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57F3BE" w14:textId="272EAA0D" w:rsidR="006D3BDF" w:rsidRDefault="006D3BDF" w:rsidP="00F10AA3">
      <w:pPr>
        <w:suppressAutoHyphens/>
        <w:overflowPunct w:val="0"/>
        <w:autoSpaceDE w:val="0"/>
        <w:autoSpaceDN w:val="0"/>
        <w:adjustRightInd w:val="0"/>
        <w:spacing w:line="260" w:lineRule="exact"/>
        <w:jc w:val="right"/>
        <w:textAlignment w:val="baseline"/>
        <w:rPr>
          <w:rFonts w:cs="Arial"/>
          <w:b/>
          <w:bCs/>
          <w:lang w:val="sl-SI"/>
        </w:rPr>
      </w:pPr>
      <w:bookmarkStart w:id="0" w:name="_Hlk145337954"/>
      <w:bookmarkStart w:id="1" w:name="_Hlk193371969"/>
      <w:bookmarkStart w:id="2" w:name="_Hlk196731006"/>
      <w:bookmarkStart w:id="3" w:name="_GoBack"/>
      <w:bookmarkEnd w:id="3"/>
      <w:r>
        <w:rPr>
          <w:rFonts w:cs="Arial"/>
          <w:b/>
          <w:bCs/>
          <w:lang w:val="sl-SI"/>
        </w:rPr>
        <w:t>PRVA OBRAVNAVA</w:t>
      </w:r>
    </w:p>
    <w:p w14:paraId="6CC3A3BA" w14:textId="77777777" w:rsidR="00F10AA3" w:rsidRPr="00C846D2" w:rsidRDefault="00F10AA3" w:rsidP="00F10AA3">
      <w:pPr>
        <w:suppressAutoHyphens/>
        <w:overflowPunct w:val="0"/>
        <w:autoSpaceDE w:val="0"/>
        <w:autoSpaceDN w:val="0"/>
        <w:adjustRightInd w:val="0"/>
        <w:spacing w:line="260" w:lineRule="exact"/>
        <w:jc w:val="right"/>
        <w:textAlignment w:val="baseline"/>
        <w:rPr>
          <w:rFonts w:cs="Arial"/>
          <w:b/>
          <w:bCs/>
          <w:lang w:val="sl-SI"/>
        </w:rPr>
      </w:pPr>
      <w:r w:rsidRPr="00C846D2">
        <w:rPr>
          <w:rFonts w:cs="Arial"/>
          <w:b/>
          <w:bCs/>
          <w:lang w:val="sl-SI"/>
        </w:rPr>
        <w:t>EVA 2023-2030-0028</w:t>
      </w:r>
    </w:p>
    <w:bookmarkEnd w:id="0"/>
    <w:p w14:paraId="286CFAFA" w14:textId="3C77ADC4" w:rsidR="00F10AA3" w:rsidRPr="00C846D2" w:rsidRDefault="006D3BDF" w:rsidP="00F10AA3">
      <w:pPr>
        <w:suppressAutoHyphens/>
        <w:overflowPunct w:val="0"/>
        <w:autoSpaceDE w:val="0"/>
        <w:autoSpaceDN w:val="0"/>
        <w:adjustRightInd w:val="0"/>
        <w:spacing w:line="260" w:lineRule="exact"/>
        <w:jc w:val="right"/>
        <w:textAlignment w:val="baseline"/>
        <w:rPr>
          <w:rFonts w:cs="Arial"/>
          <w:b/>
          <w:bCs/>
          <w:lang w:val="sl-SI"/>
        </w:rPr>
      </w:pPr>
      <w:r>
        <w:rPr>
          <w:rFonts w:cs="Arial"/>
          <w:b/>
          <w:bCs/>
          <w:lang w:val="sl-SI"/>
        </w:rPr>
        <w:t>PREDLOG</w:t>
      </w:r>
    </w:p>
    <w:p w14:paraId="77E50B94" w14:textId="77777777" w:rsidR="00F10AA3" w:rsidRPr="00C846D2" w:rsidRDefault="00F10AA3" w:rsidP="00F10AA3">
      <w:pPr>
        <w:suppressAutoHyphens/>
        <w:overflowPunct w:val="0"/>
        <w:autoSpaceDE w:val="0"/>
        <w:autoSpaceDN w:val="0"/>
        <w:adjustRightInd w:val="0"/>
        <w:spacing w:line="260" w:lineRule="exact"/>
        <w:jc w:val="center"/>
        <w:textAlignment w:val="baseline"/>
        <w:rPr>
          <w:rFonts w:cs="Arial"/>
          <w:b/>
          <w:bCs/>
          <w:lang w:val="sl-SI"/>
        </w:rPr>
      </w:pPr>
    </w:p>
    <w:p w14:paraId="28FA26E7" w14:textId="77777777" w:rsidR="00F10AA3" w:rsidRPr="00C846D2" w:rsidRDefault="00F10AA3" w:rsidP="00F10AA3">
      <w:pPr>
        <w:suppressAutoHyphens/>
        <w:overflowPunct w:val="0"/>
        <w:autoSpaceDE w:val="0"/>
        <w:autoSpaceDN w:val="0"/>
        <w:adjustRightInd w:val="0"/>
        <w:spacing w:line="260" w:lineRule="exact"/>
        <w:jc w:val="center"/>
        <w:textAlignment w:val="baseline"/>
        <w:rPr>
          <w:rFonts w:cs="Arial"/>
          <w:b/>
          <w:bCs/>
          <w:lang w:val="sl-SI"/>
        </w:rPr>
      </w:pPr>
      <w:r w:rsidRPr="00C846D2">
        <w:rPr>
          <w:rFonts w:cs="Arial"/>
          <w:b/>
          <w:bCs/>
          <w:lang w:val="sl-SI"/>
        </w:rPr>
        <w:t>ZAKON O SODNIKIH</w:t>
      </w:r>
    </w:p>
    <w:p w14:paraId="1FB32265" w14:textId="77777777" w:rsidR="00F10AA3" w:rsidRPr="00C846D2" w:rsidRDefault="00F10AA3" w:rsidP="00F10AA3">
      <w:pPr>
        <w:suppressAutoHyphens/>
        <w:overflowPunct w:val="0"/>
        <w:autoSpaceDE w:val="0"/>
        <w:autoSpaceDN w:val="0"/>
        <w:adjustRightInd w:val="0"/>
        <w:spacing w:line="260" w:lineRule="exact"/>
        <w:textAlignment w:val="baseline"/>
        <w:rPr>
          <w:rFonts w:cs="Arial"/>
          <w:b/>
          <w:bCs/>
          <w:lang w:val="sl-SI"/>
        </w:rPr>
      </w:pPr>
    </w:p>
    <w:p w14:paraId="363B3231" w14:textId="77777777" w:rsidR="00F10AA3" w:rsidRPr="00C846D2" w:rsidRDefault="00F10AA3" w:rsidP="00F10AA3">
      <w:pPr>
        <w:suppressAutoHyphens/>
        <w:overflowPunct w:val="0"/>
        <w:autoSpaceDE w:val="0"/>
        <w:autoSpaceDN w:val="0"/>
        <w:adjustRightInd w:val="0"/>
        <w:spacing w:line="260" w:lineRule="exact"/>
        <w:textAlignment w:val="baseline"/>
        <w:rPr>
          <w:rFonts w:cs="Arial"/>
          <w:b/>
          <w:bCs/>
          <w:lang w:val="sl-SI"/>
        </w:rPr>
      </w:pPr>
      <w:r w:rsidRPr="00C846D2">
        <w:rPr>
          <w:rFonts w:cs="Arial"/>
          <w:b/>
          <w:bCs/>
          <w:lang w:val="sl-SI"/>
        </w:rPr>
        <w:t>I. UVOD</w:t>
      </w:r>
    </w:p>
    <w:p w14:paraId="18014FCE" w14:textId="77777777" w:rsidR="00F10AA3" w:rsidRPr="00C846D2" w:rsidRDefault="00F10AA3" w:rsidP="00F10AA3">
      <w:pPr>
        <w:suppressAutoHyphens/>
        <w:overflowPunct w:val="0"/>
        <w:autoSpaceDE w:val="0"/>
        <w:autoSpaceDN w:val="0"/>
        <w:adjustRightInd w:val="0"/>
        <w:spacing w:line="260" w:lineRule="exact"/>
        <w:textAlignment w:val="baseline"/>
        <w:rPr>
          <w:rFonts w:cs="Arial"/>
          <w:b/>
          <w:bCs/>
          <w:lang w:val="sl-SI"/>
        </w:rPr>
      </w:pPr>
    </w:p>
    <w:p w14:paraId="055F48B0" w14:textId="77777777" w:rsidR="00F10AA3" w:rsidRPr="00C846D2" w:rsidRDefault="00F10AA3" w:rsidP="00F10AA3">
      <w:pPr>
        <w:suppressAutoHyphens/>
        <w:overflowPunct w:val="0"/>
        <w:autoSpaceDE w:val="0"/>
        <w:autoSpaceDN w:val="0"/>
        <w:adjustRightInd w:val="0"/>
        <w:spacing w:line="260" w:lineRule="exact"/>
        <w:textAlignment w:val="baseline"/>
        <w:rPr>
          <w:rFonts w:cs="Arial"/>
          <w:b/>
          <w:bCs/>
          <w:lang w:val="sl-SI"/>
        </w:rPr>
      </w:pPr>
      <w:r w:rsidRPr="00C846D2">
        <w:rPr>
          <w:rFonts w:cs="Arial"/>
          <w:b/>
          <w:szCs w:val="20"/>
          <w:lang w:val="sl-SI" w:eastAsia="sl-SI"/>
        </w:rPr>
        <w:t xml:space="preserve">1. </w:t>
      </w:r>
      <w:bookmarkStart w:id="4" w:name="_Hlk145337913"/>
      <w:r w:rsidRPr="00C846D2">
        <w:rPr>
          <w:rFonts w:cs="Arial"/>
          <w:b/>
          <w:szCs w:val="20"/>
          <w:lang w:val="sl-SI" w:eastAsia="sl-SI"/>
        </w:rPr>
        <w:t>OCENA STANJA IN RAZLOGI ZA SPREJETJE PREDLOGA ZAKONA</w:t>
      </w:r>
      <w:bookmarkEnd w:id="4"/>
    </w:p>
    <w:p w14:paraId="337439EA" w14:textId="77777777" w:rsidR="00F10AA3" w:rsidRPr="00C846D2" w:rsidRDefault="00F10AA3" w:rsidP="00F10AA3">
      <w:pPr>
        <w:shd w:val="clear" w:color="auto" w:fill="FFFFFF"/>
        <w:spacing w:line="260" w:lineRule="exact"/>
        <w:jc w:val="both"/>
        <w:rPr>
          <w:rFonts w:cs="Arial"/>
          <w:color w:val="000000"/>
          <w:szCs w:val="20"/>
          <w:lang w:val="sl-SI" w:eastAsia="sl-SI"/>
        </w:rPr>
      </w:pPr>
    </w:p>
    <w:p w14:paraId="0CDEA5C5" w14:textId="77777777" w:rsidR="00F10AA3" w:rsidRPr="00C846D2" w:rsidRDefault="00F10AA3" w:rsidP="00F10AA3">
      <w:pPr>
        <w:numPr>
          <w:ilvl w:val="1"/>
          <w:numId w:val="26"/>
        </w:numPr>
        <w:shd w:val="clear" w:color="auto" w:fill="FFFFFF"/>
        <w:spacing w:line="288" w:lineRule="auto"/>
        <w:contextualSpacing/>
        <w:jc w:val="both"/>
        <w:rPr>
          <w:rFonts w:cs="Arial"/>
          <w:b/>
          <w:bCs/>
          <w:szCs w:val="20"/>
          <w:lang w:val="sl-SI" w:eastAsia="sl-SI"/>
        </w:rPr>
      </w:pPr>
      <w:r w:rsidRPr="00C846D2">
        <w:rPr>
          <w:rFonts w:cs="Arial"/>
          <w:b/>
          <w:bCs/>
          <w:szCs w:val="20"/>
          <w:lang w:val="sl-SI" w:eastAsia="sl-SI"/>
        </w:rPr>
        <w:t xml:space="preserve">Veljavna ureditev na področju sodstva </w:t>
      </w:r>
    </w:p>
    <w:p w14:paraId="548A2F49" w14:textId="77777777" w:rsidR="00F10AA3" w:rsidRPr="00C846D2" w:rsidRDefault="00F10AA3" w:rsidP="00F10AA3">
      <w:pPr>
        <w:shd w:val="clear" w:color="auto" w:fill="FFFFFF"/>
        <w:spacing w:line="288" w:lineRule="auto"/>
        <w:jc w:val="both"/>
        <w:rPr>
          <w:rFonts w:cs="Arial"/>
          <w:b/>
          <w:bCs/>
          <w:szCs w:val="20"/>
          <w:lang w:val="sl-SI" w:eastAsia="sl-SI"/>
        </w:rPr>
      </w:pPr>
    </w:p>
    <w:p w14:paraId="5444F09D" w14:textId="77777777" w:rsidR="00F10AA3" w:rsidRPr="00C846D2" w:rsidRDefault="00F10AA3" w:rsidP="00F10AA3">
      <w:pPr>
        <w:shd w:val="clear" w:color="auto" w:fill="FFFFFF"/>
        <w:spacing w:line="288" w:lineRule="auto"/>
        <w:jc w:val="both"/>
        <w:rPr>
          <w:rFonts w:cs="Arial"/>
          <w:b/>
          <w:bCs/>
          <w:szCs w:val="20"/>
          <w:lang w:val="sl-SI" w:eastAsia="sl-SI"/>
        </w:rPr>
      </w:pPr>
      <w:r w:rsidRPr="00C846D2">
        <w:rPr>
          <w:rFonts w:cs="Arial"/>
          <w:b/>
          <w:bCs/>
          <w:szCs w:val="20"/>
          <w:lang w:val="sl-SI" w:eastAsia="sl-SI"/>
        </w:rPr>
        <w:t>1.1.1 Temeljna načela sodstva</w:t>
      </w:r>
    </w:p>
    <w:p w14:paraId="73CFA2DB" w14:textId="77777777" w:rsidR="00F10AA3" w:rsidRPr="00C846D2" w:rsidRDefault="00F10AA3" w:rsidP="00F10AA3">
      <w:pPr>
        <w:shd w:val="clear" w:color="auto" w:fill="FFFFFF"/>
        <w:spacing w:line="288" w:lineRule="auto"/>
        <w:jc w:val="both"/>
        <w:rPr>
          <w:rFonts w:cs="Arial"/>
          <w:b/>
          <w:bCs/>
          <w:color w:val="FF0000"/>
          <w:szCs w:val="20"/>
          <w:lang w:val="sl-SI" w:eastAsia="sl-SI"/>
        </w:rPr>
      </w:pPr>
    </w:p>
    <w:p w14:paraId="7FA79401" w14:textId="77777777" w:rsidR="00F10AA3" w:rsidRPr="00C846D2" w:rsidRDefault="00F10AA3" w:rsidP="00F10AA3">
      <w:pPr>
        <w:shd w:val="clear" w:color="auto" w:fill="FFFFFF"/>
        <w:spacing w:line="288" w:lineRule="auto"/>
        <w:jc w:val="both"/>
        <w:rPr>
          <w:rFonts w:cs="Arial"/>
          <w:szCs w:val="20"/>
          <w:lang w:val="sl-SI"/>
        </w:rPr>
      </w:pPr>
      <w:r w:rsidRPr="00C846D2">
        <w:rPr>
          <w:rFonts w:cs="Arial"/>
          <w:szCs w:val="20"/>
          <w:lang w:val="sl-SI"/>
        </w:rPr>
        <w:t>Z načelom delitve oblasti je zapovedana organizacija državne oblasti, v kateri se zakonodajna, izvršilna in sodna oblast izvršujejo neodvisno druga od druge in v kateri so med posameznimi vejami oblasti vzpostavljena taka razmerja, da nobena ne more pridobiti prevlade nad drugima dvema (sistem zavor in ravnovesij). Pri delitvi državne oblasti na zakonodajno, izvršilno in sodno oblast ne gre za razmerje nadrejenosti ali podrejenosti, temveč za razmerje omejevanja in sodelovanja enakovrednih vej oblasti, ki vsaka deluje v okviru lastnega položaja in lastnih pristojnosti.</w:t>
      </w:r>
      <w:r w:rsidRPr="00C846D2">
        <w:rPr>
          <w:rFonts w:cs="Arial"/>
          <w:szCs w:val="20"/>
          <w:vertAlign w:val="superscript"/>
          <w:lang w:val="sl-SI"/>
        </w:rPr>
        <w:footnoteReference w:id="1"/>
      </w:r>
      <w:r w:rsidRPr="00C846D2">
        <w:rPr>
          <w:rFonts w:cs="Arial"/>
          <w:szCs w:val="20"/>
          <w:lang w:val="sl-SI"/>
        </w:rPr>
        <w:t xml:space="preserve"> </w:t>
      </w:r>
    </w:p>
    <w:p w14:paraId="5AE5F2A8" w14:textId="77777777" w:rsidR="00F10AA3" w:rsidRPr="00C846D2" w:rsidRDefault="00F10AA3" w:rsidP="00F10AA3">
      <w:pPr>
        <w:shd w:val="clear" w:color="auto" w:fill="FFFFFF"/>
        <w:spacing w:line="288" w:lineRule="auto"/>
        <w:jc w:val="both"/>
        <w:rPr>
          <w:rFonts w:cs="Arial"/>
          <w:szCs w:val="20"/>
          <w:lang w:val="sl-SI"/>
        </w:rPr>
      </w:pPr>
    </w:p>
    <w:p w14:paraId="429B0075" w14:textId="77777777" w:rsidR="00F10AA3" w:rsidRPr="00C846D2" w:rsidRDefault="00F10AA3" w:rsidP="00F10AA3">
      <w:pPr>
        <w:shd w:val="clear" w:color="auto" w:fill="FFFFFF"/>
        <w:spacing w:line="288" w:lineRule="auto"/>
        <w:jc w:val="both"/>
        <w:rPr>
          <w:rFonts w:cs="Arial"/>
          <w:szCs w:val="20"/>
          <w:lang w:val="sl-SI"/>
        </w:rPr>
      </w:pPr>
      <w:r w:rsidRPr="00C846D2">
        <w:rPr>
          <w:rFonts w:cs="Arial"/>
          <w:szCs w:val="20"/>
          <w:lang w:val="sl-SI"/>
        </w:rPr>
        <w:t xml:space="preserve">V zgodovinskem razvoju sodstva so se razvila nekatera načela za njegovo delovanje, ki so postala nujen element sodobnega razumevanja njegovega položaja in delovanja. Ta načela so tako pomembna, da se navadno določajo z zakonom, najpomembnejša med njimi celo z ustavo. Med njimi gre izpostaviti načelo neodvisnosti, načelo zakonitosti, sodniška imuniteta in nezdružljivost sodniške funkcije, načelo javnosti, načelo kolegičnosti in laičnosti ter načelo instančnosti.   </w:t>
      </w:r>
    </w:p>
    <w:p w14:paraId="4F6D51C8" w14:textId="77777777" w:rsidR="00F10AA3" w:rsidRPr="00C846D2" w:rsidRDefault="00F10AA3" w:rsidP="00F10AA3">
      <w:pPr>
        <w:shd w:val="clear" w:color="auto" w:fill="FFFFFF"/>
        <w:spacing w:line="288" w:lineRule="auto"/>
        <w:jc w:val="both"/>
        <w:rPr>
          <w:rFonts w:cs="Arial"/>
          <w:color w:val="000000"/>
          <w:szCs w:val="20"/>
          <w:lang w:val="sl-SI" w:eastAsia="sl-SI"/>
        </w:rPr>
      </w:pPr>
    </w:p>
    <w:p w14:paraId="2FE75839" w14:textId="77777777" w:rsidR="00F10AA3" w:rsidRPr="00C846D2" w:rsidRDefault="00F10AA3" w:rsidP="00F10AA3">
      <w:pPr>
        <w:shd w:val="clear" w:color="auto" w:fill="FFFFFF"/>
        <w:spacing w:line="288" w:lineRule="auto"/>
        <w:jc w:val="both"/>
        <w:rPr>
          <w:rFonts w:eastAsia="Arial Unicode MS" w:cs="Arial"/>
          <w:szCs w:val="20"/>
          <w:lang w:val="sl-SI" w:eastAsia="sl-SI"/>
        </w:rPr>
      </w:pPr>
      <w:r w:rsidRPr="00C846D2">
        <w:rPr>
          <w:rFonts w:cs="Arial"/>
          <w:color w:val="000000"/>
          <w:szCs w:val="20"/>
          <w:lang w:val="sl-SI" w:eastAsia="sl-SI"/>
        </w:rPr>
        <w:t xml:space="preserve">Neodvisno, nepristransko ter učinkovito in odgovorno sodstvo je temeljni pogoj za obstoj vladavine prava in spoštovanje temeljnih demokratičnih vrednot. Sodstvo mora biti neodvisno, da lahko odgovorno in v polnosti izpolnjuje svojo vlogo v razmerju do drugih dveh vej oblasti, do družbe kot celote in do strank sodnega postopka. </w:t>
      </w:r>
      <w:r w:rsidRPr="00C846D2">
        <w:rPr>
          <w:rFonts w:eastAsia="Arial Unicode MS" w:cs="Arial"/>
          <w:szCs w:val="20"/>
          <w:lang w:val="sl-SI" w:eastAsia="sl-SI"/>
        </w:rPr>
        <w:t>Sodna oblast je pogoj za učinkovito omejevanje državne oblasti, torej za delovanje države kot ustavne demokracije.</w:t>
      </w:r>
      <w:r w:rsidRPr="00C846D2">
        <w:rPr>
          <w:rFonts w:eastAsia="Arial Unicode MS" w:cs="Arial"/>
          <w:szCs w:val="20"/>
          <w:vertAlign w:val="superscript"/>
          <w:lang w:val="sl-SI" w:eastAsia="sl-SI"/>
        </w:rPr>
        <w:footnoteReference w:id="2"/>
      </w:r>
    </w:p>
    <w:p w14:paraId="59305221" w14:textId="77777777" w:rsidR="00F10AA3" w:rsidRPr="00C846D2" w:rsidRDefault="00F10AA3" w:rsidP="00F10AA3">
      <w:pPr>
        <w:shd w:val="clear" w:color="auto" w:fill="FFFFFF"/>
        <w:spacing w:line="288" w:lineRule="auto"/>
        <w:jc w:val="both"/>
        <w:rPr>
          <w:rFonts w:eastAsia="Arial Unicode MS" w:cs="Arial"/>
          <w:szCs w:val="20"/>
          <w:lang w:val="sl-SI" w:eastAsia="sl-SI"/>
        </w:rPr>
      </w:pPr>
    </w:p>
    <w:p w14:paraId="2DCBAA82" w14:textId="77777777" w:rsidR="00F10AA3" w:rsidRPr="00C846D2" w:rsidRDefault="00F10AA3" w:rsidP="00F10AA3">
      <w:pPr>
        <w:shd w:val="clear" w:color="auto" w:fill="FFFFFF"/>
        <w:spacing w:line="288" w:lineRule="auto"/>
        <w:jc w:val="both"/>
        <w:rPr>
          <w:rFonts w:cs="Arial"/>
          <w:color w:val="000000"/>
          <w:szCs w:val="20"/>
          <w:lang w:val="sl-SI" w:eastAsia="sl-SI"/>
        </w:rPr>
      </w:pPr>
      <w:r w:rsidRPr="00C846D2">
        <w:rPr>
          <w:rFonts w:cs="Arial"/>
          <w:color w:val="000000"/>
          <w:szCs w:val="20"/>
          <w:lang w:val="sl-SI" w:eastAsia="sl-SI"/>
        </w:rPr>
        <w:t>Za imenovanje sodnikov, odločanje o njihovih dolžnostih in ugotavljanje njihove odgovornosti mora biti zato vzpostavljen sistem, ki na eni strani zagotavlja njihovo samostojnost in neodvisnost, na drugi strani pa visoko strokovnost in posledično kakovost dela sodstva kot celote.</w:t>
      </w:r>
    </w:p>
    <w:p w14:paraId="795913FE" w14:textId="77777777" w:rsidR="00F10AA3" w:rsidRPr="00C846D2" w:rsidRDefault="00F10AA3" w:rsidP="00F10AA3">
      <w:pPr>
        <w:shd w:val="clear" w:color="auto" w:fill="FFFFFF"/>
        <w:spacing w:line="288" w:lineRule="auto"/>
        <w:jc w:val="both"/>
        <w:rPr>
          <w:rFonts w:cs="Arial"/>
          <w:color w:val="000000"/>
          <w:szCs w:val="20"/>
          <w:lang w:val="sl-SI" w:eastAsia="sl-SI"/>
        </w:rPr>
      </w:pPr>
    </w:p>
    <w:p w14:paraId="6960DE26" w14:textId="77777777" w:rsidR="00F10AA3" w:rsidRPr="00C846D2" w:rsidRDefault="00F10AA3" w:rsidP="00F10AA3">
      <w:pPr>
        <w:shd w:val="clear" w:color="auto" w:fill="FFFFFF"/>
        <w:spacing w:line="288" w:lineRule="auto"/>
        <w:jc w:val="both"/>
        <w:rPr>
          <w:rFonts w:cs="Arial"/>
          <w:b/>
          <w:bCs/>
          <w:szCs w:val="20"/>
          <w:lang w:val="sl-SI" w:eastAsia="sl-SI"/>
        </w:rPr>
      </w:pPr>
      <w:r w:rsidRPr="00C846D2">
        <w:rPr>
          <w:rFonts w:cs="Arial"/>
          <w:b/>
          <w:bCs/>
          <w:szCs w:val="20"/>
          <w:lang w:val="sl-SI" w:eastAsia="sl-SI"/>
        </w:rPr>
        <w:t xml:space="preserve">1.1.2 Položaj sodne oblasti </w:t>
      </w:r>
      <w:r w:rsidRPr="00C846D2">
        <w:rPr>
          <w:rFonts w:cs="Arial"/>
          <w:b/>
          <w:bCs/>
          <w:szCs w:val="20"/>
          <w:highlight w:val="yellow"/>
          <w:lang w:val="sl-SI" w:eastAsia="sl-SI"/>
        </w:rPr>
        <w:t xml:space="preserve"> </w:t>
      </w:r>
    </w:p>
    <w:p w14:paraId="443740C7" w14:textId="77777777" w:rsidR="00F10AA3" w:rsidRPr="00C846D2" w:rsidRDefault="00F10AA3" w:rsidP="00F10AA3">
      <w:pPr>
        <w:shd w:val="clear" w:color="auto" w:fill="FFFFFF"/>
        <w:spacing w:line="288" w:lineRule="auto"/>
        <w:jc w:val="both"/>
        <w:rPr>
          <w:rFonts w:cs="Arial"/>
          <w:b/>
          <w:bCs/>
          <w:color w:val="000000"/>
          <w:szCs w:val="20"/>
          <w:lang w:val="sl-SI" w:eastAsia="sl-SI"/>
        </w:rPr>
      </w:pPr>
    </w:p>
    <w:p w14:paraId="16BCFE7E" w14:textId="77777777" w:rsidR="00F10AA3" w:rsidRPr="00C846D2" w:rsidRDefault="00F10AA3" w:rsidP="00F10AA3">
      <w:pPr>
        <w:shd w:val="clear" w:color="auto" w:fill="FFFFFF"/>
        <w:spacing w:line="288" w:lineRule="auto"/>
        <w:jc w:val="both"/>
        <w:rPr>
          <w:rFonts w:eastAsia="Arial Unicode MS" w:cs="Arial"/>
          <w:szCs w:val="20"/>
          <w:lang w:val="sl-SI" w:eastAsia="sl-SI"/>
        </w:rPr>
      </w:pPr>
      <w:r w:rsidRPr="00C846D2">
        <w:rPr>
          <w:rFonts w:eastAsia="Arial Unicode MS" w:cs="Arial"/>
          <w:szCs w:val="20"/>
          <w:lang w:val="sl-SI" w:eastAsia="sl-SI"/>
        </w:rPr>
        <w:t>Položaj sodne veje oblasti (sodišč in sodnikov) v Republiki Sloveniji v temeljnih okvirih opredeljuje Ustava Republike Slovenije (v nadaljnjem besedilu: ustava)</w:t>
      </w:r>
      <w:r w:rsidRPr="00C846D2">
        <w:rPr>
          <w:rStyle w:val="Sprotnaopomba-sklic"/>
          <w:rFonts w:eastAsia="Arial Unicode MS" w:cs="Arial"/>
          <w:szCs w:val="20"/>
          <w:lang w:val="sl-SI" w:eastAsia="sl-SI"/>
        </w:rPr>
        <w:footnoteReference w:id="3"/>
      </w:r>
      <w:r w:rsidRPr="00C846D2">
        <w:rPr>
          <w:rFonts w:eastAsia="Arial Unicode MS" w:cs="Arial"/>
          <w:szCs w:val="20"/>
          <w:lang w:val="sl-SI" w:eastAsia="sl-SI"/>
        </w:rPr>
        <w:t xml:space="preserve">. Pri tem izhaja iz načela delitve </w:t>
      </w:r>
      <w:r w:rsidRPr="00C846D2">
        <w:rPr>
          <w:rFonts w:eastAsia="Arial Unicode MS" w:cs="Arial"/>
          <w:szCs w:val="20"/>
          <w:lang w:val="sl-SI" w:eastAsia="sl-SI"/>
        </w:rPr>
        <w:lastRenderedPageBreak/>
        <w:t>oblasti (drugi odstavek 3. člena) ter ustavne pravice do zakonitega, neodvisnega, nepristranskega in učinkovitega sodnega varstva človekovih pravic in temeljnih svoboščin (četrti odstavek 15. člena in 23. člen).</w:t>
      </w:r>
      <w:r w:rsidRPr="00C846D2">
        <w:rPr>
          <w:rFonts w:cs="Arial"/>
          <w:color w:val="FF0000"/>
          <w:szCs w:val="20"/>
          <w:lang w:val="sl-SI" w:eastAsia="sl-SI"/>
        </w:rPr>
        <w:t xml:space="preserve"> </w:t>
      </w:r>
      <w:r w:rsidRPr="00C846D2">
        <w:rPr>
          <w:rFonts w:cs="Arial"/>
          <w:szCs w:val="20"/>
          <w:lang w:val="sl-SI" w:eastAsia="sl-SI"/>
        </w:rPr>
        <w:t>Sodstvo je neodvisna veja oblasti, ki ji je zaupano nepristransko in neodvisno sojenje brez nepotrebnega odlašanja s ciljem krepitve vladavine prava in pravne države ter varstva pravic in svoboščin, ki jih zagotavljajo ustava, splošno veljavna načela mednarodnega prava, mednarodne pogodbe in zakonodaja Republike Slovenije.</w:t>
      </w:r>
    </w:p>
    <w:p w14:paraId="6B7BE656" w14:textId="77777777" w:rsidR="00F10AA3" w:rsidRDefault="00F10AA3" w:rsidP="00F10AA3">
      <w:pPr>
        <w:shd w:val="clear" w:color="auto" w:fill="FFFFFF"/>
        <w:spacing w:line="288" w:lineRule="auto"/>
        <w:jc w:val="both"/>
        <w:rPr>
          <w:rFonts w:cs="Arial"/>
          <w:szCs w:val="20"/>
          <w:lang w:val="sl-SI" w:eastAsia="sl-SI"/>
        </w:rPr>
      </w:pPr>
    </w:p>
    <w:p w14:paraId="0B4064C9"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Za uresničevanje temeljnih načel za delovanje sodstva, zlasti za uresničevanje načela o neodvisnosti sodstva, je zelo pomemben položaj sodnika. Temeljne določbe o položaju sodnika vsebuje že ustava. V skladu s 125. členom ustave je sodnik pri izvajanju sodne oblasti neodvisen pri opravljanju sodniške funkcije (načelo neodvisnosti) in je vezan le na ustavo in zakon (načelo zakonitosti). Temeljne vrednote pri delovanju sodnikov so neodvisnost, nepristranskost, integriteta, dostojnost, enakost obravnave ter sposobnost in skrbnost. Prav neodvisnost je temeljnega pomena za zagotavljanje vladavine prava in jo je treba zagotoviti (tudi) s pravili na najvišji ravni. Neodvisnost se kaže skozi tri vidike – zakonskega, funkcionalnega in finančnega.</w:t>
      </w:r>
      <w:r w:rsidRPr="00C846D2">
        <w:rPr>
          <w:rStyle w:val="Sprotnaopomba-sklic"/>
          <w:rFonts w:cs="Arial"/>
          <w:szCs w:val="20"/>
          <w:lang w:val="sl-SI" w:eastAsia="sl-SI"/>
        </w:rPr>
        <w:footnoteReference w:id="4"/>
      </w:r>
    </w:p>
    <w:p w14:paraId="40672A18" w14:textId="77777777" w:rsidR="00F10AA3" w:rsidRPr="00C846D2" w:rsidRDefault="00F10AA3" w:rsidP="00F10AA3">
      <w:pPr>
        <w:shd w:val="clear" w:color="auto" w:fill="FFFFFF"/>
        <w:spacing w:line="288" w:lineRule="auto"/>
        <w:jc w:val="both"/>
        <w:rPr>
          <w:rFonts w:cs="Arial"/>
          <w:szCs w:val="20"/>
          <w:lang w:val="sl-SI" w:eastAsia="sl-SI"/>
        </w:rPr>
      </w:pPr>
    </w:p>
    <w:p w14:paraId="50C6A19A"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Sodnike izvoli državni zbor na predlog neodvisnega ustavnega organa sodnega sveta (130. člen ustave). Zagotovljena jim je trajnost sodniške funkcije (129. člen ustave) in imuniteta glede odgovornosti za mnenje, dano pri odločanju na sodišču, ter glede odvzema prostosti in začetka kazenskega postopka (134. člen ustave). Zaradi zagotavljanja neodvisnosti in nepristranskosti sodnikov je določena nezdružljivost sodniške funkcije s funkcijami v drugih državnih organih, v organih lokalne samouprave in v organih političnih strank ter z drugimi funkcijami in dejavnostmi, za katere tako določi zakon (133. člen ustave) ter okviri prenehanja in odvzema sodniške funkcije (132. člen ustave). </w:t>
      </w:r>
    </w:p>
    <w:p w14:paraId="6F326457" w14:textId="77777777" w:rsidR="00F10AA3" w:rsidRPr="00C846D2" w:rsidRDefault="00F10AA3" w:rsidP="00F10AA3">
      <w:pPr>
        <w:shd w:val="clear" w:color="auto" w:fill="FFFFFF"/>
        <w:spacing w:line="288" w:lineRule="auto"/>
        <w:jc w:val="both"/>
        <w:rPr>
          <w:rFonts w:cs="Arial"/>
          <w:szCs w:val="20"/>
          <w:lang w:val="sl-SI" w:eastAsia="sl-SI"/>
        </w:rPr>
      </w:pPr>
    </w:p>
    <w:p w14:paraId="7B403DCF"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Konkretna izvedba navedenih temeljnih načel ustave je prepuščena zakonodajalcu, ki je organizacijo sodišč in način njegovega delovanja uredil v Zakonu o sodiščih (v nadaljnjem besedilu: ZS),</w:t>
      </w:r>
      <w:r w:rsidRPr="00C846D2">
        <w:rPr>
          <w:rFonts w:cs="Arial"/>
          <w:szCs w:val="20"/>
          <w:vertAlign w:val="superscript"/>
          <w:lang w:val="sl-SI" w:eastAsia="sl-SI"/>
        </w:rPr>
        <w:footnoteReference w:id="5"/>
      </w:r>
      <w:r w:rsidRPr="00C846D2">
        <w:rPr>
          <w:rFonts w:cs="Arial"/>
          <w:szCs w:val="20"/>
          <w:lang w:val="sl-SI" w:eastAsia="sl-SI"/>
        </w:rPr>
        <w:t xml:space="preserve"> položaj ter pravice in dolžnosti sodnikov pa določneje v Zakonu o sodniški službi (v nadaljnjem besedilu: ZSS).</w:t>
      </w:r>
      <w:r w:rsidRPr="00C846D2">
        <w:rPr>
          <w:rFonts w:cs="Arial"/>
          <w:szCs w:val="20"/>
          <w:vertAlign w:val="superscript"/>
          <w:lang w:val="sl-SI" w:eastAsia="sl-SI"/>
        </w:rPr>
        <w:footnoteReference w:id="6"/>
      </w:r>
      <w:r w:rsidRPr="00C846D2">
        <w:rPr>
          <w:rFonts w:cs="Arial"/>
          <w:szCs w:val="20"/>
          <w:lang w:val="sl-SI" w:eastAsia="sl-SI"/>
        </w:rPr>
        <w:t xml:space="preserve"> </w:t>
      </w:r>
    </w:p>
    <w:p w14:paraId="6A903717" w14:textId="77777777" w:rsidR="00F10AA3" w:rsidRPr="00C846D2" w:rsidRDefault="00F10AA3" w:rsidP="00F10AA3">
      <w:pPr>
        <w:shd w:val="clear" w:color="auto" w:fill="FFFFFF"/>
        <w:spacing w:line="288" w:lineRule="auto"/>
        <w:jc w:val="both"/>
        <w:rPr>
          <w:rFonts w:cs="Arial"/>
          <w:szCs w:val="20"/>
          <w:lang w:val="sl-SI" w:eastAsia="sl-SI"/>
        </w:rPr>
      </w:pPr>
    </w:p>
    <w:p w14:paraId="399E682A" w14:textId="77777777" w:rsidR="00F10AA3" w:rsidRPr="00C846D2" w:rsidRDefault="00F10AA3" w:rsidP="00F10AA3">
      <w:pPr>
        <w:shd w:val="clear" w:color="auto" w:fill="FFFFFF"/>
        <w:spacing w:line="288" w:lineRule="auto"/>
        <w:jc w:val="both"/>
        <w:rPr>
          <w:rFonts w:cs="Arial"/>
          <w:b/>
          <w:bCs/>
          <w:szCs w:val="20"/>
          <w:lang w:val="sl-SI" w:eastAsia="sl-SI"/>
        </w:rPr>
      </w:pPr>
      <w:r w:rsidRPr="00C846D2">
        <w:rPr>
          <w:rFonts w:cs="Arial"/>
          <w:b/>
          <w:bCs/>
          <w:szCs w:val="20"/>
          <w:lang w:val="sl-SI" w:eastAsia="sl-SI"/>
        </w:rPr>
        <w:t xml:space="preserve">1.1.3 Zakon o sodniški službi </w:t>
      </w:r>
    </w:p>
    <w:p w14:paraId="0D0EE1F0" w14:textId="77777777" w:rsidR="00F10AA3" w:rsidRPr="00C846D2" w:rsidRDefault="00F10AA3" w:rsidP="00F10AA3">
      <w:pPr>
        <w:shd w:val="clear" w:color="auto" w:fill="FFFFFF"/>
        <w:spacing w:line="288" w:lineRule="auto"/>
        <w:jc w:val="both"/>
        <w:rPr>
          <w:rFonts w:cs="Arial"/>
          <w:szCs w:val="20"/>
          <w:lang w:val="sl-SI" w:eastAsia="sl-SI"/>
        </w:rPr>
      </w:pPr>
    </w:p>
    <w:p w14:paraId="0EFE5D07"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Veljavna ZS in ZSS sta bila sprejeta v letu 1994 in veljata od 28. aprila 1994. Oba zakona sta bila v 31 letih večkrat spremenjena in dopolnjena, dodatno pa so bile nekatere spremembe uveljavljene še z drugimi področnimi zakoni. </w:t>
      </w:r>
    </w:p>
    <w:p w14:paraId="4F4388CB" w14:textId="77777777" w:rsidR="00F10AA3" w:rsidRPr="00C846D2" w:rsidRDefault="00F10AA3" w:rsidP="00F10AA3">
      <w:pPr>
        <w:shd w:val="clear" w:color="auto" w:fill="FFFFFF"/>
        <w:spacing w:line="360" w:lineRule="auto"/>
        <w:jc w:val="both"/>
        <w:rPr>
          <w:rFonts w:cs="Arial"/>
          <w:b/>
          <w:bCs/>
          <w:szCs w:val="20"/>
          <w:lang w:val="sl-SI" w:eastAsia="sl-SI"/>
        </w:rPr>
      </w:pPr>
    </w:p>
    <w:p w14:paraId="6CE3B6E0" w14:textId="77777777" w:rsidR="00F10AA3" w:rsidRPr="00C846D2" w:rsidRDefault="00F10AA3" w:rsidP="00F10AA3">
      <w:pPr>
        <w:shd w:val="clear" w:color="auto" w:fill="FFFFFF"/>
        <w:spacing w:line="360" w:lineRule="auto"/>
        <w:jc w:val="both"/>
        <w:rPr>
          <w:rFonts w:cs="Arial"/>
          <w:szCs w:val="20"/>
          <w:lang w:val="sl-SI" w:eastAsia="sl-SI"/>
        </w:rPr>
      </w:pPr>
      <w:r w:rsidRPr="00C846D2">
        <w:rPr>
          <w:rFonts w:cs="Arial"/>
          <w:szCs w:val="20"/>
          <w:lang w:val="sl-SI" w:eastAsia="sl-SI"/>
        </w:rPr>
        <w:t>Pregled zakonskih sprememb ZSS:</w:t>
      </w:r>
    </w:p>
    <w:p w14:paraId="76EB9520" w14:textId="77777777" w:rsidR="00F10AA3" w:rsidRPr="00C846D2" w:rsidRDefault="00F10AA3" w:rsidP="00F10AA3">
      <w:pPr>
        <w:shd w:val="clear" w:color="auto" w:fill="FFFFFF"/>
        <w:spacing w:line="288" w:lineRule="auto"/>
        <w:ind w:left="284" w:hanging="284"/>
        <w:jc w:val="both"/>
        <w:rPr>
          <w:rFonts w:cs="Arial"/>
          <w:szCs w:val="20"/>
          <w:lang w:val="sl-SI" w:eastAsia="sl-SI"/>
        </w:rPr>
      </w:pPr>
      <w:r w:rsidRPr="00C846D2">
        <w:rPr>
          <w:rFonts w:cs="Arial"/>
          <w:szCs w:val="20"/>
          <w:lang w:val="sl-SI" w:eastAsia="sl-SI"/>
        </w:rPr>
        <w:t>1.  Zakon o spremembah in dopolnitvah zakona o sodniški službi (ZSS-A), Uradni list RS, št. 8/1996;</w:t>
      </w:r>
    </w:p>
    <w:p w14:paraId="46C4E03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2.  Zakon o dopolnitvah zakona o sodniški službi (ZSS-B), Uradni list RS, št. 24/1998;</w:t>
      </w:r>
    </w:p>
    <w:p w14:paraId="09DB687E"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3.  Zakon o spremembi zakona o sodniški službi (ZSS-C), Uradni list RS, št. 48/2001;</w:t>
      </w:r>
    </w:p>
    <w:p w14:paraId="41446591" w14:textId="77777777" w:rsidR="00F10AA3" w:rsidRPr="00C846D2" w:rsidRDefault="00F10AA3" w:rsidP="00F10AA3">
      <w:pPr>
        <w:shd w:val="clear" w:color="auto" w:fill="FFFFFF"/>
        <w:spacing w:line="288" w:lineRule="auto"/>
        <w:ind w:left="284" w:hanging="284"/>
        <w:jc w:val="both"/>
        <w:rPr>
          <w:rFonts w:cs="Arial"/>
          <w:szCs w:val="20"/>
          <w:lang w:val="sl-SI" w:eastAsia="sl-SI"/>
        </w:rPr>
      </w:pPr>
      <w:r w:rsidRPr="00C846D2">
        <w:rPr>
          <w:rFonts w:cs="Arial"/>
          <w:szCs w:val="20"/>
          <w:lang w:val="sl-SI" w:eastAsia="sl-SI"/>
        </w:rPr>
        <w:lastRenderedPageBreak/>
        <w:t>4.  Zakon o spremembah in dopolnitvah zakona o sodniški službi (ZSS-D), Uradni list RS, št. 67/2002;</w:t>
      </w:r>
    </w:p>
    <w:p w14:paraId="77F94390"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5.  Zakon o preprečevanju korupcije (ZPKor), Uradni list RS, št. 2/2004;</w:t>
      </w:r>
    </w:p>
    <w:p w14:paraId="30A1EDFD"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6.  Zakon o spremembi in dopolnitvi zakona o sodniški službi (ZSS-E), Uradni list RS, št. 71/2004;</w:t>
      </w:r>
    </w:p>
    <w:p w14:paraId="4F33D45B" w14:textId="77777777" w:rsidR="00F10AA3" w:rsidRDefault="00F10AA3" w:rsidP="00F10AA3">
      <w:pPr>
        <w:spacing w:line="288" w:lineRule="auto"/>
        <w:contextualSpacing/>
        <w:jc w:val="both"/>
        <w:rPr>
          <w:rFonts w:cs="Arial"/>
          <w:szCs w:val="20"/>
          <w:lang w:val="sl-SI" w:eastAsia="sl-SI"/>
        </w:rPr>
      </w:pPr>
      <w:r w:rsidRPr="00C846D2">
        <w:rPr>
          <w:rFonts w:cs="Arial"/>
          <w:szCs w:val="20"/>
          <w:lang w:val="sl-SI" w:eastAsia="sl-SI"/>
        </w:rPr>
        <w:t>7.  Zakon o spremembah in dopolnitvah zakona o sodniški službi (ZSS-F), Uradni list RS, št</w:t>
      </w:r>
      <w:r>
        <w:rPr>
          <w:rFonts w:cs="Arial"/>
          <w:szCs w:val="20"/>
          <w:lang w:val="sl-SI" w:eastAsia="sl-SI"/>
        </w:rPr>
        <w:t>.</w:t>
      </w:r>
    </w:p>
    <w:p w14:paraId="126691E9" w14:textId="77777777" w:rsidR="00F10AA3" w:rsidRPr="00C846D2" w:rsidRDefault="00F10AA3" w:rsidP="00F10AA3">
      <w:pPr>
        <w:spacing w:line="288" w:lineRule="auto"/>
        <w:contextualSpacing/>
        <w:jc w:val="both"/>
        <w:rPr>
          <w:rFonts w:cs="Arial"/>
          <w:szCs w:val="20"/>
          <w:lang w:val="sl-SI" w:eastAsia="sl-SI"/>
        </w:rPr>
      </w:pPr>
      <w:r>
        <w:rPr>
          <w:rFonts w:cs="Arial"/>
          <w:szCs w:val="20"/>
          <w:lang w:val="sl-SI" w:eastAsia="sl-SI"/>
        </w:rPr>
        <w:t xml:space="preserve">    </w:t>
      </w:r>
      <w:r w:rsidRPr="00C846D2">
        <w:rPr>
          <w:rFonts w:cs="Arial"/>
          <w:szCs w:val="20"/>
          <w:lang w:val="sl-SI" w:eastAsia="sl-SI"/>
        </w:rPr>
        <w:t>17/2006;</w:t>
      </w:r>
    </w:p>
    <w:p w14:paraId="03F84BE0" w14:textId="77777777" w:rsidR="00F10AA3" w:rsidRDefault="00F10AA3" w:rsidP="00F10AA3">
      <w:pPr>
        <w:spacing w:line="288" w:lineRule="auto"/>
        <w:contextualSpacing/>
        <w:jc w:val="both"/>
        <w:rPr>
          <w:rFonts w:cs="Arial"/>
          <w:szCs w:val="20"/>
          <w:lang w:val="sl-SI" w:eastAsia="sl-SI"/>
        </w:rPr>
      </w:pPr>
      <w:r w:rsidRPr="00C846D2">
        <w:rPr>
          <w:rFonts w:cs="Arial"/>
          <w:szCs w:val="20"/>
          <w:lang w:val="sl-SI" w:eastAsia="sl-SI"/>
        </w:rPr>
        <w:t>8.  Zakon o spremembah in dopolnitvah zakona o sodniški službi (ZSS-G), Uradni list RS, št.</w:t>
      </w:r>
    </w:p>
    <w:p w14:paraId="678374A3" w14:textId="77777777" w:rsidR="00F10AA3" w:rsidRPr="00C846D2" w:rsidRDefault="00F10AA3" w:rsidP="00F10AA3">
      <w:pPr>
        <w:spacing w:line="288" w:lineRule="auto"/>
        <w:contextualSpacing/>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 127/2006;</w:t>
      </w:r>
    </w:p>
    <w:p w14:paraId="391E8E1F" w14:textId="77777777" w:rsidR="00F10AA3" w:rsidRPr="00C846D2" w:rsidRDefault="00F10AA3" w:rsidP="00F10AA3">
      <w:pPr>
        <w:spacing w:line="288" w:lineRule="auto"/>
        <w:ind w:left="284" w:hanging="284"/>
        <w:contextualSpacing/>
        <w:jc w:val="both"/>
        <w:rPr>
          <w:rFonts w:cs="Arial"/>
          <w:szCs w:val="20"/>
          <w:lang w:val="sl-SI" w:eastAsia="sl-SI"/>
        </w:rPr>
      </w:pPr>
      <w:r w:rsidRPr="00C846D2">
        <w:rPr>
          <w:rFonts w:cs="Arial"/>
          <w:szCs w:val="20"/>
          <w:lang w:val="sl-SI" w:eastAsia="sl-SI"/>
        </w:rPr>
        <w:t>9.  Zakon o spremembah in dopolnitvah zakona o sodniški službi (ZSS-H), Uradni list RS, št. 57/2007;</w:t>
      </w:r>
    </w:p>
    <w:p w14:paraId="643F0D3B" w14:textId="77777777" w:rsidR="00F10AA3" w:rsidRPr="00C846D2" w:rsidRDefault="00F10AA3" w:rsidP="00F10AA3">
      <w:pPr>
        <w:spacing w:line="288" w:lineRule="auto"/>
        <w:ind w:left="284" w:hanging="284"/>
        <w:contextualSpacing/>
        <w:jc w:val="both"/>
        <w:rPr>
          <w:rFonts w:cs="Arial"/>
          <w:szCs w:val="20"/>
          <w:lang w:val="sl-SI" w:eastAsia="sl-SI"/>
        </w:rPr>
      </w:pPr>
      <w:r w:rsidRPr="00C846D2">
        <w:rPr>
          <w:rFonts w:cs="Arial"/>
          <w:szCs w:val="20"/>
          <w:lang w:val="sl-SI" w:eastAsia="sl-SI"/>
        </w:rPr>
        <w:t>10. Zakon o spremembah in dopolnitvah zakona o sodniški službi (ZSS-I), Uradni list RS, št. 91/2009;</w:t>
      </w:r>
    </w:p>
    <w:p w14:paraId="61EB85B2" w14:textId="77777777" w:rsidR="00F10AA3" w:rsidRPr="00C846D2" w:rsidRDefault="00F10AA3" w:rsidP="00F10AA3">
      <w:pPr>
        <w:spacing w:line="288" w:lineRule="auto"/>
        <w:ind w:left="284" w:hanging="284"/>
        <w:contextualSpacing/>
        <w:jc w:val="both"/>
        <w:rPr>
          <w:rFonts w:cs="Arial"/>
          <w:szCs w:val="20"/>
          <w:lang w:val="sl-SI" w:eastAsia="sl-SI"/>
        </w:rPr>
      </w:pPr>
      <w:r w:rsidRPr="00C846D2">
        <w:rPr>
          <w:rFonts w:cs="Arial"/>
          <w:szCs w:val="20"/>
          <w:lang w:val="sl-SI" w:eastAsia="sl-SI"/>
        </w:rPr>
        <w:t>11. Zakon o spremembah in dopolnitvah zakona o sodniški službi (ZSS-J), Uradni list RS, št. 33/2011;</w:t>
      </w:r>
    </w:p>
    <w:p w14:paraId="2374E1C5"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12. Zakon o dopolnitvi zakona o sodniški službi (ZSS-K), Uradni list RS, št. 46/2013;</w:t>
      </w:r>
    </w:p>
    <w:p w14:paraId="56060FD1" w14:textId="77777777" w:rsidR="00F10AA3" w:rsidRPr="00C846D2" w:rsidRDefault="00F10AA3" w:rsidP="00F10AA3">
      <w:pPr>
        <w:spacing w:line="288" w:lineRule="auto"/>
        <w:ind w:left="284" w:hanging="284"/>
        <w:contextualSpacing/>
        <w:jc w:val="both"/>
        <w:rPr>
          <w:rFonts w:cs="Arial"/>
          <w:szCs w:val="20"/>
          <w:lang w:val="sl-SI" w:eastAsia="sl-SI"/>
        </w:rPr>
      </w:pPr>
      <w:r w:rsidRPr="00C846D2">
        <w:rPr>
          <w:rFonts w:cs="Arial"/>
          <w:szCs w:val="20"/>
          <w:lang w:val="sl-SI" w:eastAsia="sl-SI"/>
        </w:rPr>
        <w:t>13. Zakon o spremembah in dopolnitvah zakona o sodniški službi (ZSS-L), Uradni list RS, št. 63/2013;</w:t>
      </w:r>
    </w:p>
    <w:p w14:paraId="4199A92E"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14. Zakon o ukrepih na področju plač in drugih stroškov dela v javnem sektorju za leto 2015</w:t>
      </w:r>
    </w:p>
    <w:p w14:paraId="3EFC24E6"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 xml:space="preserve">     (ZUPPJS15), Uradni list RS, št. 95/2014;</w:t>
      </w:r>
    </w:p>
    <w:p w14:paraId="6A206790" w14:textId="77777777" w:rsidR="00F10AA3" w:rsidRPr="00C846D2" w:rsidRDefault="00F10AA3" w:rsidP="00F10AA3">
      <w:pPr>
        <w:spacing w:line="288" w:lineRule="auto"/>
        <w:ind w:left="284" w:hanging="284"/>
        <w:contextualSpacing/>
        <w:jc w:val="both"/>
        <w:rPr>
          <w:rFonts w:cs="Arial"/>
          <w:szCs w:val="20"/>
          <w:lang w:val="sl-SI" w:eastAsia="sl-SI"/>
        </w:rPr>
      </w:pPr>
      <w:r w:rsidRPr="00C846D2">
        <w:rPr>
          <w:rFonts w:cs="Arial"/>
          <w:szCs w:val="20"/>
          <w:lang w:val="sl-SI" w:eastAsia="sl-SI"/>
        </w:rPr>
        <w:t>15. Zakon o spremembah in dopolnitvah zakona o sodniški službi (ZSS-M), Uradni list RS, št. 17/2015;</w:t>
      </w:r>
    </w:p>
    <w:p w14:paraId="7832019C"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16. Zakon o sodnem svetu (ZSSve), Uradni list RS, št. 23/2017;</w:t>
      </w:r>
    </w:p>
    <w:p w14:paraId="3174B901" w14:textId="77777777" w:rsidR="00F10AA3" w:rsidRPr="00C846D2" w:rsidRDefault="00F10AA3" w:rsidP="00F10AA3">
      <w:pPr>
        <w:spacing w:line="288" w:lineRule="auto"/>
        <w:ind w:left="284" w:hanging="284"/>
        <w:contextualSpacing/>
        <w:jc w:val="both"/>
        <w:rPr>
          <w:rFonts w:cs="Arial"/>
          <w:szCs w:val="20"/>
          <w:lang w:val="sl-SI" w:eastAsia="sl-SI"/>
        </w:rPr>
      </w:pPr>
      <w:r w:rsidRPr="00C846D2">
        <w:rPr>
          <w:rFonts w:cs="Arial"/>
          <w:szCs w:val="20"/>
          <w:lang w:val="sl-SI" w:eastAsia="sl-SI"/>
        </w:rPr>
        <w:t>17. Zakon o spremembah in dopolnitvah zakona o državnem tožilstvu (ZDT-1C), Uradni list RS, št. 36/2019, in</w:t>
      </w:r>
    </w:p>
    <w:p w14:paraId="65EA349A"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 xml:space="preserve">18. Zakon o dopolnitvi Zakona o sodniški službi (ZSS-N), Uradni list RS, št. 76/23. </w:t>
      </w:r>
    </w:p>
    <w:p w14:paraId="64F0DE98" w14:textId="77777777" w:rsidR="00F10AA3" w:rsidRPr="00C846D2" w:rsidRDefault="00F10AA3" w:rsidP="00F10AA3">
      <w:pPr>
        <w:shd w:val="clear" w:color="auto" w:fill="FFFFFF"/>
        <w:spacing w:line="360" w:lineRule="auto"/>
        <w:jc w:val="both"/>
        <w:rPr>
          <w:rFonts w:ascii="Times New Roman" w:hAnsi="Times New Roman"/>
          <w:szCs w:val="20"/>
          <w:lang w:val="sl-SI" w:eastAsia="sl-SI"/>
        </w:rPr>
      </w:pPr>
    </w:p>
    <w:p w14:paraId="07986795" w14:textId="77777777" w:rsidR="00F10AA3" w:rsidRPr="00C846D2" w:rsidRDefault="00F10AA3" w:rsidP="00F10AA3">
      <w:pPr>
        <w:shd w:val="clear" w:color="auto" w:fill="FFFFFF"/>
        <w:spacing w:line="288" w:lineRule="auto"/>
        <w:jc w:val="both"/>
        <w:rPr>
          <w:rFonts w:eastAsia="Arial Unicode MS" w:cs="Arial"/>
          <w:szCs w:val="20"/>
          <w:lang w:val="sl-SI" w:eastAsia="sl-SI"/>
        </w:rPr>
      </w:pPr>
      <w:r w:rsidRPr="00C846D2">
        <w:rPr>
          <w:rFonts w:cs="Arial"/>
          <w:szCs w:val="20"/>
          <w:lang w:val="sl-SI" w:eastAsia="sl-SI"/>
        </w:rPr>
        <w:t xml:space="preserve">Po svoji vsebini ZSS sestavlja sistemsko celoto skupaj z določbami, uvrščenimi v peto poglavje ZS, (sodna oblast, sodniki, sodišče). ZS v 39. členu določa, da pogoje za izvolitev v sodniško funkcijo, pogoje za napredovanje sodnika, razloge prenehanja sodniške funkcije, razloge za razrešitev sodnika, pravice in dolžnosti, ki izvirajo iz sodniške službe, ter postopke za njihovo uveljavljanje, določa zakon. Ta področja ureja ZSS. </w:t>
      </w:r>
      <w:r w:rsidRPr="00C846D2">
        <w:rPr>
          <w:rFonts w:eastAsia="Arial Unicode MS" w:cs="Arial"/>
          <w:szCs w:val="20"/>
          <w:lang w:val="sl-SI" w:eastAsia="sl-SI"/>
        </w:rPr>
        <w:t>Določena ožja področja, ki so po vsebini širša in terjajo podrobnejše urejanje, je zakonodajalec uredil v samostojnih področnih predpisih. Tako varstvo pravice do sojenja brez nepotrebnega odlašanja ureja Zakon o varstvu pravice do sojenja brez nepotrebnega odlašanja (v nadaljnjem besedilu: ZVPSBNO)</w:t>
      </w:r>
      <w:r w:rsidRPr="00C846D2">
        <w:rPr>
          <w:rFonts w:eastAsia="Arial Unicode MS" w:cs="Arial"/>
          <w:szCs w:val="20"/>
          <w:vertAlign w:val="superscript"/>
          <w:lang w:val="sl-SI" w:eastAsia="sl-SI"/>
        </w:rPr>
        <w:footnoteReference w:id="7"/>
      </w:r>
      <w:r w:rsidRPr="00C846D2">
        <w:rPr>
          <w:rFonts w:eastAsia="Arial Unicode MS" w:cs="Arial"/>
          <w:szCs w:val="20"/>
          <w:lang w:val="sl-SI" w:eastAsia="sl-SI"/>
        </w:rPr>
        <w:t>, vprašanje zakonitega sodnika in dodeljevanja zadev ter zagotavljanje javnosti sojenja podrobneje ureja Sodni red.</w:t>
      </w:r>
      <w:r w:rsidRPr="00C846D2">
        <w:rPr>
          <w:rFonts w:eastAsia="Arial Unicode MS" w:cs="Arial"/>
          <w:szCs w:val="20"/>
          <w:vertAlign w:val="superscript"/>
          <w:lang w:val="sl-SI" w:eastAsia="sl-SI"/>
        </w:rPr>
        <w:footnoteReference w:id="8"/>
      </w:r>
      <w:r w:rsidRPr="00C846D2">
        <w:rPr>
          <w:rFonts w:eastAsia="Arial Unicode MS" w:cs="Arial"/>
          <w:szCs w:val="20"/>
          <w:lang w:val="sl-SI" w:eastAsia="sl-SI"/>
        </w:rPr>
        <w:t xml:space="preserve"> Disciplinske postopke zoper sodnike pa ureja Zakon o sodnem svetu (v nadaljnjem besedilu: ZSSve).</w:t>
      </w:r>
      <w:r w:rsidRPr="00C846D2">
        <w:rPr>
          <w:rFonts w:eastAsia="Arial Unicode MS" w:cs="Arial"/>
          <w:szCs w:val="20"/>
          <w:vertAlign w:val="superscript"/>
          <w:lang w:val="sl-SI" w:eastAsia="sl-SI"/>
        </w:rPr>
        <w:footnoteReference w:id="9"/>
      </w:r>
    </w:p>
    <w:p w14:paraId="7CCA63FE" w14:textId="77777777" w:rsidR="00F10AA3" w:rsidRPr="00C846D2" w:rsidRDefault="00F10AA3" w:rsidP="00F10AA3">
      <w:pPr>
        <w:spacing w:line="288" w:lineRule="auto"/>
        <w:jc w:val="both"/>
        <w:rPr>
          <w:rFonts w:eastAsia="Arial Unicode MS" w:cs="Arial"/>
          <w:szCs w:val="20"/>
          <w:lang w:val="sl-SI" w:eastAsia="sl-SI"/>
        </w:rPr>
      </w:pPr>
    </w:p>
    <w:p w14:paraId="7B6AEF32" w14:textId="77777777" w:rsidR="00F10AA3" w:rsidRPr="00C846D2" w:rsidRDefault="00F10AA3" w:rsidP="00F10AA3">
      <w:pPr>
        <w:spacing w:line="288" w:lineRule="auto"/>
        <w:jc w:val="both"/>
        <w:rPr>
          <w:rFonts w:eastAsia="Arial Unicode MS" w:cs="Arial"/>
          <w:b/>
          <w:bCs/>
          <w:szCs w:val="20"/>
          <w:lang w:val="sl-SI" w:eastAsia="sl-SI"/>
        </w:rPr>
      </w:pPr>
      <w:r w:rsidRPr="00C846D2">
        <w:rPr>
          <w:rFonts w:eastAsia="Arial Unicode MS" w:cs="Arial"/>
          <w:b/>
          <w:bCs/>
          <w:szCs w:val="20"/>
          <w:lang w:val="sl-SI" w:eastAsia="sl-SI"/>
        </w:rPr>
        <w:t xml:space="preserve">1.2 Položaj sodnikov </w:t>
      </w:r>
    </w:p>
    <w:p w14:paraId="50674EF8" w14:textId="77777777" w:rsidR="00F10AA3" w:rsidRPr="00C846D2" w:rsidRDefault="00F10AA3" w:rsidP="00F10AA3">
      <w:pPr>
        <w:spacing w:line="288" w:lineRule="auto"/>
        <w:jc w:val="both"/>
        <w:rPr>
          <w:rFonts w:eastAsia="Arial Unicode MS" w:cs="Arial"/>
          <w:b/>
          <w:bCs/>
          <w:szCs w:val="20"/>
          <w:lang w:val="sl-SI" w:eastAsia="sl-SI"/>
        </w:rPr>
      </w:pPr>
    </w:p>
    <w:p w14:paraId="264D590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Sodnik kot nosilec sodne oblasti v konkretnih primerih dokončno in zavezujoče razlaga in uporablja pravo. Sodne oblasti pa sodniki ne morejo izvajati kot posamezniki, temveč v okviru sodišč kot posebnih državnih organov, ki imajo natančno določene (stvarne in krajevne) pristojnosti. Sodišča so nadalje povezana v medsebojno urejen hierarhični sodni sistem, ki je razdeljen vertikalno in horizontalno. Vertikalno so sodišča razdeljena na več stopenj, horizontalna </w:t>
      </w:r>
      <w:r w:rsidRPr="00C846D2">
        <w:rPr>
          <w:rFonts w:cs="Arial"/>
          <w:szCs w:val="20"/>
          <w:lang w:val="sl-SI" w:eastAsia="sl-SI"/>
        </w:rPr>
        <w:lastRenderedPageBreak/>
        <w:t>delitev pa pomeni, da na isti stopnji sojenja poleg sodišč splošne pristojnosti obstajajo tudi specializirana sodišča (npr. delovna, upravna).</w:t>
      </w:r>
      <w:r w:rsidRPr="00C846D2">
        <w:rPr>
          <w:rFonts w:cs="Arial"/>
          <w:szCs w:val="20"/>
          <w:vertAlign w:val="superscript"/>
          <w:lang w:val="sl-SI" w:eastAsia="sl-SI"/>
        </w:rPr>
        <w:footnoteReference w:id="10"/>
      </w:r>
    </w:p>
    <w:p w14:paraId="005D790D" w14:textId="77777777" w:rsidR="00F10AA3" w:rsidRPr="00C846D2" w:rsidRDefault="00F10AA3" w:rsidP="00F10AA3">
      <w:pPr>
        <w:spacing w:line="288" w:lineRule="auto"/>
        <w:jc w:val="both"/>
        <w:rPr>
          <w:rFonts w:cs="Arial"/>
          <w:szCs w:val="20"/>
          <w:lang w:val="sl-SI" w:eastAsia="sl-SI"/>
        </w:rPr>
      </w:pPr>
    </w:p>
    <w:p w14:paraId="1CF9A5D7"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Sodni sistem v Republiki Sloveniji je sestavljen iz sodišč, ki se razlikujejo glede na pristojnosti – to je glede vrst zadev, o katerih lahko odločajo. Trenutno imamo 66 sodišč na 77 geografskih lokacijah. Veljavni sistem organizacije sodišč na prvi stopnji temelji na dveh vrstah sodišč – okrajnih in okrožnih sodiščih. Okrajna sodišča so pristojna za odločanje v sporih do 20.000 EUR oziroma glede kaznivih dejanj, za katera je zagrožena kazen zapora do treh let ali denarna kazen.</w:t>
      </w:r>
      <w:r w:rsidRPr="00C846D2">
        <w:rPr>
          <w:rFonts w:cs="Arial"/>
          <w:szCs w:val="20"/>
          <w:vertAlign w:val="superscript"/>
          <w:lang w:val="sl-SI" w:eastAsia="sl-SI"/>
        </w:rPr>
        <w:footnoteReference w:id="11"/>
      </w:r>
      <w:r w:rsidRPr="00C846D2">
        <w:rPr>
          <w:rFonts w:cs="Arial"/>
          <w:szCs w:val="20"/>
          <w:lang w:val="sl-SI" w:eastAsia="sl-SI"/>
        </w:rPr>
        <w:t xml:space="preserve"> Okrožna sodišča so pristojna za odločanje o sporih nad 20.000 EUR in o kaznivih dejanjih, za katera je zagrožena kazen zapora nad tri leta.</w:t>
      </w:r>
      <w:r w:rsidRPr="00C846D2">
        <w:rPr>
          <w:rFonts w:cs="Arial"/>
          <w:szCs w:val="20"/>
          <w:vertAlign w:val="superscript"/>
          <w:lang w:val="sl-SI" w:eastAsia="sl-SI"/>
        </w:rPr>
        <w:footnoteReference w:id="12"/>
      </w:r>
      <w:r w:rsidRPr="00C846D2">
        <w:rPr>
          <w:rFonts w:cs="Arial"/>
          <w:szCs w:val="20"/>
          <w:lang w:val="sl-SI" w:eastAsia="sl-SI"/>
        </w:rPr>
        <w:t xml:space="preserve"> Okrajna in okrožna sodišča rešujejo še druge vrste zadev, npr. okrajna sodišča vodijo zemljiško knjigo in odločajo v izvršilnih postopkih in postopkih o prekrških, okrožna sodišča pa vodijo sodni register, odločajo v stečajnih postopkih, gospodarskih sporih, družinskih zadevah, o pravicah intelektualne lastnine ipd.</w:t>
      </w:r>
    </w:p>
    <w:p w14:paraId="305BF2D6" w14:textId="77777777" w:rsidR="00F10AA3" w:rsidRPr="00C846D2" w:rsidRDefault="00F10AA3" w:rsidP="00F10AA3">
      <w:pPr>
        <w:spacing w:line="288" w:lineRule="auto"/>
        <w:jc w:val="both"/>
        <w:rPr>
          <w:rFonts w:cs="Arial"/>
          <w:szCs w:val="20"/>
          <w:lang w:val="sl-SI" w:eastAsia="sl-SI"/>
        </w:rPr>
      </w:pPr>
    </w:p>
    <w:p w14:paraId="527FD9C7"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Predvsem za okrajna sodišča je značilna velika razdrobljenost, zato je Republika Slovenija med evropskimi državami z največ lokacijami sodišč na 100.000 prebivalcev.</w:t>
      </w:r>
      <w:r w:rsidRPr="00C846D2">
        <w:rPr>
          <w:rFonts w:cs="Arial"/>
          <w:szCs w:val="20"/>
          <w:vertAlign w:val="superscript"/>
          <w:lang w:val="sl-SI" w:eastAsia="sl-SI"/>
        </w:rPr>
        <w:footnoteReference w:id="13"/>
      </w:r>
      <w:r w:rsidRPr="00C846D2">
        <w:rPr>
          <w:rFonts w:cs="Arial"/>
          <w:szCs w:val="20"/>
          <w:lang w:val="sl-SI" w:eastAsia="sl-SI"/>
        </w:rPr>
        <w:t xml:space="preserve"> Kar nekaj sodišč je po številu sodnikov zelo majhnih (na 14 od 44 okrajnih sodišč so v letu 2023 funkcijo opravljali trije sodniki ali manj). </w:t>
      </w:r>
      <w:r w:rsidRPr="00C846D2">
        <w:rPr>
          <w:rFonts w:cs="Arial"/>
          <w:szCs w:val="20"/>
          <w:lang w:val="sl-SI" w:eastAsia="sl-SI"/>
        </w:rPr>
        <w:cr/>
      </w:r>
    </w:p>
    <w:p w14:paraId="0DD27F90"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Problem te ureditve že ves čas predstavlja neenakomerna obremenitev sodišč in sodnikov, ki je, kot poudarja Vrhovno sodišče Republike Slovenije (v nadaljnjem besedilu: vrhovno sodišče), posledica pretoge ureditve, ki ne omogoča (oziroma omogoča to le do določene mere) izenačevanja kadrovskih virov in pripada sodnih zadev med sodišči. Neenakomerna obremenjenost sodišč pomeni neusklajeno razmerje med pripadom zadev in kadrovskimi viri posameznega sodišča. V letu 2009 je bila s strani Računskega sodišča Republike Slovenije izvedena revizija projektov za odpravo sodnih zaostankov, ki med drugim ugotavlja, da so v obstoječem sistemu na eni strani zelo velika sodišča, katerih slabost je lahko nefleksibilnost, na drugi strani pa zelo majhna sodišča, ki so z vidika učinkovitosti in rednega izvrševanja sodne oblasti zelo občutljiva na odsotnosti zaposlenih ter nepredviden povečan pripad zadev, poleg tega pa se zaposleni na teh sodiščih težje specializirajo, kar tudi lahko vpliva na učinkovitost dela sodišča.</w:t>
      </w:r>
    </w:p>
    <w:p w14:paraId="5F7469BD" w14:textId="77777777" w:rsidR="00F10AA3" w:rsidRPr="00C846D2" w:rsidRDefault="00F10AA3" w:rsidP="00F10AA3">
      <w:pPr>
        <w:spacing w:line="288" w:lineRule="auto"/>
        <w:jc w:val="both"/>
        <w:rPr>
          <w:rFonts w:cs="Arial"/>
          <w:szCs w:val="20"/>
          <w:lang w:val="sl-SI" w:eastAsia="sl-SI"/>
        </w:rPr>
      </w:pPr>
    </w:p>
    <w:p w14:paraId="10095ADE" w14:textId="77777777" w:rsidR="00F10AA3" w:rsidRPr="00C846D2" w:rsidRDefault="00F10AA3" w:rsidP="00F10AA3">
      <w:pPr>
        <w:spacing w:line="288" w:lineRule="auto"/>
        <w:jc w:val="both"/>
        <w:rPr>
          <w:rFonts w:cs="Arial"/>
          <w:b/>
          <w:bCs/>
          <w:szCs w:val="20"/>
          <w:lang w:val="sl-SI" w:eastAsia="sl-SI"/>
        </w:rPr>
      </w:pPr>
      <w:r w:rsidRPr="00C846D2">
        <w:rPr>
          <w:rFonts w:cs="Arial"/>
          <w:b/>
          <w:bCs/>
          <w:szCs w:val="20"/>
          <w:lang w:val="sl-SI" w:eastAsia="sl-SI"/>
        </w:rPr>
        <w:t>1.3 Kadrovsko stanje v sodstvu</w:t>
      </w:r>
    </w:p>
    <w:p w14:paraId="51EFBD01" w14:textId="77777777" w:rsidR="00F10AA3" w:rsidRPr="00C846D2" w:rsidRDefault="00F10AA3" w:rsidP="00F10AA3">
      <w:pPr>
        <w:spacing w:line="288" w:lineRule="auto"/>
        <w:jc w:val="both"/>
        <w:rPr>
          <w:rFonts w:cs="Arial"/>
          <w:szCs w:val="20"/>
          <w:lang w:val="sl-SI" w:eastAsia="sl-SI"/>
        </w:rPr>
      </w:pPr>
    </w:p>
    <w:p w14:paraId="7532BEB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Število sodniških mest na posameznem sodišču v skladu z 38. členom ZS določi predsednik vrhovnega sodišča s soglasjem ministra, pristojnega za pravosodje, po predhodnem mnenju predsednika sodišča. Na tej podlagi so bili sprejeti podzakonski predpisi:</w:t>
      </w:r>
    </w:p>
    <w:p w14:paraId="36CAFC72" w14:textId="77777777" w:rsidR="00F10AA3" w:rsidRPr="00C846D2" w:rsidRDefault="00F10AA3" w:rsidP="00F10AA3">
      <w:pPr>
        <w:spacing w:line="288" w:lineRule="auto"/>
        <w:jc w:val="both"/>
        <w:rPr>
          <w:rFonts w:cs="Arial"/>
          <w:szCs w:val="20"/>
          <w:lang w:val="sl-SI" w:eastAsia="sl-SI"/>
        </w:rPr>
      </w:pPr>
    </w:p>
    <w:p w14:paraId="2443816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Akt o določitvi števila sodniških mest na višjih, okrožnih in okrajnih sodiščih v Republiki Sloveniji</w:t>
      </w:r>
      <w:r w:rsidRPr="00C846D2">
        <w:rPr>
          <w:rFonts w:cs="Arial"/>
          <w:szCs w:val="20"/>
          <w:vertAlign w:val="superscript"/>
          <w:lang w:val="sl-SI" w:eastAsia="sl-SI"/>
        </w:rPr>
        <w:footnoteReference w:id="14"/>
      </w:r>
      <w:r w:rsidRPr="00C846D2">
        <w:rPr>
          <w:rFonts w:cs="Arial"/>
          <w:szCs w:val="20"/>
          <w:lang w:val="sl-SI" w:eastAsia="sl-SI"/>
        </w:rPr>
        <w:t xml:space="preserve">, </w:t>
      </w:r>
    </w:p>
    <w:p w14:paraId="4CC7F3AE"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Akt o določitvi števila sodniških mest na Vrhovnem sodišču Republike Slovenije</w:t>
      </w:r>
      <w:r w:rsidRPr="00C846D2">
        <w:rPr>
          <w:rFonts w:cs="Arial"/>
          <w:szCs w:val="20"/>
          <w:vertAlign w:val="superscript"/>
          <w:lang w:val="sl-SI" w:eastAsia="sl-SI"/>
        </w:rPr>
        <w:footnoteReference w:id="15"/>
      </w:r>
      <w:r w:rsidRPr="00C846D2">
        <w:rPr>
          <w:rFonts w:cs="Arial"/>
          <w:szCs w:val="20"/>
          <w:lang w:val="sl-SI" w:eastAsia="sl-SI"/>
        </w:rPr>
        <w:t xml:space="preserve"> in</w:t>
      </w:r>
    </w:p>
    <w:p w14:paraId="2DDC3AF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 Akt o sistemizaciji sodniških mest za specializirane oddelke sodišč, ki opravljajo preiskavo in sodijo v zahtevnejših zadevah organiziranega in gospodarskega kriminala, terorizma, korupcijskih in drugih podobnih kaznivih dejanj</w:t>
      </w:r>
      <w:r w:rsidRPr="00C846D2">
        <w:rPr>
          <w:rFonts w:cs="Arial"/>
          <w:szCs w:val="20"/>
          <w:vertAlign w:val="superscript"/>
          <w:lang w:val="sl-SI" w:eastAsia="sl-SI"/>
        </w:rPr>
        <w:footnoteReference w:id="16"/>
      </w:r>
      <w:r w:rsidRPr="00C846D2">
        <w:rPr>
          <w:rFonts w:cs="Arial"/>
          <w:szCs w:val="20"/>
          <w:lang w:val="sl-SI" w:eastAsia="sl-SI"/>
        </w:rPr>
        <w:t>.</w:t>
      </w:r>
    </w:p>
    <w:p w14:paraId="74CE1C7E" w14:textId="77777777" w:rsidR="00F10AA3" w:rsidRPr="00C846D2" w:rsidRDefault="00F10AA3" w:rsidP="00F10AA3">
      <w:pPr>
        <w:spacing w:line="288" w:lineRule="auto"/>
        <w:jc w:val="both"/>
        <w:rPr>
          <w:rFonts w:cs="Arial"/>
          <w:szCs w:val="20"/>
          <w:lang w:val="sl-SI" w:eastAsia="sl-SI"/>
        </w:rPr>
      </w:pPr>
    </w:p>
    <w:p w14:paraId="2228120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Za izračun potrebnega števila sodniških mest za posamezno sodišče se upošteva povprečni pretekli in pričakovani pripad zadev ter povprečni čas reševanja posameznih zadev (drugi odstavek 38. člena ZS), podrobnejša merila pa predpisuje Pravilnik o merilih za določitev števila sodniških mest.</w:t>
      </w:r>
      <w:r w:rsidRPr="00C846D2">
        <w:rPr>
          <w:rFonts w:cs="Arial"/>
          <w:szCs w:val="20"/>
          <w:vertAlign w:val="superscript"/>
          <w:lang w:val="sl-SI" w:eastAsia="sl-SI"/>
        </w:rPr>
        <w:footnoteReference w:id="17"/>
      </w:r>
    </w:p>
    <w:p w14:paraId="76483A95" w14:textId="77777777" w:rsidR="00F10AA3" w:rsidRPr="00C846D2" w:rsidRDefault="00F10AA3" w:rsidP="00F10AA3">
      <w:pPr>
        <w:spacing w:line="288" w:lineRule="auto"/>
        <w:jc w:val="both"/>
        <w:rPr>
          <w:rFonts w:cs="Arial"/>
          <w:szCs w:val="20"/>
          <w:lang w:val="sl-SI" w:eastAsia="sl-SI"/>
        </w:rPr>
      </w:pPr>
    </w:p>
    <w:p w14:paraId="4BFC4E21"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 preteklosti je bila na kadrovskem področju strateška usmeritev vrhovnega sodišča postopno zmanjševanje števila sodnikov ob ustrezni podpori sodnega osebja. Število sodnikov na 100.000 prebivalcev se zmanjšuje že od leta 2012, že v letu 2021 pa je bil dosežen strateški cilj sodstva – zmanjšati število pod 42 sodnikov na 100.000 prebivalcev (40,6 sodnika v letu 2023). Po podatkih iz Letnega poročila o učinkovitosti in uspešnosti sodišč je na sodiščih v letu 2023 sodniško funkcijo opravljalo 861 sodnikov,</w:t>
      </w:r>
      <w:r w:rsidRPr="00C846D2">
        <w:rPr>
          <w:rFonts w:cs="Arial"/>
          <w:szCs w:val="20"/>
          <w:vertAlign w:val="superscript"/>
          <w:lang w:val="sl-SI" w:eastAsia="sl-SI"/>
        </w:rPr>
        <w:footnoteReference w:id="18"/>
      </w:r>
      <w:r w:rsidRPr="00C846D2">
        <w:rPr>
          <w:rFonts w:cs="Arial"/>
          <w:szCs w:val="20"/>
          <w:lang w:val="sl-SI" w:eastAsia="sl-SI"/>
        </w:rPr>
        <w:t xml:space="preserve"> v letu 2024 pa 864 sodnikov, od tega 352 sodnikov na okrajnih sodiščih.</w:t>
      </w:r>
      <w:r w:rsidRPr="00C846D2">
        <w:rPr>
          <w:rFonts w:cs="Arial"/>
          <w:szCs w:val="20"/>
          <w:vertAlign w:val="superscript"/>
          <w:lang w:val="sl-SI" w:eastAsia="sl-SI"/>
        </w:rPr>
        <w:footnoteReference w:id="19"/>
      </w:r>
    </w:p>
    <w:p w14:paraId="294E2653" w14:textId="77777777" w:rsidR="00F10AA3" w:rsidRPr="00C846D2" w:rsidRDefault="00F10AA3" w:rsidP="00F10AA3">
      <w:pPr>
        <w:spacing w:line="288" w:lineRule="auto"/>
        <w:jc w:val="both"/>
        <w:rPr>
          <w:rFonts w:cs="Arial"/>
          <w:szCs w:val="20"/>
          <w:lang w:val="sl-SI" w:eastAsia="sl-SI"/>
        </w:rPr>
      </w:pPr>
    </w:p>
    <w:p w14:paraId="36210BEE"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Vrhovno sodišče z odločanjem o razpisih novih sodniških mest skrbi za stabilno kadrovsko zasedbo in čim bolj enakomerno obremenjenost sodišč. Pri odločanju o razpisu novega sodniškega mesta na posameznem sodišču se vedno več poudarka namenja tudi predhodno izvedenim ukrepom sodne uprave za zagotovitev ustrezne kadrovske zasedbe na sodišču in na posameznih področjih sojenja. Od leta 2022 se zbirajo podatki o številu sodnikov po pravnih podpodročjih, ki omogočajo boljše načrtovanje ukrepov za zagotovitev učinkovitosti in enakomerne obremenjenosti.</w:t>
      </w:r>
      <w:r w:rsidRPr="00C846D2">
        <w:rPr>
          <w:rStyle w:val="Sprotnaopomba-sklic"/>
          <w:rFonts w:cs="Arial"/>
          <w:szCs w:val="20"/>
          <w:lang w:val="sl-SI" w:eastAsia="sl-SI"/>
        </w:rPr>
        <w:footnoteReference w:id="20"/>
      </w:r>
    </w:p>
    <w:p w14:paraId="2CD371C5" w14:textId="77777777" w:rsidR="00F10AA3" w:rsidRPr="00C846D2" w:rsidRDefault="00F10AA3" w:rsidP="00F10AA3">
      <w:pPr>
        <w:spacing w:line="288" w:lineRule="auto"/>
        <w:jc w:val="both"/>
        <w:rPr>
          <w:rFonts w:cs="Arial"/>
          <w:szCs w:val="20"/>
          <w:lang w:val="sl-SI" w:eastAsia="sl-SI"/>
        </w:rPr>
      </w:pPr>
    </w:p>
    <w:p w14:paraId="46C050E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Več zakonodajnih sprememb je skušalo problem neenakomerne obremenjenosti sodnikov, ki z vidika strank sodnih postopkov vpliva tudi na čas reševanja zadev, odpraviti z dopolnjevanjem veljavnih institutov ter uvajanjem novih institutov in organizacijskih pristopov, ki bi zagotavljali večjo mobilnost sodnikov in posameznih sodnih zadev:</w:t>
      </w:r>
    </w:p>
    <w:p w14:paraId="5AECB2EA" w14:textId="77777777" w:rsidR="00F10AA3" w:rsidRPr="00C846D2" w:rsidRDefault="00F10AA3" w:rsidP="00F10AA3">
      <w:pPr>
        <w:spacing w:line="288" w:lineRule="auto"/>
        <w:jc w:val="both"/>
        <w:rPr>
          <w:rFonts w:cs="Arial"/>
          <w:szCs w:val="20"/>
          <w:lang w:val="sl-SI" w:eastAsia="sl-SI"/>
        </w:rPr>
      </w:pPr>
    </w:p>
    <w:p w14:paraId="4598A4A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a) leta 2000 je novela ZS-C uvedla institut </w:t>
      </w:r>
      <w:r w:rsidRPr="00C846D2">
        <w:rPr>
          <w:rFonts w:cs="Arial"/>
          <w:b/>
          <w:bCs/>
          <w:i/>
          <w:iCs/>
          <w:szCs w:val="20"/>
          <w:lang w:val="sl-SI" w:eastAsia="sl-SI"/>
        </w:rPr>
        <w:t>mobilnih sodnikov</w:t>
      </w:r>
      <w:r w:rsidRPr="00C846D2">
        <w:rPr>
          <w:rFonts w:cs="Arial"/>
          <w:szCs w:val="20"/>
          <w:lang w:val="sl-SI" w:eastAsia="sl-SI"/>
        </w:rPr>
        <w:t>. Gre za institut, ki naj bi zagotavljal večjo mobilnost sodnikov v okviru območja posameznega okrožnega in višjega sodišča. Tovrstni sodniki bi nadomeščali odsotne sodnike in reševali izredne pripade na drugih sodiščih. Ta institut je ZS-C najprej predvidela za okrajne sodnike znotraj posameznega okrožja (14. člen ZS-C oziroma 38. člen ZS);</w:t>
      </w:r>
    </w:p>
    <w:p w14:paraId="0BF19F38" w14:textId="77777777" w:rsidR="00F10AA3" w:rsidRPr="00C846D2" w:rsidRDefault="00F10AA3" w:rsidP="00F10AA3">
      <w:pPr>
        <w:numPr>
          <w:ilvl w:val="0"/>
          <w:numId w:val="27"/>
        </w:numPr>
        <w:spacing w:line="288" w:lineRule="auto"/>
        <w:contextualSpacing/>
        <w:jc w:val="both"/>
        <w:rPr>
          <w:rFonts w:cs="Arial"/>
          <w:szCs w:val="20"/>
          <w:lang w:val="sl-SI" w:eastAsia="sl-SI"/>
        </w:rPr>
      </w:pPr>
      <w:r w:rsidRPr="00C846D2">
        <w:rPr>
          <w:rFonts w:cs="Arial"/>
          <w:szCs w:val="20"/>
          <w:lang w:val="sl-SI" w:eastAsia="sl-SI"/>
        </w:rPr>
        <w:t>z novelo ZSS-D leta 2002 in ZS-D je bil razširjen na območje višjega sodišča;</w:t>
      </w:r>
    </w:p>
    <w:p w14:paraId="4F75E72F" w14:textId="77777777" w:rsidR="00F10AA3" w:rsidRPr="00C846D2" w:rsidRDefault="00F10AA3" w:rsidP="00F10AA3">
      <w:pPr>
        <w:numPr>
          <w:ilvl w:val="0"/>
          <w:numId w:val="27"/>
        </w:numPr>
        <w:spacing w:line="288" w:lineRule="auto"/>
        <w:contextualSpacing/>
        <w:jc w:val="both"/>
        <w:rPr>
          <w:rFonts w:cs="Arial"/>
          <w:szCs w:val="20"/>
          <w:lang w:val="sl-SI" w:eastAsia="sl-SI"/>
        </w:rPr>
      </w:pPr>
      <w:r w:rsidRPr="00C846D2">
        <w:rPr>
          <w:rFonts w:cs="Arial"/>
          <w:szCs w:val="20"/>
          <w:lang w:val="sl-SI" w:eastAsia="sl-SI"/>
        </w:rPr>
        <w:t>noveli ZSS-G in ZS-F leta 2006 sta institut razširili še na okrožne sodnike v okviru območja posameznega višjega sodišča ter odpravili časovno omejitev tega instituta;</w:t>
      </w:r>
    </w:p>
    <w:p w14:paraId="7932C69E" w14:textId="77777777" w:rsidR="00F10AA3" w:rsidRPr="00C846D2" w:rsidRDefault="00F10AA3" w:rsidP="00F10AA3">
      <w:pPr>
        <w:numPr>
          <w:ilvl w:val="0"/>
          <w:numId w:val="27"/>
        </w:numPr>
        <w:spacing w:line="288" w:lineRule="auto"/>
        <w:contextualSpacing/>
        <w:jc w:val="both"/>
        <w:rPr>
          <w:rFonts w:cs="Arial"/>
          <w:szCs w:val="20"/>
          <w:lang w:val="sl-SI" w:eastAsia="sl-SI"/>
        </w:rPr>
      </w:pPr>
      <w:r w:rsidRPr="00C846D2">
        <w:rPr>
          <w:rFonts w:cs="Arial"/>
          <w:szCs w:val="20"/>
          <w:lang w:val="sl-SI" w:eastAsia="sl-SI"/>
        </w:rPr>
        <w:t>noveli ZSS-H in ZS-G leta 2007 sta institut preoblikovali tako, da so se mobilni sodniki imenovali na višjem sodišču (ne več na okrajnem ali okrožnem), ki je postalo matično sodišče za tovrstne sodnike, s čimer naj bi se še dodatno poenostavil postopek razporejanja teh sodnikov na okrajna in okrožna sodišča glede na potrebe;</w:t>
      </w:r>
    </w:p>
    <w:p w14:paraId="2BFAA5B8" w14:textId="77777777" w:rsidR="00F10AA3" w:rsidRPr="00C846D2" w:rsidRDefault="00F10AA3" w:rsidP="00F10AA3">
      <w:pPr>
        <w:numPr>
          <w:ilvl w:val="0"/>
          <w:numId w:val="27"/>
        </w:numPr>
        <w:spacing w:line="288" w:lineRule="auto"/>
        <w:contextualSpacing/>
        <w:jc w:val="both"/>
        <w:rPr>
          <w:rFonts w:cs="Arial"/>
          <w:szCs w:val="20"/>
          <w:lang w:val="sl-SI" w:eastAsia="sl-SI"/>
        </w:rPr>
      </w:pPr>
      <w:r w:rsidRPr="00C846D2">
        <w:rPr>
          <w:rFonts w:cs="Arial"/>
          <w:szCs w:val="20"/>
          <w:lang w:val="sl-SI" w:eastAsia="sl-SI"/>
        </w:rPr>
        <w:t xml:space="preserve">ko so z novelo ZS-I leta 2009 okrajna sodišča postala organizacijske enote okrožnih sodišč in se je nato z novelama ZS-J in ZS-K omogočilo razporejanje okrožnih in okrajnih </w:t>
      </w:r>
      <w:r w:rsidRPr="00C846D2">
        <w:rPr>
          <w:rFonts w:cs="Arial"/>
          <w:szCs w:val="20"/>
          <w:lang w:val="sl-SI" w:eastAsia="sl-SI"/>
        </w:rPr>
        <w:lastRenderedPageBreak/>
        <w:t>sodnikov na vse organizacijske enote znotraj posameznega okrožja, je novela ZSS-L leta 2013 ukinila institut mobilnih sodnikov.</w:t>
      </w:r>
    </w:p>
    <w:p w14:paraId="49B4434F" w14:textId="77777777" w:rsidR="00F10AA3" w:rsidRPr="00C846D2" w:rsidRDefault="00F10AA3" w:rsidP="00F10AA3">
      <w:pPr>
        <w:spacing w:line="288" w:lineRule="auto"/>
        <w:contextualSpacing/>
        <w:jc w:val="both"/>
        <w:rPr>
          <w:rFonts w:cs="Arial"/>
          <w:szCs w:val="20"/>
          <w:lang w:val="sl-SI" w:eastAsia="sl-SI"/>
        </w:rPr>
      </w:pPr>
    </w:p>
    <w:p w14:paraId="238701C5"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 xml:space="preserve">b) z več novelami se je širil </w:t>
      </w:r>
      <w:r w:rsidRPr="00C846D2">
        <w:rPr>
          <w:rFonts w:cs="Arial"/>
          <w:b/>
          <w:bCs/>
          <w:i/>
          <w:iCs/>
          <w:szCs w:val="20"/>
          <w:lang w:val="sl-SI" w:eastAsia="sl-SI"/>
        </w:rPr>
        <w:t>institut</w:t>
      </w:r>
      <w:r w:rsidRPr="00C846D2">
        <w:rPr>
          <w:rFonts w:cs="Arial"/>
          <w:b/>
          <w:bCs/>
          <w:szCs w:val="20"/>
          <w:lang w:val="sl-SI" w:eastAsia="sl-SI"/>
        </w:rPr>
        <w:t xml:space="preserve"> </w:t>
      </w:r>
      <w:r w:rsidRPr="00C846D2">
        <w:rPr>
          <w:rFonts w:cs="Arial"/>
          <w:b/>
          <w:bCs/>
          <w:i/>
          <w:iCs/>
          <w:szCs w:val="20"/>
          <w:lang w:val="sl-SI" w:eastAsia="sl-SI"/>
        </w:rPr>
        <w:t>začasne dodelitve sodnikov na druga sodišča</w:t>
      </w:r>
      <w:r w:rsidRPr="00C846D2">
        <w:rPr>
          <w:rFonts w:cs="Arial"/>
          <w:i/>
          <w:iCs/>
          <w:szCs w:val="20"/>
          <w:lang w:val="sl-SI" w:eastAsia="sl-SI"/>
        </w:rPr>
        <w:t xml:space="preserve"> </w:t>
      </w:r>
      <w:r w:rsidRPr="00C846D2">
        <w:rPr>
          <w:rFonts w:cs="Arial"/>
          <w:szCs w:val="20"/>
          <w:lang w:val="sl-SI" w:eastAsia="sl-SI"/>
        </w:rPr>
        <w:t>ter zagotavljala njegova večja fleksibilnost:</w:t>
      </w:r>
    </w:p>
    <w:p w14:paraId="0D5BB4C4" w14:textId="77777777" w:rsidR="00F10AA3" w:rsidRPr="00C846D2" w:rsidRDefault="00F10AA3" w:rsidP="00F10AA3">
      <w:pPr>
        <w:numPr>
          <w:ilvl w:val="0"/>
          <w:numId w:val="28"/>
        </w:numPr>
        <w:spacing w:line="288" w:lineRule="auto"/>
        <w:contextualSpacing/>
        <w:jc w:val="both"/>
        <w:rPr>
          <w:rFonts w:cs="Arial"/>
          <w:szCs w:val="20"/>
          <w:lang w:val="sl-SI" w:eastAsia="sl-SI"/>
        </w:rPr>
      </w:pPr>
      <w:r w:rsidRPr="00C846D2">
        <w:rPr>
          <w:rFonts w:cs="Arial"/>
          <w:szCs w:val="20"/>
          <w:lang w:val="sl-SI" w:eastAsia="sl-SI"/>
        </w:rPr>
        <w:t>novela ZSS-C je leta 2001 razširila časovne možnosti tega instituta (1. člen ZSS-C);</w:t>
      </w:r>
    </w:p>
    <w:p w14:paraId="123280A6" w14:textId="77777777" w:rsidR="00F10AA3" w:rsidRPr="00C846D2" w:rsidRDefault="00F10AA3" w:rsidP="00F10AA3">
      <w:pPr>
        <w:numPr>
          <w:ilvl w:val="0"/>
          <w:numId w:val="28"/>
        </w:numPr>
        <w:spacing w:line="288" w:lineRule="auto"/>
        <w:contextualSpacing/>
        <w:jc w:val="both"/>
        <w:rPr>
          <w:rFonts w:cs="Arial"/>
          <w:szCs w:val="20"/>
          <w:lang w:val="sl-SI" w:eastAsia="sl-SI"/>
        </w:rPr>
      </w:pPr>
      <w:r w:rsidRPr="00C846D2">
        <w:rPr>
          <w:rFonts w:cs="Arial"/>
          <w:szCs w:val="20"/>
          <w:lang w:val="sl-SI" w:eastAsia="sl-SI"/>
        </w:rPr>
        <w:t>novela ZSS-D je leta 2002 še dodatno razširila časovne možnosti dodelitve ob privolitvi sodnika ter uvedla možnost dodelitve brez privolitve sodnika;</w:t>
      </w:r>
    </w:p>
    <w:p w14:paraId="367E11AF" w14:textId="77777777" w:rsidR="00F10AA3" w:rsidRPr="00C846D2" w:rsidRDefault="00F10AA3" w:rsidP="00F10AA3">
      <w:pPr>
        <w:numPr>
          <w:ilvl w:val="0"/>
          <w:numId w:val="28"/>
        </w:numPr>
        <w:spacing w:line="288" w:lineRule="auto"/>
        <w:contextualSpacing/>
        <w:jc w:val="both"/>
        <w:rPr>
          <w:rFonts w:cs="Arial"/>
          <w:szCs w:val="20"/>
          <w:lang w:val="sl-SI" w:eastAsia="sl-SI"/>
        </w:rPr>
      </w:pPr>
      <w:r w:rsidRPr="00C846D2">
        <w:rPr>
          <w:rFonts w:cs="Arial"/>
          <w:szCs w:val="20"/>
          <w:lang w:val="sl-SI" w:eastAsia="sl-SI"/>
        </w:rPr>
        <w:t>novela ZSS-F leta 2006 je nato tudi možnost dodelitve brez privolitve časovno razširila.</w:t>
      </w:r>
    </w:p>
    <w:p w14:paraId="1D7934F4" w14:textId="77777777" w:rsidR="00F10AA3" w:rsidRPr="00C846D2" w:rsidRDefault="00F10AA3" w:rsidP="00F10AA3">
      <w:pPr>
        <w:spacing w:line="288" w:lineRule="auto"/>
        <w:ind w:left="720"/>
        <w:contextualSpacing/>
        <w:jc w:val="both"/>
        <w:rPr>
          <w:rFonts w:cs="Arial"/>
          <w:szCs w:val="20"/>
          <w:lang w:val="sl-SI" w:eastAsia="sl-SI"/>
        </w:rPr>
      </w:pPr>
    </w:p>
    <w:p w14:paraId="4DF127F7"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 xml:space="preserve">c) z novelo ZS- F leta 2006 se je uvedel </w:t>
      </w:r>
      <w:r w:rsidRPr="00C846D2">
        <w:rPr>
          <w:rFonts w:cs="Arial"/>
          <w:b/>
          <w:bCs/>
          <w:i/>
          <w:iCs/>
          <w:szCs w:val="20"/>
          <w:lang w:val="sl-SI" w:eastAsia="sl-SI"/>
        </w:rPr>
        <w:t>institut mobilnih spisov</w:t>
      </w:r>
      <w:r w:rsidRPr="00C846D2">
        <w:rPr>
          <w:rFonts w:cs="Arial"/>
          <w:szCs w:val="20"/>
          <w:lang w:val="sl-SI" w:eastAsia="sl-SI"/>
        </w:rPr>
        <w:t xml:space="preserve"> (105.a člen ZS)</w:t>
      </w:r>
      <w:r w:rsidRPr="00C846D2">
        <w:rPr>
          <w:rFonts w:cs="Arial"/>
          <w:i/>
          <w:iCs/>
          <w:szCs w:val="20"/>
          <w:lang w:val="sl-SI" w:eastAsia="sl-SI"/>
        </w:rPr>
        <w:t>.</w:t>
      </w:r>
      <w:r w:rsidRPr="00C846D2">
        <w:rPr>
          <w:rFonts w:cs="Arial"/>
          <w:szCs w:val="20"/>
          <w:lang w:val="sl-SI" w:eastAsia="sl-SI"/>
        </w:rPr>
        <w:t xml:space="preserve"> Gre za institut, ki omogoča izenačevanje obremenitev sodišč na območju posameznega višjega sodišča s prenosom pristojnosti za sojenje v določenem številu zadev na drugo manj obremenjeno stvarno pristojno sodišče z območja istega višjega sodišča:</w:t>
      </w:r>
    </w:p>
    <w:p w14:paraId="379718D4" w14:textId="77777777" w:rsidR="00F10AA3" w:rsidRPr="00C846D2" w:rsidRDefault="00F10AA3" w:rsidP="00F10AA3">
      <w:pPr>
        <w:numPr>
          <w:ilvl w:val="0"/>
          <w:numId w:val="29"/>
        </w:numPr>
        <w:spacing w:line="288" w:lineRule="auto"/>
        <w:contextualSpacing/>
        <w:jc w:val="both"/>
        <w:rPr>
          <w:rFonts w:cs="Arial"/>
          <w:szCs w:val="20"/>
          <w:lang w:val="sl-SI" w:eastAsia="sl-SI"/>
        </w:rPr>
      </w:pPr>
      <w:r w:rsidRPr="00C846D2">
        <w:rPr>
          <w:rFonts w:cs="Arial"/>
          <w:szCs w:val="20"/>
          <w:lang w:val="sl-SI" w:eastAsia="sl-SI"/>
        </w:rPr>
        <w:t>novela ZS-J leta 2011 pa je pristojnost za prenašanje pristojnosti za sojenje v zadevah iz pristojnosti okrajnih sodišč podelila tudi predsedniku okrožnega sodišča na območju njegovega okrožja.</w:t>
      </w:r>
    </w:p>
    <w:p w14:paraId="3AA05EA6" w14:textId="77777777" w:rsidR="00F10AA3" w:rsidRPr="00C846D2" w:rsidRDefault="00F10AA3" w:rsidP="00F10AA3">
      <w:pPr>
        <w:spacing w:line="288" w:lineRule="auto"/>
        <w:contextualSpacing/>
        <w:jc w:val="both"/>
        <w:rPr>
          <w:rFonts w:cs="Arial"/>
          <w:szCs w:val="20"/>
          <w:lang w:val="sl-SI" w:eastAsia="sl-SI"/>
        </w:rPr>
      </w:pPr>
    </w:p>
    <w:p w14:paraId="355BD3C8"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 xml:space="preserve">d) z novelo ZS-I leta 2009 so </w:t>
      </w:r>
      <w:r w:rsidRPr="00C846D2">
        <w:rPr>
          <w:rFonts w:cs="Arial"/>
          <w:b/>
          <w:bCs/>
          <w:i/>
          <w:iCs/>
          <w:szCs w:val="20"/>
          <w:lang w:val="sl-SI" w:eastAsia="sl-SI"/>
        </w:rPr>
        <w:t>okrajna sodišča postala organizacijske enote okrožnih sodišč</w:t>
      </w:r>
      <w:r w:rsidRPr="00C846D2">
        <w:rPr>
          <w:rFonts w:cs="Arial"/>
          <w:szCs w:val="20"/>
          <w:lang w:val="sl-SI" w:eastAsia="sl-SI"/>
        </w:rPr>
        <w:t>, tako da se je sodna uprava koncentrirala na nivoju okrožnih sodišč:</w:t>
      </w:r>
    </w:p>
    <w:p w14:paraId="1ED87274" w14:textId="77777777" w:rsidR="00F10AA3" w:rsidRPr="00C846D2" w:rsidRDefault="00F10AA3" w:rsidP="00F10AA3">
      <w:pPr>
        <w:numPr>
          <w:ilvl w:val="0"/>
          <w:numId w:val="29"/>
        </w:numPr>
        <w:spacing w:line="288" w:lineRule="auto"/>
        <w:contextualSpacing/>
        <w:jc w:val="both"/>
        <w:rPr>
          <w:rFonts w:cs="Arial"/>
          <w:szCs w:val="20"/>
          <w:lang w:val="sl-SI" w:eastAsia="sl-SI"/>
        </w:rPr>
      </w:pPr>
      <w:r w:rsidRPr="00C846D2">
        <w:rPr>
          <w:rFonts w:cs="Arial"/>
          <w:szCs w:val="20"/>
          <w:lang w:val="sl-SI" w:eastAsia="sl-SI"/>
        </w:rPr>
        <w:t>ukinili so se podpredsedniki okrajnih sodišč;</w:t>
      </w:r>
    </w:p>
    <w:p w14:paraId="70AB9AF6" w14:textId="77777777" w:rsidR="00F10AA3" w:rsidRPr="00C846D2" w:rsidRDefault="00F10AA3" w:rsidP="00F10AA3">
      <w:pPr>
        <w:numPr>
          <w:ilvl w:val="0"/>
          <w:numId w:val="29"/>
        </w:numPr>
        <w:spacing w:line="288" w:lineRule="auto"/>
        <w:contextualSpacing/>
        <w:jc w:val="both"/>
        <w:rPr>
          <w:rFonts w:cs="Arial"/>
          <w:szCs w:val="20"/>
          <w:lang w:val="sl-SI" w:eastAsia="sl-SI"/>
        </w:rPr>
      </w:pPr>
      <w:r w:rsidRPr="00C846D2">
        <w:rPr>
          <w:rFonts w:cs="Arial"/>
          <w:szCs w:val="20"/>
          <w:lang w:val="sl-SI" w:eastAsia="sl-SI"/>
        </w:rPr>
        <w:t>predsednik okrožnega sodišča je dobil pooblastilo za razporejanje okrajnih sodnikov na vsa okrajna sodišča na območju svojega okrožja;</w:t>
      </w:r>
    </w:p>
    <w:p w14:paraId="0264D2DF" w14:textId="77777777" w:rsidR="00F10AA3" w:rsidRPr="00C846D2" w:rsidRDefault="00F10AA3" w:rsidP="00F10AA3">
      <w:pPr>
        <w:numPr>
          <w:ilvl w:val="0"/>
          <w:numId w:val="29"/>
        </w:numPr>
        <w:spacing w:line="288" w:lineRule="auto"/>
        <w:contextualSpacing/>
        <w:jc w:val="both"/>
        <w:rPr>
          <w:rFonts w:cs="Arial"/>
          <w:szCs w:val="20"/>
          <w:lang w:val="sl-SI" w:eastAsia="sl-SI"/>
        </w:rPr>
      </w:pPr>
      <w:r w:rsidRPr="00C846D2">
        <w:rPr>
          <w:rFonts w:cs="Arial"/>
          <w:szCs w:val="20"/>
          <w:lang w:val="sl-SI" w:eastAsia="sl-SI"/>
        </w:rPr>
        <w:t>z novelo ZS-J leta 2011 je bila ta možnost določena tudi za okrožne sodnike in</w:t>
      </w:r>
    </w:p>
    <w:p w14:paraId="70FA6018" w14:textId="77777777" w:rsidR="00F10AA3" w:rsidRPr="00C846D2" w:rsidRDefault="00F10AA3" w:rsidP="00F10AA3">
      <w:pPr>
        <w:numPr>
          <w:ilvl w:val="0"/>
          <w:numId w:val="29"/>
        </w:numPr>
        <w:spacing w:line="288" w:lineRule="auto"/>
        <w:contextualSpacing/>
        <w:jc w:val="both"/>
        <w:rPr>
          <w:rFonts w:cs="Arial"/>
          <w:szCs w:val="20"/>
          <w:lang w:val="sl-SI" w:eastAsia="sl-SI"/>
        </w:rPr>
      </w:pPr>
      <w:r w:rsidRPr="00C846D2">
        <w:rPr>
          <w:rFonts w:cs="Arial"/>
          <w:szCs w:val="20"/>
          <w:lang w:val="sl-SI" w:eastAsia="sl-SI"/>
        </w:rPr>
        <w:t>noveli ZS-K leta 2013 in ZS-L leta 2015 sta nato na nivoju okrožnih sodišč omogočili razporejanje okrajnih sodnikov tudi na okrožna sodišča.</w:t>
      </w:r>
    </w:p>
    <w:p w14:paraId="50456391" w14:textId="77777777" w:rsidR="00F10AA3" w:rsidRPr="00C846D2" w:rsidRDefault="00F10AA3" w:rsidP="00F10AA3">
      <w:pPr>
        <w:spacing w:line="288" w:lineRule="auto"/>
        <w:jc w:val="both"/>
        <w:rPr>
          <w:rFonts w:cs="Arial"/>
          <w:szCs w:val="20"/>
          <w:lang w:val="sl-SI" w:eastAsia="sl-SI"/>
        </w:rPr>
      </w:pPr>
    </w:p>
    <w:p w14:paraId="1109A35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Kljub navedenim spremembam problem neenakomerne obremenitve sodišč in sodnikov ostaja, kot opozarja vrhovno sodišče v letnih poročilih o učinkovitosti in uspešnosti sodišč že vse od leta 2014. V letu 2023 se je informacijsko podprlo zbiranje podatkov o obremenjenosti sodnikov po pravnih področjih, kar omogoča vpogled v obremenjenost sodnikov znotraj posameznega sodišča. Vrhovno sodišče si z aktivno kadrovsko politiko prizadeva za enakomerno kadrovsko opremljenost sodišč, pri čemer je glavno vodilo zadostno število sodnikov za obvladovanje prejetih zadev. Predsedniki posameznih sodišč pa morajo skrbeti za enakomerno obremenjenost sodnikov znotraj sodišča oziroma okrožja, saj večje število nerešenih zadev praviloma pomeni tudi daljši čas reševanja zadev.</w:t>
      </w:r>
      <w:r w:rsidRPr="00C846D2">
        <w:rPr>
          <w:rFonts w:cs="Arial"/>
          <w:szCs w:val="20"/>
          <w:vertAlign w:val="superscript"/>
          <w:lang w:val="sl-SI" w:eastAsia="sl-SI"/>
        </w:rPr>
        <w:footnoteReference w:id="21"/>
      </w:r>
      <w:r w:rsidRPr="00C846D2">
        <w:rPr>
          <w:rFonts w:cs="Arial"/>
          <w:szCs w:val="20"/>
          <w:lang w:val="sl-SI" w:eastAsia="sl-SI"/>
        </w:rPr>
        <w:t xml:space="preserve"> </w:t>
      </w:r>
    </w:p>
    <w:p w14:paraId="39CC2F80" w14:textId="77777777" w:rsidR="00F10AA3" w:rsidRPr="00C846D2" w:rsidRDefault="00F10AA3" w:rsidP="00F10AA3">
      <w:pPr>
        <w:spacing w:line="288" w:lineRule="auto"/>
        <w:jc w:val="both"/>
        <w:rPr>
          <w:rFonts w:cs="Arial"/>
          <w:szCs w:val="20"/>
          <w:lang w:val="sl-SI" w:eastAsia="sl-SI"/>
        </w:rPr>
      </w:pPr>
    </w:p>
    <w:p w14:paraId="694714BE" w14:textId="77777777" w:rsidR="00F10AA3" w:rsidRPr="00C846D2" w:rsidRDefault="00F10AA3" w:rsidP="00F10AA3">
      <w:pPr>
        <w:spacing w:line="288" w:lineRule="auto"/>
        <w:jc w:val="both"/>
        <w:rPr>
          <w:rFonts w:eastAsia="Arial Unicode MS" w:cs="Arial"/>
          <w:b/>
          <w:bCs/>
          <w:szCs w:val="20"/>
          <w:lang w:val="sl-SI" w:eastAsia="sl-SI"/>
        </w:rPr>
      </w:pPr>
      <w:r w:rsidRPr="00C846D2">
        <w:rPr>
          <w:rFonts w:cs="Arial"/>
          <w:szCs w:val="20"/>
          <w:lang w:val="sl-SI" w:eastAsia="sl-SI"/>
        </w:rPr>
        <w:t xml:space="preserve">Možna rešitev, ki jo izpostavlja sodstvo ob podpori sodnega sveta, je v spremembi sedanjega dvotirnega sistema prvostopenjskih sodišč (okrožna in okrajna sodišča) v enovit sistem z dosledno uveljavitvijo sodnega okrožja kot osnovne organizacijske enote na prvi stopnji in uvedbo enega naziva sodnika na prvi stopnji. Glavna pridobitev uvedbe enega naziva sodnika na prvi stopnji je za novoizvoljene sodnike pooblastilo za sojenje v vseh zadevah, za katere zakon določa pristojnost odločanja okrožnega sodišča, sodnik pa bo sodil v tistih zadevah, za katere bo določen z letnim razporedom. Pri razporejanju bo predsednik sodišča lahko upošteval že pridobljene izkušnje in izkazane sposobnosti sodnika. Te spremembe bodo lahko imele neposreden vpliv tudi na kadrovske potrebe in število sodnikov v Republiki Sloveniji, ki v evropskem merilu negativno </w:t>
      </w:r>
      <w:r w:rsidRPr="00C846D2">
        <w:rPr>
          <w:rFonts w:cs="Arial"/>
          <w:szCs w:val="20"/>
          <w:lang w:val="sl-SI" w:eastAsia="sl-SI"/>
        </w:rPr>
        <w:lastRenderedPageBreak/>
        <w:t>odstopa. Slovenija namreč ostaja pri samem vrhu po številu sodnikov na 100.000 prebivalcev že vse od leta 2012.</w:t>
      </w:r>
      <w:r w:rsidRPr="00C846D2">
        <w:rPr>
          <w:rFonts w:cs="Arial"/>
          <w:szCs w:val="20"/>
          <w:vertAlign w:val="superscript"/>
          <w:lang w:val="sl-SI" w:eastAsia="sl-SI"/>
        </w:rPr>
        <w:footnoteReference w:id="22"/>
      </w:r>
    </w:p>
    <w:p w14:paraId="66F3B5A8" w14:textId="77777777" w:rsidR="00F10AA3" w:rsidRPr="00C846D2" w:rsidRDefault="00F10AA3" w:rsidP="00F10AA3">
      <w:pPr>
        <w:spacing w:line="288" w:lineRule="auto"/>
        <w:jc w:val="both"/>
        <w:rPr>
          <w:rFonts w:eastAsia="Arial Unicode MS" w:cs="Arial"/>
          <w:b/>
          <w:sz w:val="18"/>
          <w:szCs w:val="18"/>
          <w:lang w:val="sl-SI" w:eastAsia="sl-SI"/>
        </w:rPr>
      </w:pPr>
    </w:p>
    <w:p w14:paraId="2E8CD8CE" w14:textId="77777777" w:rsidR="00F10AA3" w:rsidRDefault="00F10AA3" w:rsidP="00F10AA3">
      <w:pPr>
        <w:spacing w:line="288" w:lineRule="auto"/>
        <w:jc w:val="both"/>
        <w:rPr>
          <w:rFonts w:eastAsia="Arial Unicode MS" w:cs="Arial"/>
          <w:b/>
          <w:sz w:val="18"/>
          <w:szCs w:val="18"/>
          <w:lang w:val="sl-SI" w:eastAsia="sl-SI"/>
        </w:rPr>
      </w:pPr>
      <w:r w:rsidRPr="00C846D2">
        <w:rPr>
          <w:rFonts w:eastAsia="Arial Unicode MS" w:cs="Arial"/>
          <w:b/>
          <w:sz w:val="18"/>
          <w:szCs w:val="18"/>
          <w:lang w:val="sl-SI" w:eastAsia="sl-SI"/>
        </w:rPr>
        <w:t>Preglednica 1: Število sodnikov na 100.000 prebivalcev v posameznih državah članicah EU:</w:t>
      </w:r>
    </w:p>
    <w:p w14:paraId="6C662A74" w14:textId="77777777" w:rsidR="00F10AA3" w:rsidRPr="00C846D2" w:rsidRDefault="00F10AA3" w:rsidP="00F10AA3">
      <w:pPr>
        <w:spacing w:line="288" w:lineRule="auto"/>
        <w:jc w:val="both"/>
        <w:rPr>
          <w:rFonts w:eastAsia="Arial Unicode MS" w:cs="Arial"/>
          <w:b/>
          <w:sz w:val="18"/>
          <w:szCs w:val="18"/>
          <w:lang w:val="sl-SI" w:eastAsia="sl-SI"/>
        </w:rPr>
      </w:pPr>
    </w:p>
    <w:p w14:paraId="26779941" w14:textId="77777777" w:rsidR="00F10AA3" w:rsidRPr="00C846D2" w:rsidRDefault="00F10AA3" w:rsidP="00F10AA3">
      <w:pPr>
        <w:spacing w:line="288" w:lineRule="auto"/>
        <w:jc w:val="both"/>
        <w:rPr>
          <w:rFonts w:eastAsia="Arial Unicode MS" w:cs="Arial"/>
          <w:bCs/>
          <w:szCs w:val="20"/>
          <w:lang w:val="sl-SI" w:eastAsia="sl-SI"/>
        </w:rPr>
      </w:pPr>
      <w:r w:rsidRPr="00C846D2">
        <w:rPr>
          <w:rFonts w:eastAsia="Arial Unicode MS" w:cs="Arial"/>
          <w:bCs/>
          <w:noProof/>
          <w:szCs w:val="20"/>
          <w:lang w:val="sl-SI" w:eastAsia="sl-SI"/>
          <w14:ligatures w14:val="standardContextual"/>
        </w:rPr>
        <w:drawing>
          <wp:inline distT="0" distB="0" distL="0" distR="0" wp14:anchorId="22D2A86C" wp14:editId="0693F2CE">
            <wp:extent cx="5760720" cy="2896870"/>
            <wp:effectExtent l="0" t="0" r="0" b="0"/>
            <wp:docPr id="2037466044" name="Slika 1" descr="Slika, ki vsebuje besede besedilo, posnetek zaslona, vrstica, pisav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466044" name="Slika 1" descr="Slika, ki vsebuje besede besedilo, posnetek zaslona, vrstica, pisava&#10;&#10;Opis je samodejno ustvarjen"/>
                    <pic:cNvPicPr/>
                  </pic:nvPicPr>
                  <pic:blipFill>
                    <a:blip r:embed="rId7">
                      <a:extLst>
                        <a:ext uri="{28A0092B-C50C-407E-A947-70E740481C1C}">
                          <a14:useLocalDpi xmlns:a14="http://schemas.microsoft.com/office/drawing/2010/main" val="0"/>
                        </a:ext>
                      </a:extLst>
                    </a:blip>
                    <a:stretch>
                      <a:fillRect/>
                    </a:stretch>
                  </pic:blipFill>
                  <pic:spPr>
                    <a:xfrm>
                      <a:off x="0" y="0"/>
                      <a:ext cx="5760720" cy="2896870"/>
                    </a:xfrm>
                    <a:prstGeom prst="rect">
                      <a:avLst/>
                    </a:prstGeom>
                  </pic:spPr>
                </pic:pic>
              </a:graphicData>
            </a:graphic>
          </wp:inline>
        </w:drawing>
      </w:r>
    </w:p>
    <w:p w14:paraId="553F28DB" w14:textId="77777777" w:rsidR="00F10AA3" w:rsidRPr="00C846D2" w:rsidRDefault="00F10AA3" w:rsidP="00F10AA3">
      <w:pPr>
        <w:spacing w:line="288" w:lineRule="auto"/>
        <w:jc w:val="both"/>
        <w:rPr>
          <w:rFonts w:cs="Arial"/>
          <w:szCs w:val="20"/>
          <w:lang w:val="sl-SI" w:eastAsia="sl-SI"/>
        </w:rPr>
      </w:pPr>
    </w:p>
    <w:p w14:paraId="730F3604" w14:textId="77777777" w:rsidR="00F10AA3" w:rsidRPr="00C846D2" w:rsidRDefault="00F10AA3" w:rsidP="00F10AA3">
      <w:pPr>
        <w:spacing w:line="288" w:lineRule="auto"/>
        <w:jc w:val="both"/>
        <w:rPr>
          <w:rFonts w:cs="Arial"/>
          <w:szCs w:val="20"/>
          <w:lang w:val="sl-SI" w:eastAsia="sl-SI"/>
        </w:rPr>
      </w:pPr>
      <w:r w:rsidRPr="00C846D2">
        <w:rPr>
          <w:rFonts w:eastAsia="Arial Unicode MS" w:cs="Arial"/>
          <w:bCs/>
          <w:szCs w:val="20"/>
          <w:lang w:val="sl-SI" w:eastAsia="sl-SI"/>
        </w:rPr>
        <w:t>Reorganizacija sodstva z uvedbo enega naziva sodnika prve stopnje in uveljavitvijo sodnega okrožja kot osnovne organizacijske enote na prvi stopnji je zato postala ena izmed prednostnih nalog na področju pravosodja v nacionalnih reformnih programih 2017-2018 in 2019-2020.</w:t>
      </w:r>
      <w:r w:rsidRPr="00C846D2">
        <w:rPr>
          <w:rFonts w:eastAsia="Arial Unicode MS" w:cs="Arial"/>
          <w:bCs/>
          <w:szCs w:val="20"/>
          <w:vertAlign w:val="superscript"/>
          <w:lang w:val="sl-SI" w:eastAsia="sl-SI"/>
        </w:rPr>
        <w:footnoteReference w:id="23"/>
      </w:r>
      <w:r w:rsidRPr="00C846D2">
        <w:rPr>
          <w:rFonts w:eastAsia="Arial Unicode MS" w:cs="Arial"/>
          <w:bCs/>
          <w:szCs w:val="20"/>
          <w:lang w:val="sl-SI" w:eastAsia="sl-SI"/>
        </w:rPr>
        <w:t xml:space="preserve"> Ta rešitev bo </w:t>
      </w:r>
      <w:r w:rsidRPr="00C846D2">
        <w:rPr>
          <w:rFonts w:cs="Arial"/>
          <w:szCs w:val="20"/>
          <w:lang w:val="sl-SI" w:eastAsia="sl-SI"/>
        </w:rPr>
        <w:t>odprla pot dodatnim ukrepom za bolj enakomerno razporeditev sodnih zadev znotraj okrožja. Med pomembnejšimi aktivnostmi za zagotavljanje enakomerne obremenjenosti znotraj posameznega sodišča je tudi letni razpored dela, ki omogoča odziv sodne uprave predvsem z ustrezno razporeditvijo (in prilagoditvami) letnega razporeda dela.</w:t>
      </w:r>
      <w:r w:rsidRPr="00C846D2">
        <w:rPr>
          <w:rStyle w:val="Sprotnaopomba-sklic"/>
          <w:rFonts w:cs="Arial"/>
          <w:szCs w:val="20"/>
          <w:lang w:val="sl-SI" w:eastAsia="sl-SI"/>
        </w:rPr>
        <w:footnoteReference w:id="24"/>
      </w:r>
      <w:r w:rsidRPr="00C846D2">
        <w:rPr>
          <w:rFonts w:cs="Arial"/>
          <w:szCs w:val="20"/>
          <w:lang w:val="sl-SI" w:eastAsia="sl-SI"/>
        </w:rPr>
        <w:t xml:space="preserve"> </w:t>
      </w:r>
    </w:p>
    <w:p w14:paraId="29983D3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Predlog Zakona o sodiščih (v nadaljnjem besedilu: ZS-1) pristojnost za določitev števila sodniških mest pri posameznih sodiščih še vedno poverja predsedniku vrhovnega sodišča, ki zlasti ob upoštevanju števila prejetih zadev, sprejme metodologijo za izračun potrebnega števila sodniških mest. Pri tem je pomembna tudi usmeritev Sodnega sveta RS, da je treba dati prednost „selitvi“ sodnikov in ne spisov med sodišči.</w:t>
      </w:r>
    </w:p>
    <w:p w14:paraId="5070B035" w14:textId="77777777" w:rsidR="00F10AA3" w:rsidRPr="00C846D2" w:rsidRDefault="00F10AA3" w:rsidP="00F10AA3">
      <w:pPr>
        <w:spacing w:line="288" w:lineRule="auto"/>
        <w:jc w:val="both"/>
        <w:rPr>
          <w:rFonts w:cs="Arial"/>
          <w:szCs w:val="20"/>
          <w:lang w:val="sl-SI" w:eastAsia="sl-SI"/>
        </w:rPr>
      </w:pPr>
    </w:p>
    <w:p w14:paraId="0E24C390" w14:textId="77777777" w:rsidR="00F10AA3" w:rsidRPr="00C846D2" w:rsidRDefault="00F10AA3" w:rsidP="00F10AA3">
      <w:pPr>
        <w:spacing w:line="288" w:lineRule="auto"/>
        <w:jc w:val="both"/>
        <w:rPr>
          <w:rFonts w:cs="Arial"/>
          <w:b/>
          <w:bCs/>
          <w:szCs w:val="20"/>
          <w:lang w:val="sl-SI" w:eastAsia="sl-SI"/>
        </w:rPr>
      </w:pPr>
      <w:r w:rsidRPr="00C846D2">
        <w:rPr>
          <w:rFonts w:cs="Arial"/>
          <w:b/>
          <w:bCs/>
          <w:szCs w:val="20"/>
          <w:lang w:val="sl-SI" w:eastAsia="sl-SI"/>
        </w:rPr>
        <w:t>1.4 Kadrovska zasedba po posameznih okrožjih</w:t>
      </w:r>
    </w:p>
    <w:p w14:paraId="336F2AC7" w14:textId="77777777" w:rsidR="00F10AA3" w:rsidRPr="00C846D2" w:rsidRDefault="00F10AA3" w:rsidP="00F10AA3">
      <w:pPr>
        <w:spacing w:line="288" w:lineRule="auto"/>
        <w:jc w:val="both"/>
        <w:rPr>
          <w:rFonts w:cs="Arial"/>
          <w:b/>
          <w:bCs/>
          <w:szCs w:val="20"/>
          <w:lang w:val="sl-SI" w:eastAsia="sl-SI"/>
        </w:rPr>
      </w:pPr>
    </w:p>
    <w:p w14:paraId="4AC8E85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Spodnje tabele vsebujejo pregled podatkov števila sodnikov po posameznih sodniških nazivih, ki so sodniško funkcijo opravljali na posameznem okrožnem sodišču in okrajnih sodiščih, ki so notranje organizacijske enote posameznega okrožnega sodišča, na dan 18. 11. 2024:</w:t>
      </w:r>
    </w:p>
    <w:p w14:paraId="188709FC" w14:textId="77777777" w:rsidR="00F10AA3" w:rsidRPr="00C846D2" w:rsidRDefault="00F10AA3" w:rsidP="00F10AA3">
      <w:pPr>
        <w:spacing w:line="288" w:lineRule="auto"/>
        <w:jc w:val="both"/>
        <w:rPr>
          <w:rFonts w:cs="Arial"/>
          <w:b/>
          <w:bCs/>
          <w:szCs w:val="20"/>
          <w:lang w:val="sl-SI" w:eastAsia="sl-SI"/>
        </w:rPr>
      </w:pPr>
    </w:p>
    <w:p w14:paraId="0F96C5FE" w14:textId="77777777" w:rsidR="00F10AA3" w:rsidRDefault="00F10AA3" w:rsidP="00F10AA3">
      <w:pPr>
        <w:spacing w:line="288" w:lineRule="auto"/>
        <w:jc w:val="both"/>
        <w:rPr>
          <w:rFonts w:cs="Arial"/>
          <w:b/>
          <w:bCs/>
          <w:sz w:val="18"/>
          <w:szCs w:val="18"/>
          <w:lang w:val="sl-SI" w:eastAsia="sl-SI"/>
        </w:rPr>
      </w:pPr>
    </w:p>
    <w:p w14:paraId="263652A7" w14:textId="77777777" w:rsidR="00F10AA3" w:rsidRDefault="00F10AA3" w:rsidP="00F10AA3">
      <w:pPr>
        <w:spacing w:line="288" w:lineRule="auto"/>
        <w:jc w:val="both"/>
        <w:rPr>
          <w:rFonts w:cs="Arial"/>
          <w:b/>
          <w:bCs/>
          <w:sz w:val="18"/>
          <w:szCs w:val="18"/>
          <w:lang w:val="sl-SI" w:eastAsia="sl-SI"/>
        </w:rPr>
      </w:pPr>
    </w:p>
    <w:p w14:paraId="0D0D9F0C" w14:textId="77777777" w:rsidR="00F10AA3" w:rsidRDefault="00F10AA3" w:rsidP="00F10AA3">
      <w:pPr>
        <w:spacing w:line="288" w:lineRule="auto"/>
        <w:jc w:val="both"/>
        <w:rPr>
          <w:rFonts w:cs="Arial"/>
          <w:b/>
          <w:bCs/>
          <w:sz w:val="18"/>
          <w:szCs w:val="18"/>
          <w:lang w:val="sl-SI" w:eastAsia="sl-SI"/>
        </w:rPr>
      </w:pPr>
    </w:p>
    <w:p w14:paraId="5E9B42AF" w14:textId="77777777" w:rsidR="00F10AA3" w:rsidRDefault="00F10AA3" w:rsidP="00F10AA3">
      <w:pPr>
        <w:spacing w:line="288" w:lineRule="auto"/>
        <w:jc w:val="both"/>
        <w:rPr>
          <w:rFonts w:cs="Arial"/>
          <w:b/>
          <w:bCs/>
          <w:sz w:val="18"/>
          <w:szCs w:val="18"/>
          <w:lang w:val="sl-SI" w:eastAsia="sl-SI"/>
        </w:rPr>
      </w:pPr>
    </w:p>
    <w:p w14:paraId="055A1DAD"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Preglednica 2: Število sodnikov –  Območje Okrožnega sodišča v Celju</w:t>
      </w:r>
    </w:p>
    <w:tbl>
      <w:tblPr>
        <w:tblW w:w="9488" w:type="dxa"/>
        <w:shd w:val="clear" w:color="auto" w:fill="B7D4EF" w:themeFill="text2" w:themeFillTint="33"/>
        <w:tblCellMar>
          <w:left w:w="0" w:type="dxa"/>
          <w:right w:w="0" w:type="dxa"/>
        </w:tblCellMar>
        <w:tblLook w:val="04A0" w:firstRow="1" w:lastRow="0" w:firstColumn="1" w:lastColumn="0" w:noHBand="0" w:noVBand="1"/>
      </w:tblPr>
      <w:tblGrid>
        <w:gridCol w:w="1248"/>
        <w:gridCol w:w="3112"/>
        <w:gridCol w:w="1177"/>
        <w:gridCol w:w="1125"/>
        <w:gridCol w:w="1125"/>
        <w:gridCol w:w="1701"/>
      </w:tblGrid>
      <w:tr w:rsidR="00F10AA3" w:rsidRPr="001A5054" w14:paraId="3754A5C6" w14:textId="77777777" w:rsidTr="006D3BDF">
        <w:trPr>
          <w:trHeight w:val="1073"/>
        </w:trPr>
        <w:tc>
          <w:tcPr>
            <w:tcW w:w="1248"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6D31311D" w14:textId="77777777" w:rsidR="00F10AA3" w:rsidRPr="00C846D2" w:rsidRDefault="00F10AA3" w:rsidP="006D3BDF">
            <w:pPr>
              <w:spacing w:line="288" w:lineRule="auto"/>
              <w:jc w:val="center"/>
              <w:rPr>
                <w:rFonts w:cs="Arial"/>
                <w:b/>
                <w:bCs/>
                <w:sz w:val="18"/>
                <w:szCs w:val="18"/>
                <w:lang w:val="sl-SI" w:eastAsia="sl-SI"/>
              </w:rPr>
            </w:pPr>
          </w:p>
          <w:p w14:paraId="13361961" w14:textId="77777777" w:rsidR="00F10AA3" w:rsidRPr="00C846D2" w:rsidRDefault="00F10AA3" w:rsidP="006D3BDF">
            <w:pPr>
              <w:spacing w:line="288" w:lineRule="auto"/>
              <w:jc w:val="center"/>
              <w:rPr>
                <w:rFonts w:cs="Arial"/>
                <w:b/>
                <w:bCs/>
                <w:sz w:val="18"/>
                <w:szCs w:val="18"/>
                <w:lang w:val="sl-SI" w:eastAsia="sl-SI"/>
              </w:rPr>
            </w:pPr>
          </w:p>
          <w:p w14:paraId="1D784AD3" w14:textId="77777777" w:rsidR="00F10AA3" w:rsidRPr="00C846D2" w:rsidRDefault="00F10AA3" w:rsidP="006D3BDF">
            <w:pPr>
              <w:spacing w:line="288" w:lineRule="auto"/>
              <w:jc w:val="center"/>
              <w:rPr>
                <w:rFonts w:cs="Arial"/>
                <w:b/>
                <w:bCs/>
                <w:sz w:val="18"/>
                <w:szCs w:val="18"/>
                <w:lang w:val="sl-SI" w:eastAsia="sl-SI"/>
              </w:rPr>
            </w:pPr>
          </w:p>
          <w:p w14:paraId="2ADB370D"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OKROŽJE CELJE</w:t>
            </w:r>
          </w:p>
        </w:tc>
        <w:tc>
          <w:tcPr>
            <w:tcW w:w="3112"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6DBC29E" w14:textId="77777777" w:rsidR="00F10AA3" w:rsidRPr="00C846D2" w:rsidRDefault="00F10AA3" w:rsidP="006D3BDF">
            <w:pPr>
              <w:spacing w:line="288" w:lineRule="auto"/>
              <w:jc w:val="center"/>
              <w:rPr>
                <w:rFonts w:cs="Arial"/>
                <w:b/>
                <w:bCs/>
                <w:sz w:val="18"/>
                <w:szCs w:val="18"/>
                <w:lang w:val="sl-SI" w:eastAsia="sl-SI"/>
              </w:rPr>
            </w:pPr>
          </w:p>
          <w:p w14:paraId="27C5F986" w14:textId="77777777" w:rsidR="00F10AA3" w:rsidRPr="00C846D2" w:rsidRDefault="00F10AA3" w:rsidP="006D3BDF">
            <w:pPr>
              <w:spacing w:line="288" w:lineRule="auto"/>
              <w:jc w:val="center"/>
              <w:rPr>
                <w:rFonts w:cs="Arial"/>
                <w:b/>
                <w:bCs/>
                <w:sz w:val="18"/>
                <w:szCs w:val="18"/>
                <w:lang w:val="sl-SI" w:eastAsia="sl-SI"/>
              </w:rPr>
            </w:pPr>
          </w:p>
          <w:p w14:paraId="71024026" w14:textId="77777777" w:rsidR="00F10AA3" w:rsidRPr="00C846D2" w:rsidRDefault="00F10AA3" w:rsidP="006D3BDF">
            <w:pPr>
              <w:spacing w:line="288" w:lineRule="auto"/>
              <w:jc w:val="center"/>
              <w:rPr>
                <w:rFonts w:cs="Arial"/>
                <w:b/>
                <w:bCs/>
                <w:sz w:val="18"/>
                <w:szCs w:val="18"/>
                <w:lang w:val="sl-SI" w:eastAsia="sl-SI"/>
              </w:rPr>
            </w:pPr>
          </w:p>
          <w:p w14:paraId="7E63F407"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SODIŠČE</w:t>
            </w:r>
          </w:p>
        </w:tc>
        <w:tc>
          <w:tcPr>
            <w:tcW w:w="1177"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5B95A50E" w14:textId="77777777" w:rsidR="00F10AA3" w:rsidRPr="00C846D2" w:rsidRDefault="00F10AA3" w:rsidP="006D3BDF">
            <w:pPr>
              <w:spacing w:line="288" w:lineRule="auto"/>
              <w:jc w:val="center"/>
              <w:rPr>
                <w:rFonts w:cs="Arial"/>
                <w:b/>
                <w:bCs/>
                <w:sz w:val="18"/>
                <w:szCs w:val="18"/>
                <w:lang w:val="sl-SI" w:eastAsia="sl-SI"/>
              </w:rPr>
            </w:pPr>
          </w:p>
          <w:p w14:paraId="16E9F550" w14:textId="77777777" w:rsidR="00F10AA3" w:rsidRPr="00C846D2" w:rsidRDefault="00F10AA3" w:rsidP="006D3BDF">
            <w:pPr>
              <w:spacing w:line="288" w:lineRule="auto"/>
              <w:jc w:val="center"/>
              <w:rPr>
                <w:rFonts w:cs="Arial"/>
                <w:b/>
                <w:bCs/>
                <w:sz w:val="18"/>
                <w:szCs w:val="18"/>
                <w:lang w:val="sl-SI" w:eastAsia="sl-SI"/>
              </w:rPr>
            </w:pPr>
          </w:p>
          <w:p w14:paraId="2874AEC5"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50" w:type="dxa"/>
            <w:gridSpan w:val="2"/>
            <w:tcBorders>
              <w:top w:val="single" w:sz="8" w:space="0" w:color="FFFFFF"/>
              <w:left w:val="single" w:sz="8" w:space="0" w:color="FFFFFF"/>
              <w:right w:val="single" w:sz="8" w:space="0" w:color="FFFFFF"/>
            </w:tcBorders>
            <w:shd w:val="clear" w:color="auto" w:fill="B7D4EF" w:themeFill="text2" w:themeFillTint="33"/>
          </w:tcPr>
          <w:p w14:paraId="1F617198" w14:textId="77777777" w:rsidR="00F10AA3" w:rsidRPr="00C846D2" w:rsidRDefault="00F10AA3" w:rsidP="006D3BDF">
            <w:pPr>
              <w:spacing w:line="288" w:lineRule="auto"/>
              <w:jc w:val="center"/>
              <w:rPr>
                <w:rFonts w:cs="Arial"/>
                <w:b/>
                <w:bCs/>
                <w:sz w:val="18"/>
                <w:szCs w:val="18"/>
                <w:lang w:val="sl-SI" w:eastAsia="sl-SI"/>
              </w:rPr>
            </w:pPr>
          </w:p>
          <w:p w14:paraId="784F8645" w14:textId="77777777" w:rsidR="00F10AA3" w:rsidRPr="00C846D2" w:rsidRDefault="00F10AA3" w:rsidP="006D3BDF">
            <w:pPr>
              <w:spacing w:line="288" w:lineRule="auto"/>
              <w:jc w:val="center"/>
              <w:rPr>
                <w:rFonts w:cs="Arial"/>
                <w:b/>
                <w:bCs/>
                <w:sz w:val="18"/>
                <w:szCs w:val="18"/>
                <w:lang w:val="sl-SI" w:eastAsia="sl-SI"/>
              </w:rPr>
            </w:pPr>
          </w:p>
          <w:p w14:paraId="1DDEEBC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0C08A5C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42CCDE18" w14:textId="77777777" w:rsidR="00F10AA3" w:rsidRPr="00C846D2" w:rsidRDefault="00F10AA3" w:rsidP="006D3BDF">
            <w:pPr>
              <w:spacing w:line="288" w:lineRule="auto"/>
              <w:jc w:val="center"/>
              <w:rPr>
                <w:rFonts w:cs="Arial"/>
                <w:b/>
                <w:bCs/>
                <w:sz w:val="18"/>
                <w:szCs w:val="18"/>
                <w:lang w:val="sl-SI" w:eastAsia="sl-SI"/>
              </w:rPr>
            </w:pPr>
          </w:p>
          <w:p w14:paraId="487122E6"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5CEC1556" w14:textId="77777777" w:rsidTr="006D3BDF">
        <w:trPr>
          <w:trHeight w:val="718"/>
        </w:trPr>
        <w:tc>
          <w:tcPr>
            <w:tcW w:w="1248"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45687D10" w14:textId="77777777" w:rsidR="00F10AA3" w:rsidRPr="00C846D2" w:rsidRDefault="00F10AA3" w:rsidP="006D3BDF">
            <w:pPr>
              <w:spacing w:line="288" w:lineRule="auto"/>
              <w:jc w:val="center"/>
              <w:rPr>
                <w:rFonts w:cs="Arial"/>
                <w:b/>
                <w:bCs/>
                <w:sz w:val="18"/>
                <w:szCs w:val="18"/>
                <w:lang w:val="sl-SI" w:eastAsia="sl-SI"/>
              </w:rPr>
            </w:pPr>
          </w:p>
        </w:tc>
        <w:tc>
          <w:tcPr>
            <w:tcW w:w="3112"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5492AA60" w14:textId="77777777" w:rsidR="00F10AA3" w:rsidRPr="00C846D2" w:rsidRDefault="00F10AA3" w:rsidP="006D3BDF">
            <w:pPr>
              <w:spacing w:line="288" w:lineRule="auto"/>
              <w:jc w:val="center"/>
              <w:rPr>
                <w:rFonts w:cs="Arial"/>
                <w:b/>
                <w:bCs/>
                <w:sz w:val="18"/>
                <w:szCs w:val="18"/>
                <w:lang w:val="sl-SI" w:eastAsia="sl-SI"/>
              </w:rPr>
            </w:pPr>
          </w:p>
        </w:tc>
        <w:tc>
          <w:tcPr>
            <w:tcW w:w="1177"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199EFD5E" w14:textId="77777777" w:rsidR="00F10AA3" w:rsidRPr="00C846D2" w:rsidRDefault="00F10AA3" w:rsidP="006D3BDF">
            <w:pPr>
              <w:spacing w:line="288" w:lineRule="auto"/>
              <w:jc w:val="center"/>
              <w:rPr>
                <w:rFonts w:cs="Arial"/>
                <w:b/>
                <w:bCs/>
                <w:sz w:val="18"/>
                <w:szCs w:val="18"/>
                <w:lang w:val="sl-SI" w:eastAsia="sl-SI"/>
              </w:rPr>
            </w:pPr>
          </w:p>
        </w:tc>
        <w:tc>
          <w:tcPr>
            <w:tcW w:w="1125" w:type="dxa"/>
            <w:tcBorders>
              <w:top w:val="single" w:sz="8" w:space="0" w:color="FFFFFF"/>
              <w:left w:val="single" w:sz="8" w:space="0" w:color="FFFFFF"/>
              <w:right w:val="single" w:sz="8" w:space="0" w:color="FFFFFF"/>
            </w:tcBorders>
            <w:shd w:val="clear" w:color="auto" w:fill="B7D4EF" w:themeFill="text2" w:themeFillTint="33"/>
          </w:tcPr>
          <w:p w14:paraId="036AC67C" w14:textId="77777777" w:rsidR="00F10AA3" w:rsidRPr="00C846D2" w:rsidRDefault="00F10AA3" w:rsidP="006D3BDF">
            <w:pPr>
              <w:spacing w:line="288" w:lineRule="auto"/>
              <w:jc w:val="center"/>
              <w:rPr>
                <w:rFonts w:cs="Arial"/>
                <w:b/>
                <w:bCs/>
                <w:sz w:val="18"/>
                <w:szCs w:val="18"/>
                <w:lang w:val="sl-SI" w:eastAsia="sl-SI"/>
              </w:rPr>
            </w:pPr>
          </w:p>
          <w:p w14:paraId="324D338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25" w:type="dxa"/>
            <w:tcBorders>
              <w:top w:val="single" w:sz="8" w:space="0" w:color="FFFFFF"/>
              <w:left w:val="single" w:sz="8" w:space="0" w:color="FFFFFF"/>
              <w:right w:val="single" w:sz="8" w:space="0" w:color="FFFFFF"/>
            </w:tcBorders>
            <w:shd w:val="clear" w:color="auto" w:fill="B7D4EF" w:themeFill="text2" w:themeFillTint="33"/>
          </w:tcPr>
          <w:p w14:paraId="56BE8986" w14:textId="77777777" w:rsidR="00F10AA3" w:rsidRPr="00C846D2" w:rsidRDefault="00F10AA3" w:rsidP="006D3BDF">
            <w:pPr>
              <w:spacing w:line="288" w:lineRule="auto"/>
              <w:jc w:val="center"/>
              <w:rPr>
                <w:rFonts w:cs="Arial"/>
                <w:b/>
                <w:bCs/>
                <w:sz w:val="18"/>
                <w:szCs w:val="18"/>
                <w:lang w:val="sl-SI" w:eastAsia="sl-SI"/>
              </w:rPr>
            </w:pPr>
          </w:p>
          <w:p w14:paraId="66AEBE7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58CD741B"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5D69F9C0" w14:textId="77777777" w:rsidTr="006D3BDF">
        <w:trPr>
          <w:trHeight w:val="75"/>
        </w:trPr>
        <w:tc>
          <w:tcPr>
            <w:tcW w:w="1248"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67FB62CD" w14:textId="77777777" w:rsidR="00F10AA3" w:rsidRPr="00C846D2" w:rsidRDefault="00F10AA3" w:rsidP="006D3BDF">
            <w:pPr>
              <w:spacing w:line="288" w:lineRule="auto"/>
              <w:jc w:val="both"/>
              <w:rPr>
                <w:rFonts w:cs="Arial"/>
                <w:sz w:val="18"/>
                <w:szCs w:val="18"/>
                <w:lang w:val="sl-SI" w:eastAsia="sl-SI"/>
              </w:rPr>
            </w:pPr>
            <w:r w:rsidRPr="00C846D2">
              <w:rPr>
                <w:rFonts w:cs="Arial"/>
                <w:b/>
                <w:bCs/>
                <w:sz w:val="18"/>
                <w:szCs w:val="18"/>
                <w:lang w:val="sl-SI" w:eastAsia="sl-SI"/>
              </w:rPr>
              <w:t> </w:t>
            </w:r>
          </w:p>
          <w:p w14:paraId="320A3528" w14:textId="77777777" w:rsidR="00F10AA3" w:rsidRPr="00C846D2" w:rsidRDefault="00F10AA3" w:rsidP="006D3BDF">
            <w:pPr>
              <w:spacing w:line="288" w:lineRule="auto"/>
              <w:jc w:val="center"/>
              <w:rPr>
                <w:rFonts w:cs="Arial"/>
                <w:b/>
                <w:bCs/>
                <w:sz w:val="18"/>
                <w:szCs w:val="18"/>
                <w:lang w:val="sl-SI" w:eastAsia="sl-SI"/>
              </w:rPr>
            </w:pPr>
          </w:p>
          <w:p w14:paraId="4CA5FB7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16AD36C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73</w:t>
            </w:r>
          </w:p>
          <w:p w14:paraId="0E1B9118"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2"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5299F18D"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Celju</w:t>
            </w:r>
          </w:p>
        </w:tc>
        <w:tc>
          <w:tcPr>
            <w:tcW w:w="1177"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76D49206"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32</w:t>
            </w:r>
          </w:p>
        </w:tc>
        <w:tc>
          <w:tcPr>
            <w:tcW w:w="1125"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Pr>
          <w:p w14:paraId="53F2EE48" w14:textId="77777777" w:rsidR="00F10AA3" w:rsidRPr="00C846D2" w:rsidRDefault="00F10AA3" w:rsidP="006D3BDF">
            <w:pPr>
              <w:spacing w:before="80" w:line="288" w:lineRule="auto"/>
              <w:jc w:val="center"/>
              <w:rPr>
                <w:rFonts w:cs="Arial"/>
                <w:b/>
                <w:bCs/>
                <w:sz w:val="18"/>
                <w:szCs w:val="18"/>
                <w:lang w:val="sl-SI" w:eastAsia="sl-SI"/>
              </w:rPr>
            </w:pPr>
          </w:p>
        </w:tc>
        <w:tc>
          <w:tcPr>
            <w:tcW w:w="1125"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Pr>
          <w:p w14:paraId="29AC34F9" w14:textId="77777777" w:rsidR="00F10AA3" w:rsidRPr="00C846D2" w:rsidRDefault="00F10AA3" w:rsidP="006D3BDF">
            <w:pPr>
              <w:spacing w:before="80" w:line="288" w:lineRule="auto"/>
              <w:jc w:val="center"/>
              <w:rPr>
                <w:rFonts w:cs="Arial"/>
                <w:b/>
                <w:bCs/>
                <w:sz w:val="18"/>
                <w:szCs w:val="18"/>
                <w:lang w:val="sl-SI" w:eastAsia="sl-SI"/>
              </w:rPr>
            </w:pPr>
          </w:p>
        </w:tc>
        <w:tc>
          <w:tcPr>
            <w:tcW w:w="1701"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4E78EEC0" w14:textId="77777777" w:rsidR="00F10AA3" w:rsidRPr="00C846D2" w:rsidRDefault="00F10AA3" w:rsidP="006D3BDF">
            <w:pPr>
              <w:spacing w:line="288" w:lineRule="auto"/>
              <w:jc w:val="both"/>
              <w:rPr>
                <w:rFonts w:cs="Arial"/>
                <w:sz w:val="18"/>
                <w:szCs w:val="18"/>
                <w:lang w:val="sl-SI" w:eastAsia="sl-SI"/>
              </w:rPr>
            </w:pPr>
          </w:p>
          <w:p w14:paraId="106C21BB" w14:textId="77777777" w:rsidR="00F10AA3" w:rsidRPr="00C846D2" w:rsidRDefault="00F10AA3" w:rsidP="006D3BDF">
            <w:pPr>
              <w:spacing w:line="288" w:lineRule="auto"/>
              <w:jc w:val="both"/>
              <w:rPr>
                <w:rFonts w:cs="Arial"/>
                <w:sz w:val="18"/>
                <w:szCs w:val="18"/>
                <w:lang w:val="sl-SI" w:eastAsia="sl-SI"/>
              </w:rPr>
            </w:pPr>
          </w:p>
          <w:p w14:paraId="1F56BE94" w14:textId="77777777" w:rsidR="00F10AA3" w:rsidRPr="00C846D2" w:rsidRDefault="00F10AA3" w:rsidP="006D3BDF">
            <w:pPr>
              <w:spacing w:line="288" w:lineRule="auto"/>
              <w:jc w:val="both"/>
              <w:rPr>
                <w:rFonts w:cs="Arial"/>
                <w:sz w:val="18"/>
                <w:szCs w:val="18"/>
                <w:lang w:val="sl-SI" w:eastAsia="sl-SI"/>
              </w:rPr>
            </w:pPr>
          </w:p>
          <w:p w14:paraId="5DD9FDB8" w14:textId="77777777" w:rsidR="00F10AA3" w:rsidRPr="00C846D2" w:rsidRDefault="00F10AA3" w:rsidP="006D3BDF">
            <w:pPr>
              <w:spacing w:line="288" w:lineRule="auto"/>
              <w:jc w:val="both"/>
              <w:rPr>
                <w:rFonts w:cs="Arial"/>
                <w:sz w:val="18"/>
                <w:szCs w:val="18"/>
                <w:lang w:val="sl-SI" w:eastAsia="sl-SI"/>
              </w:rPr>
            </w:pPr>
          </w:p>
          <w:p w14:paraId="0EE7606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56 %</w:t>
            </w:r>
          </w:p>
        </w:tc>
      </w:tr>
      <w:tr w:rsidR="00F10AA3" w:rsidRPr="00C846D2" w14:paraId="148EAC93" w14:textId="77777777" w:rsidTr="006D3BDF">
        <w:trPr>
          <w:trHeight w:val="247"/>
        </w:trPr>
        <w:tc>
          <w:tcPr>
            <w:tcW w:w="1248" w:type="dxa"/>
            <w:vMerge/>
            <w:tcBorders>
              <w:left w:val="single" w:sz="8" w:space="0" w:color="FFFFFF"/>
              <w:right w:val="single" w:sz="8" w:space="0" w:color="FFFFFF"/>
            </w:tcBorders>
            <w:shd w:val="clear" w:color="auto" w:fill="B7D4EF" w:themeFill="text2" w:themeFillTint="33"/>
            <w:vAlign w:val="center"/>
            <w:hideMark/>
          </w:tcPr>
          <w:p w14:paraId="459F2CA4" w14:textId="77777777" w:rsidR="00F10AA3" w:rsidRPr="00C846D2" w:rsidRDefault="00F10AA3" w:rsidP="006D3BDF">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06806D04"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 xml:space="preserve">Okrajno sodišče v Celju </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07E2F95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9842BA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E8AEC6C"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429CCDC4" w14:textId="77777777" w:rsidR="00F10AA3" w:rsidRPr="00C846D2" w:rsidRDefault="00F10AA3" w:rsidP="006D3BDF">
            <w:pPr>
              <w:spacing w:line="288" w:lineRule="auto"/>
              <w:jc w:val="both"/>
              <w:rPr>
                <w:rFonts w:cs="Arial"/>
                <w:sz w:val="18"/>
                <w:szCs w:val="18"/>
                <w:lang w:val="sl-SI" w:eastAsia="sl-SI"/>
              </w:rPr>
            </w:pPr>
          </w:p>
        </w:tc>
      </w:tr>
      <w:tr w:rsidR="00F10AA3" w:rsidRPr="00C846D2" w14:paraId="76EA2E1F" w14:textId="77777777" w:rsidTr="006D3BDF">
        <w:trPr>
          <w:trHeight w:val="239"/>
        </w:trPr>
        <w:tc>
          <w:tcPr>
            <w:tcW w:w="1248" w:type="dxa"/>
            <w:vMerge/>
            <w:tcBorders>
              <w:left w:val="single" w:sz="8" w:space="0" w:color="FFFFFF"/>
              <w:right w:val="single" w:sz="8" w:space="0" w:color="FFFFFF"/>
            </w:tcBorders>
            <w:shd w:val="clear" w:color="auto" w:fill="B7D4EF" w:themeFill="text2" w:themeFillTint="33"/>
            <w:vAlign w:val="center"/>
          </w:tcPr>
          <w:p w14:paraId="407F4B1C" w14:textId="77777777" w:rsidR="00F10AA3" w:rsidRPr="00C846D2" w:rsidRDefault="00F10AA3" w:rsidP="006D3BDF">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6E71447D"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Slov. Konjicah</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0A5D6F0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D78ACD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98AA8E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377DF9F0" w14:textId="77777777" w:rsidR="00F10AA3" w:rsidRPr="00C846D2" w:rsidRDefault="00F10AA3" w:rsidP="006D3BDF">
            <w:pPr>
              <w:spacing w:line="288" w:lineRule="auto"/>
              <w:jc w:val="both"/>
              <w:rPr>
                <w:rFonts w:cs="Arial"/>
                <w:sz w:val="18"/>
                <w:szCs w:val="18"/>
                <w:lang w:val="sl-SI" w:eastAsia="sl-SI"/>
              </w:rPr>
            </w:pPr>
          </w:p>
        </w:tc>
      </w:tr>
      <w:tr w:rsidR="00F10AA3" w:rsidRPr="00C846D2" w14:paraId="4921DD6B" w14:textId="77777777" w:rsidTr="006D3BDF">
        <w:trPr>
          <w:trHeight w:val="271"/>
        </w:trPr>
        <w:tc>
          <w:tcPr>
            <w:tcW w:w="1248" w:type="dxa"/>
            <w:vMerge/>
            <w:tcBorders>
              <w:left w:val="single" w:sz="8" w:space="0" w:color="FFFFFF"/>
              <w:right w:val="single" w:sz="8" w:space="0" w:color="FFFFFF"/>
            </w:tcBorders>
            <w:shd w:val="clear" w:color="auto" w:fill="B7D4EF" w:themeFill="text2" w:themeFillTint="33"/>
            <w:vAlign w:val="center"/>
            <w:hideMark/>
          </w:tcPr>
          <w:p w14:paraId="10F85579" w14:textId="77777777" w:rsidR="00F10AA3" w:rsidRPr="00C846D2" w:rsidRDefault="00F10AA3" w:rsidP="006D3BDF">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1F3C053"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Šentjurju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1F2600ED"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FFE569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B4CDE8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3F01F507" w14:textId="77777777" w:rsidR="00F10AA3" w:rsidRPr="00C846D2" w:rsidRDefault="00F10AA3" w:rsidP="006D3BDF">
            <w:pPr>
              <w:spacing w:line="288" w:lineRule="auto"/>
              <w:jc w:val="both"/>
              <w:rPr>
                <w:rFonts w:cs="Arial"/>
                <w:sz w:val="18"/>
                <w:szCs w:val="18"/>
                <w:lang w:val="sl-SI" w:eastAsia="sl-SI"/>
              </w:rPr>
            </w:pPr>
          </w:p>
        </w:tc>
      </w:tr>
      <w:tr w:rsidR="00F10AA3" w:rsidRPr="00C846D2" w14:paraId="33FA8FAD" w14:textId="77777777" w:rsidTr="006D3BDF">
        <w:trPr>
          <w:trHeight w:val="184"/>
        </w:trPr>
        <w:tc>
          <w:tcPr>
            <w:tcW w:w="1248" w:type="dxa"/>
            <w:vMerge/>
            <w:tcBorders>
              <w:left w:val="single" w:sz="8" w:space="0" w:color="FFFFFF"/>
              <w:right w:val="single" w:sz="8" w:space="0" w:color="FFFFFF"/>
            </w:tcBorders>
            <w:shd w:val="clear" w:color="auto" w:fill="B7D4EF" w:themeFill="text2" w:themeFillTint="33"/>
            <w:vAlign w:val="center"/>
          </w:tcPr>
          <w:p w14:paraId="33381D7A" w14:textId="77777777" w:rsidR="00F10AA3" w:rsidRPr="00C846D2" w:rsidRDefault="00F10AA3" w:rsidP="006D3BDF">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0ACF8F5D"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Šmarju pri Jelš.</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57BBA58C"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4CABFA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126602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38446C46" w14:textId="77777777" w:rsidR="00F10AA3" w:rsidRPr="00C846D2" w:rsidRDefault="00F10AA3" w:rsidP="006D3BDF">
            <w:pPr>
              <w:spacing w:line="288" w:lineRule="auto"/>
              <w:jc w:val="both"/>
              <w:rPr>
                <w:rFonts w:cs="Arial"/>
                <w:sz w:val="18"/>
                <w:szCs w:val="18"/>
                <w:lang w:val="sl-SI" w:eastAsia="sl-SI"/>
              </w:rPr>
            </w:pPr>
          </w:p>
        </w:tc>
      </w:tr>
      <w:tr w:rsidR="00F10AA3" w:rsidRPr="00C846D2" w14:paraId="1CE6F865" w14:textId="77777777" w:rsidTr="006D3BDF">
        <w:trPr>
          <w:trHeight w:val="237"/>
        </w:trPr>
        <w:tc>
          <w:tcPr>
            <w:tcW w:w="1248" w:type="dxa"/>
            <w:vMerge/>
            <w:tcBorders>
              <w:left w:val="single" w:sz="8" w:space="0" w:color="FFFFFF"/>
              <w:right w:val="single" w:sz="8" w:space="0" w:color="FFFFFF"/>
            </w:tcBorders>
            <w:shd w:val="clear" w:color="auto" w:fill="B7D4EF" w:themeFill="text2" w:themeFillTint="33"/>
            <w:vAlign w:val="center"/>
          </w:tcPr>
          <w:p w14:paraId="2E66A169" w14:textId="77777777" w:rsidR="00F10AA3" w:rsidRPr="00C846D2" w:rsidRDefault="00F10AA3" w:rsidP="006D3BDF">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24B1083"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Velenju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04C5437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EBADA58"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15723D6"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07066F42" w14:textId="77777777" w:rsidR="00F10AA3" w:rsidRPr="00C846D2" w:rsidRDefault="00F10AA3" w:rsidP="006D3BDF">
            <w:pPr>
              <w:spacing w:line="288" w:lineRule="auto"/>
              <w:jc w:val="both"/>
              <w:rPr>
                <w:rFonts w:cs="Arial"/>
                <w:sz w:val="18"/>
                <w:szCs w:val="18"/>
                <w:lang w:val="sl-SI" w:eastAsia="sl-SI"/>
              </w:rPr>
            </w:pPr>
          </w:p>
        </w:tc>
      </w:tr>
      <w:tr w:rsidR="00F10AA3" w:rsidRPr="00C846D2" w14:paraId="2507AB3C" w14:textId="77777777" w:rsidTr="006D3BDF">
        <w:trPr>
          <w:trHeight w:val="327"/>
        </w:trPr>
        <w:tc>
          <w:tcPr>
            <w:tcW w:w="1248"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63D3E942" w14:textId="77777777" w:rsidR="00F10AA3" w:rsidRPr="00C846D2" w:rsidRDefault="00F10AA3" w:rsidP="006D3BDF">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53A871C3"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Žalcu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002133D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4CE651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D09271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732D1EE8" w14:textId="77777777" w:rsidR="00F10AA3" w:rsidRPr="00C846D2" w:rsidRDefault="00F10AA3" w:rsidP="006D3BDF">
            <w:pPr>
              <w:spacing w:line="288" w:lineRule="auto"/>
              <w:jc w:val="both"/>
              <w:rPr>
                <w:rFonts w:cs="Arial"/>
                <w:sz w:val="18"/>
                <w:szCs w:val="18"/>
                <w:lang w:val="sl-SI" w:eastAsia="sl-SI"/>
              </w:rPr>
            </w:pPr>
          </w:p>
        </w:tc>
      </w:tr>
    </w:tbl>
    <w:p w14:paraId="3240E780" w14:textId="77777777" w:rsidR="00F10AA3" w:rsidRPr="00C846D2" w:rsidRDefault="00F10AA3" w:rsidP="00F10AA3">
      <w:pPr>
        <w:spacing w:line="288" w:lineRule="auto"/>
        <w:jc w:val="both"/>
        <w:rPr>
          <w:rFonts w:cs="Arial"/>
          <w:sz w:val="18"/>
          <w:szCs w:val="18"/>
          <w:lang w:val="sl-SI" w:eastAsia="sl-SI"/>
        </w:rPr>
      </w:pPr>
    </w:p>
    <w:p w14:paraId="7EFDF702" w14:textId="77777777" w:rsidR="00F10AA3" w:rsidRPr="00C846D2" w:rsidRDefault="00F10AA3" w:rsidP="00F10AA3">
      <w:pPr>
        <w:spacing w:line="288" w:lineRule="auto"/>
        <w:jc w:val="both"/>
        <w:rPr>
          <w:rFonts w:cs="Arial"/>
          <w:sz w:val="18"/>
          <w:szCs w:val="18"/>
          <w:lang w:val="sl-SI" w:eastAsia="sl-SI"/>
        </w:rPr>
      </w:pPr>
    </w:p>
    <w:p w14:paraId="6FF9FBF0"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Preglednica 3: Število sodnikov –  Območje Okrožnega sodišča v Kopru</w:t>
      </w:r>
    </w:p>
    <w:tbl>
      <w:tblPr>
        <w:tblW w:w="9488" w:type="dxa"/>
        <w:shd w:val="clear" w:color="auto" w:fill="B7D4EF" w:themeFill="text2" w:themeFillTint="33"/>
        <w:tblCellMar>
          <w:left w:w="0" w:type="dxa"/>
          <w:right w:w="0" w:type="dxa"/>
        </w:tblCellMar>
        <w:tblLook w:val="04A0" w:firstRow="1" w:lastRow="0" w:firstColumn="1" w:lastColumn="0" w:noHBand="0" w:noVBand="1"/>
      </w:tblPr>
      <w:tblGrid>
        <w:gridCol w:w="1263"/>
        <w:gridCol w:w="3096"/>
        <w:gridCol w:w="1177"/>
        <w:gridCol w:w="1125"/>
        <w:gridCol w:w="1126"/>
        <w:gridCol w:w="1701"/>
      </w:tblGrid>
      <w:tr w:rsidR="00F10AA3" w:rsidRPr="001A5054" w14:paraId="537FBAF9" w14:textId="77777777" w:rsidTr="006D3BDF">
        <w:trPr>
          <w:trHeight w:val="1245"/>
        </w:trPr>
        <w:tc>
          <w:tcPr>
            <w:tcW w:w="1263"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64431BE6" w14:textId="77777777" w:rsidR="00F10AA3" w:rsidRPr="00C846D2" w:rsidRDefault="00F10AA3" w:rsidP="006D3BDF">
            <w:pPr>
              <w:spacing w:line="288" w:lineRule="auto"/>
              <w:jc w:val="center"/>
              <w:rPr>
                <w:rFonts w:cs="Arial"/>
                <w:b/>
                <w:bCs/>
                <w:sz w:val="18"/>
                <w:szCs w:val="18"/>
                <w:lang w:val="sl-SI" w:eastAsia="sl-SI"/>
              </w:rPr>
            </w:pPr>
          </w:p>
          <w:p w14:paraId="7D922E2D" w14:textId="77777777" w:rsidR="00F10AA3" w:rsidRPr="00C846D2" w:rsidRDefault="00F10AA3" w:rsidP="006D3BDF">
            <w:pPr>
              <w:spacing w:line="288" w:lineRule="auto"/>
              <w:jc w:val="center"/>
              <w:rPr>
                <w:rFonts w:cs="Arial"/>
                <w:b/>
                <w:bCs/>
                <w:sz w:val="18"/>
                <w:szCs w:val="18"/>
                <w:lang w:val="sl-SI" w:eastAsia="sl-SI"/>
              </w:rPr>
            </w:pPr>
          </w:p>
          <w:p w14:paraId="6C027C91" w14:textId="77777777" w:rsidR="00F10AA3" w:rsidRPr="00C846D2" w:rsidRDefault="00F10AA3" w:rsidP="006D3BDF">
            <w:pPr>
              <w:spacing w:line="288" w:lineRule="auto"/>
              <w:jc w:val="center"/>
              <w:rPr>
                <w:rFonts w:cs="Arial"/>
                <w:b/>
                <w:bCs/>
                <w:sz w:val="18"/>
                <w:szCs w:val="18"/>
                <w:lang w:val="sl-SI" w:eastAsia="sl-SI"/>
              </w:rPr>
            </w:pPr>
          </w:p>
          <w:p w14:paraId="3671A935"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OKROŽJE KOPER</w:t>
            </w:r>
          </w:p>
        </w:tc>
        <w:tc>
          <w:tcPr>
            <w:tcW w:w="309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41752AB3" w14:textId="77777777" w:rsidR="00F10AA3" w:rsidRPr="00C846D2" w:rsidRDefault="00F10AA3" w:rsidP="006D3BDF">
            <w:pPr>
              <w:spacing w:line="288" w:lineRule="auto"/>
              <w:jc w:val="center"/>
              <w:rPr>
                <w:rFonts w:cs="Arial"/>
                <w:b/>
                <w:bCs/>
                <w:sz w:val="18"/>
                <w:szCs w:val="18"/>
                <w:lang w:val="sl-SI" w:eastAsia="sl-SI"/>
              </w:rPr>
            </w:pPr>
          </w:p>
          <w:p w14:paraId="46F3E3B4" w14:textId="77777777" w:rsidR="00F10AA3" w:rsidRPr="00C846D2" w:rsidRDefault="00F10AA3" w:rsidP="006D3BDF">
            <w:pPr>
              <w:spacing w:line="288" w:lineRule="auto"/>
              <w:jc w:val="center"/>
              <w:rPr>
                <w:rFonts w:cs="Arial"/>
                <w:b/>
                <w:bCs/>
                <w:sz w:val="18"/>
                <w:szCs w:val="18"/>
                <w:lang w:val="sl-SI" w:eastAsia="sl-SI"/>
              </w:rPr>
            </w:pPr>
          </w:p>
          <w:p w14:paraId="15733F98" w14:textId="77777777" w:rsidR="00F10AA3" w:rsidRPr="00C846D2" w:rsidRDefault="00F10AA3" w:rsidP="006D3BDF">
            <w:pPr>
              <w:spacing w:line="288" w:lineRule="auto"/>
              <w:jc w:val="center"/>
              <w:rPr>
                <w:rFonts w:cs="Arial"/>
                <w:b/>
                <w:bCs/>
                <w:sz w:val="18"/>
                <w:szCs w:val="18"/>
                <w:lang w:val="sl-SI" w:eastAsia="sl-SI"/>
              </w:rPr>
            </w:pPr>
          </w:p>
          <w:p w14:paraId="015B5D79"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SODIŠČE</w:t>
            </w:r>
          </w:p>
        </w:tc>
        <w:tc>
          <w:tcPr>
            <w:tcW w:w="1177"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91DA7BA" w14:textId="77777777" w:rsidR="00F10AA3" w:rsidRPr="00C846D2" w:rsidRDefault="00F10AA3" w:rsidP="006D3BDF">
            <w:pPr>
              <w:spacing w:line="288" w:lineRule="auto"/>
              <w:jc w:val="center"/>
              <w:rPr>
                <w:rFonts w:cs="Arial"/>
                <w:b/>
                <w:bCs/>
                <w:sz w:val="18"/>
                <w:szCs w:val="18"/>
                <w:lang w:val="sl-SI" w:eastAsia="sl-SI"/>
              </w:rPr>
            </w:pPr>
          </w:p>
          <w:p w14:paraId="71B849F5" w14:textId="77777777" w:rsidR="00F10AA3" w:rsidRPr="00C846D2" w:rsidRDefault="00F10AA3" w:rsidP="006D3BDF">
            <w:pPr>
              <w:spacing w:line="288" w:lineRule="auto"/>
              <w:jc w:val="center"/>
              <w:rPr>
                <w:rFonts w:cs="Arial"/>
                <w:b/>
                <w:bCs/>
                <w:sz w:val="18"/>
                <w:szCs w:val="18"/>
                <w:lang w:val="sl-SI" w:eastAsia="sl-SI"/>
              </w:rPr>
            </w:pPr>
          </w:p>
          <w:p w14:paraId="45FA3AF8"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51" w:type="dxa"/>
            <w:gridSpan w:val="2"/>
            <w:tcBorders>
              <w:top w:val="single" w:sz="8" w:space="0" w:color="FFFFFF"/>
              <w:left w:val="single" w:sz="8" w:space="0" w:color="FFFFFF"/>
              <w:bottom w:val="single" w:sz="4" w:space="0" w:color="FFFFFF" w:themeColor="background1"/>
              <w:right w:val="single" w:sz="8" w:space="0" w:color="FFFFFF"/>
            </w:tcBorders>
            <w:shd w:val="clear" w:color="auto" w:fill="B7D4EF" w:themeFill="text2" w:themeFillTint="33"/>
          </w:tcPr>
          <w:p w14:paraId="2BB5212C" w14:textId="77777777" w:rsidR="00F10AA3" w:rsidRPr="00C846D2" w:rsidRDefault="00F10AA3" w:rsidP="006D3BDF">
            <w:pPr>
              <w:spacing w:line="288" w:lineRule="auto"/>
              <w:jc w:val="center"/>
              <w:rPr>
                <w:rFonts w:cs="Arial"/>
                <w:b/>
                <w:bCs/>
                <w:sz w:val="18"/>
                <w:szCs w:val="18"/>
                <w:lang w:val="sl-SI" w:eastAsia="sl-SI"/>
              </w:rPr>
            </w:pPr>
          </w:p>
          <w:p w14:paraId="5EC67018" w14:textId="77777777" w:rsidR="00F10AA3" w:rsidRPr="00C846D2" w:rsidRDefault="00F10AA3" w:rsidP="006D3BDF">
            <w:pPr>
              <w:spacing w:line="288" w:lineRule="auto"/>
              <w:jc w:val="center"/>
              <w:rPr>
                <w:rFonts w:cs="Arial"/>
                <w:b/>
                <w:bCs/>
                <w:sz w:val="18"/>
                <w:szCs w:val="18"/>
                <w:lang w:val="sl-SI" w:eastAsia="sl-SI"/>
              </w:rPr>
            </w:pPr>
          </w:p>
          <w:p w14:paraId="7DC7441F"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608D5FA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A9C9152"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24EFF5E6" w14:textId="77777777" w:rsidTr="006D3BDF">
        <w:trPr>
          <w:trHeight w:val="728"/>
        </w:trPr>
        <w:tc>
          <w:tcPr>
            <w:tcW w:w="1263"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6634C789" w14:textId="77777777" w:rsidR="00F10AA3" w:rsidRPr="00C846D2" w:rsidRDefault="00F10AA3" w:rsidP="006D3BDF">
            <w:pPr>
              <w:spacing w:line="288" w:lineRule="auto"/>
              <w:jc w:val="center"/>
              <w:rPr>
                <w:rFonts w:cs="Arial"/>
                <w:b/>
                <w:bCs/>
                <w:sz w:val="18"/>
                <w:szCs w:val="18"/>
                <w:lang w:val="sl-SI" w:eastAsia="sl-SI"/>
              </w:rPr>
            </w:pPr>
          </w:p>
        </w:tc>
        <w:tc>
          <w:tcPr>
            <w:tcW w:w="3096"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11D7ADE3" w14:textId="77777777" w:rsidR="00F10AA3" w:rsidRPr="00C846D2" w:rsidRDefault="00F10AA3" w:rsidP="006D3BDF">
            <w:pPr>
              <w:spacing w:line="288" w:lineRule="auto"/>
              <w:jc w:val="center"/>
              <w:rPr>
                <w:rFonts w:cs="Arial"/>
                <w:b/>
                <w:bCs/>
                <w:sz w:val="18"/>
                <w:szCs w:val="18"/>
                <w:lang w:val="sl-SI" w:eastAsia="sl-SI"/>
              </w:rPr>
            </w:pPr>
          </w:p>
        </w:tc>
        <w:tc>
          <w:tcPr>
            <w:tcW w:w="1177"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1A368C26" w14:textId="77777777" w:rsidR="00F10AA3" w:rsidRPr="00C846D2" w:rsidRDefault="00F10AA3" w:rsidP="006D3BDF">
            <w:pPr>
              <w:spacing w:line="288" w:lineRule="auto"/>
              <w:jc w:val="center"/>
              <w:rPr>
                <w:rFonts w:cs="Arial"/>
                <w:b/>
                <w:bCs/>
                <w:sz w:val="18"/>
                <w:szCs w:val="18"/>
                <w:lang w:val="sl-SI" w:eastAsia="sl-SI"/>
              </w:rPr>
            </w:pPr>
          </w:p>
        </w:tc>
        <w:tc>
          <w:tcPr>
            <w:tcW w:w="1125" w:type="dxa"/>
            <w:tcBorders>
              <w:top w:val="single" w:sz="4" w:space="0" w:color="FFFFFF" w:themeColor="background1"/>
              <w:left w:val="single" w:sz="8" w:space="0" w:color="FFFFFF"/>
              <w:bottom w:val="single" w:sz="24" w:space="0" w:color="FFFFFF" w:themeColor="background1"/>
              <w:right w:val="single" w:sz="8" w:space="0" w:color="FFFFFF"/>
            </w:tcBorders>
            <w:shd w:val="clear" w:color="auto" w:fill="B7D4EF" w:themeFill="text2" w:themeFillTint="33"/>
          </w:tcPr>
          <w:p w14:paraId="39AB4780" w14:textId="77777777" w:rsidR="00F10AA3" w:rsidRPr="00C846D2" w:rsidRDefault="00F10AA3" w:rsidP="006D3BDF">
            <w:pPr>
              <w:spacing w:line="288" w:lineRule="auto"/>
              <w:jc w:val="center"/>
              <w:rPr>
                <w:rFonts w:cs="Arial"/>
                <w:b/>
                <w:bCs/>
                <w:sz w:val="18"/>
                <w:szCs w:val="18"/>
                <w:lang w:val="sl-SI" w:eastAsia="sl-SI"/>
              </w:rPr>
            </w:pPr>
          </w:p>
          <w:p w14:paraId="7AE2CE1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26" w:type="dxa"/>
            <w:tcBorders>
              <w:top w:val="single" w:sz="4" w:space="0" w:color="FFFFFF" w:themeColor="background1"/>
              <w:left w:val="single" w:sz="8" w:space="0" w:color="FFFFFF"/>
              <w:bottom w:val="single" w:sz="24" w:space="0" w:color="FFFFFF" w:themeColor="background1"/>
              <w:right w:val="single" w:sz="8" w:space="0" w:color="FFFFFF"/>
            </w:tcBorders>
            <w:shd w:val="clear" w:color="auto" w:fill="B7D4EF" w:themeFill="text2" w:themeFillTint="33"/>
          </w:tcPr>
          <w:p w14:paraId="6A094B54" w14:textId="77777777" w:rsidR="00F10AA3" w:rsidRPr="00C846D2" w:rsidRDefault="00F10AA3" w:rsidP="006D3BDF">
            <w:pPr>
              <w:spacing w:line="288" w:lineRule="auto"/>
              <w:jc w:val="center"/>
              <w:rPr>
                <w:rFonts w:cs="Arial"/>
                <w:b/>
                <w:bCs/>
                <w:sz w:val="18"/>
                <w:szCs w:val="18"/>
                <w:lang w:val="sl-SI" w:eastAsia="sl-SI"/>
              </w:rPr>
            </w:pPr>
          </w:p>
          <w:p w14:paraId="019BC2D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4F8E661B"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5F517E35" w14:textId="77777777" w:rsidTr="006D3BDF">
        <w:trPr>
          <w:trHeight w:val="263"/>
        </w:trPr>
        <w:tc>
          <w:tcPr>
            <w:tcW w:w="1263"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4B94090" w14:textId="77777777" w:rsidR="00F10AA3" w:rsidRPr="00C846D2" w:rsidRDefault="00F10AA3" w:rsidP="006D3BDF">
            <w:pPr>
              <w:spacing w:line="288" w:lineRule="auto"/>
              <w:jc w:val="both"/>
              <w:rPr>
                <w:rFonts w:cs="Arial"/>
                <w:sz w:val="18"/>
                <w:szCs w:val="18"/>
                <w:lang w:val="sl-SI" w:eastAsia="sl-SI"/>
              </w:rPr>
            </w:pPr>
          </w:p>
          <w:p w14:paraId="71EE9D24"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6A0F5D32"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p>
          <w:p w14:paraId="6A772F63"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51</w:t>
            </w:r>
          </w:p>
          <w:p w14:paraId="7961DC34" w14:textId="77777777" w:rsidR="00F10AA3" w:rsidRPr="00C846D2" w:rsidRDefault="00F10AA3" w:rsidP="006D3BDF">
            <w:pPr>
              <w:shd w:val="clear" w:color="auto" w:fill="B7D4EF" w:themeFill="text2" w:themeFillTint="33"/>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096"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A499EAB"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 xml:space="preserve">Okrožno sodišče v Kopru </w:t>
            </w:r>
          </w:p>
        </w:tc>
        <w:tc>
          <w:tcPr>
            <w:tcW w:w="1177"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558CFA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25</w:t>
            </w:r>
          </w:p>
        </w:tc>
        <w:tc>
          <w:tcPr>
            <w:tcW w:w="1125" w:type="dxa"/>
            <w:tcBorders>
              <w:top w:val="single" w:sz="24" w:space="0" w:color="FFFFFF" w:themeColor="background1"/>
              <w:left w:val="single" w:sz="8" w:space="0" w:color="FFFFFF"/>
              <w:bottom w:val="single" w:sz="4" w:space="0" w:color="FFFFFF" w:themeColor="background1"/>
              <w:right w:val="single" w:sz="8" w:space="0" w:color="FFFFFF"/>
            </w:tcBorders>
            <w:shd w:val="clear" w:color="auto" w:fill="B7D4EF" w:themeFill="text2" w:themeFillTint="33"/>
          </w:tcPr>
          <w:p w14:paraId="2B220E3C" w14:textId="77777777" w:rsidR="00F10AA3" w:rsidRPr="00C846D2" w:rsidRDefault="00F10AA3" w:rsidP="006D3BDF">
            <w:pPr>
              <w:spacing w:before="80" w:line="288" w:lineRule="auto"/>
              <w:jc w:val="center"/>
              <w:rPr>
                <w:rFonts w:cs="Arial"/>
                <w:b/>
                <w:bCs/>
                <w:sz w:val="18"/>
                <w:szCs w:val="18"/>
                <w:lang w:val="sl-SI" w:eastAsia="sl-SI"/>
              </w:rPr>
            </w:pPr>
          </w:p>
        </w:tc>
        <w:tc>
          <w:tcPr>
            <w:tcW w:w="1126"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Pr>
          <w:p w14:paraId="5488D6DB" w14:textId="77777777" w:rsidR="00F10AA3" w:rsidRPr="00C846D2" w:rsidRDefault="00F10AA3" w:rsidP="006D3BDF">
            <w:pPr>
              <w:spacing w:before="80" w:line="288" w:lineRule="auto"/>
              <w:jc w:val="center"/>
              <w:rPr>
                <w:rFonts w:cs="Arial"/>
                <w:b/>
                <w:bCs/>
                <w:sz w:val="18"/>
                <w:szCs w:val="18"/>
                <w:lang w:val="sl-SI" w:eastAsia="sl-SI"/>
              </w:rPr>
            </w:pPr>
          </w:p>
        </w:tc>
        <w:tc>
          <w:tcPr>
            <w:tcW w:w="1701"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0A77F34" w14:textId="77777777" w:rsidR="00F10AA3" w:rsidRPr="00C846D2" w:rsidRDefault="00F10AA3" w:rsidP="006D3BDF">
            <w:pPr>
              <w:spacing w:line="288" w:lineRule="auto"/>
              <w:jc w:val="both"/>
              <w:rPr>
                <w:rFonts w:cs="Arial"/>
                <w:sz w:val="18"/>
                <w:szCs w:val="18"/>
                <w:lang w:val="sl-SI" w:eastAsia="sl-SI"/>
              </w:rPr>
            </w:pPr>
          </w:p>
          <w:p w14:paraId="54C7BA17" w14:textId="77777777" w:rsidR="00F10AA3" w:rsidRPr="00C846D2" w:rsidRDefault="00F10AA3" w:rsidP="006D3BDF">
            <w:pPr>
              <w:spacing w:line="288" w:lineRule="auto"/>
              <w:jc w:val="both"/>
              <w:rPr>
                <w:rFonts w:cs="Arial"/>
                <w:sz w:val="18"/>
                <w:szCs w:val="18"/>
                <w:lang w:val="sl-SI" w:eastAsia="sl-SI"/>
              </w:rPr>
            </w:pPr>
          </w:p>
          <w:p w14:paraId="0D3AFA25" w14:textId="77777777" w:rsidR="00F10AA3" w:rsidRPr="00C846D2" w:rsidRDefault="00F10AA3" w:rsidP="006D3BDF">
            <w:pPr>
              <w:spacing w:line="288" w:lineRule="auto"/>
              <w:jc w:val="both"/>
              <w:rPr>
                <w:rFonts w:cs="Arial"/>
                <w:sz w:val="18"/>
                <w:szCs w:val="18"/>
                <w:lang w:val="sl-SI" w:eastAsia="sl-SI"/>
              </w:rPr>
            </w:pPr>
          </w:p>
          <w:p w14:paraId="2A9B2599"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52</w:t>
            </w:r>
            <w:r w:rsidRPr="00C846D2">
              <w:rPr>
                <w:rFonts w:cs="Arial"/>
                <w:sz w:val="18"/>
                <w:szCs w:val="18"/>
                <w:lang w:val="sl-SI" w:eastAsia="sl-SI"/>
              </w:rPr>
              <w:t xml:space="preserve"> %</w:t>
            </w:r>
          </w:p>
          <w:p w14:paraId="1CFE355A" w14:textId="77777777" w:rsidR="00F10AA3" w:rsidRPr="00C846D2" w:rsidRDefault="00F10AA3" w:rsidP="006D3BDF">
            <w:pPr>
              <w:spacing w:line="288" w:lineRule="auto"/>
              <w:jc w:val="both"/>
              <w:rPr>
                <w:rFonts w:cs="Arial"/>
                <w:sz w:val="18"/>
                <w:szCs w:val="18"/>
                <w:lang w:val="sl-SI" w:eastAsia="sl-SI"/>
              </w:rPr>
            </w:pPr>
          </w:p>
        </w:tc>
      </w:tr>
      <w:tr w:rsidR="00F10AA3" w:rsidRPr="00C846D2" w14:paraId="743292A2" w14:textId="77777777" w:rsidTr="006D3BDF">
        <w:trPr>
          <w:trHeight w:val="326"/>
        </w:trPr>
        <w:tc>
          <w:tcPr>
            <w:tcW w:w="1263" w:type="dxa"/>
            <w:vMerge/>
            <w:tcBorders>
              <w:left w:val="single" w:sz="8" w:space="0" w:color="FFFFFF"/>
              <w:right w:val="single" w:sz="8" w:space="0" w:color="FFFFFF"/>
            </w:tcBorders>
            <w:shd w:val="clear" w:color="auto" w:fill="B7D4EF" w:themeFill="text2" w:themeFillTint="33"/>
            <w:vAlign w:val="center"/>
            <w:hideMark/>
          </w:tcPr>
          <w:p w14:paraId="5463A027" w14:textId="77777777" w:rsidR="00F10AA3" w:rsidRPr="00C846D2" w:rsidRDefault="00F10AA3" w:rsidP="006D3BDF">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0D03DD66"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Kopru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685154BD"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12</w:t>
            </w:r>
          </w:p>
        </w:tc>
        <w:tc>
          <w:tcPr>
            <w:tcW w:w="1125" w:type="dxa"/>
            <w:tcBorders>
              <w:top w:val="single" w:sz="4" w:space="0" w:color="FFFFFF" w:themeColor="background1"/>
              <w:left w:val="single" w:sz="8" w:space="0" w:color="FFFFFF"/>
              <w:bottom w:val="single" w:sz="8" w:space="0" w:color="FFFFFF"/>
              <w:right w:val="single" w:sz="8" w:space="0" w:color="FFFFFF"/>
            </w:tcBorders>
            <w:shd w:val="clear" w:color="auto" w:fill="B7D4EF" w:themeFill="text2" w:themeFillTint="33"/>
          </w:tcPr>
          <w:p w14:paraId="132CC9D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12</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8478476"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2AB1706B" w14:textId="77777777" w:rsidR="00F10AA3" w:rsidRPr="00C846D2" w:rsidRDefault="00F10AA3" w:rsidP="006D3BDF">
            <w:pPr>
              <w:spacing w:line="288" w:lineRule="auto"/>
              <w:jc w:val="both"/>
              <w:rPr>
                <w:rFonts w:cs="Arial"/>
                <w:sz w:val="18"/>
                <w:szCs w:val="18"/>
                <w:lang w:val="sl-SI" w:eastAsia="sl-SI"/>
              </w:rPr>
            </w:pPr>
          </w:p>
        </w:tc>
      </w:tr>
      <w:tr w:rsidR="00F10AA3" w:rsidRPr="00C846D2" w14:paraId="7BB303F4" w14:textId="77777777" w:rsidTr="006D3BDF">
        <w:trPr>
          <w:trHeight w:val="315"/>
        </w:trPr>
        <w:tc>
          <w:tcPr>
            <w:tcW w:w="1263" w:type="dxa"/>
            <w:vMerge/>
            <w:tcBorders>
              <w:left w:val="single" w:sz="8" w:space="0" w:color="FFFFFF"/>
              <w:right w:val="single" w:sz="8" w:space="0" w:color="FFFFFF"/>
            </w:tcBorders>
            <w:shd w:val="clear" w:color="auto" w:fill="B7D4EF" w:themeFill="text2" w:themeFillTint="33"/>
            <w:vAlign w:val="center"/>
            <w:hideMark/>
          </w:tcPr>
          <w:p w14:paraId="533041EB" w14:textId="77777777" w:rsidR="00F10AA3" w:rsidRPr="00C846D2" w:rsidRDefault="00F10AA3" w:rsidP="006D3BDF">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7D5DB1F4"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Ilir. Bistrici</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0E80D8D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00AE1C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C857CCB"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6811533C" w14:textId="77777777" w:rsidR="00F10AA3" w:rsidRPr="00C846D2" w:rsidRDefault="00F10AA3" w:rsidP="006D3BDF">
            <w:pPr>
              <w:spacing w:line="288" w:lineRule="auto"/>
              <w:jc w:val="both"/>
              <w:rPr>
                <w:rFonts w:cs="Arial"/>
                <w:sz w:val="18"/>
                <w:szCs w:val="18"/>
                <w:lang w:val="sl-SI" w:eastAsia="sl-SI"/>
              </w:rPr>
            </w:pPr>
          </w:p>
        </w:tc>
      </w:tr>
      <w:tr w:rsidR="00F10AA3" w:rsidRPr="00C846D2" w14:paraId="42729639" w14:textId="77777777" w:rsidTr="006D3BDF">
        <w:trPr>
          <w:trHeight w:val="212"/>
        </w:trPr>
        <w:tc>
          <w:tcPr>
            <w:tcW w:w="1263" w:type="dxa"/>
            <w:vMerge/>
            <w:tcBorders>
              <w:left w:val="single" w:sz="8" w:space="0" w:color="FFFFFF"/>
              <w:right w:val="single" w:sz="8" w:space="0" w:color="FFFFFF"/>
            </w:tcBorders>
            <w:shd w:val="clear" w:color="auto" w:fill="B7D4EF" w:themeFill="text2" w:themeFillTint="33"/>
            <w:vAlign w:val="center"/>
          </w:tcPr>
          <w:p w14:paraId="1DAB9BB5" w14:textId="77777777" w:rsidR="00F10AA3" w:rsidRPr="00C846D2" w:rsidRDefault="00F10AA3" w:rsidP="006D3BDF">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5B81302A"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Piranu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0621AB0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4ABEBDC"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284447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vAlign w:val="center"/>
          </w:tcPr>
          <w:p w14:paraId="07437881" w14:textId="77777777" w:rsidR="00F10AA3" w:rsidRPr="00C846D2" w:rsidRDefault="00F10AA3" w:rsidP="006D3BDF">
            <w:pPr>
              <w:spacing w:line="288" w:lineRule="auto"/>
              <w:jc w:val="both"/>
              <w:rPr>
                <w:rFonts w:cs="Arial"/>
                <w:sz w:val="18"/>
                <w:szCs w:val="18"/>
                <w:lang w:val="sl-SI" w:eastAsia="sl-SI"/>
              </w:rPr>
            </w:pPr>
          </w:p>
        </w:tc>
      </w:tr>
      <w:tr w:rsidR="00F10AA3" w:rsidRPr="00C846D2" w14:paraId="320DFD13" w14:textId="77777777" w:rsidTr="006D3BDF">
        <w:trPr>
          <w:trHeight w:val="295"/>
        </w:trPr>
        <w:tc>
          <w:tcPr>
            <w:tcW w:w="1263" w:type="dxa"/>
            <w:vMerge/>
            <w:tcBorders>
              <w:left w:val="single" w:sz="8" w:space="0" w:color="FFFFFF"/>
              <w:right w:val="single" w:sz="8" w:space="0" w:color="FFFFFF"/>
            </w:tcBorders>
            <w:shd w:val="clear" w:color="auto" w:fill="B7D4EF" w:themeFill="text2" w:themeFillTint="33"/>
            <w:vAlign w:val="center"/>
          </w:tcPr>
          <w:p w14:paraId="40F9ECBD" w14:textId="77777777" w:rsidR="00F10AA3" w:rsidRPr="00C846D2" w:rsidRDefault="00F10AA3" w:rsidP="006D3BDF">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4EFBD4F1"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Postojni</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2E2509ED" w14:textId="77777777" w:rsidR="00F10AA3" w:rsidRPr="00C846D2" w:rsidRDefault="00F10AA3" w:rsidP="006D3BDF">
            <w:pPr>
              <w:spacing w:before="80" w:line="288" w:lineRule="auto"/>
              <w:jc w:val="center"/>
              <w:rPr>
                <w:rFonts w:cs="Arial"/>
                <w:b/>
                <w:bCs/>
                <w:color w:val="FF0000"/>
                <w:sz w:val="18"/>
                <w:szCs w:val="18"/>
                <w:lang w:val="sl-SI" w:eastAsia="sl-SI"/>
              </w:rPr>
            </w:pPr>
            <w:r w:rsidRPr="00C846D2">
              <w:rPr>
                <w:rFonts w:cs="Arial"/>
                <w:b/>
                <w:bCs/>
                <w:sz w:val="18"/>
                <w:szCs w:val="18"/>
                <w:lang w:val="sl-SI" w:eastAsia="sl-SI"/>
              </w:rPr>
              <w:t>4</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DFAA3E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36F012D"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1" w:type="dxa"/>
            <w:vMerge/>
            <w:tcBorders>
              <w:left w:val="single" w:sz="8" w:space="0" w:color="FFFFFF"/>
              <w:right w:val="single" w:sz="8" w:space="0" w:color="FFFFFF"/>
            </w:tcBorders>
            <w:shd w:val="clear" w:color="auto" w:fill="B7D4EF" w:themeFill="text2" w:themeFillTint="33"/>
            <w:vAlign w:val="center"/>
          </w:tcPr>
          <w:p w14:paraId="048D0BE5" w14:textId="77777777" w:rsidR="00F10AA3" w:rsidRPr="00C846D2" w:rsidRDefault="00F10AA3" w:rsidP="006D3BDF">
            <w:pPr>
              <w:spacing w:line="288" w:lineRule="auto"/>
              <w:jc w:val="both"/>
              <w:rPr>
                <w:rFonts w:cs="Arial"/>
                <w:sz w:val="18"/>
                <w:szCs w:val="18"/>
                <w:lang w:val="sl-SI" w:eastAsia="sl-SI"/>
              </w:rPr>
            </w:pPr>
          </w:p>
        </w:tc>
      </w:tr>
      <w:tr w:rsidR="00F10AA3" w:rsidRPr="00C846D2" w14:paraId="3354CE34" w14:textId="77777777" w:rsidTr="006D3BDF">
        <w:trPr>
          <w:trHeight w:val="329"/>
        </w:trPr>
        <w:tc>
          <w:tcPr>
            <w:tcW w:w="1263"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5DB2942C" w14:textId="77777777" w:rsidR="00F10AA3" w:rsidRPr="00C846D2" w:rsidRDefault="00F10AA3" w:rsidP="006D3BDF">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26EB46C2"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Sežani</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2B06541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CD511D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519EE8D"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4EE1465A" w14:textId="77777777" w:rsidR="00F10AA3" w:rsidRPr="00C846D2" w:rsidRDefault="00F10AA3" w:rsidP="006D3BDF">
            <w:pPr>
              <w:spacing w:line="288" w:lineRule="auto"/>
              <w:jc w:val="both"/>
              <w:rPr>
                <w:rFonts w:cs="Arial"/>
                <w:sz w:val="18"/>
                <w:szCs w:val="18"/>
                <w:lang w:val="sl-SI" w:eastAsia="sl-SI"/>
              </w:rPr>
            </w:pPr>
          </w:p>
        </w:tc>
      </w:tr>
    </w:tbl>
    <w:p w14:paraId="57775CC2" w14:textId="77777777" w:rsidR="00F10AA3" w:rsidRPr="00C846D2" w:rsidRDefault="00F10AA3" w:rsidP="00F10AA3">
      <w:pPr>
        <w:spacing w:line="288" w:lineRule="auto"/>
        <w:jc w:val="both"/>
        <w:rPr>
          <w:rFonts w:cs="Arial"/>
          <w:sz w:val="18"/>
          <w:szCs w:val="18"/>
          <w:lang w:val="sl-SI" w:eastAsia="sl-SI"/>
        </w:rPr>
      </w:pPr>
    </w:p>
    <w:p w14:paraId="192E5D57" w14:textId="77777777" w:rsidR="00F10AA3" w:rsidRPr="00C846D2" w:rsidRDefault="00F10AA3" w:rsidP="00F10AA3">
      <w:pPr>
        <w:spacing w:line="288" w:lineRule="auto"/>
        <w:jc w:val="both"/>
        <w:rPr>
          <w:rFonts w:cs="Arial"/>
          <w:b/>
          <w:bCs/>
          <w:sz w:val="18"/>
          <w:szCs w:val="18"/>
          <w:lang w:val="sl-SI" w:eastAsia="sl-SI"/>
        </w:rPr>
      </w:pPr>
    </w:p>
    <w:p w14:paraId="22BF846F" w14:textId="77777777" w:rsidR="00F10AA3" w:rsidRPr="00C846D2" w:rsidRDefault="00F10AA3" w:rsidP="00F10AA3">
      <w:pPr>
        <w:spacing w:line="288" w:lineRule="auto"/>
        <w:jc w:val="both"/>
        <w:rPr>
          <w:rFonts w:cs="Arial"/>
          <w:b/>
          <w:bCs/>
          <w:sz w:val="18"/>
          <w:szCs w:val="18"/>
          <w:lang w:val="sl-SI" w:eastAsia="sl-SI"/>
        </w:rPr>
      </w:pPr>
    </w:p>
    <w:p w14:paraId="28486826"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 xml:space="preserve">Preglednica 4: </w:t>
      </w:r>
      <w:bookmarkStart w:id="7" w:name="_Hlk180662276"/>
      <w:r w:rsidRPr="00C846D2">
        <w:rPr>
          <w:rFonts w:cs="Arial"/>
          <w:b/>
          <w:bCs/>
          <w:sz w:val="18"/>
          <w:szCs w:val="18"/>
          <w:lang w:val="sl-SI" w:eastAsia="sl-SI"/>
        </w:rPr>
        <w:t>Število sodnikov –  Območje Okrožnega sodišča v Kranju</w:t>
      </w:r>
    </w:p>
    <w:tbl>
      <w:tblPr>
        <w:tblW w:w="9488" w:type="dxa"/>
        <w:tblCellMar>
          <w:left w:w="0" w:type="dxa"/>
          <w:right w:w="0" w:type="dxa"/>
        </w:tblCellMar>
        <w:tblLook w:val="04A0" w:firstRow="1" w:lastRow="0" w:firstColumn="1" w:lastColumn="0" w:noHBand="0" w:noVBand="1"/>
      </w:tblPr>
      <w:tblGrid>
        <w:gridCol w:w="1266"/>
        <w:gridCol w:w="3119"/>
        <w:gridCol w:w="1134"/>
        <w:gridCol w:w="1134"/>
        <w:gridCol w:w="1134"/>
        <w:gridCol w:w="1701"/>
      </w:tblGrid>
      <w:tr w:rsidR="00F10AA3" w:rsidRPr="001A5054" w14:paraId="781B67EE" w14:textId="77777777" w:rsidTr="006D3BDF">
        <w:trPr>
          <w:trHeight w:val="1013"/>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CD03AC4" w14:textId="77777777" w:rsidR="00F10AA3" w:rsidRPr="00C846D2" w:rsidRDefault="00F10AA3" w:rsidP="006D3BDF">
            <w:pPr>
              <w:spacing w:line="288" w:lineRule="auto"/>
              <w:jc w:val="both"/>
              <w:rPr>
                <w:rFonts w:cs="Arial"/>
                <w:b/>
                <w:bCs/>
                <w:sz w:val="18"/>
                <w:szCs w:val="18"/>
                <w:lang w:val="sl-SI" w:eastAsia="sl-SI"/>
              </w:rPr>
            </w:pPr>
            <w:bookmarkStart w:id="8" w:name="_Hlk180662513"/>
            <w:bookmarkEnd w:id="7"/>
          </w:p>
          <w:p w14:paraId="5B6B5D8C" w14:textId="77777777" w:rsidR="00F10AA3" w:rsidRPr="00C846D2" w:rsidRDefault="00F10AA3" w:rsidP="006D3BDF">
            <w:pPr>
              <w:spacing w:line="288" w:lineRule="auto"/>
              <w:jc w:val="both"/>
              <w:rPr>
                <w:rFonts w:cs="Arial"/>
                <w:b/>
                <w:bCs/>
                <w:sz w:val="18"/>
                <w:szCs w:val="18"/>
                <w:lang w:val="sl-SI" w:eastAsia="sl-SI"/>
              </w:rPr>
            </w:pPr>
          </w:p>
          <w:p w14:paraId="40F0B6E0" w14:textId="77777777" w:rsidR="00F10AA3" w:rsidRPr="00C846D2" w:rsidRDefault="00F10AA3" w:rsidP="006D3BDF">
            <w:pPr>
              <w:spacing w:line="288" w:lineRule="auto"/>
              <w:jc w:val="both"/>
              <w:rPr>
                <w:rFonts w:cs="Arial"/>
                <w:b/>
                <w:bCs/>
                <w:sz w:val="18"/>
                <w:szCs w:val="18"/>
                <w:lang w:val="sl-SI" w:eastAsia="sl-SI"/>
              </w:rPr>
            </w:pPr>
          </w:p>
          <w:p w14:paraId="6DA4823E"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OKROŽJE KRANJ</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B2580AE" w14:textId="77777777" w:rsidR="00F10AA3" w:rsidRPr="00C846D2" w:rsidRDefault="00F10AA3" w:rsidP="006D3BDF">
            <w:pPr>
              <w:spacing w:line="288" w:lineRule="auto"/>
              <w:jc w:val="both"/>
              <w:rPr>
                <w:rFonts w:cs="Arial"/>
                <w:b/>
                <w:bCs/>
                <w:sz w:val="18"/>
                <w:szCs w:val="18"/>
                <w:lang w:val="sl-SI" w:eastAsia="sl-SI"/>
              </w:rPr>
            </w:pPr>
          </w:p>
          <w:p w14:paraId="48C66C4D" w14:textId="77777777" w:rsidR="00F10AA3" w:rsidRPr="00C846D2" w:rsidRDefault="00F10AA3" w:rsidP="006D3BDF">
            <w:pPr>
              <w:spacing w:line="288" w:lineRule="auto"/>
              <w:jc w:val="both"/>
              <w:rPr>
                <w:rFonts w:cs="Arial"/>
                <w:b/>
                <w:bCs/>
                <w:sz w:val="18"/>
                <w:szCs w:val="18"/>
                <w:lang w:val="sl-SI" w:eastAsia="sl-SI"/>
              </w:rPr>
            </w:pPr>
          </w:p>
          <w:p w14:paraId="7F359EAF" w14:textId="77777777" w:rsidR="00F10AA3" w:rsidRPr="00C846D2" w:rsidRDefault="00F10AA3" w:rsidP="006D3BDF">
            <w:pPr>
              <w:spacing w:line="288" w:lineRule="auto"/>
              <w:jc w:val="both"/>
              <w:rPr>
                <w:rFonts w:cs="Arial"/>
                <w:b/>
                <w:bCs/>
                <w:sz w:val="18"/>
                <w:szCs w:val="18"/>
                <w:lang w:val="sl-SI" w:eastAsia="sl-SI"/>
              </w:rPr>
            </w:pPr>
          </w:p>
          <w:p w14:paraId="4715A22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3FB62E7" w14:textId="77777777" w:rsidR="00F10AA3" w:rsidRPr="00C846D2" w:rsidRDefault="00F10AA3" w:rsidP="006D3BDF">
            <w:pPr>
              <w:spacing w:line="288" w:lineRule="auto"/>
              <w:jc w:val="center"/>
              <w:rPr>
                <w:rFonts w:cs="Arial"/>
                <w:b/>
                <w:bCs/>
                <w:sz w:val="18"/>
                <w:szCs w:val="18"/>
                <w:lang w:val="sl-SI" w:eastAsia="sl-SI"/>
              </w:rPr>
            </w:pPr>
          </w:p>
          <w:p w14:paraId="7E0E077D" w14:textId="77777777" w:rsidR="00F10AA3" w:rsidRPr="00C846D2" w:rsidRDefault="00F10AA3" w:rsidP="006D3BDF">
            <w:pPr>
              <w:spacing w:line="288" w:lineRule="auto"/>
              <w:jc w:val="center"/>
              <w:rPr>
                <w:rFonts w:cs="Arial"/>
                <w:b/>
                <w:bCs/>
                <w:sz w:val="18"/>
                <w:szCs w:val="18"/>
                <w:lang w:val="sl-SI" w:eastAsia="sl-SI"/>
              </w:rPr>
            </w:pPr>
          </w:p>
          <w:p w14:paraId="7B4242DD"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8" w:type="dxa"/>
            <w:gridSpan w:val="2"/>
            <w:tcBorders>
              <w:top w:val="single" w:sz="8" w:space="0" w:color="FFFFFF"/>
              <w:left w:val="single" w:sz="8" w:space="0" w:color="FFFFFF"/>
              <w:right w:val="single" w:sz="8" w:space="0" w:color="FFFFFF"/>
            </w:tcBorders>
            <w:shd w:val="clear" w:color="auto" w:fill="B7D4EF" w:themeFill="text2" w:themeFillTint="33"/>
          </w:tcPr>
          <w:p w14:paraId="380C0D40" w14:textId="77777777" w:rsidR="00F10AA3" w:rsidRPr="00C846D2" w:rsidRDefault="00F10AA3" w:rsidP="006D3BDF">
            <w:pPr>
              <w:spacing w:line="288" w:lineRule="auto"/>
              <w:jc w:val="center"/>
              <w:rPr>
                <w:rFonts w:cs="Arial"/>
                <w:b/>
                <w:bCs/>
                <w:sz w:val="18"/>
                <w:szCs w:val="18"/>
                <w:lang w:val="sl-SI" w:eastAsia="sl-SI"/>
              </w:rPr>
            </w:pPr>
          </w:p>
          <w:p w14:paraId="4165188E" w14:textId="77777777" w:rsidR="00F10AA3" w:rsidRPr="00C846D2" w:rsidRDefault="00F10AA3" w:rsidP="006D3BDF">
            <w:pPr>
              <w:spacing w:line="288" w:lineRule="auto"/>
              <w:jc w:val="center"/>
              <w:rPr>
                <w:rFonts w:cs="Arial"/>
                <w:b/>
                <w:bCs/>
                <w:sz w:val="18"/>
                <w:szCs w:val="18"/>
                <w:lang w:val="sl-SI" w:eastAsia="sl-SI"/>
              </w:rPr>
            </w:pPr>
          </w:p>
          <w:p w14:paraId="5E6BE44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6C21C98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Pr>
          <w:p w14:paraId="673CB69A" w14:textId="77777777" w:rsidR="00F10AA3" w:rsidRPr="00C846D2" w:rsidRDefault="00F10AA3" w:rsidP="006D3BDF">
            <w:pPr>
              <w:spacing w:line="288" w:lineRule="auto"/>
              <w:jc w:val="center"/>
              <w:rPr>
                <w:rFonts w:cs="Arial"/>
                <w:b/>
                <w:bCs/>
                <w:sz w:val="18"/>
                <w:szCs w:val="18"/>
                <w:lang w:val="sl-SI" w:eastAsia="sl-SI"/>
              </w:rPr>
            </w:pPr>
          </w:p>
          <w:p w14:paraId="1F36104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206E7492" w14:textId="77777777" w:rsidTr="006D3BDF">
        <w:trPr>
          <w:trHeight w:val="1012"/>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4E6F0421"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13FE4AC5"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1D8726CF" w14:textId="77777777" w:rsidR="00F10AA3" w:rsidRPr="00C846D2" w:rsidRDefault="00F10AA3" w:rsidP="006D3BDF">
            <w:pPr>
              <w:spacing w:line="288" w:lineRule="auto"/>
              <w:jc w:val="center"/>
              <w:rPr>
                <w:rFonts w:cs="Arial"/>
                <w:b/>
                <w:bCs/>
                <w:sz w:val="18"/>
                <w:szCs w:val="18"/>
                <w:lang w:val="sl-SI" w:eastAsia="sl-SI"/>
              </w:rPr>
            </w:pP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64E8925D" w14:textId="77777777" w:rsidR="00F10AA3" w:rsidRPr="00C846D2" w:rsidRDefault="00F10AA3" w:rsidP="006D3BDF">
            <w:pPr>
              <w:spacing w:line="288" w:lineRule="auto"/>
              <w:jc w:val="center"/>
              <w:rPr>
                <w:rFonts w:cs="Arial"/>
                <w:b/>
                <w:bCs/>
                <w:sz w:val="18"/>
                <w:szCs w:val="18"/>
                <w:lang w:val="sl-SI" w:eastAsia="sl-SI"/>
              </w:rPr>
            </w:pPr>
          </w:p>
          <w:p w14:paraId="4943D85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4ACF8AA6" w14:textId="77777777" w:rsidR="00F10AA3" w:rsidRPr="00C846D2" w:rsidRDefault="00F10AA3" w:rsidP="006D3BDF">
            <w:pPr>
              <w:spacing w:line="288" w:lineRule="auto"/>
              <w:jc w:val="center"/>
              <w:rPr>
                <w:rFonts w:cs="Arial"/>
                <w:b/>
                <w:bCs/>
                <w:sz w:val="18"/>
                <w:szCs w:val="18"/>
                <w:lang w:val="sl-SI" w:eastAsia="sl-SI"/>
              </w:rPr>
            </w:pPr>
          </w:p>
          <w:p w14:paraId="1706E49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Pr>
          <w:p w14:paraId="7E7D1A7F"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5A01E0FF" w14:textId="77777777" w:rsidTr="006D3BDF">
        <w:trPr>
          <w:trHeight w:val="287"/>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87AD763" w14:textId="77777777" w:rsidR="00F10AA3" w:rsidRPr="00C846D2" w:rsidRDefault="00F10AA3" w:rsidP="006D3BDF">
            <w:pPr>
              <w:spacing w:line="288" w:lineRule="auto"/>
              <w:jc w:val="center"/>
              <w:rPr>
                <w:rFonts w:cs="Arial"/>
                <w:sz w:val="18"/>
                <w:szCs w:val="18"/>
                <w:lang w:val="sl-SI" w:eastAsia="sl-SI"/>
              </w:rPr>
            </w:pPr>
          </w:p>
          <w:p w14:paraId="2BA5BC58"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10374B79"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50</w:t>
            </w:r>
          </w:p>
          <w:p w14:paraId="345709B8"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A1CAA7E"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Kranju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8C564A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21</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17B38CC6" w14:textId="77777777" w:rsidR="00F10AA3" w:rsidRPr="00C846D2" w:rsidRDefault="00F10AA3" w:rsidP="006D3BDF">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5E2C588D" w14:textId="77777777" w:rsidR="00F10AA3" w:rsidRPr="00C846D2" w:rsidRDefault="00F10AA3" w:rsidP="006D3BDF">
            <w:pPr>
              <w:spacing w:before="80" w:line="288" w:lineRule="auto"/>
              <w:jc w:val="center"/>
              <w:rPr>
                <w:rFonts w:cs="Arial"/>
                <w:b/>
                <w:bCs/>
                <w:sz w:val="18"/>
                <w:szCs w:val="18"/>
                <w:lang w:val="sl-SI" w:eastAsia="sl-SI"/>
              </w:rPr>
            </w:pPr>
          </w:p>
        </w:tc>
        <w:tc>
          <w:tcPr>
            <w:tcW w:w="1701"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664E042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58 %</w:t>
            </w:r>
          </w:p>
        </w:tc>
      </w:tr>
      <w:tr w:rsidR="00F10AA3" w:rsidRPr="00C846D2" w14:paraId="2D72CB65" w14:textId="77777777" w:rsidTr="006D3BDF">
        <w:trPr>
          <w:trHeight w:val="64"/>
        </w:trPr>
        <w:tc>
          <w:tcPr>
            <w:tcW w:w="1266" w:type="dxa"/>
            <w:vMerge/>
            <w:tcBorders>
              <w:left w:val="single" w:sz="8" w:space="0" w:color="FFFFFF"/>
              <w:right w:val="single" w:sz="8" w:space="0" w:color="FFFFFF"/>
            </w:tcBorders>
            <w:shd w:val="clear" w:color="auto" w:fill="B7D4EF" w:themeFill="text2" w:themeFillTint="33"/>
            <w:vAlign w:val="center"/>
            <w:hideMark/>
          </w:tcPr>
          <w:p w14:paraId="15218383"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1BEE925"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Kranju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402FEE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1F9517D"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4B7E80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vAlign w:val="center"/>
          </w:tcPr>
          <w:p w14:paraId="3E4D1030"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5F8BDF88" w14:textId="77777777" w:rsidTr="006D3BDF">
        <w:trPr>
          <w:trHeight w:val="125"/>
        </w:trPr>
        <w:tc>
          <w:tcPr>
            <w:tcW w:w="1266" w:type="dxa"/>
            <w:vMerge/>
            <w:tcBorders>
              <w:left w:val="single" w:sz="8" w:space="0" w:color="FFFFFF"/>
              <w:right w:val="single" w:sz="8" w:space="0" w:color="FFFFFF"/>
            </w:tcBorders>
            <w:shd w:val="clear" w:color="auto" w:fill="B7D4EF" w:themeFill="text2" w:themeFillTint="33"/>
            <w:vAlign w:val="center"/>
            <w:hideMark/>
          </w:tcPr>
          <w:p w14:paraId="27F19FE2"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B8F71CC"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na Jesenicah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90D910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8</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8808A7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64BB19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1" w:type="dxa"/>
            <w:vMerge/>
            <w:tcBorders>
              <w:left w:val="single" w:sz="8" w:space="0" w:color="FFFFFF"/>
              <w:right w:val="single" w:sz="8" w:space="0" w:color="FFFFFF"/>
            </w:tcBorders>
            <w:shd w:val="clear" w:color="auto" w:fill="B7D4EF" w:themeFill="text2" w:themeFillTint="33"/>
            <w:vAlign w:val="center"/>
          </w:tcPr>
          <w:p w14:paraId="00E80170"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58BF5B00" w14:textId="77777777" w:rsidTr="006D3BDF">
        <w:trPr>
          <w:trHeight w:val="201"/>
        </w:trPr>
        <w:tc>
          <w:tcPr>
            <w:tcW w:w="1266" w:type="dxa"/>
            <w:vMerge/>
            <w:tcBorders>
              <w:left w:val="single" w:sz="8" w:space="0" w:color="FFFFFF"/>
              <w:right w:val="single" w:sz="8" w:space="0" w:color="FFFFFF"/>
            </w:tcBorders>
            <w:shd w:val="clear" w:color="auto" w:fill="B7D4EF" w:themeFill="text2" w:themeFillTint="33"/>
            <w:vAlign w:val="center"/>
            <w:hideMark/>
          </w:tcPr>
          <w:p w14:paraId="140B46F1"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FAD4506"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Radovljici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53DB6D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B9D4BA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C6AFEF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3FC3E1EF"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344ADC38" w14:textId="77777777" w:rsidTr="006D3BDF">
        <w:trPr>
          <w:trHeight w:val="45"/>
        </w:trPr>
        <w:tc>
          <w:tcPr>
            <w:tcW w:w="1266" w:type="dxa"/>
            <w:vMerge/>
            <w:tcBorders>
              <w:top w:val="single" w:sz="8" w:space="0" w:color="FFFFFF"/>
              <w:left w:val="single" w:sz="8" w:space="0" w:color="FFFFFF"/>
              <w:bottom w:val="single" w:sz="8" w:space="0" w:color="FFFFFF"/>
              <w:right w:val="single" w:sz="8" w:space="0" w:color="FFFFFF"/>
            </w:tcBorders>
            <w:shd w:val="clear" w:color="auto" w:fill="B7D4EF" w:themeFill="text2" w:themeFillTint="33"/>
            <w:vAlign w:val="center"/>
          </w:tcPr>
          <w:p w14:paraId="4012EC49"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0FF8BD4"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Škofji Loki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6A41FA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15F292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AB99A32"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top w:val="single" w:sz="8" w:space="0" w:color="FFFFFF"/>
              <w:left w:val="single" w:sz="8" w:space="0" w:color="FFFFFF"/>
              <w:bottom w:val="single" w:sz="8" w:space="0" w:color="FFFFFF"/>
              <w:right w:val="single" w:sz="8" w:space="0" w:color="FFFFFF"/>
            </w:tcBorders>
            <w:shd w:val="clear" w:color="auto" w:fill="B7D4EF" w:themeFill="text2" w:themeFillTint="33"/>
            <w:vAlign w:val="center"/>
          </w:tcPr>
          <w:p w14:paraId="6D5D6DD1" w14:textId="77777777" w:rsidR="00F10AA3" w:rsidRPr="00C846D2" w:rsidRDefault="00F10AA3" w:rsidP="006D3BDF">
            <w:pPr>
              <w:spacing w:line="288" w:lineRule="auto"/>
              <w:jc w:val="center"/>
              <w:rPr>
                <w:rFonts w:cs="Arial"/>
                <w:b/>
                <w:bCs/>
                <w:sz w:val="18"/>
                <w:szCs w:val="18"/>
                <w:lang w:val="sl-SI" w:eastAsia="sl-SI"/>
              </w:rPr>
            </w:pPr>
          </w:p>
        </w:tc>
      </w:tr>
      <w:bookmarkEnd w:id="8"/>
    </w:tbl>
    <w:p w14:paraId="36EF1C66" w14:textId="77777777" w:rsidR="00F10AA3" w:rsidRPr="00C846D2" w:rsidRDefault="00F10AA3" w:rsidP="00F10AA3">
      <w:pPr>
        <w:spacing w:line="288" w:lineRule="auto"/>
        <w:jc w:val="both"/>
        <w:rPr>
          <w:rFonts w:cs="Arial"/>
          <w:sz w:val="18"/>
          <w:szCs w:val="18"/>
          <w:lang w:val="sl-SI" w:eastAsia="sl-SI"/>
        </w:rPr>
      </w:pPr>
    </w:p>
    <w:p w14:paraId="0E21368C" w14:textId="77777777" w:rsidR="00F10AA3" w:rsidRPr="00C846D2" w:rsidRDefault="00F10AA3" w:rsidP="00F10AA3">
      <w:pPr>
        <w:spacing w:line="288" w:lineRule="auto"/>
        <w:jc w:val="both"/>
        <w:rPr>
          <w:rFonts w:cs="Arial"/>
          <w:sz w:val="18"/>
          <w:szCs w:val="18"/>
          <w:lang w:val="sl-SI" w:eastAsia="sl-SI"/>
        </w:rPr>
      </w:pPr>
    </w:p>
    <w:p w14:paraId="2B3642E5" w14:textId="77777777" w:rsidR="00F10AA3" w:rsidRPr="00C846D2" w:rsidRDefault="00F10AA3" w:rsidP="00F10AA3">
      <w:pPr>
        <w:spacing w:line="288" w:lineRule="auto"/>
        <w:jc w:val="both"/>
        <w:rPr>
          <w:rFonts w:cs="Arial"/>
          <w:b/>
          <w:bCs/>
          <w:sz w:val="18"/>
          <w:szCs w:val="18"/>
          <w:lang w:val="sl-SI" w:eastAsia="sl-SI"/>
        </w:rPr>
      </w:pPr>
      <w:bookmarkStart w:id="9" w:name="_Hlk180662369"/>
      <w:r w:rsidRPr="00C846D2">
        <w:rPr>
          <w:rFonts w:cs="Arial"/>
          <w:b/>
          <w:bCs/>
          <w:sz w:val="18"/>
          <w:szCs w:val="18"/>
          <w:lang w:val="sl-SI" w:eastAsia="sl-SI"/>
        </w:rPr>
        <w:t>Preglednica 5: Število sodnikov –  Območje Okrožnega sodišča v Krškem</w:t>
      </w:r>
    </w:p>
    <w:tbl>
      <w:tblPr>
        <w:tblW w:w="9488" w:type="dxa"/>
        <w:tblCellMar>
          <w:left w:w="0" w:type="dxa"/>
          <w:right w:w="0" w:type="dxa"/>
        </w:tblCellMar>
        <w:tblLook w:val="04A0" w:firstRow="1" w:lastRow="0" w:firstColumn="1" w:lastColumn="0" w:noHBand="0" w:noVBand="1"/>
      </w:tblPr>
      <w:tblGrid>
        <w:gridCol w:w="1266"/>
        <w:gridCol w:w="3119"/>
        <w:gridCol w:w="1134"/>
        <w:gridCol w:w="1134"/>
        <w:gridCol w:w="1134"/>
        <w:gridCol w:w="1701"/>
      </w:tblGrid>
      <w:tr w:rsidR="00F10AA3" w:rsidRPr="001A5054" w14:paraId="37737E28" w14:textId="77777777" w:rsidTr="006D3BDF">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BB12135" w14:textId="77777777" w:rsidR="00F10AA3" w:rsidRPr="00C846D2" w:rsidRDefault="00F10AA3" w:rsidP="006D3BDF">
            <w:pPr>
              <w:spacing w:line="288" w:lineRule="auto"/>
              <w:jc w:val="both"/>
              <w:rPr>
                <w:rFonts w:cs="Arial"/>
                <w:b/>
                <w:bCs/>
                <w:sz w:val="18"/>
                <w:szCs w:val="18"/>
                <w:lang w:val="sl-SI" w:eastAsia="sl-SI"/>
              </w:rPr>
            </w:pPr>
            <w:bookmarkStart w:id="10" w:name="_Hlk180662918"/>
            <w:bookmarkEnd w:id="9"/>
          </w:p>
          <w:p w14:paraId="3553DC2D" w14:textId="77777777" w:rsidR="00F10AA3" w:rsidRPr="00C846D2" w:rsidRDefault="00F10AA3" w:rsidP="006D3BDF">
            <w:pPr>
              <w:spacing w:line="288" w:lineRule="auto"/>
              <w:jc w:val="both"/>
              <w:rPr>
                <w:rFonts w:cs="Arial"/>
                <w:b/>
                <w:bCs/>
                <w:sz w:val="18"/>
                <w:szCs w:val="18"/>
                <w:lang w:val="sl-SI" w:eastAsia="sl-SI"/>
              </w:rPr>
            </w:pPr>
          </w:p>
          <w:p w14:paraId="6D326FBB" w14:textId="77777777" w:rsidR="00F10AA3" w:rsidRPr="00C846D2" w:rsidRDefault="00F10AA3" w:rsidP="006D3BDF">
            <w:pPr>
              <w:spacing w:line="288" w:lineRule="auto"/>
              <w:jc w:val="both"/>
              <w:rPr>
                <w:rFonts w:cs="Arial"/>
                <w:b/>
                <w:bCs/>
                <w:sz w:val="18"/>
                <w:szCs w:val="18"/>
                <w:lang w:val="sl-SI" w:eastAsia="sl-SI"/>
              </w:rPr>
            </w:pPr>
          </w:p>
          <w:p w14:paraId="42F53A6A"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OKROŽJE KRŠKO</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4CEDA7C" w14:textId="77777777" w:rsidR="00F10AA3" w:rsidRPr="00C846D2" w:rsidRDefault="00F10AA3" w:rsidP="006D3BDF">
            <w:pPr>
              <w:spacing w:line="288" w:lineRule="auto"/>
              <w:jc w:val="both"/>
              <w:rPr>
                <w:rFonts w:cs="Arial"/>
                <w:b/>
                <w:bCs/>
                <w:sz w:val="18"/>
                <w:szCs w:val="18"/>
                <w:lang w:val="sl-SI" w:eastAsia="sl-SI"/>
              </w:rPr>
            </w:pPr>
          </w:p>
          <w:p w14:paraId="1EA0A90E" w14:textId="77777777" w:rsidR="00F10AA3" w:rsidRPr="00C846D2" w:rsidRDefault="00F10AA3" w:rsidP="006D3BDF">
            <w:pPr>
              <w:spacing w:line="288" w:lineRule="auto"/>
              <w:jc w:val="both"/>
              <w:rPr>
                <w:rFonts w:cs="Arial"/>
                <w:b/>
                <w:bCs/>
                <w:sz w:val="18"/>
                <w:szCs w:val="18"/>
                <w:lang w:val="sl-SI" w:eastAsia="sl-SI"/>
              </w:rPr>
            </w:pPr>
          </w:p>
          <w:p w14:paraId="1482480B" w14:textId="77777777" w:rsidR="00F10AA3" w:rsidRPr="00C846D2" w:rsidRDefault="00F10AA3" w:rsidP="006D3BDF">
            <w:pPr>
              <w:spacing w:line="288" w:lineRule="auto"/>
              <w:jc w:val="both"/>
              <w:rPr>
                <w:rFonts w:cs="Arial"/>
                <w:b/>
                <w:bCs/>
                <w:sz w:val="18"/>
                <w:szCs w:val="18"/>
                <w:lang w:val="sl-SI" w:eastAsia="sl-SI"/>
              </w:rPr>
            </w:pPr>
          </w:p>
          <w:p w14:paraId="65128C2F"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398DE23" w14:textId="77777777" w:rsidR="00F10AA3" w:rsidRPr="00C846D2" w:rsidRDefault="00F10AA3" w:rsidP="006D3BDF">
            <w:pPr>
              <w:spacing w:line="288" w:lineRule="auto"/>
              <w:jc w:val="both"/>
              <w:rPr>
                <w:rFonts w:cs="Arial"/>
                <w:b/>
                <w:bCs/>
                <w:sz w:val="18"/>
                <w:szCs w:val="18"/>
                <w:lang w:val="sl-SI" w:eastAsia="sl-SI"/>
              </w:rPr>
            </w:pPr>
          </w:p>
          <w:p w14:paraId="6A8EB03E" w14:textId="77777777" w:rsidR="00F10AA3" w:rsidRPr="00C846D2" w:rsidRDefault="00F10AA3" w:rsidP="006D3BDF">
            <w:pPr>
              <w:spacing w:line="288" w:lineRule="auto"/>
              <w:jc w:val="both"/>
              <w:rPr>
                <w:rFonts w:cs="Arial"/>
                <w:b/>
                <w:bCs/>
                <w:sz w:val="18"/>
                <w:szCs w:val="18"/>
                <w:lang w:val="sl-SI" w:eastAsia="sl-SI"/>
              </w:rPr>
            </w:pPr>
          </w:p>
          <w:p w14:paraId="7F0C17F5"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8" w:type="dxa"/>
            <w:gridSpan w:val="2"/>
            <w:tcBorders>
              <w:top w:val="single" w:sz="8" w:space="0" w:color="FFFFFF"/>
              <w:left w:val="single" w:sz="8" w:space="0" w:color="FFFFFF"/>
              <w:right w:val="single" w:sz="8" w:space="0" w:color="FFFFFF"/>
            </w:tcBorders>
            <w:shd w:val="clear" w:color="auto" w:fill="B7D4EF" w:themeFill="text2" w:themeFillTint="33"/>
          </w:tcPr>
          <w:p w14:paraId="0DFFFF41" w14:textId="77777777" w:rsidR="00F10AA3" w:rsidRPr="00C846D2" w:rsidRDefault="00F10AA3" w:rsidP="006D3BDF">
            <w:pPr>
              <w:spacing w:line="288" w:lineRule="auto"/>
              <w:jc w:val="center"/>
              <w:rPr>
                <w:rFonts w:cs="Arial"/>
                <w:b/>
                <w:bCs/>
                <w:sz w:val="18"/>
                <w:szCs w:val="18"/>
                <w:lang w:val="sl-SI" w:eastAsia="sl-SI"/>
              </w:rPr>
            </w:pPr>
          </w:p>
          <w:p w14:paraId="30F00DCC" w14:textId="77777777" w:rsidR="00F10AA3" w:rsidRPr="00C846D2" w:rsidRDefault="00F10AA3" w:rsidP="006D3BDF">
            <w:pPr>
              <w:spacing w:line="288" w:lineRule="auto"/>
              <w:jc w:val="center"/>
              <w:rPr>
                <w:rFonts w:cs="Arial"/>
                <w:b/>
                <w:bCs/>
                <w:sz w:val="18"/>
                <w:szCs w:val="18"/>
                <w:lang w:val="sl-SI" w:eastAsia="sl-SI"/>
              </w:rPr>
            </w:pPr>
          </w:p>
          <w:p w14:paraId="044E12E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42378F1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Pr>
          <w:p w14:paraId="687A4704" w14:textId="77777777" w:rsidR="00F10AA3" w:rsidRPr="00C846D2" w:rsidRDefault="00F10AA3" w:rsidP="006D3BDF">
            <w:pPr>
              <w:spacing w:line="288" w:lineRule="auto"/>
              <w:jc w:val="center"/>
              <w:rPr>
                <w:rFonts w:cs="Arial"/>
                <w:b/>
                <w:bCs/>
                <w:sz w:val="18"/>
                <w:szCs w:val="18"/>
                <w:lang w:val="sl-SI" w:eastAsia="sl-SI"/>
              </w:rPr>
            </w:pPr>
          </w:p>
          <w:p w14:paraId="36034B7B"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24EE39AE" w14:textId="77777777" w:rsidTr="006D3BDF">
        <w:trPr>
          <w:trHeight w:val="719"/>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64BBA184"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D302EC1"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C7E67E0" w14:textId="77777777" w:rsidR="00F10AA3" w:rsidRPr="00C846D2" w:rsidRDefault="00F10AA3" w:rsidP="006D3BDF">
            <w:pPr>
              <w:spacing w:line="288" w:lineRule="auto"/>
              <w:jc w:val="both"/>
              <w:rPr>
                <w:rFonts w:cs="Arial"/>
                <w:b/>
                <w:bCs/>
                <w:sz w:val="18"/>
                <w:szCs w:val="18"/>
                <w:lang w:val="sl-SI" w:eastAsia="sl-SI"/>
              </w:rPr>
            </w:pP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6863B3F8" w14:textId="77777777" w:rsidR="00F10AA3" w:rsidRPr="00C846D2" w:rsidRDefault="00F10AA3" w:rsidP="006D3BDF">
            <w:pPr>
              <w:spacing w:line="288" w:lineRule="auto"/>
              <w:jc w:val="center"/>
              <w:rPr>
                <w:rFonts w:cs="Arial"/>
                <w:b/>
                <w:bCs/>
                <w:sz w:val="18"/>
                <w:szCs w:val="18"/>
                <w:lang w:val="sl-SI" w:eastAsia="sl-SI"/>
              </w:rPr>
            </w:pPr>
          </w:p>
          <w:p w14:paraId="53FC28C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0BB45107" w14:textId="77777777" w:rsidR="00F10AA3" w:rsidRPr="00C846D2" w:rsidRDefault="00F10AA3" w:rsidP="006D3BDF">
            <w:pPr>
              <w:spacing w:line="288" w:lineRule="auto"/>
              <w:jc w:val="center"/>
              <w:rPr>
                <w:rFonts w:cs="Arial"/>
                <w:b/>
                <w:bCs/>
                <w:sz w:val="18"/>
                <w:szCs w:val="18"/>
                <w:lang w:val="sl-SI" w:eastAsia="sl-SI"/>
              </w:rPr>
            </w:pPr>
          </w:p>
          <w:p w14:paraId="1F953603"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Pr>
          <w:p w14:paraId="3A45DAF8" w14:textId="77777777" w:rsidR="00F10AA3" w:rsidRPr="00C846D2" w:rsidRDefault="00F10AA3" w:rsidP="006D3BDF">
            <w:pPr>
              <w:spacing w:line="288" w:lineRule="auto"/>
              <w:jc w:val="center"/>
              <w:rPr>
                <w:rFonts w:cs="Arial"/>
                <w:b/>
                <w:bCs/>
                <w:sz w:val="18"/>
                <w:szCs w:val="18"/>
                <w:lang w:val="sl-SI" w:eastAsia="sl-SI"/>
              </w:rPr>
            </w:pPr>
          </w:p>
        </w:tc>
      </w:tr>
      <w:bookmarkEnd w:id="10"/>
      <w:tr w:rsidR="00F10AA3" w:rsidRPr="00C846D2" w14:paraId="6EDEEC13" w14:textId="77777777" w:rsidTr="006D3BDF">
        <w:trPr>
          <w:trHeight w:val="253"/>
        </w:trPr>
        <w:tc>
          <w:tcPr>
            <w:tcW w:w="1266" w:type="dxa"/>
            <w:vMerge w:val="restart"/>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2279D07" w14:textId="77777777" w:rsidR="00F10AA3" w:rsidRPr="00C846D2" w:rsidRDefault="00F10AA3" w:rsidP="006D3BDF">
            <w:pPr>
              <w:spacing w:line="288" w:lineRule="auto"/>
              <w:jc w:val="both"/>
              <w:rPr>
                <w:rFonts w:cs="Arial"/>
                <w:sz w:val="18"/>
                <w:szCs w:val="18"/>
                <w:lang w:val="sl-SI" w:eastAsia="sl-SI"/>
              </w:rPr>
            </w:pPr>
            <w:r w:rsidRPr="00C846D2">
              <w:rPr>
                <w:rFonts w:cs="Arial"/>
                <w:b/>
                <w:bCs/>
                <w:sz w:val="18"/>
                <w:szCs w:val="18"/>
                <w:lang w:val="sl-SI" w:eastAsia="sl-SI"/>
              </w:rPr>
              <w:t> </w:t>
            </w:r>
          </w:p>
          <w:p w14:paraId="24C00710"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75DBAB67"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20</w:t>
            </w:r>
          </w:p>
          <w:p w14:paraId="074B9046"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8EA78A9"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Krškem</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623E42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7</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9F58B0F" w14:textId="77777777" w:rsidR="00F10AA3" w:rsidRPr="00C846D2" w:rsidRDefault="00F10AA3" w:rsidP="006D3BDF">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1BE489D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2988598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65 %</w:t>
            </w:r>
          </w:p>
        </w:tc>
      </w:tr>
      <w:tr w:rsidR="00F10AA3" w:rsidRPr="00C846D2" w14:paraId="0D74E389" w14:textId="77777777" w:rsidTr="006D3BDF">
        <w:trPr>
          <w:trHeight w:val="320"/>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79138DE9"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E380AF8"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Krškem</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709B88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AF8737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873BD49" w14:textId="77777777" w:rsidR="00F10AA3" w:rsidRPr="00C846D2" w:rsidRDefault="00F10AA3" w:rsidP="006D3BDF">
            <w:pPr>
              <w:spacing w:before="80" w:line="288" w:lineRule="auto"/>
              <w:jc w:val="center"/>
              <w:rPr>
                <w:rFonts w:cs="Arial"/>
                <w:b/>
                <w:bCs/>
                <w:sz w:val="18"/>
                <w:szCs w:val="18"/>
                <w:lang w:val="sl-SI" w:eastAsia="sl-SI"/>
              </w:rPr>
            </w:pPr>
          </w:p>
        </w:tc>
        <w:tc>
          <w:tcPr>
            <w:tcW w:w="1701" w:type="dxa"/>
            <w:vMerge/>
            <w:tcBorders>
              <w:left w:val="single" w:sz="8" w:space="0" w:color="FFFFFF"/>
              <w:right w:val="single" w:sz="8" w:space="0" w:color="FFFFFF"/>
            </w:tcBorders>
            <w:shd w:val="clear" w:color="auto" w:fill="B7D4EF" w:themeFill="text2" w:themeFillTint="33"/>
            <w:vAlign w:val="center"/>
          </w:tcPr>
          <w:p w14:paraId="5B314D72"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18D7BB96" w14:textId="77777777" w:rsidTr="006D3BDF">
        <w:trPr>
          <w:trHeight w:val="180"/>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5849BF6E"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041D5CD"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Brežicah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8B3D01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543128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92A3E1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249C3CDD"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42C6C334" w14:textId="77777777" w:rsidTr="006D3BDF">
        <w:trPr>
          <w:trHeight w:val="316"/>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2744200B"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B8E0276"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Sevnici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201591D"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8C464E8"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15FFB0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5A2E718B" w14:textId="77777777" w:rsidR="00F10AA3" w:rsidRPr="00C846D2" w:rsidRDefault="00F10AA3" w:rsidP="006D3BDF">
            <w:pPr>
              <w:spacing w:line="288" w:lineRule="auto"/>
              <w:jc w:val="center"/>
              <w:rPr>
                <w:rFonts w:cs="Arial"/>
                <w:b/>
                <w:bCs/>
                <w:sz w:val="18"/>
                <w:szCs w:val="18"/>
                <w:lang w:val="sl-SI" w:eastAsia="sl-SI"/>
              </w:rPr>
            </w:pPr>
          </w:p>
        </w:tc>
      </w:tr>
    </w:tbl>
    <w:p w14:paraId="5E3B81CC" w14:textId="77777777" w:rsidR="00F10AA3" w:rsidRPr="00C846D2" w:rsidRDefault="00F10AA3" w:rsidP="00F10AA3">
      <w:pPr>
        <w:spacing w:line="288" w:lineRule="auto"/>
        <w:jc w:val="both"/>
        <w:rPr>
          <w:rFonts w:cs="Arial"/>
          <w:sz w:val="18"/>
          <w:szCs w:val="18"/>
          <w:lang w:val="sl-SI" w:eastAsia="sl-SI"/>
        </w:rPr>
      </w:pPr>
    </w:p>
    <w:p w14:paraId="2BEF5C22" w14:textId="77777777" w:rsidR="00F10AA3" w:rsidRPr="00C846D2" w:rsidRDefault="00F10AA3" w:rsidP="00F10AA3">
      <w:pPr>
        <w:spacing w:line="288" w:lineRule="auto"/>
        <w:jc w:val="both"/>
        <w:rPr>
          <w:rFonts w:cs="Arial"/>
          <w:sz w:val="18"/>
          <w:szCs w:val="18"/>
          <w:lang w:val="sl-SI" w:eastAsia="sl-SI"/>
        </w:rPr>
      </w:pPr>
    </w:p>
    <w:p w14:paraId="18AE42D8"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Preglednica 6: Število sodnikov –  Območje Okrožnega sodišča v Ljubljani</w:t>
      </w:r>
    </w:p>
    <w:tbl>
      <w:tblPr>
        <w:tblW w:w="9488" w:type="dxa"/>
        <w:tblCellMar>
          <w:left w:w="0" w:type="dxa"/>
          <w:right w:w="0" w:type="dxa"/>
        </w:tblCellMar>
        <w:tblLook w:val="04A0" w:firstRow="1" w:lastRow="0" w:firstColumn="1" w:lastColumn="0" w:noHBand="0" w:noVBand="1"/>
      </w:tblPr>
      <w:tblGrid>
        <w:gridCol w:w="1266"/>
        <w:gridCol w:w="3119"/>
        <w:gridCol w:w="1134"/>
        <w:gridCol w:w="1134"/>
        <w:gridCol w:w="1134"/>
        <w:gridCol w:w="1701"/>
      </w:tblGrid>
      <w:tr w:rsidR="00F10AA3" w:rsidRPr="001A5054" w14:paraId="73A50784" w14:textId="77777777" w:rsidTr="006D3BDF">
        <w:trPr>
          <w:trHeight w:val="87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0471EAD" w14:textId="77777777" w:rsidR="00F10AA3" w:rsidRPr="00C846D2" w:rsidRDefault="00F10AA3" w:rsidP="006D3BDF">
            <w:pPr>
              <w:spacing w:line="288" w:lineRule="auto"/>
              <w:jc w:val="both"/>
              <w:rPr>
                <w:rFonts w:cs="Arial"/>
                <w:b/>
                <w:bCs/>
                <w:sz w:val="18"/>
                <w:szCs w:val="18"/>
                <w:lang w:val="sl-SI" w:eastAsia="sl-SI"/>
              </w:rPr>
            </w:pPr>
          </w:p>
          <w:p w14:paraId="7370B440" w14:textId="77777777" w:rsidR="00F10AA3" w:rsidRPr="00C846D2" w:rsidRDefault="00F10AA3" w:rsidP="006D3BDF">
            <w:pPr>
              <w:spacing w:line="288" w:lineRule="auto"/>
              <w:jc w:val="both"/>
              <w:rPr>
                <w:rFonts w:cs="Arial"/>
                <w:b/>
                <w:bCs/>
                <w:sz w:val="18"/>
                <w:szCs w:val="18"/>
                <w:lang w:val="sl-SI" w:eastAsia="sl-SI"/>
              </w:rPr>
            </w:pPr>
          </w:p>
          <w:p w14:paraId="45C0008C"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OKROŽJE LJUBLJANA</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1E1DA17" w14:textId="77777777" w:rsidR="00F10AA3" w:rsidRPr="00C846D2" w:rsidRDefault="00F10AA3" w:rsidP="006D3BDF">
            <w:pPr>
              <w:spacing w:line="288" w:lineRule="auto"/>
              <w:jc w:val="both"/>
              <w:rPr>
                <w:rFonts w:cs="Arial"/>
                <w:b/>
                <w:bCs/>
                <w:sz w:val="18"/>
                <w:szCs w:val="18"/>
                <w:lang w:val="sl-SI" w:eastAsia="sl-SI"/>
              </w:rPr>
            </w:pPr>
          </w:p>
          <w:p w14:paraId="00789F64" w14:textId="77777777" w:rsidR="00F10AA3" w:rsidRPr="00C846D2" w:rsidRDefault="00F10AA3" w:rsidP="006D3BDF">
            <w:pPr>
              <w:spacing w:line="288" w:lineRule="auto"/>
              <w:jc w:val="both"/>
              <w:rPr>
                <w:rFonts w:cs="Arial"/>
                <w:b/>
                <w:bCs/>
                <w:sz w:val="18"/>
                <w:szCs w:val="18"/>
                <w:lang w:val="sl-SI" w:eastAsia="sl-SI"/>
              </w:rPr>
            </w:pPr>
          </w:p>
          <w:p w14:paraId="2E877CB2" w14:textId="77777777" w:rsidR="00F10AA3" w:rsidRPr="00C846D2" w:rsidRDefault="00F10AA3" w:rsidP="006D3BDF">
            <w:pPr>
              <w:spacing w:line="288" w:lineRule="auto"/>
              <w:jc w:val="both"/>
              <w:rPr>
                <w:rFonts w:cs="Arial"/>
                <w:b/>
                <w:bCs/>
                <w:sz w:val="18"/>
                <w:szCs w:val="18"/>
                <w:lang w:val="sl-SI" w:eastAsia="sl-SI"/>
              </w:rPr>
            </w:pPr>
          </w:p>
          <w:p w14:paraId="1EC7897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7F06BAF" w14:textId="77777777" w:rsidR="00F10AA3" w:rsidRPr="00C846D2" w:rsidRDefault="00F10AA3" w:rsidP="006D3BDF">
            <w:pPr>
              <w:spacing w:line="288" w:lineRule="auto"/>
              <w:jc w:val="both"/>
              <w:rPr>
                <w:rFonts w:cs="Arial"/>
                <w:b/>
                <w:bCs/>
                <w:sz w:val="18"/>
                <w:szCs w:val="18"/>
                <w:lang w:val="sl-SI" w:eastAsia="sl-SI"/>
              </w:rPr>
            </w:pPr>
          </w:p>
          <w:p w14:paraId="0D60008A" w14:textId="77777777" w:rsidR="00F10AA3" w:rsidRPr="00C846D2" w:rsidRDefault="00F10AA3" w:rsidP="006D3BDF">
            <w:pPr>
              <w:spacing w:line="288" w:lineRule="auto"/>
              <w:jc w:val="both"/>
              <w:rPr>
                <w:rFonts w:cs="Arial"/>
                <w:b/>
                <w:bCs/>
                <w:sz w:val="18"/>
                <w:szCs w:val="18"/>
                <w:lang w:val="sl-SI" w:eastAsia="sl-SI"/>
              </w:rPr>
            </w:pPr>
          </w:p>
          <w:p w14:paraId="370175C4"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8" w:type="dxa"/>
            <w:gridSpan w:val="2"/>
            <w:tcBorders>
              <w:top w:val="single" w:sz="8" w:space="0" w:color="FFFFFF"/>
              <w:left w:val="single" w:sz="8" w:space="0" w:color="FFFFFF"/>
              <w:right w:val="single" w:sz="8" w:space="0" w:color="FFFFFF"/>
            </w:tcBorders>
            <w:shd w:val="clear" w:color="auto" w:fill="B7D4EF" w:themeFill="text2" w:themeFillTint="33"/>
          </w:tcPr>
          <w:p w14:paraId="4E0FAC8E" w14:textId="77777777" w:rsidR="00F10AA3" w:rsidRPr="00C846D2" w:rsidRDefault="00F10AA3" w:rsidP="006D3BDF">
            <w:pPr>
              <w:spacing w:line="288" w:lineRule="auto"/>
              <w:jc w:val="center"/>
              <w:rPr>
                <w:rFonts w:cs="Arial"/>
                <w:b/>
                <w:bCs/>
                <w:sz w:val="18"/>
                <w:szCs w:val="18"/>
                <w:lang w:val="sl-SI" w:eastAsia="sl-SI"/>
              </w:rPr>
            </w:pPr>
          </w:p>
          <w:p w14:paraId="4A5BA0F2" w14:textId="77777777" w:rsidR="00F10AA3" w:rsidRPr="00C846D2" w:rsidRDefault="00F10AA3" w:rsidP="006D3BDF">
            <w:pPr>
              <w:spacing w:line="288" w:lineRule="auto"/>
              <w:jc w:val="center"/>
              <w:rPr>
                <w:rFonts w:cs="Arial"/>
                <w:b/>
                <w:bCs/>
                <w:sz w:val="18"/>
                <w:szCs w:val="18"/>
                <w:lang w:val="sl-SI" w:eastAsia="sl-SI"/>
              </w:rPr>
            </w:pPr>
          </w:p>
          <w:p w14:paraId="383A4A3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2F3D115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Pr>
          <w:p w14:paraId="54CE3042" w14:textId="77777777" w:rsidR="00F10AA3" w:rsidRPr="00C846D2" w:rsidRDefault="00F10AA3" w:rsidP="006D3BDF">
            <w:pPr>
              <w:spacing w:line="288" w:lineRule="auto"/>
              <w:jc w:val="center"/>
              <w:rPr>
                <w:rFonts w:cs="Arial"/>
                <w:b/>
                <w:bCs/>
                <w:sz w:val="18"/>
                <w:szCs w:val="18"/>
                <w:lang w:val="sl-SI" w:eastAsia="sl-SI"/>
              </w:rPr>
            </w:pPr>
          </w:p>
          <w:p w14:paraId="051E3A0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2C4B2490" w14:textId="77777777" w:rsidTr="006D3BDF">
        <w:trPr>
          <w:trHeight w:val="693"/>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1D1E3F27"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2C6979BC"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656FEE79" w14:textId="77777777" w:rsidR="00F10AA3" w:rsidRPr="00C846D2" w:rsidRDefault="00F10AA3" w:rsidP="006D3BDF">
            <w:pPr>
              <w:spacing w:line="288" w:lineRule="auto"/>
              <w:jc w:val="both"/>
              <w:rPr>
                <w:rFonts w:cs="Arial"/>
                <w:b/>
                <w:bCs/>
                <w:sz w:val="18"/>
                <w:szCs w:val="18"/>
                <w:lang w:val="sl-SI" w:eastAsia="sl-SI"/>
              </w:rPr>
            </w:pP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121C753F" w14:textId="77777777" w:rsidR="00F10AA3" w:rsidRPr="00C846D2" w:rsidRDefault="00F10AA3" w:rsidP="006D3BDF">
            <w:pPr>
              <w:spacing w:line="288" w:lineRule="auto"/>
              <w:jc w:val="center"/>
              <w:rPr>
                <w:rFonts w:cs="Arial"/>
                <w:b/>
                <w:bCs/>
                <w:sz w:val="18"/>
                <w:szCs w:val="18"/>
                <w:lang w:val="sl-SI" w:eastAsia="sl-SI"/>
              </w:rPr>
            </w:pPr>
          </w:p>
          <w:p w14:paraId="68CAAAD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42088904" w14:textId="77777777" w:rsidR="00F10AA3" w:rsidRPr="00C846D2" w:rsidRDefault="00F10AA3" w:rsidP="006D3BDF">
            <w:pPr>
              <w:spacing w:line="288" w:lineRule="auto"/>
              <w:jc w:val="center"/>
              <w:rPr>
                <w:rFonts w:cs="Arial"/>
                <w:b/>
                <w:bCs/>
                <w:sz w:val="18"/>
                <w:szCs w:val="18"/>
                <w:lang w:val="sl-SI" w:eastAsia="sl-SI"/>
              </w:rPr>
            </w:pPr>
          </w:p>
          <w:p w14:paraId="5C7D3DE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Pr>
          <w:p w14:paraId="4BBCFD38"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5E8ACEE6" w14:textId="77777777" w:rsidTr="006D3BDF">
        <w:trPr>
          <w:trHeight w:val="300"/>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9C66C45" w14:textId="77777777" w:rsidR="00F10AA3" w:rsidRPr="00C846D2" w:rsidRDefault="00F10AA3" w:rsidP="006D3BDF">
            <w:pPr>
              <w:spacing w:line="288" w:lineRule="auto"/>
              <w:jc w:val="both"/>
              <w:rPr>
                <w:rFonts w:cs="Arial"/>
                <w:sz w:val="18"/>
                <w:szCs w:val="18"/>
                <w:lang w:val="sl-SI" w:eastAsia="sl-SI"/>
              </w:rPr>
            </w:pPr>
            <w:r w:rsidRPr="00C846D2">
              <w:rPr>
                <w:rFonts w:cs="Arial"/>
                <w:b/>
                <w:bCs/>
                <w:sz w:val="18"/>
                <w:szCs w:val="18"/>
                <w:lang w:val="sl-SI" w:eastAsia="sl-SI"/>
              </w:rPr>
              <w:t> </w:t>
            </w:r>
          </w:p>
          <w:p w14:paraId="2C34899B"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768FC06B" w14:textId="77777777" w:rsidR="00F10AA3" w:rsidRPr="00C846D2" w:rsidRDefault="00F10AA3" w:rsidP="006D3BDF">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227</w:t>
            </w:r>
          </w:p>
          <w:p w14:paraId="03D5C328"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AAC99CB"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Ljubljani</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A94C66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106</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088D40F5" w14:textId="77777777" w:rsidR="00F10AA3" w:rsidRPr="00C846D2" w:rsidRDefault="00F10AA3" w:rsidP="006D3BDF">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2E01A60F" w14:textId="77777777" w:rsidR="00F10AA3" w:rsidRPr="00C846D2" w:rsidRDefault="00F10AA3" w:rsidP="006D3BDF">
            <w:pPr>
              <w:spacing w:before="80" w:line="288" w:lineRule="auto"/>
              <w:jc w:val="center"/>
              <w:rPr>
                <w:rFonts w:cs="Arial"/>
                <w:b/>
                <w:bCs/>
                <w:sz w:val="18"/>
                <w:szCs w:val="18"/>
                <w:lang w:val="sl-SI" w:eastAsia="sl-SI"/>
              </w:rPr>
            </w:pPr>
          </w:p>
        </w:tc>
        <w:tc>
          <w:tcPr>
            <w:tcW w:w="1701"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104C69F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53 %</w:t>
            </w:r>
          </w:p>
        </w:tc>
      </w:tr>
      <w:tr w:rsidR="00F10AA3" w:rsidRPr="00C846D2" w14:paraId="71087AAF" w14:textId="77777777" w:rsidTr="006D3BDF">
        <w:trPr>
          <w:trHeight w:val="325"/>
        </w:trPr>
        <w:tc>
          <w:tcPr>
            <w:tcW w:w="1266" w:type="dxa"/>
            <w:vMerge/>
            <w:tcBorders>
              <w:left w:val="single" w:sz="8" w:space="0" w:color="FFFFFF"/>
              <w:right w:val="single" w:sz="8" w:space="0" w:color="FFFFFF"/>
            </w:tcBorders>
            <w:shd w:val="clear" w:color="auto" w:fill="B7D4EF" w:themeFill="text2" w:themeFillTint="33"/>
            <w:vAlign w:val="center"/>
            <w:hideMark/>
          </w:tcPr>
          <w:p w14:paraId="0E302C0B"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9165758"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Ljubljani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921B166"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87</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C9F552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82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7924408"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 + 1 višji s.</w:t>
            </w:r>
          </w:p>
        </w:tc>
        <w:tc>
          <w:tcPr>
            <w:tcW w:w="1701" w:type="dxa"/>
            <w:vMerge/>
            <w:tcBorders>
              <w:left w:val="single" w:sz="8" w:space="0" w:color="FFFFFF"/>
              <w:right w:val="single" w:sz="8" w:space="0" w:color="FFFFFF"/>
            </w:tcBorders>
            <w:shd w:val="clear" w:color="auto" w:fill="B7D4EF" w:themeFill="text2" w:themeFillTint="33"/>
            <w:vAlign w:val="center"/>
          </w:tcPr>
          <w:p w14:paraId="5148CDB5"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2108CCC1" w14:textId="77777777" w:rsidTr="006D3BDF">
        <w:trPr>
          <w:trHeight w:val="313"/>
        </w:trPr>
        <w:tc>
          <w:tcPr>
            <w:tcW w:w="1266" w:type="dxa"/>
            <w:vMerge/>
            <w:tcBorders>
              <w:left w:val="single" w:sz="8" w:space="0" w:color="FFFFFF"/>
              <w:right w:val="single" w:sz="8" w:space="0" w:color="FFFFFF"/>
            </w:tcBorders>
            <w:shd w:val="clear" w:color="auto" w:fill="B7D4EF" w:themeFill="text2" w:themeFillTint="33"/>
            <w:vAlign w:val="center"/>
            <w:hideMark/>
          </w:tcPr>
          <w:p w14:paraId="6D5774EC"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F2D6A8F"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na Vrhniki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C5DCE4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5BF944B"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1A8EFEB"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vAlign w:val="center"/>
          </w:tcPr>
          <w:p w14:paraId="3908C8B6"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2F0ED479"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69A3CB66"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BBEE63D"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Cerknici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593985C"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A48F85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C6BB8E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6BA188ED"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0A314555"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66FA00D8"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FFF44F9"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Domžalah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F05CA8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C36FD6C"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4A4FF6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1" w:type="dxa"/>
            <w:vMerge/>
            <w:tcBorders>
              <w:left w:val="single" w:sz="8" w:space="0" w:color="FFFFFF"/>
              <w:right w:val="single" w:sz="8" w:space="0" w:color="FFFFFF"/>
            </w:tcBorders>
            <w:shd w:val="clear" w:color="auto" w:fill="B7D4EF" w:themeFill="text2" w:themeFillTint="33"/>
          </w:tcPr>
          <w:p w14:paraId="68E73D8D"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2148FC94"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1F3D9211"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81954E5"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Trbovljah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EDA89F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0EAB798"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7922248"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tcPr>
          <w:p w14:paraId="0C39D264"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58473B75"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080E80BA"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F6D1392"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Grosupljem</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694A42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F69428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42A2C4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tcPr>
          <w:p w14:paraId="70F09313"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1EE67754"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3FC0E593"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6340BB8"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v Kamniku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5B29172"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E82A91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59CC552"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tcPr>
          <w:p w14:paraId="7A4AB3F3"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4A37E1A7"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0A7C8359"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5C798CA"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Kočevju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53D64B6"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F4D601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66C91F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tcPr>
          <w:p w14:paraId="2E27DC36"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10CA46B3" w14:textId="77777777" w:rsidTr="006D3BDF">
        <w:trPr>
          <w:trHeight w:val="300"/>
        </w:trPr>
        <w:tc>
          <w:tcPr>
            <w:tcW w:w="1266" w:type="dxa"/>
            <w:vMerge/>
            <w:tcBorders>
              <w:left w:val="single" w:sz="8" w:space="0" w:color="FFFFFF"/>
              <w:bottom w:val="single" w:sz="24" w:space="0" w:color="FFFFFF"/>
              <w:right w:val="single" w:sz="8" w:space="0" w:color="FFFFFF"/>
            </w:tcBorders>
            <w:shd w:val="clear" w:color="auto" w:fill="B7D4EF" w:themeFill="text2" w:themeFillTint="33"/>
            <w:vAlign w:val="center"/>
          </w:tcPr>
          <w:p w14:paraId="5CD89BEF"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CE2F89C"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Litiji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A68823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6594AE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A9A891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tcPr>
          <w:p w14:paraId="0589C153" w14:textId="77777777" w:rsidR="00F10AA3" w:rsidRPr="00C846D2" w:rsidRDefault="00F10AA3" w:rsidP="006D3BDF">
            <w:pPr>
              <w:spacing w:line="288" w:lineRule="auto"/>
              <w:jc w:val="center"/>
              <w:rPr>
                <w:rFonts w:cs="Arial"/>
                <w:b/>
                <w:bCs/>
                <w:sz w:val="18"/>
                <w:szCs w:val="18"/>
                <w:lang w:val="sl-SI" w:eastAsia="sl-SI"/>
              </w:rPr>
            </w:pPr>
          </w:p>
        </w:tc>
      </w:tr>
    </w:tbl>
    <w:p w14:paraId="3B0707AF" w14:textId="77777777" w:rsidR="00F10AA3" w:rsidRDefault="00F10AA3" w:rsidP="00F10AA3">
      <w:pPr>
        <w:spacing w:line="288" w:lineRule="auto"/>
        <w:jc w:val="both"/>
        <w:rPr>
          <w:rFonts w:cs="Arial"/>
          <w:b/>
          <w:bCs/>
          <w:sz w:val="18"/>
          <w:szCs w:val="18"/>
          <w:lang w:val="sl-SI" w:eastAsia="sl-SI"/>
        </w:rPr>
      </w:pPr>
    </w:p>
    <w:p w14:paraId="17BEA96E" w14:textId="77777777" w:rsidR="00F10AA3" w:rsidRDefault="00F10AA3" w:rsidP="00F10AA3">
      <w:pPr>
        <w:spacing w:line="288" w:lineRule="auto"/>
        <w:jc w:val="both"/>
        <w:rPr>
          <w:rFonts w:cs="Arial"/>
          <w:b/>
          <w:bCs/>
          <w:sz w:val="18"/>
          <w:szCs w:val="18"/>
          <w:lang w:val="sl-SI" w:eastAsia="sl-SI"/>
        </w:rPr>
      </w:pPr>
    </w:p>
    <w:p w14:paraId="0876A72C" w14:textId="77777777" w:rsidR="00F10AA3" w:rsidRDefault="00F10AA3" w:rsidP="00F10AA3">
      <w:pPr>
        <w:spacing w:line="288" w:lineRule="auto"/>
        <w:jc w:val="both"/>
        <w:rPr>
          <w:rFonts w:cs="Arial"/>
          <w:b/>
          <w:bCs/>
          <w:sz w:val="18"/>
          <w:szCs w:val="18"/>
          <w:lang w:val="sl-SI" w:eastAsia="sl-SI"/>
        </w:rPr>
      </w:pPr>
    </w:p>
    <w:p w14:paraId="4AF7FE07" w14:textId="77777777" w:rsidR="00F10AA3" w:rsidRDefault="00F10AA3" w:rsidP="00F10AA3">
      <w:pPr>
        <w:spacing w:line="288" w:lineRule="auto"/>
        <w:jc w:val="both"/>
        <w:rPr>
          <w:rFonts w:cs="Arial"/>
          <w:b/>
          <w:bCs/>
          <w:sz w:val="18"/>
          <w:szCs w:val="18"/>
          <w:lang w:val="sl-SI" w:eastAsia="sl-SI"/>
        </w:rPr>
      </w:pPr>
    </w:p>
    <w:p w14:paraId="26D9317B" w14:textId="77777777" w:rsidR="00F10AA3" w:rsidRDefault="00F10AA3" w:rsidP="00F10AA3">
      <w:pPr>
        <w:spacing w:line="288" w:lineRule="auto"/>
        <w:jc w:val="both"/>
        <w:rPr>
          <w:rFonts w:cs="Arial"/>
          <w:b/>
          <w:bCs/>
          <w:sz w:val="18"/>
          <w:szCs w:val="18"/>
          <w:lang w:val="sl-SI" w:eastAsia="sl-SI"/>
        </w:rPr>
      </w:pPr>
    </w:p>
    <w:p w14:paraId="754BF47A" w14:textId="77777777" w:rsidR="00F10AA3" w:rsidRDefault="00F10AA3" w:rsidP="00F10AA3">
      <w:pPr>
        <w:spacing w:line="288" w:lineRule="auto"/>
        <w:jc w:val="both"/>
        <w:rPr>
          <w:rFonts w:cs="Arial"/>
          <w:b/>
          <w:bCs/>
          <w:sz w:val="18"/>
          <w:szCs w:val="18"/>
          <w:lang w:val="sl-SI" w:eastAsia="sl-SI"/>
        </w:rPr>
      </w:pPr>
    </w:p>
    <w:p w14:paraId="7DEEE061" w14:textId="77777777" w:rsidR="00F10AA3" w:rsidRDefault="00F10AA3" w:rsidP="00F10AA3">
      <w:pPr>
        <w:spacing w:line="288" w:lineRule="auto"/>
        <w:jc w:val="both"/>
        <w:rPr>
          <w:rFonts w:cs="Arial"/>
          <w:b/>
          <w:bCs/>
          <w:sz w:val="18"/>
          <w:szCs w:val="18"/>
          <w:lang w:val="sl-SI" w:eastAsia="sl-SI"/>
        </w:rPr>
      </w:pPr>
    </w:p>
    <w:p w14:paraId="5022F760" w14:textId="77777777" w:rsidR="00F10AA3" w:rsidRPr="00C846D2" w:rsidRDefault="00F10AA3" w:rsidP="00F10AA3">
      <w:pPr>
        <w:spacing w:line="288" w:lineRule="auto"/>
        <w:jc w:val="both"/>
        <w:rPr>
          <w:rFonts w:cs="Arial"/>
          <w:b/>
          <w:bCs/>
          <w:sz w:val="18"/>
          <w:szCs w:val="18"/>
          <w:lang w:val="sl-SI" w:eastAsia="sl-SI"/>
        </w:rPr>
      </w:pPr>
    </w:p>
    <w:p w14:paraId="68790DBE"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Preglednica 7: Število sodnikov –  Območje Okrožnega sodišča v Mariboru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F10AA3" w:rsidRPr="001A5054" w14:paraId="0378F481" w14:textId="77777777" w:rsidTr="006D3BDF">
        <w:trPr>
          <w:trHeight w:val="683"/>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7111322" w14:textId="77777777" w:rsidR="00F10AA3" w:rsidRPr="00C846D2" w:rsidRDefault="00F10AA3" w:rsidP="006D3BDF">
            <w:pPr>
              <w:spacing w:line="288" w:lineRule="auto"/>
              <w:jc w:val="both"/>
              <w:rPr>
                <w:rFonts w:cs="Arial"/>
                <w:b/>
                <w:bCs/>
                <w:sz w:val="18"/>
                <w:szCs w:val="18"/>
                <w:lang w:val="sl-SI" w:eastAsia="sl-SI"/>
              </w:rPr>
            </w:pPr>
            <w:bookmarkStart w:id="11" w:name="_Hlk180663309"/>
          </w:p>
          <w:p w14:paraId="3517C26A" w14:textId="77777777" w:rsidR="00F10AA3" w:rsidRPr="00C846D2" w:rsidRDefault="00F10AA3" w:rsidP="006D3BDF">
            <w:pPr>
              <w:spacing w:line="288" w:lineRule="auto"/>
              <w:jc w:val="both"/>
              <w:rPr>
                <w:rFonts w:cs="Arial"/>
                <w:b/>
                <w:bCs/>
                <w:sz w:val="18"/>
                <w:szCs w:val="18"/>
                <w:lang w:val="sl-SI" w:eastAsia="sl-SI"/>
              </w:rPr>
            </w:pPr>
          </w:p>
          <w:p w14:paraId="6B8A25C9"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OKROŽJE MARIBOR</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DD88296" w14:textId="77777777" w:rsidR="00F10AA3" w:rsidRPr="00C846D2" w:rsidRDefault="00F10AA3" w:rsidP="006D3BDF">
            <w:pPr>
              <w:spacing w:line="288" w:lineRule="auto"/>
              <w:jc w:val="both"/>
              <w:rPr>
                <w:rFonts w:cs="Arial"/>
                <w:b/>
                <w:bCs/>
                <w:sz w:val="18"/>
                <w:szCs w:val="18"/>
                <w:lang w:val="sl-SI" w:eastAsia="sl-SI"/>
              </w:rPr>
            </w:pPr>
          </w:p>
          <w:p w14:paraId="661683FD" w14:textId="77777777" w:rsidR="00F10AA3" w:rsidRPr="00C846D2" w:rsidRDefault="00F10AA3" w:rsidP="006D3BDF">
            <w:pPr>
              <w:spacing w:line="288" w:lineRule="auto"/>
              <w:jc w:val="both"/>
              <w:rPr>
                <w:rFonts w:cs="Arial"/>
                <w:b/>
                <w:bCs/>
                <w:sz w:val="18"/>
                <w:szCs w:val="18"/>
                <w:lang w:val="sl-SI" w:eastAsia="sl-SI"/>
              </w:rPr>
            </w:pPr>
          </w:p>
          <w:p w14:paraId="08D27667" w14:textId="77777777" w:rsidR="00F10AA3" w:rsidRPr="00C846D2" w:rsidRDefault="00F10AA3" w:rsidP="006D3BDF">
            <w:pPr>
              <w:spacing w:line="288" w:lineRule="auto"/>
              <w:jc w:val="both"/>
              <w:rPr>
                <w:rFonts w:cs="Arial"/>
                <w:b/>
                <w:bCs/>
                <w:sz w:val="18"/>
                <w:szCs w:val="18"/>
                <w:lang w:val="sl-SI" w:eastAsia="sl-SI"/>
              </w:rPr>
            </w:pPr>
          </w:p>
          <w:p w14:paraId="0D14F9B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8BC2F47" w14:textId="77777777" w:rsidR="00F10AA3" w:rsidRPr="00C846D2" w:rsidRDefault="00F10AA3" w:rsidP="006D3BDF">
            <w:pPr>
              <w:spacing w:line="288" w:lineRule="auto"/>
              <w:jc w:val="center"/>
              <w:rPr>
                <w:rFonts w:cs="Arial"/>
                <w:b/>
                <w:bCs/>
                <w:sz w:val="18"/>
                <w:szCs w:val="18"/>
                <w:lang w:val="sl-SI" w:eastAsia="sl-SI"/>
              </w:rPr>
            </w:pPr>
          </w:p>
          <w:p w14:paraId="666E9C2B" w14:textId="77777777" w:rsidR="00F10AA3" w:rsidRPr="00C846D2" w:rsidRDefault="00F10AA3" w:rsidP="006D3BDF">
            <w:pPr>
              <w:spacing w:line="288" w:lineRule="auto"/>
              <w:jc w:val="center"/>
              <w:rPr>
                <w:rFonts w:cs="Arial"/>
                <w:b/>
                <w:bCs/>
                <w:sz w:val="18"/>
                <w:szCs w:val="18"/>
                <w:lang w:val="sl-SI" w:eastAsia="sl-SI"/>
              </w:rPr>
            </w:pPr>
          </w:p>
          <w:p w14:paraId="3C6A14AF"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4CA8491A" w14:textId="77777777" w:rsidR="00F10AA3" w:rsidRPr="00C846D2" w:rsidRDefault="00F10AA3" w:rsidP="006D3BDF">
            <w:pPr>
              <w:spacing w:line="288" w:lineRule="auto"/>
              <w:jc w:val="center"/>
              <w:rPr>
                <w:rFonts w:cs="Arial"/>
                <w:b/>
                <w:bCs/>
                <w:sz w:val="18"/>
                <w:szCs w:val="18"/>
                <w:lang w:val="sl-SI" w:eastAsia="sl-SI"/>
              </w:rPr>
            </w:pPr>
          </w:p>
          <w:p w14:paraId="6F0947E1" w14:textId="77777777" w:rsidR="00F10AA3" w:rsidRPr="00C846D2" w:rsidRDefault="00F10AA3" w:rsidP="006D3BDF">
            <w:pPr>
              <w:spacing w:line="288" w:lineRule="auto"/>
              <w:jc w:val="center"/>
              <w:rPr>
                <w:rFonts w:cs="Arial"/>
                <w:b/>
                <w:bCs/>
                <w:sz w:val="18"/>
                <w:szCs w:val="18"/>
                <w:lang w:val="sl-SI" w:eastAsia="sl-SI"/>
              </w:rPr>
            </w:pPr>
          </w:p>
          <w:p w14:paraId="52176FF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682FEA1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11346281" w14:textId="77777777" w:rsidR="00F10AA3" w:rsidRPr="00C846D2" w:rsidRDefault="00F10AA3" w:rsidP="006D3BDF">
            <w:pPr>
              <w:spacing w:line="288" w:lineRule="auto"/>
              <w:jc w:val="center"/>
              <w:rPr>
                <w:rFonts w:cs="Arial"/>
                <w:b/>
                <w:bCs/>
                <w:sz w:val="18"/>
                <w:szCs w:val="18"/>
                <w:lang w:val="sl-SI" w:eastAsia="sl-SI"/>
              </w:rPr>
            </w:pPr>
          </w:p>
          <w:p w14:paraId="21B3A2C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0ED25F57" w14:textId="77777777" w:rsidTr="006D3BDF">
        <w:trPr>
          <w:trHeight w:val="830"/>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248B987"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4B024084"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071E4F1" w14:textId="77777777" w:rsidR="00F10AA3" w:rsidRPr="00C846D2" w:rsidRDefault="00F10AA3" w:rsidP="006D3BDF">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1C68B4FD" w14:textId="77777777" w:rsidR="00F10AA3" w:rsidRPr="00C846D2" w:rsidRDefault="00F10AA3" w:rsidP="006D3BDF">
            <w:pPr>
              <w:spacing w:line="288" w:lineRule="auto"/>
              <w:jc w:val="center"/>
              <w:rPr>
                <w:rFonts w:cs="Arial"/>
                <w:b/>
                <w:bCs/>
                <w:sz w:val="18"/>
                <w:szCs w:val="18"/>
                <w:lang w:val="sl-SI" w:eastAsia="sl-SI"/>
              </w:rPr>
            </w:pPr>
          </w:p>
          <w:p w14:paraId="77F413A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69A36514" w14:textId="77777777" w:rsidR="00F10AA3" w:rsidRPr="00C846D2" w:rsidRDefault="00F10AA3" w:rsidP="006D3BDF">
            <w:pPr>
              <w:spacing w:line="288" w:lineRule="auto"/>
              <w:jc w:val="center"/>
              <w:rPr>
                <w:rFonts w:cs="Arial"/>
                <w:b/>
                <w:bCs/>
                <w:sz w:val="18"/>
                <w:szCs w:val="18"/>
                <w:lang w:val="sl-SI" w:eastAsia="sl-SI"/>
              </w:rPr>
            </w:pPr>
          </w:p>
          <w:p w14:paraId="3C69A81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3C61CBC0"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435EE5D5" w14:textId="77777777" w:rsidTr="006D3BDF">
        <w:trPr>
          <w:trHeight w:val="313"/>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7A0573C" w14:textId="77777777" w:rsidR="00F10AA3" w:rsidRPr="00C846D2" w:rsidRDefault="00F10AA3" w:rsidP="006D3BDF">
            <w:pPr>
              <w:spacing w:line="288" w:lineRule="auto"/>
              <w:jc w:val="center"/>
              <w:rPr>
                <w:rFonts w:cs="Arial"/>
                <w:b/>
                <w:bCs/>
                <w:sz w:val="18"/>
                <w:szCs w:val="18"/>
                <w:lang w:val="sl-SI" w:eastAsia="sl-SI"/>
              </w:rPr>
            </w:pPr>
          </w:p>
          <w:p w14:paraId="1D3F6F5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259F2E9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78</w:t>
            </w:r>
          </w:p>
          <w:p w14:paraId="66CAB2AA"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93507DE"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Mariboru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27B768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38</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657F4A06" w14:textId="77777777" w:rsidR="00F10AA3" w:rsidRPr="00C846D2" w:rsidRDefault="00F10AA3" w:rsidP="006D3BDF">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5F47A35E" w14:textId="77777777" w:rsidR="00F10AA3" w:rsidRPr="00C846D2" w:rsidRDefault="00F10AA3" w:rsidP="006D3BDF">
            <w:pPr>
              <w:spacing w:before="80"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5A532929"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51</w:t>
            </w:r>
            <w:r w:rsidRPr="00C846D2">
              <w:rPr>
                <w:rFonts w:cs="Arial"/>
                <w:sz w:val="18"/>
                <w:szCs w:val="18"/>
                <w:lang w:val="sl-SI" w:eastAsia="sl-SI"/>
              </w:rPr>
              <w:t xml:space="preserve"> %</w:t>
            </w:r>
          </w:p>
        </w:tc>
      </w:tr>
      <w:tr w:rsidR="00F10AA3" w:rsidRPr="00C846D2" w14:paraId="58BC896A" w14:textId="77777777" w:rsidTr="006D3BDF">
        <w:trPr>
          <w:trHeight w:val="282"/>
        </w:trPr>
        <w:tc>
          <w:tcPr>
            <w:tcW w:w="1266" w:type="dxa"/>
            <w:vMerge/>
            <w:tcBorders>
              <w:top w:val="single" w:sz="8" w:space="0" w:color="FFFFFF"/>
              <w:left w:val="single" w:sz="8" w:space="0" w:color="FFFFFF"/>
              <w:right w:val="single" w:sz="8" w:space="0" w:color="FFFFFF"/>
            </w:tcBorders>
            <w:shd w:val="clear" w:color="auto" w:fill="B7D4EF" w:themeFill="text2" w:themeFillTint="33"/>
            <w:vAlign w:val="center"/>
            <w:hideMark/>
          </w:tcPr>
          <w:p w14:paraId="2AA3F159"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E6EBC6B"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Mariboru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93F53F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34</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D846D8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29</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C6A2B6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702" w:type="dxa"/>
            <w:vMerge/>
            <w:tcBorders>
              <w:left w:val="single" w:sz="8" w:space="0" w:color="FFFFFF"/>
              <w:right w:val="single" w:sz="8" w:space="0" w:color="FFFFFF"/>
            </w:tcBorders>
            <w:shd w:val="clear" w:color="auto" w:fill="B7D4EF" w:themeFill="text2" w:themeFillTint="33"/>
            <w:vAlign w:val="center"/>
          </w:tcPr>
          <w:p w14:paraId="70110A14"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22BF203F" w14:textId="77777777" w:rsidTr="006D3BDF">
        <w:trPr>
          <w:trHeight w:val="220"/>
        </w:trPr>
        <w:tc>
          <w:tcPr>
            <w:tcW w:w="1266" w:type="dxa"/>
            <w:vMerge/>
            <w:tcBorders>
              <w:left w:val="single" w:sz="8" w:space="0" w:color="FFFFFF"/>
              <w:right w:val="single" w:sz="8" w:space="0" w:color="FFFFFF"/>
            </w:tcBorders>
            <w:shd w:val="clear" w:color="auto" w:fill="B7D4EF" w:themeFill="text2" w:themeFillTint="33"/>
            <w:vAlign w:val="center"/>
            <w:hideMark/>
          </w:tcPr>
          <w:p w14:paraId="53F093EE"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F67E4EE"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v Lenartu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FC665A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935FCA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7295AD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588FE132"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5665E819" w14:textId="77777777" w:rsidTr="006D3BDF">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1944C5A4"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E5ED341"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Slov. Bistrici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6DB6B0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AA60D0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F4E16A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01C75072" w14:textId="77777777" w:rsidR="00F10AA3" w:rsidRPr="00C846D2" w:rsidRDefault="00F10AA3" w:rsidP="006D3BDF">
            <w:pPr>
              <w:spacing w:line="288" w:lineRule="auto"/>
              <w:jc w:val="center"/>
              <w:rPr>
                <w:rFonts w:cs="Arial"/>
                <w:sz w:val="18"/>
                <w:szCs w:val="18"/>
                <w:lang w:val="sl-SI" w:eastAsia="sl-SI"/>
              </w:rPr>
            </w:pPr>
          </w:p>
        </w:tc>
      </w:tr>
      <w:bookmarkEnd w:id="11"/>
    </w:tbl>
    <w:p w14:paraId="1E85FA40" w14:textId="77777777" w:rsidR="00F10AA3" w:rsidRPr="00C846D2" w:rsidRDefault="00F10AA3" w:rsidP="00F10AA3">
      <w:pPr>
        <w:spacing w:line="288" w:lineRule="auto"/>
        <w:jc w:val="both"/>
        <w:rPr>
          <w:rFonts w:cs="Arial"/>
          <w:b/>
          <w:bCs/>
          <w:sz w:val="18"/>
          <w:szCs w:val="18"/>
          <w:lang w:val="sl-SI" w:eastAsia="sl-SI"/>
        </w:rPr>
      </w:pPr>
    </w:p>
    <w:p w14:paraId="14DE3AB3" w14:textId="77777777" w:rsidR="00F10AA3" w:rsidRDefault="00F10AA3" w:rsidP="00F10AA3">
      <w:pPr>
        <w:spacing w:line="288" w:lineRule="auto"/>
        <w:jc w:val="both"/>
        <w:rPr>
          <w:rFonts w:cs="Arial"/>
          <w:b/>
          <w:bCs/>
          <w:sz w:val="18"/>
          <w:szCs w:val="18"/>
          <w:lang w:val="sl-SI" w:eastAsia="sl-SI"/>
        </w:rPr>
      </w:pPr>
    </w:p>
    <w:p w14:paraId="2C7EA983"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 xml:space="preserve">Preglednica 8: Število sodnikov –  Območje Okrožnega sodišča v Murski Soboti </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F10AA3" w:rsidRPr="001A5054" w14:paraId="4CAA4254" w14:textId="77777777" w:rsidTr="006D3BDF">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239E12E" w14:textId="77777777" w:rsidR="00F10AA3" w:rsidRPr="00C846D2" w:rsidRDefault="00F10AA3" w:rsidP="006D3BDF">
            <w:pPr>
              <w:spacing w:line="288" w:lineRule="auto"/>
              <w:jc w:val="both"/>
              <w:rPr>
                <w:rFonts w:cs="Arial"/>
                <w:b/>
                <w:bCs/>
                <w:sz w:val="18"/>
                <w:szCs w:val="18"/>
                <w:lang w:val="sl-SI" w:eastAsia="sl-SI"/>
              </w:rPr>
            </w:pPr>
          </w:p>
          <w:p w14:paraId="51806C57" w14:textId="77777777" w:rsidR="00F10AA3" w:rsidRPr="00C846D2" w:rsidRDefault="00F10AA3" w:rsidP="006D3BDF">
            <w:pPr>
              <w:spacing w:line="288" w:lineRule="auto"/>
              <w:jc w:val="both"/>
              <w:rPr>
                <w:rFonts w:cs="Arial"/>
                <w:b/>
                <w:bCs/>
                <w:sz w:val="18"/>
                <w:szCs w:val="18"/>
                <w:lang w:val="sl-SI" w:eastAsia="sl-SI"/>
              </w:rPr>
            </w:pPr>
          </w:p>
          <w:p w14:paraId="46C91C26"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OKROŽJE</w:t>
            </w:r>
          </w:p>
          <w:p w14:paraId="2C49AFC7"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MURSKA SOBOTA</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1E93432" w14:textId="77777777" w:rsidR="00F10AA3" w:rsidRPr="00C846D2" w:rsidRDefault="00F10AA3" w:rsidP="006D3BDF">
            <w:pPr>
              <w:spacing w:line="288" w:lineRule="auto"/>
              <w:jc w:val="both"/>
              <w:rPr>
                <w:rFonts w:cs="Arial"/>
                <w:b/>
                <w:bCs/>
                <w:sz w:val="18"/>
                <w:szCs w:val="18"/>
                <w:lang w:val="sl-SI" w:eastAsia="sl-SI"/>
              </w:rPr>
            </w:pPr>
          </w:p>
          <w:p w14:paraId="0A841FE9" w14:textId="77777777" w:rsidR="00F10AA3" w:rsidRPr="00C846D2" w:rsidRDefault="00F10AA3" w:rsidP="006D3BDF">
            <w:pPr>
              <w:spacing w:line="288" w:lineRule="auto"/>
              <w:jc w:val="both"/>
              <w:rPr>
                <w:rFonts w:cs="Arial"/>
                <w:b/>
                <w:bCs/>
                <w:sz w:val="18"/>
                <w:szCs w:val="18"/>
                <w:lang w:val="sl-SI" w:eastAsia="sl-SI"/>
              </w:rPr>
            </w:pPr>
          </w:p>
          <w:p w14:paraId="09C8D489" w14:textId="77777777" w:rsidR="00F10AA3" w:rsidRPr="00C846D2" w:rsidRDefault="00F10AA3" w:rsidP="006D3BDF">
            <w:pPr>
              <w:spacing w:line="288" w:lineRule="auto"/>
              <w:jc w:val="both"/>
              <w:rPr>
                <w:rFonts w:cs="Arial"/>
                <w:b/>
                <w:bCs/>
                <w:sz w:val="18"/>
                <w:szCs w:val="18"/>
                <w:lang w:val="sl-SI" w:eastAsia="sl-SI"/>
              </w:rPr>
            </w:pPr>
          </w:p>
          <w:p w14:paraId="788E49A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5ACB396" w14:textId="77777777" w:rsidR="00F10AA3" w:rsidRPr="00C846D2" w:rsidRDefault="00F10AA3" w:rsidP="006D3BDF">
            <w:pPr>
              <w:spacing w:line="288" w:lineRule="auto"/>
              <w:jc w:val="center"/>
              <w:rPr>
                <w:rFonts w:cs="Arial"/>
                <w:b/>
                <w:bCs/>
                <w:sz w:val="18"/>
                <w:szCs w:val="18"/>
                <w:lang w:val="sl-SI" w:eastAsia="sl-SI"/>
              </w:rPr>
            </w:pPr>
          </w:p>
          <w:p w14:paraId="4D723737" w14:textId="77777777" w:rsidR="00F10AA3" w:rsidRPr="00C846D2" w:rsidRDefault="00F10AA3" w:rsidP="006D3BDF">
            <w:pPr>
              <w:spacing w:line="288" w:lineRule="auto"/>
              <w:jc w:val="center"/>
              <w:rPr>
                <w:rFonts w:cs="Arial"/>
                <w:b/>
                <w:bCs/>
                <w:sz w:val="18"/>
                <w:szCs w:val="18"/>
                <w:lang w:val="sl-SI" w:eastAsia="sl-SI"/>
              </w:rPr>
            </w:pPr>
          </w:p>
          <w:p w14:paraId="31BD1BE3"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3EE3A450" w14:textId="77777777" w:rsidR="00F10AA3" w:rsidRPr="00C846D2" w:rsidRDefault="00F10AA3" w:rsidP="006D3BDF">
            <w:pPr>
              <w:spacing w:line="288" w:lineRule="auto"/>
              <w:jc w:val="center"/>
              <w:rPr>
                <w:rFonts w:cs="Arial"/>
                <w:b/>
                <w:bCs/>
                <w:sz w:val="18"/>
                <w:szCs w:val="18"/>
                <w:lang w:val="sl-SI" w:eastAsia="sl-SI"/>
              </w:rPr>
            </w:pPr>
          </w:p>
          <w:p w14:paraId="3E236A87" w14:textId="77777777" w:rsidR="00F10AA3" w:rsidRPr="00C846D2" w:rsidRDefault="00F10AA3" w:rsidP="006D3BDF">
            <w:pPr>
              <w:spacing w:line="288" w:lineRule="auto"/>
              <w:jc w:val="center"/>
              <w:rPr>
                <w:rFonts w:cs="Arial"/>
                <w:b/>
                <w:bCs/>
                <w:sz w:val="18"/>
                <w:szCs w:val="18"/>
                <w:lang w:val="sl-SI" w:eastAsia="sl-SI"/>
              </w:rPr>
            </w:pPr>
          </w:p>
          <w:p w14:paraId="6FBA923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6388F5C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184A391A" w14:textId="77777777" w:rsidR="00F10AA3" w:rsidRPr="00C846D2" w:rsidRDefault="00F10AA3" w:rsidP="006D3BDF">
            <w:pPr>
              <w:spacing w:line="288" w:lineRule="auto"/>
              <w:jc w:val="center"/>
              <w:rPr>
                <w:rFonts w:cs="Arial"/>
                <w:b/>
                <w:bCs/>
                <w:sz w:val="18"/>
                <w:szCs w:val="18"/>
                <w:lang w:val="sl-SI" w:eastAsia="sl-SI"/>
              </w:rPr>
            </w:pPr>
          </w:p>
          <w:p w14:paraId="727D517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132B3076" w14:textId="77777777" w:rsidTr="006D3BDF">
        <w:trPr>
          <w:trHeight w:val="790"/>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ABF681C"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C09BA9C"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C48D49A" w14:textId="77777777" w:rsidR="00F10AA3" w:rsidRPr="00C846D2" w:rsidRDefault="00F10AA3" w:rsidP="006D3BDF">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1111014C" w14:textId="77777777" w:rsidR="00F10AA3" w:rsidRPr="00C846D2" w:rsidRDefault="00F10AA3" w:rsidP="006D3BDF">
            <w:pPr>
              <w:spacing w:line="288" w:lineRule="auto"/>
              <w:jc w:val="center"/>
              <w:rPr>
                <w:rFonts w:cs="Arial"/>
                <w:b/>
                <w:bCs/>
                <w:sz w:val="18"/>
                <w:szCs w:val="18"/>
                <w:lang w:val="sl-SI" w:eastAsia="sl-SI"/>
              </w:rPr>
            </w:pPr>
          </w:p>
          <w:p w14:paraId="546B831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3B9027CD" w14:textId="77777777" w:rsidR="00F10AA3" w:rsidRPr="00C846D2" w:rsidRDefault="00F10AA3" w:rsidP="006D3BDF">
            <w:pPr>
              <w:spacing w:line="288" w:lineRule="auto"/>
              <w:jc w:val="center"/>
              <w:rPr>
                <w:rFonts w:cs="Arial"/>
                <w:b/>
                <w:bCs/>
                <w:sz w:val="18"/>
                <w:szCs w:val="18"/>
                <w:lang w:val="sl-SI" w:eastAsia="sl-SI"/>
              </w:rPr>
            </w:pPr>
          </w:p>
          <w:p w14:paraId="2453AA4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38B85895"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3CC49F57" w14:textId="77777777" w:rsidTr="006D3BDF">
        <w:trPr>
          <w:trHeight w:val="327"/>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AEEDAA8" w14:textId="77777777" w:rsidR="00F10AA3" w:rsidRPr="00C846D2" w:rsidRDefault="00F10AA3" w:rsidP="006D3BDF">
            <w:pPr>
              <w:spacing w:line="288" w:lineRule="auto"/>
              <w:jc w:val="both"/>
              <w:rPr>
                <w:rFonts w:cs="Arial"/>
                <w:sz w:val="18"/>
                <w:szCs w:val="18"/>
                <w:lang w:val="sl-SI" w:eastAsia="sl-SI"/>
              </w:rPr>
            </w:pPr>
          </w:p>
          <w:p w14:paraId="38475D4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24D295E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32</w:t>
            </w:r>
          </w:p>
          <w:p w14:paraId="3DCDBDB2"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8F33C65"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Murski Soboti</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660A34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12</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04653B5B" w14:textId="77777777" w:rsidR="00F10AA3" w:rsidRPr="00C846D2" w:rsidRDefault="00F10AA3" w:rsidP="006D3BDF">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AA2D3FF" w14:textId="77777777" w:rsidR="00F10AA3" w:rsidRPr="00C846D2" w:rsidRDefault="00F10AA3" w:rsidP="006D3BDF">
            <w:pPr>
              <w:spacing w:before="80"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13ABB17C"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63</w:t>
            </w:r>
            <w:r w:rsidRPr="00C846D2">
              <w:rPr>
                <w:rFonts w:cs="Arial"/>
                <w:sz w:val="18"/>
                <w:szCs w:val="18"/>
                <w:lang w:val="sl-SI" w:eastAsia="sl-SI"/>
              </w:rPr>
              <w:t xml:space="preserve"> %</w:t>
            </w:r>
          </w:p>
        </w:tc>
      </w:tr>
      <w:tr w:rsidR="00F10AA3" w:rsidRPr="00C846D2" w14:paraId="223A4854" w14:textId="77777777" w:rsidTr="006D3BDF">
        <w:trPr>
          <w:trHeight w:val="321"/>
        </w:trPr>
        <w:tc>
          <w:tcPr>
            <w:tcW w:w="1266" w:type="dxa"/>
            <w:vMerge/>
            <w:tcBorders>
              <w:left w:val="single" w:sz="8" w:space="0" w:color="FFFFFF"/>
              <w:right w:val="single" w:sz="8" w:space="0" w:color="FFFFFF"/>
            </w:tcBorders>
            <w:shd w:val="clear" w:color="auto" w:fill="B7D4EF" w:themeFill="text2" w:themeFillTint="33"/>
            <w:vAlign w:val="center"/>
            <w:hideMark/>
          </w:tcPr>
          <w:p w14:paraId="5E219669"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99410C3"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Murski Soboti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053E1C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9</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D09806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7</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09106C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2" w:type="dxa"/>
            <w:vMerge/>
            <w:tcBorders>
              <w:left w:val="single" w:sz="8" w:space="0" w:color="FFFFFF"/>
              <w:right w:val="single" w:sz="8" w:space="0" w:color="FFFFFF"/>
            </w:tcBorders>
            <w:shd w:val="clear" w:color="auto" w:fill="B7D4EF" w:themeFill="text2" w:themeFillTint="33"/>
            <w:vAlign w:val="center"/>
          </w:tcPr>
          <w:p w14:paraId="46BED691"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2DE1906F" w14:textId="77777777" w:rsidTr="006D3BDF">
        <w:trPr>
          <w:trHeight w:val="341"/>
        </w:trPr>
        <w:tc>
          <w:tcPr>
            <w:tcW w:w="1266" w:type="dxa"/>
            <w:vMerge/>
            <w:tcBorders>
              <w:left w:val="single" w:sz="8" w:space="0" w:color="FFFFFF"/>
              <w:right w:val="single" w:sz="8" w:space="0" w:color="FFFFFF"/>
            </w:tcBorders>
            <w:shd w:val="clear" w:color="auto" w:fill="B7D4EF" w:themeFill="text2" w:themeFillTint="33"/>
            <w:vAlign w:val="center"/>
            <w:hideMark/>
          </w:tcPr>
          <w:p w14:paraId="30F57537"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39E8962"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v Gornji Radgoni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4095C9B"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6325E4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557BDF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121E4248"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019E913F"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416EC8B7"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216FEE1"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Lendavi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73CD4E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3BF9F18"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947300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3B09CA31"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15ACFFC7" w14:textId="77777777" w:rsidTr="006D3BDF">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3B36D064"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0E55024"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Ljutomeru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84042C8"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44EB3F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A5C001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702" w:type="dxa"/>
            <w:vMerge/>
            <w:tcBorders>
              <w:left w:val="single" w:sz="8" w:space="0" w:color="FFFFFF"/>
              <w:bottom w:val="single" w:sz="8" w:space="0" w:color="FFFFFF"/>
              <w:right w:val="single" w:sz="8" w:space="0" w:color="FFFFFF"/>
            </w:tcBorders>
            <w:shd w:val="clear" w:color="auto" w:fill="B7D4EF" w:themeFill="text2" w:themeFillTint="33"/>
          </w:tcPr>
          <w:p w14:paraId="267C9D58" w14:textId="77777777" w:rsidR="00F10AA3" w:rsidRPr="00C846D2" w:rsidRDefault="00F10AA3" w:rsidP="006D3BDF">
            <w:pPr>
              <w:spacing w:line="288" w:lineRule="auto"/>
              <w:jc w:val="center"/>
              <w:rPr>
                <w:rFonts w:cs="Arial"/>
                <w:sz w:val="18"/>
                <w:szCs w:val="18"/>
                <w:lang w:val="sl-SI" w:eastAsia="sl-SI"/>
              </w:rPr>
            </w:pPr>
          </w:p>
        </w:tc>
      </w:tr>
    </w:tbl>
    <w:p w14:paraId="28DD41B9" w14:textId="77777777" w:rsidR="00F10AA3" w:rsidRPr="00C846D2" w:rsidRDefault="00F10AA3" w:rsidP="00F10AA3">
      <w:pPr>
        <w:spacing w:line="288" w:lineRule="auto"/>
        <w:jc w:val="both"/>
        <w:rPr>
          <w:rFonts w:cs="Arial"/>
          <w:b/>
          <w:bCs/>
          <w:sz w:val="18"/>
          <w:szCs w:val="18"/>
          <w:lang w:val="sl-SI" w:eastAsia="sl-SI"/>
        </w:rPr>
      </w:pPr>
    </w:p>
    <w:p w14:paraId="4B2F142C" w14:textId="77777777" w:rsidR="00F10AA3" w:rsidRPr="00C846D2" w:rsidRDefault="00F10AA3" w:rsidP="00F10AA3">
      <w:pPr>
        <w:spacing w:line="288" w:lineRule="auto"/>
        <w:jc w:val="both"/>
        <w:rPr>
          <w:rFonts w:cs="Arial"/>
          <w:b/>
          <w:bCs/>
          <w:sz w:val="18"/>
          <w:szCs w:val="18"/>
          <w:lang w:val="sl-SI" w:eastAsia="sl-SI"/>
        </w:rPr>
      </w:pPr>
    </w:p>
    <w:p w14:paraId="6825BE23"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Preglednica 9: Število sodnikov –  Območje Okrožnega sodišča v Novi Gorici</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F10AA3" w:rsidRPr="001A5054" w14:paraId="31883C3C" w14:textId="77777777" w:rsidTr="006D3BDF">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AFC42F9" w14:textId="77777777" w:rsidR="00F10AA3" w:rsidRPr="00C846D2" w:rsidRDefault="00F10AA3" w:rsidP="006D3BDF">
            <w:pPr>
              <w:spacing w:line="288" w:lineRule="auto"/>
              <w:jc w:val="both"/>
              <w:rPr>
                <w:rFonts w:cs="Arial"/>
                <w:b/>
                <w:bCs/>
                <w:sz w:val="18"/>
                <w:szCs w:val="18"/>
                <w:lang w:val="sl-SI" w:eastAsia="sl-SI"/>
              </w:rPr>
            </w:pPr>
            <w:bookmarkStart w:id="12" w:name="_Hlk180663556"/>
          </w:p>
          <w:p w14:paraId="0AA20069" w14:textId="77777777" w:rsidR="00F10AA3" w:rsidRPr="00C846D2" w:rsidRDefault="00F10AA3" w:rsidP="006D3BDF">
            <w:pPr>
              <w:spacing w:line="288" w:lineRule="auto"/>
              <w:jc w:val="both"/>
              <w:rPr>
                <w:rFonts w:cs="Arial"/>
                <w:b/>
                <w:bCs/>
                <w:sz w:val="18"/>
                <w:szCs w:val="18"/>
                <w:lang w:val="sl-SI" w:eastAsia="sl-SI"/>
              </w:rPr>
            </w:pPr>
          </w:p>
          <w:p w14:paraId="03F6673B"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1EE306E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NOVA GORICA</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68D3FF7" w14:textId="77777777" w:rsidR="00F10AA3" w:rsidRPr="00C846D2" w:rsidRDefault="00F10AA3" w:rsidP="006D3BDF">
            <w:pPr>
              <w:spacing w:line="288" w:lineRule="auto"/>
              <w:jc w:val="both"/>
              <w:rPr>
                <w:rFonts w:cs="Arial"/>
                <w:b/>
                <w:bCs/>
                <w:sz w:val="18"/>
                <w:szCs w:val="18"/>
                <w:lang w:val="sl-SI" w:eastAsia="sl-SI"/>
              </w:rPr>
            </w:pPr>
          </w:p>
          <w:p w14:paraId="73DB8AFE" w14:textId="77777777" w:rsidR="00F10AA3" w:rsidRPr="00C846D2" w:rsidRDefault="00F10AA3" w:rsidP="006D3BDF">
            <w:pPr>
              <w:spacing w:line="288" w:lineRule="auto"/>
              <w:jc w:val="both"/>
              <w:rPr>
                <w:rFonts w:cs="Arial"/>
                <w:b/>
                <w:bCs/>
                <w:sz w:val="18"/>
                <w:szCs w:val="18"/>
                <w:lang w:val="sl-SI" w:eastAsia="sl-SI"/>
              </w:rPr>
            </w:pPr>
          </w:p>
          <w:p w14:paraId="48702F2E" w14:textId="77777777" w:rsidR="00F10AA3" w:rsidRPr="00C846D2" w:rsidRDefault="00F10AA3" w:rsidP="006D3BDF">
            <w:pPr>
              <w:spacing w:line="288" w:lineRule="auto"/>
              <w:jc w:val="both"/>
              <w:rPr>
                <w:rFonts w:cs="Arial"/>
                <w:b/>
                <w:bCs/>
                <w:sz w:val="18"/>
                <w:szCs w:val="18"/>
                <w:lang w:val="sl-SI" w:eastAsia="sl-SI"/>
              </w:rPr>
            </w:pPr>
          </w:p>
          <w:p w14:paraId="12CEC9C3"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21EED59" w14:textId="77777777" w:rsidR="00F10AA3" w:rsidRPr="00C846D2" w:rsidRDefault="00F10AA3" w:rsidP="006D3BDF">
            <w:pPr>
              <w:spacing w:line="288" w:lineRule="auto"/>
              <w:jc w:val="center"/>
              <w:rPr>
                <w:rFonts w:cs="Arial"/>
                <w:b/>
                <w:bCs/>
                <w:sz w:val="18"/>
                <w:szCs w:val="18"/>
                <w:lang w:val="sl-SI" w:eastAsia="sl-SI"/>
              </w:rPr>
            </w:pPr>
          </w:p>
          <w:p w14:paraId="178428F4" w14:textId="77777777" w:rsidR="00F10AA3" w:rsidRPr="00C846D2" w:rsidRDefault="00F10AA3" w:rsidP="006D3BDF">
            <w:pPr>
              <w:spacing w:line="288" w:lineRule="auto"/>
              <w:jc w:val="center"/>
              <w:rPr>
                <w:rFonts w:cs="Arial"/>
                <w:b/>
                <w:bCs/>
                <w:sz w:val="18"/>
                <w:szCs w:val="18"/>
                <w:lang w:val="sl-SI" w:eastAsia="sl-SI"/>
              </w:rPr>
            </w:pPr>
          </w:p>
          <w:p w14:paraId="4423E644"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30459F70" w14:textId="77777777" w:rsidR="00F10AA3" w:rsidRPr="00C846D2" w:rsidRDefault="00F10AA3" w:rsidP="006D3BDF">
            <w:pPr>
              <w:spacing w:line="288" w:lineRule="auto"/>
              <w:jc w:val="center"/>
              <w:rPr>
                <w:rFonts w:cs="Arial"/>
                <w:b/>
                <w:bCs/>
                <w:sz w:val="18"/>
                <w:szCs w:val="18"/>
                <w:lang w:val="sl-SI" w:eastAsia="sl-SI"/>
              </w:rPr>
            </w:pPr>
          </w:p>
          <w:p w14:paraId="7A025244" w14:textId="77777777" w:rsidR="00F10AA3" w:rsidRPr="00C846D2" w:rsidRDefault="00F10AA3" w:rsidP="006D3BDF">
            <w:pPr>
              <w:spacing w:line="288" w:lineRule="auto"/>
              <w:jc w:val="center"/>
              <w:rPr>
                <w:rFonts w:cs="Arial"/>
                <w:b/>
                <w:bCs/>
                <w:sz w:val="18"/>
                <w:szCs w:val="18"/>
                <w:lang w:val="sl-SI" w:eastAsia="sl-SI"/>
              </w:rPr>
            </w:pPr>
          </w:p>
          <w:p w14:paraId="461AFEF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14B3A10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4A360AFF" w14:textId="77777777" w:rsidR="00F10AA3" w:rsidRPr="00C846D2" w:rsidRDefault="00F10AA3" w:rsidP="006D3BDF">
            <w:pPr>
              <w:spacing w:line="288" w:lineRule="auto"/>
              <w:jc w:val="center"/>
              <w:rPr>
                <w:rFonts w:cs="Arial"/>
                <w:b/>
                <w:bCs/>
                <w:sz w:val="18"/>
                <w:szCs w:val="18"/>
                <w:lang w:val="sl-SI" w:eastAsia="sl-SI"/>
              </w:rPr>
            </w:pPr>
          </w:p>
          <w:p w14:paraId="1650B6F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7BA2091D" w14:textId="77777777" w:rsidTr="006D3BDF">
        <w:trPr>
          <w:trHeight w:val="866"/>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27B921A"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69A0D426"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9F79470" w14:textId="77777777" w:rsidR="00F10AA3" w:rsidRPr="00C846D2" w:rsidRDefault="00F10AA3" w:rsidP="006D3BDF">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0A067657" w14:textId="77777777" w:rsidR="00F10AA3" w:rsidRPr="00C846D2" w:rsidRDefault="00F10AA3" w:rsidP="006D3BDF">
            <w:pPr>
              <w:spacing w:line="288" w:lineRule="auto"/>
              <w:jc w:val="center"/>
              <w:rPr>
                <w:rFonts w:cs="Arial"/>
                <w:b/>
                <w:bCs/>
                <w:sz w:val="18"/>
                <w:szCs w:val="18"/>
                <w:lang w:val="sl-SI" w:eastAsia="sl-SI"/>
              </w:rPr>
            </w:pPr>
          </w:p>
          <w:p w14:paraId="34F69F6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744EFECC" w14:textId="77777777" w:rsidR="00F10AA3" w:rsidRPr="00C846D2" w:rsidRDefault="00F10AA3" w:rsidP="006D3BDF">
            <w:pPr>
              <w:spacing w:line="288" w:lineRule="auto"/>
              <w:jc w:val="center"/>
              <w:rPr>
                <w:rFonts w:cs="Arial"/>
                <w:b/>
                <w:bCs/>
                <w:sz w:val="18"/>
                <w:szCs w:val="18"/>
                <w:lang w:val="sl-SI" w:eastAsia="sl-SI"/>
              </w:rPr>
            </w:pPr>
          </w:p>
          <w:p w14:paraId="1591CF06"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15BFD6D9"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755DD17D" w14:textId="77777777" w:rsidTr="006D3BDF">
        <w:trPr>
          <w:trHeight w:val="300"/>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24485EA" w14:textId="77777777" w:rsidR="00F10AA3" w:rsidRPr="00C846D2" w:rsidRDefault="00F10AA3" w:rsidP="006D3BDF">
            <w:pPr>
              <w:spacing w:line="288" w:lineRule="auto"/>
              <w:jc w:val="both"/>
              <w:rPr>
                <w:rFonts w:cs="Arial"/>
                <w:sz w:val="18"/>
                <w:szCs w:val="18"/>
                <w:lang w:val="sl-SI" w:eastAsia="sl-SI"/>
              </w:rPr>
            </w:pPr>
          </w:p>
          <w:p w14:paraId="69D2168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3BB745E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28</w:t>
            </w:r>
          </w:p>
          <w:p w14:paraId="0101C1B5"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B70E9DD"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 xml:space="preserve">Okrožno sodišče v </w:t>
            </w:r>
            <w:bookmarkStart w:id="13" w:name="_Hlk180663548"/>
            <w:r w:rsidRPr="00C846D2">
              <w:rPr>
                <w:rFonts w:cs="Arial"/>
                <w:b/>
                <w:bCs/>
                <w:sz w:val="18"/>
                <w:szCs w:val="18"/>
                <w:lang w:val="sl-SI" w:eastAsia="sl-SI"/>
              </w:rPr>
              <w:t>Novi Gorici</w:t>
            </w:r>
            <w:bookmarkEnd w:id="13"/>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5C88419"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9</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28809CF5" w14:textId="77777777" w:rsidR="00F10AA3" w:rsidRPr="00C846D2" w:rsidRDefault="00F10AA3" w:rsidP="006D3BDF">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69122FCE" w14:textId="77777777" w:rsidR="00F10AA3" w:rsidRPr="00C846D2" w:rsidRDefault="00F10AA3" w:rsidP="006D3BDF">
            <w:pPr>
              <w:spacing w:before="80"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79C0D2A4"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 xml:space="preserve">68 </w:t>
            </w:r>
            <w:r w:rsidRPr="00C846D2">
              <w:rPr>
                <w:rFonts w:cs="Arial"/>
                <w:sz w:val="18"/>
                <w:szCs w:val="18"/>
                <w:lang w:val="sl-SI" w:eastAsia="sl-SI"/>
              </w:rPr>
              <w:t>%</w:t>
            </w:r>
          </w:p>
        </w:tc>
      </w:tr>
      <w:tr w:rsidR="00F10AA3" w:rsidRPr="00C846D2" w14:paraId="79CABC5F" w14:textId="77777777" w:rsidTr="006D3BDF">
        <w:trPr>
          <w:trHeight w:val="217"/>
        </w:trPr>
        <w:tc>
          <w:tcPr>
            <w:tcW w:w="1266" w:type="dxa"/>
            <w:vMerge/>
            <w:tcBorders>
              <w:left w:val="single" w:sz="8" w:space="0" w:color="FFFFFF"/>
              <w:right w:val="single" w:sz="8" w:space="0" w:color="FFFFFF"/>
            </w:tcBorders>
            <w:shd w:val="clear" w:color="auto" w:fill="B7D4EF" w:themeFill="text2" w:themeFillTint="33"/>
            <w:vAlign w:val="center"/>
            <w:hideMark/>
          </w:tcPr>
          <w:p w14:paraId="2B3AA89D"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46360C9"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Novi Gorici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384B903"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11</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5BA988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10</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27B722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74D71197"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73522636" w14:textId="77777777" w:rsidTr="006D3BDF">
        <w:trPr>
          <w:trHeight w:val="217"/>
        </w:trPr>
        <w:tc>
          <w:tcPr>
            <w:tcW w:w="1266" w:type="dxa"/>
            <w:vMerge/>
            <w:tcBorders>
              <w:left w:val="single" w:sz="8" w:space="0" w:color="FFFFFF"/>
              <w:right w:val="single" w:sz="8" w:space="0" w:color="FFFFFF"/>
            </w:tcBorders>
            <w:shd w:val="clear" w:color="auto" w:fill="B7D4EF" w:themeFill="text2" w:themeFillTint="33"/>
            <w:vAlign w:val="center"/>
          </w:tcPr>
          <w:p w14:paraId="71A985B7"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F7BAB67"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Idriji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66B53E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E7DA0D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48FA07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350A9DBD"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2E7FCA68" w14:textId="77777777" w:rsidTr="006D3BDF">
        <w:trPr>
          <w:trHeight w:val="300"/>
        </w:trPr>
        <w:tc>
          <w:tcPr>
            <w:tcW w:w="1266" w:type="dxa"/>
            <w:vMerge/>
            <w:tcBorders>
              <w:left w:val="single" w:sz="8" w:space="0" w:color="FFFFFF"/>
              <w:right w:val="single" w:sz="8" w:space="0" w:color="FFFFFF"/>
            </w:tcBorders>
            <w:shd w:val="clear" w:color="auto" w:fill="B7D4EF" w:themeFill="text2" w:themeFillTint="33"/>
            <w:vAlign w:val="center"/>
            <w:hideMark/>
          </w:tcPr>
          <w:p w14:paraId="3190DB8E"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D43ACD5"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Ajdovščini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84A1D7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E59B0B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1DCCBFF"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7E8AD0F9"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747D5327" w14:textId="77777777" w:rsidTr="006D3BDF">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7784CB9F"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C849CC8"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Tolminu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67F6E9C"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1C33B3A"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9C3F0C4"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4CF88118" w14:textId="77777777" w:rsidR="00F10AA3" w:rsidRPr="00C846D2" w:rsidRDefault="00F10AA3" w:rsidP="006D3BDF">
            <w:pPr>
              <w:spacing w:line="288" w:lineRule="auto"/>
              <w:jc w:val="center"/>
              <w:rPr>
                <w:rFonts w:cs="Arial"/>
                <w:sz w:val="18"/>
                <w:szCs w:val="18"/>
                <w:lang w:val="sl-SI" w:eastAsia="sl-SI"/>
              </w:rPr>
            </w:pPr>
          </w:p>
        </w:tc>
      </w:tr>
      <w:bookmarkEnd w:id="12"/>
    </w:tbl>
    <w:p w14:paraId="06EBEC6B" w14:textId="77777777" w:rsidR="00F10AA3" w:rsidRDefault="00F10AA3" w:rsidP="00F10AA3">
      <w:pPr>
        <w:spacing w:line="288" w:lineRule="auto"/>
        <w:rPr>
          <w:rFonts w:cs="Arial"/>
          <w:b/>
          <w:bCs/>
          <w:sz w:val="18"/>
          <w:szCs w:val="18"/>
          <w:lang w:val="sl-SI" w:eastAsia="sl-SI"/>
        </w:rPr>
      </w:pPr>
    </w:p>
    <w:p w14:paraId="23D9720E" w14:textId="77777777" w:rsidR="00F10AA3" w:rsidRDefault="00F10AA3" w:rsidP="00F10AA3">
      <w:pPr>
        <w:spacing w:line="288" w:lineRule="auto"/>
        <w:rPr>
          <w:rFonts w:cs="Arial"/>
          <w:b/>
          <w:bCs/>
          <w:sz w:val="18"/>
          <w:szCs w:val="18"/>
          <w:lang w:val="sl-SI" w:eastAsia="sl-SI"/>
        </w:rPr>
      </w:pPr>
    </w:p>
    <w:p w14:paraId="67F94ADD" w14:textId="77777777" w:rsidR="00F10AA3" w:rsidRDefault="00F10AA3" w:rsidP="00F10AA3">
      <w:pPr>
        <w:spacing w:line="288" w:lineRule="auto"/>
        <w:rPr>
          <w:rFonts w:cs="Arial"/>
          <w:b/>
          <w:bCs/>
          <w:sz w:val="18"/>
          <w:szCs w:val="18"/>
          <w:lang w:val="sl-SI" w:eastAsia="sl-SI"/>
        </w:rPr>
      </w:pPr>
    </w:p>
    <w:p w14:paraId="61BA00EF" w14:textId="77777777" w:rsidR="00F10AA3" w:rsidRDefault="00F10AA3" w:rsidP="00F10AA3">
      <w:pPr>
        <w:spacing w:line="288" w:lineRule="auto"/>
        <w:rPr>
          <w:rFonts w:cs="Arial"/>
          <w:b/>
          <w:bCs/>
          <w:sz w:val="18"/>
          <w:szCs w:val="18"/>
          <w:lang w:val="sl-SI" w:eastAsia="sl-SI"/>
        </w:rPr>
      </w:pPr>
    </w:p>
    <w:p w14:paraId="37C2CC4F" w14:textId="77777777" w:rsidR="00F10AA3" w:rsidRPr="00C846D2" w:rsidRDefault="00F10AA3" w:rsidP="00F10AA3">
      <w:pPr>
        <w:spacing w:line="288" w:lineRule="auto"/>
        <w:rPr>
          <w:rFonts w:cs="Arial"/>
          <w:b/>
          <w:bCs/>
          <w:sz w:val="18"/>
          <w:szCs w:val="18"/>
          <w:lang w:val="sl-SI" w:eastAsia="sl-SI"/>
        </w:rPr>
      </w:pPr>
      <w:r w:rsidRPr="00C846D2">
        <w:rPr>
          <w:rFonts w:cs="Arial"/>
          <w:b/>
          <w:bCs/>
          <w:sz w:val="18"/>
          <w:szCs w:val="18"/>
          <w:lang w:val="sl-SI" w:eastAsia="sl-SI"/>
        </w:rPr>
        <w:t>Preglednica 10: Število sodnikov –  Območje Okrožnega sodišča v Novem mestu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F10AA3" w:rsidRPr="001A5054" w14:paraId="4482D2D8" w14:textId="77777777" w:rsidTr="006D3BDF">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724B35D" w14:textId="77777777" w:rsidR="00F10AA3" w:rsidRPr="00C846D2" w:rsidRDefault="00F10AA3" w:rsidP="006D3BDF">
            <w:pPr>
              <w:spacing w:line="240" w:lineRule="auto"/>
              <w:jc w:val="both"/>
              <w:rPr>
                <w:rFonts w:cs="Arial"/>
                <w:b/>
                <w:bCs/>
                <w:sz w:val="18"/>
                <w:szCs w:val="18"/>
                <w:lang w:val="sl-SI" w:eastAsia="sl-SI"/>
              </w:rPr>
            </w:pPr>
          </w:p>
          <w:p w14:paraId="6601C742" w14:textId="77777777" w:rsidR="00F10AA3" w:rsidRPr="00C846D2" w:rsidRDefault="00F10AA3" w:rsidP="006D3BDF">
            <w:pPr>
              <w:spacing w:line="240" w:lineRule="auto"/>
              <w:jc w:val="both"/>
              <w:rPr>
                <w:rFonts w:cs="Arial"/>
                <w:b/>
                <w:bCs/>
                <w:sz w:val="18"/>
                <w:szCs w:val="18"/>
                <w:lang w:val="sl-SI" w:eastAsia="sl-SI"/>
              </w:rPr>
            </w:pPr>
          </w:p>
          <w:p w14:paraId="6D460BF6" w14:textId="77777777" w:rsidR="00F10AA3" w:rsidRPr="00C846D2" w:rsidRDefault="00F10AA3" w:rsidP="006D3BDF">
            <w:pPr>
              <w:spacing w:line="240"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3345C62B" w14:textId="77777777" w:rsidR="00F10AA3" w:rsidRPr="00C846D2" w:rsidRDefault="00F10AA3" w:rsidP="006D3BDF">
            <w:pPr>
              <w:spacing w:line="240" w:lineRule="auto"/>
              <w:jc w:val="center"/>
              <w:rPr>
                <w:rFonts w:cs="Arial"/>
                <w:b/>
                <w:bCs/>
                <w:sz w:val="18"/>
                <w:szCs w:val="18"/>
                <w:lang w:val="sl-SI" w:eastAsia="sl-SI"/>
              </w:rPr>
            </w:pPr>
            <w:r w:rsidRPr="00C846D2">
              <w:rPr>
                <w:rFonts w:cs="Arial"/>
                <w:b/>
                <w:bCs/>
                <w:sz w:val="18"/>
                <w:szCs w:val="18"/>
                <w:lang w:val="sl-SI" w:eastAsia="sl-SI"/>
              </w:rPr>
              <w:t>NOVO MESTO</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6D02562" w14:textId="77777777" w:rsidR="00F10AA3" w:rsidRPr="00C846D2" w:rsidRDefault="00F10AA3" w:rsidP="006D3BDF">
            <w:pPr>
              <w:spacing w:line="240" w:lineRule="auto"/>
              <w:jc w:val="both"/>
              <w:rPr>
                <w:rFonts w:cs="Arial"/>
                <w:b/>
                <w:bCs/>
                <w:sz w:val="18"/>
                <w:szCs w:val="18"/>
                <w:lang w:val="sl-SI" w:eastAsia="sl-SI"/>
              </w:rPr>
            </w:pPr>
          </w:p>
          <w:p w14:paraId="4A36D833" w14:textId="77777777" w:rsidR="00F10AA3" w:rsidRPr="00C846D2" w:rsidRDefault="00F10AA3" w:rsidP="006D3BDF">
            <w:pPr>
              <w:spacing w:line="240" w:lineRule="auto"/>
              <w:jc w:val="both"/>
              <w:rPr>
                <w:rFonts w:cs="Arial"/>
                <w:b/>
                <w:bCs/>
                <w:sz w:val="18"/>
                <w:szCs w:val="18"/>
                <w:lang w:val="sl-SI" w:eastAsia="sl-SI"/>
              </w:rPr>
            </w:pPr>
          </w:p>
          <w:p w14:paraId="3510EDD3" w14:textId="77777777" w:rsidR="00F10AA3" w:rsidRPr="00C846D2" w:rsidRDefault="00F10AA3" w:rsidP="006D3BDF">
            <w:pPr>
              <w:spacing w:line="240" w:lineRule="auto"/>
              <w:jc w:val="both"/>
              <w:rPr>
                <w:rFonts w:cs="Arial"/>
                <w:b/>
                <w:bCs/>
                <w:sz w:val="18"/>
                <w:szCs w:val="18"/>
                <w:lang w:val="sl-SI" w:eastAsia="sl-SI"/>
              </w:rPr>
            </w:pPr>
          </w:p>
          <w:p w14:paraId="65809490" w14:textId="77777777" w:rsidR="00F10AA3" w:rsidRPr="00C846D2" w:rsidRDefault="00F10AA3" w:rsidP="006D3BDF">
            <w:pPr>
              <w:spacing w:line="240"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0D03B25" w14:textId="77777777" w:rsidR="00F10AA3" w:rsidRPr="00C846D2" w:rsidRDefault="00F10AA3" w:rsidP="006D3BDF">
            <w:pPr>
              <w:spacing w:line="240" w:lineRule="auto"/>
              <w:jc w:val="center"/>
              <w:rPr>
                <w:rFonts w:cs="Arial"/>
                <w:b/>
                <w:bCs/>
                <w:sz w:val="18"/>
                <w:szCs w:val="18"/>
                <w:lang w:val="sl-SI" w:eastAsia="sl-SI"/>
              </w:rPr>
            </w:pPr>
          </w:p>
          <w:p w14:paraId="1F79C453" w14:textId="77777777" w:rsidR="00F10AA3" w:rsidRPr="00C846D2" w:rsidRDefault="00F10AA3" w:rsidP="006D3BDF">
            <w:pPr>
              <w:spacing w:line="240" w:lineRule="auto"/>
              <w:jc w:val="center"/>
              <w:rPr>
                <w:rFonts w:cs="Arial"/>
                <w:b/>
                <w:bCs/>
                <w:sz w:val="18"/>
                <w:szCs w:val="18"/>
                <w:lang w:val="sl-SI" w:eastAsia="sl-SI"/>
              </w:rPr>
            </w:pPr>
          </w:p>
          <w:p w14:paraId="1D6D5B60" w14:textId="77777777" w:rsidR="00F10AA3" w:rsidRPr="00C846D2" w:rsidRDefault="00F10AA3" w:rsidP="006D3BDF">
            <w:pPr>
              <w:spacing w:line="240"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075746B3" w14:textId="77777777" w:rsidR="00F10AA3" w:rsidRPr="00C846D2" w:rsidRDefault="00F10AA3" w:rsidP="006D3BDF">
            <w:pPr>
              <w:spacing w:line="240" w:lineRule="auto"/>
              <w:jc w:val="center"/>
              <w:rPr>
                <w:rFonts w:cs="Arial"/>
                <w:b/>
                <w:bCs/>
                <w:sz w:val="18"/>
                <w:szCs w:val="18"/>
                <w:lang w:val="sl-SI" w:eastAsia="sl-SI"/>
              </w:rPr>
            </w:pPr>
          </w:p>
          <w:p w14:paraId="3A3FE5D1" w14:textId="77777777" w:rsidR="00F10AA3" w:rsidRPr="00C846D2" w:rsidRDefault="00F10AA3" w:rsidP="006D3BDF">
            <w:pPr>
              <w:spacing w:line="240" w:lineRule="auto"/>
              <w:jc w:val="center"/>
              <w:rPr>
                <w:rFonts w:cs="Arial"/>
                <w:b/>
                <w:bCs/>
                <w:sz w:val="18"/>
                <w:szCs w:val="18"/>
                <w:lang w:val="sl-SI" w:eastAsia="sl-SI"/>
              </w:rPr>
            </w:pPr>
          </w:p>
          <w:p w14:paraId="406063E2" w14:textId="77777777" w:rsidR="00F10AA3" w:rsidRPr="00C846D2" w:rsidRDefault="00F10AA3" w:rsidP="006D3BDF">
            <w:pPr>
              <w:spacing w:line="240" w:lineRule="auto"/>
              <w:jc w:val="center"/>
              <w:rPr>
                <w:rFonts w:cs="Arial"/>
                <w:b/>
                <w:bCs/>
                <w:sz w:val="18"/>
                <w:szCs w:val="18"/>
                <w:lang w:val="sl-SI" w:eastAsia="sl-SI"/>
              </w:rPr>
            </w:pPr>
            <w:r w:rsidRPr="00C846D2">
              <w:rPr>
                <w:rFonts w:cs="Arial"/>
                <w:b/>
                <w:bCs/>
                <w:sz w:val="18"/>
                <w:szCs w:val="18"/>
                <w:lang w:val="sl-SI" w:eastAsia="sl-SI"/>
              </w:rPr>
              <w:t>ŠTEVILO SODNIKOV</w:t>
            </w:r>
          </w:p>
          <w:p w14:paraId="4CE4B097" w14:textId="77777777" w:rsidR="00F10AA3" w:rsidRPr="00C846D2" w:rsidRDefault="00F10AA3" w:rsidP="006D3BDF">
            <w:pPr>
              <w:spacing w:line="240"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7C576260" w14:textId="77777777" w:rsidR="00F10AA3" w:rsidRPr="00C846D2" w:rsidRDefault="00F10AA3" w:rsidP="006D3BDF">
            <w:pPr>
              <w:spacing w:line="240" w:lineRule="auto"/>
              <w:jc w:val="center"/>
              <w:rPr>
                <w:rFonts w:cs="Arial"/>
                <w:b/>
                <w:bCs/>
                <w:sz w:val="18"/>
                <w:szCs w:val="18"/>
                <w:lang w:val="sl-SI" w:eastAsia="sl-SI"/>
              </w:rPr>
            </w:pPr>
          </w:p>
          <w:p w14:paraId="3F65EEB1" w14:textId="77777777" w:rsidR="00F10AA3" w:rsidRPr="00C846D2" w:rsidRDefault="00F10AA3" w:rsidP="006D3BDF">
            <w:pPr>
              <w:spacing w:line="240"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6E722D74" w14:textId="77777777" w:rsidTr="006D3BDF">
        <w:trPr>
          <w:trHeight w:val="830"/>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69DF7A70"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D690FF3"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295C163" w14:textId="77777777" w:rsidR="00F10AA3" w:rsidRPr="00C846D2" w:rsidRDefault="00F10AA3" w:rsidP="006D3BDF">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462899DA" w14:textId="77777777" w:rsidR="00F10AA3" w:rsidRPr="00C846D2" w:rsidRDefault="00F10AA3" w:rsidP="006D3BDF">
            <w:pPr>
              <w:spacing w:line="288" w:lineRule="auto"/>
              <w:jc w:val="center"/>
              <w:rPr>
                <w:rFonts w:cs="Arial"/>
                <w:b/>
                <w:bCs/>
                <w:sz w:val="18"/>
                <w:szCs w:val="18"/>
                <w:lang w:val="sl-SI" w:eastAsia="sl-SI"/>
              </w:rPr>
            </w:pPr>
          </w:p>
          <w:p w14:paraId="1EA3247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73BA41F7" w14:textId="77777777" w:rsidR="00F10AA3" w:rsidRPr="00C846D2" w:rsidRDefault="00F10AA3" w:rsidP="006D3BDF">
            <w:pPr>
              <w:spacing w:line="288" w:lineRule="auto"/>
              <w:jc w:val="center"/>
              <w:rPr>
                <w:rFonts w:cs="Arial"/>
                <w:b/>
                <w:bCs/>
                <w:sz w:val="18"/>
                <w:szCs w:val="18"/>
                <w:lang w:val="sl-SI" w:eastAsia="sl-SI"/>
              </w:rPr>
            </w:pPr>
          </w:p>
          <w:p w14:paraId="4B819A0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45FF4E78"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28E58770" w14:textId="77777777" w:rsidTr="006D3BDF">
        <w:trPr>
          <w:trHeight w:val="218"/>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D46AF81" w14:textId="77777777" w:rsidR="00F10AA3" w:rsidRPr="00C846D2" w:rsidRDefault="00F10AA3" w:rsidP="006D3BDF">
            <w:pPr>
              <w:spacing w:line="288" w:lineRule="auto"/>
              <w:jc w:val="both"/>
              <w:rPr>
                <w:rFonts w:cs="Arial"/>
                <w:sz w:val="18"/>
                <w:szCs w:val="18"/>
                <w:lang w:val="sl-SI" w:eastAsia="sl-SI"/>
              </w:rPr>
            </w:pPr>
          </w:p>
          <w:p w14:paraId="0BC7C527" w14:textId="77777777" w:rsidR="00F10AA3" w:rsidRPr="00C846D2" w:rsidRDefault="00F10AA3" w:rsidP="006D3BDF">
            <w:pPr>
              <w:spacing w:line="288" w:lineRule="auto"/>
              <w:jc w:val="both"/>
              <w:rPr>
                <w:rFonts w:cs="Arial"/>
                <w:sz w:val="18"/>
                <w:szCs w:val="18"/>
                <w:lang w:val="sl-SI" w:eastAsia="sl-SI"/>
              </w:rPr>
            </w:pPr>
          </w:p>
          <w:p w14:paraId="09E3221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69A08E2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31</w:t>
            </w:r>
          </w:p>
          <w:p w14:paraId="4F7B0D71"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EBF91A0"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Novem mestu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6427E5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13</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4FF5B9EE" w14:textId="77777777" w:rsidR="00F10AA3" w:rsidRPr="00C846D2" w:rsidRDefault="00F10AA3" w:rsidP="006D3BDF">
            <w:pPr>
              <w:spacing w:before="80" w:line="288" w:lineRule="auto"/>
              <w:jc w:val="center"/>
              <w:rPr>
                <w:rFonts w:cs="Arial"/>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20EAAFA3" w14:textId="77777777" w:rsidR="00F10AA3" w:rsidRPr="00C846D2" w:rsidRDefault="00F10AA3" w:rsidP="006D3BDF">
            <w:pPr>
              <w:spacing w:before="80" w:line="288" w:lineRule="auto"/>
              <w:jc w:val="center"/>
              <w:rPr>
                <w:rFonts w:cs="Arial"/>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6660C153" w14:textId="77777777" w:rsidR="00F10AA3" w:rsidRPr="00C846D2" w:rsidRDefault="00F10AA3" w:rsidP="006D3BDF">
            <w:pPr>
              <w:spacing w:before="80" w:line="288" w:lineRule="auto"/>
              <w:jc w:val="center"/>
              <w:rPr>
                <w:rFonts w:cs="Arial"/>
                <w:sz w:val="18"/>
                <w:szCs w:val="18"/>
                <w:lang w:val="sl-SI" w:eastAsia="sl-SI"/>
              </w:rPr>
            </w:pPr>
            <w:r w:rsidRPr="00C846D2">
              <w:rPr>
                <w:rFonts w:cs="Arial"/>
                <w:b/>
                <w:bCs/>
                <w:sz w:val="18"/>
                <w:szCs w:val="18"/>
                <w:lang w:val="sl-SI" w:eastAsia="sl-SI"/>
              </w:rPr>
              <w:t>58</w:t>
            </w:r>
            <w:r w:rsidRPr="00C846D2">
              <w:rPr>
                <w:rFonts w:cs="Arial"/>
                <w:sz w:val="18"/>
                <w:szCs w:val="18"/>
                <w:lang w:val="sl-SI" w:eastAsia="sl-SI"/>
              </w:rPr>
              <w:t xml:space="preserve"> %</w:t>
            </w:r>
          </w:p>
        </w:tc>
      </w:tr>
      <w:tr w:rsidR="00F10AA3" w:rsidRPr="00C846D2" w14:paraId="220D7DF3" w14:textId="77777777" w:rsidTr="006D3BDF">
        <w:trPr>
          <w:trHeight w:val="249"/>
        </w:trPr>
        <w:tc>
          <w:tcPr>
            <w:tcW w:w="1266" w:type="dxa"/>
            <w:vMerge/>
            <w:tcBorders>
              <w:left w:val="single" w:sz="8" w:space="0" w:color="FFFFFF"/>
              <w:right w:val="single" w:sz="8" w:space="0" w:color="FFFFFF"/>
            </w:tcBorders>
            <w:shd w:val="clear" w:color="auto" w:fill="B7D4EF" w:themeFill="text2" w:themeFillTint="33"/>
            <w:vAlign w:val="center"/>
            <w:hideMark/>
          </w:tcPr>
          <w:p w14:paraId="088997F3"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1970AF6" w14:textId="77777777" w:rsidR="00F10AA3" w:rsidRPr="00C846D2" w:rsidRDefault="00F10AA3" w:rsidP="006D3BDF">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Novem mestu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A8C565C"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10</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4D9DCD7"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9</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4FA00A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25F779EF" w14:textId="77777777" w:rsidR="00F10AA3" w:rsidRPr="00C846D2" w:rsidRDefault="00F10AA3" w:rsidP="006D3BDF">
            <w:pPr>
              <w:spacing w:before="80" w:line="288" w:lineRule="auto"/>
              <w:jc w:val="center"/>
              <w:rPr>
                <w:rFonts w:cs="Arial"/>
                <w:sz w:val="18"/>
                <w:szCs w:val="18"/>
                <w:lang w:val="sl-SI" w:eastAsia="sl-SI"/>
              </w:rPr>
            </w:pPr>
          </w:p>
        </w:tc>
      </w:tr>
      <w:tr w:rsidR="00F10AA3" w:rsidRPr="00C846D2" w14:paraId="7D697C31" w14:textId="77777777" w:rsidTr="006D3BDF">
        <w:trPr>
          <w:trHeight w:val="113"/>
        </w:trPr>
        <w:tc>
          <w:tcPr>
            <w:tcW w:w="1266" w:type="dxa"/>
            <w:vMerge/>
            <w:tcBorders>
              <w:left w:val="single" w:sz="8" w:space="0" w:color="FFFFFF"/>
              <w:right w:val="single" w:sz="8" w:space="0" w:color="FFFFFF"/>
            </w:tcBorders>
            <w:shd w:val="clear" w:color="auto" w:fill="B7D4EF" w:themeFill="text2" w:themeFillTint="33"/>
            <w:vAlign w:val="center"/>
            <w:hideMark/>
          </w:tcPr>
          <w:p w14:paraId="7AA5889F"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B77488D"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Črnomlju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A272EC0"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C395A4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F4A6B61"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25064A9F" w14:textId="77777777" w:rsidR="00F10AA3" w:rsidRPr="00C846D2" w:rsidRDefault="00F10AA3" w:rsidP="006D3BDF">
            <w:pPr>
              <w:spacing w:before="80" w:line="288" w:lineRule="auto"/>
              <w:jc w:val="center"/>
              <w:rPr>
                <w:rFonts w:cs="Arial"/>
                <w:sz w:val="18"/>
                <w:szCs w:val="18"/>
                <w:lang w:val="sl-SI" w:eastAsia="sl-SI"/>
              </w:rPr>
            </w:pPr>
          </w:p>
        </w:tc>
      </w:tr>
      <w:tr w:rsidR="00F10AA3" w:rsidRPr="00C846D2" w14:paraId="73BA34C0" w14:textId="77777777" w:rsidTr="006D3BDF">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52CE5A1D"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163DD2E" w14:textId="77777777" w:rsidR="00F10AA3" w:rsidRPr="00C846D2" w:rsidRDefault="00F10AA3" w:rsidP="006D3BDF">
            <w:pPr>
              <w:spacing w:before="80" w:line="288" w:lineRule="auto"/>
              <w:rPr>
                <w:rFonts w:cs="Arial"/>
                <w:b/>
                <w:bCs/>
                <w:sz w:val="18"/>
                <w:szCs w:val="18"/>
                <w:lang w:val="sl-SI" w:eastAsia="sl-SI"/>
              </w:rPr>
            </w:pPr>
            <w:r w:rsidRPr="00C846D2">
              <w:rPr>
                <w:rFonts w:cs="Arial"/>
                <w:b/>
                <w:bCs/>
                <w:sz w:val="18"/>
                <w:szCs w:val="18"/>
                <w:lang w:val="sl-SI" w:eastAsia="sl-SI"/>
              </w:rPr>
              <w:t>Okrajno sodišče v Trebnjem</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F2914F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61606BE"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60D9E15" w14:textId="77777777" w:rsidR="00F10AA3" w:rsidRPr="00C846D2" w:rsidRDefault="00F10AA3" w:rsidP="006D3BDF">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03767D86" w14:textId="77777777" w:rsidR="00F10AA3" w:rsidRPr="00C846D2" w:rsidRDefault="00F10AA3" w:rsidP="006D3BDF">
            <w:pPr>
              <w:spacing w:before="80" w:line="288" w:lineRule="auto"/>
              <w:jc w:val="center"/>
              <w:rPr>
                <w:rFonts w:cs="Arial"/>
                <w:sz w:val="18"/>
                <w:szCs w:val="18"/>
                <w:lang w:val="sl-SI" w:eastAsia="sl-SI"/>
              </w:rPr>
            </w:pPr>
          </w:p>
        </w:tc>
      </w:tr>
    </w:tbl>
    <w:p w14:paraId="498696FF" w14:textId="77777777" w:rsidR="00F10AA3" w:rsidRPr="00C846D2" w:rsidRDefault="00F10AA3" w:rsidP="00F10AA3">
      <w:pPr>
        <w:spacing w:line="288" w:lineRule="auto"/>
        <w:jc w:val="both"/>
        <w:rPr>
          <w:rFonts w:cs="Arial"/>
          <w:b/>
          <w:bCs/>
          <w:sz w:val="18"/>
          <w:szCs w:val="18"/>
          <w:lang w:val="sl-SI" w:eastAsia="sl-SI"/>
        </w:rPr>
      </w:pPr>
    </w:p>
    <w:p w14:paraId="4B5B882E" w14:textId="77777777" w:rsidR="00F10AA3" w:rsidRPr="00C846D2" w:rsidRDefault="00F10AA3" w:rsidP="00F10AA3">
      <w:pPr>
        <w:spacing w:line="288" w:lineRule="auto"/>
        <w:jc w:val="both"/>
        <w:rPr>
          <w:rFonts w:cs="Arial"/>
          <w:b/>
          <w:bCs/>
          <w:sz w:val="18"/>
          <w:szCs w:val="18"/>
          <w:lang w:val="sl-SI" w:eastAsia="sl-SI"/>
        </w:rPr>
      </w:pPr>
    </w:p>
    <w:p w14:paraId="11843ADC"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Preglednica 11: Število sodnikov –  Območje Okrožnega sodišča na Ptuju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F10AA3" w:rsidRPr="001A5054" w14:paraId="0243BEDF" w14:textId="77777777" w:rsidTr="006D3BDF">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8D2BDDA" w14:textId="77777777" w:rsidR="00F10AA3" w:rsidRPr="00C846D2" w:rsidRDefault="00F10AA3" w:rsidP="006D3BDF">
            <w:pPr>
              <w:spacing w:line="288" w:lineRule="auto"/>
              <w:jc w:val="both"/>
              <w:rPr>
                <w:rFonts w:cs="Arial"/>
                <w:b/>
                <w:bCs/>
                <w:sz w:val="18"/>
                <w:szCs w:val="18"/>
                <w:lang w:val="sl-SI" w:eastAsia="sl-SI"/>
              </w:rPr>
            </w:pPr>
          </w:p>
          <w:p w14:paraId="67CA02F3" w14:textId="77777777" w:rsidR="00F10AA3" w:rsidRPr="00C846D2" w:rsidRDefault="00F10AA3" w:rsidP="006D3BDF">
            <w:pPr>
              <w:spacing w:line="288" w:lineRule="auto"/>
              <w:jc w:val="both"/>
              <w:rPr>
                <w:rFonts w:cs="Arial"/>
                <w:b/>
                <w:bCs/>
                <w:sz w:val="18"/>
                <w:szCs w:val="18"/>
                <w:lang w:val="sl-SI" w:eastAsia="sl-SI"/>
              </w:rPr>
            </w:pPr>
          </w:p>
          <w:p w14:paraId="4BE00B4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6D1E7FC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PTUJ</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61A052F" w14:textId="77777777" w:rsidR="00F10AA3" w:rsidRPr="00C846D2" w:rsidRDefault="00F10AA3" w:rsidP="006D3BDF">
            <w:pPr>
              <w:spacing w:line="288" w:lineRule="auto"/>
              <w:jc w:val="both"/>
              <w:rPr>
                <w:rFonts w:cs="Arial"/>
                <w:b/>
                <w:bCs/>
                <w:sz w:val="18"/>
                <w:szCs w:val="18"/>
                <w:lang w:val="sl-SI" w:eastAsia="sl-SI"/>
              </w:rPr>
            </w:pPr>
          </w:p>
          <w:p w14:paraId="6F45C5F2" w14:textId="77777777" w:rsidR="00F10AA3" w:rsidRPr="00C846D2" w:rsidRDefault="00F10AA3" w:rsidP="006D3BDF">
            <w:pPr>
              <w:spacing w:line="288" w:lineRule="auto"/>
              <w:jc w:val="both"/>
              <w:rPr>
                <w:rFonts w:cs="Arial"/>
                <w:b/>
                <w:bCs/>
                <w:sz w:val="18"/>
                <w:szCs w:val="18"/>
                <w:lang w:val="sl-SI" w:eastAsia="sl-SI"/>
              </w:rPr>
            </w:pPr>
          </w:p>
          <w:p w14:paraId="62C7C801" w14:textId="77777777" w:rsidR="00F10AA3" w:rsidRPr="00C846D2" w:rsidRDefault="00F10AA3" w:rsidP="006D3BDF">
            <w:pPr>
              <w:spacing w:line="288" w:lineRule="auto"/>
              <w:jc w:val="both"/>
              <w:rPr>
                <w:rFonts w:cs="Arial"/>
                <w:b/>
                <w:bCs/>
                <w:sz w:val="18"/>
                <w:szCs w:val="18"/>
                <w:lang w:val="sl-SI" w:eastAsia="sl-SI"/>
              </w:rPr>
            </w:pPr>
          </w:p>
          <w:p w14:paraId="2550A83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251A491" w14:textId="77777777" w:rsidR="00F10AA3" w:rsidRPr="00C846D2" w:rsidRDefault="00F10AA3" w:rsidP="006D3BDF">
            <w:pPr>
              <w:spacing w:line="288" w:lineRule="auto"/>
              <w:jc w:val="center"/>
              <w:rPr>
                <w:rFonts w:cs="Arial"/>
                <w:b/>
                <w:bCs/>
                <w:sz w:val="18"/>
                <w:szCs w:val="18"/>
                <w:lang w:val="sl-SI" w:eastAsia="sl-SI"/>
              </w:rPr>
            </w:pPr>
          </w:p>
          <w:p w14:paraId="312301B4" w14:textId="77777777" w:rsidR="00F10AA3" w:rsidRPr="00C846D2" w:rsidRDefault="00F10AA3" w:rsidP="006D3BDF">
            <w:pPr>
              <w:spacing w:line="288" w:lineRule="auto"/>
              <w:jc w:val="center"/>
              <w:rPr>
                <w:rFonts w:cs="Arial"/>
                <w:b/>
                <w:bCs/>
                <w:sz w:val="18"/>
                <w:szCs w:val="18"/>
                <w:lang w:val="sl-SI" w:eastAsia="sl-SI"/>
              </w:rPr>
            </w:pPr>
          </w:p>
          <w:p w14:paraId="2705249E"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0B5A8D28" w14:textId="77777777" w:rsidR="00F10AA3" w:rsidRPr="00C846D2" w:rsidRDefault="00F10AA3" w:rsidP="006D3BDF">
            <w:pPr>
              <w:spacing w:line="288" w:lineRule="auto"/>
              <w:jc w:val="center"/>
              <w:rPr>
                <w:rFonts w:cs="Arial"/>
                <w:b/>
                <w:bCs/>
                <w:sz w:val="18"/>
                <w:szCs w:val="18"/>
                <w:lang w:val="sl-SI" w:eastAsia="sl-SI"/>
              </w:rPr>
            </w:pPr>
          </w:p>
          <w:p w14:paraId="2BE5DD26" w14:textId="77777777" w:rsidR="00F10AA3" w:rsidRPr="00C846D2" w:rsidRDefault="00F10AA3" w:rsidP="006D3BDF">
            <w:pPr>
              <w:spacing w:line="288" w:lineRule="auto"/>
              <w:jc w:val="center"/>
              <w:rPr>
                <w:rFonts w:cs="Arial"/>
                <w:b/>
                <w:bCs/>
                <w:sz w:val="18"/>
                <w:szCs w:val="18"/>
                <w:lang w:val="sl-SI" w:eastAsia="sl-SI"/>
              </w:rPr>
            </w:pPr>
          </w:p>
          <w:p w14:paraId="2C61B553"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3B7605A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p w14:paraId="39C46D21" w14:textId="77777777" w:rsidR="00F10AA3" w:rsidRPr="00C846D2" w:rsidRDefault="00F10AA3" w:rsidP="006D3BDF">
            <w:pPr>
              <w:jc w:val="center"/>
              <w:rPr>
                <w:rFonts w:cs="Arial"/>
                <w:sz w:val="18"/>
                <w:szCs w:val="18"/>
                <w:lang w:val="sl-SI" w:eastAsia="sl-SI"/>
              </w:rPr>
            </w:pP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3F9B5611" w14:textId="77777777" w:rsidR="00F10AA3" w:rsidRPr="00C846D2" w:rsidRDefault="00F10AA3" w:rsidP="006D3BDF">
            <w:pPr>
              <w:spacing w:line="288" w:lineRule="auto"/>
              <w:jc w:val="center"/>
              <w:rPr>
                <w:rFonts w:cs="Arial"/>
                <w:b/>
                <w:bCs/>
                <w:sz w:val="18"/>
                <w:szCs w:val="18"/>
                <w:lang w:val="sl-SI" w:eastAsia="sl-SI"/>
              </w:rPr>
            </w:pPr>
          </w:p>
          <w:p w14:paraId="4541A42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35001DEF" w14:textId="77777777" w:rsidTr="006D3BDF">
        <w:trPr>
          <w:trHeight w:val="709"/>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BFE1BCB"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E7D3016"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3AA97C9" w14:textId="77777777" w:rsidR="00F10AA3" w:rsidRPr="00C846D2" w:rsidRDefault="00F10AA3" w:rsidP="006D3BDF">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428D9AB0" w14:textId="77777777" w:rsidR="00F10AA3" w:rsidRPr="00C846D2" w:rsidRDefault="00F10AA3" w:rsidP="006D3BDF">
            <w:pPr>
              <w:spacing w:line="288" w:lineRule="auto"/>
              <w:jc w:val="center"/>
              <w:rPr>
                <w:rFonts w:cs="Arial"/>
                <w:b/>
                <w:bCs/>
                <w:sz w:val="18"/>
                <w:szCs w:val="18"/>
                <w:lang w:val="sl-SI" w:eastAsia="sl-SI"/>
              </w:rPr>
            </w:pPr>
          </w:p>
          <w:p w14:paraId="4D74334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7DDFB607" w14:textId="77777777" w:rsidR="00F10AA3" w:rsidRPr="00C846D2" w:rsidRDefault="00F10AA3" w:rsidP="006D3BDF">
            <w:pPr>
              <w:spacing w:line="288" w:lineRule="auto"/>
              <w:jc w:val="center"/>
              <w:rPr>
                <w:rFonts w:cs="Arial"/>
                <w:b/>
                <w:bCs/>
                <w:sz w:val="18"/>
                <w:szCs w:val="18"/>
                <w:lang w:val="sl-SI" w:eastAsia="sl-SI"/>
              </w:rPr>
            </w:pPr>
          </w:p>
          <w:p w14:paraId="0A57343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4E79E2D6"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3D32A35A" w14:textId="77777777" w:rsidTr="006D3BDF">
        <w:trPr>
          <w:trHeight w:val="327"/>
        </w:trPr>
        <w:tc>
          <w:tcPr>
            <w:tcW w:w="1266" w:type="dxa"/>
            <w:vMerge w:val="restart"/>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0892CC5" w14:textId="77777777" w:rsidR="00F10AA3" w:rsidRPr="00C846D2" w:rsidRDefault="00F10AA3" w:rsidP="006D3BDF">
            <w:pPr>
              <w:spacing w:line="288" w:lineRule="auto"/>
              <w:jc w:val="both"/>
              <w:rPr>
                <w:rFonts w:cs="Arial"/>
                <w:sz w:val="18"/>
                <w:szCs w:val="18"/>
                <w:lang w:val="sl-SI" w:eastAsia="sl-SI"/>
              </w:rPr>
            </w:pPr>
          </w:p>
          <w:p w14:paraId="09875E5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293A916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26</w:t>
            </w:r>
          </w:p>
          <w:p w14:paraId="46E93B44"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C937C89" w14:textId="77777777" w:rsidR="00F10AA3" w:rsidRPr="00C846D2" w:rsidRDefault="00F10AA3" w:rsidP="006D3BDF">
            <w:pPr>
              <w:spacing w:line="288" w:lineRule="auto"/>
              <w:jc w:val="both"/>
              <w:rPr>
                <w:rFonts w:cs="Arial"/>
                <w:b/>
                <w:bCs/>
                <w:sz w:val="18"/>
                <w:szCs w:val="18"/>
                <w:lang w:val="sl-SI" w:eastAsia="sl-SI"/>
              </w:rPr>
            </w:pPr>
            <w:r w:rsidRPr="00C846D2">
              <w:rPr>
                <w:rFonts w:cs="Arial"/>
                <w:b/>
                <w:bCs/>
                <w:sz w:val="18"/>
                <w:szCs w:val="18"/>
                <w:lang w:val="sl-SI" w:eastAsia="sl-SI"/>
              </w:rPr>
              <w:t>Okrožno sodišče na Ptuju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11D95FF"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10</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271025CA" w14:textId="77777777" w:rsidR="00F10AA3" w:rsidRPr="00C846D2" w:rsidRDefault="00F10AA3" w:rsidP="006D3BDF">
            <w:pPr>
              <w:spacing w:line="288" w:lineRule="auto"/>
              <w:jc w:val="center"/>
              <w:rPr>
                <w:rFonts w:cs="Arial"/>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1867B2B" w14:textId="77777777" w:rsidR="00F10AA3" w:rsidRPr="00C846D2" w:rsidRDefault="00F10AA3" w:rsidP="006D3BDF">
            <w:pPr>
              <w:spacing w:line="288" w:lineRule="auto"/>
              <w:jc w:val="center"/>
              <w:rPr>
                <w:rFonts w:cs="Arial"/>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0F2FF0B9"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62</w:t>
            </w:r>
            <w:r w:rsidRPr="00C846D2">
              <w:rPr>
                <w:rFonts w:cs="Arial"/>
                <w:sz w:val="18"/>
                <w:szCs w:val="18"/>
                <w:lang w:val="sl-SI" w:eastAsia="sl-SI"/>
              </w:rPr>
              <w:t xml:space="preserve"> %</w:t>
            </w:r>
          </w:p>
        </w:tc>
      </w:tr>
      <w:tr w:rsidR="00F10AA3" w:rsidRPr="00C846D2" w14:paraId="746426EA" w14:textId="77777777" w:rsidTr="006D3BDF">
        <w:trPr>
          <w:trHeight w:val="350"/>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5AB18BBC"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84A958B" w14:textId="77777777" w:rsidR="00F10AA3" w:rsidRPr="00C846D2" w:rsidRDefault="00F10AA3" w:rsidP="006D3BDF">
            <w:pPr>
              <w:spacing w:line="288" w:lineRule="auto"/>
              <w:jc w:val="both"/>
              <w:rPr>
                <w:rFonts w:cs="Arial"/>
                <w:b/>
                <w:bCs/>
                <w:sz w:val="18"/>
                <w:szCs w:val="18"/>
                <w:lang w:val="sl-SI" w:eastAsia="sl-SI"/>
              </w:rPr>
            </w:pPr>
            <w:r w:rsidRPr="00C846D2">
              <w:rPr>
                <w:rFonts w:cs="Arial"/>
                <w:b/>
                <w:bCs/>
                <w:sz w:val="18"/>
                <w:szCs w:val="18"/>
                <w:lang w:val="sl-SI" w:eastAsia="sl-SI"/>
              </w:rPr>
              <w:t>Okrajno sodišče na Ptuju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057E51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14</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6FB826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13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9C6C9B0"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6A345314" w14:textId="77777777" w:rsidR="00F10AA3" w:rsidRPr="00C846D2" w:rsidRDefault="00F10AA3" w:rsidP="006D3BDF">
            <w:pPr>
              <w:spacing w:line="288" w:lineRule="auto"/>
              <w:jc w:val="center"/>
              <w:rPr>
                <w:rFonts w:cs="Arial"/>
                <w:sz w:val="18"/>
                <w:szCs w:val="18"/>
                <w:lang w:val="sl-SI" w:eastAsia="sl-SI"/>
              </w:rPr>
            </w:pPr>
          </w:p>
        </w:tc>
      </w:tr>
      <w:tr w:rsidR="00F10AA3" w:rsidRPr="00C846D2" w14:paraId="04646ADE" w14:textId="77777777" w:rsidTr="006D3BDF">
        <w:trPr>
          <w:trHeight w:val="300"/>
        </w:trPr>
        <w:tc>
          <w:tcPr>
            <w:tcW w:w="1266" w:type="dxa"/>
            <w:vMerge/>
            <w:tcBorders>
              <w:top w:val="single" w:sz="24" w:space="0" w:color="FFFFFF"/>
              <w:left w:val="single" w:sz="8" w:space="0" w:color="FFFFFF"/>
              <w:bottom w:val="single" w:sz="24" w:space="0" w:color="FFFFFF"/>
              <w:right w:val="single" w:sz="8" w:space="0" w:color="FFFFFF"/>
            </w:tcBorders>
            <w:shd w:val="clear" w:color="auto" w:fill="B7D4EF" w:themeFill="text2" w:themeFillTint="33"/>
            <w:vAlign w:val="center"/>
            <w:hideMark/>
          </w:tcPr>
          <w:p w14:paraId="4135DA7D"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A0BD470" w14:textId="77777777" w:rsidR="00F10AA3" w:rsidRPr="00C846D2" w:rsidRDefault="00F10AA3" w:rsidP="006D3BDF">
            <w:pPr>
              <w:spacing w:line="288" w:lineRule="auto"/>
              <w:rPr>
                <w:rFonts w:cs="Arial"/>
                <w:b/>
                <w:bCs/>
                <w:sz w:val="18"/>
                <w:szCs w:val="18"/>
                <w:lang w:val="sl-SI" w:eastAsia="sl-SI"/>
              </w:rPr>
            </w:pPr>
            <w:r w:rsidRPr="00C846D2">
              <w:rPr>
                <w:rFonts w:cs="Arial"/>
                <w:b/>
                <w:bCs/>
                <w:sz w:val="18"/>
                <w:szCs w:val="18"/>
                <w:lang w:val="sl-SI" w:eastAsia="sl-SI"/>
              </w:rPr>
              <w:t xml:space="preserve">Okrajno sodišče v Ormožu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2E19D2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4570AE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A49438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67B0CAE4" w14:textId="77777777" w:rsidR="00F10AA3" w:rsidRPr="00C846D2" w:rsidRDefault="00F10AA3" w:rsidP="006D3BDF">
            <w:pPr>
              <w:spacing w:line="288" w:lineRule="auto"/>
              <w:jc w:val="center"/>
              <w:rPr>
                <w:rFonts w:cs="Arial"/>
                <w:sz w:val="18"/>
                <w:szCs w:val="18"/>
                <w:lang w:val="sl-SI" w:eastAsia="sl-SI"/>
              </w:rPr>
            </w:pPr>
          </w:p>
        </w:tc>
      </w:tr>
    </w:tbl>
    <w:p w14:paraId="1B64788E" w14:textId="77777777" w:rsidR="00F10AA3" w:rsidRPr="00C846D2" w:rsidRDefault="00F10AA3" w:rsidP="00F10AA3">
      <w:pPr>
        <w:spacing w:line="288" w:lineRule="auto"/>
        <w:jc w:val="both"/>
        <w:rPr>
          <w:rFonts w:cs="Arial"/>
          <w:b/>
          <w:bCs/>
          <w:sz w:val="18"/>
          <w:szCs w:val="18"/>
          <w:lang w:val="sl-SI" w:eastAsia="sl-SI"/>
        </w:rPr>
      </w:pPr>
    </w:p>
    <w:p w14:paraId="78719202" w14:textId="77777777" w:rsidR="00F10AA3" w:rsidRPr="00C846D2" w:rsidRDefault="00F10AA3" w:rsidP="00F10AA3">
      <w:pPr>
        <w:spacing w:line="288" w:lineRule="auto"/>
        <w:jc w:val="both"/>
        <w:rPr>
          <w:rFonts w:cs="Arial"/>
          <w:b/>
          <w:bCs/>
          <w:sz w:val="18"/>
          <w:szCs w:val="18"/>
          <w:lang w:val="sl-SI" w:eastAsia="sl-SI"/>
        </w:rPr>
      </w:pPr>
    </w:p>
    <w:p w14:paraId="37FB604C" w14:textId="77777777" w:rsidR="00F10AA3" w:rsidRPr="00C846D2" w:rsidRDefault="00F10AA3" w:rsidP="00F10AA3">
      <w:pPr>
        <w:spacing w:line="288" w:lineRule="auto"/>
        <w:jc w:val="both"/>
        <w:rPr>
          <w:rFonts w:cs="Arial"/>
          <w:b/>
          <w:bCs/>
          <w:sz w:val="18"/>
          <w:szCs w:val="18"/>
          <w:lang w:val="sl-SI" w:eastAsia="sl-SI"/>
        </w:rPr>
      </w:pPr>
      <w:r w:rsidRPr="00C846D2">
        <w:rPr>
          <w:rFonts w:cs="Arial"/>
          <w:b/>
          <w:bCs/>
          <w:sz w:val="18"/>
          <w:szCs w:val="18"/>
          <w:lang w:val="sl-SI" w:eastAsia="sl-SI"/>
        </w:rPr>
        <w:t>Preglednica 12: Število sodnikov –  Območje Okrožnega sodišča v Slovenj Gradcu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F10AA3" w:rsidRPr="001A5054" w14:paraId="7A719CB7" w14:textId="77777777" w:rsidTr="006D3BDF">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1AA09F8" w14:textId="77777777" w:rsidR="00F10AA3" w:rsidRPr="00C846D2" w:rsidRDefault="00F10AA3" w:rsidP="006D3BDF">
            <w:pPr>
              <w:spacing w:line="288" w:lineRule="auto"/>
              <w:jc w:val="both"/>
              <w:rPr>
                <w:rFonts w:cs="Arial"/>
                <w:b/>
                <w:bCs/>
                <w:sz w:val="18"/>
                <w:szCs w:val="18"/>
                <w:lang w:val="sl-SI" w:eastAsia="sl-SI"/>
              </w:rPr>
            </w:pPr>
          </w:p>
          <w:p w14:paraId="334D3813" w14:textId="77777777" w:rsidR="00F10AA3" w:rsidRPr="00C846D2" w:rsidRDefault="00F10AA3" w:rsidP="006D3BDF">
            <w:pPr>
              <w:spacing w:line="288" w:lineRule="auto"/>
              <w:jc w:val="both"/>
              <w:rPr>
                <w:rFonts w:cs="Arial"/>
                <w:b/>
                <w:bCs/>
                <w:sz w:val="18"/>
                <w:szCs w:val="18"/>
                <w:lang w:val="sl-SI" w:eastAsia="sl-SI"/>
              </w:rPr>
            </w:pPr>
          </w:p>
          <w:p w14:paraId="346D079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55C93220"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SLOVENJ GRADEC</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294E2A6" w14:textId="77777777" w:rsidR="00F10AA3" w:rsidRPr="00C846D2" w:rsidRDefault="00F10AA3" w:rsidP="006D3BDF">
            <w:pPr>
              <w:spacing w:line="288" w:lineRule="auto"/>
              <w:jc w:val="both"/>
              <w:rPr>
                <w:rFonts w:cs="Arial"/>
                <w:b/>
                <w:bCs/>
                <w:sz w:val="18"/>
                <w:szCs w:val="18"/>
                <w:lang w:val="sl-SI" w:eastAsia="sl-SI"/>
              </w:rPr>
            </w:pPr>
          </w:p>
          <w:p w14:paraId="44C7B8CB" w14:textId="77777777" w:rsidR="00F10AA3" w:rsidRPr="00C846D2" w:rsidRDefault="00F10AA3" w:rsidP="006D3BDF">
            <w:pPr>
              <w:spacing w:line="288" w:lineRule="auto"/>
              <w:jc w:val="both"/>
              <w:rPr>
                <w:rFonts w:cs="Arial"/>
                <w:b/>
                <w:bCs/>
                <w:sz w:val="18"/>
                <w:szCs w:val="18"/>
                <w:lang w:val="sl-SI" w:eastAsia="sl-SI"/>
              </w:rPr>
            </w:pPr>
          </w:p>
          <w:p w14:paraId="3D093051" w14:textId="77777777" w:rsidR="00F10AA3" w:rsidRPr="00C846D2" w:rsidRDefault="00F10AA3" w:rsidP="006D3BDF">
            <w:pPr>
              <w:spacing w:line="288" w:lineRule="auto"/>
              <w:jc w:val="both"/>
              <w:rPr>
                <w:rFonts w:cs="Arial"/>
                <w:b/>
                <w:bCs/>
                <w:sz w:val="18"/>
                <w:szCs w:val="18"/>
                <w:lang w:val="sl-SI" w:eastAsia="sl-SI"/>
              </w:rPr>
            </w:pPr>
          </w:p>
          <w:p w14:paraId="248F74D6"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E81EE50" w14:textId="77777777" w:rsidR="00F10AA3" w:rsidRPr="00C846D2" w:rsidRDefault="00F10AA3" w:rsidP="006D3BDF">
            <w:pPr>
              <w:spacing w:line="288" w:lineRule="auto"/>
              <w:jc w:val="center"/>
              <w:rPr>
                <w:rFonts w:cs="Arial"/>
                <w:b/>
                <w:bCs/>
                <w:sz w:val="18"/>
                <w:szCs w:val="18"/>
                <w:lang w:val="sl-SI" w:eastAsia="sl-SI"/>
              </w:rPr>
            </w:pPr>
          </w:p>
          <w:p w14:paraId="49A05239" w14:textId="77777777" w:rsidR="00F10AA3" w:rsidRPr="00C846D2" w:rsidRDefault="00F10AA3" w:rsidP="006D3BDF">
            <w:pPr>
              <w:spacing w:line="288" w:lineRule="auto"/>
              <w:jc w:val="center"/>
              <w:rPr>
                <w:rFonts w:cs="Arial"/>
                <w:b/>
                <w:bCs/>
                <w:sz w:val="18"/>
                <w:szCs w:val="18"/>
                <w:lang w:val="sl-SI" w:eastAsia="sl-SI"/>
              </w:rPr>
            </w:pPr>
          </w:p>
          <w:p w14:paraId="267F2269"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7657D77B" w14:textId="77777777" w:rsidR="00F10AA3" w:rsidRPr="00C846D2" w:rsidRDefault="00F10AA3" w:rsidP="006D3BDF">
            <w:pPr>
              <w:spacing w:line="288" w:lineRule="auto"/>
              <w:jc w:val="center"/>
              <w:rPr>
                <w:rFonts w:cs="Arial"/>
                <w:b/>
                <w:bCs/>
                <w:sz w:val="18"/>
                <w:szCs w:val="18"/>
                <w:lang w:val="sl-SI" w:eastAsia="sl-SI"/>
              </w:rPr>
            </w:pPr>
          </w:p>
          <w:p w14:paraId="22F27283" w14:textId="77777777" w:rsidR="00F10AA3" w:rsidRPr="00C846D2" w:rsidRDefault="00F10AA3" w:rsidP="006D3BDF">
            <w:pPr>
              <w:spacing w:line="288" w:lineRule="auto"/>
              <w:jc w:val="center"/>
              <w:rPr>
                <w:rFonts w:cs="Arial"/>
                <w:b/>
                <w:bCs/>
                <w:sz w:val="18"/>
                <w:szCs w:val="18"/>
                <w:lang w:val="sl-SI" w:eastAsia="sl-SI"/>
              </w:rPr>
            </w:pPr>
          </w:p>
          <w:p w14:paraId="4A1FC390"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3F9E391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3400EFAA" w14:textId="77777777" w:rsidR="00F10AA3" w:rsidRPr="00C846D2" w:rsidRDefault="00F10AA3" w:rsidP="006D3BDF">
            <w:pPr>
              <w:spacing w:line="288" w:lineRule="auto"/>
              <w:jc w:val="center"/>
              <w:rPr>
                <w:rFonts w:cs="Arial"/>
                <w:b/>
                <w:bCs/>
                <w:sz w:val="18"/>
                <w:szCs w:val="18"/>
                <w:lang w:val="sl-SI" w:eastAsia="sl-SI"/>
              </w:rPr>
            </w:pPr>
          </w:p>
          <w:p w14:paraId="22F70B1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F10AA3" w:rsidRPr="00C846D2" w14:paraId="7614DB56" w14:textId="77777777" w:rsidTr="006D3BDF">
        <w:trPr>
          <w:trHeight w:val="717"/>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3960220" w14:textId="77777777" w:rsidR="00F10AA3" w:rsidRPr="00C846D2" w:rsidRDefault="00F10AA3" w:rsidP="006D3BDF">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CDC8A52" w14:textId="77777777" w:rsidR="00F10AA3" w:rsidRPr="00C846D2" w:rsidRDefault="00F10AA3" w:rsidP="006D3BDF">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13B36002" w14:textId="77777777" w:rsidR="00F10AA3" w:rsidRPr="00C846D2" w:rsidRDefault="00F10AA3" w:rsidP="006D3BDF">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6376D5A3" w14:textId="77777777" w:rsidR="00F10AA3" w:rsidRPr="00C846D2" w:rsidRDefault="00F10AA3" w:rsidP="006D3BDF">
            <w:pPr>
              <w:spacing w:line="288" w:lineRule="auto"/>
              <w:jc w:val="center"/>
              <w:rPr>
                <w:rFonts w:cs="Arial"/>
                <w:b/>
                <w:bCs/>
                <w:sz w:val="18"/>
                <w:szCs w:val="18"/>
                <w:lang w:val="sl-SI" w:eastAsia="sl-SI"/>
              </w:rPr>
            </w:pPr>
          </w:p>
          <w:p w14:paraId="60EEAEC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3FB4A71E" w14:textId="77777777" w:rsidR="00F10AA3" w:rsidRPr="00C846D2" w:rsidRDefault="00F10AA3" w:rsidP="006D3BDF">
            <w:pPr>
              <w:spacing w:line="288" w:lineRule="auto"/>
              <w:jc w:val="center"/>
              <w:rPr>
                <w:rFonts w:cs="Arial"/>
                <w:b/>
                <w:bCs/>
                <w:sz w:val="18"/>
                <w:szCs w:val="18"/>
                <w:lang w:val="sl-SI" w:eastAsia="sl-SI"/>
              </w:rPr>
            </w:pPr>
          </w:p>
          <w:p w14:paraId="107C100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027FA620" w14:textId="77777777" w:rsidR="00F10AA3" w:rsidRPr="00C846D2" w:rsidRDefault="00F10AA3" w:rsidP="006D3BDF">
            <w:pPr>
              <w:spacing w:line="288" w:lineRule="auto"/>
              <w:jc w:val="center"/>
              <w:rPr>
                <w:rFonts w:cs="Arial"/>
                <w:b/>
                <w:bCs/>
                <w:sz w:val="18"/>
                <w:szCs w:val="18"/>
                <w:lang w:val="sl-SI" w:eastAsia="sl-SI"/>
              </w:rPr>
            </w:pPr>
          </w:p>
        </w:tc>
      </w:tr>
      <w:tr w:rsidR="00F10AA3" w:rsidRPr="00C846D2" w14:paraId="09A9B918" w14:textId="77777777" w:rsidTr="006D3BDF">
        <w:trPr>
          <w:trHeight w:val="506"/>
        </w:trPr>
        <w:tc>
          <w:tcPr>
            <w:tcW w:w="1266" w:type="dxa"/>
            <w:vMerge w:val="restart"/>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92F578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483E769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16</w:t>
            </w:r>
          </w:p>
          <w:p w14:paraId="1F586BCE" w14:textId="77777777" w:rsidR="00F10AA3" w:rsidRPr="00C846D2" w:rsidRDefault="00F10AA3" w:rsidP="006D3BDF">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E2C755C" w14:textId="77777777" w:rsidR="00F10AA3" w:rsidRPr="00C846D2" w:rsidRDefault="00F10AA3" w:rsidP="006D3BDF">
            <w:pPr>
              <w:spacing w:line="288" w:lineRule="auto"/>
              <w:jc w:val="both"/>
              <w:rPr>
                <w:rFonts w:cs="Arial"/>
                <w:b/>
                <w:bCs/>
                <w:sz w:val="18"/>
                <w:szCs w:val="18"/>
                <w:lang w:val="sl-SI" w:eastAsia="sl-SI"/>
              </w:rPr>
            </w:pPr>
            <w:r w:rsidRPr="00C846D2">
              <w:rPr>
                <w:rFonts w:cs="Arial"/>
                <w:b/>
                <w:bCs/>
                <w:sz w:val="18"/>
                <w:szCs w:val="18"/>
                <w:lang w:val="sl-SI" w:eastAsia="sl-SI"/>
              </w:rPr>
              <w:t>Okrožno sodišče v Slovenj Gradcu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A9F14C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8</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3EBEAC8" w14:textId="77777777" w:rsidR="00F10AA3" w:rsidRPr="00C846D2" w:rsidRDefault="00F10AA3" w:rsidP="006D3BDF">
            <w:pPr>
              <w:spacing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7C9ADD1C" w14:textId="77777777" w:rsidR="00F10AA3" w:rsidRPr="00C846D2" w:rsidRDefault="00F10AA3" w:rsidP="006D3BDF">
            <w:pPr>
              <w:spacing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5C216EEF"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50 %</w:t>
            </w:r>
          </w:p>
        </w:tc>
      </w:tr>
      <w:tr w:rsidR="00F10AA3" w:rsidRPr="00C846D2" w14:paraId="2265065C" w14:textId="77777777" w:rsidTr="006D3BDF">
        <w:trPr>
          <w:trHeight w:val="482"/>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4F2E8145" w14:textId="77777777" w:rsidR="00F10AA3" w:rsidRPr="00C846D2" w:rsidRDefault="00F10AA3" w:rsidP="006D3BDF">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6220CB5" w14:textId="77777777" w:rsidR="00F10AA3" w:rsidRPr="00C846D2" w:rsidRDefault="00F10AA3" w:rsidP="006D3BDF">
            <w:pPr>
              <w:spacing w:line="288" w:lineRule="auto"/>
              <w:jc w:val="both"/>
              <w:rPr>
                <w:rFonts w:cs="Arial"/>
                <w:b/>
                <w:bCs/>
                <w:sz w:val="18"/>
                <w:szCs w:val="18"/>
                <w:lang w:val="sl-SI" w:eastAsia="sl-SI"/>
              </w:rPr>
            </w:pPr>
            <w:r w:rsidRPr="00C846D2">
              <w:rPr>
                <w:rFonts w:cs="Arial"/>
                <w:b/>
                <w:bCs/>
                <w:sz w:val="18"/>
                <w:szCs w:val="18"/>
                <w:lang w:val="sl-SI" w:eastAsia="sl-SI"/>
              </w:rPr>
              <w:t>Okrajno sodišče v Slovenj Gradcu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34E5106"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8</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E8721C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8</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127BDE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1CAC8B34" w14:textId="77777777" w:rsidR="00F10AA3" w:rsidRPr="00C846D2" w:rsidRDefault="00F10AA3" w:rsidP="006D3BDF">
            <w:pPr>
              <w:spacing w:line="288" w:lineRule="auto"/>
              <w:jc w:val="center"/>
              <w:rPr>
                <w:rFonts w:cs="Arial"/>
                <w:b/>
                <w:bCs/>
                <w:sz w:val="18"/>
                <w:szCs w:val="18"/>
                <w:lang w:val="sl-SI" w:eastAsia="sl-SI"/>
              </w:rPr>
            </w:pPr>
          </w:p>
        </w:tc>
      </w:tr>
    </w:tbl>
    <w:p w14:paraId="18B1C14E" w14:textId="77777777" w:rsidR="00F10AA3" w:rsidRPr="00C846D2" w:rsidRDefault="00F10AA3" w:rsidP="00F10AA3">
      <w:pPr>
        <w:spacing w:line="288" w:lineRule="auto"/>
        <w:jc w:val="both"/>
        <w:rPr>
          <w:rFonts w:cs="Arial"/>
          <w:sz w:val="18"/>
          <w:szCs w:val="18"/>
          <w:lang w:val="sl-SI" w:eastAsia="sl-SI"/>
        </w:rPr>
      </w:pPr>
      <w:r w:rsidRPr="00C846D2">
        <w:rPr>
          <w:rFonts w:cs="Arial"/>
          <w:sz w:val="18"/>
          <w:szCs w:val="18"/>
          <w:lang w:val="sl-SI" w:eastAsia="sl-SI"/>
        </w:rPr>
        <w:t>Vir: podatki MFERAC.</w:t>
      </w:r>
    </w:p>
    <w:p w14:paraId="7651848E" w14:textId="77777777" w:rsidR="00F10AA3" w:rsidRPr="00C846D2" w:rsidRDefault="00F10AA3" w:rsidP="00F10AA3">
      <w:pPr>
        <w:spacing w:line="288" w:lineRule="auto"/>
        <w:jc w:val="both"/>
        <w:rPr>
          <w:rFonts w:cs="Arial"/>
          <w:szCs w:val="20"/>
          <w:lang w:val="sl-SI" w:eastAsia="sl-SI"/>
        </w:rPr>
      </w:pPr>
      <w:bookmarkStart w:id="14" w:name="_Hlk181108438"/>
    </w:p>
    <w:bookmarkEnd w:id="14"/>
    <w:p w14:paraId="56521E41" w14:textId="77777777" w:rsidR="006D3BDF" w:rsidRDefault="006D3BDF" w:rsidP="00F10AA3">
      <w:pPr>
        <w:spacing w:line="288" w:lineRule="auto"/>
        <w:rPr>
          <w:rFonts w:cs="Arial"/>
          <w:b/>
          <w:bCs/>
          <w:szCs w:val="20"/>
          <w:lang w:val="sl-SI" w:eastAsia="sl-SI"/>
        </w:rPr>
      </w:pPr>
    </w:p>
    <w:p w14:paraId="275F8C97" w14:textId="77777777" w:rsidR="006D3BDF" w:rsidRDefault="006D3BDF" w:rsidP="00F10AA3">
      <w:pPr>
        <w:spacing w:line="288" w:lineRule="auto"/>
        <w:rPr>
          <w:rFonts w:cs="Arial"/>
          <w:b/>
          <w:bCs/>
          <w:szCs w:val="20"/>
          <w:lang w:val="sl-SI" w:eastAsia="sl-SI"/>
        </w:rPr>
      </w:pPr>
    </w:p>
    <w:p w14:paraId="17A142B1" w14:textId="77777777" w:rsidR="006D3BDF" w:rsidRDefault="006D3BDF" w:rsidP="00F10AA3">
      <w:pPr>
        <w:spacing w:line="288" w:lineRule="auto"/>
        <w:rPr>
          <w:rFonts w:cs="Arial"/>
          <w:b/>
          <w:bCs/>
          <w:szCs w:val="20"/>
          <w:lang w:val="sl-SI" w:eastAsia="sl-SI"/>
        </w:rPr>
      </w:pPr>
    </w:p>
    <w:p w14:paraId="305736C5" w14:textId="77777777" w:rsidR="00F10AA3" w:rsidRPr="00C846D2" w:rsidRDefault="00F10AA3" w:rsidP="00F10AA3">
      <w:pPr>
        <w:spacing w:line="288" w:lineRule="auto"/>
        <w:rPr>
          <w:rFonts w:cs="Arial"/>
          <w:b/>
          <w:bCs/>
          <w:szCs w:val="20"/>
          <w:lang w:val="sl-SI" w:eastAsia="sl-SI"/>
        </w:rPr>
      </w:pPr>
      <w:r w:rsidRPr="00C846D2">
        <w:rPr>
          <w:rFonts w:cs="Arial"/>
          <w:b/>
          <w:bCs/>
          <w:szCs w:val="20"/>
          <w:lang w:val="sl-SI" w:eastAsia="sl-SI"/>
        </w:rPr>
        <w:lastRenderedPageBreak/>
        <w:t>2. CILJI, NAČELA IN POGLAVITNE REŠITVE PREDLOGA ZAKONA</w:t>
      </w:r>
    </w:p>
    <w:p w14:paraId="1CDCEEB9" w14:textId="77777777" w:rsidR="00F10AA3" w:rsidRPr="00C846D2" w:rsidRDefault="00F10AA3" w:rsidP="00F10AA3">
      <w:pPr>
        <w:spacing w:line="288" w:lineRule="auto"/>
        <w:rPr>
          <w:rFonts w:cs="Arial"/>
          <w:b/>
          <w:bCs/>
          <w:szCs w:val="20"/>
          <w:lang w:val="sl-SI" w:eastAsia="sl-SI"/>
        </w:rPr>
      </w:pPr>
    </w:p>
    <w:p w14:paraId="62BEE9CD" w14:textId="77777777" w:rsidR="00F10AA3" w:rsidRPr="00C846D2" w:rsidRDefault="00F10AA3" w:rsidP="00F10AA3">
      <w:pPr>
        <w:spacing w:line="288" w:lineRule="auto"/>
        <w:rPr>
          <w:rFonts w:cs="Arial"/>
          <w:b/>
          <w:bCs/>
          <w:szCs w:val="20"/>
          <w:lang w:val="sl-SI" w:eastAsia="sl-SI"/>
        </w:rPr>
      </w:pPr>
      <w:bookmarkStart w:id="15" w:name="_Hlk183620158"/>
      <w:r w:rsidRPr="00C846D2">
        <w:rPr>
          <w:rFonts w:cs="Arial"/>
          <w:b/>
          <w:bCs/>
          <w:szCs w:val="20"/>
          <w:lang w:val="sl-SI" w:eastAsia="sl-SI"/>
        </w:rPr>
        <w:t>2.1 Cilji</w:t>
      </w:r>
    </w:p>
    <w:p w14:paraId="511C38F6" w14:textId="77777777" w:rsidR="00F10AA3" w:rsidRPr="00C846D2" w:rsidRDefault="00F10AA3" w:rsidP="00F10AA3">
      <w:pPr>
        <w:spacing w:line="288" w:lineRule="auto"/>
        <w:rPr>
          <w:rFonts w:cs="Arial"/>
          <w:bCs/>
          <w:szCs w:val="20"/>
          <w:lang w:val="sl-SI" w:eastAsia="sl-SI"/>
        </w:rPr>
      </w:pPr>
    </w:p>
    <w:p w14:paraId="42C206E4" w14:textId="77777777" w:rsidR="00F10AA3" w:rsidRPr="00C846D2" w:rsidRDefault="00F10AA3" w:rsidP="00F10AA3">
      <w:pPr>
        <w:spacing w:line="288" w:lineRule="auto"/>
        <w:rPr>
          <w:rFonts w:cs="Arial"/>
          <w:bCs/>
          <w:szCs w:val="20"/>
          <w:lang w:val="sl-SI" w:eastAsia="sl-SI"/>
        </w:rPr>
      </w:pPr>
      <w:r w:rsidRPr="00C846D2">
        <w:rPr>
          <w:rFonts w:cs="Arial"/>
          <w:bCs/>
          <w:szCs w:val="20"/>
          <w:lang w:val="sl-SI" w:eastAsia="sl-SI"/>
        </w:rPr>
        <w:t>Predlagane rešitve uresničujejo naslednje cilje:</w:t>
      </w:r>
    </w:p>
    <w:p w14:paraId="288F2448" w14:textId="77777777" w:rsidR="00F10AA3" w:rsidRPr="00C846D2" w:rsidRDefault="00F10AA3" w:rsidP="00F10AA3">
      <w:pPr>
        <w:spacing w:line="288" w:lineRule="auto"/>
        <w:rPr>
          <w:rFonts w:cs="Arial"/>
          <w:bCs/>
          <w:szCs w:val="20"/>
          <w:lang w:val="sl-SI" w:eastAsia="sl-SI"/>
        </w:rPr>
      </w:pPr>
    </w:p>
    <w:p w14:paraId="166FB4A0" w14:textId="77777777" w:rsidR="00F10AA3" w:rsidRPr="00C846D2" w:rsidRDefault="00F10AA3" w:rsidP="00F10AA3">
      <w:pPr>
        <w:numPr>
          <w:ilvl w:val="0"/>
          <w:numId w:val="29"/>
        </w:numPr>
        <w:spacing w:line="288" w:lineRule="auto"/>
        <w:contextualSpacing/>
        <w:rPr>
          <w:rFonts w:cs="Arial"/>
          <w:bCs/>
          <w:szCs w:val="20"/>
          <w:lang w:val="sl-SI" w:eastAsia="sl-SI"/>
        </w:rPr>
      </w:pPr>
      <w:bookmarkStart w:id="16" w:name="_Hlk184027263"/>
      <w:r w:rsidRPr="00C846D2">
        <w:rPr>
          <w:rFonts w:cs="Arial"/>
          <w:bCs/>
          <w:szCs w:val="20"/>
          <w:lang w:val="sl-SI" w:eastAsia="sl-SI"/>
        </w:rPr>
        <w:t>prilagoditev položaja sodnika prve stopnje prenovi prvostopenjskih sodišč,</w:t>
      </w:r>
    </w:p>
    <w:p w14:paraId="56712921" w14:textId="77777777" w:rsidR="00F10AA3" w:rsidRPr="00C846D2" w:rsidRDefault="00F10AA3" w:rsidP="00F10AA3">
      <w:pPr>
        <w:numPr>
          <w:ilvl w:val="0"/>
          <w:numId w:val="29"/>
        </w:numPr>
        <w:spacing w:line="288" w:lineRule="auto"/>
        <w:contextualSpacing/>
        <w:rPr>
          <w:rFonts w:cs="Arial"/>
          <w:bCs/>
          <w:szCs w:val="20"/>
          <w:lang w:val="sl-SI" w:eastAsia="sl-SI"/>
        </w:rPr>
      </w:pPr>
      <w:r w:rsidRPr="00C846D2">
        <w:rPr>
          <w:rFonts w:cs="Arial"/>
          <w:bCs/>
          <w:szCs w:val="20"/>
          <w:lang w:val="sl-SI" w:eastAsia="sl-SI"/>
        </w:rPr>
        <w:t>izenačitev obremenitve in izrabe kadrovskih virov v sodstvu,</w:t>
      </w:r>
    </w:p>
    <w:p w14:paraId="4E43AA02" w14:textId="77777777" w:rsidR="00F10AA3" w:rsidRPr="00C846D2" w:rsidRDefault="00F10AA3" w:rsidP="00F10AA3">
      <w:pPr>
        <w:numPr>
          <w:ilvl w:val="0"/>
          <w:numId w:val="29"/>
        </w:numPr>
        <w:spacing w:line="288" w:lineRule="auto"/>
        <w:contextualSpacing/>
        <w:rPr>
          <w:rFonts w:cs="Arial"/>
          <w:bCs/>
          <w:szCs w:val="20"/>
          <w:lang w:val="sl-SI" w:eastAsia="sl-SI"/>
        </w:rPr>
      </w:pPr>
      <w:r w:rsidRPr="00C846D2">
        <w:rPr>
          <w:rFonts w:cs="Arial"/>
          <w:bCs/>
          <w:szCs w:val="20"/>
          <w:lang w:val="sl-SI" w:eastAsia="sl-SI"/>
        </w:rPr>
        <w:t>krepitev neodvisnega položaja sodnikov,</w:t>
      </w:r>
    </w:p>
    <w:p w14:paraId="14DDF276" w14:textId="77777777" w:rsidR="00F10AA3" w:rsidRPr="00C846D2" w:rsidRDefault="00F10AA3" w:rsidP="00F10AA3">
      <w:pPr>
        <w:numPr>
          <w:ilvl w:val="0"/>
          <w:numId w:val="29"/>
        </w:numPr>
        <w:spacing w:line="288" w:lineRule="auto"/>
        <w:contextualSpacing/>
        <w:rPr>
          <w:rFonts w:cs="Arial"/>
          <w:bCs/>
          <w:szCs w:val="20"/>
          <w:lang w:val="sl-SI" w:eastAsia="sl-SI"/>
        </w:rPr>
      </w:pPr>
      <w:r w:rsidRPr="00C846D2">
        <w:rPr>
          <w:rFonts w:cs="Arial"/>
          <w:bCs/>
          <w:szCs w:val="20"/>
          <w:lang w:val="sl-SI" w:eastAsia="sl-SI"/>
        </w:rPr>
        <w:t>krepitev odgovornosti sodnikov,</w:t>
      </w:r>
    </w:p>
    <w:p w14:paraId="21AB4347" w14:textId="77777777" w:rsidR="00F10AA3" w:rsidRPr="00C846D2" w:rsidRDefault="00F10AA3" w:rsidP="00F10AA3">
      <w:pPr>
        <w:numPr>
          <w:ilvl w:val="0"/>
          <w:numId w:val="29"/>
        </w:numPr>
        <w:spacing w:line="288" w:lineRule="auto"/>
        <w:contextualSpacing/>
        <w:rPr>
          <w:rFonts w:cs="Arial"/>
          <w:bCs/>
          <w:szCs w:val="20"/>
          <w:lang w:val="sl-SI" w:eastAsia="sl-SI"/>
        </w:rPr>
      </w:pPr>
      <w:r w:rsidRPr="00C846D2">
        <w:rPr>
          <w:rFonts w:cs="Arial"/>
          <w:bCs/>
          <w:szCs w:val="20"/>
          <w:lang w:val="sl-SI" w:eastAsia="sl-SI"/>
        </w:rPr>
        <w:t>povečanje strokovnosti dela sodstva.</w:t>
      </w:r>
    </w:p>
    <w:bookmarkEnd w:id="16"/>
    <w:p w14:paraId="4240CD4A" w14:textId="77777777" w:rsidR="00F10AA3" w:rsidRPr="00C846D2" w:rsidRDefault="00F10AA3" w:rsidP="00F10AA3">
      <w:pPr>
        <w:spacing w:line="288" w:lineRule="auto"/>
        <w:jc w:val="both"/>
        <w:rPr>
          <w:rFonts w:cs="Arial"/>
          <w:bCs/>
          <w:szCs w:val="20"/>
          <w:highlight w:val="yellow"/>
          <w:lang w:val="sl-SI" w:eastAsia="sl-SI"/>
        </w:rPr>
      </w:pPr>
    </w:p>
    <w:p w14:paraId="4B106932"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 xml:space="preserve">Cilj optimizacije poslovanja sodišč (t.i. prenove poslovanja poslovnih procesov), ki se predlaga s predlogom ZS-1, je doseči enako varstvo pravic strank glede na čas reševanja zadev, kar ne sme biti odvisno od sodišča, ki zadevo rešuje. Prenova poslovnih procesov, ki je zadnja leta prioriteta sodstva, je že prispevala k bistvenemu izboljšanju delovanja na skoraj vseh slovenskih sodiščih. Gre za postopne spremembe organizacije dela sodnikov in ostalega sodnega osebja, sprejetje ukrepov za izvajanje prioritetnih področij, solidarnost sodišč pri odpravi nerešenih zadev ter prenos znanj. </w:t>
      </w:r>
    </w:p>
    <w:p w14:paraId="4FA090C9" w14:textId="77777777" w:rsidR="00F10AA3" w:rsidRPr="00C846D2" w:rsidRDefault="00F10AA3" w:rsidP="00F10AA3">
      <w:pPr>
        <w:spacing w:line="288" w:lineRule="auto"/>
        <w:rPr>
          <w:rFonts w:cs="Arial"/>
          <w:bCs/>
          <w:sz w:val="24"/>
          <w:lang w:val="sl-SI" w:eastAsia="sl-SI"/>
        </w:rPr>
      </w:pPr>
    </w:p>
    <w:p w14:paraId="5DDF3EE4" w14:textId="77777777" w:rsidR="00F10AA3" w:rsidRPr="00C846D2" w:rsidRDefault="00F10AA3" w:rsidP="00F10AA3">
      <w:pPr>
        <w:spacing w:line="288" w:lineRule="auto"/>
        <w:rPr>
          <w:rFonts w:cs="Arial"/>
          <w:b/>
          <w:szCs w:val="20"/>
          <w:lang w:val="sl-SI" w:eastAsia="sl-SI"/>
        </w:rPr>
      </w:pPr>
      <w:r w:rsidRPr="00C846D2">
        <w:rPr>
          <w:rFonts w:cs="Arial"/>
          <w:b/>
          <w:szCs w:val="20"/>
          <w:lang w:val="sl-SI" w:eastAsia="sl-SI"/>
        </w:rPr>
        <w:t>2.2 Načela</w:t>
      </w:r>
    </w:p>
    <w:p w14:paraId="587CA2CB" w14:textId="77777777" w:rsidR="00F10AA3" w:rsidRPr="00C846D2" w:rsidRDefault="00F10AA3" w:rsidP="00F10AA3">
      <w:pPr>
        <w:spacing w:line="288" w:lineRule="auto"/>
        <w:rPr>
          <w:rFonts w:cs="Arial"/>
          <w:b/>
          <w:szCs w:val="20"/>
          <w:lang w:val="sl-SI" w:eastAsia="sl-SI"/>
        </w:rPr>
      </w:pPr>
    </w:p>
    <w:p w14:paraId="407E2A26"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Temeljna načela, na katerih temeljijo predlagane določbe zakona, so opredeljena na ustavni ravni, in sicer:</w:t>
      </w:r>
    </w:p>
    <w:p w14:paraId="4323DCEE" w14:textId="77777777" w:rsidR="00F10AA3" w:rsidRPr="00C846D2" w:rsidRDefault="00F10AA3" w:rsidP="00F10AA3">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 xml:space="preserve">načelo neodvisnosti sodnikov, </w:t>
      </w:r>
    </w:p>
    <w:p w14:paraId="51DF6A3B" w14:textId="77777777" w:rsidR="00F10AA3" w:rsidRPr="00C846D2" w:rsidRDefault="00F10AA3" w:rsidP="00F10AA3">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 xml:space="preserve">načelo trajnosti sodniške funkcije, </w:t>
      </w:r>
    </w:p>
    <w:p w14:paraId="02FB3620" w14:textId="77777777" w:rsidR="00F10AA3" w:rsidRPr="00C846D2" w:rsidRDefault="00F10AA3" w:rsidP="00F10AA3">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načelo sodniške imunitete,</w:t>
      </w:r>
    </w:p>
    <w:p w14:paraId="7A58112F" w14:textId="77777777" w:rsidR="00F10AA3" w:rsidRPr="00C846D2" w:rsidRDefault="00F10AA3" w:rsidP="00F10AA3">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 xml:space="preserve">načelo nezdružljivosti sodniške funkcije in </w:t>
      </w:r>
    </w:p>
    <w:p w14:paraId="1F9834AF" w14:textId="77777777" w:rsidR="00F10AA3" w:rsidRPr="00C846D2" w:rsidRDefault="00F10AA3" w:rsidP="00F10AA3">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načelo nepremakljivosti sodnika.</w:t>
      </w:r>
    </w:p>
    <w:bookmarkEnd w:id="15"/>
    <w:p w14:paraId="2D29EAAD" w14:textId="77777777" w:rsidR="00F10AA3" w:rsidRPr="00C846D2" w:rsidRDefault="00F10AA3" w:rsidP="00F10AA3">
      <w:pPr>
        <w:spacing w:line="288" w:lineRule="auto"/>
        <w:rPr>
          <w:rFonts w:cs="Arial"/>
          <w:b/>
          <w:szCs w:val="20"/>
          <w:lang w:val="sl-SI" w:eastAsia="sl-SI"/>
        </w:rPr>
      </w:pPr>
    </w:p>
    <w:p w14:paraId="3C1CC52A" w14:textId="77777777" w:rsidR="00F10AA3" w:rsidRPr="00C846D2" w:rsidRDefault="00F10AA3" w:rsidP="00F10AA3">
      <w:pPr>
        <w:spacing w:line="288" w:lineRule="auto"/>
        <w:rPr>
          <w:rFonts w:eastAsiaTheme="majorEastAsia" w:cs="Arial"/>
          <w:b/>
          <w:i/>
          <w:sz w:val="32"/>
          <w:lang w:val="sl-SI" w:eastAsia="sl-SI"/>
        </w:rPr>
      </w:pPr>
      <w:r w:rsidRPr="00C846D2">
        <w:rPr>
          <w:rFonts w:cs="Arial"/>
          <w:b/>
          <w:szCs w:val="20"/>
          <w:lang w:val="sl-SI" w:eastAsia="sl-SI"/>
        </w:rPr>
        <w:t xml:space="preserve">2.3 Poglavitne rešitve </w:t>
      </w:r>
    </w:p>
    <w:p w14:paraId="36C4BFB0" w14:textId="77777777" w:rsidR="00F10AA3" w:rsidRPr="00C846D2" w:rsidRDefault="00F10AA3" w:rsidP="00F10AA3">
      <w:pPr>
        <w:spacing w:line="288" w:lineRule="auto"/>
        <w:rPr>
          <w:rFonts w:cs="Arial"/>
          <w:b/>
          <w:bCs/>
          <w:szCs w:val="20"/>
          <w:lang w:val="sl-SI" w:eastAsia="sl-SI"/>
        </w:rPr>
      </w:pPr>
    </w:p>
    <w:p w14:paraId="34FA9E33" w14:textId="77777777" w:rsidR="00F10AA3" w:rsidRPr="00C846D2" w:rsidRDefault="00F10AA3" w:rsidP="00F10AA3">
      <w:pPr>
        <w:spacing w:line="288" w:lineRule="auto"/>
        <w:jc w:val="both"/>
        <w:rPr>
          <w:rFonts w:cs="Arial"/>
          <w:szCs w:val="20"/>
          <w:highlight w:val="yellow"/>
          <w:lang w:val="sl-SI" w:eastAsia="sl-SI"/>
        </w:rPr>
      </w:pPr>
      <w:bookmarkStart w:id="17" w:name="_Hlk184495658"/>
      <w:r w:rsidRPr="00C846D2">
        <w:rPr>
          <w:rFonts w:cs="Arial"/>
          <w:szCs w:val="20"/>
          <w:lang w:val="sl-SI" w:eastAsia="sl-SI"/>
        </w:rPr>
        <w:t>Vsebina urejanja v predlogu zakona vsebinsko povzema področja urejanja ZSS in ureja postopka izvolitve v sodniško funkcijo in imenovanja na sodniško mesto, kriterije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disciplinsko odgovornost sodnika.</w:t>
      </w:r>
    </w:p>
    <w:bookmarkEnd w:id="17"/>
    <w:p w14:paraId="0D93ED83" w14:textId="77777777" w:rsidR="00F10AA3" w:rsidRPr="00C846D2" w:rsidRDefault="00F10AA3" w:rsidP="00F10AA3">
      <w:pPr>
        <w:spacing w:line="288" w:lineRule="auto"/>
        <w:jc w:val="both"/>
        <w:rPr>
          <w:rFonts w:cs="Arial"/>
          <w:szCs w:val="20"/>
          <w:highlight w:val="yellow"/>
          <w:lang w:val="sl-SI" w:eastAsia="sl-SI"/>
        </w:rPr>
      </w:pPr>
    </w:p>
    <w:p w14:paraId="7F0B6C0A" w14:textId="77777777" w:rsidR="00F10AA3" w:rsidRPr="00C846D2" w:rsidRDefault="00F10AA3" w:rsidP="00F10AA3">
      <w:pPr>
        <w:spacing w:line="288" w:lineRule="auto"/>
        <w:jc w:val="both"/>
        <w:rPr>
          <w:rFonts w:cs="Arial"/>
          <w:szCs w:val="20"/>
          <w:highlight w:val="yellow"/>
          <w:lang w:val="sl-SI" w:eastAsia="sl-SI"/>
        </w:rPr>
      </w:pPr>
      <w:bookmarkStart w:id="18" w:name="_Hlk182389144"/>
      <w:r w:rsidRPr="00C846D2">
        <w:rPr>
          <w:rFonts w:cs="Arial"/>
          <w:szCs w:val="20"/>
          <w:lang w:val="sl-SI" w:eastAsia="sl-SI"/>
        </w:rPr>
        <w:t>Sprememba naslova zakona sledi</w:t>
      </w:r>
      <w:r w:rsidRPr="00C846D2">
        <w:rPr>
          <w:rFonts w:cs="Arial"/>
          <w:szCs w:val="20"/>
          <w:lang w:val="sl-SI"/>
        </w:rPr>
        <w:t xml:space="preserve"> pravilom in usmeritvam za pisanje predpisov (nomotehnične smernice)</w:t>
      </w:r>
      <w:r w:rsidRPr="00C846D2">
        <w:rPr>
          <w:rFonts w:cs="Arial"/>
          <w:szCs w:val="20"/>
          <w:lang w:val="sl-SI" w:eastAsia="sl-SI"/>
        </w:rPr>
        <w:t>, da je naslov predpisa kot njegov bistveni sestavni del, ki predpis posebej označuje, ga umešča v veljavni pravni red, hkrati pa ga jasno loči od vseh drugih predpisov.</w:t>
      </w:r>
      <w:r w:rsidRPr="00C846D2">
        <w:rPr>
          <w:rStyle w:val="Sprotnaopomba-sklic"/>
          <w:rFonts w:cs="Arial"/>
          <w:szCs w:val="20"/>
          <w:lang w:val="sl-SI" w:eastAsia="sl-SI"/>
        </w:rPr>
        <w:footnoteReference w:id="25"/>
      </w:r>
      <w:r w:rsidRPr="00C846D2">
        <w:rPr>
          <w:rFonts w:cs="Arial"/>
          <w:szCs w:val="20"/>
          <w:lang w:val="sl-SI" w:eastAsia="sl-SI"/>
        </w:rPr>
        <w:t xml:space="preserve">Predlagatelj meni, da naslov Zakon o sodnikih jasno odraža njegovo temeljno vsebino urejanja, to je položaj sodnika. Veljavni predpis, ki ureja položaj sodnikov, ZSS, namreč celostno tega ne odraža. Predlagana vsebina urejanja je namreč bistveno širša, saj ne ureja le sodniške službe, temveč položaj sodnika od njegove izvolitve v sodniško funkcijo, z izvajanjem katere sodnik začne s </w:t>
      </w:r>
      <w:r w:rsidRPr="00C846D2">
        <w:rPr>
          <w:rFonts w:cs="Arial"/>
          <w:szCs w:val="20"/>
          <w:lang w:val="sl-SI" w:eastAsia="sl-SI"/>
        </w:rPr>
        <w:lastRenderedPageBreak/>
        <w:t>prisego, da bo sodniško funkcijo opravljal v skladu z ustavo in zakonom ter sodil po svoji vesti in nepristransko do njenega prenehanja.</w:t>
      </w:r>
    </w:p>
    <w:bookmarkEnd w:id="18"/>
    <w:p w14:paraId="743CB756" w14:textId="77777777" w:rsidR="00F10AA3" w:rsidRPr="00C846D2" w:rsidRDefault="00F10AA3" w:rsidP="00F10AA3">
      <w:pPr>
        <w:spacing w:line="288" w:lineRule="auto"/>
        <w:jc w:val="both"/>
        <w:rPr>
          <w:rFonts w:cs="Arial"/>
          <w:szCs w:val="20"/>
          <w:lang w:val="sl-SI" w:eastAsia="sl-SI"/>
        </w:rPr>
      </w:pPr>
    </w:p>
    <w:p w14:paraId="58525A3F" w14:textId="77777777" w:rsidR="00F10AA3" w:rsidRPr="00C846D2" w:rsidRDefault="00F10AA3" w:rsidP="00F10AA3">
      <w:pPr>
        <w:spacing w:line="288" w:lineRule="auto"/>
        <w:jc w:val="both"/>
        <w:rPr>
          <w:rFonts w:cs="Arial"/>
          <w:szCs w:val="20"/>
          <w:highlight w:val="yellow"/>
          <w:lang w:val="sl-SI" w:eastAsia="sl-SI"/>
        </w:rPr>
      </w:pPr>
      <w:r w:rsidRPr="00C846D2">
        <w:rPr>
          <w:rFonts w:cs="Arial"/>
          <w:szCs w:val="20"/>
          <w:lang w:val="sl-SI" w:eastAsia="sl-SI"/>
        </w:rPr>
        <w:t>Predlog zakona je razdeljen na naslednja poglavja in oddelke:</w:t>
      </w:r>
    </w:p>
    <w:p w14:paraId="6A5D1467" w14:textId="77777777" w:rsidR="00F10AA3" w:rsidRPr="00C846D2" w:rsidRDefault="00F10AA3" w:rsidP="00F10AA3">
      <w:pPr>
        <w:spacing w:line="288" w:lineRule="auto"/>
        <w:rPr>
          <w:rFonts w:cs="Arial"/>
          <w:kern w:val="2"/>
          <w:szCs w:val="20"/>
          <w:lang w:val="sl-SI"/>
          <w14:ligatures w14:val="standardContextual"/>
        </w:rPr>
      </w:pPr>
    </w:p>
    <w:p w14:paraId="0FE49461" w14:textId="77777777" w:rsidR="00F10AA3" w:rsidRPr="00C846D2" w:rsidRDefault="00F10AA3" w:rsidP="00F10AA3">
      <w:pPr>
        <w:spacing w:line="288" w:lineRule="auto"/>
        <w:rPr>
          <w:rFonts w:cs="Arial"/>
          <w:kern w:val="2"/>
          <w:szCs w:val="20"/>
          <w:lang w:val="sl-SI"/>
          <w14:ligatures w14:val="standardContextual"/>
        </w:rPr>
      </w:pPr>
      <w:r w:rsidRPr="00C846D2">
        <w:rPr>
          <w:rFonts w:cs="Arial"/>
          <w:kern w:val="2"/>
          <w:szCs w:val="20"/>
          <w:lang w:val="sl-SI"/>
          <w14:ligatures w14:val="standardContextual"/>
        </w:rPr>
        <w:t>I.  Splošne določbe</w:t>
      </w:r>
    </w:p>
    <w:p w14:paraId="4F1D025D" w14:textId="77777777" w:rsidR="00F10AA3" w:rsidRPr="00C846D2" w:rsidRDefault="00F10AA3" w:rsidP="00F10AA3">
      <w:pPr>
        <w:spacing w:line="288" w:lineRule="auto"/>
        <w:rPr>
          <w:rFonts w:cs="Arial"/>
          <w:kern w:val="2"/>
          <w:szCs w:val="20"/>
          <w:lang w:val="sl-SI"/>
          <w14:ligatures w14:val="standardContextual"/>
        </w:rPr>
      </w:pPr>
      <w:r w:rsidRPr="00C846D2">
        <w:rPr>
          <w:rFonts w:cs="Arial"/>
          <w:kern w:val="2"/>
          <w:szCs w:val="20"/>
          <w:lang w:val="sl-SI"/>
          <w14:ligatures w14:val="standardContextual"/>
        </w:rPr>
        <w:t>II. Izvolitev v sodniško funkcijo in imenovanje na sodniško mesto</w:t>
      </w:r>
    </w:p>
    <w:p w14:paraId="26F07B4F" w14:textId="77777777" w:rsidR="00F10AA3" w:rsidRPr="00C846D2" w:rsidRDefault="00F10AA3" w:rsidP="00F10AA3">
      <w:pPr>
        <w:spacing w:line="288" w:lineRule="auto"/>
        <w:rPr>
          <w:rFonts w:cs="Arial"/>
          <w:kern w:val="2"/>
          <w:szCs w:val="20"/>
          <w:lang w:val="sl-SI"/>
          <w14:ligatures w14:val="standardContextual"/>
        </w:rPr>
      </w:pPr>
      <w:r w:rsidRPr="00C846D2">
        <w:rPr>
          <w:rFonts w:cs="Arial"/>
          <w:kern w:val="2"/>
          <w:szCs w:val="20"/>
          <w:lang w:val="sl-SI"/>
          <w14:ligatures w14:val="standardContextual"/>
        </w:rPr>
        <w:t xml:space="preserve">     1. oddelek Pogoji za izvolitev in imenovanje</w:t>
      </w:r>
    </w:p>
    <w:p w14:paraId="72B75126" w14:textId="77777777" w:rsidR="00F10AA3" w:rsidRPr="00C846D2" w:rsidRDefault="00F10AA3" w:rsidP="00F10AA3">
      <w:pPr>
        <w:spacing w:line="288" w:lineRule="auto"/>
        <w:rPr>
          <w:rFonts w:cs="Arial"/>
          <w:kern w:val="2"/>
          <w:szCs w:val="20"/>
          <w:lang w:val="sl-SI"/>
          <w14:ligatures w14:val="standardContextual"/>
        </w:rPr>
      </w:pPr>
      <w:r w:rsidRPr="00C846D2">
        <w:rPr>
          <w:rFonts w:cs="Arial"/>
          <w:kern w:val="2"/>
          <w:szCs w:val="20"/>
          <w:lang w:val="sl-SI"/>
          <w14:ligatures w14:val="standardContextual"/>
        </w:rPr>
        <w:t xml:space="preserve">     2. oddelek Postopek izvolitve in imenovanja</w:t>
      </w:r>
    </w:p>
    <w:p w14:paraId="7DB11BA2" w14:textId="77777777" w:rsidR="00F10AA3" w:rsidRPr="00C846D2" w:rsidRDefault="00F10AA3" w:rsidP="00F10AA3">
      <w:pPr>
        <w:spacing w:line="288" w:lineRule="auto"/>
        <w:ind w:firstLine="284"/>
        <w:rPr>
          <w:rFonts w:cs="Arial"/>
          <w:kern w:val="2"/>
          <w:szCs w:val="20"/>
          <w:lang w:val="sl-SI"/>
          <w14:ligatures w14:val="standardContextual"/>
        </w:rPr>
      </w:pPr>
      <w:r w:rsidRPr="00C846D2">
        <w:rPr>
          <w:rFonts w:cs="Arial"/>
          <w:kern w:val="2"/>
          <w:szCs w:val="20"/>
          <w:lang w:val="sl-SI"/>
          <w14:ligatures w14:val="standardContextual"/>
        </w:rPr>
        <w:t>3. oddelek Prisega in nastop sodniške službe ter sodniško mentorstvo</w:t>
      </w:r>
    </w:p>
    <w:p w14:paraId="0E7E075F" w14:textId="77777777" w:rsidR="00F10AA3" w:rsidRPr="00C846D2" w:rsidRDefault="00F10AA3" w:rsidP="00F10AA3">
      <w:pPr>
        <w:spacing w:line="288" w:lineRule="auto"/>
        <w:ind w:left="284" w:hanging="284"/>
        <w:jc w:val="both"/>
        <w:rPr>
          <w:rFonts w:cs="Arial"/>
          <w:kern w:val="2"/>
          <w:szCs w:val="20"/>
          <w:lang w:val="sl-SI"/>
          <w14:ligatures w14:val="standardContextual"/>
        </w:rPr>
      </w:pPr>
      <w:r w:rsidRPr="00C846D2">
        <w:rPr>
          <w:rFonts w:cs="Arial"/>
          <w:kern w:val="2"/>
          <w:szCs w:val="20"/>
          <w:lang w:val="sl-SI"/>
          <w14:ligatures w14:val="standardContextual"/>
        </w:rPr>
        <w:t>III. Kriteriji za izbiro, ocenjevanje in napredovanje ter postopek ocenjevanja sodnikovega dela</w:t>
      </w:r>
    </w:p>
    <w:p w14:paraId="13ED822F" w14:textId="77777777" w:rsidR="00F10AA3" w:rsidRPr="00C846D2" w:rsidRDefault="00F10AA3" w:rsidP="00F10AA3">
      <w:pPr>
        <w:spacing w:line="288" w:lineRule="auto"/>
        <w:ind w:left="284" w:hanging="284"/>
        <w:rPr>
          <w:rFonts w:cs="Arial"/>
          <w:kern w:val="2"/>
          <w:szCs w:val="20"/>
          <w:lang w:val="sl-SI"/>
          <w14:ligatures w14:val="standardContextual"/>
        </w:rPr>
      </w:pPr>
      <w:r w:rsidRPr="00C846D2">
        <w:rPr>
          <w:rFonts w:cs="Arial"/>
          <w:b/>
          <w:bCs/>
          <w:kern w:val="2"/>
          <w:szCs w:val="20"/>
          <w:lang w:val="sl-SI"/>
          <w14:ligatures w14:val="standardContextual"/>
        </w:rPr>
        <w:t xml:space="preserve">     </w:t>
      </w:r>
      <w:r w:rsidRPr="00C846D2">
        <w:rPr>
          <w:rFonts w:cs="Arial"/>
          <w:kern w:val="2"/>
          <w:szCs w:val="20"/>
          <w:lang w:val="sl-SI"/>
          <w14:ligatures w14:val="standardContextual"/>
        </w:rPr>
        <w:t>1. oddelek Kriteriji za izbiro, ocenjevanje in napredovanje</w:t>
      </w:r>
    </w:p>
    <w:p w14:paraId="19A8012B" w14:textId="77777777" w:rsidR="00F10AA3" w:rsidRPr="00C846D2" w:rsidRDefault="00F10AA3" w:rsidP="00F10AA3">
      <w:pPr>
        <w:spacing w:line="288" w:lineRule="auto"/>
        <w:ind w:left="284" w:hanging="284"/>
        <w:rPr>
          <w:rFonts w:cs="Arial"/>
          <w:kern w:val="2"/>
          <w:szCs w:val="20"/>
          <w:lang w:val="sl-SI"/>
          <w14:ligatures w14:val="standardContextual"/>
        </w:rPr>
      </w:pPr>
      <w:r w:rsidRPr="00C846D2">
        <w:rPr>
          <w:rFonts w:cs="Arial"/>
          <w:kern w:val="2"/>
          <w:szCs w:val="20"/>
          <w:lang w:val="sl-SI"/>
          <w14:ligatures w14:val="standardContextual"/>
        </w:rPr>
        <w:t xml:space="preserve">     2. oddelek Postopek ocenjevanja</w:t>
      </w:r>
    </w:p>
    <w:p w14:paraId="5D419C0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3. oddelek Učinki ocenjevanja </w:t>
      </w:r>
    </w:p>
    <w:p w14:paraId="390B5E0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IV. Pravice sodnika </w:t>
      </w:r>
    </w:p>
    <w:p w14:paraId="042245A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1. oddelek Napredovanje</w:t>
      </w:r>
    </w:p>
    <w:p w14:paraId="31D7B43F"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2. oddelek Plača in druga izplačila</w:t>
      </w:r>
    </w:p>
    <w:p w14:paraId="3B2AA9C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3. oddelek Letni dopust in druge odsotnosti z dela</w:t>
      </w:r>
    </w:p>
    <w:p w14:paraId="6EC02FC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4. oddelek Pravica do izobraževanja</w:t>
      </w:r>
    </w:p>
    <w:p w14:paraId="5DF5C221"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 Dolžnosti sodnika in nezdružljivost sodniške funkcije</w:t>
      </w:r>
    </w:p>
    <w:p w14:paraId="382547E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1. oddelek Dolžnosti sodnika </w:t>
      </w:r>
    </w:p>
    <w:p w14:paraId="0945241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2. oddelek Nezdružljivost sodniške funkcije </w:t>
      </w:r>
    </w:p>
    <w:p w14:paraId="3C85794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VI. Premestitev in dodelitev sodnika </w:t>
      </w:r>
    </w:p>
    <w:p w14:paraId="6789FE6B"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1. oddelek Premestitev </w:t>
      </w:r>
    </w:p>
    <w:p w14:paraId="33F22B1C"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2. oddelek Dodelitve na podlagi odločbe predsednika vrhovnega sodišča </w:t>
      </w:r>
    </w:p>
    <w:p w14:paraId="6C6C9BA6" w14:textId="77777777" w:rsidR="00F10AA3" w:rsidRPr="00C846D2" w:rsidRDefault="00F10AA3" w:rsidP="00F10AA3">
      <w:pPr>
        <w:spacing w:line="288" w:lineRule="auto"/>
        <w:rPr>
          <w:rFonts w:cs="Arial"/>
          <w:szCs w:val="20"/>
          <w:lang w:val="sl-SI" w:eastAsia="sl-SI"/>
        </w:rPr>
      </w:pPr>
      <w:r w:rsidRPr="00C846D2">
        <w:rPr>
          <w:rFonts w:cs="Arial"/>
          <w:b/>
          <w:bCs/>
          <w:szCs w:val="20"/>
          <w:lang w:val="sl-SI" w:eastAsia="sl-SI"/>
        </w:rPr>
        <w:t xml:space="preserve">   </w:t>
      </w:r>
      <w:r w:rsidRPr="00C846D2">
        <w:rPr>
          <w:rFonts w:cs="Arial"/>
          <w:szCs w:val="20"/>
          <w:lang w:val="sl-SI" w:eastAsia="sl-SI"/>
        </w:rPr>
        <w:t xml:space="preserve">3. oddelek Dodelitev v specializirani kazenski oddelek </w:t>
      </w:r>
    </w:p>
    <w:p w14:paraId="1D9C1E47"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4. oddelek Druge dodelitve </w:t>
      </w:r>
    </w:p>
    <w:p w14:paraId="09423DB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5. oddelek Postopek dodelitve </w:t>
      </w:r>
    </w:p>
    <w:p w14:paraId="4D4690F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6. oddelek Druge določbe o dodelitvi</w:t>
      </w:r>
    </w:p>
    <w:p w14:paraId="2734146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VII. Službeni nadzor </w:t>
      </w:r>
    </w:p>
    <w:p w14:paraId="13FF372B"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VIII. Varstvo neodvisnosti in položaj sodnika v kazenskem postopku </w:t>
      </w:r>
    </w:p>
    <w:p w14:paraId="40F4233E"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IX. poglavje Prenehanje sodniške funkcije in razrešitev sodnika </w:t>
      </w:r>
    </w:p>
    <w:p w14:paraId="70F8EB5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1. oddelek Prenehanje sodniške funkcije </w:t>
      </w:r>
    </w:p>
    <w:p w14:paraId="186894E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    2. oddelek Razrešitev sodnika</w:t>
      </w:r>
    </w:p>
    <w:p w14:paraId="7F258CA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X. poglavje Disciplinska odgovornost </w:t>
      </w:r>
    </w:p>
    <w:p w14:paraId="5E92C77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XI. poglavje Prehodne in končne določbe</w:t>
      </w:r>
    </w:p>
    <w:p w14:paraId="3FFB6C43" w14:textId="77777777" w:rsidR="00F10AA3" w:rsidRPr="00C846D2" w:rsidRDefault="00F10AA3" w:rsidP="00F10AA3">
      <w:pPr>
        <w:spacing w:line="360" w:lineRule="auto"/>
        <w:rPr>
          <w:rFonts w:cs="Arial"/>
          <w:b/>
          <w:bCs/>
          <w:szCs w:val="20"/>
          <w:lang w:val="sl-SI" w:eastAsia="sl-SI"/>
        </w:rPr>
      </w:pPr>
    </w:p>
    <w:p w14:paraId="2B75111F" w14:textId="77777777" w:rsidR="00F10AA3" w:rsidRPr="00C846D2" w:rsidRDefault="00F10AA3" w:rsidP="00F10AA3">
      <w:pPr>
        <w:spacing w:line="360" w:lineRule="auto"/>
        <w:rPr>
          <w:rFonts w:cs="Arial"/>
          <w:b/>
          <w:bCs/>
          <w:sz w:val="24"/>
          <w:lang w:val="sl-SI" w:eastAsia="sl-SI"/>
        </w:rPr>
      </w:pPr>
      <w:r w:rsidRPr="00C846D2">
        <w:rPr>
          <w:rFonts w:cs="Arial"/>
          <w:b/>
          <w:bCs/>
          <w:szCs w:val="20"/>
          <w:lang w:val="sl-SI" w:eastAsia="sl-SI"/>
        </w:rPr>
        <w:t xml:space="preserve">2.3.1 En (enovit) naziv prvostopenjskega sodnika </w:t>
      </w:r>
    </w:p>
    <w:p w14:paraId="451E9061" w14:textId="77777777" w:rsidR="00F10AA3" w:rsidRPr="00C846D2" w:rsidRDefault="00F10AA3" w:rsidP="00F10AA3">
      <w:pPr>
        <w:shd w:val="clear" w:color="auto" w:fill="FFFFFF"/>
        <w:spacing w:line="288" w:lineRule="auto"/>
        <w:jc w:val="both"/>
        <w:rPr>
          <w:rFonts w:cs="Arial"/>
          <w:i/>
          <w:iCs/>
          <w:szCs w:val="20"/>
          <w:lang w:val="sl-SI" w:eastAsia="sl-SI"/>
        </w:rPr>
      </w:pPr>
    </w:p>
    <w:p w14:paraId="4095A2F8" w14:textId="77777777" w:rsidR="00F10AA3" w:rsidRPr="00C846D2" w:rsidRDefault="00F10AA3" w:rsidP="00F10AA3">
      <w:pPr>
        <w:shd w:val="clear" w:color="auto" w:fill="FFFFFF"/>
        <w:spacing w:line="288" w:lineRule="auto"/>
        <w:jc w:val="both"/>
        <w:rPr>
          <w:rFonts w:cs="Arial"/>
          <w:szCs w:val="20"/>
          <w:lang w:val="sl-SI" w:eastAsia="sl-SI"/>
        </w:rPr>
      </w:pPr>
      <w:bookmarkStart w:id="19" w:name="_Hlk184536246"/>
      <w:r w:rsidRPr="00C846D2">
        <w:rPr>
          <w:rFonts w:cs="Arial"/>
          <w:szCs w:val="20"/>
          <w:lang w:val="sl-SI" w:eastAsia="sl-SI"/>
        </w:rPr>
        <w:t>Predlog ZS-1 določa odpravo dvotirnega sistema prvostopenjskih sodišč, ki so sedaj organizirana kot okrajna in okrožna sodišča z različnimi pristojnostmi, utemeljenimi na stopnji zahtevnosti in pomenu zadev, ki jih rešujejo, zato se v predlogu zakona podajajo rešitve za en naziv prvostopenjskega sodnika.</w:t>
      </w:r>
    </w:p>
    <w:bookmarkEnd w:id="19"/>
    <w:p w14:paraId="4799D3BE"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Zaradi predlagane uvedbe sodnega okrožja kot osnovne organizacijske enote na prvi stopnji po določbah ZS-1 je bil opravljen razmislek glede spremembe splošnih pogojev za izvolitev okrožnih sodnikov po novem.  </w:t>
      </w:r>
    </w:p>
    <w:p w14:paraId="735CFD15" w14:textId="77777777" w:rsidR="00F10AA3" w:rsidRPr="00C846D2" w:rsidRDefault="00F10AA3" w:rsidP="00F10AA3">
      <w:pPr>
        <w:shd w:val="clear" w:color="auto" w:fill="FFFFFF"/>
        <w:spacing w:line="288" w:lineRule="auto"/>
        <w:jc w:val="both"/>
        <w:rPr>
          <w:rFonts w:cs="Arial"/>
          <w:szCs w:val="20"/>
          <w:lang w:val="sl-SI" w:eastAsia="sl-SI"/>
        </w:rPr>
      </w:pPr>
    </w:p>
    <w:p w14:paraId="5165FF65" w14:textId="77777777" w:rsidR="00F10AA3" w:rsidRPr="00C846D2" w:rsidRDefault="00F10AA3" w:rsidP="00F10AA3">
      <w:pPr>
        <w:numPr>
          <w:ilvl w:val="0"/>
          <w:numId w:val="29"/>
        </w:numPr>
        <w:shd w:val="clear" w:color="auto" w:fill="FFFFFF"/>
        <w:spacing w:line="288" w:lineRule="auto"/>
        <w:contextualSpacing/>
        <w:jc w:val="both"/>
        <w:rPr>
          <w:rFonts w:cs="Arial"/>
          <w:i/>
          <w:iCs/>
          <w:szCs w:val="20"/>
          <w:u w:val="single"/>
          <w:lang w:val="sl-SI" w:eastAsia="sl-SI"/>
        </w:rPr>
      </w:pPr>
      <w:r w:rsidRPr="00C846D2">
        <w:rPr>
          <w:rFonts w:cs="Arial"/>
          <w:i/>
          <w:iCs/>
          <w:szCs w:val="20"/>
          <w:u w:val="single"/>
          <w:lang w:val="sl-SI" w:eastAsia="sl-SI"/>
        </w:rPr>
        <w:t>Splošni pogoji za izvolitev okrožnega sodnika</w:t>
      </w:r>
    </w:p>
    <w:p w14:paraId="5103ADC4" w14:textId="77777777" w:rsidR="00F10AA3" w:rsidRPr="00C846D2" w:rsidRDefault="00F10AA3" w:rsidP="00F10AA3">
      <w:pPr>
        <w:shd w:val="clear" w:color="auto" w:fill="FFFFFF"/>
        <w:spacing w:line="288" w:lineRule="auto"/>
        <w:jc w:val="both"/>
        <w:rPr>
          <w:rFonts w:cs="Arial"/>
          <w:szCs w:val="20"/>
          <w:lang w:val="sl-SI" w:eastAsia="sl-SI"/>
        </w:rPr>
      </w:pPr>
    </w:p>
    <w:p w14:paraId="152E1D82" w14:textId="77777777" w:rsidR="00F10AA3" w:rsidRPr="00C846D2" w:rsidRDefault="00F10AA3" w:rsidP="00F10AA3">
      <w:pPr>
        <w:spacing w:line="288" w:lineRule="auto"/>
        <w:jc w:val="both"/>
        <w:rPr>
          <w:rFonts w:cs="Arial"/>
          <w:szCs w:val="20"/>
          <w:lang w:val="sl-SI" w:eastAsia="sl-SI"/>
        </w:rPr>
      </w:pPr>
      <w:r w:rsidRPr="00C846D2">
        <w:rPr>
          <w:rFonts w:cs="Arial"/>
          <w:bCs/>
          <w:szCs w:val="20"/>
          <w:lang w:val="sl-SI" w:eastAsia="sl-SI"/>
        </w:rPr>
        <w:lastRenderedPageBreak/>
        <w:t>Glavna pridobitev enega naziva prvostopenjskega sodnika je zakonsko pooblastilo za sojenje v vseh zadevah, ki so sedaj v pristojnosti tako okrajnih kot okrožnih sodišč, kar bo omogočilo bistveno bolj uravnoteženo obremenitev posameznih sodnikov. Z</w:t>
      </w:r>
      <w:r w:rsidRPr="00C846D2">
        <w:rPr>
          <w:rFonts w:cs="Arial"/>
          <w:szCs w:val="20"/>
          <w:lang w:val="sl-SI" w:eastAsia="sl-SI"/>
        </w:rPr>
        <w:t>agotovitev izenačitve obremenitve posameznih sodnikov in sodišč so ena od prioritet sodstva.</w:t>
      </w:r>
      <w:r w:rsidRPr="00C846D2">
        <w:rPr>
          <w:rFonts w:cs="Arial"/>
          <w:szCs w:val="20"/>
          <w:vertAlign w:val="superscript"/>
          <w:lang w:val="sl-SI" w:eastAsia="sl-SI"/>
        </w:rPr>
        <w:footnoteReference w:id="26"/>
      </w:r>
      <w:r w:rsidRPr="00C846D2">
        <w:rPr>
          <w:rFonts w:cs="Arial"/>
          <w:szCs w:val="20"/>
          <w:lang w:val="sl-SI" w:eastAsia="sl-SI"/>
        </w:rPr>
        <w:t xml:space="preserve"> </w:t>
      </w:r>
    </w:p>
    <w:p w14:paraId="252ECDE2" w14:textId="77777777" w:rsidR="00F10AA3" w:rsidRPr="00C846D2" w:rsidRDefault="00F10AA3" w:rsidP="00F10AA3">
      <w:pPr>
        <w:spacing w:line="288" w:lineRule="auto"/>
        <w:jc w:val="both"/>
        <w:rPr>
          <w:rFonts w:cs="Arial"/>
          <w:bCs/>
          <w:szCs w:val="20"/>
          <w:lang w:val="sl-SI" w:eastAsia="sl-SI"/>
        </w:rPr>
      </w:pPr>
    </w:p>
    <w:p w14:paraId="0F9D1FC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Veljavna ureditev kot formalni pogoj za izvolitev v sodniško funkcijo na sodiščih prve stopnje med drugim določa tudi določeno dobo delovnih izkušenj po opravljenem pravniškem državnem izpitu (v nadaljnjem besedilu: PDI), in sicer za okrajnega sodnika najmanj</w:t>
      </w:r>
      <w:r w:rsidRPr="00C846D2">
        <w:rPr>
          <w:rFonts w:cs="Arial"/>
          <w:szCs w:val="20"/>
          <w:shd w:val="clear" w:color="auto" w:fill="FFFFFF"/>
          <w:lang w:val="sl-SI" w:eastAsia="sl-SI"/>
        </w:rPr>
        <w:t xml:space="preserve"> tri leta (9. člen ZSS), za okrožnega pa</w:t>
      </w:r>
      <w:r w:rsidRPr="00C846D2">
        <w:rPr>
          <w:rFonts w:cs="Arial"/>
          <w:szCs w:val="20"/>
          <w:lang w:val="sl-SI" w:eastAsia="sl-SI"/>
        </w:rPr>
        <w:t xml:space="preserve"> najmanj šest let (10. člen ZSS). Ob spremembi sistema prvostopenjskih sodišč - okrožju, kot osnovni organizacijski enoti, se zato postavlja vprašanje, ali je za izvolitev sodnika, ki bo imel »oblast« soditi v vseh zadevah na prvi stopnji, treba vstopne pogoje določiti na ravni, ki sedaj velja za okrožne sodnike (šest let delovnih izkušenj po PDI), ali na ravni, ki velja za okrajne sodnike (tri leta delovnih izkušenj po PDI).</w:t>
      </w:r>
    </w:p>
    <w:p w14:paraId="19D91CD7" w14:textId="77777777" w:rsidR="00F10AA3" w:rsidRPr="00C846D2" w:rsidRDefault="00F10AA3" w:rsidP="00F10AA3">
      <w:pPr>
        <w:shd w:val="clear" w:color="auto" w:fill="FFFFFF"/>
        <w:spacing w:line="288" w:lineRule="auto"/>
        <w:jc w:val="both"/>
        <w:rPr>
          <w:rFonts w:cs="Arial"/>
          <w:szCs w:val="20"/>
          <w:lang w:val="sl-SI" w:eastAsia="sl-SI"/>
        </w:rPr>
      </w:pPr>
    </w:p>
    <w:p w14:paraId="39342E23" w14:textId="77777777" w:rsidR="00F10AA3" w:rsidRPr="00C846D2" w:rsidRDefault="00F10AA3" w:rsidP="00F10AA3">
      <w:pPr>
        <w:shd w:val="clear" w:color="auto" w:fill="FFFFFF" w:themeFill="background1"/>
        <w:spacing w:line="288" w:lineRule="auto"/>
        <w:jc w:val="both"/>
        <w:rPr>
          <w:rFonts w:cs="Arial"/>
          <w:szCs w:val="20"/>
          <w:lang w:val="sl-SI" w:eastAsia="sl-SI"/>
        </w:rPr>
      </w:pPr>
      <w:r w:rsidRPr="00C846D2">
        <w:rPr>
          <w:rFonts w:cs="Arial"/>
          <w:szCs w:val="20"/>
          <w:lang w:val="sl-SI" w:eastAsia="sl-SI"/>
        </w:rPr>
        <w:t>Pri odločitvi formalnega pogoja najmanj štirih let delovnih izkušenj na pravniških delih po opravljenem PDI za izvolitev okrožnega sodnika, se je predlagatelj oprl na naslednje:</w:t>
      </w:r>
    </w:p>
    <w:p w14:paraId="21DAB9E0" w14:textId="77777777" w:rsidR="00F10AA3" w:rsidRPr="00C846D2" w:rsidRDefault="00F10AA3" w:rsidP="00F10AA3">
      <w:pPr>
        <w:shd w:val="clear" w:color="auto" w:fill="FFFFFF" w:themeFill="background1"/>
        <w:spacing w:line="288" w:lineRule="auto"/>
        <w:jc w:val="both"/>
        <w:rPr>
          <w:rFonts w:cs="Arial"/>
          <w:szCs w:val="20"/>
          <w:lang w:val="sl-SI" w:eastAsia="sl-SI"/>
        </w:rPr>
      </w:pPr>
    </w:p>
    <w:p w14:paraId="5F1992F3" w14:textId="77777777" w:rsidR="00F10AA3" w:rsidRPr="00C846D2" w:rsidRDefault="00F10AA3" w:rsidP="00F10AA3">
      <w:pPr>
        <w:pStyle w:val="Odstavekseznama"/>
        <w:numPr>
          <w:ilvl w:val="0"/>
          <w:numId w:val="51"/>
        </w:numPr>
        <w:shd w:val="clear" w:color="auto" w:fill="FFFFFF"/>
        <w:spacing w:after="160" w:line="288" w:lineRule="auto"/>
        <w:jc w:val="both"/>
        <w:rPr>
          <w:rFonts w:cs="Arial"/>
          <w:szCs w:val="20"/>
          <w:lang w:val="sl-SI"/>
        </w:rPr>
      </w:pPr>
      <w:r w:rsidRPr="00C846D2">
        <w:rPr>
          <w:rFonts w:cs="Arial"/>
          <w:color w:val="000000"/>
          <w:szCs w:val="20"/>
          <w:lang w:val="sl-SI"/>
        </w:rPr>
        <w:t>povprečna starost diplomantov enovitega magistrskega študija v letu 2023 je bila 26,3 let oziroma diplomantov magistrskega študija 2. bolonjske stopnje po končani 1. bolonjski stopnji 29,2 let.</w:t>
      </w:r>
      <w:r w:rsidRPr="00C846D2">
        <w:rPr>
          <w:rStyle w:val="Sprotnaopomba-sklic"/>
          <w:rFonts w:cs="Arial"/>
          <w:color w:val="000000"/>
          <w:szCs w:val="20"/>
          <w:lang w:val="sl-SI"/>
        </w:rPr>
        <w:footnoteReference w:id="27"/>
      </w:r>
      <w:r w:rsidRPr="00C846D2">
        <w:rPr>
          <w:rFonts w:cs="Arial"/>
          <w:color w:val="000000"/>
          <w:szCs w:val="20"/>
          <w:vertAlign w:val="superscript"/>
          <w:lang w:val="sl-SI"/>
        </w:rPr>
        <w:t xml:space="preserve"> </w:t>
      </w:r>
      <w:r w:rsidRPr="00C846D2">
        <w:rPr>
          <w:rFonts w:cs="Arial"/>
          <w:color w:val="000000"/>
          <w:szCs w:val="20"/>
          <w:lang w:val="sl-SI"/>
        </w:rPr>
        <w:t>Pripravništvo za pristop k pravniškemu državnemu izpitu traja dve leti (2. člen Zakona o pravniškem državnem izpitu; v nadaljnjem besedilu: ZPDI)</w:t>
      </w:r>
      <w:r w:rsidRPr="00C846D2">
        <w:rPr>
          <w:rStyle w:val="Sprotnaopomba-sklic"/>
          <w:rFonts w:cs="Arial"/>
          <w:color w:val="000000"/>
          <w:szCs w:val="20"/>
          <w:lang w:val="sl-SI"/>
        </w:rPr>
        <w:footnoteReference w:id="28"/>
      </w:r>
      <w:r w:rsidRPr="00C846D2">
        <w:rPr>
          <w:rFonts w:cs="Arial"/>
          <w:color w:val="000000"/>
          <w:szCs w:val="20"/>
          <w:lang w:val="sl-SI"/>
        </w:rPr>
        <w:t>. Navedeno pomeni, da lahko kandidat za sodnika formalne pogoje glede izobrazbe in delovnih izkušenj po veljavni zakonodaji za okrajno stopnjo izpolni najprej pri 31 letih, za okrožno pa pri 34 letih,</w:t>
      </w:r>
    </w:p>
    <w:p w14:paraId="7327668A" w14:textId="77777777" w:rsidR="00F10AA3" w:rsidRPr="00C846D2" w:rsidRDefault="00F10AA3" w:rsidP="00F10AA3">
      <w:pPr>
        <w:pStyle w:val="Odstavekseznama"/>
        <w:numPr>
          <w:ilvl w:val="0"/>
          <w:numId w:val="51"/>
        </w:numPr>
        <w:shd w:val="clear" w:color="auto" w:fill="FFFFFF" w:themeFill="background1"/>
        <w:spacing w:line="288" w:lineRule="auto"/>
        <w:jc w:val="both"/>
        <w:rPr>
          <w:rFonts w:cs="Arial"/>
          <w:szCs w:val="20"/>
          <w:lang w:val="sl-SI" w:eastAsia="sl-SI"/>
        </w:rPr>
      </w:pPr>
      <w:r w:rsidRPr="00C846D2">
        <w:rPr>
          <w:rFonts w:cs="Arial"/>
          <w:szCs w:val="20"/>
          <w:lang w:val="sl-SI" w:eastAsia="sl-SI"/>
        </w:rPr>
        <w:t>sodstvo in sodni svet že dalj časa opozarjata, da je starostna struktura sodnikov zaskrbljujoča, saj število sodnikov v starostnih skupinah do 50 let upada in po drugi strani narašča v starostnih skupinah nad 50 let (na dan 1. 1. 2023 – 556, leto pred tem – 552), pri čemer se v naslednjih letih pričakuje tudi večje število upokojitev.</w:t>
      </w:r>
      <w:r w:rsidRPr="00C846D2">
        <w:rPr>
          <w:vertAlign w:val="superscript"/>
          <w:lang w:val="sl-SI" w:eastAsia="sl-SI"/>
        </w:rPr>
        <w:footnoteReference w:id="29"/>
      </w:r>
      <w:r w:rsidRPr="00C846D2">
        <w:rPr>
          <w:rFonts w:cs="Arial"/>
          <w:szCs w:val="20"/>
          <w:lang w:val="sl-SI" w:eastAsia="sl-SI"/>
        </w:rPr>
        <w:t xml:space="preserve"> V sodstvu prihaja do menjave generacij. Konec leta 2023 je minimalne starostne pogoje za upokojitev izpolnjevalo 54 sodnikov, v letu 2024 pa se bodo zaradi doseganja starosti 70 let upokojili trije sodniki</w:t>
      </w:r>
      <w:r w:rsidRPr="00C846D2">
        <w:rPr>
          <w:rStyle w:val="Sprotnaopomba-sklic"/>
          <w:rFonts w:cs="Arial"/>
          <w:szCs w:val="20"/>
          <w:lang w:val="sl-SI" w:eastAsia="sl-SI"/>
        </w:rPr>
        <w:footnoteReference w:id="30"/>
      </w:r>
    </w:p>
    <w:p w14:paraId="4995BC69" w14:textId="77777777" w:rsidR="00F10AA3" w:rsidRPr="00C846D2" w:rsidRDefault="00F10AA3" w:rsidP="00F10AA3">
      <w:pPr>
        <w:pStyle w:val="Odstavekseznama"/>
        <w:numPr>
          <w:ilvl w:val="0"/>
          <w:numId w:val="51"/>
        </w:numPr>
        <w:shd w:val="clear" w:color="auto" w:fill="FFFFFF" w:themeFill="background1"/>
        <w:spacing w:line="288" w:lineRule="auto"/>
        <w:jc w:val="both"/>
        <w:rPr>
          <w:rFonts w:cs="Arial"/>
          <w:szCs w:val="20"/>
          <w:lang w:val="sl-SI" w:eastAsia="sl-SI"/>
        </w:rPr>
      </w:pPr>
      <w:r w:rsidRPr="00C846D2">
        <w:rPr>
          <w:rFonts w:cs="Arial"/>
          <w:szCs w:val="20"/>
          <w:lang w:val="sl-SI" w:eastAsia="sl-SI"/>
        </w:rPr>
        <w:t>od leta 2023 naprej sodni svet spremlja zgolj starost novoizvoljenih sodnikov, torej kandidatov, ki še niso bili izvoljeni v sodniško funkcijo, in sicer je povprečna starost teh kandidatov znašala 41,5 let. V preteklih letih se je spremljala starost vseh izbranih kandidatov v izbirnih postopkih pri Sodnem svetu in je znašala v letu 2022 43,3 let, v letu 2021 43 let, v letu 2020 41,7 let in v letu 2019 42,9 let.</w:t>
      </w:r>
      <w:r w:rsidRPr="00C846D2">
        <w:rPr>
          <w:rStyle w:val="Sprotnaopomba-sklic"/>
          <w:rFonts w:cs="Arial"/>
          <w:szCs w:val="20"/>
          <w:lang w:val="sl-SI" w:eastAsia="sl-SI"/>
        </w:rPr>
        <w:footnoteReference w:id="31"/>
      </w:r>
    </w:p>
    <w:p w14:paraId="1069E0CA" w14:textId="77777777" w:rsidR="00F10AA3" w:rsidRPr="00C846D2" w:rsidRDefault="00F10AA3" w:rsidP="00F10AA3">
      <w:pPr>
        <w:shd w:val="clear" w:color="auto" w:fill="FFFFFF" w:themeFill="background1"/>
        <w:spacing w:line="288" w:lineRule="auto"/>
        <w:jc w:val="both"/>
        <w:rPr>
          <w:rFonts w:cs="Arial"/>
          <w:szCs w:val="20"/>
          <w:lang w:val="sl-SI" w:eastAsia="sl-SI"/>
        </w:rPr>
      </w:pPr>
    </w:p>
    <w:p w14:paraId="48E1544A" w14:textId="77777777" w:rsidR="00F10AA3" w:rsidRPr="00C846D2" w:rsidRDefault="00F10AA3" w:rsidP="00F10AA3">
      <w:pPr>
        <w:numPr>
          <w:ilvl w:val="0"/>
          <w:numId w:val="29"/>
        </w:numPr>
        <w:spacing w:line="288" w:lineRule="auto"/>
        <w:contextualSpacing/>
        <w:jc w:val="both"/>
        <w:rPr>
          <w:rFonts w:eastAsia="Arial Unicode MS" w:cs="Arial"/>
          <w:bCs/>
          <w:i/>
          <w:iCs/>
          <w:szCs w:val="20"/>
          <w:u w:val="single"/>
          <w:lang w:val="sl-SI" w:eastAsia="sl-SI"/>
        </w:rPr>
      </w:pPr>
      <w:r w:rsidRPr="00C846D2">
        <w:rPr>
          <w:rFonts w:eastAsia="Arial Unicode MS" w:cs="Arial"/>
          <w:bCs/>
          <w:i/>
          <w:iCs/>
          <w:szCs w:val="20"/>
          <w:u w:val="single"/>
          <w:lang w:val="sl-SI" w:eastAsia="sl-SI"/>
        </w:rPr>
        <w:t>Prevedba sodniškega naziva okrajni sodnik v sodniški naziv okrožni sodnik</w:t>
      </w:r>
    </w:p>
    <w:p w14:paraId="076B697D" w14:textId="77777777" w:rsidR="00F10AA3" w:rsidRPr="00C846D2" w:rsidRDefault="00F10AA3" w:rsidP="00F10AA3">
      <w:pPr>
        <w:spacing w:line="288" w:lineRule="auto"/>
        <w:jc w:val="both"/>
        <w:rPr>
          <w:rFonts w:eastAsia="Arial Unicode MS" w:cs="Arial"/>
          <w:bCs/>
          <w:szCs w:val="20"/>
          <w:lang w:val="sl-SI" w:eastAsia="sl-SI"/>
        </w:rPr>
      </w:pPr>
    </w:p>
    <w:p w14:paraId="3EBA8247" w14:textId="77777777" w:rsidR="00F10AA3" w:rsidRPr="00C846D2" w:rsidRDefault="00F10AA3" w:rsidP="00F10AA3">
      <w:pPr>
        <w:spacing w:line="288" w:lineRule="auto"/>
        <w:jc w:val="both"/>
        <w:rPr>
          <w:rFonts w:eastAsia="Arial Unicode MS" w:cs="Arial"/>
          <w:bCs/>
          <w:szCs w:val="20"/>
          <w:lang w:val="sl-SI" w:eastAsia="sl-SI"/>
        </w:rPr>
      </w:pPr>
      <w:r w:rsidRPr="00C846D2">
        <w:rPr>
          <w:rFonts w:eastAsia="Arial Unicode MS" w:cs="Arial"/>
          <w:bCs/>
          <w:szCs w:val="20"/>
          <w:lang w:val="sl-SI" w:eastAsia="sl-SI"/>
        </w:rPr>
        <w:t xml:space="preserve">Novoizvoljeni prvostopenjski sodnik bo imel po predlagani ureditvi pooblastilo za sojenje v vseh zadevah iz pristojnosti sodišč prve stopnje, sodil pa bo v tistih, za katere bo določen z letnim razporedom dela, ki ga bo v skladu z ZS-1 sprejel predsednik sodišča. </w:t>
      </w:r>
    </w:p>
    <w:p w14:paraId="1424BB88" w14:textId="77777777" w:rsidR="00F10AA3" w:rsidRPr="00C846D2" w:rsidRDefault="00F10AA3" w:rsidP="00F10AA3">
      <w:pPr>
        <w:spacing w:line="288" w:lineRule="auto"/>
        <w:jc w:val="both"/>
        <w:rPr>
          <w:rFonts w:eastAsia="Arial Unicode MS" w:cs="Arial"/>
          <w:bCs/>
          <w:szCs w:val="20"/>
          <w:lang w:val="sl-SI" w:eastAsia="sl-SI"/>
        </w:rPr>
      </w:pPr>
    </w:p>
    <w:p w14:paraId="603B0CCC" w14:textId="77777777" w:rsidR="00F10AA3" w:rsidRPr="00C846D2" w:rsidRDefault="00F10AA3" w:rsidP="00F10AA3">
      <w:pPr>
        <w:spacing w:line="288" w:lineRule="auto"/>
        <w:jc w:val="both"/>
        <w:rPr>
          <w:rFonts w:eastAsia="Arial Unicode MS" w:cs="Arial"/>
          <w:bCs/>
          <w:szCs w:val="20"/>
          <w:lang w:val="sl-SI" w:eastAsia="sl-SI"/>
        </w:rPr>
      </w:pPr>
      <w:r w:rsidRPr="00C846D2">
        <w:rPr>
          <w:rFonts w:eastAsia="Arial Unicode MS" w:cs="Arial"/>
          <w:bCs/>
          <w:szCs w:val="20"/>
          <w:lang w:val="sl-SI" w:eastAsia="sl-SI"/>
        </w:rPr>
        <w:lastRenderedPageBreak/>
        <w:t>Zadnja sodna praksa vrhovnega sodišča v zvezi z odločbami sodnega sveta o hitrejših napredovanjih sodnikov nadalje poudarja, da ovire za napredovanje v višji naziv ne more pomeniti posebna narava dela (triaža) niti delo na projektih, ki prispevajo k uspešnosti konkretnega sodišča ali celo sodstva kot celote (odločbe U 1/2020, U 2/2020). S tem vrhovno sodišče opozarja na to, da mora biti ureditev položaja sodnika naravnana tako, da nagrajuje in spodbuja delo sodišč in sodnikov na vseh segmentih, ki so za končni rezultat nujni. Končni rezultat, izražen tudi v mednarodnih primerjavah, pa temelji na rezultatih dela na vseh pravnih področjih znotraj posameznega sodnega sistema.</w:t>
      </w:r>
    </w:p>
    <w:p w14:paraId="5466D762" w14:textId="77777777" w:rsidR="00F10AA3" w:rsidRPr="00C846D2" w:rsidRDefault="00F10AA3" w:rsidP="00F10AA3">
      <w:pPr>
        <w:spacing w:line="288" w:lineRule="auto"/>
        <w:jc w:val="both"/>
        <w:rPr>
          <w:rFonts w:eastAsia="Arial Unicode MS" w:cs="Arial"/>
          <w:bCs/>
          <w:szCs w:val="20"/>
          <w:lang w:val="sl-SI" w:eastAsia="sl-SI"/>
        </w:rPr>
      </w:pPr>
    </w:p>
    <w:p w14:paraId="0861AC50" w14:textId="77777777" w:rsidR="00F10AA3" w:rsidRPr="00C846D2" w:rsidRDefault="00F10AA3" w:rsidP="00F10AA3">
      <w:pPr>
        <w:spacing w:line="288" w:lineRule="auto"/>
        <w:jc w:val="both"/>
        <w:rPr>
          <w:rFonts w:eastAsia="Arial Unicode MS" w:cs="Arial"/>
          <w:bCs/>
          <w:szCs w:val="20"/>
          <w:lang w:val="sl-SI" w:eastAsia="sl-SI"/>
        </w:rPr>
      </w:pPr>
      <w:r w:rsidRPr="00C846D2">
        <w:rPr>
          <w:rFonts w:eastAsia="Arial Unicode MS" w:cs="Arial"/>
          <w:bCs/>
          <w:szCs w:val="20"/>
          <w:lang w:val="sl-SI" w:eastAsia="sl-SI"/>
        </w:rPr>
        <w:t>Pomembno je tudi, na kar je opozorilo zlasti Slovensko sodniško društvo, da ima vsako področje sojenja svoje posebnosti. Določena področja so resda strokovno zahtevnejša; druga področja, kot npr. družinsko pravno področje, pa zaznamuje izjemna fluktuacija spisov, prednostna narava vseh zadev, velika količina začasnih odredb in ukrepov po Zakonu o preprečevanju nasilja v družini ter zlasti psihološka obremenitev zaradi narave zadev, ki se obravnavajo. Obenem pa je za državljanke in državljane ter za vse prebivalce države enako pomembno, da se poleg najtežjih kazenskih, civilnih in gospodarskih zadev enako učinkovito in strokovno pravilno rešujejo tudi zadeve s področij, ki zagotavljajo urejen trg nepremičnin; učinkovito izvrševanje sodnih odločb in urejanje osebnih stanj posameznikov (nepravdni postopki) in drugi postopki. Kot izpostavljeno tudi v Komentarju Kodeksa sodniške etike glede strokovne usposobljenosti; sodnik ne sme biti odklonilen do menjave pravnih področij</w:t>
      </w:r>
      <w:r w:rsidRPr="00C846D2">
        <w:rPr>
          <w:rStyle w:val="Sprotnaopomba-sklic"/>
          <w:rFonts w:eastAsia="Arial Unicode MS" w:cs="Arial"/>
          <w:bCs/>
          <w:szCs w:val="20"/>
          <w:lang w:val="sl-SI" w:eastAsia="sl-SI"/>
        </w:rPr>
        <w:footnoteReference w:id="32"/>
      </w:r>
      <w:r w:rsidRPr="00C846D2">
        <w:rPr>
          <w:rFonts w:eastAsia="Arial Unicode MS" w:cs="Arial"/>
          <w:bCs/>
          <w:szCs w:val="20"/>
          <w:lang w:val="sl-SI" w:eastAsia="sl-SI"/>
        </w:rPr>
        <w:t xml:space="preserve"> in nenazadnje v Otvoritvi sodnega leta 2024, da je stroga specializacija sodnikov ovira za učinkovito upravljanje sodišča, za celovito sodniško presojo so dobrodošle izkušnje sojenja z več pravnih področij.</w:t>
      </w:r>
      <w:r w:rsidRPr="00C846D2">
        <w:rPr>
          <w:rStyle w:val="Sprotnaopomba-sklic"/>
          <w:rFonts w:eastAsia="Arial Unicode MS" w:cs="Arial"/>
          <w:bCs/>
          <w:szCs w:val="20"/>
          <w:lang w:val="sl-SI" w:eastAsia="sl-SI"/>
        </w:rPr>
        <w:footnoteReference w:id="33"/>
      </w:r>
    </w:p>
    <w:p w14:paraId="261C2725" w14:textId="77777777" w:rsidR="00F10AA3" w:rsidRPr="00C846D2" w:rsidRDefault="00F10AA3" w:rsidP="00F10AA3">
      <w:pPr>
        <w:spacing w:line="288" w:lineRule="auto"/>
        <w:jc w:val="both"/>
        <w:rPr>
          <w:rFonts w:eastAsia="Arial Unicode MS" w:cs="Arial"/>
          <w:bCs/>
          <w:szCs w:val="20"/>
          <w:lang w:val="sl-SI" w:eastAsia="sl-SI"/>
        </w:rPr>
      </w:pPr>
    </w:p>
    <w:p w14:paraId="2116851E" w14:textId="77777777" w:rsidR="00F10AA3" w:rsidRPr="00C846D2" w:rsidRDefault="00F10AA3" w:rsidP="00F10AA3">
      <w:pPr>
        <w:spacing w:line="288" w:lineRule="auto"/>
        <w:jc w:val="both"/>
        <w:rPr>
          <w:rFonts w:eastAsia="Arial Unicode MS" w:cs="Arial"/>
          <w:bCs/>
          <w:szCs w:val="20"/>
          <w:lang w:val="sl-SI" w:eastAsia="sl-SI"/>
        </w:rPr>
      </w:pPr>
      <w:r w:rsidRPr="00C846D2">
        <w:rPr>
          <w:rFonts w:eastAsia="Arial Unicode MS" w:cs="Arial"/>
          <w:bCs/>
          <w:szCs w:val="20"/>
          <w:lang w:val="sl-SI" w:eastAsia="sl-SI"/>
        </w:rPr>
        <w:t xml:space="preserve">Predlagane rešitve zato temeljijo na izhodišču, da se mora enovit sodnik odraziti tudi v enotnem nazivu. Vsi sodniki prve stopnje bodo tako z izvolitvijo oziroma ob prevedbi z dnem začetke uporabe predloga tega zakona </w:t>
      </w:r>
      <w:r w:rsidRPr="00C846D2">
        <w:rPr>
          <w:rFonts w:eastAsia="Arial Unicode MS" w:cs="Arial"/>
          <w:bCs/>
          <w:i/>
          <w:iCs/>
          <w:szCs w:val="20"/>
          <w:lang w:val="sl-SI" w:eastAsia="sl-SI"/>
        </w:rPr>
        <w:t>ex lege</w:t>
      </w:r>
      <w:r w:rsidRPr="00C846D2">
        <w:rPr>
          <w:rFonts w:eastAsia="Arial Unicode MS" w:cs="Arial"/>
          <w:bCs/>
          <w:szCs w:val="20"/>
          <w:lang w:val="sl-SI" w:eastAsia="sl-SI"/>
        </w:rPr>
        <w:t xml:space="preserve"> pridobili  sodniški naziv okrožni sodnik. Temu ustrezno se mora odraziti tudi plačilo za delo, pravica do plače je namreč temeljna pravica sodnika. </w:t>
      </w:r>
    </w:p>
    <w:p w14:paraId="77FD9F18" w14:textId="77777777" w:rsidR="00F10AA3" w:rsidRPr="00C846D2" w:rsidRDefault="00F10AA3" w:rsidP="00F10AA3">
      <w:pPr>
        <w:spacing w:line="288" w:lineRule="auto"/>
        <w:jc w:val="both"/>
        <w:rPr>
          <w:rFonts w:eastAsia="Arial Unicode MS" w:cs="Arial"/>
          <w:bCs/>
          <w:szCs w:val="20"/>
          <w:lang w:val="sl-SI" w:eastAsia="sl-SI"/>
        </w:rPr>
      </w:pPr>
    </w:p>
    <w:p w14:paraId="57CD5BB2" w14:textId="77777777" w:rsidR="00F10AA3" w:rsidRPr="00C846D2" w:rsidRDefault="00F10AA3" w:rsidP="00F10AA3">
      <w:pPr>
        <w:spacing w:line="288" w:lineRule="auto"/>
        <w:jc w:val="both"/>
        <w:rPr>
          <w:rFonts w:eastAsia="Arial Unicode MS" w:cs="Arial"/>
          <w:bCs/>
          <w:szCs w:val="20"/>
          <w:lang w:val="sl-SI" w:eastAsia="sl-SI"/>
        </w:rPr>
      </w:pPr>
      <w:r w:rsidRPr="00C846D2">
        <w:rPr>
          <w:rFonts w:eastAsia="Arial Unicode MS" w:cs="Arial"/>
          <w:bCs/>
          <w:szCs w:val="20"/>
          <w:lang w:val="sl-SI" w:eastAsia="sl-SI"/>
        </w:rPr>
        <w:t>Plačne razrede, ki so del plačne lestvice, ki ima vrednost izraženo v nominalnem znesku, vseh zaposlenih v javnem sektorju določa Zakon o skupnih temeljih sistema plač v javnem sektorju</w:t>
      </w:r>
      <w:r w:rsidRPr="00C846D2">
        <w:rPr>
          <w:rStyle w:val="Sprotnaopomba-sklic"/>
          <w:rFonts w:eastAsia="Arial Unicode MS" w:cs="Arial"/>
          <w:bCs/>
          <w:szCs w:val="20"/>
          <w:lang w:val="sl-SI" w:eastAsia="sl-SI"/>
        </w:rPr>
        <w:footnoteReference w:id="34"/>
      </w:r>
      <w:r w:rsidRPr="00C846D2">
        <w:rPr>
          <w:rFonts w:eastAsia="Arial Unicode MS" w:cs="Arial"/>
          <w:bCs/>
          <w:szCs w:val="20"/>
          <w:lang w:val="sl-SI" w:eastAsia="sl-SI"/>
        </w:rPr>
        <w:t xml:space="preserve"> (v nadaljnjem besedilu: ZSTSPJS). Plačne razrede sodnih funkcij določa Priloga 2. Znotraj razpona plačnih razredov za posamezni sodniški naziv so za sodniški naziv okrajni sodnik določeni plačni razredi od 49 do 53, za sodniški položaj okrajni sodnik svetnik plačni razred 54, za sodniški naziv okrožni sodnik plačni razredi od 52 do 55, za sodniški položaj okrožni sodnik svetnik pa plačni razred 56. Ta ureditev sledi prvemu odstavku 46. člena ZSS, ki določa število plačnih razredov za posamezni sodniški naziv. V okviru razponov, ki jih sedaj ureja ZSTSPJS, lahko okrajni sodniki napredujejo za največ štiri in okrožni sodniki za največ tri plačne razred.</w:t>
      </w:r>
      <w:r w:rsidRPr="00C846D2">
        <w:rPr>
          <w:lang w:val="sl-SI"/>
        </w:rPr>
        <w:t xml:space="preserve"> S</w:t>
      </w:r>
      <w:r w:rsidRPr="00C846D2">
        <w:rPr>
          <w:rFonts w:eastAsia="Arial Unicode MS" w:cs="Arial"/>
          <w:bCs/>
          <w:szCs w:val="20"/>
          <w:lang w:val="sl-SI" w:eastAsia="sl-SI"/>
        </w:rPr>
        <w:t xml:space="preserve"> pridobitvijo položaja svetnik pa se sodnik uvrsti za en plačni razred višje od najvišjega plačnega razreda posameznega sodniškega naziva (prvi in tretji odstavek 46. člena ZSS).</w:t>
      </w:r>
    </w:p>
    <w:p w14:paraId="7C439ECA" w14:textId="77777777" w:rsidR="00F10AA3" w:rsidRPr="00C846D2" w:rsidRDefault="00F10AA3" w:rsidP="00F10AA3">
      <w:pPr>
        <w:spacing w:line="288" w:lineRule="auto"/>
        <w:jc w:val="both"/>
        <w:rPr>
          <w:rFonts w:eastAsia="Arial Unicode MS" w:cs="Arial"/>
          <w:bCs/>
          <w:szCs w:val="20"/>
          <w:lang w:val="sl-SI" w:eastAsia="sl-SI"/>
        </w:rPr>
      </w:pPr>
    </w:p>
    <w:p w14:paraId="492FB780" w14:textId="77777777" w:rsidR="00F10AA3" w:rsidRPr="00C846D2" w:rsidRDefault="00F10AA3" w:rsidP="00F10AA3">
      <w:pPr>
        <w:spacing w:line="288" w:lineRule="auto"/>
        <w:jc w:val="both"/>
        <w:rPr>
          <w:rFonts w:eastAsia="Arial Unicode MS" w:cs="Arial"/>
          <w:bCs/>
          <w:szCs w:val="20"/>
          <w:lang w:val="sl-SI" w:eastAsia="sl-SI"/>
        </w:rPr>
      </w:pPr>
      <w:r w:rsidRPr="00C846D2">
        <w:rPr>
          <w:rFonts w:eastAsia="Arial Unicode MS" w:cs="Arial"/>
          <w:bCs/>
          <w:szCs w:val="20"/>
          <w:lang w:val="sl-SI" w:eastAsia="sl-SI"/>
        </w:rPr>
        <w:t xml:space="preserve">Okrajni sodniki, ki bodo z dnem začetka uporabe novega zakona sodniško funkcijo opravljali v sodniškem nazivu okrajni sodnik in uvrščeni v nižji plačni razred kot ga Priloga 2 ZSTSPJS določa za izhodišči plačni razred sodniškega naziva okrožni sodnik, bodo po predlagani prehodni določbi dobili sodniški naziv okrožni sodnik in uvrščeni v 52. plačni razred (izhodiščni plačni razred za okrožnega sodnika). Okrajni sodniki, ki pa bodo z dnem začetka uporabe predloga zakona že </w:t>
      </w:r>
      <w:r w:rsidRPr="00C846D2">
        <w:rPr>
          <w:rFonts w:eastAsia="Arial Unicode MS" w:cs="Arial"/>
          <w:bCs/>
          <w:szCs w:val="20"/>
          <w:lang w:val="sl-SI" w:eastAsia="sl-SI"/>
        </w:rPr>
        <w:lastRenderedPageBreak/>
        <w:t xml:space="preserve">uvrščeni v plačni razred 52, 53 ali 54 (okrajni sodnik svetnik) bodo dobili sodniški naziv okrožni sodnik, ohranili pa bodo enak plačni razred kot so ga imeli pred začetkom uporabe novega zakona.  </w:t>
      </w:r>
    </w:p>
    <w:p w14:paraId="469F76C0" w14:textId="77777777" w:rsidR="00F10AA3" w:rsidRPr="00C846D2" w:rsidRDefault="00F10AA3" w:rsidP="00F10AA3">
      <w:pPr>
        <w:spacing w:line="288" w:lineRule="auto"/>
        <w:jc w:val="both"/>
        <w:rPr>
          <w:rFonts w:eastAsia="Arial Unicode MS" w:cs="Arial"/>
          <w:bCs/>
          <w:szCs w:val="20"/>
          <w:lang w:val="sl-SI" w:eastAsia="sl-SI"/>
        </w:rPr>
      </w:pPr>
    </w:p>
    <w:p w14:paraId="6E9B8800" w14:textId="77777777" w:rsidR="00F10AA3" w:rsidRPr="00C846D2" w:rsidRDefault="00F10AA3" w:rsidP="00F10AA3">
      <w:pPr>
        <w:rPr>
          <w:rFonts w:cs="Arial"/>
          <w:b/>
          <w:szCs w:val="20"/>
          <w:lang w:val="sl-SI" w:eastAsia="sl-SI"/>
        </w:rPr>
      </w:pPr>
      <w:r w:rsidRPr="00C846D2">
        <w:rPr>
          <w:rFonts w:cs="Arial"/>
          <w:b/>
          <w:szCs w:val="20"/>
          <w:lang w:val="sl-SI" w:eastAsia="sl-SI"/>
        </w:rPr>
        <w:t>2.3.2 Prenos pristojnosti imenovanja vrhovnih sodnikov z državnega zbora na sodni svet</w:t>
      </w:r>
    </w:p>
    <w:p w14:paraId="5FBD698D" w14:textId="77777777" w:rsidR="00F10AA3" w:rsidRDefault="00F10AA3" w:rsidP="00F10AA3">
      <w:pPr>
        <w:spacing w:line="288" w:lineRule="auto"/>
        <w:jc w:val="both"/>
        <w:rPr>
          <w:rFonts w:cs="Arial"/>
          <w:szCs w:val="20"/>
          <w:lang w:val="sl-SI" w:eastAsia="sl-SI"/>
        </w:rPr>
      </w:pPr>
    </w:p>
    <w:p w14:paraId="00872250" w14:textId="77777777" w:rsidR="00F10AA3" w:rsidRPr="00C846D2" w:rsidRDefault="00F10AA3" w:rsidP="00F10AA3">
      <w:pPr>
        <w:spacing w:line="288" w:lineRule="auto"/>
        <w:jc w:val="both"/>
        <w:rPr>
          <w:rFonts w:cs="Arial"/>
          <w:szCs w:val="20"/>
          <w:shd w:val="clear" w:color="auto" w:fill="FFFFFF"/>
          <w:lang w:val="sl-SI" w:eastAsia="sl-SI"/>
        </w:rPr>
      </w:pPr>
      <w:r w:rsidRPr="00C846D2">
        <w:rPr>
          <w:rFonts w:cs="Arial"/>
          <w:szCs w:val="20"/>
          <w:lang w:val="sl-SI" w:eastAsia="sl-SI"/>
        </w:rPr>
        <w:t xml:space="preserve">Vodilni mednarodni dokumenti, ki postavljajo smernice za izbiro in imenovanje sodnikov, poudarjajo, da mora biti postopek izbire sodnikov transparenten, pošten in prost političnega vpliva. Temeljiti mora na </w:t>
      </w:r>
      <w:r w:rsidRPr="00C846D2">
        <w:rPr>
          <w:rFonts w:cs="Arial"/>
          <w:szCs w:val="20"/>
          <w:shd w:val="clear" w:color="auto" w:fill="FFFFFF"/>
          <w:lang w:val="sl-SI" w:eastAsia="sl-SI"/>
        </w:rPr>
        <w:t>objektivnih in preglednih kriterijih, po katerih so kandidati izbrani na podlagi ustrezne strokovne usposobljenosti, sposobnosti neodvisnega in nepristranskega odločanja ter visokih moralnih in osebnostnih kvalitet.</w:t>
      </w:r>
      <w:r w:rsidRPr="00C846D2">
        <w:rPr>
          <w:rFonts w:cs="Arial"/>
          <w:szCs w:val="20"/>
          <w:shd w:val="clear" w:color="auto" w:fill="FFFFFF"/>
          <w:vertAlign w:val="superscript"/>
          <w:lang w:val="sl-SI" w:eastAsia="sl-SI"/>
        </w:rPr>
        <w:footnoteReference w:id="35"/>
      </w:r>
    </w:p>
    <w:p w14:paraId="5B3C139A" w14:textId="77777777" w:rsidR="00F10AA3" w:rsidRPr="00C846D2" w:rsidRDefault="00F10AA3" w:rsidP="00F10AA3">
      <w:pPr>
        <w:spacing w:line="288" w:lineRule="auto"/>
        <w:jc w:val="both"/>
        <w:rPr>
          <w:rFonts w:cs="Arial"/>
          <w:szCs w:val="20"/>
          <w:lang w:val="sl-SI" w:eastAsia="sl-SI"/>
        </w:rPr>
      </w:pPr>
    </w:p>
    <w:p w14:paraId="2AC8F22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 zvezi s tem domača in tuja pravna stroka že dalj časa opozarja, da obstoječa ureditev, po kateri sodnike vrhovnega sodišča v primeru, ko sodni svet izbere kandidata, ki je že sodnik, (ponovno) voli državni zbor, ni ustrezna (prvi in tretji odstavek veljavnega 21. člena ZSS).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podeljena le v primerih, ko sodni svet izbere kandidata, ki pred tem še ni bil izvoljen v sodniško funkcijo. Izjema od tega pravila pa so vrhovni sodniki, saj o imenovanju in napredovanju (že izvoljenih) sodnikov na mesto vrhovnega sodnika (ponovno) odloča državni zbor na predlog sodnega sveta (tretji odstavek 21. člena in drugi odstavek 34.a člena ZSS).</w:t>
      </w:r>
    </w:p>
    <w:p w14:paraId="79FECD75" w14:textId="77777777" w:rsidR="00F10AA3" w:rsidRPr="00C846D2" w:rsidRDefault="00F10AA3" w:rsidP="00F10AA3">
      <w:pPr>
        <w:spacing w:line="288" w:lineRule="auto"/>
        <w:jc w:val="both"/>
        <w:rPr>
          <w:rFonts w:cs="Arial"/>
          <w:szCs w:val="20"/>
          <w:lang w:val="sl-SI" w:eastAsia="sl-SI"/>
        </w:rPr>
      </w:pPr>
    </w:p>
    <w:p w14:paraId="3F1CF50B" w14:textId="77777777" w:rsidR="00F10AA3" w:rsidRPr="00C846D2" w:rsidRDefault="00F10AA3" w:rsidP="00F10AA3">
      <w:pPr>
        <w:spacing w:line="288" w:lineRule="auto"/>
        <w:jc w:val="both"/>
        <w:rPr>
          <w:rFonts w:cs="Arial"/>
          <w:szCs w:val="20"/>
          <w:lang w:val="sl-SI" w:eastAsia="sl-SI"/>
        </w:rPr>
      </w:pPr>
      <w:bookmarkStart w:id="20" w:name="_Hlk197609569"/>
      <w:r w:rsidRPr="00C846D2">
        <w:rPr>
          <w:rFonts w:cs="Arial"/>
          <w:szCs w:val="20"/>
          <w:lang w:val="sl-SI" w:eastAsia="sl-SI"/>
        </w:rPr>
        <w:t xml:space="preserve">Skupina držav za boj proti korupciji pri Svetu Evrope (v nadaljnjem besedilu </w:t>
      </w:r>
      <w:r w:rsidRPr="00F26758">
        <w:rPr>
          <w:rFonts w:cs="Arial"/>
          <w:szCs w:val="20"/>
          <w:lang w:val="sl-SI" w:eastAsia="sl-SI"/>
        </w:rPr>
        <w:t>GRECO</w:t>
      </w:r>
      <w:r w:rsidRPr="00C846D2">
        <w:rPr>
          <w:rFonts w:cs="Arial"/>
          <w:szCs w:val="20"/>
          <w:lang w:val="sl-SI" w:eastAsia="sl-SI"/>
        </w:rPr>
        <w:t>) je v 4. krogu ocenjevanja »Preprečevanje korupcije pri poslancih, sodnikih in tožilcih« posebej izpostavila ravno postopek imenovanja vrhovnih sodnikov v Republiki Sloveniji v smislu, da se zmanjša možnost političnega vpliva. In to je edino priporočilo, ki je do sedaj ostalo nerealizirano.</w:t>
      </w:r>
      <w:bookmarkEnd w:id="20"/>
      <w:r w:rsidRPr="00C846D2">
        <w:rPr>
          <w:rFonts w:cs="Arial"/>
          <w:szCs w:val="20"/>
          <w:lang w:val="sl-SI" w:eastAsia="sl-SI"/>
        </w:rPr>
        <w:t xml:space="preserve"> Sodni svet je že večkrat javno izrazil podporo temu priporočilu in obenem v Letnem poročilu 2019 posebej opozoril na konkretni primer (ne)imenovanja predlaganega kandidata za vrhovnega sodnika na 19. seji državnega zbora 14. 7. 2020, kot primer, da sedanja ureditev ne zagotavlja izbire kandidatov brez političnega vpliva.</w:t>
      </w:r>
      <w:r w:rsidRPr="00C846D2">
        <w:rPr>
          <w:rFonts w:cs="Arial"/>
          <w:szCs w:val="20"/>
          <w:vertAlign w:val="superscript"/>
          <w:lang w:val="sl-SI" w:eastAsia="sl-SI"/>
        </w:rPr>
        <w:footnoteReference w:id="36"/>
      </w:r>
      <w:r w:rsidRPr="00C846D2">
        <w:rPr>
          <w:rFonts w:cs="Arial"/>
          <w:szCs w:val="20"/>
          <w:lang w:val="sl-SI" w:eastAsia="sl-SI"/>
        </w:rPr>
        <w:t xml:space="preserve"> Slovensko sodniško društvo in sodni svet sta nadalje opozorila še na en primer (ne)imenovanja predlaganih kandidatov za vrhovnega sodnika na 24. </w:t>
      </w:r>
      <w:r w:rsidRPr="00C846D2">
        <w:rPr>
          <w:rFonts w:cs="Arial"/>
          <w:szCs w:val="20"/>
          <w:lang w:val="sl-SI" w:eastAsia="sl-SI"/>
        </w:rPr>
        <w:lastRenderedPageBreak/>
        <w:t>seji državnega zbora 13. 7. 2021,</w:t>
      </w:r>
      <w:r w:rsidRPr="00C846D2">
        <w:rPr>
          <w:rFonts w:cs="Arial"/>
          <w:szCs w:val="20"/>
          <w:vertAlign w:val="superscript"/>
          <w:lang w:val="sl-SI" w:eastAsia="sl-SI"/>
        </w:rPr>
        <w:footnoteReference w:id="37"/>
      </w:r>
      <w:r w:rsidRPr="00C846D2">
        <w:rPr>
          <w:rFonts w:cs="Arial"/>
          <w:szCs w:val="20"/>
          <w:lang w:val="sl-SI" w:eastAsia="sl-SI"/>
        </w:rPr>
        <w:t xml:space="preserve"> pri katerem je bilo po njuni oceni iz razprave v državnem zboru razvidno, da državni zbor predlaganih dveh kandidatov ni izglasoval zaradi nestrinjanja nekaterih poslancev z njunimi odločitvami v konkretnih sodnih zadevah.</w:t>
      </w:r>
    </w:p>
    <w:p w14:paraId="54F1846E" w14:textId="77777777" w:rsidR="00F10AA3" w:rsidRPr="00C846D2" w:rsidRDefault="00F10AA3" w:rsidP="00F10AA3">
      <w:pPr>
        <w:spacing w:line="288" w:lineRule="auto"/>
        <w:jc w:val="both"/>
        <w:rPr>
          <w:rFonts w:cs="Arial"/>
          <w:szCs w:val="20"/>
          <w:lang w:val="sl-SI" w:eastAsia="sl-SI"/>
        </w:rPr>
      </w:pPr>
    </w:p>
    <w:p w14:paraId="50725D3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Z vidika zagotavljanja neodvisnosti sodne veje oblasti je to v pravni stroki sporno, saj se v tovrstne postopke vnaša politične kriterije oziroma jih lahko postavlja v ospredje na škodo strokovnih in osebnostno-moralnih kriterijev, kar z vidika načela delitve oblasti in zagotavljanja neodvisnosti sodne veje oblasti lahko predstavlja grožnjo. Tudi pošten in objektiven karierni sistem znotraj sodstva je eden od pogojev za neodvisnost in nepristranskost sodnikov. Sodnik, ki se boji, da zaradi mnenja, ki ga je dal pri sojenju v konkretni zadevi, ne bo mogel napredovati na višje sodniško mesto, v luči javnosti in z vidika objektivnega testa, ki ga je oblikovalo Evropsko sodišče za človekove pravice (v nadaljnjem besedilu: ESČP),</w:t>
      </w:r>
      <w:r w:rsidRPr="00C846D2">
        <w:rPr>
          <w:rFonts w:cs="Arial"/>
          <w:szCs w:val="20"/>
          <w:vertAlign w:val="superscript"/>
          <w:lang w:val="sl-SI" w:eastAsia="sl-SI"/>
        </w:rPr>
        <w:footnoteReference w:id="38"/>
      </w:r>
      <w:r w:rsidRPr="00C846D2">
        <w:rPr>
          <w:rFonts w:cs="Arial"/>
          <w:szCs w:val="20"/>
          <w:lang w:val="sl-SI" w:eastAsia="sl-SI"/>
        </w:rPr>
        <w:t xml:space="preserve"> ne more biti ne neodvisen in ne nepristranski.</w:t>
      </w:r>
    </w:p>
    <w:p w14:paraId="4E6E8DA6" w14:textId="77777777" w:rsidR="00F10AA3" w:rsidRPr="00C846D2" w:rsidRDefault="00F10AA3" w:rsidP="00F10AA3">
      <w:pPr>
        <w:spacing w:line="288" w:lineRule="auto"/>
        <w:jc w:val="both"/>
        <w:rPr>
          <w:rFonts w:cs="Arial"/>
          <w:szCs w:val="20"/>
          <w:lang w:val="sl-SI" w:eastAsia="sl-SI"/>
        </w:rPr>
      </w:pPr>
    </w:p>
    <w:p w14:paraId="023CF98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Na neustreznost ureditve, po kateri sodnike voli državni zbor, pa pravna stroka opozarja praktično že vse od sprejema ustave (130. člen)</w:t>
      </w:r>
      <w:r w:rsidRPr="00C846D2">
        <w:rPr>
          <w:rFonts w:cs="Arial"/>
          <w:szCs w:val="20"/>
          <w:vertAlign w:val="superscript"/>
          <w:lang w:val="sl-SI" w:eastAsia="sl-SI"/>
        </w:rPr>
        <w:footnoteReference w:id="39"/>
      </w:r>
      <w:r w:rsidRPr="00C846D2">
        <w:rPr>
          <w:rFonts w:cs="Arial"/>
          <w:szCs w:val="20"/>
          <w:lang w:val="sl-SI" w:eastAsia="sl-SI"/>
        </w:rPr>
        <w:t xml:space="preserve"> in jo je kot potencialno tako prepoznal tudi zakonodajalec ob sprejemanju prvega ZSS v letu 1994.</w:t>
      </w:r>
      <w:r w:rsidRPr="00C846D2">
        <w:rPr>
          <w:rFonts w:cs="Arial"/>
          <w:szCs w:val="20"/>
          <w:vertAlign w:val="superscript"/>
          <w:lang w:val="sl-SI" w:eastAsia="sl-SI"/>
        </w:rPr>
        <w:footnoteReference w:id="40"/>
      </w:r>
      <w:r w:rsidRPr="00C846D2">
        <w:rPr>
          <w:rFonts w:cs="Arial"/>
          <w:szCs w:val="20"/>
          <w:lang w:val="sl-SI" w:eastAsia="sl-SI"/>
        </w:rPr>
        <w:t xml:space="preserve"> Ne glede na to je zakonska ureditev imenovanja vrhovnih sodnikov test ustavnosti že prestala. Ustavno sodišče je v odločbi U-I-225/16 z dne 6. 12. 2017 ocenilo, da ni v nasprotju z načelom delitve oblasti. Tudi v skladu s sodno prakso ESČP ureditev, po kateri sodnike voli parlament, sama po sebi ne krni neodvisnosti sodnikov, če je nato zagotovljeno, da po tem, ko so imenovani, niso podvrženi nobenim pritiskom in navodilom in lahko izvajajo svoje naloge neodvisno in nepristransko (</w:t>
      </w:r>
      <w:r w:rsidRPr="00C846D2">
        <w:rPr>
          <w:rFonts w:cs="Arial"/>
          <w:i/>
          <w:iCs/>
          <w:szCs w:val="20"/>
          <w:lang w:val="sl-SI" w:eastAsia="sl-SI"/>
        </w:rPr>
        <w:t>Sacilor Lormines proti Francija</w:t>
      </w:r>
      <w:r w:rsidRPr="00C846D2">
        <w:rPr>
          <w:rFonts w:cs="Arial"/>
          <w:szCs w:val="20"/>
          <w:lang w:val="sl-SI" w:eastAsia="sl-SI"/>
        </w:rPr>
        <w:t xml:space="preserve">). Je pa Ustavno sodišče v obrazložitvi odločbe U-I-225/16 z dne 6. 12. 2017 izpostavilo, kar domača in tuja strokovna javnost vidita kot nevarnost za pravilno uresničevanje načela delitve oblasti, </w:t>
      </w:r>
      <w:r w:rsidRPr="00C846D2">
        <w:rPr>
          <w:rFonts w:cs="Arial"/>
          <w:i/>
          <w:iCs/>
          <w:szCs w:val="20"/>
          <w:lang w:val="sl-SI" w:eastAsia="sl-SI"/>
        </w:rPr>
        <w:t>da je odločitev državnega zbora o predlogu sodnega sveta za izvolitev sodnika akt politične diskrecije, saj državni zbor ni dolžan upoštevati nobenih meril pri svojem odločanju o imenovanju, zato lahko predlog sodnega sveta zavrne, ne da bi za to navedel razloge</w:t>
      </w:r>
      <w:r w:rsidRPr="00C846D2">
        <w:rPr>
          <w:rFonts w:cs="Arial"/>
          <w:szCs w:val="20"/>
          <w:lang w:val="sl-SI" w:eastAsia="sl-SI"/>
        </w:rPr>
        <w:t xml:space="preserve">. Parlament je politični organ </w:t>
      </w:r>
      <w:r w:rsidRPr="00C846D2">
        <w:rPr>
          <w:rFonts w:cs="Arial"/>
          <w:i/>
          <w:iCs/>
          <w:szCs w:val="20"/>
          <w:lang w:val="sl-SI" w:eastAsia="sl-SI"/>
        </w:rPr>
        <w:t>par excellence</w:t>
      </w:r>
      <w:r w:rsidRPr="00C846D2">
        <w:rPr>
          <w:rFonts w:cs="Arial"/>
          <w:szCs w:val="20"/>
          <w:lang w:val="sl-SI" w:eastAsia="sl-SI"/>
        </w:rPr>
        <w:t>, sodniška funkcija pa je strokovna funkcija. Takšno odločanje zato v postopek izbire sodnikov in predsednikov sodišč vnaša politične kriterije oziroma jih lahko postavlja v ospredje na škodo strokovnih in osebnostno-moralnih kriterijev.</w:t>
      </w:r>
      <w:r w:rsidRPr="00C846D2">
        <w:rPr>
          <w:rFonts w:cs="Arial"/>
          <w:szCs w:val="20"/>
          <w:vertAlign w:val="superscript"/>
          <w:lang w:val="sl-SI" w:eastAsia="sl-SI"/>
        </w:rPr>
        <w:footnoteReference w:id="41"/>
      </w:r>
    </w:p>
    <w:p w14:paraId="783CF91E" w14:textId="77777777" w:rsidR="00F10AA3" w:rsidRDefault="00F10AA3" w:rsidP="00F10AA3">
      <w:pPr>
        <w:spacing w:line="288" w:lineRule="auto"/>
        <w:jc w:val="both"/>
        <w:rPr>
          <w:rFonts w:cs="Arial"/>
          <w:szCs w:val="20"/>
          <w:lang w:val="sl-SI" w:eastAsia="sl-SI"/>
        </w:rPr>
      </w:pPr>
    </w:p>
    <w:p w14:paraId="562DEEA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Tudi domača akademska pravna stroka opozarja, da ureditev imenovanja kandidatov na vrhunske sodniške položaje terja resno reformo, saj politično izbiranje sodnikov v parlamentu vodi državo v ustavno krizo in razdiralno vpliva na ugled in delovanje institucij.</w:t>
      </w:r>
      <w:r w:rsidRPr="00C846D2">
        <w:rPr>
          <w:rFonts w:cs="Arial"/>
          <w:szCs w:val="20"/>
          <w:vertAlign w:val="superscript"/>
          <w:lang w:val="sl-SI" w:eastAsia="sl-SI"/>
        </w:rPr>
        <w:footnoteReference w:id="42"/>
      </w:r>
      <w:r w:rsidRPr="00C846D2">
        <w:rPr>
          <w:rFonts w:cs="Arial"/>
          <w:szCs w:val="20"/>
          <w:lang w:val="sl-SI" w:eastAsia="sl-SI"/>
        </w:rPr>
        <w:t xml:space="preserve"> Imenovanje vrhovnih </w:t>
      </w:r>
      <w:r w:rsidRPr="00C846D2">
        <w:rPr>
          <w:rFonts w:cs="Arial"/>
          <w:szCs w:val="20"/>
          <w:lang w:val="sl-SI" w:eastAsia="sl-SI"/>
        </w:rPr>
        <w:lastRenderedPageBreak/>
        <w:t>sodnikov in predsednika vrhovnega sodišča so prav tako vrhunski (najvišji) sodniški položaji v sodnem sistemu.</w:t>
      </w:r>
      <w:r w:rsidRPr="00C846D2">
        <w:rPr>
          <w:rFonts w:cs="Arial"/>
          <w:szCs w:val="20"/>
          <w:vertAlign w:val="superscript"/>
          <w:lang w:val="sl-SI" w:eastAsia="sl-SI"/>
        </w:rPr>
        <w:footnoteReference w:id="43"/>
      </w:r>
    </w:p>
    <w:p w14:paraId="3B289BA3" w14:textId="77777777" w:rsidR="00F10AA3" w:rsidRPr="00C846D2" w:rsidRDefault="00F10AA3" w:rsidP="00F10AA3">
      <w:pPr>
        <w:spacing w:line="288" w:lineRule="auto"/>
        <w:jc w:val="both"/>
        <w:rPr>
          <w:rFonts w:cs="Arial"/>
          <w:szCs w:val="20"/>
          <w:lang w:val="sl-SI" w:eastAsia="sl-SI"/>
        </w:rPr>
      </w:pPr>
    </w:p>
    <w:p w14:paraId="1FE78D70"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Evropska komisija poudarja, da pravo Evropske unije zahteva od držav članic, da zagotovijo, da bodo sodniki, ko so enkrat imenovani, prosti vsakršnih vplivov ali pritiskov s strani pristojnega organa za njihovo imenovanje.</w:t>
      </w:r>
      <w:r w:rsidRPr="00C846D2">
        <w:rPr>
          <w:rFonts w:cs="Arial"/>
          <w:szCs w:val="20"/>
          <w:vertAlign w:val="superscript"/>
          <w:lang w:val="sl-SI" w:eastAsia="sl-SI"/>
        </w:rPr>
        <w:footnoteReference w:id="44"/>
      </w:r>
      <w:r w:rsidRPr="00C846D2">
        <w:rPr>
          <w:rFonts w:cs="Arial"/>
          <w:szCs w:val="20"/>
          <w:lang w:val="sl-SI" w:eastAsia="sl-SI"/>
        </w:rPr>
        <w:t xml:space="preserve"> V ta namen je v poročilu Pregled stanja v pravosodju 2021 (</w:t>
      </w:r>
      <w:r w:rsidRPr="00C846D2">
        <w:rPr>
          <w:rFonts w:cs="Arial"/>
          <w:i/>
          <w:iCs/>
          <w:szCs w:val="20"/>
          <w:lang w:val="sl-SI" w:eastAsia="sl-SI"/>
        </w:rPr>
        <w:t>Justice Scoreboard 2021)</w:t>
      </w:r>
      <w:r w:rsidRPr="00C846D2">
        <w:rPr>
          <w:rFonts w:cs="Arial"/>
          <w:szCs w:val="20"/>
          <w:lang w:val="sl-SI" w:eastAsia="sl-SI"/>
        </w:rPr>
        <w:t xml:space="preserve"> uvedla novo vrsto indikatorjev za merjenje neodvisnosti, učinkovitosti in kvalitete sodnih sistemov v evropskem pravosodnem prostoru, in sicer glede organov, pristojnih za izbiro in imenovanje vrhovnih sodnikov.</w:t>
      </w:r>
    </w:p>
    <w:p w14:paraId="1129D7A2" w14:textId="77777777" w:rsidR="00F10AA3" w:rsidRPr="00C846D2" w:rsidRDefault="00F10AA3" w:rsidP="00F10AA3">
      <w:pPr>
        <w:spacing w:line="288" w:lineRule="auto"/>
        <w:jc w:val="both"/>
        <w:rPr>
          <w:rFonts w:cs="Arial"/>
          <w:szCs w:val="20"/>
          <w:lang w:val="sl-SI" w:eastAsia="sl-SI"/>
        </w:rPr>
      </w:pPr>
    </w:p>
    <w:p w14:paraId="0D422271"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Iz zbranih podatkov izhaja, da od 27 držav članic le v petih državah vrhovne sodnike imenuje parlament (poleg Slovenije še v Litvi, Latviji, Estoniji in na Nizozemskem).</w:t>
      </w:r>
      <w:r w:rsidRPr="00C846D2">
        <w:rPr>
          <w:rFonts w:cs="Arial"/>
          <w:szCs w:val="20"/>
          <w:vertAlign w:val="superscript"/>
          <w:lang w:val="sl-SI" w:eastAsia="sl-SI"/>
        </w:rPr>
        <w:footnoteReference w:id="45"/>
      </w:r>
      <w:r w:rsidRPr="00C846D2">
        <w:rPr>
          <w:rFonts w:cs="Arial"/>
          <w:szCs w:val="20"/>
          <w:lang w:val="sl-SI" w:eastAsia="sl-SI"/>
        </w:rPr>
        <w:t xml:space="preserve"> V veliki večini držav članic (13) je pristojnost imenovanja podeljena izvršilni veji oblasti, od tega v največ primerih predsedniku države,</w:t>
      </w:r>
      <w:r w:rsidRPr="00C846D2">
        <w:rPr>
          <w:rFonts w:cs="Arial"/>
          <w:szCs w:val="20"/>
          <w:vertAlign w:val="superscript"/>
          <w:lang w:val="sl-SI" w:eastAsia="sl-SI"/>
        </w:rPr>
        <w:t xml:space="preserve"> </w:t>
      </w:r>
      <w:r w:rsidRPr="00C846D2">
        <w:rPr>
          <w:rFonts w:cs="Arial"/>
          <w:szCs w:val="20"/>
          <w:vertAlign w:val="superscript"/>
          <w:lang w:val="sl-SI" w:eastAsia="sl-SI"/>
        </w:rPr>
        <w:footnoteReference w:id="46"/>
      </w:r>
      <w:r w:rsidRPr="00C846D2">
        <w:rPr>
          <w:rFonts w:cs="Arial"/>
          <w:szCs w:val="20"/>
          <w:lang w:val="sl-SI" w:eastAsia="sl-SI"/>
        </w:rPr>
        <w:t xml:space="preserve"> pri čemer v štirih državah članicah izvršilna veja nima diskrecije neimenovati predlaganega kandidata.</w:t>
      </w:r>
      <w:r w:rsidRPr="00C846D2">
        <w:rPr>
          <w:rFonts w:cs="Arial"/>
          <w:szCs w:val="20"/>
          <w:vertAlign w:val="superscript"/>
          <w:lang w:val="sl-SI" w:eastAsia="sl-SI"/>
        </w:rPr>
        <w:footnoteReference w:id="47"/>
      </w:r>
      <w:r w:rsidRPr="00C846D2">
        <w:rPr>
          <w:rFonts w:cs="Arial"/>
          <w:szCs w:val="20"/>
          <w:lang w:val="sl-SI" w:eastAsia="sl-SI"/>
        </w:rPr>
        <w:t xml:space="preserve"> Glede tega kdo opravi izbiro in poda predlog za imenovanje, pa sta daleč najbolj prevladujoči rešitvi, da izbiro opravi in poda predlog za imenovanje sodstvo samo (8 držav članic) ali sodni svet oziroma drug, neodvisen organ (11 držav članic), kot določa tudi tretji odstavek veljavnega 21. člena ZSS.</w:t>
      </w:r>
    </w:p>
    <w:p w14:paraId="3D30128E" w14:textId="77777777" w:rsidR="00F10AA3" w:rsidRPr="00C846D2" w:rsidRDefault="00F10AA3" w:rsidP="00F10AA3">
      <w:pPr>
        <w:spacing w:line="288" w:lineRule="auto"/>
        <w:jc w:val="both"/>
        <w:rPr>
          <w:rFonts w:cs="Arial"/>
          <w:szCs w:val="20"/>
          <w:lang w:val="sl-SI" w:eastAsia="sl-SI"/>
        </w:rPr>
      </w:pPr>
    </w:p>
    <w:p w14:paraId="7844B2B1" w14:textId="77777777" w:rsidR="00F10AA3" w:rsidRPr="00C846D2" w:rsidRDefault="00F10AA3" w:rsidP="00F10AA3">
      <w:pPr>
        <w:spacing w:line="288" w:lineRule="auto"/>
        <w:jc w:val="both"/>
        <w:rPr>
          <w:lang w:val="sl-SI"/>
        </w:rPr>
      </w:pPr>
      <w:r w:rsidRPr="00C846D2">
        <w:rPr>
          <w:rFonts w:cs="Arial"/>
          <w:szCs w:val="20"/>
          <w:lang w:val="sl-SI" w:eastAsia="sl-SI"/>
        </w:rPr>
        <w:t>Z vidika vprašanja, kdo izbira sodnike in jih predlaga v imenovanje, je zato mogoče oceniti, da je v slovenskem pravnem sistemu uveljavljena rešitev, ki zagotavlja visoko stopnjo neodvisnosti sodstva. Ostaja pa vprašanje primernosti ureditve imenovanja vrhovnih sodnikov, če gre za kandidate, ki so že izvoljeni v sodniško funkcijo. V tem pogledu je slovenska ureditev v manjšini v evropskem merilu in, kot poudarja domača in tuja strokovna javnost, omogoča nadaljnje korake k izboljšanju in krepitvi neodvisnosti sodstva.</w:t>
      </w:r>
      <w:r w:rsidRPr="00C846D2">
        <w:rPr>
          <w:lang w:val="sl-SI"/>
        </w:rPr>
        <w:t xml:space="preserve"> </w:t>
      </w:r>
    </w:p>
    <w:p w14:paraId="7E8819B9" w14:textId="77777777" w:rsidR="00F10AA3" w:rsidRPr="00C846D2" w:rsidRDefault="00F10AA3" w:rsidP="00F10AA3">
      <w:pPr>
        <w:spacing w:line="288" w:lineRule="auto"/>
        <w:jc w:val="both"/>
        <w:rPr>
          <w:lang w:val="sl-SI"/>
        </w:rPr>
      </w:pPr>
    </w:p>
    <w:p w14:paraId="464FBDE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Po ustavi je sodniška funkcija trajna in sodnike voli državni zbor na predlog sodnega sveta. Prav tako jih tudi razrešuje. Navedene ustavne določbe veljajo za imenovanje vseh kandidatov, ki jih sodni svet prvič predlaga za izvolitev v sodniško funkcijo. Ustava pa nima določbe, ki bi karkoli dodatno določala v zvezi z imenovanji (ali razrešitvami) vrhovnih sodnikov. Kandidati za vrhovne sodnike v večini primerov že izvršujejo sodniško funkcijo na sodiščih nižjih stopenj in so torej enkrat (prvič) že bili izvoljeni v Državnem zboru. Zato se zastavlja vprašanje, ali je zakonska ureditev, s katero si je zakonodajalec sam vzpostavil pristojnost, da še enkrat (ponovno) odloča o imenovanju sodnika, v skladu s 129. in 130. (ter 132.) členom ustave in posledično z načelom delitve oblasti. Po ustavi je namreč načelo delitve oblasti na področju konstituiranja sodne oblasti izpeljano v 129., 130. in 132. členu ustave. Zakonska ureditev, ki mimo teh ustavnih določb zahteva ponovno imenovanje oziroma napredovanje že izvoljenih sodnikov v Državnem zboru, v postopku politične diskrecije, bi bila zato lahko ustavno-pravno sporna z vidika načela delitve oblasti.</w:t>
      </w:r>
      <w:r w:rsidRPr="00C846D2">
        <w:rPr>
          <w:rStyle w:val="Sprotnaopomba-sklic"/>
          <w:rFonts w:cs="Arial"/>
          <w:szCs w:val="20"/>
          <w:lang w:val="sl-SI" w:eastAsia="sl-SI"/>
        </w:rPr>
        <w:footnoteReference w:id="48"/>
      </w:r>
    </w:p>
    <w:p w14:paraId="7C360057" w14:textId="77777777" w:rsidR="00F10AA3" w:rsidRPr="00C846D2" w:rsidRDefault="00F10AA3" w:rsidP="00F10AA3">
      <w:pPr>
        <w:spacing w:line="288" w:lineRule="auto"/>
        <w:jc w:val="both"/>
        <w:rPr>
          <w:rFonts w:cs="Arial"/>
          <w:szCs w:val="20"/>
          <w:lang w:val="sl-SI" w:eastAsia="sl-SI"/>
        </w:rPr>
      </w:pPr>
    </w:p>
    <w:p w14:paraId="3EB8023E"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Prenos pristojnosti imenovati vrhovne sodnike v primeru, ko gre za kandidate, ki so že bili izvoljeni v sodniško funkcijo, na neodvisni ustavni organ sodni svet, bi pomenil, da se imenovanje sodnika </w:t>
      </w:r>
      <w:r w:rsidRPr="00C846D2">
        <w:rPr>
          <w:rFonts w:cs="Arial"/>
          <w:szCs w:val="20"/>
          <w:lang w:val="sl-SI" w:eastAsia="sl-SI"/>
        </w:rPr>
        <w:lastRenderedPageBreak/>
        <w:t>na višje sodniško mesto (konkretno na mesto vrhovnega sodnika) šteje za napredovanje (tretji odstavek 21. člena predloga zakona). Pošten in objektiven karierni sistem znotraj sodstva pa je eden od pogojev za neodvisnost in nepristranskost sodnikov, s tem pa tudi za strokovnost in učinkovitost sodstva. Okoliščina, da je kariera sodnika na določeni točki odvisna od političnih interesov, lahko pomembno ogroža neodvisnost in učinkovitost sodnika. Sodnik, ki se boji, da zaradi mnenja, ki ga da pri sojenju v konkretni zadevi, ne bo mogel napredovati, svojih naporov ne bo usmeril v kvaliteto, strokovnost in učinkovitost svojega dela, temveč raje v smer, s katero bi si lahko pridobil »zaščito« deležnikov, odgovornih za odločanje o njegovi sodniški karieri.</w:t>
      </w:r>
    </w:p>
    <w:p w14:paraId="343AC915" w14:textId="77777777" w:rsidR="00F10AA3" w:rsidRPr="00C846D2" w:rsidRDefault="00F10AA3" w:rsidP="00F10AA3">
      <w:pPr>
        <w:spacing w:line="288" w:lineRule="auto"/>
        <w:jc w:val="both"/>
        <w:rPr>
          <w:rFonts w:cs="Arial"/>
          <w:szCs w:val="20"/>
          <w:lang w:val="sl-SI" w:eastAsia="sl-SI"/>
        </w:rPr>
      </w:pPr>
    </w:p>
    <w:p w14:paraId="4E410C2F"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Politični interesi pri imenovanjih v sodstvu imajo pri konstituiranju sodne veje oblasti lahko še več drugih negativnih vplivov, in sicer zamude pri konstituiranju sodne veje oblasti in krnitev zaupanja javnosti v objektivnost, učinkovitost in strokovnost izvrševanja 23. člena </w:t>
      </w:r>
      <w:r>
        <w:rPr>
          <w:rFonts w:cs="Arial"/>
          <w:szCs w:val="20"/>
          <w:lang w:val="sl-SI" w:eastAsia="sl-SI"/>
        </w:rPr>
        <w:t>u</w:t>
      </w:r>
      <w:r w:rsidRPr="00C846D2">
        <w:rPr>
          <w:rFonts w:cs="Arial"/>
          <w:szCs w:val="20"/>
          <w:lang w:val="sl-SI" w:eastAsia="sl-SI"/>
        </w:rPr>
        <w:t xml:space="preserve">stave. Slednje velja zlasti v primeru, če razlogi za (ne)imenovanje predlaganih kandidatov niso podani. </w:t>
      </w:r>
    </w:p>
    <w:p w14:paraId="307D53F2" w14:textId="77777777" w:rsidR="00F10AA3" w:rsidRPr="00C846D2" w:rsidRDefault="00F10AA3" w:rsidP="00F10AA3">
      <w:pPr>
        <w:spacing w:line="288" w:lineRule="auto"/>
        <w:jc w:val="both"/>
        <w:rPr>
          <w:rFonts w:cs="Arial"/>
          <w:szCs w:val="20"/>
          <w:lang w:val="sl-SI" w:eastAsia="sl-SI"/>
        </w:rPr>
      </w:pPr>
    </w:p>
    <w:p w14:paraId="530A41D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Evropska komisija ob tem posebej poudarja, da se morajo države članice ves čas truditi za vzdrževanje in izboljševanje vladavine prava, pri čemer sloni ta kvaliteta demokratičnih sistemov na ustreznih in učinkovitih mehanizmih sistema zavor in ravnovesij med različnimi vejami oblasti. Sodni sveti, kot neodvisni organi, imajo po mnenju komisije v tem sistemu pomembno vlogo pri varstvu neodvisnosti sodstva. Pomembno vlogo v sistemu zavor in ravnovesij imajo tudi vrhovna in ustavna sodišča. Obenem komisija opozarja, da so postopki imenovanja sodnikov ključen element neodvisnosti sodstva in sodnikov.</w:t>
      </w:r>
      <w:r w:rsidRPr="00C846D2">
        <w:rPr>
          <w:rFonts w:cs="Arial"/>
          <w:szCs w:val="20"/>
          <w:vertAlign w:val="superscript"/>
          <w:lang w:val="sl-SI" w:eastAsia="sl-SI"/>
        </w:rPr>
        <w:footnoteReference w:id="49"/>
      </w:r>
    </w:p>
    <w:p w14:paraId="4B8C56D4" w14:textId="77777777" w:rsidR="00F10AA3" w:rsidRPr="00C846D2" w:rsidRDefault="00F10AA3" w:rsidP="00F10AA3">
      <w:pPr>
        <w:spacing w:line="288" w:lineRule="auto"/>
        <w:rPr>
          <w:rFonts w:cs="Arial"/>
          <w:szCs w:val="20"/>
          <w:lang w:val="sl-SI" w:eastAsia="sl-SI"/>
        </w:rPr>
      </w:pPr>
    </w:p>
    <w:p w14:paraId="61EBE3AC"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Predlog zakona zato uvaja rešitev, po kateri bi tudi kandidate za prosta mesta vrhovnih sodnikov, ki so že izvoljeni v sodniško funkcijo, imenoval sodni svet, kot to velja za sodniška mesta nižjih sodišč, kar med svojimi priporočili po posameznih problemskih področjih, že več let poudarja tudi </w:t>
      </w:r>
      <w:bookmarkStart w:id="21" w:name="_Hlk86842729"/>
      <w:r w:rsidRPr="00C846D2">
        <w:rPr>
          <w:rFonts w:cs="Arial"/>
          <w:szCs w:val="20"/>
          <w:lang w:val="sl-SI" w:eastAsia="sl-SI"/>
        </w:rPr>
        <w:t>sodni svet.</w:t>
      </w:r>
      <w:r w:rsidRPr="00C846D2">
        <w:rPr>
          <w:rStyle w:val="Sprotnaopomba-sklic"/>
          <w:rFonts w:cs="Arial"/>
          <w:szCs w:val="20"/>
          <w:lang w:val="sl-SI" w:eastAsia="sl-SI"/>
        </w:rPr>
        <w:footnoteReference w:id="50"/>
      </w:r>
      <w:r w:rsidRPr="00C846D2">
        <w:rPr>
          <w:rFonts w:cs="Arial"/>
          <w:szCs w:val="20"/>
          <w:lang w:val="sl-SI" w:eastAsia="sl-SI"/>
        </w:rPr>
        <w:t xml:space="preserve"> </w:t>
      </w:r>
    </w:p>
    <w:p w14:paraId="318A2377" w14:textId="77777777" w:rsidR="00F10AA3" w:rsidRPr="00C846D2" w:rsidRDefault="00F10AA3" w:rsidP="00F10AA3">
      <w:pPr>
        <w:spacing w:line="288" w:lineRule="auto"/>
        <w:jc w:val="both"/>
        <w:rPr>
          <w:rFonts w:cs="Arial"/>
          <w:szCs w:val="20"/>
          <w:lang w:val="sl-SI" w:eastAsia="sl-SI"/>
        </w:rPr>
      </w:pPr>
    </w:p>
    <w:p w14:paraId="1B7F47E0" w14:textId="77777777" w:rsidR="00F10AA3" w:rsidRPr="00C846D2" w:rsidRDefault="00F10AA3" w:rsidP="00F10AA3">
      <w:pPr>
        <w:spacing w:line="288" w:lineRule="auto"/>
        <w:jc w:val="both"/>
        <w:rPr>
          <w:rFonts w:cs="Arial"/>
          <w:b/>
          <w:bCs/>
          <w:szCs w:val="20"/>
          <w:lang w:val="sl-SI" w:eastAsia="sl-SI"/>
        </w:rPr>
      </w:pPr>
      <w:r w:rsidRPr="00C846D2">
        <w:rPr>
          <w:rFonts w:cs="Arial"/>
          <w:b/>
          <w:bCs/>
          <w:szCs w:val="20"/>
          <w:lang w:val="sl-SI" w:eastAsia="sl-SI"/>
        </w:rPr>
        <w:t>2.3.3 Sistem ocenjevanja in napredovanja sodnikov</w:t>
      </w:r>
    </w:p>
    <w:bookmarkEnd w:id="21"/>
    <w:p w14:paraId="7CF52653" w14:textId="77777777" w:rsidR="00F10AA3" w:rsidRPr="00C846D2" w:rsidRDefault="00F10AA3" w:rsidP="00F10AA3">
      <w:pPr>
        <w:spacing w:line="288" w:lineRule="auto"/>
        <w:jc w:val="both"/>
        <w:rPr>
          <w:rFonts w:cs="Arial"/>
          <w:szCs w:val="20"/>
          <w:lang w:val="sl-SI" w:eastAsia="sl-SI"/>
        </w:rPr>
      </w:pPr>
    </w:p>
    <w:p w14:paraId="63CC4911"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Sistem ocenjevanja in napredovanja sodnikov je večplasten mehanizem, ki je na eni strani namenjen uveljavljanju odgovornosti sodnikov, na drugi strani pa stimulaciji dela sodnikov in s tem zagotavljanju učinkovitosti izvrševanja sodne oblasti. Obenem je to tudi področje, ki je posebej občutljivo z vidika zagotavljanja tako materialne neodvisnosti sodnikov kot notranje neodvisnosti sodnikov, tj. neodvisnosti sodnikov v razmerju do nosilcev sodno upravnih pooblastil znotraj sodstva samega (predsednikov sodišč in personalnih svetov).</w:t>
      </w:r>
    </w:p>
    <w:p w14:paraId="2F1C0863" w14:textId="77777777" w:rsidR="00F10AA3" w:rsidRPr="00C846D2" w:rsidRDefault="00F10AA3" w:rsidP="00F10AA3">
      <w:pPr>
        <w:spacing w:line="288" w:lineRule="auto"/>
        <w:jc w:val="both"/>
        <w:rPr>
          <w:rFonts w:cs="Arial"/>
          <w:szCs w:val="20"/>
          <w:lang w:val="sl-SI" w:eastAsia="sl-SI"/>
        </w:rPr>
      </w:pPr>
    </w:p>
    <w:p w14:paraId="617A976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Veljavnost 30. člena ZS v delu, ki določa, da se morajo pri okrožnih sodiščih na štiri leta ustanavljati personalni sveti, ki zaradi novel ZSS-D, ZS-F, ZSS-H in ZS-G že vse od leta 2007 (14 let) nimajo nobenih pristojnosti, predstavlja zgolj organizacijsko, administrativno in finančno breme sodni upravi, in v tem pogledu obremenjuje zlasti poslovanje sodnega sveta, ki razpisuje in po svoji volilni komisiji izvaja volitve personalnih svetov (35. člen ZS). Iz javno objavljenih podatkov sodnega sveta namreč izhaja, da je moral sodni svet samo v zadnjih treh letih (2018-2020) vsako leto izvesti volitve članov personalnih svetov različnih okrožnih sodišč</w:t>
      </w:r>
      <w:r w:rsidRPr="00C846D2">
        <w:rPr>
          <w:rFonts w:cs="Arial"/>
          <w:szCs w:val="20"/>
          <w:vertAlign w:val="superscript"/>
          <w:lang w:val="sl-SI" w:eastAsia="sl-SI"/>
        </w:rPr>
        <w:footnoteReference w:id="51"/>
      </w:r>
      <w:r w:rsidRPr="00C846D2">
        <w:rPr>
          <w:rFonts w:cs="Arial"/>
          <w:szCs w:val="20"/>
          <w:lang w:val="sl-SI" w:eastAsia="sl-SI"/>
        </w:rPr>
        <w:t xml:space="preserve"> in za to angažirati zunanjo strokovno pomoč.</w:t>
      </w:r>
      <w:r w:rsidRPr="00C846D2">
        <w:rPr>
          <w:rFonts w:cs="Arial"/>
          <w:szCs w:val="20"/>
          <w:vertAlign w:val="superscript"/>
          <w:lang w:val="sl-SI" w:eastAsia="sl-SI"/>
        </w:rPr>
        <w:footnoteReference w:id="52"/>
      </w:r>
      <w:r w:rsidRPr="00C846D2">
        <w:rPr>
          <w:rFonts w:cs="Arial"/>
          <w:szCs w:val="20"/>
          <w:lang w:val="sl-SI" w:eastAsia="sl-SI"/>
        </w:rPr>
        <w:t xml:space="preserve"> Obenem sodstvo in drugi strokovni deležniki ne poročajo, </w:t>
      </w:r>
      <w:r w:rsidRPr="00C846D2">
        <w:rPr>
          <w:rFonts w:cs="Arial"/>
          <w:szCs w:val="20"/>
          <w:lang w:val="sl-SI" w:eastAsia="sl-SI"/>
        </w:rPr>
        <w:lastRenderedPageBreak/>
        <w:t>da obstajajo potrebe po nadaljnjem obstoju in redefiniciji pristojnosti personalnih svetov okrožnih sodišč.</w:t>
      </w:r>
    </w:p>
    <w:p w14:paraId="37102C28" w14:textId="77777777" w:rsidR="00F10AA3" w:rsidRPr="00C846D2" w:rsidRDefault="00F10AA3" w:rsidP="00F10AA3">
      <w:pPr>
        <w:spacing w:line="288" w:lineRule="auto"/>
        <w:jc w:val="both"/>
        <w:rPr>
          <w:rFonts w:cs="Arial"/>
          <w:szCs w:val="20"/>
          <w:lang w:val="sl-SI" w:eastAsia="sl-SI"/>
        </w:rPr>
      </w:pPr>
    </w:p>
    <w:p w14:paraId="027AC22B" w14:textId="77777777" w:rsidR="00F10AA3" w:rsidRPr="00C846D2" w:rsidRDefault="00F10AA3" w:rsidP="00F10AA3">
      <w:pPr>
        <w:spacing w:line="288" w:lineRule="auto"/>
        <w:jc w:val="both"/>
        <w:rPr>
          <w:rFonts w:cs="Arial"/>
          <w:strike/>
          <w:szCs w:val="20"/>
          <w:lang w:val="sl-SI" w:eastAsia="sl-SI"/>
        </w:rPr>
      </w:pPr>
      <w:r w:rsidRPr="00C846D2">
        <w:rPr>
          <w:rFonts w:cs="Arial"/>
          <w:szCs w:val="20"/>
          <w:lang w:val="sl-SI" w:eastAsia="sl-SI"/>
        </w:rPr>
        <w:t>Sodni svet je nadalje v letnih poročilih 2018, 2019, 2020 in 2023 ugotavljal, da se izkušeni sodniki ne prijavljajo na zahtevnejša sodniška mesta. Zlasti to velja za okrajne sodnike, ki se ne prijavljajo na razpisih za okrožna sodišča, kar je še posebej izrazito na kazenskem področju, kjer se dogaja, da v izbirnih postopkih med kandidati za okrožna sodišča ni sodnikov z okrajnih sodišč.</w:t>
      </w:r>
      <w:r w:rsidRPr="00C846D2">
        <w:rPr>
          <w:rStyle w:val="Sprotnaopomba-sklic"/>
          <w:rFonts w:cs="Arial"/>
          <w:szCs w:val="20"/>
          <w:lang w:val="sl-SI" w:eastAsia="sl-SI"/>
        </w:rPr>
        <w:footnoteReference w:id="53"/>
      </w:r>
      <w:r w:rsidRPr="00C846D2">
        <w:rPr>
          <w:rFonts w:cs="Arial"/>
          <w:szCs w:val="20"/>
          <w:lang w:val="sl-SI" w:eastAsia="sl-SI"/>
        </w:rPr>
        <w:t xml:space="preserve"> Sodni svet poudarja, da tako stanje ne deluje v smeri spodbujanja učinkovitosti sodstva. </w:t>
      </w:r>
    </w:p>
    <w:p w14:paraId="3A77919C" w14:textId="77777777" w:rsidR="00F10AA3" w:rsidRPr="00C846D2" w:rsidRDefault="00F10AA3" w:rsidP="00F10AA3">
      <w:pPr>
        <w:spacing w:line="288" w:lineRule="auto"/>
        <w:rPr>
          <w:rFonts w:cs="Arial"/>
          <w:szCs w:val="20"/>
          <w:lang w:val="sl-SI" w:eastAsia="sl-SI"/>
        </w:rPr>
      </w:pPr>
    </w:p>
    <w:p w14:paraId="1819EB0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Področje ocenjevanja in na njegovi podlagi napredovanja sodnikov je ena izmed točk, skozi katere se znotraj sodstva lahko najhitreje poseže v neodvisnost sodnikov; obenem pa je to tudi pomemben mehanizem za zagotavljanje odgovornosti sodstva.</w:t>
      </w:r>
      <w:r w:rsidRPr="00C846D2">
        <w:rPr>
          <w:rFonts w:cs="Arial"/>
          <w:szCs w:val="20"/>
          <w:vertAlign w:val="superscript"/>
          <w:lang w:val="sl-SI" w:eastAsia="sl-SI"/>
        </w:rPr>
        <w:footnoteReference w:id="54"/>
      </w:r>
      <w:r w:rsidRPr="00C846D2">
        <w:rPr>
          <w:rFonts w:cs="Arial"/>
          <w:szCs w:val="20"/>
          <w:lang w:val="sl-SI" w:eastAsia="sl-SI"/>
        </w:rPr>
        <w:t xml:space="preserve"> </w:t>
      </w:r>
    </w:p>
    <w:p w14:paraId="355A8F30" w14:textId="77777777" w:rsidR="00F10AA3" w:rsidRPr="00C846D2" w:rsidRDefault="00F10AA3" w:rsidP="00F10AA3">
      <w:pPr>
        <w:spacing w:line="288" w:lineRule="auto"/>
        <w:jc w:val="both"/>
        <w:rPr>
          <w:rFonts w:cs="Arial"/>
          <w:szCs w:val="20"/>
          <w:lang w:val="sl-SI" w:eastAsia="sl-SI"/>
        </w:rPr>
      </w:pPr>
    </w:p>
    <w:p w14:paraId="6E33F2E3" w14:textId="77777777" w:rsidR="00F10AA3" w:rsidRPr="00C846D2" w:rsidRDefault="00F10AA3" w:rsidP="00F10AA3">
      <w:pPr>
        <w:spacing w:line="288" w:lineRule="auto"/>
        <w:jc w:val="both"/>
        <w:rPr>
          <w:rFonts w:cs="Arial"/>
          <w:szCs w:val="20"/>
          <w:lang w:val="sl-SI" w:eastAsia="sl-SI"/>
        </w:rPr>
      </w:pPr>
      <w:bookmarkStart w:id="22" w:name="_Hlk184541548"/>
      <w:r w:rsidRPr="00C846D2">
        <w:rPr>
          <w:rFonts w:cs="Arial"/>
          <w:szCs w:val="20"/>
          <w:lang w:val="sl-SI" w:eastAsia="sl-SI"/>
        </w:rPr>
        <w:t>Temeljna priporočila, ki jih smernice v evropskem pravnem prostoru podajajo za ocenjevanje sodnikov, so naslednja:</w:t>
      </w:r>
      <w:r w:rsidRPr="00C846D2">
        <w:rPr>
          <w:rFonts w:cs="Arial"/>
          <w:szCs w:val="20"/>
          <w:vertAlign w:val="superscript"/>
          <w:lang w:val="sl-SI" w:eastAsia="sl-SI"/>
        </w:rPr>
        <w:footnoteReference w:id="55"/>
      </w:r>
    </w:p>
    <w:p w14:paraId="59F9CF1F"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Neka oblika ocenjevanja dela sodnikov je nujna za zagotavljanje kakovosti in ustrezne odgovornosti sodstva; zaradi varstva neodvisnosti sodnikov pa ne sme biti izvajana prepogosto.</w:t>
      </w:r>
    </w:p>
    <w:p w14:paraId="5F8BBE63"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Cilj vsakega sistema ocenjevanja dela sodnikov mora biti skrb za vzdrževanje in izboljšanje dela sodnikov in posledično sodnega sistema kot celote.</w:t>
      </w:r>
    </w:p>
    <w:p w14:paraId="0F13CBE9"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Temeljni okviri postopka ocenjevanja in kriteriji morajo biti jasno opredeljeni v zakonu.</w:t>
      </w:r>
    </w:p>
    <w:p w14:paraId="05826B5C"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Ocenjevanje mora temeljiti na objektivnih kriterijih in biti prvenstveno zaupano sodstvu samemu.</w:t>
      </w:r>
    </w:p>
    <w:bookmarkEnd w:id="22"/>
    <w:p w14:paraId="775D675C"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Podlaga za ocenjevanje morajo biti zadostni in zanesljivi dokazi / podatki.</w:t>
      </w:r>
    </w:p>
    <w:p w14:paraId="55532470"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V postopku ocenjevanja mora biti zagotovljena postopkovna pravičnost, zlasti možnost sodelovanja ocenjevanega sodnika v postopku s pravico do izjave in pravnim varstvom ter pravico zahtevati izločitev ocenjevalca, za katerega obstaja dvom v nepristranskost.</w:t>
      </w:r>
    </w:p>
    <w:p w14:paraId="71A9CBCE"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bookmarkStart w:id="23" w:name="_Hlk184548079"/>
      <w:r w:rsidRPr="00C846D2">
        <w:rPr>
          <w:rFonts w:cs="Arial"/>
          <w:szCs w:val="20"/>
          <w:lang w:val="sl-SI" w:eastAsia="sl-SI"/>
        </w:rPr>
        <w:t>Neugodna ocena ima lahko za posledico prenehanje sodniške funkcije le v izjemnih primerih.</w:t>
      </w:r>
    </w:p>
    <w:p w14:paraId="19FC85FD"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Postopek in rezultat ocenjevanja sodnikov morata zaradi varstva neodvisnosti in avtoritete sodstva v načelu ostati zaupna in nejavna.</w:t>
      </w:r>
    </w:p>
    <w:bookmarkEnd w:id="23"/>
    <w:p w14:paraId="07AD00F9" w14:textId="77777777" w:rsidR="00F10AA3" w:rsidRPr="00C846D2" w:rsidRDefault="00F10AA3" w:rsidP="00F10AA3">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Izogibati se je treba sistemom, ki določajo osnovno plačilo sodnikom glede na uspešnost, saj lahko to povzroči krnitev neodvisnosti sodnikov.</w:t>
      </w:r>
    </w:p>
    <w:p w14:paraId="130AFD91" w14:textId="77777777" w:rsidR="00F10AA3" w:rsidRPr="00C846D2" w:rsidRDefault="00F10AA3" w:rsidP="00F10AA3">
      <w:pPr>
        <w:spacing w:line="288" w:lineRule="auto"/>
        <w:contextualSpacing/>
        <w:jc w:val="both"/>
        <w:rPr>
          <w:rFonts w:cs="Arial"/>
          <w:szCs w:val="20"/>
          <w:lang w:val="sl-SI" w:eastAsia="sl-SI"/>
        </w:rPr>
      </w:pPr>
    </w:p>
    <w:p w14:paraId="27AE647E" w14:textId="77777777" w:rsidR="00F10AA3" w:rsidRPr="00C846D2" w:rsidRDefault="00F10AA3" w:rsidP="00F10AA3">
      <w:pPr>
        <w:spacing w:line="288" w:lineRule="auto"/>
        <w:contextualSpacing/>
        <w:jc w:val="both"/>
        <w:rPr>
          <w:rFonts w:cs="Arial"/>
          <w:szCs w:val="20"/>
          <w:lang w:val="sl-SI" w:eastAsia="sl-SI"/>
        </w:rPr>
      </w:pPr>
      <w:r w:rsidRPr="00C846D2">
        <w:rPr>
          <w:rFonts w:cs="Arial"/>
          <w:szCs w:val="20"/>
          <w:lang w:val="sl-SI" w:eastAsia="sl-SI"/>
        </w:rPr>
        <w:t xml:space="preserve">Delovna skupina za kakovost pravosodja, ki deluje v okviru Evropske Komisije za učinkovitost pravosodja (CEPEJ) je novembra 2024 izdala Smernice o vrednotenju kakovosti dela sodnikov, ki poudarjajo pomen ocenjevanja tako na kvantitativnih kot kvalitativnih kriterijih. Smernice so pripravljene na podlagi primerjalne analize o tem, kako ocenjevati delo sodnikov. V veliki večini </w:t>
      </w:r>
      <w:r w:rsidRPr="00C846D2">
        <w:rPr>
          <w:rFonts w:cs="Arial"/>
          <w:szCs w:val="20"/>
          <w:lang w:val="sl-SI" w:eastAsia="sl-SI"/>
        </w:rPr>
        <w:lastRenderedPageBreak/>
        <w:t>držav prevladujejo formalni sistemi vrednotenja in se izvajajo v intervalih, ki trajajo od dveh so petih let.</w:t>
      </w:r>
      <w:r w:rsidRPr="00C846D2">
        <w:rPr>
          <w:rStyle w:val="Sprotnaopomba-sklic"/>
          <w:rFonts w:cs="Arial"/>
          <w:szCs w:val="20"/>
          <w:lang w:val="sl-SI" w:eastAsia="sl-SI"/>
        </w:rPr>
        <w:footnoteReference w:id="56"/>
      </w:r>
    </w:p>
    <w:p w14:paraId="6851EDD1" w14:textId="77777777" w:rsidR="00F10AA3" w:rsidRPr="00C846D2" w:rsidRDefault="00F10AA3" w:rsidP="00F10AA3">
      <w:pPr>
        <w:spacing w:line="288" w:lineRule="auto"/>
        <w:contextualSpacing/>
        <w:jc w:val="both"/>
        <w:rPr>
          <w:rFonts w:cs="Arial"/>
          <w:szCs w:val="20"/>
          <w:lang w:val="sl-SI" w:eastAsia="sl-SI"/>
        </w:rPr>
      </w:pPr>
    </w:p>
    <w:p w14:paraId="2A1D6609" w14:textId="77777777" w:rsidR="00F10AA3" w:rsidRPr="00C846D2" w:rsidRDefault="00F10AA3" w:rsidP="00F10AA3">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Periodika ocenjevanja in stopnje ocen</w:t>
      </w:r>
    </w:p>
    <w:p w14:paraId="44E02B74" w14:textId="77777777" w:rsidR="00F10AA3" w:rsidRPr="00C846D2" w:rsidRDefault="00F10AA3" w:rsidP="00F10AA3">
      <w:pPr>
        <w:shd w:val="clear" w:color="auto" w:fill="FFFFFF"/>
        <w:spacing w:line="288" w:lineRule="auto"/>
        <w:jc w:val="both"/>
        <w:rPr>
          <w:rFonts w:cs="Arial"/>
          <w:szCs w:val="20"/>
          <w:lang w:val="sl-SI" w:eastAsia="sl-SI"/>
        </w:rPr>
      </w:pPr>
    </w:p>
    <w:p w14:paraId="66EFE638"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Ocenjevanje je eden od pomembnejših mehanizmov za uveljavljanje odgovornosti sodnikov, je tudi oblika samorefleksije, ki pa ni gotova danost; ni nekaj, za kar bi bilo mogoče pričakovati, da se bo ves čas izvajalo samo po sebi. Z vidika ohranjanja osebne motiviranosti sodnikov skozi celotno sodniško kariero, je periodično ocenjevanje koristno. Glede na relativno nizek starostni prag za vstop v sodniški poklic lahko traja pretežni del poklicne kariere posameznega sodnika. Zavedanje, da bo delo ocenjeno, je lahko velika motivacija za posameznega sodnika, saj je strokovni in osebni ugled pomemben del te funkcije. Obenem pa periodičnost ocenjevanja zmanjšuje možnosti izkrivljanja tega instituta za potrebe nedopustnih vplivov in pritiskov na sodnike znotraj in zunaj sodstva.</w:t>
      </w:r>
    </w:p>
    <w:p w14:paraId="1C5FCD76" w14:textId="77777777" w:rsidR="00F10AA3" w:rsidRPr="00C846D2" w:rsidRDefault="00F10AA3" w:rsidP="00F10AA3">
      <w:pPr>
        <w:shd w:val="clear" w:color="auto" w:fill="FFFFFF"/>
        <w:spacing w:line="288" w:lineRule="auto"/>
        <w:jc w:val="both"/>
        <w:rPr>
          <w:rFonts w:cs="Arial"/>
          <w:szCs w:val="20"/>
          <w:lang w:val="sl-SI" w:eastAsia="sl-SI"/>
        </w:rPr>
      </w:pPr>
    </w:p>
    <w:p w14:paraId="2259D68D" w14:textId="77777777" w:rsidR="00F10AA3" w:rsidRPr="00C846D2" w:rsidRDefault="00F10AA3" w:rsidP="00F10AA3">
      <w:pPr>
        <w:shd w:val="clear" w:color="auto" w:fill="FFFFFF"/>
        <w:spacing w:line="288" w:lineRule="auto"/>
        <w:jc w:val="both"/>
        <w:rPr>
          <w:rFonts w:cs="Arial"/>
          <w:szCs w:val="20"/>
          <w:lang w:val="sl-SI" w:eastAsia="sl-SI"/>
        </w:rPr>
      </w:pPr>
      <w:bookmarkStart w:id="24" w:name="_Hlk184542484"/>
      <w:r w:rsidRPr="00C846D2">
        <w:rPr>
          <w:rFonts w:cs="Arial"/>
          <w:szCs w:val="20"/>
          <w:lang w:val="sl-SI" w:eastAsia="sl-SI"/>
        </w:rPr>
        <w:t xml:space="preserve">Trajnost sodniškega mandata in zagotovljena plača sodnikov ter varstvo t. i. notranje neodvisnosti sodnikov so zato dejavniki, ki utemeljujejo izhodišče, da je periodično ocenjevanje dela sodnikov nujno za zagotavljanje kakovosti in ustrezne odgovornosti sodstva. </w:t>
      </w:r>
    </w:p>
    <w:bookmarkEnd w:id="24"/>
    <w:p w14:paraId="6B8898EA" w14:textId="77777777" w:rsidR="00F10AA3" w:rsidRPr="00C846D2" w:rsidRDefault="00F10AA3" w:rsidP="00F10AA3">
      <w:pPr>
        <w:shd w:val="clear" w:color="auto" w:fill="FFFFFF"/>
        <w:spacing w:line="288" w:lineRule="auto"/>
        <w:jc w:val="both"/>
        <w:rPr>
          <w:rFonts w:cs="Arial"/>
          <w:szCs w:val="20"/>
          <w:lang w:val="sl-SI" w:eastAsia="sl-SI"/>
        </w:rPr>
      </w:pPr>
    </w:p>
    <w:p w14:paraId="725F43F6"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Predlagana ureditev z vidika periodike ocenjevanja prvostopenjskih in višjih sodnikov ohranja veljavno ureditev po ZSS. Ocena sodnikovega dela se za okrožnega in višjega sodnika izdela vsaka tri leta (redno ocenjevanje), za katero so odgovorni predsedniki sodišč, ki po izteku posameznega ocenjevalnega obdobja podajo predlog za izdelavo ocene. Predlog lahko seveda poda tudi sodnik sam.   </w:t>
      </w:r>
    </w:p>
    <w:p w14:paraId="4BBF376B" w14:textId="77777777" w:rsidR="00F10AA3" w:rsidRPr="00C846D2" w:rsidRDefault="00F10AA3" w:rsidP="00F10AA3">
      <w:pPr>
        <w:shd w:val="clear" w:color="auto" w:fill="FFFFFF"/>
        <w:spacing w:line="288" w:lineRule="auto"/>
        <w:jc w:val="both"/>
        <w:rPr>
          <w:rFonts w:cs="Arial"/>
          <w:szCs w:val="20"/>
          <w:lang w:val="sl-SI" w:eastAsia="sl-SI"/>
        </w:rPr>
      </w:pPr>
    </w:p>
    <w:p w14:paraId="01BDD1E0"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Za novoizvoljene sodnike (okrožne in višje) se predlaga ureditev, po kateri se v prvih treh letih po izvolitvi sodnikovo delo ocenjuje vsako leto posebej. Tako tudi Smernice o vrednotenju kakovosti dela sodnikov v navodilu št. 6 izpostavljajo, da je za novoimenovane sodnike priporočljivo pogostejše ocenjevanje, na primer enkrat letno v prvih treh letih.  </w:t>
      </w:r>
    </w:p>
    <w:p w14:paraId="6A293538" w14:textId="77777777" w:rsidR="00F10AA3" w:rsidRPr="00C846D2" w:rsidRDefault="00F10AA3" w:rsidP="00F10AA3">
      <w:pPr>
        <w:shd w:val="clear" w:color="auto" w:fill="FFFFFF"/>
        <w:spacing w:line="288" w:lineRule="auto"/>
        <w:jc w:val="both"/>
        <w:rPr>
          <w:rFonts w:cs="Arial"/>
          <w:szCs w:val="20"/>
          <w:lang w:val="sl-SI" w:eastAsia="sl-SI"/>
        </w:rPr>
      </w:pPr>
    </w:p>
    <w:p w14:paraId="49EBA40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Se pa (kot novost) zaradi varstva neodvisnosti sodnikov uvaja zahteva, da legitimni predlagatelji predčasnega ocenjevanja za to podajo utemeljen razlog, v nasprotnem primeru se njihovemu predlog ne sledi. Z vidika krepitve avtoritete in neodvisnosti sodnikov se (ponovno) določa meja, po kateri se sodnik ne ocenjuje več, razen v primerih pozitivnih in negativnih odklonov pri delu. Ta rešitev je bila v ZSS uveljavljena že v prvem zakonu iz leta 1994, nato pa z novelo ZSS-D odpravljena. Meja, pri kateri se je ocenjevanje sodnika končalo, je bila prvotno določena zelo nizko, vezana je bila zgolj na položaj svetnika, kar je pomenilo, da se po pridobitvi položaja svetnika tudi sodnika prve stopnje ni več ocenjevalo (takratni tretji odstavek 31. člena ZSS). Zakonodajalec je v noveli ZSS-D ocenil, da glede na trajnost sodniškega mandata za to ni razumnih razlogov.</w:t>
      </w:r>
      <w:r w:rsidRPr="00C846D2">
        <w:rPr>
          <w:rFonts w:cs="Arial"/>
          <w:szCs w:val="20"/>
          <w:vertAlign w:val="superscript"/>
          <w:lang w:val="sl-SI" w:eastAsia="sl-SI"/>
        </w:rPr>
        <w:footnoteReference w:id="57"/>
      </w:r>
      <w:r w:rsidRPr="00C846D2">
        <w:rPr>
          <w:rFonts w:cs="Arial"/>
          <w:szCs w:val="20"/>
          <w:lang w:val="sl-SI" w:eastAsia="sl-SI"/>
        </w:rPr>
        <w:t xml:space="preserve"> Navedena ureditev resnično ni imela razumnih razlogov, saj položaj svetnika prvostopenjskih sodnikov ni bil (in tudi še vedno ni) vezan na določeno dobo opravljanja sodniške službe, temveč na starost sodnika, tako da je lahko prvostopenjski sodnik ob ustrezni starosti na ta položaj napredoval že samo po treh letih po imenovanju. </w:t>
      </w:r>
    </w:p>
    <w:p w14:paraId="7001571E" w14:textId="77777777" w:rsidR="00F10AA3" w:rsidRPr="00C846D2" w:rsidRDefault="00F10AA3" w:rsidP="00F10AA3">
      <w:pPr>
        <w:shd w:val="clear" w:color="auto" w:fill="FFFFFF"/>
        <w:spacing w:line="288" w:lineRule="auto"/>
        <w:jc w:val="both"/>
        <w:rPr>
          <w:rFonts w:cs="Arial"/>
          <w:szCs w:val="20"/>
          <w:lang w:val="sl-SI" w:eastAsia="sl-SI"/>
        </w:rPr>
      </w:pPr>
    </w:p>
    <w:p w14:paraId="7E781647" w14:textId="77777777" w:rsidR="00F10AA3" w:rsidRPr="00C846D2" w:rsidRDefault="00F10AA3" w:rsidP="00F10AA3">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Zgornja meja periodičnega ocenjevanja sodnikov</w:t>
      </w:r>
    </w:p>
    <w:p w14:paraId="5FFB8FB6" w14:textId="77777777" w:rsidR="00F10AA3" w:rsidRPr="00C846D2" w:rsidRDefault="00F10AA3" w:rsidP="00F10AA3">
      <w:pPr>
        <w:shd w:val="clear" w:color="auto" w:fill="FFFFFF"/>
        <w:spacing w:line="288" w:lineRule="auto"/>
        <w:jc w:val="both"/>
        <w:rPr>
          <w:rFonts w:cs="Arial"/>
          <w:szCs w:val="20"/>
          <w:lang w:val="sl-SI" w:eastAsia="sl-SI"/>
        </w:rPr>
      </w:pPr>
    </w:p>
    <w:p w14:paraId="50C524F0"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Ko sodnik doseže mesto in naziv višjega sodnika svetnika, se ne ocenjuje več, razen v utemeljenih primerih (</w:t>
      </w:r>
      <w:bookmarkStart w:id="25" w:name="_Hlk184542569"/>
      <w:r w:rsidRPr="00C846D2">
        <w:rPr>
          <w:rFonts w:cs="Arial"/>
          <w:szCs w:val="20"/>
          <w:lang w:val="sl-SI" w:eastAsia="sl-SI"/>
        </w:rPr>
        <w:t>napredovanje na višje sodniško mesto; kandidatura na vodstveno mesto; slab(š)i rezultati dela</w:t>
      </w:r>
      <w:bookmarkEnd w:id="25"/>
      <w:r w:rsidRPr="00C846D2">
        <w:rPr>
          <w:rFonts w:cs="Arial"/>
          <w:szCs w:val="20"/>
          <w:lang w:val="sl-SI" w:eastAsia="sl-SI"/>
        </w:rPr>
        <w:t>). Vrhovni sodniki se ne ocenjujejo, razen v utemeljenih primerih (kandidatura na vodstveno mesto; slab(š)i rezultati dela).</w:t>
      </w:r>
    </w:p>
    <w:p w14:paraId="3626F3A3" w14:textId="77777777" w:rsidR="00F10AA3" w:rsidRPr="00C846D2" w:rsidRDefault="00F10AA3" w:rsidP="00F10AA3">
      <w:pPr>
        <w:shd w:val="clear" w:color="auto" w:fill="FFFFFF"/>
        <w:spacing w:line="288" w:lineRule="auto"/>
        <w:jc w:val="both"/>
        <w:rPr>
          <w:rFonts w:cs="Arial"/>
          <w:szCs w:val="20"/>
          <w:lang w:val="sl-SI" w:eastAsia="sl-SI"/>
        </w:rPr>
      </w:pPr>
    </w:p>
    <w:p w14:paraId="0F5D9600"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Kot poudarjajo mednarodne smernice, so meje ocenjevanja sodnikov začrtane z varstvom njihove neodvisnosti in avtoritete, ki jo morajo uživati, da lahko legitimno izvajajo sodno oblast. Vrhovni sodniki so izvoljeni iz vrst najuglednejših strokovnjakov s praviloma dolgoletnimi strokovnimi izkušnjami. Dolgoletni strokovnjaki, s potrjeno kvaliteto sodniškega dela, pa so tudi višji sodniki svetniki. Položaj, odgovornost in strokovna zahtevnost dela višjih in vrhovnih sodnikov zato utemeljujejo rešitev, da se dolgoletnih in potrjenih strokovnjakov ne ocenjuje. Ostaja pa varovalka, da se v primerih negativnih in pozitivnih odklonov tudi za te kategorije sodnikov lahko izvede ocenjevanje dela.</w:t>
      </w:r>
    </w:p>
    <w:p w14:paraId="1450330D" w14:textId="77777777" w:rsidR="00F10AA3" w:rsidRPr="00C846D2" w:rsidRDefault="00F10AA3" w:rsidP="00F10AA3">
      <w:pPr>
        <w:shd w:val="clear" w:color="auto" w:fill="FFFFFF"/>
        <w:spacing w:line="288" w:lineRule="auto"/>
        <w:jc w:val="both"/>
        <w:rPr>
          <w:rFonts w:cs="Arial"/>
          <w:szCs w:val="20"/>
          <w:lang w:val="sl-SI" w:eastAsia="sl-SI"/>
        </w:rPr>
      </w:pPr>
    </w:p>
    <w:p w14:paraId="63C34446"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Pri pogojih za pridobitev položaja svetnika se ureditev spreminja in sicer tako, da se jih v prvi vrsti veže na sodniški staž in njegovo trajanje. Ideja je, da lahko svetniški položaj, tj. položaj, ki naj bi izkazoval večjo usposobljenost in strokovnost, sodnik pridobi, ko se v nekem, reprezentativno dovolj dolgem obdobju izkaže s svojim delom. S tem se izpostavljena pomanjkljivost prvotne ureditve iz leta 1994 korigira, zato se (ponovno) predlaga, da se ocenjevanje sodnikov konča, ko dosežejo položaj višjega sodnika svetnika. Kot poudarjajo mednarodne smernice, so meje ocenjevanja sodnikov začrtane z varstvom njihove neodvisnosti in avtoritete, ki jo morajo uživati, da lahko legitimno izvajajo sodno oblast. Vrhovni sodniki so izvoljeni iz vrst najuglednejših strokovnjakov s praviloma dolgoletnimi strokovnimi izkušnjami. Dolgoletni strokovnjaki, s potrjeno kvaliteto sodniškega dela, pa so tudi višji sodniki svetniki. Položaj, odgovornost in strokovna zahtevnost dela višjih in vrhovnih sodnikov zato utemeljujejo rešitev, da se dolgoletnih in potrjenih strokovnjakov ne ocenjuje. Ostaja pa varovalka, da se v primerih negativnih in pozitivnih odklonov tudi za te kategorije sodnikov lahko izvede ocenjevanje dela. Nasprotno se bodo prvostopenjski sodniki ocenjevali ves čas trajanja mandata, če ne bodo napredovali na višje mesto in položaj višjega sodnika svetnika.</w:t>
      </w:r>
    </w:p>
    <w:p w14:paraId="551F275E" w14:textId="77777777" w:rsidR="00F10AA3" w:rsidRPr="00C846D2" w:rsidRDefault="00F10AA3" w:rsidP="00F10AA3">
      <w:pPr>
        <w:shd w:val="clear" w:color="auto" w:fill="FFFFFF"/>
        <w:spacing w:line="288" w:lineRule="auto"/>
        <w:jc w:val="both"/>
        <w:rPr>
          <w:rFonts w:cs="Arial"/>
          <w:szCs w:val="20"/>
          <w:lang w:val="sl-SI" w:eastAsia="sl-SI"/>
        </w:rPr>
      </w:pPr>
    </w:p>
    <w:p w14:paraId="2736173E"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Z namenom zagotavljanja poštenega postopka ocenjevanja se predlagajo rešitve, ki  opredeljujejo vlogo instančnega sodišča ter položaj sodnika in njegove pravice. Ustavna sodnica dr. Špelca Mežnar je v pritrdilnem ločenem mnenju v zadevi Up-757/19 z dne 20. 2. 2020 opozorila na de facto pomemben vpliv mnenj sodnikov posameznega oddelka sodišč na izbiro kandidatov za sodnike vrhovnega sodišča.</w:t>
      </w:r>
      <w:r w:rsidRPr="00C846D2">
        <w:rPr>
          <w:rFonts w:cs="Arial"/>
          <w:szCs w:val="20"/>
          <w:vertAlign w:val="superscript"/>
          <w:lang w:val="sl-SI" w:eastAsia="sl-SI"/>
        </w:rPr>
        <w:footnoteReference w:id="58"/>
      </w:r>
      <w:r w:rsidRPr="00C846D2">
        <w:rPr>
          <w:rFonts w:cs="Arial"/>
          <w:szCs w:val="20"/>
          <w:lang w:val="sl-SI" w:eastAsia="sl-SI"/>
        </w:rPr>
        <w:t xml:space="preserve"> De facto zato, ker mnenja oddelkov v postopkih izbire sedaj formalno niso urejena (določena) in gre za prakso, ki je v teh postopkih ustaljena in ki se z empiričnimi podatki izkazuje kot potencialno zelo pomemben element pri končni odločitvi. Gre torej za pomemben neformalni nadzorni mehanizem uveljavljanja odgovornosti sodnikov, ki ga je pri snovanju in ocenjevanju zakonodajnih rešitev treba imeti v oziru, sicer se lahko ravnovesje, ki ga skuša normativni okvir zagotavljati med neodvisnostjo in odgovornostjo sodstva ter načelom delitve oblasti, poruši, kot opozarja ustavna sodnica v ločenem mnenju.</w:t>
      </w:r>
    </w:p>
    <w:p w14:paraId="6126740C" w14:textId="77777777" w:rsidR="00F10AA3" w:rsidRPr="00C846D2" w:rsidRDefault="00F10AA3" w:rsidP="00F10AA3">
      <w:pPr>
        <w:shd w:val="clear" w:color="auto" w:fill="FFFFFF"/>
        <w:spacing w:line="288" w:lineRule="auto"/>
        <w:jc w:val="both"/>
        <w:rPr>
          <w:rFonts w:cs="Arial"/>
          <w:szCs w:val="20"/>
          <w:lang w:val="sl-SI" w:eastAsia="sl-SI"/>
        </w:rPr>
      </w:pPr>
    </w:p>
    <w:p w14:paraId="1B3ED7F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Sodstvo in sodniki na drugi strani opozarjajo, da imajo mnenja posameznih instančnih oddelkov v postopku ocenjevanja enako pomembno vlogo za končni rezultat ocenjevanja, zato se predlaga, da se njihova vloga formalno (še) bolj natančno opredeli. Za razliko od mnenja sodnikov posameznih oddelkov v postopku izbire kandidatov za sodniška mesta ima mnenje instančnega </w:t>
      </w:r>
      <w:r w:rsidRPr="00C846D2">
        <w:rPr>
          <w:rFonts w:cs="Arial"/>
          <w:szCs w:val="20"/>
          <w:lang w:val="sl-SI" w:eastAsia="sl-SI"/>
        </w:rPr>
        <w:lastRenderedPageBreak/>
        <w:t>oddelka svoj formalni okvir sicer že določen v Merilih za kakovost dela sodnikov za oceno sodniške službe</w:t>
      </w:r>
      <w:r w:rsidRPr="00C846D2">
        <w:rPr>
          <w:rStyle w:val="Sprotnaopomba-sklic"/>
          <w:rFonts w:cs="Arial"/>
          <w:szCs w:val="20"/>
          <w:lang w:val="sl-SI" w:eastAsia="sl-SI"/>
        </w:rPr>
        <w:footnoteReference w:id="59"/>
      </w:r>
      <w:r w:rsidRPr="00C846D2">
        <w:rPr>
          <w:rFonts w:cs="Arial"/>
          <w:szCs w:val="20"/>
          <w:lang w:val="sl-SI" w:eastAsia="sl-SI"/>
        </w:rPr>
        <w:t>, ki jih na podlagi 1. alineje 4. točke prvega odstavka 23. člena ZSSve sprejme sodni svet; personalni svet mora glede strokovnega znanja sodnika pred izdelavo ocene sodniške službe pridobiti mnenje oddelka sodišča, ki obravnava pravna sredstva zoper odločbe ocenjevanega sodnika (5. člen Meril). Ni pa opredeljen pomen in postopek sprejemanja tega mnenja, ki lahko oceno sodniške službe pomembno zaznamuje.</w:t>
      </w:r>
    </w:p>
    <w:p w14:paraId="54F0C067" w14:textId="77777777" w:rsidR="00F10AA3" w:rsidRPr="00C846D2" w:rsidRDefault="00F10AA3" w:rsidP="00F10AA3">
      <w:pPr>
        <w:shd w:val="clear" w:color="auto" w:fill="FFFFFF"/>
        <w:spacing w:line="288" w:lineRule="auto"/>
        <w:jc w:val="both"/>
        <w:rPr>
          <w:rFonts w:cs="Arial"/>
          <w:szCs w:val="20"/>
          <w:lang w:val="sl-SI" w:eastAsia="sl-SI"/>
        </w:rPr>
      </w:pPr>
    </w:p>
    <w:p w14:paraId="331211CD" w14:textId="77777777" w:rsidR="00F10AA3" w:rsidRPr="00C846D2" w:rsidRDefault="00F10AA3" w:rsidP="00F10AA3">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Stopnje ocen</w:t>
      </w:r>
    </w:p>
    <w:p w14:paraId="5741ABE7" w14:textId="77777777" w:rsidR="00F10AA3" w:rsidRPr="00C846D2" w:rsidRDefault="00F10AA3" w:rsidP="00F10AA3">
      <w:pPr>
        <w:shd w:val="clear" w:color="auto" w:fill="FFFFFF"/>
        <w:spacing w:line="288" w:lineRule="auto"/>
        <w:jc w:val="both"/>
        <w:rPr>
          <w:rFonts w:cs="Arial"/>
          <w:szCs w:val="20"/>
          <w:lang w:val="sl-SI" w:eastAsia="sl-SI"/>
        </w:rPr>
      </w:pPr>
    </w:p>
    <w:p w14:paraId="0D6CB33C" w14:textId="77777777" w:rsidR="00F10AA3" w:rsidRPr="00C846D2" w:rsidRDefault="00F10AA3" w:rsidP="00F10AA3">
      <w:pPr>
        <w:shd w:val="clear" w:color="auto" w:fill="FFFFFF"/>
        <w:spacing w:line="288" w:lineRule="auto"/>
        <w:jc w:val="both"/>
        <w:rPr>
          <w:rFonts w:cs="Arial"/>
          <w:szCs w:val="20"/>
          <w:lang w:val="sl-SI" w:eastAsia="sl-SI"/>
        </w:rPr>
      </w:pPr>
      <w:bookmarkStart w:id="26" w:name="_Hlk184542658"/>
      <w:r w:rsidRPr="00C846D2">
        <w:rPr>
          <w:rFonts w:cs="Arial"/>
          <w:szCs w:val="20"/>
          <w:lang w:val="sl-SI" w:eastAsia="sl-SI"/>
        </w:rPr>
        <w:t>Predlagana ureditev ohranja stopnje ocen kot jih ureja ZSS pri čemer se za posamezno stopnjo ocene predlaga poimenovanje, ki v nadaljevanju omogoča preglednejšo ureditev</w:t>
      </w:r>
      <w:bookmarkEnd w:id="26"/>
      <w:r w:rsidRPr="00C846D2">
        <w:rPr>
          <w:rFonts w:cs="Arial"/>
          <w:szCs w:val="20"/>
          <w:lang w:val="sl-SI" w:eastAsia="sl-SI"/>
        </w:rPr>
        <w:t>. Posamezna ocena sodniku omogoča različne vrste napredovanj tako po vsebini kot časovno (hitreje). Hierarhija sodstva zahteva, da o zahtevnejših zadevah odločajo izkušenejši in strokovno bolj usposobljeni sodniki. Po prepričanju predlagatelja je zato sistem napredovanj treba ohraniti in ga v smeri zagotavljanja učinkovitosti in odgovornosti sodstva poskušati izboljšati.</w:t>
      </w:r>
    </w:p>
    <w:p w14:paraId="1E24B102" w14:textId="77777777" w:rsidR="00F10AA3" w:rsidRPr="00C846D2" w:rsidRDefault="00F10AA3" w:rsidP="00F10AA3">
      <w:pPr>
        <w:shd w:val="clear" w:color="auto" w:fill="FFFFFF"/>
        <w:spacing w:line="288" w:lineRule="auto"/>
        <w:jc w:val="both"/>
        <w:rPr>
          <w:rFonts w:cs="Arial"/>
          <w:szCs w:val="20"/>
          <w:lang w:val="sl-SI" w:eastAsia="sl-SI"/>
        </w:rPr>
      </w:pPr>
    </w:p>
    <w:p w14:paraId="00A753A6"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Veljavna zakonska ureditev je glede vprašanja, kdaj pridobi novoizvoljeni sodnik pravico do napredovanja, jasna. ZSS v prvem odstavku 24. člena določa, da pridobi sodnik pravico do napredovanja z nastopom sodniške službe; to pa je v skladu s 23. členom ZSS z dnem, ko pred predsednikom državnega zbora izreče prisego. Takrat tudi začne za sodnika teči (prvo) napredovalno obdobje. Da se triletno napredovalno obdobje šteje od nastopa sodniške službe oziroma od datuma zadnjega napredovanja potrjuje tudi sodna praksa (sodba VS RS, X Ips 1390/2004). V času trajanja sodniške službe je pri rednih napredovanjih pravica do napredovanja vezana na tek napredovalnega obdobja. Pred iztekom novega napredovalnega obdobja od zadnjega napredovanja sodnik zato ne more redno napredovati v plačnih razredih ali na položaj svetnika. Predlog zakona to ureditev ohranja.</w:t>
      </w:r>
    </w:p>
    <w:p w14:paraId="2E40CA71" w14:textId="77777777" w:rsidR="00F10AA3" w:rsidRPr="00C846D2" w:rsidRDefault="00F10AA3" w:rsidP="00F10AA3">
      <w:pPr>
        <w:shd w:val="clear" w:color="auto" w:fill="FFFFFF"/>
        <w:spacing w:line="288" w:lineRule="auto"/>
        <w:jc w:val="both"/>
        <w:rPr>
          <w:rFonts w:cs="Arial"/>
          <w:szCs w:val="20"/>
          <w:lang w:val="sl-SI" w:eastAsia="sl-SI"/>
        </w:rPr>
      </w:pPr>
    </w:p>
    <w:p w14:paraId="06A3214E" w14:textId="77777777" w:rsidR="00F10AA3" w:rsidRPr="00C846D2" w:rsidRDefault="00F10AA3" w:rsidP="00F10AA3">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Napredovanje</w:t>
      </w:r>
    </w:p>
    <w:p w14:paraId="3B415A8E" w14:textId="77777777" w:rsidR="00F10AA3" w:rsidRPr="00C846D2" w:rsidRDefault="00F10AA3" w:rsidP="00F10AA3">
      <w:pPr>
        <w:shd w:val="clear" w:color="auto" w:fill="FFFFFF"/>
        <w:spacing w:line="288" w:lineRule="auto"/>
        <w:jc w:val="both"/>
        <w:rPr>
          <w:rFonts w:cs="Arial"/>
          <w:szCs w:val="20"/>
          <w:lang w:val="sl-SI" w:eastAsia="sl-SI"/>
        </w:rPr>
      </w:pPr>
    </w:p>
    <w:p w14:paraId="553BD808" w14:textId="77777777" w:rsidR="00F10AA3" w:rsidRPr="00C846D2" w:rsidRDefault="00F10AA3" w:rsidP="00F10AA3">
      <w:pPr>
        <w:shd w:val="clear" w:color="auto" w:fill="FFFFFF"/>
        <w:spacing w:line="288" w:lineRule="auto"/>
        <w:jc w:val="both"/>
        <w:rPr>
          <w:rFonts w:cs="Arial"/>
          <w:szCs w:val="20"/>
          <w:lang w:val="sl-SI" w:eastAsia="sl-SI"/>
        </w:rPr>
      </w:pPr>
      <w:bookmarkStart w:id="27" w:name="_Hlk184548157"/>
      <w:r w:rsidRPr="00C846D2">
        <w:rPr>
          <w:rFonts w:cs="Arial"/>
          <w:szCs w:val="20"/>
          <w:lang w:val="sl-SI" w:eastAsia="sl-SI"/>
        </w:rPr>
        <w:t>Ocena sodnikovega dela je podlaga za sodnikovo pravico do napredovanja. Če je za sodnika izdana pozitivna ocena njegovega dela (ocena, da sodnik izpolnjuje pogoje za napredovanje; izpolnjuje pogoje za hitrejše napredovanje ali izpolnjuje pogoje za izjemno napredovanje), lahko napreduje:</w:t>
      </w:r>
    </w:p>
    <w:p w14:paraId="73DB965A" w14:textId="77777777" w:rsidR="00F10AA3" w:rsidRPr="00C846D2" w:rsidRDefault="00F10AA3" w:rsidP="00F10AA3">
      <w:pPr>
        <w:shd w:val="clear" w:color="auto" w:fill="FFFFFF"/>
        <w:spacing w:line="288" w:lineRule="auto"/>
        <w:jc w:val="both"/>
        <w:rPr>
          <w:rFonts w:cs="Arial"/>
          <w:szCs w:val="20"/>
          <w:lang w:val="sl-SI" w:eastAsia="sl-SI"/>
        </w:rPr>
      </w:pPr>
    </w:p>
    <w:p w14:paraId="4A23E6AB" w14:textId="77777777" w:rsidR="00F10AA3" w:rsidRPr="00C846D2" w:rsidRDefault="00F10AA3" w:rsidP="00F10AA3">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v plačnih razredih v okviru razpona plačnih razredov za posamezni sodniški naziv,</w:t>
      </w:r>
    </w:p>
    <w:p w14:paraId="5E54FE38" w14:textId="77777777" w:rsidR="00F10AA3" w:rsidRPr="00C846D2" w:rsidRDefault="00F10AA3" w:rsidP="00F10AA3">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v višji sodniški naziv na istem sodniškem mestu,</w:t>
      </w:r>
    </w:p>
    <w:p w14:paraId="7DA98AD9" w14:textId="77777777" w:rsidR="00F10AA3" w:rsidRPr="00C846D2" w:rsidRDefault="00F10AA3" w:rsidP="00F10AA3">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na višje sodniško mesto in</w:t>
      </w:r>
    </w:p>
    <w:p w14:paraId="6C40A53C" w14:textId="77777777" w:rsidR="00F10AA3" w:rsidRPr="00C846D2" w:rsidRDefault="00F10AA3" w:rsidP="00F10AA3">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 xml:space="preserve">na položaj svetnika. </w:t>
      </w:r>
    </w:p>
    <w:bookmarkEnd w:id="27"/>
    <w:p w14:paraId="070FD920" w14:textId="77777777" w:rsidR="00F10AA3" w:rsidRPr="00C846D2" w:rsidRDefault="00F10AA3" w:rsidP="00F10AA3">
      <w:pPr>
        <w:shd w:val="clear" w:color="auto" w:fill="FFFFFF"/>
        <w:spacing w:line="288" w:lineRule="auto"/>
        <w:jc w:val="both"/>
        <w:rPr>
          <w:rFonts w:cs="Arial"/>
          <w:szCs w:val="20"/>
          <w:lang w:val="sl-SI" w:eastAsia="sl-SI"/>
        </w:rPr>
      </w:pPr>
    </w:p>
    <w:p w14:paraId="06094A84" w14:textId="77777777" w:rsidR="00F10AA3" w:rsidRPr="00C846D2" w:rsidRDefault="00F10AA3" w:rsidP="00F10AA3">
      <w:pPr>
        <w:shd w:val="clear" w:color="auto" w:fill="FFFFFF"/>
        <w:spacing w:line="288" w:lineRule="auto"/>
        <w:jc w:val="both"/>
        <w:rPr>
          <w:rFonts w:cs="Arial"/>
          <w:szCs w:val="20"/>
          <w:lang w:val="sl-SI" w:eastAsia="sl-SI"/>
        </w:rPr>
      </w:pPr>
      <w:bookmarkStart w:id="28" w:name="_Hlk184548671"/>
      <w:r w:rsidRPr="00C846D2">
        <w:rPr>
          <w:rFonts w:cs="Arial"/>
          <w:szCs w:val="20"/>
          <w:lang w:val="sl-SI" w:eastAsia="sl-SI"/>
        </w:rPr>
        <w:t xml:space="preserve">Pristojnost odločiti o napredovanju in s tem tudi o uvrstitvi v višji plačni razred, je razdeljena med sodni svet in predsednike matičnih sodišč ter pri izjemnem napredovanju v višji sodniški naziv med sodni svet in državni zbor. O rednem napredovanju v plačnih razredih odloča predsednik matičnega sodišča o hitrejšem napredovanju v plačnih razredih sodni svet. O hitrejšem napredovanju na položaj svetnika odločata predsednik matičnega sodišča ali sodni svet. Za hitrejše napredovanje v višji naziv na istem sodniškem mestu, izjemno napredovanje v višji sodniški naziv (na istem sodniškem mestu) in napredovanje na višje sodniško mesto (preko razpisnega postopka) se ohranja pristojnost odločanja sodnega sveta. </w:t>
      </w:r>
    </w:p>
    <w:bookmarkEnd w:id="28"/>
    <w:p w14:paraId="2D7C4BAC"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lastRenderedPageBreak/>
        <w:t>Vse štiri oblike napredovanja so povezane z uvrstitvijo v višji plačni razred. Izjema so vrhovni sodniki, ki lahko napredujejo le na položaj vrhovnega sodnika svetnika. Drugih treh oblik napredovanja zanje ni mogoče uporabiti. Izrecno kot po veljavni ureditvi se določa, da vrhovni sodniki ne napredujejo v plačnih razredih; zato zanje ZSTSPJS določa samo en plačni razred (tj. 62. plačni razred). V nazivu in na višje sodniško mesto pa po naravi stvari ne morejo napredovati, saj višjega naziva in mesta, kot ju imajo v sistemu organizacije sodne veje oblasti, ni.</w:t>
      </w:r>
    </w:p>
    <w:p w14:paraId="146FD549" w14:textId="77777777" w:rsidR="00F10AA3" w:rsidRPr="00C846D2" w:rsidRDefault="00F10AA3" w:rsidP="00F10AA3">
      <w:pPr>
        <w:shd w:val="clear" w:color="auto" w:fill="FFFFFF"/>
        <w:spacing w:line="288" w:lineRule="auto"/>
        <w:jc w:val="both"/>
        <w:rPr>
          <w:rFonts w:cs="Arial"/>
          <w:szCs w:val="20"/>
          <w:lang w:val="sl-SI" w:eastAsia="sl-SI"/>
        </w:rPr>
      </w:pPr>
    </w:p>
    <w:p w14:paraId="21561628"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Za sodno upravo je v zvezi s tem pomembno razumevanje, da je višji plačni razred vedno povezan z dvema različnima odločbama, in sicer najprej z odločbo o napredovanju, katere sestavni del je tudi uvrstitev v višji plačni razred, in nato še z odločbo o določitvi plače z dodatki. Ti dve odločbi sta pri oblikah hitrejšega in izjemnega napredovanja v pristojnosti različnih organov, kar mora sodna uprava pri izdaji odločbe o določitvi plače upoštevati. Odločbo o določitvi plače z dodatki vedno izda sodna uprava. </w:t>
      </w:r>
    </w:p>
    <w:p w14:paraId="7E9CBEB0" w14:textId="77777777" w:rsidR="00F10AA3" w:rsidRPr="00C846D2" w:rsidRDefault="00F10AA3" w:rsidP="00F10AA3">
      <w:pPr>
        <w:shd w:val="clear" w:color="auto" w:fill="FFFFFF"/>
        <w:spacing w:line="288" w:lineRule="auto"/>
        <w:jc w:val="both"/>
        <w:rPr>
          <w:rFonts w:cs="Arial"/>
          <w:szCs w:val="20"/>
          <w:lang w:val="sl-SI" w:eastAsia="sl-SI"/>
        </w:rPr>
      </w:pPr>
    </w:p>
    <w:p w14:paraId="5E4C750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Veljavna ureditev temelji na tem, da brez ocene ustreznega ranga ni napredovanja.</w:t>
      </w:r>
      <w:r w:rsidRPr="00C846D2">
        <w:rPr>
          <w:rFonts w:cs="Arial"/>
          <w:szCs w:val="20"/>
          <w:vertAlign w:val="superscript"/>
          <w:lang w:val="sl-SI" w:eastAsia="sl-SI"/>
        </w:rPr>
        <w:footnoteReference w:id="60"/>
      </w:r>
      <w:r w:rsidRPr="00C846D2">
        <w:rPr>
          <w:rFonts w:cs="Arial"/>
          <w:szCs w:val="20"/>
          <w:lang w:val="sl-SI" w:eastAsia="sl-SI"/>
        </w:rPr>
        <w:t xml:space="preserve"> Tega predlog zakona ne spreminja. Avtomatizem napredovanj, ki bi bil izveden na način, da napredovanje ne bi bilo vezano na rezultate dela, je namreč težko sprejemljiva ideja, saj je do določene mere notranje protislovna. Protislovnost pokaže naslednji primer: </w:t>
      </w:r>
      <w:r w:rsidRPr="00C846D2">
        <w:rPr>
          <w:rFonts w:cs="Arial"/>
          <w:i/>
          <w:iCs/>
          <w:szCs w:val="20"/>
          <w:lang w:val="sl-SI" w:eastAsia="sl-SI"/>
        </w:rPr>
        <w:t>okrožni sodnik je z imenovanjem na mesto okrožnega sodnika uvrščen v 50. plačni razred; čez tri leta bi avtomatično (brez ocene dela) napredoval za en plačni razred, nato pa bi bilo čez dve/tri leta (če se obdobje ocenjevanja podaljša na pet ali šest let) ugotovljeno/ocenjeno, da njegovo delo v tem obdobju ni ustrezalo sodniški službi ali ni doseglo ravni za napredovanje</w:t>
      </w:r>
      <w:r w:rsidRPr="00C846D2">
        <w:rPr>
          <w:rFonts w:cs="Arial"/>
          <w:szCs w:val="20"/>
          <w:lang w:val="sl-SI" w:eastAsia="sl-SI"/>
        </w:rPr>
        <w:t xml:space="preserve">. Razumnih razlogov za tako ureditev ni mogoče najti. Naslednja dilema, ki bi se v takem položaju takoj postavila, je, </w:t>
      </w:r>
      <w:r w:rsidRPr="00C846D2">
        <w:rPr>
          <w:rFonts w:cs="Arial"/>
          <w:i/>
          <w:iCs/>
          <w:szCs w:val="20"/>
          <w:lang w:val="sl-SI" w:eastAsia="sl-SI"/>
        </w:rPr>
        <w:t>ali lahko tak sodnik nato avtomatično napreduje v plačnih razredih tudi v naslednjem triletnem obdobju, ne glede na to, kaj je pokazala ocena njegovega dela za preteklo obdobje.</w:t>
      </w:r>
      <w:r w:rsidRPr="00C846D2">
        <w:rPr>
          <w:rFonts w:cs="Arial"/>
          <w:szCs w:val="20"/>
          <w:lang w:val="sl-SI" w:eastAsia="sl-SI"/>
        </w:rPr>
        <w:t xml:space="preserve"> Idejo avtomatizma napredovanj je zato po premisleku predlagatelja mogoče udejanjati le v obliki vezanosti odločevalca o napredovanju na izdano oceno, kar je v obstoječem ZSS že izvedeno pri t. i. rednem napredovanju, o katerem odločajo predsedniki sodišč.</w:t>
      </w:r>
      <w:r w:rsidRPr="00C846D2">
        <w:rPr>
          <w:rFonts w:cs="Arial"/>
          <w:szCs w:val="20"/>
          <w:vertAlign w:val="superscript"/>
          <w:lang w:val="sl-SI" w:eastAsia="sl-SI"/>
        </w:rPr>
        <w:footnoteReference w:id="61"/>
      </w:r>
      <w:r w:rsidRPr="00C846D2">
        <w:rPr>
          <w:rFonts w:cs="Arial"/>
          <w:szCs w:val="20"/>
          <w:lang w:val="sl-SI" w:eastAsia="sl-SI"/>
        </w:rPr>
        <w:t xml:space="preserve"> </w:t>
      </w:r>
    </w:p>
    <w:p w14:paraId="36334B2A" w14:textId="77777777" w:rsidR="00F10AA3" w:rsidRPr="00C846D2" w:rsidRDefault="00F10AA3" w:rsidP="00F10AA3">
      <w:pPr>
        <w:shd w:val="clear" w:color="auto" w:fill="FFFFFF"/>
        <w:spacing w:line="288" w:lineRule="auto"/>
        <w:jc w:val="both"/>
        <w:rPr>
          <w:rFonts w:cs="Arial"/>
          <w:szCs w:val="20"/>
          <w:lang w:val="sl-SI" w:eastAsia="sl-SI"/>
        </w:rPr>
      </w:pPr>
    </w:p>
    <w:p w14:paraId="68D7631F"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Napredovanje na položaj svetnika je edina oblika napredovanja za vse sodniške nazive in stopnje, tudi vrhovne sodnike. Izvaja se v dveh oblikah, in sicer kot redno in hitrejše napredovanje.</w:t>
      </w:r>
      <w:r w:rsidRPr="00C846D2">
        <w:rPr>
          <w:lang w:val="sl-SI"/>
        </w:rPr>
        <w:t xml:space="preserve"> </w:t>
      </w:r>
      <w:r w:rsidRPr="00C846D2">
        <w:rPr>
          <w:rFonts w:cs="Arial"/>
          <w:szCs w:val="20"/>
          <w:lang w:val="sl-SI" w:eastAsia="sl-SI"/>
        </w:rPr>
        <w:t xml:space="preserve">Za sodno upravo je relevantna oblika rednega napredovanja na položaj svetnika, ker bo o njej odločal predsednik matičnega sodišča, ta oblika napredovanja je predvidena  za višje in vrhovne sodnike; višji sodnik bo pri redni oceni napredoval na položaj svetnika pri tretjem napredovanju v višji plačni razred, lahko pa bo položaj svetnika pridobil že pri drugem rednem napredovanju, če bo njegovo delo ocenjeno kot nadpovprečno. Za vrhovne sodnike se predlaga pridobitev sodniškega položaja svetnika po šestih letih opravljanja sodniške funkcije vrhovnega sodnika. </w:t>
      </w:r>
    </w:p>
    <w:p w14:paraId="2A028670" w14:textId="77777777" w:rsidR="00F10AA3" w:rsidRPr="00C846D2" w:rsidRDefault="00F10AA3" w:rsidP="00F10AA3">
      <w:pPr>
        <w:shd w:val="clear" w:color="auto" w:fill="FFFFFF"/>
        <w:spacing w:line="288" w:lineRule="auto"/>
        <w:jc w:val="both"/>
        <w:rPr>
          <w:rFonts w:cs="Arial"/>
          <w:szCs w:val="20"/>
          <w:lang w:val="sl-SI" w:eastAsia="sl-SI"/>
        </w:rPr>
      </w:pPr>
    </w:p>
    <w:p w14:paraId="3DEC38ED" w14:textId="77777777" w:rsidR="00F10AA3" w:rsidRPr="00C846D2" w:rsidRDefault="00F10AA3" w:rsidP="00F10AA3">
      <w:pPr>
        <w:numPr>
          <w:ilvl w:val="0"/>
          <w:numId w:val="29"/>
        </w:numPr>
        <w:shd w:val="clear" w:color="auto" w:fill="FFFFFF"/>
        <w:spacing w:line="288" w:lineRule="auto"/>
        <w:contextualSpacing/>
        <w:jc w:val="both"/>
        <w:rPr>
          <w:rFonts w:cs="Arial"/>
          <w:i/>
          <w:iCs/>
          <w:szCs w:val="20"/>
          <w:u w:val="single"/>
          <w:lang w:val="sl-SI" w:eastAsia="sl-SI"/>
        </w:rPr>
      </w:pPr>
      <w:r w:rsidRPr="00C846D2">
        <w:rPr>
          <w:rFonts w:cs="Arial"/>
          <w:i/>
          <w:iCs/>
          <w:szCs w:val="20"/>
          <w:u w:val="single"/>
          <w:lang w:val="sl-SI" w:eastAsia="sl-SI"/>
        </w:rPr>
        <w:t>Predčasno ocenjevanjea</w:t>
      </w:r>
    </w:p>
    <w:p w14:paraId="2A50A574" w14:textId="77777777" w:rsidR="00F10AA3" w:rsidRPr="00C846D2" w:rsidRDefault="00F10AA3" w:rsidP="00F10AA3">
      <w:pPr>
        <w:shd w:val="clear" w:color="auto" w:fill="FFFFFF"/>
        <w:spacing w:line="288" w:lineRule="auto"/>
        <w:jc w:val="both"/>
        <w:rPr>
          <w:rFonts w:cs="Arial"/>
          <w:b/>
          <w:bCs/>
          <w:i/>
          <w:iCs/>
          <w:szCs w:val="20"/>
          <w:lang w:val="sl-SI" w:eastAsia="sl-SI"/>
        </w:rPr>
      </w:pPr>
    </w:p>
    <w:p w14:paraId="72E8264F" w14:textId="77777777" w:rsidR="00F10AA3" w:rsidRPr="00C846D2" w:rsidRDefault="00F10AA3" w:rsidP="00F10AA3">
      <w:pPr>
        <w:shd w:val="clear" w:color="auto" w:fill="FFFFFF"/>
        <w:spacing w:line="288" w:lineRule="auto"/>
        <w:jc w:val="both"/>
        <w:rPr>
          <w:rFonts w:cs="Arial"/>
          <w:szCs w:val="20"/>
          <w:lang w:val="sl-SI" w:eastAsia="sl-SI"/>
        </w:rPr>
      </w:pPr>
      <w:bookmarkStart w:id="29" w:name="_Hlk184543086"/>
      <w:r w:rsidRPr="00C846D2">
        <w:rPr>
          <w:rFonts w:cs="Arial"/>
          <w:szCs w:val="20"/>
          <w:lang w:val="sl-SI" w:eastAsia="sl-SI"/>
        </w:rPr>
        <w:t>Možnost predčasnega ocenjevanja za primere negativnih in pozitivnih odklonov v predlogu zakona ostaja za vse stopnje sodnega sistema, tudi za višje sodnike svetnike in vrhovne sodnike, ki se sicer ne bodo ocenjevali.</w:t>
      </w:r>
      <w:bookmarkEnd w:id="29"/>
      <w:r w:rsidRPr="00C846D2">
        <w:rPr>
          <w:rFonts w:cs="Arial"/>
          <w:szCs w:val="20"/>
          <w:lang w:val="sl-SI" w:eastAsia="sl-SI"/>
        </w:rPr>
        <w:t xml:space="preserve"> Kot novost pa se zaradi varstva neodvisnosti sodnikov od legitimnih predlagateljev predčasnega ocenjevanja zahteva utemeljen razlog (npr. kandidatura za višje sodniško ali vodstveno mesto; slab(š)i podatki o delu sodnika) ter določi organ, pristojen za končno presojo o utemeljenosti razloga za predčasno ocenjevanje sodnikov.</w:t>
      </w:r>
    </w:p>
    <w:p w14:paraId="4F12965D" w14:textId="77777777" w:rsidR="00F10AA3" w:rsidRPr="00C846D2" w:rsidRDefault="00F10AA3" w:rsidP="00F10AA3">
      <w:pPr>
        <w:shd w:val="clear" w:color="auto" w:fill="FFFFFF"/>
        <w:spacing w:line="288" w:lineRule="auto"/>
        <w:jc w:val="both"/>
        <w:rPr>
          <w:rFonts w:cs="Arial"/>
          <w:b/>
          <w:bCs/>
          <w:sz w:val="18"/>
          <w:szCs w:val="18"/>
          <w:lang w:val="sl-SI" w:eastAsia="sl-SI"/>
        </w:rPr>
      </w:pPr>
    </w:p>
    <w:p w14:paraId="171F5CC2" w14:textId="77777777" w:rsidR="00F10AA3" w:rsidRPr="00C846D2" w:rsidRDefault="00F10AA3" w:rsidP="00F10AA3">
      <w:pPr>
        <w:shd w:val="clear" w:color="auto" w:fill="FFFFFF"/>
        <w:spacing w:line="288" w:lineRule="auto"/>
        <w:jc w:val="both"/>
        <w:rPr>
          <w:rFonts w:cs="Arial"/>
          <w:b/>
          <w:bCs/>
          <w:sz w:val="18"/>
          <w:szCs w:val="18"/>
          <w:lang w:val="sl-SI" w:eastAsia="sl-SI"/>
        </w:rPr>
      </w:pPr>
      <w:r w:rsidRPr="00C846D2">
        <w:rPr>
          <w:rFonts w:cs="Arial"/>
          <w:b/>
          <w:bCs/>
          <w:sz w:val="18"/>
          <w:szCs w:val="18"/>
          <w:lang w:val="sl-SI" w:eastAsia="sl-SI"/>
        </w:rPr>
        <w:lastRenderedPageBreak/>
        <w:t>Preglednica 13: Oblike ocenjevanj sodnikov</w:t>
      </w:r>
    </w:p>
    <w:tbl>
      <w:tblPr>
        <w:tblStyle w:val="Tabelamrea"/>
        <w:tblW w:w="9067" w:type="dxa"/>
        <w:tblLook w:val="04A0" w:firstRow="1" w:lastRow="0" w:firstColumn="1" w:lastColumn="0" w:noHBand="0" w:noVBand="1"/>
      </w:tblPr>
      <w:tblGrid>
        <w:gridCol w:w="1341"/>
        <w:gridCol w:w="2056"/>
        <w:gridCol w:w="1560"/>
        <w:gridCol w:w="2409"/>
        <w:gridCol w:w="1701"/>
      </w:tblGrid>
      <w:tr w:rsidR="00F10AA3" w:rsidRPr="001A5054" w14:paraId="0F910FE7" w14:textId="77777777" w:rsidTr="006D3BDF">
        <w:tc>
          <w:tcPr>
            <w:tcW w:w="1341" w:type="dxa"/>
          </w:tcPr>
          <w:p w14:paraId="29363254" w14:textId="77777777" w:rsidR="00F10AA3" w:rsidRPr="00C846D2" w:rsidRDefault="00F10AA3" w:rsidP="006D3BDF">
            <w:pPr>
              <w:spacing w:line="288" w:lineRule="auto"/>
              <w:jc w:val="center"/>
              <w:rPr>
                <w:rFonts w:cs="Arial"/>
                <w:b/>
                <w:bCs/>
                <w:sz w:val="18"/>
                <w:szCs w:val="18"/>
                <w:lang w:val="sl-SI" w:eastAsia="sl-SI"/>
              </w:rPr>
            </w:pPr>
          </w:p>
          <w:p w14:paraId="1F358EAB"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Oblika ocenjevanja</w:t>
            </w:r>
          </w:p>
          <w:p w14:paraId="64AEFAE7" w14:textId="77777777" w:rsidR="00F10AA3" w:rsidRPr="00C846D2" w:rsidRDefault="00F10AA3" w:rsidP="006D3BDF">
            <w:pPr>
              <w:spacing w:line="288" w:lineRule="auto"/>
              <w:jc w:val="center"/>
              <w:rPr>
                <w:rFonts w:cs="Arial"/>
                <w:b/>
                <w:bCs/>
                <w:sz w:val="18"/>
                <w:szCs w:val="18"/>
                <w:lang w:val="sl-SI" w:eastAsia="sl-SI"/>
              </w:rPr>
            </w:pPr>
          </w:p>
        </w:tc>
        <w:tc>
          <w:tcPr>
            <w:tcW w:w="2056" w:type="dxa"/>
          </w:tcPr>
          <w:p w14:paraId="27DC6662" w14:textId="77777777" w:rsidR="00F10AA3" w:rsidRPr="00C846D2" w:rsidRDefault="00F10AA3" w:rsidP="006D3BDF">
            <w:pPr>
              <w:spacing w:line="288" w:lineRule="auto"/>
              <w:jc w:val="center"/>
              <w:rPr>
                <w:rFonts w:cs="Arial"/>
                <w:b/>
                <w:bCs/>
                <w:sz w:val="18"/>
                <w:szCs w:val="18"/>
                <w:lang w:val="sl-SI" w:eastAsia="sl-SI"/>
              </w:rPr>
            </w:pPr>
          </w:p>
          <w:p w14:paraId="4D5077BF"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Časovna dimenzija ocenjevanja</w:t>
            </w:r>
          </w:p>
        </w:tc>
        <w:tc>
          <w:tcPr>
            <w:tcW w:w="1560" w:type="dxa"/>
          </w:tcPr>
          <w:p w14:paraId="230EB26E" w14:textId="77777777" w:rsidR="00F10AA3" w:rsidRPr="00C846D2" w:rsidRDefault="00F10AA3" w:rsidP="006D3BDF">
            <w:pPr>
              <w:spacing w:line="288" w:lineRule="auto"/>
              <w:jc w:val="center"/>
              <w:rPr>
                <w:rFonts w:cs="Arial"/>
                <w:b/>
                <w:bCs/>
                <w:sz w:val="18"/>
                <w:szCs w:val="18"/>
                <w:lang w:val="sl-SI" w:eastAsia="sl-SI"/>
              </w:rPr>
            </w:pPr>
          </w:p>
          <w:p w14:paraId="05DFE9D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Obveznost ali diskrecija</w:t>
            </w:r>
          </w:p>
          <w:p w14:paraId="7A1AF309" w14:textId="77777777" w:rsidR="00F10AA3" w:rsidRPr="00C846D2" w:rsidRDefault="00F10AA3" w:rsidP="006D3BDF">
            <w:pPr>
              <w:spacing w:line="288" w:lineRule="auto"/>
              <w:jc w:val="center"/>
              <w:rPr>
                <w:rFonts w:cs="Arial"/>
                <w:b/>
                <w:bCs/>
                <w:sz w:val="18"/>
                <w:szCs w:val="18"/>
                <w:lang w:val="sl-SI" w:eastAsia="sl-SI"/>
              </w:rPr>
            </w:pPr>
          </w:p>
        </w:tc>
        <w:tc>
          <w:tcPr>
            <w:tcW w:w="2409" w:type="dxa"/>
          </w:tcPr>
          <w:p w14:paraId="76EA8BDD" w14:textId="77777777" w:rsidR="00F10AA3" w:rsidRPr="00C846D2" w:rsidRDefault="00F10AA3" w:rsidP="006D3BDF">
            <w:pPr>
              <w:spacing w:line="288" w:lineRule="auto"/>
              <w:jc w:val="center"/>
              <w:rPr>
                <w:rFonts w:cs="Arial"/>
                <w:b/>
                <w:bCs/>
                <w:sz w:val="18"/>
                <w:szCs w:val="18"/>
                <w:lang w:val="sl-SI" w:eastAsia="sl-SI"/>
              </w:rPr>
            </w:pPr>
          </w:p>
          <w:p w14:paraId="1F04973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Predlagatelj</w:t>
            </w:r>
          </w:p>
        </w:tc>
        <w:tc>
          <w:tcPr>
            <w:tcW w:w="1701" w:type="dxa"/>
          </w:tcPr>
          <w:p w14:paraId="0E292106" w14:textId="77777777" w:rsidR="00F10AA3" w:rsidRPr="00C846D2" w:rsidRDefault="00F10AA3" w:rsidP="006D3BDF">
            <w:pPr>
              <w:spacing w:line="288" w:lineRule="auto"/>
              <w:jc w:val="center"/>
              <w:rPr>
                <w:rFonts w:cs="Arial"/>
                <w:b/>
                <w:bCs/>
                <w:sz w:val="18"/>
                <w:szCs w:val="18"/>
                <w:lang w:val="sl-SI" w:eastAsia="sl-SI"/>
              </w:rPr>
            </w:pPr>
          </w:p>
          <w:p w14:paraId="5AE49E1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Sodniki, ki se jih ocenjuje</w:t>
            </w:r>
          </w:p>
        </w:tc>
      </w:tr>
      <w:tr w:rsidR="00F10AA3" w:rsidRPr="00C846D2" w14:paraId="50907C99" w14:textId="77777777" w:rsidTr="006D3BDF">
        <w:tc>
          <w:tcPr>
            <w:tcW w:w="1341" w:type="dxa"/>
          </w:tcPr>
          <w:p w14:paraId="4B1BD1F5" w14:textId="77777777" w:rsidR="00F10AA3" w:rsidRPr="00C846D2" w:rsidRDefault="00F10AA3" w:rsidP="006D3BDF">
            <w:pPr>
              <w:spacing w:line="288" w:lineRule="auto"/>
              <w:jc w:val="center"/>
              <w:rPr>
                <w:rFonts w:cs="Arial"/>
                <w:b/>
                <w:sz w:val="18"/>
                <w:szCs w:val="18"/>
                <w:lang w:val="sl-SI" w:eastAsia="sl-SI"/>
              </w:rPr>
            </w:pPr>
          </w:p>
          <w:p w14:paraId="055270F6"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Redno</w:t>
            </w:r>
          </w:p>
          <w:p w14:paraId="46C42F62" w14:textId="77777777" w:rsidR="00F10AA3" w:rsidRPr="00C846D2" w:rsidRDefault="00F10AA3" w:rsidP="006D3BDF">
            <w:pPr>
              <w:spacing w:line="288" w:lineRule="auto"/>
              <w:jc w:val="center"/>
              <w:rPr>
                <w:rFonts w:cs="Arial"/>
                <w:b/>
                <w:bCs/>
                <w:sz w:val="18"/>
                <w:szCs w:val="18"/>
                <w:lang w:val="sl-SI" w:eastAsia="sl-SI"/>
              </w:rPr>
            </w:pPr>
          </w:p>
        </w:tc>
        <w:tc>
          <w:tcPr>
            <w:tcW w:w="2056" w:type="dxa"/>
          </w:tcPr>
          <w:p w14:paraId="6F5AAE45" w14:textId="77777777" w:rsidR="00F10AA3" w:rsidRPr="00C846D2" w:rsidRDefault="00F10AA3" w:rsidP="006D3BDF">
            <w:pPr>
              <w:spacing w:line="288" w:lineRule="auto"/>
              <w:jc w:val="center"/>
              <w:rPr>
                <w:rFonts w:cs="Arial"/>
                <w:sz w:val="18"/>
                <w:szCs w:val="18"/>
                <w:lang w:val="sl-SI" w:eastAsia="sl-SI"/>
              </w:rPr>
            </w:pPr>
          </w:p>
          <w:p w14:paraId="04DC8DF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3 leta</w:t>
            </w:r>
          </w:p>
        </w:tc>
        <w:tc>
          <w:tcPr>
            <w:tcW w:w="1560" w:type="dxa"/>
          </w:tcPr>
          <w:p w14:paraId="1C3E4094" w14:textId="77777777" w:rsidR="00F10AA3" w:rsidRPr="00C846D2" w:rsidRDefault="00F10AA3" w:rsidP="006D3BDF">
            <w:pPr>
              <w:spacing w:line="288" w:lineRule="auto"/>
              <w:jc w:val="center"/>
              <w:rPr>
                <w:rFonts w:cs="Arial"/>
                <w:sz w:val="18"/>
                <w:szCs w:val="18"/>
                <w:lang w:val="sl-SI" w:eastAsia="sl-SI"/>
              </w:rPr>
            </w:pPr>
          </w:p>
          <w:p w14:paraId="1B402211"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obvezno</w:t>
            </w:r>
          </w:p>
          <w:p w14:paraId="0667B7C7" w14:textId="77777777" w:rsidR="00F10AA3" w:rsidRPr="00C846D2" w:rsidRDefault="00F10AA3" w:rsidP="006D3BDF">
            <w:pPr>
              <w:spacing w:line="288" w:lineRule="auto"/>
              <w:jc w:val="center"/>
              <w:rPr>
                <w:rFonts w:cs="Arial"/>
                <w:sz w:val="18"/>
                <w:szCs w:val="18"/>
                <w:lang w:val="sl-SI" w:eastAsia="sl-SI"/>
              </w:rPr>
            </w:pPr>
          </w:p>
        </w:tc>
        <w:tc>
          <w:tcPr>
            <w:tcW w:w="2409" w:type="dxa"/>
          </w:tcPr>
          <w:p w14:paraId="5401F95A" w14:textId="77777777" w:rsidR="00F10AA3" w:rsidRPr="00C846D2" w:rsidRDefault="00F10AA3" w:rsidP="006D3BDF">
            <w:pPr>
              <w:spacing w:line="288" w:lineRule="auto"/>
              <w:jc w:val="center"/>
              <w:rPr>
                <w:rFonts w:cs="Arial"/>
                <w:sz w:val="18"/>
                <w:szCs w:val="18"/>
                <w:lang w:val="sl-SI" w:eastAsia="sl-SI"/>
              </w:rPr>
            </w:pPr>
          </w:p>
          <w:p w14:paraId="6AC7C40A"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predsednik sodišča</w:t>
            </w:r>
          </w:p>
          <w:p w14:paraId="0CB8A561" w14:textId="77777777" w:rsidR="00F10AA3" w:rsidRPr="00C846D2" w:rsidRDefault="00F10AA3" w:rsidP="006D3BDF">
            <w:pPr>
              <w:spacing w:line="288" w:lineRule="auto"/>
              <w:jc w:val="center"/>
              <w:rPr>
                <w:rFonts w:cs="Arial"/>
                <w:sz w:val="18"/>
                <w:szCs w:val="18"/>
                <w:lang w:val="sl-SI" w:eastAsia="sl-SI"/>
              </w:rPr>
            </w:pPr>
          </w:p>
        </w:tc>
        <w:tc>
          <w:tcPr>
            <w:tcW w:w="1701" w:type="dxa"/>
          </w:tcPr>
          <w:p w14:paraId="22AD2387" w14:textId="77777777" w:rsidR="00F10AA3" w:rsidRPr="00C846D2" w:rsidRDefault="00F10AA3" w:rsidP="006D3BDF">
            <w:pPr>
              <w:spacing w:line="288" w:lineRule="auto"/>
              <w:jc w:val="center"/>
              <w:rPr>
                <w:rFonts w:cs="Arial"/>
                <w:sz w:val="18"/>
                <w:szCs w:val="18"/>
                <w:lang w:val="sl-SI" w:eastAsia="sl-SI"/>
              </w:rPr>
            </w:pPr>
          </w:p>
          <w:p w14:paraId="6738A8BD"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okrožni sodnik</w:t>
            </w:r>
          </w:p>
          <w:p w14:paraId="03AE4B6E"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višji sodnik</w:t>
            </w:r>
          </w:p>
        </w:tc>
      </w:tr>
      <w:tr w:rsidR="00F10AA3" w:rsidRPr="00C846D2" w14:paraId="45012193" w14:textId="77777777" w:rsidTr="006D3BDF">
        <w:tc>
          <w:tcPr>
            <w:tcW w:w="1341" w:type="dxa"/>
          </w:tcPr>
          <w:p w14:paraId="5208D7EA" w14:textId="77777777" w:rsidR="00F10AA3" w:rsidRPr="00C846D2" w:rsidRDefault="00F10AA3" w:rsidP="006D3BDF">
            <w:pPr>
              <w:spacing w:line="288" w:lineRule="auto"/>
              <w:jc w:val="center"/>
              <w:rPr>
                <w:rFonts w:cs="Arial"/>
                <w:b/>
                <w:sz w:val="18"/>
                <w:szCs w:val="18"/>
                <w:lang w:val="sl-SI" w:eastAsia="sl-SI"/>
              </w:rPr>
            </w:pPr>
          </w:p>
          <w:p w14:paraId="38502026"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Predčasno</w:t>
            </w:r>
          </w:p>
          <w:p w14:paraId="74EE1A1C" w14:textId="77777777" w:rsidR="00F10AA3" w:rsidRPr="00C846D2" w:rsidRDefault="00F10AA3" w:rsidP="006D3BDF">
            <w:pPr>
              <w:spacing w:line="288" w:lineRule="auto"/>
              <w:jc w:val="center"/>
              <w:rPr>
                <w:rFonts w:cs="Arial"/>
                <w:b/>
                <w:bCs/>
                <w:sz w:val="18"/>
                <w:szCs w:val="18"/>
                <w:lang w:val="sl-SI" w:eastAsia="sl-SI"/>
              </w:rPr>
            </w:pPr>
          </w:p>
        </w:tc>
        <w:tc>
          <w:tcPr>
            <w:tcW w:w="2056" w:type="dxa"/>
          </w:tcPr>
          <w:p w14:paraId="6D6C88E0" w14:textId="77777777" w:rsidR="00F10AA3" w:rsidRPr="00C846D2" w:rsidRDefault="00F10AA3" w:rsidP="006D3BDF">
            <w:pPr>
              <w:spacing w:line="288" w:lineRule="auto"/>
              <w:jc w:val="center"/>
              <w:rPr>
                <w:rFonts w:cs="Arial"/>
                <w:sz w:val="18"/>
                <w:szCs w:val="18"/>
                <w:lang w:val="sl-SI" w:eastAsia="sl-SI"/>
              </w:rPr>
            </w:pPr>
          </w:p>
          <w:p w14:paraId="77CBD80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kadarkoli</w:t>
            </w:r>
          </w:p>
        </w:tc>
        <w:tc>
          <w:tcPr>
            <w:tcW w:w="1560" w:type="dxa"/>
          </w:tcPr>
          <w:p w14:paraId="622AAE73" w14:textId="77777777" w:rsidR="00F10AA3" w:rsidRPr="00C846D2" w:rsidRDefault="00F10AA3" w:rsidP="006D3BDF">
            <w:pPr>
              <w:spacing w:line="288" w:lineRule="auto"/>
              <w:jc w:val="center"/>
              <w:rPr>
                <w:rFonts w:cs="Arial"/>
                <w:sz w:val="18"/>
                <w:szCs w:val="18"/>
                <w:lang w:val="sl-SI" w:eastAsia="sl-SI"/>
              </w:rPr>
            </w:pPr>
          </w:p>
          <w:p w14:paraId="1A73570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diskrecija</w:t>
            </w:r>
          </w:p>
        </w:tc>
        <w:tc>
          <w:tcPr>
            <w:tcW w:w="2409" w:type="dxa"/>
          </w:tcPr>
          <w:p w14:paraId="55DDAA69"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sodnik</w:t>
            </w:r>
          </w:p>
          <w:p w14:paraId="33DF714F"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sodni svet</w:t>
            </w:r>
          </w:p>
          <w:p w14:paraId="1E0AC482"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pred. sodišča</w:t>
            </w:r>
          </w:p>
          <w:p w14:paraId="1E217CC8"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pred. sodišča višje stopnje</w:t>
            </w:r>
          </w:p>
          <w:p w14:paraId="05BCB810"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minister</w:t>
            </w:r>
          </w:p>
        </w:tc>
        <w:tc>
          <w:tcPr>
            <w:tcW w:w="1701" w:type="dxa"/>
          </w:tcPr>
          <w:p w14:paraId="33EDE227" w14:textId="77777777" w:rsidR="00F10AA3" w:rsidRPr="00C846D2" w:rsidRDefault="00F10AA3" w:rsidP="006D3BDF">
            <w:pPr>
              <w:spacing w:line="288" w:lineRule="auto"/>
              <w:jc w:val="center"/>
              <w:rPr>
                <w:rFonts w:cs="Arial"/>
                <w:sz w:val="18"/>
                <w:szCs w:val="18"/>
                <w:lang w:val="sl-SI" w:eastAsia="sl-SI"/>
              </w:rPr>
            </w:pPr>
          </w:p>
          <w:p w14:paraId="4809CFAE"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okrožni sodnik</w:t>
            </w:r>
          </w:p>
          <w:p w14:paraId="3B711410"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višji sodnik</w:t>
            </w:r>
          </w:p>
          <w:p w14:paraId="7C1B7915" w14:textId="77777777" w:rsidR="00F10AA3" w:rsidRPr="00C846D2" w:rsidRDefault="00F10AA3" w:rsidP="006D3BDF">
            <w:pPr>
              <w:spacing w:line="288" w:lineRule="auto"/>
              <w:jc w:val="center"/>
              <w:rPr>
                <w:rFonts w:cs="Arial"/>
                <w:sz w:val="18"/>
                <w:szCs w:val="18"/>
                <w:lang w:val="sl-SI" w:eastAsia="sl-SI"/>
              </w:rPr>
            </w:pPr>
          </w:p>
        </w:tc>
      </w:tr>
      <w:tr w:rsidR="00F10AA3" w:rsidRPr="001A5054" w14:paraId="51E69F69" w14:textId="77777777" w:rsidTr="006D3BDF">
        <w:tc>
          <w:tcPr>
            <w:tcW w:w="1341" w:type="dxa"/>
          </w:tcPr>
          <w:p w14:paraId="5771E37C" w14:textId="77777777" w:rsidR="00F10AA3" w:rsidRPr="00C846D2" w:rsidRDefault="00F10AA3" w:rsidP="006D3BDF">
            <w:pPr>
              <w:spacing w:line="288" w:lineRule="auto"/>
              <w:jc w:val="center"/>
              <w:rPr>
                <w:rFonts w:cs="Arial"/>
                <w:b/>
                <w:sz w:val="18"/>
                <w:szCs w:val="18"/>
                <w:lang w:val="sl-SI" w:eastAsia="sl-SI"/>
              </w:rPr>
            </w:pPr>
          </w:p>
          <w:p w14:paraId="4730F92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Utemeljeni primeri</w:t>
            </w:r>
          </w:p>
          <w:p w14:paraId="3CD2C5E7" w14:textId="77777777" w:rsidR="00F10AA3" w:rsidRPr="00C846D2" w:rsidRDefault="00F10AA3" w:rsidP="006D3BDF">
            <w:pPr>
              <w:spacing w:line="288" w:lineRule="auto"/>
              <w:jc w:val="center"/>
              <w:rPr>
                <w:rFonts w:cs="Arial"/>
                <w:b/>
                <w:bCs/>
                <w:sz w:val="18"/>
                <w:szCs w:val="18"/>
                <w:lang w:val="sl-SI" w:eastAsia="sl-SI"/>
              </w:rPr>
            </w:pPr>
          </w:p>
        </w:tc>
        <w:tc>
          <w:tcPr>
            <w:tcW w:w="2056" w:type="dxa"/>
          </w:tcPr>
          <w:p w14:paraId="7CFEF100" w14:textId="77777777" w:rsidR="00F10AA3" w:rsidRPr="00C846D2" w:rsidRDefault="00F10AA3" w:rsidP="006D3BDF">
            <w:pPr>
              <w:spacing w:line="288" w:lineRule="auto"/>
              <w:jc w:val="center"/>
              <w:rPr>
                <w:rFonts w:cs="Arial"/>
                <w:sz w:val="18"/>
                <w:szCs w:val="18"/>
                <w:lang w:val="sl-SI" w:eastAsia="sl-SI"/>
              </w:rPr>
            </w:pPr>
          </w:p>
          <w:p w14:paraId="5B709525"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kadarkoli</w:t>
            </w:r>
          </w:p>
        </w:tc>
        <w:tc>
          <w:tcPr>
            <w:tcW w:w="1560" w:type="dxa"/>
          </w:tcPr>
          <w:p w14:paraId="091687EF" w14:textId="77777777" w:rsidR="00F10AA3" w:rsidRPr="00C846D2" w:rsidRDefault="00F10AA3" w:rsidP="006D3BDF">
            <w:pPr>
              <w:spacing w:line="288" w:lineRule="auto"/>
              <w:jc w:val="center"/>
              <w:rPr>
                <w:rFonts w:cs="Arial"/>
                <w:sz w:val="18"/>
                <w:szCs w:val="18"/>
                <w:lang w:val="sl-SI" w:eastAsia="sl-SI"/>
              </w:rPr>
            </w:pPr>
          </w:p>
          <w:p w14:paraId="406986F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diskrecija</w:t>
            </w:r>
          </w:p>
        </w:tc>
        <w:tc>
          <w:tcPr>
            <w:tcW w:w="2409" w:type="dxa"/>
          </w:tcPr>
          <w:p w14:paraId="2B6C3D00"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sodnik</w:t>
            </w:r>
          </w:p>
          <w:p w14:paraId="726CFF77"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sodni svet</w:t>
            </w:r>
          </w:p>
          <w:p w14:paraId="5A916998"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pred. sodišča</w:t>
            </w:r>
          </w:p>
          <w:p w14:paraId="178CE5AE"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pred. sodišča višje stopnje</w:t>
            </w:r>
          </w:p>
          <w:p w14:paraId="1354088C"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minister</w:t>
            </w:r>
          </w:p>
        </w:tc>
        <w:tc>
          <w:tcPr>
            <w:tcW w:w="1701" w:type="dxa"/>
          </w:tcPr>
          <w:p w14:paraId="19D8AF84" w14:textId="77777777" w:rsidR="00F10AA3" w:rsidRPr="00C846D2" w:rsidRDefault="00F10AA3" w:rsidP="006D3BDF">
            <w:pPr>
              <w:spacing w:line="288" w:lineRule="auto"/>
              <w:jc w:val="center"/>
              <w:rPr>
                <w:rFonts w:cs="Arial"/>
                <w:sz w:val="18"/>
                <w:szCs w:val="18"/>
                <w:lang w:val="sl-SI" w:eastAsia="sl-SI"/>
              </w:rPr>
            </w:pPr>
          </w:p>
          <w:p w14:paraId="28D20776"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višji sodnik svetnik</w:t>
            </w:r>
          </w:p>
          <w:p w14:paraId="1C750FAA" w14:textId="77777777" w:rsidR="00F10AA3" w:rsidRPr="00C846D2" w:rsidRDefault="00F10AA3" w:rsidP="006D3BDF">
            <w:pPr>
              <w:jc w:val="center"/>
              <w:rPr>
                <w:rFonts w:cs="Arial"/>
                <w:sz w:val="18"/>
                <w:szCs w:val="18"/>
                <w:lang w:val="sl-SI" w:eastAsia="sl-SI"/>
              </w:rPr>
            </w:pPr>
            <w:r w:rsidRPr="00C846D2">
              <w:rPr>
                <w:rFonts w:cs="Arial"/>
                <w:sz w:val="18"/>
                <w:szCs w:val="18"/>
                <w:lang w:val="sl-SI" w:eastAsia="sl-SI"/>
              </w:rPr>
              <w:t>vrhovni sodnik</w:t>
            </w:r>
          </w:p>
        </w:tc>
      </w:tr>
    </w:tbl>
    <w:p w14:paraId="177E50E5" w14:textId="77777777" w:rsidR="00F10AA3" w:rsidRPr="00C846D2" w:rsidRDefault="00F10AA3" w:rsidP="00F10AA3">
      <w:pPr>
        <w:shd w:val="clear" w:color="auto" w:fill="FFFFFF"/>
        <w:spacing w:line="288" w:lineRule="auto"/>
        <w:jc w:val="both"/>
        <w:rPr>
          <w:rFonts w:cs="Arial"/>
          <w:szCs w:val="20"/>
          <w:u w:val="single"/>
          <w:lang w:val="sl-SI" w:eastAsia="sl-SI"/>
        </w:rPr>
      </w:pPr>
    </w:p>
    <w:p w14:paraId="63F21B2F" w14:textId="77777777" w:rsidR="00F10AA3" w:rsidRPr="00C846D2" w:rsidRDefault="00F10AA3" w:rsidP="00F10AA3">
      <w:pPr>
        <w:shd w:val="clear" w:color="auto" w:fill="FFFFFF"/>
        <w:spacing w:line="288" w:lineRule="auto"/>
        <w:contextualSpacing/>
        <w:jc w:val="both"/>
        <w:rPr>
          <w:rFonts w:cs="Arial"/>
          <w:b/>
          <w:bCs/>
          <w:szCs w:val="20"/>
          <w:lang w:val="sl-SI" w:eastAsia="sl-SI"/>
        </w:rPr>
      </w:pPr>
    </w:p>
    <w:p w14:paraId="5A09CA8A" w14:textId="77777777" w:rsidR="00F10AA3" w:rsidRPr="00C846D2" w:rsidRDefault="00F10AA3" w:rsidP="00F10AA3">
      <w:pPr>
        <w:shd w:val="clear" w:color="auto" w:fill="FFFFFF"/>
        <w:spacing w:line="288" w:lineRule="auto"/>
        <w:jc w:val="both"/>
        <w:rPr>
          <w:rFonts w:cs="Arial"/>
          <w:b/>
          <w:bCs/>
          <w:szCs w:val="20"/>
          <w:lang w:val="sl-SI" w:eastAsia="sl-SI"/>
        </w:rPr>
      </w:pPr>
      <w:r w:rsidRPr="00C846D2">
        <w:rPr>
          <w:rFonts w:cs="Arial"/>
          <w:b/>
          <w:bCs/>
          <w:szCs w:val="20"/>
          <w:lang w:val="sl-SI" w:eastAsia="sl-SI"/>
        </w:rPr>
        <w:t>2.3.4 Pravice sodnika</w:t>
      </w:r>
    </w:p>
    <w:p w14:paraId="44AC02A0" w14:textId="77777777" w:rsidR="00F10AA3" w:rsidRPr="00C846D2" w:rsidRDefault="00F10AA3" w:rsidP="00F10AA3">
      <w:pPr>
        <w:pStyle w:val="Odstavekseznama"/>
        <w:shd w:val="clear" w:color="auto" w:fill="FFFFFF"/>
        <w:spacing w:line="288" w:lineRule="auto"/>
        <w:jc w:val="both"/>
        <w:rPr>
          <w:rFonts w:cs="Arial"/>
          <w:b/>
          <w:bCs/>
          <w:szCs w:val="20"/>
          <w:lang w:val="sl-SI" w:eastAsia="sl-SI"/>
        </w:rPr>
      </w:pPr>
    </w:p>
    <w:p w14:paraId="15ED7C95" w14:textId="77777777" w:rsidR="00F10AA3" w:rsidRPr="00C846D2" w:rsidRDefault="00F10AA3" w:rsidP="00F10AA3">
      <w:pPr>
        <w:pStyle w:val="Odstavekseznama"/>
        <w:numPr>
          <w:ilvl w:val="0"/>
          <w:numId w:val="50"/>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Pravica do plače</w:t>
      </w:r>
    </w:p>
    <w:p w14:paraId="52D12C68"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3DA1682D"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 xml:space="preserve">Po stališču Ustavnega sodišča lahko plače sodnikov določa le zakon, saj je le taka ureditev skladna z načelom neodvisnosti sodstva. Zakon o skupnih temeljih sistema plač v javnem sektorju (Uradni list RS, št. 95/24, v nadaljnjem besedilu: ZSTSPJS), ki ga je državni zbor sprejel konec oktobra 2024, velja za vse uporabnike proračuna, torej za zaposlene v celotnem javnem sektorju, ki ga sestavljajo vsi proračunski uporabniki (državni organi, občine, javni zavodi, javni skladi, javne agencije, javni gospodarski zavodi). </w:t>
      </w:r>
    </w:p>
    <w:p w14:paraId="74264A61"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7C0068BD"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Osnovno plačo opredeljuje 2. člen ZSTSPJS v 18. točki kot tisti del plače, ki ga prejema funkcionar za opravljeno delo v polnem delovnem času in za pričakovane rezultate dela v posameznem mesecu. V osnovni plači je všteto tudi napredovanje funkcionarja in višja uvrstitev v plačni razred na podlagi tega zakona. V skladu s 60. členom ZSTSPJS je osnovna plača sodnikov določena s plačnim razredom, v katerega je uvrščena posamezna funkcija oziroma s plačnim razredom, ki ga je sodnik pridobil z napredovanjem. Uvrstitev in razponi možnih napredovanj v višji plačni razred so določeni v Prilogi 2, ki je sestavni del ZSTSPJS.</w:t>
      </w:r>
    </w:p>
    <w:p w14:paraId="36BF2474" w14:textId="77777777" w:rsidR="00F10AA3" w:rsidRPr="00C846D2" w:rsidRDefault="00F10AA3" w:rsidP="00F10AA3">
      <w:pPr>
        <w:shd w:val="clear" w:color="auto" w:fill="FFFFFF"/>
        <w:spacing w:line="288" w:lineRule="auto"/>
        <w:contextualSpacing/>
        <w:jc w:val="both"/>
        <w:rPr>
          <w:rFonts w:cs="Arial"/>
          <w:b/>
          <w:bCs/>
          <w:i/>
          <w:iCs/>
          <w:szCs w:val="20"/>
          <w:lang w:val="sl-SI" w:eastAsia="sl-SI"/>
        </w:rPr>
      </w:pPr>
    </w:p>
    <w:p w14:paraId="5DE6517A" w14:textId="77777777" w:rsidR="00F10AA3" w:rsidRPr="00C846D2" w:rsidRDefault="00F10AA3" w:rsidP="00F10AA3">
      <w:pPr>
        <w:pStyle w:val="Odstavekseznama"/>
        <w:numPr>
          <w:ilvl w:val="0"/>
          <w:numId w:val="49"/>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Pravica do letnega dopusta in drugih odsotnosti z dela</w:t>
      </w:r>
    </w:p>
    <w:p w14:paraId="67D09F44"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497AEDC3"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Pravice in obveznosti funkcionarjev še vedno na splošno ureja Zakon o funkcionarjih v državnih organih (v nadaljnjem besedilu: ZFDO)</w:t>
      </w:r>
      <w:r w:rsidRPr="00C846D2">
        <w:rPr>
          <w:rStyle w:val="Sprotnaopomba-sklic"/>
          <w:rFonts w:cs="Arial"/>
          <w:szCs w:val="20"/>
          <w:lang w:val="sl-SI" w:eastAsia="sl-SI"/>
        </w:rPr>
        <w:footnoteReference w:id="62"/>
      </w:r>
      <w:r w:rsidRPr="00C846D2">
        <w:rPr>
          <w:rFonts w:cs="Arial"/>
          <w:szCs w:val="20"/>
          <w:lang w:val="sl-SI" w:eastAsia="sl-SI"/>
        </w:rPr>
        <w:t>, sprejet v letu 1990. ZFDO določa, da ima funkcionar pravico do nadomestila osebnega dohodka za čas odsotnosti z dela, pravico do prejemkov iz sredstev skupne porabe in povračil za stroške, ki jih ima pri opravljanju funkcije ter druge pravice iz delovnega razmerja v skladu z zakonom, ki ureja ta vprašanja za delavce v državnih organih, s tem da mu po kriterijih za odmero letnega dopusta pripada za zahtevnost dela osem dni.</w:t>
      </w:r>
    </w:p>
    <w:p w14:paraId="0C002790"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7CFA6AFE"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lastRenderedPageBreak/>
        <w:t>Področni zakoni določene pravice funkcionarjev urejajo dodatno ali drugače, kar izhaja iz vrste in značilnosti funkcije. Zakoni, ki določajo status funkcionarjev in rešitve glede pravic in obveznosti funkcionarjev, torej tudi glede trajanja letnega dopusta so:</w:t>
      </w:r>
    </w:p>
    <w:p w14:paraId="2DE78E82"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2752CB00" w14:textId="77777777" w:rsidR="00F10AA3" w:rsidRPr="00C846D2" w:rsidRDefault="00F10AA3" w:rsidP="00F10AA3">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Zakon o poslancih (v nadaljnjem besedilu: ZPos)</w:t>
      </w:r>
      <w:r>
        <w:rPr>
          <w:rStyle w:val="Sprotnaopomba-sklic"/>
          <w:rFonts w:cs="Arial"/>
          <w:szCs w:val="20"/>
          <w:lang w:val="sl-SI" w:eastAsia="sl-SI"/>
        </w:rPr>
        <w:footnoteReference w:id="63"/>
      </w:r>
      <w:r w:rsidRPr="00C846D2">
        <w:rPr>
          <w:rFonts w:cs="Arial"/>
          <w:szCs w:val="20"/>
          <w:lang w:val="sl-SI" w:eastAsia="sl-SI"/>
        </w:rPr>
        <w:t xml:space="preserve"> določa, da ima poslanec pravico do letnega dopusta v trajanju do 40 delovnih dni ter do izrednega plačanega dopusta do 7 delovnih dni v posameznem koledarskem letu zaradi osebnih razlogov;</w:t>
      </w:r>
    </w:p>
    <w:p w14:paraId="2E427433" w14:textId="77777777" w:rsidR="00F10AA3" w:rsidRPr="00C846D2" w:rsidRDefault="00F10AA3" w:rsidP="00F10AA3">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 xml:space="preserve">Zakon o ustavnem sodišču </w:t>
      </w:r>
      <w:r>
        <w:rPr>
          <w:rFonts w:cs="Arial"/>
          <w:szCs w:val="20"/>
          <w:lang w:val="sl-SI" w:eastAsia="sl-SI"/>
        </w:rPr>
        <w:t xml:space="preserve">(v nadaljnjem besedilu: </w:t>
      </w:r>
      <w:r w:rsidRPr="002457E6">
        <w:rPr>
          <w:rFonts w:cs="Arial"/>
          <w:szCs w:val="20"/>
          <w:lang w:val="sl-SI" w:eastAsia="sl-SI"/>
        </w:rPr>
        <w:t>ZUstS</w:t>
      </w:r>
      <w:r>
        <w:rPr>
          <w:rFonts w:cs="Arial"/>
          <w:szCs w:val="20"/>
          <w:lang w:val="sl-SI" w:eastAsia="sl-SI"/>
        </w:rPr>
        <w:t>)</w:t>
      </w:r>
      <w:r>
        <w:rPr>
          <w:rStyle w:val="Sprotnaopomba-sklic"/>
          <w:rFonts w:cs="Arial"/>
          <w:szCs w:val="20"/>
          <w:lang w:val="sl-SI" w:eastAsia="sl-SI"/>
        </w:rPr>
        <w:footnoteReference w:id="64"/>
      </w:r>
      <w:r w:rsidRPr="002457E6">
        <w:rPr>
          <w:rFonts w:cs="Arial"/>
          <w:szCs w:val="20"/>
          <w:lang w:val="sl-SI" w:eastAsia="sl-SI"/>
        </w:rPr>
        <w:t xml:space="preserve"> </w:t>
      </w:r>
      <w:r w:rsidRPr="00C846D2">
        <w:rPr>
          <w:rFonts w:cs="Arial"/>
          <w:szCs w:val="20"/>
          <w:lang w:val="sl-SI" w:eastAsia="sl-SI"/>
        </w:rPr>
        <w:t>določa pravico do dopusta, in sicer ima sodnik ustavnega sodišča pravico do letnega dopusta v trajanju 40 delovnih dni ter do izrednega plačanega dopusta do 7 delovnih dni v posameznem koledarskem letu zaradi osebnih razlogov. Zakon določa tudi pravice sodnikov ustavnega sodišča po prenehanju funkcije ustavnega sodnika (76., 77., 78. in 78.a člen), za pravice generalnega sekretarja ustavnega sodišča do nadomestil ter drugih osebnih prejemkov in povračil ter o drugih pravicah se smiselno uporabljajo predpisi, ki urejajo te pravice za funkcionarje v državnih organih;</w:t>
      </w:r>
    </w:p>
    <w:p w14:paraId="4670A105" w14:textId="77777777" w:rsidR="00F10AA3" w:rsidRPr="00C846D2" w:rsidRDefault="00F10AA3" w:rsidP="00F10AA3">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 xml:space="preserve">Zakon o zagotavljanju pogojev za opravljanje funkcije predsednika republike </w:t>
      </w:r>
      <w:r>
        <w:rPr>
          <w:rFonts w:cs="Arial"/>
          <w:szCs w:val="20"/>
          <w:lang w:val="sl-SI" w:eastAsia="sl-SI"/>
        </w:rPr>
        <w:t xml:space="preserve">(v nadaljnjem besedilu: </w:t>
      </w:r>
      <w:r w:rsidRPr="002B4D40">
        <w:rPr>
          <w:rFonts w:cs="Arial"/>
          <w:szCs w:val="20"/>
          <w:lang w:val="sl-SI" w:eastAsia="sl-SI"/>
        </w:rPr>
        <w:t>ZZPOFPR</w:t>
      </w:r>
      <w:r>
        <w:rPr>
          <w:rFonts w:cs="Arial"/>
          <w:szCs w:val="20"/>
          <w:lang w:val="sl-SI" w:eastAsia="sl-SI"/>
        </w:rPr>
        <w:t>)</w:t>
      </w:r>
      <w:r>
        <w:rPr>
          <w:rStyle w:val="Sprotnaopomba-sklic"/>
          <w:rFonts w:cs="Arial"/>
          <w:szCs w:val="20"/>
          <w:lang w:val="sl-SI" w:eastAsia="sl-SI"/>
        </w:rPr>
        <w:footnoteReference w:id="65"/>
      </w:r>
      <w:r w:rsidRPr="002B4D40">
        <w:rPr>
          <w:rFonts w:cs="Arial"/>
          <w:szCs w:val="20"/>
          <w:lang w:val="sl-SI" w:eastAsia="sl-SI"/>
        </w:rPr>
        <w:t xml:space="preserve"> </w:t>
      </w:r>
      <w:r w:rsidRPr="00C846D2">
        <w:rPr>
          <w:rFonts w:cs="Arial"/>
          <w:szCs w:val="20"/>
          <w:lang w:val="sl-SI" w:eastAsia="sl-SI"/>
        </w:rPr>
        <w:t>določa, da se za pravice predsednika republike do dopustov, do nadomestil, do drugih osebnih prejemkov in povračil ter do socialnega zavarovanja smiselno uporabljajo določbe zakona o poslancih, za pravice funkcionarjev v uradu predsednika republike (generalni sekretar, namestnik generalnega sekretarja, šef kabineta in svetovalci predsednika republike) glede plač in povračil stroškov ter socialnih zavarovanja pa se smiselno uporabljajo določbe ZFDO;</w:t>
      </w:r>
    </w:p>
    <w:p w14:paraId="69DE0425" w14:textId="77777777" w:rsidR="00F10AA3" w:rsidRPr="00C846D2" w:rsidRDefault="00F10AA3" w:rsidP="00F10AA3">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 xml:space="preserve">Zakon o vladi </w:t>
      </w:r>
      <w:r>
        <w:rPr>
          <w:rFonts w:cs="Arial"/>
          <w:szCs w:val="20"/>
          <w:lang w:val="sl-SI" w:eastAsia="sl-SI"/>
        </w:rPr>
        <w:t>(v nadaljnjem besedilu: ZVRS)</w:t>
      </w:r>
      <w:r>
        <w:rPr>
          <w:rStyle w:val="Sprotnaopomba-sklic"/>
          <w:rFonts w:cs="Arial"/>
          <w:szCs w:val="20"/>
          <w:lang w:val="sl-SI" w:eastAsia="sl-SI"/>
        </w:rPr>
        <w:footnoteReference w:id="66"/>
      </w:r>
      <w:r>
        <w:rPr>
          <w:rFonts w:cs="Arial"/>
          <w:szCs w:val="20"/>
          <w:lang w:val="sl-SI" w:eastAsia="sl-SI"/>
        </w:rPr>
        <w:t xml:space="preserve"> </w:t>
      </w:r>
      <w:r w:rsidRPr="00C846D2">
        <w:rPr>
          <w:rFonts w:cs="Arial"/>
          <w:szCs w:val="20"/>
          <w:lang w:val="sl-SI" w:eastAsia="sl-SI"/>
        </w:rPr>
        <w:t>ureja status predsednika vlade, ministra in državnega sekretarja ter generalnega sekretarja vlade kot funkcionarja vlade, določa pa tudi, da se glede pravic predsednika vlade, ministrov in generalnega sekretarja vlade do plače in nadomestil ter drugih osebnih prejemkov in povračil, do socialnega zavarovanja in dopustov ter za pravice po prenehanju mandata smiselno uporabljajo določbe ZPos, za pravice državnih sekretarjev do plače in nadomestil ter drugih osebnih prejemkov in povračil, do socialnega zavarovanja in dopustov ter za pravice po prenehanju mandata pa določbe ZFDO;</w:t>
      </w:r>
    </w:p>
    <w:p w14:paraId="0551FCA7" w14:textId="77777777" w:rsidR="00F10AA3" w:rsidRPr="00C846D2" w:rsidRDefault="00F10AA3" w:rsidP="00F10AA3">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Zakon o računskem sodišču (v nadaljnjem besedilu: ZRacS-1) ureja delovnopravni položaj članov računskega sodišča (med njimi tudi predsednik računskega sodišča) in določa, da je član računskega sodišča funkcionar računskega sodišča, za urejanje drugih prejemkov in pravic članov računskega sodišča se uporabljajo določbe zakonov, ki urejajo te pravice za funkcionarje v državnih organih. Za vrhovne državne revizorje in za sekretarja Računskega sodišča, ki so tudi funkcionarji, pa zakon določa, da zanje glede drugih prejemkov in pravic veljajo določbe ZFDO.</w:t>
      </w:r>
    </w:p>
    <w:p w14:paraId="355633CA"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470D8ACC"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 xml:space="preserve">Predlog zakona kot ZSS zaradi same narave funkcije ki jo sodnik opravlja (kot nosilec sodne veje oblasti), določa zgornjo mejo trajanja letnega dopusta v maksimalni višini 40 dni (tako velja tudi pri poslancih, predsedniku republike, ustavnih sodnikih, predsedniku vlade, ministrih, generalnemu sekretarju vlade). Taka omejitev je skladna s splošnim načelom sorazmernosti ter prestane strogi test sorazmernosti, ki obsega presojo treh vidikov posega, tj. presojo primernosti, nujnosti in sorazmernosti v ožjem smislu. Zakonodajalec pri določitvi obsega in načina </w:t>
      </w:r>
      <w:r w:rsidRPr="00C846D2">
        <w:rPr>
          <w:rFonts w:cs="Arial"/>
          <w:szCs w:val="20"/>
          <w:lang w:val="sl-SI" w:eastAsia="sl-SI"/>
        </w:rPr>
        <w:lastRenderedPageBreak/>
        <w:t xml:space="preserve">izvrševanja pravice do letnega dopusta, ki sodniku pripada iz službenega razmerja, tehta tako med pravico sodnika do dopusta, ki izvira iz dela, kakor tudi zagotavlja neovirano delovanje sodstva kot tretje veje oblasti. Slednjo zagotavlja z določitvijo maksimalnega trajanja letnega dopusta in s tem, da mora sodnik letni dopust izkoristiti tako, da ne bo ovirano opravljanje sodniške funkcije. Za razlikovanje med ureditvijo pravice do letnega dopusta v delovnem razmerju in službenem razmerju ni razumnega in stvarnega razloga. </w:t>
      </w:r>
    </w:p>
    <w:p w14:paraId="6D9299B6"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2C1FC0A6"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 xml:space="preserve">Sodnik lahko na podlagi splošnih kriterijev za odmero dopusta (delovna doba, zahtevnost dela, delovna uspešnost, vodstven položaj) lahko doseže maksimalno višino 40 dni dopusta. Pri urejanju maksimalne višine dopusta pa se predlagana ureditev ureja v skladu z ustavno presojo tega področja. Predlog zakona določa tudi izjemo, da ima sodnik pravico do letnega dopusta v trajanju več kot 40 delovnih dni, če je sodniku odmerjen dopust tudi na podlagi osebne okoliščine sodnika, torej na podlagi socialnih in zdravstvenih razmer, starosti in invalidnosti. Zakonska določba torej dopušča možnost povečanja dopusta sodniku, ki mu je priznan status invalida oziroma je dopolnil določeno starosti, ali sodniku, ki skrbi za prizadetega otroka, in da ga s tem postavlja v primerljiv položaj z drugimi zaposlenimi osebami, ki jim je priznan enak socialni, zdravstveni, starostni ali invalidski status. V tem delu predlagana ureditev sledi ustavni presoji. Ustavno sodišče je namreč že presojalo ureditev dopusta javnih uslužbencev in sicer zgornjo omejitev števila dni letnega dopusta na 35 dni v letih 2016 in 2017 zaradi varčevanja. Javni uslužbenci, ki so bili upravičeni še do dodatnih 5 dni dopusta iz naslova invalidnosti ali starosti nad 50 let (drugi odstavek 39. člena Zakona o delavcih v državnih organih), so sporno omejitev presegli že, če jim je bil na podlagi splošnih kriterijev odmerjen letni dopust v trajanju manj kot 32 dni. Navedeno pomeni, da je na podlagi izpodbijane ureditve glede uresničevanja človekove pravice do plačanega letnega dopusta prišlo do manj ugodne obravnave javnih uslužbencev z osebnimi okoliščinami iz prvega odstavka 14. člena </w:t>
      </w:r>
      <w:r>
        <w:rPr>
          <w:rFonts w:cs="Arial"/>
          <w:szCs w:val="20"/>
          <w:lang w:val="sl-SI" w:eastAsia="sl-SI"/>
        </w:rPr>
        <w:t>u</w:t>
      </w:r>
      <w:r w:rsidRPr="00C846D2">
        <w:rPr>
          <w:rFonts w:cs="Arial"/>
          <w:szCs w:val="20"/>
          <w:lang w:val="sl-SI" w:eastAsia="sl-SI"/>
        </w:rPr>
        <w:t xml:space="preserve">stave in s tem do posega v pravico do nediskriminacijskega obravnavanja iz te določbe </w:t>
      </w:r>
      <w:r>
        <w:rPr>
          <w:rFonts w:cs="Arial"/>
          <w:szCs w:val="20"/>
          <w:lang w:val="sl-SI" w:eastAsia="sl-SI"/>
        </w:rPr>
        <w:t>u</w:t>
      </w:r>
      <w:r w:rsidRPr="00C846D2">
        <w:rPr>
          <w:rFonts w:cs="Arial"/>
          <w:szCs w:val="20"/>
          <w:lang w:val="sl-SI" w:eastAsia="sl-SI"/>
        </w:rPr>
        <w:t>stave.</w:t>
      </w:r>
      <w:r w:rsidRPr="00C846D2">
        <w:rPr>
          <w:rStyle w:val="Sprotnaopomba-sklic"/>
          <w:rFonts w:cs="Arial"/>
          <w:szCs w:val="20"/>
          <w:lang w:val="sl-SI" w:eastAsia="sl-SI"/>
        </w:rPr>
        <w:footnoteReference w:id="67"/>
      </w:r>
    </w:p>
    <w:p w14:paraId="592E5893" w14:textId="77777777" w:rsidR="00F10AA3" w:rsidRPr="00C846D2" w:rsidRDefault="00F10AA3" w:rsidP="00F10AA3">
      <w:pPr>
        <w:shd w:val="clear" w:color="auto" w:fill="FFFFFF"/>
        <w:spacing w:line="288" w:lineRule="auto"/>
        <w:ind w:left="1068"/>
        <w:contextualSpacing/>
        <w:jc w:val="both"/>
        <w:rPr>
          <w:rFonts w:cs="Arial"/>
          <w:szCs w:val="20"/>
          <w:lang w:val="sl-SI" w:eastAsia="sl-SI"/>
        </w:rPr>
      </w:pPr>
    </w:p>
    <w:p w14:paraId="6208E90D" w14:textId="77777777" w:rsidR="00F10AA3" w:rsidRDefault="00F10AA3" w:rsidP="00F10AA3">
      <w:pPr>
        <w:jc w:val="both"/>
        <w:rPr>
          <w:rFonts w:cs="Arial"/>
          <w:b/>
          <w:bCs/>
          <w:kern w:val="2"/>
          <w:sz w:val="18"/>
          <w:szCs w:val="18"/>
          <w:lang w:val="sl-SI"/>
          <w14:ligatures w14:val="standardContextual"/>
        </w:rPr>
      </w:pPr>
      <w:r w:rsidRPr="00C846D2">
        <w:rPr>
          <w:rFonts w:cs="Arial"/>
          <w:b/>
          <w:bCs/>
          <w:kern w:val="2"/>
          <w:sz w:val="18"/>
          <w:szCs w:val="18"/>
          <w:lang w:val="sl-SI"/>
          <w14:ligatures w14:val="standardContextual"/>
        </w:rPr>
        <w:t>Preglednica 14: Ureditev števila dni letnega dopusta državnih funkcionarjev v Republiki Sloveniji</w:t>
      </w:r>
    </w:p>
    <w:tbl>
      <w:tblPr>
        <w:tblStyle w:val="Tabelamrea4"/>
        <w:tblW w:w="0" w:type="auto"/>
        <w:tblLook w:val="04A0" w:firstRow="1" w:lastRow="0" w:firstColumn="1" w:lastColumn="0" w:noHBand="0" w:noVBand="1"/>
      </w:tblPr>
      <w:tblGrid>
        <w:gridCol w:w="2847"/>
        <w:gridCol w:w="2830"/>
        <w:gridCol w:w="2811"/>
      </w:tblGrid>
      <w:tr w:rsidR="00F10AA3" w:rsidRPr="00C846D2" w14:paraId="46471F2C" w14:textId="77777777" w:rsidTr="006D3BDF">
        <w:tc>
          <w:tcPr>
            <w:tcW w:w="2847" w:type="dxa"/>
            <w:shd w:val="clear" w:color="auto" w:fill="C1E4F5" w:themeFill="accent1" w:themeFillTint="33"/>
          </w:tcPr>
          <w:p w14:paraId="0AE175E9" w14:textId="77777777" w:rsidR="00F10AA3" w:rsidRPr="00C846D2" w:rsidRDefault="00F10AA3" w:rsidP="006D3BDF">
            <w:pPr>
              <w:jc w:val="center"/>
              <w:rPr>
                <w:rFonts w:cs="Arial"/>
                <w:b/>
                <w:bCs/>
                <w:kern w:val="2"/>
                <w:sz w:val="18"/>
                <w:szCs w:val="18"/>
                <w:lang w:val="sl-SI"/>
                <w14:ligatures w14:val="standardContextual"/>
              </w:rPr>
            </w:pPr>
            <w:r w:rsidRPr="00C846D2">
              <w:rPr>
                <w:rFonts w:cs="Arial"/>
                <w:b/>
                <w:bCs/>
                <w:kern w:val="2"/>
                <w:sz w:val="18"/>
                <w:szCs w:val="18"/>
                <w:lang w:val="sl-SI"/>
                <w14:ligatures w14:val="standardContextual"/>
              </w:rPr>
              <w:t>FUNKCIONAR</w:t>
            </w:r>
          </w:p>
        </w:tc>
        <w:tc>
          <w:tcPr>
            <w:tcW w:w="2830" w:type="dxa"/>
            <w:shd w:val="clear" w:color="auto" w:fill="C1E4F5" w:themeFill="accent1" w:themeFillTint="33"/>
          </w:tcPr>
          <w:p w14:paraId="06752B7D" w14:textId="77777777" w:rsidR="00F10AA3" w:rsidRPr="00C846D2" w:rsidRDefault="00F10AA3" w:rsidP="006D3BDF">
            <w:pPr>
              <w:jc w:val="center"/>
              <w:rPr>
                <w:rFonts w:cs="Arial"/>
                <w:b/>
                <w:bCs/>
                <w:kern w:val="2"/>
                <w:sz w:val="18"/>
                <w:szCs w:val="18"/>
                <w:lang w:val="sl-SI"/>
                <w14:ligatures w14:val="standardContextual"/>
              </w:rPr>
            </w:pPr>
            <w:r w:rsidRPr="00C846D2">
              <w:rPr>
                <w:rFonts w:cs="Arial"/>
                <w:b/>
                <w:bCs/>
                <w:kern w:val="2"/>
                <w:sz w:val="18"/>
                <w:szCs w:val="18"/>
                <w:lang w:val="sl-SI"/>
                <w14:ligatures w14:val="standardContextual"/>
              </w:rPr>
              <w:t>PRAVNA PODLAGA GLEDE DOPUSTA</w:t>
            </w:r>
          </w:p>
        </w:tc>
        <w:tc>
          <w:tcPr>
            <w:tcW w:w="2811" w:type="dxa"/>
            <w:shd w:val="clear" w:color="auto" w:fill="C1E4F5" w:themeFill="accent1" w:themeFillTint="33"/>
          </w:tcPr>
          <w:p w14:paraId="58120498" w14:textId="77777777" w:rsidR="00F10AA3" w:rsidRPr="00C846D2" w:rsidRDefault="00F10AA3" w:rsidP="006D3BDF">
            <w:pPr>
              <w:jc w:val="center"/>
              <w:rPr>
                <w:rFonts w:cs="Arial"/>
                <w:b/>
                <w:bCs/>
                <w:kern w:val="2"/>
                <w:sz w:val="18"/>
                <w:szCs w:val="18"/>
                <w:lang w:val="sl-SI"/>
                <w14:ligatures w14:val="standardContextual"/>
              </w:rPr>
            </w:pPr>
            <w:r w:rsidRPr="00C846D2">
              <w:rPr>
                <w:rFonts w:cs="Arial"/>
                <w:b/>
                <w:bCs/>
                <w:kern w:val="2"/>
                <w:sz w:val="18"/>
                <w:szCs w:val="18"/>
                <w:lang w:val="sl-SI"/>
                <w14:ligatures w14:val="standardContextual"/>
              </w:rPr>
              <w:t>ZGORNJA MEJA</w:t>
            </w:r>
          </w:p>
        </w:tc>
      </w:tr>
      <w:tr w:rsidR="00F10AA3" w:rsidRPr="00C846D2" w14:paraId="2A071BC3" w14:textId="77777777" w:rsidTr="006D3BDF">
        <w:tc>
          <w:tcPr>
            <w:tcW w:w="2847" w:type="dxa"/>
          </w:tcPr>
          <w:p w14:paraId="3183C0AA"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funkcionar splošno</w:t>
            </w:r>
          </w:p>
        </w:tc>
        <w:tc>
          <w:tcPr>
            <w:tcW w:w="2830" w:type="dxa"/>
          </w:tcPr>
          <w:p w14:paraId="2682FFE4"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Predlog Zakona o funkcionarjih (ZF) za odmero letnega dopusta napotuje na kriterije, ki veljajo za javne uslužbence v državni upravi. Zaradi zahtevnosti opravljanja funkcije funkcionarju pripada osem dni letnega dopusta</w:t>
            </w:r>
          </w:p>
        </w:tc>
        <w:tc>
          <w:tcPr>
            <w:tcW w:w="2811" w:type="dxa"/>
          </w:tcPr>
          <w:p w14:paraId="0A9FA845"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ni določena</w:t>
            </w:r>
          </w:p>
        </w:tc>
      </w:tr>
      <w:tr w:rsidR="00F10AA3" w:rsidRPr="00C846D2" w14:paraId="2622592F" w14:textId="77777777" w:rsidTr="006D3BDF">
        <w:tc>
          <w:tcPr>
            <w:tcW w:w="2847" w:type="dxa"/>
          </w:tcPr>
          <w:p w14:paraId="6DC0C042"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poslanec</w:t>
            </w:r>
          </w:p>
          <w:p w14:paraId="169C9B91" w14:textId="77777777" w:rsidR="00F10AA3" w:rsidRPr="00C846D2" w:rsidRDefault="00F10AA3" w:rsidP="006D3BDF">
            <w:pPr>
              <w:jc w:val="both"/>
              <w:rPr>
                <w:rFonts w:cs="Arial"/>
                <w:kern w:val="2"/>
                <w:sz w:val="18"/>
                <w:szCs w:val="18"/>
                <w:lang w:val="sl-SI"/>
                <w14:ligatures w14:val="standardContextual"/>
              </w:rPr>
            </w:pPr>
          </w:p>
        </w:tc>
        <w:tc>
          <w:tcPr>
            <w:tcW w:w="2830" w:type="dxa"/>
          </w:tcPr>
          <w:p w14:paraId="1108B942"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 xml:space="preserve">ZPos </w:t>
            </w:r>
          </w:p>
        </w:tc>
        <w:tc>
          <w:tcPr>
            <w:tcW w:w="2811" w:type="dxa"/>
          </w:tcPr>
          <w:p w14:paraId="16B7D991"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F10AA3" w:rsidRPr="00C846D2" w14:paraId="05579A9C" w14:textId="77777777" w:rsidTr="006D3BDF">
        <w:tc>
          <w:tcPr>
            <w:tcW w:w="2847" w:type="dxa"/>
          </w:tcPr>
          <w:p w14:paraId="0EC41AD2"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sodnik ustavnega sodišča</w:t>
            </w:r>
          </w:p>
          <w:p w14:paraId="1445AD5A" w14:textId="77777777" w:rsidR="00F10AA3" w:rsidRPr="00C846D2" w:rsidRDefault="00F10AA3" w:rsidP="006D3BDF">
            <w:pPr>
              <w:jc w:val="both"/>
              <w:rPr>
                <w:rFonts w:cs="Arial"/>
                <w:kern w:val="2"/>
                <w:sz w:val="18"/>
                <w:szCs w:val="18"/>
                <w:lang w:val="sl-SI"/>
                <w14:ligatures w14:val="standardContextual"/>
              </w:rPr>
            </w:pPr>
          </w:p>
        </w:tc>
        <w:tc>
          <w:tcPr>
            <w:tcW w:w="2830" w:type="dxa"/>
          </w:tcPr>
          <w:p w14:paraId="50181EF9" w14:textId="77777777" w:rsidR="00F10AA3" w:rsidRPr="00C846D2" w:rsidRDefault="00F10AA3" w:rsidP="006D3BDF">
            <w:pPr>
              <w:jc w:val="both"/>
              <w:rPr>
                <w:rFonts w:cs="Arial"/>
                <w:kern w:val="2"/>
                <w:sz w:val="18"/>
                <w:szCs w:val="18"/>
                <w:lang w:val="sl-SI"/>
                <w14:ligatures w14:val="standardContextual"/>
              </w:rPr>
            </w:pPr>
            <w:r w:rsidRPr="002457E6">
              <w:rPr>
                <w:rFonts w:cs="Arial"/>
                <w:kern w:val="2"/>
                <w:sz w:val="18"/>
                <w:szCs w:val="18"/>
                <w:lang w:val="sl-SI"/>
                <w14:ligatures w14:val="standardContextual"/>
              </w:rPr>
              <w:t>ZUstS</w:t>
            </w:r>
          </w:p>
        </w:tc>
        <w:tc>
          <w:tcPr>
            <w:tcW w:w="2811" w:type="dxa"/>
          </w:tcPr>
          <w:p w14:paraId="48692906"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F10AA3" w:rsidRPr="00C846D2" w14:paraId="42121A7D" w14:textId="77777777" w:rsidTr="006D3BDF">
        <w:tc>
          <w:tcPr>
            <w:tcW w:w="2847" w:type="dxa"/>
          </w:tcPr>
          <w:p w14:paraId="0CD2F478"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predsednik republike</w:t>
            </w:r>
          </w:p>
        </w:tc>
        <w:tc>
          <w:tcPr>
            <w:tcW w:w="2830" w:type="dxa"/>
          </w:tcPr>
          <w:p w14:paraId="13F95000" w14:textId="77777777" w:rsidR="00F10AA3" w:rsidRPr="00C846D2" w:rsidRDefault="00F10AA3" w:rsidP="006D3BDF">
            <w:pPr>
              <w:jc w:val="both"/>
              <w:rPr>
                <w:rFonts w:cs="Arial"/>
                <w:kern w:val="2"/>
                <w:sz w:val="18"/>
                <w:szCs w:val="18"/>
                <w:lang w:val="sl-SI"/>
                <w14:ligatures w14:val="standardContextual"/>
              </w:rPr>
            </w:pPr>
            <w:r w:rsidRPr="002457E6">
              <w:rPr>
                <w:rFonts w:cs="Arial"/>
                <w:kern w:val="2"/>
                <w:sz w:val="18"/>
                <w:szCs w:val="18"/>
                <w:lang w:val="sl-SI"/>
                <w14:ligatures w14:val="standardContextual"/>
              </w:rPr>
              <w:t xml:space="preserve">ZZPOFPR </w:t>
            </w:r>
            <w:r w:rsidRPr="00C846D2">
              <w:rPr>
                <w:rFonts w:cs="Arial"/>
                <w:kern w:val="2"/>
                <w:sz w:val="18"/>
                <w:szCs w:val="18"/>
                <w:lang w:val="sl-SI"/>
                <w14:ligatures w14:val="standardContextual"/>
              </w:rPr>
              <w:t>napotuje na smiselno uporaba ZPos</w:t>
            </w:r>
          </w:p>
        </w:tc>
        <w:tc>
          <w:tcPr>
            <w:tcW w:w="2811" w:type="dxa"/>
          </w:tcPr>
          <w:p w14:paraId="5E7ED083"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F10AA3" w:rsidRPr="00C846D2" w14:paraId="7CB1FEAB" w14:textId="77777777" w:rsidTr="006D3BDF">
        <w:tc>
          <w:tcPr>
            <w:tcW w:w="2847" w:type="dxa"/>
          </w:tcPr>
          <w:p w14:paraId="4B8F12A3"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predsednik vlade, ministri in generalni sekretar vlade</w:t>
            </w:r>
          </w:p>
        </w:tc>
        <w:tc>
          <w:tcPr>
            <w:tcW w:w="2830" w:type="dxa"/>
          </w:tcPr>
          <w:p w14:paraId="4ACAE044"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Z</w:t>
            </w:r>
            <w:r>
              <w:rPr>
                <w:rFonts w:cs="Arial"/>
                <w:kern w:val="2"/>
                <w:sz w:val="18"/>
                <w:szCs w:val="18"/>
                <w:lang w:val="sl-SI"/>
                <w14:ligatures w14:val="standardContextual"/>
              </w:rPr>
              <w:t>VRS</w:t>
            </w:r>
            <w:r w:rsidRPr="00C846D2">
              <w:rPr>
                <w:rFonts w:cs="Arial"/>
                <w:kern w:val="2"/>
                <w:sz w:val="18"/>
                <w:szCs w:val="18"/>
                <w:lang w:val="sl-SI"/>
                <w14:ligatures w14:val="standardContextual"/>
              </w:rPr>
              <w:t xml:space="preserve"> napotuje na smiselno uporabo ZPos</w:t>
            </w:r>
          </w:p>
        </w:tc>
        <w:tc>
          <w:tcPr>
            <w:tcW w:w="2811" w:type="dxa"/>
          </w:tcPr>
          <w:p w14:paraId="640A5D81"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F10AA3" w:rsidRPr="00C846D2" w14:paraId="0F7D9BDD" w14:textId="77777777" w:rsidTr="006D3BDF">
        <w:tc>
          <w:tcPr>
            <w:tcW w:w="2847" w:type="dxa"/>
          </w:tcPr>
          <w:p w14:paraId="5383DA09"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lastRenderedPageBreak/>
              <w:t>državni sekretar in predstojniki organov v sestavi ministrstev ter predstojniki vladnih služb</w:t>
            </w:r>
          </w:p>
        </w:tc>
        <w:tc>
          <w:tcPr>
            <w:tcW w:w="2830" w:type="dxa"/>
          </w:tcPr>
          <w:p w14:paraId="0450651D"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Z</w:t>
            </w:r>
            <w:r>
              <w:rPr>
                <w:rFonts w:cs="Arial"/>
                <w:kern w:val="2"/>
                <w:sz w:val="18"/>
                <w:szCs w:val="18"/>
                <w:lang w:val="sl-SI"/>
                <w14:ligatures w14:val="standardContextual"/>
              </w:rPr>
              <w:t xml:space="preserve">VRS </w:t>
            </w:r>
            <w:r w:rsidRPr="00C846D2">
              <w:rPr>
                <w:rFonts w:cs="Arial"/>
                <w:kern w:val="2"/>
                <w:sz w:val="18"/>
                <w:szCs w:val="18"/>
                <w:lang w:val="sl-SI"/>
                <w14:ligatures w14:val="standardContextual"/>
              </w:rPr>
              <w:t>napotuje na smiselno uporabo ZFDO</w:t>
            </w:r>
          </w:p>
        </w:tc>
        <w:tc>
          <w:tcPr>
            <w:tcW w:w="2811" w:type="dxa"/>
          </w:tcPr>
          <w:p w14:paraId="1B43B4D9"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ni določena</w:t>
            </w:r>
          </w:p>
        </w:tc>
      </w:tr>
      <w:tr w:rsidR="00F10AA3" w:rsidRPr="00C846D2" w14:paraId="415FA7FB" w14:textId="77777777" w:rsidTr="006D3BDF">
        <w:tc>
          <w:tcPr>
            <w:tcW w:w="2847" w:type="dxa"/>
          </w:tcPr>
          <w:p w14:paraId="60D11525"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član Računskega sodišča, vrhovni državni revizor in za sekretar Računskega sodišča</w:t>
            </w:r>
          </w:p>
        </w:tc>
        <w:tc>
          <w:tcPr>
            <w:tcW w:w="2830" w:type="dxa"/>
          </w:tcPr>
          <w:p w14:paraId="50251E8E"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ZRacS-1 napotuje na smiselno uporabo ZFDO</w:t>
            </w:r>
          </w:p>
        </w:tc>
        <w:tc>
          <w:tcPr>
            <w:tcW w:w="2811" w:type="dxa"/>
          </w:tcPr>
          <w:p w14:paraId="3B121FED" w14:textId="77777777" w:rsidR="00F10AA3" w:rsidRPr="00C846D2" w:rsidRDefault="00F10AA3" w:rsidP="006D3BDF">
            <w:pPr>
              <w:jc w:val="both"/>
              <w:rPr>
                <w:rFonts w:cs="Arial"/>
                <w:kern w:val="2"/>
                <w:sz w:val="18"/>
                <w:szCs w:val="18"/>
                <w:lang w:val="sl-SI"/>
                <w14:ligatures w14:val="standardContextual"/>
              </w:rPr>
            </w:pPr>
            <w:r w:rsidRPr="00C846D2">
              <w:rPr>
                <w:rFonts w:cs="Arial"/>
                <w:kern w:val="2"/>
                <w:sz w:val="18"/>
                <w:szCs w:val="18"/>
                <w:lang w:val="sl-SI"/>
                <w14:ligatures w14:val="standardContextual"/>
              </w:rPr>
              <w:t>ni določena</w:t>
            </w:r>
          </w:p>
        </w:tc>
      </w:tr>
    </w:tbl>
    <w:p w14:paraId="0DBC1CB5"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04A5FB0A"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Ohranja se določitev spodnje meje dopusta v višini 30 dni. Terminologija v zvezi z odsotnostmi, do katerih je upravičen sodnik med opravljanjem sodniške funkcije, se usklajuje s terminologijo, ki je uporabljena v delovnopravni zakonodaji (159. do 168. člen ZDR-1). Slednja namreč ne pozna termina »izredni dopust«, temveč ločuje med odsotnostjo, ki ima naravo letnega dopusta, in drugimi vrstami odsotnosti z dela.</w:t>
      </w:r>
    </w:p>
    <w:p w14:paraId="6E9C5358"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7E365751"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Podrobnejša merila za trajanje dopusta in drugih odsotnosti z dela ter primere in pogoje s podzakonskim aktom določi predsednik vrhovnega sodišča po predhodnem mnenju sodnega sveta. Ker gre za urejanje pravice sodnika, predlagatelj ocenjuje, da mora imeti aktivno vlogo pri izdaji podrobnejših meril in odločanja o teh pravicah sodstvo samo. Ker pa lahko pride pri odločanju o odobritvi le</w:t>
      </w:r>
      <w:r>
        <w:rPr>
          <w:rFonts w:cs="Arial"/>
          <w:szCs w:val="20"/>
          <w:lang w:val="sl-SI" w:eastAsia="sl-SI"/>
        </w:rPr>
        <w:t>t</w:t>
      </w:r>
      <w:r w:rsidRPr="00C846D2">
        <w:rPr>
          <w:rFonts w:cs="Arial"/>
          <w:szCs w:val="20"/>
          <w:lang w:val="sl-SI" w:eastAsia="sl-SI"/>
        </w:rPr>
        <w:t xml:space="preserve">nega dopusta in drugih odsotnosti do posega v sodniško neodvisnost, se v postopku izdaje tega akta določa tudi vloga sodnega sveta.   </w:t>
      </w:r>
    </w:p>
    <w:p w14:paraId="05C0C47A"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4F3E2E26" w14:textId="77777777" w:rsidR="00F10AA3" w:rsidRPr="00C846D2" w:rsidRDefault="00F10AA3" w:rsidP="00F10AA3">
      <w:pPr>
        <w:shd w:val="clear" w:color="auto" w:fill="FFFFFF"/>
        <w:spacing w:line="288" w:lineRule="auto"/>
        <w:contextualSpacing/>
        <w:jc w:val="both"/>
        <w:rPr>
          <w:rFonts w:cs="Arial"/>
          <w:szCs w:val="20"/>
          <w:lang w:val="sl-SI" w:eastAsia="sl-SI"/>
        </w:rPr>
      </w:pPr>
      <w:r w:rsidRPr="00C846D2">
        <w:rPr>
          <w:rFonts w:cs="Arial"/>
          <w:szCs w:val="20"/>
          <w:lang w:val="sl-SI" w:eastAsia="sl-SI"/>
        </w:rPr>
        <w:t>V zvezi s kriterijem starosti, kdaj bo sodnik upravičen do dodatnih dni letnega dopusta, bo pri pripravi podzakonskega predpisa treba upoštevati prehodno ureditev v letih 2025 - 2030, ki jo določa 8. člen Aneksa h Kolektivni pogodbi za negospodarske dejavnosti v Republiki Sloveniji.</w:t>
      </w:r>
      <w:r w:rsidRPr="00C846D2">
        <w:rPr>
          <w:rStyle w:val="Sprotnaopomba-sklic"/>
          <w:rFonts w:cs="Arial"/>
          <w:szCs w:val="20"/>
          <w:lang w:val="sl-SI" w:eastAsia="sl-SI"/>
        </w:rPr>
        <w:footnoteReference w:id="68"/>
      </w:r>
      <w:r w:rsidRPr="00C846D2">
        <w:rPr>
          <w:rFonts w:cs="Arial"/>
          <w:szCs w:val="20"/>
          <w:lang w:val="sl-SI" w:eastAsia="sl-SI"/>
        </w:rPr>
        <w:t xml:space="preserve"> </w:t>
      </w:r>
    </w:p>
    <w:p w14:paraId="1F7D39A1" w14:textId="77777777" w:rsidR="00F10AA3" w:rsidRPr="00C846D2" w:rsidRDefault="00F10AA3" w:rsidP="00F10AA3">
      <w:pPr>
        <w:shd w:val="clear" w:color="auto" w:fill="FFFFFF"/>
        <w:spacing w:line="288" w:lineRule="auto"/>
        <w:contextualSpacing/>
        <w:jc w:val="both"/>
        <w:rPr>
          <w:rFonts w:cs="Arial"/>
          <w:color w:val="FF0000"/>
          <w:szCs w:val="20"/>
          <w:lang w:val="sl-SI" w:eastAsia="sl-SI"/>
        </w:rPr>
      </w:pPr>
    </w:p>
    <w:tbl>
      <w:tblPr>
        <w:tblStyle w:val="Tabelamrea"/>
        <w:tblW w:w="0" w:type="auto"/>
        <w:tblLook w:val="04A0" w:firstRow="1" w:lastRow="0" w:firstColumn="1" w:lastColumn="0" w:noHBand="0" w:noVBand="1"/>
      </w:tblPr>
      <w:tblGrid>
        <w:gridCol w:w="1230"/>
        <w:gridCol w:w="1209"/>
        <w:gridCol w:w="1209"/>
        <w:gridCol w:w="1210"/>
        <w:gridCol w:w="1210"/>
        <w:gridCol w:w="1210"/>
        <w:gridCol w:w="1210"/>
      </w:tblGrid>
      <w:tr w:rsidR="00F10AA3" w:rsidRPr="00C846D2" w14:paraId="7803A2B7" w14:textId="77777777" w:rsidTr="006D3BDF">
        <w:tc>
          <w:tcPr>
            <w:tcW w:w="1294" w:type="dxa"/>
          </w:tcPr>
          <w:p w14:paraId="22189674" w14:textId="77777777" w:rsidR="00F10AA3" w:rsidRPr="00730444" w:rsidRDefault="00F10AA3" w:rsidP="006D3BDF">
            <w:pPr>
              <w:spacing w:line="288" w:lineRule="auto"/>
              <w:contextualSpacing/>
              <w:jc w:val="both"/>
              <w:rPr>
                <w:rFonts w:cs="Arial"/>
                <w:sz w:val="18"/>
                <w:szCs w:val="18"/>
                <w:lang w:val="sl-SI" w:eastAsia="sl-SI"/>
              </w:rPr>
            </w:pPr>
            <w:r w:rsidRPr="00730444">
              <w:rPr>
                <w:rFonts w:cs="Arial"/>
                <w:sz w:val="18"/>
                <w:szCs w:val="18"/>
                <w:lang w:val="sl-SI" w:eastAsia="sl-SI"/>
              </w:rPr>
              <w:t xml:space="preserve">Leto </w:t>
            </w:r>
          </w:p>
        </w:tc>
        <w:tc>
          <w:tcPr>
            <w:tcW w:w="1294" w:type="dxa"/>
          </w:tcPr>
          <w:p w14:paraId="2450A620"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2025</w:t>
            </w:r>
          </w:p>
        </w:tc>
        <w:tc>
          <w:tcPr>
            <w:tcW w:w="1294" w:type="dxa"/>
          </w:tcPr>
          <w:p w14:paraId="4501E620"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2026</w:t>
            </w:r>
          </w:p>
        </w:tc>
        <w:tc>
          <w:tcPr>
            <w:tcW w:w="1295" w:type="dxa"/>
          </w:tcPr>
          <w:p w14:paraId="74E644EB"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2027</w:t>
            </w:r>
          </w:p>
        </w:tc>
        <w:tc>
          <w:tcPr>
            <w:tcW w:w="1295" w:type="dxa"/>
          </w:tcPr>
          <w:p w14:paraId="40EEEFC5"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2028</w:t>
            </w:r>
          </w:p>
        </w:tc>
        <w:tc>
          <w:tcPr>
            <w:tcW w:w="1295" w:type="dxa"/>
          </w:tcPr>
          <w:p w14:paraId="297130E9"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2029</w:t>
            </w:r>
          </w:p>
        </w:tc>
        <w:tc>
          <w:tcPr>
            <w:tcW w:w="1295" w:type="dxa"/>
          </w:tcPr>
          <w:p w14:paraId="766E1409"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2030</w:t>
            </w:r>
          </w:p>
        </w:tc>
      </w:tr>
      <w:tr w:rsidR="00F10AA3" w:rsidRPr="00C846D2" w14:paraId="4ACB2872" w14:textId="77777777" w:rsidTr="006D3BDF">
        <w:tc>
          <w:tcPr>
            <w:tcW w:w="1294" w:type="dxa"/>
          </w:tcPr>
          <w:p w14:paraId="3E8633A7" w14:textId="77777777" w:rsidR="00F10AA3" w:rsidRPr="00730444" w:rsidRDefault="00F10AA3" w:rsidP="006D3BDF">
            <w:pPr>
              <w:spacing w:line="288" w:lineRule="auto"/>
              <w:contextualSpacing/>
              <w:jc w:val="both"/>
              <w:rPr>
                <w:rFonts w:cs="Arial"/>
                <w:sz w:val="18"/>
                <w:szCs w:val="18"/>
                <w:lang w:val="sl-SI" w:eastAsia="sl-SI"/>
              </w:rPr>
            </w:pPr>
            <w:r w:rsidRPr="00730444">
              <w:rPr>
                <w:rFonts w:cs="Arial"/>
                <w:sz w:val="18"/>
                <w:szCs w:val="18"/>
                <w:lang w:val="sl-SI" w:eastAsia="sl-SI"/>
              </w:rPr>
              <w:t>Starost</w:t>
            </w:r>
          </w:p>
        </w:tc>
        <w:tc>
          <w:tcPr>
            <w:tcW w:w="1294" w:type="dxa"/>
          </w:tcPr>
          <w:p w14:paraId="3D785A2C"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51 let</w:t>
            </w:r>
          </w:p>
        </w:tc>
        <w:tc>
          <w:tcPr>
            <w:tcW w:w="1294" w:type="dxa"/>
          </w:tcPr>
          <w:p w14:paraId="4D280EEB"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51 let</w:t>
            </w:r>
          </w:p>
        </w:tc>
        <w:tc>
          <w:tcPr>
            <w:tcW w:w="1295" w:type="dxa"/>
          </w:tcPr>
          <w:p w14:paraId="14D12B69"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51 let</w:t>
            </w:r>
          </w:p>
        </w:tc>
        <w:tc>
          <w:tcPr>
            <w:tcW w:w="1295" w:type="dxa"/>
          </w:tcPr>
          <w:p w14:paraId="377B0D0C"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52 let</w:t>
            </w:r>
          </w:p>
        </w:tc>
        <w:tc>
          <w:tcPr>
            <w:tcW w:w="1295" w:type="dxa"/>
          </w:tcPr>
          <w:p w14:paraId="06B05E27"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53 let</w:t>
            </w:r>
          </w:p>
        </w:tc>
        <w:tc>
          <w:tcPr>
            <w:tcW w:w="1295" w:type="dxa"/>
          </w:tcPr>
          <w:p w14:paraId="3718BB03" w14:textId="77777777" w:rsidR="00F10AA3" w:rsidRPr="00730444" w:rsidRDefault="00F10AA3" w:rsidP="006D3BDF">
            <w:pPr>
              <w:spacing w:line="288" w:lineRule="auto"/>
              <w:contextualSpacing/>
              <w:jc w:val="center"/>
              <w:rPr>
                <w:rFonts w:cs="Arial"/>
                <w:sz w:val="18"/>
                <w:szCs w:val="18"/>
                <w:lang w:val="sl-SI" w:eastAsia="sl-SI"/>
              </w:rPr>
            </w:pPr>
            <w:r w:rsidRPr="00730444">
              <w:rPr>
                <w:rFonts w:cs="Arial"/>
                <w:sz w:val="18"/>
                <w:szCs w:val="18"/>
                <w:lang w:val="sl-SI" w:eastAsia="sl-SI"/>
              </w:rPr>
              <w:t>54 let</w:t>
            </w:r>
          </w:p>
        </w:tc>
      </w:tr>
    </w:tbl>
    <w:p w14:paraId="6EDB8CC1"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77B3C52A" w14:textId="77777777" w:rsidR="00F10AA3" w:rsidRPr="00C846D2" w:rsidRDefault="00F10AA3" w:rsidP="00F10AA3">
      <w:pPr>
        <w:shd w:val="clear" w:color="auto" w:fill="FFFFFF"/>
        <w:spacing w:line="288" w:lineRule="auto"/>
        <w:contextualSpacing/>
        <w:jc w:val="both"/>
        <w:rPr>
          <w:rFonts w:cs="Arial"/>
          <w:szCs w:val="20"/>
          <w:lang w:val="sl-SI" w:eastAsia="sl-SI"/>
        </w:rPr>
      </w:pPr>
    </w:p>
    <w:p w14:paraId="469FE29B" w14:textId="77777777" w:rsidR="00F10AA3" w:rsidRPr="00C846D2" w:rsidRDefault="00F10AA3" w:rsidP="00F10AA3">
      <w:pPr>
        <w:pStyle w:val="Odstavekseznama"/>
        <w:numPr>
          <w:ilvl w:val="0"/>
          <w:numId w:val="49"/>
        </w:numPr>
        <w:shd w:val="clear" w:color="auto" w:fill="FFFFFF"/>
        <w:spacing w:line="288" w:lineRule="auto"/>
        <w:jc w:val="both"/>
        <w:rPr>
          <w:rFonts w:cs="Arial"/>
          <w:i/>
          <w:iCs/>
          <w:szCs w:val="20"/>
          <w:u w:val="single"/>
          <w:lang w:val="sl-SI" w:eastAsia="sl-SI"/>
        </w:rPr>
      </w:pPr>
      <w:r w:rsidRPr="00C846D2">
        <w:rPr>
          <w:rFonts w:eastAsiaTheme="majorEastAsia" w:cs="Arial"/>
          <w:i/>
          <w:iCs/>
          <w:szCs w:val="20"/>
          <w:u w:val="single"/>
          <w:lang w:val="sl-SI" w:eastAsia="sl-SI"/>
        </w:rPr>
        <w:t>Fakultativno mentorstvo za sodnike začetnike</w:t>
      </w:r>
    </w:p>
    <w:p w14:paraId="7EC52201" w14:textId="77777777" w:rsidR="00F10AA3" w:rsidRPr="00C846D2" w:rsidRDefault="00F10AA3" w:rsidP="00F10AA3">
      <w:pPr>
        <w:spacing w:line="240" w:lineRule="auto"/>
        <w:rPr>
          <w:rFonts w:cs="Arial"/>
          <w:sz w:val="24"/>
          <w:lang w:val="sl-SI" w:eastAsia="sl-SI"/>
        </w:rPr>
      </w:pPr>
    </w:p>
    <w:p w14:paraId="6BB68E6D"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V predlogu zakona se krepijo določeni obstoječi mehanizmi za uveljavljanje odgovornosti sodnikov in spremljanje dela sodnikov začetnikov ter uvaja institut fakultativnega mentorstva za sodnike začetnike.</w:t>
      </w:r>
    </w:p>
    <w:p w14:paraId="5582D46C" w14:textId="77777777" w:rsidR="00F10AA3" w:rsidRPr="00C846D2" w:rsidRDefault="00F10AA3" w:rsidP="00F10AA3">
      <w:pPr>
        <w:spacing w:line="288" w:lineRule="auto"/>
        <w:jc w:val="both"/>
        <w:rPr>
          <w:rFonts w:cs="Arial"/>
          <w:bCs/>
          <w:szCs w:val="20"/>
          <w:lang w:val="sl-SI" w:eastAsia="sl-SI"/>
        </w:rPr>
      </w:pPr>
    </w:p>
    <w:p w14:paraId="171C1192" w14:textId="77777777" w:rsidR="00F10AA3" w:rsidRPr="00C846D2" w:rsidRDefault="00F10AA3" w:rsidP="00F10AA3">
      <w:pPr>
        <w:spacing w:line="288" w:lineRule="auto"/>
        <w:jc w:val="both"/>
        <w:rPr>
          <w:rFonts w:cs="Arial"/>
          <w:bCs/>
          <w:szCs w:val="20"/>
          <w:lang w:val="sl-SI" w:eastAsia="sl-SI"/>
        </w:rPr>
      </w:pPr>
      <w:bookmarkStart w:id="30" w:name="_Hlk184549041"/>
      <w:r w:rsidRPr="00C846D2">
        <w:rPr>
          <w:rFonts w:cs="Arial"/>
          <w:bCs/>
          <w:szCs w:val="20"/>
          <w:lang w:val="sl-SI" w:eastAsia="sl-SI"/>
        </w:rPr>
        <w:t>Mentorstvo za sodnike začetnike je v slovenskem sodstvu sicer že uveljavljena praksa, ki jo je vrhovno sodišče razvilo in institucionaliziralo v okviru projekta Izboljšanje kakovosti sodstva</w:t>
      </w:r>
      <w:r w:rsidRPr="00C846D2">
        <w:rPr>
          <w:rFonts w:cs="Arial"/>
          <w:bCs/>
          <w:szCs w:val="20"/>
          <w:vertAlign w:val="superscript"/>
          <w:lang w:val="sl-SI" w:eastAsia="sl-SI"/>
        </w:rPr>
        <w:footnoteReference w:id="69"/>
      </w:r>
      <w:r w:rsidRPr="00C846D2">
        <w:rPr>
          <w:rFonts w:cs="Arial"/>
          <w:bCs/>
          <w:szCs w:val="20"/>
          <w:lang w:val="sl-SI" w:eastAsia="sl-SI"/>
        </w:rPr>
        <w:t xml:space="preserve"> (projekt IKS)</w:t>
      </w:r>
      <w:r>
        <w:rPr>
          <w:rFonts w:cs="Arial"/>
          <w:bCs/>
          <w:szCs w:val="20"/>
          <w:lang w:val="sl-SI" w:eastAsia="sl-SI"/>
        </w:rPr>
        <w:t>.</w:t>
      </w:r>
      <w:bookmarkEnd w:id="30"/>
      <w:r>
        <w:rPr>
          <w:rFonts w:cs="Arial"/>
          <w:bCs/>
          <w:szCs w:val="20"/>
          <w:lang w:val="sl-SI" w:eastAsia="sl-SI"/>
        </w:rPr>
        <w:t xml:space="preserve"> </w:t>
      </w:r>
      <w:r w:rsidRPr="00C846D2">
        <w:rPr>
          <w:rFonts w:cs="Arial"/>
          <w:szCs w:val="20"/>
          <w:lang w:val="sl-SI" w:eastAsia="sl-SI"/>
        </w:rPr>
        <w:t xml:space="preserve">Mentorstvo je prostovoljna oblika pomoči novemu sodniku znotraj sodstva. Vsak novo izvoljeni sodnik v prvih dneh po nastopu sodniške funkcije prejme dopis z opisom orodij, ki jih ponuja projekt Izboljšanje kakovosti sodstva za nove sodnike (intranetna stran IKS z vodniki in opomniki, delavnice sodniških veščin, mentorstvo). Za mentorstvo se novi sodnik odloči prostovoljno; novi sodnik izbere mentorja s seznama; predsednik sodišča izda odločbo o mentorstvu. Mentor ima le svetovalno funkcijo in ne sme vplivati na odločitve sodnika, ki mu je </w:t>
      </w:r>
      <w:r w:rsidRPr="00C846D2">
        <w:rPr>
          <w:rFonts w:cs="Arial"/>
          <w:szCs w:val="20"/>
          <w:lang w:val="sl-SI" w:eastAsia="sl-SI"/>
        </w:rPr>
        <w:lastRenderedPageBreak/>
        <w:t>določen kot mentor; mentorstvo ne vključuje niti svetovanja glede reševanja konkretnih sodnih zadev. Novi sodnik je glede reševanja posameznih sodnih zadev, ki so mu dodeljene v reševanje, neodvisen in v celoti sam odgovoren za svoje materialno ter procesno pravne odločitve. Vsebina mentoriranja se nanaša na veščine glede:</w:t>
      </w:r>
    </w:p>
    <w:p w14:paraId="2ADADBD1" w14:textId="77777777" w:rsidR="00F10AA3" w:rsidRPr="00C846D2" w:rsidRDefault="00F10AA3" w:rsidP="00F10AA3">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poznavanja in poslovanja s sodnim spisom;</w:t>
      </w:r>
    </w:p>
    <w:p w14:paraId="292FA93C" w14:textId="77777777" w:rsidR="00F10AA3" w:rsidRPr="00C846D2" w:rsidRDefault="00F10AA3" w:rsidP="00F10AA3">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organizacije dela sodnika (sodnikov delovnik; vrstni red reševanja zadev; prednostne in nujne zadeve; dopisi in vloge strank);</w:t>
      </w:r>
    </w:p>
    <w:p w14:paraId="247C2124" w14:textId="77777777" w:rsidR="00F10AA3" w:rsidRPr="00C846D2" w:rsidRDefault="00F10AA3" w:rsidP="00F10AA3">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izvajanja glavnih obravnav in narokov (razpisovanje narokov; priprava na narok; vodenje naroka; snemanje narokov; videokonferenčno izvajanje narokov);</w:t>
      </w:r>
    </w:p>
    <w:p w14:paraId="49101A59" w14:textId="77777777" w:rsidR="00F10AA3" w:rsidRPr="00C846D2" w:rsidRDefault="00F10AA3" w:rsidP="00F10AA3">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odnosa do strank in ostalih udeležencev (postopkovna pravičnost; obvladovanje stresnih situacij).</w:t>
      </w:r>
    </w:p>
    <w:p w14:paraId="09CFB1FC" w14:textId="77777777" w:rsidR="00F10AA3" w:rsidRPr="00C846D2" w:rsidRDefault="00F10AA3" w:rsidP="00F10AA3">
      <w:pPr>
        <w:pStyle w:val="Odstavekseznama"/>
        <w:spacing w:line="288" w:lineRule="auto"/>
        <w:jc w:val="both"/>
        <w:rPr>
          <w:rFonts w:cs="Arial"/>
          <w:bCs/>
          <w:szCs w:val="20"/>
          <w:lang w:val="sl-SI" w:eastAsia="sl-SI"/>
        </w:rPr>
      </w:pPr>
    </w:p>
    <w:p w14:paraId="7FEBC85D" w14:textId="77777777" w:rsidR="00F10AA3" w:rsidRPr="00C846D2" w:rsidRDefault="00F10AA3" w:rsidP="00F10AA3">
      <w:pPr>
        <w:spacing w:line="288" w:lineRule="auto"/>
        <w:jc w:val="both"/>
        <w:rPr>
          <w:rFonts w:cs="Arial"/>
          <w:bCs/>
          <w:szCs w:val="20"/>
          <w:lang w:val="sl-SI" w:eastAsia="sl-SI"/>
        </w:rPr>
      </w:pPr>
      <w:r w:rsidRPr="00C846D2">
        <w:rPr>
          <w:rFonts w:cs="Arial"/>
          <w:szCs w:val="20"/>
          <w:lang w:val="sl-SI" w:eastAsia="sl-SI"/>
        </w:rPr>
        <w:t xml:space="preserve">V letu 2016 je bilo znotraj sodstva usposobljenih 107 izkušenih sodnikov prve in druge stopnje, ki izvajajo mentorstvo sodnikom začetnikom in sodnikom, ki menjajo področje sojenja. </w:t>
      </w:r>
      <w:bookmarkStart w:id="31" w:name="_Hlk184567927"/>
      <w:r w:rsidRPr="00C846D2">
        <w:rPr>
          <w:rFonts w:cs="Arial"/>
          <w:bCs/>
          <w:szCs w:val="20"/>
          <w:lang w:val="sl-SI" w:eastAsia="sl-SI"/>
        </w:rPr>
        <w:t xml:space="preserve">Predlog zakona to rešitev, ki je v sodstvu že uveljavljena, dodatno utrjuje, s tem da se mentorstvo za sodnike začetnike in ob menjavi pravnega področja določa kot fakultativna možnost. Seveda pa se ne upošteva pri oceni sodnikovega dela. </w:t>
      </w:r>
    </w:p>
    <w:p w14:paraId="1372A45B" w14:textId="77777777" w:rsidR="00F10AA3" w:rsidRPr="00C846D2" w:rsidRDefault="00F10AA3" w:rsidP="00F10AA3">
      <w:pPr>
        <w:spacing w:line="288" w:lineRule="auto"/>
        <w:jc w:val="both"/>
        <w:rPr>
          <w:rFonts w:cs="Arial"/>
          <w:bCs/>
          <w:szCs w:val="20"/>
          <w:lang w:val="sl-SI" w:eastAsia="sl-SI"/>
        </w:rPr>
      </w:pPr>
    </w:p>
    <w:bookmarkEnd w:id="31"/>
    <w:p w14:paraId="3017E13F" w14:textId="77777777" w:rsidR="00F10AA3" w:rsidRPr="00C846D2" w:rsidRDefault="00F10AA3" w:rsidP="00F10AA3">
      <w:pPr>
        <w:spacing w:line="288" w:lineRule="auto"/>
        <w:jc w:val="both"/>
        <w:rPr>
          <w:rFonts w:cs="Arial"/>
          <w:b/>
          <w:bCs/>
          <w:szCs w:val="20"/>
          <w:lang w:val="sl-SI" w:eastAsia="sl-SI"/>
        </w:rPr>
      </w:pPr>
      <w:r w:rsidRPr="00C846D2">
        <w:rPr>
          <w:rFonts w:cs="Arial"/>
          <w:b/>
          <w:bCs/>
          <w:szCs w:val="20"/>
          <w:lang w:val="sl-SI" w:eastAsia="sl-SI"/>
        </w:rPr>
        <w:t>2.3.5 Institut dodelitve sodnika</w:t>
      </w:r>
    </w:p>
    <w:p w14:paraId="1F28EB7B" w14:textId="77777777" w:rsidR="00F10AA3" w:rsidRPr="00C846D2" w:rsidRDefault="00F10AA3" w:rsidP="00F10AA3">
      <w:pPr>
        <w:spacing w:line="288" w:lineRule="auto"/>
        <w:jc w:val="both"/>
        <w:rPr>
          <w:rFonts w:cs="Arial"/>
          <w:b/>
          <w:bCs/>
          <w:szCs w:val="20"/>
          <w:lang w:val="sl-SI" w:eastAsia="sl-SI"/>
        </w:rPr>
      </w:pPr>
    </w:p>
    <w:p w14:paraId="7FDE8CFF" w14:textId="77777777" w:rsidR="00F10AA3" w:rsidRPr="00C846D2" w:rsidRDefault="00F10AA3" w:rsidP="00F10AA3">
      <w:pPr>
        <w:spacing w:line="288" w:lineRule="auto"/>
        <w:jc w:val="both"/>
        <w:rPr>
          <w:rFonts w:cs="Arial"/>
          <w:szCs w:val="20"/>
          <w:lang w:val="sl-SI" w:eastAsia="sl-SI"/>
        </w:rPr>
      </w:pPr>
      <w:bookmarkStart w:id="32" w:name="_Hlk196315500"/>
      <w:r w:rsidRPr="00C846D2">
        <w:rPr>
          <w:rFonts w:cs="Arial"/>
          <w:szCs w:val="20"/>
          <w:lang w:val="sl-SI" w:eastAsia="sl-SI"/>
        </w:rPr>
        <w:t xml:space="preserve">Dodelitev sodnika je institut, pri katerem se sodnik za določen čas napoti na delo na drugo sodišče, ki ni sodišče, pri katerem je bil izvoljen oziroma imenovan na sodniško mesto, ali na drug organ znotraj pravosodnega sistema (npr. ministrstvo, sodni svet, ustavno sodišče). </w:t>
      </w:r>
      <w:bookmarkEnd w:id="32"/>
      <w:r w:rsidRPr="00C846D2">
        <w:rPr>
          <w:rFonts w:cs="Arial"/>
          <w:szCs w:val="20"/>
          <w:lang w:val="sl-SI" w:eastAsia="sl-SI"/>
        </w:rPr>
        <w:t>Obstoječi normativni okvir pozna več oblik dodelitev sodnikov. Vsem je skupno, da se z njimi (med drugim) zagotavlja pretok znanja in izkušenj znotraj sodstva kot tudi širše v pravosodnem sistemu. Pomembna ločnica med njimi pa je položaj, ali dodeljeni sodnik v času trajanja dodelitve opravlja sodniško službo ali ne. Zakonska ureditev pozna štiri vrste, vsebinsko različnih oblik dodelitev sodnikov, s katerimi se zasledujejo še ožji cilji, in sicer:</w:t>
      </w:r>
    </w:p>
    <w:p w14:paraId="17D3FF23" w14:textId="77777777" w:rsidR="00F10AA3" w:rsidRPr="00C846D2" w:rsidRDefault="00F10AA3" w:rsidP="00F10AA3">
      <w:pPr>
        <w:spacing w:line="288" w:lineRule="auto"/>
        <w:jc w:val="both"/>
        <w:rPr>
          <w:rFonts w:cs="Arial"/>
          <w:szCs w:val="20"/>
          <w:lang w:val="sl-SI" w:eastAsia="sl-SI"/>
        </w:rPr>
      </w:pPr>
    </w:p>
    <w:p w14:paraId="3AEF95CA" w14:textId="77777777" w:rsidR="00F10AA3" w:rsidRPr="00C846D2" w:rsidRDefault="00F10AA3" w:rsidP="00F10AA3">
      <w:pPr>
        <w:numPr>
          <w:ilvl w:val="0"/>
          <w:numId w:val="53"/>
        </w:numPr>
        <w:spacing w:line="288" w:lineRule="auto"/>
        <w:contextualSpacing/>
        <w:jc w:val="both"/>
        <w:rPr>
          <w:rFonts w:cs="Arial"/>
          <w:szCs w:val="20"/>
          <w:lang w:val="sl-SI" w:eastAsia="sl-SI"/>
        </w:rPr>
      </w:pPr>
      <w:r w:rsidRPr="00C846D2">
        <w:rPr>
          <w:rFonts w:cs="Arial"/>
          <w:i/>
          <w:iCs/>
          <w:szCs w:val="20"/>
          <w:lang w:val="sl-SI" w:eastAsia="sl-SI"/>
        </w:rPr>
        <w:t>Dodelitve sodnikov na višja in vrhovno sodišče</w:t>
      </w:r>
      <w:r w:rsidRPr="00C846D2">
        <w:rPr>
          <w:rFonts w:cs="Arial"/>
          <w:szCs w:val="20"/>
          <w:lang w:val="sl-SI" w:eastAsia="sl-SI"/>
        </w:rPr>
        <w:t>, ki med drugim opravljajo funkcijo mehanizma za izenačevanje obremenitev sodišč in pri katerih so dodeljeni sodniki lahko v celoti ali deloma oproščeni opravljanja sodniške službe (40. člen ZS v zvezi z 71. členom ZSS);</w:t>
      </w:r>
    </w:p>
    <w:p w14:paraId="14524971" w14:textId="77777777" w:rsidR="00F10AA3" w:rsidRPr="00C846D2" w:rsidRDefault="00F10AA3" w:rsidP="00F10AA3">
      <w:pPr>
        <w:numPr>
          <w:ilvl w:val="0"/>
          <w:numId w:val="53"/>
        </w:numPr>
        <w:spacing w:line="288" w:lineRule="auto"/>
        <w:contextualSpacing/>
        <w:jc w:val="both"/>
        <w:rPr>
          <w:rFonts w:cs="Arial"/>
          <w:szCs w:val="20"/>
          <w:lang w:val="sl-SI" w:eastAsia="sl-SI"/>
        </w:rPr>
      </w:pPr>
      <w:r w:rsidRPr="00C846D2">
        <w:rPr>
          <w:rFonts w:cs="Arial"/>
          <w:i/>
          <w:iCs/>
          <w:szCs w:val="20"/>
          <w:lang w:val="sl-SI" w:eastAsia="sl-SI"/>
        </w:rPr>
        <w:t>Dodelitve na druga sodišča</w:t>
      </w:r>
      <w:r w:rsidRPr="00C846D2">
        <w:rPr>
          <w:rFonts w:cs="Arial"/>
          <w:szCs w:val="20"/>
          <w:lang w:val="sl-SI" w:eastAsia="sl-SI"/>
        </w:rPr>
        <w:t>, katerih temeljni namen je prav tako izenačevanje obremenitev sodišč, vendar pri njih dodeljeni sodniki brez izjeme polno opravljajo sodniško službo na dodeljenem sodišču (dodelitve višjih sodnikov za sojenje na upravnem sodišču po 10. členu ZUS-1 v zvezi z 71. členom ZSS; dodelitve sodnikov v specializirane oddelke okrožnih sodišč za sojenje v zadevah organiziranega in gospodarskega kriminala, terorizma, korupcijskih in drugih podobnih kaznivih dejanj po 69.a členu ZSS; dodelitve sodnikov na drugo sodišče istega ali nižjega položaja brez privolitve po 67. in 67.a členu ZSS);</w:t>
      </w:r>
    </w:p>
    <w:p w14:paraId="33D82C79" w14:textId="77777777" w:rsidR="00F10AA3" w:rsidRPr="00C846D2" w:rsidRDefault="00F10AA3" w:rsidP="00F10AA3">
      <w:pPr>
        <w:numPr>
          <w:ilvl w:val="0"/>
          <w:numId w:val="53"/>
        </w:numPr>
        <w:spacing w:line="288" w:lineRule="auto"/>
        <w:contextualSpacing/>
        <w:jc w:val="both"/>
        <w:rPr>
          <w:rFonts w:cs="Arial"/>
          <w:szCs w:val="20"/>
          <w:lang w:val="sl-SI" w:eastAsia="sl-SI"/>
        </w:rPr>
      </w:pPr>
      <w:r w:rsidRPr="00C846D2">
        <w:rPr>
          <w:rFonts w:cs="Arial"/>
          <w:i/>
          <w:iCs/>
          <w:szCs w:val="20"/>
          <w:lang w:val="sl-SI" w:eastAsia="sl-SI"/>
        </w:rPr>
        <w:t>Dodelitve v sodnoupravne strukture vrhovnega sodišča</w:t>
      </w:r>
      <w:r w:rsidRPr="00C846D2">
        <w:rPr>
          <w:rFonts w:cs="Arial"/>
          <w:szCs w:val="20"/>
          <w:lang w:val="sl-SI" w:eastAsia="sl-SI"/>
        </w:rPr>
        <w:t>, ki so odraz t. i. sodne samouprave in pri katerih dodeljeni sodniki opravljajo strokovno-organizacijske naloge znotraj sodstva (generalni sekretar Vrhovnega sodišča – 40. člen ZS; dodelitve sodnikov v strokovne službe vrhovnega sodišča za izvedbo določenih organizacijskih projektov - 71. člen ZSS). Pri teh dodelitvah so dodeljeni sodniki lahko v celoti ali deloma oproščeni opravljanja sodniške službe; in</w:t>
      </w:r>
    </w:p>
    <w:p w14:paraId="072EEF2F" w14:textId="77777777" w:rsidR="00F10AA3" w:rsidRPr="00C846D2" w:rsidRDefault="00F10AA3" w:rsidP="00F10AA3">
      <w:pPr>
        <w:numPr>
          <w:ilvl w:val="0"/>
          <w:numId w:val="53"/>
        </w:numPr>
        <w:spacing w:line="288" w:lineRule="auto"/>
        <w:contextualSpacing/>
        <w:jc w:val="both"/>
        <w:rPr>
          <w:rFonts w:cs="Arial"/>
          <w:szCs w:val="20"/>
          <w:lang w:val="sl-SI" w:eastAsia="sl-SI"/>
        </w:rPr>
      </w:pPr>
      <w:bookmarkStart w:id="33" w:name="_Hlk196315597"/>
      <w:r w:rsidRPr="00C846D2">
        <w:rPr>
          <w:rFonts w:cs="Arial"/>
          <w:i/>
          <w:iCs/>
          <w:szCs w:val="20"/>
          <w:lang w:val="sl-SI" w:eastAsia="sl-SI"/>
        </w:rPr>
        <w:t>Dodelitve izven sodstva v druge pravosodne organe</w:t>
      </w:r>
      <w:r w:rsidRPr="00C846D2">
        <w:rPr>
          <w:rFonts w:cs="Arial"/>
          <w:szCs w:val="20"/>
          <w:lang w:val="sl-SI" w:eastAsia="sl-SI"/>
        </w:rPr>
        <w:t xml:space="preserve">, katerih cilj je prvenstveno v prenašanju strokovnega znanja s sodstva na pravni sistem kot celoto in njegov razvoj in obratno (direktor Centra za izobraževanje v pravosodju na Ministrstvu za pravosodje; vodja Službe za nadzor organizacije poslovanja na Ministrstvu za pravosodje; dodelitve sodnikov na Ministrstvo za </w:t>
      </w:r>
      <w:r w:rsidRPr="00C846D2">
        <w:rPr>
          <w:rFonts w:cs="Arial"/>
          <w:szCs w:val="20"/>
          <w:lang w:val="sl-SI" w:eastAsia="sl-SI"/>
        </w:rPr>
        <w:lastRenderedPageBreak/>
        <w:t xml:space="preserve">pravosodje za opravljanje zahtevnejših strokovnih nalog; dodelitve sodnikov na ustavno sodišče; generalni sekretar in dodeljeni sodniki v strokovni službi sodnega sveta). </w:t>
      </w:r>
      <w:bookmarkEnd w:id="33"/>
      <w:r w:rsidRPr="00C846D2">
        <w:rPr>
          <w:rFonts w:cs="Arial"/>
          <w:szCs w:val="20"/>
          <w:lang w:val="sl-SI" w:eastAsia="sl-SI"/>
        </w:rPr>
        <w:t xml:space="preserve">Sodnikom, ki so dodeljeni na ustavno sodišče ali na ministrstvo ter na mesto generalnega sekretarja sodnega sveta, pravice in obveznosti iz sodniške službe mirujejo v času dodelitve; drugi sodniki, dodeljeni v strokovno službo sodnega sveta, pa so lahko za ta čas v celoti ali </w:t>
      </w:r>
      <w:r>
        <w:rPr>
          <w:rFonts w:cs="Arial"/>
          <w:szCs w:val="20"/>
          <w:lang w:val="sl-SI" w:eastAsia="sl-SI"/>
        </w:rPr>
        <w:t xml:space="preserve">za del </w:t>
      </w:r>
      <w:r w:rsidRPr="00C846D2">
        <w:rPr>
          <w:rFonts w:cs="Arial"/>
          <w:szCs w:val="20"/>
          <w:lang w:val="sl-SI" w:eastAsia="sl-SI"/>
        </w:rPr>
        <w:t xml:space="preserve"> oproščeni opravljanja sodniške službe.</w:t>
      </w:r>
    </w:p>
    <w:p w14:paraId="2E9A8DA8" w14:textId="77777777" w:rsidR="00F10AA3" w:rsidRPr="00C846D2" w:rsidRDefault="00F10AA3" w:rsidP="00F10AA3">
      <w:pPr>
        <w:spacing w:line="288" w:lineRule="auto"/>
        <w:ind w:left="-288" w:right="586"/>
        <w:jc w:val="both"/>
        <w:rPr>
          <w:rFonts w:cs="Arial"/>
          <w:szCs w:val="20"/>
          <w:lang w:val="sl-SI" w:eastAsia="sl-SI"/>
        </w:rPr>
      </w:pPr>
    </w:p>
    <w:p w14:paraId="7A39269E" w14:textId="77777777" w:rsidR="00F10AA3" w:rsidRPr="00C846D2" w:rsidRDefault="00F10AA3" w:rsidP="00F10AA3">
      <w:pPr>
        <w:spacing w:line="288" w:lineRule="auto"/>
        <w:jc w:val="both"/>
        <w:rPr>
          <w:rFonts w:cs="Arial"/>
          <w:szCs w:val="20"/>
          <w:lang w:val="sl-SI" w:eastAsia="sl-SI"/>
        </w:rPr>
      </w:pPr>
      <w:bookmarkStart w:id="34" w:name="_Hlk196315713"/>
      <w:r w:rsidRPr="00C846D2">
        <w:rPr>
          <w:rFonts w:cs="Arial"/>
          <w:szCs w:val="20"/>
          <w:lang w:val="sl-SI" w:eastAsia="sl-SI"/>
        </w:rPr>
        <w:t xml:space="preserve">Za določene oblike dodelitev je v zakonu in drugih splošnih aktih (Poslovnik sodnega sveta) določeno, da lahko naloge, za katere se dodelitev izvede, opravlja le sodnik. Smisel tovrstne zahteve je odraz načela, da mora imeti sodstvo, zaradi zagotavljanja principa neodvisnosti, pri zadevah, ki se tičejo upravljanja sodišč ter položaja sodnikov, pomembno vlogo. Gre za naloge direktorja Centra za izobraževanje v pravosodju na Ministrstvu za pravosodje (šesti odstavek 74.a člena ZS); vodje Službe za nadzor </w:t>
      </w:r>
      <w:r>
        <w:rPr>
          <w:rFonts w:cs="Arial"/>
          <w:szCs w:val="20"/>
          <w:lang w:val="sl-SI" w:eastAsia="sl-SI"/>
        </w:rPr>
        <w:t xml:space="preserve">organizacije poslovanja sodišč </w:t>
      </w:r>
      <w:r w:rsidRPr="00C846D2">
        <w:rPr>
          <w:rFonts w:cs="Arial"/>
          <w:szCs w:val="20"/>
          <w:lang w:val="sl-SI" w:eastAsia="sl-SI"/>
        </w:rPr>
        <w:t xml:space="preserve">(osmi odstavek 65.a člena ZS); </w:t>
      </w:r>
      <w:bookmarkEnd w:id="34"/>
      <w:r w:rsidRPr="00C846D2">
        <w:rPr>
          <w:rFonts w:cs="Arial"/>
          <w:szCs w:val="20"/>
          <w:lang w:val="sl-SI" w:eastAsia="sl-SI"/>
        </w:rPr>
        <w:t xml:space="preserve">generalnega sekretarja sodnega sveta (prvi odstavek 4. člena ZSSve); tajnika disciplinskih organov pri sodnem svetu (drugi odstavek 16. člena Poslovnika Sodnega sveta) in tajnika Komisije za etiko in integriteto pri sodnem svetu (drugi odstavek 13. člena Poslovnika sodnega sveta). ZSSve ob tem še določa, da mora imeti generalni sekretar sodnega sveta najmanj naziv okrožni sodnik. Pri drugih tovrstnih oblikah dodelitev te omejitve ni in se lahko dodelijo tudi sodniki z nazivom okrajni sodnik. </w:t>
      </w:r>
    </w:p>
    <w:p w14:paraId="7D8B6B43" w14:textId="77777777" w:rsidR="00F10AA3" w:rsidRPr="00C846D2" w:rsidRDefault="00F10AA3" w:rsidP="00F10AA3">
      <w:pPr>
        <w:spacing w:line="288" w:lineRule="auto"/>
        <w:ind w:right="586"/>
        <w:jc w:val="both"/>
        <w:rPr>
          <w:rFonts w:cs="Arial"/>
          <w:szCs w:val="20"/>
          <w:lang w:val="sl-SI" w:eastAsia="sl-SI"/>
        </w:rPr>
      </w:pPr>
    </w:p>
    <w:p w14:paraId="689EF0E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O vseh dodelitvah, z izjemo dodelitev brez privolitve na drugo sodišče istega ali nižjega položaja po 67. in 67.a členu ZSS, odloča sodni svet. O dodelitvah sodnikov brez njihove privolitve na drugo sodišče istega ali nižjega položaja po 67. in 67.a členu ZSS odloča predsednik vrhovnega sodišča (68. člen in drugi odstavek 67.a člena ZSS). </w:t>
      </w:r>
    </w:p>
    <w:p w14:paraId="348BFE92" w14:textId="77777777" w:rsidR="00F10AA3" w:rsidRPr="00C846D2" w:rsidRDefault="00F10AA3" w:rsidP="00F10AA3">
      <w:pPr>
        <w:spacing w:line="288" w:lineRule="auto"/>
        <w:ind w:left="-288" w:right="586"/>
        <w:jc w:val="both"/>
        <w:rPr>
          <w:rFonts w:cs="Arial"/>
          <w:szCs w:val="20"/>
          <w:lang w:val="sl-SI" w:eastAsia="sl-SI"/>
        </w:rPr>
      </w:pPr>
    </w:p>
    <w:p w14:paraId="79B1F32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Institut dodelitve nadalje krovno opredeljuje tretji odstavek 4. člena ZSS, ki določa, da je sodnik lahko le s svojo pisno privolitvijo trajno premeščen na drugo sodišče ali drug organ (premestitev) ali začasno dodeljen na drugo sodišče ali drug organ (dodelitev). Iz citirane zakonske določbe izhaja, da je institut dodeljevanja sodnikov po svoji naravi prvenstveno netrajen / začasen ukrep. ZSS tako določa, da se dodelitve po 67. in 67.a členu ZSS izvajajo za največ dve leti; dodelitve po 71. členu ZSS za največ tri leta; oboje z možnostjo podaljšanja ob privolitvi sodnika. Glede instituta dodelitve višjih sodnikov za sojenje na upravnem sodišču po 10. členu ZUS-1, zakon v petem odstavku 10. člena izrecno določa, da je lahko časovno neomejen, in podobno za institut dodelitve sodnikov z sojenje v specializirane oddelke okrožnih sodišč, glede katerega ZSS v drugem odstavku 69.b člena ZSS izrecno dopušča večkratno podaljševanje mandatnega obdobja dodelitve.</w:t>
      </w:r>
    </w:p>
    <w:p w14:paraId="3ACA8114" w14:textId="77777777" w:rsidR="00F10AA3" w:rsidRPr="00C846D2" w:rsidRDefault="00F10AA3" w:rsidP="00F10AA3">
      <w:pPr>
        <w:spacing w:line="288" w:lineRule="auto"/>
        <w:ind w:left="-288" w:right="586"/>
        <w:jc w:val="both"/>
        <w:rPr>
          <w:rFonts w:cs="Arial"/>
          <w:szCs w:val="20"/>
          <w:lang w:val="sl-SI" w:eastAsia="sl-SI"/>
        </w:rPr>
      </w:pPr>
    </w:p>
    <w:p w14:paraId="05C6A89F" w14:textId="77777777" w:rsidR="00F10AA3" w:rsidRPr="00C846D2" w:rsidRDefault="00F10AA3" w:rsidP="00F10AA3">
      <w:pPr>
        <w:spacing w:line="288" w:lineRule="auto"/>
        <w:ind w:right="586"/>
        <w:contextualSpacing/>
        <w:jc w:val="both"/>
        <w:rPr>
          <w:rFonts w:cs="Arial"/>
          <w:i/>
          <w:iCs/>
          <w:szCs w:val="20"/>
          <w:u w:val="single"/>
          <w:lang w:val="sl-SI" w:eastAsia="sl-SI"/>
        </w:rPr>
      </w:pPr>
      <w:r w:rsidRPr="00C846D2">
        <w:rPr>
          <w:rFonts w:cs="Arial"/>
          <w:i/>
          <w:iCs/>
          <w:szCs w:val="20"/>
          <w:u w:val="single"/>
          <w:lang w:val="sl-SI" w:eastAsia="sl-SI"/>
        </w:rPr>
        <w:t>– Kronološki pregled instituta in njegovega izvajanja</w:t>
      </w:r>
    </w:p>
    <w:p w14:paraId="313F92C3" w14:textId="77777777" w:rsidR="00F10AA3" w:rsidRPr="00C846D2" w:rsidRDefault="00F10AA3" w:rsidP="00F10AA3">
      <w:pPr>
        <w:spacing w:line="288" w:lineRule="auto"/>
        <w:ind w:left="-288" w:right="586"/>
        <w:jc w:val="both"/>
        <w:rPr>
          <w:rFonts w:cs="Arial"/>
          <w:szCs w:val="20"/>
          <w:u w:val="single"/>
          <w:lang w:val="sl-SI" w:eastAsia="sl-SI"/>
        </w:rPr>
      </w:pPr>
    </w:p>
    <w:p w14:paraId="6EEE02C0" w14:textId="77777777" w:rsidR="00F10AA3" w:rsidRPr="00C846D2" w:rsidRDefault="00F10AA3" w:rsidP="00F10AA3">
      <w:pPr>
        <w:spacing w:line="288" w:lineRule="auto"/>
        <w:jc w:val="both"/>
        <w:rPr>
          <w:rFonts w:cs="Arial"/>
          <w:szCs w:val="20"/>
          <w:lang w:val="sl-SI" w:eastAsia="sl-SI"/>
        </w:rPr>
      </w:pPr>
      <w:r w:rsidRPr="00C846D2">
        <w:rPr>
          <w:rFonts w:cs="Arial"/>
          <w:bCs/>
          <w:szCs w:val="20"/>
          <w:lang w:val="sl-SI" w:eastAsia="sl-SI"/>
        </w:rPr>
        <w:t>Možnost dodeljevanja sodnikov je poznal že prvi ZSS iz leta</w:t>
      </w:r>
      <w:r w:rsidRPr="00C846D2">
        <w:rPr>
          <w:rFonts w:cs="Arial"/>
          <w:szCs w:val="20"/>
          <w:lang w:val="sl-SI" w:eastAsia="sl-SI"/>
        </w:rPr>
        <w:t xml:space="preserve"> 1994, ki je določal, da o dodelitvi sodnika odloča sodni svet (67. člen). Okrajni ali okrožni sodnik je bil lahko dodeljen na delo na vrhovno sodišče, o dodelitvi pa je odločil sodni svet na predlog predsednika vrhovnega sodišča po pisni privolitvi sodnika (68. člen). Sodnik je bil lahko največ za dobo šestih mesecev dodeljen opravljati sodniško službo na drugo sodišče, če je bilo to potrebno zaradi izjemno povečanega obsega dela tega sodišča ali zaradi drugih razlogov, ki so povzročili izreden zaostanek pri delu tega sodišča (69. člen). Sodnik je bil lahko za največ šest let dodeljen za opravljanje zahtevnejših strokovnih nalog na ministrstvo; v tem času so mu mirovale vse pravice in obveznosti iz sodniške službe; o dodelitvi je odločil sodni svet po sodnikovi pisni privolitvi (70. člen). Sodnik je bil lahko za največ pet let dodeljen v strokovno službo sodnega sveta, v tem času je bil v celoti ali deloma </w:t>
      </w:r>
      <w:r w:rsidRPr="00C846D2">
        <w:rPr>
          <w:rFonts w:cs="Arial"/>
          <w:szCs w:val="20"/>
          <w:lang w:val="sl-SI" w:eastAsia="sl-SI"/>
        </w:rPr>
        <w:lastRenderedPageBreak/>
        <w:t xml:space="preserve">oproščen opravljanja sodniške službe; o tem je odločil sodni svet po sodnikovi pisni privolitvi (71. člen). </w:t>
      </w:r>
    </w:p>
    <w:p w14:paraId="3BEC7DA1" w14:textId="77777777" w:rsidR="00F10AA3" w:rsidRPr="00C846D2" w:rsidRDefault="00F10AA3" w:rsidP="00F10AA3">
      <w:pPr>
        <w:spacing w:line="288" w:lineRule="auto"/>
        <w:ind w:left="-288" w:right="586"/>
        <w:jc w:val="both"/>
        <w:rPr>
          <w:rFonts w:cs="Arial"/>
          <w:szCs w:val="20"/>
          <w:lang w:val="sl-SI" w:eastAsia="sl-SI"/>
        </w:rPr>
      </w:pPr>
    </w:p>
    <w:p w14:paraId="7A9C6951"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Od sprejetja prvega ZSS je bil ta institut večkrat noveliran. Nazadnje z novelo ZSS-M leta 2015. Od trinajstih novel ZSS, se jih kar sedem nanaša tudi na institut dodelitve sodnika. Slednje kaže, da gre za »živ« institut. Iz pregleda zakonodajnih sprememb in razlogov zanje izhaja, da je bil institut dodelitve sodnikov najprej namenjen zlasti odpravi sodnih zaostankov in izenačevanju različnih obremenitev sodišč, kasneje lažjemu nadomeščanju odsotnih sodnikov, reševanju izrednega pripada zadev ali obravnavanju zadev v drugih utemeljenih primerih (npr. zagotavljanju pravice do sojenja v razumnem roku, reševanju pravno zelo zapletenih zadev), danes pa vedno bolj tudi pretoku izkušenj, ki jih sodnik pridobi med opravljanjem visoko zahtevnega strokovnega dela. Zlasti je to pomembno za zakonodajnopravno delo na Ministrstvu za pravosodje. Ministrstvo ima namreč tako kratkoročne kot dolgoročne potrebe po sodelovanju sodnikov pri pripravah predlogov za izboljšanje zakonodaje. Njihovo znanje in praktične izkušnje z uporabo in razlago prava je ključno za kvalitetno pripravo zakonodajnih predlogov, obenem pa z izmenjavo izkušenj zaposlenim prispevajo k boljšemu razumevanju sodstva. Vse večje potrebe po strokovnem znanju sodnikov zadnjih nekaj let izkazuje tudi sodni svet, pri katerem se je število dodeljenih sodnikov od sprejema ZSSve v letu 2017 s treh povečalo na skupno štiri sodnike v letih 2019 do 2022. Po sprejemu ZSSve je sodni svet v svojem poslovniku ocenil, da potrebuje na mestu tajnika disciplinskih organov in tajnika Komisije za etiko in integriteto sodnika. Edino ustavno sodišče v zadnjih letih ni izkazovalo potreb po dodeljevanju sodnikov.</w:t>
      </w:r>
    </w:p>
    <w:p w14:paraId="5D8154D7" w14:textId="77777777" w:rsidR="00F10AA3" w:rsidRPr="00C846D2" w:rsidRDefault="00F10AA3" w:rsidP="00F10AA3">
      <w:pPr>
        <w:spacing w:line="288" w:lineRule="auto"/>
        <w:ind w:left="-288" w:right="586"/>
        <w:jc w:val="both"/>
        <w:rPr>
          <w:rFonts w:cs="Arial"/>
          <w:szCs w:val="20"/>
          <w:lang w:val="sl-SI" w:eastAsia="sl-SI"/>
        </w:rPr>
      </w:pPr>
    </w:p>
    <w:p w14:paraId="45A0A53B"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Drug, pomemben razlog večine sprememb instituta dodelitve sodnikov pa je bilo rahljanje togosti časovnih okvirov posameznih vrst dodelitev, ki je bila značilna za prvotno ureditev iz leta 1994. Slednja je predpisovala relativno kratka obdobja dodelitev brez možnosti njihovega podaljševanja. Novele ZSS-C, ZSS-D, ZSS-F in ZSS-G so nato ena za drugo ta okvir rahljale z določanjem novih podlag za dodelitev sodnikov, podaljševanjem mandatnega obdobja posameznih vrst dodelitev in uvedbo možnosti podaljšanja dodelitev na podlagi privolitve sodnika. Vse z namenom, da bi se zagotovila večja mobilnost sodnikov glede na potrebe posameznih sodišč zaradi zagotavljanja učinkovitega izvrševanja ustavne pravice do sojenja brez nepotrebnega odlašanja.</w:t>
      </w:r>
    </w:p>
    <w:p w14:paraId="3EEF9C34" w14:textId="77777777" w:rsidR="00F10AA3" w:rsidRPr="00C846D2" w:rsidRDefault="00F10AA3" w:rsidP="00F10AA3">
      <w:pPr>
        <w:spacing w:line="288" w:lineRule="auto"/>
        <w:ind w:left="-288" w:right="586"/>
        <w:jc w:val="both"/>
        <w:rPr>
          <w:rFonts w:cs="Arial"/>
          <w:szCs w:val="20"/>
          <w:lang w:val="sl-SI" w:eastAsia="sl-SI"/>
        </w:rPr>
      </w:pPr>
    </w:p>
    <w:p w14:paraId="0948539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Po podatkih sodnega sveta je bilo leta 2018 število dodeljenih sodnikov 23 in 15 v letu 2022.</w:t>
      </w:r>
      <w:r w:rsidRPr="00C846D2">
        <w:rPr>
          <w:rFonts w:cs="Arial"/>
          <w:szCs w:val="20"/>
          <w:vertAlign w:val="superscript"/>
          <w:lang w:val="sl-SI" w:eastAsia="sl-SI"/>
        </w:rPr>
        <w:footnoteReference w:id="70"/>
      </w:r>
    </w:p>
    <w:p w14:paraId="36BB22B1" w14:textId="77777777" w:rsidR="00F10AA3" w:rsidRPr="00C846D2" w:rsidRDefault="00F10AA3" w:rsidP="00F10AA3">
      <w:pPr>
        <w:spacing w:line="288" w:lineRule="auto"/>
        <w:ind w:left="-288" w:right="586"/>
        <w:jc w:val="both"/>
        <w:rPr>
          <w:rFonts w:cs="Arial"/>
          <w:szCs w:val="20"/>
          <w:lang w:val="sl-SI" w:eastAsia="sl-SI"/>
        </w:rPr>
      </w:pPr>
    </w:p>
    <w:p w14:paraId="442EB68B" w14:textId="77777777" w:rsidR="00F10AA3" w:rsidRPr="00C846D2" w:rsidRDefault="00F10AA3" w:rsidP="00F10AA3">
      <w:pPr>
        <w:spacing w:line="288" w:lineRule="auto"/>
        <w:jc w:val="both"/>
        <w:rPr>
          <w:rFonts w:cs="Arial"/>
          <w:b/>
          <w:bCs/>
          <w:i/>
          <w:iCs/>
          <w:sz w:val="18"/>
          <w:szCs w:val="18"/>
          <w:lang w:val="sl-SI" w:eastAsia="sl-SI"/>
        </w:rPr>
      </w:pPr>
      <w:r w:rsidRPr="00C846D2">
        <w:rPr>
          <w:rFonts w:cs="Arial"/>
          <w:b/>
          <w:bCs/>
          <w:i/>
          <w:iCs/>
          <w:sz w:val="18"/>
          <w:szCs w:val="18"/>
          <w:lang w:val="sl-SI" w:eastAsia="sl-SI"/>
        </w:rPr>
        <w:t>Preglednica 2: Število dodeljenih sodnikov</w:t>
      </w:r>
    </w:p>
    <w:tbl>
      <w:tblPr>
        <w:tblStyle w:val="Tabelamrea1"/>
        <w:tblW w:w="9077" w:type="dxa"/>
        <w:tblInd w:w="-5" w:type="dxa"/>
        <w:tblLook w:val="04A0" w:firstRow="1" w:lastRow="0" w:firstColumn="1" w:lastColumn="0" w:noHBand="0" w:noVBand="1"/>
      </w:tblPr>
      <w:tblGrid>
        <w:gridCol w:w="1418"/>
        <w:gridCol w:w="1701"/>
        <w:gridCol w:w="2961"/>
        <w:gridCol w:w="2997"/>
      </w:tblGrid>
      <w:tr w:rsidR="00F10AA3" w:rsidRPr="001A5054" w14:paraId="1C706E5A" w14:textId="77777777" w:rsidTr="006D3BDF">
        <w:trPr>
          <w:trHeight w:val="699"/>
        </w:trPr>
        <w:tc>
          <w:tcPr>
            <w:tcW w:w="1418" w:type="dxa"/>
          </w:tcPr>
          <w:p w14:paraId="4F1DCEF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Leto</w:t>
            </w:r>
          </w:p>
        </w:tc>
        <w:tc>
          <w:tcPr>
            <w:tcW w:w="1701" w:type="dxa"/>
          </w:tcPr>
          <w:p w14:paraId="45996C63" w14:textId="77777777" w:rsidR="00F10AA3" w:rsidRPr="00C846D2" w:rsidRDefault="00F10AA3" w:rsidP="006D3BDF">
            <w:pPr>
              <w:jc w:val="center"/>
              <w:rPr>
                <w:rFonts w:cs="Arial"/>
                <w:b/>
                <w:bCs/>
                <w:sz w:val="18"/>
                <w:szCs w:val="18"/>
                <w:lang w:val="sl-SI" w:eastAsia="sl-SI"/>
              </w:rPr>
            </w:pPr>
            <w:r w:rsidRPr="00C846D2">
              <w:rPr>
                <w:rFonts w:cs="Arial"/>
                <w:b/>
                <w:sz w:val="18"/>
                <w:szCs w:val="18"/>
                <w:lang w:val="sl-SI" w:eastAsia="sl-SI"/>
              </w:rPr>
              <w:t>Število</w:t>
            </w:r>
          </w:p>
          <w:p w14:paraId="29DFF492" w14:textId="77777777" w:rsidR="00F10AA3" w:rsidRPr="00C846D2" w:rsidRDefault="00F10AA3" w:rsidP="006D3BDF">
            <w:pPr>
              <w:jc w:val="center"/>
              <w:rPr>
                <w:rFonts w:cs="Arial"/>
                <w:b/>
                <w:bCs/>
                <w:sz w:val="18"/>
                <w:szCs w:val="18"/>
                <w:lang w:val="sl-SI" w:eastAsia="sl-SI"/>
              </w:rPr>
            </w:pPr>
            <w:r w:rsidRPr="00C846D2">
              <w:rPr>
                <w:rFonts w:cs="Arial"/>
                <w:b/>
                <w:sz w:val="18"/>
                <w:szCs w:val="18"/>
                <w:lang w:val="sl-SI" w:eastAsia="sl-SI"/>
              </w:rPr>
              <w:t>dodeljenih sodnikov</w:t>
            </w:r>
          </w:p>
        </w:tc>
        <w:tc>
          <w:tcPr>
            <w:tcW w:w="2961" w:type="dxa"/>
          </w:tcPr>
          <w:p w14:paraId="0FB6606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Število vseh sodnikov</w:t>
            </w:r>
            <w:r w:rsidRPr="00C846D2">
              <w:rPr>
                <w:rFonts w:cs="Arial"/>
                <w:b/>
                <w:sz w:val="18"/>
                <w:szCs w:val="18"/>
                <w:vertAlign w:val="superscript"/>
                <w:lang w:val="sl-SI" w:eastAsia="sl-SI"/>
              </w:rPr>
              <w:footnoteReference w:id="71"/>
            </w:r>
          </w:p>
        </w:tc>
        <w:tc>
          <w:tcPr>
            <w:tcW w:w="2997" w:type="dxa"/>
          </w:tcPr>
          <w:p w14:paraId="629C2CD2" w14:textId="77777777" w:rsidR="00F10AA3" w:rsidRPr="00C846D2" w:rsidRDefault="00F10AA3" w:rsidP="006D3BDF">
            <w:pPr>
              <w:jc w:val="center"/>
              <w:rPr>
                <w:rFonts w:cs="Arial"/>
                <w:b/>
                <w:bCs/>
                <w:sz w:val="18"/>
                <w:szCs w:val="18"/>
                <w:lang w:val="sl-SI" w:eastAsia="sl-SI"/>
              </w:rPr>
            </w:pPr>
            <w:r w:rsidRPr="00C846D2">
              <w:rPr>
                <w:rFonts w:cs="Arial"/>
                <w:b/>
                <w:sz w:val="18"/>
                <w:szCs w:val="18"/>
                <w:lang w:val="sl-SI" w:eastAsia="sl-SI"/>
              </w:rPr>
              <w:t>Odstotek dodeljenih sodnikov v razmerju do števila vseh sodnikov</w:t>
            </w:r>
          </w:p>
        </w:tc>
      </w:tr>
      <w:tr w:rsidR="00F10AA3" w:rsidRPr="00C846D2" w14:paraId="41E6E753" w14:textId="77777777" w:rsidTr="006D3BDF">
        <w:trPr>
          <w:trHeight w:val="370"/>
        </w:trPr>
        <w:tc>
          <w:tcPr>
            <w:tcW w:w="1418" w:type="dxa"/>
          </w:tcPr>
          <w:p w14:paraId="2046220D" w14:textId="77777777" w:rsidR="00F10AA3" w:rsidRPr="00C846D2" w:rsidRDefault="00F10AA3" w:rsidP="006D3BDF">
            <w:pPr>
              <w:spacing w:line="288" w:lineRule="auto"/>
              <w:jc w:val="center"/>
              <w:rPr>
                <w:rFonts w:cs="Arial"/>
                <w:sz w:val="18"/>
                <w:szCs w:val="18"/>
                <w:lang w:val="sl-SI" w:eastAsia="sl-SI"/>
              </w:rPr>
            </w:pPr>
            <w:r w:rsidRPr="00C846D2">
              <w:rPr>
                <w:rFonts w:cs="Arial"/>
                <w:b/>
                <w:sz w:val="18"/>
                <w:szCs w:val="18"/>
                <w:lang w:val="sl-SI" w:eastAsia="sl-SI"/>
              </w:rPr>
              <w:t>31. 12. 2018</w:t>
            </w:r>
          </w:p>
        </w:tc>
        <w:tc>
          <w:tcPr>
            <w:tcW w:w="1701" w:type="dxa"/>
          </w:tcPr>
          <w:p w14:paraId="3D951EC5"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23</w:t>
            </w:r>
          </w:p>
        </w:tc>
        <w:tc>
          <w:tcPr>
            <w:tcW w:w="2961" w:type="dxa"/>
          </w:tcPr>
          <w:p w14:paraId="1CCA4170"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891</w:t>
            </w:r>
          </w:p>
        </w:tc>
        <w:tc>
          <w:tcPr>
            <w:tcW w:w="2997" w:type="dxa"/>
          </w:tcPr>
          <w:p w14:paraId="163D1F4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2,6</w:t>
            </w:r>
          </w:p>
        </w:tc>
      </w:tr>
      <w:tr w:rsidR="00F10AA3" w:rsidRPr="00C846D2" w14:paraId="73B42A03" w14:textId="77777777" w:rsidTr="006D3BDF">
        <w:trPr>
          <w:trHeight w:val="417"/>
        </w:trPr>
        <w:tc>
          <w:tcPr>
            <w:tcW w:w="1418" w:type="dxa"/>
          </w:tcPr>
          <w:p w14:paraId="52453BE2" w14:textId="77777777" w:rsidR="00F10AA3" w:rsidRPr="00C846D2" w:rsidRDefault="00F10AA3" w:rsidP="006D3BDF">
            <w:pPr>
              <w:spacing w:line="288" w:lineRule="auto"/>
              <w:jc w:val="center"/>
              <w:rPr>
                <w:rFonts w:cs="Arial"/>
                <w:sz w:val="18"/>
                <w:szCs w:val="18"/>
                <w:lang w:val="sl-SI" w:eastAsia="sl-SI"/>
              </w:rPr>
            </w:pPr>
            <w:r w:rsidRPr="00C846D2">
              <w:rPr>
                <w:rFonts w:cs="Arial"/>
                <w:b/>
                <w:sz w:val="18"/>
                <w:szCs w:val="18"/>
                <w:lang w:val="sl-SI" w:eastAsia="sl-SI"/>
              </w:rPr>
              <w:t>31. 12. 2019</w:t>
            </w:r>
          </w:p>
        </w:tc>
        <w:tc>
          <w:tcPr>
            <w:tcW w:w="1701" w:type="dxa"/>
          </w:tcPr>
          <w:p w14:paraId="45173A0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19</w:t>
            </w:r>
          </w:p>
        </w:tc>
        <w:tc>
          <w:tcPr>
            <w:tcW w:w="2961" w:type="dxa"/>
          </w:tcPr>
          <w:p w14:paraId="271ABC3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892</w:t>
            </w:r>
          </w:p>
        </w:tc>
        <w:tc>
          <w:tcPr>
            <w:tcW w:w="2997" w:type="dxa"/>
          </w:tcPr>
          <w:p w14:paraId="47B48737"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2,1</w:t>
            </w:r>
          </w:p>
        </w:tc>
      </w:tr>
      <w:tr w:rsidR="00F10AA3" w:rsidRPr="00C846D2" w14:paraId="6E6020D7" w14:textId="77777777" w:rsidTr="006D3BDF">
        <w:trPr>
          <w:trHeight w:val="281"/>
        </w:trPr>
        <w:tc>
          <w:tcPr>
            <w:tcW w:w="1418" w:type="dxa"/>
          </w:tcPr>
          <w:p w14:paraId="61BC978B"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31. 12. 2020</w:t>
            </w:r>
          </w:p>
        </w:tc>
        <w:tc>
          <w:tcPr>
            <w:tcW w:w="1701" w:type="dxa"/>
          </w:tcPr>
          <w:p w14:paraId="1B0EA36A"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20</w:t>
            </w:r>
          </w:p>
        </w:tc>
        <w:tc>
          <w:tcPr>
            <w:tcW w:w="2961" w:type="dxa"/>
          </w:tcPr>
          <w:p w14:paraId="1B9FCCE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892</w:t>
            </w:r>
          </w:p>
        </w:tc>
        <w:tc>
          <w:tcPr>
            <w:tcW w:w="2997" w:type="dxa"/>
          </w:tcPr>
          <w:p w14:paraId="5C84D15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2,2</w:t>
            </w:r>
          </w:p>
        </w:tc>
      </w:tr>
      <w:tr w:rsidR="00F10AA3" w:rsidRPr="00C846D2" w14:paraId="6ED0CF3F" w14:textId="77777777" w:rsidTr="006D3BDF">
        <w:trPr>
          <w:trHeight w:val="281"/>
        </w:trPr>
        <w:tc>
          <w:tcPr>
            <w:tcW w:w="1418" w:type="dxa"/>
          </w:tcPr>
          <w:p w14:paraId="78D8CC51" w14:textId="77777777" w:rsidR="00F10AA3" w:rsidRPr="00C846D2" w:rsidRDefault="00F10AA3" w:rsidP="006D3BDF">
            <w:pPr>
              <w:spacing w:line="288" w:lineRule="auto"/>
              <w:jc w:val="center"/>
              <w:rPr>
                <w:rFonts w:cs="Arial"/>
                <w:b/>
                <w:sz w:val="18"/>
                <w:szCs w:val="18"/>
                <w:lang w:val="sl-SI" w:eastAsia="sl-SI"/>
              </w:rPr>
            </w:pPr>
            <w:r w:rsidRPr="00C846D2">
              <w:rPr>
                <w:rFonts w:cs="Arial"/>
                <w:b/>
                <w:sz w:val="18"/>
                <w:szCs w:val="18"/>
                <w:lang w:val="sl-SI" w:eastAsia="sl-SI"/>
              </w:rPr>
              <w:t>31. 12. 2021</w:t>
            </w:r>
          </w:p>
        </w:tc>
        <w:tc>
          <w:tcPr>
            <w:tcW w:w="1701" w:type="dxa"/>
          </w:tcPr>
          <w:p w14:paraId="30233524"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22</w:t>
            </w:r>
          </w:p>
        </w:tc>
        <w:tc>
          <w:tcPr>
            <w:tcW w:w="2961" w:type="dxa"/>
          </w:tcPr>
          <w:p w14:paraId="51BA6757"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892</w:t>
            </w:r>
          </w:p>
        </w:tc>
        <w:tc>
          <w:tcPr>
            <w:tcW w:w="2997" w:type="dxa"/>
          </w:tcPr>
          <w:p w14:paraId="771B5675"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2,4</w:t>
            </w:r>
          </w:p>
        </w:tc>
      </w:tr>
      <w:tr w:rsidR="00F10AA3" w:rsidRPr="00C846D2" w14:paraId="120DC97B" w14:textId="77777777" w:rsidTr="006D3BDF">
        <w:trPr>
          <w:trHeight w:val="281"/>
        </w:trPr>
        <w:tc>
          <w:tcPr>
            <w:tcW w:w="1418" w:type="dxa"/>
          </w:tcPr>
          <w:p w14:paraId="5BAB90C2" w14:textId="77777777" w:rsidR="00F10AA3" w:rsidRPr="00C846D2" w:rsidRDefault="00F10AA3" w:rsidP="006D3BDF">
            <w:pPr>
              <w:spacing w:line="288" w:lineRule="auto"/>
              <w:jc w:val="center"/>
              <w:rPr>
                <w:rFonts w:cs="Arial"/>
                <w:b/>
                <w:sz w:val="18"/>
                <w:szCs w:val="18"/>
                <w:lang w:val="sl-SI" w:eastAsia="sl-SI"/>
              </w:rPr>
            </w:pPr>
            <w:r w:rsidRPr="00C846D2">
              <w:rPr>
                <w:rFonts w:cs="Arial"/>
                <w:b/>
                <w:sz w:val="18"/>
                <w:szCs w:val="18"/>
                <w:lang w:val="sl-SI" w:eastAsia="sl-SI"/>
              </w:rPr>
              <w:t>31. 12. 2022</w:t>
            </w:r>
          </w:p>
        </w:tc>
        <w:tc>
          <w:tcPr>
            <w:tcW w:w="1701" w:type="dxa"/>
          </w:tcPr>
          <w:p w14:paraId="5FDD3977"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15</w:t>
            </w:r>
          </w:p>
        </w:tc>
        <w:tc>
          <w:tcPr>
            <w:tcW w:w="2961" w:type="dxa"/>
          </w:tcPr>
          <w:p w14:paraId="44F28603"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878</w:t>
            </w:r>
          </w:p>
        </w:tc>
        <w:tc>
          <w:tcPr>
            <w:tcW w:w="2997" w:type="dxa"/>
          </w:tcPr>
          <w:p w14:paraId="270BFDA1"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1,7</w:t>
            </w:r>
          </w:p>
        </w:tc>
      </w:tr>
      <w:tr w:rsidR="00F10AA3" w:rsidRPr="00C846D2" w14:paraId="0C70EF0D" w14:textId="77777777" w:rsidTr="006D3BDF">
        <w:trPr>
          <w:trHeight w:val="281"/>
        </w:trPr>
        <w:tc>
          <w:tcPr>
            <w:tcW w:w="1418" w:type="dxa"/>
          </w:tcPr>
          <w:p w14:paraId="35F72BCE" w14:textId="77777777" w:rsidR="00F10AA3" w:rsidRPr="00C846D2" w:rsidRDefault="00F10AA3" w:rsidP="006D3BDF">
            <w:pPr>
              <w:spacing w:line="288" w:lineRule="auto"/>
              <w:jc w:val="center"/>
              <w:rPr>
                <w:rFonts w:cs="Arial"/>
                <w:b/>
                <w:sz w:val="18"/>
                <w:szCs w:val="18"/>
                <w:lang w:val="sl-SI" w:eastAsia="sl-SI"/>
              </w:rPr>
            </w:pPr>
            <w:r w:rsidRPr="00C846D2">
              <w:rPr>
                <w:rFonts w:cs="Arial"/>
                <w:b/>
                <w:sz w:val="18"/>
                <w:szCs w:val="18"/>
                <w:lang w:val="sl-SI" w:eastAsia="sl-SI"/>
              </w:rPr>
              <w:t>31. 12. 2023</w:t>
            </w:r>
          </w:p>
        </w:tc>
        <w:tc>
          <w:tcPr>
            <w:tcW w:w="1701" w:type="dxa"/>
          </w:tcPr>
          <w:p w14:paraId="6658598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16</w:t>
            </w:r>
          </w:p>
        </w:tc>
        <w:tc>
          <w:tcPr>
            <w:tcW w:w="2961" w:type="dxa"/>
          </w:tcPr>
          <w:p w14:paraId="6670364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861</w:t>
            </w:r>
          </w:p>
        </w:tc>
        <w:tc>
          <w:tcPr>
            <w:tcW w:w="2997" w:type="dxa"/>
          </w:tcPr>
          <w:p w14:paraId="79DF73F8"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1,9</w:t>
            </w:r>
          </w:p>
        </w:tc>
      </w:tr>
    </w:tbl>
    <w:p w14:paraId="638F863C" w14:textId="77777777" w:rsidR="00F10AA3" w:rsidRPr="00C846D2" w:rsidRDefault="00F10AA3" w:rsidP="00F10AA3">
      <w:pPr>
        <w:spacing w:line="288" w:lineRule="auto"/>
        <w:jc w:val="both"/>
        <w:rPr>
          <w:rFonts w:cs="Arial"/>
          <w:szCs w:val="20"/>
          <w:lang w:val="sl-SI" w:eastAsia="sl-SI"/>
        </w:rPr>
      </w:pPr>
    </w:p>
    <w:p w14:paraId="141D94B3"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Ugotoviti je mogoče, da so dodelitve sodnikov znotraj sodstva (tako za potrebe izenačevanja obremenitev sodišč kot za izvajanje sodne (samo)uprave) in širše v pravosodju potrebne. Glede na odstotek dodeljenih sodnikov, ki znaša le cca 2 % vseh sodnikov, pa tudi ni mogoče zaključiti, da bi se ta institut v praksi izvajal tako, da bi bila okrnjena temeljna funkcija sodstva, tj. zagotavljanje sodnega varstva. Deleži dodeljenih sodnikov po posameznih letih niso nerazumni, še zlasti, če se upošteva, da se z njimi zagotavlja različne potrebe znotraj pravosodnega sistema (izenačevanje obremenitev sodišč; prenos znanja; izvrševanje sodne (samo)uprave; sodelovanje sodnikov pri urejanju vprašanj, ki se tičejo položaja sodstva in sodnikov).</w:t>
      </w:r>
    </w:p>
    <w:p w14:paraId="4DDE55E4" w14:textId="77777777" w:rsidR="00F10AA3" w:rsidRPr="00C846D2" w:rsidRDefault="00F10AA3" w:rsidP="00F10AA3">
      <w:pPr>
        <w:spacing w:line="288" w:lineRule="auto"/>
        <w:jc w:val="both"/>
        <w:rPr>
          <w:rFonts w:cs="Arial"/>
          <w:b/>
          <w:bCs/>
          <w:szCs w:val="20"/>
          <w:lang w:val="sl-SI" w:eastAsia="sl-SI"/>
        </w:rPr>
      </w:pPr>
    </w:p>
    <w:p w14:paraId="6591F4E0" w14:textId="77777777" w:rsidR="00F10AA3" w:rsidRPr="00C846D2" w:rsidRDefault="00F10AA3" w:rsidP="00F10AA3">
      <w:pPr>
        <w:autoSpaceDE w:val="0"/>
        <w:autoSpaceDN w:val="0"/>
        <w:adjustRightInd w:val="0"/>
        <w:spacing w:line="288" w:lineRule="auto"/>
        <w:ind w:firstLine="708"/>
        <w:contextualSpacing/>
        <w:jc w:val="both"/>
        <w:rPr>
          <w:rFonts w:cs="Arial"/>
          <w:i/>
          <w:iCs/>
          <w:szCs w:val="20"/>
          <w:u w:val="single"/>
          <w:lang w:val="sl-SI" w:eastAsia="sl-SI"/>
        </w:rPr>
      </w:pPr>
      <w:r w:rsidRPr="00C846D2">
        <w:rPr>
          <w:rFonts w:cs="Arial"/>
          <w:i/>
          <w:iCs/>
          <w:szCs w:val="20"/>
          <w:u w:val="single"/>
          <w:lang w:val="sl-SI" w:eastAsia="sl-SI"/>
        </w:rPr>
        <w:t>– Problematika instituta dodelitve in predlagane zakonodajne rešitve</w:t>
      </w:r>
    </w:p>
    <w:p w14:paraId="2B6C288B" w14:textId="77777777" w:rsidR="00F10AA3" w:rsidRPr="00C846D2" w:rsidRDefault="00F10AA3" w:rsidP="00F10AA3">
      <w:pPr>
        <w:autoSpaceDE w:val="0"/>
        <w:autoSpaceDN w:val="0"/>
        <w:adjustRightInd w:val="0"/>
        <w:spacing w:line="288" w:lineRule="auto"/>
        <w:jc w:val="both"/>
        <w:rPr>
          <w:rFonts w:cs="Arial"/>
          <w:szCs w:val="20"/>
          <w:u w:val="single"/>
          <w:lang w:val="sl-SI" w:eastAsia="sl-SI"/>
        </w:rPr>
      </w:pPr>
    </w:p>
    <w:p w14:paraId="6F5C16F0" w14:textId="77777777" w:rsidR="00F10AA3" w:rsidRPr="00C846D2" w:rsidRDefault="00F10AA3" w:rsidP="00F10AA3">
      <w:pPr>
        <w:autoSpaceDE w:val="0"/>
        <w:autoSpaceDN w:val="0"/>
        <w:adjustRightInd w:val="0"/>
        <w:spacing w:line="288" w:lineRule="auto"/>
        <w:jc w:val="both"/>
        <w:rPr>
          <w:rFonts w:cs="Arial"/>
          <w:bCs/>
          <w:szCs w:val="20"/>
          <w:lang w:val="sl-SI" w:eastAsia="sl-SI"/>
        </w:rPr>
      </w:pPr>
      <w:r w:rsidRPr="00C846D2">
        <w:rPr>
          <w:rFonts w:cs="Arial"/>
          <w:szCs w:val="20"/>
          <w:lang w:val="sl-SI" w:eastAsia="sl-SI"/>
        </w:rPr>
        <w:t xml:space="preserve">Institut dodelitve sodnikov je bil v zadnjem času deležen kar nekaj razprav predvsem glede ustreznosti tega instituta z vidika časovnega trajanja kot tudi problema posledic, ko pride do kadrovskega izpada na sodišču, s katerega je posamezni sodnik dodeljen. </w:t>
      </w:r>
      <w:r w:rsidRPr="00C846D2">
        <w:rPr>
          <w:rFonts w:cs="Arial"/>
          <w:bCs/>
          <w:szCs w:val="20"/>
          <w:lang w:val="sl-SI" w:eastAsia="sl-SI"/>
        </w:rPr>
        <w:t>Znotraj sodstva in v razmerju do sodnega sveta se je v zvezi s tem izpostavilo več (tudi) neenotnih pogledov.</w:t>
      </w:r>
    </w:p>
    <w:p w14:paraId="3AE8E91A" w14:textId="77777777" w:rsidR="00F10AA3" w:rsidRPr="00C846D2" w:rsidRDefault="00F10AA3" w:rsidP="00F10AA3">
      <w:pPr>
        <w:autoSpaceDE w:val="0"/>
        <w:autoSpaceDN w:val="0"/>
        <w:adjustRightInd w:val="0"/>
        <w:spacing w:line="288" w:lineRule="auto"/>
        <w:jc w:val="both"/>
        <w:rPr>
          <w:rFonts w:cs="Arial"/>
          <w:bCs/>
          <w:szCs w:val="20"/>
          <w:lang w:val="sl-SI" w:eastAsia="sl-SI"/>
        </w:rPr>
      </w:pPr>
    </w:p>
    <w:p w14:paraId="1443644A" w14:textId="77777777" w:rsidR="00F10AA3" w:rsidRPr="00C846D2" w:rsidRDefault="00F10AA3" w:rsidP="00F10AA3">
      <w:pPr>
        <w:autoSpaceDE w:val="0"/>
        <w:autoSpaceDN w:val="0"/>
        <w:adjustRightInd w:val="0"/>
        <w:spacing w:line="288" w:lineRule="auto"/>
        <w:jc w:val="both"/>
        <w:rPr>
          <w:rFonts w:cs="Arial"/>
          <w:bCs/>
          <w:i/>
          <w:iCs/>
          <w:szCs w:val="20"/>
          <w:u w:val="single"/>
          <w:lang w:val="sl-SI" w:eastAsia="sl-SI"/>
        </w:rPr>
      </w:pPr>
      <w:r w:rsidRPr="00C846D2">
        <w:rPr>
          <w:rFonts w:cs="Arial"/>
          <w:bCs/>
          <w:szCs w:val="20"/>
          <w:lang w:val="sl-SI" w:eastAsia="sl-SI"/>
        </w:rPr>
        <w:tab/>
        <w:t xml:space="preserve">– </w:t>
      </w:r>
      <w:r w:rsidRPr="00C846D2">
        <w:rPr>
          <w:rFonts w:cs="Arial"/>
          <w:bCs/>
          <w:i/>
          <w:iCs/>
          <w:szCs w:val="20"/>
          <w:u w:val="single"/>
          <w:lang w:val="sl-SI" w:eastAsia="sl-SI"/>
        </w:rPr>
        <w:t>Pristojnost odločanja o dodelitvah v sodnoupravne strukture vrhovnega sodišča</w:t>
      </w:r>
    </w:p>
    <w:p w14:paraId="786B1630" w14:textId="77777777" w:rsidR="00F10AA3" w:rsidRPr="00C846D2" w:rsidRDefault="00F10AA3" w:rsidP="00F10AA3">
      <w:pPr>
        <w:autoSpaceDE w:val="0"/>
        <w:autoSpaceDN w:val="0"/>
        <w:adjustRightInd w:val="0"/>
        <w:spacing w:line="288" w:lineRule="auto"/>
        <w:jc w:val="both"/>
        <w:rPr>
          <w:rFonts w:cs="Arial"/>
          <w:bCs/>
          <w:i/>
          <w:iCs/>
          <w:szCs w:val="20"/>
          <w:u w:val="single"/>
          <w:lang w:val="sl-SI" w:eastAsia="sl-SI"/>
        </w:rPr>
      </w:pPr>
    </w:p>
    <w:p w14:paraId="3F3F2F31" w14:textId="77777777" w:rsidR="00F10AA3" w:rsidRPr="00C846D2" w:rsidRDefault="00F10AA3" w:rsidP="00F10AA3">
      <w:pPr>
        <w:autoSpaceDE w:val="0"/>
        <w:autoSpaceDN w:val="0"/>
        <w:adjustRightInd w:val="0"/>
        <w:spacing w:line="288" w:lineRule="auto"/>
        <w:jc w:val="both"/>
        <w:rPr>
          <w:rFonts w:cs="Arial"/>
          <w:bCs/>
          <w:i/>
          <w:iCs/>
          <w:szCs w:val="20"/>
          <w:u w:val="single"/>
          <w:lang w:val="sl-SI" w:eastAsia="sl-SI"/>
        </w:rPr>
      </w:pPr>
      <w:r w:rsidRPr="00C846D2">
        <w:rPr>
          <w:rFonts w:cs="Arial"/>
          <w:bCs/>
          <w:szCs w:val="20"/>
          <w:lang w:val="sl-SI" w:eastAsia="sl-SI"/>
        </w:rPr>
        <w:t>V sodstvu (konkretno sodni upravi najvišje stopnje) so že vse od leta 2017 prisotne težnje po prenosu pristojnosti odločati o dodelitvah sodnikov v sodnoupravne strukture po 71. členu ZSS s sodnega sveta na predsednika vrhovnega sodišča. Prvi delovni osnutki novel ZS in ZSS iz leta 2017 so na podlagi strokovnega usklajevanja v delovni skupini za pripravo nove sodniške zakonodaje že vsebovali tovrstno rešitev. Posebej aktualno pa je to vprašanje postalo, ko je sodni svet na 117. seji 10. maja 2018 in 2. seji 6. 9. 2018 sprejel restriktivno stališče, po katerem</w:t>
      </w:r>
      <w:r w:rsidRPr="00C846D2">
        <w:rPr>
          <w:rFonts w:cs="Arial"/>
          <w:szCs w:val="20"/>
          <w:lang w:val="sl-SI" w:eastAsia="sl-SI"/>
        </w:rPr>
        <w:t xml:space="preserve"> se lahko dodelitve sodnikov po 71. členu ZSS, tudi tiste, ki se izvajajo za potrebe sodnoupravnih nalog, odobrijo le za en (3-letni) mandat; v primeru, ko je dodelitev odobrena zaradi izvedbe določenega projekta v navedenih organih, pa je možno praviloma enkratno podaljšanje mandata (tj. še za 3 leta), skupno torej največ za 6 let. Sodni svet namreč šteje, da je temeljna naloga sodnikov, da sodijo, in da predolga obdobja, ko sodnik zaradi izvrševanja drugih nalog ne sodi, lahko okrnijo njegove sposobnosti za učinkovito sojenje. Po sprejemu tega stališča se je v enem letu (tj. od 31. 12. 2018) število dodeljenih sodnikov nato zmanjšalo za 17,4 %, in sicer s 23 na 19.</w:t>
      </w:r>
      <w:r w:rsidRPr="00C846D2">
        <w:rPr>
          <w:rFonts w:cs="Arial"/>
          <w:szCs w:val="20"/>
          <w:vertAlign w:val="superscript"/>
          <w:lang w:val="sl-SI" w:eastAsia="sl-SI"/>
        </w:rPr>
        <w:footnoteReference w:id="72"/>
      </w:r>
    </w:p>
    <w:p w14:paraId="76023919" w14:textId="77777777" w:rsidR="00F10AA3" w:rsidRPr="00C846D2" w:rsidRDefault="00F10AA3" w:rsidP="00F10AA3">
      <w:pPr>
        <w:autoSpaceDE w:val="0"/>
        <w:autoSpaceDN w:val="0"/>
        <w:adjustRightInd w:val="0"/>
        <w:spacing w:line="288" w:lineRule="auto"/>
        <w:jc w:val="both"/>
        <w:rPr>
          <w:rFonts w:cs="Arial"/>
          <w:szCs w:val="20"/>
          <w:lang w:val="sl-SI" w:eastAsia="sl-SI"/>
        </w:rPr>
      </w:pPr>
    </w:p>
    <w:p w14:paraId="4E556D2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Vrhovno sodišče je glede na sprejeto stališče in posledične (neugodne) odločitve sodnega sveta v zvezi z dodelitvami v sodnoupravne strukture ministrstvu 6. 3. 2019 (ponovno) predlagalo spremembo ZSS, tako da bi o dodelitvah sodnikov v sodnouprave strukture odločalo vrhovno sodišče samo in ne sodni svet, varstvo sodniške neodvisnosti pa bi bilo tudi v teh primerih zagotovljeno pri sodnem svetu. Pri tem je opozorilo, da stališče sodnega sveta glede omejevanja števila zaporednih dodelitev ne upošteva specifičnih situacij posameznih dodelitev in potreb sodstva glede nemotenega izvajanja razvojnih projektov. Meni, da bi bilo zato smiselno drugače urediti dodeljevanje sodnikov na delo na posamezne projekte na vrhovnem sodišču, kajti v teh primerih ne gre za klasično dodelitev na sodni oddelek višjega sodišča, kjer sodnik še naprej opravlja sodniško delo v širšem pomenu besede, temveč za dodelitev na delo, ki sodi v področje sodne uprave, ki je v pristojnosti in za katero nosi odgovornost vrhovno sodišče. Vrhovno sodišče dodatno opozarja, da sodni svet po sedanjem normativnem in organizacijskem okviru nima neposrednega stika in uvida v konkretno izvajanje sodnoupravnih nalog ter v potrebe organizacije dela sodišč in posledično tudi ne nosi odgovornosti za izvajanje sodnoupravnih nalog.</w:t>
      </w:r>
    </w:p>
    <w:p w14:paraId="3E49D27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Sodni svet je prenosu pristojnosti za odločanje o dodelitvah v sodnoupravne strukture na vrhovno sodišče nasprotoval in opozarja, da mu je ustavodajalec podelil odločilno vlogo pri kadrovanjih v sodstvu, s čimer je zagotovljeno, da se v sodstvu ne more kadrovati ne po političnih in ne po notranje korporativnih kriterijih, in da bi se s tem ustvarila dvojnost na področju instituta dodelitev, kar bi lahko predstavljalo grožnjo neodvisnosti sodnikom, s tem, ko bi jih postavilo v neenakopraven položaj glede subjekta, pristojnega za odločanje, kot glede kriterijev za presojo dolžine njihove potencialne dodelitve.</w:t>
      </w:r>
      <w:r w:rsidRPr="00C846D2">
        <w:rPr>
          <w:rFonts w:cs="Arial"/>
          <w:szCs w:val="20"/>
          <w:vertAlign w:val="superscript"/>
          <w:lang w:val="sl-SI" w:eastAsia="sl-SI"/>
        </w:rPr>
        <w:footnoteReference w:id="73"/>
      </w:r>
      <w:r w:rsidRPr="00C846D2">
        <w:rPr>
          <w:rFonts w:cs="Arial"/>
          <w:szCs w:val="20"/>
          <w:lang w:val="sl-SI" w:eastAsia="sl-SI"/>
        </w:rPr>
        <w:t xml:space="preserve"> Predsednik sodnega sveta je nadalje v srečanjih na ministrstvu še poudaril, da se morajo naloge sodne uprave zapolnjevati z drugimi kadri in ne s sodniki, katerih primarna naloga je, da sodijo.</w:t>
      </w:r>
      <w:r w:rsidRPr="00C846D2">
        <w:rPr>
          <w:rFonts w:cs="Arial"/>
          <w:szCs w:val="20"/>
          <w:vertAlign w:val="superscript"/>
          <w:lang w:val="sl-SI" w:eastAsia="sl-SI"/>
        </w:rPr>
        <w:footnoteReference w:id="74"/>
      </w:r>
    </w:p>
    <w:p w14:paraId="311C7394" w14:textId="77777777" w:rsidR="00F10AA3" w:rsidRPr="00C846D2" w:rsidRDefault="00F10AA3" w:rsidP="00F10AA3">
      <w:pPr>
        <w:spacing w:line="288" w:lineRule="auto"/>
        <w:jc w:val="both"/>
        <w:rPr>
          <w:rFonts w:cs="Arial"/>
          <w:szCs w:val="20"/>
          <w:lang w:val="sl-SI" w:eastAsia="sl-SI"/>
        </w:rPr>
      </w:pPr>
    </w:p>
    <w:p w14:paraId="2B8AC5C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Predlagatelj ocenjuje, da obstaja več argumentov v prid predlogu vrhovnega sodišča, zato se v predlogu zakona podaja </w:t>
      </w:r>
      <w:r w:rsidRPr="00C846D2">
        <w:rPr>
          <w:rFonts w:cs="Arial"/>
          <w:i/>
          <w:iCs/>
          <w:szCs w:val="20"/>
          <w:lang w:val="sl-SI" w:eastAsia="sl-SI"/>
        </w:rPr>
        <w:t>rešitev, po kateri bodo v bodoče dodelitve v sodnoupravne strukture v pristojnosti predsednika vrhovnega sodišča</w:t>
      </w:r>
      <w:r w:rsidRPr="00C846D2">
        <w:rPr>
          <w:rFonts w:cs="Arial"/>
          <w:szCs w:val="20"/>
          <w:lang w:val="sl-SI" w:eastAsia="sl-SI"/>
        </w:rPr>
        <w:t>.</w:t>
      </w:r>
    </w:p>
    <w:p w14:paraId="05D1B13F" w14:textId="77777777" w:rsidR="00F10AA3" w:rsidRPr="00C846D2" w:rsidRDefault="00F10AA3" w:rsidP="00F10AA3">
      <w:pPr>
        <w:spacing w:line="288" w:lineRule="auto"/>
        <w:jc w:val="both"/>
        <w:rPr>
          <w:rFonts w:cs="Arial"/>
          <w:szCs w:val="20"/>
          <w:lang w:val="sl-SI" w:eastAsia="sl-SI"/>
        </w:rPr>
      </w:pPr>
    </w:p>
    <w:p w14:paraId="5889647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Utemeljitev sodnega sveta, da se morajo naloge sodne uprave zapolnjevati z drugimi kadri in ne s sodniki, katerih primarna naloga je, da sodijo, in ki ga podpira tudi predsednik Okrožnega sodišča v Ljubljani, ki je z dodelitvami eno najbolj obremenjenih sodišč,</w:t>
      </w:r>
      <w:r w:rsidRPr="00C846D2">
        <w:rPr>
          <w:rFonts w:cs="Arial"/>
          <w:szCs w:val="20"/>
          <w:vertAlign w:val="superscript"/>
          <w:lang w:val="sl-SI" w:eastAsia="sl-SI"/>
        </w:rPr>
        <w:footnoteReference w:id="75"/>
      </w:r>
      <w:r w:rsidRPr="00C846D2">
        <w:rPr>
          <w:rFonts w:cs="Arial"/>
          <w:szCs w:val="20"/>
          <w:lang w:val="sl-SI" w:eastAsia="sl-SI"/>
        </w:rPr>
        <w:t xml:space="preserve"> ima težo sam po sebi in mu ni mogoče oporekati. Vendar je na drugi strani treba upoštevati, da so sodniki s svojim znanjem potrebni tudi v sodni (samo)upravi. Le-te brez sodnikov ni mogoče imeti. Določen delež sodnikov je zato, kot poudarja vrhovno sodišče, poleg predsednikov in podpredsednikov sodišč nujen tudi na najvišji organizacijski ravni sodstva.</w:t>
      </w:r>
    </w:p>
    <w:p w14:paraId="29E064B4" w14:textId="77777777" w:rsidR="00F10AA3" w:rsidRPr="00C846D2" w:rsidRDefault="00F10AA3" w:rsidP="00F10AA3">
      <w:pPr>
        <w:spacing w:line="288" w:lineRule="auto"/>
        <w:jc w:val="both"/>
        <w:rPr>
          <w:rFonts w:cs="Arial"/>
          <w:szCs w:val="20"/>
          <w:lang w:val="sl-SI" w:eastAsia="sl-SI"/>
        </w:rPr>
      </w:pPr>
    </w:p>
    <w:p w14:paraId="208412B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Kot izhaja iz letnih poročil vrhovnega sodišča o učinkovitosti in uspešnosti sodišč izvaja vrhovno sodišče s svojimi službami številne razvojne projekte za izboljšanje tako organizacije delovanja sodišč kot strokovnega dela sodnikov in dostopa javnosti do sodišč ter je pri tem zelo uspešno tudi v evropskem merilu, kar je posebej izpostavil v svojem letnem poročilu za 2019 tudi sodni svet.</w:t>
      </w:r>
      <w:r w:rsidRPr="00C846D2">
        <w:rPr>
          <w:rFonts w:cs="Arial"/>
          <w:szCs w:val="20"/>
          <w:vertAlign w:val="superscript"/>
          <w:lang w:val="sl-SI" w:eastAsia="sl-SI"/>
        </w:rPr>
        <w:footnoteReference w:id="76"/>
      </w:r>
      <w:r w:rsidRPr="00C846D2">
        <w:rPr>
          <w:rFonts w:cs="Arial"/>
          <w:szCs w:val="20"/>
          <w:lang w:val="sl-SI" w:eastAsia="sl-SI"/>
        </w:rPr>
        <w:t xml:space="preserve"> Sodelovanje sodnikov pri tovrstnih projektih je za njihov uspeh ključnega pomena, kot poudarja vrhovno sodišče.</w:t>
      </w:r>
    </w:p>
    <w:p w14:paraId="05CE378B" w14:textId="77777777" w:rsidR="00F10AA3" w:rsidRPr="00C846D2" w:rsidRDefault="00F10AA3" w:rsidP="00F10AA3">
      <w:pPr>
        <w:spacing w:line="288" w:lineRule="auto"/>
        <w:jc w:val="both"/>
        <w:rPr>
          <w:rFonts w:cs="Arial"/>
          <w:szCs w:val="20"/>
          <w:lang w:val="sl-SI" w:eastAsia="sl-SI"/>
        </w:rPr>
      </w:pPr>
    </w:p>
    <w:p w14:paraId="5335932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Statistični podatki o številu dodeljenih sodnikov v sodnoupravne strukture vrhovnega sodišča na 31. 12. v posameznem letu za zadnjih pet let (2016-2020)</w:t>
      </w:r>
      <w:r w:rsidRPr="00C846D2">
        <w:rPr>
          <w:rFonts w:cs="Arial"/>
          <w:szCs w:val="20"/>
          <w:vertAlign w:val="superscript"/>
          <w:lang w:val="sl-SI" w:eastAsia="sl-SI"/>
        </w:rPr>
        <w:footnoteReference w:id="77"/>
      </w:r>
      <w:r w:rsidRPr="00C846D2">
        <w:rPr>
          <w:rFonts w:cs="Arial"/>
          <w:szCs w:val="20"/>
          <w:lang w:val="sl-SI" w:eastAsia="sl-SI"/>
        </w:rPr>
        <w:t xml:space="preserve"> na drugi strani kažejo, da je bilo v povprečju na vrhovno sodišče iz tega naslova na leto dodeljenih 9,8 sodnikov, kar predstavlja le en odstotek vseh sodnikov v državi (892 v letu 2020).</w:t>
      </w:r>
    </w:p>
    <w:p w14:paraId="495B4032" w14:textId="77777777" w:rsidR="00F10AA3" w:rsidRPr="00C846D2" w:rsidRDefault="00F10AA3" w:rsidP="00F10AA3">
      <w:pPr>
        <w:spacing w:line="288" w:lineRule="auto"/>
        <w:jc w:val="both"/>
        <w:rPr>
          <w:rFonts w:cs="Arial"/>
          <w:szCs w:val="20"/>
          <w:lang w:val="sl-SI" w:eastAsia="sl-SI"/>
        </w:rPr>
      </w:pPr>
    </w:p>
    <w:p w14:paraId="4CBA8FC3" w14:textId="77777777" w:rsidR="00F10AA3" w:rsidRPr="00C846D2" w:rsidRDefault="00F10AA3" w:rsidP="00F10AA3">
      <w:pPr>
        <w:spacing w:line="288" w:lineRule="auto"/>
        <w:rPr>
          <w:rFonts w:cs="Arial"/>
          <w:b/>
          <w:bCs/>
          <w:i/>
          <w:iCs/>
          <w:sz w:val="18"/>
          <w:szCs w:val="18"/>
          <w:lang w:val="sl-SI" w:eastAsia="sl-SI"/>
        </w:rPr>
      </w:pPr>
      <w:r w:rsidRPr="00C846D2">
        <w:rPr>
          <w:rFonts w:cs="Arial"/>
          <w:b/>
          <w:bCs/>
          <w:i/>
          <w:iCs/>
          <w:sz w:val="18"/>
          <w:szCs w:val="18"/>
          <w:lang w:val="sl-SI" w:eastAsia="sl-SI"/>
        </w:rPr>
        <w:t>Preglednica 3: Število dodeljenih sodnikov v sodnoupravne strukture Vrhovnega sodišča 2016-2020</w:t>
      </w:r>
    </w:p>
    <w:tbl>
      <w:tblPr>
        <w:tblStyle w:val="Tabelamrea"/>
        <w:tblW w:w="0" w:type="auto"/>
        <w:tblLook w:val="04A0" w:firstRow="1" w:lastRow="0" w:firstColumn="1" w:lastColumn="0" w:noHBand="0" w:noVBand="1"/>
      </w:tblPr>
      <w:tblGrid>
        <w:gridCol w:w="3628"/>
        <w:gridCol w:w="1073"/>
        <w:gridCol w:w="948"/>
        <w:gridCol w:w="948"/>
        <w:gridCol w:w="948"/>
        <w:gridCol w:w="943"/>
      </w:tblGrid>
      <w:tr w:rsidR="00F10AA3" w:rsidRPr="00C846D2" w14:paraId="22EAA6F3" w14:textId="77777777" w:rsidTr="006D3BDF">
        <w:tc>
          <w:tcPr>
            <w:tcW w:w="3964" w:type="dxa"/>
          </w:tcPr>
          <w:p w14:paraId="2C29FE43"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Področje dodelitve</w:t>
            </w:r>
          </w:p>
        </w:tc>
        <w:tc>
          <w:tcPr>
            <w:tcW w:w="1134" w:type="dxa"/>
          </w:tcPr>
          <w:p w14:paraId="620C22AF"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2016</w:t>
            </w:r>
          </w:p>
        </w:tc>
        <w:tc>
          <w:tcPr>
            <w:tcW w:w="993" w:type="dxa"/>
          </w:tcPr>
          <w:p w14:paraId="069B855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2017</w:t>
            </w:r>
          </w:p>
        </w:tc>
        <w:tc>
          <w:tcPr>
            <w:tcW w:w="992" w:type="dxa"/>
          </w:tcPr>
          <w:p w14:paraId="175643E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2018</w:t>
            </w:r>
          </w:p>
        </w:tc>
        <w:tc>
          <w:tcPr>
            <w:tcW w:w="992" w:type="dxa"/>
          </w:tcPr>
          <w:p w14:paraId="6378AA3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2019</w:t>
            </w:r>
          </w:p>
        </w:tc>
        <w:tc>
          <w:tcPr>
            <w:tcW w:w="987" w:type="dxa"/>
          </w:tcPr>
          <w:p w14:paraId="27271F5B"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2020</w:t>
            </w:r>
          </w:p>
        </w:tc>
      </w:tr>
      <w:tr w:rsidR="00F10AA3" w:rsidRPr="00C846D2" w14:paraId="43FD0349" w14:textId="77777777" w:rsidTr="006D3BDF">
        <w:tc>
          <w:tcPr>
            <w:tcW w:w="3964" w:type="dxa"/>
          </w:tcPr>
          <w:p w14:paraId="1F13774B" w14:textId="77777777" w:rsidR="00F10AA3" w:rsidRPr="00C846D2" w:rsidRDefault="00F10AA3" w:rsidP="006D3BDF">
            <w:pPr>
              <w:rPr>
                <w:rFonts w:cs="Arial"/>
                <w:sz w:val="18"/>
                <w:szCs w:val="18"/>
                <w:lang w:val="sl-SI" w:eastAsia="sl-SI"/>
              </w:rPr>
            </w:pPr>
            <w:r w:rsidRPr="00C846D2">
              <w:rPr>
                <w:rFonts w:cs="Arial"/>
                <w:sz w:val="18"/>
                <w:szCs w:val="18"/>
                <w:lang w:val="sl-SI" w:eastAsia="sl-SI"/>
              </w:rPr>
              <w:t>Evidenčni oddelek /</w:t>
            </w:r>
          </w:p>
          <w:p w14:paraId="48D448DE" w14:textId="77777777" w:rsidR="00F10AA3" w:rsidRPr="00C846D2" w:rsidRDefault="00F10AA3" w:rsidP="006D3BDF">
            <w:pPr>
              <w:rPr>
                <w:rFonts w:cs="Arial"/>
                <w:sz w:val="18"/>
                <w:szCs w:val="18"/>
                <w:lang w:val="sl-SI" w:eastAsia="sl-SI"/>
              </w:rPr>
            </w:pPr>
            <w:r w:rsidRPr="00C846D2">
              <w:rPr>
                <w:rFonts w:cs="Arial"/>
                <w:sz w:val="18"/>
                <w:szCs w:val="18"/>
                <w:lang w:val="sl-SI" w:eastAsia="sl-SI"/>
              </w:rPr>
              <w:t>Oddelek za spremljanje sodne prakse</w:t>
            </w:r>
          </w:p>
        </w:tc>
        <w:tc>
          <w:tcPr>
            <w:tcW w:w="1134" w:type="dxa"/>
          </w:tcPr>
          <w:p w14:paraId="12FC5793"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w:t>
            </w:r>
          </w:p>
        </w:tc>
        <w:tc>
          <w:tcPr>
            <w:tcW w:w="993" w:type="dxa"/>
          </w:tcPr>
          <w:p w14:paraId="75B85D98"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w:t>
            </w:r>
          </w:p>
        </w:tc>
        <w:tc>
          <w:tcPr>
            <w:tcW w:w="992" w:type="dxa"/>
          </w:tcPr>
          <w:p w14:paraId="3CEB7D17"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w:t>
            </w:r>
          </w:p>
        </w:tc>
        <w:tc>
          <w:tcPr>
            <w:tcW w:w="992" w:type="dxa"/>
          </w:tcPr>
          <w:p w14:paraId="312AB25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87" w:type="dxa"/>
          </w:tcPr>
          <w:p w14:paraId="4E08D5C0"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r>
      <w:tr w:rsidR="00F10AA3" w:rsidRPr="00C846D2" w14:paraId="09942407" w14:textId="77777777" w:rsidTr="006D3BDF">
        <w:tc>
          <w:tcPr>
            <w:tcW w:w="3964" w:type="dxa"/>
          </w:tcPr>
          <w:p w14:paraId="5C73EDDF"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Služba za upravljanje s projekti</w:t>
            </w:r>
          </w:p>
        </w:tc>
        <w:tc>
          <w:tcPr>
            <w:tcW w:w="1134" w:type="dxa"/>
          </w:tcPr>
          <w:p w14:paraId="6679627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7</w:t>
            </w:r>
          </w:p>
        </w:tc>
        <w:tc>
          <w:tcPr>
            <w:tcW w:w="993" w:type="dxa"/>
          </w:tcPr>
          <w:p w14:paraId="59C47DD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7</w:t>
            </w:r>
          </w:p>
        </w:tc>
        <w:tc>
          <w:tcPr>
            <w:tcW w:w="992" w:type="dxa"/>
          </w:tcPr>
          <w:p w14:paraId="621CD44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6</w:t>
            </w:r>
          </w:p>
        </w:tc>
        <w:tc>
          <w:tcPr>
            <w:tcW w:w="992" w:type="dxa"/>
          </w:tcPr>
          <w:p w14:paraId="0707CD6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7</w:t>
            </w:r>
          </w:p>
        </w:tc>
        <w:tc>
          <w:tcPr>
            <w:tcW w:w="987" w:type="dxa"/>
          </w:tcPr>
          <w:p w14:paraId="5160CC8D"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6</w:t>
            </w:r>
          </w:p>
        </w:tc>
      </w:tr>
      <w:tr w:rsidR="00F10AA3" w:rsidRPr="00C846D2" w14:paraId="27CEBD4A" w14:textId="77777777" w:rsidTr="006D3BDF">
        <w:tc>
          <w:tcPr>
            <w:tcW w:w="3964" w:type="dxa"/>
          </w:tcPr>
          <w:p w14:paraId="1336DC1D"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Generalni sekretar</w:t>
            </w:r>
          </w:p>
        </w:tc>
        <w:tc>
          <w:tcPr>
            <w:tcW w:w="1134" w:type="dxa"/>
          </w:tcPr>
          <w:p w14:paraId="3AA70786"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93" w:type="dxa"/>
          </w:tcPr>
          <w:p w14:paraId="34D861FE"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tcPr>
          <w:p w14:paraId="6C341D98"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tcPr>
          <w:p w14:paraId="266045A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w:t>
            </w:r>
          </w:p>
        </w:tc>
        <w:tc>
          <w:tcPr>
            <w:tcW w:w="987" w:type="dxa"/>
          </w:tcPr>
          <w:p w14:paraId="565C239A"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w:t>
            </w:r>
          </w:p>
        </w:tc>
      </w:tr>
      <w:tr w:rsidR="00F10AA3" w:rsidRPr="00C846D2" w14:paraId="5CB6131F" w14:textId="77777777" w:rsidTr="006D3BDF">
        <w:tc>
          <w:tcPr>
            <w:tcW w:w="3964" w:type="dxa"/>
            <w:shd w:val="clear" w:color="auto" w:fill="auto"/>
          </w:tcPr>
          <w:p w14:paraId="41407A67"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Drugi projekti</w:t>
            </w:r>
          </w:p>
        </w:tc>
        <w:tc>
          <w:tcPr>
            <w:tcW w:w="1134" w:type="dxa"/>
            <w:shd w:val="clear" w:color="auto" w:fill="auto"/>
          </w:tcPr>
          <w:p w14:paraId="61A495E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93" w:type="dxa"/>
            <w:shd w:val="clear" w:color="auto" w:fill="auto"/>
          </w:tcPr>
          <w:p w14:paraId="0218EDD6"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shd w:val="clear" w:color="auto" w:fill="auto"/>
          </w:tcPr>
          <w:p w14:paraId="1168CF76"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shd w:val="clear" w:color="auto" w:fill="auto"/>
          </w:tcPr>
          <w:p w14:paraId="7CEB957E"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987" w:type="dxa"/>
            <w:shd w:val="clear" w:color="auto" w:fill="auto"/>
          </w:tcPr>
          <w:p w14:paraId="74D2F96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r>
      <w:tr w:rsidR="00F10AA3" w:rsidRPr="00C846D2" w14:paraId="5B2A6ACF" w14:textId="77777777" w:rsidTr="006D3BDF">
        <w:tc>
          <w:tcPr>
            <w:tcW w:w="3964" w:type="dxa"/>
          </w:tcPr>
          <w:p w14:paraId="5008631A" w14:textId="77777777" w:rsidR="00F10AA3" w:rsidRPr="00C846D2" w:rsidRDefault="00F10AA3" w:rsidP="006D3BDF">
            <w:pPr>
              <w:spacing w:line="288" w:lineRule="auto"/>
              <w:rPr>
                <w:rFonts w:cs="Arial"/>
                <w:b/>
                <w:bCs/>
                <w:sz w:val="18"/>
                <w:szCs w:val="18"/>
                <w:lang w:val="sl-SI" w:eastAsia="sl-SI"/>
              </w:rPr>
            </w:pPr>
            <w:r w:rsidRPr="00C846D2">
              <w:rPr>
                <w:rFonts w:cs="Arial"/>
                <w:b/>
                <w:sz w:val="18"/>
                <w:szCs w:val="18"/>
                <w:lang w:val="sl-SI" w:eastAsia="sl-SI"/>
              </w:rPr>
              <w:t>Skupaj</w:t>
            </w:r>
          </w:p>
        </w:tc>
        <w:tc>
          <w:tcPr>
            <w:tcW w:w="1134" w:type="dxa"/>
          </w:tcPr>
          <w:p w14:paraId="6CCECA4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11</w:t>
            </w:r>
          </w:p>
        </w:tc>
        <w:tc>
          <w:tcPr>
            <w:tcW w:w="993" w:type="dxa"/>
          </w:tcPr>
          <w:p w14:paraId="54335DA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11</w:t>
            </w:r>
          </w:p>
        </w:tc>
        <w:tc>
          <w:tcPr>
            <w:tcW w:w="992" w:type="dxa"/>
          </w:tcPr>
          <w:p w14:paraId="519D021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10</w:t>
            </w:r>
          </w:p>
        </w:tc>
        <w:tc>
          <w:tcPr>
            <w:tcW w:w="992" w:type="dxa"/>
          </w:tcPr>
          <w:p w14:paraId="0F65590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9</w:t>
            </w:r>
          </w:p>
        </w:tc>
        <w:tc>
          <w:tcPr>
            <w:tcW w:w="987" w:type="dxa"/>
          </w:tcPr>
          <w:p w14:paraId="3E1588B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8</w:t>
            </w:r>
          </w:p>
        </w:tc>
      </w:tr>
      <w:tr w:rsidR="00F10AA3" w:rsidRPr="00C846D2" w14:paraId="205C7C9F" w14:textId="77777777" w:rsidTr="006D3BDF">
        <w:tc>
          <w:tcPr>
            <w:tcW w:w="3964" w:type="dxa"/>
            <w:shd w:val="clear" w:color="auto" w:fill="auto"/>
          </w:tcPr>
          <w:p w14:paraId="055065FD" w14:textId="77777777" w:rsidR="00F10AA3" w:rsidRPr="00C846D2" w:rsidRDefault="00F10AA3" w:rsidP="006D3BDF">
            <w:pPr>
              <w:spacing w:line="288" w:lineRule="auto"/>
              <w:rPr>
                <w:rFonts w:cs="Arial"/>
                <w:b/>
                <w:bCs/>
                <w:sz w:val="18"/>
                <w:szCs w:val="18"/>
                <w:lang w:val="sl-SI" w:eastAsia="sl-SI"/>
              </w:rPr>
            </w:pPr>
            <w:r w:rsidRPr="00C846D2">
              <w:rPr>
                <w:rFonts w:cs="Arial"/>
                <w:b/>
                <w:sz w:val="18"/>
                <w:szCs w:val="18"/>
                <w:lang w:val="sl-SI" w:eastAsia="sl-SI"/>
              </w:rPr>
              <w:lastRenderedPageBreak/>
              <w:t>Odstotek od števila vseh sodnikov</w:t>
            </w:r>
          </w:p>
        </w:tc>
        <w:tc>
          <w:tcPr>
            <w:tcW w:w="1134" w:type="dxa"/>
            <w:shd w:val="clear" w:color="auto" w:fill="auto"/>
          </w:tcPr>
          <w:p w14:paraId="786545C4"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1,2</w:t>
            </w:r>
          </w:p>
        </w:tc>
        <w:tc>
          <w:tcPr>
            <w:tcW w:w="993" w:type="dxa"/>
            <w:shd w:val="clear" w:color="auto" w:fill="auto"/>
          </w:tcPr>
          <w:p w14:paraId="60326C8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1,2</w:t>
            </w:r>
          </w:p>
        </w:tc>
        <w:tc>
          <w:tcPr>
            <w:tcW w:w="992" w:type="dxa"/>
            <w:shd w:val="clear" w:color="auto" w:fill="auto"/>
          </w:tcPr>
          <w:p w14:paraId="09799E42"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1,1</w:t>
            </w:r>
          </w:p>
        </w:tc>
        <w:tc>
          <w:tcPr>
            <w:tcW w:w="992" w:type="dxa"/>
            <w:shd w:val="clear" w:color="auto" w:fill="auto"/>
          </w:tcPr>
          <w:p w14:paraId="19B8F417"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1,0</w:t>
            </w:r>
          </w:p>
        </w:tc>
        <w:tc>
          <w:tcPr>
            <w:tcW w:w="987" w:type="dxa"/>
            <w:shd w:val="clear" w:color="auto" w:fill="auto"/>
          </w:tcPr>
          <w:p w14:paraId="6778CCFA"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0,9</w:t>
            </w:r>
          </w:p>
        </w:tc>
      </w:tr>
    </w:tbl>
    <w:p w14:paraId="1725A586" w14:textId="77777777" w:rsidR="00F10AA3" w:rsidRPr="00C846D2" w:rsidRDefault="00F10AA3" w:rsidP="00F10AA3">
      <w:pPr>
        <w:spacing w:line="288" w:lineRule="auto"/>
        <w:rPr>
          <w:rFonts w:cs="Arial"/>
          <w:szCs w:val="20"/>
          <w:lang w:val="sl-SI" w:eastAsia="sl-SI"/>
        </w:rPr>
      </w:pPr>
    </w:p>
    <w:p w14:paraId="1A4BBD47"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Za primerjavo ima sodni svet, ki je neprimerljivo manjši in manj kompleksen organ kot sodstvo, že v normativnem okviru (ZSSve in Poslovnik Sodnega sveta) predvidene tri sodnike v svoji strokovni službi, ki morajo izvajati tudi organizacijske naloge za ustrezno delovanje posameznih delovnih teles organa (generalni sekretar ter tajnika disciplinskih organov in etične komisije), po podatkih Letnega poročila 2022, pa je imel v letu 2022 skupno dodeljene štiri sodnike.</w:t>
      </w:r>
    </w:p>
    <w:p w14:paraId="66A91E17" w14:textId="77777777" w:rsidR="00F10AA3" w:rsidRPr="00C846D2" w:rsidRDefault="00F10AA3" w:rsidP="00F10AA3">
      <w:pPr>
        <w:spacing w:line="288" w:lineRule="auto"/>
        <w:jc w:val="both"/>
        <w:rPr>
          <w:rFonts w:cs="Arial"/>
          <w:szCs w:val="20"/>
          <w:lang w:val="sl-SI" w:eastAsia="sl-SI"/>
        </w:rPr>
      </w:pPr>
    </w:p>
    <w:p w14:paraId="00F4354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Številke in navedena primerjava kažejo, da se zahteva, da se sodna uprava v prvi vrsti izvaja po drugih kadrih, ne sodnikih, v sodstvu spoštuje in se v tem pogledu sistem dodelitev ne izkrivlja. Obenem pa iz statističnih podatkov ministrstva o objavljenih javnih pozivih ne izhaja, da bi bile tudi same težnje sodstva (konkretno vrhovnega sodišča) po dodeljevanju sodnikov v sodnoupravne strukture neskladne s temi izhodišči. Podatki ministrstva o razpisanih javnih pozivih za dodelitev sodnikov namreč kažejo, da je ministrstvo na podlagi predlogov vrhovnega sodišča v petih letih od 2016 do 2020 objavilo le 6 javnih pozivov za dodelitev sodnikov v sodnoupravne strukture, kar znaša 23 % vseh razpisov. Za potrebe izenačevanja obremenitev sodišč je bilo v istem obdobju objavljenih 38,5 % vseh razpisov in enak delež za potrebe dodelitev zunaj sodstva (na ministrstvo in Sodni svet).</w:t>
      </w:r>
    </w:p>
    <w:p w14:paraId="33AC5489" w14:textId="77777777" w:rsidR="00F10AA3" w:rsidRPr="00C846D2" w:rsidRDefault="00F10AA3" w:rsidP="00F10AA3">
      <w:pPr>
        <w:spacing w:line="288" w:lineRule="auto"/>
        <w:rPr>
          <w:rFonts w:cs="Arial"/>
          <w:szCs w:val="20"/>
          <w:lang w:val="sl-SI" w:eastAsia="sl-SI"/>
        </w:rPr>
      </w:pPr>
    </w:p>
    <w:p w14:paraId="7533D5A6" w14:textId="77777777" w:rsidR="00F10AA3" w:rsidRDefault="00F10AA3" w:rsidP="00F10AA3">
      <w:pPr>
        <w:spacing w:line="288" w:lineRule="auto"/>
        <w:rPr>
          <w:rFonts w:cs="Arial"/>
          <w:b/>
          <w:bCs/>
          <w:sz w:val="18"/>
          <w:szCs w:val="18"/>
          <w:lang w:val="sl-SI" w:eastAsia="sl-SI"/>
        </w:rPr>
      </w:pPr>
      <w:r w:rsidRPr="00730444">
        <w:rPr>
          <w:rFonts w:cs="Arial"/>
          <w:b/>
          <w:bCs/>
          <w:sz w:val="18"/>
          <w:szCs w:val="18"/>
          <w:lang w:val="sl-SI" w:eastAsia="sl-SI"/>
        </w:rPr>
        <w:t>Preglednica 4:  Število javnih pozivov, razpisanih mest in prijav po področjih in posameznih</w:t>
      </w:r>
    </w:p>
    <w:p w14:paraId="60982A64" w14:textId="77777777" w:rsidR="00F10AA3" w:rsidRPr="00730444" w:rsidRDefault="00F10AA3" w:rsidP="00F10AA3">
      <w:pPr>
        <w:spacing w:line="288" w:lineRule="auto"/>
        <w:rPr>
          <w:rFonts w:cs="Arial"/>
          <w:b/>
          <w:bCs/>
          <w:sz w:val="18"/>
          <w:szCs w:val="18"/>
          <w:lang w:val="sl-SI" w:eastAsia="sl-SI"/>
        </w:rPr>
      </w:pPr>
      <w:r>
        <w:rPr>
          <w:rFonts w:cs="Arial"/>
          <w:b/>
          <w:bCs/>
          <w:sz w:val="18"/>
          <w:szCs w:val="18"/>
          <w:lang w:val="sl-SI" w:eastAsia="sl-SI"/>
        </w:rPr>
        <w:t xml:space="preserve">                          </w:t>
      </w:r>
      <w:r w:rsidRPr="00730444">
        <w:rPr>
          <w:rFonts w:cs="Arial"/>
          <w:b/>
          <w:bCs/>
          <w:sz w:val="18"/>
          <w:szCs w:val="18"/>
          <w:lang w:val="sl-SI" w:eastAsia="sl-SI"/>
        </w:rPr>
        <w:t xml:space="preserve"> organih dodelitve  2016-2020</w:t>
      </w:r>
    </w:p>
    <w:tbl>
      <w:tblPr>
        <w:tblStyle w:val="Tabelamrea"/>
        <w:tblW w:w="0" w:type="auto"/>
        <w:tblLook w:val="04A0" w:firstRow="1" w:lastRow="0" w:firstColumn="1" w:lastColumn="0" w:noHBand="0" w:noVBand="1"/>
      </w:tblPr>
      <w:tblGrid>
        <w:gridCol w:w="2142"/>
        <w:gridCol w:w="2094"/>
        <w:gridCol w:w="2122"/>
        <w:gridCol w:w="2130"/>
      </w:tblGrid>
      <w:tr w:rsidR="00F10AA3" w:rsidRPr="00C846D2" w14:paraId="6D7DB4C5" w14:textId="77777777" w:rsidTr="006D3BDF">
        <w:tc>
          <w:tcPr>
            <w:tcW w:w="2265" w:type="dxa"/>
          </w:tcPr>
          <w:p w14:paraId="489F21E8"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Organ dodelitve</w:t>
            </w:r>
          </w:p>
        </w:tc>
        <w:tc>
          <w:tcPr>
            <w:tcW w:w="2265" w:type="dxa"/>
          </w:tcPr>
          <w:p w14:paraId="1BE4AA7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Število javnih pozivov</w:t>
            </w:r>
          </w:p>
        </w:tc>
        <w:tc>
          <w:tcPr>
            <w:tcW w:w="2266" w:type="dxa"/>
          </w:tcPr>
          <w:p w14:paraId="2E6D0B6C"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Število razpisanih mest</w:t>
            </w:r>
          </w:p>
        </w:tc>
        <w:tc>
          <w:tcPr>
            <w:tcW w:w="2266" w:type="dxa"/>
          </w:tcPr>
          <w:p w14:paraId="285C06C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Število prijavljenih kandidatov</w:t>
            </w:r>
          </w:p>
        </w:tc>
      </w:tr>
      <w:tr w:rsidR="00F10AA3" w:rsidRPr="00C846D2" w14:paraId="0CDD7F8E" w14:textId="77777777" w:rsidTr="006D3BDF">
        <w:tc>
          <w:tcPr>
            <w:tcW w:w="2265" w:type="dxa"/>
          </w:tcPr>
          <w:p w14:paraId="0A8CE2A7"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Specializirani oddelki</w:t>
            </w:r>
          </w:p>
        </w:tc>
        <w:tc>
          <w:tcPr>
            <w:tcW w:w="2265" w:type="dxa"/>
          </w:tcPr>
          <w:p w14:paraId="59DFE886"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w:t>
            </w:r>
          </w:p>
        </w:tc>
        <w:tc>
          <w:tcPr>
            <w:tcW w:w="2266" w:type="dxa"/>
          </w:tcPr>
          <w:p w14:paraId="7DE83DE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519CF12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5</w:t>
            </w:r>
          </w:p>
        </w:tc>
      </w:tr>
      <w:tr w:rsidR="00F10AA3" w:rsidRPr="00C846D2" w14:paraId="35C5D39C" w14:textId="77777777" w:rsidTr="006D3BDF">
        <w:tc>
          <w:tcPr>
            <w:tcW w:w="2265" w:type="dxa"/>
          </w:tcPr>
          <w:p w14:paraId="28731825"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Višja sodišča</w:t>
            </w:r>
          </w:p>
        </w:tc>
        <w:tc>
          <w:tcPr>
            <w:tcW w:w="2265" w:type="dxa"/>
          </w:tcPr>
          <w:p w14:paraId="627207B3"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3</w:t>
            </w:r>
          </w:p>
        </w:tc>
        <w:tc>
          <w:tcPr>
            <w:tcW w:w="2266" w:type="dxa"/>
          </w:tcPr>
          <w:p w14:paraId="4B9E4A13"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14</w:t>
            </w:r>
          </w:p>
        </w:tc>
        <w:tc>
          <w:tcPr>
            <w:tcW w:w="2266" w:type="dxa"/>
          </w:tcPr>
          <w:p w14:paraId="128C91E6"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16</w:t>
            </w:r>
          </w:p>
        </w:tc>
      </w:tr>
      <w:tr w:rsidR="00F10AA3" w:rsidRPr="00C846D2" w14:paraId="1FC2A515" w14:textId="77777777" w:rsidTr="006D3BDF">
        <w:tc>
          <w:tcPr>
            <w:tcW w:w="2265" w:type="dxa"/>
          </w:tcPr>
          <w:p w14:paraId="0153E436"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Vrhovno sodišče - oddelki</w:t>
            </w:r>
          </w:p>
        </w:tc>
        <w:tc>
          <w:tcPr>
            <w:tcW w:w="2265" w:type="dxa"/>
          </w:tcPr>
          <w:p w14:paraId="0A66AB9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1FD237C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5EB34DF5"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w:t>
            </w:r>
          </w:p>
        </w:tc>
      </w:tr>
      <w:tr w:rsidR="00F10AA3" w:rsidRPr="00C846D2" w14:paraId="7B049E25" w14:textId="77777777" w:rsidTr="006D3BDF">
        <w:tc>
          <w:tcPr>
            <w:tcW w:w="2265" w:type="dxa"/>
            <w:shd w:val="clear" w:color="auto" w:fill="FFFFFF" w:themeFill="background1"/>
          </w:tcPr>
          <w:p w14:paraId="0943D62C"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Vrhovno sodišče – sodna uprava</w:t>
            </w:r>
          </w:p>
        </w:tc>
        <w:tc>
          <w:tcPr>
            <w:tcW w:w="2265" w:type="dxa"/>
            <w:shd w:val="clear" w:color="auto" w:fill="FFFFFF" w:themeFill="background1"/>
          </w:tcPr>
          <w:p w14:paraId="0A7C0AAA"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shd w:val="clear" w:color="auto" w:fill="FFFFFF" w:themeFill="background1"/>
          </w:tcPr>
          <w:p w14:paraId="53B1C378"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7</w:t>
            </w:r>
          </w:p>
        </w:tc>
        <w:tc>
          <w:tcPr>
            <w:tcW w:w="2266" w:type="dxa"/>
            <w:shd w:val="clear" w:color="auto" w:fill="FFFFFF" w:themeFill="background1"/>
          </w:tcPr>
          <w:p w14:paraId="65A4B6C5"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13</w:t>
            </w:r>
          </w:p>
        </w:tc>
      </w:tr>
      <w:tr w:rsidR="00F10AA3" w:rsidRPr="00C846D2" w14:paraId="396F5E7F" w14:textId="77777777" w:rsidTr="006D3BDF">
        <w:tc>
          <w:tcPr>
            <w:tcW w:w="2265" w:type="dxa"/>
          </w:tcPr>
          <w:p w14:paraId="7B33F7EF"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Ministrstvo za pravosodje</w:t>
            </w:r>
          </w:p>
        </w:tc>
        <w:tc>
          <w:tcPr>
            <w:tcW w:w="2265" w:type="dxa"/>
          </w:tcPr>
          <w:p w14:paraId="13BB8DD4"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5</w:t>
            </w:r>
          </w:p>
        </w:tc>
        <w:tc>
          <w:tcPr>
            <w:tcW w:w="2266" w:type="dxa"/>
          </w:tcPr>
          <w:p w14:paraId="1D3CB730"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9</w:t>
            </w:r>
          </w:p>
        </w:tc>
        <w:tc>
          <w:tcPr>
            <w:tcW w:w="2266" w:type="dxa"/>
          </w:tcPr>
          <w:p w14:paraId="3D4C769E"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13</w:t>
            </w:r>
          </w:p>
        </w:tc>
      </w:tr>
      <w:tr w:rsidR="00F10AA3" w:rsidRPr="00C846D2" w14:paraId="3211310C" w14:textId="77777777" w:rsidTr="006D3BDF">
        <w:tc>
          <w:tcPr>
            <w:tcW w:w="2265" w:type="dxa"/>
          </w:tcPr>
          <w:p w14:paraId="0088F27A"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Sodni svet</w:t>
            </w:r>
          </w:p>
        </w:tc>
        <w:tc>
          <w:tcPr>
            <w:tcW w:w="2265" w:type="dxa"/>
          </w:tcPr>
          <w:p w14:paraId="20CAD89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5</w:t>
            </w:r>
          </w:p>
        </w:tc>
        <w:tc>
          <w:tcPr>
            <w:tcW w:w="2266" w:type="dxa"/>
          </w:tcPr>
          <w:p w14:paraId="20E4AB8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7F95D4C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8</w:t>
            </w:r>
          </w:p>
        </w:tc>
      </w:tr>
      <w:tr w:rsidR="00F10AA3" w:rsidRPr="00C846D2" w14:paraId="67D910B2" w14:textId="77777777" w:rsidTr="006D3BDF">
        <w:tc>
          <w:tcPr>
            <w:tcW w:w="2265" w:type="dxa"/>
          </w:tcPr>
          <w:p w14:paraId="58936B8E" w14:textId="77777777" w:rsidR="00F10AA3" w:rsidRPr="00C846D2" w:rsidRDefault="00F10AA3" w:rsidP="006D3BDF">
            <w:pPr>
              <w:spacing w:line="288" w:lineRule="auto"/>
              <w:rPr>
                <w:rFonts w:cs="Arial"/>
                <w:b/>
                <w:bCs/>
                <w:sz w:val="18"/>
                <w:szCs w:val="18"/>
                <w:lang w:val="sl-SI" w:eastAsia="sl-SI"/>
              </w:rPr>
            </w:pPr>
            <w:r w:rsidRPr="00C846D2">
              <w:rPr>
                <w:rFonts w:cs="Arial"/>
                <w:b/>
                <w:sz w:val="18"/>
                <w:szCs w:val="18"/>
                <w:lang w:val="sl-SI" w:eastAsia="sl-SI"/>
              </w:rPr>
              <w:t>Skupno</w:t>
            </w:r>
          </w:p>
        </w:tc>
        <w:tc>
          <w:tcPr>
            <w:tcW w:w="2265" w:type="dxa"/>
          </w:tcPr>
          <w:p w14:paraId="2A920A64"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26</w:t>
            </w:r>
          </w:p>
        </w:tc>
        <w:tc>
          <w:tcPr>
            <w:tcW w:w="2266" w:type="dxa"/>
          </w:tcPr>
          <w:p w14:paraId="3FA5761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48</w:t>
            </w:r>
          </w:p>
        </w:tc>
        <w:tc>
          <w:tcPr>
            <w:tcW w:w="2266" w:type="dxa"/>
          </w:tcPr>
          <w:p w14:paraId="49AF5EEA"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63</w:t>
            </w:r>
          </w:p>
        </w:tc>
      </w:tr>
    </w:tbl>
    <w:p w14:paraId="0D6266C4" w14:textId="77777777" w:rsidR="00F10AA3" w:rsidRPr="00C846D2" w:rsidRDefault="00F10AA3" w:rsidP="00F10AA3">
      <w:pPr>
        <w:spacing w:line="288" w:lineRule="auto"/>
        <w:rPr>
          <w:rFonts w:cs="Arial"/>
          <w:szCs w:val="20"/>
          <w:lang w:val="sl-SI" w:eastAsia="sl-SI"/>
        </w:rPr>
      </w:pPr>
    </w:p>
    <w:p w14:paraId="130D2879" w14:textId="77777777" w:rsidR="00F10AA3" w:rsidRPr="00C846D2" w:rsidRDefault="00F10AA3" w:rsidP="00F10AA3">
      <w:pPr>
        <w:spacing w:line="288" w:lineRule="auto"/>
        <w:rPr>
          <w:rFonts w:cs="Arial"/>
          <w:i/>
          <w:iCs/>
          <w:szCs w:val="20"/>
          <w:lang w:val="sl-SI" w:eastAsia="sl-SI"/>
        </w:rPr>
      </w:pPr>
    </w:p>
    <w:p w14:paraId="7AD6776E" w14:textId="77777777" w:rsidR="00F10AA3" w:rsidRPr="008D1F12" w:rsidRDefault="00F10AA3" w:rsidP="00F10AA3">
      <w:pPr>
        <w:spacing w:line="288" w:lineRule="auto"/>
        <w:rPr>
          <w:rFonts w:cs="Arial"/>
          <w:b/>
          <w:bCs/>
          <w:sz w:val="18"/>
          <w:szCs w:val="18"/>
          <w:lang w:val="sl-SI" w:eastAsia="sl-SI"/>
        </w:rPr>
      </w:pPr>
      <w:r w:rsidRPr="008D1F12">
        <w:rPr>
          <w:rFonts w:cs="Arial"/>
          <w:b/>
          <w:bCs/>
          <w:sz w:val="18"/>
          <w:szCs w:val="18"/>
          <w:lang w:val="sl-SI" w:eastAsia="sl-SI"/>
        </w:rPr>
        <w:t>Preglednica 5: Procentualni pregled javnih pozivov za dodelitev sodnikov 2016-2020</w:t>
      </w:r>
    </w:p>
    <w:tbl>
      <w:tblPr>
        <w:tblStyle w:val="Tabelamrea"/>
        <w:tblW w:w="0" w:type="auto"/>
        <w:tblLook w:val="04A0" w:firstRow="1" w:lastRow="0" w:firstColumn="1" w:lastColumn="0" w:noHBand="0" w:noVBand="1"/>
      </w:tblPr>
      <w:tblGrid>
        <w:gridCol w:w="1452"/>
        <w:gridCol w:w="1829"/>
        <w:gridCol w:w="1704"/>
        <w:gridCol w:w="1732"/>
        <w:gridCol w:w="1771"/>
      </w:tblGrid>
      <w:tr w:rsidR="00F10AA3" w:rsidRPr="00C846D2" w14:paraId="2446B1C5" w14:textId="77777777" w:rsidTr="006D3BDF">
        <w:tc>
          <w:tcPr>
            <w:tcW w:w="1524" w:type="dxa"/>
          </w:tcPr>
          <w:p w14:paraId="10B0B020" w14:textId="77777777" w:rsidR="00F10AA3" w:rsidRPr="00C846D2" w:rsidRDefault="00F10AA3" w:rsidP="006D3BDF">
            <w:pPr>
              <w:spacing w:line="288" w:lineRule="auto"/>
              <w:jc w:val="center"/>
              <w:rPr>
                <w:rFonts w:cs="Arial"/>
                <w:b/>
                <w:bCs/>
                <w:szCs w:val="20"/>
                <w:lang w:val="sl-SI" w:eastAsia="sl-SI"/>
              </w:rPr>
            </w:pPr>
          </w:p>
        </w:tc>
        <w:tc>
          <w:tcPr>
            <w:tcW w:w="1943" w:type="dxa"/>
          </w:tcPr>
          <w:p w14:paraId="65616429"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Organ dodelitve</w:t>
            </w:r>
          </w:p>
        </w:tc>
        <w:tc>
          <w:tcPr>
            <w:tcW w:w="1838" w:type="dxa"/>
          </w:tcPr>
          <w:p w14:paraId="644C5CFF"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Odstotek od skupnega števila javnih pozivov</w:t>
            </w:r>
          </w:p>
          <w:p w14:paraId="60989640"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(26)</w:t>
            </w:r>
          </w:p>
        </w:tc>
        <w:tc>
          <w:tcPr>
            <w:tcW w:w="1861" w:type="dxa"/>
          </w:tcPr>
          <w:p w14:paraId="58C8F981"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Odstotek od skupnega števila razpisanih mest</w:t>
            </w:r>
          </w:p>
          <w:p w14:paraId="3118A50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(48)</w:t>
            </w:r>
          </w:p>
        </w:tc>
        <w:tc>
          <w:tcPr>
            <w:tcW w:w="1896" w:type="dxa"/>
          </w:tcPr>
          <w:p w14:paraId="1980BFBD"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Odstotek od skupnega števila prijavljenih kandidatov</w:t>
            </w:r>
          </w:p>
          <w:p w14:paraId="7B486B3B"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(63)</w:t>
            </w:r>
          </w:p>
        </w:tc>
      </w:tr>
      <w:tr w:rsidR="00F10AA3" w:rsidRPr="00C846D2" w14:paraId="67959583" w14:textId="77777777" w:rsidTr="006D3BDF">
        <w:tc>
          <w:tcPr>
            <w:tcW w:w="1524" w:type="dxa"/>
            <w:vMerge w:val="restart"/>
          </w:tcPr>
          <w:p w14:paraId="471E8571" w14:textId="77777777" w:rsidR="00F10AA3" w:rsidRPr="00C846D2" w:rsidRDefault="00F10AA3" w:rsidP="006D3BDF">
            <w:pPr>
              <w:spacing w:line="288" w:lineRule="auto"/>
              <w:rPr>
                <w:rFonts w:cs="Arial"/>
                <w:sz w:val="18"/>
                <w:szCs w:val="18"/>
                <w:lang w:val="sl-SI" w:eastAsia="sl-SI"/>
              </w:rPr>
            </w:pPr>
          </w:p>
          <w:p w14:paraId="78F226B3" w14:textId="77777777" w:rsidR="00F10AA3" w:rsidRPr="00C846D2" w:rsidRDefault="00F10AA3" w:rsidP="006D3BDF">
            <w:pPr>
              <w:spacing w:line="288" w:lineRule="auto"/>
              <w:rPr>
                <w:rFonts w:cs="Arial"/>
                <w:i/>
                <w:iCs/>
                <w:sz w:val="18"/>
                <w:szCs w:val="18"/>
                <w:lang w:val="sl-SI" w:eastAsia="sl-SI"/>
              </w:rPr>
            </w:pPr>
            <w:r w:rsidRPr="00C846D2">
              <w:rPr>
                <w:rFonts w:cs="Arial"/>
                <w:i/>
                <w:iCs/>
                <w:sz w:val="18"/>
                <w:szCs w:val="18"/>
                <w:lang w:val="sl-SI" w:eastAsia="sl-SI"/>
              </w:rPr>
              <w:t>Dodelitve</w:t>
            </w:r>
          </w:p>
          <w:p w14:paraId="7CC39B62" w14:textId="77777777" w:rsidR="00F10AA3" w:rsidRPr="00C846D2" w:rsidRDefault="00F10AA3" w:rsidP="006D3BDF">
            <w:pPr>
              <w:spacing w:line="288" w:lineRule="auto"/>
              <w:rPr>
                <w:rFonts w:cs="Arial"/>
                <w:i/>
                <w:iCs/>
                <w:sz w:val="18"/>
                <w:szCs w:val="18"/>
                <w:lang w:val="sl-SI" w:eastAsia="sl-SI"/>
              </w:rPr>
            </w:pPr>
            <w:r w:rsidRPr="00C846D2">
              <w:rPr>
                <w:rFonts w:cs="Arial"/>
                <w:i/>
                <w:iCs/>
                <w:sz w:val="18"/>
                <w:szCs w:val="18"/>
                <w:lang w:val="sl-SI" w:eastAsia="sl-SI"/>
              </w:rPr>
              <w:t>za podporo sojenju</w:t>
            </w:r>
          </w:p>
          <w:p w14:paraId="772CF044" w14:textId="77777777" w:rsidR="00F10AA3" w:rsidRPr="00C846D2" w:rsidRDefault="00F10AA3" w:rsidP="006D3BDF">
            <w:pPr>
              <w:spacing w:line="288" w:lineRule="auto"/>
              <w:rPr>
                <w:rFonts w:cs="Arial"/>
                <w:i/>
                <w:iCs/>
                <w:sz w:val="18"/>
                <w:szCs w:val="18"/>
                <w:lang w:val="sl-SI" w:eastAsia="sl-SI"/>
              </w:rPr>
            </w:pPr>
            <w:r w:rsidRPr="00C846D2">
              <w:rPr>
                <w:rFonts w:cs="Arial"/>
                <w:i/>
                <w:iCs/>
                <w:sz w:val="18"/>
                <w:szCs w:val="18"/>
                <w:lang w:val="sl-SI" w:eastAsia="sl-SI"/>
              </w:rPr>
              <w:t>oz. za sojenje</w:t>
            </w:r>
          </w:p>
        </w:tc>
        <w:tc>
          <w:tcPr>
            <w:tcW w:w="1943" w:type="dxa"/>
          </w:tcPr>
          <w:p w14:paraId="120A4FAD"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Specializirani oddelki</w:t>
            </w:r>
          </w:p>
        </w:tc>
        <w:tc>
          <w:tcPr>
            <w:tcW w:w="1838" w:type="dxa"/>
          </w:tcPr>
          <w:p w14:paraId="309F53C6"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3,8</w:t>
            </w:r>
          </w:p>
        </w:tc>
        <w:tc>
          <w:tcPr>
            <w:tcW w:w="1861" w:type="dxa"/>
          </w:tcPr>
          <w:p w14:paraId="6B5DA80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12,5</w:t>
            </w:r>
          </w:p>
        </w:tc>
        <w:tc>
          <w:tcPr>
            <w:tcW w:w="1896" w:type="dxa"/>
          </w:tcPr>
          <w:p w14:paraId="0304BB64"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7,9</w:t>
            </w:r>
          </w:p>
        </w:tc>
      </w:tr>
      <w:tr w:rsidR="00F10AA3" w:rsidRPr="00C846D2" w14:paraId="58521D91" w14:textId="77777777" w:rsidTr="006D3BDF">
        <w:tc>
          <w:tcPr>
            <w:tcW w:w="1524" w:type="dxa"/>
            <w:vMerge/>
          </w:tcPr>
          <w:p w14:paraId="7095A68B" w14:textId="77777777" w:rsidR="00F10AA3" w:rsidRPr="00C846D2" w:rsidRDefault="00F10AA3" w:rsidP="006D3BDF">
            <w:pPr>
              <w:spacing w:line="288" w:lineRule="auto"/>
              <w:rPr>
                <w:rFonts w:cs="Arial"/>
                <w:sz w:val="18"/>
                <w:szCs w:val="18"/>
                <w:lang w:val="sl-SI" w:eastAsia="sl-SI"/>
              </w:rPr>
            </w:pPr>
          </w:p>
        </w:tc>
        <w:tc>
          <w:tcPr>
            <w:tcW w:w="1943" w:type="dxa"/>
          </w:tcPr>
          <w:p w14:paraId="38231F2D"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Višja sodišča</w:t>
            </w:r>
          </w:p>
        </w:tc>
        <w:tc>
          <w:tcPr>
            <w:tcW w:w="1838" w:type="dxa"/>
          </w:tcPr>
          <w:p w14:paraId="366FE4C7"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11,5</w:t>
            </w:r>
          </w:p>
        </w:tc>
        <w:tc>
          <w:tcPr>
            <w:tcW w:w="1861" w:type="dxa"/>
          </w:tcPr>
          <w:p w14:paraId="7DA8818D"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29</w:t>
            </w:r>
          </w:p>
        </w:tc>
        <w:tc>
          <w:tcPr>
            <w:tcW w:w="1896" w:type="dxa"/>
          </w:tcPr>
          <w:p w14:paraId="447F0791"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25,4</w:t>
            </w:r>
          </w:p>
        </w:tc>
      </w:tr>
      <w:tr w:rsidR="00F10AA3" w:rsidRPr="00C846D2" w14:paraId="14EBD820" w14:textId="77777777" w:rsidTr="006D3BDF">
        <w:tc>
          <w:tcPr>
            <w:tcW w:w="1524" w:type="dxa"/>
            <w:vMerge/>
          </w:tcPr>
          <w:p w14:paraId="61451FFC" w14:textId="77777777" w:rsidR="00F10AA3" w:rsidRPr="00C846D2" w:rsidRDefault="00F10AA3" w:rsidP="006D3BDF">
            <w:pPr>
              <w:spacing w:line="288" w:lineRule="auto"/>
              <w:rPr>
                <w:rFonts w:cs="Arial"/>
                <w:sz w:val="18"/>
                <w:szCs w:val="18"/>
                <w:lang w:val="sl-SI" w:eastAsia="sl-SI"/>
              </w:rPr>
            </w:pPr>
          </w:p>
        </w:tc>
        <w:tc>
          <w:tcPr>
            <w:tcW w:w="1943" w:type="dxa"/>
          </w:tcPr>
          <w:p w14:paraId="33E8FE5C"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Vrhovno sodišče - oddelki</w:t>
            </w:r>
          </w:p>
        </w:tc>
        <w:tc>
          <w:tcPr>
            <w:tcW w:w="1838" w:type="dxa"/>
          </w:tcPr>
          <w:p w14:paraId="0C72D3E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23</w:t>
            </w:r>
          </w:p>
        </w:tc>
        <w:tc>
          <w:tcPr>
            <w:tcW w:w="1861" w:type="dxa"/>
          </w:tcPr>
          <w:p w14:paraId="2C3845DF"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12,5</w:t>
            </w:r>
          </w:p>
        </w:tc>
        <w:tc>
          <w:tcPr>
            <w:tcW w:w="1896" w:type="dxa"/>
          </w:tcPr>
          <w:p w14:paraId="05DD46A5"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12,7</w:t>
            </w:r>
          </w:p>
        </w:tc>
      </w:tr>
      <w:tr w:rsidR="00F10AA3" w:rsidRPr="00C846D2" w14:paraId="74285EE5" w14:textId="77777777" w:rsidTr="006D3BDF">
        <w:tc>
          <w:tcPr>
            <w:tcW w:w="1524" w:type="dxa"/>
          </w:tcPr>
          <w:p w14:paraId="36CEEF3C" w14:textId="77777777" w:rsidR="00F10AA3" w:rsidRPr="00C846D2" w:rsidRDefault="00F10AA3" w:rsidP="006D3BDF">
            <w:pPr>
              <w:spacing w:line="288" w:lineRule="auto"/>
              <w:rPr>
                <w:rFonts w:cs="Arial"/>
                <w:sz w:val="18"/>
                <w:szCs w:val="18"/>
                <w:lang w:val="sl-SI" w:eastAsia="sl-SI"/>
              </w:rPr>
            </w:pPr>
          </w:p>
        </w:tc>
        <w:tc>
          <w:tcPr>
            <w:tcW w:w="1943" w:type="dxa"/>
          </w:tcPr>
          <w:p w14:paraId="3BBC9FB2" w14:textId="77777777" w:rsidR="00F10AA3" w:rsidRPr="00C846D2" w:rsidRDefault="00F10AA3" w:rsidP="006D3BDF">
            <w:pPr>
              <w:spacing w:line="288" w:lineRule="auto"/>
              <w:rPr>
                <w:rFonts w:cs="Arial"/>
                <w:sz w:val="18"/>
                <w:szCs w:val="18"/>
                <w:lang w:val="sl-SI" w:eastAsia="sl-SI"/>
              </w:rPr>
            </w:pPr>
          </w:p>
        </w:tc>
        <w:tc>
          <w:tcPr>
            <w:tcW w:w="1838" w:type="dxa"/>
            <w:shd w:val="clear" w:color="auto" w:fill="FFFFFF" w:themeFill="background1"/>
          </w:tcPr>
          <w:p w14:paraId="4E4753C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38,5</w:t>
            </w:r>
          </w:p>
        </w:tc>
        <w:tc>
          <w:tcPr>
            <w:tcW w:w="1861" w:type="dxa"/>
            <w:shd w:val="clear" w:color="auto" w:fill="auto"/>
          </w:tcPr>
          <w:p w14:paraId="216579D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54</w:t>
            </w:r>
          </w:p>
        </w:tc>
        <w:tc>
          <w:tcPr>
            <w:tcW w:w="1896" w:type="dxa"/>
            <w:shd w:val="clear" w:color="auto" w:fill="auto"/>
          </w:tcPr>
          <w:p w14:paraId="4CFF2B2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46</w:t>
            </w:r>
          </w:p>
        </w:tc>
      </w:tr>
      <w:tr w:rsidR="00F10AA3" w:rsidRPr="00C846D2" w14:paraId="78B88596" w14:textId="77777777" w:rsidTr="006D3BDF">
        <w:tc>
          <w:tcPr>
            <w:tcW w:w="1524" w:type="dxa"/>
          </w:tcPr>
          <w:p w14:paraId="4BCD7991" w14:textId="77777777" w:rsidR="00F10AA3" w:rsidRPr="00C846D2" w:rsidRDefault="00F10AA3" w:rsidP="006D3BDF">
            <w:pPr>
              <w:spacing w:line="288" w:lineRule="auto"/>
              <w:rPr>
                <w:rFonts w:cs="Arial"/>
                <w:sz w:val="18"/>
                <w:szCs w:val="18"/>
                <w:lang w:val="sl-SI" w:eastAsia="sl-SI"/>
              </w:rPr>
            </w:pPr>
          </w:p>
          <w:p w14:paraId="24BD8B9D" w14:textId="77777777" w:rsidR="00F10AA3" w:rsidRPr="00C846D2" w:rsidRDefault="00F10AA3" w:rsidP="006D3BDF">
            <w:pPr>
              <w:spacing w:line="288" w:lineRule="auto"/>
              <w:rPr>
                <w:rFonts w:cs="Arial"/>
                <w:i/>
                <w:iCs/>
                <w:sz w:val="18"/>
                <w:szCs w:val="18"/>
                <w:lang w:val="sl-SI" w:eastAsia="sl-SI"/>
              </w:rPr>
            </w:pPr>
            <w:r w:rsidRPr="00C846D2">
              <w:rPr>
                <w:rFonts w:cs="Arial"/>
                <w:i/>
                <w:iCs/>
                <w:sz w:val="18"/>
                <w:szCs w:val="18"/>
                <w:lang w:val="sl-SI" w:eastAsia="sl-SI"/>
              </w:rPr>
              <w:t>Dodelitve sodna uprava</w:t>
            </w:r>
          </w:p>
        </w:tc>
        <w:tc>
          <w:tcPr>
            <w:tcW w:w="1943" w:type="dxa"/>
          </w:tcPr>
          <w:p w14:paraId="16A1DB02"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Vrhovno sodišče – sodna uprava</w:t>
            </w:r>
          </w:p>
        </w:tc>
        <w:tc>
          <w:tcPr>
            <w:tcW w:w="1838" w:type="dxa"/>
          </w:tcPr>
          <w:p w14:paraId="5A5B8E74"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23</w:t>
            </w:r>
          </w:p>
        </w:tc>
        <w:tc>
          <w:tcPr>
            <w:tcW w:w="1861" w:type="dxa"/>
          </w:tcPr>
          <w:p w14:paraId="0574D0DC"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14,6</w:t>
            </w:r>
          </w:p>
        </w:tc>
        <w:tc>
          <w:tcPr>
            <w:tcW w:w="1896" w:type="dxa"/>
          </w:tcPr>
          <w:p w14:paraId="6D7D3DCB"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20,6</w:t>
            </w:r>
          </w:p>
        </w:tc>
      </w:tr>
      <w:tr w:rsidR="00F10AA3" w:rsidRPr="00C846D2" w14:paraId="597A556D" w14:textId="77777777" w:rsidTr="006D3BDF">
        <w:tc>
          <w:tcPr>
            <w:tcW w:w="1524" w:type="dxa"/>
          </w:tcPr>
          <w:p w14:paraId="59E9BA9C" w14:textId="77777777" w:rsidR="00F10AA3" w:rsidRPr="00C846D2" w:rsidRDefault="00F10AA3" w:rsidP="006D3BDF">
            <w:pPr>
              <w:spacing w:line="288" w:lineRule="auto"/>
              <w:rPr>
                <w:rFonts w:cs="Arial"/>
                <w:sz w:val="18"/>
                <w:szCs w:val="18"/>
                <w:lang w:val="sl-SI" w:eastAsia="sl-SI"/>
              </w:rPr>
            </w:pPr>
          </w:p>
        </w:tc>
        <w:tc>
          <w:tcPr>
            <w:tcW w:w="1943" w:type="dxa"/>
          </w:tcPr>
          <w:p w14:paraId="76A8DAE5" w14:textId="77777777" w:rsidR="00F10AA3" w:rsidRPr="00C846D2" w:rsidRDefault="00F10AA3" w:rsidP="006D3BDF">
            <w:pPr>
              <w:spacing w:line="288" w:lineRule="auto"/>
              <w:rPr>
                <w:rFonts w:cs="Arial"/>
                <w:sz w:val="18"/>
                <w:szCs w:val="18"/>
                <w:lang w:val="sl-SI" w:eastAsia="sl-SI"/>
              </w:rPr>
            </w:pPr>
          </w:p>
        </w:tc>
        <w:tc>
          <w:tcPr>
            <w:tcW w:w="1838" w:type="dxa"/>
            <w:shd w:val="clear" w:color="auto" w:fill="FFFFFF" w:themeFill="background1"/>
          </w:tcPr>
          <w:p w14:paraId="46E2766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23</w:t>
            </w:r>
          </w:p>
        </w:tc>
        <w:tc>
          <w:tcPr>
            <w:tcW w:w="1861" w:type="dxa"/>
            <w:shd w:val="clear" w:color="auto" w:fill="auto"/>
          </w:tcPr>
          <w:p w14:paraId="78E641E2"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14,6</w:t>
            </w:r>
          </w:p>
        </w:tc>
        <w:tc>
          <w:tcPr>
            <w:tcW w:w="1896" w:type="dxa"/>
            <w:shd w:val="clear" w:color="auto" w:fill="auto"/>
          </w:tcPr>
          <w:p w14:paraId="347A78D5"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20,6</w:t>
            </w:r>
          </w:p>
        </w:tc>
      </w:tr>
      <w:tr w:rsidR="00F10AA3" w:rsidRPr="00C846D2" w14:paraId="095FDB00" w14:textId="77777777" w:rsidTr="006D3BDF">
        <w:tc>
          <w:tcPr>
            <w:tcW w:w="1524" w:type="dxa"/>
            <w:vMerge w:val="restart"/>
          </w:tcPr>
          <w:p w14:paraId="452C0C77" w14:textId="77777777" w:rsidR="00F10AA3" w:rsidRPr="00C846D2" w:rsidRDefault="00F10AA3" w:rsidP="006D3BDF">
            <w:pPr>
              <w:spacing w:line="288" w:lineRule="auto"/>
              <w:rPr>
                <w:rFonts w:cs="Arial"/>
                <w:i/>
                <w:iCs/>
                <w:sz w:val="18"/>
                <w:szCs w:val="18"/>
                <w:lang w:val="sl-SI" w:eastAsia="sl-SI"/>
              </w:rPr>
            </w:pPr>
          </w:p>
          <w:p w14:paraId="45E71137" w14:textId="77777777" w:rsidR="00F10AA3" w:rsidRPr="00C846D2" w:rsidRDefault="00F10AA3" w:rsidP="006D3BDF">
            <w:pPr>
              <w:spacing w:line="288" w:lineRule="auto"/>
              <w:rPr>
                <w:rFonts w:cs="Arial"/>
                <w:i/>
                <w:iCs/>
                <w:sz w:val="18"/>
                <w:szCs w:val="18"/>
                <w:lang w:val="sl-SI" w:eastAsia="sl-SI"/>
              </w:rPr>
            </w:pPr>
            <w:r w:rsidRPr="00C846D2">
              <w:rPr>
                <w:rFonts w:cs="Arial"/>
                <w:i/>
                <w:iCs/>
                <w:sz w:val="18"/>
                <w:szCs w:val="18"/>
                <w:lang w:val="sl-SI" w:eastAsia="sl-SI"/>
              </w:rPr>
              <w:t>Dodelitve širše v pravosodju</w:t>
            </w:r>
          </w:p>
        </w:tc>
        <w:tc>
          <w:tcPr>
            <w:tcW w:w="1943" w:type="dxa"/>
          </w:tcPr>
          <w:p w14:paraId="4C8C389B"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Ministrstvo za pravosodje</w:t>
            </w:r>
          </w:p>
        </w:tc>
        <w:tc>
          <w:tcPr>
            <w:tcW w:w="1838" w:type="dxa"/>
          </w:tcPr>
          <w:p w14:paraId="3A64730B"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19,2</w:t>
            </w:r>
          </w:p>
        </w:tc>
        <w:tc>
          <w:tcPr>
            <w:tcW w:w="1861" w:type="dxa"/>
          </w:tcPr>
          <w:p w14:paraId="3A9E3394"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18,8</w:t>
            </w:r>
          </w:p>
        </w:tc>
        <w:tc>
          <w:tcPr>
            <w:tcW w:w="1896" w:type="dxa"/>
          </w:tcPr>
          <w:p w14:paraId="622D92A6"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20,6</w:t>
            </w:r>
          </w:p>
        </w:tc>
      </w:tr>
      <w:tr w:rsidR="00F10AA3" w:rsidRPr="00C846D2" w14:paraId="6C7D2EF7" w14:textId="77777777" w:rsidTr="006D3BDF">
        <w:tc>
          <w:tcPr>
            <w:tcW w:w="1524" w:type="dxa"/>
            <w:vMerge/>
          </w:tcPr>
          <w:p w14:paraId="3D6149AB" w14:textId="77777777" w:rsidR="00F10AA3" w:rsidRPr="00C846D2" w:rsidRDefault="00F10AA3" w:rsidP="006D3BDF">
            <w:pPr>
              <w:spacing w:line="288" w:lineRule="auto"/>
              <w:rPr>
                <w:rFonts w:cs="Arial"/>
                <w:i/>
                <w:iCs/>
                <w:szCs w:val="20"/>
                <w:lang w:val="sl-SI" w:eastAsia="sl-SI"/>
              </w:rPr>
            </w:pPr>
          </w:p>
        </w:tc>
        <w:tc>
          <w:tcPr>
            <w:tcW w:w="1943" w:type="dxa"/>
          </w:tcPr>
          <w:p w14:paraId="58540793" w14:textId="77777777" w:rsidR="00F10AA3" w:rsidRPr="00C846D2" w:rsidRDefault="00F10AA3" w:rsidP="006D3BDF">
            <w:pPr>
              <w:spacing w:line="288" w:lineRule="auto"/>
              <w:rPr>
                <w:rFonts w:cs="Arial"/>
                <w:sz w:val="18"/>
                <w:szCs w:val="18"/>
                <w:lang w:val="sl-SI" w:eastAsia="sl-SI"/>
              </w:rPr>
            </w:pPr>
            <w:r w:rsidRPr="00C846D2">
              <w:rPr>
                <w:rFonts w:cs="Arial"/>
                <w:sz w:val="18"/>
                <w:szCs w:val="18"/>
                <w:lang w:val="sl-SI" w:eastAsia="sl-SI"/>
              </w:rPr>
              <w:t>Sodni svet</w:t>
            </w:r>
          </w:p>
        </w:tc>
        <w:tc>
          <w:tcPr>
            <w:tcW w:w="1838" w:type="dxa"/>
          </w:tcPr>
          <w:p w14:paraId="2AB3862B"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19,2</w:t>
            </w:r>
          </w:p>
        </w:tc>
        <w:tc>
          <w:tcPr>
            <w:tcW w:w="1861" w:type="dxa"/>
          </w:tcPr>
          <w:p w14:paraId="442EEB73"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12,5</w:t>
            </w:r>
          </w:p>
        </w:tc>
        <w:tc>
          <w:tcPr>
            <w:tcW w:w="1896" w:type="dxa"/>
          </w:tcPr>
          <w:p w14:paraId="570B6DB9" w14:textId="77777777" w:rsidR="00F10AA3" w:rsidRPr="00C846D2" w:rsidRDefault="00F10AA3" w:rsidP="006D3BDF">
            <w:pPr>
              <w:spacing w:line="288" w:lineRule="auto"/>
              <w:jc w:val="center"/>
              <w:rPr>
                <w:rFonts w:cs="Arial"/>
                <w:sz w:val="18"/>
                <w:szCs w:val="18"/>
                <w:lang w:val="sl-SI" w:eastAsia="sl-SI"/>
              </w:rPr>
            </w:pPr>
            <w:r w:rsidRPr="00C846D2">
              <w:rPr>
                <w:rFonts w:cs="Arial"/>
                <w:sz w:val="18"/>
                <w:szCs w:val="18"/>
                <w:lang w:val="sl-SI" w:eastAsia="sl-SI"/>
              </w:rPr>
              <w:t>12,7</w:t>
            </w:r>
          </w:p>
        </w:tc>
      </w:tr>
      <w:tr w:rsidR="00F10AA3" w:rsidRPr="00C846D2" w14:paraId="30DC32D0" w14:textId="77777777" w:rsidTr="006D3BDF">
        <w:tc>
          <w:tcPr>
            <w:tcW w:w="1524" w:type="dxa"/>
          </w:tcPr>
          <w:p w14:paraId="197FB4FD" w14:textId="77777777" w:rsidR="00F10AA3" w:rsidRPr="00C846D2" w:rsidRDefault="00F10AA3" w:rsidP="006D3BDF">
            <w:pPr>
              <w:spacing w:line="288" w:lineRule="auto"/>
              <w:rPr>
                <w:rFonts w:cs="Arial"/>
                <w:i/>
                <w:iCs/>
                <w:szCs w:val="20"/>
                <w:lang w:val="sl-SI" w:eastAsia="sl-SI"/>
              </w:rPr>
            </w:pPr>
          </w:p>
        </w:tc>
        <w:tc>
          <w:tcPr>
            <w:tcW w:w="1943" w:type="dxa"/>
          </w:tcPr>
          <w:p w14:paraId="534F201B" w14:textId="77777777" w:rsidR="00F10AA3" w:rsidRPr="00C846D2" w:rsidRDefault="00F10AA3" w:rsidP="006D3BDF">
            <w:pPr>
              <w:spacing w:line="288" w:lineRule="auto"/>
              <w:rPr>
                <w:rFonts w:cs="Arial"/>
                <w:sz w:val="18"/>
                <w:szCs w:val="18"/>
                <w:lang w:val="sl-SI" w:eastAsia="sl-SI"/>
              </w:rPr>
            </w:pPr>
          </w:p>
        </w:tc>
        <w:tc>
          <w:tcPr>
            <w:tcW w:w="1838" w:type="dxa"/>
            <w:shd w:val="clear" w:color="auto" w:fill="FFFFFF" w:themeFill="background1"/>
          </w:tcPr>
          <w:p w14:paraId="1D8F8F9E"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38,5</w:t>
            </w:r>
          </w:p>
        </w:tc>
        <w:tc>
          <w:tcPr>
            <w:tcW w:w="1861" w:type="dxa"/>
            <w:shd w:val="clear" w:color="auto" w:fill="auto"/>
          </w:tcPr>
          <w:p w14:paraId="278551C7"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31,3</w:t>
            </w:r>
          </w:p>
        </w:tc>
        <w:tc>
          <w:tcPr>
            <w:tcW w:w="1896" w:type="dxa"/>
            <w:shd w:val="clear" w:color="auto" w:fill="auto"/>
          </w:tcPr>
          <w:p w14:paraId="409F0DAB" w14:textId="77777777" w:rsidR="00F10AA3" w:rsidRPr="00C846D2" w:rsidRDefault="00F10AA3" w:rsidP="006D3BDF">
            <w:pPr>
              <w:spacing w:line="288" w:lineRule="auto"/>
              <w:jc w:val="center"/>
              <w:rPr>
                <w:rFonts w:cs="Arial"/>
                <w:b/>
                <w:bCs/>
                <w:sz w:val="18"/>
                <w:szCs w:val="18"/>
                <w:lang w:val="sl-SI" w:eastAsia="sl-SI"/>
              </w:rPr>
            </w:pPr>
            <w:r w:rsidRPr="00C846D2">
              <w:rPr>
                <w:rFonts w:cs="Arial"/>
                <w:b/>
                <w:sz w:val="18"/>
                <w:szCs w:val="18"/>
                <w:lang w:val="sl-SI" w:eastAsia="sl-SI"/>
              </w:rPr>
              <w:t>33,3</w:t>
            </w:r>
          </w:p>
        </w:tc>
      </w:tr>
    </w:tbl>
    <w:p w14:paraId="0A96194D" w14:textId="77777777" w:rsidR="00F10AA3" w:rsidRPr="00C846D2" w:rsidRDefault="00F10AA3" w:rsidP="00F10AA3">
      <w:pPr>
        <w:spacing w:line="288" w:lineRule="auto"/>
        <w:jc w:val="both"/>
        <w:rPr>
          <w:rFonts w:cs="Arial"/>
          <w:szCs w:val="20"/>
          <w:lang w:val="sl-SI" w:eastAsia="sl-SI"/>
        </w:rPr>
      </w:pPr>
    </w:p>
    <w:p w14:paraId="3B555A3E"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Glede nadaljnjega argumenta sodnega sveta, da bi se s prenosom pristojnosti odločati o dodelitvah sodnikov v sodnoupravne strukture vrhovnega sodišča ustvarila dvojnost na področju instituta dodelitev, kar bi lahko predstavljalo grožnjo neodvisnosti sodnikov, je treba pojasniti, da ta dvojnost v veljavnem sistemu že obstaja. Za situacije, ki terjajo relativno hiter odziv in so zato izrazito upravljavske narave, ZSS namreč že sedaj predvideva, da o teh dodelitvah odloča predsednik vrhovnega sodišča in to celo brez privolitve sodnika in brez izvedenega javnega poziva (67. in 67.a člen ZSS). Gre za sodnoupravni mehanizem, ki je bil v sistem uveden z novelo ZSS-D v letu 2002 in ki do sedaj ni sprožal pomislekov o ustavnosti ali primernosti. Nasprotno, sodni svet je nanj posebej opozoril v več letnih poročilih in priporočil, da ga sodstvo bolj aktivno izvaja.</w:t>
      </w:r>
      <w:r w:rsidRPr="00C846D2">
        <w:rPr>
          <w:rFonts w:cs="Arial"/>
          <w:szCs w:val="20"/>
          <w:vertAlign w:val="superscript"/>
          <w:lang w:val="sl-SI" w:eastAsia="sl-SI"/>
        </w:rPr>
        <w:footnoteReference w:id="78"/>
      </w:r>
      <w:r w:rsidRPr="00C846D2">
        <w:rPr>
          <w:rFonts w:cs="Arial"/>
          <w:szCs w:val="20"/>
          <w:lang w:val="sl-SI" w:eastAsia="sl-SI"/>
        </w:rPr>
        <w:t xml:space="preserve"> Poraja se zato vprašanje, ali bi prenos pristojnosti dodeljevanja sodnikov v sodnoupravne strukture ob njihovem soglasju res lahko predstavljal večjo grožnjo za neodvisnost sodnikov kot obstoječa mehanizma 67. in 67.a člena ZSS, katerih izvajanje sodni svet priporoča sodstvu.</w:t>
      </w:r>
    </w:p>
    <w:p w14:paraId="5473CA00" w14:textId="77777777" w:rsidR="00F10AA3" w:rsidRPr="00C846D2" w:rsidRDefault="00F10AA3" w:rsidP="00F10AA3">
      <w:pPr>
        <w:spacing w:line="288" w:lineRule="auto"/>
        <w:jc w:val="both"/>
        <w:rPr>
          <w:rFonts w:cs="Arial"/>
          <w:szCs w:val="20"/>
          <w:lang w:val="sl-SI" w:eastAsia="sl-SI"/>
        </w:rPr>
      </w:pPr>
    </w:p>
    <w:p w14:paraId="791934CB"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Izrazito upravljavske narave pa so tudi odločitve o dodeljevanju sodnikov na vrhovno sodišče za izvajanje projektov, ki imajo cilj izboljševanje organizacije sodstva in izvajanja sodne oblasti. Sodniki, ki so dodeljeni v sodnoupravne strukture vrhovnega sodišča, sodijo v ožji krog sodelavcev predsednika vrhovnega sodišča, katerega naloga je skrb za realizacijo programa dela sodstva, razvoj sodne uprave in izboljševanje pogojev dela sodnikov na nivoju celotnega sodnega sistema. Smiselno je zato, da se predsedniku vrhovnega sodišča poveri pristojnost odločati o tem, s katerimi sodelavci bo poskušal realizirati svoj program. Kot to že sedaj velja za predsednike sodišč pri imenovanjih direktorjev sodišč (prvi odstavek veljavnega 61.b člena ZS) in vodij posameznih sodnih oddelkov sodišča (69. člen ZS).</w:t>
      </w:r>
    </w:p>
    <w:p w14:paraId="570B44EF" w14:textId="77777777" w:rsidR="00F10AA3" w:rsidRPr="00C846D2" w:rsidRDefault="00F10AA3" w:rsidP="00F10AA3">
      <w:pPr>
        <w:spacing w:line="288" w:lineRule="auto"/>
        <w:jc w:val="both"/>
        <w:rPr>
          <w:rFonts w:cs="Arial"/>
          <w:szCs w:val="20"/>
          <w:lang w:val="sl-SI" w:eastAsia="sl-SI"/>
        </w:rPr>
      </w:pPr>
    </w:p>
    <w:p w14:paraId="666061F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Zlasti tudi zato, ker je treba upoštevati, kot opozarja vrhovno sodišče, da je v danem normativnem okviru skrb za redno izvrševanje sodne oblasti poverjena predsednikom sodišč (61. člen ZS), ki za to nosijo tudi odgovornost, sodni svet pa na drugi strani nima neposrednega kontakta z dnevnim poslovanjem sodišč, saj so njegove pristojnosti z vidika sodne uprave osredotočene predvsem na izvajanje »nadzorne« funkcije.</w:t>
      </w:r>
    </w:p>
    <w:p w14:paraId="1A9AEBBE" w14:textId="77777777" w:rsidR="00F10AA3" w:rsidRPr="00C846D2" w:rsidRDefault="00F10AA3" w:rsidP="00F10AA3">
      <w:pPr>
        <w:spacing w:line="288" w:lineRule="auto"/>
        <w:jc w:val="both"/>
        <w:rPr>
          <w:rFonts w:cs="Arial"/>
          <w:szCs w:val="20"/>
          <w:lang w:val="sl-SI" w:eastAsia="sl-SI"/>
        </w:rPr>
      </w:pPr>
    </w:p>
    <w:p w14:paraId="4452958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Ustavodajalec je sodnemu svetu podelil odločilno vlogo pri kadrovanjih v sodstvu le glede imenovanj in razrešitev sodnikov. Vsa ostala pooblastila so mu dana v zakonu, ki skuša pooblastila in odgovornost sodnega sveta v razmerju do sodne uprave uravnotežiti na način, da je zagotovljeno učinkovito upravljanje sodišč.</w:t>
      </w:r>
    </w:p>
    <w:p w14:paraId="2F3FADD8" w14:textId="77777777" w:rsidR="00F10AA3" w:rsidRPr="00C846D2" w:rsidRDefault="00F10AA3" w:rsidP="00F10AA3">
      <w:pPr>
        <w:spacing w:line="288" w:lineRule="auto"/>
        <w:jc w:val="both"/>
        <w:rPr>
          <w:rFonts w:cs="Arial"/>
          <w:szCs w:val="20"/>
          <w:lang w:val="sl-SI" w:eastAsia="sl-SI"/>
        </w:rPr>
      </w:pPr>
    </w:p>
    <w:p w14:paraId="38FD01B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Glavni dve pristojnosti sodnega sveta, ki zagotavljata, da se v sodstvu ne more kadrovati po političnih ali notranje korporativnih kriterijih sta izbira kandidatov za prosta sodniška mesta (130. člen Ustave) ter imenovanje in razreševanje predsednikov prvostopenjskih in drugostopenjskih sodišč (drugi odstavek 62.a člena in peti odstavek 64. člena ZS).</w:t>
      </w:r>
    </w:p>
    <w:p w14:paraId="5D37F045" w14:textId="77777777" w:rsidR="00F10AA3" w:rsidRPr="00C846D2" w:rsidRDefault="00F10AA3" w:rsidP="00F10AA3">
      <w:pPr>
        <w:spacing w:line="288" w:lineRule="auto"/>
        <w:jc w:val="both"/>
        <w:rPr>
          <w:rFonts w:cs="Arial"/>
          <w:szCs w:val="20"/>
          <w:lang w:val="sl-SI" w:eastAsia="sl-SI"/>
        </w:rPr>
      </w:pPr>
    </w:p>
    <w:p w14:paraId="46096DA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Dodelitve v sodnoupravne strukture so, kot opozarja vrhovno sodišče, vsebinsko drugačne. Po svoji naravi predstavljajo taki sodniki del »upravljavske ekipe« vsakokratnega predsednika vrhovnega sodišča, ki mora z njim sodelovati pri izvedbi programa dela sodstva, na podlagi katerega je predsednik imenovan s strani državnega zbora. Tovrstne dodelitve, ki so vedno tudi mandatno omejene (max tri leta ali manj), so prav zaradi tega vezane tudi na 6-letni mandat vsakokratnega predsednika vrhovnega sodišča, kar zagotavlja, da se v tem pogledu v sodstvu dolgoročno ne more kadrovati po korporativnih kriterijih, temveč na podlagi presoje vsakokratnega predsednika vrhovnega sodišča, s katerimi osebami bo najuspešnejše lahko izvedel svoj program dela. Novo imenovani predsednik namreč lahko ob izteku mandata dodelitve sodniku bodisi predlaga njegovo podaljšanje ali pa ne in na ta način učinkovito vpliva na to. Obenem pa ima že sedaj tudi možnost predlagati predčasno prenehanje oziroma skrajšanje dodelitve (70.a člen ZSS).</w:t>
      </w:r>
    </w:p>
    <w:p w14:paraId="72C01FF7" w14:textId="77777777" w:rsidR="00F10AA3" w:rsidRPr="00C846D2" w:rsidRDefault="00F10AA3" w:rsidP="00F10AA3">
      <w:pPr>
        <w:spacing w:line="288" w:lineRule="auto"/>
        <w:jc w:val="both"/>
        <w:rPr>
          <w:rFonts w:cs="Arial"/>
          <w:szCs w:val="20"/>
          <w:lang w:val="sl-SI" w:eastAsia="sl-SI"/>
        </w:rPr>
      </w:pPr>
    </w:p>
    <w:p w14:paraId="4F973C71" w14:textId="77777777" w:rsidR="00F10AA3" w:rsidRPr="00C846D2" w:rsidRDefault="00F10AA3" w:rsidP="00F10AA3">
      <w:pPr>
        <w:pStyle w:val="Odstavekseznama"/>
        <w:numPr>
          <w:ilvl w:val="0"/>
          <w:numId w:val="54"/>
        </w:numPr>
        <w:spacing w:line="288" w:lineRule="auto"/>
        <w:jc w:val="both"/>
        <w:rPr>
          <w:rFonts w:cs="Arial"/>
          <w:i/>
          <w:iCs/>
          <w:szCs w:val="20"/>
          <w:u w:val="single"/>
          <w:lang w:val="sl-SI" w:eastAsia="sl-SI"/>
        </w:rPr>
      </w:pPr>
      <w:r w:rsidRPr="00C846D2">
        <w:rPr>
          <w:rFonts w:cs="Arial"/>
          <w:i/>
          <w:iCs/>
          <w:szCs w:val="20"/>
          <w:u w:val="single"/>
          <w:lang w:val="sl-SI" w:eastAsia="sl-SI"/>
        </w:rPr>
        <w:t>Časovna dimenzija dodelitev oziroma njihovo trajanje</w:t>
      </w:r>
    </w:p>
    <w:p w14:paraId="77F6A2AC" w14:textId="77777777" w:rsidR="00F10AA3" w:rsidRPr="00C846D2" w:rsidRDefault="00F10AA3" w:rsidP="00F10AA3">
      <w:pPr>
        <w:spacing w:line="288" w:lineRule="auto"/>
        <w:rPr>
          <w:rFonts w:cs="Arial"/>
          <w:bCs/>
          <w:szCs w:val="20"/>
          <w:lang w:val="sl-SI" w:eastAsia="sl-SI"/>
        </w:rPr>
      </w:pPr>
    </w:p>
    <w:p w14:paraId="4BCBA8B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Vse oblike dodelitev so v veljavni zakonodaji časovno omejene, z možnostjo ponavljanja mandata ob soglasju sodnika. </w:t>
      </w:r>
      <w:r>
        <w:rPr>
          <w:rFonts w:cs="Arial"/>
          <w:szCs w:val="20"/>
          <w:lang w:val="sl-SI" w:eastAsia="sl-SI"/>
        </w:rPr>
        <w:t>S</w:t>
      </w:r>
      <w:r w:rsidRPr="00C846D2">
        <w:rPr>
          <w:rFonts w:cs="Arial"/>
          <w:bCs/>
          <w:szCs w:val="20"/>
          <w:lang w:val="sl-SI" w:eastAsia="sl-SI"/>
        </w:rPr>
        <w:t xml:space="preserve">odni svet </w:t>
      </w:r>
      <w:r>
        <w:rPr>
          <w:rFonts w:cs="Arial"/>
          <w:bCs/>
          <w:szCs w:val="20"/>
          <w:lang w:val="sl-SI" w:eastAsia="sl-SI"/>
        </w:rPr>
        <w:t xml:space="preserve">je </w:t>
      </w:r>
      <w:r w:rsidRPr="00C846D2">
        <w:rPr>
          <w:rFonts w:cs="Arial"/>
          <w:bCs/>
          <w:szCs w:val="20"/>
          <w:lang w:val="sl-SI" w:eastAsia="sl-SI"/>
        </w:rPr>
        <w:t>glede dodelitev po 71. členu ZSS sprejel restriktivno stališče o možnem trajanju le-teh, ki lahko trajajo (</w:t>
      </w:r>
      <w:r w:rsidRPr="00C846D2">
        <w:rPr>
          <w:rFonts w:cs="Arial"/>
          <w:bCs/>
          <w:i/>
          <w:iCs/>
          <w:szCs w:val="20"/>
          <w:lang w:val="sl-SI" w:eastAsia="sl-SI"/>
        </w:rPr>
        <w:t>ne glede na vrsto in naravo</w:t>
      </w:r>
      <w:r w:rsidRPr="00C846D2">
        <w:rPr>
          <w:rFonts w:cs="Arial"/>
          <w:bCs/>
          <w:szCs w:val="20"/>
          <w:lang w:val="sl-SI" w:eastAsia="sl-SI"/>
        </w:rPr>
        <w:t xml:space="preserve">) </w:t>
      </w:r>
      <w:r>
        <w:rPr>
          <w:rFonts w:cs="Arial"/>
          <w:bCs/>
          <w:szCs w:val="20"/>
          <w:lang w:val="sl-SI" w:eastAsia="sl-SI"/>
        </w:rPr>
        <w:t>največ</w:t>
      </w:r>
      <w:r w:rsidRPr="00C846D2">
        <w:rPr>
          <w:rFonts w:cs="Arial"/>
          <w:bCs/>
          <w:szCs w:val="20"/>
          <w:lang w:val="sl-SI" w:eastAsia="sl-SI"/>
        </w:rPr>
        <w:t xml:space="preserve"> 6 let</w:t>
      </w:r>
      <w:r w:rsidRPr="00C846D2">
        <w:rPr>
          <w:rFonts w:cs="Arial"/>
          <w:szCs w:val="20"/>
          <w:lang w:val="sl-SI" w:eastAsia="sl-SI"/>
        </w:rPr>
        <w:t xml:space="preserve">. V praksi se je namreč dogajalo, da so se prav dodelitve v sodnoupravne strukture po </w:t>
      </w:r>
      <w:r>
        <w:rPr>
          <w:rFonts w:cs="Arial"/>
          <w:szCs w:val="20"/>
          <w:lang w:val="sl-SI" w:eastAsia="sl-SI"/>
        </w:rPr>
        <w:t>tej določbi</w:t>
      </w:r>
      <w:r w:rsidRPr="00C846D2">
        <w:rPr>
          <w:rFonts w:cs="Arial"/>
          <w:szCs w:val="20"/>
          <w:lang w:val="sl-SI" w:eastAsia="sl-SI"/>
        </w:rPr>
        <w:t xml:space="preserve"> v nekaterih primerih izvajale kot dolgotrajna rešitev, sodni svet pa šteje, da je primarna naloga sodnika, da sodi. Vrhovno sodišče na drugi strani opozarja, da navedeno stališče sodnega sveta ne upošteva specifičnih situacij posameznih dodelitev, ki so vezane na izvajanje organizacijskih projektov.</w:t>
      </w:r>
    </w:p>
    <w:p w14:paraId="5F13E3EB" w14:textId="77777777" w:rsidR="00F10AA3" w:rsidRPr="00C846D2" w:rsidRDefault="00F10AA3" w:rsidP="00F10AA3">
      <w:pPr>
        <w:spacing w:line="288" w:lineRule="auto"/>
        <w:jc w:val="both"/>
        <w:rPr>
          <w:rFonts w:cs="Arial"/>
          <w:szCs w:val="20"/>
          <w:lang w:val="sl-SI" w:eastAsia="sl-SI"/>
        </w:rPr>
      </w:pPr>
    </w:p>
    <w:p w14:paraId="191BA91B"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Glede predlogov, da bi se trajanje posameznih vrst dodelitev v ZSS še bolj določno opredelilo, je treba pojasniti, da z zakonom ni mogoče vnaprej predvideti in urediti vseh možnih bodočih upravljavskih situacij, ki generirajo potrebo po dodeljevanju sodnikov. Ravno zato je zakonodajalec prvotni togi okvir posameznih vrst dodelitev z več zaporednimi novelami razrahljal in omogočil, da se le-te lahko izvajajo v časovnem in vsebinskem okviru, ki ga zahtevajo potrebe. Prvotna ureditev iz leta 1994 je namreč predpisovala relativno kratka obdobja dodelitev brez možnosti njihovega podaljševanja. Novele ZSS-C, ZSS-D, ZSS-F in ZSS-G so nato ena za drugo ta okvir rahljale z določanjem novih podlag za dodelitev sodnikov, podaljševanjem mandatnega obdobja posameznih vrst dodelitev in uvedbo možnosti podaljšanja dodelitev na podlagi privolitve sodnika. Vse z namenom, da bi se zagotovila večja mobilnost sodnikov glede na potrebe posameznih sodišč zaradi zagotavljanja učinkovitega izvrševanja ustavne pravice do sojenja brez nepotrebnega odlašanja.</w:t>
      </w:r>
    </w:p>
    <w:p w14:paraId="55333884" w14:textId="77777777" w:rsidR="00F10AA3" w:rsidRPr="00C846D2" w:rsidRDefault="00F10AA3" w:rsidP="00F10AA3">
      <w:pPr>
        <w:spacing w:line="288" w:lineRule="auto"/>
        <w:jc w:val="both"/>
        <w:rPr>
          <w:rFonts w:cs="Arial"/>
          <w:szCs w:val="20"/>
          <w:lang w:val="sl-SI" w:eastAsia="sl-SI"/>
        </w:rPr>
      </w:pPr>
    </w:p>
    <w:p w14:paraId="290BF34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Trenutni normativni okvir, ki za vse vrste dodelitev (razen dodelitve po 10. členu ZUS-1) določa omejeno mandatno obdobje z možnostjo ponovitve s soglasjem sodnika, zato daje pristojnim organom (sodnemu svetu in predsedniku vrhovnega sodišča) razumen manevrski prostor, da se ta institut izvaja v skladu s temeljnim poslanstvom sodstva, to pa je redno, strokovno in učinkovito izvrševanje sodne oblasti. Ne sodstvo in ne sodni svet pa nista konkretizirala, kako bi se časovna dimenzija posameznih vrst dodelitev lahko oziroma morala v zakonu še bolj natančno opredeliti/zamejiti, ne da bi se pri tem spregledalo situacij, ki bi zaradi potreb rednega izvrševanja sodne oblasti terjale bolj fleksibilno ureditev.</w:t>
      </w:r>
    </w:p>
    <w:p w14:paraId="4A809DAB" w14:textId="77777777" w:rsidR="00F10AA3" w:rsidRPr="00C846D2" w:rsidRDefault="00F10AA3" w:rsidP="00F10AA3">
      <w:pPr>
        <w:spacing w:line="288" w:lineRule="auto"/>
        <w:jc w:val="both"/>
        <w:rPr>
          <w:rFonts w:cs="Arial"/>
          <w:szCs w:val="20"/>
          <w:lang w:val="sl-SI" w:eastAsia="sl-SI"/>
        </w:rPr>
      </w:pPr>
    </w:p>
    <w:p w14:paraId="432D8FC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Sodstvo je eden večjih javnih sistemov v državi, ki ima zelo različna delovna področja, ki zahtevajo različne upravljavske in vsebinske prijeme (določena področja sojenja so izrazito strokovne narave; druga bolj operativne, saj zagotavljajo nemoteno delovanje nacionalnega trga in osebnih razmerij državljank in državljanov). Sodstvo sestavlja skupno 66 sodišč različnih </w:t>
      </w:r>
      <w:r w:rsidRPr="00C846D2">
        <w:rPr>
          <w:rFonts w:cs="Arial"/>
          <w:szCs w:val="20"/>
          <w:lang w:val="sl-SI" w:eastAsia="sl-SI"/>
        </w:rPr>
        <w:lastRenderedPageBreak/>
        <w:t>stopenj splošne in specializiranih pristojnosti; v njem deluje 861 poklicnih sodnikov in 3.308 sodnega osebja.</w:t>
      </w:r>
      <w:r w:rsidRPr="00C846D2">
        <w:rPr>
          <w:rStyle w:val="Sprotnaopomba-sklic"/>
          <w:rFonts w:cs="Arial"/>
          <w:szCs w:val="20"/>
          <w:lang w:val="sl-SI" w:eastAsia="sl-SI"/>
        </w:rPr>
        <w:footnoteReference w:id="79"/>
      </w:r>
      <w:r w:rsidRPr="00C846D2">
        <w:rPr>
          <w:rFonts w:cs="Arial"/>
          <w:szCs w:val="20"/>
          <w:lang w:val="sl-SI" w:eastAsia="sl-SI"/>
        </w:rPr>
        <w:t xml:space="preserve"> Razvojni projekti, ki v tako velikih in raznovrstnih sistemih zagotavljajo dvig kakovosti delovanja in stabilen pozitiven razvoj, terjajo večjo kontinuiteto pri vodenju ter izgradnji in nadgradnji praktičnega znanja, kako doseči to (t. i. know-how). Vrhovno sodišče v zvezi s tem zato tehtno zastavlja vprašanje, ali ne bi bilo iz tega razloga mogoče upravičiti, da se sodnoupravne dodelitve sodnikov za potrebe izvajanja in razvijanja sodnoupravnih projektov za podporo sojenju za razliko od drugih vrst dodelitev v določenih primerih izvajajo tudi na bolj dolgoročni ravni, če to terjajo potrebe delovnega procesa in če tako oceni vsakokratni predsednik vrhovnega sodišča.</w:t>
      </w:r>
    </w:p>
    <w:p w14:paraId="45F172ED" w14:textId="77777777" w:rsidR="00F10AA3" w:rsidRPr="00C846D2" w:rsidRDefault="00F10AA3" w:rsidP="00F10AA3">
      <w:pPr>
        <w:spacing w:line="288" w:lineRule="auto"/>
        <w:jc w:val="both"/>
        <w:rPr>
          <w:rFonts w:cs="Arial"/>
          <w:szCs w:val="20"/>
          <w:lang w:val="sl-SI" w:eastAsia="sl-SI"/>
        </w:rPr>
      </w:pPr>
    </w:p>
    <w:p w14:paraId="5AD2B953"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Sodni svet na to odgovarja, da je temeljna naloga sodnika, da sodi in da predolga obdobja, ko sodnik ne sodi, lahko okrnejo njegove sposobnosti za sojenje. Navedeno stališče ne potrebuje utemeljitve in mu ni mogoče oporekati. Treba pa je upoštevati, da zahteva, da mora sodnik soditi, ni cilj sam po sebi, temveč je le sredstvo za dosego končnega cilja, to pa je neodvisno, odgovorno, strokovno in učinkovito izvajanje sodne oblasti na nivoju celotne države. Za slednje pa je, kot poudarja vrhovno sodišče, enako pomembna tudi učinkovita sodna (samo)uprava, ki je brez določenega deleža sodnikov ni mogoče izvajati. Oba vidika (sojenje in sodno (samo)upravljanje) sta torej enako potrebna za končni cilj.</w:t>
      </w:r>
    </w:p>
    <w:p w14:paraId="611C8D14" w14:textId="77777777" w:rsidR="00F10AA3" w:rsidRPr="00C846D2" w:rsidRDefault="00F10AA3" w:rsidP="00F10AA3">
      <w:pPr>
        <w:spacing w:line="288" w:lineRule="auto"/>
        <w:jc w:val="both"/>
        <w:rPr>
          <w:rFonts w:cs="Arial"/>
          <w:szCs w:val="20"/>
          <w:lang w:val="sl-SI" w:eastAsia="sl-SI"/>
        </w:rPr>
      </w:pPr>
    </w:p>
    <w:p w14:paraId="1F5D0FA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Pri tem je nadalje treba upoštevati, da nimajo vsi sodnikih enako razvitih organizacijskih sposobnosti in da tako kot sojenje, v katerem se čedalje bolj uveljavlja specializacija po posameznih pravnih področjih, tudi razvojni projekti potrebujejo določeno konstanto, da se sodstvo lahko izpopolnjuje in ohranja stabilnost. Izpostavljeni statistični podatki o dodelitvah v sodnoupravne strukture pa obenem ne kažejo na to, da bi se funkcija sojenja zaradi sodnoupravnih dodelitev z vidika sodstva kot celote v praksi krnila, saj le-te predstavljajo zgolj 1,2 % vseh sodnikov na nivoju države.</w:t>
      </w:r>
    </w:p>
    <w:p w14:paraId="502D8BBF" w14:textId="77777777" w:rsidR="00F10AA3" w:rsidRPr="00C846D2" w:rsidRDefault="00F10AA3" w:rsidP="00F10AA3">
      <w:pPr>
        <w:spacing w:line="288" w:lineRule="auto"/>
        <w:jc w:val="both"/>
        <w:rPr>
          <w:rFonts w:cs="Arial"/>
          <w:szCs w:val="20"/>
          <w:lang w:val="sl-SI" w:eastAsia="sl-SI"/>
        </w:rPr>
      </w:pPr>
    </w:p>
    <w:p w14:paraId="7E570CA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 predlogu zakona se zato časovne meje posameznih vrst dodelitev (bistveno) ne spreminjajo. Ker je dodelitev na specializiran oddelek mogoča le s privolitvijo sodnika, je smiselno, da se trajanje le-te poenoti z ostalimi (prostovoljnimi) dodelitvami, ki trajajo tri leta. Dodatno je to smiselno tudi zato, ker se na tem oddelku obravnavajo težje kazenske zadeve, ki praviloma terjajo daljši čas reševanja. Enako se predlaga pri dodelitvah, ki se izvajajo zaradi potreb sodne uprave po zagotavljanju rednega izvrševanja sodne oblasti, da se najdaljši čas trajanja dodelitve iz dveh let podaljša na tri leta, saj je treba upoštevati kompleksnost in zahtevnost zadev, ki terjajo daljši čas do pravnomočne rešitve. Pri dodelitvah sodnikov na mesto generalnega sekretarja sodnega sveta in generalnega sekretarja vrhovnega sodišča se sedanji triletni mandat podaljšuje na pet let. Tako pri dodelitvi sodnika na mesto generalnega sekretarja vrhovnega sodišča kot pri dodelitvi sodnika na mesto generalnega sekretarja sodnega sveta gre namreč v prvi vrsti za upravljavske naloge, ki obenem potrebujejo tudi dobro poznavanje sodnega in pravosodnega sistema ter visoke pravne kvalifikacije, iz česar sledi dvoje, in sicer, da je koristno, da je na teh mestih sodnik in da je pri tovrstnih nalogah kontinuiteta v organizacijskem smislu pomemben element za stabilen razvoj organa. 5-letno mandatno obdobje za obe primerljivi mesti se izbere zato, da se sinhronizira s petletnim mandatnim obdobjem, ki bo veljal za generalnega sekretarja vrhovnega sodišča, če ne bo dodeljeni sodnik, in ki velja za direktorje ostalih sodišč.</w:t>
      </w:r>
    </w:p>
    <w:p w14:paraId="6C8E576F" w14:textId="77777777" w:rsidR="00F10AA3" w:rsidRPr="00C846D2" w:rsidRDefault="00F10AA3" w:rsidP="00F10AA3">
      <w:pPr>
        <w:spacing w:line="288" w:lineRule="auto"/>
        <w:jc w:val="both"/>
        <w:rPr>
          <w:rFonts w:cs="Arial"/>
          <w:szCs w:val="20"/>
          <w:lang w:val="sl-SI" w:eastAsia="sl-SI"/>
        </w:rPr>
      </w:pPr>
    </w:p>
    <w:p w14:paraId="2BBD30A4" w14:textId="77777777" w:rsidR="00F10AA3" w:rsidRPr="00C846D2" w:rsidRDefault="00F10AA3" w:rsidP="00F10AA3">
      <w:pPr>
        <w:pStyle w:val="Odstavekseznama"/>
        <w:numPr>
          <w:ilvl w:val="0"/>
          <w:numId w:val="54"/>
        </w:numPr>
        <w:spacing w:line="288" w:lineRule="auto"/>
        <w:jc w:val="both"/>
        <w:rPr>
          <w:rFonts w:cs="Arial"/>
          <w:i/>
          <w:iCs/>
          <w:szCs w:val="20"/>
          <w:u w:val="single"/>
          <w:lang w:val="sl-SI" w:eastAsia="sl-SI"/>
        </w:rPr>
      </w:pPr>
      <w:r w:rsidRPr="00C846D2">
        <w:rPr>
          <w:rFonts w:cs="Arial"/>
          <w:i/>
          <w:iCs/>
          <w:szCs w:val="20"/>
          <w:u w:val="single"/>
          <w:lang w:val="sl-SI" w:eastAsia="sl-SI"/>
        </w:rPr>
        <w:t>Problematika kadrovskega izpada na matičnem sodišču</w:t>
      </w:r>
    </w:p>
    <w:p w14:paraId="13FFCC0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Predsedniki matičnih sodišč, s katerih prihajajo kandidati za potencialne dodelitve, opozarjajo na težave, ki jih odhodi sodnikov povzročijo pri delovanju sodišča. Zlasti je ta problematika izstopajoča na obeh največjih prvostopenjskih sodiščih Okrožnem sodišču v Ljubljani in Okrajnem sodišču v Ljubljani, s katerih prihaja največ dodeljenih sodnikov.</w:t>
      </w:r>
    </w:p>
    <w:p w14:paraId="5743418C" w14:textId="77777777" w:rsidR="00F10AA3" w:rsidRPr="00C846D2" w:rsidRDefault="00F10AA3" w:rsidP="00F10AA3">
      <w:pPr>
        <w:spacing w:line="288" w:lineRule="auto"/>
        <w:jc w:val="both"/>
        <w:rPr>
          <w:rFonts w:cs="Arial"/>
          <w:szCs w:val="20"/>
          <w:lang w:val="sl-SI" w:eastAsia="sl-SI"/>
        </w:rPr>
      </w:pPr>
    </w:p>
    <w:p w14:paraId="4A366E40" w14:textId="77777777" w:rsidR="00F10AA3" w:rsidRPr="00C846D2" w:rsidRDefault="00F10AA3" w:rsidP="00F10AA3">
      <w:pPr>
        <w:spacing w:line="288" w:lineRule="auto"/>
        <w:jc w:val="both"/>
        <w:rPr>
          <w:rFonts w:cs="Arial"/>
          <w:i/>
          <w:iCs/>
          <w:szCs w:val="20"/>
          <w:lang w:val="sl-SI" w:eastAsia="sl-SI"/>
        </w:rPr>
      </w:pPr>
      <w:r w:rsidRPr="00C846D2">
        <w:rPr>
          <w:rFonts w:cs="Arial"/>
          <w:szCs w:val="20"/>
          <w:lang w:val="sl-SI" w:eastAsia="sl-SI"/>
        </w:rPr>
        <w:t>Sodni svet je v zvezi s tem na 2. seji 6. 9. 2018 opravil razpravo o obstoječih zakonskih možnosti izenačevanja obremenitev posameznih sodišč in sprejel naslednje obrazloženo stališče in priporočila:</w:t>
      </w:r>
      <w:r w:rsidRPr="00C846D2">
        <w:rPr>
          <w:rFonts w:cs="Arial"/>
          <w:szCs w:val="20"/>
          <w:vertAlign w:val="superscript"/>
          <w:lang w:val="sl-SI" w:eastAsia="sl-SI"/>
        </w:rPr>
        <w:footnoteReference w:id="80"/>
      </w:r>
      <w:r w:rsidRPr="00C846D2">
        <w:rPr>
          <w:rFonts w:cs="Arial"/>
          <w:szCs w:val="20"/>
          <w:lang w:val="sl-SI" w:eastAsia="sl-SI"/>
        </w:rPr>
        <w:t xml:space="preserve"> »</w:t>
      </w:r>
      <w:r w:rsidRPr="00C846D2">
        <w:rPr>
          <w:rFonts w:cs="Arial"/>
          <w:i/>
          <w:iCs/>
          <w:szCs w:val="20"/>
          <w:lang w:val="sl-SI" w:eastAsia="sl-SI"/>
        </w:rPr>
        <w:t>Sodni svet meni, da ni ustrezno, da se institut dodeljevanja sodnikov v praksi izvaja tako, da se zaradi reševanja težav enega sodišča oziroma reševanja potreb drugega organa povzroči težave pri učinkovitem izvajanju sodne oblasti sodišču, s katerega je sodnik dodeljen. Sodni svet meni, da bi bilo smotrno, da se že v začetku, ko predstojnik sodišča naslovi na ministrstvo prošnjo za objavo poziva za dodelitev sodnikov, temeljito premisli, ali se težave oziroma potrebe tega sodišča res lahko rešujejo le z dodelitvijo sodnikov po 71. členu ZSS in ali ne bi bilo učinkovito izvrševanje sodne oblasti mogoče zagotoviti z drugimi zakonskimi mehanizmi za izenačevanje obremenitev sodišč, kot so npr. institut letečih spisov – 105a. člen ZS; premeščanje sodnikov znotraj posameznega okrožja – 36. člen ZS in četrti in peti odstavek 71. člena ZS; razpis prostega sodniškega mesta za sodnika, ki je takoj po izvolitvi dodeljen na organ, za katerega je dan javni poziv – 71a. člen ZSS; povečanje sistematizacije in odobritev dodatnih zaposlitev ter dodatna finančna sredstva – 60. člen ZS. Ter predlaga, da se v sklopu premisleka, ali je javni poziv za dodelitev res edina možna rešitev za potrebe organa, kamor naj bi se sodniki dodelili, predhodno pridobi mnenje Sodnega sveta in da se v vsakokratnem javnem pozivu opredeli, za opravljanje katerih nalog in za kakšen čas bo posamezna dodelitev sodnika potrebna.«</w:t>
      </w:r>
    </w:p>
    <w:p w14:paraId="253077A6" w14:textId="77777777" w:rsidR="00F10AA3" w:rsidRPr="00C846D2" w:rsidRDefault="00F10AA3" w:rsidP="00F10AA3">
      <w:pPr>
        <w:spacing w:line="288" w:lineRule="auto"/>
        <w:jc w:val="both"/>
        <w:rPr>
          <w:rFonts w:cs="Arial"/>
          <w:i/>
          <w:iCs/>
          <w:szCs w:val="20"/>
          <w:lang w:val="sl-SI" w:eastAsia="sl-SI"/>
        </w:rPr>
      </w:pPr>
    </w:p>
    <w:p w14:paraId="4F6AF272"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Stališče Sodnega sveta, da bi se moralo zagotoviti, da se že na začetku temeljito premisi, ali je dodelitev sodnika res edini način za zagotovitev določenih potreb znotraj sodstva, predlagatelj v predlogu zakona izpeljuje s tem, da se kot novost določa, da bo moral biti predlog predstojnika organa za razpis javnega poziva za dodelitev sodnikov obrazložen.</w:t>
      </w:r>
    </w:p>
    <w:p w14:paraId="54E3E2C5" w14:textId="77777777" w:rsidR="00F10AA3" w:rsidRPr="00C846D2" w:rsidRDefault="00F10AA3" w:rsidP="00F10AA3">
      <w:pPr>
        <w:spacing w:line="288" w:lineRule="auto"/>
        <w:jc w:val="both"/>
        <w:rPr>
          <w:rFonts w:cs="Arial"/>
          <w:szCs w:val="20"/>
          <w:lang w:val="sl-SI" w:eastAsia="sl-SI"/>
        </w:rPr>
      </w:pPr>
    </w:p>
    <w:p w14:paraId="457F73DC"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Ni pa predlagatelj v predlogu sledil ideji, da bi se pred samo objavo poziva pridobilo predhodno mnenje sodnega sveta. Trenutna ureditev ministrstvu ne daje možnosti odločanja, ali bo javni poziv za dodelitev na predlog predstojnika organa razpisalo ali ne. ZSS namreč v tretjem odstavku 69.a člena in drugem odstavku 71. člena določa, </w:t>
      </w:r>
      <w:r w:rsidRPr="00C846D2">
        <w:rPr>
          <w:rFonts w:cs="Arial"/>
          <w:i/>
          <w:iCs/>
          <w:szCs w:val="20"/>
          <w:lang w:val="sl-SI" w:eastAsia="sl-SI"/>
        </w:rPr>
        <w:t>da ministrstvo poziv objavi v 15 dneh od prejema predloga predstojnika organa</w:t>
      </w:r>
      <w:r w:rsidRPr="00C846D2">
        <w:rPr>
          <w:rFonts w:cs="Arial"/>
          <w:szCs w:val="20"/>
          <w:lang w:val="sl-SI" w:eastAsia="sl-SI"/>
        </w:rPr>
        <w:t xml:space="preserve">. Smisel te ureditve je v spoštovanju medsebojnih razmerij med ključnimi akterji pravosodnega sistema in zaščiti avtonomije vseh organov, ki lahko predlagajo dodelitev sodnikov (sodstvo; sodni svet; ministrstvo in ustavno sodišče). Kajti eden od pomembnih elementov avtonomije organa je tudi možnost samostojno voditi lastno kadrovsko politiko. Vsak od naštetih akterjev mora zato imeti možnost samostojno oceniti, kdaj so za potrebe nemotenega delovanja organa podani razlogi za dodelitev sodnika. Pridobivanje predhodnega mnenja bi nasprotno nujno impliciralo položaj, ko bi bilo o objavi razpisa treba odločiti. Glede na (ustavni) položaj in avtoriteto, ki jo v sistemu delitve oblasti zaradi spoštovanja vladavine prava morajo uživati vsi navedeni akterji, pa bi lahko bilo sporno, če bi ministrstvo (izvršilna veja oblasti) lahko presojalo, ali bo predlogu predsednika sodnega sveta, predsednika ustavnega sodišča ali predsednika vrhovnega sodišča za dodelitev sodnikov ugodilo ali ne. </w:t>
      </w:r>
    </w:p>
    <w:p w14:paraId="458CA606" w14:textId="77777777" w:rsidR="00F10AA3" w:rsidRPr="00C846D2" w:rsidRDefault="00F10AA3" w:rsidP="00F10AA3">
      <w:pPr>
        <w:spacing w:line="288" w:lineRule="auto"/>
        <w:jc w:val="both"/>
        <w:rPr>
          <w:rFonts w:cs="Arial"/>
          <w:szCs w:val="20"/>
          <w:lang w:val="sl-SI" w:eastAsia="sl-SI"/>
        </w:rPr>
      </w:pPr>
    </w:p>
    <w:p w14:paraId="3FCA0B9F"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Konkretne težave sodišč z območja Višjega sodišča v Ljubljani, ki jih povzročajo dodelitve sodnikov, bo zato morala bolj aktivno reševati sodna uprava sama v okviru priprave kadrovskih načrtov in mehanizmov, ki zagotavljajo mobilnost sodnikov in spisov.</w:t>
      </w:r>
    </w:p>
    <w:p w14:paraId="452CABA0" w14:textId="77777777" w:rsidR="00F10AA3" w:rsidRPr="00C846D2" w:rsidRDefault="00F10AA3" w:rsidP="00F10AA3">
      <w:pPr>
        <w:spacing w:line="288" w:lineRule="auto"/>
        <w:jc w:val="both"/>
        <w:rPr>
          <w:rFonts w:cs="Arial"/>
          <w:szCs w:val="20"/>
          <w:lang w:val="sl-SI" w:eastAsia="sl-SI"/>
        </w:rPr>
      </w:pPr>
    </w:p>
    <w:p w14:paraId="5DC1034C" w14:textId="77777777" w:rsidR="00F10AA3" w:rsidRPr="00C846D2" w:rsidRDefault="00F10AA3" w:rsidP="00F10AA3">
      <w:pPr>
        <w:pStyle w:val="Odstavekseznama"/>
        <w:numPr>
          <w:ilvl w:val="0"/>
          <w:numId w:val="54"/>
        </w:numPr>
        <w:spacing w:line="288" w:lineRule="auto"/>
        <w:jc w:val="both"/>
        <w:rPr>
          <w:rFonts w:cs="Arial"/>
          <w:i/>
          <w:iCs/>
          <w:szCs w:val="20"/>
          <w:u w:val="single"/>
          <w:lang w:val="sl-SI" w:eastAsia="sl-SI"/>
        </w:rPr>
      </w:pPr>
      <w:r w:rsidRPr="00C846D2">
        <w:rPr>
          <w:rFonts w:cs="Arial"/>
          <w:i/>
          <w:iCs/>
          <w:szCs w:val="20"/>
          <w:u w:val="single"/>
          <w:lang w:val="sl-SI" w:eastAsia="sl-SI"/>
        </w:rPr>
        <w:t xml:space="preserve">Ostala jamstva </w:t>
      </w:r>
    </w:p>
    <w:p w14:paraId="50A86335" w14:textId="77777777" w:rsidR="00F10AA3" w:rsidRPr="00C846D2" w:rsidRDefault="00F10AA3" w:rsidP="00F10AA3">
      <w:pPr>
        <w:spacing w:line="288" w:lineRule="auto"/>
        <w:jc w:val="both"/>
        <w:rPr>
          <w:rFonts w:cs="Arial"/>
          <w:szCs w:val="20"/>
          <w:lang w:val="sl-SI" w:eastAsia="sl-SI"/>
        </w:rPr>
      </w:pPr>
    </w:p>
    <w:p w14:paraId="66F2D7F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Z vidika zagotavljanja ustreznih in zadostnih jamstev v primeru sodnoupravnih dodelitev, za katere se predlaga prenos pristojnosti na predsednika vrhovnega sodišča, se v predlogu zakona poleg podaje obrazloženega predloga za razpis prostega mesta za dodelitev sodnika </w:t>
      </w:r>
      <w:r w:rsidRPr="00C846D2">
        <w:rPr>
          <w:rFonts w:cs="Arial"/>
          <w:i/>
          <w:iCs/>
          <w:szCs w:val="20"/>
          <w:lang w:val="sl-SI" w:eastAsia="sl-SI"/>
        </w:rPr>
        <w:t>kot novost določa še, da se bodo morala tudi podaljšanja dodelitev izvajati v konkurenčnih kandidacijskih postopkih prek javnih pozivov</w:t>
      </w:r>
      <w:r w:rsidRPr="00C846D2">
        <w:rPr>
          <w:rFonts w:cs="Arial"/>
          <w:szCs w:val="20"/>
          <w:lang w:val="sl-SI" w:eastAsia="sl-SI"/>
        </w:rPr>
        <w:t xml:space="preserve">, pri čemer bo moral, kot predlaga sodni svet, </w:t>
      </w:r>
      <w:r w:rsidRPr="00C846D2">
        <w:rPr>
          <w:rFonts w:cs="Arial"/>
          <w:i/>
          <w:iCs/>
          <w:szCs w:val="20"/>
          <w:lang w:val="sl-SI" w:eastAsia="sl-SI"/>
        </w:rPr>
        <w:t>predstojnik organa vsaj tri mesece pred iztekom mandata dodelitve konkretnemu sodniku ministrstvu predlagati objavo novega javnega poziva</w:t>
      </w:r>
      <w:r w:rsidRPr="00C846D2">
        <w:rPr>
          <w:rFonts w:cs="Arial"/>
          <w:szCs w:val="20"/>
          <w:lang w:val="sl-SI" w:eastAsia="sl-SI"/>
        </w:rPr>
        <w:t>.</w:t>
      </w:r>
    </w:p>
    <w:p w14:paraId="0D543EA1" w14:textId="77777777" w:rsidR="00F10AA3" w:rsidRPr="00C846D2" w:rsidRDefault="00F10AA3" w:rsidP="00F10AA3">
      <w:pPr>
        <w:spacing w:line="288" w:lineRule="auto"/>
        <w:jc w:val="both"/>
        <w:rPr>
          <w:rFonts w:cs="Arial"/>
          <w:szCs w:val="20"/>
          <w:lang w:val="sl-SI" w:eastAsia="sl-SI"/>
        </w:rPr>
      </w:pPr>
    </w:p>
    <w:p w14:paraId="73F371C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V praksi so se namreč podaljšanja dodelitev po izteku mandatov do sedaj izvajala zgolj na podlagi predloga predstojnika organa sodnemu svetu, brez javnega poziva, s čimer se je onemogočalo enakopravno kandidiranje vsem potencialno zainteresiranim sodnikom. Po novem bo moral predstojnik organa določen čas pred iztekom mandata dodelitve konkretnemu sodniku ministrstvu predlagati objavo novega javnega poziva. Ta predlog bo moral biti obrazložen; na javni poziv se bodo lahko prijavili vsi zainteresirani sodniki, ki bodo izpolnjevali razpisne pogoje; nato pa se bo opravila izbira med prijavljenimi kandidati in odločilo bodisi o podaljšanju dodelitve že dodeljenemu sodniku ali o dodelitvi novega sodnika na razpisano mesto bodisi predlog za dodelitev zavrnilo.</w:t>
      </w:r>
    </w:p>
    <w:p w14:paraId="5D614146" w14:textId="77777777" w:rsidR="00F10AA3" w:rsidRPr="00C846D2" w:rsidRDefault="00F10AA3" w:rsidP="00F10AA3">
      <w:pPr>
        <w:spacing w:line="288" w:lineRule="auto"/>
        <w:jc w:val="both"/>
        <w:rPr>
          <w:rFonts w:cs="Arial"/>
          <w:szCs w:val="20"/>
          <w:lang w:val="sl-SI" w:eastAsia="sl-SI"/>
        </w:rPr>
      </w:pPr>
    </w:p>
    <w:p w14:paraId="77121409"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Odprt kandidacijski postopek v primeru podaljševanja dodelitev bo jamstvo pred morebitnimi zlorabami tega instituta zagotavljal tudi s pravnim varstvom zoper odločitev o izbiri, in sicer </w:t>
      </w:r>
      <w:r w:rsidRPr="00C846D2">
        <w:rPr>
          <w:rFonts w:cs="Arial"/>
          <w:i/>
          <w:iCs/>
          <w:szCs w:val="20"/>
          <w:lang w:val="sl-SI" w:eastAsia="sl-SI"/>
        </w:rPr>
        <w:t>zoper odločitev predsednika vrhovnega sodišča v primeru sodnoupravnih dodelitev s pritožbo na sodni svet</w:t>
      </w:r>
      <w:r w:rsidRPr="00C846D2">
        <w:rPr>
          <w:rFonts w:cs="Arial"/>
          <w:szCs w:val="20"/>
          <w:lang w:val="sl-SI" w:eastAsia="sl-SI"/>
        </w:rPr>
        <w:t>; zoper odločitve sodnega sveta pa s tožbo v upravnem sporu pred vrhovnim sodiščem.</w:t>
      </w:r>
    </w:p>
    <w:p w14:paraId="0B9795E8" w14:textId="77777777" w:rsidR="00F10AA3" w:rsidRPr="00C846D2" w:rsidRDefault="00F10AA3" w:rsidP="00F10AA3">
      <w:pPr>
        <w:spacing w:line="288" w:lineRule="auto"/>
        <w:jc w:val="both"/>
        <w:rPr>
          <w:rFonts w:cs="Arial"/>
          <w:szCs w:val="20"/>
          <w:lang w:val="sl-SI" w:eastAsia="sl-SI"/>
        </w:rPr>
      </w:pPr>
    </w:p>
    <w:p w14:paraId="515EA9D7"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Pomemben vzvod za preprečevanje zlorab v primeru sodnoupravnih dodelitev sodnikov pa bo še naprej predstavljala tudi pristojnost sodnega sveta nadzorovati izvrševanje sodne uprave in prenos pristojnosti imenovanja in razreševanja predsednika vrhovnega sodišča na sodni svet. Prenos pristojnosti glede sodno upravnih dodelitev namreč krepi odgovornost sodnega sveta za nadzor izvajanja sodne uprave. Če bo sodni svet ugotovil, da se institut dodelitve na vrhovnem sodišču izvaja na način, da krni neodvisnost sodnikov (s tem, ko se npr. brez utemeljeno izkazanih potreb in razlogov razpisuje javne pozive za dodelitev sodnikov v sodnoupravne strukture ali se sodnike »zadržuje« na nalogah, ki ne predstavljajo sojenja - četudi ob njihovem soglasju), bo lahko to uveljavljal v svojih mnenjih v postopkih morebitnih ponovnih kandidatur ali razrešitev.</w:t>
      </w:r>
    </w:p>
    <w:p w14:paraId="37A67EAA" w14:textId="77777777" w:rsidR="00F10AA3" w:rsidRPr="00C846D2" w:rsidRDefault="00F10AA3" w:rsidP="00F10AA3">
      <w:pPr>
        <w:spacing w:line="288" w:lineRule="auto"/>
        <w:jc w:val="both"/>
        <w:rPr>
          <w:rFonts w:cs="Arial"/>
          <w:szCs w:val="20"/>
          <w:lang w:val="sl-SI" w:eastAsia="sl-SI"/>
        </w:rPr>
      </w:pPr>
    </w:p>
    <w:p w14:paraId="09560645" w14:textId="77777777" w:rsidR="00F10AA3" w:rsidRPr="00C846D2" w:rsidRDefault="00F10AA3" w:rsidP="00F10AA3">
      <w:pPr>
        <w:spacing w:line="288" w:lineRule="auto"/>
        <w:jc w:val="both"/>
        <w:rPr>
          <w:rFonts w:cs="Arial"/>
          <w:b/>
          <w:bCs/>
          <w:szCs w:val="20"/>
          <w:lang w:val="sl-SI" w:eastAsia="sl-SI"/>
        </w:rPr>
      </w:pPr>
      <w:bookmarkStart w:id="35" w:name="_Toc86842584"/>
      <w:r w:rsidRPr="00C846D2">
        <w:rPr>
          <w:rFonts w:cs="Arial"/>
          <w:b/>
          <w:bCs/>
          <w:szCs w:val="20"/>
          <w:lang w:val="sl-SI" w:eastAsia="sl-SI"/>
        </w:rPr>
        <w:t>2.3.6 Prenova določb o prenehanju sodniške funkcije</w:t>
      </w:r>
    </w:p>
    <w:bookmarkEnd w:id="35"/>
    <w:p w14:paraId="443B359F" w14:textId="77777777" w:rsidR="00F10AA3" w:rsidRPr="00C846D2" w:rsidRDefault="00F10AA3" w:rsidP="00F10AA3">
      <w:pPr>
        <w:spacing w:line="288" w:lineRule="auto"/>
        <w:rPr>
          <w:rFonts w:cs="Arial"/>
          <w:sz w:val="24"/>
          <w:lang w:val="sl-SI" w:eastAsia="sl-SI"/>
        </w:rPr>
      </w:pPr>
    </w:p>
    <w:p w14:paraId="2E84E337"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Veljavni ZSS je temeljil na dvotirnosti prenehanja sodniške funkcije in službe. Sodniku v primerih, ki jih zakon taksativno našteva, preneha sodniška funkcija po samem zakonu (prvi odstavek 74. člena ZSS). Ob upokojitvi pa sodniku funkcija ne preneha, temveč mu preneha samo sodniška služba (drugi odstavek 74. člena ZSS). Navedena rešitev je bila v ZSS vnesena z novelama ZSS-G in ZSS-H zaradi potreb izvajanja programa Lukenda in odprave sodnih zaostankov, s tem da se je omogočila reaktivacija upokojenih sodnikov </w:t>
      </w:r>
      <w:r w:rsidRPr="00C846D2">
        <w:rPr>
          <w:rFonts w:cs="Arial"/>
          <w:i/>
          <w:iCs/>
          <w:szCs w:val="20"/>
          <w:lang w:val="sl-SI" w:eastAsia="sl-SI"/>
        </w:rPr>
        <w:t>za sojenje</w:t>
      </w:r>
      <w:r w:rsidRPr="00C846D2">
        <w:rPr>
          <w:rFonts w:cs="Arial"/>
          <w:szCs w:val="20"/>
          <w:lang w:val="sl-SI" w:eastAsia="sl-SI"/>
        </w:rPr>
        <w:t xml:space="preserve"> in </w:t>
      </w:r>
      <w:r w:rsidRPr="00C846D2">
        <w:rPr>
          <w:rFonts w:cs="Arial"/>
          <w:i/>
          <w:iCs/>
          <w:szCs w:val="20"/>
          <w:lang w:val="sl-SI" w:eastAsia="sl-SI"/>
        </w:rPr>
        <w:t>za opravljanje sodnoupravnih nalog</w:t>
      </w:r>
      <w:r w:rsidRPr="00C846D2">
        <w:rPr>
          <w:rFonts w:cs="Arial"/>
          <w:szCs w:val="20"/>
          <w:lang w:val="sl-SI" w:eastAsia="sl-SI"/>
        </w:rPr>
        <w:t xml:space="preserve">. Veljavna ureditev je tako dopuščala, da je sodnik, ki se je že upokojil, na podlagi pogodbe </w:t>
      </w:r>
      <w:r w:rsidRPr="00C846D2">
        <w:rPr>
          <w:rFonts w:cs="Arial"/>
          <w:szCs w:val="20"/>
          <w:lang w:val="sl-SI" w:eastAsia="sl-SI"/>
        </w:rPr>
        <w:lastRenderedPageBreak/>
        <w:t>s predsednikom sodišča in po predhodnem soglasju predsednika vrhovnega sodišča (76.a člen ZSS):</w:t>
      </w:r>
    </w:p>
    <w:p w14:paraId="3B0D6F46" w14:textId="77777777" w:rsidR="00F10AA3" w:rsidRPr="00C846D2" w:rsidRDefault="00F10AA3" w:rsidP="00F10AA3">
      <w:pPr>
        <w:spacing w:line="288" w:lineRule="auto"/>
        <w:jc w:val="both"/>
        <w:rPr>
          <w:rFonts w:cs="Arial"/>
          <w:szCs w:val="20"/>
          <w:lang w:val="sl-SI" w:eastAsia="sl-SI"/>
        </w:rPr>
      </w:pPr>
    </w:p>
    <w:p w14:paraId="0D72B669" w14:textId="77777777" w:rsidR="00F10AA3" w:rsidRPr="00C846D2" w:rsidRDefault="00F10AA3" w:rsidP="00F10AA3">
      <w:pPr>
        <w:numPr>
          <w:ilvl w:val="0"/>
          <w:numId w:val="34"/>
        </w:numPr>
        <w:spacing w:line="288" w:lineRule="auto"/>
        <w:contextualSpacing/>
        <w:jc w:val="both"/>
        <w:rPr>
          <w:rFonts w:cs="Arial"/>
          <w:szCs w:val="20"/>
          <w:lang w:val="sl-SI" w:eastAsia="sl-SI"/>
        </w:rPr>
      </w:pPr>
      <w:r w:rsidRPr="00C846D2">
        <w:rPr>
          <w:rFonts w:cs="Arial"/>
          <w:szCs w:val="20"/>
          <w:lang w:val="sl-SI" w:eastAsia="sl-SI"/>
        </w:rPr>
        <w:t>do izteka leta, v katerem je dopolnil starost 70 let, lahko opravljal sodniško službo na sodišču enakega ali nižjega položaja; ter</w:t>
      </w:r>
    </w:p>
    <w:p w14:paraId="04CC95CB" w14:textId="77777777" w:rsidR="00F10AA3" w:rsidRPr="00C846D2" w:rsidRDefault="00F10AA3" w:rsidP="00F10AA3">
      <w:pPr>
        <w:numPr>
          <w:ilvl w:val="0"/>
          <w:numId w:val="34"/>
        </w:numPr>
        <w:spacing w:line="288" w:lineRule="auto"/>
        <w:contextualSpacing/>
        <w:jc w:val="both"/>
        <w:rPr>
          <w:rFonts w:cs="Arial"/>
          <w:szCs w:val="20"/>
          <w:lang w:val="sl-SI" w:eastAsia="sl-SI"/>
        </w:rPr>
      </w:pPr>
      <w:r w:rsidRPr="00C846D2">
        <w:rPr>
          <w:rFonts w:cs="Arial"/>
          <w:szCs w:val="20"/>
          <w:lang w:val="sl-SI" w:eastAsia="sl-SI"/>
        </w:rPr>
        <w:t>tudi po 70. letu izvajal sodnoupravne naloge (prvenstveno službene nadzore in druge naloge) in/ali vodil službo za nadzor organizacije poslovanja sodišč pri ministrstvu za pravosodje.</w:t>
      </w:r>
    </w:p>
    <w:p w14:paraId="379B3056" w14:textId="77777777" w:rsidR="00F10AA3" w:rsidRPr="00C846D2" w:rsidRDefault="00F10AA3" w:rsidP="00F10AA3">
      <w:pPr>
        <w:spacing w:line="288" w:lineRule="auto"/>
        <w:ind w:left="720"/>
        <w:contextualSpacing/>
        <w:jc w:val="both"/>
        <w:rPr>
          <w:rFonts w:cs="Arial"/>
          <w:szCs w:val="20"/>
          <w:lang w:val="sl-SI" w:eastAsia="sl-SI"/>
        </w:rPr>
      </w:pPr>
    </w:p>
    <w:p w14:paraId="579A37CB"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Obseg sojenja in sodnoupravnih nalog ter plačilo za tako delo se je določilo v pogodbi s predsednikom sodišča.</w:t>
      </w:r>
    </w:p>
    <w:p w14:paraId="525B5DCE" w14:textId="77777777" w:rsidR="00F10AA3" w:rsidRPr="00C846D2" w:rsidRDefault="00F10AA3" w:rsidP="00F10AA3">
      <w:pPr>
        <w:spacing w:line="288" w:lineRule="auto"/>
        <w:jc w:val="both"/>
        <w:rPr>
          <w:rFonts w:cs="Arial"/>
          <w:szCs w:val="20"/>
          <w:lang w:val="sl-SI" w:eastAsia="sl-SI"/>
        </w:rPr>
      </w:pPr>
    </w:p>
    <w:p w14:paraId="162A99BB"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Namen te ureditve je bil pospešiti proces odprave sodnih zaostankov, s tem ko se izkušene sodnike ponovno reaktivira pri sojenju. Obenem se je z reaktivacijo upokojenih sodnikov na področju sodnoupravnih nalog skušalo razbremeniti sodnike, ki poleg funkcije sojenja opravljajo službene nadzore ali naloge sodne uprave, in se jim na ta način omogoči njihovo prioritetno zadolžitev - sojenje, s čimer se še dodatno prispeva k zmanjševanju oziroma k odpravi sodnih zaostankov. Po podatkih vrhovnega sodišča se je v obdobju od 1. 1. 2007 do 31. 12. 2013 izdalo 14 odločb o dovolitvi opravljanja sodniške službe, povprečno dvema sodnikoma na leto, pri čemer je trajalo sodelovanje posameznega upokojenega sodnika v povprečju dve leti. Po mnenju vrhovnega sodišča je ta možnost zagotovila kontinuirano reševanje sodnih zadev, saj izpraznjenih mest ni mogoče zapolniti dovolj hitro.</w:t>
      </w:r>
    </w:p>
    <w:p w14:paraId="7B585201" w14:textId="77777777" w:rsidR="00F10AA3" w:rsidRPr="00C846D2" w:rsidRDefault="00F10AA3" w:rsidP="00F10AA3">
      <w:pPr>
        <w:spacing w:line="288" w:lineRule="auto"/>
        <w:jc w:val="both"/>
        <w:rPr>
          <w:rFonts w:cs="Arial"/>
          <w:szCs w:val="20"/>
          <w:lang w:val="sl-SI" w:eastAsia="sl-SI"/>
        </w:rPr>
      </w:pPr>
    </w:p>
    <w:p w14:paraId="064EDD9D"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Ustavno sodišče je z odločbo U-I-159/19-20 z dne 23. 2. 2023 ugotovilo, da sta drugi odstavek 74. člena in 76.a člen ZSS v neskladju z ustavo, ter zakonodajalcu naložilo, da ugotovljeno neskladje odpravi v roku šestih mesecev od objave odločbe, 76.a člen ZSS pa razveljavilo. Pojasnilo je, da ustava od zakonodajalca zahteva, da uredi najvišjo starost, pri kateri sodniška funkcija preneha, če se sodnik pred tem ne upokoji. Zato je zakonska ureditev, ki upokojenim sodnikom kljub temu, da v skladu z drugim odstavkom 129. člena ustave upokojitev pomeni prenehanje sodniške funkcije, omogoča, da do 70. leta starosti sodijo oziroma izvajajo sodno oblast, v neskladju z drugim odstavkom 129. člena ustave. Zakonska ureditev, ki omogoča, da upokojeni sodniki brez starostne omejitve opravljajo službeni nadzor sodnikovega dela, izvršujejo naloge sodne uprave in kot dodeljeni sodniki vodijo službo za nadzor organizacije poslovanja pri ministrstvu za pravosodje, pa v neskladju z načelom neodvisnosti sodnikov iz 125. člena ustave.</w:t>
      </w:r>
    </w:p>
    <w:p w14:paraId="1A987D38" w14:textId="77777777" w:rsidR="00F10AA3" w:rsidRPr="00C846D2" w:rsidRDefault="00F10AA3" w:rsidP="00F10AA3">
      <w:pPr>
        <w:spacing w:line="288" w:lineRule="auto"/>
        <w:jc w:val="both"/>
        <w:rPr>
          <w:rFonts w:cs="Arial"/>
          <w:szCs w:val="20"/>
          <w:lang w:val="sl-SI" w:eastAsia="sl-SI"/>
        </w:rPr>
      </w:pPr>
    </w:p>
    <w:p w14:paraId="6708951F"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Predlog zakona tako za odpravo ugotovljene neustavnosti uvaja rešitev, po kateri se ponovno uvaja enovit sistem prenehanja sodniške funkcije, kot je bil v veljavi do sprejema novele ZSS-H. </w:t>
      </w:r>
    </w:p>
    <w:p w14:paraId="4F4DC6EA" w14:textId="77777777" w:rsidR="00F10AA3" w:rsidRPr="00C846D2" w:rsidRDefault="00F10AA3" w:rsidP="00F10AA3">
      <w:pPr>
        <w:spacing w:line="288" w:lineRule="auto"/>
        <w:jc w:val="both"/>
        <w:rPr>
          <w:rFonts w:cs="Arial"/>
          <w:szCs w:val="20"/>
          <w:lang w:val="sl-SI" w:eastAsia="sl-SI"/>
        </w:rPr>
      </w:pPr>
    </w:p>
    <w:p w14:paraId="75D4D420"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Dodatno se predlaga še črtanje 5. točke prvega odstavka veljavnega 74. člena ZSS, ki določa, da sodniku po zakonu preneha funkcija tudi, če se odpravi sodišče in sodniku ni mogoče zagotoviti, da nadaljuje z opravljanjem sodniške službe v drugem sodišču in pri razlogu prenehanja sodniške funkcije zaradi izdane negativne ocene se določa, da ta razlog nastopi (šele) s pravnomočnostjo odločbe sodnega sveta o potrditve negativne ocene.</w:t>
      </w:r>
    </w:p>
    <w:p w14:paraId="00DAB6A8" w14:textId="77777777" w:rsidR="00F10AA3" w:rsidRPr="00C846D2" w:rsidRDefault="00F10AA3" w:rsidP="00F10AA3">
      <w:pPr>
        <w:spacing w:line="288" w:lineRule="auto"/>
        <w:ind w:left="720"/>
        <w:contextualSpacing/>
        <w:jc w:val="both"/>
        <w:rPr>
          <w:rFonts w:cs="Arial"/>
          <w:szCs w:val="20"/>
          <w:lang w:val="sl-SI" w:eastAsia="sl-SI"/>
        </w:rPr>
      </w:pPr>
    </w:p>
    <w:p w14:paraId="619DF537"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Črtanje 5. točke (odprava sodišča) se predvideva že od vsega začetka priprave nove sodniške zakonodaje, saj gre za razlog, ki za razliko od drugih ni v sferi sodnika samega in je zato vprašljivo, ali je v skladu z ustavno določbo o trajnosti sodniškega mandata in načela delitve oblasti.</w:t>
      </w:r>
    </w:p>
    <w:p w14:paraId="03D522F1" w14:textId="77777777" w:rsidR="00F10AA3" w:rsidRPr="00C846D2" w:rsidRDefault="00F10AA3" w:rsidP="00F10AA3">
      <w:pPr>
        <w:spacing w:line="288" w:lineRule="auto"/>
        <w:jc w:val="both"/>
        <w:rPr>
          <w:rFonts w:cs="Arial"/>
          <w:szCs w:val="20"/>
          <w:lang w:val="sl-SI" w:eastAsia="sl-SI"/>
        </w:rPr>
      </w:pPr>
    </w:p>
    <w:p w14:paraId="22AA1BF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 xml:space="preserve">Če iz ocene sodniške službe izhaja, da sodnik ne ustreza sodniški službi, mu po določilu sedanjega tretjega odstavka 74. člena ZSS preneha sodniška funkcija </w:t>
      </w:r>
      <w:r w:rsidRPr="00C846D2">
        <w:rPr>
          <w:rFonts w:cs="Arial"/>
          <w:i/>
          <w:iCs/>
          <w:szCs w:val="20"/>
          <w:lang w:val="sl-SI" w:eastAsia="sl-SI"/>
        </w:rPr>
        <w:t>z dnem, ko sodni svet potrdi oceno</w:t>
      </w:r>
      <w:r w:rsidRPr="00C846D2">
        <w:rPr>
          <w:rFonts w:cs="Arial"/>
          <w:szCs w:val="20"/>
          <w:lang w:val="sl-SI" w:eastAsia="sl-SI"/>
        </w:rPr>
        <w:t>. Razumevanje te določbe se je dolgo časa izvajalo tako, da je sodniška funkcija sodnikom v teh primerih preneha z dnem seje sodnega sveta.</w:t>
      </w:r>
      <w:r w:rsidRPr="00C846D2">
        <w:rPr>
          <w:rFonts w:cs="Arial"/>
          <w:szCs w:val="20"/>
          <w:vertAlign w:val="superscript"/>
          <w:lang w:val="sl-SI" w:eastAsia="sl-SI"/>
        </w:rPr>
        <w:footnoteReference w:id="81"/>
      </w:r>
      <w:r w:rsidRPr="00C846D2">
        <w:rPr>
          <w:rFonts w:cs="Arial"/>
          <w:szCs w:val="20"/>
          <w:lang w:val="sl-SI" w:eastAsia="sl-SI"/>
        </w:rPr>
        <w:t xml:space="preserve"> V praksi se je to izkazalo za problematično, saj so se posamezni sodniki, ki jim je po tej določbi prenehala funkcija že dnem seje sodnega sveta, ne da bi se počakalo na pravnomočnost te odločitve, soočali s konkretnimi življenjskimi problemi, povezanimi z negotovostjo glede izgube zaposlitve. Sodniku, ki mu je bila negativna ocena potrjena, so z dnem seje sodnega sveta oziroma najkasneje z dnem vročitve odločbe sodnega sveta, vsekakor pa še pred pravnomočnostjo te odločbe, prenehale tudi delovnopravne pravice in z njim povezane pravice iz zdravstvenega in socialnega zavarovanja. V primeru, da je bil nato sodnik v upravnem sporu uspešen s tožbo zoper odločbo sodnega sveta o potrditvi negativne ocene, mu je bil predsednik sodišča dolžan te pravice ponovno vzpostaviti, sodni svet pa je ponovno odločal o potrditvi ocene. V nekaj primerih je do takšnega, za sodnika negotovega stanja prišlo večkrat, saj je sodnik v upravnem sporu zoper odločitev Sodnega sveta uspel večkrat. Sodni svet je zato na 112. seji 1. 2. 2018 v konkretnem primeru svojo odločitev o vnovični potrditvi negativne ocene dopolnil z izrecno ugotovitvijo, da imenovanemu sodniku preneha sodniška funkcija z dnem pravnomočnosti te odločbe.</w:t>
      </w:r>
      <w:r w:rsidRPr="00C846D2">
        <w:rPr>
          <w:rFonts w:cs="Arial"/>
          <w:szCs w:val="20"/>
          <w:vertAlign w:val="superscript"/>
          <w:lang w:val="sl-SI" w:eastAsia="sl-SI"/>
        </w:rPr>
        <w:footnoteReference w:id="82"/>
      </w:r>
      <w:r w:rsidRPr="00C846D2">
        <w:rPr>
          <w:rFonts w:cs="Arial"/>
          <w:szCs w:val="20"/>
          <w:lang w:val="sl-SI" w:eastAsia="sl-SI"/>
        </w:rPr>
        <w:t xml:space="preserve"> V izogib različnim interpretacijam te določbe in zaradi zagotovitve ustreznega varstva sodnika in njegove neodvisnosti v teh primerih, se v predlogu posebej dodaja, da razlog prenehanja sodniške službe zaradi izdane negativne ocene nastopi z dnem, ko postane odločitev sodnega sveta o potrditvi ocene pravnomočna.</w:t>
      </w:r>
      <w:bookmarkStart w:id="36" w:name="_Toc86842585"/>
    </w:p>
    <w:p w14:paraId="72FFB735" w14:textId="77777777" w:rsidR="00F10AA3" w:rsidRPr="00C846D2" w:rsidRDefault="00F10AA3" w:rsidP="00F10AA3">
      <w:pPr>
        <w:spacing w:line="288" w:lineRule="auto"/>
        <w:jc w:val="both"/>
        <w:rPr>
          <w:rFonts w:cs="Arial"/>
          <w:szCs w:val="20"/>
          <w:lang w:val="sl-SI" w:eastAsia="sl-SI"/>
        </w:rPr>
      </w:pPr>
    </w:p>
    <w:p w14:paraId="57245C58" w14:textId="77777777" w:rsidR="00F10AA3" w:rsidRPr="00C846D2" w:rsidRDefault="00F10AA3" w:rsidP="00F10AA3">
      <w:pPr>
        <w:spacing w:line="288" w:lineRule="auto"/>
        <w:jc w:val="both"/>
        <w:rPr>
          <w:rFonts w:cs="Arial"/>
          <w:b/>
          <w:bCs/>
          <w:szCs w:val="20"/>
          <w:lang w:val="sl-SI" w:eastAsia="sl-SI"/>
        </w:rPr>
      </w:pPr>
      <w:r w:rsidRPr="00C846D2">
        <w:rPr>
          <w:rFonts w:eastAsiaTheme="majorEastAsia" w:cs="Arial"/>
          <w:b/>
          <w:bCs/>
          <w:szCs w:val="20"/>
          <w:lang w:val="sl-SI" w:eastAsia="sl-SI"/>
        </w:rPr>
        <w:t>2.3.7 Disciplinska odgovornost sodnikov</w:t>
      </w:r>
      <w:bookmarkEnd w:id="36"/>
    </w:p>
    <w:p w14:paraId="28F791FC" w14:textId="77777777" w:rsidR="00F10AA3" w:rsidRPr="00C846D2" w:rsidRDefault="00F10AA3" w:rsidP="00F10AA3">
      <w:pPr>
        <w:spacing w:line="288" w:lineRule="auto"/>
        <w:rPr>
          <w:rFonts w:cs="Arial"/>
          <w:szCs w:val="20"/>
          <w:lang w:val="sl-SI" w:eastAsia="sl-SI"/>
        </w:rPr>
      </w:pPr>
    </w:p>
    <w:p w14:paraId="3CA8273F" w14:textId="77777777" w:rsidR="00F10AA3" w:rsidRPr="00C846D2" w:rsidRDefault="00F10AA3" w:rsidP="00F10AA3">
      <w:pPr>
        <w:spacing w:line="288" w:lineRule="auto"/>
        <w:contextualSpacing/>
        <w:jc w:val="both"/>
        <w:rPr>
          <w:rFonts w:cs="Arial"/>
          <w:b/>
          <w:bCs/>
          <w:szCs w:val="20"/>
          <w:lang w:val="sl-SI" w:eastAsia="sl-SI"/>
        </w:rPr>
      </w:pPr>
      <w:r w:rsidRPr="00C846D2">
        <w:rPr>
          <w:rFonts w:cs="Arial"/>
          <w:b/>
          <w:bCs/>
          <w:szCs w:val="20"/>
          <w:lang w:val="sl-SI" w:eastAsia="sl-SI"/>
        </w:rPr>
        <w:t xml:space="preserve">2.3.7.1 Disciplinska odgovornost in disciplinski postopek </w:t>
      </w:r>
    </w:p>
    <w:p w14:paraId="19F6664B" w14:textId="77777777" w:rsidR="00F10AA3" w:rsidRPr="00C846D2" w:rsidRDefault="00F10AA3" w:rsidP="00F10AA3">
      <w:pPr>
        <w:spacing w:line="288" w:lineRule="auto"/>
        <w:jc w:val="both"/>
        <w:rPr>
          <w:rFonts w:cs="Arial"/>
          <w:b/>
          <w:bCs/>
          <w:szCs w:val="20"/>
          <w:lang w:val="sl-SI" w:eastAsia="sl-SI"/>
        </w:rPr>
      </w:pPr>
    </w:p>
    <w:p w14:paraId="1CBF0CE3"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Dosedanji razvoj sodniške zakonodaje, skupaj s sprejemom Zakona o sodnem svetu v letu 2017, je prinesel potrebo po redefiniciji in prenovi tudi področja disciplinske odgovornosti sodnikov. Praksa opozarja, da sta sprememb potrebna tako materialnopravni vidik (tj. vprašanje disciplinske odgovornosti sodnikov) kot procesni vidik tega področja (tj. ureditev disciplinskega postopka).</w:t>
      </w:r>
    </w:p>
    <w:p w14:paraId="685E186F" w14:textId="77777777" w:rsidR="00F10AA3" w:rsidRPr="00C846D2" w:rsidRDefault="00F10AA3" w:rsidP="00F10AA3">
      <w:pPr>
        <w:spacing w:line="288" w:lineRule="auto"/>
        <w:jc w:val="both"/>
        <w:rPr>
          <w:rFonts w:cs="Arial"/>
          <w:szCs w:val="20"/>
          <w:lang w:val="sl-SI" w:eastAsia="sl-SI"/>
        </w:rPr>
      </w:pPr>
    </w:p>
    <w:p w14:paraId="7CDC4E7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Do sprejema ZSSve v letu 2017 sta bila oba vidika urejena v VII. poglavju ZSS. Ker se je vodilna vloga pri vodenju disciplinskih postopkov s sprejemom ZSSve prenesla s sodstva na sodni svet, so se v ZSSve prenesle tudi določbe, ki urejajo disciplinske organe in disciplinski postopek. ZSS pa še naprej ureja materialne določbe glede disciplinske odgovornosti sodnikov, disciplinske sankcije in vprašanje zastaranja. Sodni svet je predlagal, da se ob prenovi sodniške zakonodaje materialne in procesne določbe s področja disciplinske odgovornosti sodnikov umestijo v isti zakon, in sicer ZSSve.</w:t>
      </w:r>
    </w:p>
    <w:p w14:paraId="2ABAF38A" w14:textId="77777777" w:rsidR="00F10AA3" w:rsidRPr="00C846D2" w:rsidRDefault="00F10AA3" w:rsidP="00F10AA3">
      <w:pPr>
        <w:spacing w:line="288" w:lineRule="auto"/>
        <w:jc w:val="both"/>
        <w:rPr>
          <w:rFonts w:cs="Arial"/>
          <w:szCs w:val="20"/>
          <w:lang w:val="sl-SI" w:eastAsia="sl-SI"/>
        </w:rPr>
      </w:pPr>
    </w:p>
    <w:p w14:paraId="611DB38C"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Temu predlogu se v predlogu zakona ne sledi. Predlagatelj namreč ocenjuje, da obstaja z vidika nomotehnike (zahteve po jasnosti in preglednosti predpisov) več argumentov, ki govorijo v prid obstoječi ureditvi, po kateri so materialnopravna določila s področja disciplinske odgovornosti sodnikov umeščena v ZSS, procesna (disciplinski postopek in imenovanje disciplinskih organov) pa v ZSSve. ZSS je namreč sistemski zakon o položaju, pravicah in obveznosti sodnikov. Gre za </w:t>
      </w:r>
      <w:r w:rsidRPr="00C846D2">
        <w:rPr>
          <w:rFonts w:cs="Arial"/>
          <w:szCs w:val="20"/>
          <w:lang w:val="sl-SI" w:eastAsia="sl-SI"/>
        </w:rPr>
        <w:lastRenderedPageBreak/>
        <w:t>zakon, ki vsebinsko opredeljuje in uokvirja položaj sodnikov. Z vidika jasnosti in razumljivosti položaja sodnikov, kaj sodniki smejo, morajo oziroma česa ne, je zato smiselno, da so določbe, ki vsebinsko opredeljujejo pravice in dolžnosti sodnikov, združene v enem zakonu. Tudi določbe o disciplinski odgovornosti sodnikov imajo materialnopravno naravo; vsebinsko dodatno opredeljujejo položaj in dolžnosti sodnikov in pojasnjujejo, kaj javnost lahko pričakuje od sodnikov in kdaj lahko sodniki pričakujejo, da bo uveljavljana njihova disciplinska odgovornost, če bodo kršili sodniške dolžnosti in profesionalne standarde. So torej vsebinsko neposredno povezane z določbami o pravicah in obveznostih sodnikov v ZSS, saj je disciplinska odgovornost sodnikov vezana na njihove dolžnosti.</w:t>
      </w:r>
    </w:p>
    <w:p w14:paraId="4B7DE776" w14:textId="77777777" w:rsidR="00F10AA3" w:rsidRPr="00C846D2" w:rsidRDefault="00F10AA3" w:rsidP="00F10AA3">
      <w:pPr>
        <w:spacing w:line="288" w:lineRule="auto"/>
        <w:jc w:val="both"/>
        <w:rPr>
          <w:rFonts w:cs="Arial"/>
          <w:szCs w:val="20"/>
          <w:lang w:val="sl-SI" w:eastAsia="sl-SI"/>
        </w:rPr>
      </w:pPr>
    </w:p>
    <w:p w14:paraId="38257F6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ZSSve na drugi strani ureja položaj, organizacijo in delo sodnega sveta. V ZSSve je bila zato v celoti prenesena le zakonska materija iz ZS, v delu, ki je določala organizacijo in poslovanje sodnega sveta, medtem ko je večina določb ZSS, povezanih s sodnim svetom, še naprej ostala zakonska materija urejanja v ZSS. Gre za določbe, ki natančneje (vsebinsko) urejajo naloge sodnega sveta glede kadrovskih vprašanj v zvezi s sodniki.</w:t>
      </w:r>
    </w:p>
    <w:p w14:paraId="11952441" w14:textId="77777777" w:rsidR="00F10AA3" w:rsidRPr="00C846D2" w:rsidRDefault="00F10AA3" w:rsidP="00F10AA3">
      <w:pPr>
        <w:spacing w:line="288" w:lineRule="auto"/>
        <w:jc w:val="both"/>
        <w:rPr>
          <w:rFonts w:cs="Arial"/>
          <w:szCs w:val="20"/>
          <w:lang w:val="sl-SI" w:eastAsia="sl-SI"/>
        </w:rPr>
      </w:pPr>
    </w:p>
    <w:p w14:paraId="219C8DEF"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ZSSve tako ureja položaj vseh delovnih teles sodnega sveta in njihovo poslovanje. Ker so disciplinski organi s sprejemom ZSSve postali eno izmed delovnih teles sodnega sveta, je nomotehnično edino pravilno, da se vprašanja konstituiranja disciplinskih organov in njihovega poslovanja (to pa pomeni tudi sam disciplinski postopek) urejajo v ZSSve, kot to velja za sodni svet (II., III. in V. poglavje ZSSve), komisijo za etiko in integriteto pri sodnem svetu (četrti odstavek 49. člena in 52. člen ZSSve) ter volilno komisijo pri sodnem svetu (22. člen ZSSve). Določbe o disciplinski odgovornosti sodnikov pa ostajajo umeščene v ZSS, ki ureja položaj sodnikov.</w:t>
      </w:r>
    </w:p>
    <w:p w14:paraId="0DFDC5C5" w14:textId="77777777" w:rsidR="00F10AA3" w:rsidRPr="00C846D2" w:rsidRDefault="00F10AA3" w:rsidP="00F10AA3">
      <w:pPr>
        <w:spacing w:line="288" w:lineRule="auto"/>
        <w:jc w:val="both"/>
        <w:rPr>
          <w:rFonts w:cs="Arial"/>
          <w:szCs w:val="20"/>
          <w:lang w:val="sl-SI" w:eastAsia="sl-SI"/>
        </w:rPr>
      </w:pPr>
    </w:p>
    <w:p w14:paraId="5B98D60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Tudi sicer pa je urejanje materialnopravnih in procesnih vprašanj v različnih zakonih nomotehnično uveljavljena metoda. Vprašanja v zvezi z disciplinsko odgovornostjo sodnikov so zato naslovljena v predlogu predmetnega zakona, vprašanja, povezana z disciplinskim postopkom, pa bodo naslovljena v predlogu sprememb ZSSve, ki je prav tako v pripravi.</w:t>
      </w:r>
    </w:p>
    <w:p w14:paraId="1157C4FB" w14:textId="77777777" w:rsidR="00F10AA3" w:rsidRPr="00C846D2" w:rsidRDefault="00F10AA3" w:rsidP="00F10AA3">
      <w:pPr>
        <w:spacing w:line="288" w:lineRule="auto"/>
        <w:jc w:val="both"/>
        <w:rPr>
          <w:rFonts w:cs="Arial"/>
          <w:szCs w:val="20"/>
          <w:lang w:val="sl-SI" w:eastAsia="sl-SI"/>
        </w:rPr>
      </w:pPr>
    </w:p>
    <w:p w14:paraId="6F2C7D0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Se pa iz razlogov jasnosti v obeh zakonih (predlogu ZSS in ZSSve) posebej opredeli, kaj je glede področja disciplinske odgovornosti sodnikov urejeno v katerem od zakonov. ZSSve tako že sedaj v prvem členu določa, da ureja disciplinske organe in disciplinski postopek zoper sodnike, nato pa v drugem odstavku 37. člena še pojasnjuje, da so disciplinska odgovornost in disciplinske sankcije za sodnike predmet zakona, ki ureja sodniško službo. V predlogu predmetnega zakona pa se določa, da disciplinske organe in disciplinski postopek določa zakon, ki ureja organizacijo in poslovanje sodnega sveta.</w:t>
      </w:r>
    </w:p>
    <w:p w14:paraId="18C4E643" w14:textId="77777777" w:rsidR="00F10AA3" w:rsidRPr="00C846D2" w:rsidRDefault="00F10AA3" w:rsidP="00F10AA3">
      <w:pPr>
        <w:spacing w:line="288" w:lineRule="auto"/>
        <w:jc w:val="both"/>
        <w:rPr>
          <w:rFonts w:cs="Arial"/>
          <w:szCs w:val="20"/>
          <w:lang w:val="sl-SI" w:eastAsia="sl-SI"/>
        </w:rPr>
      </w:pPr>
    </w:p>
    <w:p w14:paraId="54C249B7" w14:textId="77777777" w:rsidR="00F10AA3" w:rsidRPr="00C846D2" w:rsidRDefault="00F10AA3" w:rsidP="00F10AA3">
      <w:pPr>
        <w:spacing w:line="288" w:lineRule="auto"/>
        <w:jc w:val="both"/>
        <w:rPr>
          <w:rFonts w:cs="Arial"/>
          <w:b/>
          <w:bCs/>
          <w:szCs w:val="20"/>
          <w:lang w:val="sl-SI" w:eastAsia="sl-SI"/>
        </w:rPr>
      </w:pPr>
      <w:r w:rsidRPr="00C846D2">
        <w:rPr>
          <w:rFonts w:cs="Arial"/>
          <w:b/>
          <w:bCs/>
          <w:szCs w:val="20"/>
          <w:lang w:val="sl-SI" w:eastAsia="sl-SI"/>
        </w:rPr>
        <w:t>2.3.7.2 Izhodišča za (pre)ureditev disciplinske odgovornosti sodnikov</w:t>
      </w:r>
    </w:p>
    <w:p w14:paraId="3C92E638" w14:textId="77777777" w:rsidR="00F10AA3" w:rsidRPr="00C846D2" w:rsidRDefault="00F10AA3" w:rsidP="00F10AA3">
      <w:pPr>
        <w:spacing w:line="288" w:lineRule="auto"/>
        <w:jc w:val="both"/>
        <w:rPr>
          <w:rFonts w:cs="Arial"/>
          <w:szCs w:val="20"/>
          <w:lang w:val="sl-SI" w:eastAsia="sl-SI"/>
        </w:rPr>
      </w:pPr>
    </w:p>
    <w:p w14:paraId="6A96CC08" w14:textId="77777777" w:rsidR="00F10AA3" w:rsidRPr="00C846D2" w:rsidRDefault="00F10AA3" w:rsidP="00F10AA3">
      <w:pPr>
        <w:pStyle w:val="Odstavekseznama"/>
        <w:numPr>
          <w:ilvl w:val="0"/>
          <w:numId w:val="43"/>
        </w:numPr>
        <w:spacing w:line="288" w:lineRule="auto"/>
        <w:jc w:val="both"/>
        <w:rPr>
          <w:rFonts w:cs="Arial"/>
          <w:i/>
          <w:iCs/>
          <w:szCs w:val="20"/>
          <w:u w:val="single"/>
          <w:lang w:val="sl-SI" w:eastAsia="sl-SI"/>
        </w:rPr>
      </w:pPr>
      <w:r w:rsidRPr="00C846D2">
        <w:rPr>
          <w:rFonts w:cs="Arial"/>
          <w:i/>
          <w:iCs/>
          <w:szCs w:val="20"/>
          <w:u w:val="single"/>
          <w:lang w:val="sl-SI" w:eastAsia="sl-SI"/>
        </w:rPr>
        <w:t>Določna opredelitev ravnanj, ki predstavljajo disciplinsko kršitev</w:t>
      </w:r>
    </w:p>
    <w:p w14:paraId="361E3901" w14:textId="77777777" w:rsidR="00F10AA3" w:rsidRPr="00C846D2" w:rsidRDefault="00F10AA3" w:rsidP="00F10AA3">
      <w:pPr>
        <w:spacing w:line="288" w:lineRule="auto"/>
        <w:ind w:left="705"/>
        <w:jc w:val="both"/>
        <w:rPr>
          <w:rFonts w:cs="Arial"/>
          <w:b/>
          <w:bCs/>
          <w:i/>
          <w:iCs/>
          <w:szCs w:val="20"/>
          <w:lang w:val="sl-SI" w:eastAsia="sl-SI"/>
        </w:rPr>
      </w:pPr>
    </w:p>
    <w:p w14:paraId="407DBCFF"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Veljavna ureditev disciplinske odgovornosti sodnikov, kot je določena v VII. poglavju ZSS, ter posameznih kršitev, ki lahko pripeljejo do disciplinske odgovornosti sodnikov, določenih v drugem odstavku 81. člena ZSS, je nespremenjena praktično že vse od leta 2002, ko je ZSS to področje pomembno spremenil (novela ZSS-D). Novela ZSS-D je zaradi varstva neodvisnosti sodnikov najprej primeroma, po uveljavitvi novele ZSS-L pa taksativno določila možne disciplinske kršitve sodnikov. </w:t>
      </w:r>
    </w:p>
    <w:p w14:paraId="32C8501D" w14:textId="77777777" w:rsidR="00F10AA3" w:rsidRPr="00C846D2" w:rsidRDefault="00F10AA3" w:rsidP="00F10AA3">
      <w:pPr>
        <w:spacing w:line="288" w:lineRule="auto"/>
        <w:jc w:val="both"/>
        <w:rPr>
          <w:rFonts w:cs="Arial"/>
          <w:szCs w:val="20"/>
          <w:lang w:val="sl-SI" w:eastAsia="sl-SI"/>
        </w:rPr>
      </w:pPr>
    </w:p>
    <w:p w14:paraId="49B63B55"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Sodni svet v zvezi s tem opozarja, da mora biti zaradi varstva neodvisnosti sodnikov pri določanju ravnanj, ki predstavljajo disciplinsko kršitev, spoštovano načelo zakonitosti, tako da so disciplinske kršitve kar se da natančno določene in s tem sodnikom vnaprej predvidljive.</w:t>
      </w:r>
      <w:r w:rsidRPr="00C846D2">
        <w:rPr>
          <w:rFonts w:cs="Arial"/>
          <w:szCs w:val="20"/>
          <w:vertAlign w:val="superscript"/>
          <w:lang w:val="sl-SI" w:eastAsia="sl-SI"/>
        </w:rPr>
        <w:footnoteReference w:id="83"/>
      </w:r>
      <w:r w:rsidRPr="00C846D2">
        <w:rPr>
          <w:rFonts w:cs="Arial"/>
          <w:szCs w:val="20"/>
          <w:lang w:val="sl-SI" w:eastAsia="sl-SI"/>
        </w:rPr>
        <w:t xml:space="preserve"> Enako je nedavno v zadevi Evropske komisije proti Republiki Poljski poudarilo Sodišče Evropske unije (v nadaljnjem besedilu SEU).</w:t>
      </w:r>
      <w:r w:rsidRPr="00C846D2">
        <w:rPr>
          <w:rFonts w:cs="Arial"/>
          <w:szCs w:val="20"/>
          <w:vertAlign w:val="superscript"/>
          <w:lang w:val="sl-SI" w:eastAsia="sl-SI"/>
        </w:rPr>
        <w:footnoteReference w:id="84"/>
      </w:r>
      <w:r w:rsidRPr="00C846D2">
        <w:rPr>
          <w:rFonts w:cs="Arial"/>
          <w:szCs w:val="20"/>
          <w:lang w:val="sl-SI" w:eastAsia="sl-SI"/>
        </w:rPr>
        <w:t xml:space="preserve"> SEU posebej poudarja, da je z vidika spoštovanja pravil Unije bistveno, da so nacionalna pravila, ki opredeljujejo ravnanja, zaradi katerih se lahko uveljavlja disciplinska odgovornost sodnikov, dovolj jasno in natančno opredeljena, da se zagotovi neodvisnost sodnikov in prepreči, da bi bili izpostavljeni tveganju, da se njihova disciplinska odgovornost uveljavlja zaradi njihove odločitve.</w:t>
      </w:r>
    </w:p>
    <w:p w14:paraId="6F0EFAB3" w14:textId="77777777" w:rsidR="00F10AA3" w:rsidRPr="00C846D2" w:rsidRDefault="00F10AA3" w:rsidP="00F10AA3">
      <w:pPr>
        <w:spacing w:line="288" w:lineRule="auto"/>
        <w:jc w:val="both"/>
        <w:rPr>
          <w:rFonts w:cs="Arial"/>
          <w:szCs w:val="20"/>
          <w:lang w:val="sl-SI" w:eastAsia="sl-SI"/>
        </w:rPr>
      </w:pPr>
    </w:p>
    <w:p w14:paraId="2CB4A887"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Ugotoviti je mogoče, da veljavna ureditev (prvi odstavek 81. člena ZSS) več kršitev opredeljuje s pomensko odprtimi pojmi, kar bi lahko glede na opozorilo SEU predstavljalo nevarnost za neodvisnost sodnikov, zato se v predlogu zakona skuša obstoječi nabor disciplinskih kršitev določneje opredeliti. Kljub temu pa se pomensko odprtim pojmom pri opredeljevanju nabora disciplinskih kršitev sodnikov povsem ni mogoče izogniti. Posamezne disciplinske kršitve imajo namreč podlago v sodniških dolžnostih, te pa so določene bodisi v ZSS, bodisi v profesionalni sodniški etiki (Kodeks sodniške etike) ali v dobrih praksah sodniškega dela, ki so kot take večinsko prepoznane znotraj sodništva samega. Zlasti pravila Kodeksa sodniške etike, ki je bil v slovenskem sodnem sistemu z novelo ZS-L v letu 2015 povzdignjen na zakonsko dolžnostno ravnanje sodnikov, ter dobrih praks sodniškega dela so oblikovana na način pravnih standardov, ki jih je treba zapolniti na podlagi presoje konkretnih primerov. V obliki pravnega standarda pa so določene tudi nekatere zakonske dolžnosti sodnikov; npr. mentorske zadolžitve sodnikov (43.a člen ZSS); varstvo neodvisnosti, nepristranskosti in ugleda sodstva (37. člen ZSS). </w:t>
      </w:r>
    </w:p>
    <w:p w14:paraId="29B2147E" w14:textId="77777777" w:rsidR="00F10AA3" w:rsidRPr="00C846D2" w:rsidRDefault="00F10AA3" w:rsidP="00F10AA3">
      <w:pPr>
        <w:spacing w:line="288" w:lineRule="auto"/>
        <w:jc w:val="both"/>
        <w:rPr>
          <w:rFonts w:cs="Arial"/>
          <w:szCs w:val="20"/>
          <w:lang w:val="sl-SI" w:eastAsia="sl-SI"/>
        </w:rPr>
      </w:pPr>
    </w:p>
    <w:p w14:paraId="2FC8EA42" w14:textId="77777777" w:rsidR="00F10AA3" w:rsidRPr="00C846D2" w:rsidRDefault="00F10AA3" w:rsidP="00F10AA3">
      <w:pPr>
        <w:shd w:val="clear" w:color="auto" w:fill="FFFFFF" w:themeFill="background1"/>
        <w:spacing w:line="288" w:lineRule="auto"/>
        <w:jc w:val="both"/>
        <w:rPr>
          <w:rFonts w:cs="Arial"/>
          <w:szCs w:val="20"/>
          <w:lang w:val="sl-SI" w:eastAsia="sl-SI"/>
        </w:rPr>
      </w:pPr>
      <w:r w:rsidRPr="00C846D2">
        <w:rPr>
          <w:rFonts w:cs="Arial"/>
          <w:szCs w:val="20"/>
          <w:lang w:val="sl-SI" w:eastAsia="sl-SI"/>
        </w:rPr>
        <w:t>Temeljni razlog, zakaj se pri opredelitvi disciplinskih kršitev ni mogoče povsem izogniti pomensko odprtim pojmom, je zato v tem, da različni mehanizmi za uveljavljanje odgovornosti sodnikov temeljijo na istem izvoru, tj. na priznanih standardih sodniške profesije, ki se lahko oblikujejo kot etični standardi, kot zakonske dolžnosti ali le kot standardi dobrih praks. Še pomembnejša pa je okoliščina, da ima vsak od posameznih odgovornostnih mehanizmov svoj domet učinkovanja in zorni kot presoje odgovornosti sodnika, zaradi česar v določenih primerih ni mogoče v polnosti uveljavljati odgovornosti sodnikov samo z enim od teh mehanizmov. Pri oceni sodniške službe je treba imeti v oziru delo sodnika kot celoto z vidika vseh kriterijev za ocenjevanje. Tako se lahko zgodi, da sodnik, ki npr. določeno obdobje brez objektivnih razlogov in v večjem obsegu negativno odstopa od zahteve spoštovanja instrukcijskega roka za pisanje odločb, ne bo ocenjen negativno, če bo sicer po vseh ostalih kriterijih in kvalifikatorjih izkazoval ustrezno kvaliteto in zlasti visoko strokovnost. Kajti, kot poudarja vrhovno sodišče v zadevi U 1/2018-6: »</w:t>
      </w:r>
      <w:r w:rsidRPr="00C846D2">
        <w:rPr>
          <w:rFonts w:cs="Arial"/>
          <w:i/>
          <w:iCs/>
          <w:szCs w:val="20"/>
          <w:lang w:val="sl-SI" w:eastAsia="sl-SI"/>
        </w:rPr>
        <w:t>Ocena o neustrezanju sodniški službi se sprejme le izjemoma, ob posebej utemeljenih razlogih. Predstavlja skrajni ukrep, ki se uporablja restriktivno, v primerih, ko je v postopku ocenjevanja sodnika sprejet neizogiben zaključek, da sodnik ni (več) sposoben opravljanja sodniške funkcije niti v skladu z objektivno presojenim minimalnim sprejemljivim standardom</w:t>
      </w:r>
      <w:r w:rsidRPr="00C846D2">
        <w:rPr>
          <w:rFonts w:cs="Arial"/>
          <w:szCs w:val="20"/>
          <w:lang w:val="sl-SI" w:eastAsia="sl-SI"/>
        </w:rPr>
        <w:t>.«</w:t>
      </w:r>
      <w:bookmarkStart w:id="37" w:name="_Hlk112652668"/>
      <w:r w:rsidRPr="00C846D2">
        <w:rPr>
          <w:rFonts w:cs="Arial"/>
          <w:szCs w:val="20"/>
          <w:lang w:val="sl-SI" w:eastAsia="sl-SI"/>
        </w:rPr>
        <w:t xml:space="preserve"> V takih primerih se zato lahko le z izrekom disciplinske sankcije v disciplinskem postopku, katerega fokus je zožen na posamezno ravnanje, uveljavi sodnikova odgovornost za tovrsten neupravičen odklon pri delu. Navedeno neposredno potrjuje tudi primer, ki je bil predmet odločitve Upravnega sodišča v zadevi I U 1640/2016 glede potrjevanja negativne ocene in v katerem se je konkretno sodnico dalj časa opozarjalo, (tudi skozi ocenjevanje njenega dela), da neopravičljive zamude pri pisanju odločb ne </w:t>
      </w:r>
      <w:r w:rsidRPr="00C846D2">
        <w:rPr>
          <w:rFonts w:cs="Arial"/>
          <w:szCs w:val="20"/>
          <w:lang w:val="sl-SI" w:eastAsia="sl-SI"/>
        </w:rPr>
        <w:lastRenderedPageBreak/>
        <w:t>morejo biti sprejemljive, pri čemer (samo) opozorila v ocenah očitno niso dosegla svojega namena.</w:t>
      </w:r>
      <w:bookmarkEnd w:id="37"/>
    </w:p>
    <w:p w14:paraId="49CFC091" w14:textId="77777777" w:rsidR="00F10AA3" w:rsidRPr="00C846D2" w:rsidRDefault="00F10AA3" w:rsidP="00F10AA3">
      <w:pPr>
        <w:spacing w:line="288" w:lineRule="auto"/>
        <w:jc w:val="both"/>
        <w:rPr>
          <w:rFonts w:cs="Arial"/>
          <w:szCs w:val="20"/>
          <w:lang w:val="sl-SI" w:eastAsia="sl-SI"/>
        </w:rPr>
      </w:pPr>
    </w:p>
    <w:p w14:paraId="421B454E"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Pravilnost tega izhodišča potrjujejo tudi mednarodni akti. Kot opozarja ESČP v zadevi </w:t>
      </w:r>
      <w:r w:rsidRPr="00C846D2">
        <w:rPr>
          <w:rFonts w:cs="Arial"/>
          <w:i/>
          <w:iCs/>
          <w:szCs w:val="20"/>
          <w:lang w:val="sl-SI" w:eastAsia="sl-SI"/>
        </w:rPr>
        <w:t>Guz proti Poljski</w:t>
      </w:r>
      <w:r w:rsidRPr="00C846D2">
        <w:rPr>
          <w:rFonts w:cs="Arial"/>
          <w:szCs w:val="20"/>
          <w:lang w:val="sl-SI" w:eastAsia="sl-SI"/>
        </w:rPr>
        <w:t>,</w:t>
      </w:r>
      <w:r w:rsidRPr="00C846D2">
        <w:rPr>
          <w:rFonts w:cs="Arial"/>
          <w:szCs w:val="20"/>
          <w:vertAlign w:val="superscript"/>
          <w:lang w:val="sl-SI" w:eastAsia="sl-SI"/>
        </w:rPr>
        <w:footnoteReference w:id="85"/>
      </w:r>
      <w:r w:rsidRPr="00C846D2">
        <w:rPr>
          <w:rFonts w:cs="Arial"/>
          <w:szCs w:val="20"/>
          <w:lang w:val="sl-SI" w:eastAsia="sl-SI"/>
        </w:rPr>
        <w:t xml:space="preserve"> je zahteva po določnosti spoštovana, če norma posamezniku, </w:t>
      </w:r>
      <w:r w:rsidRPr="00C846D2">
        <w:rPr>
          <w:rFonts w:cs="Arial"/>
          <w:i/>
          <w:iCs/>
          <w:szCs w:val="20"/>
          <w:lang w:val="sl-SI" w:eastAsia="sl-SI"/>
        </w:rPr>
        <w:t>na katerega je naslovljena</w:t>
      </w:r>
      <w:r w:rsidRPr="00C846D2">
        <w:rPr>
          <w:rFonts w:cs="Arial"/>
          <w:szCs w:val="20"/>
          <w:lang w:val="sl-SI" w:eastAsia="sl-SI"/>
        </w:rPr>
        <w:t>, omogoča, da do razumne meje in upoštevaje danih okoliščin vnaprej predvidi (po potrebi tudi ob ustreznem posvetu), katero njegovo ravnanje ni sprejemljivo. Stopnja določnosti nacionalne zakonodaje je po ESČP zato odvisna od vsebine, ki se ureja z zakonom, področja, ki se ureja, ter števila in statusa oseb, na katere se zakonodaja naslavlja. Posledično je v navedenem primeru potrdilo, da je opredelitev disciplinske kršitve sodnikov v pomensko odprti obliki »</w:t>
      </w:r>
      <w:r w:rsidRPr="00C846D2">
        <w:rPr>
          <w:rFonts w:cs="Arial"/>
          <w:i/>
          <w:iCs/>
          <w:szCs w:val="20"/>
          <w:lang w:val="sl-SI" w:eastAsia="sl-SI"/>
        </w:rPr>
        <w:t>spodkopavanje ugleda sodniške službe</w:t>
      </w:r>
      <w:r w:rsidRPr="00C846D2">
        <w:rPr>
          <w:rFonts w:cs="Arial"/>
          <w:szCs w:val="20"/>
          <w:lang w:val="sl-SI" w:eastAsia="sl-SI"/>
        </w:rPr>
        <w:t>« dovolj določna in v skladu z zahtevo po zakonitosti, kajti pritožnik je bil sodnik, ki je (oziroma mora biti) dobro podkovan v poznavanju zakonodaje in pravil, ki zagotavljajo vzdrževanja integritete in ugleda sodniške službe. Dodatno se na tem mestu izpostavlja še Mnenje CCJE o etiki in odgovornosti sodnikov, št. 3, točke 63-65, v katerem tudi CCJE izpostavlja, da ni treba oziroma celo ni mogoče natančno ali podrobno opredeliti naravo vseh kršitev, ki lahko vodijo do disciplinske odgovornosti, kajti bistvo disciplinskega postopka je v ravnanju, ki je v bistvu nasprotno tistemu, ki se pričakuje od strokovnjaka.</w:t>
      </w:r>
    </w:p>
    <w:p w14:paraId="2B3E97E1" w14:textId="77777777" w:rsidR="00F10AA3" w:rsidRPr="00C846D2" w:rsidRDefault="00F10AA3" w:rsidP="00F10AA3">
      <w:pPr>
        <w:spacing w:line="288" w:lineRule="auto"/>
        <w:jc w:val="both"/>
        <w:rPr>
          <w:rFonts w:cs="Arial"/>
          <w:szCs w:val="20"/>
          <w:lang w:val="sl-SI" w:eastAsia="sl-SI"/>
        </w:rPr>
      </w:pPr>
    </w:p>
    <w:p w14:paraId="1B5564B6"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Enako pa je glede veljavnih disciplinskih kršitev sodnikov po 14. in 15. točki drugega odstavka 81. člena ZSS (</w:t>
      </w:r>
      <w:r w:rsidRPr="00C846D2">
        <w:rPr>
          <w:rFonts w:cs="Arial"/>
          <w:i/>
          <w:iCs/>
          <w:szCs w:val="20"/>
          <w:lang w:val="sl-SI" w:eastAsia="sl-SI"/>
        </w:rPr>
        <w:t>vedenje ali ravnanje sodnika, ki je v nasprotju s sodniško neodvisnostjo ali s katerim krši ugled sodniškega poklica; neprimerno, nedostojno ali žaljivo obnašanje ali izrekanje do posameznikov, državnih organov ter pravnih oseb v zvezi z opravljanjem sodniške službe ali zunaj nje</w:t>
      </w:r>
      <w:r w:rsidRPr="00C846D2">
        <w:rPr>
          <w:rFonts w:cs="Arial"/>
          <w:szCs w:val="20"/>
          <w:lang w:val="sl-SI" w:eastAsia="sl-SI"/>
        </w:rPr>
        <w:t>) presodilo celo disciplinsko sodišče sodnega sveta in izrecno potrdilo skladnost navedenih disciplinskih kršitev z ustavo in zahtevo po zakonitosti.</w:t>
      </w:r>
      <w:r w:rsidRPr="00C846D2">
        <w:rPr>
          <w:rFonts w:cs="Arial"/>
          <w:szCs w:val="20"/>
          <w:vertAlign w:val="superscript"/>
          <w:lang w:val="sl-SI" w:eastAsia="sl-SI"/>
        </w:rPr>
        <w:footnoteReference w:id="86"/>
      </w:r>
    </w:p>
    <w:p w14:paraId="36056905" w14:textId="77777777" w:rsidR="00F10AA3" w:rsidRPr="00C846D2" w:rsidRDefault="00F10AA3" w:rsidP="00F10AA3">
      <w:pPr>
        <w:spacing w:line="288" w:lineRule="auto"/>
        <w:jc w:val="both"/>
        <w:rPr>
          <w:rFonts w:cs="Arial"/>
          <w:szCs w:val="20"/>
          <w:lang w:val="sl-SI" w:eastAsia="sl-SI"/>
        </w:rPr>
      </w:pPr>
    </w:p>
    <w:p w14:paraId="089AA290" w14:textId="77777777" w:rsidR="00F10AA3" w:rsidRPr="00C846D2" w:rsidRDefault="00F10AA3" w:rsidP="00F10AA3">
      <w:pPr>
        <w:pStyle w:val="Odstavekseznama"/>
        <w:numPr>
          <w:ilvl w:val="0"/>
          <w:numId w:val="43"/>
        </w:numPr>
        <w:spacing w:line="288" w:lineRule="auto"/>
        <w:jc w:val="both"/>
        <w:rPr>
          <w:rFonts w:cs="Arial"/>
          <w:i/>
          <w:iCs/>
          <w:szCs w:val="20"/>
          <w:u w:val="single"/>
          <w:lang w:val="sl-SI" w:eastAsia="sl-SI"/>
        </w:rPr>
      </w:pPr>
      <w:r w:rsidRPr="00C846D2">
        <w:rPr>
          <w:rFonts w:cs="Arial"/>
          <w:i/>
          <w:iCs/>
          <w:szCs w:val="20"/>
          <w:u w:val="single"/>
          <w:lang w:val="sl-SI" w:eastAsia="sl-SI"/>
        </w:rPr>
        <w:t>Ločnica med ravnanji, ki so predmet postopka ocenjevanja sodniškega dela, ravnanji, ki sodijo v sfero poklicne sodniške etike, in ravnanji, ki so lahko predmet disciplinske odgovornosti sodnikov</w:t>
      </w:r>
    </w:p>
    <w:p w14:paraId="2F5B1534" w14:textId="77777777" w:rsidR="00F10AA3" w:rsidRPr="00C846D2" w:rsidRDefault="00F10AA3" w:rsidP="00F10AA3">
      <w:pPr>
        <w:spacing w:line="288" w:lineRule="auto"/>
        <w:jc w:val="both"/>
        <w:rPr>
          <w:rFonts w:cs="Arial"/>
          <w:szCs w:val="20"/>
          <w:lang w:val="sl-SI" w:eastAsia="sl-SI"/>
        </w:rPr>
      </w:pPr>
    </w:p>
    <w:p w14:paraId="544929C8"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Sodni svet je v svojih izhodiščih za preoblikovanje ureditve disciplinske odgovornosti sodnikov nadalje opozoril na to, da mora biti disciplinska odgovornost sodnikov predvidena za ravnanja, ki so v osnovi hujša kot ravnanja, ki predstavljajo kršitev kodeksa sodniške etike, oziroma ki predstavljajo najhujše kršitve kodeksa. Obenem je predlaga, da se v prvem in drugem odstavku veljavnega 81. člena ZSS črta splošna opredelitev disciplinske kršitve v obliki </w:t>
      </w:r>
      <w:r w:rsidRPr="00C846D2">
        <w:rPr>
          <w:rFonts w:cs="Arial"/>
          <w:i/>
          <w:iCs/>
          <w:szCs w:val="20"/>
          <w:lang w:val="sl-SI" w:eastAsia="sl-SI"/>
        </w:rPr>
        <w:t xml:space="preserve">»nerednega opravljanja sodniške službe«, </w:t>
      </w:r>
      <w:r w:rsidRPr="00C846D2">
        <w:rPr>
          <w:rFonts w:cs="Arial"/>
          <w:szCs w:val="20"/>
          <w:lang w:val="sl-SI" w:eastAsia="sl-SI"/>
        </w:rPr>
        <w:t xml:space="preserve">ker naj bi bilo to besedilo pomensko nedoločeno in ker bi moralo biti vprašanje ustreznega izvrševanja sodniške službe stvar presoje ocenjevanja dela sodnika. Iz istega razloga je predlagal črtanje disciplinskih kršitev, ki so sedaj določene kot </w:t>
      </w:r>
      <w:r w:rsidRPr="00C846D2">
        <w:rPr>
          <w:rFonts w:cs="Arial"/>
          <w:i/>
          <w:iCs/>
          <w:szCs w:val="20"/>
          <w:lang w:val="sl-SI" w:eastAsia="sl-SI"/>
        </w:rPr>
        <w:t>»nedoseganje pričakovanih rezultatov dela; nevestno, nepravočasno in neustrezno opravljanje sodniške službe; nespoštovanje vrstnega reda obravnavanja zadev; neopravljanje mentorskih zadolžitev; kršitev dolžnosti strokovnega izpopolnjevanja«</w:t>
      </w:r>
      <w:r w:rsidRPr="00C846D2">
        <w:rPr>
          <w:rFonts w:cs="Arial"/>
          <w:szCs w:val="20"/>
          <w:lang w:val="sl-SI" w:eastAsia="sl-SI"/>
        </w:rPr>
        <w:t>, ki bi se po mnenju Sodnega sveta prav tako morale ugotavljati v okviru ocenjevanja sodniškega dela.</w:t>
      </w:r>
    </w:p>
    <w:p w14:paraId="15D4B8D9" w14:textId="77777777" w:rsidR="00F10AA3" w:rsidRPr="00C846D2" w:rsidRDefault="00F10AA3" w:rsidP="00F10AA3">
      <w:pPr>
        <w:shd w:val="clear" w:color="auto" w:fill="FFFFFF"/>
        <w:spacing w:line="288" w:lineRule="auto"/>
        <w:jc w:val="both"/>
        <w:rPr>
          <w:rFonts w:cs="Arial"/>
          <w:szCs w:val="20"/>
          <w:lang w:val="sl-SI" w:eastAsia="sl-SI"/>
        </w:rPr>
      </w:pPr>
    </w:p>
    <w:p w14:paraId="1CC4127C"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Sodni svet s tem izpostavlja vprašanje mej in medsebojnih učinkov različnih mehanizmov za uveljavljanje odgovornosti sodnikov (ocenjevanje sodniškega dela; etična odgovornost in disciplinska odgovornost).</w:t>
      </w:r>
    </w:p>
    <w:p w14:paraId="2905D49F" w14:textId="77777777" w:rsidR="00F10AA3" w:rsidRPr="00C846D2" w:rsidRDefault="00F10AA3" w:rsidP="00F10AA3">
      <w:pPr>
        <w:shd w:val="clear" w:color="auto" w:fill="FFFFFF"/>
        <w:spacing w:line="288" w:lineRule="auto"/>
        <w:jc w:val="both"/>
        <w:rPr>
          <w:rFonts w:cs="Arial"/>
          <w:szCs w:val="20"/>
          <w:lang w:val="sl-SI" w:eastAsia="sl-SI"/>
        </w:rPr>
      </w:pPr>
    </w:p>
    <w:p w14:paraId="5FBAACBB"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Predlagatelj na tem mestu ponovno izpostavlja, da imajo vsi navedeni mehanizmi uveljavljanja sodniške odgovornosti isti izvor - temeljijo na večinsko priznanih standardih sodniške profesije, ki se oblikujejo na različne načine, kot etični standardi, kot standardi dobrih praks in kot normativno določeni standardi (v obliki zakonskih ali drugih splošnih predpisov). Z novelo ZS-L so bili v letu 2015 v slovenskem pravosodnem prostoru tudi etični standardi sodniške profesije povzdignjeni na raven zakonske dolžnosti sodnikov (drugi odstavek 28.č člena ZS; sedaj drugi odstavek 53. člena ZSSve). Jasne ločnice med tem, kaj mora biti ali je lahko predmet ocenjevanja dela sodnika, kaj predmet etične odgovornosti in kaj disciplinske odgovornosti, zato že iz tega razloga ni mogoče postaviti. Določeno ravnanje sodnika je zato lahko predmet presoje vseh treh mehanizmov za uveljavljanje odgovornosti sodnikov, da se doseže optimalen učinek z vidika tako specialne kot generalne prevencije.</w:t>
      </w:r>
    </w:p>
    <w:p w14:paraId="17815B07" w14:textId="77777777" w:rsidR="00F10AA3" w:rsidRPr="00C846D2" w:rsidRDefault="00F10AA3" w:rsidP="00F10AA3">
      <w:pPr>
        <w:shd w:val="clear" w:color="auto" w:fill="FFFFFF"/>
        <w:spacing w:line="288" w:lineRule="auto"/>
        <w:jc w:val="both"/>
        <w:rPr>
          <w:rFonts w:cs="Arial"/>
          <w:szCs w:val="20"/>
          <w:lang w:val="sl-SI" w:eastAsia="sl-SI"/>
        </w:rPr>
      </w:pPr>
    </w:p>
    <w:p w14:paraId="588DCDE5"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Med etično in disciplinsko odgovornostjo je zato na načelni ravni mogoče postaviti ločnico ne toliko v naravi in vrsti ravnanja, ki se opredeljuje kot kršitev, temveč v resnosti kršitve sodniških dolžnosti. V razmerju do ocenjevanja sodniškega dela pa je v prvi vrsti pomembno, da je za sodnikovo disciplinsko odgovornost potrebno krivdno ravnanje, dočim je z vidika ocenjevanja sodniškega dela sodnik lahko sposoben ali nesposoben za opravljanje sodniške funkcije. Dodatno je treba upoštevati še, da je ustreznost ali neustreznost sodnika za opravljanje sodniške funkcije bistveno bolj kompleksna kategorija, ki terja od ocenjevalca hkratno presojo vseh zakonsko določenih kriterijev in indikatorjev (28. člen ZSS). Disciplinski postopki na drugi strani niso temu namenjeni. Njihov zorni kot je zožen, saj se v njih ne presoja delo sodnika kot celota, temveč ugotavljajo posamezne kršitve.</w:t>
      </w:r>
    </w:p>
    <w:p w14:paraId="5320A66D" w14:textId="77777777" w:rsidR="00F10AA3" w:rsidRPr="00C846D2" w:rsidRDefault="00F10AA3" w:rsidP="00F10AA3">
      <w:pPr>
        <w:shd w:val="clear" w:color="auto" w:fill="FFFFFF"/>
        <w:spacing w:line="288" w:lineRule="auto"/>
        <w:jc w:val="both"/>
        <w:rPr>
          <w:rFonts w:cs="Arial"/>
          <w:szCs w:val="20"/>
          <w:lang w:val="sl-SI" w:eastAsia="sl-SI"/>
        </w:rPr>
      </w:pPr>
    </w:p>
    <w:p w14:paraId="269D9471"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Tako tudi CEPEJ Smernice o vrednotenju kakovosti dela sodnikov izpostavljajo, da se ocenjevanje sodnikovega dela razlikuje od disciplinskega postopka. Načeli varnosti mandata sodniške funkcije in nepremakljivosti sta ključna elementa neodvisnosti sodstva in ju je treba spoštovati. Določenega imenovanja ne bi smeli prekiniti zgolj zaradi slabe ocene temveč le v primeru resnih kršitev disciplinskih in kazenskih določb, določenih z zakonom, ali če je neizogibni zaključek postopka ocenjevanja, da sodnik ni sposoben ali noče opravljati svojih sodniških dolžnosti do najnižjega sprejemljivega standarda.</w:t>
      </w:r>
      <w:r w:rsidRPr="00C846D2">
        <w:rPr>
          <w:rStyle w:val="Sprotnaopomba-sklic"/>
          <w:rFonts w:cs="Arial"/>
          <w:szCs w:val="20"/>
          <w:lang w:val="sl-SI" w:eastAsia="sl-SI"/>
        </w:rPr>
        <w:footnoteReference w:id="87"/>
      </w:r>
      <w:r w:rsidRPr="00C846D2">
        <w:rPr>
          <w:rFonts w:cs="Arial"/>
          <w:szCs w:val="20"/>
          <w:lang w:val="sl-SI" w:eastAsia="sl-SI"/>
        </w:rPr>
        <w:t xml:space="preserve">  </w:t>
      </w:r>
    </w:p>
    <w:p w14:paraId="06547BA9" w14:textId="77777777" w:rsidR="00F10AA3" w:rsidRPr="00C846D2" w:rsidRDefault="00F10AA3" w:rsidP="00F10AA3">
      <w:pPr>
        <w:shd w:val="clear" w:color="auto" w:fill="FFFFFF"/>
        <w:spacing w:line="288" w:lineRule="auto"/>
        <w:jc w:val="both"/>
        <w:rPr>
          <w:rFonts w:cs="Arial"/>
          <w:color w:val="FF0000"/>
          <w:szCs w:val="20"/>
          <w:lang w:val="sl-SI" w:eastAsia="sl-SI"/>
        </w:rPr>
      </w:pPr>
    </w:p>
    <w:p w14:paraId="7218B63E"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Pri določitvi nabora dejanj, ki predstavljajo disciplinsko kršitev se sledi opozorilu sodnega sveta, da mora biti zaradi varstva neodvisnosti sodnikov pri določanju ravnanj, ki predstavljajo disciplinsko kršitev, spoštovano načelo zakonitosti, tako da so disciplinske kršitve kar se da natančno določene in s tem sodnikom vnaprej predvidljive, in sicer do mere, ki upošteva, da se pri opredeljevanju nabora disciplinskih kršitev pomensko odprtim pojmom ni mogoče povsem izogniti in da tudi povsem jasne ločnice med tem, kaj mora biti ali je lahko predmet ocenjevanja dela sodnika, kaj predmet etične odgovornosti in kaj disciplinske odgovornosti, ni mogoče postaviti. </w:t>
      </w:r>
    </w:p>
    <w:p w14:paraId="39145D0A" w14:textId="77777777" w:rsidR="00F10AA3" w:rsidRPr="00C846D2" w:rsidRDefault="00F10AA3" w:rsidP="00F10AA3">
      <w:pPr>
        <w:shd w:val="clear" w:color="auto" w:fill="FFFFFF"/>
        <w:spacing w:line="288" w:lineRule="auto"/>
        <w:jc w:val="both"/>
        <w:rPr>
          <w:rFonts w:cs="Arial"/>
          <w:szCs w:val="20"/>
          <w:lang w:val="sl-SI" w:eastAsia="sl-SI"/>
        </w:rPr>
      </w:pPr>
    </w:p>
    <w:p w14:paraId="5D420D7E"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Med dejanji, ki pomenijo disciplinsko kršitev, se tako določa 19 dejanj, za katera bo lahko uveden disciplinski postopek zoper sodnika:</w:t>
      </w:r>
    </w:p>
    <w:p w14:paraId="4A0C71D7"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 dejanje, ki ima zakonske znake kaznivega dejanja, storjenega med opravljanjem sodniške</w:t>
      </w:r>
    </w:p>
    <w:p w14:paraId="5A78217E"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 funkcije;</w:t>
      </w:r>
    </w:p>
    <w:p w14:paraId="4DA9B730"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2. neizpolnitev ali neupravičena odklonitev izvršitve sodniške dolžnosti;</w:t>
      </w:r>
    </w:p>
    <w:p w14:paraId="02E5932B"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3. nevestno opravljanje sodniške službe;</w:t>
      </w:r>
    </w:p>
    <w:p w14:paraId="3C4B8D39"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lastRenderedPageBreak/>
        <w:t>4. nezakonito razpolaganje s sredstvi sodišča;</w:t>
      </w:r>
    </w:p>
    <w:p w14:paraId="39758AD1"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5. izdajanje uradne ali druge tajnosti, določene z zakonom ali sodnim redom;</w:t>
      </w:r>
    </w:p>
    <w:p w14:paraId="6D5B4CD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6. zloraba položaja ali prekoračitev uradnih pooblastil;</w:t>
      </w:r>
    </w:p>
    <w:p w14:paraId="62A0AB6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7. opravljanje funkcij, dela ali dejavnosti, ki so po ustavi in zakonu nezdružljive s sodniško funkcijo;</w:t>
      </w:r>
    </w:p>
    <w:p w14:paraId="48DD593A"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8. opustitev sporočila o podanih zakonskih razlogih za izločitev sodnika ali nadaljevanje dela, v </w:t>
      </w:r>
    </w:p>
    <w:p w14:paraId="6EB4DDBC"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zadevi, v kateri obstaja izločitveni razlog; </w:t>
      </w:r>
    </w:p>
    <w:p w14:paraId="2BAB6312"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9. zloraba pravice do odsotnosti z dela;</w:t>
      </w:r>
    </w:p>
    <w:p w14:paraId="6904610F"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10. vnaprejšnje javno izražanje v sodni zadevi, o kateri še ni pravnomočno odločeno oziroma v</w:t>
      </w:r>
    </w:p>
    <w:p w14:paraId="680C6D24"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 kateri je vloženo izredno pravno sredstvo;</w:t>
      </w:r>
    </w:p>
    <w:p w14:paraId="3FC3DF1C"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11. vedenje in ravnanje, ki je v nasprotju s sodniško neodvisnostjo ali s katerim se krši ugled</w:t>
      </w:r>
    </w:p>
    <w:p w14:paraId="585317A0"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 sodniškega poklica;</w:t>
      </w:r>
    </w:p>
    <w:p w14:paraId="06BE48E5"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12. žaljivo obnašanje do posameznikov, državnih organov ter pravnih oseb v zvezi z opravljanjem</w:t>
      </w:r>
    </w:p>
    <w:p w14:paraId="4CFF1EA8"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 sodniške funkcije ali zunaj nje;</w:t>
      </w:r>
    </w:p>
    <w:p w14:paraId="7247E5F9"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13. oviranje delovanja sodišča zaradi uveljavljanja lastnih pravic;</w:t>
      </w:r>
    </w:p>
    <w:p w14:paraId="4B4E8495"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14. sprejemanje daril ali drugih koristi v zvezi s sodniško funkcijo;</w:t>
      </w:r>
    </w:p>
    <w:p w14:paraId="1E411D2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15. nespoštovanje izdanih odločb o premestiti ali dodelitvi;</w:t>
      </w:r>
    </w:p>
    <w:p w14:paraId="4309010B"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16. onemogočanje ali oviranje izvajanja določb zakona o službenem nadzoru in o nadzorstvenih</w:t>
      </w:r>
    </w:p>
    <w:p w14:paraId="4B79D797"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 pritožbah;</w:t>
      </w:r>
    </w:p>
    <w:p w14:paraId="1C509878"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17. poslovanje s strankami, njihovimi pooblaščenci in drugimi osebami v nasprotju z določbami</w:t>
      </w:r>
    </w:p>
    <w:p w14:paraId="5AF5FA8D"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 sodnega reda;</w:t>
      </w:r>
    </w:p>
    <w:p w14:paraId="2999CD96"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18. kršitev določb sodnega reda o nošenju službenega oblačila;</w:t>
      </w:r>
    </w:p>
    <w:p w14:paraId="0C70CF95" w14:textId="77777777" w:rsidR="00F10AA3"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19. kršitev predpisov o varnosti in zdravju pri delu, varstvu pred požarom, varstvu osebnih</w:t>
      </w:r>
    </w:p>
    <w:p w14:paraId="5ED843AB"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podatkov, predpisov o tajnih podatkih ali predpisov za zagotavljanje varnosti na sodišču.</w:t>
      </w:r>
    </w:p>
    <w:p w14:paraId="29A8EE55" w14:textId="77777777" w:rsidR="00F10AA3" w:rsidRPr="00C846D2" w:rsidRDefault="00F10AA3" w:rsidP="00F10AA3">
      <w:pPr>
        <w:shd w:val="clear" w:color="auto" w:fill="FFFFFF"/>
        <w:spacing w:line="288" w:lineRule="auto"/>
        <w:jc w:val="both"/>
        <w:rPr>
          <w:rFonts w:cs="Arial"/>
          <w:color w:val="FF0000"/>
          <w:szCs w:val="20"/>
          <w:lang w:val="sl-SI" w:eastAsia="sl-SI"/>
        </w:rPr>
      </w:pPr>
    </w:p>
    <w:p w14:paraId="50CC0C58" w14:textId="77777777" w:rsidR="00F10AA3" w:rsidRDefault="00F10AA3" w:rsidP="00F10AA3">
      <w:pPr>
        <w:spacing w:line="288" w:lineRule="auto"/>
        <w:jc w:val="both"/>
        <w:rPr>
          <w:rFonts w:cs="Arial"/>
          <w:szCs w:val="20"/>
          <w:lang w:val="sl-SI"/>
        </w:rPr>
      </w:pPr>
      <w:r>
        <w:rPr>
          <w:rFonts w:cs="Arial"/>
          <w:szCs w:val="20"/>
          <w:lang w:val="sl-SI"/>
        </w:rPr>
        <w:t xml:space="preserve">Za posamezna dejanja se določa, da pomenijo težjo disciplinsko kršitev, za katero se lahko izrečejo disciplinske sankcije ustavitev napredovanja, znižanje plače, premestitev na drugo sodišče in prenehanje sodniške funkcije. </w:t>
      </w:r>
      <w:r w:rsidRPr="00303259">
        <w:rPr>
          <w:rFonts w:cs="Arial"/>
          <w:szCs w:val="20"/>
          <w:lang w:val="sl-SI"/>
        </w:rPr>
        <w:t>Ustava določa, da sodniku preneha funkcija,</w:t>
      </w:r>
      <w:r w:rsidRPr="00303259">
        <w:rPr>
          <w:rFonts w:cs="Arial"/>
          <w:szCs w:val="20"/>
          <w:lang w:val="x-none"/>
        </w:rPr>
        <w:t xml:space="preserve"> če nastopijo razlogi, ki jih določa zakon</w:t>
      </w:r>
      <w:r w:rsidRPr="00303259">
        <w:rPr>
          <w:rFonts w:cs="Arial"/>
          <w:szCs w:val="20"/>
          <w:lang w:val="sl-SI"/>
        </w:rPr>
        <w:t xml:space="preserve">. </w:t>
      </w:r>
      <w:r>
        <w:rPr>
          <w:rFonts w:cs="Arial"/>
          <w:szCs w:val="20"/>
          <w:lang w:val="sl-SI"/>
        </w:rPr>
        <w:t>Po veljavni ureditvi sta d</w:t>
      </w:r>
      <w:r w:rsidRPr="00303259">
        <w:rPr>
          <w:rFonts w:cs="Arial"/>
          <w:szCs w:val="20"/>
          <w:lang w:val="sl-SI"/>
        </w:rPr>
        <w:t>va od teh razlogov negativna ocena sodniške službe (33. člen ZSS) in hujša disciplinska kršitev (peti odstavek 83. v zvezi z 81. členom ZSS). Sodnik je lahko zaradi svojega nedopustnega ravnanja razrešen (oziroma mu funkcija preneha po samem zakonu)</w:t>
      </w:r>
      <w:r>
        <w:rPr>
          <w:rFonts w:cs="Arial"/>
          <w:szCs w:val="20"/>
          <w:lang w:val="sl-SI"/>
        </w:rPr>
        <w:t>,</w:t>
      </w:r>
      <w:r w:rsidRPr="00303259">
        <w:rPr>
          <w:rFonts w:cs="Arial"/>
          <w:szCs w:val="20"/>
          <w:lang w:val="sl-SI"/>
        </w:rPr>
        <w:t xml:space="preserve"> če je pravnomočno obsojen za kaznivo dejanje, če </w:t>
      </w:r>
      <w:r>
        <w:rPr>
          <w:rFonts w:cs="Arial"/>
          <w:szCs w:val="20"/>
          <w:lang w:val="sl-SI"/>
        </w:rPr>
        <w:t xml:space="preserve">je njegova služba ocenjena negativno ali </w:t>
      </w:r>
      <w:r w:rsidRPr="00CE608B">
        <w:rPr>
          <w:rFonts w:cs="Arial"/>
          <w:szCs w:val="20"/>
          <w:lang w:val="sl-SI"/>
        </w:rPr>
        <w:t>mu je izrečena disciplinska sankcija prenehanja sodniške službe.</w:t>
      </w:r>
      <w:r>
        <w:rPr>
          <w:rFonts w:cs="Arial"/>
          <w:szCs w:val="20"/>
          <w:lang w:val="sl-SI"/>
        </w:rPr>
        <w:t xml:space="preserve"> Predlog zakona te razloge za prenehanje sodniške funkcije ohranja.  </w:t>
      </w:r>
    </w:p>
    <w:p w14:paraId="3F02612A" w14:textId="77777777" w:rsidR="00F10AA3" w:rsidRDefault="00F10AA3" w:rsidP="00F10AA3">
      <w:pPr>
        <w:spacing w:line="288" w:lineRule="auto"/>
        <w:jc w:val="both"/>
        <w:rPr>
          <w:rFonts w:cs="Arial"/>
          <w:szCs w:val="20"/>
          <w:lang w:val="sl-SI"/>
        </w:rPr>
      </w:pPr>
    </w:p>
    <w:p w14:paraId="59564FE3" w14:textId="77777777" w:rsidR="00F10AA3" w:rsidRDefault="00F10AA3" w:rsidP="00F10AA3">
      <w:pPr>
        <w:spacing w:line="288" w:lineRule="auto"/>
        <w:jc w:val="both"/>
        <w:rPr>
          <w:rFonts w:cs="Arial"/>
          <w:szCs w:val="20"/>
          <w:lang w:val="sl-SI"/>
        </w:rPr>
      </w:pPr>
      <w:r>
        <w:rPr>
          <w:rFonts w:cs="Arial"/>
          <w:szCs w:val="20"/>
          <w:lang w:val="sl-SI"/>
        </w:rPr>
        <w:t xml:space="preserve">V primeru storjene lažje disciplinske sankcije se sodniku izreče pisni opomin, ki pomeni formalno grajo. </w:t>
      </w:r>
    </w:p>
    <w:p w14:paraId="5F43AA2E" w14:textId="77777777" w:rsidR="00F10AA3" w:rsidRDefault="00F10AA3" w:rsidP="00F10AA3">
      <w:pPr>
        <w:spacing w:line="288" w:lineRule="auto"/>
        <w:jc w:val="both"/>
        <w:rPr>
          <w:rFonts w:eastAsiaTheme="majorEastAsia" w:cs="Arial"/>
          <w:caps/>
          <w:color w:val="FF0000"/>
          <w:szCs w:val="20"/>
          <w:highlight w:val="green"/>
          <w:lang w:val="sl-SI"/>
        </w:rPr>
      </w:pPr>
    </w:p>
    <w:p w14:paraId="41E48412" w14:textId="77777777" w:rsidR="00F10AA3" w:rsidRPr="00C846D2" w:rsidRDefault="00F10AA3" w:rsidP="00F10AA3">
      <w:pPr>
        <w:jc w:val="both"/>
        <w:rPr>
          <w:rFonts w:eastAsiaTheme="majorEastAsia" w:cs="Arial"/>
          <w:b/>
          <w:bCs/>
          <w:caps/>
          <w:szCs w:val="20"/>
          <w:lang w:val="sl-SI"/>
        </w:rPr>
      </w:pPr>
      <w:r w:rsidRPr="00C846D2">
        <w:rPr>
          <w:rFonts w:eastAsiaTheme="majorEastAsia" w:cs="Arial"/>
          <w:b/>
          <w:bCs/>
          <w:caps/>
          <w:szCs w:val="20"/>
          <w:lang w:val="sl-SI"/>
        </w:rPr>
        <w:t>3. OCENA FINANČNIH POSLEDIC PREDLOGA ZAKONA ZA DRŽAVNI PRORAČUN IN DRUGA JAVNA FINANČNA SREDSTVA</w:t>
      </w:r>
    </w:p>
    <w:p w14:paraId="76AB8CD0" w14:textId="77777777" w:rsidR="00F10AA3" w:rsidRDefault="00F10AA3" w:rsidP="00F10AA3">
      <w:pPr>
        <w:spacing w:line="288" w:lineRule="auto"/>
        <w:jc w:val="both"/>
        <w:rPr>
          <w:rFonts w:eastAsiaTheme="majorEastAsia" w:cs="Arial"/>
          <w:szCs w:val="20"/>
          <w:lang w:val="sl-SI"/>
        </w:rPr>
      </w:pPr>
    </w:p>
    <w:p w14:paraId="2E460572" w14:textId="77777777" w:rsidR="00F10AA3" w:rsidRPr="00C846D2" w:rsidRDefault="00F10AA3" w:rsidP="00F10AA3">
      <w:pPr>
        <w:spacing w:line="288" w:lineRule="auto"/>
        <w:jc w:val="both"/>
        <w:rPr>
          <w:rFonts w:eastAsiaTheme="majorEastAsia" w:cs="Arial"/>
          <w:szCs w:val="20"/>
          <w:lang w:val="sl-SI"/>
        </w:rPr>
      </w:pPr>
      <w:r w:rsidRPr="00C846D2">
        <w:rPr>
          <w:rFonts w:eastAsiaTheme="majorEastAsia" w:cs="Arial"/>
          <w:szCs w:val="20"/>
          <w:lang w:val="sl-SI"/>
        </w:rPr>
        <w:t xml:space="preserve">Ocena finančnih posledic predloga zakona je povezana s prevedbo in uvrstitvijo sedanjih okrajnih sodnikov v plačne razrede, ki jo Priloga 2 ZSTSPJS določa za funkcije okrožnih sodnikov. Ocena je narejena ob upoštevanju podatkov iz MFERAC o številu okrajnih sodnikov in njihovi uvrstitvi v posamezni plačni razred na dan 8. novembra 2024. </w:t>
      </w:r>
    </w:p>
    <w:p w14:paraId="4F4B9FE2" w14:textId="77777777" w:rsidR="00F10AA3" w:rsidRDefault="00F10AA3" w:rsidP="00F10AA3">
      <w:pPr>
        <w:rPr>
          <w:lang w:val="sl-SI"/>
        </w:rPr>
      </w:pPr>
    </w:p>
    <w:p w14:paraId="23418728" w14:textId="77777777" w:rsidR="00F10AA3" w:rsidRDefault="00F10AA3" w:rsidP="00F10AA3">
      <w:pPr>
        <w:rPr>
          <w:lang w:val="sl-SI"/>
        </w:rPr>
      </w:pPr>
    </w:p>
    <w:p w14:paraId="23EACC25" w14:textId="77777777" w:rsidR="00F10AA3" w:rsidRDefault="00F10AA3" w:rsidP="00F10AA3">
      <w:pPr>
        <w:rPr>
          <w:lang w:val="sl-SI"/>
        </w:rPr>
      </w:pPr>
    </w:p>
    <w:p w14:paraId="01A66D47" w14:textId="77777777" w:rsidR="00F10AA3" w:rsidRDefault="00F10AA3" w:rsidP="00F10AA3">
      <w:pPr>
        <w:rPr>
          <w:lang w:val="sl-SI"/>
        </w:rPr>
      </w:pPr>
    </w:p>
    <w:p w14:paraId="68BAFB5B" w14:textId="77777777" w:rsidR="00F10AA3" w:rsidRPr="00C846D2" w:rsidRDefault="00F10AA3" w:rsidP="00F10AA3">
      <w:pPr>
        <w:rPr>
          <w:lang w:val="sl-SI"/>
        </w:rPr>
      </w:pPr>
    </w:p>
    <w:tbl>
      <w:tblPr>
        <w:tblW w:w="8488" w:type="dxa"/>
        <w:tblCellMar>
          <w:left w:w="0" w:type="dxa"/>
          <w:right w:w="0" w:type="dxa"/>
        </w:tblCellMar>
        <w:tblLook w:val="04A0" w:firstRow="1" w:lastRow="0" w:firstColumn="1" w:lastColumn="0" w:noHBand="0" w:noVBand="1"/>
      </w:tblPr>
      <w:tblGrid>
        <w:gridCol w:w="1697"/>
        <w:gridCol w:w="1698"/>
        <w:gridCol w:w="1697"/>
        <w:gridCol w:w="1698"/>
        <w:gridCol w:w="1698"/>
      </w:tblGrid>
      <w:tr w:rsidR="00F10AA3" w:rsidRPr="00C846D2" w14:paraId="139C70F2" w14:textId="77777777" w:rsidTr="006D3BDF">
        <w:trPr>
          <w:trHeight w:val="397"/>
        </w:trPr>
        <w:tc>
          <w:tcPr>
            <w:tcW w:w="169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6849C599" w14:textId="77777777" w:rsidR="00F10AA3" w:rsidRPr="00C846D2" w:rsidRDefault="00F10AA3" w:rsidP="006D3BDF">
            <w:pPr>
              <w:rPr>
                <w:rFonts w:cs="Arial"/>
                <w:sz w:val="18"/>
                <w:szCs w:val="18"/>
                <w:lang w:val="sl-SI"/>
              </w:rPr>
            </w:pPr>
          </w:p>
        </w:tc>
        <w:tc>
          <w:tcPr>
            <w:tcW w:w="169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712E6754" w14:textId="77777777" w:rsidR="00F10AA3" w:rsidRPr="00C846D2" w:rsidRDefault="00F10AA3" w:rsidP="006D3BDF">
            <w:pPr>
              <w:jc w:val="center"/>
              <w:rPr>
                <w:rFonts w:cs="Arial"/>
                <w:sz w:val="18"/>
                <w:szCs w:val="18"/>
                <w:lang w:val="sl-SI"/>
                <w14:ligatures w14:val="standardContextual"/>
              </w:rPr>
            </w:pPr>
            <w:r w:rsidRPr="00C846D2">
              <w:rPr>
                <w:rFonts w:cs="Arial"/>
                <w:sz w:val="18"/>
                <w:szCs w:val="18"/>
                <w:lang w:val="sl-SI"/>
              </w:rPr>
              <w:t>ZSPJS</w:t>
            </w:r>
          </w:p>
        </w:tc>
        <w:tc>
          <w:tcPr>
            <w:tcW w:w="1697"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C3EFF2C" w14:textId="77777777" w:rsidR="00F10AA3" w:rsidRPr="00C846D2" w:rsidRDefault="00F10AA3" w:rsidP="006D3BDF">
            <w:pPr>
              <w:jc w:val="center"/>
              <w:rPr>
                <w:rFonts w:cs="Arial"/>
                <w:sz w:val="18"/>
                <w:szCs w:val="18"/>
                <w:lang w:val="sl-SI"/>
              </w:rPr>
            </w:pPr>
            <w:r w:rsidRPr="00C846D2">
              <w:rPr>
                <w:rFonts w:cs="Arial"/>
                <w:sz w:val="18"/>
                <w:szCs w:val="18"/>
                <w:lang w:val="sl-SI"/>
              </w:rPr>
              <w:t>ZSTSPJS*</w:t>
            </w:r>
          </w:p>
        </w:tc>
        <w:tc>
          <w:tcPr>
            <w:tcW w:w="169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37D005FD" w14:textId="77777777" w:rsidR="00F10AA3" w:rsidRPr="00C846D2" w:rsidRDefault="00F10AA3" w:rsidP="006D3BDF">
            <w:pPr>
              <w:spacing w:line="240" w:lineRule="auto"/>
              <w:jc w:val="center"/>
              <w:rPr>
                <w:rFonts w:cs="Arial"/>
                <w:sz w:val="18"/>
                <w:szCs w:val="18"/>
                <w:lang w:val="sl-SI"/>
              </w:rPr>
            </w:pPr>
            <w:r w:rsidRPr="00C846D2">
              <w:rPr>
                <w:rFonts w:cs="Arial"/>
                <w:sz w:val="18"/>
                <w:szCs w:val="18"/>
                <w:lang w:val="sl-SI"/>
              </w:rPr>
              <w:t xml:space="preserve">PREVEDBA po predlogu zakona </w:t>
            </w:r>
          </w:p>
          <w:p w14:paraId="42828DEE" w14:textId="77777777" w:rsidR="00F10AA3" w:rsidRPr="00C846D2" w:rsidRDefault="00F10AA3" w:rsidP="006D3BDF">
            <w:pPr>
              <w:spacing w:line="240" w:lineRule="auto"/>
              <w:jc w:val="center"/>
              <w:rPr>
                <w:rFonts w:cs="Arial"/>
                <w:sz w:val="18"/>
                <w:szCs w:val="18"/>
                <w:lang w:val="sl-SI"/>
              </w:rPr>
            </w:pPr>
            <w:r w:rsidRPr="00C846D2">
              <w:rPr>
                <w:rFonts w:cs="Arial"/>
                <w:sz w:val="18"/>
                <w:szCs w:val="18"/>
                <w:lang w:val="sl-SI"/>
              </w:rPr>
              <w:t xml:space="preserve"> 1. 1. 2027</w:t>
            </w:r>
          </w:p>
          <w:p w14:paraId="258BC731" w14:textId="77777777" w:rsidR="00F10AA3" w:rsidRPr="00C846D2" w:rsidRDefault="00F10AA3" w:rsidP="006D3BDF">
            <w:pPr>
              <w:spacing w:line="240" w:lineRule="auto"/>
              <w:jc w:val="center"/>
              <w:rPr>
                <w:rFonts w:cs="Arial"/>
                <w:sz w:val="18"/>
                <w:szCs w:val="18"/>
                <w:lang w:val="sl-SI"/>
              </w:rPr>
            </w:pPr>
          </w:p>
        </w:tc>
        <w:tc>
          <w:tcPr>
            <w:tcW w:w="169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7E657392" w14:textId="77777777" w:rsidR="00F10AA3" w:rsidRPr="00C846D2" w:rsidRDefault="00F10AA3" w:rsidP="006D3BDF">
            <w:pPr>
              <w:spacing w:line="240" w:lineRule="auto"/>
              <w:jc w:val="center"/>
              <w:rPr>
                <w:rFonts w:cs="Arial"/>
                <w:sz w:val="18"/>
                <w:szCs w:val="18"/>
                <w:lang w:val="sl-SI"/>
              </w:rPr>
            </w:pPr>
            <w:r w:rsidRPr="00C846D2">
              <w:rPr>
                <w:rFonts w:cs="Arial"/>
                <w:sz w:val="18"/>
                <w:szCs w:val="18"/>
                <w:lang w:val="sl-SI"/>
              </w:rPr>
              <w:t>Število sodnikov v posameznih PR</w:t>
            </w:r>
          </w:p>
          <w:p w14:paraId="150FA0E7" w14:textId="77777777" w:rsidR="00F10AA3" w:rsidRPr="00C846D2" w:rsidRDefault="00F10AA3" w:rsidP="006D3BDF">
            <w:pPr>
              <w:spacing w:line="240" w:lineRule="auto"/>
              <w:jc w:val="center"/>
              <w:rPr>
                <w:rFonts w:cs="Arial"/>
                <w:sz w:val="18"/>
                <w:szCs w:val="18"/>
                <w:lang w:val="sl-SI"/>
              </w:rPr>
            </w:pPr>
            <w:r w:rsidRPr="00C846D2">
              <w:rPr>
                <w:rFonts w:cs="Arial"/>
                <w:sz w:val="18"/>
                <w:szCs w:val="18"/>
                <w:lang w:val="sl-SI"/>
              </w:rPr>
              <w:t xml:space="preserve"> na dan 8. 11. 2024 </w:t>
            </w:r>
          </w:p>
        </w:tc>
      </w:tr>
      <w:tr w:rsidR="00F10AA3" w:rsidRPr="00C846D2" w14:paraId="3884FA63" w14:textId="77777777" w:rsidTr="006D3BDF">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3A5C223" w14:textId="77777777" w:rsidR="00F10AA3" w:rsidRPr="00C846D2" w:rsidRDefault="00F10AA3" w:rsidP="006D3BDF">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915AAD5" w14:textId="77777777" w:rsidR="00F10AA3" w:rsidRPr="00C846D2" w:rsidRDefault="00F10AA3" w:rsidP="006D3BDF">
            <w:pPr>
              <w:jc w:val="center"/>
              <w:rPr>
                <w:rFonts w:cs="Arial"/>
                <w:sz w:val="18"/>
                <w:szCs w:val="18"/>
                <w:lang w:val="sl-SI"/>
              </w:rPr>
            </w:pPr>
            <w:r w:rsidRPr="00C846D2">
              <w:rPr>
                <w:rFonts w:cs="Arial"/>
                <w:sz w:val="18"/>
                <w:szCs w:val="18"/>
                <w:lang w:val="sl-SI"/>
              </w:rPr>
              <w:t>48</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F47796F" w14:textId="77777777" w:rsidR="00F10AA3" w:rsidRPr="00C846D2" w:rsidRDefault="00F10AA3" w:rsidP="006D3BDF">
            <w:pPr>
              <w:jc w:val="center"/>
              <w:rPr>
                <w:rFonts w:cs="Arial"/>
                <w:sz w:val="18"/>
                <w:szCs w:val="18"/>
                <w:lang w:val="sl-SI"/>
              </w:rPr>
            </w:pPr>
            <w:r w:rsidRPr="00C846D2">
              <w:rPr>
                <w:rFonts w:cs="Arial"/>
                <w:sz w:val="18"/>
                <w:szCs w:val="18"/>
                <w:lang w:val="sl-SI"/>
              </w:rPr>
              <w:t>49</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40A58D0" w14:textId="77777777" w:rsidR="00F10AA3" w:rsidRPr="00C846D2" w:rsidRDefault="00F10AA3" w:rsidP="006D3BDF">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BFDF3F6" w14:textId="77777777" w:rsidR="00F10AA3" w:rsidRPr="00C846D2" w:rsidRDefault="00F10AA3" w:rsidP="006D3BDF">
            <w:pPr>
              <w:jc w:val="center"/>
              <w:rPr>
                <w:rFonts w:cs="Arial"/>
                <w:sz w:val="18"/>
                <w:szCs w:val="18"/>
                <w:lang w:val="sl-SI"/>
              </w:rPr>
            </w:pPr>
            <w:r w:rsidRPr="00C846D2">
              <w:rPr>
                <w:rFonts w:cs="Arial"/>
                <w:sz w:val="18"/>
                <w:szCs w:val="18"/>
                <w:lang w:val="sl-SI"/>
              </w:rPr>
              <w:t>49</w:t>
            </w:r>
          </w:p>
        </w:tc>
      </w:tr>
      <w:tr w:rsidR="00F10AA3" w:rsidRPr="00C846D2" w14:paraId="07C1A38C" w14:textId="77777777" w:rsidTr="006D3BDF">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0866F85" w14:textId="77777777" w:rsidR="00F10AA3" w:rsidRPr="00C846D2" w:rsidRDefault="00F10AA3" w:rsidP="006D3BDF">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0712D11" w14:textId="77777777" w:rsidR="00F10AA3" w:rsidRPr="00C846D2" w:rsidRDefault="00F10AA3" w:rsidP="006D3BDF">
            <w:pPr>
              <w:jc w:val="center"/>
              <w:rPr>
                <w:rFonts w:cs="Arial"/>
                <w:sz w:val="18"/>
                <w:szCs w:val="18"/>
                <w:lang w:val="sl-SI"/>
              </w:rPr>
            </w:pPr>
            <w:r w:rsidRPr="00C846D2">
              <w:rPr>
                <w:rFonts w:cs="Arial"/>
                <w:sz w:val="18"/>
                <w:szCs w:val="18"/>
                <w:lang w:val="sl-SI"/>
              </w:rPr>
              <w:t>49</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0DAA04C" w14:textId="77777777" w:rsidR="00F10AA3" w:rsidRPr="00C846D2" w:rsidRDefault="00F10AA3" w:rsidP="006D3BDF">
            <w:pPr>
              <w:jc w:val="center"/>
              <w:rPr>
                <w:rFonts w:cs="Arial"/>
                <w:sz w:val="18"/>
                <w:szCs w:val="18"/>
                <w:lang w:val="sl-SI"/>
              </w:rPr>
            </w:pPr>
            <w:r w:rsidRPr="00C846D2">
              <w:rPr>
                <w:rFonts w:cs="Arial"/>
                <w:sz w:val="18"/>
                <w:szCs w:val="18"/>
                <w:lang w:val="sl-SI"/>
              </w:rPr>
              <w:t>50</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E444326" w14:textId="77777777" w:rsidR="00F10AA3" w:rsidRPr="00C846D2" w:rsidRDefault="00F10AA3" w:rsidP="006D3BDF">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BD0E3D8" w14:textId="77777777" w:rsidR="00F10AA3" w:rsidRPr="00C846D2" w:rsidRDefault="00F10AA3" w:rsidP="006D3BDF">
            <w:pPr>
              <w:jc w:val="center"/>
              <w:rPr>
                <w:rFonts w:cs="Arial"/>
                <w:sz w:val="18"/>
                <w:szCs w:val="18"/>
                <w:lang w:val="sl-SI"/>
              </w:rPr>
            </w:pPr>
            <w:r w:rsidRPr="00C846D2">
              <w:rPr>
                <w:rFonts w:cs="Arial"/>
                <w:sz w:val="18"/>
                <w:szCs w:val="18"/>
                <w:lang w:val="sl-SI"/>
              </w:rPr>
              <w:t>19</w:t>
            </w:r>
          </w:p>
        </w:tc>
      </w:tr>
      <w:tr w:rsidR="00F10AA3" w:rsidRPr="00C846D2" w14:paraId="58843E73" w14:textId="77777777" w:rsidTr="006D3BDF">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2AABEFAD" w14:textId="77777777" w:rsidR="00F10AA3" w:rsidRPr="00C846D2" w:rsidRDefault="00F10AA3" w:rsidP="006D3BDF">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1169412" w14:textId="77777777" w:rsidR="00F10AA3" w:rsidRPr="00C846D2" w:rsidRDefault="00F10AA3" w:rsidP="006D3BDF">
            <w:pPr>
              <w:jc w:val="center"/>
              <w:rPr>
                <w:rFonts w:cs="Arial"/>
                <w:sz w:val="18"/>
                <w:szCs w:val="18"/>
                <w:lang w:val="sl-SI"/>
              </w:rPr>
            </w:pPr>
            <w:r w:rsidRPr="00C846D2">
              <w:rPr>
                <w:rFonts w:cs="Arial"/>
                <w:sz w:val="18"/>
                <w:szCs w:val="18"/>
                <w:lang w:val="sl-SI"/>
              </w:rPr>
              <w:t>50</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A3B304E" w14:textId="77777777" w:rsidR="00F10AA3" w:rsidRPr="00C846D2" w:rsidRDefault="00F10AA3" w:rsidP="006D3BDF">
            <w:pPr>
              <w:jc w:val="center"/>
              <w:rPr>
                <w:rFonts w:cs="Arial"/>
                <w:sz w:val="18"/>
                <w:szCs w:val="18"/>
                <w:lang w:val="sl-SI"/>
              </w:rPr>
            </w:pPr>
            <w:r w:rsidRPr="00C846D2">
              <w:rPr>
                <w:rFonts w:cs="Arial"/>
                <w:sz w:val="18"/>
                <w:szCs w:val="18"/>
                <w:lang w:val="sl-SI"/>
              </w:rPr>
              <w:t>51</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BB92243" w14:textId="77777777" w:rsidR="00F10AA3" w:rsidRPr="00C846D2" w:rsidRDefault="00F10AA3" w:rsidP="006D3BDF">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8643CFC" w14:textId="77777777" w:rsidR="00F10AA3" w:rsidRPr="00C846D2" w:rsidRDefault="00F10AA3" w:rsidP="006D3BDF">
            <w:pPr>
              <w:jc w:val="center"/>
              <w:rPr>
                <w:rFonts w:cs="Arial"/>
                <w:sz w:val="18"/>
                <w:szCs w:val="18"/>
                <w:lang w:val="sl-SI"/>
              </w:rPr>
            </w:pPr>
            <w:r w:rsidRPr="00C846D2">
              <w:rPr>
                <w:rFonts w:cs="Arial"/>
                <w:sz w:val="18"/>
                <w:szCs w:val="18"/>
                <w:lang w:val="sl-SI"/>
              </w:rPr>
              <w:t>8</w:t>
            </w:r>
          </w:p>
        </w:tc>
      </w:tr>
      <w:tr w:rsidR="00F10AA3" w:rsidRPr="00C846D2" w14:paraId="0D5EAA7D" w14:textId="77777777" w:rsidTr="006D3BDF">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45CB6BD" w14:textId="77777777" w:rsidR="00F10AA3" w:rsidRPr="00C846D2" w:rsidRDefault="00F10AA3" w:rsidP="006D3BDF">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3DB5F41" w14:textId="77777777" w:rsidR="00F10AA3" w:rsidRPr="00C846D2" w:rsidRDefault="00F10AA3" w:rsidP="006D3BDF">
            <w:pPr>
              <w:jc w:val="center"/>
              <w:rPr>
                <w:rFonts w:cs="Arial"/>
                <w:sz w:val="18"/>
                <w:szCs w:val="18"/>
                <w:lang w:val="sl-SI"/>
              </w:rPr>
            </w:pPr>
            <w:r w:rsidRPr="00C846D2">
              <w:rPr>
                <w:rFonts w:cs="Arial"/>
                <w:sz w:val="18"/>
                <w:szCs w:val="18"/>
                <w:lang w:val="sl-SI"/>
              </w:rPr>
              <w:t>51</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1E21E5A" w14:textId="77777777" w:rsidR="00F10AA3" w:rsidRPr="00C846D2" w:rsidRDefault="00F10AA3" w:rsidP="006D3BDF">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AB31F16" w14:textId="77777777" w:rsidR="00F10AA3" w:rsidRPr="00C846D2" w:rsidRDefault="00F10AA3" w:rsidP="006D3BDF">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4BC7844" w14:textId="77777777" w:rsidR="00F10AA3" w:rsidRPr="00C846D2" w:rsidRDefault="00F10AA3" w:rsidP="006D3BDF">
            <w:pPr>
              <w:jc w:val="center"/>
              <w:rPr>
                <w:rFonts w:cs="Arial"/>
                <w:sz w:val="18"/>
                <w:szCs w:val="18"/>
                <w:lang w:val="sl-SI"/>
              </w:rPr>
            </w:pPr>
            <w:r w:rsidRPr="00C846D2">
              <w:rPr>
                <w:rFonts w:cs="Arial"/>
                <w:sz w:val="18"/>
                <w:szCs w:val="18"/>
                <w:lang w:val="sl-SI"/>
              </w:rPr>
              <w:t>54</w:t>
            </w:r>
          </w:p>
        </w:tc>
      </w:tr>
      <w:tr w:rsidR="00F10AA3" w:rsidRPr="00C846D2" w14:paraId="0AF06832" w14:textId="77777777" w:rsidTr="006D3BDF">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3BF3277" w14:textId="77777777" w:rsidR="00F10AA3" w:rsidRPr="00C846D2" w:rsidRDefault="00F10AA3" w:rsidP="006D3BDF">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8FFA36B" w14:textId="77777777" w:rsidR="00F10AA3" w:rsidRPr="00C846D2" w:rsidRDefault="00F10AA3" w:rsidP="006D3BDF">
            <w:pPr>
              <w:jc w:val="center"/>
              <w:rPr>
                <w:rFonts w:cs="Arial"/>
                <w:sz w:val="18"/>
                <w:szCs w:val="18"/>
                <w:lang w:val="sl-SI"/>
              </w:rPr>
            </w:pPr>
            <w:r w:rsidRPr="00C846D2">
              <w:rPr>
                <w:rFonts w:cs="Arial"/>
                <w:sz w:val="18"/>
                <w:szCs w:val="18"/>
                <w:lang w:val="sl-SI"/>
              </w:rPr>
              <w:t>52</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22D35CE" w14:textId="77777777" w:rsidR="00F10AA3" w:rsidRPr="00C846D2" w:rsidRDefault="00F10AA3" w:rsidP="006D3BDF">
            <w:pPr>
              <w:jc w:val="center"/>
              <w:rPr>
                <w:rFonts w:cs="Arial"/>
                <w:sz w:val="18"/>
                <w:szCs w:val="18"/>
                <w:lang w:val="sl-SI"/>
              </w:rPr>
            </w:pPr>
            <w:r w:rsidRPr="00C846D2">
              <w:rPr>
                <w:rFonts w:cs="Arial"/>
                <w:sz w:val="18"/>
                <w:szCs w:val="18"/>
                <w:lang w:val="sl-SI"/>
              </w:rPr>
              <w:t>53</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B761C4A" w14:textId="77777777" w:rsidR="00F10AA3" w:rsidRPr="00C846D2" w:rsidRDefault="00F10AA3" w:rsidP="006D3BDF">
            <w:pPr>
              <w:jc w:val="center"/>
              <w:rPr>
                <w:rFonts w:cs="Arial"/>
                <w:sz w:val="18"/>
                <w:szCs w:val="18"/>
                <w:lang w:val="sl-SI"/>
              </w:rPr>
            </w:pPr>
            <w:r w:rsidRPr="00C846D2">
              <w:rPr>
                <w:rFonts w:cs="Arial"/>
                <w:sz w:val="18"/>
                <w:szCs w:val="18"/>
                <w:lang w:val="sl-SI"/>
              </w:rPr>
              <w:t>53</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D2837C4" w14:textId="77777777" w:rsidR="00F10AA3" w:rsidRPr="00C846D2" w:rsidRDefault="00F10AA3" w:rsidP="006D3BDF">
            <w:pPr>
              <w:jc w:val="center"/>
              <w:rPr>
                <w:rFonts w:cs="Arial"/>
                <w:sz w:val="18"/>
                <w:szCs w:val="18"/>
                <w:lang w:val="sl-SI"/>
              </w:rPr>
            </w:pPr>
            <w:r w:rsidRPr="00C846D2">
              <w:rPr>
                <w:rFonts w:cs="Arial"/>
                <w:sz w:val="18"/>
                <w:szCs w:val="18"/>
                <w:lang w:val="sl-SI"/>
              </w:rPr>
              <w:t>40</w:t>
            </w:r>
          </w:p>
        </w:tc>
      </w:tr>
      <w:tr w:rsidR="00F10AA3" w:rsidRPr="00C846D2" w14:paraId="1E18BBBB" w14:textId="77777777" w:rsidTr="006D3BDF">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43DA01BB" w14:textId="77777777" w:rsidR="00F10AA3" w:rsidRPr="00C846D2" w:rsidRDefault="00F10AA3" w:rsidP="006D3BDF">
            <w:pPr>
              <w:rPr>
                <w:rFonts w:cs="Arial"/>
                <w:sz w:val="18"/>
                <w:szCs w:val="18"/>
                <w:lang w:val="sl-SI"/>
              </w:rPr>
            </w:pPr>
            <w:r w:rsidRPr="00C846D2">
              <w:rPr>
                <w:rFonts w:cs="Arial"/>
                <w:sz w:val="18"/>
                <w:szCs w:val="18"/>
                <w:lang w:val="sl-SI"/>
              </w:rPr>
              <w:t>okrajni sodnik svetnik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D814C49" w14:textId="77777777" w:rsidR="00F10AA3" w:rsidRPr="00C846D2" w:rsidRDefault="00F10AA3" w:rsidP="006D3BDF">
            <w:pPr>
              <w:jc w:val="center"/>
              <w:rPr>
                <w:rFonts w:cs="Arial"/>
                <w:sz w:val="18"/>
                <w:szCs w:val="18"/>
                <w:lang w:val="sl-SI"/>
              </w:rPr>
            </w:pPr>
            <w:r w:rsidRPr="00C846D2">
              <w:rPr>
                <w:rFonts w:cs="Arial"/>
                <w:sz w:val="18"/>
                <w:szCs w:val="18"/>
                <w:lang w:val="sl-SI"/>
              </w:rPr>
              <w:t>53</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4584ED6" w14:textId="77777777" w:rsidR="00F10AA3" w:rsidRPr="00C846D2" w:rsidRDefault="00F10AA3" w:rsidP="006D3BDF">
            <w:pPr>
              <w:jc w:val="center"/>
              <w:rPr>
                <w:rFonts w:cs="Arial"/>
                <w:sz w:val="18"/>
                <w:szCs w:val="18"/>
                <w:lang w:val="sl-SI"/>
              </w:rPr>
            </w:pPr>
            <w:r w:rsidRPr="00C846D2">
              <w:rPr>
                <w:rFonts w:cs="Arial"/>
                <w:sz w:val="18"/>
                <w:szCs w:val="18"/>
                <w:lang w:val="sl-SI"/>
              </w:rPr>
              <w:t>54</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AD511B4" w14:textId="77777777" w:rsidR="00F10AA3" w:rsidRPr="00C846D2" w:rsidRDefault="00F10AA3" w:rsidP="006D3BDF">
            <w:pPr>
              <w:jc w:val="center"/>
              <w:rPr>
                <w:rFonts w:cs="Arial"/>
                <w:sz w:val="18"/>
                <w:szCs w:val="18"/>
                <w:lang w:val="sl-SI"/>
              </w:rPr>
            </w:pPr>
            <w:r w:rsidRPr="00C846D2">
              <w:rPr>
                <w:rFonts w:cs="Arial"/>
                <w:sz w:val="18"/>
                <w:szCs w:val="18"/>
                <w:lang w:val="sl-SI"/>
              </w:rPr>
              <w:t>54</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B14F570" w14:textId="77777777" w:rsidR="00F10AA3" w:rsidRPr="00C846D2" w:rsidRDefault="00F10AA3" w:rsidP="006D3BDF">
            <w:pPr>
              <w:jc w:val="center"/>
              <w:rPr>
                <w:rFonts w:cs="Arial"/>
                <w:sz w:val="18"/>
                <w:szCs w:val="18"/>
                <w:lang w:val="sl-SI"/>
              </w:rPr>
            </w:pPr>
            <w:r w:rsidRPr="00C846D2">
              <w:rPr>
                <w:rFonts w:cs="Arial"/>
                <w:sz w:val="18"/>
                <w:szCs w:val="18"/>
                <w:lang w:val="sl-SI"/>
              </w:rPr>
              <w:t>107</w:t>
            </w:r>
          </w:p>
        </w:tc>
      </w:tr>
    </w:tbl>
    <w:p w14:paraId="35E6BA18" w14:textId="77777777" w:rsidR="00F10AA3" w:rsidRPr="00C846D2" w:rsidRDefault="00F10AA3" w:rsidP="00F10AA3">
      <w:pPr>
        <w:spacing w:line="288" w:lineRule="auto"/>
        <w:rPr>
          <w:lang w:val="sl-SI"/>
        </w:rPr>
      </w:pPr>
    </w:p>
    <w:p w14:paraId="6F7DF74B" w14:textId="77777777" w:rsidR="00F10AA3" w:rsidRPr="00C846D2" w:rsidRDefault="00F10AA3" w:rsidP="00F10AA3">
      <w:pPr>
        <w:spacing w:line="288" w:lineRule="auto"/>
        <w:jc w:val="both"/>
        <w:rPr>
          <w:rFonts w:cs="Arial"/>
          <w:szCs w:val="20"/>
          <w:lang w:val="sl-SI"/>
        </w:rPr>
      </w:pPr>
      <w:bookmarkStart w:id="38" w:name="_Hlk193052560"/>
      <w:bookmarkStart w:id="39" w:name="_Hlk191908644"/>
      <w:r w:rsidRPr="00C846D2">
        <w:rPr>
          <w:rFonts w:cs="Arial"/>
          <w:szCs w:val="20"/>
          <w:lang w:val="sl-SI"/>
        </w:rPr>
        <w:t xml:space="preserve">Predlagana ureditev prevedbe sedanjih okrajnih sodnikov v sodniški naziv okrožni sodnik bo imela finančne posledice približno v višini 767.977,00 EUR (bruto bruto letno).  V času od sprejetja predloga zakona do začetka uporabe je treba upoštevati, da se bo skupno število okrajnih sodnikov v posameznih plačnih razredih zaradi napredovanja nekaterih okrajnih sodnikov v višji plačni razred lahko še spremenilo. Navedeno bo pomenilo nekoliko manjše finančne posledice, ker bo razlika prevedbe v nove plačne razrede lahko nižja. </w:t>
      </w:r>
    </w:p>
    <w:p w14:paraId="4E84EA83" w14:textId="77777777" w:rsidR="00F10AA3" w:rsidRPr="00C846D2" w:rsidRDefault="00F10AA3" w:rsidP="00F10AA3">
      <w:pPr>
        <w:spacing w:line="288" w:lineRule="auto"/>
        <w:jc w:val="both"/>
        <w:rPr>
          <w:rFonts w:cs="Arial"/>
          <w:szCs w:val="20"/>
          <w:lang w:val="sl-SI"/>
        </w:rPr>
      </w:pPr>
    </w:p>
    <w:p w14:paraId="5C257D94" w14:textId="77777777" w:rsidR="00F10AA3" w:rsidRPr="00C846D2" w:rsidRDefault="00F10AA3" w:rsidP="00F10AA3">
      <w:pPr>
        <w:spacing w:line="288" w:lineRule="auto"/>
        <w:jc w:val="both"/>
        <w:rPr>
          <w:rFonts w:cs="Arial"/>
          <w:szCs w:val="20"/>
          <w:lang w:val="sl-SI"/>
        </w:rPr>
      </w:pPr>
      <w:bookmarkStart w:id="40" w:name="_Hlk193369439"/>
      <w:r w:rsidRPr="003B4699">
        <w:rPr>
          <w:rFonts w:cs="Arial"/>
          <w:szCs w:val="20"/>
          <w:lang w:val="sl-SI"/>
        </w:rPr>
        <w:t>Predlog zakona nima vpliva na druga javnofinančna sredstva.</w:t>
      </w:r>
    </w:p>
    <w:bookmarkEnd w:id="38"/>
    <w:bookmarkEnd w:id="40"/>
    <w:p w14:paraId="254F7660" w14:textId="77777777" w:rsidR="00F10AA3" w:rsidRPr="00C846D2" w:rsidRDefault="00F10AA3" w:rsidP="00F10AA3">
      <w:pPr>
        <w:tabs>
          <w:tab w:val="left" w:pos="5833"/>
        </w:tabs>
        <w:spacing w:line="288" w:lineRule="auto"/>
        <w:jc w:val="both"/>
        <w:rPr>
          <w:rFonts w:eastAsiaTheme="majorEastAsia" w:cs="Arial"/>
          <w:szCs w:val="20"/>
          <w:lang w:val="sl-SI"/>
        </w:rPr>
      </w:pPr>
      <w:r w:rsidRPr="00C846D2">
        <w:rPr>
          <w:rFonts w:eastAsiaTheme="majorEastAsia" w:cs="Arial"/>
          <w:szCs w:val="20"/>
          <w:lang w:val="sl-SI"/>
        </w:rPr>
        <w:tab/>
      </w:r>
    </w:p>
    <w:p w14:paraId="747D1205" w14:textId="77777777" w:rsidR="00F10AA3" w:rsidRPr="00C846D2" w:rsidRDefault="00F10AA3" w:rsidP="00F10AA3">
      <w:pPr>
        <w:jc w:val="both"/>
        <w:rPr>
          <w:rFonts w:eastAsiaTheme="majorEastAsia" w:cs="Arial"/>
          <w:b/>
          <w:bCs/>
          <w:caps/>
          <w:szCs w:val="20"/>
          <w:lang w:val="sl-SI"/>
        </w:rPr>
      </w:pPr>
      <w:r w:rsidRPr="00C846D2">
        <w:rPr>
          <w:rFonts w:eastAsiaTheme="majorEastAsia" w:cs="Arial"/>
          <w:b/>
          <w:bCs/>
          <w:caps/>
          <w:szCs w:val="20"/>
          <w:lang w:val="sl-SI"/>
        </w:rPr>
        <w:t>4. navedba, da so sredstva za izvajanje zakona v državnem proračunu zagotovljena, če predlog zakona predvideva porabo proračunskih sredstev v obdobju, za katero je bil državni proračun že sprejet</w:t>
      </w:r>
    </w:p>
    <w:p w14:paraId="7D293F27" w14:textId="77777777" w:rsidR="00F10AA3" w:rsidRDefault="00F10AA3" w:rsidP="00F10AA3">
      <w:pPr>
        <w:spacing w:line="288" w:lineRule="auto"/>
        <w:jc w:val="both"/>
        <w:rPr>
          <w:rFonts w:eastAsiaTheme="majorEastAsia" w:cs="Arial"/>
          <w:szCs w:val="20"/>
          <w:lang w:val="sl-SI"/>
        </w:rPr>
      </w:pPr>
      <w:bookmarkStart w:id="41" w:name="_Hlk193052665"/>
    </w:p>
    <w:p w14:paraId="3268A664" w14:textId="77777777" w:rsidR="00F10AA3" w:rsidRPr="00C846D2" w:rsidRDefault="00F10AA3" w:rsidP="00F10AA3">
      <w:pPr>
        <w:spacing w:line="288" w:lineRule="auto"/>
        <w:jc w:val="both"/>
        <w:rPr>
          <w:rFonts w:eastAsiaTheme="majorEastAsia" w:cs="Arial"/>
          <w:szCs w:val="20"/>
          <w:lang w:val="sl-SI"/>
        </w:rPr>
      </w:pPr>
      <w:r w:rsidRPr="00C846D2">
        <w:rPr>
          <w:rFonts w:eastAsiaTheme="majorEastAsia" w:cs="Arial"/>
          <w:szCs w:val="20"/>
          <w:lang w:val="sl-SI"/>
        </w:rPr>
        <w:t xml:space="preserve">Predlog zakona se  začne uporabljati 1. </w:t>
      </w:r>
      <w:r>
        <w:rPr>
          <w:rFonts w:eastAsiaTheme="majorEastAsia" w:cs="Arial"/>
          <w:szCs w:val="20"/>
          <w:lang w:val="sl-SI"/>
        </w:rPr>
        <w:t>januarja</w:t>
      </w:r>
      <w:r w:rsidRPr="00C846D2">
        <w:rPr>
          <w:rFonts w:eastAsiaTheme="majorEastAsia" w:cs="Arial"/>
          <w:szCs w:val="20"/>
          <w:lang w:val="sl-SI"/>
        </w:rPr>
        <w:t xml:space="preserve"> 2027 zato finančnih posledic v sprejetem proračunu oziroma v rebalansu sprejetega proračuna še bilo ni mogoče predvideti. Finančne posledice bodo nastopile v letu 2027, kar bo treba upoštevati pri načrtovanju sredstev za naslednji proračun Vrhovnega sodišča Republike Slovenije, ki je predlagatelj finančnega načrta, med drugim za program: 0902 Delovanje sodišč, kjer se v okviru podprograma 090201 - Sodni postopki zagotavljajo sredstva za plače. Finančne posledice bo imela prevedba sedanjih okrajnih sodnikov v sodniški naziv okrožni sodnik približno v višini 767.977,00 EUR (bruto bruto letno). Ocena je pripravljena v sodelovanju z Ministrstvom za javno upravo, ki je resorno pristojno za področje plačnega sistema v javnem sektorju. V času od sprejetja predloga zakona do začetka uporabe pa je treba upoštevati tudi, da se bo skupno število okrajnih sodnikov v posameznih plačnih razredih zaradi napredovanja nekaterih okrajnih sodnikov v višji plačni razred, lahko še spremenilo. Navedeno bo pomenilo nekoliko manjše finančne posledice, ker bo razlika prevedbe v nove plačne razrede lahko nižja.</w:t>
      </w:r>
    </w:p>
    <w:p w14:paraId="73C42178" w14:textId="77777777" w:rsidR="00F10AA3" w:rsidRPr="00C846D2" w:rsidRDefault="00F10AA3" w:rsidP="00F10AA3">
      <w:pPr>
        <w:spacing w:line="288" w:lineRule="auto"/>
        <w:jc w:val="both"/>
        <w:rPr>
          <w:rFonts w:eastAsiaTheme="majorEastAsia" w:cs="Arial"/>
          <w:szCs w:val="20"/>
          <w:lang w:val="sl-SI"/>
        </w:rPr>
      </w:pPr>
    </w:p>
    <w:bookmarkEnd w:id="39"/>
    <w:bookmarkEnd w:id="41"/>
    <w:p w14:paraId="4644DBF3" w14:textId="77777777" w:rsidR="00F10AA3" w:rsidRPr="00C846D2" w:rsidRDefault="00F10AA3" w:rsidP="00F10AA3">
      <w:pPr>
        <w:jc w:val="both"/>
        <w:rPr>
          <w:rFonts w:cs="Arial"/>
          <w:b/>
          <w:bCs/>
          <w:szCs w:val="20"/>
          <w:lang w:val="sl-SI"/>
        </w:rPr>
      </w:pPr>
      <w:r w:rsidRPr="00C846D2">
        <w:rPr>
          <w:rFonts w:cs="Arial"/>
          <w:b/>
          <w:bCs/>
          <w:szCs w:val="20"/>
          <w:lang w:val="sl-SI"/>
        </w:rPr>
        <w:t>5.</w:t>
      </w:r>
      <w:r w:rsidRPr="00C846D2">
        <w:rPr>
          <w:rFonts w:cs="Arial"/>
          <w:szCs w:val="20"/>
          <w:lang w:val="sl-SI"/>
        </w:rPr>
        <w:t xml:space="preserve"> </w:t>
      </w:r>
      <w:r w:rsidRPr="00C846D2">
        <w:rPr>
          <w:rFonts w:cs="Arial"/>
          <w:b/>
          <w:bCs/>
          <w:szCs w:val="20"/>
          <w:lang w:val="sl-SI"/>
        </w:rPr>
        <w:t>PRIKAZ UREDITVE V DRUGIH PRAVNIH SISTEMIH IN PRILAGOJENOSTI PREDLAGANE UREDITVE PRAVU EVROPSKE UNIJE</w:t>
      </w:r>
    </w:p>
    <w:p w14:paraId="5AB6CDB8" w14:textId="77777777" w:rsidR="00F10AA3" w:rsidRDefault="00F10AA3" w:rsidP="00F10AA3">
      <w:pPr>
        <w:jc w:val="both"/>
        <w:rPr>
          <w:rFonts w:cs="Arial"/>
          <w:szCs w:val="20"/>
          <w:lang w:val="sl-SI"/>
        </w:rPr>
      </w:pPr>
    </w:p>
    <w:p w14:paraId="31FF00E2" w14:textId="77777777" w:rsidR="00F10AA3" w:rsidRPr="00C846D2" w:rsidRDefault="00F10AA3" w:rsidP="00F10AA3">
      <w:pPr>
        <w:jc w:val="both"/>
        <w:rPr>
          <w:rFonts w:cs="Arial"/>
          <w:szCs w:val="20"/>
          <w:lang w:val="sl-SI"/>
        </w:rPr>
      </w:pPr>
      <w:r w:rsidRPr="00C846D2">
        <w:rPr>
          <w:rFonts w:cs="Arial"/>
          <w:szCs w:val="20"/>
          <w:lang w:val="sl-SI"/>
        </w:rPr>
        <w:t>Predlog zakona ni predmet usklajevanja s pravnim redom Evropske unije.</w:t>
      </w:r>
    </w:p>
    <w:p w14:paraId="1ED1AD4E" w14:textId="77777777" w:rsidR="00F10AA3" w:rsidRPr="00C846D2" w:rsidRDefault="00F10AA3" w:rsidP="00F10AA3">
      <w:pPr>
        <w:jc w:val="both"/>
        <w:rPr>
          <w:rFonts w:cs="Arial"/>
          <w:szCs w:val="20"/>
          <w:lang w:val="sl-SI"/>
        </w:rPr>
      </w:pPr>
    </w:p>
    <w:p w14:paraId="6CF23C96"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Sistemi, v katerih so volitve sodnikov v pristojnosti parlamenta, so v evropskem prostoru dandanes redkost. V preteklosti je bil tak način izvolitve sodnikov običajen v nekdanjih državah s socialistično ureditvijo, kasneje pa zaradi ostrih kritik v večini teh držav opuščen, za kar je razlog </w:t>
      </w:r>
      <w:r w:rsidRPr="00C846D2">
        <w:rPr>
          <w:rFonts w:cs="Arial"/>
          <w:szCs w:val="20"/>
          <w:lang w:val="sl-SI"/>
        </w:rPr>
        <w:lastRenderedPageBreak/>
        <w:t>in vzrok potrebno iskati predvsem v očitku prevelike politizacije sodniške funkcije. Parlament tako sodnike še vedno voli v Sloveniji, v Liechensteinu in v Švici na zvezni oziroma federalni ravni.</w:t>
      </w:r>
    </w:p>
    <w:p w14:paraId="240B29A0" w14:textId="77777777" w:rsidR="00F10AA3" w:rsidRPr="00C846D2" w:rsidRDefault="00F10AA3" w:rsidP="00F10AA3">
      <w:pPr>
        <w:spacing w:line="288" w:lineRule="auto"/>
        <w:jc w:val="both"/>
        <w:rPr>
          <w:rFonts w:cs="Arial"/>
          <w:szCs w:val="20"/>
          <w:lang w:val="sl-SI"/>
        </w:rPr>
      </w:pPr>
    </w:p>
    <w:p w14:paraId="5B489E97"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V večini evropskih držav sodnike imenuje šef države (predsednik republike ali monarh) ali minister za pravosodje (npr. v Avstriji, Nemčiji, Belgiji, na Irskem, Nizozemskem, Finskem in v številnih t.i. novih evropskih demokracijah). </w:t>
      </w:r>
    </w:p>
    <w:p w14:paraId="0BF8DAEE" w14:textId="77777777" w:rsidR="00F10AA3" w:rsidRPr="00C846D2" w:rsidRDefault="00F10AA3" w:rsidP="00F10AA3">
      <w:pPr>
        <w:jc w:val="both"/>
        <w:rPr>
          <w:rFonts w:cs="Arial"/>
          <w:szCs w:val="20"/>
          <w:lang w:val="sl-SI"/>
        </w:rPr>
      </w:pPr>
    </w:p>
    <w:p w14:paraId="64F3884B" w14:textId="77777777" w:rsidR="00F10AA3" w:rsidRPr="00C846D2" w:rsidRDefault="00F10AA3" w:rsidP="00F10AA3">
      <w:pPr>
        <w:jc w:val="both"/>
        <w:rPr>
          <w:rFonts w:cs="Arial"/>
          <w:szCs w:val="20"/>
          <w:lang w:val="sl-SI"/>
        </w:rPr>
      </w:pPr>
      <w:r w:rsidRPr="00C846D2">
        <w:rPr>
          <w:rFonts w:cs="Arial"/>
          <w:szCs w:val="20"/>
          <w:lang w:val="sl-SI"/>
        </w:rPr>
        <w:t>Prikaz primerjalne ureditve po posameznih institutih:</w:t>
      </w:r>
    </w:p>
    <w:p w14:paraId="6DC0890C" w14:textId="77777777" w:rsidR="00F10AA3" w:rsidRPr="00C846D2" w:rsidRDefault="00F10AA3" w:rsidP="00F10AA3">
      <w:pPr>
        <w:jc w:val="both"/>
        <w:rPr>
          <w:rFonts w:cs="Arial"/>
          <w:szCs w:val="20"/>
          <w:lang w:val="sl-SI"/>
        </w:rPr>
      </w:pPr>
    </w:p>
    <w:p w14:paraId="0E568F78"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Izvolitev v sodniško funkcijo in imenovanja na sodniška mesta</w:t>
      </w:r>
    </w:p>
    <w:p w14:paraId="29CA96AF" w14:textId="77777777" w:rsidR="00F10AA3" w:rsidRPr="00C846D2" w:rsidRDefault="00F10AA3" w:rsidP="00F10AA3">
      <w:pPr>
        <w:jc w:val="both"/>
        <w:rPr>
          <w:rFonts w:cs="Arial"/>
          <w:szCs w:val="20"/>
          <w:lang w:val="sl-SI"/>
        </w:rPr>
      </w:pPr>
    </w:p>
    <w:p w14:paraId="5C0371DE" w14:textId="77777777" w:rsidR="00F10AA3" w:rsidRPr="00C846D2" w:rsidRDefault="00F10AA3" w:rsidP="00F10AA3">
      <w:pPr>
        <w:jc w:val="both"/>
        <w:rPr>
          <w:rFonts w:cs="Arial"/>
          <w:szCs w:val="20"/>
          <w:lang w:val="sl-SI"/>
        </w:rPr>
      </w:pPr>
      <w:r w:rsidRPr="00C846D2">
        <w:rPr>
          <w:rFonts w:cs="Arial"/>
          <w:b/>
          <w:bCs/>
          <w:szCs w:val="20"/>
          <w:lang w:val="sl-SI"/>
        </w:rPr>
        <w:t>1. Avstrija</w:t>
      </w:r>
      <w:r w:rsidRPr="00C846D2">
        <w:rPr>
          <w:rFonts w:cs="Arial"/>
          <w:szCs w:val="20"/>
          <w:vertAlign w:val="superscript"/>
          <w:lang w:val="sl-SI"/>
        </w:rPr>
        <w:footnoteReference w:id="88"/>
      </w:r>
    </w:p>
    <w:p w14:paraId="0B3437A1"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Zvezni pravosodni minister za pravosodje imenuje kandidate za sodnike, ki morajo izpolnjevati naslednje pogoje: </w:t>
      </w:r>
    </w:p>
    <w:p w14:paraId="6D46D721" w14:textId="77777777" w:rsidR="00F10AA3" w:rsidRPr="00C846D2" w:rsidRDefault="00F10AA3" w:rsidP="00F10AA3">
      <w:pPr>
        <w:numPr>
          <w:ilvl w:val="0"/>
          <w:numId w:val="30"/>
        </w:numPr>
        <w:spacing w:line="288" w:lineRule="auto"/>
        <w:contextualSpacing/>
        <w:jc w:val="both"/>
        <w:rPr>
          <w:rFonts w:cs="Arial"/>
          <w:szCs w:val="20"/>
          <w:lang w:val="sl-SI"/>
        </w:rPr>
      </w:pPr>
      <w:r w:rsidRPr="00C846D2">
        <w:rPr>
          <w:rFonts w:cs="Arial"/>
          <w:szCs w:val="20"/>
          <w:lang w:val="sl-SI"/>
        </w:rPr>
        <w:t>avstrijsko državljanstvo;</w:t>
      </w:r>
    </w:p>
    <w:p w14:paraId="51B7FD4E" w14:textId="77777777" w:rsidR="00F10AA3" w:rsidRPr="00C846D2" w:rsidRDefault="00F10AA3" w:rsidP="00F10AA3">
      <w:pPr>
        <w:numPr>
          <w:ilvl w:val="0"/>
          <w:numId w:val="30"/>
        </w:numPr>
        <w:spacing w:line="288" w:lineRule="auto"/>
        <w:contextualSpacing/>
        <w:jc w:val="both"/>
        <w:rPr>
          <w:rFonts w:cs="Arial"/>
          <w:szCs w:val="20"/>
          <w:lang w:val="sl-SI"/>
        </w:rPr>
      </w:pPr>
      <w:r w:rsidRPr="00C846D2">
        <w:rPr>
          <w:rFonts w:cs="Arial"/>
          <w:szCs w:val="20"/>
          <w:lang w:val="sl-SI"/>
        </w:rPr>
        <w:t>polna poslovna sposobnost;</w:t>
      </w:r>
    </w:p>
    <w:p w14:paraId="1A7D7DF8" w14:textId="77777777" w:rsidR="00F10AA3" w:rsidRPr="00C846D2" w:rsidRDefault="00F10AA3" w:rsidP="00F10AA3">
      <w:pPr>
        <w:numPr>
          <w:ilvl w:val="0"/>
          <w:numId w:val="30"/>
        </w:numPr>
        <w:spacing w:line="288" w:lineRule="auto"/>
        <w:contextualSpacing/>
        <w:jc w:val="both"/>
        <w:rPr>
          <w:rFonts w:cs="Arial"/>
          <w:szCs w:val="20"/>
          <w:lang w:val="sl-SI"/>
        </w:rPr>
      </w:pPr>
      <w:r w:rsidRPr="00C846D2">
        <w:rPr>
          <w:rFonts w:cs="Arial"/>
          <w:szCs w:val="20"/>
          <w:lang w:val="sl-SI"/>
        </w:rPr>
        <w:t>neomejena osebnostna in strokovna usposobljenost, vključno s potrebnimi socialnimi veščinami za naloge, povezane z opravljanjem sodniške funkcije;</w:t>
      </w:r>
    </w:p>
    <w:p w14:paraId="5B564465" w14:textId="77777777" w:rsidR="00F10AA3" w:rsidRPr="00C846D2" w:rsidRDefault="00F10AA3" w:rsidP="00F10AA3">
      <w:pPr>
        <w:numPr>
          <w:ilvl w:val="0"/>
          <w:numId w:val="30"/>
        </w:numPr>
        <w:spacing w:line="288" w:lineRule="auto"/>
        <w:contextualSpacing/>
        <w:jc w:val="both"/>
        <w:rPr>
          <w:rFonts w:cs="Arial"/>
          <w:szCs w:val="20"/>
          <w:lang w:val="sl-SI"/>
        </w:rPr>
      </w:pPr>
      <w:r w:rsidRPr="00C846D2">
        <w:rPr>
          <w:rFonts w:cs="Arial"/>
          <w:szCs w:val="20"/>
          <w:lang w:val="sl-SI"/>
        </w:rPr>
        <w:t xml:space="preserve">uspešno zaključena fakulteta ustrezne pravne smeri </w:t>
      </w:r>
    </w:p>
    <w:p w14:paraId="178AC477" w14:textId="77777777" w:rsidR="00F10AA3" w:rsidRPr="00C846D2" w:rsidRDefault="00F10AA3" w:rsidP="00F10AA3">
      <w:pPr>
        <w:numPr>
          <w:ilvl w:val="0"/>
          <w:numId w:val="30"/>
        </w:numPr>
        <w:spacing w:line="288" w:lineRule="auto"/>
        <w:contextualSpacing/>
        <w:jc w:val="both"/>
        <w:rPr>
          <w:rFonts w:cs="Arial"/>
          <w:szCs w:val="20"/>
          <w:lang w:val="sl-SI"/>
        </w:rPr>
      </w:pPr>
      <w:r w:rsidRPr="00C846D2">
        <w:rPr>
          <w:rFonts w:cs="Arial"/>
          <w:szCs w:val="20"/>
          <w:lang w:val="sl-SI"/>
        </w:rPr>
        <w:t xml:space="preserve">uspešno zaključeno sedem mesečno sodno pripravništvo. </w:t>
      </w:r>
    </w:p>
    <w:p w14:paraId="419FC0AD" w14:textId="77777777" w:rsidR="00F10AA3" w:rsidRPr="00C846D2" w:rsidRDefault="00F10AA3" w:rsidP="00F10AA3">
      <w:pPr>
        <w:spacing w:line="288" w:lineRule="auto"/>
        <w:jc w:val="both"/>
        <w:rPr>
          <w:rFonts w:cs="Arial"/>
          <w:szCs w:val="20"/>
          <w:lang w:val="sl-SI"/>
        </w:rPr>
      </w:pPr>
    </w:p>
    <w:p w14:paraId="28AF9693" w14:textId="77777777" w:rsidR="00F10AA3" w:rsidRPr="00C846D2" w:rsidRDefault="00F10AA3" w:rsidP="00F10AA3">
      <w:pPr>
        <w:spacing w:line="288" w:lineRule="auto"/>
        <w:jc w:val="both"/>
        <w:rPr>
          <w:rFonts w:cs="Arial"/>
          <w:szCs w:val="20"/>
          <w:lang w:val="sl-SI"/>
        </w:rPr>
      </w:pPr>
      <w:r w:rsidRPr="00C846D2">
        <w:rPr>
          <w:rFonts w:cs="Arial"/>
          <w:szCs w:val="20"/>
          <w:lang w:val="sl-SI"/>
        </w:rPr>
        <w:t>Za sodniško pripravljalno službo ne more biti imenovana oseba:</w:t>
      </w:r>
    </w:p>
    <w:p w14:paraId="73304431" w14:textId="77777777" w:rsidR="00F10AA3" w:rsidRPr="00C846D2" w:rsidRDefault="00F10AA3" w:rsidP="00F10AA3">
      <w:pPr>
        <w:numPr>
          <w:ilvl w:val="0"/>
          <w:numId w:val="31"/>
        </w:numPr>
        <w:spacing w:line="288" w:lineRule="auto"/>
        <w:ind w:left="714" w:hanging="357"/>
        <w:contextualSpacing/>
        <w:jc w:val="both"/>
        <w:rPr>
          <w:rFonts w:cs="Arial"/>
          <w:szCs w:val="20"/>
          <w:lang w:val="sl-SI"/>
        </w:rPr>
      </w:pPr>
      <w:r w:rsidRPr="00C846D2">
        <w:rPr>
          <w:rFonts w:cs="Arial"/>
          <w:szCs w:val="20"/>
          <w:lang w:val="sl-SI"/>
        </w:rPr>
        <w:t xml:space="preserve">ki je bila za naklepno storjeno kaznivo dejanje obsojena na zaporno kazen, daljšo od treh mesecev (če za obsodbo ne veljajo omejitve podatkov iz kazenske evidence ali če je bila izbrisana) in </w:t>
      </w:r>
    </w:p>
    <w:p w14:paraId="1DB4EDE2" w14:textId="77777777" w:rsidR="00F10AA3" w:rsidRPr="00C846D2" w:rsidRDefault="00F10AA3" w:rsidP="00F10AA3">
      <w:pPr>
        <w:numPr>
          <w:ilvl w:val="0"/>
          <w:numId w:val="31"/>
        </w:numPr>
        <w:spacing w:line="288" w:lineRule="auto"/>
        <w:ind w:left="714" w:hanging="357"/>
        <w:contextualSpacing/>
        <w:jc w:val="both"/>
        <w:rPr>
          <w:rFonts w:cs="Arial"/>
          <w:szCs w:val="20"/>
          <w:lang w:val="sl-SI"/>
        </w:rPr>
      </w:pPr>
      <w:r w:rsidRPr="00C846D2">
        <w:rPr>
          <w:rFonts w:cs="Arial"/>
          <w:szCs w:val="20"/>
          <w:lang w:val="sl-SI"/>
        </w:rPr>
        <w:t>zoper katero je bil sprožen kazenski postopek zaradi kaznivega dejanja.</w:t>
      </w:r>
    </w:p>
    <w:p w14:paraId="4116C819" w14:textId="77777777" w:rsidR="00F10AA3" w:rsidRPr="00C846D2" w:rsidRDefault="00F10AA3" w:rsidP="00F10AA3">
      <w:pPr>
        <w:spacing w:line="288" w:lineRule="auto"/>
        <w:ind w:left="720"/>
        <w:contextualSpacing/>
        <w:jc w:val="both"/>
        <w:rPr>
          <w:rFonts w:cs="Arial"/>
          <w:szCs w:val="20"/>
          <w:lang w:val="sl-SI"/>
        </w:rPr>
      </w:pPr>
    </w:p>
    <w:p w14:paraId="22074E7C" w14:textId="77777777" w:rsidR="00F10AA3" w:rsidRPr="00C846D2" w:rsidRDefault="00F10AA3" w:rsidP="00F10AA3">
      <w:pPr>
        <w:jc w:val="both"/>
        <w:rPr>
          <w:rFonts w:cs="Arial"/>
          <w:b/>
          <w:bCs/>
          <w:szCs w:val="20"/>
          <w:lang w:val="sl-SI"/>
        </w:rPr>
      </w:pPr>
      <w:r w:rsidRPr="00C846D2">
        <w:rPr>
          <w:rFonts w:cs="Arial"/>
          <w:b/>
          <w:bCs/>
          <w:szCs w:val="20"/>
          <w:lang w:val="sl-SI"/>
        </w:rPr>
        <w:t xml:space="preserve">2. Hrvaška </w:t>
      </w:r>
    </w:p>
    <w:p w14:paraId="0D5AB800" w14:textId="77777777" w:rsidR="00F10AA3" w:rsidRPr="00C846D2" w:rsidRDefault="00F10AA3" w:rsidP="00F10AA3">
      <w:pPr>
        <w:spacing w:line="288" w:lineRule="auto"/>
        <w:jc w:val="both"/>
        <w:rPr>
          <w:rFonts w:cs="Arial"/>
          <w:szCs w:val="20"/>
          <w:lang w:val="sl-SI"/>
        </w:rPr>
      </w:pPr>
      <w:r w:rsidRPr="00C846D2">
        <w:rPr>
          <w:rFonts w:cs="Arial"/>
          <w:szCs w:val="20"/>
          <w:lang w:val="sl-SI"/>
        </w:rPr>
        <w:t>Na Hrvaškem je za sodnika lahko imenovan hrvaški državljan, ki ima univerzitetno diplomo ali magisterij iz prava in opravljen pravosodni izpit. Za sodnika sodišča za prekrške (prekršajni sud), občinskega sodišča (općinski sud), gospodarskega sodišča (trgovački sud) ali upravnega sodišča (upravni sud) se lahko imenuje oseba z diplomo državne šole za pravosodne uradnike (</w:t>
      </w:r>
      <w:r w:rsidRPr="00C846D2">
        <w:rPr>
          <w:rFonts w:cs="Arial"/>
          <w:i/>
          <w:iCs/>
          <w:szCs w:val="20"/>
          <w:lang w:val="sl-SI"/>
        </w:rPr>
        <w:t>Državna škola za pravosudne dužnosnike</w:t>
      </w:r>
      <w:r w:rsidRPr="00C846D2">
        <w:rPr>
          <w:rFonts w:cs="Arial"/>
          <w:szCs w:val="20"/>
          <w:lang w:val="sl-SI"/>
        </w:rPr>
        <w:t>).</w:t>
      </w:r>
    </w:p>
    <w:p w14:paraId="6C51A061" w14:textId="77777777" w:rsidR="00F10AA3" w:rsidRPr="00C846D2" w:rsidRDefault="00F10AA3" w:rsidP="00F10AA3">
      <w:pPr>
        <w:spacing w:line="288" w:lineRule="auto"/>
        <w:jc w:val="both"/>
        <w:rPr>
          <w:rFonts w:cs="Arial"/>
          <w:szCs w:val="20"/>
          <w:lang w:val="sl-SI"/>
        </w:rPr>
      </w:pPr>
    </w:p>
    <w:p w14:paraId="128294EA" w14:textId="77777777" w:rsidR="00F10AA3" w:rsidRPr="00C846D2" w:rsidRDefault="00F10AA3" w:rsidP="00F10AA3">
      <w:pPr>
        <w:spacing w:line="288" w:lineRule="auto"/>
        <w:jc w:val="both"/>
        <w:rPr>
          <w:rFonts w:cs="Arial"/>
          <w:szCs w:val="20"/>
          <w:lang w:val="sl-SI"/>
        </w:rPr>
      </w:pPr>
      <w:r w:rsidRPr="00C846D2">
        <w:rPr>
          <w:rFonts w:cs="Arial"/>
          <w:szCs w:val="20"/>
          <w:lang w:val="sl-SI"/>
        </w:rPr>
        <w:t>Za sodnika županijskega sodišča (županijski sud), Visokega sodišča Republike Hrvaške za prekrške (Visoki prekršajni sud Republike Hrvatske), Visokega gospodarskega sodišča Republike Hrvaške (Visoki trgovački sud Republike Hrvatske) in Visokega upravnega sodišča Republike Hrvaške (Visoki upravni sud Republike Hrvatske) se lahko imenuje oseba, ki je kot pravosodni uradnik delala najmanj osem let.</w:t>
      </w:r>
    </w:p>
    <w:p w14:paraId="3697893C" w14:textId="77777777" w:rsidR="00F10AA3" w:rsidRPr="00C846D2" w:rsidRDefault="00F10AA3" w:rsidP="00F10AA3">
      <w:pPr>
        <w:spacing w:line="288" w:lineRule="auto"/>
        <w:jc w:val="both"/>
        <w:rPr>
          <w:rFonts w:cs="Arial"/>
          <w:szCs w:val="20"/>
          <w:lang w:val="sl-SI"/>
        </w:rPr>
      </w:pPr>
    </w:p>
    <w:p w14:paraId="6E788D6C" w14:textId="77777777" w:rsidR="00F10AA3" w:rsidRPr="00C846D2" w:rsidRDefault="00F10AA3" w:rsidP="00F10AA3">
      <w:pPr>
        <w:spacing w:line="288" w:lineRule="auto"/>
        <w:jc w:val="both"/>
        <w:rPr>
          <w:rFonts w:cs="Arial"/>
          <w:szCs w:val="20"/>
          <w:lang w:val="sl-SI"/>
        </w:rPr>
      </w:pPr>
      <w:r w:rsidRPr="00C846D2">
        <w:rPr>
          <w:rFonts w:cs="Arial"/>
          <w:szCs w:val="20"/>
          <w:lang w:val="sl-SI"/>
        </w:rPr>
        <w:t>Za sodnika Vrhovnega sodišča Republike Hrvaške (</w:t>
      </w:r>
      <w:r w:rsidRPr="00C846D2">
        <w:rPr>
          <w:rFonts w:cs="Arial"/>
          <w:i/>
          <w:iCs/>
          <w:szCs w:val="20"/>
          <w:lang w:val="sl-SI"/>
        </w:rPr>
        <w:t>Vrhovni sud Republike Hrvatske</w:t>
      </w:r>
      <w:r w:rsidRPr="00C846D2">
        <w:rPr>
          <w:rFonts w:cs="Arial"/>
          <w:szCs w:val="20"/>
          <w:lang w:val="sl-SI"/>
        </w:rPr>
        <w:t>) se lahko imenuje oseba, ki je najmanj 15 let delala kot pravosodni uradnik, odvetnik, notar ali univerzitetni profesor prava (pri slednjem se za ustrezne delovne izkušnje štejejo izkušnje po opravljenem pravosodnem izpitu) ali ugleden pravnik, ki je opravil pravosodni izpit, ima najmanj 20 let delovnih izkušenj in se je dokazal z delom na določenem pravnem področju ter s strokovnimi in znanstvenimi deli.</w:t>
      </w:r>
    </w:p>
    <w:p w14:paraId="21D66524" w14:textId="77777777" w:rsidR="00F10AA3" w:rsidRPr="00C846D2" w:rsidRDefault="00F10AA3" w:rsidP="00F10AA3">
      <w:pPr>
        <w:spacing w:line="288" w:lineRule="auto"/>
        <w:jc w:val="both"/>
        <w:rPr>
          <w:rFonts w:cs="Arial"/>
          <w:szCs w:val="20"/>
          <w:lang w:val="sl-SI"/>
        </w:rPr>
      </w:pPr>
    </w:p>
    <w:p w14:paraId="38F2E820" w14:textId="77777777" w:rsidR="00F10AA3" w:rsidRPr="00C846D2" w:rsidRDefault="00F10AA3" w:rsidP="00F10AA3">
      <w:pPr>
        <w:spacing w:line="288" w:lineRule="auto"/>
        <w:jc w:val="both"/>
        <w:rPr>
          <w:rFonts w:cs="Arial"/>
          <w:szCs w:val="20"/>
          <w:lang w:val="sl-SI"/>
        </w:rPr>
      </w:pPr>
      <w:r w:rsidRPr="00C846D2">
        <w:rPr>
          <w:rFonts w:cs="Arial"/>
          <w:szCs w:val="20"/>
          <w:lang w:val="sl-SI"/>
        </w:rPr>
        <w:lastRenderedPageBreak/>
        <w:t>Prosta sodniška mesta se lahko zasedajo le v skladu z načrtom zasedenosti prostih sodniških mest. Predsednik sodišča je dolžan obvestiti ministrstvo, pristojno za pravosodje, o številu sodnikov, ki v naslednjem koledarskem letu izpolnjujejo pogoje za upokojitev, in o potrebi po zapolnitvi sodniških mest, ki se bodo izpraznila, ob upoštevanju upoštevati obremenitev sodišča. Ministrstvo, pristojno za pravosodje, najkasneje do konca koledarskega leta sprejme načrt zasedbe prostih sodniških mest na vseh sodiščih za naslednje koledarsko leto in ga predloži predsedniku Vrhovnega sodišča in predsedniku Državnega sodnega Sveta.</w:t>
      </w:r>
    </w:p>
    <w:p w14:paraId="59BFE97E" w14:textId="77777777" w:rsidR="00F10AA3" w:rsidRPr="00C846D2" w:rsidRDefault="00F10AA3" w:rsidP="00F10AA3">
      <w:pPr>
        <w:spacing w:line="288" w:lineRule="auto"/>
        <w:jc w:val="both"/>
        <w:rPr>
          <w:rFonts w:cs="Arial"/>
          <w:b/>
          <w:bCs/>
          <w:szCs w:val="20"/>
          <w:lang w:val="sl-SI"/>
        </w:rPr>
      </w:pPr>
    </w:p>
    <w:p w14:paraId="326D66C2" w14:textId="77777777" w:rsidR="00F10AA3" w:rsidRPr="00C846D2" w:rsidRDefault="00F10AA3" w:rsidP="00F10AA3">
      <w:pPr>
        <w:jc w:val="both"/>
        <w:rPr>
          <w:rFonts w:cs="Arial"/>
          <w:b/>
          <w:bCs/>
          <w:szCs w:val="20"/>
          <w:lang w:val="sl-SI"/>
        </w:rPr>
      </w:pPr>
      <w:r w:rsidRPr="00C846D2">
        <w:rPr>
          <w:rFonts w:cs="Arial"/>
          <w:b/>
          <w:bCs/>
          <w:szCs w:val="20"/>
          <w:lang w:val="sl-SI"/>
        </w:rPr>
        <w:t>3. Nemčija</w:t>
      </w:r>
    </w:p>
    <w:p w14:paraId="2A0BEE1B" w14:textId="77777777" w:rsidR="00F10AA3" w:rsidRPr="00C846D2" w:rsidRDefault="00F10AA3" w:rsidP="00F10AA3">
      <w:pPr>
        <w:spacing w:line="288" w:lineRule="auto"/>
        <w:jc w:val="both"/>
        <w:rPr>
          <w:rFonts w:cs="Arial"/>
          <w:szCs w:val="20"/>
          <w:lang w:val="sl-SI"/>
        </w:rPr>
      </w:pPr>
      <w:r w:rsidRPr="00C846D2">
        <w:rPr>
          <w:rFonts w:cs="Arial"/>
          <w:szCs w:val="20"/>
          <w:lang w:val="sl-SI"/>
        </w:rPr>
        <w:t>Poleg ustavnih določb je v zvezi s sodniki in njihovim položajem pomemben še nemški zakon o sodnikih (</w:t>
      </w:r>
      <w:r w:rsidRPr="00C846D2">
        <w:rPr>
          <w:rFonts w:cs="Arial"/>
          <w:i/>
          <w:iCs/>
          <w:szCs w:val="20"/>
          <w:lang w:val="sl-SI"/>
        </w:rPr>
        <w:t>Deutsches Richtergesetz - DRiG</w:t>
      </w:r>
      <w:r w:rsidRPr="00C846D2">
        <w:rPr>
          <w:rFonts w:cs="Arial"/>
          <w:szCs w:val="20"/>
          <w:lang w:val="sl-SI"/>
        </w:rPr>
        <w:t>) iz leta 1961, ki vsebuje tako določbe za zvezne kot tudi za deželne sodnike. 8. člen DRiG določa, da so sodniki lahko imenovani za sodnike za čas življenja (</w:t>
      </w:r>
      <w:r w:rsidRPr="00C846D2">
        <w:rPr>
          <w:rFonts w:cs="Arial"/>
          <w:i/>
          <w:iCs/>
          <w:szCs w:val="20"/>
          <w:lang w:val="sl-SI"/>
        </w:rPr>
        <w:t>auf Lebenszeit</w:t>
      </w:r>
      <w:r w:rsidRPr="00C846D2">
        <w:rPr>
          <w:rFonts w:cs="Arial"/>
          <w:szCs w:val="20"/>
          <w:lang w:val="sl-SI"/>
        </w:rPr>
        <w:t>) oziroma za stalno, za določen čas (</w:t>
      </w:r>
      <w:r w:rsidRPr="00C846D2">
        <w:rPr>
          <w:rFonts w:cs="Arial"/>
          <w:i/>
          <w:iCs/>
          <w:szCs w:val="20"/>
          <w:lang w:val="sl-SI"/>
        </w:rPr>
        <w:t>auf Zeit</w:t>
      </w:r>
      <w:r w:rsidRPr="00C846D2">
        <w:rPr>
          <w:rFonts w:cs="Arial"/>
          <w:szCs w:val="20"/>
          <w:lang w:val="sl-SI"/>
        </w:rPr>
        <w:t>), s poskusno dobo (</w:t>
      </w:r>
      <w:r w:rsidRPr="00C846D2">
        <w:rPr>
          <w:rFonts w:cs="Arial"/>
          <w:i/>
          <w:iCs/>
          <w:szCs w:val="20"/>
          <w:lang w:val="sl-SI"/>
        </w:rPr>
        <w:t>auf Probe</w:t>
      </w:r>
      <w:r w:rsidRPr="00C846D2">
        <w:rPr>
          <w:rFonts w:cs="Arial"/>
          <w:szCs w:val="20"/>
          <w:lang w:val="sl-SI"/>
        </w:rPr>
        <w:t>) ali za izvršitev določenih nalog (</w:t>
      </w:r>
      <w:r w:rsidRPr="00C846D2">
        <w:rPr>
          <w:rFonts w:cs="Arial"/>
          <w:i/>
          <w:iCs/>
          <w:szCs w:val="20"/>
          <w:lang w:val="sl-SI"/>
        </w:rPr>
        <w:t>kraft Auftrags</w:t>
      </w:r>
      <w:r w:rsidRPr="00C846D2">
        <w:rPr>
          <w:rFonts w:cs="Arial"/>
          <w:szCs w:val="20"/>
          <w:lang w:val="sl-SI"/>
        </w:rPr>
        <w:t xml:space="preserve">). </w:t>
      </w:r>
    </w:p>
    <w:p w14:paraId="26BA3C2E" w14:textId="77777777" w:rsidR="00F10AA3" w:rsidRPr="00C846D2" w:rsidRDefault="00F10AA3" w:rsidP="00F10AA3">
      <w:pPr>
        <w:spacing w:line="288" w:lineRule="auto"/>
        <w:jc w:val="both"/>
        <w:rPr>
          <w:rFonts w:cs="Arial"/>
          <w:szCs w:val="20"/>
          <w:lang w:val="sl-SI"/>
        </w:rPr>
      </w:pPr>
    </w:p>
    <w:p w14:paraId="51A3774B" w14:textId="77777777" w:rsidR="00F10AA3" w:rsidRPr="00C846D2" w:rsidRDefault="00F10AA3" w:rsidP="00F10AA3">
      <w:pPr>
        <w:spacing w:line="288" w:lineRule="auto"/>
        <w:jc w:val="both"/>
        <w:rPr>
          <w:rFonts w:cs="Arial"/>
          <w:szCs w:val="20"/>
          <w:lang w:val="sl-SI"/>
        </w:rPr>
      </w:pPr>
      <w:r w:rsidRPr="00C846D2">
        <w:rPr>
          <w:rFonts w:cs="Arial"/>
          <w:szCs w:val="20"/>
          <w:lang w:val="sl-SI"/>
        </w:rPr>
        <w:t>Za sodnika je lahko za stalno imenovan, kdor je opravljal sodniško službo najmanj tri leta po pridobitvi posebnega potrdila o usposobljenosti (</w:t>
      </w:r>
      <w:r w:rsidRPr="00C846D2">
        <w:rPr>
          <w:rFonts w:cs="Arial"/>
          <w:i/>
          <w:iCs/>
          <w:szCs w:val="20"/>
          <w:lang w:val="sl-SI"/>
        </w:rPr>
        <w:t>Befähigung zum Richteramt</w:t>
      </w:r>
      <w:r w:rsidRPr="00C846D2">
        <w:rPr>
          <w:rFonts w:cs="Arial"/>
          <w:szCs w:val="20"/>
          <w:lang w:val="sl-SI"/>
        </w:rPr>
        <w:t xml:space="preserve">). V to triletno obdobje (poskusna doba) se lahko po določenih posebnih pravilih vštevajo tudi nekatere druge zaposlitve (kot profesor, notar, odvetnik, ipd.). Imenovanje sodnika za določen čas je možno samo ob izpolnitvi nekaterih pogojev, določenih v zveznem zakonu, in samo za v tem zakonu posebej opredeljene namene. Kdor torej namerava kasneje postati sodnik, imenovan za stalno, je lahko imenovan za sodnika s poskusno dobo. Poskusna doba traja načeloma tri leta, najkasneje pet let po imenovanju pa se izvede imenovanje za sodnika za stalno. V času poskusne dobe se sodnika lahko po preteku določenih predpisanih obdobij razreši, natančnejša pravila pa so določena v 22. členu DRiG. </w:t>
      </w:r>
    </w:p>
    <w:p w14:paraId="07245623" w14:textId="77777777" w:rsidR="00F10AA3" w:rsidRPr="00C846D2" w:rsidRDefault="00F10AA3" w:rsidP="00F10AA3">
      <w:pPr>
        <w:spacing w:line="288" w:lineRule="auto"/>
        <w:jc w:val="both"/>
        <w:rPr>
          <w:rFonts w:cs="Arial"/>
          <w:szCs w:val="20"/>
          <w:lang w:val="sl-SI"/>
        </w:rPr>
      </w:pPr>
    </w:p>
    <w:p w14:paraId="180920AF" w14:textId="77777777" w:rsidR="00F10AA3" w:rsidRPr="00C846D2" w:rsidRDefault="00F10AA3" w:rsidP="00F10AA3">
      <w:pPr>
        <w:jc w:val="both"/>
        <w:rPr>
          <w:rFonts w:cs="Arial"/>
          <w:b/>
          <w:bCs/>
          <w:szCs w:val="20"/>
          <w:lang w:val="sl-SI"/>
        </w:rPr>
      </w:pPr>
      <w:r w:rsidRPr="00C846D2">
        <w:rPr>
          <w:rFonts w:cs="Arial"/>
          <w:b/>
          <w:bCs/>
          <w:szCs w:val="20"/>
          <w:lang w:val="sl-SI"/>
        </w:rPr>
        <w:t>4. Irska</w:t>
      </w:r>
    </w:p>
    <w:p w14:paraId="3137943F" w14:textId="77777777" w:rsidR="00F10AA3" w:rsidRPr="00C846D2" w:rsidRDefault="00F10AA3" w:rsidP="00F10AA3">
      <w:pPr>
        <w:spacing w:line="288" w:lineRule="auto"/>
        <w:jc w:val="both"/>
        <w:rPr>
          <w:rFonts w:cs="Arial"/>
          <w:szCs w:val="20"/>
          <w:lang w:val="sl-SI"/>
        </w:rPr>
      </w:pPr>
      <w:r w:rsidRPr="00C846D2">
        <w:rPr>
          <w:rFonts w:cs="Arial"/>
          <w:szCs w:val="20"/>
          <w:lang w:val="sl-SI"/>
        </w:rPr>
        <w:t>Sodniki se na Irskem imenujejo izmed pravniških poklicev, usposobljenih pravnih svetovalcev ali odvetnikov z določenim številom let izkušenj pri opravljanju prakse. Pogoje za imenovanje sodnikov določa drugi odstavek 29. člena Zakona o sodiščih iz leta 1961 (in dodatne določbe), ki za sodnike okrajnih sodišč določa, da je oseba z najmanj desetletno prakso opravljanja poklica odvetnika ali pravnega svetovalca primerna za imenovanje za sodnika okrajnega ali okrožnega sodišča. Oseba z najmanj dvanajstletno prakso opravljanja poklica odvetnika ali pravnega svetovalca pa lahko kandidira za imenovanje za sodnika višjega ali vrhovnega sodišča.</w:t>
      </w:r>
    </w:p>
    <w:p w14:paraId="3C3EF0FB" w14:textId="77777777" w:rsidR="00F10AA3" w:rsidRPr="00C846D2" w:rsidRDefault="00F10AA3" w:rsidP="00F10AA3">
      <w:pPr>
        <w:jc w:val="both"/>
        <w:rPr>
          <w:rFonts w:cs="Arial"/>
          <w:szCs w:val="20"/>
          <w:lang w:val="sl-SI"/>
        </w:rPr>
      </w:pPr>
    </w:p>
    <w:p w14:paraId="55AF9A95"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Postopek za izvolitev oziroma imenovanje </w:t>
      </w:r>
    </w:p>
    <w:p w14:paraId="4CCA3852" w14:textId="77777777" w:rsidR="00F10AA3" w:rsidRPr="00C846D2" w:rsidRDefault="00F10AA3" w:rsidP="00F10AA3">
      <w:pPr>
        <w:jc w:val="both"/>
        <w:rPr>
          <w:rFonts w:cs="Arial"/>
          <w:szCs w:val="20"/>
          <w:lang w:val="sl-SI"/>
        </w:rPr>
      </w:pPr>
    </w:p>
    <w:p w14:paraId="04DF74BD" w14:textId="77777777" w:rsidR="00F10AA3" w:rsidRPr="00C846D2" w:rsidRDefault="00F10AA3" w:rsidP="00F10AA3">
      <w:pPr>
        <w:jc w:val="both"/>
        <w:rPr>
          <w:rFonts w:cs="Arial"/>
          <w:b/>
          <w:bCs/>
          <w:szCs w:val="20"/>
          <w:lang w:val="sl-SI"/>
        </w:rPr>
      </w:pPr>
      <w:r w:rsidRPr="00C846D2">
        <w:rPr>
          <w:rFonts w:cs="Arial"/>
          <w:b/>
          <w:bCs/>
          <w:szCs w:val="20"/>
          <w:lang w:val="sl-SI"/>
        </w:rPr>
        <w:t>1. Avstrija</w:t>
      </w:r>
    </w:p>
    <w:p w14:paraId="0B8E2D10" w14:textId="77777777" w:rsidR="00F10AA3" w:rsidRPr="00C846D2" w:rsidRDefault="00F10AA3" w:rsidP="00F10AA3">
      <w:pPr>
        <w:spacing w:line="288" w:lineRule="auto"/>
        <w:jc w:val="both"/>
        <w:rPr>
          <w:rFonts w:cs="Arial"/>
          <w:szCs w:val="20"/>
          <w:lang w:val="sl-SI"/>
        </w:rPr>
      </w:pPr>
      <w:r w:rsidRPr="00C846D2">
        <w:rPr>
          <w:rFonts w:cs="Arial"/>
          <w:szCs w:val="20"/>
          <w:lang w:val="sl-SI"/>
        </w:rPr>
        <w:t>Osebe, ki želijo postati sodniki, se morajo prijaviti za eno od prostih delovnih mest, ki jih razpisuje predsednik neposredno višjega sodišča in so objavljena v avstrijskem uradnem listu. V primeru, da je sodnik opravil sodniški izpit, se lahko zaposli nemudoma, v nasprotnem primeru pa na predlog predsednika neposredno višjega sodišča, zvezni pravosodni minister za pravosodje imenuje kandidate za sodnike, ki morajo izpolnjevati določene pogoje (glej točko 1.1.).</w:t>
      </w:r>
    </w:p>
    <w:p w14:paraId="68636D57" w14:textId="77777777" w:rsidR="00F10AA3" w:rsidRPr="00C846D2" w:rsidRDefault="00F10AA3" w:rsidP="00F10AA3">
      <w:pPr>
        <w:spacing w:line="288" w:lineRule="auto"/>
        <w:jc w:val="both"/>
        <w:rPr>
          <w:rFonts w:cs="Arial"/>
          <w:szCs w:val="20"/>
          <w:lang w:val="sl-SI"/>
        </w:rPr>
      </w:pPr>
    </w:p>
    <w:p w14:paraId="49669B17"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Sodniške kandidate deželnega upravnega sodišča imenuje deželna vlada. </w:t>
      </w:r>
    </w:p>
    <w:p w14:paraId="00589E32" w14:textId="77777777" w:rsidR="00F10AA3" w:rsidRPr="00C846D2" w:rsidRDefault="00F10AA3" w:rsidP="00F10AA3">
      <w:pPr>
        <w:spacing w:line="288" w:lineRule="auto"/>
        <w:jc w:val="both"/>
        <w:rPr>
          <w:rFonts w:cs="Arial"/>
          <w:szCs w:val="20"/>
          <w:lang w:val="sl-SI"/>
        </w:rPr>
      </w:pPr>
    </w:p>
    <w:p w14:paraId="62B999A9"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Z imenovanjem za sodnika kandidata so bodoči sodniki pričnejo s pripravljalnim obdobjem, ki traja štiri leta. V tem obdobju se usposabljajo na okrožnem sodišču, sodišču prve stopnje, na uradu za tožilstvo, v zaporih, pa tudi pri odvetniku ali notarju ali pri uradu finančnega tožilca. Na </w:t>
      </w:r>
      <w:r w:rsidRPr="00C846D2">
        <w:rPr>
          <w:rFonts w:cs="Arial"/>
          <w:szCs w:val="20"/>
          <w:lang w:val="sl-SI"/>
        </w:rPr>
        <w:lastRenderedPageBreak/>
        <w:t xml:space="preserve">koncu usposabljanja mora kandidat opraviti sodniški izpit, ki je sestavljen iz pisnega in ustnega dela. </w:t>
      </w:r>
    </w:p>
    <w:p w14:paraId="0548DCC3" w14:textId="77777777" w:rsidR="00F10AA3" w:rsidRPr="00C846D2" w:rsidRDefault="00F10AA3" w:rsidP="00F10AA3">
      <w:pPr>
        <w:jc w:val="both"/>
        <w:rPr>
          <w:rFonts w:cs="Arial"/>
          <w:szCs w:val="20"/>
          <w:lang w:val="sl-SI"/>
        </w:rPr>
      </w:pPr>
    </w:p>
    <w:p w14:paraId="5749EA13" w14:textId="77777777" w:rsidR="00F10AA3" w:rsidRPr="00C846D2" w:rsidRDefault="00F10AA3" w:rsidP="00F10AA3">
      <w:pPr>
        <w:jc w:val="both"/>
        <w:rPr>
          <w:rFonts w:cs="Arial"/>
          <w:b/>
          <w:bCs/>
          <w:szCs w:val="20"/>
          <w:lang w:val="sl-SI"/>
        </w:rPr>
      </w:pPr>
      <w:r w:rsidRPr="00C846D2">
        <w:rPr>
          <w:rFonts w:cs="Arial"/>
          <w:b/>
          <w:bCs/>
          <w:szCs w:val="20"/>
          <w:lang w:val="sl-SI"/>
        </w:rPr>
        <w:t>2. Hrvaška</w:t>
      </w:r>
    </w:p>
    <w:p w14:paraId="49A5AE72"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Hrvaške sodnike imenuje sodni svet, imenovan </w:t>
      </w:r>
      <w:r w:rsidRPr="00C846D2">
        <w:rPr>
          <w:rFonts w:cs="Arial"/>
          <w:i/>
          <w:iCs/>
          <w:szCs w:val="20"/>
          <w:lang w:val="sl-SI"/>
        </w:rPr>
        <w:t>Državno sudbeno viječe</w:t>
      </w:r>
      <w:r w:rsidRPr="00C846D2">
        <w:rPr>
          <w:rFonts w:cs="Arial"/>
          <w:szCs w:val="20"/>
          <w:lang w:val="sl-SI"/>
        </w:rPr>
        <w:t>. Predsednik sodišča obvesti ministrstvo za pravosodje o številu sodnikov, ki bodo v naslednjem koledarskem letu izpolnjevali pogoje za upokojitev in o potrebi po zapolnitvi prostih sodniških mest, ki se bodo sprostila, pri tem pa upošteva obremenjenost sodišč. Ministrstvo za pravosodje nato najpozneje do konca koledarskega leta sprejme načrt za zapolnitev teh mest in ga predloži predsedniku Vrhovnega sodišča in predsedniku sodnega sveta. Načrt (in njegove morebitne spremembe) se objavi na spletni strani ministrstva za pravosodje in sodnega sveta ter v uradnem listu, skupaj s pozivom kandidatom. Rok za prijavo ne sme biti krajši od 15 in ne daljši od 30 dni. Ko sodni uradnik vloži prošnjo za zasedbo delovnega mesta na okrajnem ali višjem sodišču, Državni sodni svet od pristojnega sodnega sveta zahteva oceno njegovega dela. Kandidati, ki ob vložitvi vloge ne opravljajo več sodniške funkcije, morajo pred Državnim sodnim svetom opraviti preizkus znanja, t.j. pripraviti pisno sodbo, ki se oceni. Na podlagi ocene dela oziroma pisnega izdelka Državni sodni svet določi vrstni red kandidatov in ga objavi na svoji spletni stani, kandidate z določenim številom točk pa povabi na razgovor, na katerem ugotavlja njihov občutek za odgovornost, sposobnost ustreznega in odgovornega opravljanja nalog ter motivacijo. Na podlagi skupnega števila točk se zopet objavi vrstni red kandidatov, nato pa izmed največ 15 kandidatov, ki so dosegli najvišje število točk, imenuje sodnike.</w:t>
      </w:r>
    </w:p>
    <w:p w14:paraId="7422398E" w14:textId="77777777" w:rsidR="00F10AA3" w:rsidRPr="00C846D2" w:rsidRDefault="00F10AA3" w:rsidP="00F10AA3">
      <w:pPr>
        <w:jc w:val="both"/>
        <w:rPr>
          <w:rFonts w:cs="Arial"/>
          <w:szCs w:val="20"/>
          <w:lang w:val="sl-SI"/>
        </w:rPr>
      </w:pPr>
    </w:p>
    <w:p w14:paraId="6006FD3C" w14:textId="77777777" w:rsidR="00F10AA3" w:rsidRPr="00C846D2" w:rsidRDefault="00F10AA3" w:rsidP="00F10AA3">
      <w:pPr>
        <w:jc w:val="both"/>
        <w:rPr>
          <w:rFonts w:cs="Arial"/>
          <w:b/>
          <w:bCs/>
          <w:szCs w:val="20"/>
          <w:lang w:val="sl-SI"/>
        </w:rPr>
      </w:pPr>
      <w:r w:rsidRPr="00C846D2">
        <w:rPr>
          <w:rFonts w:cs="Arial"/>
          <w:b/>
          <w:bCs/>
          <w:szCs w:val="20"/>
          <w:lang w:val="sl-SI"/>
        </w:rPr>
        <w:t>3. Italija</w:t>
      </w:r>
    </w:p>
    <w:p w14:paraId="072DE25B" w14:textId="77777777" w:rsidR="00F10AA3" w:rsidRPr="00C846D2" w:rsidRDefault="00F10AA3" w:rsidP="00F10AA3">
      <w:pPr>
        <w:spacing w:line="288" w:lineRule="auto"/>
        <w:jc w:val="both"/>
        <w:rPr>
          <w:rFonts w:cs="Arial"/>
          <w:szCs w:val="20"/>
          <w:lang w:val="sl-SI"/>
        </w:rPr>
      </w:pPr>
      <w:r w:rsidRPr="00C846D2">
        <w:rPr>
          <w:rFonts w:cs="Arial"/>
          <w:szCs w:val="20"/>
          <w:lang w:val="sl-SI"/>
        </w:rPr>
        <w:t>Sodnike v Italiji imenuje Visoki sodni svet (</w:t>
      </w:r>
      <w:r w:rsidRPr="00C846D2">
        <w:rPr>
          <w:rFonts w:cs="Arial"/>
          <w:i/>
          <w:iCs/>
          <w:szCs w:val="20"/>
          <w:lang w:val="sl-SI"/>
        </w:rPr>
        <w:t>Consiglio Superiore della Magistratura – CSM</w:t>
      </w:r>
      <w:r w:rsidRPr="00C846D2">
        <w:rPr>
          <w:rFonts w:cs="Arial"/>
          <w:szCs w:val="20"/>
          <w:lang w:val="sl-SI"/>
        </w:rPr>
        <w:t>). CSM ima izjemno široke pristojnosti, od katerih je najpomembnejša imenovanje in razreševanje sodnikov. O tem CSM odloča na plenarni seji, za sklepčnost je potrebna dvotretjinska večina. Odločitev morata izvršiti bodisi minister za pravosodje bodisi predsednik republike, pri tem pa ji ne smeta oporekati (razen v primeru, če bi bila odločitev v nasprotju z zakonom). Dostop do magistrature (sodniške funkcije), redne ali častne, je pogojen z izbirnim postopkom, ki ga vodi ministrstvo za pravosodje.</w:t>
      </w:r>
      <w:r w:rsidRPr="00C846D2">
        <w:rPr>
          <w:rFonts w:cs="Arial"/>
          <w:szCs w:val="20"/>
          <w:vertAlign w:val="superscript"/>
          <w:lang w:val="sl-SI"/>
        </w:rPr>
        <w:footnoteReference w:id="89"/>
      </w:r>
      <w:r w:rsidRPr="00C846D2">
        <w:rPr>
          <w:rFonts w:cs="Arial"/>
          <w:szCs w:val="20"/>
          <w:lang w:val="sl-SI"/>
        </w:rPr>
        <w:t xml:space="preserve"> </w:t>
      </w:r>
    </w:p>
    <w:p w14:paraId="065184B2" w14:textId="77777777" w:rsidR="00F10AA3" w:rsidRPr="00C846D2" w:rsidRDefault="00F10AA3" w:rsidP="00F10AA3">
      <w:pPr>
        <w:spacing w:line="288" w:lineRule="auto"/>
        <w:jc w:val="both"/>
        <w:rPr>
          <w:rFonts w:cs="Arial"/>
          <w:szCs w:val="20"/>
          <w:lang w:val="sl-SI"/>
        </w:rPr>
      </w:pPr>
    </w:p>
    <w:p w14:paraId="005C46A8" w14:textId="77777777" w:rsidR="00F10AA3" w:rsidRPr="00C846D2" w:rsidRDefault="00F10AA3" w:rsidP="00F10AA3">
      <w:pPr>
        <w:jc w:val="both"/>
        <w:rPr>
          <w:rFonts w:cs="Arial"/>
          <w:b/>
          <w:bCs/>
          <w:szCs w:val="20"/>
          <w:lang w:val="sl-SI"/>
        </w:rPr>
      </w:pPr>
      <w:r w:rsidRPr="00C846D2">
        <w:rPr>
          <w:rFonts w:cs="Arial"/>
          <w:b/>
          <w:bCs/>
          <w:szCs w:val="20"/>
          <w:lang w:val="sl-SI"/>
        </w:rPr>
        <w:t>4. Francija</w:t>
      </w:r>
    </w:p>
    <w:p w14:paraId="6F0F5207" w14:textId="77777777" w:rsidR="00F10AA3" w:rsidRPr="00C846D2" w:rsidRDefault="00F10AA3" w:rsidP="00F10AA3">
      <w:pPr>
        <w:spacing w:line="288" w:lineRule="auto"/>
        <w:jc w:val="both"/>
        <w:rPr>
          <w:rFonts w:cs="Arial"/>
          <w:szCs w:val="20"/>
          <w:lang w:val="sl-SI"/>
        </w:rPr>
      </w:pPr>
      <w:r w:rsidRPr="00C846D2">
        <w:rPr>
          <w:rFonts w:cs="Arial"/>
          <w:szCs w:val="20"/>
          <w:lang w:val="sl-SI"/>
        </w:rPr>
        <w:t>Francoska ureditev pozna dve kategoriji Visokih pravosodnih uradnikov (magistrats), ki se delijo na sodnike (magistrats du siège) in tožilce (magistrats du parquet) in svojo dejavnost opravljajo poklicno. Njihov status, ocenjevanje, napredovanje, dodelitve in plačilo v glavnem ureja Odlok št. 58-1270 z 22. decembra 1958</w:t>
      </w:r>
      <w:r w:rsidRPr="00C846D2">
        <w:rPr>
          <w:rFonts w:cs="Arial"/>
          <w:szCs w:val="20"/>
          <w:lang w:val="sl-SI"/>
        </w:rPr>
        <w:footnoteReference w:id="90"/>
      </w:r>
      <w:r w:rsidRPr="00C846D2">
        <w:rPr>
          <w:rFonts w:cs="Arial"/>
          <w:szCs w:val="20"/>
          <w:lang w:val="sl-SI"/>
        </w:rPr>
        <w:t xml:space="preserve"> (v nadaljnjem besedilu: Odlok), temeljni predpis o položaju sodstva. Na različnih stopnjah kariere je lahko visoki pravosodni uradnik imenovan na mesto sodnika ali tožilca.</w:t>
      </w:r>
    </w:p>
    <w:p w14:paraId="39CABCD2" w14:textId="77777777" w:rsidR="00F10AA3" w:rsidRPr="00C846D2" w:rsidRDefault="00F10AA3" w:rsidP="00F10AA3">
      <w:pPr>
        <w:spacing w:line="288" w:lineRule="auto"/>
        <w:jc w:val="both"/>
        <w:rPr>
          <w:rFonts w:cs="Arial"/>
          <w:szCs w:val="20"/>
          <w:lang w:val="sl-SI"/>
        </w:rPr>
      </w:pPr>
    </w:p>
    <w:p w14:paraId="31BAAA45"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Večina visokih pravosodnih uradnikov se zaposli na podlagi natečaja. Da se lahko udeležijo prvega natečaja, na katerega se lahko prijavijo kot študenti, morajo kandidati imeti diplomo, ki potrjuje, da so končali vsaj štiriletni študij po maturi. Uspešni kandidati postanejo sodniški pripravniki (auditeurs de justice) in vsi se udeležijo istega usposabljanja na državni šoli za visoke </w:t>
      </w:r>
      <w:r w:rsidRPr="00C846D2">
        <w:rPr>
          <w:rFonts w:cs="Arial"/>
          <w:szCs w:val="20"/>
          <w:lang w:val="sl-SI"/>
        </w:rPr>
        <w:lastRenderedPageBreak/>
        <w:t>pravosodne uradnike (École nationale de la magistrature – ENM). Obstajajo pa tudi možnosti neposredne zaposlitve v pravosodju. Sodniški pripravniki so po končanem usposabljanju na ENM z dekretom (décret) imenovani na delovno mesto na sodišču ali tožilstvu.</w:t>
      </w:r>
    </w:p>
    <w:p w14:paraId="6122D4B5" w14:textId="77777777" w:rsidR="00F10AA3" w:rsidRPr="00C846D2" w:rsidRDefault="00F10AA3" w:rsidP="00F10AA3">
      <w:pPr>
        <w:spacing w:line="288" w:lineRule="auto"/>
        <w:jc w:val="both"/>
        <w:rPr>
          <w:rFonts w:cs="Arial"/>
          <w:szCs w:val="20"/>
          <w:lang w:val="sl-SI"/>
        </w:rPr>
      </w:pPr>
    </w:p>
    <w:p w14:paraId="10471413" w14:textId="77777777" w:rsidR="00F10AA3" w:rsidRPr="00C846D2" w:rsidRDefault="00F10AA3" w:rsidP="00F10AA3">
      <w:pPr>
        <w:spacing w:line="288" w:lineRule="auto"/>
        <w:jc w:val="both"/>
        <w:rPr>
          <w:rFonts w:cs="Arial"/>
          <w:szCs w:val="20"/>
          <w:lang w:val="sl-SI"/>
        </w:rPr>
      </w:pPr>
      <w:r w:rsidRPr="00C846D2">
        <w:rPr>
          <w:rFonts w:cs="Arial"/>
          <w:szCs w:val="20"/>
          <w:lang w:val="sl-SI"/>
        </w:rPr>
        <w:t>Kandidati za sodnike so izbrani na podlagi posebnega izpita za sodnika in razvrščeni glede na rezultate. Po razgovoru med kandidatom in ministrstvom za pravosodje o dodelitvi na določeno sodišče mora Visoki sodni in tožilski svet (Conseil Supérieur de la Magistrature) izdati mnenje o prvem imenovanju teh kandidatov, nato pa minister za pravosodje seznam kandidatov posreduje predsedniku republike, ki mora s sklepom uradno imenovati kandidate za sodnike, pri čemer nima diskrecijske pravice.</w:t>
      </w:r>
    </w:p>
    <w:p w14:paraId="11D9DB19" w14:textId="77777777" w:rsidR="00F10AA3" w:rsidRPr="00C846D2" w:rsidRDefault="00F10AA3" w:rsidP="00F10AA3">
      <w:pPr>
        <w:jc w:val="both"/>
        <w:rPr>
          <w:rFonts w:cs="Arial"/>
          <w:szCs w:val="20"/>
          <w:lang w:val="sl-SI"/>
        </w:rPr>
      </w:pPr>
    </w:p>
    <w:p w14:paraId="6DB6F86A" w14:textId="77777777" w:rsidR="00F10AA3" w:rsidRPr="00C846D2" w:rsidRDefault="00F10AA3" w:rsidP="00F10AA3">
      <w:pPr>
        <w:jc w:val="both"/>
        <w:rPr>
          <w:rFonts w:cs="Arial"/>
          <w:szCs w:val="20"/>
          <w:lang w:val="sl-SI"/>
        </w:rPr>
      </w:pPr>
      <w:r w:rsidRPr="00C846D2">
        <w:rPr>
          <w:rFonts w:cs="Arial"/>
          <w:szCs w:val="20"/>
          <w:lang w:val="sl-SI"/>
        </w:rPr>
        <w:t>Obstajajo tudi kanali za neposreden vstop v sodstvo.</w:t>
      </w:r>
    </w:p>
    <w:p w14:paraId="1F64EC67" w14:textId="77777777" w:rsidR="00F10AA3" w:rsidRPr="00C846D2" w:rsidRDefault="00F10AA3" w:rsidP="00F10AA3">
      <w:pPr>
        <w:jc w:val="both"/>
        <w:rPr>
          <w:rFonts w:cs="Arial"/>
          <w:szCs w:val="20"/>
          <w:lang w:val="sl-SI"/>
        </w:rPr>
      </w:pPr>
    </w:p>
    <w:p w14:paraId="7DCDE27D" w14:textId="77777777" w:rsidR="00F10AA3" w:rsidRPr="00C846D2" w:rsidRDefault="00F10AA3" w:rsidP="00F10AA3">
      <w:pPr>
        <w:jc w:val="both"/>
        <w:rPr>
          <w:rFonts w:cs="Arial"/>
          <w:b/>
          <w:bCs/>
          <w:szCs w:val="20"/>
          <w:lang w:val="sl-SI"/>
        </w:rPr>
      </w:pPr>
      <w:r w:rsidRPr="00C846D2">
        <w:rPr>
          <w:rFonts w:cs="Arial"/>
          <w:b/>
          <w:bCs/>
          <w:szCs w:val="20"/>
          <w:lang w:val="sl-SI"/>
        </w:rPr>
        <w:t>5. Romunija</w:t>
      </w:r>
    </w:p>
    <w:p w14:paraId="5E76C2A7"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Sodni sistem in sodniško službo ureja zakon št. 303/2004 o statutu sodnikov in državnih tožilcev, zakon št. 304/2004 o pravosodni organizaciji in zakon št. 317/ o Višjem sodnem svetu. Osrednji organ znotraj pravosodnega sistema, ki je pristojen za urejanje sodniškega poklica, je vrhovni sodni svet. </w:t>
      </w:r>
    </w:p>
    <w:p w14:paraId="0D167A94" w14:textId="77777777" w:rsidR="00F10AA3" w:rsidRPr="00C846D2" w:rsidRDefault="00F10AA3" w:rsidP="00F10AA3">
      <w:pPr>
        <w:spacing w:line="288" w:lineRule="auto"/>
        <w:jc w:val="both"/>
        <w:rPr>
          <w:rFonts w:cs="Arial"/>
          <w:szCs w:val="20"/>
          <w:lang w:val="sl-SI"/>
        </w:rPr>
      </w:pPr>
    </w:p>
    <w:p w14:paraId="3269478C" w14:textId="77777777" w:rsidR="00F10AA3" w:rsidRPr="00C846D2" w:rsidRDefault="00F10AA3" w:rsidP="00F10AA3">
      <w:pPr>
        <w:spacing w:line="288" w:lineRule="auto"/>
        <w:jc w:val="both"/>
        <w:rPr>
          <w:rFonts w:cs="Arial"/>
          <w:szCs w:val="20"/>
          <w:lang w:val="sl-SI"/>
        </w:rPr>
      </w:pPr>
      <w:r w:rsidRPr="00C846D2">
        <w:rPr>
          <w:rFonts w:cs="Arial"/>
          <w:szCs w:val="20"/>
          <w:lang w:val="sl-SI"/>
        </w:rPr>
        <w:t>V Romuniji se sodniki specializirajo za naslednje kategorije zadev:</w:t>
      </w:r>
    </w:p>
    <w:p w14:paraId="0BEAA027"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civilne in civilno-izvršilne zadeve;</w:t>
      </w:r>
    </w:p>
    <w:p w14:paraId="430EA6EC"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kazenske in kazensko-izvršilne zadeve;</w:t>
      </w:r>
    </w:p>
    <w:p w14:paraId="242692C3"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gospodarske zadeve (stečajni sodniki);</w:t>
      </w:r>
    </w:p>
    <w:p w14:paraId="76D9134F"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zadeve, povezane z družinskim pravom in mladoletniki;</w:t>
      </w:r>
    </w:p>
    <w:p w14:paraId="00C6C10D"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upravne zadeve in davčne/finančne zadeve;</w:t>
      </w:r>
    </w:p>
    <w:p w14:paraId="63E8D33B"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zadeve, povezane s spori iz delovnega razmerja in socialnim zavarovanjem;</w:t>
      </w:r>
    </w:p>
    <w:p w14:paraId="75FC7186"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ustavne zadeve;</w:t>
      </w:r>
    </w:p>
    <w:p w14:paraId="709C06FB" w14:textId="77777777" w:rsidR="00F10AA3" w:rsidRPr="00C846D2" w:rsidRDefault="00F10AA3" w:rsidP="00F10AA3">
      <w:pPr>
        <w:numPr>
          <w:ilvl w:val="0"/>
          <w:numId w:val="33"/>
        </w:numPr>
        <w:spacing w:line="288" w:lineRule="auto"/>
        <w:contextualSpacing/>
        <w:jc w:val="both"/>
        <w:rPr>
          <w:rFonts w:cs="Arial"/>
          <w:szCs w:val="20"/>
          <w:lang w:val="sl-SI"/>
        </w:rPr>
      </w:pPr>
      <w:r w:rsidRPr="00C846D2">
        <w:rPr>
          <w:rFonts w:cs="Arial"/>
          <w:szCs w:val="20"/>
          <w:lang w:val="sl-SI"/>
        </w:rPr>
        <w:t>vojaške zadeve.</w:t>
      </w:r>
    </w:p>
    <w:p w14:paraId="2CC4BB34" w14:textId="77777777" w:rsidR="00F10AA3" w:rsidRPr="00C846D2" w:rsidRDefault="00F10AA3" w:rsidP="00F10AA3">
      <w:pPr>
        <w:spacing w:line="288" w:lineRule="auto"/>
        <w:jc w:val="both"/>
        <w:rPr>
          <w:rFonts w:cs="Arial"/>
          <w:szCs w:val="20"/>
          <w:lang w:val="sl-SI"/>
        </w:rPr>
      </w:pPr>
    </w:p>
    <w:p w14:paraId="124E82A6"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Začetno in nadaljnje poklicno usposabljanje sodnikov in tožilcev v Romuniji izvaja nacionalni sodni inštitut, ki je pravna oseba javnega prava pod vodstvom Vrhovnega sodnega sveta. </w:t>
      </w:r>
    </w:p>
    <w:p w14:paraId="68F6DC17" w14:textId="77777777" w:rsidR="00F10AA3" w:rsidRPr="00C846D2" w:rsidRDefault="00F10AA3" w:rsidP="00F10AA3">
      <w:pPr>
        <w:spacing w:line="288" w:lineRule="auto"/>
        <w:jc w:val="both"/>
        <w:rPr>
          <w:rFonts w:cs="Arial"/>
          <w:szCs w:val="20"/>
          <w:lang w:val="sl-SI"/>
        </w:rPr>
      </w:pPr>
    </w:p>
    <w:p w14:paraId="61664AA0" w14:textId="77777777" w:rsidR="00F10AA3" w:rsidRPr="00C846D2" w:rsidRDefault="00F10AA3" w:rsidP="00F10AA3">
      <w:pPr>
        <w:jc w:val="both"/>
        <w:rPr>
          <w:rFonts w:cs="Arial"/>
          <w:b/>
          <w:bCs/>
          <w:szCs w:val="20"/>
          <w:lang w:val="sl-SI"/>
        </w:rPr>
      </w:pPr>
      <w:r w:rsidRPr="00C846D2">
        <w:rPr>
          <w:rFonts w:cs="Arial"/>
          <w:b/>
          <w:bCs/>
          <w:szCs w:val="20"/>
          <w:lang w:val="sl-SI"/>
        </w:rPr>
        <w:t>6. Irska</w:t>
      </w:r>
    </w:p>
    <w:p w14:paraId="2C49C806" w14:textId="77777777" w:rsidR="00F10AA3" w:rsidRPr="00C846D2" w:rsidRDefault="00F10AA3" w:rsidP="00F10AA3">
      <w:pPr>
        <w:spacing w:line="288" w:lineRule="auto"/>
        <w:jc w:val="both"/>
        <w:rPr>
          <w:rFonts w:cs="Arial"/>
          <w:szCs w:val="20"/>
          <w:lang w:val="sl-SI"/>
        </w:rPr>
      </w:pPr>
      <w:r w:rsidRPr="00C846D2">
        <w:rPr>
          <w:rFonts w:cs="Arial"/>
          <w:szCs w:val="20"/>
          <w:lang w:val="sl-SI"/>
        </w:rPr>
        <w:t>Sodnike v skladu z devetim odstavkom 13. in prvim odstavkom 35. člena ustave imenuje predsednik Irske po svetovanju vlade. Posvetovalni odbor za imenovanje sodnikov (</w:t>
      </w:r>
      <w:r w:rsidRPr="00C846D2">
        <w:rPr>
          <w:rFonts w:cs="Arial"/>
          <w:i/>
          <w:iCs/>
          <w:szCs w:val="20"/>
          <w:lang w:val="sl-SI"/>
        </w:rPr>
        <w:t>Judicial Appointments Advisory Board – JAAB</w:t>
      </w:r>
      <w:r w:rsidRPr="00C846D2">
        <w:rPr>
          <w:rFonts w:cs="Arial"/>
          <w:szCs w:val="20"/>
          <w:lang w:val="sl-SI"/>
        </w:rPr>
        <w:t>), ki je bil ustanovljen z Zakonom o sodišču in sodnih uradnikih iz leta 1995, preveri primernost posameznikov za imenovanje za sodnika in o tem obvesti vlado. Odbor sestavljajo predsednik vrhovnega sodišča, predsedniki višjega sodišča, okrožnega sodišča in okrajnega sodišča, državni tožilec, imenovani predstavniki odvetniške zbornice in pravniške zbornice ter tri osebe, ki jih imenuje minister za pravosodje in reformo zakonodaje.</w:t>
      </w:r>
    </w:p>
    <w:p w14:paraId="258B573D" w14:textId="77777777" w:rsidR="00F10AA3" w:rsidRDefault="00F10AA3" w:rsidP="00F10AA3">
      <w:pPr>
        <w:jc w:val="both"/>
        <w:rPr>
          <w:rFonts w:cs="Arial"/>
          <w:szCs w:val="20"/>
          <w:lang w:val="sl-SI"/>
        </w:rPr>
      </w:pPr>
    </w:p>
    <w:p w14:paraId="6D9E7674" w14:textId="77777777" w:rsidR="00F10AA3" w:rsidRDefault="00F10AA3" w:rsidP="00F10AA3">
      <w:pPr>
        <w:jc w:val="both"/>
        <w:rPr>
          <w:rFonts w:cs="Arial"/>
          <w:szCs w:val="20"/>
          <w:lang w:val="sl-SI"/>
        </w:rPr>
      </w:pPr>
    </w:p>
    <w:p w14:paraId="7333424A" w14:textId="77777777" w:rsidR="00F10AA3" w:rsidRPr="00C846D2" w:rsidRDefault="00F10AA3" w:rsidP="00F10AA3">
      <w:pPr>
        <w:jc w:val="both"/>
        <w:rPr>
          <w:rFonts w:cs="Arial"/>
          <w:szCs w:val="20"/>
          <w:lang w:val="sl-SI"/>
        </w:rPr>
      </w:pPr>
    </w:p>
    <w:p w14:paraId="1082FE5B"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Kriteriji za izbiro, ocenjevanje in napredovanje ter postopek ocenjevanja sodniškega dela </w:t>
      </w:r>
    </w:p>
    <w:p w14:paraId="0C64AB13" w14:textId="77777777" w:rsidR="00F10AA3" w:rsidRPr="00C846D2" w:rsidRDefault="00F10AA3" w:rsidP="00F10AA3">
      <w:pPr>
        <w:ind w:firstLine="708"/>
        <w:jc w:val="both"/>
        <w:rPr>
          <w:rFonts w:cs="Arial"/>
          <w:szCs w:val="20"/>
          <w:lang w:val="sl-SI"/>
        </w:rPr>
      </w:pPr>
    </w:p>
    <w:p w14:paraId="0D03AC5B" w14:textId="77777777" w:rsidR="00F10AA3" w:rsidRPr="00C846D2" w:rsidRDefault="00F10AA3" w:rsidP="00F10AA3">
      <w:pPr>
        <w:jc w:val="both"/>
        <w:rPr>
          <w:rFonts w:cs="Arial"/>
          <w:b/>
          <w:bCs/>
          <w:szCs w:val="20"/>
          <w:lang w:val="sl-SI"/>
        </w:rPr>
      </w:pPr>
      <w:r w:rsidRPr="00C846D2">
        <w:rPr>
          <w:rFonts w:cs="Arial"/>
          <w:b/>
          <w:bCs/>
          <w:szCs w:val="20"/>
          <w:lang w:val="sl-SI"/>
        </w:rPr>
        <w:t xml:space="preserve">1. Hrvaška </w:t>
      </w:r>
    </w:p>
    <w:p w14:paraId="60F7D83A"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Delo sodnikov (razen sodnikov vrhovnega sodišča) ocenjuje sodni svet v postopku imenovanja na drugo sodišče in ob kandidiranju za predsednika sodišča, torej ne poteka periodično. Vloga </w:t>
      </w:r>
      <w:r w:rsidRPr="00C846D2">
        <w:rPr>
          <w:rFonts w:cs="Arial"/>
          <w:szCs w:val="20"/>
          <w:lang w:val="sl-SI"/>
        </w:rPr>
        <w:lastRenderedPageBreak/>
        <w:t xml:space="preserve">predsednika sodišča pri ocenjevanju sodnikov je, da zagotavlja pogoje za delo sodnega sveta in na zahtevo sodnega sveta daje podatke ali opravlja določene naloge. V postopku imenovanja sodnika županijskega sodišča, Visokega gospodarskega sodišča Republike Hrvaške, Visokega upravnega sodišča Republike Hrvaške, Visokega kazenskega sodišča Republike Hrvaške in Visokega sodišča Republike Hrvaške za prekrške se delo sodnika ocenjuje v obdobju zadnjih petih let za sodnika Vrhovnega sodišča Republike Hrvaške pa za obdobje zadnjih desetih let. Merila za ocenjevanje določa Zakon o sodiščih. Odločitev o oceni se predloži sodniku, ki se nanjo lahko pritoži. </w:t>
      </w:r>
    </w:p>
    <w:p w14:paraId="1F2F199D" w14:textId="77777777" w:rsidR="00F10AA3" w:rsidRPr="00C846D2" w:rsidRDefault="00F10AA3" w:rsidP="00F10AA3">
      <w:pPr>
        <w:spacing w:line="288" w:lineRule="auto"/>
        <w:jc w:val="both"/>
        <w:rPr>
          <w:rFonts w:cs="Arial"/>
          <w:szCs w:val="20"/>
          <w:lang w:val="sl-SI"/>
        </w:rPr>
      </w:pPr>
    </w:p>
    <w:p w14:paraId="6CF66F21" w14:textId="77777777" w:rsidR="00F10AA3" w:rsidRPr="00C846D2" w:rsidRDefault="00F10AA3" w:rsidP="00F10AA3">
      <w:pPr>
        <w:jc w:val="both"/>
        <w:rPr>
          <w:rFonts w:cs="Arial"/>
          <w:b/>
          <w:bCs/>
          <w:szCs w:val="20"/>
          <w:lang w:val="sl-SI"/>
        </w:rPr>
      </w:pPr>
      <w:r w:rsidRPr="00C846D2">
        <w:rPr>
          <w:rFonts w:cs="Arial"/>
          <w:b/>
          <w:bCs/>
          <w:szCs w:val="20"/>
          <w:lang w:val="sl-SI"/>
        </w:rPr>
        <w:t>2. Nemčija</w:t>
      </w:r>
    </w:p>
    <w:p w14:paraId="45122FB0" w14:textId="77777777" w:rsidR="00F10AA3" w:rsidRPr="00C846D2" w:rsidRDefault="00F10AA3" w:rsidP="00F10AA3">
      <w:pPr>
        <w:spacing w:line="288" w:lineRule="auto"/>
        <w:jc w:val="both"/>
        <w:rPr>
          <w:rFonts w:cs="Arial"/>
          <w:szCs w:val="20"/>
          <w:lang w:val="sl-SI"/>
        </w:rPr>
      </w:pPr>
      <w:r w:rsidRPr="00C846D2">
        <w:rPr>
          <w:rFonts w:cs="Arial"/>
          <w:szCs w:val="20"/>
          <w:lang w:val="sl-SI"/>
        </w:rPr>
        <w:t>Poklicni sodniki (</w:t>
      </w:r>
      <w:r w:rsidRPr="00C846D2">
        <w:rPr>
          <w:rFonts w:cs="Arial"/>
          <w:i/>
          <w:iCs/>
          <w:szCs w:val="20"/>
          <w:lang w:val="sl-SI"/>
        </w:rPr>
        <w:t>Berufsrichter</w:t>
      </w:r>
      <w:r w:rsidRPr="00C846D2">
        <w:rPr>
          <w:rFonts w:cs="Arial"/>
          <w:szCs w:val="20"/>
          <w:lang w:val="sl-SI"/>
        </w:rPr>
        <w:t>) so zaposleni na zveznih oziroma deželnih sodiščih. Sodniki na deželni ravni opravljajo sodniško službo na okrajnih sodiščih (</w:t>
      </w:r>
      <w:r w:rsidRPr="00C846D2">
        <w:rPr>
          <w:rFonts w:cs="Arial"/>
          <w:i/>
          <w:iCs/>
          <w:szCs w:val="20"/>
          <w:lang w:val="sl-SI"/>
        </w:rPr>
        <w:t>Amtsgerichte</w:t>
      </w:r>
      <w:r w:rsidRPr="00C846D2">
        <w:rPr>
          <w:rFonts w:cs="Arial"/>
          <w:szCs w:val="20"/>
          <w:lang w:val="sl-SI"/>
        </w:rPr>
        <w:t>), deželnih sodiščih (</w:t>
      </w:r>
      <w:r w:rsidRPr="00C846D2">
        <w:rPr>
          <w:rFonts w:cs="Arial"/>
          <w:i/>
          <w:iCs/>
          <w:szCs w:val="20"/>
          <w:lang w:val="sl-SI"/>
        </w:rPr>
        <w:t>Landgerichte</w:t>
      </w:r>
      <w:r w:rsidRPr="00C846D2">
        <w:rPr>
          <w:rFonts w:cs="Arial"/>
          <w:szCs w:val="20"/>
          <w:lang w:val="sl-SI"/>
        </w:rPr>
        <w:t>) ali višjih deželnih sodiščih (</w:t>
      </w:r>
      <w:r w:rsidRPr="00C846D2">
        <w:rPr>
          <w:rFonts w:cs="Arial"/>
          <w:i/>
          <w:iCs/>
          <w:szCs w:val="20"/>
          <w:lang w:val="sl-SI"/>
        </w:rPr>
        <w:t>Oberlandesgerichte</w:t>
      </w:r>
      <w:r w:rsidRPr="00C846D2">
        <w:rPr>
          <w:rFonts w:cs="Arial"/>
          <w:szCs w:val="20"/>
          <w:lang w:val="sl-SI"/>
        </w:rPr>
        <w:t>). Na deželni ravni dela večina sodnikov. Zvezni sodniki (</w:t>
      </w:r>
      <w:r w:rsidRPr="00C846D2">
        <w:rPr>
          <w:rFonts w:cs="Arial"/>
          <w:i/>
          <w:iCs/>
          <w:szCs w:val="20"/>
          <w:lang w:val="sl-SI"/>
        </w:rPr>
        <w:t>Bundesrichter</w:t>
      </w:r>
      <w:r w:rsidRPr="00C846D2">
        <w:rPr>
          <w:rFonts w:cs="Arial"/>
          <w:szCs w:val="20"/>
          <w:lang w:val="sl-SI"/>
        </w:rPr>
        <w:t>) so lahko zaposleni na Zveznem ustavnem sodišču (</w:t>
      </w:r>
      <w:r w:rsidRPr="00C846D2">
        <w:rPr>
          <w:rFonts w:cs="Arial"/>
          <w:i/>
          <w:iCs/>
          <w:szCs w:val="20"/>
          <w:lang w:val="sl-SI"/>
        </w:rPr>
        <w:t>Bundesverfassungsgericht</w:t>
      </w:r>
      <w:r w:rsidRPr="00C846D2">
        <w:rPr>
          <w:rFonts w:cs="Arial"/>
          <w:szCs w:val="20"/>
          <w:lang w:val="sl-SI"/>
        </w:rPr>
        <w:t>), Zveznem sodišču (</w:t>
      </w:r>
      <w:r w:rsidRPr="00C846D2">
        <w:rPr>
          <w:rFonts w:cs="Arial"/>
          <w:i/>
          <w:iCs/>
          <w:szCs w:val="20"/>
          <w:lang w:val="sl-SI"/>
        </w:rPr>
        <w:t>Bundesgerichtshof</w:t>
      </w:r>
      <w:r w:rsidRPr="00C846D2">
        <w:rPr>
          <w:rFonts w:cs="Arial"/>
          <w:szCs w:val="20"/>
          <w:lang w:val="sl-SI"/>
        </w:rPr>
        <w:t>), Zveznem delovnem sodišču (</w:t>
      </w:r>
      <w:r w:rsidRPr="00C846D2">
        <w:rPr>
          <w:rFonts w:cs="Arial"/>
          <w:i/>
          <w:iCs/>
          <w:szCs w:val="20"/>
          <w:lang w:val="sl-SI"/>
        </w:rPr>
        <w:t>Bundesarbeitsgericht</w:t>
      </w:r>
      <w:r w:rsidRPr="00C846D2">
        <w:rPr>
          <w:rFonts w:cs="Arial"/>
          <w:szCs w:val="20"/>
          <w:lang w:val="sl-SI"/>
        </w:rPr>
        <w:t>), Zveznem finančnem sodišču (</w:t>
      </w:r>
      <w:r w:rsidRPr="00C846D2">
        <w:rPr>
          <w:rFonts w:cs="Arial"/>
          <w:i/>
          <w:iCs/>
          <w:szCs w:val="20"/>
          <w:lang w:val="sl-SI"/>
        </w:rPr>
        <w:t>Bundesfinanzhof</w:t>
      </w:r>
      <w:r w:rsidRPr="00C846D2">
        <w:rPr>
          <w:rFonts w:cs="Arial"/>
          <w:szCs w:val="20"/>
          <w:lang w:val="sl-SI"/>
        </w:rPr>
        <w:t>), Zveznem socialnem sodišču (</w:t>
      </w:r>
      <w:r w:rsidRPr="00C846D2">
        <w:rPr>
          <w:rFonts w:cs="Arial"/>
          <w:i/>
          <w:iCs/>
          <w:szCs w:val="20"/>
          <w:lang w:val="sl-SI"/>
        </w:rPr>
        <w:t>Bundessozialgericht</w:t>
      </w:r>
      <w:r w:rsidRPr="00C846D2">
        <w:rPr>
          <w:rFonts w:cs="Arial"/>
          <w:szCs w:val="20"/>
          <w:lang w:val="sl-SI"/>
        </w:rPr>
        <w:t>), Zveznem upravnem sodišču (</w:t>
      </w:r>
      <w:r w:rsidRPr="00C846D2">
        <w:rPr>
          <w:rFonts w:cs="Arial"/>
          <w:i/>
          <w:iCs/>
          <w:szCs w:val="20"/>
          <w:lang w:val="sl-SI"/>
        </w:rPr>
        <w:t>Bundesverwaltungsgericht</w:t>
      </w:r>
      <w:r w:rsidRPr="00C846D2">
        <w:rPr>
          <w:rFonts w:cs="Arial"/>
          <w:szCs w:val="20"/>
          <w:lang w:val="sl-SI"/>
        </w:rPr>
        <w:t>) ali Zveznem patentnem sodišču (</w:t>
      </w:r>
      <w:r w:rsidRPr="00C846D2">
        <w:rPr>
          <w:rFonts w:cs="Arial"/>
          <w:i/>
          <w:iCs/>
          <w:szCs w:val="20"/>
          <w:lang w:val="sl-SI"/>
        </w:rPr>
        <w:t>Bundespatentgericht</w:t>
      </w:r>
      <w:r w:rsidRPr="00C846D2">
        <w:rPr>
          <w:rFonts w:cs="Arial"/>
          <w:szCs w:val="20"/>
          <w:lang w:val="sl-SI"/>
        </w:rPr>
        <w:t>).</w:t>
      </w:r>
    </w:p>
    <w:p w14:paraId="65BC3F96" w14:textId="77777777" w:rsidR="00F10AA3" w:rsidRPr="00C846D2" w:rsidRDefault="00F10AA3" w:rsidP="00F10AA3">
      <w:pPr>
        <w:spacing w:line="288" w:lineRule="auto"/>
        <w:jc w:val="both"/>
        <w:rPr>
          <w:rFonts w:cs="Arial"/>
          <w:szCs w:val="20"/>
          <w:lang w:val="sl-SI"/>
        </w:rPr>
      </w:pPr>
    </w:p>
    <w:p w14:paraId="01E056BB" w14:textId="77777777" w:rsidR="00F10AA3" w:rsidRPr="00C846D2" w:rsidRDefault="00F10AA3" w:rsidP="00F10AA3">
      <w:pPr>
        <w:jc w:val="both"/>
        <w:rPr>
          <w:rFonts w:cs="Arial"/>
          <w:b/>
          <w:bCs/>
          <w:szCs w:val="20"/>
          <w:lang w:val="sl-SI"/>
        </w:rPr>
      </w:pPr>
      <w:r w:rsidRPr="00C846D2">
        <w:rPr>
          <w:rFonts w:cs="Arial"/>
          <w:b/>
          <w:bCs/>
          <w:szCs w:val="20"/>
          <w:lang w:val="sl-SI"/>
        </w:rPr>
        <w:t>3. Romunija</w:t>
      </w:r>
    </w:p>
    <w:p w14:paraId="166BF35E" w14:textId="77777777" w:rsidR="00F10AA3" w:rsidRPr="00C846D2" w:rsidRDefault="00F10AA3" w:rsidP="00F10AA3">
      <w:pPr>
        <w:spacing w:line="288" w:lineRule="auto"/>
        <w:jc w:val="both"/>
        <w:rPr>
          <w:rFonts w:cs="Arial"/>
          <w:szCs w:val="20"/>
          <w:lang w:val="sl-SI"/>
        </w:rPr>
      </w:pPr>
      <w:r w:rsidRPr="00C846D2">
        <w:rPr>
          <w:rFonts w:cs="Arial"/>
          <w:szCs w:val="20"/>
          <w:lang w:val="sl-SI"/>
        </w:rPr>
        <w:t>Postopek ocenjevanja sodnikov ureja zakon št. 303/2004, čl. 39-42. Ocenjuje se izpolnjevanje kriterijev strokovne usposobljenosti sodnikov in državnih tožilcev (hitrost reševanja zadev, kakovost delovanja in integritete, opravljanje obveznost dodatnega strokovnega usposabljanja in opravljenih specializacij), pri sodnikih in državnih tožilcih, imenovanih v vodstvene funkcije, pa tudi način opravljanja vodstvenih nalog. Ocenjevanje se opravi vsaki 2 leti (za sodnike in državne tožilce, ki na funkciji službujejo od enega do petih let), vsake 3 leta (za sodnike in državne tožilce, ki na funkciji službujejo od 5 do10 let), vsaka 4 leta (za sodnike in državne tožilce, ki na funkciji službujejo od 10 let do 15 let) in vsakih 5 let (za sodnike in državne tožilce, ki na funkciji službujejo nad 15 let). Ocenjevanje opravljajo komisije, ustanovljene s sklepom Višjega sodnega sveta, ločeno za sodnike in državne tožilce. Sestavljajo jih: predsednik sodišča oziroma vodja državnega tožilstva, oddelka ali direktorata v sestavi, državnega tožilstva, Višjega kasacijskega sodišča ali Državnega protikorupcijskega tožilstva ter dveh sodnikov ali državnih tožilcev, ki ju imenuje upravni odbor. Sodniki, ki niso zadovoljni s svojo oceno, lahko v 30 dneh od obvestila o oceni, vložijo pritožbo pri pristojnem oddelku Višjega sodnega sveta. Pri reševanju spora sme slednji od predsednika sodišča ali državnega tožilstva oziroma komisij zahtevati katere koli podatke, za katere menijo, da so potrebni. Zoper odločitev je možna pritožba na plenum vrhovnega sodnega sveta. Odločitve plenuma višjega sodnega sveta so dokončne in nepreklicne.</w:t>
      </w:r>
    </w:p>
    <w:p w14:paraId="46640FCD" w14:textId="77777777" w:rsidR="00F10AA3" w:rsidRPr="00C846D2" w:rsidRDefault="00F10AA3" w:rsidP="00F10AA3">
      <w:pPr>
        <w:jc w:val="both"/>
        <w:rPr>
          <w:rFonts w:cs="Arial"/>
          <w:szCs w:val="20"/>
          <w:lang w:val="sl-SI"/>
        </w:rPr>
      </w:pPr>
    </w:p>
    <w:p w14:paraId="07BF143A" w14:textId="77777777" w:rsidR="00F10AA3" w:rsidRPr="00C846D2" w:rsidRDefault="00F10AA3" w:rsidP="00F10AA3">
      <w:pPr>
        <w:jc w:val="both"/>
        <w:rPr>
          <w:rFonts w:cs="Arial"/>
          <w:b/>
          <w:bCs/>
          <w:szCs w:val="20"/>
          <w:lang w:val="sl-SI"/>
        </w:rPr>
      </w:pPr>
      <w:r w:rsidRPr="00C846D2">
        <w:rPr>
          <w:rFonts w:cs="Arial"/>
          <w:b/>
          <w:bCs/>
          <w:szCs w:val="20"/>
          <w:lang w:val="sl-SI"/>
        </w:rPr>
        <w:t>4. Irska</w:t>
      </w:r>
    </w:p>
    <w:p w14:paraId="4877A600"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Zakon o sodnem svetu z leta 2019 ocenjevanja članov sodstva ne določa. Sodnik lahko napreduje na delovno mesto višje stopnje, če se sprosti mesto, po postopku za imenovanje. Sodnikom, ki se zanimajo za položaje na višjih sodiščih, trenutno ni treba zaprositi svetovalnega odbora za imenovanja. Izjave interesa se lahko posredujejo ministru za pravosodje preko generalnega državnega tožilca. Čeprav tega zakonske določbe trenutno ne urejajo, se takšne izjave prejemajo redno in se hranijo za vsako trenutno ali prihodnje prosto delovno mesto, ki bi se lahko pojavilo. </w:t>
      </w:r>
    </w:p>
    <w:p w14:paraId="312818EE" w14:textId="77777777" w:rsidR="00F10AA3" w:rsidRPr="00C846D2" w:rsidRDefault="00F10AA3" w:rsidP="00F10AA3">
      <w:pPr>
        <w:spacing w:line="288" w:lineRule="auto"/>
        <w:jc w:val="both"/>
        <w:rPr>
          <w:rFonts w:cs="Arial"/>
          <w:szCs w:val="20"/>
          <w:lang w:val="sl-SI"/>
        </w:rPr>
      </w:pPr>
    </w:p>
    <w:p w14:paraId="6A512E83"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Pravice sodnika v postopku ocenjevanja</w:t>
      </w:r>
    </w:p>
    <w:p w14:paraId="20883EDE" w14:textId="77777777" w:rsidR="006D3BDF" w:rsidRDefault="006D3BDF" w:rsidP="00F10AA3">
      <w:pPr>
        <w:ind w:firstLine="708"/>
        <w:jc w:val="both"/>
        <w:rPr>
          <w:rFonts w:cs="Arial"/>
          <w:szCs w:val="20"/>
          <w:lang w:val="sl-SI"/>
        </w:rPr>
      </w:pPr>
    </w:p>
    <w:p w14:paraId="25E097D4" w14:textId="77777777" w:rsidR="006D3BDF" w:rsidRDefault="006D3BDF" w:rsidP="00F10AA3">
      <w:pPr>
        <w:ind w:firstLine="708"/>
        <w:jc w:val="both"/>
        <w:rPr>
          <w:rFonts w:cs="Arial"/>
          <w:szCs w:val="20"/>
          <w:lang w:val="sl-SI"/>
        </w:rPr>
      </w:pPr>
    </w:p>
    <w:p w14:paraId="47723F71" w14:textId="77777777" w:rsidR="00F10AA3" w:rsidRPr="00C846D2" w:rsidRDefault="00F10AA3" w:rsidP="00F10AA3">
      <w:pPr>
        <w:ind w:firstLine="708"/>
        <w:jc w:val="both"/>
        <w:rPr>
          <w:rFonts w:cs="Arial"/>
          <w:szCs w:val="20"/>
          <w:lang w:val="sl-SI"/>
        </w:rPr>
      </w:pPr>
      <w:r w:rsidRPr="00C846D2">
        <w:rPr>
          <w:rFonts w:cs="Arial"/>
          <w:szCs w:val="20"/>
          <w:lang w:val="sl-SI"/>
        </w:rPr>
        <w:lastRenderedPageBreak/>
        <w:t xml:space="preserve"> </w:t>
      </w:r>
    </w:p>
    <w:p w14:paraId="04F8A274" w14:textId="77777777" w:rsidR="00F10AA3" w:rsidRPr="00C846D2" w:rsidRDefault="00F10AA3" w:rsidP="00F10AA3">
      <w:pPr>
        <w:jc w:val="both"/>
        <w:rPr>
          <w:rFonts w:cs="Arial"/>
          <w:b/>
          <w:bCs/>
          <w:szCs w:val="20"/>
          <w:lang w:val="sl-SI"/>
        </w:rPr>
      </w:pPr>
      <w:r w:rsidRPr="00C846D2">
        <w:rPr>
          <w:rFonts w:cs="Arial"/>
          <w:b/>
          <w:bCs/>
          <w:szCs w:val="20"/>
          <w:lang w:val="sl-SI"/>
        </w:rPr>
        <w:t>1. Hrvaška</w:t>
      </w:r>
    </w:p>
    <w:p w14:paraId="517CEBCB"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Hrvaški sodniki se lahko potegujejo za mesto na višjih sodiščih, o čemer odloča Državni sodni svet. Delo sodnikov (razen sodnikov vrhovnega sodišča) ocenjuje sodni svet v postopku imenovanja na drugo sodišče in ob kandidiranju za predsednika sodišča; ocenjevanje torej ne poteka periodično. Vloga predsednika sodišča pri ocenjevanju sodnikov je, da zagotavlja pogoje za delo sodnega sveta in na zahtevo sodnega sveta daje podatke ali opravlja določene naloge. V postopku imenovanja sodnika županijskega sodišča, Visokega gospodarskega sodišča Republike Hrvaške, Visokega upravnega sodišča Republike Hrvaške, Visokega kazenskega sodišča Republike Hrvaške in Visokega sodišča Republike Hrvaške za prekrške se delo sodnika ocenjuje v obdobju zadnjih petih let, za sodnika Vrhovnega sodišča Republike Hrvaške pa v obdobju zadnjih desetih let. Merila za ocenjevanje določa Zakon o sodiščih. Odločitev o oceni se predloži sodniku, ki se nanjo lahko pritoži. </w:t>
      </w:r>
    </w:p>
    <w:p w14:paraId="406EB8AB" w14:textId="77777777" w:rsidR="00F10AA3" w:rsidRPr="00C846D2" w:rsidRDefault="00F10AA3" w:rsidP="00F10AA3">
      <w:pPr>
        <w:jc w:val="both"/>
        <w:rPr>
          <w:rFonts w:cs="Arial"/>
          <w:b/>
          <w:bCs/>
          <w:szCs w:val="20"/>
          <w:lang w:val="sl-SI"/>
        </w:rPr>
      </w:pPr>
    </w:p>
    <w:p w14:paraId="72AF3D80" w14:textId="77777777" w:rsidR="00F10AA3" w:rsidRPr="00C846D2" w:rsidRDefault="00F10AA3" w:rsidP="00F10AA3">
      <w:pPr>
        <w:jc w:val="both"/>
        <w:rPr>
          <w:rFonts w:cs="Arial"/>
          <w:b/>
          <w:bCs/>
          <w:szCs w:val="20"/>
          <w:lang w:val="sl-SI"/>
        </w:rPr>
      </w:pPr>
      <w:r w:rsidRPr="00C846D2">
        <w:rPr>
          <w:rFonts w:cs="Arial"/>
          <w:b/>
          <w:bCs/>
          <w:szCs w:val="20"/>
          <w:lang w:val="sl-SI"/>
        </w:rPr>
        <w:t>2. Francija</w:t>
      </w:r>
    </w:p>
    <w:p w14:paraId="47D75F58"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Ocenjevanje sodnikov je periodično (vsaki dve leti). Vsako leto se opravi presoja v primeru kandidature za obnovo funkcije ali predstavitve na listi napredovanj ter za nove sodnike. Ocenjevanje opravi predsednik pritožbenega sodišča oziroma predsednik višjega pritožbenega sodišča. Pred ocenjevanjem sodnik sestavi poročilo o svojem delu in opravi razgovor s predstojnikom sodišča ali z vodjo oddelka, v katerem je zaposlen. Sodnik, ki želi izpodbijati končno oceno svojega strokovnega dela, to stori pri komisiji za napredovanja v 15 dneh od vročitve končne ocene. V okviru pritožbenega postopka komisija za napredovanja prejme pripombe sodnika in organa, ki je podal oceno, ter izda obrazloženo mnenje, ki se vloži v sodnikov spis. Komisija nima pristojnosti preklicati ali spremeniti končne ocene. Njeno obrazloženo mnenje se vloži v spis, ki se posreduje Ministrstvu za pravosodje in Visokemu sodnemu svetu (zaradi prihodnjih sprememb nalog, po možnosti z napredovanjem). </w:t>
      </w:r>
    </w:p>
    <w:p w14:paraId="2C7198F3" w14:textId="77777777" w:rsidR="00F10AA3" w:rsidRPr="00C846D2" w:rsidRDefault="00F10AA3" w:rsidP="00F10AA3">
      <w:pPr>
        <w:jc w:val="both"/>
        <w:rPr>
          <w:rFonts w:cs="Arial"/>
          <w:szCs w:val="20"/>
          <w:lang w:val="sl-SI"/>
        </w:rPr>
      </w:pPr>
    </w:p>
    <w:p w14:paraId="1D055DEC" w14:textId="77777777" w:rsidR="00F10AA3" w:rsidRPr="00C846D2" w:rsidRDefault="00F10AA3" w:rsidP="00F10AA3">
      <w:pPr>
        <w:spacing w:line="288" w:lineRule="auto"/>
        <w:jc w:val="both"/>
        <w:rPr>
          <w:rFonts w:cs="Arial"/>
          <w:szCs w:val="20"/>
          <w:lang w:val="sl-SI"/>
        </w:rPr>
      </w:pPr>
      <w:r w:rsidRPr="00C846D2">
        <w:rPr>
          <w:rFonts w:cs="Arial"/>
          <w:szCs w:val="20"/>
          <w:lang w:val="sl-SI"/>
        </w:rPr>
        <w:t>Sodniki lahko napredujejo v treh razredih: 2. razred, 1. razred in razred zunaj hierarhije. Vsakemu razredu ustreza različna vrsta položajev (v drugem razredu so npr. položaj sodnikov in namestnikov državnega tožilca; v prvem razredu položaj podpredsednika in namestnika tožilca, izven hierarhije pa so posebni položaji z visokimi odgovornostmi (kot so vodje sodnih enot). Prehod iz enega razreda v drugega je možen z napredovanjem po določenem času (za prehod iz drugega razreda v prvi je npr. potrebnih 7 let delovne dobe) in če je sodnik uvrščen na listo napredovanj. Po 34. in naslednjih členih Odloka z dne 22. decembra 1958 o položaju sodstva (v nadaljnjem besedilu: odlok) je bila ustanovljena Komisija za pripravo in odločanje o napredovalni listi, ki je pristojna tako za sodnike kot za tožilce. Odloča o uvrstitvi na napredovalno listo, preučuje izzive pri ocenjevanju in je obvezna za napredovanje. Sodnik mora vložiti zahtevo za premestitev na delovno mesto (ki pomeni napredovanje) in za vpis na listo napredovanj. V primeru, da ga komisija ne uvrsti na seznam za napredovanje, se lahko sodnik komisiji pritoži ali vloži tožbo pri upravnem sodišču v dveh mesecih od objave napredovalne liste v uradnem listu (pristojno upravno sodišče v Parizu).</w:t>
      </w:r>
    </w:p>
    <w:p w14:paraId="71F0F0B0" w14:textId="77777777" w:rsidR="00F10AA3" w:rsidRPr="00C846D2" w:rsidRDefault="00F10AA3" w:rsidP="00F10AA3">
      <w:pPr>
        <w:jc w:val="both"/>
        <w:rPr>
          <w:rFonts w:cs="Arial"/>
          <w:b/>
          <w:bCs/>
          <w:szCs w:val="20"/>
          <w:lang w:val="sl-SI"/>
        </w:rPr>
      </w:pPr>
    </w:p>
    <w:p w14:paraId="434E747E" w14:textId="77777777" w:rsidR="00F10AA3" w:rsidRPr="00C846D2" w:rsidRDefault="00F10AA3" w:rsidP="00F10AA3">
      <w:pPr>
        <w:jc w:val="both"/>
        <w:rPr>
          <w:rFonts w:cs="Arial"/>
          <w:b/>
          <w:bCs/>
          <w:szCs w:val="20"/>
          <w:lang w:val="sl-SI"/>
        </w:rPr>
      </w:pPr>
      <w:r w:rsidRPr="00C846D2">
        <w:rPr>
          <w:rFonts w:cs="Arial"/>
          <w:b/>
          <w:bCs/>
          <w:szCs w:val="20"/>
          <w:lang w:val="sl-SI"/>
        </w:rPr>
        <w:t>3. Romunija</w:t>
      </w:r>
    </w:p>
    <w:p w14:paraId="33D7D69F"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Napredovanje sodnikov v izvršilne funkcije je možno le po opravljenem nacionalnem izpitu, pri čemer se upoštevajo prosta mesta na sodiščih, pritožbenih sodiščih ali državnih tožilstvih. Sodniki lahko napredujejo na višjo sodniško mesto in višji naziv, pri čemer se sodniku dodeli višji plačni razred. O napredovanju odloča Višji sodni svet prek Nacionalnega inštituta za sodstvo, ki enkrat letno (ali po potrebi) organizira izvedbo izpitov za napredovanje. Komisijo za napredovanje sodnikov sestavljajo sodniki Višjega kasacijskega sodišča, sodniki pritožbenih sodišč in </w:t>
      </w:r>
      <w:r w:rsidRPr="00C846D2">
        <w:rPr>
          <w:rFonts w:cs="Arial"/>
          <w:szCs w:val="20"/>
          <w:lang w:val="sl-SI"/>
        </w:rPr>
        <w:lastRenderedPageBreak/>
        <w:t>uslužbenci Državnega inštituta za sodstvo, ki jih na podlagi predloga Nacionalnega inštituta za pravosodje s sklepom imenuje Višji sodni svet.</w:t>
      </w:r>
    </w:p>
    <w:p w14:paraId="7A516B39" w14:textId="77777777" w:rsidR="00F10AA3" w:rsidRPr="00C846D2" w:rsidRDefault="00F10AA3" w:rsidP="00F10AA3">
      <w:pPr>
        <w:jc w:val="both"/>
        <w:rPr>
          <w:rFonts w:cs="Arial"/>
          <w:szCs w:val="20"/>
          <w:lang w:val="sl-SI"/>
        </w:rPr>
      </w:pPr>
    </w:p>
    <w:p w14:paraId="208B6544"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Sodniška plača in nadomestila</w:t>
      </w:r>
    </w:p>
    <w:p w14:paraId="1EB8A969" w14:textId="77777777" w:rsidR="00F10AA3" w:rsidRPr="00C846D2" w:rsidRDefault="00F10AA3" w:rsidP="00F10AA3">
      <w:pPr>
        <w:jc w:val="both"/>
        <w:rPr>
          <w:rFonts w:cs="Arial"/>
          <w:b/>
          <w:bCs/>
          <w:szCs w:val="20"/>
          <w:lang w:val="sl-SI"/>
        </w:rPr>
      </w:pPr>
    </w:p>
    <w:p w14:paraId="2D47F477" w14:textId="77777777" w:rsidR="00F10AA3" w:rsidRPr="00C846D2" w:rsidRDefault="00F10AA3" w:rsidP="00F10AA3">
      <w:pPr>
        <w:jc w:val="both"/>
        <w:rPr>
          <w:rFonts w:cs="Arial"/>
          <w:b/>
          <w:bCs/>
          <w:szCs w:val="20"/>
          <w:lang w:val="sl-SI"/>
        </w:rPr>
      </w:pPr>
      <w:r w:rsidRPr="00C846D2">
        <w:rPr>
          <w:rFonts w:cs="Arial"/>
          <w:b/>
          <w:bCs/>
          <w:szCs w:val="20"/>
          <w:lang w:val="sl-SI"/>
        </w:rPr>
        <w:t>1. Avstrija</w:t>
      </w:r>
    </w:p>
    <w:p w14:paraId="3C7A5278"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Sodnikom pripada plača glede na plačno skupino za delovno mesto, v katero so sistemizirani. Plačne skupine so določene v razponu od 1 – 9. Plačni razred in datum napredovanja se določita glede na delovno dobo, ki je pomembna za napredovanje. Plača sodnika zajema vse dodatno delo (pri sodnikih sodišč prve stopnje, pristojnih za kazenske zadeve, so to npr. dodatne takse za dežurstva ipd.). V okviru delovnega razmerja se lahko sodnikom dodeli tudi službeno stanovanje. </w:t>
      </w:r>
    </w:p>
    <w:p w14:paraId="3BBAAC3F" w14:textId="77777777" w:rsidR="00F10AA3" w:rsidRPr="00C846D2" w:rsidRDefault="00F10AA3" w:rsidP="00F10AA3">
      <w:pPr>
        <w:jc w:val="both"/>
        <w:rPr>
          <w:rFonts w:cs="Arial"/>
          <w:szCs w:val="20"/>
          <w:lang w:val="sl-SI"/>
        </w:rPr>
      </w:pPr>
    </w:p>
    <w:p w14:paraId="036EC0E3" w14:textId="77777777" w:rsidR="00F10AA3" w:rsidRPr="00C846D2" w:rsidRDefault="00F10AA3" w:rsidP="00F10AA3">
      <w:pPr>
        <w:jc w:val="both"/>
        <w:rPr>
          <w:rFonts w:cs="Arial"/>
          <w:b/>
          <w:bCs/>
          <w:szCs w:val="20"/>
          <w:lang w:val="sl-SI"/>
        </w:rPr>
      </w:pPr>
      <w:r w:rsidRPr="00C846D2">
        <w:rPr>
          <w:rFonts w:cs="Arial"/>
          <w:b/>
          <w:bCs/>
          <w:szCs w:val="20"/>
          <w:lang w:val="sl-SI"/>
        </w:rPr>
        <w:t>2. Francija</w:t>
      </w:r>
    </w:p>
    <w:p w14:paraId="4AEA6954"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Plače sodnikov urejajo vladni predpisi (odlok z dne 22. decembra 1958 in odlok z dne 24. oktobra 1985). Določitev plače sodnikov temelji na plačni lestvici</w:t>
      </w:r>
      <w:r w:rsidRPr="00C846D2">
        <w:rPr>
          <w:rFonts w:cs="Arial"/>
          <w:szCs w:val="20"/>
          <w:lang w:val="sl-SI"/>
        </w:rPr>
        <w:t xml:space="preserve"> in</w:t>
      </w:r>
      <w:r w:rsidRPr="00C846D2">
        <w:rPr>
          <w:rFonts w:cs="Arial"/>
          <w:szCs w:val="20"/>
          <w:lang w:val="sl-SI" w:eastAsia="sl-SI"/>
        </w:rPr>
        <w:t xml:space="preserve"> se razlikuje glede na </w:t>
      </w:r>
      <w:r w:rsidRPr="00C846D2">
        <w:rPr>
          <w:rFonts w:cs="Arial"/>
          <w:szCs w:val="20"/>
          <w:lang w:val="sl-SI"/>
        </w:rPr>
        <w:t>uvrstitev v plačni razred in stopnjo</w:t>
      </w:r>
      <w:r w:rsidRPr="00C846D2">
        <w:rPr>
          <w:rFonts w:cs="Arial"/>
          <w:szCs w:val="20"/>
          <w:lang w:val="sl-SI" w:eastAsia="sl-SI"/>
        </w:rPr>
        <w:t>. Tako na primer sodnik za prekrške v 2. razredu in 1. stopnji (prvo sodnikovo mesto) prejme 2</w:t>
      </w:r>
      <w:r w:rsidRPr="00C846D2">
        <w:rPr>
          <w:rFonts w:cs="Arial"/>
          <w:szCs w:val="20"/>
          <w:lang w:val="sl-SI"/>
        </w:rPr>
        <w:t>.</w:t>
      </w:r>
      <w:r w:rsidRPr="00C846D2">
        <w:rPr>
          <w:rFonts w:cs="Arial"/>
          <w:szCs w:val="20"/>
          <w:lang w:val="sl-SI" w:eastAsia="sl-SI"/>
        </w:rPr>
        <w:t xml:space="preserve">672,69 evra neto na mesec. Sodniki </w:t>
      </w:r>
      <w:r w:rsidRPr="00C846D2">
        <w:rPr>
          <w:rFonts w:cs="Arial"/>
          <w:szCs w:val="20"/>
          <w:lang w:val="sl-SI"/>
        </w:rPr>
        <w:t>tekom</w:t>
      </w:r>
      <w:r w:rsidRPr="00C846D2">
        <w:rPr>
          <w:rFonts w:cs="Arial"/>
          <w:szCs w:val="20"/>
          <w:lang w:val="sl-SI" w:eastAsia="sl-SI"/>
        </w:rPr>
        <w:t xml:space="preserve"> opravljanj</w:t>
      </w:r>
      <w:r w:rsidRPr="00C846D2">
        <w:rPr>
          <w:rFonts w:cs="Arial"/>
          <w:szCs w:val="20"/>
          <w:lang w:val="sl-SI"/>
        </w:rPr>
        <w:t>a</w:t>
      </w:r>
      <w:r w:rsidRPr="00C846D2">
        <w:rPr>
          <w:rFonts w:cs="Arial"/>
          <w:szCs w:val="20"/>
          <w:lang w:val="sl-SI" w:eastAsia="sl-SI"/>
        </w:rPr>
        <w:t xml:space="preserve"> sodniške funkcije napred</w:t>
      </w:r>
      <w:r w:rsidRPr="00C846D2">
        <w:rPr>
          <w:rFonts w:cs="Arial"/>
          <w:szCs w:val="20"/>
          <w:lang w:val="sl-SI"/>
        </w:rPr>
        <w:t xml:space="preserve">ujejo </w:t>
      </w:r>
      <w:r w:rsidRPr="00C846D2">
        <w:rPr>
          <w:rFonts w:cs="Arial"/>
          <w:szCs w:val="20"/>
          <w:lang w:val="sl-SI" w:eastAsia="sl-SI"/>
        </w:rPr>
        <w:t xml:space="preserve">v plačnih razredih, pri čemer </w:t>
      </w:r>
      <w:r w:rsidRPr="00C846D2">
        <w:rPr>
          <w:rFonts w:cs="Arial"/>
          <w:szCs w:val="20"/>
          <w:lang w:val="sl-SI"/>
        </w:rPr>
        <w:t>je</w:t>
      </w:r>
      <w:r w:rsidRPr="00C846D2">
        <w:rPr>
          <w:rFonts w:cs="Arial"/>
          <w:szCs w:val="20"/>
          <w:lang w:val="sl-SI" w:eastAsia="sl-SI"/>
        </w:rPr>
        <w:t xml:space="preserve"> merilo za napredovanje delovna doba.</w:t>
      </w:r>
      <w:r w:rsidRPr="00C846D2">
        <w:rPr>
          <w:rFonts w:cs="Arial"/>
          <w:szCs w:val="20"/>
          <w:lang w:val="sl-SI"/>
        </w:rPr>
        <w:t xml:space="preserve"> Poleg plače s</w:t>
      </w:r>
      <w:r w:rsidRPr="00C846D2">
        <w:rPr>
          <w:rFonts w:cs="Arial"/>
          <w:szCs w:val="20"/>
          <w:lang w:val="sl-SI" w:eastAsia="sl-SI"/>
        </w:rPr>
        <w:t>odniki od prvega meseca rojstva do otrokovega 20. rojstnega dne, dokler se otrok šola ali usposablja</w:t>
      </w:r>
      <w:r w:rsidRPr="00C846D2">
        <w:rPr>
          <w:rFonts w:cs="Arial"/>
          <w:szCs w:val="20"/>
          <w:lang w:val="sl-SI"/>
        </w:rPr>
        <w:t xml:space="preserve">, </w:t>
      </w:r>
      <w:r w:rsidRPr="00C846D2">
        <w:rPr>
          <w:rFonts w:cs="Arial"/>
          <w:szCs w:val="20"/>
          <w:lang w:val="sl-SI" w:eastAsia="sl-SI"/>
        </w:rPr>
        <w:t xml:space="preserve">prejemajo družinski dodatek. Prejemajo tudi mesečno pavšalno nadomestilo v višini od 34% do 39% bruto plače ter tako imenovani "fleksibilni" bonus. Sredstva, </w:t>
      </w:r>
      <w:r w:rsidRPr="00C846D2">
        <w:rPr>
          <w:rFonts w:cs="Arial"/>
          <w:szCs w:val="20"/>
          <w:lang w:val="sl-SI"/>
        </w:rPr>
        <w:t>namenjena</w:t>
      </w:r>
      <w:r w:rsidRPr="00C846D2">
        <w:rPr>
          <w:rFonts w:cs="Arial"/>
          <w:szCs w:val="20"/>
          <w:lang w:val="sl-SI" w:eastAsia="sl-SI"/>
        </w:rPr>
        <w:t xml:space="preserve"> temu dodatku, ustrezajo 9% </w:t>
      </w:r>
      <w:r w:rsidRPr="00C846D2">
        <w:rPr>
          <w:rFonts w:cs="Arial"/>
          <w:szCs w:val="20"/>
          <w:lang w:val="sl-SI"/>
        </w:rPr>
        <w:t>vsote</w:t>
      </w:r>
      <w:r w:rsidRPr="00C846D2">
        <w:rPr>
          <w:rFonts w:cs="Arial"/>
          <w:szCs w:val="20"/>
          <w:lang w:val="sl-SI" w:eastAsia="sl-SI"/>
        </w:rPr>
        <w:t xml:space="preserve"> plač vseh sodnikov</w:t>
      </w:r>
      <w:r w:rsidRPr="00C846D2">
        <w:rPr>
          <w:rFonts w:cs="Arial"/>
          <w:szCs w:val="20"/>
          <w:lang w:val="sl-SI"/>
        </w:rPr>
        <w:t>.</w:t>
      </w:r>
      <w:r w:rsidRPr="00C846D2">
        <w:rPr>
          <w:rFonts w:cs="Arial"/>
          <w:szCs w:val="20"/>
          <w:lang w:val="sl-SI" w:eastAsia="sl-SI"/>
        </w:rPr>
        <w:t xml:space="preserve"> </w:t>
      </w:r>
      <w:r w:rsidRPr="00C846D2">
        <w:rPr>
          <w:rFonts w:cs="Arial"/>
          <w:szCs w:val="20"/>
          <w:lang w:val="sl-SI"/>
        </w:rPr>
        <w:t xml:space="preserve">Delež dodatka </w:t>
      </w:r>
      <w:r w:rsidRPr="00C846D2">
        <w:rPr>
          <w:rFonts w:cs="Arial"/>
          <w:szCs w:val="20"/>
          <w:lang w:val="sl-SI" w:eastAsia="sl-SI"/>
        </w:rPr>
        <w:t xml:space="preserve">za koledarsko leto vsakemu sodniku dodeli prvi predsednik. </w:t>
      </w:r>
      <w:r w:rsidRPr="00C846D2">
        <w:rPr>
          <w:rFonts w:cs="Arial"/>
          <w:szCs w:val="20"/>
          <w:lang w:val="sl-SI"/>
        </w:rPr>
        <w:t>Dodatka za nezdružljivost funkcije ni.</w:t>
      </w:r>
      <w:r w:rsidRPr="00C846D2">
        <w:rPr>
          <w:rFonts w:cs="Arial"/>
          <w:szCs w:val="20"/>
          <w:lang w:val="sl-SI" w:eastAsia="sl-SI"/>
        </w:rPr>
        <w:t xml:space="preserve"> </w:t>
      </w:r>
    </w:p>
    <w:p w14:paraId="1DD7A372" w14:textId="77777777" w:rsidR="00F10AA3" w:rsidRPr="00C846D2" w:rsidRDefault="00F10AA3" w:rsidP="00F10AA3">
      <w:pPr>
        <w:jc w:val="both"/>
        <w:rPr>
          <w:rFonts w:cs="Arial"/>
          <w:b/>
          <w:bCs/>
          <w:szCs w:val="20"/>
          <w:lang w:val="sl-SI" w:eastAsia="sl-SI"/>
        </w:rPr>
      </w:pPr>
    </w:p>
    <w:p w14:paraId="74A5FD6A" w14:textId="77777777" w:rsidR="00F10AA3" w:rsidRPr="00C846D2" w:rsidRDefault="00F10AA3" w:rsidP="00F10AA3">
      <w:pPr>
        <w:jc w:val="both"/>
        <w:rPr>
          <w:rFonts w:cs="Arial"/>
          <w:b/>
          <w:bCs/>
          <w:szCs w:val="20"/>
          <w:lang w:val="sl-SI" w:eastAsia="sl-SI"/>
        </w:rPr>
      </w:pPr>
      <w:r w:rsidRPr="00C846D2">
        <w:rPr>
          <w:rFonts w:cs="Arial"/>
          <w:b/>
          <w:bCs/>
          <w:szCs w:val="20"/>
          <w:lang w:val="sl-SI" w:eastAsia="sl-SI"/>
        </w:rPr>
        <w:t>3. Romunija</w:t>
      </w:r>
    </w:p>
    <w:p w14:paraId="1EF7C3C5" w14:textId="77777777" w:rsidR="00F10AA3" w:rsidRPr="00C846D2" w:rsidRDefault="00F10AA3" w:rsidP="00F10AA3">
      <w:pPr>
        <w:spacing w:line="288" w:lineRule="auto"/>
        <w:jc w:val="both"/>
        <w:rPr>
          <w:rFonts w:cs="Arial"/>
          <w:szCs w:val="20"/>
          <w:lang w:val="sl-SI"/>
        </w:rPr>
      </w:pPr>
      <w:r w:rsidRPr="00C846D2">
        <w:rPr>
          <w:rFonts w:cs="Arial"/>
          <w:szCs w:val="20"/>
          <w:lang w:val="sl-SI"/>
        </w:rPr>
        <w:t>Plače določa 74. člen Zakona št. 303/2004. Sodniku se lahko pravice do plače zmanjšajo ali mirujejo le v primerih, ki jih določa zakon. Poseben zakon na tem področju je Zakon št. 153/2017 o prejemkih osebja, plačanega iz javnih sredstev, Priloga V. Plačni razredi so določeni glede na stopnjo sodišča, na kateri sodnik opravlja delo, in glede na delovno dobo. Sodniki upravičeni do povišanja plače za težke, škodljive ali nevarne delovne razmere (do 15 %), za nevropsihično preobremenjenost in tveganje v zvezi z njihovo dejavnostjo (do 25 %) in zaradi varovanja tajnosti (do 5 %). Dodatka za nezdružljivost sodniške funkcije ni, se pa plače in pravice sodnikov in državnih tožilcev določajo glede na zahtevnost in tveganost njihove dejavnosti, njihovo strokovno usposobljenost in tudi glede na zakonsko prepoved za te kategorije osebja.</w:t>
      </w:r>
    </w:p>
    <w:p w14:paraId="221E2493" w14:textId="77777777" w:rsidR="00F10AA3" w:rsidRPr="00C846D2" w:rsidRDefault="00F10AA3" w:rsidP="00F10AA3">
      <w:pPr>
        <w:spacing w:line="288" w:lineRule="auto"/>
        <w:jc w:val="both"/>
        <w:rPr>
          <w:rFonts w:cs="Arial"/>
          <w:szCs w:val="20"/>
          <w:lang w:val="sl-SI"/>
        </w:rPr>
      </w:pPr>
    </w:p>
    <w:p w14:paraId="796DE43B" w14:textId="77777777" w:rsidR="00F10AA3" w:rsidRPr="00C846D2" w:rsidRDefault="00F10AA3" w:rsidP="00F10AA3">
      <w:pPr>
        <w:jc w:val="both"/>
        <w:rPr>
          <w:rFonts w:cs="Arial"/>
          <w:b/>
          <w:bCs/>
          <w:szCs w:val="20"/>
          <w:lang w:val="sl-SI"/>
        </w:rPr>
      </w:pPr>
      <w:r w:rsidRPr="00C846D2">
        <w:rPr>
          <w:rFonts w:cs="Arial"/>
          <w:b/>
          <w:bCs/>
          <w:szCs w:val="20"/>
          <w:lang w:val="sl-SI"/>
        </w:rPr>
        <w:t>4. Irska</w:t>
      </w:r>
    </w:p>
    <w:p w14:paraId="07D99A8E"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Pravica do plače je ključna za zagotavljanje neodvisnosti sodstva. Peti odstavek 35. člena ustave, kot je bil prvotno uzakonjen, je prepovedoval znižanje osebnih prejemkov v času opravljanja funkcije. Po gospodarski krizi leta 2008 je bil ta člen ustave spremenjen z referendumom novembra 2011 in sedaj določa, da se prejemki sodnikov med trajanjem funkcije ne znižajo, razen v skladu s tem členom. Prejemki so odvisni od uvedbe davkov ali drugih dajatev, ki jih zakon nalaga osebam na splošno ali osebam, ki pripadajo določenemu razredu. Kadar so bila pred ali po uveljavitvi tega člena zakonsko znižana plačila oseb, ki pripadajo razredom oseb, katerih osebni prejemki se izplačujejo iz javnega denarja, in tak zakon določa, da so ta znižanja v javnem interesu, se lahko z zakonom določi tudi sorazmerno znižanje osebnih prejemkov sodnikov. Novoimenovani člani pravosodja začnejo z nekoliko nižjo plačno lestvico, vendar se v dveh fazah, v dveh letih, dvignejo do polne plače za ta položaj. </w:t>
      </w:r>
    </w:p>
    <w:p w14:paraId="420AFB73" w14:textId="77777777" w:rsidR="00F10AA3" w:rsidRPr="00C846D2" w:rsidRDefault="00F10AA3" w:rsidP="00F10AA3">
      <w:pPr>
        <w:spacing w:line="288" w:lineRule="auto"/>
        <w:jc w:val="both"/>
        <w:rPr>
          <w:rFonts w:cs="Arial"/>
          <w:szCs w:val="20"/>
          <w:lang w:val="sl-SI"/>
        </w:rPr>
      </w:pPr>
    </w:p>
    <w:p w14:paraId="3A5D37A8"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Premestitev in dodelitev sodnika </w:t>
      </w:r>
    </w:p>
    <w:p w14:paraId="252CE972" w14:textId="77777777" w:rsidR="00F10AA3" w:rsidRPr="00C846D2" w:rsidRDefault="00F10AA3" w:rsidP="00F10AA3">
      <w:pPr>
        <w:jc w:val="both"/>
        <w:rPr>
          <w:rFonts w:cs="Arial"/>
          <w:b/>
          <w:bCs/>
          <w:szCs w:val="20"/>
          <w:lang w:val="sl-SI"/>
        </w:rPr>
      </w:pPr>
    </w:p>
    <w:p w14:paraId="470483D8" w14:textId="77777777" w:rsidR="00F10AA3" w:rsidRPr="00C846D2" w:rsidRDefault="00F10AA3" w:rsidP="00F10AA3">
      <w:pPr>
        <w:jc w:val="both"/>
        <w:rPr>
          <w:rFonts w:cs="Arial"/>
          <w:b/>
          <w:bCs/>
          <w:szCs w:val="20"/>
          <w:lang w:val="sl-SI"/>
        </w:rPr>
      </w:pPr>
      <w:r w:rsidRPr="00C846D2">
        <w:rPr>
          <w:rFonts w:cs="Arial"/>
          <w:b/>
          <w:bCs/>
          <w:szCs w:val="20"/>
          <w:lang w:val="sl-SI"/>
        </w:rPr>
        <w:lastRenderedPageBreak/>
        <w:t>1. Avstrija</w:t>
      </w:r>
    </w:p>
    <w:p w14:paraId="1342CF9C" w14:textId="77777777" w:rsidR="00F10AA3" w:rsidRPr="00C846D2" w:rsidRDefault="00F10AA3" w:rsidP="00F10AA3">
      <w:pPr>
        <w:spacing w:line="288" w:lineRule="auto"/>
        <w:jc w:val="both"/>
        <w:rPr>
          <w:rFonts w:cs="Arial"/>
          <w:szCs w:val="20"/>
          <w:lang w:val="sl-SI"/>
        </w:rPr>
      </w:pPr>
      <w:r w:rsidRPr="00C846D2">
        <w:rPr>
          <w:rFonts w:cs="Arial"/>
          <w:szCs w:val="20"/>
          <w:lang w:val="sl-SI"/>
        </w:rPr>
        <w:t>Sodnik je lahko premeščen na drugo delovno mesto v isti plačni skupini na podlagi odločbe sodišča, pristojnega za uslužbence, če:</w:t>
      </w:r>
    </w:p>
    <w:p w14:paraId="05235ADC" w14:textId="77777777" w:rsidR="00F10AA3" w:rsidRPr="00C846D2" w:rsidRDefault="00F10AA3" w:rsidP="00F10AA3">
      <w:pPr>
        <w:numPr>
          <w:ilvl w:val="0"/>
          <w:numId w:val="32"/>
        </w:numPr>
        <w:spacing w:line="288" w:lineRule="auto"/>
        <w:contextualSpacing/>
        <w:jc w:val="both"/>
        <w:rPr>
          <w:rFonts w:cs="Arial"/>
          <w:szCs w:val="20"/>
          <w:lang w:val="sl-SI"/>
        </w:rPr>
      </w:pPr>
      <w:r w:rsidRPr="00C846D2">
        <w:rPr>
          <w:rFonts w:cs="Arial"/>
          <w:szCs w:val="20"/>
          <w:lang w:val="sl-SI"/>
        </w:rPr>
        <w:t>okoliščine, na katere sodnik nima vpliva in zaradi katerih ne more opravljati svoje funkcije, ker trajno vplivajo na njegov ugled in delo;</w:t>
      </w:r>
    </w:p>
    <w:p w14:paraId="38614C77" w14:textId="77777777" w:rsidR="00F10AA3" w:rsidRPr="00C846D2" w:rsidRDefault="00F10AA3" w:rsidP="00F10AA3">
      <w:pPr>
        <w:numPr>
          <w:ilvl w:val="0"/>
          <w:numId w:val="32"/>
        </w:numPr>
        <w:spacing w:line="288" w:lineRule="auto"/>
        <w:contextualSpacing/>
        <w:jc w:val="both"/>
        <w:rPr>
          <w:rFonts w:cs="Arial"/>
          <w:szCs w:val="20"/>
          <w:lang w:val="sl-SI"/>
        </w:rPr>
      </w:pPr>
      <w:r w:rsidRPr="00C846D2">
        <w:rPr>
          <w:rFonts w:cs="Arial"/>
          <w:szCs w:val="20"/>
          <w:lang w:val="sl-SI"/>
        </w:rPr>
        <w:t xml:space="preserve">je vzpostavil sorodstveno razmerje z drugim sodnikom, imenovanim na isto okrožno sodišče, ali je dovolil, da ga sodnik posvoji kot otroka; </w:t>
      </w:r>
    </w:p>
    <w:p w14:paraId="07BF40F5" w14:textId="77777777" w:rsidR="00F10AA3" w:rsidRPr="00C846D2" w:rsidRDefault="00F10AA3" w:rsidP="00F10AA3">
      <w:pPr>
        <w:numPr>
          <w:ilvl w:val="0"/>
          <w:numId w:val="32"/>
        </w:numPr>
        <w:spacing w:line="288" w:lineRule="auto"/>
        <w:contextualSpacing/>
        <w:jc w:val="both"/>
        <w:rPr>
          <w:rFonts w:cs="Arial"/>
          <w:szCs w:val="20"/>
          <w:lang w:val="sl-SI"/>
        </w:rPr>
      </w:pPr>
      <w:r w:rsidRPr="00C846D2">
        <w:rPr>
          <w:rFonts w:cs="Arial"/>
          <w:szCs w:val="20"/>
          <w:lang w:val="sl-SI"/>
        </w:rPr>
        <w:t>nadaljnja sodniška dejavnost ni dopustna v skladu z Zakonom o nezdružljivosti iz leta 1983.</w:t>
      </w:r>
    </w:p>
    <w:p w14:paraId="4F2BB4AB" w14:textId="77777777" w:rsidR="00F10AA3" w:rsidRPr="00C846D2" w:rsidRDefault="00F10AA3" w:rsidP="00F10AA3">
      <w:pPr>
        <w:jc w:val="both"/>
        <w:rPr>
          <w:rFonts w:cs="Arial"/>
          <w:b/>
          <w:bCs/>
          <w:szCs w:val="20"/>
          <w:lang w:val="sl-SI"/>
        </w:rPr>
      </w:pPr>
    </w:p>
    <w:p w14:paraId="5ABEF0C4" w14:textId="77777777" w:rsidR="00F10AA3" w:rsidRPr="00C846D2" w:rsidRDefault="00F10AA3" w:rsidP="00F10AA3">
      <w:pPr>
        <w:jc w:val="both"/>
        <w:rPr>
          <w:rFonts w:cs="Arial"/>
          <w:b/>
          <w:bCs/>
          <w:szCs w:val="20"/>
          <w:lang w:val="sl-SI"/>
        </w:rPr>
      </w:pPr>
      <w:r w:rsidRPr="00C846D2">
        <w:rPr>
          <w:rFonts w:cs="Arial"/>
          <w:b/>
          <w:bCs/>
          <w:szCs w:val="20"/>
          <w:lang w:val="sl-SI"/>
        </w:rPr>
        <w:t>2. Hrvaška</w:t>
      </w:r>
    </w:p>
    <w:p w14:paraId="6A277793" w14:textId="77777777" w:rsidR="00F10AA3" w:rsidRPr="00C846D2" w:rsidRDefault="00F10AA3" w:rsidP="00F10AA3">
      <w:pPr>
        <w:spacing w:line="288" w:lineRule="auto"/>
        <w:jc w:val="both"/>
        <w:rPr>
          <w:rFonts w:cs="Arial"/>
          <w:szCs w:val="20"/>
          <w:lang w:val="sl-SI"/>
        </w:rPr>
      </w:pPr>
      <w:r w:rsidRPr="00C846D2">
        <w:rPr>
          <w:rFonts w:cs="Arial"/>
          <w:szCs w:val="20"/>
          <w:lang w:val="sl-SI"/>
        </w:rPr>
        <w:t>Sodnik je lahko začasno dodeljen na drugo sodišče (2+2 leti) ali pa na Ministrstvo za pravosodje, Sodni svet, Pravosodno Akademijo (4 leta). V primeru razveljavitve ali reorganizacije sodišča Državno sodni svet sodnika premesti na drugo sodišče iste stopnje tudi brez soglasja sodnika (60. členom Zakona o državnem sodnem svetu določa, da je Državno sodni svet pri odločanju upošteva izražen interes sodnikov, kraj dela sodnikov in trajanje sodniške funkcije ter vrsto sodniške funkcije. Zoper odločbo Državnega sodnega sveta o premestitvi ima sodnik pravico sprožiti upravni spor. 61. člen zakona pa določa, da je sodnik lahko s soglasjem začasno napoten na drugo sodišče za dobo do dveh let, ki se lahko podaljša še za dve leti. Zakon o sodiščih (drugi odstavek 88. člena) nadalje določa, da odločbo o razporeditvi sodnika v Ministrstvo za pravosodje, Pravosodno akademijo in Državni sodni svet izda predstojnik teh organov z mnenjem predsednika sodišča, na katerem je bil sodnik imenovan in predhodnim soglasjem predsednika Vrhovnega sodišča Republike Hrvaške. Zakon o Državnem sodišču še določa, da odločitev o napotitvi sodnika na drugo sodišče sprejme Državni sodni svet po predhodnem mnenju predsednika sodišča, na katerega je sodnik napoten, predsednika sodišča, pri katerem sodnik opravlja sodniško funkcijo, in predsednika Vrhovnega sodišča Republike Hrvaške.</w:t>
      </w:r>
    </w:p>
    <w:p w14:paraId="07234395" w14:textId="77777777" w:rsidR="00F10AA3" w:rsidRPr="00C846D2" w:rsidRDefault="00F10AA3" w:rsidP="00F10AA3">
      <w:pPr>
        <w:jc w:val="both"/>
        <w:rPr>
          <w:rFonts w:cs="Arial"/>
          <w:b/>
          <w:bCs/>
          <w:szCs w:val="20"/>
          <w:lang w:val="sl-SI"/>
        </w:rPr>
      </w:pPr>
    </w:p>
    <w:p w14:paraId="6EE4644C" w14:textId="77777777" w:rsidR="00F10AA3" w:rsidRPr="00C846D2" w:rsidRDefault="00F10AA3" w:rsidP="00F10AA3">
      <w:pPr>
        <w:jc w:val="both"/>
        <w:rPr>
          <w:rFonts w:cs="Arial"/>
          <w:b/>
          <w:bCs/>
          <w:szCs w:val="20"/>
          <w:lang w:val="sl-SI"/>
        </w:rPr>
      </w:pPr>
      <w:r w:rsidRPr="00C846D2">
        <w:rPr>
          <w:rFonts w:cs="Arial"/>
          <w:b/>
          <w:bCs/>
          <w:szCs w:val="20"/>
          <w:lang w:val="sl-SI"/>
        </w:rPr>
        <w:t>3. Francija</w:t>
      </w:r>
    </w:p>
    <w:p w14:paraId="4AE8A827"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Po 4. členu odloka se sodnikov brez njihovega soglasja ne sme dodeliti na drugo delovno mesto (niti uvrstiti na listo napredovanj). Ob prvi razporeditvi sodnika na delovno mesto, slednji izrazi svojo željo glede na svojo uvrstitev ob zaključku Nacionalne pravosodne šole in glede na seznam razpoložljivih delovnih mest, nato pa jih imenuje predsednik republike na predlog ministra za pravosodje (26. člen odloka). O svojih nadaljnjih željah glede dodelitve na drugo delovno mesto sodniki obvestijo direktorat za pravosodje. Sodnike in višje sodnike (predsednika sodišča prve stopnje ali referenčnega svetovalca Kasacijskega sodišča) na delovna mesta dodeljuje predsednik republike na predlog Vrhovnega sodnega sveta. Nekateri sodniki in tožilci so dodeljeni k prvemu predsedniku oziroma državnemu tožilcu na pritožbenem sodišču, kjer jih slednji lahko razporedi na katero koli (civilno ali kazensko) delovno mesto v njegovi pristojnosti, glede na potrebe sodišča. Dodelitev na ali na več upravnih funkcij na sodišču (npr. generalni sekretar) v Franciji ne pomeni začasne dodelitve. Med svojo kariero so sodniki lahko dodeljeni drugim pravosodnim organom ali širše, npr. na drugo ministrstvo (za pravosodje, za notranje zadeve, zunanje zadeve itd.), prefekturo, lokalnim organom (npr. pariška mestna hiša), različnim agencijam (npr. francoska agencija za boj proti korupciji) itd. Predsedniki sodišč, kamor se na predlog sodnika slednjega dodeli, nimajo posebne vloge, lahko pa jih Visoki sodni svet zaprosi za pripombe v zvezi z dodelitvijo. </w:t>
      </w:r>
    </w:p>
    <w:p w14:paraId="5A87B369" w14:textId="77777777" w:rsidR="00F10AA3" w:rsidRDefault="00F10AA3" w:rsidP="00F10AA3">
      <w:pPr>
        <w:spacing w:line="288" w:lineRule="auto"/>
        <w:jc w:val="both"/>
        <w:rPr>
          <w:rFonts w:cs="Arial"/>
          <w:szCs w:val="20"/>
          <w:lang w:val="sl-SI"/>
        </w:rPr>
      </w:pPr>
    </w:p>
    <w:p w14:paraId="22FABBC8"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Ko Ministrstvo za pravosodje oblikuje osnutek glede dodelitev sodnikov (transparentnost), imajo kandidati pravico podati pripombe za določeno delovno mesto, če niso bili vključeni v oblikovanje osnutka. Visoki sodni svet o tem obvesti sodnika, ki ga zadeva (brez navedbe imena kandidata, </w:t>
      </w:r>
      <w:r w:rsidRPr="00C846D2">
        <w:rPr>
          <w:rFonts w:cs="Arial"/>
          <w:szCs w:val="20"/>
          <w:lang w:val="sl-SI"/>
        </w:rPr>
        <w:lastRenderedPageBreak/>
        <w:t>ki je podal pripombo), pri obravnavi predloga za dodelitev na določeno delovno mesto pa te pripombe tudi prouči. Če oceni, da je pripombe potrebno upoštevati, poda negativno mnenje o predlogu za dodelitev, po potrebi doda priporočilo ali opozorilo v korist kandidata, ki je podal pripombo. Kadar se pripombe ne nanašajo na bodisi zasledovanje interesov službe ali primernost predlaganega kandidata, se slednji lahko pritoži na Državni svet, najvišje sodišče za upravne zadeve</w:t>
      </w:r>
    </w:p>
    <w:p w14:paraId="0802AC12" w14:textId="77777777" w:rsidR="00F10AA3" w:rsidRPr="00C846D2" w:rsidRDefault="00F10AA3" w:rsidP="00F10AA3">
      <w:pPr>
        <w:spacing w:line="288" w:lineRule="auto"/>
        <w:jc w:val="both"/>
        <w:rPr>
          <w:rFonts w:cs="Arial"/>
          <w:szCs w:val="20"/>
          <w:lang w:val="sl-SI"/>
        </w:rPr>
      </w:pPr>
    </w:p>
    <w:p w14:paraId="698FDBCB" w14:textId="77777777" w:rsidR="00F10AA3" w:rsidRPr="00C846D2" w:rsidRDefault="00F10AA3" w:rsidP="00F10AA3">
      <w:pPr>
        <w:jc w:val="both"/>
        <w:rPr>
          <w:rFonts w:cs="Arial"/>
          <w:b/>
          <w:bCs/>
          <w:szCs w:val="20"/>
          <w:lang w:val="sl-SI"/>
        </w:rPr>
      </w:pPr>
      <w:r w:rsidRPr="00C846D2">
        <w:rPr>
          <w:rFonts w:cs="Arial"/>
          <w:b/>
          <w:bCs/>
          <w:szCs w:val="20"/>
          <w:lang w:val="sl-SI"/>
        </w:rPr>
        <w:t>4. Nemčija</w:t>
      </w:r>
    </w:p>
    <w:p w14:paraId="4EEFEFDC" w14:textId="77777777" w:rsidR="00F10AA3" w:rsidRPr="00C846D2" w:rsidRDefault="00F10AA3" w:rsidP="00F10AA3">
      <w:pPr>
        <w:spacing w:line="288" w:lineRule="auto"/>
        <w:jc w:val="both"/>
        <w:rPr>
          <w:rFonts w:cs="Arial"/>
          <w:szCs w:val="20"/>
          <w:lang w:val="sl-SI"/>
        </w:rPr>
      </w:pPr>
      <w:r w:rsidRPr="00C846D2">
        <w:rPr>
          <w:rFonts w:cs="Arial"/>
          <w:szCs w:val="20"/>
          <w:lang w:val="sl-SI"/>
        </w:rPr>
        <w:t>Sodniki v zvezni službi in zvezni javni uslužbenci se lahko zaposlijo pri Enotnem patentnem sodišču kot sodniki ali kot uslužbenci Enotnega patentnega sodišča v skladu z obstoječim pravnim položajem tako, da so začasno dodeljeni Enotnemu patentnemu sodišču v celoti ali delno z njihovim soglasjem na podlagi 29 (1) člena zakona, ki ureja javne uslužbence (</w:t>
      </w:r>
      <w:r w:rsidRPr="00C846D2">
        <w:rPr>
          <w:rFonts w:cs="Arial"/>
          <w:i/>
          <w:iCs/>
          <w:szCs w:val="20"/>
          <w:lang w:val="sl-SI"/>
        </w:rPr>
        <w:t>Bundesbeamtengesetz, BBG</w:t>
      </w:r>
      <w:r w:rsidRPr="00C846D2">
        <w:rPr>
          <w:rFonts w:cs="Arial"/>
          <w:szCs w:val="20"/>
          <w:lang w:val="sl-SI"/>
        </w:rPr>
        <w:t>) v povezavi s členom 46 zakona, ki ureja sodnike (</w:t>
      </w:r>
      <w:r w:rsidRPr="00C846D2">
        <w:rPr>
          <w:rFonts w:cs="Arial"/>
          <w:i/>
          <w:iCs/>
          <w:szCs w:val="20"/>
          <w:lang w:val="sl-SI"/>
        </w:rPr>
        <w:t>Deutsches Richtergesetz, DRiG</w:t>
      </w:r>
      <w:r w:rsidRPr="00C846D2">
        <w:rPr>
          <w:rFonts w:cs="Arial"/>
          <w:szCs w:val="20"/>
          <w:lang w:val="sl-SI"/>
        </w:rPr>
        <w:t>). Institut dodelitve je bil določen posebej za začasno zasedbo delovnih mest na nad- in mednarodnih institucijah, kamor napotitev ni mogoča. Razporeditev ne vpliva na pravni položaj javnega uslužbenca oziroma sodnika in s tem tudi na vse določbe, ki veljajo v razmerju do delodajalca in se nanašajo na dolžnosti in pravice javnega uslužbenca ali sodnika.</w:t>
      </w:r>
    </w:p>
    <w:p w14:paraId="65D1A116" w14:textId="77777777" w:rsidR="00F10AA3" w:rsidRPr="00C846D2" w:rsidRDefault="00F10AA3" w:rsidP="00F10AA3">
      <w:pPr>
        <w:spacing w:line="288" w:lineRule="auto"/>
        <w:jc w:val="both"/>
        <w:rPr>
          <w:rFonts w:cs="Arial"/>
          <w:szCs w:val="20"/>
          <w:lang w:val="sl-SI"/>
        </w:rPr>
      </w:pPr>
    </w:p>
    <w:p w14:paraId="361DC4D9" w14:textId="77777777" w:rsidR="00F10AA3" w:rsidRPr="00C846D2" w:rsidRDefault="00F10AA3" w:rsidP="00F10AA3">
      <w:pPr>
        <w:spacing w:line="288" w:lineRule="auto"/>
        <w:jc w:val="both"/>
        <w:rPr>
          <w:rFonts w:cs="Arial"/>
          <w:szCs w:val="20"/>
          <w:lang w:val="sl-SI"/>
        </w:rPr>
      </w:pPr>
      <w:r w:rsidRPr="00C846D2">
        <w:rPr>
          <w:rFonts w:cs="Arial"/>
          <w:szCs w:val="20"/>
          <w:lang w:val="sl-SI"/>
        </w:rPr>
        <w:t>V 97. členu nemške ustave oziroma Temeljnega zakona (</w:t>
      </w:r>
      <w:r w:rsidRPr="00C846D2">
        <w:rPr>
          <w:rFonts w:cs="Arial"/>
          <w:i/>
          <w:iCs/>
          <w:szCs w:val="20"/>
          <w:lang w:val="sl-SI"/>
        </w:rPr>
        <w:t>Grundgesetz - GG</w:t>
      </w:r>
      <w:r w:rsidRPr="00C846D2">
        <w:rPr>
          <w:rFonts w:cs="Arial"/>
          <w:szCs w:val="20"/>
          <w:lang w:val="sl-SI"/>
        </w:rPr>
        <w:t xml:space="preserve">), ki govori o neodvisnosti sodnikov, je določeno, da se sodnike, imenovane za stalno na določeno sodniško mesto, proti njihovi volji lahko razreši, začasno ali stalno suspendira, prerazporedi na drugo mesto ali upokoji pred izpolnitvijo pogojev za upokojitev samo na podlagi sodne odločbe in pod pogoji, določenimi v zakonu. </w:t>
      </w:r>
    </w:p>
    <w:p w14:paraId="2F159C57" w14:textId="77777777" w:rsidR="00F10AA3" w:rsidRDefault="00F10AA3" w:rsidP="00F10AA3">
      <w:pPr>
        <w:spacing w:line="288" w:lineRule="auto"/>
        <w:jc w:val="both"/>
        <w:rPr>
          <w:rFonts w:cs="Arial"/>
          <w:szCs w:val="20"/>
          <w:lang w:val="sl-SI"/>
        </w:rPr>
      </w:pPr>
    </w:p>
    <w:p w14:paraId="6B1B7179" w14:textId="77777777" w:rsidR="00F10AA3" w:rsidRPr="00C846D2" w:rsidRDefault="00F10AA3" w:rsidP="00F10AA3">
      <w:pPr>
        <w:spacing w:line="288" w:lineRule="auto"/>
        <w:jc w:val="both"/>
        <w:rPr>
          <w:rFonts w:cs="Arial"/>
          <w:szCs w:val="20"/>
          <w:lang w:val="sl-SI"/>
        </w:rPr>
      </w:pPr>
      <w:r w:rsidRPr="00C846D2">
        <w:rPr>
          <w:rFonts w:cs="Arial"/>
          <w:szCs w:val="20"/>
          <w:lang w:val="sl-SI"/>
        </w:rPr>
        <w:t>V 98. členu ustave je še določeno, da položaj sodnikov ureja poseben zakon (posebej na zveznem in deželnem nivoju) in da lahko Zvezno ustavno sodišče v primeru, ko sodnik – v okviru opravljanja svoje funkcije ali izven tega okvira, na zveznem ali deželnem nivoju – krši ustavna načela, na predlog Bundestaga, sprejet z dvotretjinsko večino, odloči, da se sodnika prerazporedi ali upokoji (obtožba sodnika oz. Richteranklage). V primeru naklepne kršitve se lahko odredi prenehanje njegovega službenega razmerja. Tudi na deželni ravni se lahko sprejmejo predpisi, ki podobno urejajo ravnanje v primeru kršitev, storjenih s strani sodnikov na deželni ravni, vendar pa ima tudi v tem primeru pristojnost za odločanje o obtožbi sodnika Zvezno ustavno sodišče.</w:t>
      </w:r>
    </w:p>
    <w:p w14:paraId="16DD0DD2" w14:textId="77777777" w:rsidR="00F10AA3" w:rsidRPr="00C846D2" w:rsidRDefault="00F10AA3" w:rsidP="00F10AA3">
      <w:pPr>
        <w:jc w:val="both"/>
        <w:rPr>
          <w:rFonts w:cs="Arial"/>
          <w:szCs w:val="20"/>
          <w:lang w:val="sl-SI"/>
        </w:rPr>
      </w:pPr>
    </w:p>
    <w:p w14:paraId="3967E344" w14:textId="77777777" w:rsidR="00F10AA3" w:rsidRPr="00C846D2" w:rsidRDefault="00F10AA3" w:rsidP="00F10AA3">
      <w:pPr>
        <w:jc w:val="both"/>
        <w:rPr>
          <w:rFonts w:cs="Arial"/>
          <w:b/>
          <w:bCs/>
          <w:szCs w:val="20"/>
          <w:lang w:val="sl-SI"/>
        </w:rPr>
      </w:pPr>
      <w:r w:rsidRPr="00C846D2">
        <w:rPr>
          <w:rFonts w:cs="Arial"/>
          <w:b/>
          <w:bCs/>
          <w:szCs w:val="20"/>
          <w:lang w:val="sl-SI"/>
        </w:rPr>
        <w:t>5. Romunija</w:t>
      </w:r>
    </w:p>
    <w:p w14:paraId="61868776"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Če sodišče prve stopnje, pravosodno sodišče ali specializirano sodišče zaradi začasne odsotnosti sodnikov, zaradi nezasedenih delovnih mest ali drugih podobnih razlogov ne more pravilno delovati, lahko predsednik pritožbenega sodišča na predlog predsednika tega sodišča (ki je v okraju pritožbenega sodišča), s soglasjem sodnika slednjega dodeli ali premesti na drugo delovno mesto v tem okraju. Vrhovni sodni svet lahko na podlagi pisnega soglasja odredi napotitev sodnikov na druga sodišča, na Vrhovni sodni svet, na Nacionalni inštitut za sodstvo, na Ministrstvo za pravosodje ali v podrejene institucije ali druge javne organe, tudi na institucije Evropske unije ali mednarodnih organizacij. Na njihovo utemeljeno zahtevo so lahko sodniki imenovani za državne tožilce, javni tožilci pa za sodnike z dekretom predsednika Romunije, na predlog Vrhovnega sodnega sveta, v skladu s pogoji, določenimi v zakonu št. 303/2004. Na zahtevo predsednika pritožbenega sodišča v okrožju, kjer je potrebna dodelitev oziroma razporeditev in s soglasjem predsednika pritožbenega sodišča, od koder se sodnika želi dodeliti ali premestiti, Vrhovni sodni svet odredi dodelitev ali premestitev za sodnike sodišč prve stopnje, razsodišča in specializirana razsodišča v okrožju. Postopek dodelitve poteka s pisnim soglasjem sodnika, zato zanj ni predvidenih pravnih sredstev. V času, ko so delegirani na drugo delovno </w:t>
      </w:r>
      <w:r w:rsidRPr="00C846D2">
        <w:rPr>
          <w:rFonts w:cs="Arial"/>
          <w:szCs w:val="20"/>
          <w:lang w:val="sl-SI"/>
        </w:rPr>
        <w:lastRenderedPageBreak/>
        <w:t>mesto, uživajo sodniki vse pravice, ki jih za funkcijo, na katero so delegirani, določa zakon. Kadar so plača in drugi denarni prejemki, določeni za funkcijo, v katero je sodnik ali državni tožilec imenovan, nižji, ohrani njihovo mesečno nadomestilo in druge denarne pravice. V času začasne premestitve sodniki obdržijo status sodnika in uživajo pravice, ki jih zakon določa za napoteno osebo. Če so plače in druge premoženjske pravice, določene za funkcijo, na katero je sodnik napoten, nižje od teh, mu pripadajo mesečni prejemki in druge premoženjske pravice. Sodniki, državni tožilci in njim pridruženo osebje, napoteni v tujino zaradi opravljanja dela, uživajo pravice in obveznosti, ki jih določajo posebni predpisi institucij, v katere so napoteni. V čas napotitve se šteje delovna doba v sodniški funkciji.</w:t>
      </w:r>
    </w:p>
    <w:p w14:paraId="010798F5" w14:textId="77777777" w:rsidR="00F10AA3" w:rsidRPr="00C846D2" w:rsidRDefault="00F10AA3" w:rsidP="00F10AA3">
      <w:pPr>
        <w:jc w:val="both"/>
        <w:rPr>
          <w:rFonts w:cs="Arial"/>
          <w:szCs w:val="20"/>
          <w:lang w:val="sl-SI"/>
        </w:rPr>
      </w:pPr>
    </w:p>
    <w:p w14:paraId="1B838F60" w14:textId="77777777" w:rsidR="00F10AA3" w:rsidRPr="00C846D2" w:rsidRDefault="00F10AA3" w:rsidP="00F10AA3">
      <w:pPr>
        <w:jc w:val="both"/>
        <w:rPr>
          <w:rFonts w:cs="Arial"/>
          <w:b/>
          <w:bCs/>
          <w:szCs w:val="20"/>
          <w:lang w:val="sl-SI"/>
        </w:rPr>
      </w:pPr>
      <w:r w:rsidRPr="00C846D2">
        <w:rPr>
          <w:rFonts w:cs="Arial"/>
          <w:b/>
          <w:bCs/>
          <w:szCs w:val="20"/>
          <w:lang w:val="sl-SI"/>
        </w:rPr>
        <w:t>6. Irska</w:t>
      </w:r>
    </w:p>
    <w:p w14:paraId="21201B56"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Na višjem sodišču in določenih sodnih oddelkih (npr. oddelku za premoženjskopravne zadeve, gospodarskem sodišču, oddelku za poškodbe), lahko predsednik sodišča sodnika dodeli za glavnega ali vodilnega sodnika tega oddelka. Imenovanje lahko temelji na izkušnjah ali stažu ali kombinaciji obojega, sodniku pa omogoča, da delovno obremenitev razdeli na druge sodnike, ki imajo strokovno znanje na tem področju. Na ta način se pospeši zaključek obravnav in zagotovi učinkovito upravljanje pravosodja. Člani sodstva lahko po uradni dolžnosti sodelujejo na nižjih sodiščih, da pomagajo pri delu, sodnik vrhovnega sodišča npr. lahko sodi na prizivnem ali višjem sodišču. Predsednik vsakega sodišča lahko pooblasti sodnike tega sodišča za obravnavo in sojenje v določenih zadevah (npr. za obravnavo zadev v zvezi z azilom in priseljevanjem) ali za obravnavo zadev na drugem področju, npr. na poškodbah. O dodelitvi se predsednik sodišča neformalno posvetuje s sodnikom, ki je dodeljen določenemu področju. Sodnik ima pravico, da svoj pripad zadev razdeli med druge sodnike, ki imajo strokovno znanje na tem področju. Sodbe in poznejši sklepi pooblaščenega sodnika imajo pravni učinek in so zavezujoči za stranke. Pritožbe na sodbe in sklepe je treba vložiti v določenem časovnem okviru in pod posebnimi pogoji, ki jih določajo pravila višjega sodišča. </w:t>
      </w:r>
    </w:p>
    <w:p w14:paraId="67C57FD4" w14:textId="77777777" w:rsidR="00F10AA3" w:rsidRPr="00C846D2" w:rsidRDefault="00F10AA3" w:rsidP="00F10AA3">
      <w:pPr>
        <w:jc w:val="both"/>
        <w:rPr>
          <w:rFonts w:cs="Arial"/>
          <w:szCs w:val="20"/>
          <w:lang w:val="sl-SI"/>
        </w:rPr>
      </w:pPr>
    </w:p>
    <w:p w14:paraId="1EC5D873"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Prenehanje sodniške funkcije in razrešitev sodnika </w:t>
      </w:r>
    </w:p>
    <w:p w14:paraId="270D6947" w14:textId="77777777" w:rsidR="00F10AA3" w:rsidRPr="00C846D2" w:rsidRDefault="00F10AA3" w:rsidP="00F10AA3">
      <w:pPr>
        <w:jc w:val="both"/>
        <w:rPr>
          <w:rFonts w:cs="Arial"/>
          <w:szCs w:val="20"/>
          <w:lang w:val="sl-SI"/>
        </w:rPr>
      </w:pPr>
    </w:p>
    <w:p w14:paraId="488C96CB" w14:textId="77777777" w:rsidR="00F10AA3" w:rsidRPr="00C846D2" w:rsidRDefault="00F10AA3" w:rsidP="00F10AA3">
      <w:pPr>
        <w:jc w:val="both"/>
        <w:rPr>
          <w:rFonts w:cs="Arial"/>
          <w:b/>
          <w:bCs/>
          <w:szCs w:val="20"/>
          <w:lang w:val="sl-SI"/>
        </w:rPr>
      </w:pPr>
      <w:r w:rsidRPr="00C846D2">
        <w:rPr>
          <w:rFonts w:cs="Arial"/>
          <w:b/>
          <w:bCs/>
          <w:szCs w:val="20"/>
          <w:lang w:val="sl-SI"/>
        </w:rPr>
        <w:t>1. Avstrija</w:t>
      </w:r>
    </w:p>
    <w:p w14:paraId="5481C6F5" w14:textId="77777777" w:rsidR="00F10AA3" w:rsidRPr="00C846D2" w:rsidRDefault="00F10AA3" w:rsidP="00F10AA3">
      <w:pPr>
        <w:spacing w:line="288" w:lineRule="auto"/>
        <w:jc w:val="both"/>
        <w:rPr>
          <w:rFonts w:cs="Arial"/>
          <w:szCs w:val="20"/>
          <w:lang w:val="sl-SI"/>
        </w:rPr>
      </w:pPr>
      <w:r w:rsidRPr="00C846D2">
        <w:rPr>
          <w:rFonts w:cs="Arial"/>
          <w:szCs w:val="20"/>
          <w:lang w:val="sl-SI"/>
        </w:rPr>
        <w:t>Avstrijski sodniki so imenovani za nedoločen čas in se ob koncu mandata upokojijo v letu, v katerem dopolnijo 65 let. Avstrijski Zvezni ustavni zakon (</w:t>
      </w:r>
      <w:r w:rsidRPr="00C846D2">
        <w:rPr>
          <w:rFonts w:cs="Arial"/>
          <w:i/>
          <w:iCs/>
          <w:szCs w:val="20"/>
          <w:lang w:val="sl-SI"/>
        </w:rPr>
        <w:t>BundesVerfassungsgesetz - B-VG</w:t>
      </w:r>
      <w:r w:rsidRPr="00C846D2">
        <w:rPr>
          <w:rFonts w:cs="Arial"/>
          <w:szCs w:val="20"/>
          <w:lang w:val="sl-SI"/>
        </w:rPr>
        <w:t xml:space="preserve">) namreč ne določa omejitev trajanja sodniškega mandata, v 88. členu pa določa, da se lahko sodnika razreši s funkcije, upokoji ali proti njegovi volji prerazporedi samo na podlagi zakona in po konkretni sodni odločbi. </w:t>
      </w:r>
    </w:p>
    <w:p w14:paraId="11BA7D59" w14:textId="77777777" w:rsidR="00F10AA3" w:rsidRPr="00C846D2" w:rsidRDefault="00F10AA3" w:rsidP="00F10AA3">
      <w:pPr>
        <w:jc w:val="both"/>
        <w:rPr>
          <w:rFonts w:cs="Arial"/>
          <w:szCs w:val="20"/>
          <w:lang w:val="sl-SI"/>
        </w:rPr>
      </w:pPr>
    </w:p>
    <w:p w14:paraId="3A6778BA" w14:textId="77777777" w:rsidR="00F10AA3" w:rsidRPr="00C846D2" w:rsidRDefault="00F10AA3" w:rsidP="00F10AA3">
      <w:pPr>
        <w:jc w:val="both"/>
        <w:rPr>
          <w:rFonts w:cs="Arial"/>
          <w:b/>
          <w:bCs/>
          <w:szCs w:val="20"/>
          <w:lang w:val="sl-SI"/>
        </w:rPr>
      </w:pPr>
      <w:r w:rsidRPr="00C846D2">
        <w:rPr>
          <w:rFonts w:cs="Arial"/>
          <w:b/>
          <w:bCs/>
          <w:szCs w:val="20"/>
          <w:lang w:val="sl-SI"/>
        </w:rPr>
        <w:t xml:space="preserve">2. Hrvaška </w:t>
      </w:r>
    </w:p>
    <w:p w14:paraId="2E8F56A8"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 xml:space="preserve">Sodniku sodniška funkcija preneha, če ga Državni sodni svet v skladu z ustavo in zakonom razreši s te funkcije (77. člen </w:t>
      </w:r>
      <w:r w:rsidRPr="00C846D2">
        <w:rPr>
          <w:rFonts w:cs="Arial"/>
          <w:bCs/>
          <w:i/>
          <w:iCs/>
          <w:szCs w:val="20"/>
          <w:lang w:val="sl-SI" w:eastAsia="sl-SI"/>
        </w:rPr>
        <w:t>Zakona o Državnom sudbenom vijeću</w:t>
      </w:r>
      <w:r w:rsidRPr="00C846D2">
        <w:rPr>
          <w:rFonts w:cs="Arial"/>
          <w:bCs/>
          <w:szCs w:val="20"/>
          <w:lang w:val="sl-SI" w:eastAsia="sl-SI"/>
        </w:rPr>
        <w:t>). Svet sodnika razreši:</w:t>
      </w:r>
    </w:p>
    <w:p w14:paraId="4BFC31C3"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1. če sam zahteva,</w:t>
      </w:r>
    </w:p>
    <w:p w14:paraId="250DF1AA"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2. če trajno izgubi zmožnost za opravljanje nalog,</w:t>
      </w:r>
    </w:p>
    <w:p w14:paraId="22FCC8D9"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3. če je obsojen za kaznivo dejanje, zaradi katerega ni vreden opravljati sodniške funkcije,</w:t>
      </w:r>
    </w:p>
    <w:p w14:paraId="56B1E840"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4. če v skladu z zakonom zaradi storjenega hujšega disciplinskega prekrška tako odloči svet,</w:t>
      </w:r>
    </w:p>
    <w:p w14:paraId="0227BAAB"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5. ko dopolni 70 let.</w:t>
      </w:r>
    </w:p>
    <w:p w14:paraId="4930D650" w14:textId="77777777" w:rsidR="00F10AA3" w:rsidRPr="00C846D2" w:rsidRDefault="00F10AA3" w:rsidP="00F10AA3">
      <w:pPr>
        <w:spacing w:line="288" w:lineRule="auto"/>
        <w:jc w:val="both"/>
        <w:rPr>
          <w:rFonts w:cs="Arial"/>
          <w:bCs/>
          <w:szCs w:val="20"/>
          <w:lang w:val="sl-SI" w:eastAsia="sl-SI"/>
        </w:rPr>
      </w:pPr>
    </w:p>
    <w:p w14:paraId="719A8AA3" w14:textId="77777777" w:rsidR="00F10AA3" w:rsidRPr="00C846D2" w:rsidRDefault="00F10AA3" w:rsidP="00F10AA3">
      <w:pPr>
        <w:spacing w:line="288" w:lineRule="auto"/>
        <w:jc w:val="both"/>
        <w:rPr>
          <w:rFonts w:cs="Arial"/>
          <w:bCs/>
          <w:szCs w:val="20"/>
          <w:lang w:val="sl-SI" w:eastAsia="sl-SI"/>
        </w:rPr>
      </w:pPr>
      <w:r w:rsidRPr="00C846D2">
        <w:rPr>
          <w:rFonts w:cs="Arial"/>
          <w:bCs/>
          <w:szCs w:val="20"/>
          <w:lang w:val="sl-SI" w:eastAsia="sl-SI"/>
        </w:rPr>
        <w:t xml:space="preserve">Sodnik je razrešen je, če je zoper njega uveden kazenski postopek zaradi kaznivega dejanja, za katero je predpisana kazen zapora petih let ali strožja kazen, ali ko je v priporu ali preiskovalnem zaporu, zaradi obsodbe za kaznivo dejanje, ki ga dela nedostojnega za opravljanje sodniške funkcije oziroma zaradi storjenega hujšega disciplinskega prekrška (73. člen </w:t>
      </w:r>
      <w:r w:rsidRPr="00C846D2">
        <w:rPr>
          <w:rFonts w:cs="Arial"/>
          <w:bCs/>
          <w:i/>
          <w:iCs/>
          <w:szCs w:val="20"/>
          <w:lang w:val="sl-SI" w:eastAsia="sl-SI"/>
        </w:rPr>
        <w:t>Zakona o Državnom sudbenom vijeću)</w:t>
      </w:r>
      <w:r w:rsidRPr="00C846D2">
        <w:rPr>
          <w:rFonts w:cs="Arial"/>
          <w:bCs/>
          <w:szCs w:val="20"/>
          <w:lang w:val="sl-SI" w:eastAsia="sl-SI"/>
        </w:rPr>
        <w:t>.</w:t>
      </w:r>
    </w:p>
    <w:p w14:paraId="50C57C4F" w14:textId="77777777" w:rsidR="00F10AA3" w:rsidRPr="00C846D2" w:rsidRDefault="00F10AA3" w:rsidP="00F10AA3">
      <w:pPr>
        <w:jc w:val="both"/>
        <w:rPr>
          <w:rFonts w:cs="Arial"/>
          <w:szCs w:val="20"/>
          <w:lang w:val="sl-SI"/>
        </w:rPr>
      </w:pPr>
    </w:p>
    <w:p w14:paraId="433ECE85" w14:textId="77777777" w:rsidR="00F10AA3" w:rsidRPr="00C846D2" w:rsidRDefault="00F10AA3" w:rsidP="00F10AA3">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Disciplinska odgovornost sodnikov </w:t>
      </w:r>
    </w:p>
    <w:p w14:paraId="5B85ACC4" w14:textId="77777777" w:rsidR="00F10AA3" w:rsidRPr="00C846D2" w:rsidRDefault="00F10AA3" w:rsidP="00F10AA3">
      <w:pPr>
        <w:ind w:left="720"/>
        <w:contextualSpacing/>
        <w:jc w:val="both"/>
        <w:rPr>
          <w:rFonts w:cs="Arial"/>
          <w:szCs w:val="20"/>
          <w:lang w:val="sl-SI"/>
        </w:rPr>
      </w:pPr>
    </w:p>
    <w:p w14:paraId="3241BCFC" w14:textId="77777777" w:rsidR="00F10AA3" w:rsidRPr="00C846D2" w:rsidRDefault="00F10AA3" w:rsidP="00F10AA3">
      <w:pPr>
        <w:jc w:val="both"/>
        <w:rPr>
          <w:rFonts w:cs="Arial"/>
          <w:b/>
          <w:bCs/>
          <w:szCs w:val="20"/>
          <w:lang w:val="sl-SI" w:eastAsia="sl-SI"/>
        </w:rPr>
      </w:pPr>
      <w:r w:rsidRPr="00C846D2">
        <w:rPr>
          <w:rFonts w:cs="Arial"/>
          <w:b/>
          <w:bCs/>
          <w:szCs w:val="20"/>
          <w:lang w:val="sl-SI" w:eastAsia="sl-SI"/>
        </w:rPr>
        <w:t>1. Avstrija</w:t>
      </w:r>
    </w:p>
    <w:p w14:paraId="1EFBEAF6" w14:textId="77777777" w:rsidR="00F10AA3" w:rsidRPr="00C846D2" w:rsidRDefault="00F10AA3" w:rsidP="00F10AA3">
      <w:pPr>
        <w:spacing w:line="288" w:lineRule="auto"/>
        <w:jc w:val="both"/>
        <w:rPr>
          <w:rFonts w:cs="Arial"/>
          <w:szCs w:val="20"/>
          <w:lang w:val="sl-SI"/>
        </w:rPr>
      </w:pPr>
      <w:r w:rsidRPr="00C846D2">
        <w:rPr>
          <w:rFonts w:cs="Arial"/>
          <w:szCs w:val="20"/>
          <w:lang w:val="sl-SI" w:eastAsia="sl-SI"/>
        </w:rPr>
        <w:t xml:space="preserve">Sodniku, ki ne izpolnjuje </w:t>
      </w:r>
      <w:r w:rsidRPr="00C846D2">
        <w:rPr>
          <w:rFonts w:cs="Arial"/>
          <w:szCs w:val="20"/>
          <w:lang w:val="sl-SI"/>
        </w:rPr>
        <w:t>svojih</w:t>
      </w:r>
      <w:r w:rsidRPr="00C846D2">
        <w:rPr>
          <w:rFonts w:cs="Arial"/>
          <w:szCs w:val="20"/>
          <w:lang w:val="sl-SI" w:eastAsia="sl-SI"/>
        </w:rPr>
        <w:t xml:space="preserve"> dolžnosti, se naloži disciplinska sankcija</w:t>
      </w:r>
      <w:r w:rsidRPr="00C846D2">
        <w:rPr>
          <w:rFonts w:cs="Arial"/>
          <w:szCs w:val="20"/>
          <w:lang w:val="sl-SI"/>
        </w:rPr>
        <w:t xml:space="preserve"> </w:t>
      </w:r>
      <w:r w:rsidRPr="00C846D2">
        <w:rPr>
          <w:rFonts w:cs="Arial"/>
          <w:szCs w:val="20"/>
          <w:lang w:val="sl-SI" w:eastAsia="sl-SI"/>
        </w:rPr>
        <w:t xml:space="preserve">glede na naravo ali težo kršitve, </w:t>
      </w:r>
      <w:r w:rsidRPr="00C846D2">
        <w:rPr>
          <w:rFonts w:cs="Arial"/>
          <w:szCs w:val="20"/>
          <w:lang w:val="sl-SI"/>
        </w:rPr>
        <w:t>pogostost</w:t>
      </w:r>
      <w:r w:rsidRPr="00C846D2">
        <w:rPr>
          <w:rFonts w:cs="Arial"/>
          <w:szCs w:val="20"/>
          <w:lang w:val="sl-SI" w:eastAsia="sl-SI"/>
        </w:rPr>
        <w:t xml:space="preserve"> </w:t>
      </w:r>
      <w:r w:rsidRPr="00C846D2">
        <w:rPr>
          <w:rFonts w:cs="Arial"/>
          <w:szCs w:val="20"/>
          <w:lang w:val="sl-SI"/>
        </w:rPr>
        <w:t xml:space="preserve">kršitev </w:t>
      </w:r>
      <w:r w:rsidRPr="00C846D2">
        <w:rPr>
          <w:rFonts w:cs="Arial"/>
          <w:szCs w:val="20"/>
          <w:lang w:val="sl-SI" w:eastAsia="sl-SI"/>
        </w:rPr>
        <w:t>ali druge obteževalne okoliščine.</w:t>
      </w:r>
      <w:r w:rsidRPr="00C846D2">
        <w:rPr>
          <w:rFonts w:cs="Arial"/>
          <w:szCs w:val="20"/>
          <w:lang w:val="sl-SI"/>
        </w:rPr>
        <w:t xml:space="preserve"> </w:t>
      </w:r>
      <w:r w:rsidRPr="00C846D2">
        <w:rPr>
          <w:rFonts w:cs="Arial"/>
          <w:szCs w:val="20"/>
          <w:lang w:val="sl-SI" w:eastAsia="sl-SI"/>
        </w:rPr>
        <w:t>Pri določanju</w:t>
      </w:r>
      <w:r w:rsidRPr="00C846D2">
        <w:rPr>
          <w:rFonts w:cs="Arial"/>
          <w:szCs w:val="20"/>
          <w:lang w:val="sl-SI"/>
        </w:rPr>
        <w:t xml:space="preserve"> o</w:t>
      </w:r>
      <w:r w:rsidRPr="00C846D2">
        <w:rPr>
          <w:rFonts w:cs="Arial"/>
          <w:szCs w:val="20"/>
          <w:lang w:val="sl-SI" w:eastAsia="sl-SI"/>
        </w:rPr>
        <w:t xml:space="preserve"> disciplinsk</w:t>
      </w:r>
      <w:r w:rsidRPr="00C846D2">
        <w:rPr>
          <w:rFonts w:cs="Arial"/>
          <w:szCs w:val="20"/>
          <w:lang w:val="sl-SI"/>
        </w:rPr>
        <w:t>i</w:t>
      </w:r>
      <w:r w:rsidRPr="00C846D2">
        <w:rPr>
          <w:rFonts w:cs="Arial"/>
          <w:szCs w:val="20"/>
          <w:lang w:val="sl-SI" w:eastAsia="sl-SI"/>
        </w:rPr>
        <w:t xml:space="preserve"> sankcij</w:t>
      </w:r>
      <w:r w:rsidRPr="00C846D2">
        <w:rPr>
          <w:rFonts w:cs="Arial"/>
          <w:szCs w:val="20"/>
          <w:lang w:val="sl-SI"/>
        </w:rPr>
        <w:t>i</w:t>
      </w:r>
      <w:r w:rsidRPr="00C846D2">
        <w:rPr>
          <w:rFonts w:cs="Arial"/>
          <w:szCs w:val="20"/>
          <w:lang w:val="sl-SI" w:eastAsia="sl-SI"/>
        </w:rPr>
        <w:t xml:space="preserve"> </w:t>
      </w:r>
      <w:r w:rsidRPr="00C846D2">
        <w:rPr>
          <w:rFonts w:cs="Arial"/>
          <w:szCs w:val="20"/>
          <w:lang w:val="sl-SI"/>
        </w:rPr>
        <w:t>se</w:t>
      </w:r>
      <w:r w:rsidRPr="00C846D2">
        <w:rPr>
          <w:rFonts w:cs="Arial"/>
          <w:szCs w:val="20"/>
          <w:lang w:val="sl-SI" w:eastAsia="sl-SI"/>
        </w:rPr>
        <w:t xml:space="preserve"> upošteva resnost kršitve in posledi</w:t>
      </w:r>
      <w:r w:rsidRPr="00C846D2">
        <w:rPr>
          <w:rFonts w:cs="Arial"/>
          <w:szCs w:val="20"/>
          <w:lang w:val="sl-SI"/>
        </w:rPr>
        <w:t xml:space="preserve">ce </w:t>
      </w:r>
      <w:r w:rsidRPr="00C846D2">
        <w:rPr>
          <w:rFonts w:cs="Arial"/>
          <w:szCs w:val="20"/>
          <w:lang w:val="sl-SI" w:eastAsia="sl-SI"/>
        </w:rPr>
        <w:t xml:space="preserve">ter stopnjo krivde in dosedanje ravnanje sodnika. Disciplinska sankcija se lahko opusti, če </w:t>
      </w:r>
      <w:r w:rsidRPr="00C846D2">
        <w:rPr>
          <w:rFonts w:cs="Arial"/>
          <w:szCs w:val="20"/>
          <w:lang w:val="sl-SI"/>
        </w:rPr>
        <w:t xml:space="preserve">se s tem ne </w:t>
      </w:r>
      <w:r w:rsidRPr="00C846D2">
        <w:rPr>
          <w:rFonts w:cs="Arial"/>
          <w:szCs w:val="20"/>
          <w:lang w:val="sl-SI" w:eastAsia="sl-SI"/>
        </w:rPr>
        <w:t>posega v interes</w:t>
      </w:r>
      <w:r w:rsidRPr="00C846D2">
        <w:rPr>
          <w:rFonts w:cs="Arial"/>
          <w:szCs w:val="20"/>
          <w:lang w:val="sl-SI"/>
        </w:rPr>
        <w:t>e sodniške</w:t>
      </w:r>
      <w:r w:rsidRPr="00C846D2">
        <w:rPr>
          <w:rFonts w:cs="Arial"/>
          <w:szCs w:val="20"/>
          <w:lang w:val="sl-SI" w:eastAsia="sl-SI"/>
        </w:rPr>
        <w:t xml:space="preserve"> službe in če je glede na okoliščine </w:t>
      </w:r>
      <w:r w:rsidRPr="00C846D2">
        <w:rPr>
          <w:rFonts w:cs="Arial"/>
          <w:szCs w:val="20"/>
          <w:lang w:val="sl-SI"/>
        </w:rPr>
        <w:t xml:space="preserve">kršitve </w:t>
      </w:r>
      <w:r w:rsidRPr="00C846D2">
        <w:rPr>
          <w:rFonts w:cs="Arial"/>
          <w:szCs w:val="20"/>
          <w:lang w:val="sl-SI" w:eastAsia="sl-SI"/>
        </w:rPr>
        <w:t xml:space="preserve">in osebnost sodnika mogoče domnevati, da bo že sama obsodba </w:t>
      </w:r>
      <w:r w:rsidRPr="00C846D2">
        <w:rPr>
          <w:rFonts w:cs="Arial"/>
          <w:szCs w:val="20"/>
          <w:lang w:val="sl-SI"/>
        </w:rPr>
        <w:t>dejanja</w:t>
      </w:r>
      <w:r w:rsidRPr="00C846D2">
        <w:rPr>
          <w:rFonts w:cs="Arial"/>
          <w:szCs w:val="20"/>
          <w:lang w:val="sl-SI" w:eastAsia="sl-SI"/>
        </w:rPr>
        <w:t xml:space="preserve"> zadostovala za odvračanje sodnika od nadaljnjih kršitev. Če je sodnik spoznan za krivega nadaljnjega prekrška, storjenega pred iztekom treh let od datuma, ko je ta sodba postala pravnomočna, se pri določitvi kazni upošteva prejšnja obsodilna sodba</w:t>
      </w:r>
      <w:r w:rsidRPr="00C846D2">
        <w:rPr>
          <w:rFonts w:cs="Arial"/>
          <w:szCs w:val="20"/>
          <w:lang w:val="sl-SI"/>
        </w:rPr>
        <w:t xml:space="preserve">. </w:t>
      </w:r>
    </w:p>
    <w:p w14:paraId="4171A9EC" w14:textId="77777777" w:rsidR="00F10AA3" w:rsidRPr="00C846D2" w:rsidRDefault="00F10AA3" w:rsidP="00F10AA3">
      <w:pPr>
        <w:spacing w:line="288" w:lineRule="auto"/>
        <w:jc w:val="both"/>
        <w:rPr>
          <w:rFonts w:cs="Arial"/>
          <w:szCs w:val="20"/>
          <w:lang w:val="sl-SI"/>
        </w:rPr>
      </w:pPr>
    </w:p>
    <w:p w14:paraId="4090924F"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Sestavo disciplinskega sodišča ureja 112. člen RStDG, ki določa, da disciplinsko sodišče pri višjem deželnem sodišču vodi postopek in odloča v senatu, ki ga sestavljajo trije sodniki, izmed katerih je eden predsednik. Pri vrhovnem sodišču pa je disciplinski senat sestavljen iz petih sodnikov, izmed katerih je eden predsednik. Predhodno preiskavo opravi drug član disciplinskega sodišča kot preiskovalec, ki v isti zadevi ne more biti član disciplinskega senata. </w:t>
      </w:r>
    </w:p>
    <w:p w14:paraId="0549B6CC" w14:textId="77777777" w:rsidR="00F10AA3" w:rsidRPr="00C846D2" w:rsidRDefault="00F10AA3" w:rsidP="00F10AA3">
      <w:pPr>
        <w:spacing w:line="288" w:lineRule="auto"/>
        <w:jc w:val="both"/>
        <w:rPr>
          <w:rFonts w:cs="Arial"/>
          <w:szCs w:val="20"/>
          <w:lang w:val="sl-SI"/>
        </w:rPr>
      </w:pPr>
    </w:p>
    <w:p w14:paraId="77F65845"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Personalni svet višjega deželnega sodišča oz. vrhovnega sodišča oblikuje disciplinski senat izmed sodnikov tega sodišča za dobo petih let od 1. januarja dalje in ga po potrebi med letom dopolni za preostali mandat senata. Hkrati se določijo predsednik senata, njegov namestnik in nadomestni člani. Nadomestna člana sta najmanj dva in se vključita v senat v primeru zadržanosti članov senata. Predsednik sodišča sporoči sestavo disciplinskega senata zveznemu ministrstvu za pravosodje, predsednik višjega deželnega sodišča pa tudi vrhovnemu sodišču. </w:t>
      </w:r>
    </w:p>
    <w:p w14:paraId="40A536B1" w14:textId="77777777" w:rsidR="00F10AA3" w:rsidRPr="00C846D2" w:rsidRDefault="00F10AA3" w:rsidP="00F10AA3">
      <w:pPr>
        <w:spacing w:line="288" w:lineRule="auto"/>
        <w:jc w:val="both"/>
        <w:rPr>
          <w:rFonts w:cs="Arial"/>
          <w:szCs w:val="20"/>
          <w:lang w:val="sl-SI"/>
        </w:rPr>
      </w:pPr>
    </w:p>
    <w:p w14:paraId="1D30063C" w14:textId="77777777" w:rsidR="00F10AA3" w:rsidRPr="00C846D2" w:rsidRDefault="00F10AA3" w:rsidP="00F10AA3">
      <w:pPr>
        <w:spacing w:line="288" w:lineRule="auto"/>
        <w:jc w:val="both"/>
        <w:rPr>
          <w:rFonts w:cs="Arial"/>
          <w:szCs w:val="20"/>
          <w:lang w:val="sl-SI"/>
        </w:rPr>
      </w:pPr>
      <w:r w:rsidRPr="00C846D2">
        <w:rPr>
          <w:rFonts w:cs="Arial"/>
          <w:szCs w:val="20"/>
          <w:lang w:val="sl-SI"/>
        </w:rPr>
        <w:t>Po določbah 115. člena RStDG se za izločitev članov disciplinskega senata, preiskovalnega sodnika in zapisnikarja uporabljajo predpisi, ki urejajo kazenski postopek. Če v disciplinskem senatu tudi po vključitvi nadomestnih članov zaradi izločitve ali zavrnitve ni več potrebnega števila članov, se morajo v disciplinski senat uvrstiti ostali sodniki disciplinskega sodišča (t. j. višjega deželnega sodišča ali vrhovnega sodišča) po vrstnem redu glede na starost.</w:t>
      </w:r>
    </w:p>
    <w:p w14:paraId="566BEEC8" w14:textId="77777777" w:rsidR="00F10AA3" w:rsidRPr="00C846D2" w:rsidRDefault="00F10AA3" w:rsidP="00F10AA3">
      <w:pPr>
        <w:spacing w:line="288" w:lineRule="auto"/>
        <w:jc w:val="both"/>
        <w:rPr>
          <w:rFonts w:cs="Arial"/>
          <w:szCs w:val="20"/>
          <w:lang w:val="sl-SI"/>
        </w:rPr>
      </w:pPr>
    </w:p>
    <w:p w14:paraId="05B45756" w14:textId="77777777" w:rsidR="00F10AA3" w:rsidRPr="00C846D2" w:rsidRDefault="00F10AA3" w:rsidP="00F10AA3">
      <w:pPr>
        <w:spacing w:line="288" w:lineRule="auto"/>
        <w:jc w:val="both"/>
        <w:rPr>
          <w:rFonts w:cs="Arial"/>
          <w:b/>
          <w:bCs/>
          <w:szCs w:val="20"/>
          <w:lang w:val="sl-SI"/>
        </w:rPr>
      </w:pPr>
      <w:r w:rsidRPr="00C846D2">
        <w:rPr>
          <w:rFonts w:cs="Arial"/>
          <w:b/>
          <w:bCs/>
          <w:szCs w:val="20"/>
          <w:lang w:val="sl-SI"/>
        </w:rPr>
        <w:t xml:space="preserve">2. Portugalska </w:t>
      </w:r>
    </w:p>
    <w:p w14:paraId="72872833" w14:textId="77777777" w:rsidR="00F10AA3" w:rsidRPr="00C846D2" w:rsidRDefault="00F10AA3" w:rsidP="00F10AA3">
      <w:pPr>
        <w:spacing w:line="288" w:lineRule="auto"/>
        <w:jc w:val="both"/>
        <w:rPr>
          <w:rFonts w:cs="Arial"/>
          <w:szCs w:val="20"/>
          <w:lang w:val="sl-SI"/>
        </w:rPr>
      </w:pPr>
      <w:r w:rsidRPr="00C846D2">
        <w:rPr>
          <w:rFonts w:cs="Arial"/>
          <w:szCs w:val="20"/>
          <w:lang w:val="sl-SI"/>
        </w:rPr>
        <w:t>V 217. členu ustave je določeno, da je za imenovanje, razporejanje, premestitve, napredovanja sodnikov in za vodenje disciplinskih postopkov zoper njih v skladu z zakonom pristojen Vrhovni sodni svet (</w:t>
      </w:r>
      <w:r w:rsidRPr="00C846D2">
        <w:rPr>
          <w:rFonts w:cs="Arial"/>
          <w:i/>
          <w:iCs/>
          <w:szCs w:val="20"/>
          <w:lang w:val="sl-SI"/>
        </w:rPr>
        <w:t>Conselho Superior da Magistratura</w:t>
      </w:r>
      <w:r w:rsidRPr="00C846D2">
        <w:rPr>
          <w:rFonts w:cs="Arial"/>
          <w:szCs w:val="20"/>
          <w:lang w:val="sl-SI"/>
        </w:rPr>
        <w:t xml:space="preserve">). Zakon o sodnikih v 95. členu določa, v katerih primerih se v disciplinskem postopku izreče ukrep prisilne upokojitve ali prenehanja funkcije. Izrek enega od teh dveh ukrepov je obvezen, ko se za sodnika ugotovi da:  </w:t>
      </w:r>
    </w:p>
    <w:p w14:paraId="461E21F1" w14:textId="77777777" w:rsidR="00F10AA3" w:rsidRPr="00C846D2" w:rsidRDefault="00F10AA3" w:rsidP="00F10AA3">
      <w:pPr>
        <w:numPr>
          <w:ilvl w:val="0"/>
          <w:numId w:val="35"/>
        </w:numPr>
        <w:spacing w:line="288" w:lineRule="auto"/>
        <w:contextualSpacing/>
        <w:jc w:val="both"/>
        <w:rPr>
          <w:rFonts w:cs="Arial"/>
          <w:szCs w:val="20"/>
          <w:lang w:val="sl-SI"/>
        </w:rPr>
      </w:pPr>
      <w:r w:rsidRPr="00C846D2">
        <w:rPr>
          <w:rFonts w:cs="Arial"/>
          <w:szCs w:val="20"/>
          <w:lang w:val="sl-SI"/>
        </w:rPr>
        <w:t xml:space="preserve">izkazuje očitno nesposobnost prilagoditve na zahteve svoje funkcije; </w:t>
      </w:r>
    </w:p>
    <w:p w14:paraId="0D08E64F" w14:textId="77777777" w:rsidR="00F10AA3" w:rsidRPr="00C846D2" w:rsidRDefault="00F10AA3" w:rsidP="00F10AA3">
      <w:pPr>
        <w:numPr>
          <w:ilvl w:val="0"/>
          <w:numId w:val="35"/>
        </w:numPr>
        <w:spacing w:line="288" w:lineRule="auto"/>
        <w:contextualSpacing/>
        <w:jc w:val="both"/>
        <w:rPr>
          <w:rFonts w:cs="Arial"/>
          <w:szCs w:val="20"/>
          <w:lang w:val="sl-SI"/>
        </w:rPr>
      </w:pPr>
      <w:r w:rsidRPr="00C846D2">
        <w:rPr>
          <w:rFonts w:cs="Arial"/>
          <w:szCs w:val="20"/>
          <w:lang w:val="sl-SI"/>
        </w:rPr>
        <w:t xml:space="preserve">izkazuje pomanjkanje poštenosti, se nemoralno ali nečastno obnaša; </w:t>
      </w:r>
    </w:p>
    <w:p w14:paraId="29780A51" w14:textId="77777777" w:rsidR="00F10AA3" w:rsidRPr="00C846D2" w:rsidRDefault="00F10AA3" w:rsidP="00F10AA3">
      <w:pPr>
        <w:numPr>
          <w:ilvl w:val="0"/>
          <w:numId w:val="35"/>
        </w:numPr>
        <w:spacing w:line="288" w:lineRule="auto"/>
        <w:contextualSpacing/>
        <w:jc w:val="both"/>
        <w:rPr>
          <w:rFonts w:cs="Arial"/>
          <w:szCs w:val="20"/>
          <w:lang w:val="sl-SI"/>
        </w:rPr>
      </w:pPr>
      <w:r w:rsidRPr="00C846D2">
        <w:rPr>
          <w:rFonts w:cs="Arial"/>
          <w:szCs w:val="20"/>
          <w:lang w:val="sl-SI"/>
        </w:rPr>
        <w:t xml:space="preserve">je strokovno nesposoben; </w:t>
      </w:r>
    </w:p>
    <w:p w14:paraId="7D307FF1" w14:textId="77777777" w:rsidR="00F10AA3" w:rsidRPr="00C846D2" w:rsidRDefault="00F10AA3" w:rsidP="00F10AA3">
      <w:pPr>
        <w:numPr>
          <w:ilvl w:val="0"/>
          <w:numId w:val="35"/>
        </w:numPr>
        <w:spacing w:line="288" w:lineRule="auto"/>
        <w:contextualSpacing/>
        <w:jc w:val="both"/>
        <w:rPr>
          <w:rFonts w:cs="Arial"/>
          <w:b/>
          <w:szCs w:val="20"/>
          <w:lang w:val="sl-SI" w:eastAsia="sl-SI"/>
        </w:rPr>
      </w:pPr>
      <w:r w:rsidRPr="00C846D2">
        <w:rPr>
          <w:rFonts w:cs="Arial"/>
          <w:szCs w:val="20"/>
          <w:lang w:val="sl-SI"/>
        </w:rPr>
        <w:t>je bil obsojen za kaznivo dejanje, povezano z očitno in hudo kršitvijo svoje funkcije oziroma dolžnosti, ki so z njo povezane.</w:t>
      </w:r>
    </w:p>
    <w:p w14:paraId="48A93B6F" w14:textId="77777777" w:rsidR="00F10AA3" w:rsidRPr="00C846D2" w:rsidRDefault="00F10AA3" w:rsidP="00F10AA3">
      <w:pPr>
        <w:spacing w:line="288" w:lineRule="auto"/>
        <w:contextualSpacing/>
        <w:jc w:val="both"/>
        <w:rPr>
          <w:rFonts w:cs="Arial"/>
          <w:szCs w:val="20"/>
          <w:lang w:val="sl-SI"/>
        </w:rPr>
      </w:pPr>
    </w:p>
    <w:p w14:paraId="1F59E6F8" w14:textId="77777777" w:rsidR="00F10AA3" w:rsidRPr="00C846D2" w:rsidRDefault="00F10AA3" w:rsidP="00F10AA3">
      <w:pPr>
        <w:jc w:val="both"/>
        <w:rPr>
          <w:rFonts w:cs="Arial"/>
          <w:b/>
          <w:bCs/>
          <w:szCs w:val="20"/>
          <w:lang w:val="sl-SI"/>
        </w:rPr>
      </w:pPr>
      <w:r w:rsidRPr="00C846D2">
        <w:rPr>
          <w:rFonts w:cs="Arial"/>
          <w:b/>
          <w:bCs/>
          <w:szCs w:val="20"/>
          <w:lang w:val="sl-SI"/>
        </w:rPr>
        <w:t>6. PRESOJA POSLEDIC, KI JIH BO IMEL SPREJEM ZAKONA</w:t>
      </w:r>
    </w:p>
    <w:p w14:paraId="56FE832C" w14:textId="77777777" w:rsidR="00F10AA3" w:rsidRPr="00C846D2" w:rsidRDefault="00F10AA3" w:rsidP="00F10AA3">
      <w:pPr>
        <w:jc w:val="both"/>
        <w:rPr>
          <w:rFonts w:cs="Arial"/>
          <w:b/>
          <w:bCs/>
          <w:szCs w:val="20"/>
          <w:lang w:val="sl-SI"/>
        </w:rPr>
      </w:pPr>
      <w:r w:rsidRPr="00C846D2">
        <w:rPr>
          <w:rFonts w:cs="Arial"/>
          <w:b/>
          <w:bCs/>
          <w:szCs w:val="20"/>
          <w:lang w:val="sl-SI"/>
        </w:rPr>
        <w:t xml:space="preserve">6.1. Presoja administrativnih posledic </w:t>
      </w:r>
    </w:p>
    <w:p w14:paraId="7CFB08F8" w14:textId="77777777" w:rsidR="00F10AA3" w:rsidRPr="00C846D2" w:rsidRDefault="00F10AA3" w:rsidP="00F10AA3">
      <w:pPr>
        <w:jc w:val="both"/>
        <w:rPr>
          <w:rFonts w:cs="Arial"/>
          <w:b/>
          <w:bCs/>
          <w:szCs w:val="20"/>
          <w:lang w:val="sl-SI"/>
        </w:rPr>
      </w:pPr>
      <w:r w:rsidRPr="00C846D2">
        <w:rPr>
          <w:rFonts w:cs="Arial"/>
          <w:b/>
          <w:bCs/>
          <w:szCs w:val="20"/>
          <w:lang w:val="sl-SI"/>
        </w:rPr>
        <w:t>a) v postopkih oziroma poslovanju javne uprave ali pravosodnih organov:</w:t>
      </w:r>
    </w:p>
    <w:p w14:paraId="45941811" w14:textId="77777777" w:rsidR="00F10AA3" w:rsidRDefault="00F10AA3" w:rsidP="00F10AA3">
      <w:pPr>
        <w:spacing w:line="288" w:lineRule="auto"/>
        <w:jc w:val="both"/>
        <w:rPr>
          <w:rFonts w:cs="Arial"/>
          <w:szCs w:val="20"/>
          <w:lang w:val="sl-SI"/>
        </w:rPr>
      </w:pPr>
    </w:p>
    <w:p w14:paraId="5D6C1552" w14:textId="77777777" w:rsidR="00F10AA3" w:rsidRPr="00C846D2" w:rsidRDefault="00F10AA3" w:rsidP="00F10AA3">
      <w:pPr>
        <w:spacing w:line="288" w:lineRule="auto"/>
        <w:jc w:val="both"/>
        <w:rPr>
          <w:rFonts w:cs="Arial"/>
          <w:szCs w:val="20"/>
          <w:lang w:val="sl-SI"/>
        </w:rPr>
      </w:pPr>
      <w:r w:rsidRPr="00C846D2">
        <w:rPr>
          <w:rFonts w:cs="Arial"/>
          <w:szCs w:val="20"/>
          <w:lang w:val="sl-SI"/>
        </w:rPr>
        <w:lastRenderedPageBreak/>
        <w:t xml:space="preserve">Zakon ne bo imel posledic v postopkih oziroma poslovanju javne uprave ali pravosodnih organov. Imel pa bo vpliv na položaj sodnikov in s tem delovanje sodišč. Zakon sistemsko ureja položaj sodnikov pri čemer je glavna sprememba pri sodnikih prve stopnje saj se določa le en sodniški naziv za prvostopenjska sodišča. Zmanjšanje administrativnih posledic se naslavlja v postopkih izbire za prosta sodniška mesta saj se določa možnost elektronskega vročanja kar bo pripomoglo k skrajšanju izbirnih postopkov. </w:t>
      </w:r>
    </w:p>
    <w:p w14:paraId="167AE021" w14:textId="77777777" w:rsidR="00F10AA3" w:rsidRDefault="00F10AA3" w:rsidP="00F10AA3">
      <w:pPr>
        <w:jc w:val="both"/>
        <w:rPr>
          <w:rFonts w:cs="Arial"/>
          <w:b/>
          <w:bCs/>
          <w:szCs w:val="20"/>
          <w:lang w:val="sl-SI"/>
        </w:rPr>
      </w:pPr>
    </w:p>
    <w:p w14:paraId="02F516B4" w14:textId="77777777" w:rsidR="00F10AA3" w:rsidRPr="00C846D2" w:rsidRDefault="00F10AA3" w:rsidP="00F10AA3">
      <w:pPr>
        <w:jc w:val="both"/>
        <w:rPr>
          <w:rFonts w:cs="Arial"/>
          <w:b/>
          <w:bCs/>
          <w:szCs w:val="20"/>
          <w:lang w:val="sl-SI"/>
        </w:rPr>
      </w:pPr>
      <w:r w:rsidRPr="00C846D2">
        <w:rPr>
          <w:rFonts w:cs="Arial"/>
          <w:b/>
          <w:bCs/>
          <w:szCs w:val="20"/>
          <w:lang w:val="sl-SI"/>
        </w:rPr>
        <w:t>b) pri obveznostih strank do javne uprave ali pravosodnih organov:</w:t>
      </w:r>
    </w:p>
    <w:p w14:paraId="0F749A29" w14:textId="77777777" w:rsidR="00F10AA3" w:rsidRPr="00C846D2" w:rsidRDefault="00F10AA3" w:rsidP="00F10AA3">
      <w:pPr>
        <w:spacing w:line="288" w:lineRule="auto"/>
        <w:jc w:val="both"/>
        <w:rPr>
          <w:rFonts w:cs="Arial"/>
          <w:b/>
          <w:bCs/>
          <w:sz w:val="18"/>
          <w:szCs w:val="18"/>
          <w:lang w:val="sl-SI"/>
        </w:rPr>
      </w:pPr>
      <w:r w:rsidRPr="00C846D2">
        <w:rPr>
          <w:rFonts w:cs="Arial"/>
          <w:szCs w:val="20"/>
          <w:lang w:val="sl-SI"/>
        </w:rPr>
        <w:t xml:space="preserve">Zakon ne bo imel novih posledic na obveznosti strank do pravosodnih organov. </w:t>
      </w:r>
    </w:p>
    <w:p w14:paraId="074AD52B" w14:textId="77777777" w:rsidR="00F10AA3" w:rsidRDefault="00F10AA3" w:rsidP="00F10AA3">
      <w:pPr>
        <w:jc w:val="both"/>
        <w:rPr>
          <w:rFonts w:cs="Arial"/>
          <w:b/>
          <w:bCs/>
          <w:szCs w:val="20"/>
          <w:lang w:val="sl-SI"/>
        </w:rPr>
      </w:pPr>
    </w:p>
    <w:p w14:paraId="5CE07490" w14:textId="77777777" w:rsidR="00F10AA3" w:rsidRPr="00C846D2" w:rsidRDefault="00F10AA3" w:rsidP="00F10AA3">
      <w:pPr>
        <w:jc w:val="both"/>
        <w:rPr>
          <w:rFonts w:cs="Arial"/>
          <w:b/>
          <w:bCs/>
          <w:szCs w:val="20"/>
          <w:lang w:val="sl-SI"/>
        </w:rPr>
      </w:pPr>
      <w:r w:rsidRPr="00C846D2">
        <w:rPr>
          <w:rFonts w:cs="Arial"/>
          <w:b/>
          <w:bCs/>
          <w:szCs w:val="20"/>
          <w:lang w:val="sl-SI"/>
        </w:rPr>
        <w:t>6.2. Presoja posledic za okolje, vključno s prostorskimi in varstvenimi vidiki, in sicer za:</w:t>
      </w:r>
    </w:p>
    <w:p w14:paraId="29E49D05" w14:textId="77777777" w:rsidR="00F10AA3" w:rsidRPr="00C846D2" w:rsidRDefault="00F10AA3" w:rsidP="00F10AA3">
      <w:pPr>
        <w:jc w:val="both"/>
        <w:rPr>
          <w:rFonts w:cs="Arial"/>
          <w:szCs w:val="20"/>
          <w:lang w:val="sl-SI"/>
        </w:rPr>
      </w:pPr>
      <w:r w:rsidRPr="00C846D2">
        <w:rPr>
          <w:rFonts w:cs="Arial"/>
          <w:szCs w:val="20"/>
          <w:lang w:val="sl-SI"/>
        </w:rPr>
        <w:t>Zakon ne bo imel posledic na okolje oziroma drugih posledic, vezanih na prostorske in varstvene vidike.</w:t>
      </w:r>
    </w:p>
    <w:p w14:paraId="42688116" w14:textId="77777777" w:rsidR="00F10AA3" w:rsidRDefault="00F10AA3" w:rsidP="00F10AA3">
      <w:pPr>
        <w:jc w:val="both"/>
        <w:rPr>
          <w:rFonts w:cs="Arial"/>
          <w:b/>
          <w:bCs/>
          <w:szCs w:val="20"/>
          <w:lang w:val="sl-SI"/>
        </w:rPr>
      </w:pPr>
    </w:p>
    <w:p w14:paraId="3E2D12A4" w14:textId="77777777" w:rsidR="00F10AA3" w:rsidRPr="00C846D2" w:rsidRDefault="00F10AA3" w:rsidP="00F10AA3">
      <w:pPr>
        <w:jc w:val="both"/>
        <w:rPr>
          <w:rFonts w:cs="Arial"/>
          <w:b/>
          <w:bCs/>
          <w:szCs w:val="20"/>
          <w:lang w:val="sl-SI"/>
        </w:rPr>
      </w:pPr>
      <w:r w:rsidRPr="00C846D2">
        <w:rPr>
          <w:rFonts w:cs="Arial"/>
          <w:b/>
          <w:bCs/>
          <w:szCs w:val="20"/>
          <w:lang w:val="sl-SI"/>
        </w:rPr>
        <w:t>6.3. Presoja posledic za gospodarstvo, in sicer za:</w:t>
      </w:r>
    </w:p>
    <w:p w14:paraId="6230FBC3" w14:textId="77777777" w:rsidR="00F10AA3" w:rsidRPr="00C846D2" w:rsidRDefault="00F10AA3" w:rsidP="00F10AA3">
      <w:pPr>
        <w:jc w:val="both"/>
        <w:rPr>
          <w:rFonts w:cs="Arial"/>
          <w:szCs w:val="20"/>
          <w:lang w:val="sl-SI"/>
        </w:rPr>
      </w:pPr>
      <w:r w:rsidRPr="00C846D2">
        <w:rPr>
          <w:rFonts w:cs="Arial"/>
          <w:szCs w:val="20"/>
          <w:lang w:val="sl-SI"/>
        </w:rPr>
        <w:t>Zakon ne bo imel posledic za gospodarstvo.</w:t>
      </w:r>
    </w:p>
    <w:p w14:paraId="0C374E0C" w14:textId="77777777" w:rsidR="00F10AA3" w:rsidRDefault="00F10AA3" w:rsidP="00F10AA3">
      <w:pPr>
        <w:jc w:val="both"/>
        <w:rPr>
          <w:rFonts w:cs="Arial"/>
          <w:b/>
          <w:bCs/>
          <w:szCs w:val="20"/>
          <w:lang w:val="sl-SI"/>
        </w:rPr>
      </w:pPr>
    </w:p>
    <w:p w14:paraId="40B9CC8B" w14:textId="77777777" w:rsidR="00F10AA3" w:rsidRPr="00C846D2" w:rsidRDefault="00F10AA3" w:rsidP="00F10AA3">
      <w:pPr>
        <w:jc w:val="both"/>
        <w:rPr>
          <w:rFonts w:cs="Arial"/>
          <w:b/>
          <w:bCs/>
          <w:szCs w:val="20"/>
          <w:lang w:val="sl-SI"/>
        </w:rPr>
      </w:pPr>
      <w:r w:rsidRPr="00C846D2">
        <w:rPr>
          <w:rFonts w:cs="Arial"/>
          <w:b/>
          <w:bCs/>
          <w:szCs w:val="20"/>
          <w:lang w:val="sl-SI"/>
        </w:rPr>
        <w:t>6.4. Presoja posledic za socialno področje, in sicer za:</w:t>
      </w:r>
    </w:p>
    <w:p w14:paraId="32E8D474" w14:textId="77777777" w:rsidR="00F10AA3" w:rsidRPr="00C846D2" w:rsidRDefault="00F10AA3" w:rsidP="00F10AA3">
      <w:pPr>
        <w:jc w:val="both"/>
        <w:rPr>
          <w:rFonts w:cs="Arial"/>
          <w:szCs w:val="20"/>
          <w:lang w:val="sl-SI"/>
        </w:rPr>
      </w:pPr>
      <w:r w:rsidRPr="00C846D2">
        <w:rPr>
          <w:rFonts w:cs="Arial"/>
          <w:szCs w:val="20"/>
          <w:lang w:val="sl-SI"/>
        </w:rPr>
        <w:t>Zakon ne bo imel posledic na socialnem področju.</w:t>
      </w:r>
    </w:p>
    <w:p w14:paraId="292B2575" w14:textId="77777777" w:rsidR="00F10AA3" w:rsidRDefault="00F10AA3" w:rsidP="00F10AA3">
      <w:pPr>
        <w:jc w:val="both"/>
        <w:rPr>
          <w:rFonts w:cs="Arial"/>
          <w:b/>
          <w:bCs/>
          <w:szCs w:val="20"/>
          <w:lang w:val="sl-SI"/>
        </w:rPr>
      </w:pPr>
    </w:p>
    <w:p w14:paraId="7748BFA2" w14:textId="77777777" w:rsidR="00F10AA3" w:rsidRPr="00C846D2" w:rsidRDefault="00F10AA3" w:rsidP="00F10AA3">
      <w:pPr>
        <w:jc w:val="both"/>
        <w:rPr>
          <w:rFonts w:cs="Arial"/>
          <w:b/>
          <w:bCs/>
          <w:szCs w:val="20"/>
          <w:lang w:val="sl-SI"/>
        </w:rPr>
      </w:pPr>
      <w:r w:rsidRPr="00C846D2">
        <w:rPr>
          <w:rFonts w:cs="Arial"/>
          <w:b/>
          <w:bCs/>
          <w:szCs w:val="20"/>
          <w:lang w:val="sl-SI"/>
        </w:rPr>
        <w:t>6.5. Presoja posledic za dokumente razvojnega načrtovanja, in sicer za:</w:t>
      </w:r>
    </w:p>
    <w:p w14:paraId="3CECAAA7" w14:textId="77777777" w:rsidR="00F10AA3" w:rsidRPr="00C846D2" w:rsidRDefault="00F10AA3" w:rsidP="00F10AA3">
      <w:pPr>
        <w:jc w:val="both"/>
        <w:rPr>
          <w:rFonts w:cs="Arial"/>
          <w:szCs w:val="20"/>
          <w:lang w:val="sl-SI"/>
        </w:rPr>
      </w:pPr>
      <w:r w:rsidRPr="00C846D2">
        <w:rPr>
          <w:rFonts w:cs="Arial"/>
          <w:szCs w:val="20"/>
          <w:lang w:val="sl-SI"/>
        </w:rPr>
        <w:t>Zakon ne bo imel posledic za dokumente razvojnega načrtovanja.</w:t>
      </w:r>
    </w:p>
    <w:p w14:paraId="5E5BABCC" w14:textId="77777777" w:rsidR="00F10AA3" w:rsidRDefault="00F10AA3" w:rsidP="00F10AA3">
      <w:pPr>
        <w:jc w:val="both"/>
        <w:rPr>
          <w:rFonts w:cs="Arial"/>
          <w:b/>
          <w:bCs/>
          <w:szCs w:val="20"/>
          <w:lang w:val="sl-SI"/>
        </w:rPr>
      </w:pPr>
    </w:p>
    <w:p w14:paraId="7DDA96DC" w14:textId="77777777" w:rsidR="00F10AA3" w:rsidRPr="00C846D2" w:rsidRDefault="00F10AA3" w:rsidP="00F10AA3">
      <w:pPr>
        <w:jc w:val="both"/>
        <w:rPr>
          <w:rFonts w:cs="Arial"/>
          <w:b/>
          <w:bCs/>
          <w:szCs w:val="20"/>
          <w:lang w:val="sl-SI"/>
        </w:rPr>
      </w:pPr>
      <w:r w:rsidRPr="00C846D2">
        <w:rPr>
          <w:rFonts w:cs="Arial"/>
          <w:b/>
          <w:bCs/>
          <w:szCs w:val="20"/>
          <w:lang w:val="sl-SI"/>
        </w:rPr>
        <w:t xml:space="preserve">6.6. Presoja posledic za druga področja: </w:t>
      </w:r>
    </w:p>
    <w:p w14:paraId="45DA6963"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Zakon bo imel pozitivne posledice na področju pravnega varstva, ki se zagotavlja v volilnem postopku, ko se volijo člani sodnega sveta izmed sodnikov ter v disciplinskih postopkih zoper sodnike, kjer predlagane rešitve realizirajo ustavno odločbo.    </w:t>
      </w:r>
    </w:p>
    <w:p w14:paraId="6709D15B" w14:textId="77777777" w:rsidR="00F10AA3" w:rsidRDefault="00F10AA3" w:rsidP="00F10AA3">
      <w:pPr>
        <w:jc w:val="both"/>
        <w:rPr>
          <w:rFonts w:cs="Arial"/>
          <w:b/>
          <w:bCs/>
          <w:szCs w:val="20"/>
          <w:lang w:val="sl-SI"/>
        </w:rPr>
      </w:pPr>
    </w:p>
    <w:p w14:paraId="7EB17A74" w14:textId="77777777" w:rsidR="00F10AA3" w:rsidRPr="00C846D2" w:rsidRDefault="00F10AA3" w:rsidP="00F10AA3">
      <w:pPr>
        <w:jc w:val="both"/>
        <w:rPr>
          <w:rFonts w:cs="Arial"/>
          <w:b/>
          <w:bCs/>
          <w:szCs w:val="20"/>
          <w:lang w:val="sl-SI"/>
        </w:rPr>
      </w:pPr>
      <w:r w:rsidRPr="00C846D2">
        <w:rPr>
          <w:rFonts w:cs="Arial"/>
          <w:b/>
          <w:bCs/>
          <w:szCs w:val="20"/>
          <w:lang w:val="sl-SI"/>
        </w:rPr>
        <w:t>6.7. Izvajanje sprejetega predpisa:</w:t>
      </w:r>
    </w:p>
    <w:p w14:paraId="79B3B1A4" w14:textId="77777777" w:rsidR="00F10AA3" w:rsidRDefault="00F10AA3" w:rsidP="00F10AA3">
      <w:pPr>
        <w:jc w:val="both"/>
        <w:rPr>
          <w:rFonts w:cs="Arial"/>
          <w:b/>
          <w:bCs/>
          <w:szCs w:val="20"/>
          <w:lang w:val="sl-SI"/>
        </w:rPr>
      </w:pPr>
    </w:p>
    <w:p w14:paraId="7DB2EA5E" w14:textId="77777777" w:rsidR="00F10AA3" w:rsidRPr="00C846D2" w:rsidRDefault="00F10AA3" w:rsidP="00F10AA3">
      <w:pPr>
        <w:jc w:val="both"/>
        <w:rPr>
          <w:rFonts w:cs="Arial"/>
          <w:b/>
          <w:bCs/>
          <w:szCs w:val="20"/>
          <w:lang w:val="sl-SI"/>
        </w:rPr>
      </w:pPr>
      <w:r w:rsidRPr="00C846D2">
        <w:rPr>
          <w:rFonts w:cs="Arial"/>
          <w:b/>
          <w:bCs/>
          <w:szCs w:val="20"/>
          <w:lang w:val="sl-SI"/>
        </w:rPr>
        <w:t>a) Predstavitev sprejetega zakona:</w:t>
      </w:r>
    </w:p>
    <w:p w14:paraId="53D619D9" w14:textId="77777777" w:rsidR="00F10AA3" w:rsidRPr="00C846D2" w:rsidRDefault="00F10AA3" w:rsidP="00F10AA3">
      <w:pPr>
        <w:jc w:val="both"/>
        <w:rPr>
          <w:rFonts w:cs="Arial"/>
          <w:szCs w:val="20"/>
          <w:lang w:val="sl-SI"/>
        </w:rPr>
      </w:pPr>
      <w:r w:rsidRPr="00C846D2">
        <w:rPr>
          <w:rFonts w:cs="Arial"/>
          <w:szCs w:val="20"/>
          <w:lang w:val="sl-SI"/>
        </w:rPr>
        <w:t xml:space="preserve">Sprejeti zakon bo predstavljen na spletni strani Ministrstva za pravosodje. </w:t>
      </w:r>
    </w:p>
    <w:p w14:paraId="57AA83DB" w14:textId="77777777" w:rsidR="00F10AA3" w:rsidRDefault="00F10AA3" w:rsidP="00F10AA3">
      <w:pPr>
        <w:jc w:val="both"/>
        <w:rPr>
          <w:rFonts w:cs="Arial"/>
          <w:szCs w:val="20"/>
          <w:lang w:val="sl-SI"/>
        </w:rPr>
      </w:pPr>
    </w:p>
    <w:p w14:paraId="43914339" w14:textId="77777777" w:rsidR="00F10AA3" w:rsidRPr="00C846D2" w:rsidRDefault="00F10AA3" w:rsidP="00F10AA3">
      <w:pPr>
        <w:jc w:val="both"/>
        <w:rPr>
          <w:rFonts w:cs="Arial"/>
          <w:b/>
          <w:bCs/>
          <w:szCs w:val="20"/>
          <w:lang w:val="sl-SI"/>
        </w:rPr>
      </w:pPr>
      <w:r w:rsidRPr="00C846D2">
        <w:rPr>
          <w:rFonts w:cs="Arial"/>
          <w:szCs w:val="20"/>
          <w:lang w:val="sl-SI"/>
        </w:rPr>
        <w:t xml:space="preserve"> </w:t>
      </w:r>
      <w:r w:rsidRPr="00C846D2">
        <w:rPr>
          <w:rFonts w:cs="Arial"/>
          <w:b/>
          <w:bCs/>
          <w:szCs w:val="20"/>
          <w:lang w:val="sl-SI"/>
        </w:rPr>
        <w:t>b) Spremljanje izvajanja sprejetega predpisa</w:t>
      </w:r>
    </w:p>
    <w:p w14:paraId="36CCB34E" w14:textId="77777777" w:rsidR="00F10AA3" w:rsidRPr="00C846D2" w:rsidRDefault="00F10AA3" w:rsidP="00F10AA3">
      <w:pPr>
        <w:spacing w:line="288" w:lineRule="auto"/>
        <w:jc w:val="both"/>
        <w:rPr>
          <w:rFonts w:cs="Arial"/>
          <w:b/>
          <w:bCs/>
          <w:szCs w:val="20"/>
          <w:lang w:val="sl-SI"/>
        </w:rPr>
      </w:pPr>
      <w:r w:rsidRPr="00C846D2">
        <w:rPr>
          <w:rFonts w:cs="Arial"/>
          <w:szCs w:val="20"/>
          <w:lang w:val="sl-SI"/>
        </w:rPr>
        <w:t xml:space="preserve">Spremljanje izvajanja predpisa bo zagotavljal predvsem sodstvo in sodni svet z izvajanjem svojih ustavnih in zakonskih pristojnosti. O svojem delovanju in delovanju vseh sodišč vrhovno sodišče prav tako tudi sodni svet enkrat letno poročata državnemu zboru. </w:t>
      </w:r>
    </w:p>
    <w:p w14:paraId="660789C1" w14:textId="77777777" w:rsidR="00F10AA3" w:rsidRPr="00C846D2" w:rsidRDefault="00F10AA3" w:rsidP="00F10AA3">
      <w:pPr>
        <w:spacing w:line="288" w:lineRule="auto"/>
        <w:jc w:val="both"/>
        <w:rPr>
          <w:rFonts w:cs="Arial"/>
          <w:szCs w:val="20"/>
          <w:lang w:val="sl-SI"/>
        </w:rPr>
      </w:pPr>
      <w:r w:rsidRPr="00C846D2">
        <w:rPr>
          <w:rFonts w:cs="Arial"/>
          <w:szCs w:val="20"/>
          <w:lang w:val="sl-SI"/>
        </w:rPr>
        <w:t>V okviru svojih pristojnosti bo izvajanje sprejetega predpisa spremljalo sodstvo (sodišča in sodniki sami preko odločitev sodnega sveta) in resorno pristojno Ministrstvo za pravosodje.</w:t>
      </w:r>
    </w:p>
    <w:p w14:paraId="4A3CA9D3" w14:textId="77777777" w:rsidR="00F10AA3" w:rsidRPr="00C846D2" w:rsidRDefault="00F10AA3" w:rsidP="00F10AA3">
      <w:pPr>
        <w:jc w:val="both"/>
        <w:rPr>
          <w:rFonts w:cs="Arial"/>
          <w:b/>
          <w:bCs/>
          <w:szCs w:val="20"/>
          <w:lang w:val="sl-SI"/>
        </w:rPr>
      </w:pPr>
    </w:p>
    <w:p w14:paraId="144BCF08" w14:textId="77777777" w:rsidR="00F10AA3" w:rsidRPr="00C846D2" w:rsidRDefault="00F10AA3" w:rsidP="00F10AA3">
      <w:pPr>
        <w:spacing w:line="288" w:lineRule="auto"/>
        <w:jc w:val="both"/>
        <w:rPr>
          <w:rFonts w:cs="Arial"/>
          <w:b/>
          <w:bCs/>
          <w:szCs w:val="20"/>
          <w:lang w:val="sl-SI"/>
        </w:rPr>
      </w:pPr>
      <w:r w:rsidRPr="00C846D2">
        <w:rPr>
          <w:rFonts w:cs="Arial"/>
          <w:b/>
          <w:bCs/>
          <w:szCs w:val="20"/>
          <w:lang w:val="sl-SI"/>
        </w:rPr>
        <w:t>6.8. Druge pomembne okoliščine v zvezi z vprašanji, ki jih ureja predlog zakona:</w:t>
      </w:r>
    </w:p>
    <w:p w14:paraId="3B523568" w14:textId="77777777" w:rsidR="00F10AA3" w:rsidRPr="00C846D2" w:rsidRDefault="00F10AA3" w:rsidP="00F10AA3">
      <w:pPr>
        <w:spacing w:line="288" w:lineRule="auto"/>
        <w:jc w:val="both"/>
        <w:rPr>
          <w:rFonts w:cs="Arial"/>
          <w:szCs w:val="20"/>
          <w:lang w:val="sl-SI"/>
        </w:rPr>
      </w:pPr>
      <w:r w:rsidRPr="00C846D2">
        <w:rPr>
          <w:rFonts w:cs="Arial"/>
          <w:szCs w:val="20"/>
          <w:lang w:val="sl-SI"/>
        </w:rPr>
        <w:t>V zvezi z vprašanji, ki jih ureja predlog zakona, ni drugih pomembnih okoliščin.</w:t>
      </w:r>
    </w:p>
    <w:p w14:paraId="5BD7A5E7" w14:textId="77777777" w:rsidR="00F10AA3" w:rsidRPr="00C846D2" w:rsidRDefault="00F10AA3" w:rsidP="00F10AA3">
      <w:pPr>
        <w:spacing w:line="288" w:lineRule="auto"/>
        <w:contextualSpacing/>
        <w:jc w:val="both"/>
        <w:rPr>
          <w:rFonts w:cs="Arial"/>
          <w:szCs w:val="20"/>
          <w:lang w:val="sl-SI"/>
        </w:rPr>
      </w:pPr>
    </w:p>
    <w:p w14:paraId="7B0487ED" w14:textId="77777777" w:rsidR="00F10AA3" w:rsidRPr="00C846D2" w:rsidRDefault="00F10AA3" w:rsidP="00F10AA3">
      <w:pPr>
        <w:spacing w:line="288" w:lineRule="auto"/>
        <w:contextualSpacing/>
        <w:jc w:val="both"/>
        <w:rPr>
          <w:rFonts w:cs="Arial"/>
          <w:b/>
          <w:szCs w:val="20"/>
          <w:lang w:val="sl-SI" w:eastAsia="sl-SI"/>
        </w:rPr>
      </w:pPr>
      <w:r w:rsidRPr="00C846D2">
        <w:rPr>
          <w:rFonts w:cs="Arial"/>
          <w:b/>
          <w:szCs w:val="20"/>
          <w:lang w:val="sl-SI" w:eastAsia="sl-SI"/>
        </w:rPr>
        <w:t>7. PRIKAZ SODELOVANJA JAVNOSTI PRI PRIPRAVI PREDLOGA ZAKONA:</w:t>
      </w:r>
    </w:p>
    <w:p w14:paraId="77DF7659" w14:textId="77777777" w:rsidR="00F10AA3" w:rsidRPr="00C846D2" w:rsidRDefault="00F10AA3" w:rsidP="00F10AA3">
      <w:pPr>
        <w:spacing w:line="288" w:lineRule="auto"/>
        <w:contextualSpacing/>
        <w:jc w:val="both"/>
        <w:rPr>
          <w:rFonts w:cs="Arial"/>
          <w:szCs w:val="20"/>
          <w:lang w:val="sl-SI"/>
        </w:rPr>
      </w:pPr>
    </w:p>
    <w:p w14:paraId="52CC19DC"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Predlog zakona je bil 3. oktobra 2023 poslan v strokovno usklajevanje vrhovnemu sodišču, sodnemu svetu in Slovenskemu sodniškemu društvu. Predlog zakona je bil 6. oktobra 2023 poslan Vrhovnemu državnemu tožilstvu Republike Slovenije, Državnotožilskemu svetu, Državnemu odvetništvu Republike Slovenije, Notarski zbornici Slovenije in Odvetniški zbornici Slovenije.</w:t>
      </w:r>
    </w:p>
    <w:p w14:paraId="7B08EB8E" w14:textId="77777777" w:rsidR="00F10AA3" w:rsidRPr="00C846D2" w:rsidRDefault="00F10AA3" w:rsidP="00F10AA3">
      <w:pPr>
        <w:spacing w:line="288" w:lineRule="auto"/>
        <w:contextualSpacing/>
        <w:jc w:val="both"/>
        <w:rPr>
          <w:rFonts w:cs="Arial"/>
          <w:szCs w:val="20"/>
          <w:lang w:val="sl-SI"/>
        </w:rPr>
      </w:pPr>
    </w:p>
    <w:p w14:paraId="2041903D"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lastRenderedPageBreak/>
        <w:t>Predlog zakona je bil 9. oktobra 2023 poslan naslednjim institucijam: Komisiji za preprečevanje korupcije RS, Zagovorniku načela enakosti, Informacijskemu pooblaščencu RS ter v seznanitev Pravni fakulteti v Ljubljani, Pravni fakulteti v Mariboru in Evropski pravni fakulteti.</w:t>
      </w:r>
    </w:p>
    <w:p w14:paraId="0E472C23" w14:textId="77777777" w:rsidR="00F10AA3" w:rsidRPr="00C846D2" w:rsidRDefault="00F10AA3" w:rsidP="00F10AA3">
      <w:pPr>
        <w:spacing w:line="288" w:lineRule="auto"/>
        <w:contextualSpacing/>
        <w:jc w:val="both"/>
        <w:rPr>
          <w:rFonts w:cs="Arial"/>
          <w:szCs w:val="20"/>
          <w:lang w:val="sl-SI"/>
        </w:rPr>
      </w:pPr>
    </w:p>
    <w:p w14:paraId="5B74E220"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 xml:space="preserve">Predlog zakona je bil 9. oktobra 2023 poslan tudi v medresorsko usklajevanje. </w:t>
      </w:r>
    </w:p>
    <w:p w14:paraId="2E13D44C" w14:textId="77777777" w:rsidR="00F10AA3" w:rsidRPr="00C846D2" w:rsidRDefault="00F10AA3" w:rsidP="00F10AA3">
      <w:pPr>
        <w:spacing w:line="288" w:lineRule="auto"/>
        <w:contextualSpacing/>
        <w:jc w:val="both"/>
        <w:rPr>
          <w:rFonts w:cs="Arial"/>
          <w:szCs w:val="20"/>
          <w:lang w:val="sl-SI"/>
        </w:rPr>
      </w:pPr>
    </w:p>
    <w:p w14:paraId="49C425F3"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 xml:space="preserve">Predlog zakona je bil objavljen na portalu E-demokracija 9. oktobra 2023. Mnenja je bilo mogoče sporočiti v 30 dneh od objave predloga zakona. </w:t>
      </w:r>
    </w:p>
    <w:p w14:paraId="04F0B9EA" w14:textId="77777777" w:rsidR="00F10AA3" w:rsidRPr="00C846D2" w:rsidRDefault="00F10AA3" w:rsidP="00F10AA3">
      <w:pPr>
        <w:spacing w:line="288" w:lineRule="auto"/>
        <w:contextualSpacing/>
        <w:jc w:val="both"/>
        <w:rPr>
          <w:rFonts w:cs="Arial"/>
          <w:szCs w:val="20"/>
          <w:lang w:val="sl-SI"/>
        </w:rPr>
      </w:pPr>
    </w:p>
    <w:p w14:paraId="2219094C"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Po prejemu večjega števila pripomb s strani različnih deležnikov so bili v aprilu 2024 izvedeni usklajevalni sestanki s predstavniki vrhovnega sodišča in vrhovnega državnega tožilstva. V maju 2024 so bili izvedeni usklajevalni sestanki s predstavniki Službe Vlade RS za zakonodajo.</w:t>
      </w:r>
    </w:p>
    <w:p w14:paraId="3586606F" w14:textId="77777777" w:rsidR="00F10AA3" w:rsidRPr="00C846D2" w:rsidRDefault="00F10AA3" w:rsidP="00F10AA3">
      <w:pPr>
        <w:spacing w:line="288" w:lineRule="auto"/>
        <w:contextualSpacing/>
        <w:jc w:val="both"/>
        <w:rPr>
          <w:rFonts w:cs="Arial"/>
          <w:szCs w:val="20"/>
          <w:lang w:val="sl-SI"/>
        </w:rPr>
      </w:pPr>
    </w:p>
    <w:p w14:paraId="7F2E4229"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Predlog zakona je bil 2. julija 2024 poslan v drugi krog strokovnega usklajevanja vrhovnemu sodišču, sodnemu svetu, Sodniškemu društvu Slovenije, Vrhovnemu državnemu tožilstvu Republike Slovenije in Državnotožilskemu svetu z rokom za pripombe do 31. julija 2024.</w:t>
      </w:r>
    </w:p>
    <w:p w14:paraId="2CAD15CF" w14:textId="77777777" w:rsidR="00F10AA3" w:rsidRPr="00C846D2" w:rsidRDefault="00F10AA3" w:rsidP="00F10AA3">
      <w:pPr>
        <w:spacing w:line="288" w:lineRule="auto"/>
        <w:contextualSpacing/>
        <w:jc w:val="both"/>
        <w:rPr>
          <w:rFonts w:cs="Arial"/>
          <w:szCs w:val="20"/>
          <w:lang w:val="sl-SI"/>
        </w:rPr>
      </w:pPr>
    </w:p>
    <w:p w14:paraId="072A63DE"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 xml:space="preserve">Po prejemu pripomb so bili izvedeni naslednji usklajevalni sestanki: </w:t>
      </w:r>
    </w:p>
    <w:p w14:paraId="004601EF" w14:textId="77777777" w:rsidR="00F10AA3" w:rsidRDefault="00F10AA3" w:rsidP="00F10AA3">
      <w:pPr>
        <w:spacing w:line="288" w:lineRule="auto"/>
        <w:contextualSpacing/>
        <w:jc w:val="both"/>
        <w:rPr>
          <w:rFonts w:cs="Arial"/>
          <w:szCs w:val="20"/>
          <w:lang w:val="sl-SI"/>
        </w:rPr>
      </w:pPr>
      <w:r w:rsidRPr="00C846D2">
        <w:rPr>
          <w:rFonts w:cs="Arial"/>
          <w:szCs w:val="20"/>
          <w:lang w:val="sl-SI"/>
        </w:rPr>
        <w:t>– s predsednikom Okrožnega sodišča v Ljubljani, Višjega sodišča v Ljubljani in Višjega sodišča v</w:t>
      </w:r>
    </w:p>
    <w:p w14:paraId="18C4EFD7" w14:textId="77777777" w:rsidR="00F10AA3" w:rsidRPr="00C846D2" w:rsidRDefault="00F10AA3" w:rsidP="00F10AA3">
      <w:pPr>
        <w:spacing w:line="288" w:lineRule="auto"/>
        <w:contextualSpacing/>
        <w:jc w:val="both"/>
        <w:rPr>
          <w:rFonts w:cs="Arial"/>
          <w:szCs w:val="20"/>
          <w:lang w:val="sl-SI"/>
        </w:rPr>
      </w:pPr>
      <w:r>
        <w:rPr>
          <w:rFonts w:cs="Arial"/>
          <w:szCs w:val="20"/>
          <w:lang w:val="sl-SI"/>
        </w:rPr>
        <w:t xml:space="preserve">   </w:t>
      </w:r>
      <w:r w:rsidRPr="00C846D2">
        <w:rPr>
          <w:rFonts w:cs="Arial"/>
          <w:szCs w:val="20"/>
          <w:lang w:val="sl-SI"/>
        </w:rPr>
        <w:t>Celju</w:t>
      </w:r>
      <w:r>
        <w:rPr>
          <w:rFonts w:cs="Arial"/>
          <w:szCs w:val="20"/>
          <w:lang w:val="sl-SI"/>
        </w:rPr>
        <w:t xml:space="preserve"> </w:t>
      </w:r>
      <w:r w:rsidRPr="00C846D2">
        <w:rPr>
          <w:rFonts w:cs="Arial"/>
          <w:szCs w:val="20"/>
          <w:lang w:val="sl-SI"/>
        </w:rPr>
        <w:t>dne 4. septembra 2024,</w:t>
      </w:r>
    </w:p>
    <w:p w14:paraId="5631BF8E" w14:textId="77777777" w:rsidR="00F10AA3" w:rsidRDefault="00F10AA3" w:rsidP="00F10AA3">
      <w:pPr>
        <w:spacing w:line="288" w:lineRule="auto"/>
        <w:contextualSpacing/>
        <w:jc w:val="both"/>
        <w:rPr>
          <w:rFonts w:cs="Arial"/>
          <w:szCs w:val="20"/>
          <w:lang w:val="sl-SI"/>
        </w:rPr>
      </w:pPr>
      <w:r w:rsidRPr="00C846D2">
        <w:rPr>
          <w:rFonts w:cs="Arial"/>
          <w:szCs w:val="20"/>
          <w:lang w:val="sl-SI"/>
        </w:rPr>
        <w:t>– s predstavniki Vrhovnega sodišča, predsednikom Okrožnega sodišča v Ljubljani, Višjega</w:t>
      </w:r>
    </w:p>
    <w:p w14:paraId="4D8E987D" w14:textId="77777777" w:rsidR="00F10AA3" w:rsidRPr="00C846D2" w:rsidRDefault="00F10AA3" w:rsidP="00F10AA3">
      <w:pPr>
        <w:spacing w:line="288" w:lineRule="auto"/>
        <w:contextualSpacing/>
        <w:jc w:val="both"/>
        <w:rPr>
          <w:rFonts w:cs="Arial"/>
          <w:szCs w:val="20"/>
          <w:lang w:val="sl-SI"/>
        </w:rPr>
      </w:pPr>
      <w:r>
        <w:rPr>
          <w:rFonts w:cs="Arial"/>
          <w:szCs w:val="20"/>
          <w:lang w:val="sl-SI"/>
        </w:rPr>
        <w:t xml:space="preserve">  </w:t>
      </w:r>
      <w:r w:rsidRPr="00C846D2">
        <w:rPr>
          <w:rFonts w:cs="Arial"/>
          <w:szCs w:val="20"/>
          <w:lang w:val="sl-SI"/>
        </w:rPr>
        <w:t xml:space="preserve"> sodišča v</w:t>
      </w:r>
      <w:r>
        <w:rPr>
          <w:rFonts w:cs="Arial"/>
          <w:szCs w:val="20"/>
          <w:lang w:val="sl-SI"/>
        </w:rPr>
        <w:t xml:space="preserve"> </w:t>
      </w:r>
      <w:r w:rsidRPr="00C846D2">
        <w:rPr>
          <w:rFonts w:cs="Arial"/>
          <w:szCs w:val="20"/>
          <w:lang w:val="sl-SI"/>
        </w:rPr>
        <w:t>Ljubljani in Višjega sodišča v Celju dne 12. septembra 2024,</w:t>
      </w:r>
    </w:p>
    <w:p w14:paraId="727CC0A9" w14:textId="77777777" w:rsidR="00F10AA3" w:rsidRDefault="00F10AA3" w:rsidP="00F10AA3">
      <w:pPr>
        <w:spacing w:line="288" w:lineRule="auto"/>
        <w:contextualSpacing/>
        <w:jc w:val="both"/>
        <w:rPr>
          <w:rFonts w:cs="Arial"/>
          <w:szCs w:val="20"/>
          <w:lang w:val="sl-SI"/>
        </w:rPr>
      </w:pPr>
      <w:r w:rsidRPr="00C846D2">
        <w:rPr>
          <w:rFonts w:cs="Arial"/>
          <w:szCs w:val="20"/>
          <w:lang w:val="sl-SI"/>
        </w:rPr>
        <w:t>– s predsednikom Vrhovnega sodišča in drugimi predstavniki Vrhovnega sodišča dne 7. oktobra</w:t>
      </w:r>
    </w:p>
    <w:p w14:paraId="36F7F7A6" w14:textId="77777777" w:rsidR="00F10AA3" w:rsidRPr="00C846D2" w:rsidRDefault="00F10AA3" w:rsidP="00F10AA3">
      <w:pPr>
        <w:spacing w:line="288" w:lineRule="auto"/>
        <w:contextualSpacing/>
        <w:jc w:val="both"/>
        <w:rPr>
          <w:rFonts w:cs="Arial"/>
          <w:szCs w:val="20"/>
          <w:lang w:val="sl-SI"/>
        </w:rPr>
      </w:pPr>
      <w:r>
        <w:rPr>
          <w:rFonts w:cs="Arial"/>
          <w:szCs w:val="20"/>
          <w:lang w:val="sl-SI"/>
        </w:rPr>
        <w:t xml:space="preserve"> </w:t>
      </w:r>
      <w:r w:rsidRPr="00C846D2">
        <w:rPr>
          <w:rFonts w:cs="Arial"/>
          <w:szCs w:val="20"/>
          <w:lang w:val="sl-SI"/>
        </w:rPr>
        <w:t xml:space="preserve"> </w:t>
      </w:r>
      <w:r>
        <w:rPr>
          <w:rFonts w:cs="Arial"/>
          <w:szCs w:val="20"/>
          <w:lang w:val="sl-SI"/>
        </w:rPr>
        <w:t xml:space="preserve"> </w:t>
      </w:r>
      <w:r w:rsidRPr="00C846D2">
        <w:rPr>
          <w:rFonts w:cs="Arial"/>
          <w:szCs w:val="20"/>
          <w:lang w:val="sl-SI"/>
        </w:rPr>
        <w:t>2024,</w:t>
      </w:r>
    </w:p>
    <w:p w14:paraId="61E476A4" w14:textId="77777777" w:rsidR="00F10AA3" w:rsidRDefault="00F10AA3" w:rsidP="00F10AA3">
      <w:pPr>
        <w:spacing w:line="288" w:lineRule="auto"/>
        <w:contextualSpacing/>
        <w:jc w:val="both"/>
        <w:rPr>
          <w:rFonts w:cs="Arial"/>
          <w:szCs w:val="20"/>
          <w:lang w:val="sl-SI"/>
        </w:rPr>
      </w:pPr>
      <w:r w:rsidRPr="00C846D2">
        <w:rPr>
          <w:rFonts w:cs="Arial"/>
          <w:szCs w:val="20"/>
          <w:lang w:val="sl-SI"/>
        </w:rPr>
        <w:t>– s predsedniki okrožnih in višjih sodišč ter predsednikom Vrhovnega sodišča dne 15. oktobra</w:t>
      </w:r>
    </w:p>
    <w:p w14:paraId="14A85B88" w14:textId="77777777" w:rsidR="00F10AA3" w:rsidRPr="00C846D2" w:rsidRDefault="00F10AA3" w:rsidP="00F10AA3">
      <w:pPr>
        <w:spacing w:line="288" w:lineRule="auto"/>
        <w:contextualSpacing/>
        <w:jc w:val="both"/>
        <w:rPr>
          <w:rFonts w:cs="Arial"/>
          <w:szCs w:val="20"/>
          <w:lang w:val="sl-SI"/>
        </w:rPr>
      </w:pPr>
      <w:r>
        <w:rPr>
          <w:rFonts w:cs="Arial"/>
          <w:szCs w:val="20"/>
          <w:lang w:val="sl-SI"/>
        </w:rPr>
        <w:t xml:space="preserve">  </w:t>
      </w:r>
      <w:r w:rsidRPr="00C846D2">
        <w:rPr>
          <w:rFonts w:cs="Arial"/>
          <w:szCs w:val="20"/>
          <w:lang w:val="sl-SI"/>
        </w:rPr>
        <w:t xml:space="preserve"> 2024,</w:t>
      </w:r>
    </w:p>
    <w:p w14:paraId="19CC1DBE" w14:textId="77777777" w:rsidR="00F10AA3" w:rsidRDefault="00F10AA3" w:rsidP="00F10AA3">
      <w:pPr>
        <w:spacing w:line="288" w:lineRule="auto"/>
        <w:contextualSpacing/>
        <w:jc w:val="both"/>
        <w:rPr>
          <w:rFonts w:cs="Arial"/>
          <w:szCs w:val="20"/>
          <w:lang w:val="sl-SI"/>
        </w:rPr>
      </w:pPr>
      <w:r w:rsidRPr="00C846D2">
        <w:rPr>
          <w:rFonts w:cs="Arial"/>
          <w:szCs w:val="20"/>
          <w:lang w:val="sl-SI"/>
        </w:rPr>
        <w:t>– s predsednico Okrajnega sodišča v Ljubljani, predsednikom Okrožnega sodišča v Ljubljani,</w:t>
      </w:r>
    </w:p>
    <w:p w14:paraId="469DB161" w14:textId="77777777" w:rsidR="00F10AA3" w:rsidRPr="00C846D2" w:rsidRDefault="00F10AA3" w:rsidP="00F10AA3">
      <w:pPr>
        <w:spacing w:line="288" w:lineRule="auto"/>
        <w:contextualSpacing/>
        <w:jc w:val="both"/>
        <w:rPr>
          <w:rFonts w:cs="Arial"/>
          <w:szCs w:val="20"/>
          <w:lang w:val="sl-SI"/>
        </w:rPr>
      </w:pPr>
      <w:r>
        <w:rPr>
          <w:rFonts w:cs="Arial"/>
          <w:szCs w:val="20"/>
          <w:lang w:val="sl-SI"/>
        </w:rPr>
        <w:t xml:space="preserve">  </w:t>
      </w:r>
      <w:r w:rsidRPr="00C846D2">
        <w:rPr>
          <w:rFonts w:cs="Arial"/>
          <w:szCs w:val="20"/>
          <w:lang w:val="sl-SI"/>
        </w:rPr>
        <w:t xml:space="preserve"> Višjega</w:t>
      </w:r>
      <w:r>
        <w:rPr>
          <w:rFonts w:cs="Arial"/>
          <w:szCs w:val="20"/>
          <w:lang w:val="sl-SI"/>
        </w:rPr>
        <w:t xml:space="preserve"> </w:t>
      </w:r>
      <w:r w:rsidRPr="00C846D2">
        <w:rPr>
          <w:rFonts w:cs="Arial"/>
          <w:szCs w:val="20"/>
          <w:lang w:val="sl-SI"/>
        </w:rPr>
        <w:t xml:space="preserve">sodišča v Ljubljani in predsednika Vrhovnega sodišča dne 6. novembra 2024. </w:t>
      </w:r>
    </w:p>
    <w:p w14:paraId="2AAAA849" w14:textId="77777777" w:rsidR="00F10AA3" w:rsidRPr="00C846D2" w:rsidRDefault="00F10AA3" w:rsidP="00F10AA3">
      <w:pPr>
        <w:spacing w:line="288" w:lineRule="auto"/>
        <w:contextualSpacing/>
        <w:jc w:val="both"/>
        <w:rPr>
          <w:rFonts w:cs="Arial"/>
          <w:szCs w:val="20"/>
          <w:lang w:val="sl-SI"/>
        </w:rPr>
      </w:pPr>
    </w:p>
    <w:p w14:paraId="7006CE62" w14:textId="77777777" w:rsidR="00F10AA3" w:rsidRDefault="00F10AA3" w:rsidP="00F10AA3">
      <w:pPr>
        <w:spacing w:line="288" w:lineRule="auto"/>
        <w:contextualSpacing/>
        <w:jc w:val="both"/>
        <w:rPr>
          <w:rFonts w:cs="Arial"/>
          <w:szCs w:val="20"/>
          <w:lang w:val="sl-SI"/>
        </w:rPr>
      </w:pPr>
      <w:r w:rsidRPr="00C846D2">
        <w:rPr>
          <w:rFonts w:cs="Arial"/>
          <w:szCs w:val="20"/>
          <w:lang w:val="sl-SI"/>
        </w:rPr>
        <w:t xml:space="preserve">Predlog zakona je bil ponovno poslan Službi Vlade RS za zakonodajo 3. januarja </w:t>
      </w:r>
      <w:r w:rsidRPr="00F5401D">
        <w:rPr>
          <w:rFonts w:cs="Arial"/>
          <w:szCs w:val="20"/>
          <w:lang w:val="sl-SI"/>
        </w:rPr>
        <w:t>2025</w:t>
      </w:r>
      <w:r>
        <w:rPr>
          <w:rFonts w:cs="Arial"/>
          <w:szCs w:val="20"/>
          <w:lang w:val="sl-SI"/>
        </w:rPr>
        <w:t xml:space="preserve">, </w:t>
      </w:r>
      <w:r w:rsidRPr="00F5401D">
        <w:rPr>
          <w:rFonts w:cs="Arial"/>
          <w:szCs w:val="20"/>
          <w:lang w:val="sl-SI"/>
        </w:rPr>
        <w:t>Ministrstvu za javno upravo</w:t>
      </w:r>
      <w:r>
        <w:rPr>
          <w:rFonts w:cs="Arial"/>
          <w:szCs w:val="20"/>
          <w:lang w:val="sl-SI"/>
        </w:rPr>
        <w:t xml:space="preserve"> 3. </w:t>
      </w:r>
      <w:r w:rsidRPr="00F5401D">
        <w:rPr>
          <w:rFonts w:cs="Arial"/>
          <w:szCs w:val="20"/>
          <w:lang w:val="sl-SI"/>
        </w:rPr>
        <w:t>januarja 2025, 23. in 28. marca 2025 ter 10. aprila 2025</w:t>
      </w:r>
      <w:r>
        <w:rPr>
          <w:rFonts w:cs="Arial"/>
          <w:szCs w:val="20"/>
          <w:lang w:val="sl-SI"/>
        </w:rPr>
        <w:t xml:space="preserve"> ter Ministrstvu za finance </w:t>
      </w:r>
      <w:r w:rsidRPr="00F5401D">
        <w:rPr>
          <w:rFonts w:cs="Arial"/>
          <w:szCs w:val="20"/>
          <w:lang w:val="sl-SI"/>
        </w:rPr>
        <w:t>13. marca 2025, 1. in 9. aprila 2025</w:t>
      </w:r>
      <w:r>
        <w:rPr>
          <w:rFonts w:cs="Arial"/>
          <w:szCs w:val="20"/>
          <w:lang w:val="sl-SI"/>
        </w:rPr>
        <w:t xml:space="preserve">. </w:t>
      </w:r>
    </w:p>
    <w:p w14:paraId="50288BF3" w14:textId="77777777" w:rsidR="00F10AA3" w:rsidRDefault="00F10AA3" w:rsidP="00F10AA3">
      <w:pPr>
        <w:spacing w:line="288" w:lineRule="auto"/>
        <w:contextualSpacing/>
        <w:jc w:val="both"/>
        <w:rPr>
          <w:rFonts w:cs="Arial"/>
          <w:szCs w:val="20"/>
          <w:lang w:val="sl-SI"/>
        </w:rPr>
      </w:pPr>
    </w:p>
    <w:p w14:paraId="3E8DB6FA" w14:textId="77777777" w:rsidR="00F10AA3" w:rsidRPr="00C846D2" w:rsidRDefault="00F10AA3" w:rsidP="00F10AA3">
      <w:pPr>
        <w:spacing w:line="288" w:lineRule="auto"/>
        <w:jc w:val="both"/>
        <w:rPr>
          <w:rFonts w:cs="Arial"/>
          <w:szCs w:val="20"/>
          <w:lang w:val="sl-SI"/>
        </w:rPr>
      </w:pPr>
      <w:r w:rsidRPr="00C846D2">
        <w:rPr>
          <w:rFonts w:cs="Arial"/>
          <w:szCs w:val="20"/>
          <w:lang w:val="sl-SI"/>
        </w:rPr>
        <w:t>Ministrstvo za notranje zadeve, Ministrstvo za infrastrukturo, Ministrstvo za kmetijstvo, gozdarstvo in prehrano, Ministrstvo za okolje, podnebje in energijo, Ministrstvo za vzgojo in izobraževanje in Ministrstvo za kohezijo in regionalni razvoj na predlog zakona niso podali pripomb.</w:t>
      </w:r>
    </w:p>
    <w:p w14:paraId="5DB17C85" w14:textId="77777777" w:rsidR="00F10AA3" w:rsidRPr="00C846D2" w:rsidRDefault="00F10AA3" w:rsidP="00F10AA3">
      <w:pPr>
        <w:spacing w:line="288" w:lineRule="auto"/>
        <w:jc w:val="both"/>
        <w:rPr>
          <w:rFonts w:cs="Arial"/>
          <w:b/>
          <w:bCs/>
          <w:szCs w:val="20"/>
          <w:lang w:val="sl-SI"/>
        </w:rPr>
      </w:pPr>
    </w:p>
    <w:p w14:paraId="7D02E323" w14:textId="77777777" w:rsidR="00F10AA3" w:rsidRPr="00C846D2" w:rsidRDefault="00F10AA3" w:rsidP="00F10AA3">
      <w:pPr>
        <w:spacing w:line="288" w:lineRule="auto"/>
        <w:jc w:val="both"/>
        <w:rPr>
          <w:rFonts w:cs="Arial"/>
          <w:szCs w:val="20"/>
          <w:lang w:val="sl-SI"/>
        </w:rPr>
      </w:pPr>
      <w:r w:rsidRPr="00C846D2">
        <w:rPr>
          <w:rFonts w:cs="Arial"/>
          <w:b/>
          <w:bCs/>
          <w:szCs w:val="20"/>
          <w:lang w:val="sl-SI"/>
        </w:rPr>
        <w:t>Ministrstvo za zunanje zadeve</w:t>
      </w:r>
      <w:r w:rsidRPr="00C846D2">
        <w:rPr>
          <w:rFonts w:cs="Arial"/>
          <w:szCs w:val="20"/>
          <w:lang w:val="sl-SI"/>
        </w:rPr>
        <w:t xml:space="preserve"> je predlagalo, da ob upoštevanju 51. člena Zakona o zunanjih zadevah, ki določa pravico do mirovanja pravic in obveznosti iz delovnega razmerja, ki jo imajo zakonci oziroma zunajzakonski partnerji diplomatov in v povezavi s 54. členom zakona tudi delavcev, ki na predstavništvih RS v tujini opravljajo spremljajoča dela, v času, ko z njimi bivajo v tujini, v predlogu zakona pri institutu mirovanja sodniške funkcije uredi mirovanje, če je zakonec ali zunajzakonski partner sodnika razporejen na delo v zunanjo službo na podlagi zakona, ki ureja zunanje zadeve, in sodnik v tem času biva z njim v tujini. </w:t>
      </w:r>
    </w:p>
    <w:p w14:paraId="72D0BA56" w14:textId="77777777" w:rsidR="00F10AA3" w:rsidRPr="00C846D2" w:rsidRDefault="00F10AA3" w:rsidP="00F10AA3">
      <w:pPr>
        <w:spacing w:line="288" w:lineRule="auto"/>
        <w:jc w:val="both"/>
        <w:rPr>
          <w:rFonts w:cs="Arial"/>
          <w:szCs w:val="20"/>
          <w:lang w:val="sl-SI"/>
        </w:rPr>
      </w:pPr>
    </w:p>
    <w:p w14:paraId="4C896290" w14:textId="77777777" w:rsidR="00F10AA3" w:rsidRDefault="00F10AA3" w:rsidP="00F10AA3">
      <w:pPr>
        <w:spacing w:line="288" w:lineRule="auto"/>
        <w:jc w:val="both"/>
        <w:rPr>
          <w:rFonts w:cs="Arial"/>
          <w:szCs w:val="20"/>
          <w:lang w:val="sl-SI"/>
        </w:rPr>
      </w:pPr>
      <w:r w:rsidRPr="00C846D2">
        <w:rPr>
          <w:rFonts w:cs="Arial"/>
          <w:szCs w:val="20"/>
          <w:lang w:val="sl-SI"/>
        </w:rPr>
        <w:t xml:space="preserve">Predloga ni mogoče upoštevati iz naslednjih razlogov: institut mirovanja sodniške funkcije je neločljivo povezan z institutom nezdružljivosti sodniške funkcije (133. člen Ustave) in je zato enako kot slednji v funkciji javnega interesa, ki je v tem, da je vsakomur zagotovljeno pravično sojenje v razumnem roku po nepristranskem in neodvisnem sodišču (23. člen Ustave). Sistemsko </w:t>
      </w:r>
      <w:r w:rsidRPr="00C846D2">
        <w:rPr>
          <w:rFonts w:cs="Arial"/>
          <w:szCs w:val="20"/>
          <w:lang w:val="sl-SI"/>
        </w:rPr>
        <w:lastRenderedPageBreak/>
        <w:t>pravzaprav predstavlja izjemo od ureditve, da sodniku preneha sodniška funkcija, če nastopi položaj, ki vzpostavlja nezdružljivost funkcije (6. točka prvega odstavka veljavnega 74. člena ZSS). Kot poudarja sodni svet, je temeljna naloga sodnika, da sodi. Sojenje pa je izvrševanje dela oblasti in kot tâko nujno potrebno za normalno delovanje družbe kot celote. Sodnik tudi ni v delovnem razmerju s sodiščem, temveč v službenem razmerju z državo. Po prepričanju predlagatelja zato ni mogoče položaja sodnika ali sodnice, katere soprog oziroma soproga pridobi status diplomata ali sodnika mednarodnega sodišča, primerjati s položajem oseb, ki niso nosilci oblastnih funkcij. Sprejeti rešitve, po kateri bi bilo mogoče sodno funkcijo »zamrzniti« za daljše časovno obdobje zgolj iz razloga, ker sodnik ali sodnica postane soprog ali soproga diplomata, ni skladno z načelom delitve oblasti in oblastnim položajem sodnikov.</w:t>
      </w:r>
    </w:p>
    <w:p w14:paraId="4D9708C0" w14:textId="77777777" w:rsidR="00F10AA3" w:rsidRPr="00C846D2" w:rsidRDefault="00F10AA3" w:rsidP="00F10AA3">
      <w:pPr>
        <w:spacing w:line="288" w:lineRule="auto"/>
        <w:jc w:val="both"/>
        <w:rPr>
          <w:rFonts w:cs="Arial"/>
          <w:szCs w:val="20"/>
          <w:lang w:val="sl-SI"/>
        </w:rPr>
      </w:pPr>
    </w:p>
    <w:p w14:paraId="363790CE" w14:textId="77777777" w:rsidR="00F10AA3" w:rsidRPr="00C846D2" w:rsidRDefault="00F10AA3" w:rsidP="00F10AA3">
      <w:pPr>
        <w:spacing w:line="288" w:lineRule="auto"/>
        <w:jc w:val="both"/>
        <w:rPr>
          <w:rFonts w:cs="Arial"/>
          <w:szCs w:val="20"/>
          <w:lang w:val="sl-SI"/>
        </w:rPr>
      </w:pPr>
      <w:r w:rsidRPr="00C846D2">
        <w:rPr>
          <w:rFonts w:cs="Arial"/>
          <w:szCs w:val="20"/>
          <w:lang w:val="sl-SI"/>
        </w:rPr>
        <w:t>Predlog zakona zato pri mirovanju sodniške funkcije ohranja ureditev po Zakonu o sodniški službi, ki dopušča »zamrznitev« sodniške funkcije samo v primeru, da sodnik prevzame drugo oblastno funkcijo na najvišjem nivoju ali pomembno strokovno nalogo na državnem oziroma mednarodnem nivoju, česar pa vloga soproga ali soproge diplomata ali sodnika mednarodnega sodišča ne izpolnjuje. Tovrstnih situacij zato ni mogoče urejati ne z institutom mirovanja sodniške funkcije ne z drugimi načini »zamrznitve« sodniške funkcije. Če prevzame taksativno naštete najvišje oblastne in strokovne funkcije / naloge v državi ali v mednarodnem okolju, mu lahko sodniška funkcija miruje. V drugih primerih, ki povzročijo, da sodnik dejansko ne more izvrševati funkcije, pa je edina možnost, da le-ta preneha. Upoštevati je treba tudi, da delodajalec za čas odsotnosti delavca, ki mu mirujejo pogodbene in druge pravice ter obveznosti iz delovnega razmerja, ki so neposredno vezane na opravljanje dela (suspenz pogodbe o zaposlitvi), ki jo ureja Zakon o delovnih razmerjih, le-tega lahko nadomesti z drugo začasno zaposlitvijo. Nadomeščanje sodnika ob upoštevanju trajnega mandata sodniške funkcije in izvajanja oblastne sodne funkcije pa seveda ni možno.</w:t>
      </w:r>
    </w:p>
    <w:p w14:paraId="0CBB0DA0" w14:textId="77777777" w:rsidR="00F10AA3" w:rsidRPr="00C846D2" w:rsidRDefault="00F10AA3" w:rsidP="00F10AA3">
      <w:pPr>
        <w:spacing w:line="288" w:lineRule="auto"/>
        <w:contextualSpacing/>
        <w:jc w:val="both"/>
        <w:rPr>
          <w:rFonts w:cs="Arial"/>
          <w:szCs w:val="20"/>
          <w:lang w:val="sl-SI"/>
        </w:rPr>
      </w:pPr>
    </w:p>
    <w:p w14:paraId="7F065DFB"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 xml:space="preserve">Ker je </w:t>
      </w:r>
      <w:r w:rsidRPr="00C846D2">
        <w:rPr>
          <w:rFonts w:cs="Arial"/>
          <w:b/>
          <w:bCs/>
          <w:szCs w:val="20"/>
          <w:lang w:val="sl-SI"/>
        </w:rPr>
        <w:t>Informacijski pooblaščenec</w:t>
      </w:r>
      <w:r w:rsidRPr="00C846D2">
        <w:rPr>
          <w:rFonts w:cs="Arial"/>
          <w:szCs w:val="20"/>
          <w:lang w:val="sl-SI"/>
        </w:rPr>
        <w:t xml:space="preserve"> z vidika Zakona o varstvu osebnih podatkov (ZVOP-2) ter 57. člena Uredbe (EU) 2016/679 Evropskega parlamenta in Sveta z dne 27. aprila 2016 o varstvu posameznikov pri obdelavi osebnih podatkov in o prostem pretoku takih podatkov ter razveljavitvi Direktive 95/46/ES (Splošna uredba), pripravil mnenja na vse tri predloge zakonov (predlog Zakona o sodiščih, predlog Zakona o sodnikih in predlog novele Zakona o sodnem svetu) je bil dne 19. 4. 2024 izveden usklajevalni sestanek, kjer so bile obravnavane določbe, pripravljene z upoštevanjem njegovega mnenja. Na sestanku je bil dogovorjen način upoštevanja pripomb ter dogovorjeno, da se informacijskega pooblaščenca seznani s čistopisi gradiv. Glede takratnega predloga, da bi se s podzakonskim aktom določala vsebina zdravniškega pregleda za kandidate, ki se prijavijo na prosto sodniško mesto, je IP podal pripombo da predlagana ureditev ni skladna z drugim odstavkom 6. člena ZVOP-2 glede vsebin, ki naj bi jih v zvezi z obdelavo podatkov določal zakon, saj v četrtem odstavku 13. člena zakonsko materijo (vsebino zdravniškega spričevala) v celoti prepušča v ureditev v podzakonskem aktu. Po prejemu pripomb iz strokovnega in medresorskega usklajevanja k predlaganemu členu smo vsebino  izpolnjevanja pogoja zdravstvene zmožnosti uredili po vzoru Zakona o sodniški službi. Predlagano določbo, da obseg zdravstvenega pregleda, način, postopek izdaje ter obliko in vsebino zdravniškega spričevala predpiše minister, pristojen za zdravje, v soglasju z ministrom, pristojnim za pravosodje, po predhodnem mnenju Sodnega sveta Republike Slovenije in predsednika vrhovnega sodišča, smo črtali. Vsi deležniki (tudi </w:t>
      </w:r>
      <w:r w:rsidRPr="00C846D2">
        <w:rPr>
          <w:rFonts w:cs="Arial"/>
          <w:b/>
          <w:bCs/>
          <w:szCs w:val="20"/>
          <w:lang w:val="sl-SI"/>
        </w:rPr>
        <w:t>Ministrstvo za zdravje</w:t>
      </w:r>
      <w:r w:rsidRPr="00C846D2">
        <w:rPr>
          <w:rFonts w:cs="Arial"/>
          <w:szCs w:val="20"/>
          <w:lang w:val="sl-SI"/>
        </w:rPr>
        <w:t xml:space="preserve">) so namreč podali pripombe, da ni utemeljenega razloga, da se določa drugačna ureditev glede </w:t>
      </w:r>
      <w:r>
        <w:rPr>
          <w:rFonts w:cs="Arial"/>
          <w:szCs w:val="20"/>
          <w:lang w:val="sl-SI"/>
        </w:rPr>
        <w:t xml:space="preserve">preverjanja </w:t>
      </w:r>
      <w:r w:rsidRPr="00C846D2">
        <w:rPr>
          <w:rFonts w:cs="Arial"/>
          <w:szCs w:val="20"/>
          <w:lang w:val="sl-SI"/>
        </w:rPr>
        <w:t xml:space="preserve">zdravstvene </w:t>
      </w:r>
      <w:r>
        <w:rPr>
          <w:rFonts w:cs="Arial"/>
          <w:szCs w:val="20"/>
          <w:lang w:val="sl-SI"/>
        </w:rPr>
        <w:t xml:space="preserve">spodobnosti </w:t>
      </w:r>
      <w:r w:rsidRPr="00C846D2">
        <w:rPr>
          <w:rFonts w:cs="Arial"/>
          <w:szCs w:val="20"/>
          <w:lang w:val="sl-SI"/>
        </w:rPr>
        <w:t xml:space="preserve">kot velja za ostale zaposlene. </w:t>
      </w:r>
    </w:p>
    <w:p w14:paraId="3250627E" w14:textId="77777777" w:rsidR="00F10AA3" w:rsidRPr="00C846D2" w:rsidRDefault="00F10AA3" w:rsidP="00F10AA3">
      <w:pPr>
        <w:spacing w:line="288" w:lineRule="auto"/>
        <w:contextualSpacing/>
        <w:jc w:val="both"/>
        <w:rPr>
          <w:rFonts w:cs="Arial"/>
          <w:szCs w:val="20"/>
          <w:lang w:val="sl-SI"/>
        </w:rPr>
      </w:pPr>
    </w:p>
    <w:p w14:paraId="50DF3C70"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lastRenderedPageBreak/>
        <w:t xml:space="preserve">Glede pripombe k 19. členu, da ne določa dovolj jasno, kdo je upravljavec zbirke zvočnih posnetkov razgovorov s kandidati za sodnike, se določa, da je upravljavec zbirke zvočnih posnetkov razgovorov sodni svet. Glede pripombe k določbi, ki ureja osebni spis sodnika (37. člen) je IP opozoril, da je ureditev, po kateri podatki iz osebnega spisa sodnika niso dostopni javnosti, v nasprotju z že doseženim standardov transparentnosti in ni v skladu z Zakonom o dostopu do informacij javnega značaja (ZDIJZ) ter Konvencijo Sveta Evrope o dostopu do uradnih dokumentov – Tromso konvencije. Predlog zakona z navedeno določbo izključuje uporabo ZDIJZ na način, da določa, da podatki iz osebnega spisa sodnika v nobenem primeru niso dostopni javnosti, kar ni skladno z drugim odstavkom (test interesa javnosti) in s tretjim odstavkom 6. člena ZDIJZ, ki določa, da so javnosti lahko dostopni podatki v zvezi z opravljanjem javne funkcije (to velja za javne funkcionarje vseh treh vej oblasti, torej tudi za sodnike). </w:t>
      </w:r>
    </w:p>
    <w:p w14:paraId="1F1E652A" w14:textId="77777777" w:rsidR="00F10AA3" w:rsidRPr="00C846D2" w:rsidRDefault="00F10AA3" w:rsidP="00F10AA3">
      <w:pPr>
        <w:spacing w:line="288" w:lineRule="auto"/>
        <w:contextualSpacing/>
        <w:jc w:val="both"/>
        <w:rPr>
          <w:rFonts w:cs="Arial"/>
          <w:szCs w:val="20"/>
          <w:lang w:val="sl-SI"/>
        </w:rPr>
      </w:pPr>
    </w:p>
    <w:p w14:paraId="6C1BB2E1" w14:textId="77777777" w:rsidR="00F10AA3" w:rsidRPr="00C846D2" w:rsidRDefault="00F10AA3" w:rsidP="00F10AA3">
      <w:pPr>
        <w:spacing w:line="288" w:lineRule="auto"/>
        <w:contextualSpacing/>
        <w:jc w:val="both"/>
        <w:rPr>
          <w:rFonts w:cs="Arial"/>
          <w:szCs w:val="20"/>
          <w:lang w:val="sl-SI"/>
        </w:rPr>
      </w:pPr>
      <w:r w:rsidRPr="00C846D2">
        <w:rPr>
          <w:rFonts w:cs="Arial"/>
          <w:szCs w:val="20"/>
          <w:lang w:val="sl-SI"/>
        </w:rPr>
        <w:t xml:space="preserve">Na usklajevalnem sestanku je bilo pojasnjeno da, se v osebnem spisu vodijo podatki, pomembni za izdelavo ocene sodnikovega dela, ki se ocenjuje v skladu z merili za oceno kakovosti sodnikovega dela, ki jih bo po predlagani ureditvi v skladu z zakonom, ki ureja sodni svet, določil sodni svet. Z merili se namreč ocenjujejo kriteriji kot so delovne sposobnosti in strokovno znanje, osebnostne lastnosti, socialne veščine, sposobnost opravljanja nalog vodstvenega mesta. Kateri podatki so pomembni za to, se ne da konkretno vnaprej določiti. Lahko se jih določi le opisno, tako npr. v osebni spis se vložijo sodbe, ki jih sodnik sam vloži, ker se mu zdijo pomembne, da se personalni svet, ki je pristojen za izdelavo ocene sodnikovega dela z njimi seznani; nadalje lahko višje sodišče v osebni spis vloži kakšno sodno odločbo, za katero oceni, ko odloča o pritožbi, da je posebno slaba; lahko se vloži pritožba kakšne stranke o obnašanju sodnika; vloži se poročilo o ugotovitvah razlogov za manjšo učinkovitost (vzroke manjše delovne učinkovitosti skupaj s sodnikom in vodjem oddelka ugotavlja predsednik sodišča in o svojih ugotovitvah seznani Sodni svet ob vsakoletni predložitvi podatkov o storilnosti sodnikov). V skladu petim odstavkom 2. člena Meril za kakovost dela sodnikov za oceno sodniške službe (Uradni list RS, št. 64/17) lahko sodnik v svoj osebni spis kadarkoli vloži kakršnokoli listino ali pisanje, za katerega ocenjuje, da bi lahko bilo pomembno pri ugotavljanju kriterijev za oceno. </w:t>
      </w:r>
    </w:p>
    <w:p w14:paraId="7DAA4B89" w14:textId="77777777" w:rsidR="00F10AA3" w:rsidRPr="00C846D2" w:rsidRDefault="00F10AA3" w:rsidP="00F10AA3">
      <w:pPr>
        <w:spacing w:line="288" w:lineRule="auto"/>
        <w:rPr>
          <w:rFonts w:cs="Arial"/>
          <w:b/>
          <w:bCs/>
          <w:szCs w:val="20"/>
          <w:lang w:val="sl-SI"/>
        </w:rPr>
      </w:pPr>
    </w:p>
    <w:p w14:paraId="0920B2E5" w14:textId="77777777" w:rsidR="00F10AA3" w:rsidRPr="00C846D2" w:rsidRDefault="00F10AA3" w:rsidP="00F10AA3">
      <w:pPr>
        <w:spacing w:line="288" w:lineRule="auto"/>
        <w:jc w:val="both"/>
        <w:rPr>
          <w:rFonts w:cs="Arial"/>
          <w:szCs w:val="20"/>
          <w:lang w:val="sl-SI"/>
        </w:rPr>
      </w:pPr>
      <w:r w:rsidRPr="00C846D2">
        <w:rPr>
          <w:rFonts w:cs="Arial"/>
          <w:b/>
          <w:bCs/>
          <w:szCs w:val="20"/>
          <w:lang w:val="sl-SI"/>
        </w:rPr>
        <w:t xml:space="preserve">Zagovornik načela enakosti </w:t>
      </w:r>
      <w:r w:rsidRPr="00C846D2">
        <w:rPr>
          <w:rFonts w:cs="Arial"/>
          <w:szCs w:val="20"/>
          <w:lang w:val="sl-SI"/>
        </w:rPr>
        <w:t>je podal dve priporočili, in sicer: i.) da se skladno z Zakonom o varstvu pred diskriminacijo podrobno utemelji razloge za rešitev, po kateri je predvideno, da sodniku po zakonu preneha sodniška funkcija z upokojitvijo, vendar najpozneje, ko dopolni 70 let in ii.) spremeni del določbe tako, da se besedilo »če izgubi poslovno sposobnost« nadomesti z besedilom »če je sodnik s pravnomočno odločbo postavljen pod skrbništvo, tako da ne more samostojno opravljati pravnih poslov, ključnih za opravljanje sodniške funkcije«. Glede obeh priporočil je predlagatelj svoje mnenje pripravil v okviru odziva na redno letno poročilo Zagovornika načela enakosti za leto 2023:</w:t>
      </w:r>
    </w:p>
    <w:p w14:paraId="467BB2DD" w14:textId="77777777" w:rsidR="00F10AA3" w:rsidRPr="00C846D2" w:rsidRDefault="00F10AA3" w:rsidP="00F10AA3">
      <w:pPr>
        <w:spacing w:line="288" w:lineRule="auto"/>
        <w:jc w:val="both"/>
        <w:rPr>
          <w:rFonts w:cs="Arial"/>
          <w:szCs w:val="20"/>
          <w:lang w:val="sl-SI"/>
        </w:rPr>
      </w:pPr>
    </w:p>
    <w:p w14:paraId="1289A08E"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Ustava določa, da je sodniška funkcija trajna, v drugem odstavku istega člena pa, da zakon določa starostno mejo, pri kateri se sodnik upokoji (prvi odstavek 129. člena). Trajnost sodniške funkcije po ustavni ureditvi ne pomeni, da je sodniška funkcija dosmrtna, iz ustave naj bi tako po jezikovnem pomenu kot tudi po sistemski razlagi in namenu ustavodajalca  očitno izhajala ureditev, po kateri mora zakon določiti starostno mejo, pri kateri sodniku sodniška funkcija preneha. Kot je ustavno sodišče poudarilo tudi v zadnji odločbi, ko je presojalo Zakon o sodniški službi, sodi določitev starostne meje v prosto polje zakonodajalčeve presoje. Garancija trajnosti sodniške funkcije pomeni le, da sodniki niso podvrženi reelekciji, torej (periodičnemu) ponovnemu imenovanju oziroma volitvam, kar zagotavlja, da jim ni treba soditi všečno tistim, ki naj bi jih ponovno volili oziroma jim podaljševali sodniško funkcijo. Ustava tudi ne opredeljuje starostne </w:t>
      </w:r>
      <w:r w:rsidRPr="00C846D2">
        <w:rPr>
          <w:rFonts w:cs="Arial"/>
          <w:szCs w:val="20"/>
          <w:lang w:val="sl-SI"/>
        </w:rPr>
        <w:lastRenderedPageBreak/>
        <w:t>meje, pri kateri se sodnik upokoji, določitev starostne meje prepušča zakonodajalcu, ki je ob določanju starostne meje dolžan spoštovati veljavni pravni okvir.</w:t>
      </w:r>
    </w:p>
    <w:p w14:paraId="44E11A03" w14:textId="77777777" w:rsidR="00F10AA3" w:rsidRPr="00C846D2" w:rsidRDefault="00F10AA3" w:rsidP="00F10AA3">
      <w:pPr>
        <w:spacing w:line="288" w:lineRule="auto"/>
        <w:jc w:val="both"/>
        <w:rPr>
          <w:rFonts w:cs="Arial"/>
          <w:szCs w:val="20"/>
          <w:lang w:val="sl-SI"/>
        </w:rPr>
      </w:pPr>
    </w:p>
    <w:p w14:paraId="0AAFC84C"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Zakon o sodniški službi je bil prvotno sprejet leta 1994. Prenehanje sodniške funkcije je bilo do sprejetja ZSS-H urejeno v 74. členu Zakona o sodniški službi, ki je v 1. točki prvega odstavka določal, da sodniku preneha sodniška funkcija z upokojitvijo, vendar najkasneje, ko dopolni 70 let starosti. S sprejetjem ZSS-G, ZZS-H in ZSS-L je bila ureditev prenehanja sodniške funkcije spremenjena, in sicer tako, da je novi prvi odstavek 74. člena ZSS določil razloge za prenehanje sodniške funkcije (med njimi ni več upokojitve), v drugem odstavku pa je določil, da sodniku z upokojitvijo, vendar najpozneje, ko dopolni 70 let starosti, preneha sodniška služba. V svojem priporočilu je Zagovornik izpostavil, da iz osnutka ZSS-1 ne izhaja, zakaj je pripravljavec določil prav takšno starostno mejo 70 let in zakaj ni določil morebitne drugačne starostne meje. </w:t>
      </w:r>
    </w:p>
    <w:p w14:paraId="14A3D1F8" w14:textId="77777777" w:rsidR="00F10AA3" w:rsidRPr="00C846D2" w:rsidRDefault="00F10AA3" w:rsidP="00F10AA3">
      <w:pPr>
        <w:spacing w:line="288" w:lineRule="auto"/>
        <w:jc w:val="both"/>
        <w:rPr>
          <w:rFonts w:cs="Arial"/>
          <w:szCs w:val="20"/>
          <w:lang w:val="sl-SI"/>
        </w:rPr>
      </w:pPr>
    </w:p>
    <w:p w14:paraId="6BBAE012" w14:textId="77777777" w:rsidR="00F10AA3" w:rsidRPr="00C846D2" w:rsidRDefault="00F10AA3" w:rsidP="00F10AA3">
      <w:pPr>
        <w:spacing w:line="288" w:lineRule="auto"/>
        <w:jc w:val="both"/>
        <w:rPr>
          <w:rFonts w:cs="Arial"/>
          <w:szCs w:val="20"/>
          <w:lang w:val="sl-SI"/>
        </w:rPr>
      </w:pPr>
      <w:r w:rsidRPr="00C846D2">
        <w:rPr>
          <w:rFonts w:cs="Arial"/>
          <w:szCs w:val="20"/>
          <w:lang w:val="sl-SI"/>
        </w:rPr>
        <w:t>Naša ureditev v bistvenem ne odstopa od ureditve drugih držav članic Evropske unije, kar pomeni, da veliko držav Evropske unije določa najvišjo starost sodnikov ravno v starosti med 65 in 70 let. Avstrijski sodniki so imenovani za nedoločen čas in se ob koncu mandata upokojijo v letu, v katerem dopolnijo 65 let. Avstrijski Zvezni ustavni zakon (BundesVerfassungsgesetz - B-VG) namreč ne določa omejitev trajanja sodniškega mandata, v 88. členu pa določa, da se lahko sodnika razreši s funkcije, upokoji ali proti njegovi volji prerazporedi samo na podlagi zakona in po konkretni sodni odločbi. Tudi na Hrvaškem sodniku sodniška funkcija preneha, če ga Državni sodni svet v skladu z ustavo in zakonom razreši s te funkcije (77. člen Zakona o Državnom sudbenom vijeću), ko dopolni 70 let. V belgijskem Sodnem zakoniku (Code judiciaire) se nahajajo določbe, ki urejajo tako mandat sodnikov kot tudi tožilcev. Med drugim je v navedenem zakoniku tudi določeno, kdaj se morajo sodniki in tožilci upokojiti, in sicer, ko dopolnijo 67 let, razen vrhovnih sodnikov, ki se upokojijo pri 70 letih. Ustava v Estoniji določa, da so sodniki imenovani v trajni mandat. Razlogi in postopki za razrešitev sodnika so določeni z zakonom. S funkcije se jih lahko razreši le na podlagi sodne odločbe (prim. 147. člen ustave). Upokojijo se najkasneje z 68 leti, saj zakon določa, da je najvišja starost sodnika 67 let (48. člen Zakona o sodiščih).</w:t>
      </w:r>
    </w:p>
    <w:p w14:paraId="7B330F97" w14:textId="77777777" w:rsidR="00F10AA3" w:rsidRPr="00C846D2" w:rsidRDefault="00F10AA3" w:rsidP="00F10AA3">
      <w:pPr>
        <w:spacing w:line="288" w:lineRule="auto"/>
        <w:jc w:val="both"/>
        <w:rPr>
          <w:rFonts w:cs="Arial"/>
          <w:szCs w:val="20"/>
          <w:lang w:val="sl-SI"/>
        </w:rPr>
      </w:pPr>
    </w:p>
    <w:p w14:paraId="70EA1A33"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Zagovornik je nadalje izpostavil, da bi morala biti starost 70 let utemeljena na statističnih podatkih, izsledkih znanosti in strokovnih argumentih. Glede te navedbe pojasnjujemo, da je Evropska unija  pripravila Strategijo EVROPA 2020, ki vsebuje vizijo socialnega tržnega gospodarstva Evrope za 21. stoletje. Ena od usmeritev Strategije EVROPA 2020 je postopno zmanjševanje števila sodnikov in zagotovitev ustrezne podpore sodnega osebja. S tem se sodnika razbremeni vseh opravil, ki niso sojenje, vsako opravilo pa se izvaja na najnižji ravni kompetenc. Posledično je tudi strateška usmeritev vrhovnega sodišča na kadrovskem področju v skladu z navedeno usmeritvijo. Konec leta 2021 je bil dosežen eden od dveh ciljev iz Strategije EVROPA 2020, saj se je število sodnikov na 100.000 prebivalcev zmanjšalo pod 42. Da bi dosegli še drugi cilj – ustrezno podporo sodnega osebja (4,3 zaposlenega na sodnika), bi bilo treba zaposliti še okrog 260 javnih uslužbencev, za kar pa sredstva niso zagotovljena. Po drugi strani pa sodstvo in sodni svet že dalj časa opozarjata, da je starostna struktura sodnikov zaskrbljujoča, saj se je število sodnikov v starostnih skupinah od 65 do 70 let in od 60 do 65 let v zadnjih petih letih močno povečalo, po drugi strani pa je le-to konstantno nizko (pod 10) v starostni skupini od 30 do 35 let oziroma se je v skupini od 35 do 39 let občutno znižalo. V začetku leta 2014 je bilo v starostni skupini od 30 do 44 let 348 sodnikov, devet let pozneje, na dan 1. 1. 2023, le še 139, kar je 60 odstotkov manj. Po drugi strani se je (pričakovano) povečalo število sodnikov v starostnih razredih od 60 do 70 let in to za 98 odstotkov. V najvišjih starostnih razredih sta tako že 202 sodnika; 23 odstotkov slovenskih sodnikov je starih 60 let ali več. Starejši sodniki so nepogrešljiv gradnik kakovosti sodstva, saj so njihove dolgoletne izkušnje temelj za kakovost sojenja, hkrati pa lahko prenašajo </w:t>
      </w:r>
      <w:r w:rsidRPr="00C846D2">
        <w:rPr>
          <w:rFonts w:cs="Arial"/>
          <w:szCs w:val="20"/>
          <w:lang w:val="sl-SI"/>
        </w:rPr>
        <w:lastRenderedPageBreak/>
        <w:t xml:space="preserve">znanje na mlajše kolege. Torej nikakor ne gre za stereotipiziranje ali utrjevanje predstave o starosti kot lastnosti, ki domnevno pomeni tudi manjšo sposobnost opravljati neko delo, čeprav pa se žal ne moremo izogniti splošno znanemu dejstvu, da z dviganjem starosti upadajo psihofizične zmožnosti. Obenem pa je narava poklica sodnik kot javnega funkcionarja taka, da je zaradi številnih dejavnikov število omejeno. Nenazadnje je število sodnikov omejeno tudi zaradi finančne vzdržnosti državnega proračuna, saj se letni obseg finančnih sredstev za plače sodnikov in drugega osebja sodišč, za stroške poslovanja sodišč, za njihovo opremo in za zagotavljanje prostorskih pogojev določi v proračunu. Torej je za uravnoteženo starostno strukturo ob omejenem številu sodnikov enako pomembno zagotavljati tudi pritok novih mladih sodnikov za spopadanje z novimi pristojnostmi in izzivi. </w:t>
      </w:r>
    </w:p>
    <w:p w14:paraId="5FFC0A97" w14:textId="77777777" w:rsidR="00F10AA3" w:rsidRPr="00C846D2" w:rsidRDefault="00F10AA3" w:rsidP="00F10AA3">
      <w:pPr>
        <w:spacing w:line="288" w:lineRule="auto"/>
        <w:jc w:val="both"/>
        <w:rPr>
          <w:rFonts w:cs="Arial"/>
          <w:szCs w:val="20"/>
          <w:lang w:val="sl-SI"/>
        </w:rPr>
      </w:pPr>
    </w:p>
    <w:p w14:paraId="632F2AA1"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Tudi ustavno sodišče je v eni svojih odločb (številka U-I-146/12-35 z dne 14. 11. 2013 ), sicer v zvezi z delom javnih uslužbencev, med drugim zapisalo, da je cilj vzpostavitve uravnotežene starostne strukture javnih uslužbencev ustavno dopusten cilj. Z različno starostjo zaposlenih v javnih službah se namreč omogoča, da se izkušnje starejših prenašajo na mlajše in da mlajši starejšim posredujejo v postopku izobraževanja pridobljeno znanje. Različna starost tako prispeva k opravljanju kakovostne javne službe tako v državni upravi kot tudi v celotnem javnem sektorju, podobno pa je tudi glede starostne strukture sodnikov. Pri določitvi zgornje starostne meje 70 let se želi doseči ravnovesje med načelom enakega obravnavanja in zahtevami zasledovanega cilja, kar je uravnotežena starostna struktura sodnikov. </w:t>
      </w:r>
    </w:p>
    <w:p w14:paraId="23835249" w14:textId="77777777" w:rsidR="00F10AA3" w:rsidRPr="00C846D2" w:rsidRDefault="00F10AA3" w:rsidP="00F10AA3">
      <w:pPr>
        <w:spacing w:line="288" w:lineRule="auto"/>
        <w:jc w:val="both"/>
        <w:rPr>
          <w:rFonts w:cs="Arial"/>
          <w:szCs w:val="20"/>
          <w:lang w:val="sl-SI"/>
        </w:rPr>
      </w:pPr>
    </w:p>
    <w:p w14:paraId="7FF86E4B"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Glede priporočila, da se poslovna sposobnost uredi drugače predlog ni upoštevan saj se sledi ureditvi po Družinskem zakonik. Če je odrasla oseba postavljena pod skrbništvo, se to dejstvo namreč vpiše v matični register (277. člen Družinskega zakonika in 9. točka prvega odstavka 4. člena Zakona o matičnem registru). V skladu s prvim odstavkom 262. člena Družinskega zakonika sodišče odraslo osebo postavi pod skrbništvo in osebi imenuje skrbnika v primeru, če ta zaradi motnje v duševnem razvoju ali težav v duševnem zdravju ali drugega vzroka, ki vpliva na zmožnost razsojanja, sama brez škode zase ni sposobna poskrbeti za svoje pravice in koristi. Oseba, ki je torej postavljena pod skrbništvo, ne more biti sposobna kot nosilec javne funkcije v skladu s pooblastili strokovno, samostojno in neodvisno, odločati o pravicah in koristih drugih oseb. Pravica nastopanja v pravnem prometu in sklepanja poslov se v celoti ali delno prenese na skrbnika. Podatek o poslovni sposobnosti prijavljenega kandidata bo vrhovno sodišče pridobilo od upravljavca matičnega registra. </w:t>
      </w:r>
    </w:p>
    <w:p w14:paraId="78AC20CA" w14:textId="77777777" w:rsidR="00F10AA3" w:rsidRPr="00C846D2" w:rsidRDefault="00F10AA3" w:rsidP="00F10AA3">
      <w:pPr>
        <w:spacing w:line="288" w:lineRule="auto"/>
        <w:jc w:val="both"/>
        <w:rPr>
          <w:rFonts w:cs="Arial"/>
          <w:szCs w:val="20"/>
          <w:lang w:val="sl-SI"/>
        </w:rPr>
      </w:pPr>
    </w:p>
    <w:p w14:paraId="7E72D4CC" w14:textId="77777777" w:rsidR="00F10AA3" w:rsidRPr="00C846D2" w:rsidRDefault="00F10AA3" w:rsidP="00F10AA3">
      <w:pPr>
        <w:spacing w:line="288" w:lineRule="auto"/>
        <w:jc w:val="both"/>
        <w:rPr>
          <w:rFonts w:cs="Arial"/>
          <w:szCs w:val="20"/>
          <w:lang w:val="sl-SI"/>
        </w:rPr>
      </w:pPr>
      <w:r w:rsidRPr="00C846D2">
        <w:rPr>
          <w:rFonts w:cs="Arial"/>
          <w:b/>
          <w:bCs/>
          <w:szCs w:val="20"/>
          <w:lang w:val="sl-SI"/>
        </w:rPr>
        <w:t>Komisija za preprečevanje korupcije</w:t>
      </w:r>
      <w:r w:rsidRPr="00C846D2">
        <w:rPr>
          <w:rFonts w:cs="Arial"/>
          <w:szCs w:val="20"/>
          <w:lang w:val="sl-SI"/>
        </w:rPr>
        <w:t xml:space="preserve"> je v svojem mnenju kot ustrezno predlagano ureditev ocenila prenos pristojnosti imenovanja vrhovnih sodnikov z državnega zbora na sodni svet saj sledi ugotovitvam GRECO, kot izhajajo iz Ocenjevalnega poročila za Slovenijo leta 2012  (odst. 117 in 118) v 4. ocenjevalnem krogu, katerim je sledilo tudi GRECO priporočilo, da slovenske oblasti razmislijo o reviziji postopka za imenovanje sodnikov vrhovnega sodišča, da se zmanjša možnost za politično vplivanje. GRECO je namreč že v času ocenjevanja (prva polovica leta 2012) identificiral dva primera volitev predsednika vrhovnega sodišča, ki sta sprožila »vroče razprave v parlamentu, ki jih je tisk podrobno spremljal. V enem primeru je bil kandidat očitno žrtev diskreditacije.«. Ob tem je GRECO podal oceno, da so ti dogodki v Sloveniji utrdili dojemanje, da sodniki niso odporni proti političnim vplivom. Glede na tovrstna primera tudi iz let 2019 in 2021, ki ju omenjate v predlogu zakona, lahko zgolj zaključimo, da tovrstni primeri niso tako izjemni, upoštevajoč dejstvo, da volitve kandidatov za vrhovne sodnike niso tako pogoste (v letih od 2015 do 2022 na Vrhovnem sodišču RS niso beležili porasti ali upada števila vrhovnih sodnikov ). Pri tem je GRECO opozoril še na eno pomembno dejstvo, ki lahko v postopek volitev vrhovnih sodnikov vnaša še dodaten element, zaradi katerega so postopki volitev lažje politizirani, </w:t>
      </w:r>
      <w:r w:rsidRPr="00C846D2">
        <w:rPr>
          <w:rFonts w:cs="Arial"/>
          <w:szCs w:val="20"/>
          <w:lang w:val="sl-SI"/>
        </w:rPr>
        <w:lastRenderedPageBreak/>
        <w:t xml:space="preserve">in sicer da so sodniki lahko člani političnih strank. Tudi iz mednarodnih dokumentov, kot je Priporočilo Odbora ministrov Sveta Evrope št. CM/Rec(2010)12 o sodnikih: neodvisnost, učinkovitost in odgovornost prednostno priporoča ustanovitev neodvisnega in strokovnega telesa, katerega priporočila glede izbire sodnikov naj bi upoštevale druge veje oblasti, pri čemer torej imenovanja na podlagi političnega premisleka niso sprejemljiva. Podobno o tem govori Evropska listina o statutu sodnikov št. DAJ/DOC (98) 234, ki v odstavku 2.1 poudarja, da status izključuje možnost, da je določen kandidat izključen iz postopka izbire in imenovanja zaradi političnega prepričanja ter dodaja še, da »odločitve glede izbire, imenovanja in poklicne poti temeljijo na objektivnih merilih, sprejema pa jih organ, odgovoren za zagotavljanje neodvisnosti«. Zaradi dejstva, da je potrebno čimbolj omejiti vsakršno možnost vnašanja političnih premislekov v imenovanje sodnikov, katerih neodvisnost je inherenten element vladavine prava ter nepogrešljiva za sodniško nepristranskost, posledično pa tudi za učinkovito delovanje sodstva. </w:t>
      </w:r>
    </w:p>
    <w:p w14:paraId="165A9A36" w14:textId="77777777" w:rsidR="00F10AA3" w:rsidRPr="00C846D2" w:rsidRDefault="00F10AA3" w:rsidP="00F10AA3">
      <w:pPr>
        <w:spacing w:line="288" w:lineRule="auto"/>
        <w:jc w:val="both"/>
        <w:rPr>
          <w:rFonts w:cs="Arial"/>
          <w:szCs w:val="20"/>
          <w:lang w:val="sl-SI"/>
        </w:rPr>
      </w:pPr>
    </w:p>
    <w:p w14:paraId="2CDAC616" w14:textId="77777777" w:rsidR="00F10AA3" w:rsidRDefault="00F10AA3" w:rsidP="00F10AA3">
      <w:pPr>
        <w:spacing w:line="288" w:lineRule="auto"/>
        <w:contextualSpacing/>
        <w:jc w:val="both"/>
        <w:rPr>
          <w:rFonts w:cs="Arial"/>
          <w:b/>
          <w:bCs/>
          <w:szCs w:val="20"/>
          <w:lang w:val="sl-SI"/>
        </w:rPr>
      </w:pPr>
      <w:r w:rsidRPr="00C846D2">
        <w:rPr>
          <w:rFonts w:cs="Arial"/>
          <w:szCs w:val="20"/>
          <w:lang w:val="sl-SI"/>
        </w:rPr>
        <w:t>Kot ustrezno je ocenila tudi preureditev disciplinske odgovornosti sodnikov, ker se določneje opredeljuje ravnanja, ki predstavljajo disciplinsko kršitev, jasneje razmejuje ravnanja, ki so lahko predmet disciplinske odgovornosti od ravnanj, ki so predmet postopka ocenjevanja sodniške dela in ravnanj, ki sodijo v sfero poklicne sodniške etike. GRECO je pri ocenjevanju ustreznosti mehanizmov za disciplinsko odgovornost v državah članicah GRECO večkrat izpostavil nujnost določnosti zahtevanih ravnanj oziroma njihovih kršitev, da ni ogrožena sodniška neodvisnost. Glede razmejitve ravnanj in nekaterih pomislekov, izraženih s strani sodnih organov, da bi bilo treba preoblikovati ureditev disciplinske odgovornosti sodnikov na način, da je disciplinska odgovornost sodnikov predvidena za ravnanja, ki so v osnovi hujša od tistih, ki predstavljajo kršitev kodeksa sodniške etike, pripravljavec predloga zakona izpostavlja, da so posamezna sodnikova ravnanja lahko predmet različnih, celo vseh treh mehanizmov za uveljavljanje sodnikove odgovornosti (disciplinskega, etičnega, ocenjevalnega), pri čemer je več razločevalnih elementov, med drugim, čemu je določen mehanizem namenjen, resnost kršitve in drugo. Komisija je izpostavila Mnenje št. 3 Posvetovalnega telesa evropskih sodnikov (odstavek 44 in 45), ki poudarja, da so standardi profesionalnega ravnanja sodnikov različni od ravnanj, predpisanih v zakonu kot tudi od disciplinskih določb. Izražajo sposobnost sodniškega poklica odsevati funkcijo ter vrednote, ki ustrezajo pričakovanjem javnosti kot uravnotežen odziv na pooblastila, ki so sodniškemu poklicu zaupana. Sodnikom omogočajo razrešiti vprašanja profesionalne etike s tem, da jim dajejo avtonomijo pri odločanju in jim zagotavljajo neodvisnost od drugih oblasti. Javnost informirajo o standardih ravnanj, ki jih lahko pričakuje od sodnikov. Hkrati tudi zagotavljajo javnosti, da se sodstvo upravlja neodvisno ter nepristransko. V istem mnenju je tudi zapisano, da ni ustrezno povezovati kršitve standardov profesionalnega ravnanja z ravnanji, ki bi lahko terjale odziv v obliki disciplinskih sankcij, saj prvi predstavljajo primere dobrih praks, h katerim bi naj vsi sodniki stremeli in katerih razvoj bi lahko bil zaviran s tem, da bi jih enačili s kršitvami, ki terjajo odziv z disciplinskim postopkom (odstavek 60).</w:t>
      </w:r>
      <w:r w:rsidRPr="00C846D2">
        <w:rPr>
          <w:rFonts w:cs="Arial"/>
          <w:b/>
          <w:bCs/>
          <w:szCs w:val="20"/>
          <w:lang w:val="sl-SI"/>
        </w:rPr>
        <w:t xml:space="preserve"> </w:t>
      </w:r>
    </w:p>
    <w:p w14:paraId="5FEE03DF" w14:textId="77777777" w:rsidR="00F10AA3" w:rsidRDefault="00F10AA3" w:rsidP="00F10AA3">
      <w:pPr>
        <w:spacing w:line="288" w:lineRule="auto"/>
        <w:contextualSpacing/>
        <w:jc w:val="both"/>
        <w:rPr>
          <w:rFonts w:cs="Arial"/>
          <w:b/>
          <w:bCs/>
          <w:szCs w:val="20"/>
          <w:lang w:val="sl-SI"/>
        </w:rPr>
      </w:pPr>
    </w:p>
    <w:p w14:paraId="49175F99" w14:textId="77777777" w:rsidR="00F10AA3" w:rsidRDefault="00F10AA3" w:rsidP="00F10AA3">
      <w:pPr>
        <w:spacing w:line="288" w:lineRule="auto"/>
        <w:contextualSpacing/>
        <w:jc w:val="both"/>
        <w:rPr>
          <w:rFonts w:cs="Arial"/>
          <w:szCs w:val="20"/>
          <w:lang w:val="sl-SI"/>
        </w:rPr>
      </w:pPr>
      <w:r w:rsidRPr="00E44766">
        <w:rPr>
          <w:rFonts w:cs="Arial"/>
          <w:b/>
          <w:bCs/>
          <w:szCs w:val="20"/>
          <w:lang w:val="sl-SI"/>
        </w:rPr>
        <w:t>Ministrstvo za javno upravo</w:t>
      </w:r>
      <w:r w:rsidRPr="000E1E5F">
        <w:rPr>
          <w:lang w:val="de-AT"/>
        </w:rPr>
        <w:t xml:space="preserve"> </w:t>
      </w:r>
      <w:r w:rsidRPr="00E44766">
        <w:rPr>
          <w:rFonts w:cs="Arial"/>
          <w:szCs w:val="20"/>
          <w:lang w:val="sl-SI"/>
        </w:rPr>
        <w:t>je dne 10. 4. 2025 sporočilo, da na gradivo nimajo pripomb (dopis št. 007-1029/2023/30).</w:t>
      </w:r>
    </w:p>
    <w:p w14:paraId="20BB4567" w14:textId="77777777" w:rsidR="00F10AA3" w:rsidRPr="00C846D2" w:rsidRDefault="00F10AA3" w:rsidP="00F10AA3">
      <w:pPr>
        <w:spacing w:line="288" w:lineRule="auto"/>
        <w:contextualSpacing/>
        <w:jc w:val="both"/>
        <w:rPr>
          <w:rFonts w:cs="Arial"/>
          <w:szCs w:val="20"/>
          <w:highlight w:val="yellow"/>
          <w:lang w:val="sl-SI"/>
        </w:rPr>
      </w:pPr>
    </w:p>
    <w:p w14:paraId="4B624B92" w14:textId="77777777" w:rsidR="00F10AA3" w:rsidRDefault="00F10AA3" w:rsidP="00F10AA3">
      <w:pPr>
        <w:spacing w:line="288" w:lineRule="auto"/>
        <w:contextualSpacing/>
        <w:jc w:val="both"/>
        <w:rPr>
          <w:rFonts w:cs="Arial"/>
          <w:szCs w:val="20"/>
          <w:lang w:val="sl-SI"/>
        </w:rPr>
      </w:pPr>
      <w:r w:rsidRPr="00E44766">
        <w:rPr>
          <w:rFonts w:cs="Arial"/>
          <w:b/>
          <w:bCs/>
          <w:szCs w:val="20"/>
          <w:lang w:val="sl-SI"/>
        </w:rPr>
        <w:t>Ministrstvo za finance</w:t>
      </w:r>
      <w:r w:rsidRPr="00E44766">
        <w:rPr>
          <w:rFonts w:cs="Arial"/>
          <w:szCs w:val="20"/>
          <w:lang w:val="sl-SI"/>
        </w:rPr>
        <w:t xml:space="preserve"> je podalo pripombo glede prehodne določbe 116. člena, ki določa prevedbo okrajnih sodnikov v sodniški naziv okrožni sodnik. Glede te pripombe je bilo podano dodatno pojasnilo, da se z uveljavitvijo nove plačne lestvice in novimi uvrstitvami v plačne razrede sodnih funkcij v prilogi 2 zagotavlja, da plače funkcionarjev v novem plačnem sistemu ne bodo nižje od plač javnih uslužbencev, ki delajo na sodiščih ter z uvrstitvami funkcij sodne oblasti (plačna skupina A3) se zagotavlja ustreznejša relativna primerljivost med vejami oblasti. V primerjavi z uvrstitvijo poslanca je okrožni sodnik v izhodiščnem plačnem razredu po novem </w:t>
      </w:r>
      <w:r w:rsidRPr="00E44766">
        <w:rPr>
          <w:rFonts w:cs="Arial"/>
          <w:szCs w:val="20"/>
          <w:lang w:val="sl-SI"/>
        </w:rPr>
        <w:lastRenderedPageBreak/>
        <w:t xml:space="preserve">uvrščen 3 plačne razrede nižje od najnižje uvrščenega poslanca (kar pomeni 9%), okrožni sodnik z doseženimi napredovanji pa je izenačen s plačnim razredom najnižje uvrščenega poslanca. Iz tega jasno izhaja, da so bile ob pripravi ZSTSPJS že upoštevane predlagane rešitve nove sodniške zakonodaje, s katero se bodo ukinili plačni razredi sodnih funkcij okrajnih sodnikov, saj je odločba Ustavnega sodišča, v delu, kjer je bila ugotovljena neprimerljivost posameznih funkcij med vejami oblasti, realizirana na način, da se določi primerljivo razmerje med vejami oblasti (izhodiščni plačni razred poslanca in okrožnega sodnika), pripravljena na sodno funkcijo okrožni sodnik. </w:t>
      </w:r>
      <w:r>
        <w:rPr>
          <w:rFonts w:cs="Arial"/>
          <w:szCs w:val="20"/>
          <w:lang w:val="sl-SI"/>
        </w:rPr>
        <w:t>N</w:t>
      </w:r>
      <w:r w:rsidRPr="00E44766">
        <w:rPr>
          <w:rFonts w:cs="Arial"/>
          <w:szCs w:val="20"/>
          <w:lang w:val="sl-SI"/>
        </w:rPr>
        <w:t xml:space="preserve">e gre za uvedbo novih plačnih razredov, temveč za prevedbo okrajnih sodnikov v izhodiščni plačni razred oziroma upoštevaje že dosežena napredovanja okrajnih sodnikov, v plačne razrede sodne funkcije okrožnega sodnika, ki jih določa veljavna ureditev.  </w:t>
      </w:r>
      <w:r>
        <w:rPr>
          <w:rFonts w:cs="Arial"/>
          <w:szCs w:val="20"/>
          <w:lang w:val="sl-SI"/>
        </w:rPr>
        <w:t>Po dodatnih pojasnil Ministrstva za pravosodje je Ministrstvo za finance 15. aprila 2025 sporočilo, da ne nasprotuje nadaljnji obravnavi gradiva.</w:t>
      </w:r>
    </w:p>
    <w:p w14:paraId="14FA0100" w14:textId="77777777" w:rsidR="00F10AA3" w:rsidRDefault="00F10AA3" w:rsidP="00F10AA3">
      <w:pPr>
        <w:spacing w:line="288" w:lineRule="auto"/>
        <w:contextualSpacing/>
        <w:jc w:val="both"/>
        <w:rPr>
          <w:rFonts w:cs="Arial"/>
          <w:szCs w:val="20"/>
          <w:lang w:val="sl-SI"/>
        </w:rPr>
      </w:pPr>
    </w:p>
    <w:p w14:paraId="56051220" w14:textId="77777777" w:rsidR="00F10AA3" w:rsidRPr="00044455" w:rsidRDefault="00F10AA3" w:rsidP="00F10AA3">
      <w:pPr>
        <w:spacing w:line="288" w:lineRule="auto"/>
        <w:contextualSpacing/>
        <w:jc w:val="both"/>
        <w:rPr>
          <w:rFonts w:cs="Arial"/>
          <w:b/>
          <w:bCs/>
          <w:szCs w:val="20"/>
          <w:lang w:val="sl-SI"/>
        </w:rPr>
      </w:pPr>
      <w:r w:rsidRPr="00044455">
        <w:rPr>
          <w:rFonts w:cs="Arial"/>
          <w:b/>
          <w:bCs/>
          <w:szCs w:val="20"/>
          <w:lang w:val="sl-SI"/>
        </w:rPr>
        <w:t>8. PODATEK O ZUNANJEM STROKOVNJAKU OZIROMA PRAVNI OSEBI, KI JE SODELOVALA PRI PRIPRAVI PREDLOGA ZAKONA, IN ZNESKU PLAČILA ZA TA NAMEN:</w:t>
      </w:r>
    </w:p>
    <w:p w14:paraId="1B952726" w14:textId="77777777" w:rsidR="00F10AA3" w:rsidRDefault="00F10AA3" w:rsidP="00F10AA3">
      <w:pPr>
        <w:spacing w:line="288" w:lineRule="auto"/>
        <w:jc w:val="both"/>
        <w:rPr>
          <w:rFonts w:eastAsiaTheme="minorHAnsi" w:cs="Arial"/>
          <w:szCs w:val="20"/>
          <w:lang w:val="sl-SI"/>
        </w:rPr>
      </w:pPr>
      <w:r w:rsidRPr="0080587C">
        <w:rPr>
          <w:rFonts w:cs="Arial"/>
          <w:iCs/>
          <w:szCs w:val="20"/>
          <w:lang w:val="sl-SI" w:eastAsia="sl-SI"/>
        </w:rPr>
        <w:t xml:space="preserve">Pri pripravi dela gradiva </w:t>
      </w:r>
      <w:r>
        <w:rPr>
          <w:rFonts w:cs="Arial"/>
          <w:iCs/>
          <w:szCs w:val="20"/>
          <w:lang w:val="sl-SI" w:eastAsia="sl-SI"/>
        </w:rPr>
        <w:t>je v obdobju od 1. 6. 2021 do 31. 5. 2022 v času dodelitve na Ministrstvo za pravosodje sodelovala okrožna sodnica Maja Rozman, ki je pomagala pri oblikovanju sistemskih izhodišč za prenovo sodniške zakonodaje. Kasneje je na podlagi pogodb o avtorskem delu št. C20230-22-124101 (sklenjena za čas od 16. 9. 2022 do 30. 6. 2022, avtorski honorar v višini 8.000 evrov bruto) in C2030- 23-124101 (sklenjena za čas od 15. 9. 2023 do 31. 3. 2024, avtorski honorar v višini 4.000 evrov bruto) sodelovala pri pripravi delovnih osnutkov predloga Zakona o sodniški službi in novele Zakona o sodnem svetu. Na podlagi druge avtorske pogodbe je pripravila opredelitve do pripomb iz 1. faze strokovnega usklajevanja</w:t>
      </w:r>
      <w:r w:rsidRPr="00684535">
        <w:rPr>
          <w:lang w:val="sl-SI"/>
        </w:rPr>
        <w:t xml:space="preserve"> </w:t>
      </w:r>
      <w:r w:rsidRPr="00684535">
        <w:rPr>
          <w:rFonts w:cs="Arial"/>
          <w:iCs/>
          <w:szCs w:val="20"/>
          <w:lang w:val="sl-SI" w:eastAsia="sl-SI"/>
        </w:rPr>
        <w:t>glede delovnega osnutka predloga Zakona o sodniški službi.</w:t>
      </w:r>
      <w:r>
        <w:rPr>
          <w:rFonts w:cs="Arial"/>
          <w:iCs/>
          <w:szCs w:val="20"/>
          <w:lang w:val="sl-SI" w:eastAsia="sl-SI"/>
        </w:rPr>
        <w:t xml:space="preserve"> Avtorski honorar je bil izplačan iz proračunske postavke Ministrstva za pravosodje št. PP124110 – Priprava zakonodaje. Pri pripravi nadaljnjega gradiva, ki je rezultat 2. kroga medresorskega in strokovnega usklajevanja ni sodelovala.  </w:t>
      </w:r>
    </w:p>
    <w:p w14:paraId="440BA842" w14:textId="77777777" w:rsidR="00F10AA3" w:rsidRDefault="00F10AA3" w:rsidP="00F10AA3">
      <w:pPr>
        <w:jc w:val="both"/>
        <w:rPr>
          <w:lang w:val="sl-SI" w:eastAsia="sl-SI"/>
        </w:rPr>
      </w:pPr>
    </w:p>
    <w:p w14:paraId="0E42C272" w14:textId="77777777" w:rsidR="00F10AA3" w:rsidRDefault="00F10AA3" w:rsidP="00F10AA3">
      <w:pPr>
        <w:spacing w:after="160" w:line="259" w:lineRule="auto"/>
        <w:jc w:val="both"/>
        <w:rPr>
          <w:rFonts w:eastAsiaTheme="majorEastAsia" w:cs="Arial"/>
          <w:b/>
          <w:bCs/>
          <w:caps/>
          <w:szCs w:val="20"/>
          <w:lang w:val="sl-SI"/>
        </w:rPr>
      </w:pPr>
      <w:r>
        <w:rPr>
          <w:rFonts w:eastAsiaTheme="majorEastAsia" w:cs="Arial"/>
          <w:b/>
          <w:bCs/>
          <w:caps/>
          <w:szCs w:val="20"/>
          <w:lang w:val="sl-SI"/>
        </w:rPr>
        <w:t>9</w:t>
      </w:r>
      <w:r w:rsidRPr="00DC5C19">
        <w:rPr>
          <w:rFonts w:eastAsiaTheme="majorEastAsia" w:cs="Arial"/>
          <w:b/>
          <w:bCs/>
          <w:caps/>
          <w:szCs w:val="20"/>
          <w:lang w:val="sl-SI"/>
        </w:rPr>
        <w:t>. Navedba, kateri predstavniki predlagatelja bodo sodelovali pri delu državnega zbora in delovnih teles</w:t>
      </w:r>
      <w:r>
        <w:rPr>
          <w:rFonts w:eastAsiaTheme="majorEastAsia" w:cs="Arial"/>
          <w:b/>
          <w:bCs/>
          <w:caps/>
          <w:szCs w:val="20"/>
          <w:lang w:val="sl-SI"/>
        </w:rPr>
        <w:t>:</w:t>
      </w:r>
    </w:p>
    <w:p w14:paraId="322A5A6B"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 Andreja Katič, ministrica, </w:t>
      </w:r>
    </w:p>
    <w:p w14:paraId="1DDB8DE5" w14:textId="77777777" w:rsidR="00F10AA3" w:rsidRPr="00C846D2" w:rsidRDefault="00F10AA3" w:rsidP="00F10AA3">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mag. Andreja Kokalj, državna sekretarka, Ministrstvo za pravosodje,</w:t>
      </w:r>
    </w:p>
    <w:p w14:paraId="0ADF4790" w14:textId="77777777" w:rsidR="00F10AA3" w:rsidRPr="00C846D2" w:rsidRDefault="00F10AA3" w:rsidP="00F10AA3">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dr. Milan Brglez, državni sekretar, Ministrstvo za pravosodje,</w:t>
      </w:r>
    </w:p>
    <w:p w14:paraId="32C909B9" w14:textId="77777777" w:rsidR="00F10AA3" w:rsidRPr="00C846D2" w:rsidRDefault="00F10AA3" w:rsidP="00F10AA3">
      <w:p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 xml:space="preserve">– mag. Valentina Vehovar, generalna direktorica, Ministrstvo za pravosodje. </w:t>
      </w:r>
    </w:p>
    <w:p w14:paraId="6586D0B3" w14:textId="77777777" w:rsidR="00F10AA3" w:rsidRPr="00E44766" w:rsidRDefault="00F10AA3" w:rsidP="00F10AA3">
      <w:pPr>
        <w:spacing w:line="288" w:lineRule="auto"/>
        <w:contextualSpacing/>
        <w:jc w:val="both"/>
        <w:rPr>
          <w:rFonts w:cs="Arial"/>
          <w:szCs w:val="20"/>
          <w:lang w:val="sl-SI"/>
        </w:rPr>
      </w:pPr>
    </w:p>
    <w:p w14:paraId="000162B6" w14:textId="77777777" w:rsidR="00F10AA3" w:rsidRPr="00C846D2" w:rsidRDefault="00F10AA3" w:rsidP="00F10AA3">
      <w:pPr>
        <w:spacing w:line="288" w:lineRule="auto"/>
        <w:jc w:val="both"/>
        <w:rPr>
          <w:rFonts w:cs="Arial"/>
          <w:b/>
          <w:bCs/>
          <w:szCs w:val="20"/>
          <w:lang w:val="sl-SI"/>
        </w:rPr>
      </w:pPr>
      <w:r w:rsidRPr="00C846D2">
        <w:rPr>
          <w:rFonts w:cs="Arial"/>
          <w:b/>
          <w:bCs/>
          <w:szCs w:val="20"/>
          <w:lang w:val="sl-SI"/>
        </w:rPr>
        <w:br w:type="page"/>
      </w:r>
    </w:p>
    <w:p w14:paraId="50348103" w14:textId="77777777" w:rsidR="00F10AA3" w:rsidRPr="00C846D2" w:rsidRDefault="00F10AA3" w:rsidP="00F10AA3">
      <w:pPr>
        <w:rPr>
          <w:rFonts w:cs="Arial"/>
          <w:b/>
          <w:bCs/>
          <w:szCs w:val="20"/>
          <w:lang w:val="sl-SI"/>
        </w:rPr>
      </w:pPr>
      <w:r w:rsidRPr="00C846D2">
        <w:rPr>
          <w:rFonts w:cs="Arial"/>
          <w:b/>
          <w:bCs/>
          <w:szCs w:val="20"/>
          <w:lang w:val="sl-SI"/>
        </w:rPr>
        <w:lastRenderedPageBreak/>
        <w:t>II BESEDILO ČLENOV:</w:t>
      </w:r>
    </w:p>
    <w:p w14:paraId="09461FF8" w14:textId="77777777" w:rsidR="00F10AA3" w:rsidRPr="00C846D2" w:rsidRDefault="00F10AA3" w:rsidP="00F10AA3">
      <w:pPr>
        <w:spacing w:line="288" w:lineRule="auto"/>
        <w:jc w:val="center"/>
        <w:rPr>
          <w:rFonts w:cs="Arial"/>
          <w:b/>
          <w:bCs/>
          <w:szCs w:val="20"/>
          <w:lang w:val="sl-SI"/>
        </w:rPr>
      </w:pPr>
    </w:p>
    <w:p w14:paraId="62452031" w14:textId="77777777" w:rsidR="00F10AA3" w:rsidRPr="00C846D2" w:rsidRDefault="00F10AA3" w:rsidP="00F10AA3">
      <w:pPr>
        <w:spacing w:line="288" w:lineRule="auto"/>
        <w:jc w:val="center"/>
        <w:rPr>
          <w:rFonts w:cs="Arial"/>
          <w:b/>
          <w:bCs/>
          <w:szCs w:val="20"/>
          <w:lang w:val="sl-SI"/>
        </w:rPr>
      </w:pPr>
      <w:bookmarkStart w:id="42" w:name="_Hlk193378734"/>
      <w:r w:rsidRPr="00C846D2">
        <w:rPr>
          <w:rFonts w:cs="Arial"/>
          <w:b/>
          <w:bCs/>
          <w:szCs w:val="20"/>
          <w:lang w:val="sl-SI"/>
        </w:rPr>
        <w:t>ZAKON O SODNIKIH</w:t>
      </w:r>
    </w:p>
    <w:p w14:paraId="10F0F35C" w14:textId="77777777" w:rsidR="00F10AA3" w:rsidRPr="00C846D2" w:rsidRDefault="00F10AA3" w:rsidP="00F10AA3">
      <w:pPr>
        <w:rPr>
          <w:rFonts w:cs="Arial"/>
          <w:b/>
          <w:bCs/>
          <w:szCs w:val="20"/>
          <w:lang w:val="sl-SI"/>
        </w:rPr>
      </w:pPr>
    </w:p>
    <w:p w14:paraId="06B4D80F"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I. poglavje </w:t>
      </w:r>
    </w:p>
    <w:p w14:paraId="62D15D70"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SPLOŠNE DOLOČBE</w:t>
      </w:r>
    </w:p>
    <w:p w14:paraId="14FA6F0D" w14:textId="77777777" w:rsidR="00F10AA3" w:rsidRPr="00C846D2" w:rsidRDefault="00F10AA3" w:rsidP="00F10AA3">
      <w:pPr>
        <w:shd w:val="clear" w:color="auto" w:fill="FFFFFF"/>
        <w:spacing w:line="288" w:lineRule="auto"/>
        <w:jc w:val="both"/>
        <w:rPr>
          <w:rFonts w:eastAsiaTheme="minorEastAsia" w:cs="Arial"/>
          <w:b/>
          <w:bCs/>
          <w:szCs w:val="20"/>
          <w:lang w:val="sl-SI"/>
        </w:rPr>
      </w:pPr>
    </w:p>
    <w:p w14:paraId="668305A2"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 člen</w:t>
      </w:r>
    </w:p>
    <w:p w14:paraId="4B7C15BB"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(vsebina)</w:t>
      </w:r>
    </w:p>
    <w:p w14:paraId="725A86C4" w14:textId="77777777" w:rsidR="00F10AA3" w:rsidRPr="00C846D2" w:rsidRDefault="00F10AA3" w:rsidP="00F10AA3">
      <w:pPr>
        <w:shd w:val="clear" w:color="auto" w:fill="FFFFFF"/>
        <w:spacing w:line="288" w:lineRule="auto"/>
        <w:jc w:val="center"/>
        <w:rPr>
          <w:rFonts w:eastAsiaTheme="minorEastAsia" w:cs="Arial"/>
          <w:b/>
          <w:bCs/>
          <w:szCs w:val="20"/>
          <w:lang w:val="sl-SI"/>
        </w:rPr>
      </w:pPr>
    </w:p>
    <w:p w14:paraId="15F0F342"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szCs w:val="20"/>
          <w:lang w:val="sl-SI"/>
        </w:rPr>
        <w:t>Ta zakon določa postopka izvolitve v sodniško funkcijo in imenovanja na sodniško mesto, kriterije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disciplinsko odgovornost sodnika.</w:t>
      </w:r>
    </w:p>
    <w:p w14:paraId="57B0EDBD"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399D3F6E"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člen</w:t>
      </w:r>
    </w:p>
    <w:p w14:paraId="60973BA5"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szCs w:val="20"/>
          <w:lang w:val="sl-SI"/>
        </w:rPr>
        <w:t>(sodniška služba)</w:t>
      </w:r>
    </w:p>
    <w:p w14:paraId="24D81D3B" w14:textId="77777777" w:rsidR="00F10AA3" w:rsidRPr="00C846D2" w:rsidRDefault="00F10AA3" w:rsidP="00F10AA3">
      <w:pPr>
        <w:shd w:val="clear" w:color="auto" w:fill="FFFFFF"/>
        <w:spacing w:line="288" w:lineRule="auto"/>
        <w:rPr>
          <w:rFonts w:eastAsiaTheme="minorEastAsia" w:cs="Arial"/>
          <w:b/>
          <w:szCs w:val="20"/>
          <w:lang w:val="sl-SI"/>
        </w:rPr>
      </w:pPr>
    </w:p>
    <w:p w14:paraId="11E636AE"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Sodnica oziroma sodnik (v nadaljnjem besedilu: sodnik) je funkcionar v službenem razmerju z Republiko Slovenijo (v nadaljnjem besedilu: sodniška služba).</w:t>
      </w:r>
    </w:p>
    <w:p w14:paraId="47CC674F"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7A42116"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Z izvolitvijo v Državnem zboru Republike Slovenije (v nadaljnjem besedilu: državni zbor) dobi položaj, ki mu ga zagotavljajo ustava, zakon, ki ureja sodišča, in ta zakon.</w:t>
      </w:r>
    </w:p>
    <w:p w14:paraId="3E96053C"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br/>
        <w:t xml:space="preserve">(3) </w:t>
      </w:r>
      <w:bookmarkStart w:id="43" w:name="_Hlk169168085"/>
      <w:r w:rsidRPr="00C846D2">
        <w:rPr>
          <w:rFonts w:eastAsiaTheme="minorEastAsia" w:cs="Arial"/>
          <w:szCs w:val="20"/>
          <w:lang w:val="sl-SI"/>
        </w:rPr>
        <w:t xml:space="preserve">Osnovno plačo in </w:t>
      </w:r>
      <w:r w:rsidRPr="00C846D2">
        <w:rPr>
          <w:rFonts w:eastAsiaTheme="minorEastAsia" w:cs="Arial"/>
          <w:szCs w:val="20"/>
          <w:shd w:val="clear" w:color="auto" w:fill="FFFFFF" w:themeFill="background1"/>
          <w:lang w:val="sl-SI"/>
        </w:rPr>
        <w:t>druge prejemke</w:t>
      </w:r>
      <w:r w:rsidRPr="00C846D2">
        <w:rPr>
          <w:rFonts w:eastAsiaTheme="minorEastAsia" w:cs="Arial"/>
          <w:szCs w:val="20"/>
          <w:lang w:val="sl-SI"/>
        </w:rPr>
        <w:t xml:space="preserve"> sodnikov določa zakon, ki ureja skupne temelje sistema plač v javnem sektorju.</w:t>
      </w:r>
    </w:p>
    <w:bookmarkEnd w:id="43"/>
    <w:p w14:paraId="1C53AA23" w14:textId="77777777" w:rsidR="00F10AA3" w:rsidRPr="00C846D2" w:rsidRDefault="00F10AA3" w:rsidP="00F10AA3">
      <w:pPr>
        <w:spacing w:line="288" w:lineRule="auto"/>
        <w:jc w:val="center"/>
        <w:rPr>
          <w:rFonts w:eastAsia="Arial Unicode MS" w:cs="Arial"/>
          <w:bCs/>
          <w:szCs w:val="20"/>
          <w:lang w:val="sl-SI"/>
        </w:rPr>
      </w:pPr>
    </w:p>
    <w:p w14:paraId="50B2C44D" w14:textId="77777777" w:rsidR="00F10AA3" w:rsidRPr="00C846D2" w:rsidRDefault="00F10AA3" w:rsidP="00F10AA3">
      <w:pPr>
        <w:spacing w:line="288" w:lineRule="auto"/>
        <w:jc w:val="center"/>
        <w:rPr>
          <w:rFonts w:eastAsia="Arial Unicode MS" w:cs="Arial"/>
          <w:bCs/>
          <w:szCs w:val="20"/>
          <w:lang w:val="sl-SI"/>
        </w:rPr>
      </w:pPr>
      <w:bookmarkStart w:id="44" w:name="_Hlk191291834"/>
      <w:bookmarkStart w:id="45" w:name="_Hlk182512393"/>
      <w:r w:rsidRPr="00C846D2">
        <w:rPr>
          <w:rFonts w:eastAsia="Arial Unicode MS" w:cs="Arial"/>
          <w:bCs/>
          <w:szCs w:val="20"/>
          <w:lang w:val="sl-SI"/>
        </w:rPr>
        <w:t>3. člen</w:t>
      </w:r>
    </w:p>
    <w:p w14:paraId="752191AA" w14:textId="77777777" w:rsidR="00F10AA3" w:rsidRPr="00C846D2" w:rsidRDefault="00F10AA3" w:rsidP="00F10AA3">
      <w:pPr>
        <w:spacing w:line="288" w:lineRule="auto"/>
        <w:ind w:left="360"/>
        <w:jc w:val="center"/>
        <w:rPr>
          <w:rFonts w:eastAsia="Arial Unicode MS" w:cs="Arial"/>
          <w:szCs w:val="20"/>
          <w:lang w:val="sl-SI"/>
        </w:rPr>
      </w:pPr>
      <w:r w:rsidRPr="00C846D2">
        <w:rPr>
          <w:rFonts w:eastAsia="Arial Unicode MS" w:cs="Arial"/>
          <w:szCs w:val="20"/>
          <w:lang w:val="sl-SI"/>
        </w:rPr>
        <w:t>(uporaba drugih zakonov in predpisov)</w:t>
      </w:r>
    </w:p>
    <w:p w14:paraId="23DE22D7" w14:textId="77777777" w:rsidR="00F10AA3" w:rsidRPr="00C846D2" w:rsidRDefault="00F10AA3" w:rsidP="00F10AA3">
      <w:pPr>
        <w:shd w:val="clear" w:color="auto" w:fill="FFFFFF"/>
        <w:spacing w:line="288" w:lineRule="auto"/>
        <w:jc w:val="both"/>
        <w:rPr>
          <w:rFonts w:eastAsiaTheme="minorEastAsia" w:cs="Arial"/>
          <w:color w:val="FF0000"/>
          <w:szCs w:val="20"/>
          <w:lang w:val="sl-SI"/>
        </w:rPr>
      </w:pPr>
    </w:p>
    <w:p w14:paraId="1BEB6428" w14:textId="1F577B42" w:rsidR="00F10AA3" w:rsidRPr="00C846D2" w:rsidRDefault="00F10AA3" w:rsidP="00F10AA3">
      <w:pPr>
        <w:shd w:val="clear" w:color="auto" w:fill="FFFFFF"/>
        <w:spacing w:line="288" w:lineRule="auto"/>
        <w:jc w:val="both"/>
        <w:rPr>
          <w:rFonts w:eastAsiaTheme="minorEastAsia" w:cs="Arial"/>
          <w:szCs w:val="20"/>
          <w:lang w:val="sl-SI"/>
        </w:rPr>
      </w:pPr>
      <w:bookmarkStart w:id="46" w:name="_Hlk183006146"/>
      <w:r w:rsidRPr="00C846D2">
        <w:rPr>
          <w:rFonts w:eastAsiaTheme="minorEastAsia" w:cs="Arial"/>
          <w:szCs w:val="20"/>
          <w:lang w:val="sl-SI"/>
        </w:rPr>
        <w:t>(1) Glede sodnikovih pravic in dolžnosti, ki niso urejene s tem zakonom, se smiselno uporablja zakon, ki ureja delovna razmerja.</w:t>
      </w:r>
    </w:p>
    <w:p w14:paraId="306E0209"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750F342"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Sodniku se čas opravljanja sodniške funkcije šteje kot delovna in pokojninska doba. </w:t>
      </w:r>
    </w:p>
    <w:p w14:paraId="4790D23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9DE4EE5"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Sodnik je v času opravljanja sodniške funkcije socialno zavarovan po predpisih o socialnih zavarovanjih, ki veljajo za osebe v delovnem razmerju. Sodnik ima pravice iz obveznih socialnih zavarovanj v enakem obsegu kot zaposleni za polni delovni čas.</w:t>
      </w:r>
    </w:p>
    <w:p w14:paraId="00856DC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9D122D1"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(4) Sodnik pridobi pravice iz drugega in tretjega odstavka tega člena z dnem nastopa sodniške službe.  </w:t>
      </w:r>
    </w:p>
    <w:bookmarkEnd w:id="44"/>
    <w:bookmarkEnd w:id="46"/>
    <w:p w14:paraId="07317642" w14:textId="77777777" w:rsidR="00F10AA3" w:rsidRPr="00C846D2" w:rsidRDefault="00F10AA3" w:rsidP="00F10AA3">
      <w:pPr>
        <w:shd w:val="clear" w:color="auto" w:fill="FFFFFF"/>
        <w:spacing w:line="288" w:lineRule="auto"/>
        <w:jc w:val="both"/>
        <w:rPr>
          <w:rFonts w:eastAsiaTheme="minorEastAsia" w:cs="Arial"/>
          <w:color w:val="FF0000"/>
          <w:szCs w:val="20"/>
          <w:lang w:val="sl-SI"/>
        </w:rPr>
      </w:pPr>
    </w:p>
    <w:bookmarkEnd w:id="45"/>
    <w:p w14:paraId="0F928826"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4. člen</w:t>
      </w:r>
    </w:p>
    <w:p w14:paraId="037DE48D"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(sodniško mesto, sodniški naziv in položaj svetnika)</w:t>
      </w:r>
    </w:p>
    <w:p w14:paraId="0FB59CA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5485175"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lastRenderedPageBreak/>
        <w:t>(1) Sodnik opravlja sodniško funkcijo na sodniškem mestu na sodišču, za katerega je kandidiral in na katero je bil izvoljen ali imenovan (v nadaljnjem besedilu: matično sodišče), če zakon ne določa drugače.</w:t>
      </w:r>
    </w:p>
    <w:p w14:paraId="0269C4F8" w14:textId="77777777" w:rsidR="00F10AA3" w:rsidRPr="00C846D2" w:rsidRDefault="00F10AA3" w:rsidP="00F10AA3">
      <w:pPr>
        <w:shd w:val="clear" w:color="auto" w:fill="FFFFFF"/>
        <w:spacing w:line="288" w:lineRule="auto"/>
        <w:jc w:val="both"/>
        <w:rPr>
          <w:rFonts w:eastAsiaTheme="minorEastAsia" w:cs="Arial"/>
          <w:color w:val="FF0000"/>
          <w:szCs w:val="20"/>
          <w:lang w:val="sl-SI"/>
        </w:rPr>
      </w:pPr>
    </w:p>
    <w:p w14:paraId="2EB61697"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(2) Sodnik opravlja sodniško funkcijo v sodniškem nazivu okrožni sodnik, višji sodnik ali vrhovni sodnik ali na položaju okrožni sodnik svetnik, višji sodnik svetnik ali vrhovni sodnik svetnik. </w:t>
      </w:r>
    </w:p>
    <w:p w14:paraId="1A8D770D" w14:textId="77777777" w:rsidR="00F10AA3" w:rsidRPr="00C846D2" w:rsidRDefault="00F10AA3" w:rsidP="00F10AA3">
      <w:pPr>
        <w:shd w:val="clear" w:color="auto" w:fill="FFFFFF"/>
        <w:spacing w:line="288" w:lineRule="auto"/>
        <w:jc w:val="both"/>
        <w:rPr>
          <w:rFonts w:eastAsiaTheme="minorEastAsia" w:cs="Arial"/>
          <w:b/>
          <w:szCs w:val="20"/>
          <w:lang w:val="sl-SI"/>
        </w:rPr>
      </w:pPr>
    </w:p>
    <w:p w14:paraId="401CF02F" w14:textId="77777777" w:rsidR="00F10AA3" w:rsidRPr="00C846D2" w:rsidRDefault="00F10AA3" w:rsidP="00F10AA3">
      <w:pPr>
        <w:spacing w:line="288" w:lineRule="auto"/>
        <w:jc w:val="center"/>
        <w:rPr>
          <w:rFonts w:eastAsiaTheme="minorEastAsia" w:cs="Arial"/>
          <w:szCs w:val="20"/>
          <w:lang w:val="sl-SI"/>
        </w:rPr>
      </w:pPr>
    </w:p>
    <w:p w14:paraId="3137195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II. poglavje </w:t>
      </w:r>
    </w:p>
    <w:p w14:paraId="29D3BF0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IZVOLITEV V SODNIŠKO FUNKCIJO IN IMENOVANJE NA SODNIŠKO MESTO</w:t>
      </w:r>
    </w:p>
    <w:p w14:paraId="3B552226" w14:textId="77777777" w:rsidR="00F10AA3" w:rsidRPr="00C846D2" w:rsidRDefault="00F10AA3" w:rsidP="00F10AA3">
      <w:pPr>
        <w:spacing w:line="288" w:lineRule="auto"/>
        <w:jc w:val="center"/>
        <w:rPr>
          <w:rFonts w:eastAsia="Arial Unicode MS" w:cs="Arial"/>
          <w:szCs w:val="20"/>
          <w:lang w:val="sl-SI"/>
        </w:rPr>
      </w:pPr>
    </w:p>
    <w:p w14:paraId="4C0BF022"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 xml:space="preserve">1. oddelek </w:t>
      </w:r>
    </w:p>
    <w:p w14:paraId="01082A83"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Pogoji za izvolitev in imenovanje</w:t>
      </w:r>
    </w:p>
    <w:p w14:paraId="3153951E" w14:textId="77777777" w:rsidR="00F10AA3" w:rsidRDefault="00F10AA3" w:rsidP="00F10AA3">
      <w:pPr>
        <w:spacing w:line="288" w:lineRule="auto"/>
        <w:jc w:val="center"/>
        <w:rPr>
          <w:rFonts w:eastAsia="Arial Unicode MS" w:cs="Arial"/>
          <w:szCs w:val="20"/>
          <w:lang w:val="sl-SI"/>
        </w:rPr>
      </w:pPr>
    </w:p>
    <w:p w14:paraId="6E8C7C35" w14:textId="77777777" w:rsidR="00F10AA3" w:rsidRPr="00C846D2" w:rsidRDefault="00F10AA3" w:rsidP="00F10AA3">
      <w:pPr>
        <w:spacing w:line="288" w:lineRule="auto"/>
        <w:jc w:val="center"/>
        <w:rPr>
          <w:rFonts w:eastAsia="Arial Unicode MS" w:cs="Arial"/>
          <w:szCs w:val="20"/>
          <w:lang w:val="sl-SI"/>
        </w:rPr>
      </w:pPr>
      <w:r>
        <w:rPr>
          <w:rFonts w:eastAsia="Arial Unicode MS" w:cs="Arial"/>
          <w:szCs w:val="20"/>
          <w:lang w:val="sl-SI"/>
        </w:rPr>
        <w:t>5</w:t>
      </w:r>
      <w:r w:rsidRPr="00C846D2">
        <w:rPr>
          <w:rFonts w:eastAsia="Arial Unicode MS" w:cs="Arial"/>
          <w:szCs w:val="20"/>
          <w:lang w:val="sl-SI"/>
        </w:rPr>
        <w:t>. člen</w:t>
      </w:r>
    </w:p>
    <w:p w14:paraId="1E860091"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(formalni pogoji)</w:t>
      </w:r>
    </w:p>
    <w:p w14:paraId="15D08DED" w14:textId="77777777" w:rsidR="00F10AA3" w:rsidRPr="00C846D2" w:rsidRDefault="00F10AA3" w:rsidP="00F10AA3">
      <w:pPr>
        <w:spacing w:line="288" w:lineRule="auto"/>
        <w:jc w:val="center"/>
        <w:rPr>
          <w:rFonts w:eastAsia="Arial Unicode MS" w:cs="Arial"/>
          <w:szCs w:val="20"/>
          <w:lang w:val="sl-SI"/>
        </w:rPr>
      </w:pPr>
    </w:p>
    <w:p w14:paraId="7CE16901" w14:textId="77777777" w:rsidR="00F10AA3" w:rsidRPr="00C846D2" w:rsidRDefault="00F10AA3" w:rsidP="00F10AA3">
      <w:pPr>
        <w:spacing w:line="288" w:lineRule="auto"/>
        <w:jc w:val="both"/>
        <w:rPr>
          <w:rFonts w:eastAsia="Arial Unicode MS" w:cs="Arial"/>
          <w:bCs/>
          <w:szCs w:val="20"/>
          <w:lang w:val="sl-SI"/>
        </w:rPr>
      </w:pPr>
      <w:r w:rsidRPr="00C846D2">
        <w:rPr>
          <w:rFonts w:eastAsia="Arial Unicode MS" w:cs="Arial"/>
          <w:szCs w:val="20"/>
          <w:lang w:val="sl-SI"/>
        </w:rPr>
        <w:t>Za sodnika je lahko izvoljen ali imenovan, kdor izpolnjuje splošne in posebne pogoje, ki jih določa ta zakon.</w:t>
      </w:r>
    </w:p>
    <w:p w14:paraId="6E863622" w14:textId="77777777" w:rsidR="00F10AA3" w:rsidRPr="00C846D2" w:rsidRDefault="00F10AA3" w:rsidP="00F10AA3">
      <w:pPr>
        <w:spacing w:line="288" w:lineRule="auto"/>
        <w:jc w:val="both"/>
        <w:rPr>
          <w:rFonts w:eastAsia="Arial Unicode MS" w:cs="Arial"/>
          <w:bCs/>
          <w:szCs w:val="20"/>
          <w:lang w:val="sl-SI"/>
        </w:rPr>
      </w:pPr>
    </w:p>
    <w:p w14:paraId="2DD7B069"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6. člen</w:t>
      </w:r>
    </w:p>
    <w:p w14:paraId="469781F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(splošni pogoji)</w:t>
      </w:r>
    </w:p>
    <w:p w14:paraId="3D60AD34" w14:textId="77777777" w:rsidR="00F10AA3" w:rsidRPr="00C846D2" w:rsidRDefault="00F10AA3" w:rsidP="00F10AA3">
      <w:pPr>
        <w:spacing w:line="288" w:lineRule="auto"/>
        <w:jc w:val="both"/>
        <w:rPr>
          <w:rFonts w:eastAsiaTheme="minorEastAsia" w:cs="Arial"/>
          <w:szCs w:val="20"/>
          <w:lang w:val="sl-SI"/>
        </w:rPr>
      </w:pPr>
    </w:p>
    <w:p w14:paraId="40E175A3" w14:textId="77777777" w:rsidR="00F10AA3" w:rsidRPr="00C846D2" w:rsidRDefault="00F10AA3" w:rsidP="00F10AA3">
      <w:pPr>
        <w:shd w:val="clear" w:color="auto" w:fill="FFFFFF"/>
        <w:spacing w:line="288" w:lineRule="auto"/>
        <w:jc w:val="both"/>
        <w:rPr>
          <w:rFonts w:eastAsiaTheme="minorEastAsia" w:cs="Arial"/>
          <w:szCs w:val="20"/>
          <w:lang w:val="sl-SI"/>
        </w:rPr>
      </w:pPr>
      <w:bookmarkStart w:id="47" w:name="_Hlk191906590"/>
      <w:r w:rsidRPr="00C846D2">
        <w:rPr>
          <w:rFonts w:eastAsiaTheme="minorEastAsia" w:cs="Arial"/>
          <w:szCs w:val="20"/>
          <w:lang w:val="sl-SI"/>
        </w:rPr>
        <w:t>(1) Za sodnika je lahko izvoljen, kdor izpolnjuje naslednje splošne pogoje:</w:t>
      </w:r>
    </w:p>
    <w:p w14:paraId="246ACE9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083A782"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w:t>
      </w:r>
      <w:bookmarkStart w:id="48" w:name="_Hlk182487830"/>
      <w:r w:rsidRPr="00C846D2">
        <w:rPr>
          <w:rFonts w:eastAsiaTheme="minorEastAsia" w:cs="Arial"/>
          <w:szCs w:val="20"/>
          <w:lang w:val="sl-SI"/>
        </w:rPr>
        <w:t>je državljan Republike Slovenije in ima znanje slovenskega jezika</w:t>
      </w:r>
      <w:bookmarkEnd w:id="48"/>
      <w:r w:rsidRPr="00C846D2">
        <w:rPr>
          <w:rFonts w:eastAsiaTheme="minorEastAsia" w:cs="Arial"/>
          <w:szCs w:val="20"/>
          <w:lang w:val="sl-SI"/>
        </w:rPr>
        <w:t>;</w:t>
      </w:r>
    </w:p>
    <w:p w14:paraId="45BDF25B" w14:textId="77777777" w:rsidR="00F10AA3" w:rsidRPr="00C846D2" w:rsidRDefault="00F10AA3" w:rsidP="00F10AA3">
      <w:pPr>
        <w:shd w:val="clear" w:color="auto" w:fill="FFFFFF"/>
        <w:spacing w:line="288" w:lineRule="auto"/>
        <w:jc w:val="both"/>
        <w:rPr>
          <w:rFonts w:eastAsiaTheme="minorEastAsia" w:cs="Arial"/>
          <w:szCs w:val="20"/>
          <w:lang w:val="sl-SI"/>
        </w:rPr>
      </w:pPr>
      <w:bookmarkStart w:id="49" w:name="_Hlk193727072"/>
      <w:r w:rsidRPr="00C846D2">
        <w:rPr>
          <w:rFonts w:eastAsiaTheme="minorEastAsia" w:cs="Arial"/>
          <w:szCs w:val="20"/>
          <w:lang w:val="sl-SI"/>
        </w:rPr>
        <w:t>2. je poslovno sposoben in ima zdravstveno sposobnost za opravljanje sodniške službe;</w:t>
      </w:r>
    </w:p>
    <w:bookmarkEnd w:id="49"/>
    <w:p w14:paraId="23075584"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je dopolnil 30 let starosti;   </w:t>
      </w:r>
    </w:p>
    <w:p w14:paraId="6B68753A"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4. je v Republiki Sloveniji pridobil strokovni naslov univerzitetni diplomirani pravnik ali strokovna naslova diplomirani pravnik (UN) in magister prava ali strokovni naslov magister prava na podlagi enovitega magistrskega študijskega programa ali je v tujini končal primerljivo izobraževanje s področja prava, ki se dokazuje s tujo listino o izobraževanju in priloženim mnenjem o izobraževanju, z odločbo o priznavanju izobraževanja za namen zaposlovanja ali z odločbo o nostrifikaciji;</w:t>
      </w:r>
    </w:p>
    <w:p w14:paraId="21662ED4"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5. je opravil pravniški državni izpit v skladu z zakonom, ki ureja pravniški državni izpit;</w:t>
      </w:r>
    </w:p>
    <w:p w14:paraId="681F3F20"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6. ni bil pravnomočno obsojen zaradi naklepnega kaznivega dejanja, ki se preganja po uradni dolžnosti; </w:t>
      </w:r>
    </w:p>
    <w:p w14:paraId="11C58CBD" w14:textId="77777777" w:rsidR="00F10AA3" w:rsidRPr="00C846D2" w:rsidRDefault="00F10AA3" w:rsidP="00F10AA3">
      <w:pPr>
        <w:shd w:val="clear" w:color="auto" w:fill="FFFFFF"/>
        <w:spacing w:line="288" w:lineRule="auto"/>
        <w:jc w:val="both"/>
        <w:rPr>
          <w:rFonts w:eastAsiaTheme="minorEastAsia" w:cs="Arial"/>
          <w:color w:val="000000" w:themeColor="text1"/>
          <w:szCs w:val="20"/>
          <w:lang w:val="sl-SI"/>
        </w:rPr>
      </w:pPr>
      <w:bookmarkStart w:id="50" w:name="_Hlk162951023"/>
      <w:r w:rsidRPr="00C846D2">
        <w:rPr>
          <w:rFonts w:eastAsiaTheme="minorEastAsia" w:cs="Arial"/>
          <w:color w:val="000000" w:themeColor="text1"/>
          <w:szCs w:val="20"/>
          <w:lang w:val="sl-SI"/>
        </w:rPr>
        <w:t xml:space="preserve">7. </w:t>
      </w:r>
      <w:bookmarkStart w:id="51" w:name="_Hlk170116636"/>
      <w:bookmarkEnd w:id="50"/>
      <w:r w:rsidRPr="00C846D2">
        <w:rPr>
          <w:rFonts w:eastAsiaTheme="minorEastAsia" w:cs="Arial"/>
          <w:color w:val="000000" w:themeColor="text1"/>
          <w:szCs w:val="20"/>
          <w:lang w:val="sl-SI"/>
        </w:rPr>
        <w:t>zoper njega ni bila vložena pravnomočna obtožnica ali na podlagi obtožnega predloga razpisana glavna obravnava zaradi naklepnega kaznivega dejanja, ki se preganja po uradni dolžnosti</w:t>
      </w:r>
      <w:bookmarkEnd w:id="51"/>
      <w:r w:rsidRPr="00C846D2">
        <w:rPr>
          <w:rFonts w:eastAsiaTheme="minorEastAsia" w:cs="Arial"/>
          <w:color w:val="000000" w:themeColor="text1"/>
          <w:szCs w:val="20"/>
          <w:lang w:val="sl-SI"/>
        </w:rPr>
        <w:t xml:space="preserve">. </w:t>
      </w:r>
    </w:p>
    <w:bookmarkEnd w:id="47"/>
    <w:p w14:paraId="62B4E78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1232113"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Ne glede na prejšnji odstavek pogojev za izvolitev v sodniško funkcijo ne izpolnjuje oseba, ki ji je sodniška funkcija prenehala iz razloga po 7. točki prvega odstavka 99. člena tega zakona, ali je bila s sodniške funkcije razrešena v skladu s tem zakonom.</w:t>
      </w:r>
    </w:p>
    <w:p w14:paraId="4BB8B97B" w14:textId="77777777" w:rsidR="00F10AA3" w:rsidRDefault="00F10AA3" w:rsidP="00F10AA3">
      <w:pPr>
        <w:shd w:val="clear" w:color="auto" w:fill="FFFFFF"/>
        <w:spacing w:line="288" w:lineRule="auto"/>
        <w:jc w:val="both"/>
        <w:rPr>
          <w:rFonts w:eastAsiaTheme="minorEastAsia" w:cs="Arial"/>
          <w:szCs w:val="20"/>
          <w:lang w:val="sl-SI"/>
        </w:rPr>
      </w:pPr>
    </w:p>
    <w:p w14:paraId="342D56F0" w14:textId="77777777" w:rsidR="006D3BDF" w:rsidRDefault="006D3BDF" w:rsidP="00F10AA3">
      <w:pPr>
        <w:shd w:val="clear" w:color="auto" w:fill="FFFFFF"/>
        <w:spacing w:line="288" w:lineRule="auto"/>
        <w:jc w:val="both"/>
        <w:rPr>
          <w:rFonts w:eastAsiaTheme="minorEastAsia" w:cs="Arial"/>
          <w:szCs w:val="20"/>
          <w:lang w:val="sl-SI"/>
        </w:rPr>
      </w:pPr>
    </w:p>
    <w:p w14:paraId="14DAB664" w14:textId="77777777" w:rsidR="006D3BDF" w:rsidRDefault="006D3BDF" w:rsidP="00F10AA3">
      <w:pPr>
        <w:shd w:val="clear" w:color="auto" w:fill="FFFFFF"/>
        <w:spacing w:line="288" w:lineRule="auto"/>
        <w:jc w:val="both"/>
        <w:rPr>
          <w:rFonts w:eastAsiaTheme="minorEastAsia" w:cs="Arial"/>
          <w:szCs w:val="20"/>
          <w:lang w:val="sl-SI"/>
        </w:rPr>
      </w:pPr>
    </w:p>
    <w:p w14:paraId="2593DD8A" w14:textId="77777777" w:rsidR="006D3BDF" w:rsidRDefault="006D3BDF" w:rsidP="00F10AA3">
      <w:pPr>
        <w:shd w:val="clear" w:color="auto" w:fill="FFFFFF"/>
        <w:spacing w:line="288" w:lineRule="auto"/>
        <w:jc w:val="both"/>
        <w:rPr>
          <w:rFonts w:eastAsiaTheme="minorEastAsia" w:cs="Arial"/>
          <w:szCs w:val="20"/>
          <w:lang w:val="sl-SI"/>
        </w:rPr>
      </w:pPr>
    </w:p>
    <w:p w14:paraId="34A6CE5A" w14:textId="77777777" w:rsidR="006D3BDF" w:rsidRPr="00C846D2" w:rsidRDefault="006D3BDF" w:rsidP="00F10AA3">
      <w:pPr>
        <w:shd w:val="clear" w:color="auto" w:fill="FFFFFF"/>
        <w:spacing w:line="288" w:lineRule="auto"/>
        <w:jc w:val="both"/>
        <w:rPr>
          <w:rFonts w:eastAsiaTheme="minorEastAsia" w:cs="Arial"/>
          <w:szCs w:val="20"/>
          <w:lang w:val="sl-SI"/>
        </w:rPr>
      </w:pPr>
    </w:p>
    <w:p w14:paraId="08B08CE3"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lastRenderedPageBreak/>
        <w:t xml:space="preserve">7. člen </w:t>
      </w:r>
    </w:p>
    <w:p w14:paraId="781994D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(okrožni sodnik)</w:t>
      </w:r>
    </w:p>
    <w:p w14:paraId="086FD4AD" w14:textId="77777777" w:rsidR="00F10AA3" w:rsidRPr="00C846D2" w:rsidRDefault="00F10AA3" w:rsidP="00F10AA3">
      <w:pPr>
        <w:spacing w:line="288" w:lineRule="auto"/>
        <w:jc w:val="center"/>
        <w:rPr>
          <w:rFonts w:eastAsiaTheme="minorEastAsia" w:cs="Arial"/>
          <w:szCs w:val="20"/>
          <w:lang w:val="sl-SI"/>
        </w:rPr>
      </w:pPr>
    </w:p>
    <w:p w14:paraId="453E98E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Oseba, ki izpolnjuje pogoje iz prejšnjega člena, je lahko izvoljena na sodniško mesto na okrožnem sodišču (okrožni sodnik), </w:t>
      </w:r>
      <w:bookmarkStart w:id="52" w:name="_Hlk170117139"/>
      <w:r w:rsidRPr="00C846D2">
        <w:rPr>
          <w:rFonts w:eastAsiaTheme="minorEastAsia" w:cs="Arial"/>
          <w:szCs w:val="20"/>
          <w:lang w:val="sl-SI"/>
        </w:rPr>
        <w:t>če ima najmanj štiri leta</w:t>
      </w:r>
      <w:r w:rsidRPr="00C846D2">
        <w:rPr>
          <w:rFonts w:eastAsiaTheme="minorEastAsia" w:cs="Arial"/>
          <w:b/>
          <w:bCs/>
          <w:szCs w:val="20"/>
          <w:lang w:val="sl-SI"/>
        </w:rPr>
        <w:t xml:space="preserve"> </w:t>
      </w:r>
      <w:r w:rsidRPr="00C846D2">
        <w:rPr>
          <w:rFonts w:eastAsiaTheme="minorEastAsia" w:cs="Arial"/>
          <w:szCs w:val="20"/>
          <w:lang w:val="sl-SI"/>
        </w:rPr>
        <w:t>delovnih izkušenj na pravniških delih po opravljenem pravniškem državnem izpitu.</w:t>
      </w:r>
    </w:p>
    <w:bookmarkEnd w:id="52"/>
    <w:p w14:paraId="0D7DE97C" w14:textId="77777777" w:rsidR="00F10AA3" w:rsidRPr="00C846D2" w:rsidRDefault="00F10AA3" w:rsidP="00F10AA3">
      <w:pPr>
        <w:spacing w:line="288" w:lineRule="auto"/>
        <w:jc w:val="center"/>
        <w:rPr>
          <w:rFonts w:eastAsiaTheme="minorEastAsia" w:cs="Arial"/>
          <w:bCs/>
          <w:szCs w:val="20"/>
          <w:lang w:val="sl-SI"/>
        </w:rPr>
      </w:pPr>
    </w:p>
    <w:p w14:paraId="3272F9AA"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8. člen </w:t>
      </w:r>
    </w:p>
    <w:p w14:paraId="7FE0AA6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(višji sodnik)</w:t>
      </w:r>
    </w:p>
    <w:p w14:paraId="68F5FB5F" w14:textId="77777777" w:rsidR="00F10AA3" w:rsidRPr="00C846D2" w:rsidRDefault="00F10AA3" w:rsidP="00F10AA3">
      <w:pPr>
        <w:spacing w:line="288" w:lineRule="auto"/>
        <w:jc w:val="center"/>
        <w:rPr>
          <w:rFonts w:eastAsiaTheme="minorEastAsia" w:cs="Arial"/>
          <w:szCs w:val="20"/>
          <w:lang w:val="sl-SI"/>
        </w:rPr>
      </w:pPr>
    </w:p>
    <w:p w14:paraId="3FB9502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(1) Oseba, ki izpolnjuje pogoje iz 6. člena tega zakona, je lahko izvoljena ali </w:t>
      </w:r>
      <w:r w:rsidRPr="00C846D2">
        <w:rPr>
          <w:rFonts w:eastAsia="Arial Unicode MS" w:cs="Arial"/>
          <w:szCs w:val="20"/>
          <w:lang w:val="sl-SI"/>
        </w:rPr>
        <w:t>imenovana</w:t>
      </w:r>
      <w:r w:rsidRPr="00C846D2">
        <w:rPr>
          <w:rFonts w:eastAsiaTheme="minorEastAsia" w:cs="Arial"/>
          <w:szCs w:val="20"/>
          <w:lang w:val="sl-SI"/>
        </w:rPr>
        <w:t xml:space="preserve"> na sodniško mesto na višjem sodišču (višji sodnik), če je uspešno opravljala sodniško funkcijo najmanj šest let ali ima najmanj devet let delovnih izkušenj na pravniških delih po opravljenem pravniškem državnem izpitu.</w:t>
      </w:r>
    </w:p>
    <w:p w14:paraId="43444CBF" w14:textId="77777777" w:rsidR="00F10AA3" w:rsidRPr="00C846D2" w:rsidRDefault="00F10AA3" w:rsidP="00F10AA3">
      <w:pPr>
        <w:spacing w:line="288" w:lineRule="auto"/>
        <w:jc w:val="both"/>
        <w:rPr>
          <w:rFonts w:eastAsiaTheme="minorEastAsia" w:cs="Arial"/>
          <w:szCs w:val="20"/>
          <w:lang w:val="sl-SI"/>
        </w:rPr>
      </w:pPr>
    </w:p>
    <w:p w14:paraId="2E4102C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Za višjega sodnika je lahko izvoljen tudi univerzitetni učitelj prava, ki izpolnjuje pogoje iz prvega odstavka 6. člena tega zakona, če je izvoljen najmanj v naziv docenta.</w:t>
      </w:r>
    </w:p>
    <w:p w14:paraId="0F15038F" w14:textId="77777777" w:rsidR="00F10AA3" w:rsidRPr="00C846D2" w:rsidRDefault="00F10AA3" w:rsidP="00F10AA3">
      <w:pPr>
        <w:spacing w:line="288" w:lineRule="auto"/>
        <w:jc w:val="both"/>
        <w:rPr>
          <w:rFonts w:eastAsiaTheme="minorEastAsia" w:cs="Arial"/>
          <w:szCs w:val="20"/>
          <w:lang w:val="sl-SI"/>
        </w:rPr>
      </w:pPr>
    </w:p>
    <w:p w14:paraId="3436485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9. člen</w:t>
      </w:r>
    </w:p>
    <w:p w14:paraId="2180E3DB"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(vrhovni sodnik)</w:t>
      </w:r>
    </w:p>
    <w:p w14:paraId="68B20446" w14:textId="77777777" w:rsidR="00F10AA3" w:rsidRPr="00C846D2" w:rsidRDefault="00F10AA3" w:rsidP="00F10AA3">
      <w:pPr>
        <w:spacing w:line="288" w:lineRule="auto"/>
        <w:jc w:val="both"/>
        <w:rPr>
          <w:rFonts w:eastAsiaTheme="minorEastAsia" w:cs="Arial"/>
          <w:szCs w:val="20"/>
          <w:lang w:val="sl-SI"/>
        </w:rPr>
      </w:pPr>
    </w:p>
    <w:p w14:paraId="105AE8B8"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Oseba, ki izpolnjuje pogoje iz 6. člena tega zakona, je lahko izvoljena ali</w:t>
      </w:r>
      <w:r w:rsidRPr="00C846D2">
        <w:rPr>
          <w:rFonts w:eastAsia="Arial Unicode MS" w:cs="Arial"/>
          <w:szCs w:val="20"/>
          <w:lang w:val="sl-SI"/>
        </w:rPr>
        <w:t xml:space="preserve"> imenovana</w:t>
      </w:r>
      <w:r w:rsidRPr="00C846D2">
        <w:rPr>
          <w:rFonts w:eastAsiaTheme="minorEastAsia" w:cs="Arial"/>
          <w:szCs w:val="20"/>
          <w:lang w:val="sl-SI"/>
        </w:rPr>
        <w:t xml:space="preserve"> na sodniško mesto na vrhovnem sodišču (vrhovni sodnik), če je uspešno opravljala sodniško funkcijo najmanj 15 let ali ima najmanj 20 let delovnih izkušenj na pravniških delih po opravljenem pravniškem državnem izpitu.</w:t>
      </w:r>
    </w:p>
    <w:p w14:paraId="0A9E94EB" w14:textId="77777777" w:rsidR="00F10AA3" w:rsidRPr="00C846D2" w:rsidRDefault="00F10AA3" w:rsidP="00F10AA3">
      <w:pPr>
        <w:spacing w:line="288" w:lineRule="auto"/>
        <w:jc w:val="both"/>
        <w:rPr>
          <w:rFonts w:eastAsiaTheme="minorEastAsia" w:cs="Arial"/>
          <w:szCs w:val="20"/>
          <w:lang w:val="sl-SI"/>
        </w:rPr>
      </w:pPr>
    </w:p>
    <w:p w14:paraId="00C3A616" w14:textId="77777777" w:rsidR="00F10AA3" w:rsidRPr="00C846D2" w:rsidRDefault="00F10AA3" w:rsidP="00F10AA3">
      <w:pPr>
        <w:spacing w:line="288" w:lineRule="auto"/>
        <w:jc w:val="both"/>
        <w:rPr>
          <w:rFonts w:eastAsiaTheme="minorEastAsia" w:cs="Arial"/>
          <w:szCs w:val="20"/>
          <w:lang w:val="sl-SI"/>
        </w:rPr>
      </w:pPr>
      <w:bookmarkStart w:id="53" w:name="_Hlk162955931"/>
      <w:r w:rsidRPr="00C846D2">
        <w:rPr>
          <w:rFonts w:eastAsiaTheme="minorEastAsia" w:cs="Arial"/>
          <w:szCs w:val="20"/>
          <w:lang w:val="sl-SI"/>
        </w:rPr>
        <w:t>(2) Za vrhovnega sodnika je lahko izvoljen tudi univerzitetni učitelj prava, ki izpolnjuje pogoje iz prvega odstavka 6. člena tega zakona, če je izvoljen najmanj v naziv izrednega profesorja.</w:t>
      </w:r>
    </w:p>
    <w:bookmarkEnd w:id="53"/>
    <w:p w14:paraId="6CC73BA2" w14:textId="77777777" w:rsidR="00F10AA3" w:rsidRPr="00C846D2" w:rsidRDefault="00F10AA3" w:rsidP="00F10AA3">
      <w:pPr>
        <w:spacing w:line="288" w:lineRule="auto"/>
        <w:jc w:val="both"/>
        <w:rPr>
          <w:rFonts w:eastAsiaTheme="minorEastAsia" w:cs="Arial"/>
          <w:szCs w:val="20"/>
          <w:lang w:val="sl-SI"/>
        </w:rPr>
      </w:pPr>
    </w:p>
    <w:p w14:paraId="3247A50C"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10. člen</w:t>
      </w:r>
    </w:p>
    <w:p w14:paraId="019391A8"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(posebni pogoji za izvolitev na specializiranem sodišču)</w:t>
      </w:r>
    </w:p>
    <w:p w14:paraId="15479AC6" w14:textId="77777777" w:rsidR="00F10AA3" w:rsidRPr="00C846D2" w:rsidRDefault="00F10AA3" w:rsidP="00F10AA3">
      <w:pPr>
        <w:spacing w:line="288" w:lineRule="auto"/>
        <w:jc w:val="both"/>
        <w:rPr>
          <w:rFonts w:eastAsiaTheme="minorEastAsia" w:cs="Arial"/>
          <w:szCs w:val="20"/>
          <w:lang w:val="sl-SI"/>
        </w:rPr>
      </w:pPr>
    </w:p>
    <w:p w14:paraId="77094F0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Za izvolitev ali imenovanje na sodniško mesto na specializiranem sodišču veljajo posebni pogoji iz 7. in 8. člena tega zakona glede na položaj sodišča, določen v zakonu, </w:t>
      </w:r>
      <w:bookmarkStart w:id="54" w:name="_Hlk156635055"/>
      <w:r w:rsidRPr="00C846D2">
        <w:rPr>
          <w:rFonts w:eastAsiaTheme="minorEastAsia" w:cs="Arial"/>
          <w:szCs w:val="20"/>
          <w:lang w:val="sl-SI"/>
        </w:rPr>
        <w:t xml:space="preserve">ki ureja sodišča, </w:t>
      </w:r>
      <w:bookmarkStart w:id="55" w:name="_Hlk156725379"/>
      <w:bookmarkEnd w:id="54"/>
      <w:r w:rsidRPr="00C846D2">
        <w:rPr>
          <w:rFonts w:eastAsiaTheme="minorEastAsia" w:cs="Arial"/>
          <w:szCs w:val="20"/>
          <w:lang w:val="sl-SI"/>
        </w:rPr>
        <w:t>če zakon ne določa drugače</w:t>
      </w:r>
      <w:bookmarkEnd w:id="55"/>
      <w:r w:rsidRPr="00C846D2">
        <w:rPr>
          <w:rFonts w:eastAsiaTheme="minorEastAsia" w:cs="Arial"/>
          <w:szCs w:val="20"/>
          <w:lang w:val="sl-SI"/>
        </w:rPr>
        <w:t>.</w:t>
      </w:r>
    </w:p>
    <w:p w14:paraId="3B28E418" w14:textId="77777777" w:rsidR="00F10AA3" w:rsidRPr="00C846D2" w:rsidRDefault="00F10AA3" w:rsidP="00F10AA3">
      <w:pPr>
        <w:spacing w:line="288" w:lineRule="auto"/>
        <w:jc w:val="both"/>
        <w:rPr>
          <w:rFonts w:eastAsiaTheme="minorEastAsia" w:cs="Arial"/>
          <w:szCs w:val="20"/>
          <w:lang w:val="sl-SI"/>
        </w:rPr>
      </w:pPr>
    </w:p>
    <w:p w14:paraId="2AC33F37"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11. člen </w:t>
      </w:r>
    </w:p>
    <w:p w14:paraId="1F5CFA4C"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(izenačenje delovnih izkušenj)</w:t>
      </w:r>
    </w:p>
    <w:p w14:paraId="4CFAFCDE" w14:textId="77777777" w:rsidR="00F10AA3" w:rsidRPr="00C846D2" w:rsidRDefault="00F10AA3" w:rsidP="00F10AA3">
      <w:pPr>
        <w:spacing w:line="288" w:lineRule="auto"/>
        <w:jc w:val="both"/>
        <w:rPr>
          <w:rFonts w:eastAsiaTheme="minorEastAsia" w:cs="Arial"/>
          <w:szCs w:val="20"/>
          <w:lang w:val="sl-SI"/>
        </w:rPr>
      </w:pPr>
    </w:p>
    <w:p w14:paraId="53C3A085" w14:textId="77777777" w:rsidR="00F10AA3" w:rsidRPr="00C846D2" w:rsidRDefault="00F10AA3" w:rsidP="00F10AA3">
      <w:pPr>
        <w:spacing w:line="288" w:lineRule="auto"/>
        <w:jc w:val="both"/>
        <w:rPr>
          <w:rFonts w:eastAsiaTheme="minorEastAsia" w:cs="Arial"/>
          <w:color w:val="FF0000"/>
          <w:szCs w:val="20"/>
          <w:lang w:val="sl-SI"/>
        </w:rPr>
      </w:pPr>
      <w:r w:rsidRPr="00C846D2">
        <w:rPr>
          <w:rFonts w:eastAsiaTheme="minorEastAsia" w:cs="Arial"/>
          <w:szCs w:val="20"/>
          <w:lang w:val="sl-SI"/>
        </w:rPr>
        <w:t xml:space="preserve">S sodniško funkcijo so glede delovnih izkušenj izenačeni opravljanje funkcije državnega tožilca, generalnega državnega odvetnika, namestnika generalnega državnega odvetnika, državnega pravobranilca in pomočnika državnega pravobranilca v skladu z Zakonom o državnem pravobranilstvu (Uradni list RS, št. 94/07 – uradno prečiščeno besedilo, 77/09, 46/13, 95/14 – ZUPPJS15 in 23/17 – ZDOdv), opravljanje dela državnega odvetnika in višjega državnega odvetnika ter poklic odvetnika in notarja. </w:t>
      </w:r>
    </w:p>
    <w:p w14:paraId="12F20049" w14:textId="77777777" w:rsidR="00F10AA3" w:rsidRDefault="00F10AA3" w:rsidP="00F10AA3">
      <w:pPr>
        <w:spacing w:line="288" w:lineRule="auto"/>
        <w:jc w:val="both"/>
        <w:rPr>
          <w:rFonts w:eastAsiaTheme="minorEastAsia" w:cs="Arial"/>
          <w:szCs w:val="20"/>
          <w:lang w:val="sl-SI"/>
        </w:rPr>
      </w:pPr>
    </w:p>
    <w:p w14:paraId="7E4716A7" w14:textId="77777777" w:rsidR="006D3BDF" w:rsidRDefault="006D3BDF" w:rsidP="00F10AA3">
      <w:pPr>
        <w:spacing w:line="288" w:lineRule="auto"/>
        <w:jc w:val="both"/>
        <w:rPr>
          <w:rFonts w:eastAsiaTheme="minorEastAsia" w:cs="Arial"/>
          <w:szCs w:val="20"/>
          <w:lang w:val="sl-SI"/>
        </w:rPr>
      </w:pPr>
    </w:p>
    <w:p w14:paraId="083CFB35" w14:textId="77777777" w:rsidR="006D3BDF" w:rsidRDefault="006D3BDF" w:rsidP="00F10AA3">
      <w:pPr>
        <w:spacing w:line="288" w:lineRule="auto"/>
        <w:jc w:val="both"/>
        <w:rPr>
          <w:rFonts w:eastAsiaTheme="minorEastAsia" w:cs="Arial"/>
          <w:szCs w:val="20"/>
          <w:lang w:val="sl-SI"/>
        </w:rPr>
      </w:pPr>
    </w:p>
    <w:p w14:paraId="267DE185" w14:textId="77777777" w:rsidR="006D3BDF" w:rsidRPr="00C846D2" w:rsidRDefault="006D3BDF" w:rsidP="00F10AA3">
      <w:pPr>
        <w:spacing w:line="288" w:lineRule="auto"/>
        <w:jc w:val="both"/>
        <w:rPr>
          <w:rFonts w:eastAsiaTheme="minorEastAsia" w:cs="Arial"/>
          <w:szCs w:val="20"/>
          <w:lang w:val="sl-SI"/>
        </w:rPr>
      </w:pPr>
    </w:p>
    <w:p w14:paraId="6901AE8F" w14:textId="77777777" w:rsidR="00F10AA3" w:rsidRPr="00C846D2" w:rsidRDefault="00F10AA3" w:rsidP="00F10AA3">
      <w:pPr>
        <w:spacing w:line="288" w:lineRule="auto"/>
        <w:jc w:val="center"/>
        <w:rPr>
          <w:rFonts w:eastAsiaTheme="minorEastAsia" w:cs="Arial"/>
          <w:bCs/>
          <w:szCs w:val="20"/>
          <w:lang w:val="sl-SI"/>
        </w:rPr>
      </w:pPr>
      <w:bookmarkStart w:id="56" w:name="_Hlk183183476"/>
      <w:r w:rsidRPr="00C846D2">
        <w:rPr>
          <w:rFonts w:eastAsiaTheme="minorEastAsia" w:cs="Arial"/>
          <w:bCs/>
          <w:szCs w:val="20"/>
          <w:lang w:val="sl-SI"/>
        </w:rPr>
        <w:lastRenderedPageBreak/>
        <w:t>2. oddelek</w:t>
      </w:r>
    </w:p>
    <w:p w14:paraId="00928D14"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Postopek izvolitve in imenovanja</w:t>
      </w:r>
    </w:p>
    <w:p w14:paraId="113AE5AD" w14:textId="77777777" w:rsidR="00F10AA3" w:rsidRPr="00C846D2" w:rsidRDefault="00F10AA3" w:rsidP="00F10AA3">
      <w:pPr>
        <w:spacing w:line="288" w:lineRule="auto"/>
        <w:jc w:val="center"/>
        <w:rPr>
          <w:rFonts w:eastAsiaTheme="minorEastAsia" w:cs="Arial"/>
          <w:bCs/>
          <w:szCs w:val="20"/>
          <w:lang w:val="sl-SI"/>
        </w:rPr>
      </w:pPr>
    </w:p>
    <w:p w14:paraId="1B89D42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12. člen</w:t>
      </w:r>
    </w:p>
    <w:p w14:paraId="119D756A"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(razpis sodniškega mesta)</w:t>
      </w:r>
    </w:p>
    <w:p w14:paraId="60AE2209" w14:textId="77777777" w:rsidR="00F10AA3" w:rsidRPr="00C846D2" w:rsidRDefault="00F10AA3" w:rsidP="00F10AA3">
      <w:pPr>
        <w:spacing w:line="288" w:lineRule="auto"/>
        <w:jc w:val="both"/>
        <w:rPr>
          <w:rFonts w:eastAsiaTheme="minorEastAsia" w:cs="Arial"/>
          <w:szCs w:val="20"/>
          <w:lang w:val="sl-SI"/>
        </w:rPr>
      </w:pPr>
    </w:p>
    <w:p w14:paraId="135C9025" w14:textId="77777777" w:rsidR="00F10AA3" w:rsidRPr="00FC11F3" w:rsidRDefault="00F10AA3" w:rsidP="00F10AA3">
      <w:pPr>
        <w:spacing w:line="288" w:lineRule="auto"/>
        <w:jc w:val="both"/>
        <w:rPr>
          <w:rFonts w:eastAsiaTheme="minorEastAsia" w:cs="Arial"/>
          <w:szCs w:val="20"/>
          <w:lang w:val="sl-SI"/>
        </w:rPr>
      </w:pPr>
      <w:r w:rsidRPr="00FC11F3">
        <w:rPr>
          <w:rFonts w:eastAsiaTheme="minorEastAsia" w:cs="Arial"/>
          <w:szCs w:val="20"/>
          <w:lang w:val="sl-SI"/>
        </w:rPr>
        <w:t>(1) Prosto sodniško mesto razpiše vrhovno sodišče na podlagi obrazloženega predloga predsednika sodišča, pri katerem je razpisano prosto sodniško mesto. O predlogu odloči predsednik vrhovnega sodišča v 14 dneh od prejema. Predsedniku vrhovnega sodišča ni treba dati obrazloženega predloga za prosto sodniško mesto vrhovnega sodnika.</w:t>
      </w:r>
    </w:p>
    <w:p w14:paraId="6112A791" w14:textId="77777777" w:rsidR="00F10AA3" w:rsidRPr="00FC11F3" w:rsidRDefault="00F10AA3" w:rsidP="00F10AA3">
      <w:pPr>
        <w:spacing w:line="288" w:lineRule="auto"/>
        <w:jc w:val="both"/>
        <w:rPr>
          <w:rFonts w:eastAsiaTheme="minorEastAsia" w:cs="Arial"/>
          <w:szCs w:val="20"/>
          <w:lang w:val="sl-SI"/>
        </w:rPr>
      </w:pPr>
    </w:p>
    <w:p w14:paraId="23B3547F" w14:textId="77777777" w:rsidR="00F10AA3" w:rsidRPr="00FC11F3" w:rsidRDefault="00F10AA3" w:rsidP="00F10AA3">
      <w:pPr>
        <w:spacing w:line="288" w:lineRule="auto"/>
        <w:jc w:val="both"/>
        <w:rPr>
          <w:rFonts w:eastAsiaTheme="minorEastAsia" w:cs="Arial"/>
          <w:szCs w:val="20"/>
          <w:lang w:val="sl-SI"/>
        </w:rPr>
      </w:pPr>
      <w:r w:rsidRPr="00FC11F3">
        <w:rPr>
          <w:rFonts w:eastAsiaTheme="minorEastAsia" w:cs="Arial"/>
          <w:szCs w:val="20"/>
          <w:lang w:val="sl-SI"/>
        </w:rPr>
        <w:t>(2) Razpis se objavi na spletnem mestu sodstva. Razpisni rok za prijave ne sme biti krajši od 15 dni.</w:t>
      </w:r>
    </w:p>
    <w:p w14:paraId="31BD586A" w14:textId="77777777" w:rsidR="00F10AA3" w:rsidRPr="00C846D2" w:rsidRDefault="00F10AA3" w:rsidP="00F10AA3">
      <w:pPr>
        <w:spacing w:line="288" w:lineRule="auto"/>
        <w:jc w:val="center"/>
        <w:rPr>
          <w:rFonts w:eastAsiaTheme="minorEastAsia" w:cs="Arial"/>
          <w:bCs/>
          <w:szCs w:val="20"/>
          <w:lang w:val="sl-SI"/>
        </w:rPr>
      </w:pPr>
      <w:bookmarkStart w:id="57" w:name="_Hlk182476368"/>
    </w:p>
    <w:p w14:paraId="47F5B0E6"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13. člen</w:t>
      </w:r>
    </w:p>
    <w:p w14:paraId="379051F4"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(prijava in ugotavljanje izpolnjevanja pogojev)</w:t>
      </w:r>
    </w:p>
    <w:p w14:paraId="36A4D4C8" w14:textId="77777777" w:rsidR="00F10AA3" w:rsidRPr="00C846D2" w:rsidRDefault="00F10AA3" w:rsidP="00F10AA3">
      <w:pPr>
        <w:spacing w:line="288" w:lineRule="auto"/>
        <w:jc w:val="both"/>
        <w:rPr>
          <w:rFonts w:eastAsiaTheme="minorEastAsia" w:cs="Arial"/>
          <w:szCs w:val="20"/>
          <w:lang w:val="sl-SI"/>
        </w:rPr>
      </w:pPr>
    </w:p>
    <w:p w14:paraId="6C83E00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Prijava kandidata za prosto sodniško mesto mora vsebovati naslednje podatke kandidata:</w:t>
      </w:r>
    </w:p>
    <w:p w14:paraId="1A35A763"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osebno in morebitno prejšnje osebno ime, </w:t>
      </w:r>
    </w:p>
    <w:p w14:paraId="176341C8"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datum in kraj rojstva, </w:t>
      </w:r>
    </w:p>
    <w:p w14:paraId="55DF4DB4"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enotno matično številko občana (EMŠO), </w:t>
      </w:r>
    </w:p>
    <w:p w14:paraId="72B4C722"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naslov stalnega ali začasnega prebivališča,</w:t>
      </w:r>
    </w:p>
    <w:p w14:paraId="1C484DE7"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poštni naslov za vročanje pisanj ter </w:t>
      </w:r>
    </w:p>
    <w:p w14:paraId="1CE155C9"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telefonsko številko in elektronski naslov, na katerem je dosegljiv.</w:t>
      </w:r>
    </w:p>
    <w:p w14:paraId="0BA4C2B6" w14:textId="77777777" w:rsidR="00F10AA3" w:rsidRPr="00C846D2" w:rsidRDefault="00F10AA3" w:rsidP="00F10AA3">
      <w:pPr>
        <w:spacing w:line="288" w:lineRule="auto"/>
        <w:contextualSpacing/>
        <w:jc w:val="both"/>
        <w:rPr>
          <w:rFonts w:eastAsiaTheme="minorEastAsia" w:cs="Arial"/>
          <w:szCs w:val="20"/>
          <w:lang w:val="sl-SI"/>
        </w:rPr>
      </w:pPr>
    </w:p>
    <w:p w14:paraId="4ACE668E"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(2) Prijava se pošlje v pisni obliki. Za pisno obliko se šteje tudi elektronska oblika prijave, ki ni pogojena z elektronskim podpisom.</w:t>
      </w:r>
    </w:p>
    <w:p w14:paraId="6B413664" w14:textId="77777777" w:rsidR="00F10AA3" w:rsidRPr="00C846D2" w:rsidRDefault="00F10AA3" w:rsidP="00F10AA3">
      <w:pPr>
        <w:spacing w:line="288" w:lineRule="auto"/>
        <w:jc w:val="both"/>
        <w:rPr>
          <w:rFonts w:eastAsiaTheme="minorEastAsia" w:cs="Arial"/>
          <w:szCs w:val="20"/>
          <w:lang w:val="sl-SI"/>
        </w:rPr>
      </w:pPr>
    </w:p>
    <w:p w14:paraId="3FD08E3E" w14:textId="77777777" w:rsidR="00F10AA3" w:rsidRPr="00C846D2" w:rsidRDefault="00F10AA3" w:rsidP="00F10AA3">
      <w:pPr>
        <w:spacing w:line="288" w:lineRule="auto"/>
        <w:jc w:val="both"/>
        <w:rPr>
          <w:rFonts w:eastAsiaTheme="minorEastAsia" w:cs="Arial"/>
          <w:strike/>
          <w:szCs w:val="20"/>
          <w:lang w:val="sl-SI"/>
        </w:rPr>
      </w:pPr>
      <w:r w:rsidRPr="00C846D2">
        <w:rPr>
          <w:rFonts w:eastAsiaTheme="minorEastAsia" w:cs="Arial"/>
          <w:szCs w:val="20"/>
          <w:lang w:val="sl-SI"/>
        </w:rPr>
        <w:t xml:space="preserve">(3) Vsak kandidat mora prijavi priložiti življenjepis z opisom strokovne dejavnosti po pridobitvi strokovnega naslova iz 4. točke prvega odstavka 6. člena tega zakona, skupaj z dokazili, dokazila o izpolnjevanju posebnih pogojev za izvolitev, ki jih izkaže z izpisom obdobij zavarovanja iz evidence zavarovancev pokojninskega in invalidskega zavarovanja, ki ne sme biti starejši od treh mesecev, ali z odločbo o izvolitvi v naziv docent ali izredni profesor, in izjavo o tem ali soglaša z vročanjem na elektronski naslov naveden v prijavi. </w:t>
      </w:r>
    </w:p>
    <w:p w14:paraId="3EEDBA5D" w14:textId="77777777" w:rsidR="00F10AA3" w:rsidRPr="00C846D2" w:rsidRDefault="00F10AA3" w:rsidP="00F10AA3">
      <w:pPr>
        <w:spacing w:line="288" w:lineRule="auto"/>
        <w:jc w:val="both"/>
        <w:rPr>
          <w:rFonts w:eastAsiaTheme="minorEastAsia" w:cs="Arial"/>
          <w:szCs w:val="20"/>
          <w:lang w:val="sl-SI"/>
        </w:rPr>
      </w:pPr>
    </w:p>
    <w:p w14:paraId="41135375"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(4) Kandidat, ki še ni bil izvoljen v sodniško funkcijo, mora prijavi priložiti dokazilo o zdravstveni sposobnosti</w:t>
      </w:r>
      <w:r w:rsidRPr="00C846D2">
        <w:rPr>
          <w:lang w:val="sl-SI"/>
        </w:rPr>
        <w:t xml:space="preserve"> </w:t>
      </w:r>
      <w:r w:rsidRPr="00C846D2">
        <w:rPr>
          <w:rFonts w:eastAsiaTheme="minorEastAsia" w:cs="Arial"/>
          <w:szCs w:val="20"/>
          <w:lang w:val="sl-SI"/>
        </w:rPr>
        <w:t xml:space="preserve">za opravljanje sodniške službe, ki na dan objave razpisa ni starejše od šest mesecev, dokazilo o pridobljenem strokovnem naslovu iz 4. točke prvega odstavka 6. člena tega zakona, podatke o uspešnosti v času študija prava, pisno izjavo o nekaznovanosti in pisno izjavo, da ni v kazenskem postopku. </w:t>
      </w:r>
    </w:p>
    <w:p w14:paraId="1D7588E5" w14:textId="77777777" w:rsidR="00F10AA3" w:rsidRPr="00C846D2" w:rsidRDefault="00F10AA3" w:rsidP="00F10AA3">
      <w:pPr>
        <w:spacing w:line="288" w:lineRule="auto"/>
        <w:jc w:val="both"/>
        <w:rPr>
          <w:rFonts w:eastAsiaTheme="minorEastAsia" w:cs="Arial"/>
          <w:szCs w:val="20"/>
          <w:lang w:val="sl-SI"/>
        </w:rPr>
      </w:pPr>
    </w:p>
    <w:p w14:paraId="4111876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(5) Za ugotavljanje izpolnjevanja drugih pogojev iz 6. člena tega zakona vrhovno sodišče dokazila pridobi po uradni dolžnosti. Podatek o državljanstvu pridobi od upravljavca centralne evidence o državljanstvu, podatek o poslovni sposobnosti od upravljavca matičnega registra, podatek o opravljenem pravniškem državnem izpitu od upravljavca evidence opravljanja pravniških državnih izpitov, izpis iz kazenske evidence od upravljavca kazenske evidence, in podatek o tem, ali je bila zoper kandidata vložena pravnomočna obtožnica ali na podlagi obtožnega predloga razpisana glavna obravnava zaradi naklepnega kaznivega dejanja, ki se preganja po uradni dolžnosti, pa iz vpisnikov sodišč. </w:t>
      </w:r>
    </w:p>
    <w:p w14:paraId="5884DF9F" w14:textId="77777777" w:rsidR="00F10AA3" w:rsidRPr="00C846D2" w:rsidRDefault="00F10AA3" w:rsidP="00F10AA3">
      <w:pPr>
        <w:spacing w:line="288" w:lineRule="auto"/>
        <w:jc w:val="both"/>
        <w:rPr>
          <w:rFonts w:eastAsiaTheme="minorEastAsia" w:cs="Arial"/>
          <w:szCs w:val="20"/>
          <w:lang w:val="sl-SI"/>
        </w:rPr>
      </w:pPr>
    </w:p>
    <w:p w14:paraId="7C83C919"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(6) Upravljavci evidenc vrhovnemu sodišču zaprošene podatke predložijo v petih delovnih dneh. Za kandidate, ki že opravljajo sodniško funkcijo, lahko vrhovno sodišče podatke o izpolnjevanju pogojev iz prvega odstavka 6. člena tega zakona pridobi iz centralne kadrovske evidence sodnikov, ki se vodi v skladu z zakonom, ki ureja sodišča. Enako pridobi tudi podatke o tem, da za osebo ne veljata določbi o obstoju negativnih pogojev za izvolitev v skladu z drugim odstavkom 6. člena tega zakona.</w:t>
      </w:r>
    </w:p>
    <w:p w14:paraId="66C6CB53" w14:textId="77777777" w:rsidR="00F10AA3" w:rsidRPr="00C846D2" w:rsidRDefault="00F10AA3" w:rsidP="00F10AA3">
      <w:pPr>
        <w:spacing w:line="288" w:lineRule="auto"/>
        <w:jc w:val="both"/>
        <w:rPr>
          <w:rFonts w:eastAsiaTheme="minorEastAsia" w:cs="Arial"/>
          <w:szCs w:val="20"/>
          <w:lang w:val="sl-SI"/>
        </w:rPr>
      </w:pPr>
    </w:p>
    <w:p w14:paraId="73732A1B" w14:textId="6A5AE3B5"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(7) Vrhovno sodišče prijave, ki so vložene po izteku razpisnega roka, ali ki tudi po pozivu na dopolnitev niso dopolnjene, v skladu z zakonom, ki ureja splošni upravni postopek, zavrže s sklepom, zoper katerega je dovoljen upravni spor v osmih dneh od vročitve sklepa. Pristojno sodišče mora o tožbi odločiti v 30 dneh od njene vložitve. Postopek glede razpisanega prostega sodniškega mesta se prekine do pravnomočnosti sodne odločbe.</w:t>
      </w:r>
    </w:p>
    <w:p w14:paraId="242350C9" w14:textId="77777777" w:rsidR="00F10AA3" w:rsidRPr="00C846D2" w:rsidRDefault="00F10AA3" w:rsidP="00F10AA3">
      <w:pPr>
        <w:spacing w:line="288" w:lineRule="auto"/>
        <w:jc w:val="both"/>
        <w:rPr>
          <w:rFonts w:eastAsiaTheme="minorEastAsia" w:cs="Arial"/>
          <w:szCs w:val="20"/>
          <w:lang w:val="sl-SI"/>
        </w:rPr>
      </w:pPr>
    </w:p>
    <w:p w14:paraId="79DEF5F9"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(8) Vrhovno sodišče pošlje predsedniku sodišča, pri katerem je razpisano prosto sodniško mesto, vse prijave, ki jih ni zavrglo, v petih delovnih dneh od prejema popolnih prijav in dokazil o izpolnjevanju pogojev za izvolitev v sodniško funkcijo ali imenovanje na sodniško mesto in ter po pravnomočnosti sodne odločbe iz prejšnjega odstavka, če se taka odločba sprejme.</w:t>
      </w:r>
    </w:p>
    <w:bookmarkEnd w:id="57"/>
    <w:p w14:paraId="798F522E" w14:textId="77777777" w:rsidR="00F10AA3" w:rsidRDefault="00F10AA3" w:rsidP="00F10AA3">
      <w:pPr>
        <w:spacing w:line="288" w:lineRule="auto"/>
        <w:jc w:val="center"/>
        <w:rPr>
          <w:rFonts w:eastAsiaTheme="minorEastAsia" w:cs="Arial"/>
          <w:bCs/>
          <w:szCs w:val="20"/>
          <w:lang w:val="sl-SI"/>
        </w:rPr>
      </w:pPr>
    </w:p>
    <w:p w14:paraId="0A50B151"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14. člen</w:t>
      </w:r>
    </w:p>
    <w:p w14:paraId="54AF149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(mnenje o ustreznosti)</w:t>
      </w:r>
    </w:p>
    <w:p w14:paraId="5BB6C0F9" w14:textId="77777777" w:rsidR="00F10AA3" w:rsidRPr="00C846D2" w:rsidRDefault="00F10AA3" w:rsidP="00F10AA3">
      <w:pPr>
        <w:spacing w:line="288" w:lineRule="auto"/>
        <w:jc w:val="both"/>
        <w:rPr>
          <w:rFonts w:eastAsiaTheme="minorEastAsia" w:cs="Arial"/>
          <w:szCs w:val="20"/>
          <w:lang w:val="sl-SI"/>
        </w:rPr>
      </w:pPr>
    </w:p>
    <w:p w14:paraId="0D15E68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Predsednik sodišča, pri katerem je razpisano prosto sodniško mesto, najpozneje v 30 dneh od dneva, ko prejme razpisno gradivo iz osmega odstavka prejšnjega člena, oblikuje obrazloženo mnenje o ustreznosti vsakega kandidata, v katerem upošteva kriterije iz 28. člena tega zakona.</w:t>
      </w:r>
    </w:p>
    <w:p w14:paraId="1C3A7DC0" w14:textId="77777777" w:rsidR="00F10AA3" w:rsidRPr="00C846D2" w:rsidRDefault="00F10AA3" w:rsidP="00F10AA3">
      <w:pPr>
        <w:spacing w:line="288" w:lineRule="auto"/>
        <w:jc w:val="both"/>
        <w:rPr>
          <w:rFonts w:eastAsiaTheme="minorEastAsia" w:cs="Arial"/>
          <w:szCs w:val="20"/>
          <w:lang w:val="sl-SI"/>
        </w:rPr>
      </w:pPr>
    </w:p>
    <w:p w14:paraId="0AF6F00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Obrazložitev mnenja o ustreznosti vsebuje kandidatove osebne podatke ter podatke in mnenje o njegovem strokovnem znanju, osebnostnih lastnostih, veščinah in drugih sposobnostih, ki se zahtevajo za opravljanje sodniške funkcije.</w:t>
      </w:r>
    </w:p>
    <w:p w14:paraId="3E6284F2" w14:textId="77777777" w:rsidR="00F10AA3" w:rsidRPr="00C846D2" w:rsidRDefault="00F10AA3" w:rsidP="00F10AA3">
      <w:pPr>
        <w:spacing w:line="288" w:lineRule="auto"/>
        <w:jc w:val="both"/>
        <w:rPr>
          <w:rFonts w:eastAsiaTheme="minorEastAsia" w:cs="Arial"/>
          <w:szCs w:val="20"/>
          <w:lang w:val="sl-SI"/>
        </w:rPr>
      </w:pPr>
    </w:p>
    <w:p w14:paraId="64931A4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szCs w:val="20"/>
          <w:lang w:val="sl-SI"/>
        </w:rPr>
        <w:t xml:space="preserve">(3) Za osebo, ki kandidira za izvolitev v sodniško funkcijo, mnenje o ustreznosti vsebuje tudi podatke o uspešnosti kandidata v času študija prava, podatke in oceno kandidatovega usposabljanja v času pripravništva ter oceno kandidatovega dela, če je v okviru opravljanja svojega dotedanjega poklica ali dela opravljal katero od funkcij ali del iz 11. člena tega zakona.  </w:t>
      </w:r>
    </w:p>
    <w:p w14:paraId="7A649C0A" w14:textId="77777777" w:rsidR="00F10AA3" w:rsidRPr="00C846D2" w:rsidRDefault="00F10AA3" w:rsidP="00F10AA3">
      <w:pPr>
        <w:spacing w:line="288" w:lineRule="auto"/>
        <w:jc w:val="both"/>
        <w:rPr>
          <w:rFonts w:eastAsiaTheme="minorEastAsia" w:cs="Arial"/>
          <w:szCs w:val="20"/>
          <w:lang w:val="sl-SI"/>
        </w:rPr>
      </w:pPr>
    </w:p>
    <w:p w14:paraId="00C321F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(4) Če je kandidat že izvoljen v sodniško funkcijo ali je že opravljal sodniško funkcijo, mnenje o ustreznosti vsebuje tudi podatke in ocene o uspešnosti opravljanja sodniške funkcije.</w:t>
      </w:r>
    </w:p>
    <w:p w14:paraId="58FA138F" w14:textId="77777777" w:rsidR="00F10AA3" w:rsidRPr="00C846D2" w:rsidRDefault="00F10AA3" w:rsidP="00F10AA3">
      <w:pPr>
        <w:spacing w:line="288" w:lineRule="auto"/>
        <w:jc w:val="both"/>
        <w:rPr>
          <w:rFonts w:eastAsiaTheme="minorEastAsia" w:cs="Arial"/>
          <w:szCs w:val="20"/>
          <w:lang w:val="sl-SI"/>
        </w:rPr>
      </w:pPr>
    </w:p>
    <w:p w14:paraId="0CCD3C3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(5) Predsednik sodišča, pri katerem je razpisano prosto sodniško mesto, mnenje o ustreznosti vroči kandidatu, ki lahko nanj poda obrazložene pripombe v osmih dneh od prejema. Za vročitev se uporablja 19. člen tega zakona. </w:t>
      </w:r>
    </w:p>
    <w:p w14:paraId="388B615F" w14:textId="77777777" w:rsidR="00F10AA3" w:rsidRPr="00C846D2" w:rsidRDefault="00F10AA3" w:rsidP="00F10AA3">
      <w:pPr>
        <w:spacing w:line="288" w:lineRule="auto"/>
        <w:jc w:val="both"/>
        <w:rPr>
          <w:rFonts w:eastAsiaTheme="minorEastAsia" w:cs="Arial"/>
          <w:szCs w:val="20"/>
          <w:lang w:val="sl-SI"/>
        </w:rPr>
      </w:pPr>
    </w:p>
    <w:p w14:paraId="5623421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15. člen</w:t>
      </w:r>
    </w:p>
    <w:p w14:paraId="21AC531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(dokončno mnenje)</w:t>
      </w:r>
    </w:p>
    <w:p w14:paraId="6AFD4DAF" w14:textId="77777777" w:rsidR="00F10AA3" w:rsidRPr="00C846D2" w:rsidRDefault="00F10AA3" w:rsidP="00F10AA3">
      <w:pPr>
        <w:spacing w:line="288" w:lineRule="auto"/>
        <w:jc w:val="both"/>
        <w:rPr>
          <w:rFonts w:eastAsiaTheme="minorEastAsia" w:cs="Arial"/>
          <w:szCs w:val="20"/>
          <w:lang w:val="sl-SI"/>
        </w:rPr>
      </w:pPr>
    </w:p>
    <w:p w14:paraId="129A1DB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Predsednik sodišča, pri katerem je razpisano prosto sodniško mesto, najpozneje v osmih dneh po prejemu pripomb ali poteku roka iz petega odstavka prejšnjega člena oblikuje dokončno mnenje o ustreznosti, tega pa nato z razpisnim gradivom in morebitnimi pripombami kandidatov pošlje sodnemu svetu.</w:t>
      </w:r>
    </w:p>
    <w:p w14:paraId="3D731275" w14:textId="77777777" w:rsidR="00F10AA3" w:rsidRPr="00C846D2" w:rsidRDefault="00F10AA3" w:rsidP="00F10AA3">
      <w:pPr>
        <w:spacing w:line="288" w:lineRule="auto"/>
        <w:jc w:val="both"/>
        <w:rPr>
          <w:rFonts w:eastAsiaTheme="minorEastAsia" w:cs="Arial"/>
          <w:szCs w:val="20"/>
          <w:lang w:val="sl-SI"/>
        </w:rPr>
      </w:pPr>
    </w:p>
    <w:p w14:paraId="140F26B6" w14:textId="77777777" w:rsidR="007718E3" w:rsidRDefault="00F10AA3" w:rsidP="007718E3">
      <w:pPr>
        <w:spacing w:line="288" w:lineRule="auto"/>
        <w:jc w:val="both"/>
        <w:rPr>
          <w:rFonts w:eastAsiaTheme="minorEastAsia" w:cs="Arial"/>
          <w:szCs w:val="20"/>
          <w:lang w:val="sl-SI"/>
        </w:rPr>
      </w:pPr>
      <w:r w:rsidRPr="00C846D2">
        <w:rPr>
          <w:rFonts w:eastAsiaTheme="minorEastAsia" w:cs="Arial"/>
          <w:szCs w:val="20"/>
          <w:lang w:val="sl-SI"/>
        </w:rPr>
        <w:t xml:space="preserve">(2) Predsednik sodišča, pri katerem je razpisano prosto sodniško mesto, v dokončnem mnenju o ustreznosti predstavi konkretne potrebe sodišča v zvezi z razpisanim prostim sodniškim mestom in postopek izdelave dokončnega mnenja. Posebej lahko navede, katere kandidate šteje za najustreznejše za zasedbo prostega sodniškega mesta, in to obrazloži. </w:t>
      </w:r>
    </w:p>
    <w:p w14:paraId="349135DA" w14:textId="77777777" w:rsidR="007718E3" w:rsidRDefault="007718E3" w:rsidP="007718E3">
      <w:pPr>
        <w:spacing w:line="288" w:lineRule="auto"/>
        <w:jc w:val="center"/>
        <w:rPr>
          <w:rFonts w:eastAsiaTheme="minorEastAsia" w:cs="Arial"/>
          <w:szCs w:val="20"/>
          <w:lang w:val="sl-SI"/>
        </w:rPr>
      </w:pPr>
    </w:p>
    <w:p w14:paraId="16A97C4B" w14:textId="244CE245" w:rsidR="00F10AA3" w:rsidRPr="00C846D2" w:rsidRDefault="00F10AA3" w:rsidP="007718E3">
      <w:pPr>
        <w:spacing w:line="288" w:lineRule="auto"/>
        <w:jc w:val="center"/>
        <w:rPr>
          <w:rFonts w:eastAsiaTheme="minorEastAsia" w:cs="Arial"/>
          <w:bCs/>
          <w:szCs w:val="20"/>
          <w:lang w:val="sl-SI"/>
        </w:rPr>
      </w:pPr>
      <w:r w:rsidRPr="00C846D2">
        <w:rPr>
          <w:rFonts w:eastAsiaTheme="minorEastAsia" w:cs="Arial"/>
          <w:bCs/>
          <w:szCs w:val="20"/>
          <w:lang w:val="sl-SI"/>
        </w:rPr>
        <w:t>16. člen</w:t>
      </w:r>
    </w:p>
    <w:p w14:paraId="7F120DE1"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w:t>
      </w:r>
      <w:bookmarkStart w:id="58" w:name="_Hlk163033901"/>
      <w:r w:rsidRPr="00C846D2">
        <w:rPr>
          <w:rFonts w:eastAsiaTheme="minorEastAsia" w:cs="Arial"/>
          <w:szCs w:val="20"/>
          <w:lang w:val="sl-SI"/>
        </w:rPr>
        <w:t>predhodni preizkus kandidatur</w:t>
      </w:r>
      <w:bookmarkEnd w:id="58"/>
      <w:r w:rsidRPr="00C846D2">
        <w:rPr>
          <w:rFonts w:eastAsiaTheme="minorEastAsia" w:cs="Arial"/>
          <w:szCs w:val="20"/>
          <w:lang w:val="sl-SI"/>
        </w:rPr>
        <w:t>)</w:t>
      </w:r>
    </w:p>
    <w:p w14:paraId="72AB7043" w14:textId="77777777" w:rsidR="00F10AA3" w:rsidRPr="00C846D2" w:rsidRDefault="00F10AA3" w:rsidP="00F10AA3">
      <w:pPr>
        <w:spacing w:line="288" w:lineRule="auto"/>
        <w:jc w:val="both"/>
        <w:rPr>
          <w:rFonts w:eastAsiaTheme="minorEastAsia" w:cs="Arial"/>
          <w:szCs w:val="20"/>
          <w:lang w:val="sl-SI"/>
        </w:rPr>
      </w:pPr>
    </w:p>
    <w:p w14:paraId="35FEC08A" w14:textId="77777777" w:rsidR="00F10AA3" w:rsidRPr="00C846D2" w:rsidRDefault="00F10AA3" w:rsidP="00F10AA3">
      <w:pPr>
        <w:spacing w:line="288" w:lineRule="auto"/>
        <w:jc w:val="both"/>
        <w:rPr>
          <w:rFonts w:eastAsiaTheme="minorEastAsia" w:cs="Arial"/>
          <w:szCs w:val="20"/>
          <w:lang w:val="sl-SI"/>
        </w:rPr>
      </w:pPr>
      <w:bookmarkStart w:id="59" w:name="_Hlk168396057"/>
      <w:r w:rsidRPr="00C846D2">
        <w:rPr>
          <w:rFonts w:eastAsiaTheme="minorEastAsia" w:cs="Arial"/>
          <w:szCs w:val="20"/>
          <w:lang w:val="sl-SI"/>
        </w:rPr>
        <w:t>Sodni svet po prejemu razpisnega gradiva opravi predhodni preizkus kandidatur ter prepozne in nepopolne prijave, ki jih vrhovno sodišče ni zavrglo, s sklepom zavrže, prijave kandidatov, ki ne izpolnjujejo splošnih in posebnih pogojev za razpisano sodniško mesto, pa s sklepom zavrne.</w:t>
      </w:r>
    </w:p>
    <w:p w14:paraId="092D2DE7" w14:textId="77777777" w:rsidR="00F10AA3" w:rsidRPr="00C846D2" w:rsidRDefault="00F10AA3" w:rsidP="00F10AA3">
      <w:pPr>
        <w:spacing w:line="288" w:lineRule="auto"/>
        <w:jc w:val="both"/>
        <w:rPr>
          <w:rFonts w:eastAsiaTheme="minorEastAsia" w:cs="Arial"/>
          <w:bCs/>
          <w:szCs w:val="20"/>
          <w:lang w:val="sl-SI"/>
        </w:rPr>
      </w:pPr>
    </w:p>
    <w:p w14:paraId="25469A23"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17. člen</w:t>
      </w:r>
    </w:p>
    <w:p w14:paraId="2093F26E" w14:textId="77777777" w:rsidR="00F10AA3" w:rsidRPr="00C846D2" w:rsidRDefault="00F10AA3" w:rsidP="00F10AA3">
      <w:pPr>
        <w:spacing w:line="288" w:lineRule="auto"/>
        <w:jc w:val="center"/>
        <w:rPr>
          <w:rFonts w:eastAsiaTheme="minorEastAsia" w:cs="Arial"/>
          <w:szCs w:val="20"/>
          <w:lang w:val="sl-SI"/>
        </w:rPr>
      </w:pPr>
      <w:bookmarkStart w:id="60" w:name="_Hlk169792312"/>
      <w:r w:rsidRPr="00C846D2">
        <w:rPr>
          <w:rFonts w:eastAsiaTheme="minorEastAsia" w:cs="Arial"/>
          <w:szCs w:val="20"/>
          <w:lang w:val="sl-SI"/>
        </w:rPr>
        <w:t>(</w:t>
      </w:r>
      <w:bookmarkStart w:id="61" w:name="_Hlk163033922"/>
      <w:r w:rsidRPr="00C846D2">
        <w:rPr>
          <w:rFonts w:eastAsiaTheme="minorEastAsia" w:cs="Arial"/>
          <w:szCs w:val="20"/>
          <w:lang w:val="sl-SI"/>
        </w:rPr>
        <w:t>izbirni postopek</w:t>
      </w:r>
      <w:bookmarkEnd w:id="61"/>
      <w:r w:rsidRPr="00C846D2">
        <w:rPr>
          <w:rFonts w:eastAsiaTheme="minorEastAsia" w:cs="Arial"/>
          <w:szCs w:val="20"/>
          <w:lang w:val="sl-SI"/>
        </w:rPr>
        <w:t>)</w:t>
      </w:r>
    </w:p>
    <w:bookmarkEnd w:id="60"/>
    <w:p w14:paraId="66C824E6" w14:textId="77777777" w:rsidR="00F10AA3" w:rsidRPr="00C846D2" w:rsidRDefault="00F10AA3" w:rsidP="00F10AA3">
      <w:pPr>
        <w:spacing w:line="288" w:lineRule="auto"/>
        <w:jc w:val="both"/>
        <w:rPr>
          <w:rFonts w:eastAsiaTheme="minorEastAsia" w:cs="Arial"/>
          <w:szCs w:val="20"/>
          <w:lang w:val="sl-SI"/>
        </w:rPr>
      </w:pPr>
    </w:p>
    <w:p w14:paraId="273C7B93" w14:textId="77777777" w:rsidR="00F10AA3" w:rsidRPr="00C846D2" w:rsidRDefault="00F10AA3" w:rsidP="00F10AA3">
      <w:pPr>
        <w:spacing w:line="288" w:lineRule="auto"/>
        <w:jc w:val="both"/>
        <w:rPr>
          <w:rFonts w:eastAsiaTheme="minorEastAsia" w:cs="Arial"/>
          <w:szCs w:val="20"/>
          <w:lang w:val="sl-SI"/>
        </w:rPr>
      </w:pPr>
      <w:bookmarkStart w:id="62" w:name="_Hlk168397089"/>
      <w:r w:rsidRPr="00C846D2">
        <w:rPr>
          <w:rFonts w:eastAsiaTheme="minorEastAsia" w:cs="Arial"/>
          <w:szCs w:val="20"/>
          <w:lang w:val="sl-SI"/>
        </w:rPr>
        <w:t>(1) Izbirni postopek ima lahko več faz, v katerih se kandidati postopno izločajo.</w:t>
      </w:r>
    </w:p>
    <w:p w14:paraId="565D7F15" w14:textId="77777777" w:rsidR="00F10AA3" w:rsidRPr="00C846D2" w:rsidRDefault="00F10AA3" w:rsidP="00F10AA3">
      <w:pPr>
        <w:spacing w:line="288" w:lineRule="auto"/>
        <w:jc w:val="both"/>
        <w:rPr>
          <w:rFonts w:eastAsiaTheme="minorEastAsia" w:cs="Arial"/>
          <w:szCs w:val="20"/>
          <w:lang w:val="sl-SI"/>
        </w:rPr>
      </w:pPr>
    </w:p>
    <w:p w14:paraId="5BE129C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Sodni svet lahko od predsednika sodišča, pri katerem je razpisano prosto sodniško mesto, zahteva, da dopolni obrazložitev posameznih ali vseh mnenj o ustreznosti kandidatov ali da mnenja o ustreznosti kandidatov znova oblikuje ter pri tem pridobi in upošteva morebitne dodatne podatke in dokazila.</w:t>
      </w:r>
    </w:p>
    <w:p w14:paraId="680DDA97" w14:textId="77777777" w:rsidR="00F10AA3" w:rsidRPr="00C846D2" w:rsidRDefault="00F10AA3" w:rsidP="00F10AA3">
      <w:pPr>
        <w:spacing w:line="288" w:lineRule="auto"/>
        <w:jc w:val="both"/>
        <w:rPr>
          <w:rFonts w:eastAsiaTheme="minorEastAsia" w:cs="Arial"/>
          <w:szCs w:val="20"/>
          <w:lang w:val="sl-SI"/>
        </w:rPr>
      </w:pPr>
    </w:p>
    <w:p w14:paraId="7687BE60"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(3) Sodni svet v izbirnem postopku upošteva pisno dokumentacijo, lahko pa opravi tudi preizkuse strokovnega znanja ter osebnostnih lastnosti, sposobnosti in veščin, ki so potrebne za opravljanje sodniške službe, psihološke preizkuse in razgovore s kandidati, ki najbolje izpolnjujejo kriterije za zasedbo razpisanega sodniškega mesta. Na razgovorih je lahko navzoč predsednik sodišča, pri katerem je razpisano prosto sodniško mesto, ki ga sodni svet vedno povabi na sejo, na kateri se izvajajo razgovori. Predsednik sodišča, pri katerem je razpisano prosto sodniško mesto, ima pravico kandidatom postavljati vprašanja in pravico do razprave, nima pa pravice glasovati.</w:t>
      </w:r>
    </w:p>
    <w:p w14:paraId="509F5BD0" w14:textId="77777777" w:rsidR="00F10AA3" w:rsidRPr="00C846D2" w:rsidRDefault="00F10AA3" w:rsidP="00F10AA3">
      <w:pPr>
        <w:spacing w:line="288" w:lineRule="auto"/>
        <w:jc w:val="both"/>
        <w:rPr>
          <w:rFonts w:eastAsiaTheme="minorEastAsia" w:cs="Arial"/>
          <w:szCs w:val="20"/>
          <w:lang w:val="sl-SI"/>
        </w:rPr>
      </w:pPr>
    </w:p>
    <w:p w14:paraId="0C922CFB" w14:textId="77777777" w:rsidR="00F10AA3" w:rsidRPr="00C846D2" w:rsidRDefault="00F10AA3" w:rsidP="00F10AA3">
      <w:pPr>
        <w:suppressAutoHyphens/>
        <w:autoSpaceDN w:val="0"/>
        <w:spacing w:line="288" w:lineRule="auto"/>
        <w:jc w:val="both"/>
        <w:textAlignment w:val="baseline"/>
        <w:rPr>
          <w:rFonts w:ascii="Calibri" w:eastAsia="SimSun" w:hAnsi="Calibri" w:cs="Calibri"/>
          <w:strike/>
          <w:kern w:val="3"/>
          <w:lang w:val="sl-SI"/>
        </w:rPr>
      </w:pPr>
      <w:r w:rsidRPr="00C846D2">
        <w:rPr>
          <w:rFonts w:eastAsia="SimSun" w:cs="Arial"/>
          <w:kern w:val="3"/>
          <w:szCs w:val="20"/>
          <w:lang w:val="sl-SI"/>
        </w:rPr>
        <w:t xml:space="preserve">(4) Zaradi presoje zakonitosti izbirnega postopka se razgovori s kandidati zvočno snemajo v skladu z zakonom, ki ureja sodni svet. </w:t>
      </w:r>
    </w:p>
    <w:p w14:paraId="5ED45AAB" w14:textId="77777777" w:rsidR="00F10AA3" w:rsidRPr="00C846D2" w:rsidRDefault="00F10AA3" w:rsidP="00F10AA3">
      <w:pPr>
        <w:suppressAutoHyphens/>
        <w:autoSpaceDN w:val="0"/>
        <w:spacing w:line="288" w:lineRule="auto"/>
        <w:jc w:val="both"/>
        <w:textAlignment w:val="baseline"/>
        <w:rPr>
          <w:rFonts w:eastAsia="SimSun" w:cs="Arial"/>
          <w:kern w:val="3"/>
          <w:szCs w:val="20"/>
          <w:lang w:val="sl-SI"/>
        </w:rPr>
      </w:pPr>
    </w:p>
    <w:p w14:paraId="13A748E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(5) Sodni svet odloči v 30 dneh po pridobitvi popolne dokumentacije in izvedbi postopka. O posvetovanju in glasovanju v vsaki fazi izbirnega postopka se vodi zapisnik.</w:t>
      </w:r>
    </w:p>
    <w:p w14:paraId="13A3DC1F" w14:textId="77777777" w:rsidR="00F10AA3" w:rsidRPr="00C846D2" w:rsidRDefault="00F10AA3" w:rsidP="00F10AA3">
      <w:pPr>
        <w:spacing w:line="288" w:lineRule="auto"/>
        <w:jc w:val="both"/>
        <w:rPr>
          <w:rFonts w:eastAsiaTheme="minorEastAsia" w:cs="Arial"/>
          <w:szCs w:val="20"/>
          <w:lang w:val="sl-SI"/>
        </w:rPr>
      </w:pPr>
    </w:p>
    <w:p w14:paraId="104058D2" w14:textId="77777777" w:rsidR="00F10AA3" w:rsidRPr="00C846D2" w:rsidRDefault="00F10AA3" w:rsidP="00F10AA3">
      <w:pPr>
        <w:suppressAutoHyphens/>
        <w:autoSpaceDN w:val="0"/>
        <w:spacing w:line="288" w:lineRule="auto"/>
        <w:jc w:val="both"/>
        <w:textAlignment w:val="baseline"/>
        <w:rPr>
          <w:rFonts w:eastAsia="SimSun" w:cs="Arial"/>
          <w:kern w:val="3"/>
          <w:szCs w:val="20"/>
          <w:lang w:val="sl-SI"/>
        </w:rPr>
      </w:pPr>
    </w:p>
    <w:p w14:paraId="0F9C35AD" w14:textId="77777777" w:rsidR="00F10AA3" w:rsidRPr="00C846D2" w:rsidRDefault="00F10AA3" w:rsidP="00F10AA3">
      <w:pPr>
        <w:spacing w:line="288" w:lineRule="auto"/>
        <w:jc w:val="center"/>
        <w:rPr>
          <w:rFonts w:eastAsiaTheme="minorEastAsia" w:cs="Arial"/>
          <w:szCs w:val="20"/>
          <w:lang w:val="sl-SI"/>
        </w:rPr>
      </w:pPr>
      <w:bookmarkStart w:id="63" w:name="_Hlk183768632"/>
      <w:bookmarkStart w:id="64" w:name="_Hlk183777530"/>
      <w:bookmarkEnd w:id="59"/>
      <w:bookmarkEnd w:id="62"/>
      <w:r w:rsidRPr="00C846D2">
        <w:rPr>
          <w:rFonts w:eastAsiaTheme="minorEastAsia" w:cs="Arial"/>
          <w:szCs w:val="20"/>
          <w:lang w:val="sl-SI"/>
        </w:rPr>
        <w:t>18. člen</w:t>
      </w:r>
    </w:p>
    <w:p w14:paraId="76C3E8F7"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w:t>
      </w:r>
      <w:bookmarkStart w:id="65" w:name="_Hlk163033967"/>
      <w:r w:rsidRPr="00C846D2">
        <w:rPr>
          <w:rFonts w:eastAsiaTheme="minorEastAsia" w:cs="Arial"/>
          <w:szCs w:val="20"/>
          <w:lang w:val="sl-SI"/>
        </w:rPr>
        <w:t>vsebinska presoja kandidatur</w:t>
      </w:r>
      <w:bookmarkEnd w:id="65"/>
      <w:r w:rsidRPr="00C846D2">
        <w:rPr>
          <w:rFonts w:eastAsiaTheme="minorEastAsia" w:cs="Arial"/>
          <w:szCs w:val="20"/>
          <w:lang w:val="sl-SI"/>
        </w:rPr>
        <w:t>)</w:t>
      </w:r>
    </w:p>
    <w:p w14:paraId="54CD31A2" w14:textId="77777777" w:rsidR="00F10AA3" w:rsidRPr="00C846D2" w:rsidRDefault="00F10AA3" w:rsidP="00F10AA3">
      <w:pPr>
        <w:spacing w:line="288" w:lineRule="auto"/>
        <w:jc w:val="both"/>
        <w:rPr>
          <w:rFonts w:eastAsiaTheme="minorEastAsia" w:cs="Arial"/>
          <w:szCs w:val="20"/>
          <w:lang w:val="sl-SI"/>
        </w:rPr>
      </w:pPr>
    </w:p>
    <w:p w14:paraId="5EF5EEE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Sodni svet v izbirnem postopku ugotavlja, kateri kandidat najbolje izpolnjuje kriterije iz 28. člena tega zakona za razpisano prosto sodniško mesto. Pri tem ni vezan na dokončno mnenje predsednika sodišča iz 15. člena tega zakona. Če odloči drugače, za to posebej navede razloge.</w:t>
      </w:r>
      <w:r w:rsidRPr="00C846D2">
        <w:rPr>
          <w:rFonts w:eastAsiaTheme="minorEastAsia" w:cs="Arial"/>
          <w:szCs w:val="20"/>
          <w:highlight w:val="yellow"/>
          <w:lang w:val="sl-SI"/>
        </w:rPr>
        <w:t xml:space="preserve"> </w:t>
      </w:r>
    </w:p>
    <w:p w14:paraId="1BDA6EE8" w14:textId="77777777" w:rsidR="00F10AA3" w:rsidRPr="00C846D2" w:rsidRDefault="00F10AA3" w:rsidP="00F10AA3">
      <w:pPr>
        <w:spacing w:line="288" w:lineRule="auto"/>
        <w:jc w:val="both"/>
        <w:rPr>
          <w:rFonts w:eastAsiaTheme="minorEastAsia" w:cs="Arial"/>
          <w:strike/>
          <w:szCs w:val="20"/>
          <w:lang w:val="sl-SI"/>
        </w:rPr>
      </w:pPr>
    </w:p>
    <w:p w14:paraId="25DD7819" w14:textId="77777777" w:rsidR="00F10AA3" w:rsidRPr="00C846D2" w:rsidRDefault="00F10AA3" w:rsidP="00F10AA3">
      <w:pPr>
        <w:spacing w:line="288" w:lineRule="auto"/>
        <w:jc w:val="both"/>
        <w:rPr>
          <w:rFonts w:cs="Arial"/>
          <w:szCs w:val="20"/>
          <w:lang w:val="sl-SI"/>
        </w:rPr>
      </w:pPr>
      <w:r w:rsidRPr="00C846D2">
        <w:rPr>
          <w:rFonts w:cs="Arial"/>
          <w:szCs w:val="20"/>
          <w:lang w:val="sl-SI"/>
        </w:rPr>
        <w:t xml:space="preserve">(2) Če sodni svet med kandidati, ki izpolnjujejo formalne pogoje za razpisano prosto sodniško mesto, ne izbere nobenega kandidata, izda sklep o neizbiri, v katerem navede razlog za neizbiro. </w:t>
      </w:r>
    </w:p>
    <w:p w14:paraId="3C552B4D" w14:textId="77777777" w:rsidR="00F10AA3" w:rsidRPr="00C846D2" w:rsidRDefault="00F10AA3" w:rsidP="00F10AA3">
      <w:pPr>
        <w:spacing w:line="288" w:lineRule="auto"/>
        <w:jc w:val="center"/>
        <w:rPr>
          <w:rFonts w:eastAsiaTheme="minorEastAsia" w:cs="Arial"/>
          <w:bCs/>
          <w:szCs w:val="20"/>
          <w:lang w:val="sl-SI"/>
        </w:rPr>
      </w:pPr>
      <w:bookmarkStart w:id="66" w:name="_Hlk183081368"/>
      <w:bookmarkEnd w:id="63"/>
      <w:bookmarkEnd w:id="64"/>
    </w:p>
    <w:p w14:paraId="2A6B091B" w14:textId="77777777" w:rsidR="00F10AA3" w:rsidRPr="00C846D2" w:rsidRDefault="00F10AA3" w:rsidP="00F10AA3">
      <w:pPr>
        <w:spacing w:line="288" w:lineRule="auto"/>
        <w:jc w:val="center"/>
        <w:rPr>
          <w:rFonts w:eastAsiaTheme="minorEastAsia" w:cs="Arial"/>
          <w:bCs/>
          <w:szCs w:val="20"/>
          <w:lang w:val="sl-SI"/>
        </w:rPr>
      </w:pPr>
    </w:p>
    <w:p w14:paraId="67492C5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lastRenderedPageBreak/>
        <w:t>19. člen</w:t>
      </w:r>
    </w:p>
    <w:p w14:paraId="7D38110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w:t>
      </w:r>
      <w:bookmarkStart w:id="67" w:name="_Hlk163033989"/>
      <w:r w:rsidRPr="00C846D2">
        <w:rPr>
          <w:rFonts w:eastAsiaTheme="minorEastAsia" w:cs="Arial"/>
          <w:szCs w:val="20"/>
          <w:lang w:val="sl-SI"/>
        </w:rPr>
        <w:t>vročanje v izbirnih postopkih</w:t>
      </w:r>
      <w:bookmarkEnd w:id="67"/>
      <w:r w:rsidRPr="00C846D2">
        <w:rPr>
          <w:rFonts w:eastAsiaTheme="minorEastAsia" w:cs="Arial"/>
          <w:szCs w:val="20"/>
          <w:lang w:val="sl-SI"/>
        </w:rPr>
        <w:t>)</w:t>
      </w:r>
    </w:p>
    <w:p w14:paraId="6AF11AB1" w14:textId="77777777" w:rsidR="00F10AA3" w:rsidRPr="00C846D2" w:rsidRDefault="00F10AA3" w:rsidP="00F10AA3">
      <w:pPr>
        <w:spacing w:line="288" w:lineRule="auto"/>
        <w:jc w:val="both"/>
        <w:rPr>
          <w:rFonts w:eastAsiaTheme="minorEastAsia" w:cs="Arial"/>
          <w:szCs w:val="20"/>
          <w:lang w:val="sl-SI"/>
        </w:rPr>
      </w:pPr>
    </w:p>
    <w:p w14:paraId="3E99F582" w14:textId="77777777" w:rsidR="00F10AA3" w:rsidRPr="00C846D2" w:rsidRDefault="00F10AA3" w:rsidP="00F10AA3">
      <w:pPr>
        <w:spacing w:line="288" w:lineRule="auto"/>
        <w:jc w:val="both"/>
        <w:rPr>
          <w:rFonts w:eastAsiaTheme="minorEastAsia" w:cs="Arial"/>
          <w:szCs w:val="20"/>
          <w:lang w:val="sl-SI"/>
        </w:rPr>
      </w:pPr>
      <w:bookmarkStart w:id="68" w:name="_Hlk183970720"/>
      <w:r w:rsidRPr="00C846D2">
        <w:rPr>
          <w:rFonts w:eastAsiaTheme="minorEastAsia" w:cs="Arial"/>
          <w:szCs w:val="20"/>
          <w:lang w:val="sl-SI"/>
        </w:rPr>
        <w:t>(1) Vročanje vabil, odločb in drugih dokumentov v izbirnih postopkih za prosta sodniška mesta (v nadaljnjem besedilu: pisanja) se izvaja v skladu z zakonom, ki ureja splošni upravni postopek.</w:t>
      </w:r>
    </w:p>
    <w:p w14:paraId="336C43C9" w14:textId="77777777" w:rsidR="00F10AA3" w:rsidRPr="00C846D2" w:rsidRDefault="00F10AA3" w:rsidP="00F10AA3">
      <w:pPr>
        <w:spacing w:line="288" w:lineRule="auto"/>
        <w:jc w:val="both"/>
        <w:rPr>
          <w:rFonts w:eastAsiaTheme="minorEastAsia" w:cs="Arial"/>
          <w:szCs w:val="20"/>
          <w:lang w:val="sl-SI"/>
        </w:rPr>
      </w:pPr>
    </w:p>
    <w:p w14:paraId="5B713B67"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(2) Ne glede na prejšnji odstavek se vsa pisanja kandidatu lahko vročajo tudi v elektronski obliki na elektronski naslov, ki ga je kandidat navedel v prijavi iz 13. člena tega zakona, in o tem priložil pisno soglasje.   </w:t>
      </w:r>
    </w:p>
    <w:p w14:paraId="2200BFE7"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 </w:t>
      </w:r>
    </w:p>
    <w:p w14:paraId="11CEC07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(3) V primeru vročanja pisanja v skladu s prejšnjim odstavkom se od naslovnika zahteva potrditev prejema pisanja. Če kandidat prejema pisanja v petih dneh od odpreme ne potrdi, lahko sodni svet po elektronski poti ali na drug način preveri, ali je pisanje prejel in kdaj ga je prejel. </w:t>
      </w:r>
    </w:p>
    <w:p w14:paraId="43BA238B" w14:textId="77777777" w:rsidR="00F10AA3" w:rsidRPr="00C846D2" w:rsidRDefault="00F10AA3" w:rsidP="00F10AA3">
      <w:pPr>
        <w:spacing w:line="288" w:lineRule="auto"/>
        <w:jc w:val="both"/>
        <w:rPr>
          <w:rFonts w:eastAsiaTheme="minorEastAsia" w:cs="Arial"/>
          <w:szCs w:val="20"/>
          <w:lang w:val="sl-SI"/>
        </w:rPr>
      </w:pPr>
    </w:p>
    <w:p w14:paraId="56F2599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(4) V primeru dvoma, ali je kandidat prejel pisanje v skladu s prejšnjim odstavkom, se pisanja vročijo v skladu s prvim odstavkom, tako da se zagotovi hitra in učinkovita vročitev z najmanjšimi stroški za organ in za naslovnika.</w:t>
      </w:r>
    </w:p>
    <w:bookmarkEnd w:id="66"/>
    <w:bookmarkEnd w:id="68"/>
    <w:p w14:paraId="2A631A38" w14:textId="77777777" w:rsidR="00F10AA3" w:rsidRPr="00C846D2" w:rsidRDefault="00F10AA3" w:rsidP="00F10AA3">
      <w:pPr>
        <w:spacing w:line="288" w:lineRule="auto"/>
        <w:jc w:val="center"/>
        <w:rPr>
          <w:rFonts w:eastAsiaTheme="minorEastAsia" w:cs="Arial"/>
          <w:bCs/>
          <w:szCs w:val="20"/>
          <w:lang w:val="sl-SI"/>
        </w:rPr>
      </w:pPr>
    </w:p>
    <w:p w14:paraId="36F1AA9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20. člen</w:t>
      </w:r>
    </w:p>
    <w:p w14:paraId="70293671"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w:t>
      </w:r>
      <w:bookmarkStart w:id="69" w:name="_Hlk163034010"/>
      <w:r w:rsidRPr="00C846D2">
        <w:rPr>
          <w:rFonts w:eastAsiaTheme="minorEastAsia" w:cs="Arial"/>
          <w:szCs w:val="20"/>
          <w:lang w:val="sl-SI"/>
        </w:rPr>
        <w:t>izvolitev v sodniško funkcijo</w:t>
      </w:r>
      <w:bookmarkEnd w:id="69"/>
      <w:r w:rsidRPr="00C846D2">
        <w:rPr>
          <w:rFonts w:eastAsiaTheme="minorEastAsia" w:cs="Arial"/>
          <w:szCs w:val="20"/>
          <w:lang w:val="sl-SI"/>
        </w:rPr>
        <w:t>)</w:t>
      </w:r>
    </w:p>
    <w:p w14:paraId="781A8EF9" w14:textId="77777777" w:rsidR="00F10AA3" w:rsidRDefault="00F10AA3" w:rsidP="00F10AA3">
      <w:pPr>
        <w:spacing w:line="288" w:lineRule="auto"/>
        <w:jc w:val="both"/>
        <w:rPr>
          <w:rFonts w:eastAsiaTheme="minorEastAsia" w:cs="Arial"/>
          <w:szCs w:val="20"/>
          <w:lang w:val="sl-SI"/>
        </w:rPr>
      </w:pPr>
    </w:p>
    <w:p w14:paraId="2DEBE576" w14:textId="77777777" w:rsidR="00F10AA3" w:rsidRPr="00C846D2" w:rsidRDefault="00F10AA3" w:rsidP="00F10AA3">
      <w:pPr>
        <w:spacing w:line="288" w:lineRule="auto"/>
        <w:jc w:val="both"/>
        <w:rPr>
          <w:rFonts w:eastAsiaTheme="minorEastAsia" w:cs="Arial"/>
          <w:szCs w:val="20"/>
          <w:lang w:val="sl-SI"/>
        </w:rPr>
      </w:pPr>
      <w:r>
        <w:rPr>
          <w:rFonts w:eastAsiaTheme="minorEastAsia" w:cs="Arial"/>
          <w:szCs w:val="20"/>
          <w:lang w:val="sl-SI"/>
        </w:rPr>
        <w:t>(</w:t>
      </w:r>
      <w:r w:rsidRPr="00C846D2">
        <w:rPr>
          <w:rFonts w:eastAsiaTheme="minorEastAsia" w:cs="Arial"/>
          <w:szCs w:val="20"/>
          <w:lang w:val="sl-SI"/>
        </w:rPr>
        <w:t>1) Če sodni svet izbere kandidata, ki še ni izvoljen v sodniško funkcijo, ga po pravnomočnosti odločitve o izbiri predlaga državnemu zboru v izvolitev.</w:t>
      </w:r>
    </w:p>
    <w:p w14:paraId="4DCEB536" w14:textId="77777777" w:rsidR="00F10AA3" w:rsidRPr="00C846D2" w:rsidRDefault="00F10AA3" w:rsidP="00F10AA3">
      <w:pPr>
        <w:spacing w:line="288" w:lineRule="auto"/>
        <w:jc w:val="both"/>
        <w:rPr>
          <w:rFonts w:eastAsiaTheme="minorEastAsia" w:cs="Arial"/>
          <w:szCs w:val="20"/>
          <w:lang w:val="sl-SI"/>
        </w:rPr>
      </w:pPr>
    </w:p>
    <w:p w14:paraId="0E0AAE30"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Za vsako razpisano prosto sodniško mesto sodni svet državnemu zboru v izvolitev predlaga enega kandidata.</w:t>
      </w:r>
    </w:p>
    <w:p w14:paraId="4AC92B8C" w14:textId="77777777" w:rsidR="00F10AA3" w:rsidRPr="00C846D2" w:rsidRDefault="00F10AA3" w:rsidP="00F10AA3">
      <w:pPr>
        <w:spacing w:line="288" w:lineRule="auto"/>
        <w:jc w:val="both"/>
        <w:rPr>
          <w:rFonts w:eastAsiaTheme="minorEastAsia" w:cs="Arial"/>
          <w:szCs w:val="20"/>
          <w:lang w:val="sl-SI"/>
        </w:rPr>
      </w:pPr>
    </w:p>
    <w:p w14:paraId="229877F9"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(3) Akt o izvolitvi sodnika se objavi v Uradnem listu.</w:t>
      </w:r>
    </w:p>
    <w:p w14:paraId="4E3F4454" w14:textId="77777777" w:rsidR="00F10AA3" w:rsidRPr="00C846D2" w:rsidRDefault="00F10AA3" w:rsidP="00F10AA3">
      <w:pPr>
        <w:spacing w:line="288" w:lineRule="auto"/>
        <w:jc w:val="both"/>
        <w:rPr>
          <w:rFonts w:eastAsiaTheme="minorEastAsia" w:cs="Arial"/>
          <w:szCs w:val="20"/>
          <w:lang w:val="sl-SI"/>
        </w:rPr>
      </w:pPr>
    </w:p>
    <w:p w14:paraId="6C2D1F2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(4) Šteje se, da je z izvolitvijo v sodniško funkcijo sodnik imenovan na razpisano prosto sodniško mesto. Z imenovanjem na sodniško mesto sodnik pridobi sodniški naziv, ki ustreza sodniškemu mestu.</w:t>
      </w:r>
    </w:p>
    <w:p w14:paraId="1A1231A8" w14:textId="77777777" w:rsidR="00F10AA3" w:rsidRPr="00C846D2" w:rsidRDefault="00F10AA3" w:rsidP="00F10AA3">
      <w:pPr>
        <w:spacing w:line="288" w:lineRule="auto"/>
        <w:jc w:val="both"/>
        <w:rPr>
          <w:rFonts w:eastAsiaTheme="minorEastAsia" w:cs="Arial"/>
          <w:szCs w:val="20"/>
          <w:lang w:val="sl-SI"/>
        </w:rPr>
      </w:pPr>
    </w:p>
    <w:p w14:paraId="4707BCF1" w14:textId="77777777" w:rsidR="00F10AA3" w:rsidRPr="00C846D2" w:rsidRDefault="00F10AA3" w:rsidP="00F10AA3">
      <w:pPr>
        <w:spacing w:line="288" w:lineRule="auto"/>
        <w:jc w:val="both"/>
        <w:rPr>
          <w:rFonts w:eastAsiaTheme="minorEastAsia" w:cs="Arial"/>
          <w:szCs w:val="20"/>
          <w:lang w:val="sl-SI"/>
        </w:rPr>
      </w:pPr>
      <w:bookmarkStart w:id="70" w:name="_Hlk163053623"/>
      <w:r w:rsidRPr="00C846D2">
        <w:rPr>
          <w:rFonts w:eastAsiaTheme="minorEastAsia" w:cs="Arial"/>
          <w:szCs w:val="20"/>
          <w:lang w:val="sl-SI"/>
        </w:rPr>
        <w:t>(5) Sodni svet akt o izvolitvi sodnika po prejemu pošlje pristojnemu predsedniku sodišča, ki sodnika uvrsti v plačni razred, ki ustreza sodniškemu mestu in pridobljenemu nazivu.</w:t>
      </w:r>
    </w:p>
    <w:bookmarkEnd w:id="70"/>
    <w:p w14:paraId="0EE84B43" w14:textId="77777777" w:rsidR="00F10AA3" w:rsidRPr="00C846D2" w:rsidRDefault="00F10AA3" w:rsidP="00F10AA3">
      <w:pPr>
        <w:spacing w:line="288" w:lineRule="auto"/>
        <w:jc w:val="both"/>
        <w:rPr>
          <w:rFonts w:eastAsiaTheme="minorEastAsia" w:cs="Arial"/>
          <w:szCs w:val="20"/>
          <w:lang w:val="sl-SI"/>
        </w:rPr>
      </w:pPr>
    </w:p>
    <w:p w14:paraId="009BF76D"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(6) Če državni zbor kandidata iz drugega odstavka tega člena ne izvoli, lahko sodni svet opravi ponovno izbiro med prijavljenimi kandidati, ki izpolnjujejo pogoje, in ravna v skladu s tem zakonom.</w:t>
      </w:r>
    </w:p>
    <w:p w14:paraId="7A6FB8E8" w14:textId="77777777" w:rsidR="00F10AA3" w:rsidRPr="00C846D2" w:rsidRDefault="00F10AA3" w:rsidP="00F10AA3">
      <w:pPr>
        <w:spacing w:line="288" w:lineRule="auto"/>
        <w:jc w:val="center"/>
        <w:rPr>
          <w:rFonts w:eastAsiaTheme="minorEastAsia" w:cs="Arial"/>
          <w:bCs/>
          <w:szCs w:val="20"/>
          <w:lang w:val="sl-SI"/>
        </w:rPr>
      </w:pPr>
    </w:p>
    <w:p w14:paraId="2B1591D9"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21. člen</w:t>
      </w:r>
    </w:p>
    <w:p w14:paraId="7588F0B2"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w:t>
      </w:r>
      <w:bookmarkStart w:id="71" w:name="_Hlk163034038"/>
      <w:r w:rsidRPr="00C846D2">
        <w:rPr>
          <w:rFonts w:eastAsiaTheme="minorEastAsia" w:cs="Arial"/>
          <w:szCs w:val="20"/>
          <w:lang w:val="sl-SI"/>
        </w:rPr>
        <w:t>imenovanje na sodniško mesto</w:t>
      </w:r>
      <w:bookmarkEnd w:id="71"/>
      <w:r w:rsidRPr="00C846D2">
        <w:rPr>
          <w:rFonts w:eastAsiaTheme="minorEastAsia" w:cs="Arial"/>
          <w:szCs w:val="20"/>
          <w:lang w:val="sl-SI"/>
        </w:rPr>
        <w:t>)</w:t>
      </w:r>
    </w:p>
    <w:p w14:paraId="2186C5B7" w14:textId="77777777" w:rsidR="00F10AA3" w:rsidRPr="00C846D2" w:rsidRDefault="00F10AA3" w:rsidP="00F10AA3">
      <w:pPr>
        <w:spacing w:line="288" w:lineRule="auto"/>
        <w:jc w:val="both"/>
        <w:rPr>
          <w:rFonts w:eastAsiaTheme="minorEastAsia" w:cs="Arial"/>
          <w:b/>
          <w:szCs w:val="20"/>
          <w:lang w:val="sl-SI"/>
        </w:rPr>
      </w:pPr>
    </w:p>
    <w:p w14:paraId="4A5BCA6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Če sodni svet na prosto razpisano sodniško mesto izbere kandidata, ki je že izvoljen v sodniško funkcijo, ga imenuje na razpisano sodniško mesto in premesti na sodišče, pri katerem je to mesto razpisano.</w:t>
      </w:r>
    </w:p>
    <w:p w14:paraId="3E71CCB5" w14:textId="77777777" w:rsidR="00F10AA3" w:rsidRPr="00C846D2" w:rsidRDefault="00F10AA3" w:rsidP="00F10AA3">
      <w:pPr>
        <w:spacing w:line="288" w:lineRule="auto"/>
        <w:jc w:val="both"/>
        <w:rPr>
          <w:rFonts w:eastAsiaTheme="minorEastAsia" w:cs="Arial"/>
          <w:szCs w:val="20"/>
          <w:lang w:val="sl-SI"/>
        </w:rPr>
      </w:pPr>
      <w:bookmarkStart w:id="72" w:name="_Hlk163053767"/>
    </w:p>
    <w:p w14:paraId="2EC70110"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lastRenderedPageBreak/>
        <w:t>(2) Premestitev se opravi 30. dan po pravnomočnosti odločbe o imenovanju. Sodni svet lahko ta rok po uradni dolžnosti ali na predlog sodnika ali predsednika sodišča, na sodniško mesto na katerega je sodnik imenovan, iz posebej utemeljenih razlogov skrajša.</w:t>
      </w:r>
    </w:p>
    <w:bookmarkEnd w:id="72"/>
    <w:p w14:paraId="23809D54" w14:textId="77777777" w:rsidR="00F10AA3" w:rsidRPr="00C846D2" w:rsidRDefault="00F10AA3" w:rsidP="00F10AA3">
      <w:pPr>
        <w:spacing w:line="288" w:lineRule="auto"/>
        <w:jc w:val="both"/>
        <w:rPr>
          <w:rFonts w:eastAsiaTheme="minorEastAsia" w:cs="Arial"/>
          <w:szCs w:val="20"/>
          <w:lang w:val="sl-SI"/>
        </w:rPr>
      </w:pPr>
    </w:p>
    <w:p w14:paraId="1820632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(3) Če gre za višje sodniško mesto, se šteje imenovanje za napredovanje na višje sodniško mesto v skladu s 50. členom tega zakona.</w:t>
      </w:r>
    </w:p>
    <w:p w14:paraId="2D899003" w14:textId="77777777" w:rsidR="00F10AA3" w:rsidRPr="00C846D2" w:rsidRDefault="00F10AA3" w:rsidP="00F10AA3">
      <w:pPr>
        <w:spacing w:line="288" w:lineRule="auto"/>
        <w:jc w:val="both"/>
        <w:rPr>
          <w:rFonts w:eastAsiaTheme="minorEastAsia" w:cs="Arial"/>
          <w:szCs w:val="20"/>
          <w:lang w:val="sl-SI"/>
        </w:rPr>
      </w:pPr>
    </w:p>
    <w:p w14:paraId="116694B1"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(4) </w:t>
      </w:r>
      <w:bookmarkStart w:id="73" w:name="_Hlk156633582"/>
      <w:r w:rsidRPr="00C846D2">
        <w:rPr>
          <w:rFonts w:eastAsiaTheme="minorEastAsia" w:cs="Arial"/>
          <w:szCs w:val="20"/>
          <w:lang w:val="sl-SI"/>
        </w:rPr>
        <w:t>Imenovanje na sodniško mesto se objavi v Uradnem listu</w:t>
      </w:r>
      <w:bookmarkEnd w:id="73"/>
      <w:r w:rsidRPr="00C846D2">
        <w:rPr>
          <w:rFonts w:eastAsiaTheme="minorEastAsia" w:cs="Arial"/>
          <w:szCs w:val="20"/>
          <w:lang w:val="sl-SI"/>
        </w:rPr>
        <w:t xml:space="preserve">. </w:t>
      </w:r>
    </w:p>
    <w:p w14:paraId="2762F65C" w14:textId="77777777" w:rsidR="00F10AA3" w:rsidRPr="00C846D2" w:rsidRDefault="00F10AA3" w:rsidP="00F10AA3">
      <w:pPr>
        <w:spacing w:line="288" w:lineRule="auto"/>
        <w:jc w:val="center"/>
        <w:rPr>
          <w:rFonts w:eastAsiaTheme="minorEastAsia" w:cs="Arial"/>
          <w:bCs/>
          <w:szCs w:val="20"/>
          <w:lang w:val="sl-SI"/>
        </w:rPr>
      </w:pPr>
      <w:r>
        <w:rPr>
          <w:rFonts w:eastAsiaTheme="minorEastAsia" w:cs="Arial"/>
          <w:bCs/>
          <w:szCs w:val="20"/>
          <w:lang w:val="sl-SI"/>
        </w:rPr>
        <w:t>2</w:t>
      </w:r>
      <w:r w:rsidRPr="00C846D2">
        <w:rPr>
          <w:rFonts w:eastAsiaTheme="minorEastAsia" w:cs="Arial"/>
          <w:bCs/>
          <w:szCs w:val="20"/>
          <w:lang w:val="sl-SI"/>
        </w:rPr>
        <w:t>2. člen</w:t>
      </w:r>
    </w:p>
    <w:p w14:paraId="1A91F9C5"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(sodno varstvo)</w:t>
      </w:r>
    </w:p>
    <w:p w14:paraId="6D27C5F1" w14:textId="77777777" w:rsidR="00F10AA3" w:rsidRPr="00C846D2" w:rsidRDefault="00F10AA3" w:rsidP="00F10AA3">
      <w:pPr>
        <w:spacing w:line="288" w:lineRule="auto"/>
        <w:jc w:val="both"/>
        <w:rPr>
          <w:rFonts w:eastAsiaTheme="minorEastAsia" w:cs="Arial"/>
          <w:b/>
          <w:szCs w:val="20"/>
          <w:lang w:val="sl-SI"/>
        </w:rPr>
      </w:pPr>
    </w:p>
    <w:p w14:paraId="29E1A46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Sodni svet sklep o neizbiri iz drugega odstavka 18. člena tega zakona in predlog za izvolitev iz prvega odstavka 20. člena tega zakona ali odločbo o imenovanju iz prvega odstavka 21. člena tega zakona vroči vsem kandidatom, ki so se prijavili na razpisano sodniško mesto, če njihove prijave niso bile zavržene ali zavrnjene v skladu z osmim odstavkom 13. člena oziroma 16. členom tega zakona.</w:t>
      </w:r>
    </w:p>
    <w:p w14:paraId="506D45B5" w14:textId="77777777" w:rsidR="00F10AA3" w:rsidRPr="00C846D2" w:rsidRDefault="00F10AA3" w:rsidP="00F10AA3">
      <w:pPr>
        <w:spacing w:line="288" w:lineRule="auto"/>
        <w:jc w:val="both"/>
        <w:rPr>
          <w:rFonts w:eastAsiaTheme="minorEastAsia" w:cs="Arial"/>
          <w:szCs w:val="20"/>
          <w:lang w:val="sl-SI"/>
        </w:rPr>
      </w:pPr>
    </w:p>
    <w:p w14:paraId="0B180A5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(2) Zoper odločitev sodnega sveta o neizbiri ali zbiri imajo kandidati sodno varstvo v skladu z zakonom, ki ureja sodni svet. </w:t>
      </w:r>
    </w:p>
    <w:p w14:paraId="34529B48" w14:textId="77777777" w:rsidR="00F10AA3" w:rsidRPr="00C846D2" w:rsidRDefault="00F10AA3" w:rsidP="00F10AA3">
      <w:pPr>
        <w:spacing w:line="288" w:lineRule="auto"/>
        <w:jc w:val="center"/>
        <w:rPr>
          <w:rFonts w:eastAsiaTheme="minorEastAsia" w:cs="Arial"/>
          <w:bCs/>
          <w:szCs w:val="20"/>
          <w:lang w:val="sl-SI"/>
        </w:rPr>
      </w:pPr>
    </w:p>
    <w:p w14:paraId="601BD88B"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23. člen</w:t>
      </w:r>
    </w:p>
    <w:p w14:paraId="274F3FF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(neuspešen razpis)</w:t>
      </w:r>
    </w:p>
    <w:p w14:paraId="265596B0" w14:textId="77777777" w:rsidR="00F10AA3" w:rsidRPr="00C846D2" w:rsidRDefault="00F10AA3" w:rsidP="00F10AA3">
      <w:pPr>
        <w:spacing w:line="288" w:lineRule="auto"/>
        <w:jc w:val="both"/>
        <w:rPr>
          <w:rFonts w:eastAsiaTheme="minorEastAsia" w:cs="Arial"/>
          <w:szCs w:val="20"/>
          <w:lang w:val="sl-SI"/>
        </w:rPr>
      </w:pPr>
    </w:p>
    <w:p w14:paraId="3C829B01"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(1) </w:t>
      </w:r>
      <w:bookmarkStart w:id="74" w:name="_Hlk194311580"/>
      <w:r w:rsidRPr="00C846D2">
        <w:rPr>
          <w:rFonts w:eastAsiaTheme="minorEastAsia" w:cs="Arial"/>
          <w:szCs w:val="20"/>
          <w:lang w:val="sl-SI"/>
        </w:rPr>
        <w:t xml:space="preserve">Če je razpis za prosto sodniško mesto neuspešen, predsednik vrhovnega sodišča o tem obvesti predsednika sodišča, na katerem je bilo razpisano prosto sodniško mesto, ta pa lahko v 15 dneh od prejema obvestila predlaga ponovitev razpisa. </w:t>
      </w:r>
    </w:p>
    <w:bookmarkEnd w:id="74"/>
    <w:p w14:paraId="7981509F" w14:textId="77777777" w:rsidR="00F10AA3" w:rsidRDefault="00F10AA3" w:rsidP="00F10AA3">
      <w:pPr>
        <w:spacing w:line="288" w:lineRule="auto"/>
        <w:jc w:val="both"/>
        <w:rPr>
          <w:rFonts w:eastAsiaTheme="minorEastAsia" w:cs="Arial"/>
          <w:szCs w:val="20"/>
          <w:lang w:val="sl-SI"/>
        </w:rPr>
      </w:pPr>
    </w:p>
    <w:p w14:paraId="70FEED1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(2) Razpis je neuspešen, če se ne prijavi noben kandidat, če so vse prijave zavržene ali zavrnjene, če sodni svet ne izbere nobenega kandidata ali če državni zbor ne izvoli nobenega kandidata.  </w:t>
      </w:r>
    </w:p>
    <w:p w14:paraId="7EDAFCB2" w14:textId="77777777" w:rsidR="00F10AA3" w:rsidRPr="00C846D2" w:rsidRDefault="00F10AA3" w:rsidP="00F10AA3">
      <w:pPr>
        <w:spacing w:line="288" w:lineRule="auto"/>
        <w:jc w:val="both"/>
        <w:rPr>
          <w:rFonts w:eastAsiaTheme="minorEastAsia" w:cs="Arial"/>
          <w:szCs w:val="20"/>
          <w:lang w:val="sl-SI"/>
        </w:rPr>
      </w:pPr>
    </w:p>
    <w:p w14:paraId="321D3B6A" w14:textId="77777777" w:rsidR="00F10AA3" w:rsidRDefault="00F10AA3" w:rsidP="00F10AA3">
      <w:pPr>
        <w:spacing w:line="288" w:lineRule="auto"/>
        <w:jc w:val="center"/>
        <w:rPr>
          <w:rFonts w:eastAsiaTheme="minorEastAsia" w:cs="Arial"/>
          <w:bCs/>
          <w:szCs w:val="20"/>
          <w:lang w:val="sl-SI"/>
        </w:rPr>
      </w:pPr>
      <w:bookmarkStart w:id="75" w:name="_Hlk163034105"/>
      <w:bookmarkEnd w:id="56"/>
    </w:p>
    <w:p w14:paraId="267D2A0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2AC10955" w14:textId="77777777" w:rsidR="00F10AA3" w:rsidRPr="00C846D2" w:rsidRDefault="00F10AA3" w:rsidP="00F10AA3">
      <w:pPr>
        <w:spacing w:line="288" w:lineRule="auto"/>
        <w:jc w:val="center"/>
        <w:rPr>
          <w:rFonts w:eastAsiaTheme="minorEastAsia" w:cs="Arial"/>
          <w:bCs/>
          <w:i/>
          <w:iCs/>
          <w:szCs w:val="20"/>
          <w:lang w:val="sl-SI"/>
        </w:rPr>
      </w:pPr>
      <w:r w:rsidRPr="00C846D2">
        <w:rPr>
          <w:rFonts w:eastAsiaTheme="minorEastAsia" w:cs="Arial"/>
          <w:bCs/>
          <w:szCs w:val="20"/>
          <w:lang w:val="sl-SI"/>
        </w:rPr>
        <w:t>Prisega in nastop sodniške službe ter sodniško mentorstvo</w:t>
      </w:r>
    </w:p>
    <w:p w14:paraId="4A8FD8B8"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0B79F8B1"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24. člen</w:t>
      </w:r>
    </w:p>
    <w:p w14:paraId="61465CB7"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(prisega in nastop sodniške službe)</w:t>
      </w:r>
    </w:p>
    <w:bookmarkEnd w:id="75"/>
    <w:p w14:paraId="635FBE15" w14:textId="77777777" w:rsidR="00F10AA3" w:rsidRPr="00C846D2" w:rsidRDefault="00F10AA3" w:rsidP="00F10AA3">
      <w:pPr>
        <w:spacing w:line="288" w:lineRule="auto"/>
        <w:jc w:val="both"/>
        <w:rPr>
          <w:rFonts w:eastAsiaTheme="minorEastAsia" w:cs="Arial"/>
          <w:b/>
          <w:szCs w:val="20"/>
          <w:lang w:val="sl-SI"/>
        </w:rPr>
      </w:pPr>
    </w:p>
    <w:p w14:paraId="6B0C1128"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Sodnik nastopi sodniško službo z dnem, ko pred predsednikom državnega zbora izreče prisego: »Prisegam, da bom sodniško funkcijo opravljal(-a) v skladu z ustavo in zakonom ter sodil(-a) po svoji vesti in nepristransko.«</w:t>
      </w:r>
    </w:p>
    <w:p w14:paraId="48FB0A17" w14:textId="77777777" w:rsidR="00F10AA3" w:rsidRPr="00C846D2" w:rsidRDefault="00F10AA3" w:rsidP="00F10AA3">
      <w:pPr>
        <w:spacing w:line="288" w:lineRule="auto"/>
        <w:jc w:val="both"/>
        <w:rPr>
          <w:rFonts w:eastAsiaTheme="minorEastAsia" w:cs="Arial"/>
          <w:szCs w:val="20"/>
          <w:lang w:val="sl-SI"/>
        </w:rPr>
      </w:pPr>
    </w:p>
    <w:p w14:paraId="61BEF72F"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25. člen</w:t>
      </w:r>
    </w:p>
    <w:p w14:paraId="761DB650"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w:t>
      </w:r>
      <w:bookmarkStart w:id="76" w:name="_Hlk163034236"/>
      <w:r w:rsidRPr="00C846D2">
        <w:rPr>
          <w:rFonts w:eastAsiaTheme="minorEastAsia" w:cs="Arial"/>
          <w:szCs w:val="20"/>
          <w:lang w:val="sl-SI"/>
        </w:rPr>
        <w:t>sodniško mentorstvo</w:t>
      </w:r>
      <w:bookmarkEnd w:id="76"/>
      <w:r w:rsidRPr="00C846D2">
        <w:rPr>
          <w:rFonts w:eastAsiaTheme="minorEastAsia" w:cs="Arial"/>
          <w:szCs w:val="20"/>
          <w:lang w:val="sl-SI"/>
        </w:rPr>
        <w:t>)</w:t>
      </w:r>
    </w:p>
    <w:p w14:paraId="6CE81F02" w14:textId="77777777" w:rsidR="00F10AA3" w:rsidRPr="00C846D2" w:rsidRDefault="00F10AA3" w:rsidP="00F10AA3">
      <w:pPr>
        <w:spacing w:line="288" w:lineRule="auto"/>
        <w:jc w:val="both"/>
        <w:rPr>
          <w:rFonts w:eastAsiaTheme="minorEastAsia" w:cs="Arial"/>
          <w:szCs w:val="20"/>
          <w:lang w:val="sl-SI"/>
        </w:rPr>
      </w:pPr>
    </w:p>
    <w:p w14:paraId="1FFA8AFC"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(1) Sodniku, ki je izvoljen na sodniško mesto okrožnega sodišča, se lahko za prvo leto opravljanja sodniške službe določi </w:t>
      </w:r>
      <w:r>
        <w:rPr>
          <w:rFonts w:eastAsiaTheme="minorEastAsia" w:cs="Arial"/>
          <w:szCs w:val="20"/>
          <w:lang w:val="sl-SI"/>
        </w:rPr>
        <w:t xml:space="preserve">mentorica oziroma </w:t>
      </w:r>
      <w:r w:rsidRPr="00C846D2">
        <w:rPr>
          <w:rFonts w:eastAsiaTheme="minorEastAsia" w:cs="Arial"/>
          <w:szCs w:val="20"/>
          <w:lang w:val="sl-SI"/>
        </w:rPr>
        <w:t>mentor</w:t>
      </w:r>
      <w:r>
        <w:rPr>
          <w:rFonts w:eastAsiaTheme="minorEastAsia" w:cs="Arial"/>
          <w:szCs w:val="20"/>
          <w:lang w:val="sl-SI"/>
        </w:rPr>
        <w:t xml:space="preserve"> (v nadaljnjem besedilu: mentor)</w:t>
      </w:r>
      <w:r w:rsidRPr="00C846D2">
        <w:rPr>
          <w:rFonts w:eastAsiaTheme="minorEastAsia" w:cs="Arial"/>
          <w:szCs w:val="20"/>
          <w:lang w:val="sl-SI"/>
        </w:rPr>
        <w:t xml:space="preserve">. </w:t>
      </w:r>
    </w:p>
    <w:p w14:paraId="69B2B7BE" w14:textId="77777777" w:rsidR="00F10AA3" w:rsidRPr="00C846D2" w:rsidRDefault="00F10AA3" w:rsidP="00F10AA3">
      <w:pPr>
        <w:spacing w:line="288" w:lineRule="auto"/>
        <w:jc w:val="both"/>
        <w:rPr>
          <w:rFonts w:eastAsiaTheme="minorEastAsia" w:cs="Arial"/>
          <w:szCs w:val="20"/>
          <w:lang w:val="sl-SI"/>
        </w:rPr>
      </w:pPr>
    </w:p>
    <w:p w14:paraId="083FD7D5"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lastRenderedPageBreak/>
        <w:t xml:space="preserve">(2) Mentorja določita predsednik matičnega sodišča in sodnik sporazumno s seznama mentorjev, ki ga vodi vrhovno sodišče. Mentor ne more biti oseba, ki je sodniku nadrejena ali ga ocenjuje. </w:t>
      </w:r>
    </w:p>
    <w:p w14:paraId="1447B7C2" w14:textId="77777777" w:rsidR="00F10AA3" w:rsidRPr="00C846D2" w:rsidRDefault="00F10AA3" w:rsidP="00F10AA3">
      <w:pPr>
        <w:spacing w:line="288" w:lineRule="auto"/>
        <w:jc w:val="both"/>
        <w:rPr>
          <w:rFonts w:eastAsiaTheme="minorEastAsia" w:cs="Arial"/>
          <w:szCs w:val="20"/>
          <w:lang w:val="sl-SI"/>
        </w:rPr>
      </w:pPr>
    </w:p>
    <w:p w14:paraId="1E615BD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(3) V primeru daljših odsotnosti sodnika v prvem letu službovanja se mentorstvo na predlog sodnika lahko podaljša za čas, kolikor je bil sodnik odsoten, o čemer odloči predsednik matičnega sodišča. </w:t>
      </w:r>
    </w:p>
    <w:p w14:paraId="180D93E3" w14:textId="77777777" w:rsidR="00F10AA3" w:rsidRPr="00C846D2" w:rsidRDefault="00F10AA3" w:rsidP="00F10AA3">
      <w:pPr>
        <w:spacing w:line="288" w:lineRule="auto"/>
        <w:jc w:val="both"/>
        <w:rPr>
          <w:rFonts w:eastAsiaTheme="minorEastAsia" w:cs="Arial"/>
          <w:szCs w:val="20"/>
          <w:lang w:val="sl-SI"/>
        </w:rPr>
      </w:pPr>
    </w:p>
    <w:p w14:paraId="5BEF2F33" w14:textId="77777777" w:rsidR="00F10AA3"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(4) Mentor se lahko v skladu s tem oddelkom določi tudi drugim sodnikom, zlasti kadar sodnik zamenja področje sojenja ali je imenovan na višje sodniško mesto.</w:t>
      </w:r>
    </w:p>
    <w:p w14:paraId="282C47D2" w14:textId="77777777" w:rsidR="00B9798D" w:rsidRPr="00C846D2" w:rsidRDefault="00B9798D" w:rsidP="00F10AA3">
      <w:pPr>
        <w:spacing w:line="288" w:lineRule="auto"/>
        <w:jc w:val="both"/>
        <w:rPr>
          <w:rFonts w:eastAsiaTheme="minorEastAsia" w:cs="Arial"/>
          <w:szCs w:val="20"/>
          <w:lang w:val="sl-SI"/>
        </w:rPr>
      </w:pPr>
    </w:p>
    <w:p w14:paraId="01F2992A"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26. člen</w:t>
      </w:r>
    </w:p>
    <w:p w14:paraId="52EA875F"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w:t>
      </w:r>
      <w:bookmarkStart w:id="77" w:name="_Hlk163034263"/>
      <w:r w:rsidRPr="00C846D2">
        <w:rPr>
          <w:rFonts w:eastAsiaTheme="minorEastAsia" w:cs="Arial"/>
          <w:szCs w:val="20"/>
          <w:lang w:val="sl-SI"/>
        </w:rPr>
        <w:t>položaj in vloga mentorja</w:t>
      </w:r>
      <w:bookmarkEnd w:id="77"/>
      <w:r w:rsidRPr="00C846D2">
        <w:rPr>
          <w:rFonts w:eastAsiaTheme="minorEastAsia" w:cs="Arial"/>
          <w:szCs w:val="20"/>
          <w:lang w:val="sl-SI"/>
        </w:rPr>
        <w:t>)</w:t>
      </w:r>
    </w:p>
    <w:p w14:paraId="0A581A50" w14:textId="77777777" w:rsidR="00F10AA3" w:rsidRPr="00C846D2" w:rsidRDefault="00F10AA3" w:rsidP="00F10AA3">
      <w:pPr>
        <w:spacing w:line="288" w:lineRule="auto"/>
        <w:jc w:val="both"/>
        <w:rPr>
          <w:rFonts w:eastAsiaTheme="minorEastAsia" w:cs="Arial"/>
          <w:szCs w:val="20"/>
          <w:lang w:val="sl-SI"/>
        </w:rPr>
      </w:pPr>
    </w:p>
    <w:p w14:paraId="70F62E8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(1) </w:t>
      </w:r>
      <w:r w:rsidRPr="00C846D2">
        <w:rPr>
          <w:rFonts w:eastAsiaTheme="minorEastAsia" w:cs="Arial"/>
          <w:bCs/>
          <w:szCs w:val="20"/>
          <w:lang w:val="sl-SI"/>
        </w:rPr>
        <w:t>Mentor sodniku</w:t>
      </w:r>
      <w:r w:rsidRPr="00C846D2">
        <w:rPr>
          <w:rFonts w:eastAsiaTheme="minorEastAsia" w:cs="Arial"/>
          <w:szCs w:val="20"/>
          <w:lang w:val="sl-SI"/>
        </w:rPr>
        <w:t xml:space="preserve"> </w:t>
      </w:r>
      <w:r w:rsidRPr="00C846D2">
        <w:rPr>
          <w:rFonts w:eastAsiaTheme="minorEastAsia" w:cs="Arial"/>
          <w:bCs/>
          <w:szCs w:val="20"/>
          <w:lang w:val="sl-SI"/>
        </w:rPr>
        <w:t>svetuje</w:t>
      </w:r>
      <w:r w:rsidRPr="00C846D2">
        <w:rPr>
          <w:rFonts w:eastAsiaTheme="minorEastAsia" w:cs="Arial"/>
          <w:szCs w:val="20"/>
          <w:lang w:val="sl-SI"/>
        </w:rPr>
        <w:t xml:space="preserve"> zlasti o temah s področij organizacije dela sodnika, izvajanja glavnih obravnav in narokov, tehnike pisanja sodnih odločb ter odnosa do strank in drugih udeležencev v postopkih.</w:t>
      </w:r>
    </w:p>
    <w:p w14:paraId="2F63C51D" w14:textId="77777777" w:rsidR="00F10AA3" w:rsidRPr="00C846D2" w:rsidRDefault="00F10AA3" w:rsidP="00F10AA3">
      <w:pPr>
        <w:spacing w:line="288" w:lineRule="auto"/>
        <w:jc w:val="both"/>
        <w:rPr>
          <w:rFonts w:eastAsiaTheme="minorEastAsia" w:cs="Arial"/>
          <w:szCs w:val="20"/>
          <w:lang w:val="sl-SI"/>
        </w:rPr>
      </w:pPr>
    </w:p>
    <w:p w14:paraId="218DBBE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V okviru mentorstva ni dovoljeno posegati v neodvisni položaj sodnika pri odločanju v zadevah, ki so mu dodeljene v reševanje.</w:t>
      </w:r>
    </w:p>
    <w:p w14:paraId="556D987A" w14:textId="77777777" w:rsidR="00F10AA3" w:rsidRPr="00C846D2" w:rsidRDefault="00F10AA3" w:rsidP="00F10AA3">
      <w:pPr>
        <w:spacing w:line="288" w:lineRule="auto"/>
        <w:jc w:val="both"/>
        <w:rPr>
          <w:rFonts w:eastAsiaTheme="minorEastAsia" w:cs="Arial"/>
          <w:bCs/>
          <w:szCs w:val="20"/>
          <w:lang w:val="sl-SI"/>
        </w:rPr>
      </w:pPr>
    </w:p>
    <w:p w14:paraId="687F762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bCs/>
          <w:szCs w:val="20"/>
          <w:lang w:val="sl-SI"/>
        </w:rPr>
        <w:t>(3) Mentor ne ocenjuje dela, znanja</w:t>
      </w:r>
      <w:r w:rsidRPr="00C846D2">
        <w:rPr>
          <w:rFonts w:eastAsiaTheme="minorEastAsia" w:cs="Arial"/>
          <w:szCs w:val="20"/>
          <w:lang w:val="sl-SI"/>
        </w:rPr>
        <w:t xml:space="preserve">, veščin in učinkovitosti sodnika. </w:t>
      </w:r>
    </w:p>
    <w:p w14:paraId="7CE5B832" w14:textId="77777777" w:rsidR="00F10AA3" w:rsidRPr="00C846D2" w:rsidRDefault="00F10AA3" w:rsidP="00F10AA3">
      <w:pPr>
        <w:spacing w:line="288" w:lineRule="auto"/>
        <w:jc w:val="both"/>
        <w:rPr>
          <w:rFonts w:eastAsiaTheme="minorEastAsia" w:cs="Arial"/>
          <w:color w:val="FF0000"/>
          <w:szCs w:val="20"/>
          <w:lang w:val="sl-SI"/>
        </w:rPr>
      </w:pPr>
    </w:p>
    <w:p w14:paraId="13D84F2D" w14:textId="77777777" w:rsidR="00F10AA3" w:rsidRPr="00C846D2" w:rsidRDefault="00F10AA3" w:rsidP="00F10AA3">
      <w:pPr>
        <w:spacing w:line="288" w:lineRule="auto"/>
        <w:jc w:val="both"/>
        <w:rPr>
          <w:rFonts w:eastAsiaTheme="minorEastAsia" w:cs="Arial"/>
          <w:color w:val="FF0000"/>
          <w:szCs w:val="20"/>
          <w:lang w:val="sl-SI"/>
        </w:rPr>
      </w:pPr>
    </w:p>
    <w:p w14:paraId="6C62324F" w14:textId="77777777" w:rsidR="00F10AA3" w:rsidRPr="00C846D2" w:rsidRDefault="00F10AA3" w:rsidP="00F10AA3">
      <w:pPr>
        <w:spacing w:line="288" w:lineRule="auto"/>
        <w:jc w:val="center"/>
        <w:rPr>
          <w:rFonts w:eastAsiaTheme="minorEastAsia" w:cs="Arial"/>
          <w:bCs/>
          <w:szCs w:val="20"/>
          <w:lang w:val="sl-SI"/>
        </w:rPr>
      </w:pPr>
      <w:bookmarkStart w:id="78" w:name="_Hlk163034368"/>
      <w:bookmarkStart w:id="79" w:name="_Hlk164349792"/>
      <w:r w:rsidRPr="00C846D2">
        <w:rPr>
          <w:rFonts w:eastAsiaTheme="minorEastAsia" w:cs="Arial"/>
          <w:bCs/>
          <w:szCs w:val="20"/>
          <w:lang w:val="sl-SI"/>
        </w:rPr>
        <w:t xml:space="preserve">III. poglavje </w:t>
      </w:r>
    </w:p>
    <w:p w14:paraId="0E30ED0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MERILA ZA IZBIRO, OCENJEVANJE IN NAPREDOVANJE TER </w:t>
      </w:r>
    </w:p>
    <w:p w14:paraId="0602B204" w14:textId="77777777" w:rsidR="00F10AA3" w:rsidRPr="00C846D2" w:rsidRDefault="00F10AA3" w:rsidP="00F10AA3">
      <w:pPr>
        <w:spacing w:line="288" w:lineRule="auto"/>
        <w:jc w:val="center"/>
        <w:rPr>
          <w:rFonts w:eastAsiaTheme="minorEastAsia" w:cs="Arial"/>
          <w:bCs/>
          <w:strike/>
          <w:szCs w:val="20"/>
          <w:lang w:val="sl-SI"/>
        </w:rPr>
      </w:pPr>
      <w:r w:rsidRPr="00C846D2">
        <w:rPr>
          <w:rFonts w:eastAsiaTheme="minorEastAsia" w:cs="Arial"/>
          <w:bCs/>
          <w:szCs w:val="20"/>
          <w:lang w:val="sl-SI"/>
        </w:rPr>
        <w:t xml:space="preserve">POSTOPEK OCENJEVANJA </w:t>
      </w:r>
    </w:p>
    <w:p w14:paraId="3073EFF6" w14:textId="77777777" w:rsidR="00F10AA3" w:rsidRPr="00C846D2" w:rsidRDefault="00F10AA3" w:rsidP="00F10AA3">
      <w:pPr>
        <w:spacing w:line="288" w:lineRule="auto"/>
        <w:rPr>
          <w:rFonts w:eastAsiaTheme="minorEastAsia" w:cs="Arial"/>
          <w:bCs/>
          <w:szCs w:val="20"/>
          <w:lang w:val="sl-SI"/>
        </w:rPr>
      </w:pPr>
    </w:p>
    <w:p w14:paraId="6AC98628"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 oddelek</w:t>
      </w:r>
    </w:p>
    <w:p w14:paraId="502CABE9"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Merila za izbiro, ocenjevanje in napredovanje</w:t>
      </w:r>
    </w:p>
    <w:p w14:paraId="5CCBDB64" w14:textId="77777777" w:rsidR="00F10AA3" w:rsidRDefault="00F10AA3" w:rsidP="00F10AA3">
      <w:pPr>
        <w:spacing w:line="288" w:lineRule="auto"/>
        <w:jc w:val="center"/>
        <w:rPr>
          <w:rFonts w:eastAsiaTheme="minorEastAsia" w:cs="Arial"/>
          <w:bCs/>
          <w:szCs w:val="20"/>
          <w:lang w:val="sl-SI"/>
        </w:rPr>
      </w:pPr>
    </w:p>
    <w:p w14:paraId="13AC6BB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27. člen</w:t>
      </w:r>
    </w:p>
    <w:p w14:paraId="58AC090A" w14:textId="77777777" w:rsidR="00F10AA3" w:rsidRDefault="00F10AA3" w:rsidP="00F10AA3">
      <w:pPr>
        <w:spacing w:line="288" w:lineRule="auto"/>
        <w:jc w:val="center"/>
        <w:rPr>
          <w:rFonts w:eastAsia="Arial Unicode MS" w:cs="Arial"/>
          <w:szCs w:val="20"/>
          <w:lang w:val="sl-SI"/>
        </w:rPr>
      </w:pPr>
      <w:r w:rsidRPr="00C846D2">
        <w:rPr>
          <w:rFonts w:eastAsia="Arial Unicode MS" w:cs="Arial"/>
          <w:szCs w:val="20"/>
          <w:lang w:val="sl-SI"/>
        </w:rPr>
        <w:t>(primernost za sodniško funkcijo)</w:t>
      </w:r>
    </w:p>
    <w:p w14:paraId="5AE3B71F" w14:textId="77777777" w:rsidR="00F10AA3" w:rsidRPr="00C846D2" w:rsidRDefault="00F10AA3" w:rsidP="00F10AA3">
      <w:pPr>
        <w:spacing w:line="288" w:lineRule="auto"/>
        <w:jc w:val="center"/>
        <w:rPr>
          <w:rFonts w:eastAsia="Arial Unicode MS" w:cs="Arial"/>
          <w:szCs w:val="20"/>
          <w:lang w:val="sl-SI"/>
        </w:rPr>
      </w:pPr>
    </w:p>
    <w:bookmarkEnd w:id="78"/>
    <w:p w14:paraId="6CF50F14" w14:textId="77777777" w:rsidR="00F10AA3" w:rsidRPr="00C846D2" w:rsidRDefault="00F10AA3" w:rsidP="00F10AA3">
      <w:pPr>
        <w:spacing w:line="288" w:lineRule="auto"/>
        <w:jc w:val="both"/>
        <w:rPr>
          <w:rFonts w:eastAsia="Arial Unicode MS" w:cs="Arial"/>
          <w:bCs/>
          <w:szCs w:val="20"/>
          <w:lang w:val="sl-SI"/>
        </w:rPr>
      </w:pPr>
      <w:r w:rsidRPr="00C846D2">
        <w:rPr>
          <w:rFonts w:eastAsia="Arial Unicode MS" w:cs="Arial"/>
          <w:szCs w:val="20"/>
          <w:lang w:val="sl-SI"/>
        </w:rPr>
        <w:t>(1) Sodniške funkcije ne more opravljati oseba, za katero utemeljeno ni mogoče pričakovati, da bo uživala zadostno stopnjo javnega zaupanja, potrebnega za opravljanje sodniške funkcije.</w:t>
      </w:r>
    </w:p>
    <w:p w14:paraId="105064E9" w14:textId="77777777" w:rsidR="00F10AA3" w:rsidRPr="00C846D2" w:rsidRDefault="00F10AA3" w:rsidP="00F10AA3">
      <w:pPr>
        <w:spacing w:line="288" w:lineRule="auto"/>
        <w:jc w:val="both"/>
        <w:rPr>
          <w:rFonts w:eastAsia="Arial Unicode MS" w:cs="Arial"/>
          <w:bCs/>
          <w:szCs w:val="20"/>
          <w:lang w:val="sl-SI"/>
        </w:rPr>
      </w:pPr>
    </w:p>
    <w:p w14:paraId="773BEED2" w14:textId="77777777" w:rsidR="00F10AA3" w:rsidRPr="00C846D2" w:rsidRDefault="00F10AA3" w:rsidP="00F10AA3">
      <w:pPr>
        <w:spacing w:line="288" w:lineRule="auto"/>
        <w:jc w:val="both"/>
        <w:rPr>
          <w:rFonts w:eastAsia="Arial Unicode MS" w:cs="Arial"/>
          <w:bCs/>
          <w:szCs w:val="20"/>
          <w:lang w:val="sl-SI"/>
        </w:rPr>
      </w:pPr>
      <w:r w:rsidRPr="00C846D2">
        <w:rPr>
          <w:rFonts w:eastAsia="Arial Unicode MS" w:cs="Arial"/>
          <w:szCs w:val="20"/>
          <w:lang w:val="sl-SI"/>
        </w:rPr>
        <w:t>(2) Zadostne stopnje javnega zaupanja, potrebne za opravljanje sodniške funkcije, ne more uživati oseba, ki sodniške funkcije ne opravlja strokovno, pošteno in vestno, ne varuje sodniškega ugleda, nepristranskosti in neodvisnosti sojenja ali za katero na podlagi njenega preteklega dela, ravnanj in obnašanja tega ni mogoče pričakovati.</w:t>
      </w:r>
    </w:p>
    <w:p w14:paraId="5145E6A0" w14:textId="77777777" w:rsidR="00F10AA3" w:rsidRPr="00C846D2" w:rsidRDefault="00F10AA3" w:rsidP="00F10AA3">
      <w:pPr>
        <w:spacing w:line="288" w:lineRule="auto"/>
        <w:jc w:val="center"/>
        <w:rPr>
          <w:rFonts w:eastAsiaTheme="minorEastAsia" w:cs="Arial"/>
          <w:bCs/>
          <w:szCs w:val="20"/>
          <w:lang w:val="sl-SI"/>
        </w:rPr>
      </w:pPr>
    </w:p>
    <w:p w14:paraId="01AD572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28. člen</w:t>
      </w:r>
    </w:p>
    <w:p w14:paraId="71F6250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(kriteriji za izbiro, ocenjevanje in napredovanje)</w:t>
      </w:r>
    </w:p>
    <w:p w14:paraId="0AF7428F" w14:textId="77777777" w:rsidR="00F10AA3" w:rsidRPr="00C846D2" w:rsidRDefault="00F10AA3" w:rsidP="00F10AA3">
      <w:pPr>
        <w:spacing w:line="288" w:lineRule="auto"/>
        <w:jc w:val="center"/>
        <w:rPr>
          <w:rFonts w:eastAsiaTheme="minorEastAsia" w:cs="Arial"/>
          <w:bCs/>
          <w:szCs w:val="20"/>
          <w:lang w:val="sl-SI"/>
        </w:rPr>
      </w:pPr>
    </w:p>
    <w:p w14:paraId="4AC1173B"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Pri izbiri kandidatov za sodniško mesto, ocenjevanju sodnikovega dela in odločanju o napredovanju se upoštevajo naslednji kriteriji:</w:t>
      </w:r>
    </w:p>
    <w:p w14:paraId="6CA4FD82"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09E6495" w14:textId="77777777" w:rsidR="00F10AA3" w:rsidRPr="00C846D2" w:rsidRDefault="00F10AA3" w:rsidP="00F10AA3">
      <w:pPr>
        <w:pStyle w:val="Odstavekseznama"/>
        <w:numPr>
          <w:ilvl w:val="0"/>
          <w:numId w:val="10"/>
        </w:numPr>
        <w:shd w:val="clear" w:color="auto" w:fill="FFFFFF"/>
        <w:spacing w:line="288" w:lineRule="auto"/>
        <w:jc w:val="both"/>
        <w:rPr>
          <w:rFonts w:eastAsiaTheme="minorEastAsia" w:cs="Arial"/>
          <w:szCs w:val="20"/>
          <w:lang w:val="sl-SI"/>
        </w:rPr>
      </w:pPr>
      <w:bookmarkStart w:id="80" w:name="_Hlk184543506"/>
      <w:r w:rsidRPr="00C846D2">
        <w:rPr>
          <w:rFonts w:eastAsiaTheme="minorEastAsia" w:cs="Arial"/>
          <w:szCs w:val="20"/>
          <w:lang w:val="sl-SI"/>
        </w:rPr>
        <w:lastRenderedPageBreak/>
        <w:t>delovne sposobnosti in strokovno znanje, pri čemer se upoštevajo zlasti sposobnosti pisnega in ustnega izražanja, analitičnega razmišljanja in strukturiranega dela ter obseg strokovnega znanja s področja dela sodnika;</w:t>
      </w:r>
    </w:p>
    <w:p w14:paraId="27856173" w14:textId="77777777" w:rsidR="00F10AA3" w:rsidRPr="00C846D2" w:rsidRDefault="00F10AA3" w:rsidP="00F10AA3">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osebnostne lastnosti, pri čemer se upoštevajo zlasti odgovornost, zanesljivost in preudarnost;</w:t>
      </w:r>
    </w:p>
    <w:p w14:paraId="42F850E5" w14:textId="77777777" w:rsidR="00F10AA3" w:rsidRPr="00C846D2" w:rsidRDefault="00F10AA3" w:rsidP="00F10AA3">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socialne veščine, pri čemer se upoštevajo zlasti komunikacijske spretnosti in spretnost obvladovanja konfliktnih situacij;</w:t>
      </w:r>
    </w:p>
    <w:p w14:paraId="4B442C0B" w14:textId="77777777" w:rsidR="00F10AA3" w:rsidRPr="00C846D2" w:rsidRDefault="00F10AA3" w:rsidP="00F10AA3">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varovanje neodvisnosti, nepristranskosti in ugleda sodstva in sodnikov, pri čemer se upoštevajo preteklo delo ter javna in zasebna ravnanja;</w:t>
      </w:r>
    </w:p>
    <w:p w14:paraId="115A8D72" w14:textId="77777777" w:rsidR="00F10AA3" w:rsidRPr="00C846D2" w:rsidRDefault="00F10AA3" w:rsidP="00F10AA3">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sposobnosti opravljanja nalog na vodstvenem mestu, če je sodnik imenovan na tako mesto, pri čemer se upoštevajo zlasti rezultati dela na področju, ki je sodniku zaupano.</w:t>
      </w:r>
    </w:p>
    <w:bookmarkEnd w:id="80"/>
    <w:p w14:paraId="59F11405"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099FA35" w14:textId="77777777" w:rsidR="00F10AA3" w:rsidRPr="00C846D2" w:rsidRDefault="00F10AA3" w:rsidP="00F10AA3">
      <w:pPr>
        <w:spacing w:line="288" w:lineRule="auto"/>
        <w:jc w:val="both"/>
        <w:rPr>
          <w:rFonts w:eastAsia="Arial Unicode MS" w:cs="Arial"/>
          <w:szCs w:val="20"/>
          <w:lang w:val="sl-SI"/>
        </w:rPr>
      </w:pPr>
      <w:r w:rsidRPr="00C846D2">
        <w:rPr>
          <w:rFonts w:eastAsia="Arial Unicode MS" w:cs="Arial"/>
          <w:szCs w:val="20"/>
          <w:lang w:val="sl-SI"/>
        </w:rPr>
        <w:t xml:space="preserve">(2) </w:t>
      </w:r>
      <w:bookmarkStart w:id="81" w:name="_Hlk156634333"/>
      <w:bookmarkStart w:id="82" w:name="_Hlk184548403"/>
      <w:r w:rsidRPr="00C846D2">
        <w:rPr>
          <w:rFonts w:eastAsia="Arial Unicode MS" w:cs="Arial"/>
          <w:szCs w:val="20"/>
          <w:lang w:val="sl-SI"/>
        </w:rPr>
        <w:t xml:space="preserve">Kriteriji in postopek za izbiro kandidatov ter za ocenjevanje in napredovanje so podrobneje določeni v merilih za izbiro kandidatov za sodniško mesto oziroma </w:t>
      </w:r>
      <w:bookmarkStart w:id="83" w:name="_Hlk169607340"/>
      <w:r w:rsidRPr="00C846D2">
        <w:rPr>
          <w:rFonts w:eastAsia="Arial Unicode MS" w:cs="Arial"/>
          <w:szCs w:val="20"/>
          <w:lang w:val="sl-SI"/>
        </w:rPr>
        <w:t xml:space="preserve">v merilih </w:t>
      </w:r>
      <w:bookmarkStart w:id="84" w:name="_Hlk184543331"/>
      <w:r w:rsidRPr="00C846D2">
        <w:rPr>
          <w:rFonts w:eastAsia="Arial Unicode MS" w:cs="Arial"/>
          <w:szCs w:val="20"/>
          <w:lang w:val="sl-SI"/>
        </w:rPr>
        <w:t xml:space="preserve">za oceno kakovosti sodnikovega dela, </w:t>
      </w:r>
      <w:bookmarkEnd w:id="83"/>
      <w:r w:rsidRPr="00C846D2">
        <w:rPr>
          <w:rFonts w:eastAsia="Arial Unicode MS" w:cs="Arial"/>
          <w:szCs w:val="20"/>
          <w:lang w:val="sl-SI"/>
        </w:rPr>
        <w:t>ki jih sodni svet sprejme po predhodnem mnenju predsednika vrhovnega sodišča in se objavijo v Uradnem listu.</w:t>
      </w:r>
      <w:bookmarkEnd w:id="81"/>
      <w:r w:rsidRPr="00C846D2">
        <w:rPr>
          <w:rFonts w:eastAsia="Arial Unicode MS" w:cs="Arial"/>
          <w:szCs w:val="20"/>
          <w:lang w:val="sl-SI"/>
        </w:rPr>
        <w:t xml:space="preserve"> </w:t>
      </w:r>
    </w:p>
    <w:bookmarkEnd w:id="82"/>
    <w:bookmarkEnd w:id="84"/>
    <w:p w14:paraId="7E20766D" w14:textId="77777777" w:rsidR="00F10AA3" w:rsidRPr="00C846D2" w:rsidRDefault="00F10AA3" w:rsidP="00F10AA3">
      <w:pPr>
        <w:spacing w:line="288" w:lineRule="auto"/>
        <w:jc w:val="both"/>
        <w:rPr>
          <w:rFonts w:eastAsia="Arial Unicode MS" w:cs="Arial"/>
          <w:szCs w:val="20"/>
          <w:lang w:val="sl-SI"/>
        </w:rPr>
      </w:pPr>
    </w:p>
    <w:p w14:paraId="3E6C3620"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29. člen</w:t>
      </w:r>
    </w:p>
    <w:p w14:paraId="58652D49"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(zavezujoča narava kriterijev)</w:t>
      </w:r>
    </w:p>
    <w:p w14:paraId="3C87242F"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783F0AC"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Kriteriji in merila iz prejšnjega člena zavezujejo predsednike sodišč pri oblikovanju mnenj v postopkih izbire kandidatov za sodniška mesta in v postopkih ocenjevanja sodnikovega dela, sodni svet pri odločanju o napredovanju sodnikov, pri potrjevanju negativne ocene in v postopkih izbire kandidatov za sodniško mesto ter personalne svete pri izdelavi ocene sodnikovega dela.</w:t>
      </w:r>
    </w:p>
    <w:p w14:paraId="0BB4C8E9" w14:textId="77777777" w:rsidR="00F10AA3" w:rsidRPr="00C846D2" w:rsidRDefault="00F10AA3" w:rsidP="00F10AA3">
      <w:pPr>
        <w:spacing w:line="288" w:lineRule="auto"/>
        <w:jc w:val="center"/>
        <w:rPr>
          <w:rFonts w:eastAsiaTheme="minorEastAsia" w:cs="Arial"/>
          <w:bCs/>
          <w:szCs w:val="20"/>
          <w:lang w:val="sl-SI"/>
        </w:rPr>
      </w:pPr>
    </w:p>
    <w:p w14:paraId="318C3EA1"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6C4B71D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Postopek ocenjevanja</w:t>
      </w:r>
    </w:p>
    <w:p w14:paraId="255C2126"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5A707E01"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30. člen </w:t>
      </w:r>
    </w:p>
    <w:p w14:paraId="289EC5FB"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(redno in predčasno ocenjevanje)</w:t>
      </w:r>
    </w:p>
    <w:p w14:paraId="6E1DEAF3"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0CCB5209" w14:textId="77777777" w:rsidR="00F10AA3" w:rsidRPr="00C846D2" w:rsidRDefault="00F10AA3" w:rsidP="00F10AA3">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(1) Ocena sodnikovega dela se za sodnika okrožnega in višjega sodišča izdela vsaka tri leta (v nadaljnjem besedilu: redno ocenjevanje). Za redno ocenjevanje sodnikov so odgovorni predsedniki sodišč, ki ob izteku posameznega ocenjevalnega obdobja podajo predlog za izdelavo ocene. Predlog lahko poda tudi sodnik.</w:t>
      </w:r>
    </w:p>
    <w:p w14:paraId="6F16CA28"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585644C9" w14:textId="77777777" w:rsidR="00F10AA3" w:rsidRPr="00C846D2" w:rsidRDefault="00F10AA3" w:rsidP="00F10AA3">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 xml:space="preserve">(2) </w:t>
      </w:r>
      <w:bookmarkStart w:id="85" w:name="_Hlk170734659"/>
      <w:r w:rsidRPr="00C846D2">
        <w:rPr>
          <w:rFonts w:eastAsiaTheme="minorEastAsia" w:cs="Arial"/>
          <w:bCs/>
          <w:szCs w:val="20"/>
          <w:lang w:val="sl-SI"/>
        </w:rPr>
        <w:t xml:space="preserve">V prvih treh letih po izvolitvi se ocena sodnikovega dela za sodnika okrožnega in višjega sodišča izdela vsako leto posebej, pri čemer tretja ocena zajema celotno triletno obdobje sodnikovega dela.   </w:t>
      </w:r>
    </w:p>
    <w:bookmarkEnd w:id="85"/>
    <w:p w14:paraId="0099AE5C"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22C2C302" w14:textId="77777777" w:rsidR="00F10AA3" w:rsidRPr="00C846D2" w:rsidRDefault="00F10AA3" w:rsidP="00F10AA3">
      <w:pPr>
        <w:shd w:val="clear" w:color="auto" w:fill="FFFFFF"/>
        <w:spacing w:line="288" w:lineRule="auto"/>
        <w:jc w:val="both"/>
        <w:rPr>
          <w:rFonts w:eastAsiaTheme="minorEastAsia" w:cs="Arial"/>
          <w:bCs/>
          <w:szCs w:val="20"/>
          <w:lang w:val="sl-SI"/>
        </w:rPr>
      </w:pPr>
      <w:bookmarkStart w:id="86" w:name="_Hlk183371819"/>
      <w:r w:rsidRPr="00C846D2">
        <w:rPr>
          <w:rFonts w:eastAsiaTheme="minorEastAsia" w:cs="Arial"/>
          <w:bCs/>
          <w:szCs w:val="20"/>
          <w:lang w:val="sl-SI"/>
        </w:rPr>
        <w:t>(</w:t>
      </w:r>
      <w:bookmarkEnd w:id="86"/>
      <w:r w:rsidRPr="00C846D2">
        <w:rPr>
          <w:rFonts w:eastAsiaTheme="minorEastAsia" w:cs="Arial"/>
          <w:bCs/>
          <w:szCs w:val="20"/>
          <w:lang w:val="sl-SI"/>
        </w:rPr>
        <w:t xml:space="preserve">3) </w:t>
      </w:r>
      <w:bookmarkStart w:id="87" w:name="_Hlk170734710"/>
      <w:r w:rsidRPr="00C846D2">
        <w:rPr>
          <w:rFonts w:eastAsiaTheme="minorEastAsia" w:cs="Arial"/>
          <w:bCs/>
          <w:szCs w:val="20"/>
          <w:lang w:val="sl-SI"/>
        </w:rPr>
        <w:t xml:space="preserve">Pred potekom ocenjevalnega obdobja iz prvega odstavka tega člena se ocena sodnikovega dela za sodnika okrožnega in višjega sodišča izdela iz utemeljenih razlogov, ki so zlasti kandidatura sodnika na višje sodniško mesto, na vodstveno mesto, na mesto sodnika mednarodnega sodišča ali bistveno odstopanje pri opravljanju sodniške funkcije. Obrazloženo zahtevo za oceno sodnikovega dela za sodnika okrožnega in višjega sodišča lahko poda sodni svet, predsednik matičnega sodišča, predsednik sodišča neposredno višje stopnje, minister, pristojen za pravosodje (v nadaljnjem besedilu: minister) ali sodnik. Sodni svet in minister lahko zahtevata oceno sodnikovega dela samo v okviru izvajanja svojih pristojnosti. </w:t>
      </w:r>
    </w:p>
    <w:bookmarkEnd w:id="87"/>
    <w:p w14:paraId="24BFF76D" w14:textId="77777777" w:rsidR="00F10AA3" w:rsidRPr="00C846D2" w:rsidRDefault="00F10AA3" w:rsidP="00F10AA3">
      <w:pPr>
        <w:spacing w:line="288" w:lineRule="auto"/>
        <w:rPr>
          <w:rFonts w:eastAsiaTheme="minorEastAsia" w:cs="Arial"/>
          <w:bCs/>
          <w:szCs w:val="20"/>
          <w:lang w:val="sl-SI"/>
        </w:rPr>
      </w:pPr>
    </w:p>
    <w:p w14:paraId="7383CB73" w14:textId="77777777" w:rsidR="00F10AA3" w:rsidRPr="00C846D2" w:rsidRDefault="00F10AA3" w:rsidP="00F10AA3">
      <w:pPr>
        <w:spacing w:line="288" w:lineRule="auto"/>
        <w:jc w:val="both"/>
        <w:rPr>
          <w:rFonts w:eastAsiaTheme="minorEastAsia" w:cs="Arial"/>
          <w:bCs/>
          <w:szCs w:val="20"/>
          <w:lang w:val="sl-SI"/>
        </w:rPr>
      </w:pPr>
      <w:bookmarkStart w:id="88" w:name="_Hlk159922424"/>
      <w:r w:rsidRPr="00C846D2">
        <w:rPr>
          <w:rFonts w:eastAsiaTheme="minorEastAsia" w:cs="Arial"/>
          <w:bCs/>
          <w:szCs w:val="20"/>
          <w:lang w:val="sl-SI"/>
        </w:rPr>
        <w:lastRenderedPageBreak/>
        <w:t>(4) Vrhovnih sodnikov in višjih sodnikov svetnikov se ne ocenjuje, razen iz utemeljenih razlogov. Utemeljeni razlogi so zlasti kandidatura sodnika na višje sodniško mesto, na vodstveno mesto, na mesto sodnika mednarodnega sodišča ali bistveno negativno odstopanje pri opravljanju sodniške funkcije. Obrazloženo zahtevo za oceno sodnikovega dela iz utemeljenih razlogov za vrhovnega sodnika in višjega sodnika svetnika lahko poda sodni svet, predsednik matičnega sodišča, predsednik vrhovnega sodišča, minister ali sodnik. Sodni svet in minister lahko zahtevata oceno sodnikovega dela samo v okviru izvajanja svojih pristojnosti.</w:t>
      </w:r>
    </w:p>
    <w:bookmarkEnd w:id="88"/>
    <w:p w14:paraId="222101D6"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67504522"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89" w:name="_Hlk182907925"/>
      <w:r w:rsidRPr="00C846D2">
        <w:rPr>
          <w:rFonts w:eastAsiaTheme="minorEastAsia" w:cs="Arial"/>
          <w:bCs/>
          <w:szCs w:val="20"/>
          <w:lang w:val="sl-SI"/>
        </w:rPr>
        <w:t xml:space="preserve">31. člen </w:t>
      </w:r>
    </w:p>
    <w:p w14:paraId="0D7913C1"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(pristojnost za izdelavo ocene)</w:t>
      </w:r>
    </w:p>
    <w:p w14:paraId="78F783E3" w14:textId="77777777" w:rsidR="00F10AA3" w:rsidRPr="00C846D2" w:rsidRDefault="00F10AA3" w:rsidP="00F10AA3">
      <w:pPr>
        <w:spacing w:line="288" w:lineRule="auto"/>
        <w:jc w:val="center"/>
        <w:rPr>
          <w:rFonts w:eastAsiaTheme="minorEastAsia" w:cs="Arial"/>
          <w:b/>
          <w:szCs w:val="20"/>
          <w:lang w:val="sl-SI"/>
        </w:rPr>
      </w:pPr>
    </w:p>
    <w:p w14:paraId="4A8BA52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Oceno sodnikovega dela za sodnika okrožnega sodišča izdela personalni svet višjega sodišča, pristojen v skladu z zakonom, ki ureja sodišča (v nadaljnjem besedilu: personalni svet višjega sodišča).</w:t>
      </w:r>
    </w:p>
    <w:p w14:paraId="6A4CD084" w14:textId="77777777" w:rsidR="00F10AA3" w:rsidRPr="00C846D2" w:rsidRDefault="00F10AA3" w:rsidP="00F10AA3">
      <w:pPr>
        <w:spacing w:line="288" w:lineRule="auto"/>
        <w:jc w:val="both"/>
        <w:rPr>
          <w:rFonts w:eastAsiaTheme="minorEastAsia" w:cs="Arial"/>
          <w:szCs w:val="20"/>
          <w:lang w:val="sl-SI"/>
        </w:rPr>
      </w:pPr>
    </w:p>
    <w:p w14:paraId="1FE84CF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Oceno sodnikovega dela za sodnika višjega sodišča, vrhovnega sodnika in sodnika, ki je dodeljen na Ustavno sodišče Republike Slovenije (v nadaljnjem besedilu: ustavno sodišče), višje sodišče, vrhovno sodišče, v sodni svet ali na ministrstvo, pristojno za pravosodje (v nadaljnjem besedilu: ministrstvo), izdela personalni svet vrhovnega sodišča, pristojen v skladu z zakonom, ki ureja sodišča (v nadaljnjem besedilu: personalni svet vrhovnega sodišča).</w:t>
      </w:r>
    </w:p>
    <w:bookmarkEnd w:id="89"/>
    <w:p w14:paraId="2DDE7B79" w14:textId="77777777" w:rsidR="00F10AA3" w:rsidRPr="00C846D2" w:rsidRDefault="00F10AA3" w:rsidP="00F10AA3">
      <w:pPr>
        <w:spacing w:line="288" w:lineRule="auto"/>
        <w:jc w:val="both"/>
        <w:rPr>
          <w:rFonts w:eastAsiaTheme="minorEastAsia" w:cs="Arial"/>
          <w:szCs w:val="20"/>
          <w:lang w:val="sl-SI"/>
        </w:rPr>
      </w:pPr>
    </w:p>
    <w:p w14:paraId="4B33AA92"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32. člen</w:t>
      </w:r>
    </w:p>
    <w:p w14:paraId="1823862C"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(podlaga za izdelavo ocene)</w:t>
      </w:r>
    </w:p>
    <w:p w14:paraId="25DF0560"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77DE00F9" w14:textId="77777777" w:rsidR="00F10AA3" w:rsidRPr="00C846D2" w:rsidRDefault="00F10AA3" w:rsidP="00F10AA3">
      <w:pPr>
        <w:shd w:val="clear" w:color="auto" w:fill="FFFFFF"/>
        <w:spacing w:line="288" w:lineRule="auto"/>
        <w:jc w:val="both"/>
        <w:rPr>
          <w:rFonts w:eastAsiaTheme="minorEastAsia" w:cs="Arial"/>
          <w:bCs/>
          <w:color w:val="000000" w:themeColor="text1"/>
          <w:szCs w:val="20"/>
          <w:lang w:val="sl-SI"/>
        </w:rPr>
      </w:pPr>
      <w:r w:rsidRPr="00C846D2">
        <w:rPr>
          <w:rFonts w:eastAsiaTheme="minorEastAsia" w:cs="Arial"/>
          <w:szCs w:val="20"/>
          <w:lang w:val="sl-SI"/>
        </w:rPr>
        <w:t xml:space="preserve">(1) Ocena sodnikovega dela se izdela na podlagi podatkov iz osebnega spisa sodnika in drugih podatkov o izpolnjevanju kriterijev iz 28. člena tega zakona. Za ugotovitev izpolnjevanja navedenih </w:t>
      </w:r>
      <w:r w:rsidRPr="00C846D2">
        <w:rPr>
          <w:rFonts w:eastAsiaTheme="minorEastAsia" w:cs="Arial"/>
          <w:color w:val="000000" w:themeColor="text1"/>
          <w:szCs w:val="20"/>
          <w:lang w:val="sl-SI"/>
        </w:rPr>
        <w:t>kriterijev se pregledujejo tudi spisi pravnomočno zaključenih zadev, ki so bile dodeljene sodniku, ter se pridobi mnenje predsednika matičnega sodišča ali vodje oddelka, na katerem ocenjevani sodnik opravlja sodniško službo, in oddelka sodišča, ki obravnava pravna sredstva zoper odločbe ocenjevanega sodnika (v nadaljnjem besedilu: instančni oddelek).</w:t>
      </w:r>
    </w:p>
    <w:p w14:paraId="1AD84D24" w14:textId="77777777" w:rsidR="00F10AA3" w:rsidRPr="00C846D2" w:rsidRDefault="00F10AA3" w:rsidP="00F10AA3">
      <w:pPr>
        <w:shd w:val="clear" w:color="auto" w:fill="FFFFFF"/>
        <w:spacing w:line="288" w:lineRule="auto"/>
        <w:jc w:val="both"/>
        <w:rPr>
          <w:rFonts w:eastAsiaTheme="minorEastAsia" w:cs="Arial"/>
          <w:szCs w:val="20"/>
          <w:shd w:val="clear" w:color="auto" w:fill="FFFFFF"/>
          <w:lang w:val="sl-SI"/>
        </w:rPr>
      </w:pPr>
    </w:p>
    <w:p w14:paraId="77141B24" w14:textId="77777777" w:rsidR="00F10AA3" w:rsidRPr="00C846D2" w:rsidRDefault="00F10AA3" w:rsidP="00F10AA3">
      <w:pPr>
        <w:shd w:val="clear" w:color="auto" w:fill="FFFFFF"/>
        <w:spacing w:line="288" w:lineRule="auto"/>
        <w:jc w:val="both"/>
        <w:rPr>
          <w:rFonts w:eastAsiaTheme="minorEastAsia" w:cs="Arial"/>
          <w:szCs w:val="20"/>
          <w:shd w:val="clear" w:color="auto" w:fill="FFFFFF"/>
          <w:lang w:val="sl-SI"/>
        </w:rPr>
      </w:pPr>
      <w:r w:rsidRPr="00C846D2">
        <w:rPr>
          <w:rFonts w:eastAsiaTheme="minorEastAsia" w:cs="Arial"/>
          <w:szCs w:val="20"/>
          <w:shd w:val="clear" w:color="auto" w:fill="FFFFFF"/>
          <w:lang w:val="sl-SI"/>
        </w:rPr>
        <w:t>(2) Ne glede na prejšnji odstavek se za sodnika, ki je dodeljen na drugo sodišče ali v drug organ, pri oceni sodnikovega dela za čas in obseg dodelitve upošteva mnenje o delu sodnika, to mnenje izdela predstojnik organa ali predsednik sodišča, pri katerem je ali je bil sodnik dodeljen. Če je dodeljeni sodnik v celoti ali deloma oproščen opravljanja sodniške službe ali mu dolžnosti iz sodniške službe mirujejo, se obseg njegovega dela oceni na podlagi poročila o nalogah sodnika v času dodelitve, to poročilo izdela predstojnik organa ali predsednik sodišča, kamor je ali je bil sodnik dodeljen.</w:t>
      </w:r>
    </w:p>
    <w:p w14:paraId="596235B4" w14:textId="77777777" w:rsidR="00F10AA3" w:rsidRPr="00C846D2" w:rsidRDefault="00F10AA3" w:rsidP="00F10AA3">
      <w:pPr>
        <w:shd w:val="clear" w:color="auto" w:fill="FFFFFF"/>
        <w:spacing w:line="288" w:lineRule="auto"/>
        <w:jc w:val="both"/>
        <w:rPr>
          <w:rFonts w:eastAsiaTheme="minorEastAsia" w:cs="Arial"/>
          <w:szCs w:val="20"/>
          <w:shd w:val="clear" w:color="auto" w:fill="FFFFFF"/>
          <w:lang w:val="sl-SI"/>
        </w:rPr>
      </w:pPr>
    </w:p>
    <w:p w14:paraId="27B31D86" w14:textId="77777777" w:rsidR="00F10AA3" w:rsidRPr="006447BE" w:rsidRDefault="00F10AA3" w:rsidP="00F10AA3">
      <w:pPr>
        <w:shd w:val="clear" w:color="auto" w:fill="FFFFFF"/>
        <w:spacing w:line="288" w:lineRule="auto"/>
        <w:jc w:val="center"/>
        <w:rPr>
          <w:rFonts w:eastAsiaTheme="minorEastAsia" w:cs="Arial"/>
          <w:bCs/>
          <w:szCs w:val="20"/>
          <w:lang w:val="sl-SI"/>
        </w:rPr>
      </w:pPr>
      <w:r w:rsidRPr="006447BE">
        <w:rPr>
          <w:rFonts w:eastAsiaTheme="minorEastAsia" w:cs="Arial"/>
          <w:bCs/>
          <w:szCs w:val="20"/>
          <w:lang w:val="sl-SI"/>
        </w:rPr>
        <w:t xml:space="preserve">33. člen </w:t>
      </w:r>
    </w:p>
    <w:p w14:paraId="1D805D12"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(osebni spis sodnika)</w:t>
      </w:r>
    </w:p>
    <w:p w14:paraId="607F48A3"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0E1291E6" w14:textId="77777777" w:rsidR="00F10AA3" w:rsidRPr="00F472B5" w:rsidRDefault="00F10AA3" w:rsidP="00F10AA3">
      <w:pPr>
        <w:shd w:val="clear" w:color="auto" w:fill="FFFFFF"/>
        <w:spacing w:line="288" w:lineRule="auto"/>
        <w:jc w:val="both"/>
        <w:rPr>
          <w:rFonts w:eastAsiaTheme="minorEastAsia" w:cs="Arial"/>
          <w:szCs w:val="20"/>
          <w:lang w:val="sl-SI"/>
        </w:rPr>
      </w:pPr>
      <w:r w:rsidRPr="00F472B5">
        <w:rPr>
          <w:rFonts w:eastAsiaTheme="minorEastAsia" w:cs="Arial"/>
          <w:szCs w:val="20"/>
          <w:lang w:val="sl-SI"/>
        </w:rPr>
        <w:t>(1) V osebni spis sodnika se po odredbi predsednika matičnega sodišča, predsednika sodišča neposredno višje stopnje, personalnega sveta, sodnega sveta, predstojnika organa ali predsednika sodišča, na katero je sodnik dodeljen, ali na zahtevo sodnika vnašajo vsi podatki, pomembni za izdelavo ocene sodnikovega dela. Pred vložitvijo podatka v osebni spis sodnika se sodniku omogoči možnost odgovora na obvestilo o nameravani vložitvi v osebni spis v 15 dneh od prejema obvestila o nameravani vložitvi v osebni spis. Podatek se vloži v osebni spis sodnika, skupaj z odgovorom sodnika, sodnik pa se o tem obvesti.</w:t>
      </w:r>
    </w:p>
    <w:p w14:paraId="7973E19E" w14:textId="77777777" w:rsidR="00F10AA3" w:rsidRPr="00F472B5" w:rsidRDefault="00F10AA3" w:rsidP="00F10AA3">
      <w:pPr>
        <w:shd w:val="clear" w:color="auto" w:fill="FFFFFF"/>
        <w:spacing w:line="288" w:lineRule="auto"/>
        <w:jc w:val="both"/>
        <w:rPr>
          <w:rFonts w:eastAsiaTheme="minorEastAsia" w:cs="Arial"/>
          <w:szCs w:val="20"/>
          <w:lang w:val="sl-SI"/>
        </w:rPr>
      </w:pPr>
    </w:p>
    <w:p w14:paraId="6DA36C06" w14:textId="77777777" w:rsidR="00F10AA3" w:rsidRPr="00F472B5" w:rsidRDefault="00F10AA3" w:rsidP="00F10AA3">
      <w:pPr>
        <w:shd w:val="clear" w:color="auto" w:fill="FFFFFF"/>
        <w:spacing w:line="288" w:lineRule="auto"/>
        <w:jc w:val="both"/>
        <w:rPr>
          <w:rFonts w:eastAsiaTheme="minorEastAsia" w:cs="Arial"/>
          <w:szCs w:val="20"/>
          <w:lang w:val="sl-SI"/>
        </w:rPr>
      </w:pPr>
      <w:r w:rsidRPr="00F472B5">
        <w:rPr>
          <w:rFonts w:eastAsiaTheme="minorEastAsia" w:cs="Arial"/>
          <w:szCs w:val="20"/>
          <w:lang w:val="sl-SI"/>
        </w:rPr>
        <w:t>(2) Osebni spis sodnika se vodi v uradu matičnega sodišča, za predsednika sodišča v uradu sodišča neposredno višje stopnje, za predsednika vrhovnega sodišča pa v uradu vrhovnega sodišča.</w:t>
      </w:r>
    </w:p>
    <w:p w14:paraId="31740550" w14:textId="77777777" w:rsidR="00F10AA3" w:rsidRPr="00F472B5" w:rsidRDefault="00F10AA3" w:rsidP="00F10AA3">
      <w:pPr>
        <w:shd w:val="clear" w:color="auto" w:fill="FFFFFF"/>
        <w:spacing w:line="288" w:lineRule="auto"/>
        <w:jc w:val="both"/>
        <w:rPr>
          <w:rFonts w:eastAsiaTheme="minorEastAsia" w:cs="Arial"/>
          <w:szCs w:val="20"/>
          <w:lang w:val="sl-SI"/>
        </w:rPr>
      </w:pPr>
    </w:p>
    <w:p w14:paraId="4AFC8D87" w14:textId="77777777" w:rsidR="00F10AA3" w:rsidRPr="00F472B5" w:rsidRDefault="00F10AA3" w:rsidP="00F10AA3">
      <w:pPr>
        <w:shd w:val="clear" w:color="auto" w:fill="FFFFFF"/>
        <w:spacing w:line="288" w:lineRule="auto"/>
        <w:jc w:val="both"/>
        <w:rPr>
          <w:rFonts w:eastAsiaTheme="minorEastAsia" w:cs="Arial"/>
          <w:szCs w:val="20"/>
          <w:lang w:val="sl-SI"/>
        </w:rPr>
      </w:pPr>
      <w:r w:rsidRPr="00F472B5">
        <w:rPr>
          <w:rFonts w:eastAsiaTheme="minorEastAsia" w:cs="Arial"/>
          <w:szCs w:val="20"/>
          <w:lang w:val="sl-SI"/>
        </w:rPr>
        <w:t>(3) Podatki iz osebnega spisa sodnika niso dostopni javnosti. V podatke iz osebnega spisa lahko vpogledajo le osebe in organi iz prvega odstavka tega člena, disciplinski tožilec in disciplinsko sodišče zaradi izvajanja pooblastil po tem zakonu, zakonu, ki ureja sodišča, in zakonu, ki ureja sodni svet. Sodnik ima pravico do vpogleda v svoj osebni spis.</w:t>
      </w:r>
    </w:p>
    <w:p w14:paraId="55CE481D" w14:textId="77777777" w:rsidR="00F10AA3" w:rsidRPr="00F472B5" w:rsidRDefault="00F10AA3" w:rsidP="00F10AA3">
      <w:pPr>
        <w:shd w:val="clear" w:color="auto" w:fill="FFFFFF"/>
        <w:spacing w:line="288" w:lineRule="auto"/>
        <w:jc w:val="both"/>
        <w:rPr>
          <w:rFonts w:eastAsiaTheme="minorEastAsia" w:cs="Arial"/>
          <w:szCs w:val="20"/>
          <w:lang w:val="sl-SI"/>
        </w:rPr>
      </w:pPr>
    </w:p>
    <w:p w14:paraId="65B152BB"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5EBFB3BD"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34. člen </w:t>
      </w:r>
    </w:p>
    <w:p w14:paraId="7B5F3166"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(postopek)</w:t>
      </w:r>
    </w:p>
    <w:p w14:paraId="0DF70AC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965E795" w14:textId="77777777" w:rsidR="00F10AA3" w:rsidRPr="00F472B5" w:rsidRDefault="00F10AA3" w:rsidP="00F10AA3">
      <w:pPr>
        <w:spacing w:line="288" w:lineRule="auto"/>
        <w:jc w:val="both"/>
        <w:rPr>
          <w:rFonts w:eastAsiaTheme="minorEastAsia" w:cs="Arial"/>
          <w:szCs w:val="20"/>
          <w:lang w:val="sl-SI"/>
        </w:rPr>
      </w:pPr>
      <w:r w:rsidRPr="00F472B5">
        <w:rPr>
          <w:rFonts w:eastAsiaTheme="minorEastAsia" w:cs="Arial"/>
          <w:szCs w:val="20"/>
          <w:lang w:val="sl-SI"/>
        </w:rPr>
        <w:t>(1) Postopek ocenjevanja se izvede na podlagi pisnih predlogov in dokazil. Personalni svet ustno obravnavo opravi le, če tako odločijo člani senata personalnega sveta.</w:t>
      </w:r>
    </w:p>
    <w:p w14:paraId="3572372A" w14:textId="77777777" w:rsidR="00F10AA3" w:rsidRPr="00F472B5" w:rsidRDefault="00F10AA3" w:rsidP="00F10AA3">
      <w:pPr>
        <w:spacing w:line="288" w:lineRule="auto"/>
        <w:jc w:val="both"/>
        <w:rPr>
          <w:rFonts w:eastAsiaTheme="minorEastAsia" w:cs="Arial"/>
          <w:szCs w:val="20"/>
          <w:lang w:val="sl-SI"/>
        </w:rPr>
      </w:pPr>
    </w:p>
    <w:p w14:paraId="79BB1FA5" w14:textId="77777777" w:rsidR="00F10AA3" w:rsidRPr="00F472B5" w:rsidRDefault="00F10AA3" w:rsidP="00F10AA3">
      <w:pPr>
        <w:spacing w:line="288" w:lineRule="auto"/>
        <w:jc w:val="both"/>
        <w:rPr>
          <w:rFonts w:eastAsiaTheme="minorEastAsia" w:cs="Arial"/>
          <w:szCs w:val="20"/>
          <w:lang w:val="sl-SI"/>
        </w:rPr>
      </w:pPr>
      <w:r w:rsidRPr="00F472B5">
        <w:rPr>
          <w:rFonts w:eastAsiaTheme="minorEastAsia" w:cs="Arial"/>
          <w:szCs w:val="20"/>
          <w:lang w:val="sl-SI"/>
        </w:rPr>
        <w:t xml:space="preserve">(2) Predlog za izdelavo ocene sodnikovega dela se predloži personalnemu svetu, ki presodi, ali so podani pogoji za njeno izdelavo v skladu s 30. členom tega zakona. Če ni ovir za izvedbo ocenjevanja, se predlog vroči sodniku, predsedniku matičnega sodišča ali predstojniku organa, kamor je ali je bil sodnik dodeljen v ocenjevalnem obdobju, če ti niso vlagatelji predloga, in instančnemu oddelku. </w:t>
      </w:r>
    </w:p>
    <w:p w14:paraId="1AB9F188" w14:textId="77777777" w:rsidR="00F10AA3" w:rsidRPr="00F472B5" w:rsidRDefault="00F10AA3" w:rsidP="00F10AA3">
      <w:pPr>
        <w:spacing w:line="288" w:lineRule="auto"/>
        <w:jc w:val="both"/>
        <w:rPr>
          <w:rFonts w:eastAsiaTheme="minorEastAsia" w:cs="Arial"/>
          <w:szCs w:val="20"/>
          <w:lang w:val="sl-SI"/>
        </w:rPr>
      </w:pPr>
    </w:p>
    <w:p w14:paraId="6A73BA28" w14:textId="77777777" w:rsidR="00F10AA3" w:rsidRPr="00F472B5" w:rsidRDefault="00F10AA3" w:rsidP="00F10AA3">
      <w:pPr>
        <w:spacing w:line="288" w:lineRule="auto"/>
        <w:jc w:val="both"/>
        <w:rPr>
          <w:rFonts w:eastAsiaTheme="minorEastAsia" w:cs="Arial"/>
          <w:b/>
          <w:bCs/>
          <w:i/>
          <w:iCs/>
          <w:szCs w:val="20"/>
          <w:lang w:val="sl-SI"/>
        </w:rPr>
      </w:pPr>
      <w:r w:rsidRPr="00F472B5">
        <w:rPr>
          <w:rFonts w:eastAsiaTheme="minorEastAsia" w:cs="Arial"/>
          <w:szCs w:val="20"/>
          <w:lang w:val="sl-SI"/>
        </w:rPr>
        <w:t>(3) Obliko in vsebino mnenj predsednika sodišča in instančnega oddelka iz prvega odstavka 32. člena ter poročila in mnenja predstojnika organa iz drugega odstavka 32. člena tega zakona podrobneje opredeli sodni svet v merilih za oceno kakovosti dela sodnikov, pri čemer natančneje opredeli tudi postopek sprejemanja mnenja instančnega oddelka.</w:t>
      </w:r>
    </w:p>
    <w:p w14:paraId="74B982DE" w14:textId="77777777" w:rsidR="00F10AA3" w:rsidRPr="00F472B5" w:rsidRDefault="00F10AA3" w:rsidP="00F10AA3">
      <w:pPr>
        <w:spacing w:line="288" w:lineRule="auto"/>
        <w:jc w:val="both"/>
        <w:rPr>
          <w:rFonts w:eastAsiaTheme="minorEastAsia" w:cs="Arial"/>
          <w:szCs w:val="20"/>
          <w:lang w:val="sl-SI"/>
        </w:rPr>
      </w:pPr>
    </w:p>
    <w:p w14:paraId="0BDE85E6" w14:textId="77777777" w:rsidR="00F10AA3" w:rsidRPr="00F472B5" w:rsidRDefault="00F10AA3" w:rsidP="00F10AA3">
      <w:pPr>
        <w:spacing w:line="288" w:lineRule="auto"/>
        <w:jc w:val="both"/>
        <w:rPr>
          <w:rFonts w:eastAsiaTheme="minorEastAsia" w:cs="Arial"/>
          <w:szCs w:val="20"/>
          <w:lang w:val="sl-SI"/>
        </w:rPr>
      </w:pPr>
      <w:r w:rsidRPr="00F472B5">
        <w:rPr>
          <w:rFonts w:eastAsiaTheme="minorEastAsia" w:cs="Arial"/>
          <w:szCs w:val="20"/>
          <w:lang w:val="sl-SI"/>
        </w:rPr>
        <w:t xml:space="preserve">(4) Po prejemu mnenj in poročil se ocenjevani sodnik seznani z vsem gradivom, ki bo podlaga za ocenjevanje. Personalni svet prejeta mnenja in poročila, skupaj s podatki in dokumenti, ki niso v osebnem spisu sodnika, osebno vroči sodniku. Obenem ga seznani s tem, kateri spisi se bodo v postopku ocenjevanja pregledali. Ocenjevani sodnik lahko poda obrazložene pripombe v 15 dneh od prejema gradiva. </w:t>
      </w:r>
    </w:p>
    <w:p w14:paraId="72C376C8" w14:textId="77777777" w:rsidR="00F10AA3" w:rsidRPr="00F472B5" w:rsidRDefault="00F10AA3" w:rsidP="00F10AA3">
      <w:pPr>
        <w:spacing w:line="288" w:lineRule="auto"/>
        <w:jc w:val="both"/>
        <w:rPr>
          <w:rFonts w:eastAsiaTheme="minorEastAsia" w:cs="Arial"/>
          <w:szCs w:val="20"/>
          <w:lang w:val="sl-SI"/>
        </w:rPr>
      </w:pPr>
    </w:p>
    <w:p w14:paraId="4FB0D9A1" w14:textId="77777777" w:rsidR="00F10AA3" w:rsidRPr="00F472B5" w:rsidRDefault="00F10AA3" w:rsidP="00F10AA3">
      <w:pPr>
        <w:spacing w:line="288" w:lineRule="auto"/>
        <w:jc w:val="both"/>
        <w:rPr>
          <w:rFonts w:eastAsiaTheme="minorEastAsia" w:cs="Arial"/>
          <w:szCs w:val="20"/>
          <w:lang w:val="sl-SI"/>
        </w:rPr>
      </w:pPr>
      <w:r w:rsidRPr="00F472B5">
        <w:rPr>
          <w:rFonts w:eastAsiaTheme="minorEastAsia" w:cs="Arial"/>
          <w:szCs w:val="20"/>
          <w:lang w:val="sl-SI"/>
        </w:rPr>
        <w:t xml:space="preserve">(5) Ocena sodnikovega dela se sodniku, vlagatelju zahteve iz 30. člena tega zakona, predsedniku matičnega sodišča ali predstojniku organa, če gre za sodnika, ki je dodeljen, ali predsedniku sodišča neposredno višje stopnje, če gre za sodnika, ki je predsednik ali podpredsednik sodišča, vroči osebno. </w:t>
      </w:r>
    </w:p>
    <w:p w14:paraId="4E99E2CF"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09EF991"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35. člen</w:t>
      </w:r>
    </w:p>
    <w:p w14:paraId="6DD8E566"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(pravno varstvo v postopku ocenjevanja)</w:t>
      </w:r>
    </w:p>
    <w:p w14:paraId="34E55CF6" w14:textId="77777777" w:rsidR="00F10AA3" w:rsidRPr="00C846D2" w:rsidRDefault="00F10AA3" w:rsidP="00F10AA3">
      <w:pPr>
        <w:spacing w:line="288" w:lineRule="auto"/>
        <w:jc w:val="both"/>
        <w:rPr>
          <w:rFonts w:eastAsiaTheme="minorEastAsia" w:cs="Arial"/>
          <w:szCs w:val="20"/>
          <w:lang w:val="sl-SI"/>
        </w:rPr>
      </w:pPr>
    </w:p>
    <w:p w14:paraId="5E2C25C1"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(1) Ocenjevani sodnik, predsednik matičnega sodišča in predstojnik organa, kamor je sodnik dodeljen, ki se z oceno ne strinja, se lahko v osmih dneh pritoži pri pritožbenem personalnem svetu vrhovnega sodišča, pristojnem v skladu z zakonom, ki ureja sodišča (v nadaljnjem besedilu: pritožbeni personalni svet vrhovnega sodišča). </w:t>
      </w:r>
    </w:p>
    <w:p w14:paraId="5EB13587" w14:textId="77777777" w:rsidR="00F10AA3" w:rsidRPr="00C846D2" w:rsidRDefault="00F10AA3" w:rsidP="00F10AA3">
      <w:pPr>
        <w:spacing w:line="288" w:lineRule="auto"/>
        <w:jc w:val="both"/>
        <w:rPr>
          <w:rFonts w:eastAsiaTheme="minorEastAsia" w:cs="Arial"/>
          <w:szCs w:val="20"/>
          <w:lang w:val="sl-SI"/>
        </w:rPr>
      </w:pPr>
    </w:p>
    <w:p w14:paraId="4F5F62C5"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(2) Ko odloča o pritožbi zoper oceno iz prvega odstavka 31. člena tega zakona, pritožbeni personalni svet vrhovnega sodišča, pritožbo zavrne, pritožbi ugodi in oceno spremeni ali pritožbi </w:t>
      </w:r>
      <w:r w:rsidRPr="00C846D2">
        <w:rPr>
          <w:rFonts w:eastAsiaTheme="minorEastAsia" w:cs="Arial"/>
          <w:szCs w:val="20"/>
          <w:lang w:val="sl-SI"/>
        </w:rPr>
        <w:lastRenderedPageBreak/>
        <w:t>ugodi in oceno razveljavi ter od personalnega sveta višjega sodišča, ki je pristojen v skladu z zakonom</w:t>
      </w:r>
      <w:bookmarkStart w:id="90" w:name="_Hlk156635620"/>
      <w:r w:rsidRPr="00C846D2">
        <w:rPr>
          <w:rFonts w:eastAsiaTheme="minorEastAsia" w:cs="Arial"/>
          <w:szCs w:val="20"/>
          <w:lang w:val="sl-SI"/>
        </w:rPr>
        <w:t xml:space="preserve">, ki ureja sodišča, </w:t>
      </w:r>
      <w:bookmarkEnd w:id="90"/>
      <w:r w:rsidRPr="00C846D2">
        <w:rPr>
          <w:rFonts w:eastAsiaTheme="minorEastAsia" w:cs="Arial"/>
          <w:szCs w:val="20"/>
          <w:lang w:val="sl-SI"/>
        </w:rPr>
        <w:t>zahteva ponovno izdelavo ocene.</w:t>
      </w:r>
    </w:p>
    <w:p w14:paraId="195CFA88" w14:textId="77777777" w:rsidR="00F10AA3" w:rsidRPr="00C846D2" w:rsidRDefault="00F10AA3" w:rsidP="00F10AA3">
      <w:pPr>
        <w:spacing w:line="288" w:lineRule="auto"/>
        <w:jc w:val="both"/>
        <w:rPr>
          <w:rFonts w:eastAsiaTheme="minorEastAsia" w:cs="Arial"/>
          <w:szCs w:val="20"/>
          <w:lang w:val="sl-SI"/>
        </w:rPr>
      </w:pPr>
    </w:p>
    <w:p w14:paraId="1F03FA84" w14:textId="77777777" w:rsidR="00F10AA3" w:rsidRPr="00C846D2" w:rsidRDefault="00F10AA3" w:rsidP="00F10AA3">
      <w:pPr>
        <w:spacing w:line="288" w:lineRule="auto"/>
        <w:jc w:val="both"/>
        <w:rPr>
          <w:rFonts w:eastAsiaTheme="minorEastAsia" w:cs="Arial"/>
          <w:szCs w:val="20"/>
          <w:lang w:val="sl-SI"/>
        </w:rPr>
      </w:pPr>
      <w:bookmarkStart w:id="91" w:name="_Hlk156728677"/>
      <w:r w:rsidRPr="00C846D2">
        <w:rPr>
          <w:rFonts w:cs="Arial"/>
          <w:szCs w:val="20"/>
          <w:lang w:val="sl-SI"/>
        </w:rPr>
        <w:t xml:space="preserve">(3) </w:t>
      </w:r>
      <w:r w:rsidRPr="00C846D2">
        <w:rPr>
          <w:rFonts w:eastAsiaTheme="minorEastAsia" w:cs="Arial"/>
          <w:szCs w:val="20"/>
          <w:lang w:val="sl-SI"/>
        </w:rPr>
        <w:t>Ko odloča o pritožbi zoper oceno iz drugega odstavka 31. člena tega zakona pritožbeni personalni svet vrhovnega sodišča pritožbi ugodi in oceno spremeni ali pritožbi ugodi in oceno razveljavi ter od personalnega sveta vrhovnega sodišča zahteva ponovno izdelavo ocene.</w:t>
      </w:r>
      <w:r w:rsidRPr="00C846D2">
        <w:rPr>
          <w:rFonts w:cs="Arial"/>
          <w:szCs w:val="20"/>
          <w:lang w:val="sl-SI"/>
        </w:rPr>
        <w:t xml:space="preserve"> </w:t>
      </w:r>
    </w:p>
    <w:bookmarkEnd w:id="91"/>
    <w:p w14:paraId="76AE5BE3" w14:textId="77777777" w:rsidR="00F10AA3" w:rsidRPr="00C846D2" w:rsidRDefault="00F10AA3" w:rsidP="00F10AA3">
      <w:pPr>
        <w:spacing w:line="288" w:lineRule="auto"/>
        <w:jc w:val="both"/>
        <w:rPr>
          <w:rFonts w:eastAsiaTheme="minorEastAsia" w:cs="Arial"/>
          <w:szCs w:val="20"/>
          <w:lang w:val="sl-SI"/>
        </w:rPr>
      </w:pPr>
    </w:p>
    <w:p w14:paraId="1A080DAD"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(4) Če vlagatelj zahteve za ocenjevanje nima možnosti pritožbe v skladu s prvim odstavkom tega člena, lahko od personalnega sveta vrhovnega sodišča zahteva, da preveri utemeljenost ocene sodnikovega dela.</w:t>
      </w:r>
    </w:p>
    <w:p w14:paraId="42016337" w14:textId="77777777" w:rsidR="00F10AA3" w:rsidRPr="00C846D2" w:rsidRDefault="00F10AA3" w:rsidP="00F10AA3">
      <w:pPr>
        <w:spacing w:line="288" w:lineRule="auto"/>
        <w:jc w:val="both"/>
        <w:rPr>
          <w:rFonts w:eastAsiaTheme="minorEastAsia" w:cs="Arial"/>
          <w:szCs w:val="20"/>
          <w:lang w:val="sl-SI"/>
        </w:rPr>
      </w:pPr>
    </w:p>
    <w:p w14:paraId="4A4805C1"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(5) V zvezi z reševanjem zahteve iz prejšnjega odstavka se smiselno uporabljajo določbe tega člena glede pritožbe zoper oceno. </w:t>
      </w:r>
    </w:p>
    <w:p w14:paraId="48118F9C"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64BF2CFC"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152DAD2B"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Ocena in učinki ocenjevanja</w:t>
      </w:r>
    </w:p>
    <w:p w14:paraId="14591A7F" w14:textId="77777777" w:rsidR="00F10AA3" w:rsidRPr="00C846D2" w:rsidRDefault="00F10AA3" w:rsidP="00F10AA3">
      <w:pPr>
        <w:spacing w:line="288" w:lineRule="auto"/>
        <w:jc w:val="both"/>
        <w:rPr>
          <w:rFonts w:eastAsiaTheme="minorEastAsia" w:cs="Arial"/>
          <w:bCs/>
          <w:szCs w:val="20"/>
          <w:lang w:val="sl-SI"/>
        </w:rPr>
      </w:pPr>
    </w:p>
    <w:p w14:paraId="395A45BD"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92" w:name="_Hlk182822579"/>
      <w:r w:rsidRPr="00C846D2">
        <w:rPr>
          <w:rFonts w:eastAsiaTheme="minorEastAsia" w:cs="Arial"/>
          <w:bCs/>
          <w:szCs w:val="20"/>
          <w:lang w:val="sl-SI"/>
        </w:rPr>
        <w:t xml:space="preserve">36. člen </w:t>
      </w:r>
    </w:p>
    <w:p w14:paraId="57324810"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(stopnje ocene)</w:t>
      </w:r>
    </w:p>
    <w:p w14:paraId="3F0376F0"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2F6A8F6"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Z oceno sodnikovega dela personalni svet ugotovi, da sodnikovo delo:</w:t>
      </w:r>
    </w:p>
    <w:p w14:paraId="4BBC9BB1"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ne ustreza sodniški funkciji (v nadaljnjem besedilu: negativna ocena);</w:t>
      </w:r>
    </w:p>
    <w:p w14:paraId="1DADA33B" w14:textId="77777777" w:rsidR="00F10AA3"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w:t>
      </w:r>
      <w:bookmarkStart w:id="93" w:name="_Hlk193295128"/>
      <w:r w:rsidRPr="00C846D2">
        <w:rPr>
          <w:rFonts w:eastAsiaTheme="minorEastAsia" w:cs="Arial"/>
          <w:szCs w:val="20"/>
          <w:lang w:val="sl-SI"/>
        </w:rPr>
        <w:t xml:space="preserve">ustreza sodniški funkciji, vendar ne dosega pogojev za napredovanje </w:t>
      </w:r>
      <w:bookmarkEnd w:id="93"/>
      <w:r w:rsidRPr="00C846D2">
        <w:rPr>
          <w:rFonts w:eastAsiaTheme="minorEastAsia" w:cs="Arial"/>
          <w:szCs w:val="20"/>
          <w:lang w:val="sl-SI"/>
        </w:rPr>
        <w:t xml:space="preserve">(v nadaljnjem besedilu: </w:t>
      </w:r>
      <w:r>
        <w:rPr>
          <w:rFonts w:eastAsiaTheme="minorEastAsia" w:cs="Arial"/>
          <w:szCs w:val="20"/>
          <w:lang w:val="sl-SI"/>
        </w:rPr>
        <w:t xml:space="preserve">   </w:t>
      </w:r>
    </w:p>
    <w:p w14:paraId="295BD551" w14:textId="77777777" w:rsidR="00F10AA3" w:rsidRPr="00C846D2" w:rsidRDefault="00F10AA3" w:rsidP="00F10AA3">
      <w:pPr>
        <w:shd w:val="clear" w:color="auto" w:fill="FFFFFF"/>
        <w:spacing w:line="288" w:lineRule="auto"/>
        <w:jc w:val="both"/>
        <w:rPr>
          <w:rFonts w:eastAsiaTheme="minorEastAsia" w:cs="Arial"/>
          <w:szCs w:val="20"/>
          <w:lang w:val="sl-SI"/>
        </w:rPr>
      </w:pPr>
      <w:r>
        <w:rPr>
          <w:rFonts w:eastAsiaTheme="minorEastAsia" w:cs="Arial"/>
          <w:szCs w:val="20"/>
          <w:lang w:val="sl-SI"/>
        </w:rPr>
        <w:t xml:space="preserve">    </w:t>
      </w:r>
      <w:r w:rsidRPr="00C846D2">
        <w:rPr>
          <w:rFonts w:eastAsiaTheme="minorEastAsia" w:cs="Arial"/>
          <w:szCs w:val="20"/>
          <w:lang w:val="sl-SI"/>
        </w:rPr>
        <w:t>ocena</w:t>
      </w:r>
      <w:r>
        <w:rPr>
          <w:rFonts w:eastAsiaTheme="minorEastAsia" w:cs="Arial"/>
          <w:szCs w:val="20"/>
          <w:lang w:val="sl-SI"/>
        </w:rPr>
        <w:t xml:space="preserve"> </w:t>
      </w:r>
      <w:r w:rsidRPr="00C846D2">
        <w:rPr>
          <w:rFonts w:eastAsiaTheme="minorEastAsia" w:cs="Arial"/>
          <w:i/>
          <w:iCs/>
          <w:szCs w:val="20"/>
          <w:lang w:val="sl-SI"/>
        </w:rPr>
        <w:t>ne napreduje</w:t>
      </w:r>
      <w:r w:rsidRPr="00C846D2">
        <w:rPr>
          <w:rFonts w:eastAsiaTheme="minorEastAsia" w:cs="Arial"/>
          <w:szCs w:val="20"/>
          <w:lang w:val="sl-SI"/>
        </w:rPr>
        <w:t>);</w:t>
      </w:r>
    </w:p>
    <w:p w14:paraId="431357D2"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ustreza sodniški funkciji (v nadaljnjem besedilu: ocena </w:t>
      </w:r>
      <w:r w:rsidRPr="00C846D2">
        <w:rPr>
          <w:rFonts w:eastAsiaTheme="minorEastAsia" w:cs="Arial"/>
          <w:i/>
          <w:iCs/>
          <w:szCs w:val="20"/>
          <w:lang w:val="sl-SI"/>
        </w:rPr>
        <w:t>napreduje</w:t>
      </w:r>
      <w:r w:rsidRPr="00C846D2">
        <w:rPr>
          <w:rFonts w:eastAsiaTheme="minorEastAsia" w:cs="Arial"/>
          <w:szCs w:val="20"/>
          <w:lang w:val="sl-SI"/>
        </w:rPr>
        <w:t>);</w:t>
      </w:r>
    </w:p>
    <w:p w14:paraId="581CF37F"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4. ustreza sodniški funkciji na nadpovprečni ravni (v nadaljnjem besedilu: nadpovprečna ocena);</w:t>
      </w:r>
    </w:p>
    <w:p w14:paraId="69B631AA"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5. ustreza sodniški funkciji na izjemni ravni (v nadaljnjem besedilu: izjemna ocena).</w:t>
      </w:r>
    </w:p>
    <w:p w14:paraId="0D9C417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E89467B" w14:textId="271D2F90" w:rsidR="00F10AA3" w:rsidRPr="001A5054" w:rsidRDefault="00F10AA3" w:rsidP="00F10AA3">
      <w:pPr>
        <w:shd w:val="clear" w:color="auto" w:fill="FFFFFF"/>
        <w:spacing w:line="288" w:lineRule="auto"/>
        <w:jc w:val="both"/>
        <w:rPr>
          <w:rFonts w:eastAsiaTheme="minorEastAsia" w:cs="Arial"/>
          <w:color w:val="000000" w:themeColor="text1"/>
          <w:szCs w:val="20"/>
          <w:lang w:val="sl-SI"/>
        </w:rPr>
      </w:pPr>
      <w:r w:rsidRPr="00C846D2">
        <w:rPr>
          <w:rFonts w:eastAsiaTheme="minorEastAsia" w:cs="Arial"/>
          <w:szCs w:val="20"/>
          <w:lang w:val="sl-SI"/>
        </w:rPr>
        <w:t>(2) Negativna ocena se izda, če personalni svet ugotovi, da sodnik ne izpolnjuje enega ali več kriterijev iz 28. člena tega zakona, razen kriterija iz 5. točke prvega odstavka 28. člena</w:t>
      </w:r>
      <w:r w:rsidR="000B581C">
        <w:rPr>
          <w:rFonts w:eastAsiaTheme="minorEastAsia" w:cs="Arial"/>
          <w:szCs w:val="20"/>
          <w:lang w:val="sl-SI"/>
        </w:rPr>
        <w:t xml:space="preserve"> </w:t>
      </w:r>
      <w:r w:rsidR="000B581C" w:rsidRPr="001A5054">
        <w:rPr>
          <w:rFonts w:eastAsiaTheme="minorEastAsia" w:cs="Arial"/>
          <w:color w:val="000000" w:themeColor="text1"/>
          <w:szCs w:val="20"/>
          <w:lang w:val="sl-SI"/>
        </w:rPr>
        <w:t>tega zakona</w:t>
      </w:r>
      <w:r w:rsidRPr="001A5054">
        <w:rPr>
          <w:rFonts w:eastAsiaTheme="minorEastAsia" w:cs="Arial"/>
          <w:color w:val="000000" w:themeColor="text1"/>
          <w:szCs w:val="20"/>
          <w:lang w:val="sl-SI"/>
        </w:rPr>
        <w:t xml:space="preserve">.  </w:t>
      </w:r>
    </w:p>
    <w:p w14:paraId="3361B001" w14:textId="77777777" w:rsidR="00F10AA3" w:rsidRPr="00C846D2" w:rsidRDefault="00F10AA3" w:rsidP="00F10AA3">
      <w:pPr>
        <w:shd w:val="clear" w:color="auto" w:fill="FFFFFF"/>
        <w:spacing w:line="288" w:lineRule="auto"/>
        <w:jc w:val="both"/>
        <w:rPr>
          <w:rFonts w:eastAsiaTheme="minorEastAsia" w:cs="Arial"/>
          <w:color w:val="FF0000"/>
          <w:szCs w:val="20"/>
          <w:lang w:val="sl-SI"/>
        </w:rPr>
      </w:pPr>
    </w:p>
    <w:p w14:paraId="45A9EF9A"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Ocena </w:t>
      </w:r>
      <w:r w:rsidRPr="00C846D2">
        <w:rPr>
          <w:rFonts w:eastAsiaTheme="minorEastAsia" w:cs="Arial"/>
          <w:i/>
          <w:iCs/>
          <w:szCs w:val="20"/>
          <w:lang w:val="sl-SI"/>
        </w:rPr>
        <w:t>ne napreduje</w:t>
      </w:r>
      <w:r w:rsidRPr="00C846D2">
        <w:rPr>
          <w:rFonts w:eastAsiaTheme="minorEastAsia" w:cs="Arial"/>
          <w:szCs w:val="20"/>
          <w:lang w:val="sl-SI"/>
        </w:rPr>
        <w:t xml:space="preserve"> se izda, če personalni svet ugotovi, da sodnik enega ali več kriterijev iz 28. člena tega zakona izpolnjuje na podpovprečni ravni.</w:t>
      </w:r>
    </w:p>
    <w:p w14:paraId="2359CD99"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7313A94"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(4) Ocena </w:t>
      </w:r>
      <w:r w:rsidRPr="00C846D2">
        <w:rPr>
          <w:rFonts w:eastAsiaTheme="minorEastAsia" w:cs="Arial"/>
          <w:i/>
          <w:iCs/>
          <w:szCs w:val="20"/>
          <w:lang w:val="sl-SI"/>
        </w:rPr>
        <w:t>napreduje</w:t>
      </w:r>
      <w:r w:rsidRPr="00C846D2">
        <w:rPr>
          <w:rFonts w:eastAsiaTheme="minorEastAsia" w:cs="Arial"/>
          <w:szCs w:val="20"/>
          <w:lang w:val="sl-SI"/>
        </w:rPr>
        <w:t xml:space="preserve"> se izda, če personalni svet ugotovi, da sodnik izpolnjuje kriterije iz 28. člena tega zakona.</w:t>
      </w:r>
    </w:p>
    <w:p w14:paraId="46A10AF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B2F9A33"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(5) Nadpovprečna ocena se izda, če personalni svet ugotovi, da sodnik nadpovprečno izpolnjuje kriterije iz 28. člena tega zakona.</w:t>
      </w:r>
    </w:p>
    <w:p w14:paraId="5C3B6DE4"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EF3BC16"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(6) Izjemna ocena se izda, če personalni svet ugotovi, da sodnik izjemno izpolnjuje kriterije iz 28. člena tega zakona.</w:t>
      </w:r>
    </w:p>
    <w:p w14:paraId="1783864A"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94" w:name="_Hlk164350903"/>
      <w:bookmarkEnd w:id="79"/>
      <w:bookmarkEnd w:id="92"/>
    </w:p>
    <w:p w14:paraId="2BC386BF"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37. člen</w:t>
      </w:r>
    </w:p>
    <w:p w14:paraId="07151A44"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(negativna ocena)</w:t>
      </w:r>
    </w:p>
    <w:p w14:paraId="4F9D641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4169C54"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Če je sodniku izdana negativna ocena, mu sodniška funkcija preneha.</w:t>
      </w:r>
    </w:p>
    <w:p w14:paraId="52781CA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4F02036"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lastRenderedPageBreak/>
        <w:t>(2) Negativno oceno je pred njenim učinkovanjem treba predložiti v potrditev sodnemu svetu.</w:t>
      </w:r>
    </w:p>
    <w:p w14:paraId="6B10A6E2"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8DF222F"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Sodni svet mora v postopku odločanja o potrditvi negativne ocene sprejeti odločitev v 30 dneh po pridobitvi popolne dokumentacije za odločanje.</w:t>
      </w:r>
    </w:p>
    <w:p w14:paraId="232F6F78"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DD414F3" w14:textId="77777777" w:rsidR="00F10AA3" w:rsidRPr="0094276A"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szCs w:val="20"/>
          <w:lang w:val="sl-SI"/>
        </w:rPr>
        <w:t>(</w:t>
      </w:r>
      <w:r w:rsidRPr="0094276A">
        <w:rPr>
          <w:rFonts w:eastAsiaTheme="minorEastAsia" w:cs="Arial"/>
          <w:szCs w:val="20"/>
          <w:lang w:val="sl-SI"/>
        </w:rPr>
        <w:t>4) Sodni svet lahko oceno potrdi, ne potrdi ali je ne potrdi in jo vrne personalnemu svetu v ponovno izdelavo. Sodni svet ocene ne potrdi in jo vrne personalnemu svetu v ponovno izdelavo, če ugotovi, da so bile v postopku ocenjevanja storjene take pomanjkljivosti, ki bi lahko vplivale na zakonitost postopka, ali da bi bilo treba vsebinsko dopolniti postopek ocenjevanja. Če sodni svet ocene ne potrdi in je ne vrne personalnemu svetu v ponovno izdelavo, se šteje, da sodnikovo delo ustreza sodniški funkciji, vendar ne izpolnjuje pogojev za napredovanje.</w:t>
      </w:r>
    </w:p>
    <w:p w14:paraId="7C349D9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98FB39B" w14:textId="77777777" w:rsidR="00F10AA3" w:rsidRPr="00C846D2" w:rsidRDefault="00F10AA3" w:rsidP="00F10AA3">
      <w:pPr>
        <w:spacing w:line="288" w:lineRule="auto"/>
        <w:jc w:val="center"/>
        <w:rPr>
          <w:rFonts w:eastAsiaTheme="minorEastAsia" w:cs="Arial"/>
          <w:szCs w:val="20"/>
          <w:lang w:val="sl-SI"/>
        </w:rPr>
      </w:pPr>
      <w:bookmarkStart w:id="95" w:name="_Hlk183617433"/>
      <w:r w:rsidRPr="00C846D2">
        <w:rPr>
          <w:rFonts w:eastAsiaTheme="minorEastAsia" w:cs="Arial"/>
          <w:szCs w:val="20"/>
          <w:lang w:val="sl-SI"/>
        </w:rPr>
        <w:t>38. člen</w:t>
      </w:r>
    </w:p>
    <w:p w14:paraId="68EA08D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(učinki ocen)</w:t>
      </w:r>
    </w:p>
    <w:p w14:paraId="7562F207" w14:textId="77777777" w:rsidR="00F10AA3" w:rsidRPr="00C846D2" w:rsidRDefault="00F10AA3" w:rsidP="00F10AA3">
      <w:pPr>
        <w:shd w:val="clear" w:color="auto" w:fill="FFFFFF"/>
        <w:suppressAutoHyphens/>
        <w:autoSpaceDN w:val="0"/>
        <w:spacing w:line="288" w:lineRule="auto"/>
        <w:jc w:val="center"/>
        <w:textAlignment w:val="baseline"/>
        <w:rPr>
          <w:rFonts w:eastAsia="SimSun" w:cs="Arial"/>
          <w:kern w:val="3"/>
          <w:szCs w:val="20"/>
          <w:lang w:val="sl-SI"/>
        </w:rPr>
      </w:pPr>
    </w:p>
    <w:p w14:paraId="6FEBFE63" w14:textId="77777777" w:rsidR="00F10AA3" w:rsidRPr="00C846D2" w:rsidRDefault="00F10AA3" w:rsidP="00F10AA3">
      <w:p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(1) Če je sodniku izdana ocena </w:t>
      </w:r>
      <w:r w:rsidRPr="00C846D2">
        <w:rPr>
          <w:rFonts w:eastAsia="SimSun" w:cs="Arial"/>
          <w:i/>
          <w:iCs/>
          <w:kern w:val="3"/>
          <w:szCs w:val="20"/>
          <w:lang w:val="sl-SI"/>
        </w:rPr>
        <w:t>ne napreduje</w:t>
      </w:r>
      <w:r w:rsidRPr="00C846D2">
        <w:rPr>
          <w:rFonts w:eastAsia="SimSun" w:cs="Arial"/>
          <w:kern w:val="3"/>
          <w:szCs w:val="20"/>
          <w:lang w:val="sl-SI"/>
        </w:rPr>
        <w:t xml:space="preserve">, ne more biti uvrščen v višji plačni razred, imenovan na višje sodniško mesto ali na položaj svetnika, dokler za njegovo delo ni izdana ocena </w:t>
      </w:r>
      <w:r w:rsidRPr="00A3791F">
        <w:rPr>
          <w:rFonts w:eastAsia="SimSun" w:cs="Arial"/>
          <w:i/>
          <w:iCs/>
          <w:kern w:val="3"/>
          <w:szCs w:val="20"/>
          <w:lang w:val="sl-SI"/>
        </w:rPr>
        <w:t>napreduje</w:t>
      </w:r>
      <w:r w:rsidRPr="00C846D2">
        <w:rPr>
          <w:rFonts w:eastAsia="SimSun" w:cs="Arial"/>
          <w:kern w:val="3"/>
          <w:szCs w:val="20"/>
          <w:lang w:val="sl-SI"/>
        </w:rPr>
        <w:t xml:space="preserve">. </w:t>
      </w:r>
    </w:p>
    <w:p w14:paraId="4B8B01F1" w14:textId="77777777" w:rsidR="00F10AA3" w:rsidRPr="00C846D2" w:rsidRDefault="00F10AA3" w:rsidP="00F10AA3">
      <w:pPr>
        <w:shd w:val="clear" w:color="auto" w:fill="FFFFFF"/>
        <w:suppressAutoHyphens/>
        <w:autoSpaceDN w:val="0"/>
        <w:spacing w:line="288" w:lineRule="auto"/>
        <w:jc w:val="both"/>
        <w:textAlignment w:val="baseline"/>
        <w:rPr>
          <w:rFonts w:eastAsia="SimSun" w:cs="Arial"/>
          <w:kern w:val="3"/>
          <w:szCs w:val="20"/>
          <w:lang w:val="sl-SI"/>
        </w:rPr>
      </w:pPr>
    </w:p>
    <w:p w14:paraId="2ED65CA2" w14:textId="77777777" w:rsidR="00F10AA3" w:rsidRPr="00C846D2" w:rsidRDefault="00F10AA3" w:rsidP="00F10AA3">
      <w:pPr>
        <w:shd w:val="clear" w:color="auto" w:fill="FFFFFF"/>
        <w:suppressAutoHyphens/>
        <w:autoSpaceDN w:val="0"/>
        <w:spacing w:line="288" w:lineRule="auto"/>
        <w:jc w:val="both"/>
        <w:textAlignment w:val="baseline"/>
        <w:rPr>
          <w:rFonts w:eastAsia="SimSun" w:cs="Arial"/>
          <w:kern w:val="3"/>
          <w:szCs w:val="20"/>
          <w:shd w:val="clear" w:color="auto" w:fill="FFFF00"/>
          <w:lang w:val="sl-SI"/>
        </w:rPr>
      </w:pPr>
      <w:r w:rsidRPr="00C846D2">
        <w:rPr>
          <w:rFonts w:eastAsia="SimSun" w:cs="Arial"/>
          <w:kern w:val="3"/>
          <w:szCs w:val="20"/>
          <w:lang w:val="sl-SI"/>
        </w:rPr>
        <w:t xml:space="preserve">(2) Če sta sodniku zaporedno izdani dve oceni </w:t>
      </w:r>
      <w:r w:rsidRPr="00C846D2">
        <w:rPr>
          <w:rFonts w:eastAsia="SimSun" w:cs="Arial"/>
          <w:i/>
          <w:iCs/>
          <w:kern w:val="3"/>
          <w:szCs w:val="20"/>
          <w:lang w:val="sl-SI"/>
        </w:rPr>
        <w:t>ne napreduje</w:t>
      </w:r>
      <w:r w:rsidRPr="00C846D2">
        <w:rPr>
          <w:rFonts w:eastAsia="SimSun" w:cs="Arial"/>
          <w:kern w:val="3"/>
          <w:szCs w:val="20"/>
          <w:lang w:val="sl-SI"/>
        </w:rPr>
        <w:t xml:space="preserve">, se mu izreče znižanje plače do višine 20 % za čas do enega leta. </w:t>
      </w:r>
    </w:p>
    <w:p w14:paraId="70AC83C5" w14:textId="77777777" w:rsidR="00F10AA3" w:rsidRPr="00C846D2" w:rsidRDefault="00F10AA3" w:rsidP="00F10AA3">
      <w:pPr>
        <w:shd w:val="clear" w:color="auto" w:fill="FFFFFF"/>
        <w:suppressAutoHyphens/>
        <w:autoSpaceDN w:val="0"/>
        <w:spacing w:line="288" w:lineRule="auto"/>
        <w:jc w:val="both"/>
        <w:textAlignment w:val="baseline"/>
        <w:rPr>
          <w:rFonts w:ascii="Calibri" w:eastAsia="SimSun" w:hAnsi="Calibri" w:cs="Tahoma"/>
          <w:kern w:val="3"/>
          <w:lang w:val="sl-SI"/>
        </w:rPr>
      </w:pPr>
    </w:p>
    <w:p w14:paraId="2548235D" w14:textId="77777777" w:rsidR="00F10AA3" w:rsidRPr="00C846D2" w:rsidRDefault="00F10AA3" w:rsidP="00F10AA3">
      <w:p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(3) Personalni svet predloži oceni sodnikovega dela iz prejšnjega odstavka sodnemu svetu, ki izda odločbo o znižanju plače.</w:t>
      </w:r>
    </w:p>
    <w:p w14:paraId="5B8177EE" w14:textId="77777777" w:rsidR="00F10AA3" w:rsidRPr="00C846D2" w:rsidRDefault="00F10AA3" w:rsidP="00F10AA3">
      <w:pPr>
        <w:shd w:val="clear" w:color="auto" w:fill="FFFFFF"/>
        <w:suppressAutoHyphens/>
        <w:autoSpaceDN w:val="0"/>
        <w:spacing w:line="288" w:lineRule="auto"/>
        <w:jc w:val="both"/>
        <w:textAlignment w:val="baseline"/>
        <w:rPr>
          <w:rFonts w:eastAsia="SimSun" w:cs="Arial"/>
          <w:kern w:val="3"/>
          <w:szCs w:val="20"/>
          <w:lang w:val="sl-SI"/>
        </w:rPr>
      </w:pPr>
    </w:p>
    <w:p w14:paraId="10E2DACD" w14:textId="77777777" w:rsidR="00F10AA3" w:rsidRPr="00C846D2" w:rsidRDefault="00F10AA3" w:rsidP="00F10AA3">
      <w:p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(4) Če je sodniku izdana ocena </w:t>
      </w:r>
      <w:r w:rsidRPr="00C846D2">
        <w:rPr>
          <w:rFonts w:eastAsia="SimSun" w:cs="Arial"/>
          <w:i/>
          <w:iCs/>
          <w:kern w:val="3"/>
          <w:szCs w:val="20"/>
          <w:lang w:val="sl-SI"/>
        </w:rPr>
        <w:t>napreduje</w:t>
      </w:r>
      <w:r w:rsidRPr="00C846D2">
        <w:rPr>
          <w:rFonts w:eastAsia="SimSun" w:cs="Arial"/>
          <w:kern w:val="3"/>
          <w:szCs w:val="20"/>
          <w:lang w:val="sl-SI"/>
        </w:rPr>
        <w:t>:</w:t>
      </w:r>
    </w:p>
    <w:p w14:paraId="69F0AF2E" w14:textId="77777777" w:rsidR="00F10AA3" w:rsidRPr="00C846D2" w:rsidRDefault="00F10AA3" w:rsidP="00F10AA3">
      <w:pPr>
        <w:shd w:val="clear" w:color="auto" w:fill="FFFFFF"/>
        <w:suppressAutoHyphens/>
        <w:autoSpaceDN w:val="0"/>
        <w:spacing w:line="288" w:lineRule="auto"/>
        <w:ind w:left="426"/>
        <w:jc w:val="both"/>
        <w:textAlignment w:val="baseline"/>
        <w:rPr>
          <w:rFonts w:eastAsia="SimSun" w:cs="Arial"/>
          <w:kern w:val="3"/>
          <w:szCs w:val="20"/>
          <w:lang w:val="sl-SI"/>
        </w:rPr>
      </w:pPr>
      <w:r w:rsidRPr="00C846D2">
        <w:rPr>
          <w:rFonts w:eastAsia="SimSun" w:cs="Arial"/>
          <w:kern w:val="3"/>
          <w:szCs w:val="20"/>
          <w:lang w:val="sl-SI"/>
        </w:rPr>
        <w:t>– napreduje v višji plačni razred v skladu s 47. členom tega zakona,</w:t>
      </w:r>
    </w:p>
    <w:p w14:paraId="517D6734" w14:textId="77777777" w:rsidR="00F10AA3" w:rsidRPr="00C846D2" w:rsidRDefault="00F10AA3" w:rsidP="00F10AA3">
      <w:pPr>
        <w:shd w:val="clear" w:color="auto" w:fill="FFFFFF"/>
        <w:suppressAutoHyphens/>
        <w:autoSpaceDN w:val="0"/>
        <w:spacing w:line="288" w:lineRule="auto"/>
        <w:ind w:left="426"/>
        <w:jc w:val="both"/>
        <w:textAlignment w:val="baseline"/>
        <w:rPr>
          <w:rFonts w:eastAsia="SimSun" w:cs="Arial"/>
          <w:b/>
          <w:bCs/>
          <w:kern w:val="3"/>
          <w:szCs w:val="20"/>
          <w:lang w:val="sl-SI"/>
        </w:rPr>
      </w:pPr>
      <w:r w:rsidRPr="00C846D2">
        <w:rPr>
          <w:rFonts w:eastAsia="SimSun" w:cs="Arial"/>
          <w:kern w:val="3"/>
          <w:szCs w:val="20"/>
          <w:lang w:val="sl-SI"/>
        </w:rPr>
        <w:t xml:space="preserve">– se imenuje na položaj svetnika v skladu z 48. členom tega zakona. </w:t>
      </w:r>
    </w:p>
    <w:p w14:paraId="52ED1A85" w14:textId="77777777" w:rsidR="00F10AA3" w:rsidRPr="00C846D2" w:rsidRDefault="00F10AA3" w:rsidP="00F10AA3">
      <w:pPr>
        <w:shd w:val="clear" w:color="auto" w:fill="FFFFFF"/>
        <w:suppressAutoHyphens/>
        <w:autoSpaceDN w:val="0"/>
        <w:spacing w:line="288" w:lineRule="auto"/>
        <w:jc w:val="both"/>
        <w:textAlignment w:val="baseline"/>
        <w:rPr>
          <w:rFonts w:eastAsia="SimSun" w:cs="Arial"/>
          <w:b/>
          <w:bCs/>
          <w:kern w:val="3"/>
          <w:szCs w:val="20"/>
          <w:lang w:val="sl-SI"/>
        </w:rPr>
      </w:pPr>
    </w:p>
    <w:p w14:paraId="6D1F37FB" w14:textId="77777777" w:rsidR="00F10AA3" w:rsidRPr="00C846D2" w:rsidRDefault="00F10AA3" w:rsidP="00F10AA3">
      <w:pPr>
        <w:shd w:val="clear" w:color="auto" w:fill="FFFFFF"/>
        <w:suppressAutoHyphens/>
        <w:autoSpaceDN w:val="0"/>
        <w:spacing w:line="288" w:lineRule="auto"/>
        <w:jc w:val="both"/>
        <w:textAlignment w:val="baseline"/>
        <w:rPr>
          <w:rFonts w:ascii="Calibri" w:eastAsia="SimSun" w:hAnsi="Calibri" w:cs="Tahoma"/>
          <w:kern w:val="3"/>
          <w:lang w:val="sl-SI"/>
        </w:rPr>
      </w:pPr>
      <w:r w:rsidRPr="00C846D2">
        <w:rPr>
          <w:rFonts w:eastAsia="SimSun" w:cs="Arial"/>
          <w:kern w:val="3"/>
          <w:szCs w:val="20"/>
          <w:lang w:val="sl-SI"/>
        </w:rPr>
        <w:t>(5) Če je sodniku izdana nadpovprečna ocena, lahko:</w:t>
      </w:r>
    </w:p>
    <w:p w14:paraId="61B385F4" w14:textId="77777777" w:rsidR="00F10AA3" w:rsidRPr="00C846D2" w:rsidRDefault="00F10AA3" w:rsidP="00F10AA3">
      <w:pPr>
        <w:pStyle w:val="Odstavekseznama"/>
        <w:widowControl w:val="0"/>
        <w:numPr>
          <w:ilvl w:val="0"/>
          <w:numId w:val="40"/>
        </w:numPr>
        <w:shd w:val="clear" w:color="auto" w:fill="FFFFFF"/>
        <w:suppressAutoHyphens/>
        <w:autoSpaceDN w:val="0"/>
        <w:spacing w:line="288" w:lineRule="auto"/>
        <w:ind w:left="714" w:hanging="357"/>
        <w:jc w:val="both"/>
        <w:textAlignment w:val="baseline"/>
        <w:rPr>
          <w:rFonts w:eastAsia="SimSun" w:cs="Arial"/>
          <w:kern w:val="3"/>
          <w:szCs w:val="20"/>
          <w:lang w:val="sl-SI"/>
        </w:rPr>
      </w:pPr>
      <w:r w:rsidRPr="00C846D2">
        <w:rPr>
          <w:rFonts w:eastAsia="SimSun" w:cs="Arial"/>
          <w:kern w:val="3"/>
          <w:szCs w:val="20"/>
          <w:lang w:val="sl-SI"/>
        </w:rPr>
        <w:t xml:space="preserve">sodnik napreduje za dva plačna razreda,        </w:t>
      </w:r>
    </w:p>
    <w:p w14:paraId="3F26BF87" w14:textId="77777777" w:rsidR="00F10AA3" w:rsidRPr="00C846D2" w:rsidRDefault="00F10AA3" w:rsidP="00F10AA3">
      <w:pPr>
        <w:widowControl w:val="0"/>
        <w:numPr>
          <w:ilvl w:val="0"/>
          <w:numId w:val="37"/>
        </w:numPr>
        <w:shd w:val="clear" w:color="auto" w:fill="FFFFFF"/>
        <w:suppressAutoHyphens/>
        <w:autoSpaceDN w:val="0"/>
        <w:spacing w:line="288" w:lineRule="auto"/>
        <w:ind w:left="714" w:hanging="357"/>
        <w:jc w:val="both"/>
        <w:textAlignment w:val="baseline"/>
        <w:rPr>
          <w:rFonts w:ascii="Calibri" w:eastAsia="SimSun" w:hAnsi="Calibri" w:cs="Tahoma"/>
          <w:kern w:val="3"/>
          <w:lang w:val="sl-SI"/>
        </w:rPr>
      </w:pPr>
      <w:r w:rsidRPr="00C846D2">
        <w:rPr>
          <w:rFonts w:eastAsia="SimSun" w:cs="Arial"/>
          <w:kern w:val="3"/>
          <w:szCs w:val="20"/>
          <w:lang w:val="sl-SI"/>
        </w:rPr>
        <w:t>sodnik, ki opravlja sodniško funkcijo na sodniškem mestu na okrožnem sodišču, napreduje na sodniško mesto na višjem sodišču že po treh letih opravljanja sodniške funkcije ne glede na 8. člen tega zakona,</w:t>
      </w:r>
    </w:p>
    <w:p w14:paraId="4C8E685F" w14:textId="77777777" w:rsidR="00F10AA3" w:rsidRPr="00C846D2" w:rsidRDefault="00F10AA3" w:rsidP="00F10AA3">
      <w:pPr>
        <w:pStyle w:val="Odstavekseznama"/>
        <w:widowControl w:val="0"/>
        <w:numPr>
          <w:ilvl w:val="0"/>
          <w:numId w:val="40"/>
        </w:num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sodnik, ki opravlja sodniško funkcijo na sodniškem mestu na okrožnem ali višjem sodišču, napreduje na sodniško mesto na vrhovnem sodišču že po desetih letih opravljanja sodniške funkcije ne glede na 9. in 50. člen tega zakona, </w:t>
      </w:r>
    </w:p>
    <w:p w14:paraId="0E46E58C" w14:textId="77777777" w:rsidR="00F10AA3" w:rsidRPr="00C846D2" w:rsidRDefault="00F10AA3" w:rsidP="00F10AA3">
      <w:pPr>
        <w:widowControl w:val="0"/>
        <w:numPr>
          <w:ilvl w:val="0"/>
          <w:numId w:val="39"/>
        </w:num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sodnik napreduje na položaj svetnika okrožnega ali višjega sodišča z iztekom drugega rednega ocenjevalnega obdobja na sodniškem mestu, </w:t>
      </w:r>
    </w:p>
    <w:p w14:paraId="50E0E7F3" w14:textId="77777777" w:rsidR="00F10AA3" w:rsidRPr="00C846D2" w:rsidRDefault="00F10AA3" w:rsidP="00F10AA3">
      <w:pPr>
        <w:widowControl w:val="0"/>
        <w:numPr>
          <w:ilvl w:val="0"/>
          <w:numId w:val="39"/>
        </w:num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okrožni sodnik svetnik na istem sodniškem mestu napreduje v sodniški naziv višji sodnik, če so pretekla najmanj tri leta od imenovanja sodnika na položaj svetnika.</w:t>
      </w:r>
    </w:p>
    <w:p w14:paraId="5F2F490A" w14:textId="77777777" w:rsidR="00F10AA3" w:rsidRPr="00C846D2" w:rsidRDefault="00F10AA3" w:rsidP="00F10AA3">
      <w:pPr>
        <w:suppressAutoHyphens/>
        <w:autoSpaceDN w:val="0"/>
        <w:spacing w:line="288" w:lineRule="auto"/>
        <w:jc w:val="both"/>
        <w:textAlignment w:val="baseline"/>
        <w:rPr>
          <w:rFonts w:eastAsia="SimSun" w:cs="Arial"/>
          <w:kern w:val="3"/>
          <w:szCs w:val="20"/>
          <w:lang w:val="sl-SI"/>
        </w:rPr>
      </w:pPr>
    </w:p>
    <w:p w14:paraId="3411F6D3" w14:textId="77777777" w:rsidR="00F10AA3" w:rsidRPr="00C846D2" w:rsidRDefault="00F10AA3" w:rsidP="00F10AA3">
      <w:pPr>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(6) Če je sodniku izdana izjemna ocena, lahko: </w:t>
      </w:r>
    </w:p>
    <w:p w14:paraId="3036CF99" w14:textId="77777777" w:rsidR="00F10AA3" w:rsidRPr="00C846D2" w:rsidRDefault="00F10AA3" w:rsidP="00F10AA3">
      <w:pPr>
        <w:pStyle w:val="Odstavekseznama"/>
        <w:numPr>
          <w:ilvl w:val="0"/>
          <w:numId w:val="40"/>
        </w:numPr>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okrožni sodnik ne glede na pogoj iz pete alineje prejšnjega odstavka na istem sodniškem mestu napreduje v sodniški naziv višji sodnik,</w:t>
      </w:r>
    </w:p>
    <w:p w14:paraId="41C6FD58" w14:textId="77777777" w:rsidR="00F10AA3" w:rsidRPr="00C846D2" w:rsidRDefault="00F10AA3" w:rsidP="00F10AA3">
      <w:pPr>
        <w:pStyle w:val="Odstavekseznama"/>
        <w:numPr>
          <w:ilvl w:val="0"/>
          <w:numId w:val="40"/>
        </w:numPr>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okrožni sodnik v nazivu višji sodnik, ki opravlja sodniško funkcijo na sodniškem mestu na okrožnem sodišču, napreduje na položaj višjega sodnika svetnika.</w:t>
      </w:r>
    </w:p>
    <w:p w14:paraId="09F1EDDE" w14:textId="77777777" w:rsidR="00F10AA3" w:rsidRDefault="00F10AA3" w:rsidP="00F10AA3">
      <w:pPr>
        <w:spacing w:line="288" w:lineRule="auto"/>
        <w:jc w:val="center"/>
        <w:rPr>
          <w:rFonts w:eastAsiaTheme="minorEastAsia" w:cs="Arial"/>
          <w:szCs w:val="20"/>
          <w:lang w:val="sl-SI"/>
        </w:rPr>
      </w:pPr>
      <w:bookmarkStart w:id="96" w:name="_Hlk164351059"/>
      <w:bookmarkEnd w:id="94"/>
      <w:bookmarkEnd w:id="95"/>
    </w:p>
    <w:p w14:paraId="464166CF" w14:textId="77777777" w:rsidR="006D3BDF" w:rsidRDefault="006D3BDF" w:rsidP="00F10AA3">
      <w:pPr>
        <w:spacing w:line="288" w:lineRule="auto"/>
        <w:jc w:val="center"/>
        <w:rPr>
          <w:rFonts w:eastAsiaTheme="minorEastAsia" w:cs="Arial"/>
          <w:szCs w:val="20"/>
          <w:lang w:val="sl-SI"/>
        </w:rPr>
      </w:pPr>
    </w:p>
    <w:p w14:paraId="5611F594" w14:textId="77777777" w:rsidR="006D3BDF" w:rsidRPr="00C846D2" w:rsidRDefault="006D3BDF" w:rsidP="00F10AA3">
      <w:pPr>
        <w:spacing w:line="288" w:lineRule="auto"/>
        <w:jc w:val="center"/>
        <w:rPr>
          <w:rFonts w:eastAsiaTheme="minorEastAsia" w:cs="Arial"/>
          <w:szCs w:val="20"/>
          <w:lang w:val="sl-SI"/>
        </w:rPr>
      </w:pPr>
    </w:p>
    <w:p w14:paraId="213F0969" w14:textId="77777777" w:rsidR="00F10AA3" w:rsidRPr="00C846D2" w:rsidRDefault="00F10AA3" w:rsidP="00F10AA3">
      <w:pPr>
        <w:spacing w:line="288" w:lineRule="auto"/>
        <w:jc w:val="center"/>
        <w:rPr>
          <w:rFonts w:eastAsiaTheme="minorEastAsia" w:cs="Arial"/>
          <w:szCs w:val="20"/>
          <w:lang w:val="sl-SI"/>
        </w:rPr>
      </w:pPr>
    </w:p>
    <w:p w14:paraId="0A58B79F"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IV. poglavje </w:t>
      </w:r>
    </w:p>
    <w:p w14:paraId="08890444"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PRAVICE SODNIKA</w:t>
      </w:r>
    </w:p>
    <w:p w14:paraId="0B754C58" w14:textId="77777777" w:rsidR="00F10AA3" w:rsidRPr="00C846D2" w:rsidRDefault="00F10AA3" w:rsidP="00F10AA3">
      <w:pPr>
        <w:spacing w:line="288" w:lineRule="auto"/>
        <w:rPr>
          <w:rFonts w:eastAsiaTheme="minorEastAsia" w:cs="Arial"/>
          <w:szCs w:val="20"/>
          <w:lang w:val="sl-SI"/>
        </w:rPr>
      </w:pPr>
    </w:p>
    <w:p w14:paraId="2DFE82D1"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39. člen</w:t>
      </w:r>
    </w:p>
    <w:p w14:paraId="17ED6445"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(pravice sodnika)</w:t>
      </w:r>
    </w:p>
    <w:p w14:paraId="092C6477" w14:textId="77777777" w:rsidR="00F10AA3" w:rsidRPr="00C846D2" w:rsidRDefault="00F10AA3" w:rsidP="00F10AA3">
      <w:pPr>
        <w:spacing w:line="288" w:lineRule="auto"/>
        <w:jc w:val="both"/>
        <w:rPr>
          <w:rFonts w:eastAsia="Arial Unicode MS" w:cs="Arial"/>
          <w:bCs/>
          <w:szCs w:val="20"/>
          <w:lang w:val="sl-SI"/>
        </w:rPr>
      </w:pPr>
    </w:p>
    <w:p w14:paraId="0716E1F4" w14:textId="77777777" w:rsidR="00F10AA3" w:rsidRPr="00717916" w:rsidRDefault="00F10AA3" w:rsidP="00F10AA3">
      <w:pPr>
        <w:spacing w:line="288" w:lineRule="auto"/>
        <w:jc w:val="both"/>
        <w:rPr>
          <w:rFonts w:eastAsia="Arial Unicode MS" w:cs="Arial"/>
          <w:szCs w:val="20"/>
          <w:lang w:val="sl-SI"/>
        </w:rPr>
      </w:pPr>
      <w:r w:rsidRPr="00717916">
        <w:rPr>
          <w:rFonts w:eastAsia="Arial Unicode MS" w:cs="Arial"/>
          <w:szCs w:val="20"/>
          <w:lang w:val="sl-SI"/>
        </w:rPr>
        <w:t xml:space="preserve">Sodnik ima pravico do plače, napredovanja in izobraževanja ter druge pravice, ki izhajajo iz sodniške </w:t>
      </w:r>
      <w:r w:rsidRPr="00717916">
        <w:rPr>
          <w:rFonts w:eastAsiaTheme="minorEastAsia" w:cs="Arial"/>
          <w:szCs w:val="20"/>
          <w:lang w:val="sl-SI"/>
        </w:rPr>
        <w:t>funkcije</w:t>
      </w:r>
      <w:r w:rsidRPr="00717916">
        <w:rPr>
          <w:rFonts w:eastAsia="Arial Unicode MS" w:cs="Arial"/>
          <w:szCs w:val="20"/>
          <w:lang w:val="sl-SI"/>
        </w:rPr>
        <w:t>, in nikomur ni dovoljeno vanje posegati, razen v primerih in po postopkih, določenih z zakonom.</w:t>
      </w:r>
    </w:p>
    <w:p w14:paraId="13E71460" w14:textId="77777777" w:rsidR="00F10AA3" w:rsidRPr="00C846D2" w:rsidRDefault="00F10AA3" w:rsidP="00F10AA3">
      <w:pPr>
        <w:spacing w:line="288" w:lineRule="auto"/>
        <w:jc w:val="both"/>
        <w:rPr>
          <w:rFonts w:eastAsia="Arial Unicode MS" w:cs="Arial"/>
          <w:szCs w:val="20"/>
          <w:lang w:val="sl-SI"/>
        </w:rPr>
      </w:pPr>
    </w:p>
    <w:p w14:paraId="23056C56" w14:textId="77777777" w:rsidR="00F10AA3" w:rsidRPr="00C846D2" w:rsidRDefault="00F10AA3" w:rsidP="00F10AA3">
      <w:pPr>
        <w:spacing w:line="288" w:lineRule="auto"/>
        <w:jc w:val="both"/>
        <w:rPr>
          <w:rFonts w:eastAsia="Arial Unicode MS" w:cs="Arial"/>
          <w:szCs w:val="20"/>
          <w:lang w:val="sl-SI"/>
        </w:rPr>
      </w:pPr>
    </w:p>
    <w:p w14:paraId="2219E155"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1. oddelek</w:t>
      </w:r>
    </w:p>
    <w:p w14:paraId="55E6354C"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Plača in druga izplačila</w:t>
      </w:r>
    </w:p>
    <w:p w14:paraId="7B978005" w14:textId="77777777" w:rsidR="00F10AA3" w:rsidRPr="00C846D2" w:rsidRDefault="00F10AA3" w:rsidP="00F10AA3">
      <w:pPr>
        <w:spacing w:line="288" w:lineRule="auto"/>
        <w:jc w:val="both"/>
        <w:rPr>
          <w:rFonts w:eastAsiaTheme="minorEastAsia" w:cs="Arial"/>
          <w:bCs/>
          <w:szCs w:val="20"/>
          <w:lang w:val="sl-SI"/>
        </w:rPr>
      </w:pPr>
    </w:p>
    <w:p w14:paraId="7E1730BB"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40. člen</w:t>
      </w:r>
    </w:p>
    <w:p w14:paraId="5AB56BF2"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(plača sodnika)</w:t>
      </w:r>
    </w:p>
    <w:p w14:paraId="7CFB000C" w14:textId="77777777" w:rsidR="00F10AA3" w:rsidRPr="00C846D2" w:rsidRDefault="00F10AA3" w:rsidP="00F10AA3">
      <w:pPr>
        <w:shd w:val="clear" w:color="auto" w:fill="FFFFFF"/>
        <w:spacing w:line="288" w:lineRule="auto"/>
        <w:jc w:val="center"/>
        <w:rPr>
          <w:rFonts w:eastAsiaTheme="minorEastAsia" w:cs="Arial"/>
          <w:szCs w:val="20"/>
          <w:lang w:val="sl-SI"/>
        </w:rPr>
      </w:pPr>
    </w:p>
    <w:p w14:paraId="443DC418"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Sodnik ima pravico do osnovne plače, ki ustreza plačnemu razredu za sodniški naziv, v katerega je imenovan ali je napredoval, ali za položaj, na katerega je imenovan, kot jo določa zakon, ki ureja skupne temelje sistema plač v javnem sektorju.</w:t>
      </w:r>
    </w:p>
    <w:p w14:paraId="1098B0C0" w14:textId="77777777" w:rsidR="00F10AA3" w:rsidRPr="00C846D2" w:rsidRDefault="00F10AA3" w:rsidP="00F10AA3">
      <w:pPr>
        <w:pStyle w:val="article-paragraph"/>
        <w:spacing w:before="0" w:beforeAutospacing="0" w:after="0" w:afterAutospacing="0" w:line="288" w:lineRule="auto"/>
        <w:jc w:val="both"/>
        <w:rPr>
          <w:rFonts w:ascii="Arial" w:hAnsi="Arial" w:cs="Arial"/>
          <w:sz w:val="20"/>
          <w:szCs w:val="20"/>
        </w:rPr>
      </w:pPr>
      <w:bookmarkStart w:id="97" w:name="_Hlk156817279"/>
    </w:p>
    <w:p w14:paraId="4CC17C08" w14:textId="77777777" w:rsidR="00F10AA3" w:rsidRPr="00C846D2" w:rsidRDefault="00F10AA3" w:rsidP="00F10AA3">
      <w:pPr>
        <w:pStyle w:val="article-paragraph"/>
        <w:spacing w:before="0" w:beforeAutospacing="0" w:after="0" w:afterAutospacing="0" w:line="288" w:lineRule="auto"/>
        <w:jc w:val="both"/>
        <w:rPr>
          <w:rFonts w:ascii="Arial" w:hAnsi="Arial" w:cs="Arial"/>
          <w:sz w:val="20"/>
          <w:szCs w:val="20"/>
        </w:rPr>
      </w:pPr>
      <w:r w:rsidRPr="00C846D2">
        <w:rPr>
          <w:rFonts w:ascii="Arial" w:hAnsi="Arial" w:cs="Arial"/>
          <w:sz w:val="20"/>
          <w:szCs w:val="20"/>
        </w:rPr>
        <w:t>(2) Sodnik, ki sodniško funkcijo opravlja na sodniškem mestu na okrožnem sodišču v nazivu višji sodnik, se ob imenovanju na višje sodniško mesto uvrsti v plačni razred, ki je za en plačni razred višji od plačnega razreda, v katerega je bil uvrščen pred imenovanjem</w:t>
      </w:r>
      <w:bookmarkEnd w:id="97"/>
      <w:r w:rsidRPr="00C846D2">
        <w:rPr>
          <w:rFonts w:ascii="Arial" w:hAnsi="Arial" w:cs="Arial"/>
          <w:sz w:val="20"/>
          <w:szCs w:val="20"/>
        </w:rPr>
        <w:t>.</w:t>
      </w:r>
    </w:p>
    <w:p w14:paraId="35C02748"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7AFCFF9"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Sodnik ima pravico do dodatkov kot dela plače pod pogoji in v višini, kot jih določa zakon, ki ureja skupne temelje sistema plač v javnem sektorju. </w:t>
      </w:r>
    </w:p>
    <w:p w14:paraId="1ECA3CA1"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F84B6AB"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(4) Sodniku se plača v času trajanja sodniške funkcije ne sme znižati, razen v primerih, ki jih določa zakon.</w:t>
      </w:r>
    </w:p>
    <w:p w14:paraId="31609138"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0AFD5AD"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98" w:name="_Hlk183685796"/>
      <w:r w:rsidRPr="00C846D2">
        <w:rPr>
          <w:rFonts w:eastAsiaTheme="minorEastAsia" w:cs="Arial"/>
          <w:szCs w:val="20"/>
          <w:lang w:val="sl-SI"/>
        </w:rPr>
        <w:t>41</w:t>
      </w:r>
      <w:r w:rsidRPr="00C846D2">
        <w:rPr>
          <w:rFonts w:eastAsiaTheme="minorEastAsia" w:cs="Arial"/>
          <w:bCs/>
          <w:szCs w:val="20"/>
          <w:lang w:val="sl-SI"/>
        </w:rPr>
        <w:t>. člen</w:t>
      </w:r>
    </w:p>
    <w:p w14:paraId="54A540DD"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(plača sodnika za čas reševanja zadev iz pristojnosti specializiranega kazenskega oddelka)</w:t>
      </w:r>
    </w:p>
    <w:p w14:paraId="62B6312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288A154"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bookmarkStart w:id="99" w:name="_Hlk170735959"/>
      <w:r w:rsidRPr="00C846D2">
        <w:rPr>
          <w:rFonts w:eastAsiaTheme="minorEastAsia" w:cs="Arial"/>
          <w:szCs w:val="20"/>
          <w:lang w:val="sl-SI" w:eastAsia="x-none"/>
        </w:rPr>
        <w:t>(1) Okrožnim sodnikom, ki so razporejeni ali dodeljeni za sojenje v specializirani kazenski oddelek, ki ga ureja zakon, ki ureja sodišča, pripada za čas, v katerem rešujejo zadeve iz pristojnosti tega oddelka, osnovna plača vrhovnega sodnika, kot jo določa zakon, ki ureja sistem plač v javnem sektorju,</w:t>
      </w:r>
      <w:r w:rsidRPr="00C846D2">
        <w:rPr>
          <w:rFonts w:cs="Arial"/>
          <w:szCs w:val="20"/>
          <w:lang w:val="sl-SI"/>
        </w:rPr>
        <w:t xml:space="preserve"> okrožnim sodnikom svetnikom, </w:t>
      </w:r>
      <w:r w:rsidRPr="00C846D2">
        <w:rPr>
          <w:rFonts w:eastAsiaTheme="minorEastAsia" w:cs="Arial"/>
          <w:szCs w:val="20"/>
          <w:lang w:val="sl-SI" w:eastAsia="x-none"/>
        </w:rPr>
        <w:t xml:space="preserve">višjim sodnikom in višjim sodnikom svetnikom pa osnovna plača vrhovnega sodnika svetnika. </w:t>
      </w:r>
    </w:p>
    <w:p w14:paraId="4EA1C62B"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p>
    <w:p w14:paraId="2F3C315F" w14:textId="564E0F62" w:rsidR="00F10AA3"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r w:rsidRPr="00C846D2">
        <w:rPr>
          <w:rFonts w:eastAsiaTheme="minorEastAsia" w:cs="Arial"/>
          <w:szCs w:val="20"/>
          <w:lang w:val="sl-SI" w:eastAsia="x-none"/>
        </w:rPr>
        <w:t xml:space="preserve">(2) Sodnikom, ki kot člani senatov sodelujejo pri odločanju v zadevah iz pristojnosti specializiranega kazenskega oddelka na prvi stopnji ali pri odločanju o nujnih procesnih dejanjih na prvi stopnji, pripada za čas sodelovanja na narokih, obravnavah in sejah glede na njihov sodniški naziv osnovna plača, določena v prejšnjem odstavku.  </w:t>
      </w:r>
    </w:p>
    <w:p w14:paraId="0BB0FE51" w14:textId="77777777" w:rsidR="00BB6561" w:rsidRPr="00C846D2" w:rsidRDefault="00BB6561" w:rsidP="00F10AA3">
      <w:pPr>
        <w:overflowPunct w:val="0"/>
        <w:autoSpaceDE w:val="0"/>
        <w:autoSpaceDN w:val="0"/>
        <w:adjustRightInd w:val="0"/>
        <w:spacing w:line="288" w:lineRule="auto"/>
        <w:jc w:val="both"/>
        <w:textAlignment w:val="baseline"/>
        <w:rPr>
          <w:rFonts w:eastAsiaTheme="minorEastAsia" w:cs="Arial"/>
          <w:strike/>
          <w:szCs w:val="20"/>
          <w:lang w:val="sl-SI" w:eastAsia="x-none"/>
        </w:rPr>
      </w:pPr>
    </w:p>
    <w:p w14:paraId="333EDA83"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r w:rsidRPr="00C846D2">
        <w:rPr>
          <w:rFonts w:eastAsiaTheme="minorEastAsia" w:cs="Arial"/>
          <w:szCs w:val="20"/>
          <w:lang w:val="sl-SI" w:eastAsia="x-none"/>
        </w:rPr>
        <w:t xml:space="preserve">(3) Sodnikom poročevalcem, ki na višjem sodišču odločajo o pravnih sredstvih v zadevah iz pristojnosti specializiranega kazenskega oddelka, pripada za čas, v katerem rešujejo zadeve iz pristojnosti specializiranega oddelka, osnovna plača vrhovnega sodnika. </w:t>
      </w:r>
      <w:bookmarkEnd w:id="99"/>
      <w:r w:rsidRPr="00C846D2">
        <w:rPr>
          <w:rFonts w:eastAsiaTheme="minorEastAsia" w:cs="Arial"/>
          <w:szCs w:val="20"/>
          <w:lang w:val="sl-SI" w:eastAsia="x-none"/>
        </w:rPr>
        <w:t xml:space="preserve"> </w:t>
      </w:r>
    </w:p>
    <w:p w14:paraId="0D5194A2"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p>
    <w:p w14:paraId="0DBFB171"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trike/>
          <w:szCs w:val="20"/>
          <w:lang w:val="sl-SI" w:eastAsia="x-none"/>
        </w:rPr>
      </w:pPr>
      <w:r w:rsidRPr="00C846D2">
        <w:rPr>
          <w:rFonts w:eastAsiaTheme="minorEastAsia" w:cs="Arial"/>
          <w:szCs w:val="20"/>
          <w:lang w:val="sl-SI" w:eastAsia="x-none"/>
        </w:rPr>
        <w:t xml:space="preserve">(4) Sodnikom na višjem sodišču, ki kot člani senatov odločajo o pravnih sredstvih v zadevah iz pristojnosti specializiranega kazenskega oddelka, pripada za čas sodelovanja na narokih, obravnavah in sejah osnovna plača višjega sodnika svetnika.  </w:t>
      </w:r>
    </w:p>
    <w:p w14:paraId="0E07046F"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p>
    <w:p w14:paraId="3E41DBA2"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r w:rsidRPr="00C846D2">
        <w:rPr>
          <w:rFonts w:eastAsiaTheme="minorEastAsia" w:cs="Arial"/>
          <w:szCs w:val="20"/>
          <w:lang w:val="sl-SI" w:eastAsia="x-none"/>
        </w:rPr>
        <w:t>(5) Način evidentiranja časa iz prejšnjih odstavkov določa Sodni red.</w:t>
      </w:r>
    </w:p>
    <w:p w14:paraId="7F93B05D" w14:textId="77777777" w:rsidR="00F10AA3" w:rsidRPr="00C846D2" w:rsidRDefault="00F10AA3" w:rsidP="00F10AA3">
      <w:pPr>
        <w:overflowPunct w:val="0"/>
        <w:autoSpaceDE w:val="0"/>
        <w:autoSpaceDN w:val="0"/>
        <w:adjustRightInd w:val="0"/>
        <w:spacing w:line="288" w:lineRule="auto"/>
        <w:jc w:val="both"/>
        <w:textAlignment w:val="baseline"/>
        <w:rPr>
          <w:rFonts w:eastAsiaTheme="minorEastAsia" w:cs="Arial"/>
          <w:szCs w:val="20"/>
          <w:lang w:val="sl-SI" w:eastAsia="x-none"/>
        </w:rPr>
      </w:pPr>
    </w:p>
    <w:bookmarkEnd w:id="98"/>
    <w:p w14:paraId="5FE1C9CF"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7407E4EF"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42. člen</w:t>
      </w:r>
    </w:p>
    <w:p w14:paraId="6DE6A3C0"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(uvrstitev v plačni razred)</w:t>
      </w:r>
    </w:p>
    <w:p w14:paraId="4424F190" w14:textId="77777777" w:rsidR="00F10AA3" w:rsidRPr="00C846D2" w:rsidRDefault="00F10AA3" w:rsidP="00F10AA3">
      <w:pPr>
        <w:shd w:val="clear" w:color="auto" w:fill="FFFFFF"/>
        <w:spacing w:line="288" w:lineRule="auto"/>
        <w:jc w:val="center"/>
        <w:rPr>
          <w:rFonts w:eastAsiaTheme="minorEastAsia" w:cs="Arial"/>
          <w:b/>
          <w:bCs/>
          <w:szCs w:val="20"/>
          <w:lang w:val="sl-SI"/>
        </w:rPr>
      </w:pPr>
    </w:p>
    <w:p w14:paraId="5854020B"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Sodnika v skladu s tem zakonom in z zakonom, ki ureja sistem plač v javnem sektorju, v plačni razred uvrsti predsednik matičnega sodišča, predsednika sodišča predsednik neposredno višjega sodišča, predsednika in podpredsednika vrhovnega sodišča pa sodni svet. </w:t>
      </w:r>
    </w:p>
    <w:p w14:paraId="29DF4CF2"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697976F" w14:textId="77777777" w:rsidR="00F10AA3" w:rsidRPr="009273C5" w:rsidRDefault="00F10AA3" w:rsidP="00F10AA3">
      <w:pPr>
        <w:shd w:val="clear" w:color="auto" w:fill="FFFFFF"/>
        <w:spacing w:line="288" w:lineRule="auto"/>
        <w:jc w:val="both"/>
        <w:rPr>
          <w:rFonts w:eastAsiaTheme="minorEastAsia" w:cs="Arial"/>
          <w:szCs w:val="20"/>
          <w:lang w:val="sl-SI"/>
        </w:rPr>
      </w:pPr>
      <w:r w:rsidRPr="009273C5">
        <w:rPr>
          <w:rFonts w:eastAsiaTheme="minorEastAsia" w:cs="Arial"/>
          <w:szCs w:val="20"/>
          <w:lang w:val="sl-SI"/>
        </w:rPr>
        <w:t>(2) Ne glede na prejšnji odstavek sodnika v plačni razred uvrsti sodni svet, kadar odloči o imenovanju na višje sodniško mesto in o napredovanju na podlagi nadpovprečne ali izjemne ocene.</w:t>
      </w:r>
    </w:p>
    <w:p w14:paraId="30996E05" w14:textId="77777777" w:rsidR="00F10AA3" w:rsidRPr="009273C5" w:rsidRDefault="00F10AA3" w:rsidP="00F10AA3">
      <w:pPr>
        <w:shd w:val="clear" w:color="auto" w:fill="FFFFFF"/>
        <w:spacing w:line="288" w:lineRule="auto"/>
        <w:jc w:val="both"/>
        <w:rPr>
          <w:rFonts w:eastAsiaTheme="minorEastAsia" w:cs="Arial"/>
          <w:szCs w:val="20"/>
          <w:lang w:val="sl-SI"/>
        </w:rPr>
      </w:pPr>
    </w:p>
    <w:p w14:paraId="091E707D" w14:textId="77777777" w:rsidR="00F10AA3" w:rsidRPr="009273C5" w:rsidRDefault="00F10AA3" w:rsidP="00F10AA3">
      <w:pPr>
        <w:shd w:val="clear" w:color="auto" w:fill="FFFFFF"/>
        <w:spacing w:line="288" w:lineRule="auto"/>
        <w:jc w:val="both"/>
        <w:rPr>
          <w:rFonts w:eastAsiaTheme="minorEastAsia" w:cs="Arial"/>
          <w:szCs w:val="20"/>
          <w:lang w:val="sl-SI"/>
        </w:rPr>
      </w:pPr>
      <w:r w:rsidRPr="009273C5">
        <w:rPr>
          <w:rFonts w:eastAsiaTheme="minorEastAsia" w:cs="Arial"/>
          <w:szCs w:val="20"/>
          <w:lang w:val="sl-SI"/>
        </w:rPr>
        <w:t>(3) V okviru razponov, ki jih določa zakon, ki ureja sistem plač v javnem sektorju, lahko okrožni sodnik napreduje za največ tri, višji sodnik pa za največ dva plačna razreda.</w:t>
      </w:r>
    </w:p>
    <w:p w14:paraId="6FCE2780"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2CE4D4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F76F59B"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43. člen</w:t>
      </w:r>
    </w:p>
    <w:p w14:paraId="21B9153A"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(pripravljenost in dežurstvo)</w:t>
      </w:r>
    </w:p>
    <w:p w14:paraId="54700459" w14:textId="77777777" w:rsidR="00F10AA3" w:rsidRPr="00C846D2" w:rsidRDefault="00F10AA3" w:rsidP="00F10AA3">
      <w:pPr>
        <w:spacing w:line="288" w:lineRule="auto"/>
        <w:jc w:val="center"/>
        <w:rPr>
          <w:rFonts w:eastAsiaTheme="minorEastAsia" w:cs="Arial"/>
          <w:b/>
          <w:szCs w:val="20"/>
          <w:lang w:val="sl-SI"/>
        </w:rPr>
      </w:pPr>
    </w:p>
    <w:p w14:paraId="68639F99"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Za ure pripravljenosti sodniku pripada dodatek v višini, kot ga določa zakon, ki ureja </w:t>
      </w:r>
      <w:bookmarkStart w:id="100" w:name="_Hlk182825386"/>
      <w:r w:rsidRPr="00C846D2">
        <w:rPr>
          <w:rFonts w:eastAsiaTheme="minorEastAsia" w:cs="Arial"/>
          <w:szCs w:val="20"/>
          <w:lang w:val="sl-SI"/>
        </w:rPr>
        <w:t>sistem plač v javnem sektorju</w:t>
      </w:r>
      <w:bookmarkEnd w:id="100"/>
      <w:r w:rsidRPr="00C846D2">
        <w:rPr>
          <w:rFonts w:eastAsiaTheme="minorEastAsia" w:cs="Arial"/>
          <w:szCs w:val="20"/>
          <w:lang w:val="sl-SI"/>
        </w:rPr>
        <w:t>. Če sodnik med pripravljenostjo prevzame opravljanje nujnih procesnih dejanj, se ta čas vrednoti in evidentira kot ure med dežurstvom, sodniku pa za ta čas dodatek za pripravljenost ne pripada.</w:t>
      </w:r>
    </w:p>
    <w:p w14:paraId="50EEA58B"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E51B416"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Za ure dežurstva, ki presegajo polni delovni čas, pripada sodniku dodatek v višini, kot ga določa  zakon, ki ureja sistem plač v javnem sektorju. </w:t>
      </w:r>
    </w:p>
    <w:p w14:paraId="4F76B417" w14:textId="77777777" w:rsidR="00F10AA3" w:rsidRPr="00C846D2" w:rsidRDefault="00F10AA3" w:rsidP="00F10AA3">
      <w:pPr>
        <w:shd w:val="clear" w:color="auto" w:fill="FFFFFF"/>
        <w:spacing w:line="288" w:lineRule="auto"/>
        <w:jc w:val="both"/>
        <w:rPr>
          <w:rFonts w:eastAsiaTheme="minorEastAsia" w:cs="Arial"/>
          <w:color w:val="FF0000"/>
          <w:szCs w:val="20"/>
          <w:lang w:val="sl-SI"/>
        </w:rPr>
      </w:pPr>
    </w:p>
    <w:p w14:paraId="17E7B930" w14:textId="77777777" w:rsidR="00F10AA3" w:rsidRPr="00C846D2" w:rsidRDefault="00F10AA3" w:rsidP="00F10AA3">
      <w:pPr>
        <w:shd w:val="clear" w:color="auto" w:fill="FFFFFF"/>
        <w:spacing w:line="288" w:lineRule="auto"/>
        <w:jc w:val="center"/>
        <w:rPr>
          <w:rFonts w:eastAsiaTheme="minorEastAsia" w:cs="Arial"/>
          <w:b/>
          <w:szCs w:val="20"/>
          <w:lang w:val="sl-SI"/>
        </w:rPr>
      </w:pPr>
      <w:r w:rsidRPr="00C846D2">
        <w:rPr>
          <w:rFonts w:eastAsiaTheme="minorEastAsia" w:cs="Arial"/>
          <w:bCs/>
          <w:szCs w:val="20"/>
          <w:lang w:val="sl-SI"/>
        </w:rPr>
        <w:t>44.</w:t>
      </w:r>
      <w:r w:rsidRPr="00C846D2">
        <w:rPr>
          <w:rFonts w:eastAsiaTheme="minorEastAsia" w:cs="Arial"/>
          <w:bCs/>
          <w:color w:val="00B0F0"/>
          <w:szCs w:val="20"/>
          <w:lang w:val="sl-SI"/>
        </w:rPr>
        <w:t xml:space="preserve"> </w:t>
      </w:r>
      <w:r w:rsidRPr="00C846D2">
        <w:rPr>
          <w:rFonts w:eastAsiaTheme="minorEastAsia" w:cs="Arial"/>
          <w:bCs/>
          <w:szCs w:val="20"/>
          <w:lang w:val="sl-SI"/>
        </w:rPr>
        <w:t xml:space="preserve">člen   </w:t>
      </w:r>
    </w:p>
    <w:p w14:paraId="2FB83051"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(nadomestila plače)</w:t>
      </w:r>
    </w:p>
    <w:p w14:paraId="48227103" w14:textId="77777777" w:rsidR="00F10AA3" w:rsidRPr="00C846D2" w:rsidRDefault="00F10AA3" w:rsidP="00F10AA3">
      <w:pPr>
        <w:shd w:val="clear" w:color="auto" w:fill="FFFFFF"/>
        <w:spacing w:line="288" w:lineRule="auto"/>
        <w:jc w:val="center"/>
        <w:rPr>
          <w:rFonts w:eastAsiaTheme="minorEastAsia" w:cs="Arial"/>
          <w:b/>
          <w:bCs/>
          <w:szCs w:val="20"/>
          <w:lang w:val="sl-SI"/>
        </w:rPr>
      </w:pPr>
    </w:p>
    <w:p w14:paraId="6C5654E8" w14:textId="77777777" w:rsidR="00F10AA3" w:rsidRPr="00235FDC" w:rsidRDefault="00F10AA3" w:rsidP="00F10AA3">
      <w:pPr>
        <w:shd w:val="clear" w:color="auto" w:fill="FFFFFF"/>
        <w:spacing w:line="288" w:lineRule="auto"/>
        <w:jc w:val="both"/>
        <w:rPr>
          <w:rFonts w:eastAsiaTheme="minorEastAsia" w:cs="Arial"/>
          <w:szCs w:val="20"/>
          <w:lang w:val="sl-SI"/>
        </w:rPr>
      </w:pPr>
      <w:r w:rsidRPr="00235FDC">
        <w:rPr>
          <w:rFonts w:eastAsiaTheme="minorEastAsia" w:cs="Arial"/>
          <w:szCs w:val="20"/>
          <w:lang w:val="sl-SI"/>
        </w:rPr>
        <w:t xml:space="preserve">(1) Sodnik ima za čas odsotnosti zaradi izrabe letnega dopusta, poklicne bolezni ali poškodbe pri delu ali zaradi svoje bolezni ali poškodbe, ki ni povezana z delom, pravico do nadomestila plače v skladu z zakonom, ki ureja pravice funkcionarjev. </w:t>
      </w:r>
    </w:p>
    <w:p w14:paraId="470439CC" w14:textId="77777777" w:rsidR="00F10AA3" w:rsidRPr="00235FDC" w:rsidRDefault="00F10AA3" w:rsidP="00F10AA3">
      <w:pPr>
        <w:shd w:val="clear" w:color="auto" w:fill="FFFFFF"/>
        <w:spacing w:line="288" w:lineRule="auto"/>
        <w:jc w:val="both"/>
        <w:rPr>
          <w:rFonts w:eastAsiaTheme="minorEastAsia" w:cs="Arial"/>
          <w:szCs w:val="20"/>
          <w:lang w:val="sl-SI"/>
        </w:rPr>
      </w:pPr>
    </w:p>
    <w:p w14:paraId="082A2825" w14:textId="77777777" w:rsidR="00F10AA3" w:rsidRPr="00235FDC" w:rsidRDefault="00F10AA3" w:rsidP="00F10AA3">
      <w:pPr>
        <w:shd w:val="clear" w:color="auto" w:fill="FFFFFF"/>
        <w:spacing w:line="288" w:lineRule="auto"/>
        <w:jc w:val="both"/>
        <w:rPr>
          <w:rFonts w:eastAsiaTheme="minorEastAsia" w:cs="Arial"/>
          <w:szCs w:val="20"/>
          <w:lang w:val="sl-SI"/>
        </w:rPr>
      </w:pPr>
      <w:r w:rsidRPr="00235FDC">
        <w:rPr>
          <w:rFonts w:eastAsiaTheme="minorEastAsia" w:cs="Arial"/>
          <w:szCs w:val="20"/>
          <w:lang w:val="sl-SI"/>
        </w:rPr>
        <w:t xml:space="preserve">(2) Sodnik ima pravico tudi do drugih nadomestil plače za odsotnost v skladu z zakonom, ki ureja nadomestila plače funkcionarjev. </w:t>
      </w:r>
    </w:p>
    <w:p w14:paraId="5452CF88" w14:textId="77777777" w:rsidR="00F10AA3" w:rsidRPr="00235FDC" w:rsidRDefault="00F10AA3" w:rsidP="00F10AA3">
      <w:pPr>
        <w:shd w:val="clear" w:color="auto" w:fill="FFFFFF"/>
        <w:spacing w:line="288" w:lineRule="auto"/>
        <w:jc w:val="both"/>
        <w:rPr>
          <w:rFonts w:eastAsiaTheme="minorEastAsia" w:cs="Arial"/>
          <w:szCs w:val="20"/>
          <w:lang w:val="sl-SI"/>
        </w:rPr>
      </w:pPr>
    </w:p>
    <w:p w14:paraId="07F0882D" w14:textId="77777777" w:rsidR="00F10AA3" w:rsidRPr="00235FDC" w:rsidRDefault="00F10AA3" w:rsidP="00F10AA3">
      <w:pPr>
        <w:spacing w:line="288" w:lineRule="auto"/>
        <w:jc w:val="both"/>
        <w:rPr>
          <w:rFonts w:eastAsiaTheme="minorEastAsia" w:cs="Arial"/>
          <w:szCs w:val="20"/>
          <w:lang w:val="sl-SI"/>
        </w:rPr>
      </w:pPr>
      <w:r w:rsidRPr="00235FDC">
        <w:rPr>
          <w:rFonts w:eastAsiaTheme="minorEastAsia" w:cs="Arial"/>
          <w:szCs w:val="20"/>
          <w:lang w:val="sl-SI"/>
        </w:rPr>
        <w:t>(3) V času, ko je sodniku izrečena začasna odstranitev iz sodniške službe, je sodnik upravičen do nadomestila plače v višini polovice svoje osnovne plače.</w:t>
      </w:r>
    </w:p>
    <w:p w14:paraId="31A4CBD0" w14:textId="77777777" w:rsidR="00F10AA3" w:rsidRPr="00235FDC" w:rsidRDefault="00F10AA3" w:rsidP="00F10AA3">
      <w:pPr>
        <w:spacing w:line="288" w:lineRule="auto"/>
        <w:jc w:val="both"/>
        <w:rPr>
          <w:rFonts w:eastAsiaTheme="minorEastAsia" w:cs="Arial"/>
          <w:szCs w:val="20"/>
          <w:lang w:val="sl-SI"/>
        </w:rPr>
      </w:pPr>
    </w:p>
    <w:p w14:paraId="1A2BBD83" w14:textId="77777777" w:rsidR="00F10AA3" w:rsidRPr="00235FDC" w:rsidRDefault="00F10AA3" w:rsidP="00F10AA3">
      <w:pPr>
        <w:spacing w:line="288" w:lineRule="auto"/>
        <w:jc w:val="both"/>
        <w:rPr>
          <w:rFonts w:eastAsiaTheme="minorEastAsia" w:cs="Arial"/>
          <w:szCs w:val="20"/>
          <w:lang w:val="sl-SI"/>
        </w:rPr>
      </w:pPr>
      <w:r w:rsidRPr="00235FDC">
        <w:rPr>
          <w:rFonts w:eastAsiaTheme="minorEastAsia" w:cs="Arial"/>
          <w:szCs w:val="20"/>
          <w:lang w:val="sl-SI"/>
        </w:rPr>
        <w:t xml:space="preserve">(4) V času, ko sodnik zaradi pripora ne more opravljati sodniške funkcije, je upravičen do nadomestila plače v višini ene tretjine svoje osnovne plače. </w:t>
      </w:r>
    </w:p>
    <w:p w14:paraId="1B1200F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CBCBEC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45. člen  </w:t>
      </w:r>
    </w:p>
    <w:p w14:paraId="0FF0B6F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(povračila stroškov in drugi prejemki)</w:t>
      </w:r>
    </w:p>
    <w:p w14:paraId="20A7B1D8" w14:textId="77777777" w:rsidR="00F10AA3" w:rsidRPr="00C846D2" w:rsidRDefault="00F10AA3" w:rsidP="00F10AA3">
      <w:pPr>
        <w:spacing w:line="288" w:lineRule="auto"/>
        <w:jc w:val="center"/>
        <w:rPr>
          <w:rFonts w:eastAsiaTheme="minorEastAsia" w:cs="Arial"/>
          <w:szCs w:val="20"/>
          <w:lang w:val="sl-SI"/>
        </w:rPr>
      </w:pPr>
    </w:p>
    <w:p w14:paraId="5C5E60F7" w14:textId="77777777" w:rsidR="00F10AA3" w:rsidRPr="00C846D2" w:rsidRDefault="00F10AA3" w:rsidP="00F10AA3">
      <w:pPr>
        <w:pStyle w:val="Odstavekseznama"/>
        <w:spacing w:line="288" w:lineRule="auto"/>
        <w:ind w:left="0"/>
        <w:jc w:val="both"/>
        <w:rPr>
          <w:rFonts w:eastAsiaTheme="minorEastAsia" w:cs="Arial"/>
          <w:szCs w:val="20"/>
          <w:lang w:val="sl-SI"/>
        </w:rPr>
      </w:pPr>
      <w:r w:rsidRPr="00C846D2">
        <w:rPr>
          <w:rFonts w:eastAsiaTheme="minorEastAsia" w:cs="Arial"/>
          <w:szCs w:val="20"/>
          <w:lang w:val="sl-SI"/>
        </w:rPr>
        <w:t>(1) Poleg povračil stroškov in drugih prejemkov, ki so določeni z zakonom, ki ureja pravice funkcionarjev, ima sodnik pravico do:</w:t>
      </w:r>
    </w:p>
    <w:p w14:paraId="2BBAD818"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 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w:t>
      </w:r>
    </w:p>
    <w:p w14:paraId="3A00EDE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povračila stroškov selitve iz kraja stalnega prebivališča v kraj, kjer ima službeno stanovanje, in nazaj;</w:t>
      </w:r>
    </w:p>
    <w:p w14:paraId="50B49BCD"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povračila stroškov za izobraževanje.</w:t>
      </w:r>
    </w:p>
    <w:p w14:paraId="3BC9E73B" w14:textId="77777777" w:rsidR="00F10AA3" w:rsidRPr="00C846D2" w:rsidRDefault="00F10AA3" w:rsidP="00F10AA3">
      <w:pPr>
        <w:spacing w:line="288" w:lineRule="auto"/>
        <w:jc w:val="both"/>
        <w:rPr>
          <w:rFonts w:eastAsiaTheme="minorEastAsia" w:cs="Arial"/>
          <w:color w:val="FF0000"/>
          <w:szCs w:val="20"/>
          <w:lang w:val="sl-SI"/>
        </w:rPr>
      </w:pPr>
    </w:p>
    <w:p w14:paraId="4BB8A184" w14:textId="77777777" w:rsidR="00F10AA3" w:rsidRPr="00C846D2" w:rsidRDefault="00F10AA3" w:rsidP="00F10AA3">
      <w:pPr>
        <w:jc w:val="both"/>
        <w:rPr>
          <w:rFonts w:eastAsiaTheme="minorEastAsia" w:cs="Arial"/>
          <w:szCs w:val="20"/>
          <w:lang w:val="sl-SI"/>
        </w:rPr>
      </w:pPr>
      <w:r w:rsidRPr="00C846D2">
        <w:rPr>
          <w:rFonts w:eastAsiaTheme="minorEastAsia" w:cs="Arial"/>
          <w:szCs w:val="20"/>
          <w:lang w:val="sl-SI"/>
        </w:rPr>
        <w:t>(2) Pogoje in višino povračila iz druge in tretje alineje prejšnjega odstavka določi predsednik vrhovnega sodišča.</w:t>
      </w:r>
    </w:p>
    <w:p w14:paraId="0519320D" w14:textId="77777777" w:rsidR="00F10AA3" w:rsidRDefault="00F10AA3" w:rsidP="00F10AA3">
      <w:pPr>
        <w:spacing w:line="288" w:lineRule="auto"/>
        <w:jc w:val="both"/>
        <w:rPr>
          <w:rFonts w:eastAsiaTheme="minorEastAsia" w:cs="Arial"/>
          <w:szCs w:val="20"/>
          <w:lang w:val="sl-SI"/>
        </w:rPr>
      </w:pPr>
    </w:p>
    <w:p w14:paraId="32A1E22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(3) Izplačilo stroškov in drugih prejemkov, do katerih je sodnik upravičen v skladu s tem zakonom in zakonom, ki ureja pravice funkcionarjev, odobri predsednik matičnega sodišča.</w:t>
      </w:r>
    </w:p>
    <w:p w14:paraId="076EE72A" w14:textId="77777777" w:rsidR="00F10AA3" w:rsidRPr="00C846D2" w:rsidRDefault="00F10AA3" w:rsidP="00F10AA3">
      <w:pPr>
        <w:spacing w:line="288" w:lineRule="auto"/>
        <w:jc w:val="both"/>
        <w:rPr>
          <w:rFonts w:eastAsia="Arial Unicode MS" w:cs="Arial"/>
          <w:szCs w:val="20"/>
          <w:lang w:val="sl-SI"/>
        </w:rPr>
      </w:pPr>
    </w:p>
    <w:p w14:paraId="44A6F1A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53925542"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Napredovanje</w:t>
      </w:r>
    </w:p>
    <w:p w14:paraId="2FDDB5E5" w14:textId="77777777" w:rsidR="00F10AA3" w:rsidRPr="00C846D2" w:rsidRDefault="00F10AA3" w:rsidP="00F10AA3">
      <w:pPr>
        <w:spacing w:line="288" w:lineRule="auto"/>
        <w:jc w:val="center"/>
        <w:rPr>
          <w:rFonts w:eastAsiaTheme="minorEastAsia" w:cs="Arial"/>
          <w:bCs/>
          <w:szCs w:val="20"/>
          <w:lang w:val="sl-SI"/>
        </w:rPr>
      </w:pPr>
    </w:p>
    <w:p w14:paraId="6797E1C3"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46. člen    </w:t>
      </w:r>
    </w:p>
    <w:p w14:paraId="48BCF24C"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(pravica do napredovanja)</w:t>
      </w:r>
    </w:p>
    <w:p w14:paraId="13A81C23" w14:textId="77777777" w:rsidR="00F10AA3" w:rsidRPr="00C846D2" w:rsidRDefault="00F10AA3" w:rsidP="00F10AA3">
      <w:pPr>
        <w:spacing w:line="288" w:lineRule="auto"/>
        <w:jc w:val="both"/>
        <w:rPr>
          <w:rFonts w:eastAsiaTheme="minorEastAsia" w:cs="Arial"/>
          <w:szCs w:val="20"/>
          <w:lang w:val="sl-SI"/>
        </w:rPr>
      </w:pPr>
    </w:p>
    <w:p w14:paraId="334C2BF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Z nastopom sodniške službe pridobi sodnik pravico do napredovanja v skladu s tem zakonom.</w:t>
      </w:r>
    </w:p>
    <w:p w14:paraId="0C3FF7AE" w14:textId="77777777" w:rsidR="00F10AA3" w:rsidRPr="00C846D2" w:rsidRDefault="00F10AA3" w:rsidP="00F10AA3">
      <w:pPr>
        <w:spacing w:line="288" w:lineRule="auto"/>
        <w:jc w:val="both"/>
        <w:rPr>
          <w:rFonts w:eastAsiaTheme="minorEastAsia" w:cs="Arial"/>
          <w:szCs w:val="20"/>
          <w:lang w:val="sl-SI"/>
        </w:rPr>
      </w:pPr>
    </w:p>
    <w:p w14:paraId="0D0D8A3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Napredovanje zajema:</w:t>
      </w:r>
    </w:p>
    <w:p w14:paraId="5B7CBFDD"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napredovanje okrožnih in višjih sodnikov v plačnih razredih;</w:t>
      </w:r>
    </w:p>
    <w:p w14:paraId="5BD97798"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napredovanje na položaj svetnika;</w:t>
      </w:r>
    </w:p>
    <w:p w14:paraId="40CDFB27"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napredovanje okrožnega sodnika v naziv višjega sodnika na istem sodniškem mestu;</w:t>
      </w:r>
    </w:p>
    <w:p w14:paraId="3928E774" w14:textId="77777777" w:rsidR="00F10AA3" w:rsidRPr="00C846D2" w:rsidRDefault="00F10AA3" w:rsidP="00F10AA3">
      <w:pPr>
        <w:spacing w:line="288" w:lineRule="auto"/>
        <w:contextualSpacing/>
        <w:jc w:val="both"/>
        <w:rPr>
          <w:rFonts w:eastAsiaTheme="minorEastAsia" w:cs="Arial"/>
          <w:szCs w:val="20"/>
          <w:lang w:val="sl-SI"/>
        </w:rPr>
      </w:pPr>
      <w:r w:rsidRPr="00C846D2">
        <w:rPr>
          <w:rFonts w:eastAsiaTheme="minorEastAsia" w:cs="Arial"/>
          <w:szCs w:val="20"/>
          <w:lang w:val="sl-SI"/>
        </w:rPr>
        <w:t>– napredovanje na višje sodniško mesto.</w:t>
      </w:r>
    </w:p>
    <w:p w14:paraId="71441046" w14:textId="77777777" w:rsidR="00F10AA3" w:rsidRPr="00C846D2" w:rsidRDefault="00F10AA3" w:rsidP="00F10AA3">
      <w:pPr>
        <w:spacing w:line="288" w:lineRule="auto"/>
        <w:contextualSpacing/>
        <w:jc w:val="both"/>
        <w:rPr>
          <w:rFonts w:eastAsiaTheme="minorEastAsia" w:cs="Arial"/>
          <w:szCs w:val="20"/>
          <w:lang w:val="sl-SI"/>
        </w:rPr>
      </w:pPr>
    </w:p>
    <w:bookmarkEnd w:id="96"/>
    <w:p w14:paraId="5B31440A" w14:textId="77777777" w:rsidR="00F10AA3" w:rsidRPr="00C846D2" w:rsidRDefault="00F10AA3" w:rsidP="00F10AA3">
      <w:pPr>
        <w:spacing w:line="288" w:lineRule="auto"/>
        <w:jc w:val="center"/>
        <w:rPr>
          <w:rFonts w:eastAsiaTheme="minorEastAsia" w:cs="Arial"/>
          <w:bCs/>
          <w:szCs w:val="20"/>
          <w:lang w:val="sl-SI"/>
        </w:rPr>
      </w:pPr>
    </w:p>
    <w:p w14:paraId="0C0C2228" w14:textId="77777777" w:rsidR="00F10AA3" w:rsidRPr="00C846D2" w:rsidRDefault="00F10AA3" w:rsidP="00F10AA3">
      <w:pPr>
        <w:spacing w:line="288" w:lineRule="auto"/>
        <w:jc w:val="center"/>
        <w:rPr>
          <w:rFonts w:eastAsiaTheme="minorEastAsia" w:cs="Arial"/>
          <w:bCs/>
          <w:szCs w:val="20"/>
          <w:lang w:val="sl-SI"/>
        </w:rPr>
      </w:pPr>
      <w:bookmarkStart w:id="101" w:name="_Hlk183425317"/>
      <w:r w:rsidRPr="00C846D2">
        <w:rPr>
          <w:rFonts w:eastAsiaTheme="minorEastAsia" w:cs="Arial"/>
          <w:bCs/>
          <w:szCs w:val="20"/>
          <w:lang w:val="sl-SI"/>
        </w:rPr>
        <w:t xml:space="preserve">47. člen   </w:t>
      </w:r>
    </w:p>
    <w:p w14:paraId="488708EF" w14:textId="77777777" w:rsidR="00F10AA3" w:rsidRPr="00C846D2" w:rsidRDefault="00F10AA3" w:rsidP="00F10AA3">
      <w:pPr>
        <w:spacing w:line="288" w:lineRule="auto"/>
        <w:jc w:val="center"/>
        <w:rPr>
          <w:rFonts w:eastAsiaTheme="minorEastAsia" w:cs="Arial"/>
          <w:bCs/>
          <w:szCs w:val="20"/>
          <w:lang w:val="sl-SI"/>
        </w:rPr>
      </w:pPr>
      <w:bookmarkStart w:id="102" w:name="_Hlk164351136"/>
      <w:r w:rsidRPr="00C846D2">
        <w:rPr>
          <w:rFonts w:eastAsiaTheme="minorEastAsia" w:cs="Arial"/>
          <w:bCs/>
          <w:szCs w:val="20"/>
          <w:lang w:val="sl-SI"/>
        </w:rPr>
        <w:t>(napredovanje v plačnih razredih)</w:t>
      </w:r>
    </w:p>
    <w:p w14:paraId="7F6E9FB2" w14:textId="77777777" w:rsidR="00F10AA3" w:rsidRPr="00C846D2" w:rsidRDefault="00F10AA3" w:rsidP="00F10AA3">
      <w:pPr>
        <w:spacing w:line="288" w:lineRule="auto"/>
        <w:jc w:val="center"/>
        <w:rPr>
          <w:rFonts w:eastAsiaTheme="minorEastAsia" w:cs="Arial"/>
          <w:bCs/>
          <w:szCs w:val="20"/>
          <w:lang w:val="sl-SI"/>
        </w:rPr>
      </w:pPr>
    </w:p>
    <w:p w14:paraId="51F17EED" w14:textId="77777777" w:rsidR="00F10AA3" w:rsidRPr="00D921DB" w:rsidRDefault="00F10AA3" w:rsidP="00F10AA3">
      <w:pPr>
        <w:spacing w:line="288" w:lineRule="auto"/>
        <w:jc w:val="both"/>
        <w:rPr>
          <w:rFonts w:eastAsiaTheme="minorEastAsia" w:cs="Arial"/>
          <w:szCs w:val="20"/>
          <w:lang w:val="sl-SI"/>
        </w:rPr>
      </w:pPr>
      <w:r w:rsidRPr="00D921DB">
        <w:rPr>
          <w:rFonts w:eastAsiaTheme="minorEastAsia" w:cs="Arial"/>
          <w:bCs/>
          <w:szCs w:val="20"/>
          <w:lang w:val="sl-SI"/>
        </w:rPr>
        <w:t xml:space="preserve">(1) Okrožni sodnik ali višji sodnik napreduje </w:t>
      </w:r>
      <w:r w:rsidRPr="00D921DB">
        <w:rPr>
          <w:rFonts w:cs="Arial"/>
          <w:szCs w:val="20"/>
          <w:lang w:val="sl-SI"/>
        </w:rPr>
        <w:t>v višji plačni razred vsaka tri leta, č</w:t>
      </w:r>
      <w:r w:rsidRPr="00D921DB">
        <w:rPr>
          <w:rFonts w:eastAsiaTheme="minorEastAsia" w:cs="Arial"/>
          <w:bCs/>
          <w:szCs w:val="20"/>
          <w:lang w:val="sl-SI"/>
        </w:rPr>
        <w:t>e v skladu s tem zakonom ni ovir za napredovanje.</w:t>
      </w:r>
    </w:p>
    <w:p w14:paraId="389F2F54" w14:textId="77777777" w:rsidR="00F10AA3" w:rsidRPr="00C846D2" w:rsidRDefault="00F10AA3" w:rsidP="00F10AA3">
      <w:pPr>
        <w:spacing w:line="288" w:lineRule="auto"/>
        <w:jc w:val="both"/>
        <w:rPr>
          <w:rFonts w:eastAsiaTheme="minorEastAsia" w:cs="Arial"/>
          <w:bCs/>
          <w:szCs w:val="20"/>
          <w:lang w:val="sl-SI"/>
        </w:rPr>
      </w:pPr>
    </w:p>
    <w:p w14:paraId="4DE76C34" w14:textId="77777777" w:rsidR="00F10AA3" w:rsidRPr="00C846D2" w:rsidRDefault="00F10AA3" w:rsidP="00F10AA3">
      <w:pPr>
        <w:spacing w:line="288" w:lineRule="auto"/>
        <w:jc w:val="both"/>
        <w:rPr>
          <w:rFonts w:eastAsiaTheme="minorEastAsia" w:cs="Arial"/>
          <w:bCs/>
          <w:szCs w:val="20"/>
          <w:lang w:val="sl-SI"/>
        </w:rPr>
      </w:pPr>
      <w:r w:rsidRPr="00C846D2">
        <w:rPr>
          <w:rFonts w:eastAsiaTheme="minorEastAsia" w:cs="Arial"/>
          <w:bCs/>
          <w:szCs w:val="20"/>
          <w:lang w:val="sl-SI"/>
        </w:rPr>
        <w:t xml:space="preserve">(2) Če je okrožnemu sodniku ali višjemu sodniku izdana nadpovprečna ali izjemna ocena, lahko napreduje za dva plačna razreda.   </w:t>
      </w:r>
    </w:p>
    <w:p w14:paraId="422ED3B1" w14:textId="77777777" w:rsidR="00F10AA3" w:rsidRPr="00C846D2" w:rsidRDefault="00F10AA3" w:rsidP="00F10AA3">
      <w:pPr>
        <w:spacing w:line="288" w:lineRule="auto"/>
        <w:jc w:val="both"/>
        <w:rPr>
          <w:rFonts w:eastAsiaTheme="minorEastAsia" w:cs="Arial"/>
          <w:bCs/>
          <w:szCs w:val="20"/>
          <w:lang w:val="sl-SI"/>
        </w:rPr>
      </w:pPr>
    </w:p>
    <w:p w14:paraId="197C0E1C" w14:textId="77777777" w:rsidR="00F10AA3" w:rsidRPr="00C846D2" w:rsidRDefault="00F10AA3" w:rsidP="00F10AA3">
      <w:pPr>
        <w:spacing w:line="288" w:lineRule="auto"/>
        <w:jc w:val="both"/>
        <w:rPr>
          <w:rFonts w:eastAsiaTheme="minorEastAsia" w:cs="Arial"/>
          <w:bCs/>
          <w:szCs w:val="20"/>
          <w:lang w:val="sl-SI"/>
        </w:rPr>
      </w:pPr>
      <w:r w:rsidRPr="00C846D2">
        <w:rPr>
          <w:rFonts w:eastAsiaTheme="minorEastAsia" w:cs="Arial"/>
          <w:bCs/>
          <w:szCs w:val="20"/>
          <w:lang w:val="sl-SI"/>
        </w:rPr>
        <w:t>(3) Vrhovni sodniki ne napredujejo v plačnih razredih.</w:t>
      </w:r>
    </w:p>
    <w:bookmarkEnd w:id="101"/>
    <w:p w14:paraId="473615B9" w14:textId="77777777" w:rsidR="00F10AA3" w:rsidRDefault="00F10AA3" w:rsidP="00F10AA3">
      <w:pPr>
        <w:spacing w:line="288" w:lineRule="auto"/>
        <w:jc w:val="center"/>
        <w:rPr>
          <w:rFonts w:eastAsiaTheme="minorEastAsia" w:cs="Arial"/>
          <w:bCs/>
          <w:szCs w:val="20"/>
          <w:lang w:val="sl-SI"/>
        </w:rPr>
      </w:pPr>
    </w:p>
    <w:p w14:paraId="0A071B91" w14:textId="77777777" w:rsidR="006D3BDF" w:rsidRDefault="006D3BDF" w:rsidP="00F10AA3">
      <w:pPr>
        <w:spacing w:line="288" w:lineRule="auto"/>
        <w:jc w:val="center"/>
        <w:rPr>
          <w:rFonts w:eastAsiaTheme="minorEastAsia" w:cs="Arial"/>
          <w:bCs/>
          <w:szCs w:val="20"/>
          <w:lang w:val="sl-SI"/>
        </w:rPr>
      </w:pPr>
    </w:p>
    <w:p w14:paraId="2535C1EE" w14:textId="77777777" w:rsidR="006D3BDF" w:rsidRDefault="006D3BDF" w:rsidP="00F10AA3">
      <w:pPr>
        <w:spacing w:line="288" w:lineRule="auto"/>
        <w:jc w:val="center"/>
        <w:rPr>
          <w:rFonts w:eastAsiaTheme="minorEastAsia" w:cs="Arial"/>
          <w:bCs/>
          <w:szCs w:val="20"/>
          <w:lang w:val="sl-SI"/>
        </w:rPr>
      </w:pPr>
    </w:p>
    <w:p w14:paraId="1A5D8A99" w14:textId="77777777" w:rsidR="006D3BDF" w:rsidRDefault="006D3BDF" w:rsidP="00F10AA3">
      <w:pPr>
        <w:spacing w:line="288" w:lineRule="auto"/>
        <w:jc w:val="center"/>
        <w:rPr>
          <w:rFonts w:eastAsiaTheme="minorEastAsia" w:cs="Arial"/>
          <w:bCs/>
          <w:szCs w:val="20"/>
          <w:lang w:val="sl-SI"/>
        </w:rPr>
      </w:pPr>
    </w:p>
    <w:p w14:paraId="119ADFD5" w14:textId="77777777" w:rsidR="006D3BDF" w:rsidRPr="00C846D2" w:rsidRDefault="006D3BDF" w:rsidP="00F10AA3">
      <w:pPr>
        <w:spacing w:line="288" w:lineRule="auto"/>
        <w:jc w:val="center"/>
        <w:rPr>
          <w:rFonts w:eastAsiaTheme="minorEastAsia" w:cs="Arial"/>
          <w:bCs/>
          <w:szCs w:val="20"/>
          <w:lang w:val="sl-SI"/>
        </w:rPr>
      </w:pPr>
    </w:p>
    <w:p w14:paraId="00EC33FA"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48. člen  </w:t>
      </w:r>
    </w:p>
    <w:p w14:paraId="0092A22A"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(položaj svetnika)</w:t>
      </w:r>
    </w:p>
    <w:p w14:paraId="1463DC69" w14:textId="77777777" w:rsidR="00F10AA3" w:rsidRPr="00C846D2" w:rsidRDefault="00F10AA3" w:rsidP="00F10AA3">
      <w:pPr>
        <w:spacing w:line="288" w:lineRule="auto"/>
        <w:jc w:val="center"/>
        <w:rPr>
          <w:rFonts w:eastAsiaTheme="minorEastAsia" w:cs="Arial"/>
          <w:szCs w:val="20"/>
          <w:lang w:val="sl-SI"/>
        </w:rPr>
      </w:pPr>
    </w:p>
    <w:p w14:paraId="560B5B21" w14:textId="198ECCEA" w:rsidR="00F10AA3" w:rsidRPr="005E57AB" w:rsidRDefault="00F10AA3" w:rsidP="00F10AA3">
      <w:pPr>
        <w:spacing w:line="288" w:lineRule="auto"/>
        <w:jc w:val="both"/>
        <w:rPr>
          <w:rFonts w:eastAsiaTheme="minorEastAsia" w:cs="Arial"/>
          <w:szCs w:val="20"/>
          <w:lang w:val="sl-SI"/>
        </w:rPr>
      </w:pPr>
      <w:r w:rsidRPr="005E57AB">
        <w:rPr>
          <w:rFonts w:eastAsiaTheme="minorEastAsia" w:cs="Arial"/>
          <w:szCs w:val="20"/>
          <w:lang w:val="sl-SI"/>
        </w:rPr>
        <w:t xml:space="preserve">(1) Okrožni sodnik pridobi položaj svetnika pri četrtem rednem ocenjevanju sodniške funkcije, če je z oceno ugotovljeno, da ustreza sodniški funkciji in če pri prejšnjih ocenjevanjih ni bilo ugotovljeno, da ne izpolnjuje pogojev za napredovanje (redno napredovanje na položaj svetnika). Lahko ga pridobi tudi že pri </w:t>
      </w:r>
      <w:r w:rsidRPr="006D3BDF">
        <w:rPr>
          <w:rFonts w:eastAsiaTheme="minorEastAsia" w:cs="Arial"/>
          <w:szCs w:val="20"/>
          <w:lang w:val="sl-SI"/>
        </w:rPr>
        <w:t xml:space="preserve">drugem </w:t>
      </w:r>
      <w:r w:rsidR="000B581C" w:rsidRPr="006D3BDF">
        <w:rPr>
          <w:rFonts w:eastAsiaTheme="minorEastAsia" w:cs="Arial"/>
          <w:szCs w:val="20"/>
          <w:lang w:val="sl-SI"/>
        </w:rPr>
        <w:t xml:space="preserve">ali tretjem </w:t>
      </w:r>
      <w:r w:rsidRPr="005E57AB">
        <w:rPr>
          <w:rFonts w:eastAsiaTheme="minorEastAsia" w:cs="Arial"/>
          <w:szCs w:val="20"/>
          <w:lang w:val="sl-SI"/>
        </w:rPr>
        <w:t>rednem ocenjevanju sodniške funkcije, če je z oceno ugotovljeno, da sodniški funkciji ustreza na nadpovprečni ali izjemni ravni in če pri prejšnjih ocenjevanjih ni bilo ugotovljeno, da ne izpolnjuje pogojev za napredovanje (hitrejše napredovanje na položaj svetnika).</w:t>
      </w:r>
    </w:p>
    <w:p w14:paraId="0CB3EE46" w14:textId="77777777" w:rsidR="00F10AA3" w:rsidRPr="005E57AB" w:rsidRDefault="00F10AA3" w:rsidP="00F10AA3">
      <w:pPr>
        <w:spacing w:line="288" w:lineRule="auto"/>
        <w:jc w:val="both"/>
        <w:rPr>
          <w:rFonts w:eastAsiaTheme="minorEastAsia" w:cs="Arial"/>
          <w:szCs w:val="20"/>
          <w:lang w:val="sl-SI"/>
        </w:rPr>
      </w:pPr>
    </w:p>
    <w:p w14:paraId="6DC8B72A" w14:textId="77777777" w:rsidR="00F10AA3" w:rsidRPr="005E57AB" w:rsidRDefault="00F10AA3" w:rsidP="00F10AA3">
      <w:pPr>
        <w:spacing w:line="288" w:lineRule="auto"/>
        <w:jc w:val="both"/>
        <w:rPr>
          <w:rFonts w:eastAsiaTheme="minorEastAsia" w:cs="Arial"/>
          <w:szCs w:val="20"/>
          <w:lang w:val="sl-SI"/>
        </w:rPr>
      </w:pPr>
      <w:r w:rsidRPr="005E57AB">
        <w:rPr>
          <w:rFonts w:eastAsiaTheme="minorEastAsia" w:cs="Arial"/>
          <w:szCs w:val="20"/>
          <w:lang w:val="sl-SI"/>
        </w:rPr>
        <w:t>(2) Višji sodnik pridobi položaj svetnika pri tretjem rednem ocenjevanju sodniške funkcije po imenovanju na sodniško mesto na višjem sodišču, če je z oceno ugotovljeno, da ustreza sodniški funkciji in če pri prejšnjih ocenjevanjih ni bilo ugotovljeno, da ne izpolnjuje pogojev za napredovanje (redno napredovanje na položaj svetnika). Lahko ga pridobi tudi že pri drugem rednem ocenjevanju sodniške funkcije po imenovanju na sodniško mesto na višjem sodišču, če iz ocene njegovega dela izhaja, da sodniški funkciji ustreza na nadpovprečni ali izjemni ravni in če pri prejšnjih ocenjevanjih ni bilo ugotovljeno, da ne izpolnjuje pogojev za napredovanje (hitrejše napredovanje na položaj svetnika).</w:t>
      </w:r>
    </w:p>
    <w:p w14:paraId="4827A7E4" w14:textId="77777777" w:rsidR="00F10AA3" w:rsidRPr="005E57AB" w:rsidRDefault="00F10AA3" w:rsidP="00F10AA3">
      <w:pPr>
        <w:spacing w:line="288" w:lineRule="auto"/>
        <w:jc w:val="both"/>
        <w:rPr>
          <w:rFonts w:eastAsiaTheme="minorEastAsia" w:cs="Arial"/>
          <w:szCs w:val="20"/>
          <w:lang w:val="sl-SI"/>
        </w:rPr>
      </w:pPr>
    </w:p>
    <w:p w14:paraId="3460A361" w14:textId="77777777" w:rsidR="00F10AA3" w:rsidRPr="005E57AB" w:rsidRDefault="00F10AA3" w:rsidP="00F10AA3">
      <w:pPr>
        <w:spacing w:line="288" w:lineRule="auto"/>
        <w:jc w:val="both"/>
        <w:rPr>
          <w:rFonts w:eastAsiaTheme="minorEastAsia" w:cs="Arial"/>
          <w:szCs w:val="20"/>
          <w:lang w:val="sl-SI"/>
        </w:rPr>
      </w:pPr>
      <w:r w:rsidRPr="005E57AB">
        <w:rPr>
          <w:rFonts w:eastAsiaTheme="minorEastAsia" w:cs="Arial"/>
          <w:szCs w:val="20"/>
          <w:lang w:val="sl-SI"/>
        </w:rPr>
        <w:t>(3) Vrhovni sodnik pridobi položaj svetnika po šestih letih opravljanja sodniške funkcije vrhovnega sodnika, če v skladu s tem zakonom ni ovir za napredovanje.</w:t>
      </w:r>
    </w:p>
    <w:p w14:paraId="19E8E312" w14:textId="77777777" w:rsidR="00F10AA3" w:rsidRPr="00C846D2" w:rsidRDefault="00F10AA3" w:rsidP="00F10AA3">
      <w:pPr>
        <w:spacing w:line="288" w:lineRule="auto"/>
        <w:jc w:val="both"/>
        <w:rPr>
          <w:rFonts w:eastAsiaTheme="minorEastAsia" w:cs="Arial"/>
          <w:szCs w:val="20"/>
          <w:lang w:val="sl-SI"/>
        </w:rPr>
      </w:pPr>
    </w:p>
    <w:p w14:paraId="165BE0C4" w14:textId="77777777" w:rsidR="00F10AA3" w:rsidRPr="00E66D3E" w:rsidRDefault="00F10AA3" w:rsidP="00F10AA3">
      <w:pPr>
        <w:spacing w:line="288" w:lineRule="auto"/>
        <w:jc w:val="center"/>
        <w:rPr>
          <w:rFonts w:eastAsiaTheme="minorEastAsia" w:cs="Arial"/>
          <w:bCs/>
          <w:szCs w:val="20"/>
          <w:lang w:val="sl-SI"/>
        </w:rPr>
      </w:pPr>
      <w:bookmarkStart w:id="103" w:name="_Hlk192774285"/>
      <w:bookmarkStart w:id="104" w:name="_Hlk164351423"/>
      <w:bookmarkEnd w:id="102"/>
      <w:r w:rsidRPr="00E66D3E">
        <w:rPr>
          <w:rFonts w:eastAsiaTheme="minorEastAsia" w:cs="Arial"/>
          <w:bCs/>
          <w:szCs w:val="20"/>
          <w:lang w:val="sl-SI"/>
        </w:rPr>
        <w:t xml:space="preserve">49. člen  </w:t>
      </w:r>
    </w:p>
    <w:p w14:paraId="5DCA6DA8" w14:textId="77777777" w:rsidR="00F10AA3" w:rsidRPr="00C846D2" w:rsidRDefault="00F10AA3" w:rsidP="00F10AA3">
      <w:pPr>
        <w:spacing w:line="288" w:lineRule="auto"/>
        <w:jc w:val="center"/>
        <w:rPr>
          <w:rFonts w:eastAsiaTheme="minorEastAsia" w:cs="Arial"/>
          <w:szCs w:val="20"/>
          <w:lang w:val="sl-SI"/>
        </w:rPr>
      </w:pPr>
      <w:r w:rsidRPr="00E66D3E">
        <w:rPr>
          <w:rFonts w:eastAsiaTheme="minorEastAsia" w:cs="Arial"/>
          <w:szCs w:val="20"/>
          <w:lang w:val="sl-SI"/>
        </w:rPr>
        <w:t>(višji sodniški naziv na istem sodniškem mestu)</w:t>
      </w:r>
    </w:p>
    <w:p w14:paraId="39DDB78C" w14:textId="77777777" w:rsidR="00F10AA3" w:rsidRPr="00C846D2" w:rsidRDefault="00F10AA3" w:rsidP="00F10AA3">
      <w:pPr>
        <w:spacing w:line="288" w:lineRule="auto"/>
        <w:jc w:val="center"/>
        <w:rPr>
          <w:rFonts w:eastAsiaTheme="minorEastAsia" w:cs="Arial"/>
          <w:szCs w:val="20"/>
          <w:lang w:val="sl-SI"/>
        </w:rPr>
      </w:pPr>
    </w:p>
    <w:p w14:paraId="09D756D2"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(1) O</w:t>
      </w:r>
      <w:r w:rsidRPr="00B71959">
        <w:rPr>
          <w:rFonts w:eastAsiaTheme="minorEastAsia" w:cs="Arial"/>
          <w:szCs w:val="20"/>
          <w:lang w:val="x-none"/>
        </w:rPr>
        <w:t>krožni sodnik svetnik</w:t>
      </w:r>
      <w:r w:rsidRPr="00B71959">
        <w:rPr>
          <w:rFonts w:eastAsiaTheme="minorEastAsia" w:cs="Arial"/>
          <w:szCs w:val="20"/>
          <w:lang w:val="sl-SI"/>
        </w:rPr>
        <w:t xml:space="preserve"> lahko</w:t>
      </w:r>
      <w:r w:rsidRPr="00B71959">
        <w:rPr>
          <w:rFonts w:eastAsiaTheme="minorEastAsia" w:cs="Arial"/>
          <w:szCs w:val="20"/>
          <w:lang w:val="x-none"/>
        </w:rPr>
        <w:t xml:space="preserve"> na istem sodniškem mestu napreduje v naziv višjega sodnika, če so pretekla najmanj tri leta od njegovega imenovanja na položaj svetnika in mu je izdana nadpovprečna ocena (hitrejše napredovanje v višji sodniški naziv). </w:t>
      </w:r>
    </w:p>
    <w:p w14:paraId="252A6B6A" w14:textId="77777777" w:rsidR="00F10AA3" w:rsidRPr="00B71959" w:rsidRDefault="00F10AA3" w:rsidP="00F10AA3">
      <w:pPr>
        <w:shd w:val="clear" w:color="auto" w:fill="FFFFFF"/>
        <w:spacing w:line="288" w:lineRule="auto"/>
        <w:jc w:val="both"/>
        <w:rPr>
          <w:rFonts w:eastAsiaTheme="minorEastAsia" w:cs="Arial"/>
          <w:szCs w:val="20"/>
          <w:lang w:val="x-none"/>
        </w:rPr>
      </w:pPr>
    </w:p>
    <w:p w14:paraId="67679307"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 xml:space="preserve">(2) Okrožni sodnik lahko </w:t>
      </w:r>
      <w:r w:rsidRPr="00B71959">
        <w:rPr>
          <w:rFonts w:eastAsiaTheme="minorEastAsia" w:cs="Arial"/>
          <w:szCs w:val="20"/>
          <w:lang w:val="sl-SI"/>
        </w:rPr>
        <w:t xml:space="preserve">ne glede na prejšnji odstavek </w:t>
      </w:r>
      <w:r w:rsidRPr="00B71959">
        <w:rPr>
          <w:rFonts w:eastAsiaTheme="minorEastAsia" w:cs="Arial"/>
          <w:szCs w:val="20"/>
          <w:lang w:val="x-none"/>
        </w:rPr>
        <w:t>napreduje v naziv višjega sodnika na istem sodniškem mestu, če iz ocene njegovega dela izhaja, da sodniški funkciji ustreza na izjemni ravni (izjemno napredovanje v višji sodniški naziv).</w:t>
      </w:r>
    </w:p>
    <w:p w14:paraId="0B80655D" w14:textId="77777777" w:rsidR="00F10AA3" w:rsidRPr="00B71959" w:rsidRDefault="00F10AA3" w:rsidP="00F10AA3">
      <w:pPr>
        <w:shd w:val="clear" w:color="auto" w:fill="FFFFFF"/>
        <w:spacing w:line="288" w:lineRule="auto"/>
        <w:jc w:val="both"/>
        <w:rPr>
          <w:rFonts w:eastAsiaTheme="minorEastAsia" w:cs="Arial"/>
          <w:szCs w:val="20"/>
          <w:lang w:val="x-none"/>
        </w:rPr>
      </w:pPr>
    </w:p>
    <w:p w14:paraId="57BD50E3"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(3) Pri napredovanju po prejšnjih dveh odstavkih sodnik okrožnega sodišča na istem sodniškem mestu ne more doseči položaja višjega sodnika svetnika, razen če mu je pri drugem ali poznejšem rednem ocenjevanju po imenovanju v naziv višjega sodnika izdana izjemna ocena.</w:t>
      </w:r>
    </w:p>
    <w:p w14:paraId="14D505D6" w14:textId="77777777" w:rsidR="00F10AA3" w:rsidRPr="00B71959" w:rsidRDefault="00F10AA3" w:rsidP="00F10AA3">
      <w:pPr>
        <w:shd w:val="clear" w:color="auto" w:fill="FFFFFF"/>
        <w:spacing w:line="288" w:lineRule="auto"/>
        <w:jc w:val="both"/>
        <w:rPr>
          <w:rFonts w:eastAsiaTheme="minorEastAsia" w:cs="Arial"/>
          <w:szCs w:val="20"/>
          <w:lang w:val="sl-SI"/>
        </w:rPr>
      </w:pPr>
    </w:p>
    <w:p w14:paraId="4B4D8F66"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(4) Sodnik iz prvega in drugega odstavka tega člena se z letnim razporedom dela v skladu z zakonom, ki ureja sodišča, razporedi praviloma za sojenje v pomembnejših zadevah, lahko pa se tudi brez privolitve dodeli na sodišče višjega položaja, ki ustreza njegovemu nazivu, za sodelovanje pri izvajanju sodne oblasti s poročanjem na sejah senatov, pripravljanjem zahtevnejših strokovnih analiz in osnutkov sodnih odločb.</w:t>
      </w:r>
    </w:p>
    <w:p w14:paraId="79831FC8" w14:textId="77777777" w:rsidR="00F10AA3" w:rsidRPr="00B71959" w:rsidRDefault="00F10AA3" w:rsidP="00F10AA3">
      <w:pPr>
        <w:shd w:val="clear" w:color="auto" w:fill="FFFFFF"/>
        <w:spacing w:line="288" w:lineRule="auto"/>
        <w:jc w:val="both"/>
        <w:rPr>
          <w:rFonts w:eastAsiaTheme="minorEastAsia" w:cs="Arial"/>
          <w:szCs w:val="20"/>
          <w:lang w:val="x-none"/>
        </w:rPr>
      </w:pPr>
    </w:p>
    <w:p w14:paraId="366732CB"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(5) Dodelitev iz prejšnjega odstavka se lahko odredi za polni obseg sodniške službe ali za njen del in ob omejitvah v skladu z drugim in tretjim odstavkom 75. člena tega zakona.</w:t>
      </w:r>
    </w:p>
    <w:p w14:paraId="30146865" w14:textId="77777777" w:rsidR="00F10AA3" w:rsidRPr="00B71959" w:rsidRDefault="00F10AA3" w:rsidP="00F10AA3">
      <w:pPr>
        <w:shd w:val="clear" w:color="auto" w:fill="FFFFFF"/>
        <w:spacing w:line="288" w:lineRule="auto"/>
        <w:jc w:val="both"/>
        <w:rPr>
          <w:rFonts w:eastAsiaTheme="minorEastAsia" w:cs="Arial"/>
          <w:szCs w:val="20"/>
          <w:lang w:val="x-none"/>
        </w:rPr>
      </w:pPr>
    </w:p>
    <w:p w14:paraId="19F5AB95"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lastRenderedPageBreak/>
        <w:t>(6) O dodelitvi iz četrtega odstavka tega člena odloči predsednik vrhovnega sodišča na predlog predsednika sodišča, na katero bo sodnik dodeljen. Zoper odločitev predsednika vrhovnega sodišča ima sodnik pravno sredstvo v skladu s prvim odstavkom 84. člena tega zakona.</w:t>
      </w:r>
    </w:p>
    <w:p w14:paraId="00C43226" w14:textId="77777777" w:rsidR="00F10AA3" w:rsidRPr="00B71959" w:rsidRDefault="00F10AA3" w:rsidP="00F10AA3">
      <w:pPr>
        <w:spacing w:after="160" w:line="259" w:lineRule="auto"/>
        <w:rPr>
          <w:rFonts w:asciiTheme="minorHAnsi" w:eastAsiaTheme="minorHAnsi" w:hAnsiTheme="minorHAnsi" w:cstheme="minorBidi"/>
          <w:sz w:val="22"/>
          <w:szCs w:val="22"/>
          <w:lang w:val="sl-SI"/>
        </w:rPr>
      </w:pPr>
    </w:p>
    <w:bookmarkEnd w:id="103"/>
    <w:p w14:paraId="01C48612"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50. člen   </w:t>
      </w:r>
    </w:p>
    <w:p w14:paraId="6B57FEBC"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(višje sodniško mesto)</w:t>
      </w:r>
    </w:p>
    <w:p w14:paraId="29D45F5B" w14:textId="77777777" w:rsidR="00F10AA3" w:rsidRPr="00C846D2" w:rsidRDefault="00F10AA3" w:rsidP="00F10AA3">
      <w:pPr>
        <w:spacing w:line="288" w:lineRule="auto"/>
        <w:jc w:val="both"/>
        <w:rPr>
          <w:rFonts w:eastAsiaTheme="minorEastAsia" w:cs="Arial"/>
          <w:b/>
          <w:bCs/>
          <w:szCs w:val="20"/>
          <w:lang w:val="sl-SI"/>
        </w:rPr>
      </w:pPr>
    </w:p>
    <w:p w14:paraId="535AE45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Napredovanje na višje sodniško mesto se izvede v skladu z 2. oddelkom II. poglavja tega zakona.</w:t>
      </w:r>
    </w:p>
    <w:p w14:paraId="60F61BD1" w14:textId="77777777" w:rsidR="00F10AA3" w:rsidRPr="00C846D2" w:rsidRDefault="00F10AA3" w:rsidP="00F10AA3">
      <w:pPr>
        <w:spacing w:line="288" w:lineRule="auto"/>
        <w:jc w:val="both"/>
        <w:rPr>
          <w:rFonts w:eastAsiaTheme="minorEastAsia" w:cs="Arial"/>
          <w:strike/>
          <w:szCs w:val="20"/>
          <w:lang w:val="sl-SI"/>
        </w:rPr>
      </w:pPr>
    </w:p>
    <w:p w14:paraId="5C960EB2" w14:textId="77777777" w:rsidR="00F10AA3" w:rsidRPr="00C846D2" w:rsidRDefault="00F10AA3" w:rsidP="00F10AA3">
      <w:pPr>
        <w:spacing w:line="288" w:lineRule="auto"/>
        <w:jc w:val="center"/>
        <w:rPr>
          <w:rFonts w:eastAsiaTheme="minorEastAsia" w:cs="Arial"/>
          <w:szCs w:val="20"/>
          <w:lang w:val="sl-SI"/>
        </w:rPr>
      </w:pPr>
      <w:bookmarkStart w:id="105" w:name="_Hlk169690614"/>
    </w:p>
    <w:p w14:paraId="03BEA07A" w14:textId="77777777" w:rsidR="00F10AA3" w:rsidRPr="00C846D2" w:rsidRDefault="00F10AA3" w:rsidP="00F10AA3">
      <w:pPr>
        <w:spacing w:line="288" w:lineRule="auto"/>
        <w:jc w:val="center"/>
        <w:rPr>
          <w:rFonts w:eastAsiaTheme="minorEastAsia" w:cs="Arial"/>
          <w:b/>
          <w:bCs/>
          <w:color w:val="156082" w:themeColor="accent1"/>
          <w:szCs w:val="20"/>
          <w:lang w:val="sl-SI"/>
        </w:rPr>
      </w:pPr>
      <w:r w:rsidRPr="00C846D2">
        <w:rPr>
          <w:rFonts w:eastAsiaTheme="minorEastAsia" w:cs="Arial"/>
          <w:szCs w:val="20"/>
          <w:lang w:val="sl-SI"/>
        </w:rPr>
        <w:t>51. člen</w:t>
      </w:r>
      <w:r w:rsidRPr="00C846D2">
        <w:rPr>
          <w:rFonts w:eastAsiaTheme="minorEastAsia" w:cs="Arial"/>
          <w:b/>
          <w:bCs/>
          <w:color w:val="156082" w:themeColor="accent1"/>
          <w:szCs w:val="20"/>
          <w:lang w:val="sl-SI"/>
        </w:rPr>
        <w:t xml:space="preserve">    </w:t>
      </w:r>
    </w:p>
    <w:p w14:paraId="431F2BA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(odločanje o napredovanju)</w:t>
      </w:r>
    </w:p>
    <w:p w14:paraId="1DDB975E" w14:textId="77777777" w:rsidR="00F10AA3" w:rsidRPr="00C846D2" w:rsidRDefault="00F10AA3" w:rsidP="00F10AA3">
      <w:pPr>
        <w:spacing w:line="288" w:lineRule="auto"/>
        <w:jc w:val="both"/>
        <w:rPr>
          <w:rFonts w:eastAsiaTheme="minorEastAsia" w:cs="Arial"/>
          <w:szCs w:val="20"/>
          <w:lang w:val="sl-SI"/>
        </w:rPr>
      </w:pPr>
    </w:p>
    <w:p w14:paraId="0C4AACD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Ko sodnik izpolni pogoje za redno napredovanje, predsednik matičnega sodišča po uradni dolžnosti odloči o napredovanju sodnika v višji plačni razred ali na položaj svetnika. Predlog za napredovanje lahko poda tudi sodnik.</w:t>
      </w:r>
    </w:p>
    <w:p w14:paraId="27D69193" w14:textId="77777777" w:rsidR="00F10AA3" w:rsidRPr="00C846D2" w:rsidRDefault="00F10AA3" w:rsidP="00F10AA3">
      <w:pPr>
        <w:spacing w:line="288" w:lineRule="auto"/>
        <w:jc w:val="both"/>
        <w:rPr>
          <w:rFonts w:eastAsiaTheme="minorEastAsia" w:cs="Arial"/>
          <w:szCs w:val="20"/>
          <w:lang w:val="sl-SI"/>
        </w:rPr>
      </w:pPr>
    </w:p>
    <w:p w14:paraId="6D9B6E78"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O hitrejšem napredovanju za dva plačna razreda ali na položaj svetnika odloča sodni svet na predlog sodnika ali predsednika matičnega sodišča.</w:t>
      </w:r>
    </w:p>
    <w:p w14:paraId="7EE9E907" w14:textId="77777777" w:rsidR="00F10AA3" w:rsidRPr="00C846D2" w:rsidRDefault="00F10AA3" w:rsidP="00F10AA3">
      <w:pPr>
        <w:spacing w:line="288" w:lineRule="auto"/>
        <w:jc w:val="both"/>
        <w:rPr>
          <w:rFonts w:eastAsiaTheme="minorEastAsia" w:cs="Arial"/>
          <w:szCs w:val="20"/>
          <w:highlight w:val="yellow"/>
          <w:lang w:val="sl-SI"/>
        </w:rPr>
      </w:pPr>
    </w:p>
    <w:p w14:paraId="6E9DA00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(3) O hitrejšem ali izjemnem napredovanju sodnika okrožnega sodišča v naziv višjega sodnika ali na položaj višjega sodnika svetnika na istem sodniškem mestu odloča sodni svet na predlog sodnika, predsednika matičnega sodišča ali personalnega sveta, ki je pristojen za oceno sodnikovega dela.</w:t>
      </w:r>
    </w:p>
    <w:p w14:paraId="30125CA8" w14:textId="77777777" w:rsidR="00F10AA3" w:rsidRPr="00C846D2" w:rsidRDefault="00F10AA3" w:rsidP="00F10AA3">
      <w:pPr>
        <w:spacing w:line="288" w:lineRule="auto"/>
        <w:jc w:val="both"/>
        <w:rPr>
          <w:rFonts w:eastAsiaTheme="minorEastAsia" w:cs="Arial"/>
          <w:szCs w:val="20"/>
          <w:lang w:val="sl-SI"/>
        </w:rPr>
      </w:pPr>
    </w:p>
    <w:p w14:paraId="4B79609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(4) O napredovanju se odloča po izvedenem postopku ugotavljanja uspešnosti in strokovnosti sodnika, pri čemer je predsednik sodišča vezan na oceno sodnikovega dela.</w:t>
      </w:r>
    </w:p>
    <w:p w14:paraId="0A7B463E" w14:textId="77777777" w:rsidR="00F10AA3" w:rsidRPr="00C846D2" w:rsidRDefault="00F10AA3" w:rsidP="00F10AA3">
      <w:pPr>
        <w:spacing w:line="288" w:lineRule="auto"/>
        <w:jc w:val="both"/>
        <w:rPr>
          <w:rFonts w:eastAsiaTheme="minorEastAsia" w:cs="Arial"/>
          <w:color w:val="FF0000"/>
          <w:szCs w:val="20"/>
          <w:highlight w:val="green"/>
          <w:lang w:val="sl-SI"/>
        </w:rPr>
      </w:pPr>
    </w:p>
    <w:p w14:paraId="364273A5" w14:textId="77777777" w:rsidR="00F10AA3" w:rsidRPr="00C846D2" w:rsidRDefault="00F10AA3" w:rsidP="00F10AA3">
      <w:pPr>
        <w:spacing w:line="288" w:lineRule="auto"/>
        <w:jc w:val="both"/>
        <w:rPr>
          <w:rFonts w:eastAsiaTheme="minorEastAsia" w:cs="Arial"/>
          <w:color w:val="FF0000"/>
          <w:szCs w:val="20"/>
          <w:highlight w:val="green"/>
          <w:lang w:val="sl-SI"/>
        </w:rPr>
      </w:pPr>
    </w:p>
    <w:p w14:paraId="2E5B407B" w14:textId="77777777" w:rsidR="00F10AA3" w:rsidRPr="00C846D2" w:rsidRDefault="00F10AA3" w:rsidP="00F10AA3">
      <w:pPr>
        <w:spacing w:line="288" w:lineRule="auto"/>
        <w:jc w:val="center"/>
        <w:rPr>
          <w:rFonts w:eastAsiaTheme="minorEastAsia" w:cs="Arial"/>
          <w:bCs/>
          <w:szCs w:val="20"/>
          <w:lang w:val="sl-SI"/>
        </w:rPr>
      </w:pPr>
      <w:bookmarkStart w:id="106" w:name="_Hlk164351532"/>
      <w:bookmarkEnd w:id="104"/>
      <w:bookmarkEnd w:id="105"/>
      <w:r w:rsidRPr="00C846D2">
        <w:rPr>
          <w:rFonts w:eastAsiaTheme="minorEastAsia" w:cs="Arial"/>
          <w:bCs/>
          <w:szCs w:val="20"/>
          <w:lang w:val="sl-SI"/>
        </w:rPr>
        <w:t xml:space="preserve">52. člen   </w:t>
      </w:r>
      <w:r w:rsidRPr="00C846D2">
        <w:rPr>
          <w:rFonts w:eastAsiaTheme="minorEastAsia" w:cs="Arial"/>
          <w:bCs/>
          <w:color w:val="156082" w:themeColor="accent1"/>
          <w:szCs w:val="20"/>
          <w:lang w:val="sl-SI"/>
        </w:rPr>
        <w:t xml:space="preserve"> </w:t>
      </w:r>
    </w:p>
    <w:p w14:paraId="7DC589B8"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(odločba o napredovanju)</w:t>
      </w:r>
    </w:p>
    <w:p w14:paraId="1E414C49" w14:textId="77777777" w:rsidR="00F10AA3" w:rsidRPr="00C846D2" w:rsidRDefault="00F10AA3" w:rsidP="00F10AA3">
      <w:pPr>
        <w:spacing w:line="288" w:lineRule="auto"/>
        <w:jc w:val="center"/>
        <w:rPr>
          <w:rFonts w:eastAsiaTheme="minorEastAsia" w:cs="Arial"/>
          <w:bCs/>
          <w:szCs w:val="20"/>
          <w:lang w:val="sl-SI"/>
        </w:rPr>
      </w:pPr>
    </w:p>
    <w:p w14:paraId="4A184A7C" w14:textId="77777777" w:rsidR="00F10AA3" w:rsidRPr="00C13EDE" w:rsidRDefault="00F10AA3" w:rsidP="00F10AA3">
      <w:pPr>
        <w:spacing w:line="288" w:lineRule="auto"/>
        <w:jc w:val="both"/>
        <w:rPr>
          <w:rFonts w:eastAsiaTheme="minorEastAsia" w:cs="Arial"/>
          <w:strike/>
          <w:szCs w:val="20"/>
          <w:lang w:val="sl-SI"/>
        </w:rPr>
      </w:pPr>
      <w:r w:rsidRPr="00C13EDE">
        <w:rPr>
          <w:rFonts w:eastAsiaTheme="minorEastAsia" w:cs="Arial"/>
          <w:szCs w:val="20"/>
          <w:lang w:val="sl-SI"/>
        </w:rPr>
        <w:t>Sestavni del odločbe o napredovanju ali imenovanju je uvrstitev v plačni razred, ta odločba se v Uradnem listu ne objavi.</w:t>
      </w:r>
    </w:p>
    <w:p w14:paraId="20EE5935" w14:textId="77777777" w:rsidR="00F10AA3" w:rsidRPr="00C846D2" w:rsidRDefault="00F10AA3" w:rsidP="00F10AA3">
      <w:pPr>
        <w:spacing w:line="288" w:lineRule="auto"/>
        <w:jc w:val="both"/>
        <w:rPr>
          <w:rFonts w:eastAsiaTheme="minorEastAsia" w:cs="Arial"/>
          <w:szCs w:val="20"/>
          <w:lang w:val="sl-SI"/>
        </w:rPr>
      </w:pPr>
    </w:p>
    <w:p w14:paraId="72E0F7C7" w14:textId="77777777" w:rsidR="00F10AA3" w:rsidRPr="00C846D2" w:rsidRDefault="00F10AA3" w:rsidP="00F10AA3">
      <w:pPr>
        <w:spacing w:line="288" w:lineRule="auto"/>
        <w:jc w:val="center"/>
        <w:rPr>
          <w:rFonts w:eastAsiaTheme="minorEastAsia" w:cs="Arial"/>
          <w:bCs/>
          <w:szCs w:val="20"/>
          <w:lang w:val="sl-SI"/>
        </w:rPr>
      </w:pPr>
      <w:bookmarkStart w:id="107" w:name="_Hlk164351545"/>
      <w:bookmarkEnd w:id="106"/>
      <w:r w:rsidRPr="00C846D2">
        <w:rPr>
          <w:rFonts w:eastAsiaTheme="minorEastAsia" w:cs="Arial"/>
          <w:bCs/>
          <w:szCs w:val="20"/>
          <w:lang w:val="sl-SI"/>
        </w:rPr>
        <w:t xml:space="preserve">53. člen   </w:t>
      </w:r>
    </w:p>
    <w:p w14:paraId="3B8E8FF8"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(varstvo pravice do napredovanja)</w:t>
      </w:r>
    </w:p>
    <w:p w14:paraId="6735EE8A" w14:textId="77777777" w:rsidR="00F10AA3" w:rsidRPr="00C846D2" w:rsidRDefault="00F10AA3" w:rsidP="00F10AA3">
      <w:pPr>
        <w:spacing w:line="288" w:lineRule="auto"/>
        <w:jc w:val="center"/>
        <w:rPr>
          <w:rFonts w:eastAsiaTheme="minorEastAsia" w:cs="Arial"/>
          <w:bCs/>
          <w:szCs w:val="20"/>
          <w:lang w:val="sl-SI"/>
        </w:rPr>
      </w:pPr>
    </w:p>
    <w:p w14:paraId="1B0D0EFC" w14:textId="77777777" w:rsidR="00F10AA3" w:rsidRPr="00B71959" w:rsidRDefault="00F10AA3" w:rsidP="00F10AA3">
      <w:pPr>
        <w:spacing w:line="288" w:lineRule="auto"/>
        <w:jc w:val="both"/>
        <w:rPr>
          <w:rFonts w:eastAsiaTheme="minorEastAsia" w:cs="Arial"/>
          <w:szCs w:val="20"/>
          <w:lang w:val="sl-SI"/>
        </w:rPr>
      </w:pPr>
      <w:r w:rsidRPr="00B71959">
        <w:rPr>
          <w:rFonts w:eastAsiaTheme="minorEastAsia" w:cs="Arial"/>
          <w:szCs w:val="20"/>
          <w:lang w:val="sl-SI"/>
        </w:rPr>
        <w:t>(1) Zoper odločbo predsednika sodišča in o napredovanju ali o uvrstitvi v plačni razred se sodnik lahko pritoži v osmih dneh od njenega prejema. O pritožbi odloča sodni svet z dvotretjinsko večino glasov vseh članov.</w:t>
      </w:r>
    </w:p>
    <w:p w14:paraId="5F048DC5" w14:textId="77777777" w:rsidR="00F10AA3" w:rsidRPr="00B71959" w:rsidRDefault="00F10AA3" w:rsidP="00F10AA3">
      <w:pPr>
        <w:spacing w:line="288" w:lineRule="auto"/>
        <w:jc w:val="both"/>
        <w:rPr>
          <w:rFonts w:eastAsiaTheme="minorEastAsia" w:cs="Arial"/>
          <w:szCs w:val="20"/>
          <w:lang w:val="sl-SI"/>
        </w:rPr>
      </w:pPr>
    </w:p>
    <w:p w14:paraId="4CBFAF8F" w14:textId="77777777" w:rsidR="00F10AA3" w:rsidRPr="00B71959" w:rsidRDefault="00F10AA3" w:rsidP="00F10AA3">
      <w:pPr>
        <w:spacing w:line="288" w:lineRule="auto"/>
        <w:jc w:val="both"/>
        <w:rPr>
          <w:rFonts w:eastAsiaTheme="minorEastAsia" w:cs="Arial"/>
          <w:szCs w:val="20"/>
          <w:lang w:val="sl-SI"/>
        </w:rPr>
      </w:pPr>
      <w:r w:rsidRPr="00B71959">
        <w:rPr>
          <w:rFonts w:eastAsiaTheme="minorEastAsia" w:cs="Arial"/>
          <w:szCs w:val="20"/>
          <w:lang w:val="sl-SI"/>
        </w:rPr>
        <w:t>(2) Zoper odločbo sodnega sveta o pritožbi iz prejšnjega odstavka in o napredovanju ali o uvrstitvi v plačni razred ima sodnik pravno varstvo v skladu z zakonom, ki ureja sodni svet.</w:t>
      </w:r>
    </w:p>
    <w:bookmarkEnd w:id="107"/>
    <w:p w14:paraId="70BED77D" w14:textId="77777777" w:rsidR="00F10AA3" w:rsidRDefault="00F10AA3" w:rsidP="00F10AA3">
      <w:pPr>
        <w:spacing w:line="288" w:lineRule="auto"/>
        <w:jc w:val="center"/>
        <w:rPr>
          <w:rFonts w:eastAsiaTheme="minorEastAsia" w:cs="Arial"/>
          <w:bCs/>
          <w:szCs w:val="20"/>
          <w:lang w:val="sl-SI"/>
        </w:rPr>
      </w:pPr>
    </w:p>
    <w:p w14:paraId="645DCEB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7DD1446F"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Letni dopust in druge odsotnosti z dela</w:t>
      </w:r>
    </w:p>
    <w:p w14:paraId="603B485D" w14:textId="77777777" w:rsidR="00F10AA3" w:rsidRDefault="00F10AA3" w:rsidP="00F10AA3">
      <w:pPr>
        <w:spacing w:line="288" w:lineRule="auto"/>
        <w:jc w:val="center"/>
        <w:rPr>
          <w:rFonts w:eastAsiaTheme="minorEastAsia" w:cs="Arial"/>
          <w:bCs/>
          <w:szCs w:val="20"/>
          <w:lang w:val="sl-SI"/>
        </w:rPr>
      </w:pPr>
    </w:p>
    <w:p w14:paraId="7D89B675" w14:textId="77777777" w:rsidR="006D3BDF" w:rsidRPr="00C846D2" w:rsidRDefault="006D3BDF" w:rsidP="00F10AA3">
      <w:pPr>
        <w:spacing w:line="288" w:lineRule="auto"/>
        <w:jc w:val="center"/>
        <w:rPr>
          <w:rFonts w:eastAsiaTheme="minorEastAsia" w:cs="Arial"/>
          <w:bCs/>
          <w:szCs w:val="20"/>
          <w:lang w:val="sl-SI"/>
        </w:rPr>
      </w:pPr>
    </w:p>
    <w:p w14:paraId="5D54034E" w14:textId="77777777" w:rsidR="00F10AA3" w:rsidRPr="00C846D2" w:rsidRDefault="00F10AA3" w:rsidP="00F10AA3">
      <w:pPr>
        <w:spacing w:line="288" w:lineRule="auto"/>
        <w:jc w:val="center"/>
        <w:rPr>
          <w:rFonts w:eastAsia="Calibri" w:cs="Arial"/>
          <w:szCs w:val="20"/>
          <w:lang w:val="sl-SI"/>
        </w:rPr>
      </w:pPr>
      <w:bookmarkStart w:id="108" w:name="_Hlk183693672"/>
      <w:r w:rsidRPr="00C846D2">
        <w:rPr>
          <w:rFonts w:eastAsia="Calibri" w:cs="Arial"/>
          <w:szCs w:val="20"/>
          <w:lang w:val="sl-SI"/>
        </w:rPr>
        <w:lastRenderedPageBreak/>
        <w:t>54. člen</w:t>
      </w:r>
    </w:p>
    <w:p w14:paraId="7B0FBA46" w14:textId="77777777" w:rsidR="00F10AA3" w:rsidRPr="00C846D2" w:rsidRDefault="00F10AA3" w:rsidP="00F10AA3">
      <w:pPr>
        <w:shd w:val="clear" w:color="auto" w:fill="FFFFFF"/>
        <w:spacing w:line="288" w:lineRule="auto"/>
        <w:jc w:val="center"/>
        <w:rPr>
          <w:rFonts w:eastAsia="Calibri" w:cs="Arial"/>
          <w:szCs w:val="20"/>
          <w:lang w:val="sl-SI"/>
        </w:rPr>
      </w:pPr>
      <w:r w:rsidRPr="00C846D2">
        <w:rPr>
          <w:rFonts w:eastAsia="Calibri" w:cs="Arial"/>
          <w:color w:val="000000"/>
          <w:szCs w:val="20"/>
          <w:lang w:val="sl-SI"/>
        </w:rPr>
        <w:t>(letni dopust in druge odsotnosti z dela)</w:t>
      </w:r>
    </w:p>
    <w:p w14:paraId="256A01B3" w14:textId="77777777" w:rsidR="00F10AA3" w:rsidRDefault="00F10AA3" w:rsidP="00F10AA3">
      <w:pPr>
        <w:spacing w:line="288" w:lineRule="auto"/>
        <w:jc w:val="center"/>
        <w:rPr>
          <w:rFonts w:eastAsia="Calibri" w:cs="Arial"/>
          <w:b/>
          <w:bCs/>
          <w:szCs w:val="20"/>
          <w:lang w:val="sl-SI"/>
        </w:rPr>
      </w:pPr>
    </w:p>
    <w:p w14:paraId="6ECFE3A7"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(1) Sodnik ima pravico do 40 delovnih dni letnega dopusta, vendar ne manj kot 30 delovnih dni. Pri odmeri letnega dopusta se upoštevajo:</w:t>
      </w:r>
    </w:p>
    <w:p w14:paraId="385D5D47"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 xml:space="preserve">– delovna doba; </w:t>
      </w:r>
    </w:p>
    <w:p w14:paraId="70D03DF0"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 xml:space="preserve">– sodniško mesto ali sodniški položaj; </w:t>
      </w:r>
    </w:p>
    <w:p w14:paraId="7FE51586"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 xml:space="preserve">– uspešnost opravljanja sodniške funkcije; </w:t>
      </w:r>
    </w:p>
    <w:p w14:paraId="1277A0E8"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 xml:space="preserve">– opravljanje vodstvene funkcije; </w:t>
      </w:r>
    </w:p>
    <w:p w14:paraId="12649510"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 xml:space="preserve">– socialne in zdravstvene razmere; </w:t>
      </w:r>
    </w:p>
    <w:p w14:paraId="37B743CE"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 starost in invalidnost.</w:t>
      </w:r>
    </w:p>
    <w:p w14:paraId="0CB10A22" w14:textId="77777777" w:rsidR="00F10AA3" w:rsidRPr="00B71959" w:rsidRDefault="00F10AA3" w:rsidP="00F10AA3">
      <w:pPr>
        <w:spacing w:line="288" w:lineRule="auto"/>
        <w:jc w:val="both"/>
        <w:rPr>
          <w:rFonts w:eastAsia="Calibri" w:cs="Arial"/>
          <w:szCs w:val="20"/>
          <w:lang w:val="x-none"/>
        </w:rPr>
      </w:pPr>
    </w:p>
    <w:p w14:paraId="7EDE7B16" w14:textId="77777777" w:rsidR="00F10AA3" w:rsidRPr="00B71959" w:rsidRDefault="00F10AA3" w:rsidP="00F10AA3">
      <w:pPr>
        <w:spacing w:line="288" w:lineRule="auto"/>
        <w:jc w:val="both"/>
        <w:rPr>
          <w:rFonts w:eastAsia="Calibri" w:cs="Arial"/>
          <w:szCs w:val="20"/>
          <w:lang w:val="x-none"/>
        </w:rPr>
      </w:pPr>
      <w:r w:rsidRPr="00B71959">
        <w:rPr>
          <w:rFonts w:eastAsia="Calibri" w:cs="Arial"/>
          <w:szCs w:val="20"/>
          <w:lang w:val="x-none"/>
        </w:rPr>
        <w:t>(2) Ne glede na prejšnji odstavek ima sodnik pravico do več kot 40 delovnih dni letnega dopusta, če mu je letni dopust odmerjen tudi na podlagi pete in šeste alineje prejšnjega odstavka.</w:t>
      </w:r>
    </w:p>
    <w:p w14:paraId="3824F8CC" w14:textId="77777777" w:rsidR="00F10AA3" w:rsidRPr="00B71959" w:rsidRDefault="00F10AA3" w:rsidP="00F10AA3">
      <w:pPr>
        <w:spacing w:line="288" w:lineRule="auto"/>
        <w:jc w:val="both"/>
        <w:rPr>
          <w:rFonts w:eastAsia="Calibri" w:cs="Arial"/>
          <w:szCs w:val="20"/>
          <w:lang w:val="x-none"/>
        </w:rPr>
      </w:pPr>
    </w:p>
    <w:p w14:paraId="7D69830C" w14:textId="77777777" w:rsidR="00F10AA3" w:rsidRPr="00B71959" w:rsidRDefault="00F10AA3" w:rsidP="00F10AA3">
      <w:pPr>
        <w:shd w:val="clear" w:color="auto" w:fill="FFFFFF"/>
        <w:spacing w:line="288" w:lineRule="auto"/>
        <w:jc w:val="both"/>
        <w:rPr>
          <w:rFonts w:eastAsia="Calibri" w:cs="Arial"/>
          <w:szCs w:val="20"/>
          <w:lang w:val="sl-SI"/>
        </w:rPr>
      </w:pPr>
      <w:r w:rsidRPr="00B71959">
        <w:rPr>
          <w:rFonts w:eastAsia="Calibri" w:cs="Arial"/>
          <w:szCs w:val="20"/>
          <w:lang w:val="sl-SI"/>
        </w:rPr>
        <w:t xml:space="preserve">(3) </w:t>
      </w:r>
      <w:r w:rsidRPr="00B71959">
        <w:rPr>
          <w:rFonts w:eastAsia="Calibri" w:cs="Arial"/>
          <w:szCs w:val="20"/>
          <w:lang w:val="x-none"/>
        </w:rPr>
        <w:t xml:space="preserve">Sodnik ima pravico do </w:t>
      </w:r>
      <w:r w:rsidRPr="00B71959">
        <w:rPr>
          <w:rFonts w:eastAsia="Calibri" w:cs="Arial"/>
          <w:szCs w:val="20"/>
          <w:lang w:val="sl-SI"/>
        </w:rPr>
        <w:t xml:space="preserve">plačane odsotnosti z dela </w:t>
      </w:r>
      <w:r w:rsidRPr="00B71959">
        <w:rPr>
          <w:rFonts w:eastAsia="Calibri" w:cs="Arial"/>
          <w:szCs w:val="20"/>
          <w:lang w:val="x-none"/>
        </w:rPr>
        <w:t>zaradi osebnih razlogov do</w:t>
      </w:r>
      <w:r w:rsidRPr="00B71959">
        <w:rPr>
          <w:rFonts w:eastAsia="Calibri" w:cs="Arial"/>
          <w:szCs w:val="20"/>
          <w:lang w:val="sl-SI"/>
        </w:rPr>
        <w:t xml:space="preserve"> </w:t>
      </w:r>
      <w:r w:rsidRPr="00B71959">
        <w:rPr>
          <w:rFonts w:eastAsia="Calibri" w:cs="Arial"/>
          <w:szCs w:val="20"/>
          <w:lang w:val="x-none"/>
        </w:rPr>
        <w:t>sedem delovnih dni v posameznem koledarskem letu.</w:t>
      </w:r>
    </w:p>
    <w:p w14:paraId="53D55480" w14:textId="77777777" w:rsidR="00F10AA3" w:rsidRPr="00B71959" w:rsidRDefault="00F10AA3" w:rsidP="00F10AA3">
      <w:pPr>
        <w:shd w:val="clear" w:color="auto" w:fill="FFFFFF"/>
        <w:spacing w:line="288" w:lineRule="auto"/>
        <w:jc w:val="both"/>
        <w:rPr>
          <w:rFonts w:eastAsia="Calibri" w:cs="Arial"/>
          <w:szCs w:val="20"/>
          <w:lang w:val="sl-SI"/>
        </w:rPr>
      </w:pPr>
    </w:p>
    <w:p w14:paraId="3A179721" w14:textId="77777777" w:rsidR="00F10AA3" w:rsidRPr="00B71959" w:rsidRDefault="00F10AA3" w:rsidP="00F10AA3">
      <w:pPr>
        <w:shd w:val="clear" w:color="auto" w:fill="FFFFFF"/>
        <w:spacing w:line="288" w:lineRule="auto"/>
        <w:jc w:val="both"/>
        <w:rPr>
          <w:rFonts w:eastAsia="Calibri" w:cs="Arial"/>
          <w:szCs w:val="20"/>
          <w:lang w:val="x-none"/>
        </w:rPr>
      </w:pPr>
      <w:r w:rsidRPr="00B71959">
        <w:rPr>
          <w:rFonts w:eastAsia="Calibri" w:cs="Arial"/>
          <w:szCs w:val="20"/>
          <w:lang w:val="x-none"/>
        </w:rPr>
        <w:t>(4) Če sodnik kandidira za poslanca ali predsednika republike, ima pravico do izrednega neplačanega dopusta za pripravo na volitve največ osemnajst delovnih dni od dneva potrditve kandidature.</w:t>
      </w:r>
    </w:p>
    <w:p w14:paraId="360DA4A8" w14:textId="77777777" w:rsidR="00F10AA3" w:rsidRPr="00B71959" w:rsidRDefault="00F10AA3" w:rsidP="00F10AA3">
      <w:pPr>
        <w:shd w:val="clear" w:color="auto" w:fill="FFFFFF"/>
        <w:spacing w:line="288" w:lineRule="auto"/>
        <w:jc w:val="both"/>
        <w:rPr>
          <w:rFonts w:eastAsia="Calibri" w:cs="Arial"/>
          <w:szCs w:val="20"/>
          <w:lang w:val="sl-SI"/>
        </w:rPr>
      </w:pPr>
    </w:p>
    <w:p w14:paraId="44728870" w14:textId="77777777" w:rsidR="00F10AA3" w:rsidRPr="00B71959" w:rsidRDefault="00F10AA3" w:rsidP="00F10AA3">
      <w:pPr>
        <w:shd w:val="clear" w:color="auto" w:fill="FFFFFF"/>
        <w:spacing w:line="288" w:lineRule="auto"/>
        <w:jc w:val="both"/>
        <w:rPr>
          <w:rFonts w:eastAsia="Calibri" w:cs="Arial"/>
          <w:szCs w:val="20"/>
          <w:lang w:val="sl-SI"/>
        </w:rPr>
      </w:pPr>
      <w:r w:rsidRPr="00B71959">
        <w:rPr>
          <w:rFonts w:eastAsia="Calibri" w:cs="Arial"/>
          <w:szCs w:val="20"/>
          <w:lang w:val="sl-SI"/>
        </w:rPr>
        <w:t xml:space="preserve">(5) </w:t>
      </w:r>
      <w:r w:rsidRPr="00B71959">
        <w:rPr>
          <w:rFonts w:eastAsia="Calibri" w:cs="Arial"/>
          <w:szCs w:val="20"/>
          <w:lang w:val="x-none"/>
        </w:rPr>
        <w:t xml:space="preserve">V drugih izjemnih primerih se lahko sodniku odobri </w:t>
      </w:r>
      <w:r w:rsidRPr="00B71959">
        <w:rPr>
          <w:rFonts w:eastAsia="Calibri" w:cs="Arial"/>
          <w:szCs w:val="20"/>
          <w:lang w:val="sl-SI"/>
        </w:rPr>
        <w:t>neplačana odsotnost z dela</w:t>
      </w:r>
      <w:r w:rsidRPr="00B71959">
        <w:rPr>
          <w:rFonts w:eastAsia="Calibri" w:cs="Arial"/>
          <w:szCs w:val="20"/>
          <w:lang w:val="x-none"/>
        </w:rPr>
        <w:t xml:space="preserve"> do </w:t>
      </w:r>
      <w:r w:rsidRPr="00B71959">
        <w:rPr>
          <w:rFonts w:eastAsia="Calibri" w:cs="Arial"/>
          <w:szCs w:val="20"/>
          <w:lang w:val="sl-SI"/>
        </w:rPr>
        <w:t>30</w:t>
      </w:r>
      <w:r w:rsidRPr="00B71959">
        <w:rPr>
          <w:rFonts w:eastAsia="Calibri" w:cs="Arial"/>
          <w:szCs w:val="20"/>
          <w:lang w:val="x-none"/>
        </w:rPr>
        <w:t xml:space="preserve"> dni v posameznem koledarskem letu.</w:t>
      </w:r>
    </w:p>
    <w:p w14:paraId="78E90E7F" w14:textId="77777777" w:rsidR="00F10AA3" w:rsidRPr="00B71959" w:rsidRDefault="00F10AA3" w:rsidP="00F10AA3">
      <w:pPr>
        <w:shd w:val="clear" w:color="auto" w:fill="FFFFFF"/>
        <w:spacing w:line="288" w:lineRule="auto"/>
        <w:jc w:val="both"/>
        <w:rPr>
          <w:rFonts w:eastAsia="Calibri" w:cs="Arial"/>
          <w:szCs w:val="20"/>
          <w:lang w:val="sl-SI"/>
        </w:rPr>
      </w:pPr>
    </w:p>
    <w:p w14:paraId="1FDE07DD" w14:textId="77777777" w:rsidR="00F10AA3" w:rsidRPr="00B71959" w:rsidRDefault="00F10AA3" w:rsidP="00F10AA3">
      <w:pPr>
        <w:shd w:val="clear" w:color="auto" w:fill="FFFFFF"/>
        <w:spacing w:line="288" w:lineRule="auto"/>
        <w:jc w:val="both"/>
        <w:rPr>
          <w:rFonts w:eastAsia="Calibri" w:cs="Arial"/>
          <w:szCs w:val="20"/>
          <w:lang w:val="sl-SI"/>
        </w:rPr>
      </w:pPr>
      <w:r w:rsidRPr="00B71959">
        <w:rPr>
          <w:rFonts w:eastAsia="Calibri" w:cs="Arial"/>
          <w:szCs w:val="20"/>
          <w:lang w:val="sl-SI"/>
        </w:rPr>
        <w:t>(6) Merila za trajanje dopusta in drugih odsotnosti z dela ter primere in pogoje iz prejšnjih odstavkov določi predsednik vrhovnega sodišča po predhodnem mnenju sodnega sveta.</w:t>
      </w:r>
    </w:p>
    <w:p w14:paraId="23E06827" w14:textId="77777777" w:rsidR="00F10AA3" w:rsidRPr="00C846D2" w:rsidRDefault="00F10AA3" w:rsidP="00F10AA3">
      <w:pPr>
        <w:spacing w:line="288" w:lineRule="auto"/>
        <w:jc w:val="both"/>
        <w:rPr>
          <w:rFonts w:eastAsia="Calibri" w:cs="Arial"/>
          <w:b/>
          <w:bCs/>
          <w:szCs w:val="20"/>
          <w:lang w:val="sl-SI"/>
        </w:rPr>
      </w:pPr>
    </w:p>
    <w:p w14:paraId="730862DA" w14:textId="77777777" w:rsidR="00F10AA3" w:rsidRPr="00C846D2" w:rsidRDefault="00F10AA3" w:rsidP="00F10AA3">
      <w:pPr>
        <w:shd w:val="clear" w:color="auto" w:fill="FFFFFF"/>
        <w:spacing w:line="288" w:lineRule="auto"/>
        <w:jc w:val="both"/>
        <w:rPr>
          <w:rFonts w:eastAsia="Calibri" w:cs="Arial"/>
          <w:szCs w:val="20"/>
          <w:lang w:val="sl-SI"/>
        </w:rPr>
      </w:pPr>
    </w:p>
    <w:bookmarkEnd w:id="108"/>
    <w:p w14:paraId="23C5385D"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55. člen</w:t>
      </w:r>
    </w:p>
    <w:p w14:paraId="6010024D"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(koriščenje letnega dopusta)</w:t>
      </w:r>
    </w:p>
    <w:p w14:paraId="61353EDA"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2B92D33"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 xml:space="preserve">(1) </w:t>
      </w:r>
      <w:r w:rsidRPr="00B71959">
        <w:rPr>
          <w:rFonts w:eastAsiaTheme="minorEastAsia" w:cs="Arial"/>
          <w:szCs w:val="20"/>
          <w:lang w:val="x-none"/>
        </w:rPr>
        <w:t>Sodnik izrabi letni dopust tako, da ni ovirano opravljanje sodniške službe, pri čemer večji del letnega dopusta izrabi v času poletnega poslovanja sodišč, razen kadar po letnem razporedu opravlja sodniško službo v nujnih zadevah.</w:t>
      </w:r>
    </w:p>
    <w:p w14:paraId="2507EEF9" w14:textId="77777777" w:rsidR="00F10AA3" w:rsidRPr="00B71959" w:rsidRDefault="00F10AA3" w:rsidP="00F10AA3">
      <w:pPr>
        <w:shd w:val="clear" w:color="auto" w:fill="FFFFFF"/>
        <w:spacing w:line="288" w:lineRule="auto"/>
        <w:jc w:val="both"/>
        <w:rPr>
          <w:rFonts w:eastAsiaTheme="minorEastAsia" w:cs="Arial"/>
          <w:szCs w:val="20"/>
          <w:lang w:val="x-none"/>
        </w:rPr>
      </w:pPr>
    </w:p>
    <w:p w14:paraId="3C677A15" w14:textId="77777777" w:rsidR="00F10AA3" w:rsidRPr="00B71959" w:rsidRDefault="00F10AA3" w:rsidP="00F10AA3">
      <w:pPr>
        <w:shd w:val="clear" w:color="auto" w:fill="FFFFFF"/>
        <w:spacing w:line="288" w:lineRule="auto"/>
        <w:jc w:val="both"/>
        <w:rPr>
          <w:rFonts w:eastAsiaTheme="minorEastAsia" w:cs="Arial"/>
          <w:szCs w:val="20"/>
          <w:lang w:val="sl-SI"/>
        </w:rPr>
      </w:pPr>
      <w:r w:rsidRPr="00B71959">
        <w:rPr>
          <w:rFonts w:eastAsiaTheme="minorEastAsia" w:cs="Arial"/>
          <w:szCs w:val="20"/>
          <w:lang w:val="x-none"/>
        </w:rPr>
        <w:t xml:space="preserve">(2) Sodnik napove čas izrabe večjega dela letnega dopusta najpozneje do 31. maja za tekoče leto, o spremembi časa izrabe pa pravočasno obvesti predsednika </w:t>
      </w:r>
      <w:r w:rsidRPr="00B71959">
        <w:rPr>
          <w:rFonts w:eastAsiaTheme="minorEastAsia" w:cs="Arial"/>
          <w:szCs w:val="20"/>
          <w:lang w:val="sl-SI"/>
        </w:rPr>
        <w:t xml:space="preserve">matičnega </w:t>
      </w:r>
      <w:r w:rsidRPr="00B71959">
        <w:rPr>
          <w:rFonts w:eastAsiaTheme="minorEastAsia" w:cs="Arial"/>
          <w:szCs w:val="20"/>
          <w:lang w:val="x-none"/>
        </w:rPr>
        <w:t>sodišča.</w:t>
      </w:r>
    </w:p>
    <w:p w14:paraId="68C3573C" w14:textId="77777777" w:rsidR="00F10AA3" w:rsidRPr="00B71959" w:rsidRDefault="00F10AA3" w:rsidP="00F10AA3">
      <w:pPr>
        <w:shd w:val="clear" w:color="auto" w:fill="FFFFFF"/>
        <w:spacing w:line="288" w:lineRule="auto"/>
        <w:jc w:val="both"/>
        <w:rPr>
          <w:rFonts w:eastAsiaTheme="minorEastAsia" w:cs="Arial"/>
          <w:szCs w:val="20"/>
          <w:lang w:val="sl-SI"/>
        </w:rPr>
      </w:pPr>
    </w:p>
    <w:p w14:paraId="28F6904F"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 xml:space="preserve">(3) </w:t>
      </w:r>
      <w:r w:rsidRPr="00B71959">
        <w:rPr>
          <w:rFonts w:eastAsiaTheme="minorEastAsia" w:cs="Arial"/>
          <w:szCs w:val="20"/>
          <w:lang w:val="x-none"/>
        </w:rPr>
        <w:t xml:space="preserve">Če bi bilo zaradi napovedane izrabe ali spremembe izrabe letnega dopusta občutno ovirano redno izvajanje sodne oblasti, predsednik </w:t>
      </w:r>
      <w:r w:rsidRPr="00B71959">
        <w:rPr>
          <w:rFonts w:eastAsiaTheme="minorEastAsia" w:cs="Arial"/>
          <w:szCs w:val="20"/>
          <w:lang w:val="sl-SI"/>
        </w:rPr>
        <w:t xml:space="preserve">matičnega </w:t>
      </w:r>
      <w:r w:rsidRPr="00B71959">
        <w:rPr>
          <w:rFonts w:eastAsiaTheme="minorEastAsia" w:cs="Arial"/>
          <w:szCs w:val="20"/>
          <w:lang w:val="x-none"/>
        </w:rPr>
        <w:t>sodišča ne ugodi napovedani izrabi ali spremembi izrabe letnega dopusta.</w:t>
      </w:r>
    </w:p>
    <w:p w14:paraId="160AF5AD" w14:textId="77777777" w:rsidR="00F10AA3" w:rsidRPr="00B71959" w:rsidRDefault="00F10AA3" w:rsidP="00F10AA3">
      <w:pPr>
        <w:shd w:val="clear" w:color="auto" w:fill="FFFFFF"/>
        <w:spacing w:line="288" w:lineRule="auto"/>
        <w:jc w:val="both"/>
        <w:rPr>
          <w:rFonts w:eastAsiaTheme="minorEastAsia" w:cs="Arial"/>
          <w:szCs w:val="20"/>
          <w:lang w:val="sl-SI"/>
        </w:rPr>
      </w:pPr>
    </w:p>
    <w:p w14:paraId="3D7FB28F" w14:textId="77777777" w:rsidR="00F10AA3" w:rsidRPr="00B71959" w:rsidRDefault="00F10AA3" w:rsidP="00F10AA3">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 xml:space="preserve">(4) Sodnik </w:t>
      </w:r>
      <w:r w:rsidRPr="00B71959">
        <w:rPr>
          <w:rFonts w:eastAsiaTheme="minorEastAsia" w:cs="Arial"/>
          <w:szCs w:val="20"/>
          <w:lang w:val="x-none"/>
        </w:rPr>
        <w:t xml:space="preserve">se lahko proti odločitvi predsednika sodišča iz prejšnjega odstavka pritoži v treh dneh. O pritožbi </w:t>
      </w:r>
      <w:r w:rsidRPr="00B71959">
        <w:rPr>
          <w:rFonts w:eastAsiaTheme="minorEastAsia" w:cs="Arial"/>
          <w:szCs w:val="20"/>
          <w:lang w:val="sl-SI"/>
        </w:rPr>
        <w:t xml:space="preserve">sodnika </w:t>
      </w:r>
      <w:r w:rsidRPr="00B71959">
        <w:rPr>
          <w:rFonts w:eastAsiaTheme="minorEastAsia" w:cs="Arial"/>
          <w:szCs w:val="20"/>
          <w:lang w:val="x-none"/>
        </w:rPr>
        <w:t xml:space="preserve">okrožnega sodišča, sodnika višjega </w:t>
      </w:r>
      <w:r w:rsidRPr="00B71959">
        <w:rPr>
          <w:rFonts w:eastAsiaTheme="minorEastAsia" w:cs="Arial"/>
          <w:szCs w:val="20"/>
          <w:lang w:val="sl-SI"/>
        </w:rPr>
        <w:t>sodišča</w:t>
      </w:r>
      <w:r w:rsidRPr="00B71959">
        <w:rPr>
          <w:rFonts w:eastAsiaTheme="minorEastAsia" w:cs="Arial"/>
          <w:szCs w:val="20"/>
          <w:lang w:val="x-none"/>
        </w:rPr>
        <w:t xml:space="preserve"> </w:t>
      </w:r>
      <w:r w:rsidRPr="00B71959">
        <w:rPr>
          <w:rFonts w:eastAsiaTheme="minorEastAsia" w:cs="Arial"/>
          <w:szCs w:val="20"/>
          <w:lang w:val="sl-SI"/>
        </w:rPr>
        <w:t xml:space="preserve">in sodnika, dodeljenega na višje sodišče, </w:t>
      </w:r>
      <w:r w:rsidRPr="00B71959">
        <w:rPr>
          <w:rFonts w:eastAsiaTheme="minorEastAsia" w:cs="Arial"/>
          <w:szCs w:val="20"/>
          <w:lang w:val="x-none"/>
        </w:rPr>
        <w:t xml:space="preserve">odloči </w:t>
      </w:r>
      <w:bookmarkStart w:id="109" w:name="_Hlk156737252"/>
      <w:r w:rsidRPr="00B71959">
        <w:rPr>
          <w:rFonts w:eastAsiaTheme="minorEastAsia" w:cs="Arial"/>
          <w:szCs w:val="20"/>
          <w:lang w:val="x-none"/>
        </w:rPr>
        <w:t xml:space="preserve">personalni svet </w:t>
      </w:r>
      <w:r w:rsidRPr="00B71959">
        <w:rPr>
          <w:rFonts w:eastAsiaTheme="minorEastAsia" w:cs="Arial"/>
          <w:szCs w:val="20"/>
          <w:lang w:val="sl-SI"/>
        </w:rPr>
        <w:t xml:space="preserve">višjega sodišča, </w:t>
      </w:r>
      <w:bookmarkEnd w:id="109"/>
      <w:r w:rsidRPr="00B71959">
        <w:rPr>
          <w:rFonts w:eastAsiaTheme="minorEastAsia" w:cs="Arial"/>
          <w:szCs w:val="20"/>
          <w:lang w:val="x-none"/>
        </w:rPr>
        <w:t>o pritožbi</w:t>
      </w:r>
      <w:r w:rsidRPr="00B71959">
        <w:rPr>
          <w:rFonts w:eastAsiaTheme="minorEastAsia" w:cs="Arial"/>
          <w:szCs w:val="20"/>
          <w:lang w:val="sl-SI"/>
        </w:rPr>
        <w:t xml:space="preserve"> sodnika, dodeljenega na vrhovno sodišče, ustavno sodišče, v sodni svet ali na ministrstvo, </w:t>
      </w:r>
      <w:r w:rsidRPr="00B71959">
        <w:rPr>
          <w:rFonts w:eastAsiaTheme="minorEastAsia" w:cs="Arial"/>
          <w:szCs w:val="20"/>
          <w:lang w:val="x-none"/>
        </w:rPr>
        <w:t xml:space="preserve">personalni svet </w:t>
      </w:r>
      <w:r w:rsidRPr="00B71959">
        <w:rPr>
          <w:rFonts w:eastAsiaTheme="minorEastAsia" w:cs="Arial"/>
          <w:szCs w:val="20"/>
          <w:lang w:val="sl-SI"/>
        </w:rPr>
        <w:t xml:space="preserve">vrhovnega </w:t>
      </w:r>
      <w:r w:rsidRPr="00B71959">
        <w:rPr>
          <w:rFonts w:eastAsiaTheme="minorEastAsia" w:cs="Arial"/>
          <w:szCs w:val="20"/>
          <w:lang w:val="x-none"/>
        </w:rPr>
        <w:t xml:space="preserve">sodišča, o pritožbi vrhovnega sodnika pa pritožbeni personalni svet vrhovnega sodišča. Pritožba ne zadrži izvršitve odločitve. </w:t>
      </w:r>
    </w:p>
    <w:p w14:paraId="66F1E114"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854A0E4"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110" w:name="_Hlk193105969"/>
      <w:r w:rsidRPr="00C846D2">
        <w:rPr>
          <w:rFonts w:eastAsiaTheme="minorEastAsia" w:cs="Arial"/>
          <w:bCs/>
          <w:szCs w:val="20"/>
          <w:lang w:val="sl-SI"/>
        </w:rPr>
        <w:t>56. člen</w:t>
      </w:r>
    </w:p>
    <w:p w14:paraId="11AD48DC"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(odobritev drugih odsotnosti z dela)</w:t>
      </w:r>
    </w:p>
    <w:p w14:paraId="3FD0E754" w14:textId="77777777" w:rsidR="00F10AA3" w:rsidRPr="00C846D2" w:rsidRDefault="00F10AA3" w:rsidP="00F10AA3">
      <w:pPr>
        <w:shd w:val="clear" w:color="auto" w:fill="FFFFFF"/>
        <w:spacing w:line="288" w:lineRule="auto"/>
        <w:jc w:val="center"/>
        <w:rPr>
          <w:rFonts w:eastAsiaTheme="minorEastAsia" w:cs="Arial"/>
          <w:b/>
          <w:bCs/>
          <w:szCs w:val="20"/>
          <w:lang w:val="sl-SI"/>
        </w:rPr>
      </w:pPr>
    </w:p>
    <w:p w14:paraId="4C475F53"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Druge odsotnosti z dela v skladu s 54. členom tega zakona sodniku odobri predsednik matičnega sodišča, predsedniku sodišča predsednik neposredno višjega sodišča, predsedniku in podpredsedniku vrhovnega sodišča pa predsednik sodnega sveta. </w:t>
      </w:r>
    </w:p>
    <w:p w14:paraId="6920DCE0"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CC66288" w14:textId="77777777" w:rsidR="00F10AA3" w:rsidRPr="004D717F"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Če je zahteva za odobritev druge odsotnosti z dela zavrnjena, ima sodnik pravico, da se zoper odločitev pritoži v treh dneh. O pritožbi odloči personalni svet, pristojen v skladu </w:t>
      </w:r>
      <w:r w:rsidRPr="004D717F">
        <w:rPr>
          <w:rFonts w:eastAsiaTheme="minorEastAsia" w:cs="Arial"/>
          <w:szCs w:val="20"/>
          <w:lang w:val="sl-SI"/>
        </w:rPr>
        <w:t>s četrtim odstavkom prejšnjega člena.</w:t>
      </w:r>
      <w:r w:rsidRPr="004D717F">
        <w:rPr>
          <w:lang w:val="sl-SI"/>
        </w:rPr>
        <w:t xml:space="preserve"> </w:t>
      </w:r>
      <w:r w:rsidRPr="004D717F">
        <w:rPr>
          <w:rFonts w:eastAsiaTheme="minorEastAsia" w:cs="Arial"/>
          <w:szCs w:val="20"/>
          <w:lang w:val="sl-SI"/>
        </w:rPr>
        <w:t>Pritožba ne zadrži izvršitve odločitve.</w:t>
      </w:r>
    </w:p>
    <w:bookmarkEnd w:id="110"/>
    <w:p w14:paraId="51BEB720" w14:textId="77777777" w:rsidR="00F10AA3" w:rsidRDefault="00F10AA3" w:rsidP="00F10AA3">
      <w:pPr>
        <w:spacing w:line="288" w:lineRule="auto"/>
        <w:jc w:val="center"/>
        <w:rPr>
          <w:rFonts w:eastAsiaTheme="minorEastAsia" w:cs="Arial"/>
          <w:bCs/>
          <w:szCs w:val="20"/>
          <w:lang w:val="sl-SI"/>
        </w:rPr>
      </w:pPr>
    </w:p>
    <w:p w14:paraId="1C84178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4. oddelek</w:t>
      </w:r>
    </w:p>
    <w:p w14:paraId="1288364C" w14:textId="77777777" w:rsidR="00F10AA3" w:rsidRPr="00C846D2" w:rsidRDefault="00F10AA3" w:rsidP="00F10AA3">
      <w:pPr>
        <w:spacing w:line="288" w:lineRule="auto"/>
        <w:jc w:val="center"/>
        <w:rPr>
          <w:rFonts w:eastAsiaTheme="minorEastAsia" w:cs="Arial"/>
          <w:bCs/>
          <w:strike/>
          <w:szCs w:val="20"/>
          <w:lang w:val="sl-SI"/>
        </w:rPr>
      </w:pPr>
      <w:r w:rsidRPr="00C846D2">
        <w:rPr>
          <w:rFonts w:eastAsiaTheme="minorEastAsia" w:cs="Arial"/>
          <w:bCs/>
          <w:szCs w:val="20"/>
          <w:lang w:val="sl-SI"/>
        </w:rPr>
        <w:t>Pravica do izobraževanja</w:t>
      </w:r>
    </w:p>
    <w:p w14:paraId="0E97AC52" w14:textId="77777777" w:rsidR="00F10AA3" w:rsidRPr="00C846D2" w:rsidRDefault="00F10AA3" w:rsidP="00F10AA3">
      <w:pPr>
        <w:spacing w:line="288" w:lineRule="auto"/>
        <w:jc w:val="both"/>
        <w:rPr>
          <w:rFonts w:eastAsiaTheme="minorEastAsia" w:cs="Arial"/>
          <w:bCs/>
          <w:szCs w:val="20"/>
          <w:lang w:val="sl-SI"/>
        </w:rPr>
      </w:pPr>
    </w:p>
    <w:p w14:paraId="6BBA8DCB"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57. člen </w:t>
      </w:r>
    </w:p>
    <w:p w14:paraId="6EDE93F0"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(izobraževalni dogodki, posvetovanja in srečanja)</w:t>
      </w:r>
    </w:p>
    <w:p w14:paraId="6BDE4D4E" w14:textId="77777777" w:rsidR="00F10AA3" w:rsidRPr="00C846D2" w:rsidRDefault="00F10AA3" w:rsidP="00F10AA3">
      <w:pPr>
        <w:spacing w:line="288" w:lineRule="auto"/>
        <w:jc w:val="both"/>
        <w:rPr>
          <w:rFonts w:eastAsiaTheme="minorEastAsia" w:cs="Arial"/>
          <w:szCs w:val="20"/>
          <w:lang w:val="sl-SI"/>
        </w:rPr>
      </w:pPr>
    </w:p>
    <w:p w14:paraId="4A489190" w14:textId="77777777" w:rsidR="00F10AA3" w:rsidRPr="004D717F" w:rsidRDefault="00F10AA3" w:rsidP="00F10AA3">
      <w:pPr>
        <w:spacing w:line="288" w:lineRule="auto"/>
        <w:jc w:val="both"/>
        <w:rPr>
          <w:rFonts w:eastAsiaTheme="minorEastAsia" w:cs="Arial"/>
          <w:szCs w:val="20"/>
          <w:lang w:val="sl-SI"/>
        </w:rPr>
      </w:pPr>
      <w:r w:rsidRPr="004D717F">
        <w:rPr>
          <w:rFonts w:eastAsiaTheme="minorEastAsia" w:cs="Arial"/>
          <w:szCs w:val="20"/>
          <w:lang w:val="sl-SI"/>
        </w:rPr>
        <w:t xml:space="preserve">(1) </w:t>
      </w:r>
      <w:r w:rsidRPr="004D717F">
        <w:rPr>
          <w:rFonts w:eastAsiaTheme="minorEastAsia" w:cs="Arial"/>
          <w:szCs w:val="20"/>
          <w:lang w:val="x-none"/>
        </w:rPr>
        <w:t xml:space="preserve">Sodnik ima pravico do udeležbe </w:t>
      </w:r>
      <w:r w:rsidRPr="004D717F">
        <w:rPr>
          <w:rFonts w:eastAsiaTheme="minorEastAsia" w:cs="Arial"/>
          <w:szCs w:val="20"/>
          <w:lang w:val="sl-SI"/>
        </w:rPr>
        <w:t>na</w:t>
      </w:r>
      <w:r w:rsidRPr="004D717F">
        <w:rPr>
          <w:rFonts w:eastAsiaTheme="minorEastAsia" w:cs="Arial"/>
          <w:szCs w:val="20"/>
          <w:lang w:val="x-none"/>
        </w:rPr>
        <w:t xml:space="preserve"> izobraževalnih </w:t>
      </w:r>
      <w:r w:rsidRPr="004D717F">
        <w:rPr>
          <w:rFonts w:eastAsiaTheme="minorEastAsia" w:cs="Arial"/>
          <w:szCs w:val="20"/>
          <w:lang w:val="sl-SI"/>
        </w:rPr>
        <w:t>dogodkih</w:t>
      </w:r>
      <w:r w:rsidRPr="004D717F">
        <w:rPr>
          <w:rFonts w:eastAsiaTheme="minorEastAsia" w:cs="Arial"/>
          <w:szCs w:val="20"/>
          <w:lang w:val="x-none"/>
        </w:rPr>
        <w:t>, posvetovanjih ali drugih srečanjih strokovnjakov</w:t>
      </w:r>
      <w:r w:rsidRPr="004D717F">
        <w:rPr>
          <w:rFonts w:eastAsiaTheme="minorEastAsia" w:cs="Arial"/>
          <w:szCs w:val="20"/>
          <w:lang w:val="sl-SI"/>
        </w:rPr>
        <w:t xml:space="preserve">, </w:t>
      </w:r>
      <w:r w:rsidRPr="004D717F">
        <w:rPr>
          <w:rFonts w:eastAsiaTheme="minorEastAsia" w:cs="Arial"/>
          <w:szCs w:val="20"/>
          <w:lang w:val="x-none"/>
        </w:rPr>
        <w:t xml:space="preserve">ki </w:t>
      </w:r>
      <w:r w:rsidRPr="004D717F">
        <w:rPr>
          <w:rFonts w:eastAsiaTheme="minorEastAsia" w:cs="Arial"/>
          <w:szCs w:val="20"/>
          <w:lang w:val="sl-SI"/>
        </w:rPr>
        <w:t>mu zagotavljajo ohranjanje in krepitev sposobnosti za opravljanje sodniške funkcije.</w:t>
      </w:r>
    </w:p>
    <w:p w14:paraId="5D050E43" w14:textId="77777777" w:rsidR="00F10AA3" w:rsidRPr="004D717F" w:rsidRDefault="00F10AA3" w:rsidP="00F10AA3">
      <w:pPr>
        <w:spacing w:line="288" w:lineRule="auto"/>
        <w:jc w:val="both"/>
        <w:rPr>
          <w:rFonts w:eastAsiaTheme="minorEastAsia" w:cs="Arial"/>
          <w:szCs w:val="20"/>
          <w:lang w:val="x-none"/>
        </w:rPr>
      </w:pPr>
    </w:p>
    <w:p w14:paraId="26010F16" w14:textId="77777777" w:rsidR="00F10AA3" w:rsidRPr="004D717F" w:rsidRDefault="00F10AA3" w:rsidP="00F10AA3">
      <w:pPr>
        <w:spacing w:line="288" w:lineRule="auto"/>
        <w:jc w:val="both"/>
        <w:rPr>
          <w:rFonts w:eastAsiaTheme="minorEastAsia" w:cs="Arial"/>
          <w:szCs w:val="20"/>
          <w:lang w:val="sl-SI"/>
        </w:rPr>
      </w:pPr>
      <w:r w:rsidRPr="004D717F">
        <w:rPr>
          <w:rFonts w:eastAsiaTheme="minorEastAsia" w:cs="Arial"/>
          <w:szCs w:val="20"/>
          <w:lang w:val="sl-SI"/>
        </w:rPr>
        <w:t xml:space="preserve">(2) </w:t>
      </w:r>
      <w:r w:rsidRPr="004D717F">
        <w:rPr>
          <w:rFonts w:eastAsiaTheme="minorEastAsia" w:cs="Arial"/>
          <w:szCs w:val="20"/>
          <w:lang w:val="x-none"/>
        </w:rPr>
        <w:t xml:space="preserve">V primerih iz prejšnjega odstavka ima sodnik pravico biti odsoten v času, ki je potreben za udeležbo, s pravico do </w:t>
      </w:r>
      <w:r w:rsidRPr="004D717F">
        <w:rPr>
          <w:rFonts w:eastAsiaTheme="minorEastAsia" w:cs="Arial"/>
          <w:szCs w:val="20"/>
          <w:lang w:val="sl-SI"/>
        </w:rPr>
        <w:t xml:space="preserve">povračila </w:t>
      </w:r>
      <w:r w:rsidRPr="004D717F">
        <w:rPr>
          <w:rFonts w:eastAsiaTheme="minorEastAsia" w:cs="Arial"/>
          <w:szCs w:val="20"/>
          <w:lang w:val="x-none"/>
        </w:rPr>
        <w:t xml:space="preserve">plače in </w:t>
      </w:r>
      <w:r w:rsidRPr="004D717F">
        <w:rPr>
          <w:rFonts w:eastAsiaTheme="minorEastAsia" w:cs="Arial"/>
          <w:szCs w:val="20"/>
          <w:lang w:val="sl-SI"/>
        </w:rPr>
        <w:t>stroškov v skladu za zakonom, ki ureja pravice funkcionarjev.</w:t>
      </w:r>
    </w:p>
    <w:p w14:paraId="11AC844E" w14:textId="77777777" w:rsidR="00F10AA3" w:rsidRPr="004D717F" w:rsidRDefault="00F10AA3" w:rsidP="00F10AA3">
      <w:pPr>
        <w:spacing w:line="288" w:lineRule="auto"/>
        <w:jc w:val="both"/>
        <w:rPr>
          <w:rFonts w:eastAsiaTheme="minorEastAsia" w:cs="Arial"/>
          <w:szCs w:val="20"/>
          <w:lang w:val="sl-SI"/>
        </w:rPr>
      </w:pPr>
    </w:p>
    <w:p w14:paraId="225C587D" w14:textId="77777777" w:rsidR="00F10AA3" w:rsidRPr="004D717F" w:rsidRDefault="00F10AA3" w:rsidP="00F10AA3">
      <w:pPr>
        <w:spacing w:line="288" w:lineRule="auto"/>
        <w:jc w:val="both"/>
        <w:rPr>
          <w:rFonts w:eastAsiaTheme="minorEastAsia" w:cs="Arial"/>
          <w:szCs w:val="20"/>
          <w:lang w:val="x-none"/>
        </w:rPr>
      </w:pPr>
      <w:r w:rsidRPr="004D717F">
        <w:rPr>
          <w:rFonts w:eastAsiaTheme="minorEastAsia" w:cs="Arial"/>
          <w:szCs w:val="20"/>
          <w:lang w:val="sl-SI"/>
        </w:rPr>
        <w:t xml:space="preserve">(3) </w:t>
      </w:r>
      <w:r w:rsidRPr="004D717F">
        <w:rPr>
          <w:rFonts w:eastAsiaTheme="minorEastAsia" w:cs="Arial"/>
          <w:szCs w:val="20"/>
          <w:lang w:val="x-none"/>
        </w:rPr>
        <w:t xml:space="preserve">O udeležbi sodnika na podlagi prijav sodnikov </w:t>
      </w:r>
      <w:r w:rsidRPr="004D717F">
        <w:rPr>
          <w:rFonts w:eastAsiaTheme="minorEastAsia" w:cs="Arial"/>
          <w:szCs w:val="20"/>
          <w:lang w:val="sl-SI"/>
        </w:rPr>
        <w:t xml:space="preserve">odloči </w:t>
      </w:r>
      <w:r w:rsidRPr="004D717F">
        <w:rPr>
          <w:rFonts w:eastAsiaTheme="minorEastAsia" w:cs="Arial"/>
          <w:szCs w:val="20"/>
          <w:lang w:val="x-none"/>
        </w:rPr>
        <w:t>predsednik</w:t>
      </w:r>
      <w:r w:rsidRPr="004D717F">
        <w:rPr>
          <w:rFonts w:eastAsiaTheme="minorEastAsia" w:cs="Arial"/>
          <w:szCs w:val="20"/>
          <w:lang w:val="sl-SI"/>
        </w:rPr>
        <w:t xml:space="preserve"> matičnega</w:t>
      </w:r>
      <w:r w:rsidRPr="004D717F">
        <w:rPr>
          <w:rFonts w:eastAsiaTheme="minorEastAsia" w:cs="Arial"/>
          <w:szCs w:val="20"/>
          <w:lang w:val="x-none"/>
        </w:rPr>
        <w:t xml:space="preserve"> sodišča, ki </w:t>
      </w:r>
      <w:r w:rsidRPr="004D717F">
        <w:rPr>
          <w:rFonts w:eastAsiaTheme="minorEastAsia" w:cs="Arial"/>
          <w:szCs w:val="20"/>
          <w:lang w:val="sl-SI"/>
        </w:rPr>
        <w:t xml:space="preserve">pri tem upošteva, da se sodniki z določenega pravnega področja enakomerno udeležujejo </w:t>
      </w:r>
      <w:r w:rsidRPr="004D717F">
        <w:rPr>
          <w:rFonts w:eastAsiaTheme="minorEastAsia" w:cs="Arial"/>
          <w:szCs w:val="20"/>
          <w:lang w:val="x-none"/>
        </w:rPr>
        <w:t>izobraževalnih ali</w:t>
      </w:r>
      <w:r w:rsidRPr="004D717F">
        <w:rPr>
          <w:rFonts w:eastAsiaTheme="minorEastAsia" w:cs="Arial"/>
          <w:szCs w:val="20"/>
          <w:lang w:val="sl-SI"/>
        </w:rPr>
        <w:t xml:space="preserve"> </w:t>
      </w:r>
      <w:r w:rsidRPr="004D717F">
        <w:rPr>
          <w:rFonts w:eastAsiaTheme="minorEastAsia" w:cs="Arial"/>
          <w:szCs w:val="20"/>
          <w:lang w:val="x-none"/>
        </w:rPr>
        <w:t>posvetovalnih oblik iz prvega odstavka tega člena.</w:t>
      </w:r>
    </w:p>
    <w:p w14:paraId="4BBB7712" w14:textId="77777777" w:rsidR="00F10AA3" w:rsidRPr="004D717F" w:rsidRDefault="00F10AA3" w:rsidP="00F10AA3">
      <w:pPr>
        <w:spacing w:line="288" w:lineRule="auto"/>
        <w:jc w:val="both"/>
        <w:rPr>
          <w:rFonts w:eastAsiaTheme="minorEastAsia" w:cs="Arial"/>
          <w:szCs w:val="20"/>
          <w:lang w:val="x-none"/>
        </w:rPr>
      </w:pPr>
    </w:p>
    <w:p w14:paraId="71D3C833" w14:textId="77777777" w:rsidR="00F10AA3" w:rsidRPr="004D717F" w:rsidRDefault="00F10AA3" w:rsidP="00F10AA3">
      <w:pPr>
        <w:spacing w:line="288" w:lineRule="auto"/>
        <w:jc w:val="both"/>
        <w:rPr>
          <w:rFonts w:eastAsiaTheme="minorEastAsia" w:cs="Arial"/>
          <w:szCs w:val="20"/>
          <w:lang w:val="x-none"/>
        </w:rPr>
      </w:pPr>
      <w:r w:rsidRPr="004D717F">
        <w:rPr>
          <w:rFonts w:eastAsiaTheme="minorEastAsia" w:cs="Arial"/>
          <w:szCs w:val="20"/>
          <w:lang w:val="x-none"/>
        </w:rPr>
        <w:t>(4) Pedagoško delo v izobraževalnih dejavnostih Centra za izobraževanje v pravosodju, ministrstva ali v okviru sodišča, ki ga sodnik opravlja poleg sodniške službe, se šteje kot dodatna naloga sodnika pri izvajanju sodniške službe, če pri tem ni ovirano opravljanje sodniške službe in je o tem predhodno pisno obveščen predsednik matičnega sodišča.</w:t>
      </w:r>
    </w:p>
    <w:p w14:paraId="64B4447C" w14:textId="77777777" w:rsidR="00F10AA3" w:rsidRPr="004D717F" w:rsidRDefault="00F10AA3" w:rsidP="00F10AA3">
      <w:pPr>
        <w:spacing w:line="288" w:lineRule="auto"/>
        <w:jc w:val="both"/>
        <w:rPr>
          <w:rFonts w:eastAsiaTheme="minorEastAsia" w:cs="Arial"/>
          <w:szCs w:val="20"/>
          <w:lang w:val="sl-SI"/>
        </w:rPr>
      </w:pPr>
    </w:p>
    <w:p w14:paraId="72B441E7"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58. člen</w:t>
      </w:r>
    </w:p>
    <w:p w14:paraId="08513A99"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(doktorsko izobraževanje, specialistični študij in strokovno usposabljanje)</w:t>
      </w:r>
    </w:p>
    <w:p w14:paraId="2F41C6D7" w14:textId="77777777" w:rsidR="00F10AA3" w:rsidRDefault="00F10AA3" w:rsidP="00F10AA3">
      <w:pPr>
        <w:spacing w:line="288" w:lineRule="auto"/>
        <w:jc w:val="both"/>
        <w:rPr>
          <w:rFonts w:eastAsiaTheme="minorEastAsia" w:cs="Arial"/>
          <w:szCs w:val="20"/>
          <w:lang w:val="sl-SI"/>
        </w:rPr>
      </w:pPr>
    </w:p>
    <w:p w14:paraId="0975F5FC" w14:textId="77777777" w:rsidR="00F10AA3" w:rsidRPr="004D717F" w:rsidRDefault="00F10AA3" w:rsidP="00F10AA3">
      <w:pPr>
        <w:spacing w:line="288" w:lineRule="auto"/>
        <w:jc w:val="both"/>
        <w:rPr>
          <w:rFonts w:eastAsiaTheme="minorEastAsia" w:cs="Arial"/>
          <w:szCs w:val="20"/>
          <w:lang w:val="sl-SI"/>
        </w:rPr>
      </w:pPr>
      <w:r w:rsidRPr="004D717F">
        <w:rPr>
          <w:rFonts w:eastAsiaTheme="minorEastAsia" w:cs="Arial"/>
          <w:szCs w:val="20"/>
          <w:lang w:val="sl-SI"/>
        </w:rPr>
        <w:t>(1) Sodnik, ki se izobražuje na</w:t>
      </w:r>
      <w:r w:rsidRPr="004D717F">
        <w:rPr>
          <w:rFonts w:eastAsiaTheme="minorEastAsia" w:cs="Arial"/>
          <w:szCs w:val="20"/>
          <w:lang w:val="x-none"/>
        </w:rPr>
        <w:t xml:space="preserve"> </w:t>
      </w:r>
      <w:r w:rsidRPr="004D717F">
        <w:rPr>
          <w:rFonts w:eastAsiaTheme="minorEastAsia" w:cs="Arial"/>
          <w:szCs w:val="20"/>
          <w:lang w:val="sl-SI"/>
        </w:rPr>
        <w:t xml:space="preserve">doktorskem </w:t>
      </w:r>
      <w:r w:rsidRPr="004D717F">
        <w:rPr>
          <w:rFonts w:eastAsiaTheme="minorEastAsia" w:cs="Arial"/>
          <w:szCs w:val="20"/>
          <w:lang w:val="x-none"/>
        </w:rPr>
        <w:t>študij</w:t>
      </w:r>
      <w:r w:rsidRPr="004D717F">
        <w:rPr>
          <w:rFonts w:eastAsiaTheme="minorEastAsia" w:cs="Arial"/>
          <w:szCs w:val="20"/>
          <w:lang w:val="sl-SI"/>
        </w:rPr>
        <w:t>u</w:t>
      </w:r>
      <w:r w:rsidRPr="004D717F">
        <w:rPr>
          <w:rFonts w:eastAsiaTheme="minorEastAsia" w:cs="Arial"/>
          <w:szCs w:val="20"/>
          <w:lang w:val="x-none"/>
        </w:rPr>
        <w:t xml:space="preserve"> prava ali </w:t>
      </w:r>
      <w:r w:rsidRPr="004D717F">
        <w:rPr>
          <w:rFonts w:eastAsiaTheme="minorEastAsia" w:cs="Arial"/>
          <w:szCs w:val="20"/>
          <w:lang w:val="sl-SI"/>
        </w:rPr>
        <w:t>na</w:t>
      </w:r>
      <w:r w:rsidRPr="004D717F">
        <w:rPr>
          <w:rFonts w:eastAsiaTheme="minorEastAsia" w:cs="Arial"/>
          <w:szCs w:val="20"/>
          <w:lang w:val="x-none"/>
        </w:rPr>
        <w:t xml:space="preserve"> specialističn</w:t>
      </w:r>
      <w:r w:rsidRPr="004D717F">
        <w:rPr>
          <w:rFonts w:eastAsiaTheme="minorEastAsia" w:cs="Arial"/>
          <w:szCs w:val="20"/>
          <w:lang w:val="sl-SI"/>
        </w:rPr>
        <w:t>em</w:t>
      </w:r>
      <w:r w:rsidRPr="004D717F">
        <w:rPr>
          <w:rFonts w:eastAsiaTheme="minorEastAsia" w:cs="Arial"/>
          <w:szCs w:val="20"/>
          <w:lang w:val="x-none"/>
        </w:rPr>
        <w:t xml:space="preserve"> študij</w:t>
      </w:r>
      <w:r w:rsidRPr="004D717F">
        <w:rPr>
          <w:rFonts w:eastAsiaTheme="minorEastAsia" w:cs="Arial"/>
          <w:szCs w:val="20"/>
          <w:lang w:val="sl-SI"/>
        </w:rPr>
        <w:t>u</w:t>
      </w:r>
      <w:r w:rsidRPr="004D717F">
        <w:rPr>
          <w:rFonts w:eastAsiaTheme="minorEastAsia" w:cs="Arial"/>
          <w:szCs w:val="20"/>
          <w:lang w:val="x-none"/>
        </w:rPr>
        <w:t xml:space="preserve"> prava v državi ali v tujini ali</w:t>
      </w:r>
      <w:r w:rsidRPr="004D717F">
        <w:rPr>
          <w:rFonts w:eastAsiaTheme="minorEastAsia" w:cs="Arial"/>
          <w:szCs w:val="20"/>
          <w:lang w:val="sl-SI"/>
        </w:rPr>
        <w:t xml:space="preserve"> se </w:t>
      </w:r>
      <w:r w:rsidRPr="004D717F">
        <w:rPr>
          <w:rFonts w:eastAsiaTheme="minorEastAsia" w:cs="Arial"/>
          <w:szCs w:val="20"/>
          <w:lang w:val="x-none"/>
        </w:rPr>
        <w:t>strokovno usposablja na nekem drugem strokovnem področju, ki je povezano s sodniškim delom</w:t>
      </w:r>
      <w:r w:rsidRPr="004D717F">
        <w:rPr>
          <w:rFonts w:eastAsiaTheme="minorEastAsia" w:cs="Arial"/>
          <w:szCs w:val="20"/>
          <w:lang w:val="sl-SI"/>
        </w:rPr>
        <w:t>,</w:t>
      </w:r>
      <w:r w:rsidRPr="004D717F">
        <w:rPr>
          <w:rFonts w:eastAsiaTheme="minorEastAsia" w:cs="Arial"/>
          <w:szCs w:val="20"/>
          <w:lang w:val="x-none"/>
        </w:rPr>
        <w:t xml:space="preserve"> ima pravico do odsotnosti z dela s pravico do nadomestila plače v višini plače, vendar največ </w:t>
      </w:r>
      <w:r w:rsidRPr="004D717F">
        <w:rPr>
          <w:rFonts w:eastAsiaTheme="minorEastAsia" w:cs="Arial"/>
          <w:szCs w:val="20"/>
          <w:lang w:val="sl-SI"/>
        </w:rPr>
        <w:t>30</w:t>
      </w:r>
      <w:r w:rsidRPr="004D717F">
        <w:rPr>
          <w:rFonts w:eastAsiaTheme="minorEastAsia" w:cs="Arial"/>
          <w:szCs w:val="20"/>
          <w:lang w:val="x-none"/>
        </w:rPr>
        <w:t xml:space="preserve"> dni v </w:t>
      </w:r>
      <w:r w:rsidRPr="004D717F">
        <w:rPr>
          <w:rFonts w:eastAsiaTheme="minorEastAsia" w:cs="Arial"/>
          <w:szCs w:val="20"/>
          <w:lang w:val="sl-SI"/>
        </w:rPr>
        <w:t xml:space="preserve">posameznem </w:t>
      </w:r>
      <w:r w:rsidRPr="004D717F">
        <w:rPr>
          <w:rFonts w:eastAsiaTheme="minorEastAsia" w:cs="Arial"/>
          <w:szCs w:val="20"/>
          <w:lang w:val="x-none"/>
        </w:rPr>
        <w:t>koledarskem letu</w:t>
      </w:r>
      <w:r w:rsidRPr="004D717F">
        <w:rPr>
          <w:rFonts w:eastAsiaTheme="minorEastAsia" w:cs="Arial"/>
          <w:szCs w:val="20"/>
          <w:lang w:val="sl-SI"/>
        </w:rPr>
        <w:t xml:space="preserve"> med trajanjem izobraževalnega programa</w:t>
      </w:r>
      <w:r w:rsidRPr="004D717F">
        <w:rPr>
          <w:rFonts w:eastAsiaTheme="minorEastAsia" w:cs="Arial"/>
          <w:szCs w:val="20"/>
          <w:lang w:val="x-none"/>
        </w:rPr>
        <w:t>.</w:t>
      </w:r>
    </w:p>
    <w:p w14:paraId="0D6A69CA" w14:textId="77777777" w:rsidR="00F10AA3" w:rsidRPr="004D717F" w:rsidRDefault="00F10AA3" w:rsidP="00F10AA3">
      <w:pPr>
        <w:spacing w:line="288" w:lineRule="auto"/>
        <w:jc w:val="both"/>
        <w:rPr>
          <w:rFonts w:eastAsiaTheme="minorEastAsia" w:cs="Arial"/>
          <w:szCs w:val="20"/>
          <w:lang w:val="sl-SI"/>
        </w:rPr>
      </w:pPr>
    </w:p>
    <w:p w14:paraId="4669286C" w14:textId="77777777" w:rsidR="00F10AA3" w:rsidRPr="004D717F" w:rsidRDefault="00F10AA3" w:rsidP="00F10AA3">
      <w:pPr>
        <w:spacing w:line="288" w:lineRule="auto"/>
        <w:jc w:val="both"/>
        <w:rPr>
          <w:rFonts w:eastAsiaTheme="minorEastAsia" w:cs="Arial"/>
          <w:szCs w:val="20"/>
          <w:lang w:val="sl-SI"/>
        </w:rPr>
      </w:pPr>
      <w:r w:rsidRPr="004D717F">
        <w:rPr>
          <w:rFonts w:eastAsiaTheme="minorEastAsia" w:cs="Arial"/>
          <w:szCs w:val="20"/>
          <w:lang w:val="sl-SI"/>
        </w:rPr>
        <w:t xml:space="preserve">(2) </w:t>
      </w:r>
      <w:r w:rsidRPr="004D717F">
        <w:rPr>
          <w:rFonts w:eastAsiaTheme="minorEastAsia" w:cs="Arial"/>
          <w:szCs w:val="20"/>
          <w:lang w:val="x-none"/>
        </w:rPr>
        <w:t xml:space="preserve">O odsotnosti </w:t>
      </w:r>
      <w:r w:rsidRPr="004D717F">
        <w:rPr>
          <w:rFonts w:eastAsiaTheme="minorEastAsia" w:cs="Arial"/>
          <w:szCs w:val="20"/>
          <w:lang w:val="sl-SI"/>
        </w:rPr>
        <w:t xml:space="preserve">iz prejšnjega odstavka </w:t>
      </w:r>
      <w:r w:rsidRPr="004D717F">
        <w:rPr>
          <w:rFonts w:eastAsiaTheme="minorEastAsia" w:cs="Arial"/>
          <w:szCs w:val="20"/>
          <w:lang w:val="x-none"/>
        </w:rPr>
        <w:t xml:space="preserve">odloča predsednik </w:t>
      </w:r>
      <w:r w:rsidRPr="004D717F">
        <w:rPr>
          <w:rFonts w:eastAsiaTheme="minorEastAsia" w:cs="Arial"/>
          <w:szCs w:val="20"/>
          <w:lang w:val="sl-SI"/>
        </w:rPr>
        <w:t xml:space="preserve">matičnega </w:t>
      </w:r>
      <w:r w:rsidRPr="004D717F">
        <w:rPr>
          <w:rFonts w:eastAsiaTheme="minorEastAsia" w:cs="Arial"/>
          <w:szCs w:val="20"/>
          <w:lang w:val="x-none"/>
        </w:rPr>
        <w:t xml:space="preserve">sodišča, za predsednika sodišča predsednik neposredno višjega sodišča, za predsednika </w:t>
      </w:r>
      <w:r w:rsidRPr="004D717F">
        <w:rPr>
          <w:rFonts w:eastAsiaTheme="minorEastAsia" w:cs="Arial"/>
          <w:szCs w:val="20"/>
          <w:lang w:val="sl-SI"/>
        </w:rPr>
        <w:t xml:space="preserve">in podpredsednika </w:t>
      </w:r>
      <w:r w:rsidRPr="004D717F">
        <w:rPr>
          <w:rFonts w:eastAsiaTheme="minorEastAsia" w:cs="Arial"/>
          <w:szCs w:val="20"/>
          <w:lang w:val="x-none"/>
        </w:rPr>
        <w:t>vrhovnega sodišča pa predsednik sodnega sveta</w:t>
      </w:r>
      <w:r w:rsidRPr="004D717F">
        <w:rPr>
          <w:rFonts w:eastAsiaTheme="minorEastAsia" w:cs="Arial"/>
          <w:szCs w:val="20"/>
          <w:lang w:val="sl-SI"/>
        </w:rPr>
        <w:t>.</w:t>
      </w:r>
    </w:p>
    <w:p w14:paraId="4B40A05C" w14:textId="77777777" w:rsidR="00F10AA3" w:rsidRDefault="00F10AA3" w:rsidP="00F10AA3">
      <w:pPr>
        <w:spacing w:line="288" w:lineRule="auto"/>
        <w:jc w:val="both"/>
        <w:rPr>
          <w:rFonts w:eastAsiaTheme="minorEastAsia" w:cs="Arial"/>
          <w:szCs w:val="20"/>
          <w:lang w:val="sl-SI"/>
        </w:rPr>
      </w:pPr>
    </w:p>
    <w:p w14:paraId="27299CAB" w14:textId="77777777" w:rsidR="006D3BDF" w:rsidRPr="00C846D2" w:rsidRDefault="006D3BDF" w:rsidP="00F10AA3">
      <w:pPr>
        <w:spacing w:line="288" w:lineRule="auto"/>
        <w:jc w:val="both"/>
        <w:rPr>
          <w:rFonts w:eastAsiaTheme="minorEastAsia" w:cs="Arial"/>
          <w:szCs w:val="20"/>
          <w:lang w:val="sl-SI"/>
        </w:rPr>
      </w:pPr>
    </w:p>
    <w:p w14:paraId="0954BD32"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lastRenderedPageBreak/>
        <w:t>59. člen</w:t>
      </w:r>
    </w:p>
    <w:p w14:paraId="12EADD7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(varstvo pravice do izobraževanja)</w:t>
      </w:r>
    </w:p>
    <w:p w14:paraId="573FD256" w14:textId="77777777" w:rsidR="00F10AA3" w:rsidRPr="00C846D2" w:rsidRDefault="00F10AA3" w:rsidP="00F10AA3">
      <w:pPr>
        <w:spacing w:line="288" w:lineRule="auto"/>
        <w:jc w:val="both"/>
        <w:rPr>
          <w:rFonts w:eastAsiaTheme="minorEastAsia" w:cs="Arial"/>
          <w:szCs w:val="20"/>
          <w:lang w:val="sl-SI"/>
        </w:rPr>
      </w:pPr>
    </w:p>
    <w:p w14:paraId="4675037C" w14:textId="77777777" w:rsidR="00F10AA3" w:rsidRPr="005877D2" w:rsidRDefault="00F10AA3" w:rsidP="00F10AA3">
      <w:pPr>
        <w:spacing w:line="288" w:lineRule="auto"/>
        <w:jc w:val="both"/>
        <w:rPr>
          <w:rFonts w:eastAsiaTheme="minorEastAsia" w:cs="Arial"/>
          <w:szCs w:val="20"/>
          <w:lang w:val="sl-SI"/>
        </w:rPr>
      </w:pPr>
      <w:r w:rsidRPr="005877D2">
        <w:rPr>
          <w:rFonts w:eastAsiaTheme="minorEastAsia" w:cs="Arial"/>
          <w:szCs w:val="20"/>
          <w:lang w:val="sl-SI"/>
        </w:rPr>
        <w:t>(1) Zoper odločitev o zavrnitvi zahteve za odobritev odsotnosti iz tretjega odstavka 57. in drugega odstavka prejšnjega člena tega zakona lahko sodnik v osmih dneh po prejemu odločitve pristojnega predsednika iz drugega odstavka prejšnjega člena vloži pritožbo.</w:t>
      </w:r>
    </w:p>
    <w:p w14:paraId="12138883" w14:textId="77777777" w:rsidR="00F10AA3" w:rsidRPr="005877D2" w:rsidRDefault="00F10AA3" w:rsidP="00F10AA3">
      <w:pPr>
        <w:spacing w:line="288" w:lineRule="auto"/>
        <w:jc w:val="both"/>
        <w:rPr>
          <w:rFonts w:eastAsiaTheme="minorEastAsia" w:cs="Arial"/>
          <w:szCs w:val="20"/>
          <w:lang w:val="x-none"/>
        </w:rPr>
      </w:pPr>
    </w:p>
    <w:p w14:paraId="1268C29D" w14:textId="77777777" w:rsidR="00F10AA3" w:rsidRPr="005877D2" w:rsidRDefault="00F10AA3" w:rsidP="00F10AA3">
      <w:pPr>
        <w:spacing w:line="288" w:lineRule="auto"/>
        <w:jc w:val="both"/>
        <w:rPr>
          <w:rFonts w:eastAsiaTheme="minorEastAsia" w:cs="Arial"/>
          <w:szCs w:val="20"/>
          <w:lang w:val="sl-SI"/>
        </w:rPr>
      </w:pPr>
      <w:r w:rsidRPr="005877D2">
        <w:rPr>
          <w:rFonts w:eastAsiaTheme="minorEastAsia" w:cs="Arial"/>
          <w:szCs w:val="20"/>
          <w:lang w:val="sl-SI"/>
        </w:rPr>
        <w:t xml:space="preserve">(2) </w:t>
      </w:r>
      <w:r w:rsidRPr="005877D2">
        <w:rPr>
          <w:rFonts w:eastAsiaTheme="minorEastAsia" w:cs="Arial"/>
          <w:szCs w:val="20"/>
          <w:lang w:val="x-none"/>
        </w:rPr>
        <w:t xml:space="preserve">O pritožbi </w:t>
      </w:r>
      <w:r w:rsidRPr="005877D2">
        <w:rPr>
          <w:rFonts w:eastAsiaTheme="minorEastAsia" w:cs="Arial"/>
          <w:szCs w:val="20"/>
          <w:lang w:val="sl-SI"/>
        </w:rPr>
        <w:t xml:space="preserve">sodnika okrožnega in višjega sodišča ter sodnika, dodeljenega na višje sodišče, </w:t>
      </w:r>
      <w:r w:rsidRPr="005877D2">
        <w:rPr>
          <w:rFonts w:eastAsiaTheme="minorEastAsia" w:cs="Arial"/>
          <w:szCs w:val="20"/>
          <w:lang w:val="x-none"/>
        </w:rPr>
        <w:t xml:space="preserve">odloča personalni svet </w:t>
      </w:r>
      <w:r w:rsidRPr="005877D2">
        <w:rPr>
          <w:rFonts w:eastAsiaTheme="minorEastAsia" w:cs="Arial"/>
          <w:szCs w:val="20"/>
          <w:lang w:val="sl-SI"/>
        </w:rPr>
        <w:t>višjega sodišča,</w:t>
      </w:r>
      <w:r w:rsidRPr="005877D2">
        <w:rPr>
          <w:rFonts w:eastAsiaTheme="minorEastAsia" w:cs="Arial"/>
          <w:szCs w:val="20"/>
          <w:lang w:val="x-none"/>
        </w:rPr>
        <w:t xml:space="preserve"> o pritožbi </w:t>
      </w:r>
      <w:r w:rsidRPr="005877D2">
        <w:rPr>
          <w:rFonts w:eastAsiaTheme="minorEastAsia" w:cs="Arial"/>
          <w:szCs w:val="20"/>
          <w:lang w:val="sl-SI"/>
        </w:rPr>
        <w:t xml:space="preserve">sodnika, dodeljenega na vrhovno sodišče, ustavno sodišče, v sodni svet ali na ministrstvo, </w:t>
      </w:r>
      <w:r w:rsidRPr="005877D2">
        <w:rPr>
          <w:rFonts w:eastAsiaTheme="minorEastAsia" w:cs="Arial"/>
          <w:szCs w:val="20"/>
          <w:lang w:val="x-none"/>
        </w:rPr>
        <w:t xml:space="preserve">personalni svet </w:t>
      </w:r>
      <w:r w:rsidRPr="005877D2">
        <w:rPr>
          <w:rFonts w:eastAsiaTheme="minorEastAsia" w:cs="Arial"/>
          <w:szCs w:val="20"/>
          <w:lang w:val="sl-SI"/>
        </w:rPr>
        <w:t xml:space="preserve">vrhovnega sodišča, o pritožbi </w:t>
      </w:r>
      <w:r w:rsidRPr="005877D2">
        <w:rPr>
          <w:rFonts w:eastAsiaTheme="minorEastAsia" w:cs="Arial"/>
          <w:szCs w:val="20"/>
          <w:lang w:val="x-none"/>
        </w:rPr>
        <w:t>vrhovnega sodnika</w:t>
      </w:r>
      <w:r w:rsidRPr="005877D2">
        <w:rPr>
          <w:rFonts w:eastAsiaTheme="minorEastAsia" w:cs="Arial"/>
          <w:szCs w:val="20"/>
          <w:lang w:val="sl-SI"/>
        </w:rPr>
        <w:t xml:space="preserve"> ter </w:t>
      </w:r>
      <w:r w:rsidRPr="005877D2">
        <w:rPr>
          <w:rFonts w:eastAsiaTheme="minorEastAsia" w:cs="Arial"/>
          <w:szCs w:val="20"/>
          <w:lang w:val="x-none"/>
        </w:rPr>
        <w:t xml:space="preserve">predsednika </w:t>
      </w:r>
      <w:r w:rsidRPr="005877D2">
        <w:rPr>
          <w:rFonts w:eastAsiaTheme="minorEastAsia" w:cs="Arial"/>
          <w:szCs w:val="20"/>
          <w:lang w:val="sl-SI"/>
        </w:rPr>
        <w:t xml:space="preserve">in podpredsednika </w:t>
      </w:r>
      <w:r w:rsidRPr="005877D2">
        <w:rPr>
          <w:rFonts w:eastAsiaTheme="minorEastAsia" w:cs="Arial"/>
          <w:szCs w:val="20"/>
          <w:lang w:val="x-none"/>
        </w:rPr>
        <w:t>vrhovnega sodišč</w:t>
      </w:r>
      <w:r w:rsidRPr="005877D2">
        <w:rPr>
          <w:rFonts w:eastAsiaTheme="minorEastAsia" w:cs="Arial"/>
          <w:szCs w:val="20"/>
          <w:lang w:val="sl-SI"/>
        </w:rPr>
        <w:t xml:space="preserve">a pa pritožbeni personalni svet vrhovnega sodišča.  </w:t>
      </w:r>
    </w:p>
    <w:p w14:paraId="57FEBD47" w14:textId="77777777" w:rsidR="00F10AA3" w:rsidRDefault="00F10AA3" w:rsidP="00F10AA3">
      <w:pPr>
        <w:spacing w:line="288" w:lineRule="auto"/>
        <w:jc w:val="both"/>
        <w:rPr>
          <w:rFonts w:eastAsiaTheme="minorEastAsia" w:cs="Arial"/>
          <w:szCs w:val="20"/>
          <w:lang w:val="sl-SI"/>
        </w:rPr>
      </w:pPr>
    </w:p>
    <w:p w14:paraId="62B02821" w14:textId="77777777" w:rsidR="00F10AA3" w:rsidRPr="00C846D2" w:rsidRDefault="00F10AA3" w:rsidP="00F10AA3">
      <w:pPr>
        <w:spacing w:line="288" w:lineRule="auto"/>
        <w:jc w:val="center"/>
        <w:rPr>
          <w:rFonts w:eastAsiaTheme="minorEastAsia" w:cs="Arial"/>
          <w:bCs/>
          <w:szCs w:val="20"/>
          <w:lang w:val="sl-SI"/>
        </w:rPr>
      </w:pPr>
      <w:bookmarkStart w:id="111" w:name="_Hlk184635551"/>
      <w:r w:rsidRPr="00C846D2">
        <w:rPr>
          <w:rFonts w:eastAsiaTheme="minorEastAsia" w:cs="Arial"/>
          <w:bCs/>
          <w:szCs w:val="20"/>
          <w:lang w:val="sl-SI"/>
        </w:rPr>
        <w:t>60. člen</w:t>
      </w:r>
    </w:p>
    <w:p w14:paraId="1B0063F1"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(sodniška štipendija)</w:t>
      </w:r>
    </w:p>
    <w:p w14:paraId="7906C1E1" w14:textId="77777777" w:rsidR="00F10AA3" w:rsidRPr="00C846D2" w:rsidRDefault="00F10AA3" w:rsidP="00F10AA3">
      <w:pPr>
        <w:spacing w:line="288" w:lineRule="auto"/>
        <w:jc w:val="center"/>
        <w:rPr>
          <w:rFonts w:eastAsiaTheme="minorEastAsia" w:cs="Arial"/>
          <w:szCs w:val="20"/>
          <w:lang w:val="sl-SI"/>
        </w:rPr>
      </w:pPr>
    </w:p>
    <w:p w14:paraId="1348D0D3" w14:textId="77777777" w:rsidR="00F10AA3" w:rsidRPr="0088328A" w:rsidRDefault="00F10AA3" w:rsidP="00F10AA3">
      <w:pPr>
        <w:spacing w:line="288" w:lineRule="auto"/>
        <w:jc w:val="both"/>
        <w:rPr>
          <w:rFonts w:eastAsiaTheme="minorEastAsia" w:cs="Arial"/>
          <w:szCs w:val="20"/>
          <w:lang w:val="sl-SI"/>
        </w:rPr>
      </w:pPr>
      <w:r w:rsidRPr="0088328A">
        <w:rPr>
          <w:rFonts w:eastAsiaTheme="minorEastAsia" w:cs="Arial"/>
          <w:szCs w:val="20"/>
          <w:lang w:val="sl-SI"/>
        </w:rPr>
        <w:t>(1) Sodniku se za izobraževalne oblike iz prvega odstavka 58. člena tega zakona lahko podeli sodniška štipendija.</w:t>
      </w:r>
    </w:p>
    <w:p w14:paraId="6B7FDA55" w14:textId="77777777" w:rsidR="00F10AA3" w:rsidRPr="0088328A" w:rsidRDefault="00F10AA3" w:rsidP="00F10AA3">
      <w:pPr>
        <w:spacing w:line="288" w:lineRule="auto"/>
        <w:jc w:val="both"/>
        <w:rPr>
          <w:rFonts w:eastAsiaTheme="minorEastAsia" w:cs="Arial"/>
          <w:szCs w:val="20"/>
          <w:lang w:val="x-none"/>
        </w:rPr>
      </w:pPr>
    </w:p>
    <w:p w14:paraId="22E7EB1D"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sl-SI"/>
        </w:rPr>
        <w:t xml:space="preserve">(2) </w:t>
      </w:r>
      <w:r w:rsidRPr="0088328A">
        <w:rPr>
          <w:rFonts w:eastAsiaTheme="minorEastAsia" w:cs="Arial"/>
          <w:szCs w:val="20"/>
          <w:lang w:val="x-none"/>
        </w:rPr>
        <w:t>Sodniška štipendija zajema povračilo stroškov izobraževanja, vključno z nabavo potrebne strokovne literature, če mora sodnik v času izobraževanja bivati zunaj svojega stalnega prebivališča, pa tudi povračilo stroškov bivanja.</w:t>
      </w:r>
    </w:p>
    <w:p w14:paraId="3633714E" w14:textId="77777777" w:rsidR="00F10AA3" w:rsidRPr="0088328A" w:rsidRDefault="00F10AA3" w:rsidP="00F10AA3">
      <w:pPr>
        <w:spacing w:line="288" w:lineRule="auto"/>
        <w:jc w:val="both"/>
        <w:rPr>
          <w:rFonts w:eastAsiaTheme="minorEastAsia" w:cs="Arial"/>
          <w:szCs w:val="20"/>
          <w:lang w:val="sl-SI"/>
        </w:rPr>
      </w:pPr>
    </w:p>
    <w:p w14:paraId="6E8E98E5" w14:textId="77777777" w:rsidR="00F10AA3" w:rsidRPr="0088328A" w:rsidRDefault="00F10AA3" w:rsidP="00F10AA3">
      <w:pPr>
        <w:spacing w:line="288" w:lineRule="auto"/>
        <w:jc w:val="both"/>
        <w:rPr>
          <w:rFonts w:eastAsiaTheme="minorEastAsia" w:cs="Arial"/>
          <w:szCs w:val="20"/>
          <w:lang w:val="sl-SI"/>
        </w:rPr>
      </w:pPr>
      <w:r w:rsidRPr="0088328A">
        <w:rPr>
          <w:rFonts w:eastAsiaTheme="minorEastAsia" w:cs="Arial"/>
          <w:szCs w:val="20"/>
          <w:lang w:val="sl-SI"/>
        </w:rPr>
        <w:t xml:space="preserve">(3) </w:t>
      </w:r>
      <w:r w:rsidRPr="0088328A">
        <w:rPr>
          <w:rFonts w:eastAsiaTheme="minorEastAsia" w:cs="Arial"/>
          <w:szCs w:val="20"/>
          <w:lang w:val="x-none"/>
        </w:rPr>
        <w:t>Sredstva za sodniške štipendije se zagotavljajo v proračunu Republike Slovenije v okviru sredstev ministrstva</w:t>
      </w:r>
      <w:r w:rsidRPr="0088328A">
        <w:rPr>
          <w:rFonts w:eastAsiaTheme="minorEastAsia" w:cs="Arial"/>
          <w:szCs w:val="20"/>
          <w:lang w:val="sl-SI"/>
        </w:rPr>
        <w:t>.</w:t>
      </w:r>
    </w:p>
    <w:p w14:paraId="6F8C880B" w14:textId="77777777" w:rsidR="00F10AA3" w:rsidRPr="0088328A" w:rsidRDefault="00F10AA3" w:rsidP="00F10AA3">
      <w:pPr>
        <w:spacing w:line="288" w:lineRule="auto"/>
        <w:jc w:val="center"/>
        <w:rPr>
          <w:rFonts w:eastAsiaTheme="minorEastAsia" w:cs="Arial"/>
          <w:szCs w:val="20"/>
          <w:lang w:val="sl-SI"/>
        </w:rPr>
      </w:pPr>
    </w:p>
    <w:p w14:paraId="7D4BFBC3"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sl-SI"/>
        </w:rPr>
        <w:t>(4) Sodniške štipendije</w:t>
      </w:r>
      <w:r w:rsidRPr="0088328A">
        <w:rPr>
          <w:rFonts w:eastAsiaTheme="minorEastAsia" w:cs="Arial"/>
          <w:szCs w:val="20"/>
          <w:lang w:val="x-none"/>
        </w:rPr>
        <w:t xml:space="preserve"> se podeljujejo na podlagi razpisa ministrstva, ki zbere prijave in jih s svojim mnenjem pošlje sodnemu svetu.</w:t>
      </w:r>
    </w:p>
    <w:p w14:paraId="67066C16" w14:textId="77777777" w:rsidR="00F10AA3" w:rsidRPr="0088328A" w:rsidRDefault="00F10AA3" w:rsidP="00F10AA3">
      <w:pPr>
        <w:spacing w:line="288" w:lineRule="auto"/>
        <w:jc w:val="both"/>
        <w:rPr>
          <w:rFonts w:eastAsiaTheme="minorEastAsia" w:cs="Arial"/>
          <w:szCs w:val="20"/>
          <w:lang w:val="sl-SI"/>
        </w:rPr>
      </w:pPr>
    </w:p>
    <w:p w14:paraId="7C6D78C2"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sl-SI"/>
        </w:rPr>
        <w:t xml:space="preserve">(5) O podelitvi sodniške štipendije odloči sodni svet, ki </w:t>
      </w:r>
      <w:r w:rsidRPr="0088328A">
        <w:rPr>
          <w:rFonts w:eastAsiaTheme="minorEastAsia" w:cs="Arial"/>
          <w:szCs w:val="20"/>
          <w:lang w:val="x-none"/>
        </w:rPr>
        <w:t>pri odločitvi o dodelitvi sodniške štipendije iz prejšnjega odstavka upošteva:</w:t>
      </w:r>
    </w:p>
    <w:p w14:paraId="0EBE927B"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x-none"/>
        </w:rPr>
        <w:t>– potrebe posameznega sodišča za izobraževanje na nekem področju;</w:t>
      </w:r>
    </w:p>
    <w:p w14:paraId="400630A8"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x-none"/>
        </w:rPr>
        <w:t>– povezanost študija s pravnim področjem, na katerem sodnik opravlja sodniško funkcijo;</w:t>
      </w:r>
    </w:p>
    <w:p w14:paraId="48856ACE"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x-none"/>
        </w:rPr>
        <w:t>– čas opravljanja sodniške funkcije kandidata;</w:t>
      </w:r>
    </w:p>
    <w:p w14:paraId="415F4F81"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x-none"/>
        </w:rPr>
        <w:t>– dosedanje kandidatovo publicistično delo in strokovno dejavnost;</w:t>
      </w:r>
    </w:p>
    <w:p w14:paraId="0079EC92"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x-none"/>
        </w:rPr>
        <w:t xml:space="preserve">– oceno kandidatovega dela. </w:t>
      </w:r>
    </w:p>
    <w:p w14:paraId="6075554F" w14:textId="77777777" w:rsidR="00F10AA3" w:rsidRPr="0088328A" w:rsidRDefault="00F10AA3" w:rsidP="00F10AA3">
      <w:pPr>
        <w:spacing w:line="288" w:lineRule="auto"/>
        <w:jc w:val="both"/>
        <w:rPr>
          <w:rFonts w:eastAsiaTheme="minorEastAsia" w:cs="Arial"/>
          <w:szCs w:val="20"/>
          <w:lang w:val="x-none"/>
        </w:rPr>
      </w:pPr>
    </w:p>
    <w:p w14:paraId="1056A15A"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x-none"/>
        </w:rPr>
        <w:t xml:space="preserve">(6) Na podlagi odločitve iz prejšnjega odstavka ministrstvo s sodnikom sklene pogodbo o štipendiranju, v kateri se opredelijo pogoji, pravice in obveznosti ter višina štipendije. </w:t>
      </w:r>
    </w:p>
    <w:p w14:paraId="6678BCFB" w14:textId="77777777" w:rsidR="00F10AA3" w:rsidRPr="0088328A" w:rsidRDefault="00F10AA3" w:rsidP="00F10AA3">
      <w:pPr>
        <w:spacing w:line="288" w:lineRule="auto"/>
        <w:jc w:val="both"/>
        <w:rPr>
          <w:rFonts w:eastAsiaTheme="minorEastAsia" w:cs="Arial"/>
          <w:szCs w:val="20"/>
          <w:lang w:val="x-none"/>
        </w:rPr>
      </w:pPr>
    </w:p>
    <w:p w14:paraId="40F6C75E"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x-none"/>
        </w:rPr>
        <w:t xml:space="preserve">(7) Sodnik je dolžan ministrstvu povrniti stroške izobraževanja, če izobraževanje prekine ali ga ne zaključi v roku, določenem v pogodbi o štipendiranju, ali mu med izobraževanjem po lastni volji ali krivdi preneha sodniška funkcija. </w:t>
      </w:r>
    </w:p>
    <w:p w14:paraId="564B4759" w14:textId="77777777" w:rsidR="00F10AA3" w:rsidRPr="0088328A" w:rsidRDefault="00F10AA3" w:rsidP="00F10AA3">
      <w:pPr>
        <w:spacing w:line="288" w:lineRule="auto"/>
        <w:jc w:val="both"/>
        <w:rPr>
          <w:rFonts w:eastAsiaTheme="minorEastAsia" w:cs="Arial"/>
          <w:szCs w:val="20"/>
          <w:lang w:val="x-none"/>
        </w:rPr>
      </w:pPr>
    </w:p>
    <w:p w14:paraId="20FD183F" w14:textId="77777777" w:rsidR="00F10AA3" w:rsidRPr="0088328A" w:rsidRDefault="00F10AA3" w:rsidP="00F10AA3">
      <w:pPr>
        <w:spacing w:line="288" w:lineRule="auto"/>
        <w:jc w:val="both"/>
        <w:rPr>
          <w:rFonts w:eastAsiaTheme="minorEastAsia" w:cs="Arial"/>
          <w:szCs w:val="20"/>
          <w:lang w:val="x-none"/>
        </w:rPr>
      </w:pPr>
      <w:r w:rsidRPr="0088328A">
        <w:rPr>
          <w:rFonts w:eastAsiaTheme="minorEastAsia" w:cs="Arial"/>
          <w:szCs w:val="20"/>
          <w:lang w:val="sl-SI"/>
        </w:rPr>
        <w:t xml:space="preserve">(8) </w:t>
      </w:r>
      <w:bookmarkStart w:id="112" w:name="_Hlk156639263"/>
      <w:r w:rsidRPr="0088328A">
        <w:rPr>
          <w:rFonts w:eastAsiaTheme="minorEastAsia" w:cs="Arial"/>
          <w:szCs w:val="20"/>
          <w:lang w:val="sl-SI"/>
        </w:rPr>
        <w:t xml:space="preserve">Postopek in kriteriji </w:t>
      </w:r>
      <w:r w:rsidRPr="0088328A">
        <w:rPr>
          <w:rFonts w:eastAsiaTheme="minorEastAsia" w:cs="Arial"/>
          <w:szCs w:val="20"/>
          <w:lang w:val="x-none"/>
        </w:rPr>
        <w:t xml:space="preserve">za podelitev </w:t>
      </w:r>
      <w:r w:rsidRPr="0088328A">
        <w:rPr>
          <w:rFonts w:eastAsiaTheme="minorEastAsia" w:cs="Arial"/>
          <w:szCs w:val="20"/>
          <w:lang w:val="sl-SI"/>
        </w:rPr>
        <w:t xml:space="preserve">sodniških </w:t>
      </w:r>
      <w:r w:rsidRPr="0088328A">
        <w:rPr>
          <w:rFonts w:eastAsiaTheme="minorEastAsia" w:cs="Arial"/>
          <w:szCs w:val="20"/>
          <w:lang w:val="x-none"/>
        </w:rPr>
        <w:t>štipendij so podrobneje določeni v pravilniku, ki ga izda minister</w:t>
      </w:r>
      <w:bookmarkEnd w:id="112"/>
      <w:r w:rsidRPr="0088328A">
        <w:rPr>
          <w:rFonts w:eastAsiaTheme="minorEastAsia" w:cs="Arial"/>
          <w:szCs w:val="20"/>
          <w:lang w:val="x-none"/>
        </w:rPr>
        <w:t xml:space="preserve">. </w:t>
      </w:r>
    </w:p>
    <w:p w14:paraId="2897E67B" w14:textId="77777777" w:rsidR="00F10AA3" w:rsidRDefault="00F10AA3" w:rsidP="00F10AA3">
      <w:pPr>
        <w:spacing w:line="288" w:lineRule="auto"/>
        <w:jc w:val="both"/>
        <w:rPr>
          <w:rFonts w:eastAsiaTheme="minorEastAsia" w:cs="Arial"/>
          <w:szCs w:val="20"/>
          <w:lang w:val="x-none"/>
        </w:rPr>
      </w:pPr>
    </w:p>
    <w:p w14:paraId="3BBE53DC" w14:textId="77777777" w:rsidR="006D3BDF" w:rsidRPr="0088328A" w:rsidRDefault="006D3BDF" w:rsidP="00F10AA3">
      <w:pPr>
        <w:spacing w:line="288" w:lineRule="auto"/>
        <w:jc w:val="both"/>
        <w:rPr>
          <w:rFonts w:eastAsiaTheme="minorEastAsia" w:cs="Arial"/>
          <w:szCs w:val="20"/>
          <w:lang w:val="x-none"/>
        </w:rPr>
      </w:pPr>
    </w:p>
    <w:p w14:paraId="6671BBFF" w14:textId="77777777" w:rsidR="00F10AA3" w:rsidRPr="00C846D2" w:rsidRDefault="00F10AA3" w:rsidP="00F10AA3">
      <w:pPr>
        <w:spacing w:line="288" w:lineRule="auto"/>
        <w:jc w:val="both"/>
        <w:rPr>
          <w:rFonts w:eastAsiaTheme="minorEastAsia" w:cs="Arial"/>
          <w:szCs w:val="20"/>
          <w:lang w:val="sl-SI"/>
        </w:rPr>
      </w:pPr>
    </w:p>
    <w:bookmarkEnd w:id="111"/>
    <w:p w14:paraId="34461222"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lastRenderedPageBreak/>
        <w:t>V. poglavje</w:t>
      </w:r>
    </w:p>
    <w:p w14:paraId="7F327CC9"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DOLŽNOSTI SODNIKA IN NEZDRUŽLJIVOST SODNIŠKE FUNKCIJE</w:t>
      </w:r>
    </w:p>
    <w:p w14:paraId="4EEA3470" w14:textId="77777777" w:rsidR="00F10AA3" w:rsidRPr="00C846D2" w:rsidRDefault="00F10AA3" w:rsidP="00F10AA3">
      <w:pPr>
        <w:spacing w:line="288" w:lineRule="auto"/>
        <w:jc w:val="center"/>
        <w:rPr>
          <w:rFonts w:eastAsiaTheme="minorEastAsia" w:cs="Arial"/>
          <w:szCs w:val="20"/>
          <w:lang w:val="sl-SI"/>
        </w:rPr>
      </w:pPr>
    </w:p>
    <w:p w14:paraId="09EA8BA0"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1. oddelek</w:t>
      </w:r>
    </w:p>
    <w:p w14:paraId="05FB31E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Dolžnosti sodnika </w:t>
      </w:r>
    </w:p>
    <w:p w14:paraId="10B6F870" w14:textId="77777777" w:rsidR="00F10AA3" w:rsidRPr="00C846D2" w:rsidRDefault="00F10AA3" w:rsidP="00F10AA3">
      <w:pPr>
        <w:spacing w:line="288" w:lineRule="auto"/>
        <w:jc w:val="center"/>
        <w:rPr>
          <w:rFonts w:eastAsiaTheme="minorEastAsia" w:cs="Arial"/>
          <w:szCs w:val="20"/>
          <w:lang w:val="sl-SI"/>
        </w:rPr>
      </w:pPr>
    </w:p>
    <w:p w14:paraId="5665A20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61. člen </w:t>
      </w:r>
    </w:p>
    <w:p w14:paraId="1405A902"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(varstvo neodvisnosti in nepristranskosti)</w:t>
      </w:r>
    </w:p>
    <w:p w14:paraId="383169A0" w14:textId="77777777" w:rsidR="00F10AA3" w:rsidRPr="00C846D2" w:rsidRDefault="00F10AA3" w:rsidP="00F10AA3">
      <w:pPr>
        <w:spacing w:line="288" w:lineRule="auto"/>
        <w:jc w:val="center"/>
        <w:rPr>
          <w:rFonts w:eastAsiaTheme="minorEastAsia" w:cs="Arial"/>
          <w:szCs w:val="20"/>
          <w:lang w:val="sl-SI"/>
        </w:rPr>
      </w:pPr>
    </w:p>
    <w:p w14:paraId="5AADE5E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Sodnik se mora vesti tako, da varuje nepristranskost in neodvisnost sojenja, sodniški ugled in samostojnost sodne oblasti.</w:t>
      </w:r>
    </w:p>
    <w:p w14:paraId="5C5ACE40" w14:textId="77777777" w:rsidR="00F10AA3" w:rsidRPr="00C846D2" w:rsidRDefault="00F10AA3" w:rsidP="00F10AA3">
      <w:pPr>
        <w:spacing w:line="288" w:lineRule="auto"/>
        <w:jc w:val="both"/>
        <w:rPr>
          <w:rFonts w:eastAsiaTheme="minorEastAsia" w:cs="Arial"/>
          <w:szCs w:val="20"/>
          <w:lang w:val="sl-SI"/>
        </w:rPr>
      </w:pPr>
    </w:p>
    <w:p w14:paraId="22A75195"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Sodnik ne sme ovirati delovanja sodišča zaradi uveljavljanja svojih pravic.</w:t>
      </w:r>
    </w:p>
    <w:p w14:paraId="07F17CED" w14:textId="77777777" w:rsidR="00F10AA3" w:rsidRPr="00C846D2" w:rsidRDefault="00F10AA3" w:rsidP="00F10AA3">
      <w:pPr>
        <w:spacing w:line="288" w:lineRule="auto"/>
        <w:jc w:val="center"/>
        <w:rPr>
          <w:rFonts w:eastAsia="Arial Unicode MS" w:cs="Arial"/>
          <w:bCs/>
          <w:szCs w:val="20"/>
          <w:lang w:val="sl-SI"/>
        </w:rPr>
      </w:pPr>
    </w:p>
    <w:p w14:paraId="565241A0" w14:textId="77777777" w:rsidR="00F10AA3" w:rsidRPr="00C846D2" w:rsidRDefault="00F10AA3" w:rsidP="00F10AA3">
      <w:pPr>
        <w:spacing w:line="288" w:lineRule="auto"/>
        <w:jc w:val="center"/>
        <w:rPr>
          <w:rFonts w:eastAsia="Arial Unicode MS" w:cs="Arial"/>
          <w:bCs/>
          <w:szCs w:val="20"/>
          <w:lang w:val="sl-SI"/>
        </w:rPr>
      </w:pPr>
      <w:r w:rsidRPr="00C846D2">
        <w:rPr>
          <w:rFonts w:eastAsia="Arial Unicode MS" w:cs="Arial"/>
          <w:bCs/>
          <w:szCs w:val="20"/>
          <w:lang w:val="sl-SI"/>
        </w:rPr>
        <w:t>62. člen</w:t>
      </w:r>
    </w:p>
    <w:p w14:paraId="2CAC7370"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(spoštovanje profesionalne sodniške etike)</w:t>
      </w:r>
    </w:p>
    <w:p w14:paraId="6ED56122" w14:textId="77777777" w:rsidR="00F10AA3" w:rsidRPr="00C846D2" w:rsidRDefault="00F10AA3" w:rsidP="00F10AA3">
      <w:pPr>
        <w:spacing w:line="288" w:lineRule="auto"/>
        <w:jc w:val="center"/>
        <w:rPr>
          <w:rFonts w:eastAsia="Arial Unicode MS" w:cs="Arial"/>
          <w:b/>
          <w:bCs/>
          <w:szCs w:val="20"/>
          <w:lang w:val="sl-SI"/>
        </w:rPr>
      </w:pPr>
    </w:p>
    <w:p w14:paraId="0AFC4034" w14:textId="77777777" w:rsidR="00F10AA3" w:rsidRPr="00C846D2" w:rsidRDefault="00F10AA3" w:rsidP="00F10AA3">
      <w:pPr>
        <w:spacing w:line="288" w:lineRule="auto"/>
        <w:jc w:val="both"/>
        <w:rPr>
          <w:rFonts w:eastAsia="Arial Unicode MS" w:cs="Arial"/>
          <w:bCs/>
          <w:szCs w:val="20"/>
          <w:lang w:val="sl-SI"/>
        </w:rPr>
      </w:pPr>
      <w:r w:rsidRPr="00C846D2">
        <w:rPr>
          <w:rFonts w:eastAsia="Arial Unicode MS" w:cs="Arial"/>
          <w:szCs w:val="20"/>
          <w:lang w:val="sl-SI"/>
        </w:rPr>
        <w:t xml:space="preserve">Sodnik je dolžan ves čas trajanja sodniške funkcije spoštovati </w:t>
      </w:r>
      <w:bookmarkStart w:id="113" w:name="_Hlk156639301"/>
      <w:r w:rsidRPr="00C846D2">
        <w:rPr>
          <w:rFonts w:eastAsia="Arial Unicode MS" w:cs="Arial"/>
          <w:szCs w:val="20"/>
          <w:lang w:val="sl-SI"/>
        </w:rPr>
        <w:t>kodeks sodniške etike, ki ga sprejme sodni svet.</w:t>
      </w:r>
      <w:bookmarkEnd w:id="113"/>
    </w:p>
    <w:p w14:paraId="0A37BF45" w14:textId="77777777" w:rsidR="00F10AA3" w:rsidRPr="00C846D2" w:rsidRDefault="00F10AA3" w:rsidP="00F10AA3">
      <w:pPr>
        <w:spacing w:line="288" w:lineRule="auto"/>
        <w:jc w:val="center"/>
        <w:rPr>
          <w:rFonts w:eastAsiaTheme="minorEastAsia" w:cs="Arial"/>
          <w:bCs/>
          <w:szCs w:val="20"/>
          <w:lang w:val="sl-SI"/>
        </w:rPr>
      </w:pPr>
    </w:p>
    <w:p w14:paraId="17B16C45"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63. člen</w:t>
      </w:r>
    </w:p>
    <w:p w14:paraId="0C93615F"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(mentorstvo)</w:t>
      </w:r>
    </w:p>
    <w:p w14:paraId="0D0B25DF" w14:textId="77777777" w:rsidR="00F10AA3" w:rsidRPr="00C846D2" w:rsidRDefault="00F10AA3" w:rsidP="00F10AA3">
      <w:pPr>
        <w:spacing w:line="288" w:lineRule="auto"/>
        <w:jc w:val="both"/>
        <w:rPr>
          <w:rFonts w:eastAsiaTheme="minorEastAsia" w:cs="Arial"/>
          <w:szCs w:val="20"/>
          <w:lang w:val="sl-SI"/>
        </w:rPr>
      </w:pPr>
    </w:p>
    <w:p w14:paraId="7FB8A3DD"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Mentorstvo v skladu z zakonom, ki ureja pravniški državni izpit, je sestavni del dolžnosti sodnika.</w:t>
      </w:r>
    </w:p>
    <w:p w14:paraId="69735CE7" w14:textId="77777777" w:rsidR="00F10AA3" w:rsidRPr="00C846D2" w:rsidRDefault="00F10AA3" w:rsidP="00F10AA3">
      <w:pPr>
        <w:spacing w:line="288" w:lineRule="auto"/>
        <w:jc w:val="both"/>
        <w:rPr>
          <w:rFonts w:eastAsiaTheme="minorEastAsia" w:cs="Arial"/>
          <w:szCs w:val="20"/>
          <w:lang w:val="sl-SI"/>
        </w:rPr>
      </w:pPr>
    </w:p>
    <w:p w14:paraId="09C0016F"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64. člen</w:t>
      </w:r>
    </w:p>
    <w:p w14:paraId="2603A7F0"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(poklicna tajnost in varstvo podatkov)</w:t>
      </w:r>
    </w:p>
    <w:p w14:paraId="754E66E5" w14:textId="77777777" w:rsidR="00F10AA3" w:rsidRPr="00C846D2" w:rsidRDefault="00F10AA3" w:rsidP="00F10AA3">
      <w:pPr>
        <w:spacing w:line="288" w:lineRule="auto"/>
        <w:jc w:val="center"/>
        <w:rPr>
          <w:rFonts w:eastAsiaTheme="minorEastAsia" w:cs="Arial"/>
          <w:b/>
          <w:szCs w:val="20"/>
          <w:lang w:val="sl-SI"/>
        </w:rPr>
      </w:pPr>
    </w:p>
    <w:p w14:paraId="5BCE4EAF"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(1) Sodnik je dolžan ohraniti zase vse, kar je v okviru opravljanja sodniške funkcije izvedel o strankah ter njihovih pravnih in dejanskih razmerjih, ter varovati tajne in druge podatke, ki so kot taki določeni s predpisom, ne glede na to, kako se je z njimi seznanil.</w:t>
      </w:r>
    </w:p>
    <w:p w14:paraId="14AD7435" w14:textId="77777777" w:rsidR="00F10AA3" w:rsidRPr="00DC5981" w:rsidRDefault="00F10AA3" w:rsidP="00F10AA3">
      <w:pPr>
        <w:spacing w:line="288" w:lineRule="auto"/>
        <w:jc w:val="both"/>
        <w:rPr>
          <w:rFonts w:eastAsiaTheme="minorEastAsia" w:cs="Arial"/>
          <w:strike/>
          <w:szCs w:val="20"/>
          <w:lang w:val="sl-SI"/>
        </w:rPr>
      </w:pPr>
    </w:p>
    <w:p w14:paraId="5D4FC68E"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(2) Sodnik se v javnosti ne sme vnaprej izražati o pravnih in dejanskih vprašanjih, ki so predmet zadeve, o katerih še ni pravnomočno odločeno, ali o zadevi, v kateri je vloženo izredno pravno sredstvo.</w:t>
      </w:r>
    </w:p>
    <w:p w14:paraId="5881235B" w14:textId="77777777" w:rsidR="00F10AA3" w:rsidRDefault="00F10AA3" w:rsidP="00F10AA3">
      <w:pPr>
        <w:spacing w:line="288" w:lineRule="auto"/>
        <w:jc w:val="both"/>
        <w:rPr>
          <w:rFonts w:eastAsiaTheme="minorEastAsia" w:cs="Arial"/>
          <w:szCs w:val="20"/>
          <w:lang w:val="sl-SI"/>
        </w:rPr>
      </w:pPr>
    </w:p>
    <w:p w14:paraId="6D3637DE" w14:textId="77777777" w:rsidR="00F10AA3" w:rsidRPr="00C846D2" w:rsidRDefault="00F10AA3" w:rsidP="00F10AA3">
      <w:pPr>
        <w:spacing w:line="288" w:lineRule="auto"/>
        <w:jc w:val="center"/>
        <w:rPr>
          <w:rFonts w:eastAsiaTheme="minorEastAsia" w:cs="Arial"/>
          <w:bCs/>
          <w:szCs w:val="20"/>
          <w:lang w:val="sl-SI"/>
        </w:rPr>
      </w:pPr>
      <w:bookmarkStart w:id="114" w:name="_Hlk192686297"/>
      <w:r w:rsidRPr="00C846D2">
        <w:rPr>
          <w:rFonts w:eastAsiaTheme="minorEastAsia" w:cs="Arial"/>
          <w:bCs/>
          <w:szCs w:val="20"/>
          <w:lang w:val="sl-SI"/>
        </w:rPr>
        <w:t>65. člen</w:t>
      </w:r>
    </w:p>
    <w:p w14:paraId="540A295F"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(prepoved sprejemanja daril)</w:t>
      </w:r>
    </w:p>
    <w:p w14:paraId="24E206BE" w14:textId="77777777" w:rsidR="00F10AA3" w:rsidRPr="00C846D2" w:rsidRDefault="00F10AA3" w:rsidP="00F10AA3">
      <w:pPr>
        <w:spacing w:line="288" w:lineRule="auto"/>
        <w:jc w:val="center"/>
        <w:rPr>
          <w:rFonts w:eastAsiaTheme="minorEastAsia" w:cs="Arial"/>
          <w:b/>
          <w:szCs w:val="20"/>
          <w:lang w:val="sl-SI"/>
        </w:rPr>
      </w:pPr>
    </w:p>
    <w:bookmarkEnd w:id="114"/>
    <w:p w14:paraId="0E2969B7"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 xml:space="preserve">Glede prepovedi sprejemanja daril ali drugih koristi v zvezi s sodniško funkcijo se za sodnika in njegove družinske člane uporablja zakon, ki ureja integriteto in preprečevanje korupcije. </w:t>
      </w:r>
    </w:p>
    <w:p w14:paraId="65C937EB" w14:textId="77777777" w:rsidR="00F10AA3" w:rsidRPr="00C846D2" w:rsidRDefault="00F10AA3" w:rsidP="00F10AA3">
      <w:pPr>
        <w:spacing w:line="288" w:lineRule="auto"/>
        <w:jc w:val="both"/>
        <w:rPr>
          <w:rFonts w:eastAsiaTheme="minorEastAsia" w:cs="Arial"/>
          <w:szCs w:val="20"/>
          <w:lang w:val="sl-SI"/>
        </w:rPr>
      </w:pPr>
    </w:p>
    <w:p w14:paraId="7373132D" w14:textId="77777777" w:rsidR="00F10AA3" w:rsidRPr="00C846D2" w:rsidRDefault="00F10AA3" w:rsidP="00F10AA3">
      <w:pPr>
        <w:spacing w:line="288" w:lineRule="auto"/>
        <w:jc w:val="both"/>
        <w:rPr>
          <w:rFonts w:eastAsiaTheme="minorEastAsia" w:cs="Arial"/>
          <w:szCs w:val="20"/>
          <w:lang w:val="sl-SI"/>
        </w:rPr>
      </w:pPr>
    </w:p>
    <w:p w14:paraId="20B39944" w14:textId="77777777" w:rsidR="00F10AA3" w:rsidRPr="00C846D2" w:rsidRDefault="00F10AA3" w:rsidP="00F10AA3">
      <w:pPr>
        <w:spacing w:line="288" w:lineRule="auto"/>
        <w:jc w:val="center"/>
        <w:rPr>
          <w:rFonts w:eastAsiaTheme="minorEastAsia" w:cs="Arial"/>
          <w:bCs/>
          <w:szCs w:val="20"/>
          <w:lang w:val="sl-SI"/>
        </w:rPr>
      </w:pPr>
      <w:bookmarkStart w:id="115" w:name="_Hlk183726613"/>
      <w:r w:rsidRPr="00C846D2">
        <w:rPr>
          <w:rFonts w:eastAsiaTheme="minorEastAsia" w:cs="Arial"/>
          <w:bCs/>
          <w:szCs w:val="20"/>
          <w:lang w:val="sl-SI"/>
        </w:rPr>
        <w:t>66. člen</w:t>
      </w:r>
    </w:p>
    <w:p w14:paraId="250B792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(opravljanje sodniške službe)</w:t>
      </w:r>
    </w:p>
    <w:p w14:paraId="4434AB62" w14:textId="77777777" w:rsidR="00F10AA3" w:rsidRPr="00DC5981" w:rsidRDefault="00F10AA3" w:rsidP="00F10AA3">
      <w:pPr>
        <w:spacing w:line="288" w:lineRule="auto"/>
        <w:jc w:val="both"/>
        <w:rPr>
          <w:rFonts w:eastAsiaTheme="minorEastAsia" w:cs="Arial"/>
          <w:szCs w:val="20"/>
          <w:lang w:val="sl-SI"/>
        </w:rPr>
      </w:pPr>
    </w:p>
    <w:p w14:paraId="339FA7FE"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 xml:space="preserve">(1) Sodniki pri opravljanju sodniške službe niso časovno omejeni, morajo pa spoštovati poslovni čas sodišča pri razporedu sej in obravnav, zaradi potreb izvajanja nalog sodne uprave pa še razpored dežurstev in pripravljenosti ter delovni čas sodnega osebja, kolikor je to potrebno za </w:t>
      </w:r>
      <w:r w:rsidRPr="00DC5981">
        <w:rPr>
          <w:rFonts w:eastAsiaTheme="minorEastAsia" w:cs="Arial"/>
          <w:szCs w:val="20"/>
          <w:lang w:val="sl-SI"/>
        </w:rPr>
        <w:lastRenderedPageBreak/>
        <w:t>izvajanje mentorstva ter za potrebe nemotenega izvajanja strokovno-administrativnega, tehničnega in organizacijskega poslovanja sodišča.</w:t>
      </w:r>
    </w:p>
    <w:p w14:paraId="0EFC8980" w14:textId="77777777" w:rsidR="00F10AA3" w:rsidRPr="00DC5981" w:rsidRDefault="00F10AA3" w:rsidP="00F10AA3">
      <w:pPr>
        <w:spacing w:line="288" w:lineRule="auto"/>
        <w:jc w:val="both"/>
        <w:rPr>
          <w:rFonts w:eastAsiaTheme="minorEastAsia" w:cs="Arial"/>
          <w:szCs w:val="20"/>
          <w:lang w:val="sl-SI"/>
        </w:rPr>
      </w:pPr>
    </w:p>
    <w:p w14:paraId="0933BF42"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 xml:space="preserve">(2) Sodnik ima pravico do dnevnega počitka nepretrgoma najmanj 12 ur in do tedenskega počitka nepretrgoma 24 ur. </w:t>
      </w:r>
    </w:p>
    <w:p w14:paraId="213CEC98" w14:textId="77777777" w:rsidR="00F10AA3" w:rsidRPr="00C846D2" w:rsidRDefault="00F10AA3" w:rsidP="00F10AA3">
      <w:pPr>
        <w:spacing w:line="288" w:lineRule="auto"/>
        <w:jc w:val="both"/>
        <w:rPr>
          <w:rFonts w:eastAsiaTheme="minorEastAsia" w:cs="Arial"/>
          <w:szCs w:val="20"/>
          <w:lang w:val="sl-SI"/>
        </w:rPr>
      </w:pPr>
    </w:p>
    <w:p w14:paraId="394D3DB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67. člen</w:t>
      </w:r>
    </w:p>
    <w:p w14:paraId="6346502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(pripravljenost in dežurstvo)</w:t>
      </w:r>
    </w:p>
    <w:p w14:paraId="1B7ECA5B" w14:textId="77777777" w:rsidR="00F10AA3" w:rsidRPr="00C846D2" w:rsidRDefault="00F10AA3" w:rsidP="00F10AA3">
      <w:pPr>
        <w:spacing w:line="288" w:lineRule="auto"/>
        <w:jc w:val="both"/>
        <w:rPr>
          <w:rFonts w:eastAsiaTheme="minorEastAsia" w:cs="Arial"/>
          <w:szCs w:val="20"/>
          <w:lang w:val="sl-SI"/>
        </w:rPr>
      </w:pPr>
    </w:p>
    <w:p w14:paraId="6A25D022"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 xml:space="preserve">(1) S pripravljenostjo in dežurstvom se zunaj poslovnega časa sodišča zagotavlja opravljanje nujnih procesnih dejanj, ki jih določajo procesni predpisi. </w:t>
      </w:r>
    </w:p>
    <w:p w14:paraId="47AEA8B4" w14:textId="77777777" w:rsidR="00F10AA3" w:rsidRPr="00DC5981" w:rsidRDefault="00F10AA3" w:rsidP="00F10AA3">
      <w:pPr>
        <w:spacing w:line="288" w:lineRule="auto"/>
        <w:jc w:val="both"/>
        <w:rPr>
          <w:rFonts w:eastAsiaTheme="minorEastAsia" w:cs="Arial"/>
          <w:szCs w:val="20"/>
          <w:lang w:val="sl-SI"/>
        </w:rPr>
      </w:pPr>
    </w:p>
    <w:p w14:paraId="128AE101"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(2) Pripravljenost pomeni dosegljivost sodnika po telefonu ali z drugimi komunikacijskimi sredstvi za potrebe opravljanja nujnih procesnih dejanj in prihoda na delovno mesto ali na kraj, kjer je treba opraviti nujno procesno dejanje. Ure pripravljenosti se ne štejejo v delovni čas.</w:t>
      </w:r>
    </w:p>
    <w:p w14:paraId="74E68E25" w14:textId="77777777" w:rsidR="00F10AA3" w:rsidRPr="00DC5981" w:rsidRDefault="00F10AA3" w:rsidP="00F10AA3">
      <w:pPr>
        <w:spacing w:line="288" w:lineRule="auto"/>
        <w:jc w:val="both"/>
        <w:rPr>
          <w:rFonts w:eastAsiaTheme="minorEastAsia" w:cs="Arial"/>
          <w:szCs w:val="20"/>
          <w:lang w:val="sl-SI"/>
        </w:rPr>
      </w:pPr>
    </w:p>
    <w:p w14:paraId="4BE816C7"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(3) V času dežurstva sodnik opravlja nujna procesna dejanja na delovnem mestu ali na kraju, kjer je treba opraviti nujno procesno dejanje. Ure dežurstva se štejejo v delovni čas.</w:t>
      </w:r>
    </w:p>
    <w:p w14:paraId="21BEBB84" w14:textId="77777777" w:rsidR="00F10AA3" w:rsidRPr="00DC5981" w:rsidRDefault="00F10AA3" w:rsidP="00F10AA3">
      <w:pPr>
        <w:spacing w:line="288" w:lineRule="auto"/>
        <w:jc w:val="both"/>
        <w:rPr>
          <w:rFonts w:eastAsiaTheme="minorEastAsia" w:cs="Arial"/>
          <w:szCs w:val="20"/>
          <w:lang w:val="sl-SI"/>
        </w:rPr>
      </w:pPr>
    </w:p>
    <w:p w14:paraId="2D2C8E05" w14:textId="77777777" w:rsidR="00F10AA3" w:rsidRPr="00DC5981" w:rsidRDefault="00F10AA3" w:rsidP="00F10AA3">
      <w:pPr>
        <w:spacing w:line="288" w:lineRule="auto"/>
        <w:jc w:val="both"/>
        <w:rPr>
          <w:rFonts w:eastAsiaTheme="minorEastAsia" w:cs="Arial"/>
          <w:szCs w:val="20"/>
          <w:lang w:val="sl-SI"/>
        </w:rPr>
      </w:pPr>
      <w:bookmarkStart w:id="116" w:name="_Hlk156734758"/>
      <w:r w:rsidRPr="00DC5981">
        <w:rPr>
          <w:rFonts w:eastAsiaTheme="minorEastAsia" w:cs="Arial"/>
          <w:szCs w:val="20"/>
          <w:lang w:val="sl-SI"/>
        </w:rPr>
        <w:t>(4) Predsednik sodišča lahko odredi zagotavljanje opravljanja nujnih procesnih dejanj izključno z dežurstvom, če zaradi pogostosti nujnih procesnih dejanj ni mogoče zagotoviti njihove učinkovite izvedbe s pripravljenostjo. Dežurstvo mora predhodno odobriti predsednik neposredno višjega sodišča na podlagi pisnega predloga predsednika sodišča. Ko sodnik v času dežurstva ne opravlja nujnih procesnih dejanj, mora biti dosegljiv na delovnem mestu.</w:t>
      </w:r>
    </w:p>
    <w:p w14:paraId="21513235" w14:textId="77777777" w:rsidR="00F10AA3" w:rsidRPr="00DC5981" w:rsidRDefault="00F10AA3" w:rsidP="00F10AA3">
      <w:pPr>
        <w:spacing w:line="288" w:lineRule="auto"/>
        <w:jc w:val="both"/>
        <w:rPr>
          <w:rFonts w:eastAsiaTheme="minorEastAsia" w:cs="Arial"/>
          <w:szCs w:val="20"/>
          <w:lang w:val="sl-SI"/>
        </w:rPr>
      </w:pPr>
    </w:p>
    <w:bookmarkEnd w:id="116"/>
    <w:p w14:paraId="42FFCD4E" w14:textId="77777777" w:rsidR="00F10AA3" w:rsidRPr="00DC5981" w:rsidRDefault="00F10AA3" w:rsidP="00F10AA3">
      <w:pPr>
        <w:spacing w:line="288" w:lineRule="auto"/>
        <w:jc w:val="both"/>
        <w:rPr>
          <w:rFonts w:eastAsiaTheme="minorEastAsia" w:cs="Arial"/>
          <w:szCs w:val="20"/>
          <w:lang w:val="sl-SI"/>
        </w:rPr>
      </w:pPr>
      <w:r w:rsidRPr="00DC5981">
        <w:rPr>
          <w:rFonts w:eastAsiaTheme="minorEastAsia" w:cs="Arial"/>
          <w:szCs w:val="20"/>
          <w:lang w:val="sl-SI"/>
        </w:rPr>
        <w:t>(5) Način zagotavljanja nalog iz prvega odstavka tega člena in najdaljši sprejemljivi čas prihoda na delovno mesto ali na drug kraj, kjer se izvaja nujno procesno dejanje, se določita s Sodnim redom.</w:t>
      </w:r>
    </w:p>
    <w:p w14:paraId="6A74100F" w14:textId="77777777" w:rsidR="00F10AA3" w:rsidRPr="00DC5981" w:rsidRDefault="00F10AA3" w:rsidP="00F10AA3">
      <w:pPr>
        <w:spacing w:line="288" w:lineRule="auto"/>
        <w:jc w:val="both"/>
        <w:rPr>
          <w:rFonts w:eastAsiaTheme="minorEastAsia" w:cs="Arial"/>
          <w:szCs w:val="20"/>
          <w:lang w:val="sl-SI"/>
        </w:rPr>
      </w:pPr>
    </w:p>
    <w:bookmarkEnd w:id="115"/>
    <w:p w14:paraId="019910C8"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68. člen</w:t>
      </w:r>
    </w:p>
    <w:p w14:paraId="68256966"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(službeno oblačilo)</w:t>
      </w:r>
    </w:p>
    <w:p w14:paraId="7E49565A"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E82C05E"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Sodnik ima službeno oblačilo (sodniška toga)</w:t>
      </w:r>
      <w:r>
        <w:rPr>
          <w:rFonts w:eastAsiaTheme="minorEastAsia" w:cs="Arial"/>
          <w:szCs w:val="20"/>
          <w:lang w:val="sl-SI"/>
        </w:rPr>
        <w:t xml:space="preserve"> in</w:t>
      </w:r>
      <w:r w:rsidRPr="00C846D2">
        <w:rPr>
          <w:rFonts w:eastAsiaTheme="minorEastAsia" w:cs="Arial"/>
          <w:szCs w:val="20"/>
          <w:lang w:val="sl-SI"/>
        </w:rPr>
        <w:t xml:space="preserve"> ga je dolžan nositi v skladu s Sodnim redom.</w:t>
      </w:r>
    </w:p>
    <w:p w14:paraId="591AB1C9" w14:textId="77777777" w:rsidR="00F10AA3" w:rsidRPr="00C846D2" w:rsidRDefault="00F10AA3" w:rsidP="00F10AA3">
      <w:pPr>
        <w:shd w:val="clear" w:color="auto" w:fill="FFFFFF"/>
        <w:spacing w:line="288" w:lineRule="auto"/>
        <w:jc w:val="both"/>
        <w:rPr>
          <w:rFonts w:eastAsiaTheme="minorEastAsia" w:cs="Arial"/>
          <w:color w:val="FF0000"/>
          <w:szCs w:val="20"/>
          <w:lang w:val="sl-SI"/>
        </w:rPr>
      </w:pPr>
    </w:p>
    <w:p w14:paraId="70234B7A" w14:textId="77777777" w:rsidR="00F10AA3" w:rsidRPr="00C846D2" w:rsidRDefault="00F10AA3" w:rsidP="00F10AA3">
      <w:pPr>
        <w:shd w:val="clear" w:color="auto" w:fill="FFFFFF"/>
        <w:spacing w:line="288" w:lineRule="auto"/>
        <w:jc w:val="center"/>
        <w:rPr>
          <w:rFonts w:eastAsiaTheme="minorEastAsia" w:cs="Arial"/>
          <w:bCs/>
          <w:color w:val="FF0000"/>
          <w:szCs w:val="20"/>
          <w:lang w:val="sl-SI"/>
        </w:rPr>
      </w:pPr>
    </w:p>
    <w:p w14:paraId="151370E6"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25DED87C"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Nezdružljivost sodniške funkcije</w:t>
      </w:r>
    </w:p>
    <w:p w14:paraId="7123D7F9"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69. člen</w:t>
      </w:r>
    </w:p>
    <w:p w14:paraId="07215DE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(nezdružljivost)</w:t>
      </w:r>
    </w:p>
    <w:p w14:paraId="261B1BF0" w14:textId="77777777" w:rsidR="00F10AA3" w:rsidRDefault="00F10AA3" w:rsidP="00F10AA3">
      <w:pPr>
        <w:spacing w:line="288" w:lineRule="auto"/>
        <w:jc w:val="both"/>
        <w:rPr>
          <w:rFonts w:eastAsia="Arial Unicode MS" w:cs="Arial"/>
          <w:szCs w:val="20"/>
          <w:lang w:val="sl-SI"/>
        </w:rPr>
      </w:pPr>
    </w:p>
    <w:p w14:paraId="790B9D8D" w14:textId="77777777" w:rsidR="00F10AA3" w:rsidRPr="00E55E1D" w:rsidRDefault="00F10AA3" w:rsidP="00F10AA3">
      <w:pPr>
        <w:spacing w:line="288" w:lineRule="auto"/>
        <w:jc w:val="both"/>
        <w:rPr>
          <w:rFonts w:eastAsia="Arial Unicode MS" w:cs="Arial"/>
          <w:bCs/>
          <w:szCs w:val="20"/>
          <w:lang w:val="sl-SI"/>
        </w:rPr>
      </w:pPr>
      <w:r w:rsidRPr="00E55E1D">
        <w:rPr>
          <w:rFonts w:eastAsia="Arial Unicode MS" w:cs="Arial"/>
          <w:szCs w:val="20"/>
          <w:lang w:val="sl-SI"/>
        </w:rPr>
        <w:t>(1) Sodnik ne sme opravljati funkcij ali dejavnosti, ki so v skladu z ustavo ali tem zakonom nezdružljive s sodniško funkcijo.</w:t>
      </w:r>
    </w:p>
    <w:p w14:paraId="4DA8227B" w14:textId="77777777" w:rsidR="00F10AA3" w:rsidRPr="00E55E1D" w:rsidRDefault="00F10AA3" w:rsidP="00F10AA3">
      <w:pPr>
        <w:spacing w:line="288" w:lineRule="auto"/>
        <w:jc w:val="both"/>
        <w:rPr>
          <w:rFonts w:eastAsiaTheme="minorEastAsia" w:cs="Arial"/>
          <w:szCs w:val="20"/>
          <w:lang w:val="sl-SI"/>
        </w:rPr>
      </w:pPr>
    </w:p>
    <w:p w14:paraId="463FB70E" w14:textId="77777777" w:rsidR="00F10AA3" w:rsidRPr="00E55E1D" w:rsidRDefault="00F10AA3" w:rsidP="00F10AA3">
      <w:pPr>
        <w:spacing w:line="288" w:lineRule="auto"/>
        <w:jc w:val="both"/>
        <w:rPr>
          <w:rFonts w:eastAsiaTheme="minorEastAsia" w:cs="Arial"/>
          <w:szCs w:val="20"/>
          <w:lang w:val="sl-SI"/>
        </w:rPr>
      </w:pPr>
      <w:r w:rsidRPr="00E55E1D">
        <w:rPr>
          <w:rFonts w:eastAsiaTheme="minorEastAsia" w:cs="Arial"/>
          <w:szCs w:val="20"/>
          <w:lang w:val="sl-SI"/>
        </w:rPr>
        <w:t>(2) Sodnik ne sme opravljati odvetniških ali notarskih poslov niti gospodarske ali druge pridobitne dejavnosti.</w:t>
      </w:r>
    </w:p>
    <w:p w14:paraId="155E5CEB" w14:textId="77777777" w:rsidR="00F10AA3" w:rsidRPr="00E55E1D" w:rsidRDefault="00F10AA3" w:rsidP="00F10AA3">
      <w:pPr>
        <w:spacing w:line="288" w:lineRule="auto"/>
        <w:jc w:val="both"/>
        <w:rPr>
          <w:rFonts w:eastAsiaTheme="minorEastAsia" w:cs="Arial"/>
          <w:szCs w:val="20"/>
          <w:lang w:val="sl-SI"/>
        </w:rPr>
      </w:pPr>
    </w:p>
    <w:p w14:paraId="601F6C20" w14:textId="77777777" w:rsidR="00F10AA3" w:rsidRPr="00E55E1D" w:rsidRDefault="00F10AA3" w:rsidP="00F10AA3">
      <w:pPr>
        <w:spacing w:line="288" w:lineRule="auto"/>
        <w:jc w:val="both"/>
        <w:rPr>
          <w:rFonts w:eastAsiaTheme="minorEastAsia" w:cs="Arial"/>
          <w:szCs w:val="20"/>
          <w:lang w:val="sl-SI"/>
        </w:rPr>
      </w:pPr>
      <w:r w:rsidRPr="00E55E1D">
        <w:rPr>
          <w:rFonts w:eastAsiaTheme="minorEastAsia" w:cs="Arial"/>
          <w:szCs w:val="20"/>
          <w:lang w:val="sl-SI"/>
        </w:rPr>
        <w:t>(3) Sodnik ne sme opravljati poslovodskih poslov in ne sme biti član upravnega ali nadzornega odbora gospodarske družbe ali druge pravne osebe, ki se ukvarja s pridobitno dejavnostjo.</w:t>
      </w:r>
    </w:p>
    <w:p w14:paraId="3083EFC7" w14:textId="77777777" w:rsidR="00F10AA3" w:rsidRPr="00E55E1D" w:rsidRDefault="00F10AA3" w:rsidP="00F10AA3">
      <w:pPr>
        <w:shd w:val="clear" w:color="auto" w:fill="FFFFFF"/>
        <w:spacing w:line="288" w:lineRule="auto"/>
        <w:jc w:val="both"/>
        <w:rPr>
          <w:rFonts w:eastAsiaTheme="minorEastAsia" w:cs="Arial"/>
          <w:szCs w:val="20"/>
          <w:lang w:val="sl-SI"/>
        </w:rPr>
      </w:pPr>
    </w:p>
    <w:p w14:paraId="50926B33" w14:textId="77777777" w:rsidR="00F10AA3" w:rsidRPr="00E55E1D" w:rsidRDefault="00F10AA3" w:rsidP="00F10AA3">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lastRenderedPageBreak/>
        <w:t xml:space="preserve">(4) </w:t>
      </w:r>
      <w:r w:rsidRPr="00E55E1D">
        <w:rPr>
          <w:rFonts w:eastAsiaTheme="minorEastAsia" w:cs="Arial"/>
          <w:szCs w:val="20"/>
          <w:lang w:val="x-none"/>
        </w:rPr>
        <w:t xml:space="preserve">Sodnik ne sme sprejeti </w:t>
      </w:r>
      <w:r w:rsidRPr="00E55E1D">
        <w:rPr>
          <w:rFonts w:eastAsiaTheme="minorEastAsia" w:cs="Arial"/>
          <w:szCs w:val="20"/>
          <w:lang w:val="sl-SI"/>
        </w:rPr>
        <w:t xml:space="preserve">nobenega </w:t>
      </w:r>
      <w:r w:rsidRPr="00E55E1D">
        <w:rPr>
          <w:rFonts w:eastAsiaTheme="minorEastAsia" w:cs="Arial"/>
          <w:szCs w:val="20"/>
          <w:lang w:val="x-none"/>
        </w:rPr>
        <w:t xml:space="preserve">dela, ki bi ga oviralo pri opravljanju </w:t>
      </w:r>
      <w:r w:rsidRPr="00E55E1D">
        <w:rPr>
          <w:rFonts w:eastAsiaTheme="minorEastAsia" w:cs="Arial"/>
          <w:szCs w:val="20"/>
          <w:lang w:val="sl-SI"/>
        </w:rPr>
        <w:t xml:space="preserve">sodniške </w:t>
      </w:r>
      <w:r w:rsidRPr="00E55E1D">
        <w:rPr>
          <w:rFonts w:eastAsiaTheme="minorEastAsia" w:cs="Arial"/>
          <w:szCs w:val="20"/>
          <w:lang w:val="x-none"/>
        </w:rPr>
        <w:t xml:space="preserve">službe, bi nasprotovalo ugledu sodniške </w:t>
      </w:r>
      <w:r w:rsidRPr="00E55E1D">
        <w:rPr>
          <w:rFonts w:eastAsiaTheme="minorEastAsia" w:cs="Arial"/>
          <w:szCs w:val="20"/>
          <w:lang w:val="sl-SI"/>
        </w:rPr>
        <w:t>funkcije</w:t>
      </w:r>
      <w:r w:rsidRPr="00E55E1D">
        <w:rPr>
          <w:rFonts w:eastAsiaTheme="minorEastAsia" w:cs="Arial"/>
          <w:szCs w:val="20"/>
          <w:lang w:val="x-none"/>
        </w:rPr>
        <w:t xml:space="preserve"> ali bi vzbujalo vtis, da pri opravljanju </w:t>
      </w:r>
      <w:r w:rsidRPr="00E55E1D">
        <w:rPr>
          <w:rFonts w:eastAsiaTheme="minorEastAsia" w:cs="Arial"/>
          <w:szCs w:val="20"/>
          <w:lang w:val="sl-SI"/>
        </w:rPr>
        <w:t>funkcije</w:t>
      </w:r>
      <w:r w:rsidRPr="00E55E1D">
        <w:rPr>
          <w:rFonts w:eastAsiaTheme="minorEastAsia" w:cs="Arial"/>
          <w:szCs w:val="20"/>
          <w:lang w:val="x-none"/>
        </w:rPr>
        <w:t xml:space="preserve"> ni nepristranski.</w:t>
      </w:r>
    </w:p>
    <w:p w14:paraId="1C276F6D" w14:textId="77777777" w:rsidR="00F10AA3" w:rsidRPr="00E55E1D" w:rsidRDefault="00F10AA3" w:rsidP="00F10AA3">
      <w:pPr>
        <w:shd w:val="clear" w:color="auto" w:fill="FFFFFF"/>
        <w:spacing w:line="288" w:lineRule="auto"/>
        <w:jc w:val="both"/>
        <w:rPr>
          <w:rFonts w:eastAsiaTheme="minorEastAsia" w:cs="Arial"/>
          <w:szCs w:val="20"/>
          <w:lang w:val="x-none"/>
        </w:rPr>
      </w:pPr>
    </w:p>
    <w:p w14:paraId="2FEA71A7" w14:textId="77777777" w:rsidR="00F10AA3" w:rsidRPr="00E55E1D" w:rsidRDefault="00F10AA3" w:rsidP="00F10AA3">
      <w:pPr>
        <w:shd w:val="clear" w:color="auto" w:fill="FFFFFF"/>
        <w:spacing w:line="288" w:lineRule="auto"/>
        <w:jc w:val="both"/>
        <w:rPr>
          <w:rFonts w:eastAsiaTheme="minorEastAsia" w:cs="Arial"/>
          <w:szCs w:val="20"/>
          <w:lang w:val="sl-SI"/>
        </w:rPr>
      </w:pPr>
      <w:bookmarkStart w:id="117" w:name="_Hlk169796213"/>
      <w:r w:rsidRPr="00E55E1D">
        <w:rPr>
          <w:rFonts w:eastAsiaTheme="minorEastAsia" w:cs="Arial"/>
          <w:szCs w:val="20"/>
          <w:lang w:val="sl-SI"/>
        </w:rPr>
        <w:t xml:space="preserve">(5) </w:t>
      </w:r>
      <w:r w:rsidRPr="00E55E1D">
        <w:rPr>
          <w:rFonts w:eastAsiaTheme="minorEastAsia" w:cs="Arial"/>
          <w:szCs w:val="20"/>
          <w:lang w:val="x-none"/>
        </w:rPr>
        <w:t xml:space="preserve">Sodnik sme opravljati pedagoška, znanstvena, publicistična, raziskovalna ali druga podobna dela v pravni stroki, če </w:t>
      </w:r>
      <w:r w:rsidRPr="00E55E1D">
        <w:rPr>
          <w:rFonts w:eastAsiaTheme="minorEastAsia" w:cs="Arial"/>
          <w:szCs w:val="20"/>
          <w:lang w:val="sl-SI"/>
        </w:rPr>
        <w:t>niso v nasprotju s prepovedjo iz prejšnjega odstavka.</w:t>
      </w:r>
    </w:p>
    <w:bookmarkEnd w:id="117"/>
    <w:p w14:paraId="5016F154" w14:textId="77777777" w:rsidR="00F10AA3" w:rsidRPr="00E55E1D" w:rsidRDefault="00F10AA3" w:rsidP="00F10AA3">
      <w:pPr>
        <w:shd w:val="clear" w:color="auto" w:fill="FFFFFF"/>
        <w:spacing w:line="288" w:lineRule="auto"/>
        <w:jc w:val="both"/>
        <w:rPr>
          <w:rFonts w:eastAsiaTheme="minorEastAsia" w:cs="Arial"/>
          <w:szCs w:val="20"/>
          <w:lang w:val="sl-SI"/>
        </w:rPr>
      </w:pPr>
    </w:p>
    <w:p w14:paraId="1B34FF4E" w14:textId="77777777" w:rsidR="00F10AA3" w:rsidRPr="00E55E1D" w:rsidRDefault="00F10AA3" w:rsidP="00F10AA3">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t xml:space="preserve">(6) </w:t>
      </w:r>
      <w:r w:rsidRPr="00E55E1D">
        <w:rPr>
          <w:rFonts w:eastAsiaTheme="minorEastAsia" w:cs="Arial"/>
          <w:szCs w:val="20"/>
          <w:lang w:val="x-none"/>
        </w:rPr>
        <w:t>Za opravljanje del iz prejšnjega odstavka ali drugih del, ki jih sodnik lahko opravlja poleg sodniške službe, sodnik ne sme skleniti delovnega razmerja.</w:t>
      </w:r>
    </w:p>
    <w:p w14:paraId="5B331A5E" w14:textId="77777777" w:rsidR="00F10AA3" w:rsidRDefault="00F10AA3" w:rsidP="00F10AA3">
      <w:pPr>
        <w:spacing w:line="288" w:lineRule="auto"/>
        <w:jc w:val="center"/>
        <w:rPr>
          <w:rFonts w:eastAsiaTheme="minorEastAsia" w:cs="Arial"/>
          <w:bCs/>
          <w:szCs w:val="20"/>
          <w:lang w:val="sl-SI"/>
        </w:rPr>
      </w:pPr>
    </w:p>
    <w:p w14:paraId="5287697B"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70. člen</w:t>
      </w:r>
    </w:p>
    <w:p w14:paraId="2FE66BA7"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(ugotavljanje nezdružljivosti)</w:t>
      </w:r>
    </w:p>
    <w:p w14:paraId="35BCA296" w14:textId="77777777" w:rsidR="00F10AA3" w:rsidRPr="00C846D2" w:rsidRDefault="00F10AA3" w:rsidP="00F10AA3">
      <w:pPr>
        <w:spacing w:line="288" w:lineRule="auto"/>
        <w:jc w:val="center"/>
        <w:rPr>
          <w:rFonts w:eastAsiaTheme="minorEastAsia" w:cs="Arial"/>
          <w:bCs/>
          <w:szCs w:val="20"/>
          <w:lang w:val="sl-SI"/>
        </w:rPr>
      </w:pPr>
    </w:p>
    <w:p w14:paraId="20B621D2" w14:textId="77777777" w:rsidR="00F10AA3" w:rsidRPr="00E55E1D" w:rsidRDefault="00F10AA3" w:rsidP="00F10AA3">
      <w:pPr>
        <w:spacing w:line="288" w:lineRule="auto"/>
        <w:jc w:val="both"/>
        <w:rPr>
          <w:rFonts w:eastAsiaTheme="minorEastAsia" w:cs="Arial"/>
          <w:szCs w:val="20"/>
          <w:lang w:val="sl-SI"/>
        </w:rPr>
      </w:pPr>
      <w:r w:rsidRPr="00E55E1D">
        <w:rPr>
          <w:rFonts w:eastAsiaTheme="minorEastAsia" w:cs="Arial"/>
          <w:szCs w:val="20"/>
          <w:lang w:val="sl-SI"/>
        </w:rPr>
        <w:t>(1) O sprejemu dela, ki ga lahko opravlja poleg sodniške službe, mora sodnik predhodno pisno obvestiti predsednika matičnega sodišča, predsednik sodišča predsednika neposredno višjega sodišča, predsednik in podpredsednik vrhovnega sodišča pa predsednika sodnega sveta.</w:t>
      </w:r>
    </w:p>
    <w:p w14:paraId="063C3A27" w14:textId="77777777" w:rsidR="00F10AA3" w:rsidRPr="00E55E1D" w:rsidRDefault="00F10AA3" w:rsidP="00F10AA3">
      <w:pPr>
        <w:spacing w:line="288" w:lineRule="auto"/>
        <w:jc w:val="both"/>
        <w:rPr>
          <w:rFonts w:eastAsiaTheme="minorEastAsia" w:cs="Arial"/>
          <w:szCs w:val="20"/>
          <w:lang w:val="sl-SI"/>
        </w:rPr>
      </w:pPr>
    </w:p>
    <w:p w14:paraId="4F8F9ADF" w14:textId="77777777" w:rsidR="00F10AA3" w:rsidRPr="00E55E1D" w:rsidRDefault="00F10AA3" w:rsidP="00F10AA3">
      <w:pPr>
        <w:spacing w:line="288" w:lineRule="auto"/>
        <w:jc w:val="both"/>
        <w:rPr>
          <w:rFonts w:eastAsiaTheme="minorEastAsia" w:cs="Arial"/>
          <w:szCs w:val="20"/>
          <w:lang w:val="sl-SI"/>
        </w:rPr>
      </w:pPr>
      <w:r w:rsidRPr="00E55E1D">
        <w:rPr>
          <w:rFonts w:eastAsiaTheme="minorEastAsia" w:cs="Arial"/>
          <w:szCs w:val="20"/>
          <w:lang w:val="sl-SI"/>
        </w:rPr>
        <w:t>(2) Če predsednik sodišča ali predsednik sodnega sveta meni, da gre za delo, ki ga sodnik v skladu s tem zakonom ne sme opravljati, sodnemu svetu predlaga, da odloči o nezdružljivosti dela s sodniško funkcijo, in o tem obvesti sodnika.</w:t>
      </w:r>
    </w:p>
    <w:p w14:paraId="53353966" w14:textId="77777777" w:rsidR="00F10AA3" w:rsidRPr="00E55E1D" w:rsidRDefault="00F10AA3" w:rsidP="00F10AA3">
      <w:pPr>
        <w:spacing w:line="288" w:lineRule="auto"/>
        <w:jc w:val="both"/>
        <w:rPr>
          <w:rFonts w:eastAsiaTheme="minorEastAsia" w:cs="Arial"/>
          <w:szCs w:val="20"/>
          <w:lang w:val="sl-SI"/>
        </w:rPr>
      </w:pPr>
    </w:p>
    <w:p w14:paraId="3BE7D678" w14:textId="77777777" w:rsidR="00F10AA3" w:rsidRPr="00E55E1D" w:rsidRDefault="00F10AA3" w:rsidP="00F10AA3">
      <w:pPr>
        <w:spacing w:line="288" w:lineRule="auto"/>
        <w:jc w:val="both"/>
        <w:rPr>
          <w:rFonts w:eastAsiaTheme="minorEastAsia" w:cs="Arial"/>
          <w:szCs w:val="20"/>
          <w:lang w:val="sl-SI"/>
        </w:rPr>
      </w:pPr>
      <w:r w:rsidRPr="00E55E1D">
        <w:rPr>
          <w:rFonts w:eastAsiaTheme="minorEastAsia" w:cs="Arial"/>
          <w:szCs w:val="20"/>
          <w:lang w:val="sl-SI"/>
        </w:rPr>
        <w:t>(3) Če sodni svet odloči, da je delo nezdružljivo s sodniško funkcijo, ga sodniku prepove sprejeti.</w:t>
      </w:r>
    </w:p>
    <w:p w14:paraId="481BA052" w14:textId="77777777" w:rsidR="00F10AA3" w:rsidRPr="00E55E1D" w:rsidRDefault="00F10AA3" w:rsidP="00F10AA3">
      <w:pPr>
        <w:spacing w:line="288" w:lineRule="auto"/>
        <w:jc w:val="both"/>
        <w:rPr>
          <w:rFonts w:eastAsiaTheme="minorEastAsia" w:cs="Arial"/>
          <w:szCs w:val="20"/>
          <w:lang w:val="sl-SI"/>
        </w:rPr>
      </w:pPr>
    </w:p>
    <w:p w14:paraId="66E244C0" w14:textId="77777777" w:rsidR="00F10AA3" w:rsidRPr="00E55E1D" w:rsidRDefault="00F10AA3" w:rsidP="00F10AA3">
      <w:pPr>
        <w:spacing w:line="288" w:lineRule="auto"/>
        <w:jc w:val="both"/>
        <w:rPr>
          <w:rFonts w:eastAsiaTheme="minorEastAsia" w:cs="Arial"/>
          <w:szCs w:val="20"/>
          <w:lang w:val="sl-SI"/>
        </w:rPr>
      </w:pPr>
      <w:r w:rsidRPr="00E55E1D">
        <w:rPr>
          <w:rFonts w:eastAsiaTheme="minorEastAsia" w:cs="Arial"/>
          <w:szCs w:val="20"/>
          <w:lang w:val="sl-SI"/>
        </w:rPr>
        <w:t>(4) Če sodnik kljub prepovedi opravlja delo, ki je nezdružljivo s sodniško funkcijo, mu sodniška funkcija preneha v skladu z 99. členom tega zakona.</w:t>
      </w:r>
    </w:p>
    <w:p w14:paraId="11746739" w14:textId="77777777" w:rsidR="00F10AA3" w:rsidRPr="00C846D2" w:rsidRDefault="00F10AA3" w:rsidP="00F10AA3">
      <w:pPr>
        <w:spacing w:line="288" w:lineRule="auto"/>
        <w:jc w:val="both"/>
        <w:rPr>
          <w:rFonts w:eastAsiaTheme="minorEastAsia" w:cs="Arial"/>
          <w:b/>
          <w:szCs w:val="20"/>
          <w:lang w:val="sl-SI"/>
        </w:rPr>
      </w:pPr>
    </w:p>
    <w:p w14:paraId="39A8B7A5"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71. člen</w:t>
      </w:r>
    </w:p>
    <w:p w14:paraId="189A08CA"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(mirovanje sodniške funkcije)</w:t>
      </w:r>
    </w:p>
    <w:p w14:paraId="684FEAAC" w14:textId="77777777" w:rsidR="00F10AA3" w:rsidRPr="00C846D2" w:rsidRDefault="00F10AA3" w:rsidP="00F10AA3">
      <w:pPr>
        <w:spacing w:line="288" w:lineRule="auto"/>
        <w:jc w:val="center"/>
        <w:rPr>
          <w:rFonts w:eastAsiaTheme="minorEastAsia" w:cs="Arial"/>
          <w:b/>
          <w:szCs w:val="20"/>
          <w:lang w:val="sl-SI"/>
        </w:rPr>
      </w:pPr>
    </w:p>
    <w:p w14:paraId="5CEAB8A7" w14:textId="77777777" w:rsidR="00F10AA3" w:rsidRPr="00E55E1D" w:rsidRDefault="00F10AA3" w:rsidP="00F10AA3">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t xml:space="preserve">(1) </w:t>
      </w:r>
      <w:r w:rsidRPr="00E55E1D">
        <w:rPr>
          <w:rFonts w:eastAsiaTheme="minorEastAsia" w:cs="Arial"/>
          <w:szCs w:val="20"/>
          <w:lang w:val="x-none"/>
        </w:rPr>
        <w:t xml:space="preserve">Če je sodnik izvoljen za predsednika republike, poslanca državnega zbora, sodnika ustavnega sodišča, sodnika mednarodnega sodišča ali na drugo mednarodno pravosodno funkcijo, predsednika vlade ali varuha človekovih pravic ali njegovega namestnika ali je imenovan za ministra ali </w:t>
      </w:r>
      <w:r w:rsidRPr="00E55E1D">
        <w:rPr>
          <w:rFonts w:eastAsiaTheme="minorEastAsia" w:cs="Arial"/>
          <w:szCs w:val="20"/>
          <w:lang w:val="sl-SI"/>
        </w:rPr>
        <w:t>državnega sekretarja</w:t>
      </w:r>
      <w:r w:rsidRPr="00E55E1D">
        <w:rPr>
          <w:rFonts w:eastAsiaTheme="minorEastAsia" w:cs="Arial"/>
          <w:b/>
          <w:bCs/>
          <w:i/>
          <w:iCs/>
          <w:szCs w:val="20"/>
          <w:lang w:val="sl-SI"/>
        </w:rPr>
        <w:t>,</w:t>
      </w:r>
      <w:r w:rsidRPr="00E55E1D">
        <w:rPr>
          <w:rFonts w:eastAsiaTheme="minorEastAsia" w:cs="Arial"/>
          <w:szCs w:val="20"/>
          <w:lang w:val="sl-SI"/>
        </w:rPr>
        <w:t xml:space="preserve"> </w:t>
      </w:r>
      <w:r w:rsidRPr="00E55E1D">
        <w:rPr>
          <w:rFonts w:eastAsiaTheme="minorEastAsia" w:cs="Arial"/>
          <w:szCs w:val="20"/>
          <w:lang w:val="x-none"/>
        </w:rPr>
        <w:t>predsednika</w:t>
      </w:r>
      <w:r w:rsidRPr="00E55E1D">
        <w:rPr>
          <w:rFonts w:eastAsiaTheme="minorEastAsia" w:cs="Arial"/>
          <w:szCs w:val="20"/>
          <w:lang w:val="sl-SI"/>
        </w:rPr>
        <w:t xml:space="preserve"> ali</w:t>
      </w:r>
      <w:r w:rsidRPr="00E55E1D">
        <w:rPr>
          <w:rFonts w:eastAsiaTheme="minorEastAsia" w:cs="Arial"/>
          <w:szCs w:val="20"/>
          <w:lang w:val="x-none"/>
        </w:rPr>
        <w:t xml:space="preserve"> namestnika predsednika komisije za preprečevanje korupcije, mu sodniška funkcija </w:t>
      </w:r>
      <w:r w:rsidRPr="00E55E1D">
        <w:rPr>
          <w:rFonts w:eastAsiaTheme="minorEastAsia" w:cs="Arial"/>
          <w:szCs w:val="20"/>
          <w:lang w:val="sl-SI"/>
        </w:rPr>
        <w:t>miruje</w:t>
      </w:r>
      <w:r w:rsidRPr="00E55E1D">
        <w:rPr>
          <w:rFonts w:eastAsiaTheme="minorEastAsia" w:cs="Arial"/>
          <w:szCs w:val="20"/>
          <w:lang w:val="x-none"/>
        </w:rPr>
        <w:t>.</w:t>
      </w:r>
      <w:r w:rsidRPr="00E55E1D">
        <w:rPr>
          <w:rFonts w:eastAsiaTheme="minorEastAsia" w:cs="Arial"/>
          <w:szCs w:val="20"/>
          <w:lang w:val="sl-SI"/>
        </w:rPr>
        <w:t xml:space="preserve"> V času mirovanja sodniške funkcije sodniku mirujejo pravice in dolžnosti, ki so neposredno vezane na opravljanje sodniške službe.</w:t>
      </w:r>
    </w:p>
    <w:p w14:paraId="33BAB549" w14:textId="77777777" w:rsidR="00F10AA3" w:rsidRPr="00E55E1D" w:rsidRDefault="00F10AA3" w:rsidP="00F10AA3">
      <w:pPr>
        <w:shd w:val="clear" w:color="auto" w:fill="FFFFFF"/>
        <w:spacing w:line="288" w:lineRule="auto"/>
        <w:jc w:val="both"/>
        <w:rPr>
          <w:rFonts w:eastAsiaTheme="minorEastAsia" w:cs="Arial"/>
          <w:szCs w:val="20"/>
          <w:lang w:val="x-none"/>
        </w:rPr>
      </w:pPr>
    </w:p>
    <w:p w14:paraId="1CC98A76" w14:textId="77777777" w:rsidR="00F10AA3" w:rsidRPr="00E55E1D" w:rsidRDefault="00F10AA3" w:rsidP="00F10AA3">
      <w:pPr>
        <w:shd w:val="clear" w:color="auto" w:fill="FFFFFF"/>
        <w:spacing w:line="288" w:lineRule="auto"/>
        <w:jc w:val="both"/>
        <w:rPr>
          <w:rFonts w:eastAsiaTheme="minorEastAsia" w:cs="Arial"/>
          <w:szCs w:val="20"/>
          <w:lang w:val="sl-SI"/>
        </w:rPr>
      </w:pPr>
      <w:r w:rsidRPr="00E55E1D">
        <w:rPr>
          <w:rFonts w:eastAsiaTheme="minorEastAsia" w:cs="Arial"/>
          <w:szCs w:val="20"/>
          <w:lang w:val="sl-SI"/>
        </w:rPr>
        <w:t>(2) P</w:t>
      </w:r>
      <w:r w:rsidRPr="00E55E1D">
        <w:rPr>
          <w:rFonts w:eastAsiaTheme="minorEastAsia" w:cs="Arial"/>
          <w:szCs w:val="20"/>
          <w:lang w:val="x-none"/>
        </w:rPr>
        <w:t>rvi odstavek tega člena se uporablja tudi, če je sodnik izvoljen za poslanca evropskega parlamenta ali evropskega varuha človekovih pravic</w:t>
      </w:r>
      <w:r w:rsidRPr="00E55E1D">
        <w:rPr>
          <w:rFonts w:eastAsiaTheme="minorEastAsia" w:cs="Arial"/>
          <w:szCs w:val="20"/>
          <w:lang w:val="sl-SI"/>
        </w:rPr>
        <w:t xml:space="preserve"> ali</w:t>
      </w:r>
      <w:r w:rsidRPr="00E55E1D">
        <w:rPr>
          <w:rFonts w:eastAsiaTheme="minorEastAsia" w:cs="Arial"/>
          <w:szCs w:val="20"/>
          <w:lang w:val="x-none"/>
        </w:rPr>
        <w:t xml:space="preserve"> je imenovan za člana Evropske komisije</w:t>
      </w:r>
      <w:r w:rsidRPr="00E55E1D">
        <w:rPr>
          <w:rFonts w:eastAsiaTheme="minorEastAsia" w:cs="Arial"/>
          <w:szCs w:val="20"/>
          <w:lang w:val="sl-SI"/>
        </w:rPr>
        <w:t xml:space="preserve"> </w:t>
      </w:r>
      <w:r w:rsidRPr="00E55E1D">
        <w:rPr>
          <w:rFonts w:eastAsiaTheme="minorEastAsia" w:cs="Arial"/>
          <w:szCs w:val="20"/>
          <w:lang w:val="x-none"/>
        </w:rPr>
        <w:t>ali za evropskega javnega tožilca</w:t>
      </w:r>
      <w:r w:rsidRPr="00E55E1D">
        <w:rPr>
          <w:rFonts w:eastAsiaTheme="minorEastAsia" w:cs="Arial"/>
          <w:szCs w:val="20"/>
          <w:lang w:val="sl-SI"/>
        </w:rPr>
        <w:t>.</w:t>
      </w:r>
    </w:p>
    <w:p w14:paraId="7AD19BA4" w14:textId="77777777" w:rsidR="00F10AA3" w:rsidRPr="00E55E1D" w:rsidRDefault="00F10AA3" w:rsidP="00F10AA3">
      <w:pPr>
        <w:shd w:val="clear" w:color="auto" w:fill="FFFFFF"/>
        <w:spacing w:line="288" w:lineRule="auto"/>
        <w:jc w:val="both"/>
        <w:rPr>
          <w:rFonts w:eastAsiaTheme="minorEastAsia" w:cs="Arial"/>
          <w:szCs w:val="20"/>
          <w:lang w:val="sl-SI"/>
        </w:rPr>
      </w:pPr>
    </w:p>
    <w:p w14:paraId="564CED6B" w14:textId="77777777" w:rsidR="00F10AA3" w:rsidRPr="00E55E1D" w:rsidRDefault="00F10AA3" w:rsidP="00F10AA3">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t xml:space="preserve">(3) </w:t>
      </w:r>
      <w:r w:rsidRPr="00E55E1D">
        <w:rPr>
          <w:rFonts w:eastAsiaTheme="minorEastAsia" w:cs="Arial"/>
          <w:szCs w:val="20"/>
          <w:lang w:val="x-none"/>
        </w:rPr>
        <w:t>Prvi odstavek tega člena se uporablja tudi, če je sodnik napoten v mednarodno civilno misijo ali mednarodno organizacijo ali opravlja strokovne naloge na mednarodnem sodišču ali stalnem predstavništvu Republike Slovenije pri mednarodni organizaciji s področja človekovih pravic.</w:t>
      </w:r>
    </w:p>
    <w:p w14:paraId="603D1209" w14:textId="77777777" w:rsidR="00F10AA3" w:rsidRPr="00E55E1D" w:rsidRDefault="00F10AA3" w:rsidP="00F10AA3">
      <w:pPr>
        <w:shd w:val="clear" w:color="auto" w:fill="FFFFFF"/>
        <w:spacing w:line="288" w:lineRule="auto"/>
        <w:jc w:val="both"/>
        <w:rPr>
          <w:rFonts w:eastAsiaTheme="minorEastAsia" w:cs="Arial"/>
          <w:szCs w:val="20"/>
          <w:lang w:val="x-none"/>
        </w:rPr>
      </w:pPr>
    </w:p>
    <w:p w14:paraId="21E9E041" w14:textId="77777777" w:rsidR="00F10AA3" w:rsidRPr="00E55E1D" w:rsidRDefault="00F10AA3" w:rsidP="00F10AA3">
      <w:pPr>
        <w:shd w:val="clear" w:color="auto" w:fill="FFFFFF"/>
        <w:spacing w:line="288" w:lineRule="auto"/>
        <w:jc w:val="both"/>
        <w:rPr>
          <w:rFonts w:eastAsiaTheme="minorEastAsia" w:cs="Arial"/>
          <w:szCs w:val="20"/>
          <w:lang w:val="sl-SI"/>
        </w:rPr>
      </w:pPr>
      <w:r w:rsidRPr="00E55E1D">
        <w:rPr>
          <w:rFonts w:eastAsiaTheme="minorEastAsia" w:cs="Arial"/>
          <w:szCs w:val="20"/>
          <w:lang w:val="sl-SI"/>
        </w:rPr>
        <w:t>(4) O nastopu mirovanja sodniške funkcije v skladu s prvim do tretjim odstavkom tega člena predsednik sodišča obvesti sodni svet, ki o tem izda ugotovitveno odločbo.</w:t>
      </w:r>
    </w:p>
    <w:p w14:paraId="244CD031" w14:textId="77777777" w:rsidR="00F10AA3" w:rsidRDefault="00F10AA3" w:rsidP="00F10AA3">
      <w:pPr>
        <w:shd w:val="clear" w:color="auto" w:fill="FFFFFF"/>
        <w:spacing w:line="288" w:lineRule="auto"/>
        <w:jc w:val="both"/>
        <w:rPr>
          <w:rFonts w:eastAsiaTheme="minorEastAsia" w:cs="Arial"/>
          <w:szCs w:val="20"/>
          <w:lang w:val="sl-SI"/>
        </w:rPr>
      </w:pPr>
    </w:p>
    <w:p w14:paraId="0FA3E739" w14:textId="77777777" w:rsidR="006D3BDF" w:rsidRDefault="006D3BDF" w:rsidP="00F10AA3">
      <w:pPr>
        <w:shd w:val="clear" w:color="auto" w:fill="FFFFFF"/>
        <w:spacing w:line="288" w:lineRule="auto"/>
        <w:jc w:val="both"/>
        <w:rPr>
          <w:rFonts w:eastAsiaTheme="minorEastAsia" w:cs="Arial"/>
          <w:szCs w:val="20"/>
          <w:lang w:val="sl-SI"/>
        </w:rPr>
      </w:pPr>
    </w:p>
    <w:p w14:paraId="1DEA24C4" w14:textId="77777777" w:rsidR="006D3BDF" w:rsidRPr="00C846D2" w:rsidRDefault="006D3BDF" w:rsidP="00F10AA3">
      <w:pPr>
        <w:shd w:val="clear" w:color="auto" w:fill="FFFFFF"/>
        <w:spacing w:line="288" w:lineRule="auto"/>
        <w:jc w:val="both"/>
        <w:rPr>
          <w:rFonts w:eastAsiaTheme="minorEastAsia" w:cs="Arial"/>
          <w:szCs w:val="20"/>
          <w:lang w:val="sl-SI"/>
        </w:rPr>
      </w:pPr>
    </w:p>
    <w:p w14:paraId="31DBB295"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szCs w:val="20"/>
          <w:lang w:val="sl-SI"/>
        </w:rPr>
        <w:lastRenderedPageBreak/>
        <w:t>72</w:t>
      </w:r>
      <w:r w:rsidRPr="00C846D2">
        <w:rPr>
          <w:rFonts w:eastAsiaTheme="minorEastAsia" w:cs="Arial"/>
          <w:bCs/>
          <w:szCs w:val="20"/>
          <w:lang w:val="sl-SI"/>
        </w:rPr>
        <w:t>. člen</w:t>
      </w:r>
    </w:p>
    <w:p w14:paraId="545EBC3E"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szCs w:val="20"/>
          <w:lang w:val="sl-SI"/>
        </w:rPr>
        <w:t>(izjema)</w:t>
      </w:r>
    </w:p>
    <w:p w14:paraId="5168869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2012B0C" w14:textId="77777777" w:rsidR="00F10AA3" w:rsidRPr="00E55E1D" w:rsidRDefault="00F10AA3" w:rsidP="00F10AA3">
      <w:pPr>
        <w:spacing w:line="288" w:lineRule="auto"/>
        <w:jc w:val="both"/>
        <w:rPr>
          <w:rFonts w:cs="Arial"/>
          <w:szCs w:val="20"/>
          <w:lang w:val="sl-SI" w:eastAsia="sl-SI"/>
        </w:rPr>
      </w:pPr>
      <w:r w:rsidRPr="00E55E1D">
        <w:rPr>
          <w:rFonts w:cs="Arial"/>
          <w:szCs w:val="20"/>
          <w:lang w:val="sl-SI" w:eastAsia="sl-SI"/>
        </w:rPr>
        <w:t>(1) Ne glede na prvi odstavek prejšnjega člena sodniku sodniška funkcija ne miruje in mu v skladu s 5. točko prvega odstavka 99. člena tega zakona tudi ne preneha, če je imenovan za sodnika mednarodnega sodišča in funkcijo sodnika mednarodnega sodišča opravlja za krajši delovni čas. V tem primeru se sodnik delno oprosti opravljanja sodniške službe.</w:t>
      </w:r>
    </w:p>
    <w:p w14:paraId="71DD486B" w14:textId="77777777" w:rsidR="00F10AA3" w:rsidRPr="00E55E1D" w:rsidRDefault="00F10AA3" w:rsidP="00F10AA3">
      <w:pPr>
        <w:spacing w:line="288" w:lineRule="auto"/>
        <w:jc w:val="both"/>
        <w:rPr>
          <w:rFonts w:cs="Arial"/>
          <w:szCs w:val="20"/>
          <w:lang w:val="sl-SI" w:eastAsia="sl-SI"/>
        </w:rPr>
      </w:pPr>
    </w:p>
    <w:p w14:paraId="513021A3" w14:textId="77777777" w:rsidR="00F10AA3" w:rsidRPr="00E55E1D" w:rsidRDefault="00F10AA3" w:rsidP="00F10AA3">
      <w:pPr>
        <w:spacing w:line="288" w:lineRule="auto"/>
        <w:jc w:val="both"/>
        <w:rPr>
          <w:rFonts w:cs="Arial"/>
          <w:szCs w:val="20"/>
          <w:lang w:val="sl-SI" w:eastAsia="sl-SI"/>
        </w:rPr>
      </w:pPr>
      <w:r w:rsidRPr="00E55E1D">
        <w:rPr>
          <w:rFonts w:cs="Arial"/>
          <w:szCs w:val="20"/>
          <w:lang w:val="sl-SI" w:eastAsia="sl-SI"/>
        </w:rPr>
        <w:t>(2) Obseg oprostitve sodniške službe ugotovi predsednik matičnega sodišča ob upoštevanju obsega dela na mednarodnem sodišču. Obseg oprostitve sodniške službe se lahko na predlog sodnika spremeni, če se spremeni obseg dela na mednarodnem sodišču. Zoper odločitev predsednika matičnega sodišča ima sodnik možnost pritožbe na sodni svet v 15 dneh. Pritožba ne zadrži izvršitve odločbe.</w:t>
      </w:r>
    </w:p>
    <w:p w14:paraId="3E87524A" w14:textId="77777777" w:rsidR="00F10AA3" w:rsidRPr="00E55E1D" w:rsidRDefault="00F10AA3" w:rsidP="00F10AA3">
      <w:pPr>
        <w:spacing w:line="288" w:lineRule="auto"/>
        <w:jc w:val="both"/>
        <w:rPr>
          <w:rFonts w:cs="Arial"/>
          <w:szCs w:val="20"/>
          <w:lang w:val="sl-SI" w:eastAsia="sl-SI"/>
        </w:rPr>
      </w:pPr>
    </w:p>
    <w:p w14:paraId="686CC62F" w14:textId="77777777" w:rsidR="00F10AA3" w:rsidRPr="00E55E1D" w:rsidRDefault="00F10AA3" w:rsidP="00F10AA3">
      <w:pPr>
        <w:spacing w:line="288" w:lineRule="auto"/>
        <w:jc w:val="both"/>
        <w:rPr>
          <w:rFonts w:eastAsiaTheme="minorEastAsia" w:cs="Arial"/>
          <w:szCs w:val="20"/>
          <w:lang w:val="sl-SI"/>
        </w:rPr>
      </w:pPr>
      <w:r w:rsidRPr="00E55E1D">
        <w:rPr>
          <w:rFonts w:cs="Arial"/>
          <w:szCs w:val="20"/>
          <w:lang w:val="sl-SI" w:eastAsia="sl-SI"/>
        </w:rPr>
        <w:t>(3) Sodniku iz prvega odstavka tega člena pripadajo plača in nadomestila ter pravica do izobraževanja v sorazmerju z obsegom opravljanja sodniške službe.</w:t>
      </w:r>
    </w:p>
    <w:p w14:paraId="2FFBE918"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E2A0666" w14:textId="77777777" w:rsidR="00F10AA3" w:rsidRDefault="00F10AA3" w:rsidP="00F10AA3">
      <w:pPr>
        <w:spacing w:line="288" w:lineRule="auto"/>
        <w:jc w:val="center"/>
        <w:rPr>
          <w:rFonts w:eastAsiaTheme="minorEastAsia" w:cs="Arial"/>
          <w:szCs w:val="20"/>
          <w:lang w:val="sl-SI"/>
        </w:rPr>
      </w:pPr>
    </w:p>
    <w:p w14:paraId="5D44583C" w14:textId="77777777" w:rsidR="00F10AA3" w:rsidRDefault="00F10AA3" w:rsidP="00F10AA3">
      <w:pPr>
        <w:spacing w:line="288" w:lineRule="auto"/>
        <w:jc w:val="center"/>
        <w:rPr>
          <w:rFonts w:eastAsiaTheme="minorEastAsia" w:cs="Arial"/>
          <w:szCs w:val="20"/>
          <w:lang w:val="sl-SI"/>
        </w:rPr>
      </w:pPr>
    </w:p>
    <w:p w14:paraId="21F9E644"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VI. poglavje </w:t>
      </w:r>
    </w:p>
    <w:p w14:paraId="0B038AD5"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PREMESTITEV IN DODELITEV </w:t>
      </w:r>
    </w:p>
    <w:p w14:paraId="21F1D5D6" w14:textId="77777777" w:rsidR="00F10AA3" w:rsidRPr="00C846D2" w:rsidRDefault="00F10AA3" w:rsidP="00F10AA3">
      <w:pPr>
        <w:spacing w:line="288" w:lineRule="auto"/>
        <w:jc w:val="center"/>
        <w:rPr>
          <w:rFonts w:eastAsia="Arial Unicode MS" w:cs="Arial"/>
          <w:szCs w:val="20"/>
          <w:lang w:val="sl-SI"/>
        </w:rPr>
      </w:pPr>
    </w:p>
    <w:p w14:paraId="55A53F05"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73. člen</w:t>
      </w:r>
    </w:p>
    <w:p w14:paraId="3F6F793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(premestitev in dodelitev)</w:t>
      </w:r>
    </w:p>
    <w:p w14:paraId="3289D0A7" w14:textId="77777777" w:rsidR="00F10AA3" w:rsidRPr="00C846D2" w:rsidRDefault="00F10AA3" w:rsidP="00F10AA3">
      <w:pPr>
        <w:spacing w:line="288" w:lineRule="auto"/>
        <w:jc w:val="center"/>
        <w:rPr>
          <w:rFonts w:eastAsiaTheme="minorEastAsia" w:cs="Arial"/>
          <w:b/>
          <w:bCs/>
          <w:szCs w:val="20"/>
          <w:lang w:val="sl-SI"/>
        </w:rPr>
      </w:pPr>
    </w:p>
    <w:p w14:paraId="6C166DC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Sodnik je lahko s svojo pisno privolitvijo trajno premeščen na drugo sodišče (premestitev) ali začasno dodeljen na drugo sodišče ali v drug organ (dodelitev).</w:t>
      </w:r>
    </w:p>
    <w:p w14:paraId="337F818E" w14:textId="77777777" w:rsidR="00F10AA3" w:rsidRPr="00C846D2" w:rsidRDefault="00F10AA3" w:rsidP="00F10AA3">
      <w:pPr>
        <w:spacing w:line="288" w:lineRule="auto"/>
        <w:jc w:val="both"/>
        <w:rPr>
          <w:rFonts w:eastAsiaTheme="minorEastAsia" w:cs="Arial"/>
          <w:szCs w:val="20"/>
          <w:lang w:val="sl-SI"/>
        </w:rPr>
      </w:pPr>
    </w:p>
    <w:p w14:paraId="3D99F908"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(2) Brez sodnikove privolitve je premestitev ali dodelitev dopustna le v primerih in pod pogoji, ki jih določa ta zakon. </w:t>
      </w:r>
    </w:p>
    <w:p w14:paraId="56F37694" w14:textId="77777777" w:rsidR="00F10AA3" w:rsidRPr="00EC3CE5" w:rsidRDefault="00F10AA3" w:rsidP="00F10AA3">
      <w:pPr>
        <w:spacing w:line="288" w:lineRule="auto"/>
        <w:jc w:val="both"/>
        <w:rPr>
          <w:rFonts w:eastAsiaTheme="minorEastAsia" w:cs="Arial"/>
          <w:szCs w:val="20"/>
          <w:lang w:val="sl-SI"/>
        </w:rPr>
      </w:pPr>
    </w:p>
    <w:p w14:paraId="55190154" w14:textId="77777777" w:rsidR="00F10AA3" w:rsidRPr="00EC3CE5" w:rsidRDefault="00F10AA3" w:rsidP="00F10AA3">
      <w:pPr>
        <w:spacing w:line="288" w:lineRule="auto"/>
        <w:jc w:val="both"/>
        <w:rPr>
          <w:rFonts w:eastAsiaTheme="minorEastAsia" w:cs="Arial"/>
          <w:szCs w:val="20"/>
          <w:lang w:val="sl-SI"/>
        </w:rPr>
      </w:pPr>
      <w:r w:rsidRPr="00EC3CE5">
        <w:rPr>
          <w:rFonts w:eastAsiaTheme="minorEastAsia" w:cs="Arial"/>
          <w:szCs w:val="20"/>
          <w:lang w:val="sl-SI"/>
        </w:rPr>
        <w:t>(3) Premestitev in dodelitev ne posegata v sodnikov položaj in plačo, ki ju ima na sodniškem mestu, na katero je bil izvoljen ali imenovan pred premestitvijo in dodelitvijo.</w:t>
      </w:r>
    </w:p>
    <w:p w14:paraId="3B54CD21" w14:textId="77777777" w:rsidR="00F10AA3" w:rsidRPr="00C846D2" w:rsidRDefault="00F10AA3" w:rsidP="00F10AA3">
      <w:pPr>
        <w:spacing w:line="288" w:lineRule="auto"/>
        <w:jc w:val="both"/>
        <w:rPr>
          <w:rFonts w:eastAsiaTheme="minorEastAsia" w:cs="Arial"/>
          <w:szCs w:val="20"/>
          <w:lang w:val="sl-SI"/>
        </w:rPr>
      </w:pPr>
    </w:p>
    <w:p w14:paraId="3F4E4E1E" w14:textId="77777777" w:rsidR="00F10AA3" w:rsidRPr="00C846D2" w:rsidRDefault="00F10AA3" w:rsidP="00F10AA3">
      <w:pPr>
        <w:shd w:val="clear" w:color="auto" w:fill="FFFFFF"/>
        <w:spacing w:line="288" w:lineRule="auto"/>
        <w:jc w:val="center"/>
        <w:rPr>
          <w:rFonts w:eastAsiaTheme="minorEastAsia" w:cs="Arial"/>
          <w:b/>
          <w:szCs w:val="20"/>
          <w:lang w:val="sl-SI"/>
        </w:rPr>
      </w:pPr>
    </w:p>
    <w:p w14:paraId="3A17BAA7"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 oddelek</w:t>
      </w:r>
    </w:p>
    <w:p w14:paraId="3B6065C5"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Premestitev</w:t>
      </w:r>
    </w:p>
    <w:p w14:paraId="7C2D0CE1"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67541D88"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118" w:name="_Hlk193983946"/>
      <w:bookmarkStart w:id="119" w:name="_Hlk170672787"/>
      <w:r w:rsidRPr="00C846D2">
        <w:rPr>
          <w:rFonts w:eastAsiaTheme="minorEastAsia" w:cs="Arial"/>
          <w:bCs/>
          <w:szCs w:val="20"/>
          <w:lang w:val="sl-SI"/>
        </w:rPr>
        <w:t>74. člen</w:t>
      </w:r>
    </w:p>
    <w:p w14:paraId="20FDC5BF"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(premestitev)</w:t>
      </w:r>
    </w:p>
    <w:p w14:paraId="4297F3F9" w14:textId="77777777" w:rsidR="00F10AA3" w:rsidRPr="00C846D2" w:rsidRDefault="00F10AA3" w:rsidP="00F10AA3">
      <w:pPr>
        <w:shd w:val="clear" w:color="auto" w:fill="FFFFFF"/>
        <w:spacing w:line="288" w:lineRule="auto"/>
        <w:jc w:val="both"/>
        <w:rPr>
          <w:rFonts w:eastAsiaTheme="minorEastAsia" w:cs="Arial"/>
          <w:szCs w:val="20"/>
          <w:lang w:val="sl-SI"/>
        </w:rPr>
      </w:pPr>
    </w:p>
    <w:bookmarkEnd w:id="118"/>
    <w:p w14:paraId="5A776B27" w14:textId="77777777" w:rsidR="00F10AA3" w:rsidRPr="006A2BB4" w:rsidRDefault="00F10AA3" w:rsidP="00F10AA3">
      <w:pPr>
        <w:shd w:val="clear" w:color="auto" w:fill="FFFFFF"/>
        <w:spacing w:line="288" w:lineRule="auto"/>
        <w:jc w:val="both"/>
        <w:rPr>
          <w:rFonts w:eastAsiaTheme="minorEastAsia" w:cs="Arial"/>
          <w:szCs w:val="20"/>
          <w:lang w:val="sl-SI"/>
        </w:rPr>
      </w:pPr>
      <w:r w:rsidRPr="006A2BB4">
        <w:rPr>
          <w:rFonts w:eastAsiaTheme="minorEastAsia" w:cs="Arial"/>
          <w:szCs w:val="20"/>
          <w:lang w:val="sl-SI"/>
        </w:rPr>
        <w:t xml:space="preserve">(1) </w:t>
      </w:r>
      <w:r w:rsidRPr="006A2BB4">
        <w:rPr>
          <w:rFonts w:eastAsiaTheme="minorEastAsia" w:cs="Arial"/>
          <w:szCs w:val="20"/>
          <w:lang w:val="x-none"/>
        </w:rPr>
        <w:t xml:space="preserve">Sodnik se lahko na predlog predsednika </w:t>
      </w:r>
      <w:r w:rsidRPr="006A2BB4">
        <w:rPr>
          <w:rFonts w:eastAsiaTheme="minorEastAsia" w:cs="Arial"/>
          <w:szCs w:val="20"/>
          <w:lang w:val="sl-SI"/>
        </w:rPr>
        <w:t xml:space="preserve">vrhovnega </w:t>
      </w:r>
      <w:r w:rsidRPr="006A2BB4">
        <w:rPr>
          <w:rFonts w:eastAsiaTheme="minorEastAsia" w:cs="Arial"/>
          <w:szCs w:val="20"/>
          <w:lang w:val="x-none"/>
        </w:rPr>
        <w:t>sodišča in s soglasjem predsednikov obeh pristojnih sodišč po njegovi pisni privolitvi premesti na drugo sodišče istega ali nižjega položaja in pristojnosti.</w:t>
      </w:r>
    </w:p>
    <w:p w14:paraId="32568CE3" w14:textId="77777777" w:rsidR="00F10AA3" w:rsidRPr="006A2BB4" w:rsidRDefault="00F10AA3" w:rsidP="00F10AA3">
      <w:pPr>
        <w:shd w:val="clear" w:color="auto" w:fill="FFFFFF"/>
        <w:spacing w:line="288" w:lineRule="auto"/>
        <w:jc w:val="both"/>
        <w:rPr>
          <w:rFonts w:eastAsiaTheme="minorEastAsia" w:cs="Arial"/>
          <w:szCs w:val="20"/>
          <w:lang w:val="sl-SI"/>
        </w:rPr>
      </w:pPr>
    </w:p>
    <w:p w14:paraId="3D67B283" w14:textId="77777777" w:rsidR="00F10AA3" w:rsidRPr="006A2BB4" w:rsidRDefault="00F10AA3" w:rsidP="00F10AA3">
      <w:pPr>
        <w:shd w:val="clear" w:color="auto" w:fill="FFFFFF"/>
        <w:spacing w:line="288" w:lineRule="auto"/>
        <w:jc w:val="both"/>
        <w:rPr>
          <w:rFonts w:eastAsiaTheme="minorEastAsia" w:cs="Arial"/>
          <w:szCs w:val="20"/>
          <w:lang w:val="sl-SI"/>
        </w:rPr>
      </w:pPr>
      <w:r w:rsidRPr="006A2BB4">
        <w:rPr>
          <w:rFonts w:eastAsiaTheme="minorEastAsia" w:cs="Arial"/>
          <w:szCs w:val="20"/>
          <w:lang w:val="sl-SI"/>
        </w:rPr>
        <w:t xml:space="preserve">(2) </w:t>
      </w:r>
      <w:r w:rsidRPr="006A2BB4">
        <w:rPr>
          <w:rFonts w:eastAsiaTheme="minorEastAsia" w:cs="Arial"/>
          <w:szCs w:val="20"/>
          <w:lang w:val="x-none"/>
        </w:rPr>
        <w:t>Izjemoma je lahko sodnik premeščen na drugo sodišče istega ali nižjega položaja in pristojnosti brez svoje privolitve</w:t>
      </w:r>
      <w:r w:rsidRPr="006A2BB4">
        <w:rPr>
          <w:rFonts w:eastAsiaTheme="minorEastAsia" w:cs="Arial"/>
          <w:szCs w:val="20"/>
          <w:lang w:val="sl-SI"/>
        </w:rPr>
        <w:t xml:space="preserve">, </w:t>
      </w:r>
      <w:bookmarkStart w:id="120" w:name="_Hlk170672993"/>
      <w:r w:rsidRPr="006A2BB4">
        <w:rPr>
          <w:rFonts w:eastAsiaTheme="minorEastAsia" w:cs="Arial"/>
          <w:szCs w:val="20"/>
          <w:lang w:val="x-none"/>
        </w:rPr>
        <w:t xml:space="preserve">če se za daljši čas bistveno zmanjša obseg dela </w:t>
      </w:r>
      <w:r w:rsidRPr="006A2BB4">
        <w:rPr>
          <w:rFonts w:eastAsiaTheme="minorEastAsia" w:cs="Arial"/>
          <w:szCs w:val="20"/>
          <w:lang w:val="sl-SI"/>
        </w:rPr>
        <w:t xml:space="preserve">matičnega </w:t>
      </w:r>
      <w:r w:rsidRPr="006A2BB4">
        <w:rPr>
          <w:rFonts w:eastAsiaTheme="minorEastAsia" w:cs="Arial"/>
          <w:szCs w:val="20"/>
          <w:lang w:val="x-none"/>
        </w:rPr>
        <w:t>sodišča ali se zaradi zmanjšanega obsega dela</w:t>
      </w:r>
      <w:r w:rsidRPr="006A2BB4">
        <w:rPr>
          <w:rFonts w:eastAsiaTheme="minorEastAsia" w:cs="Arial"/>
          <w:szCs w:val="20"/>
          <w:lang w:val="sl-SI"/>
        </w:rPr>
        <w:t xml:space="preserve"> </w:t>
      </w:r>
      <w:r w:rsidRPr="006A2BB4">
        <w:rPr>
          <w:rFonts w:eastAsiaTheme="minorEastAsia" w:cs="Arial"/>
          <w:szCs w:val="20"/>
          <w:lang w:val="x-none"/>
        </w:rPr>
        <w:t xml:space="preserve">zmanjša število sodniških mest </w:t>
      </w:r>
      <w:r w:rsidRPr="006A2BB4">
        <w:rPr>
          <w:rFonts w:eastAsiaTheme="minorEastAsia" w:cs="Arial"/>
          <w:szCs w:val="20"/>
          <w:lang w:val="sl-SI"/>
        </w:rPr>
        <w:t xml:space="preserve">na matičnem </w:t>
      </w:r>
      <w:r w:rsidRPr="006A2BB4">
        <w:rPr>
          <w:rFonts w:eastAsiaTheme="minorEastAsia" w:cs="Arial"/>
          <w:szCs w:val="20"/>
          <w:lang w:val="x-none"/>
        </w:rPr>
        <w:t>sodišču</w:t>
      </w:r>
      <w:r w:rsidRPr="006A2BB4">
        <w:rPr>
          <w:rFonts w:eastAsiaTheme="minorEastAsia" w:cs="Arial"/>
          <w:szCs w:val="20"/>
          <w:lang w:val="sl-SI"/>
        </w:rPr>
        <w:t xml:space="preserve">, kar ugotovi predsednik vrhovnega sodišča, in </w:t>
      </w:r>
      <w:r w:rsidRPr="006A2BB4">
        <w:rPr>
          <w:rFonts w:eastAsiaTheme="minorEastAsia" w:cs="Arial"/>
          <w:szCs w:val="20"/>
          <w:lang w:val="x-none"/>
        </w:rPr>
        <w:t xml:space="preserve">v drugih primerih, </w:t>
      </w:r>
      <w:r w:rsidRPr="006A2BB4">
        <w:rPr>
          <w:rFonts w:eastAsiaTheme="minorEastAsia" w:cs="Arial"/>
          <w:szCs w:val="20"/>
          <w:lang w:val="sl-SI"/>
        </w:rPr>
        <w:t xml:space="preserve">če tako </w:t>
      </w:r>
      <w:r w:rsidRPr="006A2BB4">
        <w:rPr>
          <w:rFonts w:eastAsiaTheme="minorEastAsia" w:cs="Arial"/>
          <w:szCs w:val="20"/>
          <w:lang w:val="x-none"/>
        </w:rPr>
        <w:t>določa</w:t>
      </w:r>
      <w:r w:rsidRPr="006A2BB4">
        <w:rPr>
          <w:rFonts w:eastAsiaTheme="minorEastAsia" w:cs="Arial"/>
          <w:szCs w:val="20"/>
          <w:lang w:val="sl-SI"/>
        </w:rPr>
        <w:t xml:space="preserve"> zakon</w:t>
      </w:r>
      <w:r w:rsidRPr="006A2BB4">
        <w:rPr>
          <w:rFonts w:eastAsiaTheme="minorEastAsia" w:cs="Arial"/>
          <w:szCs w:val="20"/>
          <w:lang w:val="x-none"/>
        </w:rPr>
        <w:t>.</w:t>
      </w:r>
    </w:p>
    <w:bookmarkEnd w:id="120"/>
    <w:p w14:paraId="4E382175" w14:textId="77777777" w:rsidR="00F10AA3" w:rsidRPr="006A2BB4" w:rsidRDefault="00F10AA3" w:rsidP="00F10AA3">
      <w:pPr>
        <w:shd w:val="clear" w:color="auto" w:fill="FFFFFF"/>
        <w:spacing w:line="288" w:lineRule="auto"/>
        <w:jc w:val="both"/>
        <w:rPr>
          <w:rFonts w:eastAsiaTheme="minorEastAsia" w:cs="Arial"/>
          <w:szCs w:val="20"/>
          <w:lang w:val="sl-SI"/>
        </w:rPr>
      </w:pPr>
    </w:p>
    <w:p w14:paraId="5A68657C" w14:textId="77777777" w:rsidR="00F10AA3" w:rsidRPr="006A2BB4" w:rsidRDefault="00F10AA3" w:rsidP="00F10AA3">
      <w:pPr>
        <w:shd w:val="clear" w:color="auto" w:fill="FFFFFF"/>
        <w:spacing w:line="288" w:lineRule="auto"/>
        <w:jc w:val="both"/>
        <w:rPr>
          <w:rFonts w:eastAsiaTheme="minorEastAsia" w:cs="Arial"/>
          <w:szCs w:val="20"/>
          <w:lang w:val="x-none"/>
        </w:rPr>
      </w:pPr>
      <w:r w:rsidRPr="006A2BB4">
        <w:rPr>
          <w:rFonts w:eastAsiaTheme="minorEastAsia" w:cs="Arial"/>
          <w:szCs w:val="20"/>
          <w:lang w:val="sl-SI"/>
        </w:rPr>
        <w:t xml:space="preserve">(3) </w:t>
      </w:r>
      <w:r w:rsidRPr="006A2BB4">
        <w:rPr>
          <w:rFonts w:eastAsiaTheme="minorEastAsia" w:cs="Arial"/>
          <w:szCs w:val="20"/>
          <w:lang w:val="x-none"/>
        </w:rPr>
        <w:t xml:space="preserve">V primerih iz prvega in drugega odstavka tega zakona sodnik </w:t>
      </w:r>
      <w:r w:rsidRPr="006A2BB4">
        <w:rPr>
          <w:rFonts w:eastAsiaTheme="minorEastAsia" w:cs="Arial"/>
          <w:szCs w:val="20"/>
          <w:lang w:val="sl-SI"/>
        </w:rPr>
        <w:t xml:space="preserve">obdrži </w:t>
      </w:r>
      <w:r w:rsidRPr="006A2BB4">
        <w:rPr>
          <w:rFonts w:eastAsiaTheme="minorEastAsia" w:cs="Arial"/>
          <w:szCs w:val="20"/>
          <w:lang w:val="x-none"/>
        </w:rPr>
        <w:t xml:space="preserve">svoj sodniški naziv ali sodniški </w:t>
      </w:r>
      <w:r w:rsidRPr="006A2BB4">
        <w:rPr>
          <w:rFonts w:eastAsiaTheme="minorEastAsia" w:cs="Arial"/>
          <w:szCs w:val="20"/>
          <w:lang w:val="sl-SI"/>
        </w:rPr>
        <w:t xml:space="preserve">položaj, </w:t>
      </w:r>
      <w:r w:rsidRPr="006A2BB4">
        <w:rPr>
          <w:rFonts w:eastAsiaTheme="minorEastAsia" w:cs="Arial"/>
          <w:szCs w:val="20"/>
          <w:lang w:val="x-none"/>
        </w:rPr>
        <w:t>plačni razred in pravico do napredovanja.</w:t>
      </w:r>
    </w:p>
    <w:p w14:paraId="720A3A08" w14:textId="77777777" w:rsidR="00F10AA3" w:rsidRPr="006A2BB4" w:rsidRDefault="00F10AA3" w:rsidP="00F10AA3">
      <w:pPr>
        <w:shd w:val="clear" w:color="auto" w:fill="FFFFFF"/>
        <w:spacing w:line="288" w:lineRule="auto"/>
        <w:jc w:val="both"/>
        <w:rPr>
          <w:rFonts w:eastAsiaTheme="minorEastAsia" w:cs="Arial"/>
          <w:szCs w:val="20"/>
          <w:lang w:val="x-none"/>
        </w:rPr>
      </w:pPr>
    </w:p>
    <w:p w14:paraId="0D614C01" w14:textId="77777777" w:rsidR="00F10AA3" w:rsidRPr="006A2BB4" w:rsidRDefault="00F10AA3" w:rsidP="00F10AA3">
      <w:pPr>
        <w:shd w:val="clear" w:color="auto" w:fill="FFFFFF"/>
        <w:spacing w:line="288" w:lineRule="auto"/>
        <w:jc w:val="both"/>
        <w:rPr>
          <w:rFonts w:eastAsiaTheme="minorEastAsia" w:cs="Arial"/>
          <w:szCs w:val="20"/>
          <w:lang w:val="sl-SI"/>
        </w:rPr>
      </w:pPr>
      <w:r w:rsidRPr="006A2BB4">
        <w:rPr>
          <w:rFonts w:eastAsiaTheme="minorEastAsia" w:cs="Arial"/>
          <w:szCs w:val="20"/>
          <w:lang w:val="sl-SI"/>
        </w:rPr>
        <w:t xml:space="preserve">(4) </w:t>
      </w:r>
      <w:r w:rsidRPr="006A2BB4">
        <w:rPr>
          <w:rFonts w:eastAsiaTheme="minorEastAsia" w:cs="Arial"/>
          <w:szCs w:val="20"/>
          <w:lang w:val="x-none"/>
        </w:rPr>
        <w:t xml:space="preserve">O premestitvi sodnika </w:t>
      </w:r>
      <w:r w:rsidRPr="006A2BB4">
        <w:rPr>
          <w:rFonts w:eastAsiaTheme="minorEastAsia" w:cs="Arial"/>
          <w:szCs w:val="20"/>
          <w:lang w:val="sl-SI"/>
        </w:rPr>
        <w:t>v skladu s</w:t>
      </w:r>
      <w:r w:rsidRPr="006A2BB4">
        <w:rPr>
          <w:rFonts w:eastAsiaTheme="minorEastAsia" w:cs="Arial"/>
          <w:szCs w:val="20"/>
          <w:lang w:val="x-none"/>
        </w:rPr>
        <w:t xml:space="preserve"> prejšnjimi odstavki odloča </w:t>
      </w:r>
      <w:r w:rsidRPr="00F60AFE">
        <w:rPr>
          <w:rFonts w:eastAsiaTheme="minorEastAsia" w:cs="Arial"/>
          <w:szCs w:val="20"/>
          <w:lang w:val="x-none"/>
        </w:rPr>
        <w:t>oziroma jo, v primeru izrečenega disciplinskega sklepa, izvede sodni svet brez razpisa.</w:t>
      </w:r>
      <w:r w:rsidRPr="006A2BB4">
        <w:rPr>
          <w:rFonts w:eastAsiaTheme="minorEastAsia" w:cs="Arial"/>
          <w:szCs w:val="20"/>
          <w:lang w:val="x-none"/>
        </w:rPr>
        <w:t xml:space="preserve"> </w:t>
      </w:r>
    </w:p>
    <w:p w14:paraId="68AD8905" w14:textId="77777777" w:rsidR="00F10AA3" w:rsidRDefault="00F10AA3" w:rsidP="00F10AA3">
      <w:pPr>
        <w:shd w:val="clear" w:color="auto" w:fill="FFFFFF"/>
        <w:spacing w:line="288" w:lineRule="auto"/>
        <w:jc w:val="both"/>
        <w:rPr>
          <w:rFonts w:eastAsiaTheme="minorEastAsia" w:cs="Arial"/>
          <w:szCs w:val="20"/>
          <w:lang w:val="sl-SI"/>
        </w:rPr>
      </w:pPr>
    </w:p>
    <w:p w14:paraId="646E69AB" w14:textId="77777777" w:rsidR="00F10AA3" w:rsidRDefault="00F10AA3" w:rsidP="00F10AA3">
      <w:pPr>
        <w:shd w:val="clear" w:color="auto" w:fill="FFFFFF"/>
        <w:spacing w:line="288" w:lineRule="auto"/>
        <w:jc w:val="both"/>
        <w:rPr>
          <w:rFonts w:eastAsiaTheme="minorEastAsia" w:cs="Arial"/>
          <w:szCs w:val="20"/>
          <w:lang w:val="x-none"/>
        </w:rPr>
      </w:pPr>
      <w:r w:rsidRPr="006A2BB4">
        <w:rPr>
          <w:rFonts w:eastAsiaTheme="minorEastAsia" w:cs="Arial"/>
          <w:szCs w:val="20"/>
          <w:lang w:val="sl-SI"/>
        </w:rPr>
        <w:t xml:space="preserve">(5) </w:t>
      </w:r>
      <w:r w:rsidRPr="006A2BB4">
        <w:rPr>
          <w:rFonts w:eastAsiaTheme="minorEastAsia" w:cs="Arial"/>
          <w:szCs w:val="20"/>
          <w:lang w:val="x-none"/>
        </w:rPr>
        <w:t>Šteje se, da je s premestitvijo sodnik imenovan na sodniško mesto pri sodišču, na katero je premeščen.</w:t>
      </w:r>
    </w:p>
    <w:p w14:paraId="7AD8B1B0" w14:textId="77777777" w:rsidR="00F10AA3" w:rsidRDefault="00F10AA3" w:rsidP="00F10AA3">
      <w:pPr>
        <w:shd w:val="clear" w:color="auto" w:fill="FFFFFF"/>
        <w:spacing w:line="288" w:lineRule="auto"/>
        <w:jc w:val="both"/>
        <w:rPr>
          <w:rFonts w:eastAsiaTheme="minorEastAsia" w:cs="Arial"/>
          <w:szCs w:val="20"/>
          <w:lang w:val="x-none"/>
        </w:rPr>
      </w:pPr>
    </w:p>
    <w:p w14:paraId="6625B4B5" w14:textId="77777777" w:rsidR="00F10AA3" w:rsidRPr="006A2BB4" w:rsidRDefault="00F10AA3" w:rsidP="00F10AA3">
      <w:pPr>
        <w:shd w:val="clear" w:color="auto" w:fill="FFFFFF"/>
        <w:spacing w:line="288" w:lineRule="auto"/>
        <w:jc w:val="both"/>
        <w:rPr>
          <w:rFonts w:eastAsiaTheme="minorEastAsia" w:cs="Arial"/>
          <w:szCs w:val="20"/>
          <w:lang w:val="x-none"/>
        </w:rPr>
      </w:pPr>
      <w:r>
        <w:rPr>
          <w:rFonts w:eastAsiaTheme="minorEastAsia" w:cs="Arial"/>
          <w:szCs w:val="20"/>
          <w:lang w:val="x-none"/>
        </w:rPr>
        <w:t xml:space="preserve">(6) </w:t>
      </w:r>
      <w:r w:rsidRPr="00C27A00">
        <w:rPr>
          <w:rFonts w:eastAsiaTheme="minorEastAsia" w:cs="Arial"/>
          <w:szCs w:val="20"/>
          <w:lang w:val="x-none"/>
        </w:rPr>
        <w:t>O vseh drugih premestitvah odloča sodni svet na podlagi razpisa.</w:t>
      </w:r>
    </w:p>
    <w:p w14:paraId="4F9262B0" w14:textId="77777777" w:rsidR="00F10AA3" w:rsidRPr="006A2BB4" w:rsidRDefault="00F10AA3" w:rsidP="00F10AA3">
      <w:pPr>
        <w:shd w:val="clear" w:color="auto" w:fill="FFFFFF"/>
        <w:spacing w:line="288" w:lineRule="auto"/>
        <w:jc w:val="both"/>
        <w:rPr>
          <w:rFonts w:eastAsiaTheme="minorEastAsia" w:cs="Arial"/>
          <w:szCs w:val="20"/>
          <w:lang w:val="x-none"/>
        </w:rPr>
      </w:pPr>
    </w:p>
    <w:p w14:paraId="3DE0D919" w14:textId="77777777" w:rsidR="00F10AA3" w:rsidRDefault="00F10AA3" w:rsidP="00F10AA3">
      <w:pPr>
        <w:shd w:val="clear" w:color="auto" w:fill="FFFFFF"/>
        <w:spacing w:line="288" w:lineRule="auto"/>
        <w:jc w:val="center"/>
        <w:rPr>
          <w:rFonts w:eastAsiaTheme="minorEastAsia" w:cs="Arial"/>
          <w:bCs/>
          <w:szCs w:val="20"/>
          <w:lang w:val="sl-SI"/>
        </w:rPr>
      </w:pPr>
      <w:bookmarkStart w:id="121" w:name="_Hlk192772667"/>
      <w:bookmarkStart w:id="122" w:name="_Hlk193189513"/>
      <w:bookmarkEnd w:id="119"/>
    </w:p>
    <w:p w14:paraId="75F561C8"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61B51D5B"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Dodelitve na podlagi odločbe predsednika vrhovnega sodišča</w:t>
      </w:r>
    </w:p>
    <w:p w14:paraId="7C3414E1"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123" w:name="_Hlk193983373"/>
    </w:p>
    <w:p w14:paraId="7512005C"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124" w:name="_Hlk192775240"/>
      <w:r w:rsidRPr="00C846D2">
        <w:rPr>
          <w:rFonts w:eastAsiaTheme="minorEastAsia" w:cs="Arial"/>
          <w:bCs/>
          <w:szCs w:val="20"/>
          <w:lang w:val="sl-SI"/>
        </w:rPr>
        <w:t xml:space="preserve">75. člen </w:t>
      </w:r>
    </w:p>
    <w:bookmarkEnd w:id="121"/>
    <w:bookmarkEnd w:id="123"/>
    <w:bookmarkEnd w:id="124"/>
    <w:p w14:paraId="4EA4B6BE" w14:textId="77777777" w:rsidR="00F10AA3" w:rsidRPr="00BA2655" w:rsidRDefault="00F10AA3" w:rsidP="00F10AA3">
      <w:pPr>
        <w:shd w:val="clear" w:color="auto" w:fill="FFFFFF"/>
        <w:spacing w:line="288" w:lineRule="auto"/>
        <w:jc w:val="center"/>
        <w:rPr>
          <w:rFonts w:eastAsiaTheme="minorEastAsia" w:cs="Arial"/>
          <w:szCs w:val="20"/>
          <w:lang w:val="sl-SI"/>
        </w:rPr>
      </w:pPr>
      <w:r w:rsidRPr="00BA2655">
        <w:rPr>
          <w:rFonts w:eastAsiaTheme="minorEastAsia" w:cs="Arial"/>
          <w:szCs w:val="20"/>
          <w:lang w:val="sl-SI"/>
        </w:rPr>
        <w:t>(dodelitev zaradi zagotavljanja rednega izvajanja sodne oblasti)</w:t>
      </w:r>
    </w:p>
    <w:p w14:paraId="20037177" w14:textId="77777777" w:rsidR="00F10AA3" w:rsidRPr="00BA2655" w:rsidRDefault="00F10AA3" w:rsidP="00F10AA3">
      <w:pPr>
        <w:shd w:val="clear" w:color="auto" w:fill="FFFFFF"/>
        <w:spacing w:line="288" w:lineRule="auto"/>
        <w:jc w:val="center"/>
        <w:rPr>
          <w:rFonts w:eastAsiaTheme="minorEastAsia" w:cs="Arial"/>
          <w:szCs w:val="20"/>
          <w:lang w:val="sl-SI"/>
        </w:rPr>
      </w:pPr>
    </w:p>
    <w:p w14:paraId="3F249EEC" w14:textId="77777777" w:rsidR="00F10AA3" w:rsidRPr="00BA2655" w:rsidRDefault="00F10AA3" w:rsidP="00F10AA3">
      <w:pPr>
        <w:shd w:val="clear" w:color="auto" w:fill="FFFFFF"/>
        <w:spacing w:line="288" w:lineRule="auto"/>
        <w:jc w:val="both"/>
        <w:rPr>
          <w:rFonts w:eastAsiaTheme="minorEastAsia" w:cs="Arial"/>
          <w:szCs w:val="20"/>
          <w:lang w:val="sl-SI"/>
        </w:rPr>
      </w:pPr>
      <w:r w:rsidRPr="00BA2655">
        <w:rPr>
          <w:rFonts w:eastAsiaTheme="minorEastAsia" w:cs="Arial"/>
          <w:szCs w:val="20"/>
          <w:lang w:val="sl-SI"/>
        </w:rPr>
        <w:t>(1) Sodnik je lahko brez privolitve dodeljen, da opravlja sodniško službo na drugem sodišču istega ali nižjega položaja, za polni obseg sodniške službe ali njen del:</w:t>
      </w:r>
    </w:p>
    <w:p w14:paraId="7AF1A284" w14:textId="77777777" w:rsidR="00F10AA3" w:rsidRPr="00BA2655" w:rsidRDefault="00F10AA3" w:rsidP="00F10AA3">
      <w:pPr>
        <w:numPr>
          <w:ilvl w:val="0"/>
          <w:numId w:val="57"/>
        </w:numPr>
        <w:shd w:val="clear" w:color="auto" w:fill="FFFFFF"/>
        <w:spacing w:line="288" w:lineRule="auto"/>
        <w:contextualSpacing/>
        <w:jc w:val="both"/>
        <w:rPr>
          <w:rFonts w:eastAsiaTheme="minorEastAsia" w:cs="Arial"/>
          <w:szCs w:val="20"/>
          <w:lang w:val="sl-SI"/>
        </w:rPr>
      </w:pPr>
      <w:r w:rsidRPr="00BA2655">
        <w:rPr>
          <w:rFonts w:eastAsiaTheme="minorEastAsia" w:cs="Arial"/>
          <w:szCs w:val="20"/>
          <w:lang w:val="sl-SI"/>
        </w:rPr>
        <w:t>če je to potrebno, da se omogoči redno izvajanje sodne oblasti pri drugem sodišču, ali</w:t>
      </w:r>
    </w:p>
    <w:p w14:paraId="22F4998A" w14:textId="77777777" w:rsidR="00F10AA3" w:rsidRPr="00BA2655" w:rsidRDefault="00F10AA3" w:rsidP="00F10AA3">
      <w:pPr>
        <w:numPr>
          <w:ilvl w:val="0"/>
          <w:numId w:val="57"/>
        </w:numPr>
        <w:shd w:val="clear" w:color="auto" w:fill="FFFFFF"/>
        <w:spacing w:line="288" w:lineRule="auto"/>
        <w:contextualSpacing/>
        <w:jc w:val="both"/>
        <w:rPr>
          <w:rFonts w:eastAsiaTheme="minorEastAsia" w:cs="Arial"/>
          <w:szCs w:val="20"/>
          <w:lang w:val="sl-SI"/>
        </w:rPr>
      </w:pPr>
      <w:r w:rsidRPr="00BA2655">
        <w:rPr>
          <w:rFonts w:eastAsiaTheme="minorEastAsia" w:cs="Arial"/>
          <w:szCs w:val="20"/>
          <w:lang w:val="sl-SI"/>
        </w:rPr>
        <w:t>če na matičnem sodišču zaradi začasno zmanjšanega pripada zadev ne more opravljati sodniške službe za polni obseg.</w:t>
      </w:r>
    </w:p>
    <w:p w14:paraId="1CB31914" w14:textId="77777777" w:rsidR="00F10AA3" w:rsidRPr="00BA2655" w:rsidRDefault="00F10AA3" w:rsidP="00F10AA3">
      <w:pPr>
        <w:shd w:val="clear" w:color="auto" w:fill="FFFFFF"/>
        <w:spacing w:line="288" w:lineRule="auto"/>
        <w:jc w:val="both"/>
        <w:rPr>
          <w:rFonts w:eastAsiaTheme="minorEastAsia" w:cs="Arial"/>
          <w:szCs w:val="20"/>
          <w:lang w:val="sl-SI"/>
        </w:rPr>
      </w:pPr>
    </w:p>
    <w:p w14:paraId="1DD5D4DB" w14:textId="77777777" w:rsidR="00F10AA3" w:rsidRPr="00BA2655" w:rsidRDefault="00F10AA3" w:rsidP="00F10AA3">
      <w:pPr>
        <w:shd w:val="clear" w:color="auto" w:fill="FFFFFF"/>
        <w:spacing w:line="288" w:lineRule="auto"/>
        <w:jc w:val="both"/>
        <w:rPr>
          <w:rFonts w:eastAsiaTheme="minorEastAsia" w:cs="Arial"/>
          <w:szCs w:val="20"/>
          <w:lang w:val="sl-SI"/>
        </w:rPr>
      </w:pPr>
      <w:bookmarkStart w:id="125" w:name="_Hlk183702666"/>
      <w:r w:rsidRPr="00BA2655">
        <w:rPr>
          <w:rFonts w:eastAsiaTheme="minorEastAsia" w:cs="Arial"/>
          <w:szCs w:val="20"/>
          <w:lang w:val="sl-SI"/>
        </w:rPr>
        <w:t xml:space="preserve">(2) Sodnika zaradi razlogov po prejšnjem odstavku ni mogoče dodeliti brez njegove privolitve, če gre za dodelitev na sodniško mesto na sodišču, ki je od kraja stalnega ali začasnega prebivališča sodnika oddaljeno več kot 70 kilometrov ali več kot eno uro vožnje z javnim prevoznim sredstvom, če je sodnica noseča ali doji otroka, če sodnik neguje otroka, starega do treh let, ali je starejši od 60 let. </w:t>
      </w:r>
    </w:p>
    <w:bookmarkEnd w:id="125"/>
    <w:p w14:paraId="2F539F11" w14:textId="77777777" w:rsidR="00F10AA3" w:rsidRPr="00BA2655" w:rsidRDefault="00F10AA3" w:rsidP="00F10AA3">
      <w:pPr>
        <w:shd w:val="clear" w:color="auto" w:fill="FFFFFF"/>
        <w:spacing w:line="288" w:lineRule="auto"/>
        <w:jc w:val="both"/>
        <w:rPr>
          <w:rFonts w:eastAsiaTheme="minorEastAsia" w:cs="Arial"/>
          <w:szCs w:val="20"/>
          <w:lang w:val="sl-SI"/>
        </w:rPr>
      </w:pPr>
    </w:p>
    <w:p w14:paraId="360A09EC" w14:textId="77777777" w:rsidR="00F10AA3" w:rsidRPr="00BA2655" w:rsidRDefault="00F10AA3" w:rsidP="00F10AA3">
      <w:pPr>
        <w:shd w:val="clear" w:color="auto" w:fill="FFFFFF"/>
        <w:spacing w:line="288" w:lineRule="auto"/>
        <w:jc w:val="both"/>
        <w:rPr>
          <w:rFonts w:eastAsiaTheme="minorEastAsia" w:cs="Arial"/>
          <w:szCs w:val="20"/>
          <w:highlight w:val="yellow"/>
          <w:lang w:val="sl-SI"/>
        </w:rPr>
      </w:pPr>
      <w:r w:rsidRPr="00BA2655">
        <w:rPr>
          <w:rFonts w:eastAsiaTheme="minorEastAsia" w:cs="Arial"/>
          <w:szCs w:val="20"/>
          <w:lang w:val="sl-SI"/>
        </w:rPr>
        <w:t xml:space="preserve">(3) Dodelitev po tem členu lahko glede na potrebe sodišča traja največ tri leta, s privolitvijo sodnika pa se lahko podaljša. </w:t>
      </w:r>
    </w:p>
    <w:p w14:paraId="3A2B65CC" w14:textId="77777777" w:rsidR="00F10AA3" w:rsidRPr="00BA2655" w:rsidRDefault="00F10AA3" w:rsidP="00F10AA3">
      <w:pPr>
        <w:shd w:val="clear" w:color="auto" w:fill="FFFFFF"/>
        <w:spacing w:line="288" w:lineRule="auto"/>
        <w:jc w:val="both"/>
        <w:rPr>
          <w:rFonts w:eastAsiaTheme="minorEastAsia" w:cs="Arial"/>
          <w:szCs w:val="20"/>
          <w:lang w:val="sl-SI"/>
        </w:rPr>
      </w:pPr>
    </w:p>
    <w:p w14:paraId="2DED0C64" w14:textId="77777777" w:rsidR="00F10AA3" w:rsidRPr="00BA2655" w:rsidRDefault="00F10AA3" w:rsidP="00F10AA3">
      <w:pPr>
        <w:shd w:val="clear" w:color="auto" w:fill="FFFFFF"/>
        <w:spacing w:line="288" w:lineRule="auto"/>
        <w:jc w:val="both"/>
        <w:rPr>
          <w:rFonts w:eastAsiaTheme="minorEastAsia" w:cs="Arial"/>
          <w:szCs w:val="20"/>
          <w:lang w:val="sl-SI"/>
        </w:rPr>
      </w:pPr>
      <w:r w:rsidRPr="00BA2655">
        <w:rPr>
          <w:rFonts w:eastAsiaTheme="minorEastAsia" w:cs="Arial"/>
          <w:szCs w:val="20"/>
          <w:lang w:val="sl-SI"/>
        </w:rPr>
        <w:t xml:space="preserve">(4) Če se sodniku dodelitev izteče pred izdajo končne odločitve o glavni stvari v zadevah, ki so mu bile dodeljene, se dodelitev podaljša do izdaje odločbe glede odločitve o glavni stvari, če bi bila z vidika zagotavljanja sojenja v razumnem roku nesmotrna predodelitev drugemu sodniku. V tem primeru se sodniku v času podaljšanja ne smejo dodeljevati nove zadeve, če ni sodniku izdana nova odločba o dodelitvi v skladu s prejšnjim odstavkom. </w:t>
      </w:r>
    </w:p>
    <w:p w14:paraId="7A012487" w14:textId="77777777" w:rsidR="00F10AA3" w:rsidRPr="00BA2655" w:rsidRDefault="00F10AA3" w:rsidP="00F10AA3">
      <w:pPr>
        <w:shd w:val="clear" w:color="auto" w:fill="FFFFFF"/>
        <w:spacing w:line="288" w:lineRule="auto"/>
        <w:jc w:val="both"/>
        <w:rPr>
          <w:rFonts w:eastAsiaTheme="minorEastAsia" w:cs="Arial"/>
          <w:szCs w:val="20"/>
          <w:lang w:val="sl-SI"/>
        </w:rPr>
      </w:pPr>
    </w:p>
    <w:p w14:paraId="18E344D5" w14:textId="77777777" w:rsidR="00F10AA3" w:rsidRPr="00BA2655" w:rsidRDefault="00F10AA3" w:rsidP="00F10AA3">
      <w:pPr>
        <w:spacing w:line="288" w:lineRule="auto"/>
        <w:jc w:val="both"/>
        <w:rPr>
          <w:rFonts w:eastAsiaTheme="minorEastAsia" w:cs="Arial"/>
          <w:szCs w:val="20"/>
          <w:lang w:val="sl-SI"/>
        </w:rPr>
      </w:pPr>
      <w:r w:rsidRPr="00BA2655">
        <w:rPr>
          <w:rFonts w:eastAsiaTheme="minorEastAsia" w:cs="Arial"/>
          <w:szCs w:val="20"/>
          <w:lang w:val="sl-SI"/>
        </w:rPr>
        <w:t>(5) O dodelitvi in podaljšanju odloči predsednik vrhovnega sodišča na predlog predsednika sodišča, na katero bo sodnik dodeljen, če to ni mogoče, pa na predlog predsednika sodišča višje stopnje.</w:t>
      </w:r>
    </w:p>
    <w:p w14:paraId="61D46788" w14:textId="77777777" w:rsidR="00F10AA3" w:rsidRPr="00BA2655" w:rsidRDefault="00F10AA3" w:rsidP="00F10AA3">
      <w:pPr>
        <w:spacing w:line="288" w:lineRule="auto"/>
        <w:jc w:val="both"/>
        <w:rPr>
          <w:rFonts w:eastAsiaTheme="minorEastAsia" w:cs="Arial"/>
          <w:szCs w:val="20"/>
          <w:lang w:val="sl-SI"/>
        </w:rPr>
      </w:pPr>
    </w:p>
    <w:bookmarkEnd w:id="122"/>
    <w:p w14:paraId="2C94C98A"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76. člen</w:t>
      </w:r>
    </w:p>
    <w:p w14:paraId="630473A5"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(dodelitev v primeru imenovanja na višje sodniško mesto)</w:t>
      </w:r>
    </w:p>
    <w:p w14:paraId="3CD569D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24A4255" w14:textId="77777777" w:rsidR="00F10AA3" w:rsidRPr="0068167B" w:rsidRDefault="00F10AA3" w:rsidP="00F10AA3">
      <w:pPr>
        <w:shd w:val="clear" w:color="auto" w:fill="FFFFFF"/>
        <w:spacing w:line="288" w:lineRule="auto"/>
        <w:jc w:val="both"/>
        <w:rPr>
          <w:rFonts w:eastAsiaTheme="minorEastAsia" w:cs="Arial"/>
          <w:szCs w:val="20"/>
          <w:lang w:val="sl-SI"/>
        </w:rPr>
      </w:pPr>
      <w:r w:rsidRPr="0068167B">
        <w:rPr>
          <w:rFonts w:eastAsiaTheme="minorEastAsia" w:cs="Arial"/>
          <w:szCs w:val="20"/>
          <w:lang w:val="sl-SI"/>
        </w:rPr>
        <w:t xml:space="preserve">(1) Sodnik, ki je imenovan na višje sodniško mesto in ima v reševanju zadeve, ki so mu bile dodeljene v času opravljanja sodniške službe pred imenovanjem na višje sodniško mesto in za </w:t>
      </w:r>
      <w:r w:rsidRPr="0068167B">
        <w:rPr>
          <w:rFonts w:eastAsiaTheme="minorEastAsia" w:cs="Arial"/>
          <w:szCs w:val="20"/>
          <w:lang w:val="sl-SI"/>
        </w:rPr>
        <w:lastRenderedPageBreak/>
        <w:t>katere bi bila z vidika zagotavljanja sojenja v razumnem roku nesmotrna predodelitev drugemu sodniku, je lahko pod pogoji iz prejšnjega člena tudi brez privolitve sočasno z imenovanjem na višje sodniško mesto dodeljen na prejšnje sodniško mesto. Sodnik v tem primeru opravlja sodniško službo na sodniškem mestu, na katero je dodeljen, in na sodniškem mestu, na katero je imenovan, v skladu s sporazumom ali odločitvijo iz tretjega odstavka tega člena.</w:t>
      </w:r>
    </w:p>
    <w:p w14:paraId="55DF9FED" w14:textId="77777777" w:rsidR="00F10AA3" w:rsidRPr="0068167B" w:rsidRDefault="00F10AA3" w:rsidP="00F10AA3">
      <w:pPr>
        <w:shd w:val="clear" w:color="auto" w:fill="FFFFFF"/>
        <w:spacing w:line="288" w:lineRule="auto"/>
        <w:jc w:val="both"/>
        <w:rPr>
          <w:rFonts w:eastAsiaTheme="minorEastAsia" w:cs="Arial"/>
          <w:szCs w:val="20"/>
          <w:lang w:val="sl-SI"/>
        </w:rPr>
      </w:pPr>
    </w:p>
    <w:p w14:paraId="7F073A42" w14:textId="77777777" w:rsidR="00F10AA3" w:rsidRPr="0068167B" w:rsidRDefault="00F10AA3" w:rsidP="00F10AA3">
      <w:pPr>
        <w:shd w:val="clear" w:color="auto" w:fill="FFFFFF"/>
        <w:spacing w:line="288" w:lineRule="auto"/>
        <w:jc w:val="both"/>
        <w:rPr>
          <w:rFonts w:eastAsiaTheme="minorEastAsia" w:cs="Arial"/>
          <w:strike/>
          <w:szCs w:val="20"/>
          <w:lang w:val="sl-SI"/>
        </w:rPr>
      </w:pPr>
      <w:r w:rsidRPr="0068167B">
        <w:rPr>
          <w:rFonts w:eastAsiaTheme="minorEastAsia" w:cs="Arial"/>
          <w:szCs w:val="20"/>
          <w:lang w:val="sl-SI"/>
        </w:rPr>
        <w:t xml:space="preserve">(2) O dodelitvi iz prejšnjega odstavka odloči predsednik vrhovnega sodišča na predlog predsednika sodišča, pri katerem je sodnik opravljal sodniško službo pred imenovanjem na višje sodniško mesto. </w:t>
      </w:r>
    </w:p>
    <w:p w14:paraId="5352FD25" w14:textId="77777777" w:rsidR="00F10AA3" w:rsidRPr="0068167B" w:rsidRDefault="00F10AA3" w:rsidP="00F10AA3">
      <w:pPr>
        <w:shd w:val="clear" w:color="auto" w:fill="FFFFFF"/>
        <w:spacing w:line="288" w:lineRule="auto"/>
        <w:jc w:val="both"/>
        <w:rPr>
          <w:rFonts w:eastAsiaTheme="minorEastAsia" w:cs="Arial"/>
          <w:szCs w:val="20"/>
          <w:lang w:val="sl-SI"/>
        </w:rPr>
      </w:pPr>
    </w:p>
    <w:p w14:paraId="31C6685B" w14:textId="77777777" w:rsidR="00F10AA3" w:rsidRPr="0068167B" w:rsidRDefault="00F10AA3" w:rsidP="00F10AA3">
      <w:pPr>
        <w:shd w:val="clear" w:color="auto" w:fill="FFFFFF"/>
        <w:spacing w:line="288" w:lineRule="auto"/>
        <w:jc w:val="both"/>
        <w:rPr>
          <w:rFonts w:eastAsiaTheme="minorEastAsia" w:cs="Arial"/>
          <w:szCs w:val="20"/>
          <w:lang w:val="sl-SI"/>
        </w:rPr>
      </w:pPr>
      <w:r w:rsidRPr="0068167B">
        <w:rPr>
          <w:rFonts w:eastAsiaTheme="minorEastAsia" w:cs="Arial"/>
          <w:szCs w:val="20"/>
          <w:lang w:val="sl-SI"/>
        </w:rPr>
        <w:t>(3) O obremenitvi sodnika na posameznem sodniškem mestu sporazumno odločata predsednik sodišča, pri katerem je sodnik opravljal sodniško službo pred imenovanjem, in predsednik sodišča, na katero je sodnik imenovan. Če sporazum o razporeditvi obremenitve na posameznem sodišču ni mogoč, o tem odloči predsednik vrhovnega sodišča.</w:t>
      </w:r>
    </w:p>
    <w:p w14:paraId="239E44D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9C31D5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D4A0992" w14:textId="77777777" w:rsidR="00F10AA3" w:rsidRPr="00C846D2" w:rsidRDefault="00F10AA3" w:rsidP="00F10AA3">
      <w:pPr>
        <w:shd w:val="clear" w:color="auto" w:fill="FFFFFF"/>
        <w:spacing w:line="288" w:lineRule="auto"/>
        <w:jc w:val="center"/>
        <w:rPr>
          <w:rFonts w:eastAsiaTheme="minorEastAsia" w:cs="Arial"/>
          <w:szCs w:val="20"/>
          <w:lang w:val="sl-SI"/>
        </w:rPr>
      </w:pPr>
      <w:bookmarkStart w:id="126" w:name="_Hlk193190286"/>
      <w:r w:rsidRPr="00C846D2">
        <w:rPr>
          <w:rFonts w:eastAsiaTheme="minorEastAsia" w:cs="Arial"/>
          <w:szCs w:val="20"/>
          <w:lang w:val="sl-SI"/>
        </w:rPr>
        <w:t>77. člen</w:t>
      </w:r>
    </w:p>
    <w:p w14:paraId="3C5DF3E4"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(dodelitev za opravljanje sodnoupravnih nalog vrhovnega sodišča)</w:t>
      </w:r>
    </w:p>
    <w:p w14:paraId="7B624119"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3686308"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Sodnik je lahko s pisno privolitvijo dodeljen na vrhovno sodišče za opravljanje nalog generalnega sekretarja, za izvajanje zahtevnejših strokovno-organizacijskih del v okviru sodnoupravnih nalog za podporo priprave, izvajanja in nadgradnje projektov za izboljšanje organizacije dela sodišč in sojenja na posameznih področjih sodne oblasti.</w:t>
      </w:r>
    </w:p>
    <w:p w14:paraId="56ABE2A0" w14:textId="77777777" w:rsidR="00F10AA3" w:rsidRPr="00C846D2" w:rsidRDefault="00F10AA3" w:rsidP="00F10AA3">
      <w:pPr>
        <w:shd w:val="clear" w:color="auto" w:fill="FFFFFF"/>
        <w:spacing w:line="288" w:lineRule="auto"/>
        <w:jc w:val="both"/>
        <w:rPr>
          <w:rFonts w:eastAsiaTheme="minorEastAsia" w:cs="Arial"/>
          <w:szCs w:val="20"/>
          <w:lang w:val="sl-SI"/>
        </w:rPr>
      </w:pPr>
    </w:p>
    <w:bookmarkEnd w:id="126"/>
    <w:p w14:paraId="1B220139" w14:textId="77777777" w:rsidR="00F10AA3" w:rsidRPr="00296274" w:rsidRDefault="00F10AA3" w:rsidP="00F10AA3">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(2) Dodeljeni sodnik je lahko v času dodelitve v celoti ali delno oproščen opravljanja sodniške službe.</w:t>
      </w:r>
    </w:p>
    <w:p w14:paraId="0295AD2B" w14:textId="77777777" w:rsidR="00F10AA3" w:rsidRPr="00296274" w:rsidRDefault="00F10AA3" w:rsidP="00F10AA3">
      <w:pPr>
        <w:shd w:val="clear" w:color="auto" w:fill="FFFFFF"/>
        <w:spacing w:line="288" w:lineRule="auto"/>
        <w:jc w:val="both"/>
        <w:rPr>
          <w:rFonts w:eastAsiaTheme="minorEastAsia" w:cs="Arial"/>
          <w:szCs w:val="20"/>
          <w:lang w:val="sl-SI"/>
        </w:rPr>
      </w:pPr>
    </w:p>
    <w:p w14:paraId="43210CB5" w14:textId="77777777" w:rsidR="00F10AA3" w:rsidRPr="00296274" w:rsidRDefault="00F10AA3" w:rsidP="00F10AA3">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(3) Dodelitev lahko traja največ tri leta in se lahko s privolitvijo dodeljenega sodnika ponovi, razen če zakon določa drugače.</w:t>
      </w:r>
    </w:p>
    <w:p w14:paraId="65F15D89" w14:textId="77777777" w:rsidR="00F10AA3" w:rsidRPr="00296274" w:rsidRDefault="00F10AA3" w:rsidP="00F10AA3">
      <w:pPr>
        <w:shd w:val="clear" w:color="auto" w:fill="FFFFFF"/>
        <w:spacing w:line="288" w:lineRule="auto"/>
        <w:jc w:val="both"/>
        <w:rPr>
          <w:rFonts w:eastAsiaTheme="minorEastAsia" w:cs="Arial"/>
          <w:szCs w:val="20"/>
          <w:lang w:val="sl-SI"/>
        </w:rPr>
      </w:pPr>
    </w:p>
    <w:p w14:paraId="779E432F" w14:textId="77777777" w:rsidR="00F10AA3" w:rsidRPr="00296274" w:rsidRDefault="00F10AA3" w:rsidP="00F10AA3">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(4) O dodelitvi odloča predsednik vrhovnega sodišča na podlagi javnega poziva sodnikom. V odločbi o dodelitvi odloči tudi o obsegu oprostitve opravljanja sodniške službe dodeljenega sodnika.</w:t>
      </w:r>
    </w:p>
    <w:p w14:paraId="0D8449EE" w14:textId="77777777" w:rsidR="00F10AA3" w:rsidRPr="00C846D2" w:rsidRDefault="00F10AA3" w:rsidP="00F10AA3">
      <w:pPr>
        <w:shd w:val="clear" w:color="auto" w:fill="FFFFFF"/>
        <w:spacing w:line="288" w:lineRule="auto"/>
        <w:jc w:val="both"/>
        <w:rPr>
          <w:rFonts w:eastAsiaTheme="minorEastAsia" w:cs="Arial"/>
          <w:b/>
          <w:bCs/>
          <w:szCs w:val="20"/>
          <w:lang w:val="sl-SI"/>
        </w:rPr>
      </w:pPr>
    </w:p>
    <w:p w14:paraId="2714D9A6"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65EE72E5"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Dodelitev v specializirani kazenski oddelek </w:t>
      </w:r>
    </w:p>
    <w:p w14:paraId="07BAA0DF" w14:textId="77777777" w:rsidR="00F10AA3" w:rsidRDefault="00F10AA3" w:rsidP="00F10AA3">
      <w:pPr>
        <w:shd w:val="clear" w:color="auto" w:fill="FFFFFF"/>
        <w:spacing w:line="288" w:lineRule="auto"/>
        <w:jc w:val="center"/>
        <w:rPr>
          <w:rFonts w:eastAsiaTheme="minorEastAsia" w:cs="Arial"/>
          <w:bCs/>
          <w:szCs w:val="20"/>
          <w:lang w:val="sl-SI"/>
        </w:rPr>
      </w:pPr>
    </w:p>
    <w:p w14:paraId="1DBA5126"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78. člen</w:t>
      </w:r>
    </w:p>
    <w:p w14:paraId="0FC7D2E2"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 xml:space="preserve">(dodelitev v specializirani kazenski oddelek) </w:t>
      </w:r>
    </w:p>
    <w:p w14:paraId="7FF1E4CA"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DE31E87" w14:textId="77777777" w:rsidR="00F10AA3" w:rsidRPr="00296274" w:rsidRDefault="00F10AA3" w:rsidP="00F10AA3">
      <w:pPr>
        <w:shd w:val="clear" w:color="auto" w:fill="FFFFFF"/>
        <w:spacing w:line="288" w:lineRule="auto"/>
        <w:jc w:val="both"/>
        <w:rPr>
          <w:rFonts w:eastAsiaTheme="minorEastAsia" w:cs="Arial"/>
          <w:strike/>
          <w:szCs w:val="20"/>
          <w:lang w:val="sl-SI"/>
        </w:rPr>
      </w:pPr>
      <w:r w:rsidRPr="00296274">
        <w:rPr>
          <w:rFonts w:eastAsiaTheme="minorEastAsia" w:cs="Arial"/>
          <w:szCs w:val="20"/>
          <w:lang w:val="sl-SI"/>
        </w:rPr>
        <w:t>(1) Za reševanje zadev iz pristojnosti specializiranega kazenskega oddelka okrožnega sodišča po zakonu, ki ureja sodišča, je na specializirani oddelek okrožnega sodišča lahko dodeljen sodnik drugega okrožnega sodišča ali sodnik višjega sodišča, če je sodniško funkcijo uspešno opravljal najmanj tri leta na področju kaznovalnega prava, in sicer za polni obseg sodniške službe ali za njen del.</w:t>
      </w:r>
    </w:p>
    <w:p w14:paraId="0D1718B5" w14:textId="77777777" w:rsidR="00F10AA3" w:rsidRPr="00296274" w:rsidRDefault="00F10AA3" w:rsidP="00F10AA3">
      <w:pPr>
        <w:shd w:val="clear" w:color="auto" w:fill="FFFFFF"/>
        <w:spacing w:line="288" w:lineRule="auto"/>
        <w:jc w:val="both"/>
        <w:rPr>
          <w:rFonts w:eastAsiaTheme="minorEastAsia" w:cs="Arial"/>
          <w:strike/>
          <w:szCs w:val="20"/>
          <w:lang w:val="sl-SI"/>
        </w:rPr>
      </w:pPr>
    </w:p>
    <w:p w14:paraId="4A1B8E60" w14:textId="77777777" w:rsidR="00F10AA3" w:rsidRPr="00296274" w:rsidRDefault="00F10AA3" w:rsidP="00F10AA3">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 xml:space="preserve">(2) Dodelitev iz prejšnjega odstavka traja največ tri leta in se lahko večkrat ponovi. Če se sodniku, ki kot predsednik ali član senata sodi v zadevi iz pristojnosti specializiranega oddelka okrožnega sodišča, dodelitev izteče pred izdajo odločitve o glavni stvari, se dodelitev podaljša do izdaje </w:t>
      </w:r>
      <w:r w:rsidRPr="00296274">
        <w:rPr>
          <w:rFonts w:eastAsiaTheme="minorEastAsia" w:cs="Arial"/>
          <w:szCs w:val="20"/>
          <w:lang w:val="sl-SI"/>
        </w:rPr>
        <w:lastRenderedPageBreak/>
        <w:t>odločbe glede odločitve o glavni stvari, če bi bila z vidika zagotavljanja sojenja v razumnem roku nesmotrna predodelitev drugemu sodniku. V tem primeru se sodniku v času podaljšanja ne smejo dodeljevati nove zadeve iz pristojnosti specializiranega oddelka okrožnega sodišča niti se sodnika ne razporeja v senate drugih zadev iz pristojnosti specializiranega oddelka okrožnega sodišča, če ni sodniku izdana nova odločba o dodelitvi na specializirani oddelek okrožnega sodišča.</w:t>
      </w:r>
    </w:p>
    <w:p w14:paraId="1E31E2A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AD1CC9A" w14:textId="77777777" w:rsidR="00F10AA3" w:rsidRPr="00C846D2" w:rsidRDefault="00F10AA3" w:rsidP="00F10AA3">
      <w:pPr>
        <w:shd w:val="clear" w:color="auto" w:fill="FFFFFF"/>
        <w:spacing w:line="288" w:lineRule="auto"/>
        <w:jc w:val="both"/>
        <w:rPr>
          <w:rFonts w:eastAsiaTheme="minorEastAsia" w:cs="Arial"/>
          <w:strike/>
          <w:szCs w:val="20"/>
          <w:lang w:val="sl-SI"/>
        </w:rPr>
      </w:pPr>
      <w:r w:rsidRPr="00C846D2">
        <w:rPr>
          <w:rFonts w:eastAsiaTheme="minorEastAsia" w:cs="Arial"/>
          <w:szCs w:val="20"/>
          <w:lang w:val="sl-SI"/>
        </w:rPr>
        <w:t>(3) O dodelitvi odloča sodni svet na podlagi javnega poziva sodnikom.</w:t>
      </w:r>
    </w:p>
    <w:p w14:paraId="5DA33444"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9190C83"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79. člen</w:t>
      </w:r>
    </w:p>
    <w:p w14:paraId="3101E870"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(kriteriji za dodelitev)</w:t>
      </w:r>
    </w:p>
    <w:p w14:paraId="313EEB4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5D4CD6C"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Pri odločanju o dodelitvi iz prejšnjega člena sodni svet posebno usposobljenost in izkušenost presoja na podlagi:</w:t>
      </w:r>
    </w:p>
    <w:p w14:paraId="5FD97EC6"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1. mnenja sodnikov instančnega oddelka;</w:t>
      </w:r>
    </w:p>
    <w:p w14:paraId="35E16A44"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2. trajanja opravljanja sodniške funkcije na področju kaznovalnega prava;</w:t>
      </w:r>
    </w:p>
    <w:p w14:paraId="23B6819B"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3. ocen sodnikovega dela;</w:t>
      </w:r>
    </w:p>
    <w:p w14:paraId="2B96D50D"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4. dokazil o posebnih izkušnjah in dodatnem strokovnem usposabljanju sodnika na področju kaznovalnega prava.</w:t>
      </w:r>
    </w:p>
    <w:p w14:paraId="547820F9"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F95D4B7" w14:textId="77777777" w:rsidR="00F10AA3" w:rsidRPr="00C846D2" w:rsidRDefault="00F10AA3" w:rsidP="00F10AA3">
      <w:pPr>
        <w:shd w:val="clear" w:color="auto" w:fill="FFFFFF"/>
        <w:spacing w:line="288" w:lineRule="auto"/>
        <w:jc w:val="center"/>
        <w:rPr>
          <w:rFonts w:eastAsiaTheme="minorEastAsia" w:cs="Arial"/>
          <w:bCs/>
          <w:szCs w:val="20"/>
          <w:lang w:val="sl-SI"/>
        </w:rPr>
      </w:pPr>
      <w:bookmarkStart w:id="127" w:name="_Hlk197600292"/>
      <w:r w:rsidRPr="00C846D2">
        <w:rPr>
          <w:rFonts w:eastAsiaTheme="minorEastAsia" w:cs="Arial"/>
          <w:bCs/>
          <w:szCs w:val="20"/>
          <w:lang w:val="sl-SI"/>
        </w:rPr>
        <w:t>4. oddelek</w:t>
      </w:r>
    </w:p>
    <w:p w14:paraId="520E254E"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Druge dodelitve</w:t>
      </w:r>
    </w:p>
    <w:p w14:paraId="03B9FD5A"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1391B46"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80. člen</w:t>
      </w:r>
    </w:p>
    <w:p w14:paraId="56D7FB09"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(dodelitve znotraj in zunaj sodstva)</w:t>
      </w:r>
    </w:p>
    <w:p w14:paraId="36C6615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391DF22"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(1) Sodnik je lahko dodeljen na ustavno sodišče za opravljanje zahtevnejših strokovnih nalog, na vrhovno in višje sodišče za sodelovanje pri izvajanju sodne oblasti s poročanjem na sejah senatov ter pripravljanjem zahtevnejših strokovnih analiz in osnutkov sodnih odločb, v strokovno službo sodnega sveta za opravljanje nalog generalnega sekretarja ali drugih zahtevnejših strokovno-organizacijskih nalog ali na ministrstvo za opravljanje zahtevnejših strokovnih nalog ter vodenje Centra za izobraževanje v pravosodju in Službe za nadzor organizacije poslovanja sodišč.</w:t>
      </w:r>
    </w:p>
    <w:p w14:paraId="3E2A1DF4"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0CBE431"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Dodelitev lahko traja največ tri leta in se lahko enkrat ponovi, razen če zakon določa drugače.</w:t>
      </w:r>
    </w:p>
    <w:p w14:paraId="58FE21B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86125E8" w14:textId="77777777" w:rsidR="00F10AA3"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O dodelitvi odloča sodni svet na podlagi javnega poziva sodnikom.</w:t>
      </w:r>
    </w:p>
    <w:p w14:paraId="31F7EB61" w14:textId="77777777" w:rsidR="00F10AA3" w:rsidRDefault="00F10AA3" w:rsidP="00F10AA3">
      <w:pPr>
        <w:shd w:val="clear" w:color="auto" w:fill="FFFFFF"/>
        <w:spacing w:line="288" w:lineRule="auto"/>
        <w:jc w:val="both"/>
        <w:rPr>
          <w:rFonts w:eastAsiaTheme="minorEastAsia" w:cs="Arial"/>
          <w:szCs w:val="20"/>
          <w:lang w:val="sl-SI"/>
        </w:rPr>
      </w:pPr>
    </w:p>
    <w:p w14:paraId="0F0DC7A0"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1EB0015F"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81. člen</w:t>
      </w:r>
    </w:p>
    <w:p w14:paraId="61314E7C"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(položaj dodeljenega sodnika)</w:t>
      </w:r>
    </w:p>
    <w:p w14:paraId="3B9CD4FF"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AA40E56"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(1) Sodnik, ki je dodeljen na višje ali vrhovno sodišče za sodelovanje pri izvajanju sodne oblasti, je lahko v tem času v celoti ali delno oproščen opravljanja sodniške službe. O oprostitvi opravljanja sodniške službe odloči sodni svet z odločbo o dodelitvi.</w:t>
      </w:r>
    </w:p>
    <w:p w14:paraId="52C6A899" w14:textId="77777777" w:rsidR="00F10AA3" w:rsidRPr="007815A7" w:rsidRDefault="00F10AA3" w:rsidP="00F10AA3">
      <w:pPr>
        <w:shd w:val="clear" w:color="auto" w:fill="FFFFFF"/>
        <w:spacing w:line="288" w:lineRule="auto"/>
        <w:jc w:val="both"/>
        <w:rPr>
          <w:rFonts w:eastAsiaTheme="minorEastAsia" w:cs="Arial"/>
          <w:szCs w:val="20"/>
          <w:lang w:val="sl-SI"/>
        </w:rPr>
      </w:pPr>
    </w:p>
    <w:p w14:paraId="2A3EC7A1" w14:textId="77777777" w:rsidR="00F10AA3" w:rsidRPr="007815A7" w:rsidRDefault="00F10AA3" w:rsidP="00F10AA3">
      <w:pPr>
        <w:spacing w:line="288" w:lineRule="auto"/>
        <w:jc w:val="both"/>
        <w:rPr>
          <w:rFonts w:eastAsiaTheme="minorEastAsia" w:cs="Arial"/>
          <w:szCs w:val="20"/>
          <w:lang w:val="sl-SI"/>
        </w:rPr>
      </w:pPr>
      <w:r w:rsidRPr="007815A7">
        <w:rPr>
          <w:rFonts w:eastAsiaTheme="minorEastAsia" w:cs="Arial"/>
          <w:szCs w:val="20"/>
          <w:lang w:val="sl-SI"/>
        </w:rPr>
        <w:t xml:space="preserve">(2) Sodniku, ki je dodeljen na ustavno sodišče, na ministrstvo ali v strokovno službo sodnega sveta, obveznosti iz sodniške funkcije, ki so neposredno vezane na opravljanje sodniške službe, mirujejo. V času dodelitve lahko sodnik kandidira in je imenovan na drugo sodniško mesto, za predsednika sodišča, podpredsednika sodišča ali na druga vodstvena mesta na sodišču. V </w:t>
      </w:r>
      <w:r w:rsidRPr="007815A7">
        <w:rPr>
          <w:rFonts w:eastAsiaTheme="minorEastAsia" w:cs="Arial"/>
          <w:szCs w:val="20"/>
          <w:lang w:val="sl-SI"/>
        </w:rPr>
        <w:lastRenderedPageBreak/>
        <w:t>primeru imenovanja na vodstveno mesto mu dodelitev preneha, o čemer sodni svet izda ugotovitveno odločbo.</w:t>
      </w:r>
    </w:p>
    <w:p w14:paraId="457D415B" w14:textId="77777777" w:rsidR="00F10AA3" w:rsidRPr="007815A7" w:rsidRDefault="00F10AA3" w:rsidP="00F10AA3">
      <w:pPr>
        <w:shd w:val="clear" w:color="auto" w:fill="FFFFFF"/>
        <w:spacing w:line="288" w:lineRule="auto"/>
        <w:jc w:val="both"/>
        <w:rPr>
          <w:rFonts w:eastAsiaTheme="minorEastAsia" w:cs="Arial"/>
          <w:szCs w:val="20"/>
          <w:lang w:val="sl-SI"/>
        </w:rPr>
      </w:pPr>
    </w:p>
    <w:p w14:paraId="7141200A" w14:textId="77777777" w:rsidR="00F10AA3" w:rsidRPr="007815A7" w:rsidRDefault="00F10AA3" w:rsidP="00F10AA3">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(3) Sodniku iz prejšnjega odstavka</w:t>
      </w:r>
      <w:r w:rsidRPr="007815A7">
        <w:rPr>
          <w:rFonts w:eastAsiaTheme="minorEastAsia" w:cs="Arial"/>
          <w:b/>
          <w:bCs/>
          <w:szCs w:val="20"/>
          <w:lang w:val="sl-SI"/>
        </w:rPr>
        <w:t xml:space="preserve"> </w:t>
      </w:r>
      <w:r w:rsidRPr="007815A7">
        <w:rPr>
          <w:rFonts w:eastAsiaTheme="minorEastAsia" w:cs="Arial"/>
          <w:szCs w:val="20"/>
          <w:lang w:val="sl-SI"/>
        </w:rPr>
        <w:t>pripada najmanj takšna osnovna plača, kot bi jo prejemal, če bi opravljal sodniško funkcijo, varovane pa so tudi vse njegove pravice do napredovanja v skladu s tem zakonom.</w:t>
      </w:r>
    </w:p>
    <w:p w14:paraId="6A77139F" w14:textId="77777777" w:rsidR="00F10AA3" w:rsidRPr="007815A7" w:rsidRDefault="00F10AA3" w:rsidP="00F10AA3">
      <w:pPr>
        <w:spacing w:line="288" w:lineRule="auto"/>
        <w:jc w:val="both"/>
        <w:rPr>
          <w:rFonts w:eastAsiaTheme="minorEastAsia" w:cs="Arial"/>
          <w:szCs w:val="20"/>
          <w:lang w:val="sl-SI"/>
        </w:rPr>
      </w:pPr>
    </w:p>
    <w:p w14:paraId="75389B7E" w14:textId="77777777" w:rsidR="00F10AA3" w:rsidRPr="007815A7" w:rsidRDefault="00F10AA3" w:rsidP="00F10AA3">
      <w:pPr>
        <w:spacing w:line="288" w:lineRule="auto"/>
        <w:jc w:val="both"/>
        <w:rPr>
          <w:rFonts w:eastAsiaTheme="minorEastAsia" w:cs="Arial"/>
          <w:szCs w:val="20"/>
          <w:lang w:val="sl-SI"/>
        </w:rPr>
      </w:pPr>
      <w:r w:rsidRPr="007815A7">
        <w:rPr>
          <w:rFonts w:eastAsiaTheme="minorEastAsia" w:cs="Arial"/>
          <w:szCs w:val="20"/>
          <w:lang w:val="sl-SI"/>
        </w:rPr>
        <w:t>(4) Sodnik, ki je dodeljen na ustavno sodišče, na ministrstvo ali v strokovno službo sodnega sveta, ter predsednik matičnega sodišča in predstojnik organa, na katerega je sodnik dodeljen, sklenejo pisni sporazum o načinu povračila plače, nadomestila plače, morebitnih dodatnih plačil in drugih prejemkov ter povračil stroškov dodeljenega sodnika matičnemu sodišču.</w:t>
      </w:r>
    </w:p>
    <w:p w14:paraId="17B21DB9"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272AF9E1"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5. oddelek</w:t>
      </w:r>
    </w:p>
    <w:p w14:paraId="36C10501"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Postopek dodelitve</w:t>
      </w:r>
    </w:p>
    <w:p w14:paraId="25E9D028" w14:textId="77777777" w:rsidR="00F10AA3" w:rsidRPr="00C846D2" w:rsidRDefault="00F10AA3" w:rsidP="00F10AA3">
      <w:pPr>
        <w:spacing w:line="288" w:lineRule="auto"/>
        <w:ind w:left="-288" w:right="586"/>
        <w:jc w:val="both"/>
        <w:rPr>
          <w:rFonts w:eastAsiaTheme="minorEastAsia" w:cs="Arial"/>
          <w:bCs/>
          <w:szCs w:val="20"/>
          <w:lang w:val="sl-SI"/>
        </w:rPr>
      </w:pPr>
    </w:p>
    <w:p w14:paraId="15E34B60"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82. člen</w:t>
      </w:r>
    </w:p>
    <w:p w14:paraId="4BCF683B"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(poziv za dodelitev)</w:t>
      </w:r>
    </w:p>
    <w:p w14:paraId="6EDE8EC6"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B183EFC" w14:textId="77777777" w:rsidR="00F10AA3" w:rsidRPr="00671BFA" w:rsidRDefault="00F10AA3" w:rsidP="00F10AA3">
      <w:pPr>
        <w:shd w:val="clear" w:color="auto" w:fill="FFFFFF"/>
        <w:spacing w:line="288" w:lineRule="auto"/>
        <w:jc w:val="both"/>
        <w:rPr>
          <w:rFonts w:eastAsiaTheme="minorEastAsia" w:cs="Arial"/>
          <w:szCs w:val="20"/>
          <w:lang w:val="sl-SI"/>
        </w:rPr>
      </w:pPr>
      <w:r w:rsidRPr="00671BFA">
        <w:rPr>
          <w:rFonts w:eastAsiaTheme="minorEastAsia" w:cs="Arial"/>
          <w:szCs w:val="20"/>
          <w:lang w:val="sl-SI"/>
        </w:rPr>
        <w:t>(1) Vrhovno sodišče objavi poziv sodnikom za dodelitev v skladu s 77. in 78. členom ter za dodelitev znotraj sodstva v skladu s prvim odstavkom 80. člena tega zakona na spletnem mestu sodstva.</w:t>
      </w:r>
    </w:p>
    <w:p w14:paraId="1C352988" w14:textId="77777777" w:rsidR="00F10AA3" w:rsidRDefault="00F10AA3" w:rsidP="00F10AA3">
      <w:pPr>
        <w:shd w:val="clear" w:color="auto" w:fill="FFFFFF"/>
        <w:spacing w:line="288" w:lineRule="auto"/>
        <w:jc w:val="both"/>
        <w:rPr>
          <w:rFonts w:eastAsiaTheme="minorEastAsia" w:cs="Arial"/>
          <w:szCs w:val="20"/>
          <w:lang w:val="sl-SI"/>
        </w:rPr>
      </w:pPr>
    </w:p>
    <w:p w14:paraId="3E87141B" w14:textId="77777777" w:rsidR="00F10AA3" w:rsidRPr="004B3102" w:rsidRDefault="00F10AA3" w:rsidP="00F10AA3">
      <w:pPr>
        <w:shd w:val="clear" w:color="auto" w:fill="FFFFFF"/>
        <w:spacing w:line="288" w:lineRule="auto"/>
        <w:jc w:val="both"/>
        <w:rPr>
          <w:rFonts w:eastAsiaTheme="minorEastAsia" w:cs="Arial"/>
          <w:szCs w:val="20"/>
          <w:lang w:val="sl-SI"/>
        </w:rPr>
      </w:pPr>
      <w:r w:rsidRPr="00671BFA">
        <w:rPr>
          <w:rFonts w:eastAsiaTheme="minorEastAsia" w:cs="Arial"/>
          <w:szCs w:val="20"/>
          <w:lang w:val="sl-SI"/>
        </w:rPr>
        <w:t xml:space="preserve">(2) V pozivu za dodelitev se navedejo dela in naloge, ki jih bo dodeljeni sodnik opravljal, ter </w:t>
      </w:r>
      <w:r w:rsidRPr="004B3102">
        <w:rPr>
          <w:rFonts w:eastAsiaTheme="minorEastAsia" w:cs="Arial"/>
          <w:szCs w:val="20"/>
          <w:lang w:val="sl-SI"/>
        </w:rPr>
        <w:t>čas trajanja dodelitve. Rok za prijave ne sme biti krajši od 15 dni.</w:t>
      </w:r>
    </w:p>
    <w:p w14:paraId="5F1B3782" w14:textId="77777777" w:rsidR="00F10AA3" w:rsidRPr="00671BFA" w:rsidRDefault="00F10AA3" w:rsidP="00F10AA3">
      <w:pPr>
        <w:shd w:val="clear" w:color="auto" w:fill="FFFFFF"/>
        <w:spacing w:line="288" w:lineRule="auto"/>
        <w:jc w:val="both"/>
        <w:rPr>
          <w:rFonts w:eastAsiaTheme="minorEastAsia" w:cs="Arial"/>
          <w:szCs w:val="20"/>
          <w:lang w:val="sl-SI"/>
        </w:rPr>
      </w:pPr>
    </w:p>
    <w:p w14:paraId="322D5F0D" w14:textId="77777777" w:rsidR="00F10AA3" w:rsidRPr="00134657" w:rsidRDefault="00F10AA3" w:rsidP="00F10AA3">
      <w:pPr>
        <w:shd w:val="clear" w:color="auto" w:fill="FFFFFF"/>
        <w:spacing w:line="288" w:lineRule="auto"/>
        <w:jc w:val="both"/>
        <w:rPr>
          <w:rFonts w:eastAsiaTheme="minorEastAsia" w:cs="Arial"/>
          <w:color w:val="FF0000"/>
          <w:szCs w:val="20"/>
          <w:lang w:val="sl-SI"/>
        </w:rPr>
      </w:pPr>
      <w:r w:rsidRPr="00671BFA">
        <w:rPr>
          <w:rFonts w:eastAsiaTheme="minorEastAsia" w:cs="Arial"/>
          <w:szCs w:val="20"/>
          <w:lang w:val="sl-SI"/>
        </w:rPr>
        <w:t>(3) Ministrstvo objavi poziv sodnikom za dodelitev zunaj sodstva v skladu s prvim odstavkom 80. člena na svojem spletnem mestu v 15 dneh od prejema predloga za objavo poziva</w:t>
      </w:r>
      <w:r w:rsidRPr="009F593A">
        <w:rPr>
          <w:lang w:val="sl-SI"/>
        </w:rPr>
        <w:t xml:space="preserve"> </w:t>
      </w:r>
      <w:r w:rsidRPr="009F593A">
        <w:rPr>
          <w:rFonts w:eastAsiaTheme="minorEastAsia" w:cs="Arial"/>
          <w:szCs w:val="20"/>
          <w:lang w:val="sl-SI"/>
        </w:rPr>
        <w:t xml:space="preserve">predstojnika organa, kamor bo sodnik dodeljen. </w:t>
      </w:r>
      <w:r w:rsidRPr="00134657">
        <w:rPr>
          <w:rFonts w:eastAsiaTheme="minorEastAsia" w:cs="Arial"/>
          <w:color w:val="FF0000"/>
          <w:szCs w:val="20"/>
          <w:lang w:val="sl-SI"/>
        </w:rPr>
        <w:t xml:space="preserve"> </w:t>
      </w:r>
    </w:p>
    <w:p w14:paraId="11A453FC" w14:textId="77777777" w:rsidR="00F10AA3" w:rsidRPr="00671BFA" w:rsidRDefault="00F10AA3" w:rsidP="00F10AA3">
      <w:pPr>
        <w:shd w:val="clear" w:color="auto" w:fill="FFFFFF"/>
        <w:spacing w:line="288" w:lineRule="auto"/>
        <w:jc w:val="both"/>
        <w:rPr>
          <w:rFonts w:eastAsiaTheme="minorEastAsia" w:cs="Arial"/>
          <w:szCs w:val="20"/>
          <w:lang w:val="sl-SI"/>
        </w:rPr>
      </w:pPr>
    </w:p>
    <w:p w14:paraId="6836B15A" w14:textId="77777777" w:rsidR="00F10AA3" w:rsidRPr="009F593A" w:rsidRDefault="00F10AA3" w:rsidP="00F10AA3">
      <w:pPr>
        <w:shd w:val="clear" w:color="auto" w:fill="FFFFFF"/>
        <w:spacing w:line="288" w:lineRule="auto"/>
        <w:jc w:val="both"/>
        <w:rPr>
          <w:rFonts w:eastAsiaTheme="minorEastAsia" w:cs="Arial"/>
          <w:szCs w:val="20"/>
          <w:lang w:val="sl-SI"/>
        </w:rPr>
      </w:pPr>
      <w:r w:rsidRPr="00671BFA">
        <w:rPr>
          <w:rFonts w:eastAsiaTheme="minorEastAsia" w:cs="Arial"/>
          <w:szCs w:val="20"/>
          <w:lang w:val="sl-SI"/>
        </w:rPr>
        <w:t xml:space="preserve">(4) </w:t>
      </w:r>
      <w:r w:rsidRPr="00C846D2">
        <w:rPr>
          <w:rFonts w:eastAsiaTheme="minorEastAsia" w:cs="Arial"/>
          <w:szCs w:val="20"/>
          <w:lang w:val="sl-SI"/>
        </w:rPr>
        <w:t>Nov p</w:t>
      </w:r>
      <w:r w:rsidRPr="00671BFA">
        <w:rPr>
          <w:rFonts w:eastAsiaTheme="minorEastAsia" w:cs="Arial"/>
          <w:szCs w:val="20"/>
          <w:lang w:val="sl-SI"/>
        </w:rPr>
        <w:t xml:space="preserve">oziv za dodelitev </w:t>
      </w:r>
      <w:r w:rsidRPr="00C846D2">
        <w:rPr>
          <w:rFonts w:eastAsiaTheme="minorEastAsia" w:cs="Arial"/>
          <w:szCs w:val="20"/>
          <w:lang w:val="sl-SI"/>
        </w:rPr>
        <w:t xml:space="preserve">se </w:t>
      </w:r>
      <w:r w:rsidRPr="00671BFA">
        <w:rPr>
          <w:rFonts w:eastAsiaTheme="minorEastAsia" w:cs="Arial"/>
          <w:szCs w:val="20"/>
          <w:lang w:val="sl-SI"/>
        </w:rPr>
        <w:t xml:space="preserve">objavi najpozneje v treh mesecih pred prenehanjem dodelitve ali nemudoma, če sodniku dodelitev </w:t>
      </w:r>
      <w:r w:rsidRPr="009F593A">
        <w:rPr>
          <w:rFonts w:eastAsiaTheme="minorEastAsia" w:cs="Arial"/>
          <w:szCs w:val="20"/>
          <w:lang w:val="sl-SI"/>
        </w:rPr>
        <w:t xml:space="preserve">predčasno preneha v skladu s 86. členom tega zakona. </w:t>
      </w:r>
    </w:p>
    <w:p w14:paraId="153EBC7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2D1C561"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83. člen</w:t>
      </w:r>
    </w:p>
    <w:p w14:paraId="648DD607"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(mnenje)</w:t>
      </w:r>
    </w:p>
    <w:p w14:paraId="3058C8CC" w14:textId="77777777" w:rsidR="00F10AA3" w:rsidRPr="00C846D2" w:rsidRDefault="00F10AA3" w:rsidP="00F10AA3">
      <w:pPr>
        <w:spacing w:line="288" w:lineRule="auto"/>
        <w:jc w:val="both"/>
        <w:rPr>
          <w:rFonts w:eastAsiaTheme="minorEastAsia" w:cs="Arial"/>
          <w:szCs w:val="20"/>
          <w:lang w:val="sl-SI"/>
        </w:rPr>
      </w:pPr>
    </w:p>
    <w:p w14:paraId="591C166B" w14:textId="77777777" w:rsidR="00F10AA3" w:rsidRDefault="00F10AA3" w:rsidP="00F10AA3">
      <w:pPr>
        <w:spacing w:line="288" w:lineRule="auto"/>
        <w:jc w:val="both"/>
        <w:rPr>
          <w:rFonts w:eastAsiaTheme="minorEastAsia" w:cs="Arial"/>
          <w:szCs w:val="20"/>
          <w:lang w:val="sl-SI"/>
        </w:rPr>
      </w:pPr>
      <w:r w:rsidRPr="00EC32B1">
        <w:rPr>
          <w:rFonts w:eastAsiaTheme="minorEastAsia" w:cs="Arial"/>
          <w:szCs w:val="20"/>
          <w:lang w:val="sl-SI"/>
        </w:rPr>
        <w:t>(1) Za dodelitev v skladu z 78. in 80. členom tega zakona sodni svet pred odločitvijo pridobi mnenje predsednika matičnega sodišča.</w:t>
      </w:r>
      <w:r>
        <w:rPr>
          <w:rFonts w:eastAsiaTheme="minorEastAsia" w:cs="Arial"/>
          <w:szCs w:val="20"/>
          <w:lang w:val="sl-SI"/>
        </w:rPr>
        <w:t xml:space="preserve"> </w:t>
      </w:r>
    </w:p>
    <w:p w14:paraId="2594FEAF" w14:textId="77777777" w:rsidR="00F10AA3" w:rsidRPr="00EC32B1" w:rsidRDefault="00F10AA3" w:rsidP="00F10AA3">
      <w:pPr>
        <w:spacing w:line="288" w:lineRule="auto"/>
        <w:jc w:val="both"/>
        <w:rPr>
          <w:rFonts w:eastAsiaTheme="minorEastAsia" w:cs="Arial"/>
          <w:szCs w:val="20"/>
          <w:lang w:val="sl-SI"/>
        </w:rPr>
      </w:pPr>
    </w:p>
    <w:p w14:paraId="5FFB440F" w14:textId="77777777" w:rsidR="00F10AA3" w:rsidRDefault="00F10AA3" w:rsidP="00F10AA3">
      <w:pPr>
        <w:spacing w:line="288" w:lineRule="auto"/>
        <w:jc w:val="both"/>
        <w:rPr>
          <w:rFonts w:eastAsiaTheme="minorEastAsia" w:cs="Arial"/>
          <w:szCs w:val="20"/>
          <w:lang w:val="sl-SI"/>
        </w:rPr>
      </w:pPr>
      <w:r w:rsidRPr="00A16E2E">
        <w:rPr>
          <w:rFonts w:eastAsiaTheme="minorEastAsia" w:cs="Arial"/>
          <w:szCs w:val="20"/>
          <w:lang w:val="sl-SI"/>
        </w:rPr>
        <w:t>(2) Za dodelitev na ministrstvo v skladu s prvim odstavkom 80. člena tega zakona sodni svet poleg mnenja iz prejšnjega odstavka pridobi še mnenje ministra. Če je odločitev sodnega sveta drugačna od mnenja ministra, sodni svet to odločitev posebej obrazloži.</w:t>
      </w:r>
    </w:p>
    <w:p w14:paraId="456ECE0A" w14:textId="77777777" w:rsidR="00F10AA3" w:rsidRDefault="00F10AA3" w:rsidP="00F10AA3">
      <w:pPr>
        <w:spacing w:line="288" w:lineRule="auto"/>
        <w:jc w:val="both"/>
        <w:rPr>
          <w:rFonts w:eastAsiaTheme="minorEastAsia" w:cs="Arial"/>
          <w:szCs w:val="20"/>
          <w:lang w:val="sl-SI"/>
        </w:rPr>
      </w:pPr>
    </w:p>
    <w:p w14:paraId="46E32043" w14:textId="77777777" w:rsidR="00F10AA3" w:rsidRPr="00EC32B1" w:rsidRDefault="00F10AA3" w:rsidP="00F10AA3">
      <w:pPr>
        <w:spacing w:line="288" w:lineRule="auto"/>
        <w:jc w:val="both"/>
        <w:rPr>
          <w:rFonts w:eastAsiaTheme="minorEastAsia" w:cs="Arial"/>
          <w:szCs w:val="20"/>
          <w:lang w:val="sl-SI"/>
        </w:rPr>
      </w:pPr>
      <w:r w:rsidRPr="00EC32B1">
        <w:rPr>
          <w:rFonts w:eastAsiaTheme="minorEastAsia" w:cs="Arial"/>
          <w:szCs w:val="20"/>
          <w:lang w:val="sl-SI"/>
        </w:rPr>
        <w:t>(3) Za dodelitev v skladu s 75. in 76. členom tega zakona predsednik vrhovnega sodišča pred odločitvijo pridobi mnenje predsednika matičnega sodišča, če gre za položaj iz drugega in tretjega odstavka 75. člena tega zakona, pa tudi pisno privolitev sodnika.</w:t>
      </w:r>
    </w:p>
    <w:bookmarkEnd w:id="127"/>
    <w:p w14:paraId="125980E3" w14:textId="77777777" w:rsidR="00F10AA3" w:rsidRDefault="00F10AA3" w:rsidP="00F10AA3">
      <w:pPr>
        <w:shd w:val="clear" w:color="auto" w:fill="FFFFFF"/>
        <w:spacing w:line="288" w:lineRule="auto"/>
        <w:jc w:val="center"/>
        <w:rPr>
          <w:rFonts w:eastAsiaTheme="minorEastAsia" w:cs="Arial"/>
          <w:bCs/>
          <w:szCs w:val="20"/>
          <w:lang w:val="sl-SI"/>
        </w:rPr>
      </w:pPr>
    </w:p>
    <w:p w14:paraId="3A912960" w14:textId="77777777" w:rsidR="006D3BDF" w:rsidRDefault="006D3BDF" w:rsidP="00F10AA3">
      <w:pPr>
        <w:shd w:val="clear" w:color="auto" w:fill="FFFFFF"/>
        <w:spacing w:line="288" w:lineRule="auto"/>
        <w:jc w:val="center"/>
        <w:rPr>
          <w:rFonts w:eastAsiaTheme="minorEastAsia" w:cs="Arial"/>
          <w:bCs/>
          <w:szCs w:val="20"/>
          <w:lang w:val="sl-SI"/>
        </w:rPr>
      </w:pPr>
    </w:p>
    <w:p w14:paraId="6DED2E39" w14:textId="77777777" w:rsidR="006D3BDF" w:rsidRDefault="006D3BDF" w:rsidP="00F10AA3">
      <w:pPr>
        <w:shd w:val="clear" w:color="auto" w:fill="FFFFFF"/>
        <w:spacing w:line="288" w:lineRule="auto"/>
        <w:jc w:val="center"/>
        <w:rPr>
          <w:rFonts w:eastAsiaTheme="minorEastAsia" w:cs="Arial"/>
          <w:bCs/>
          <w:szCs w:val="20"/>
          <w:lang w:val="sl-SI"/>
        </w:rPr>
      </w:pPr>
    </w:p>
    <w:p w14:paraId="3F13458E" w14:textId="77777777" w:rsidR="006D3BDF" w:rsidRDefault="006D3BDF" w:rsidP="00F10AA3">
      <w:pPr>
        <w:shd w:val="clear" w:color="auto" w:fill="FFFFFF"/>
        <w:spacing w:line="288" w:lineRule="auto"/>
        <w:jc w:val="center"/>
        <w:rPr>
          <w:rFonts w:eastAsiaTheme="minorEastAsia" w:cs="Arial"/>
          <w:bCs/>
          <w:szCs w:val="20"/>
          <w:lang w:val="sl-SI"/>
        </w:rPr>
      </w:pPr>
    </w:p>
    <w:p w14:paraId="0EB23014"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84. člen</w:t>
      </w:r>
    </w:p>
    <w:p w14:paraId="64EB17CD"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(pravno varstvo)</w:t>
      </w:r>
    </w:p>
    <w:p w14:paraId="29FCF794" w14:textId="77777777" w:rsidR="00F10AA3" w:rsidRPr="00C846D2" w:rsidRDefault="00F10AA3" w:rsidP="00F10AA3">
      <w:pPr>
        <w:spacing w:line="288" w:lineRule="auto"/>
        <w:jc w:val="both"/>
        <w:rPr>
          <w:rFonts w:eastAsiaTheme="minorEastAsia" w:cs="Arial"/>
          <w:szCs w:val="20"/>
          <w:lang w:val="sl-SI"/>
        </w:rPr>
      </w:pPr>
    </w:p>
    <w:p w14:paraId="68B2B604" w14:textId="77777777" w:rsidR="00F10AA3" w:rsidRPr="00C846D2" w:rsidRDefault="00F10AA3" w:rsidP="00F10AA3">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(1) Zoper odločitev predsednika vrhovnega sodišča o dodelitvi v skladu z s 75. in 76. členom tega zakona se dodeljeni sodnik lahko pritoži v petih delovnih dneh od prejema odločitve. O pritožbi, ki ne zadrži izvršitve, sodni svet odloči v 30 dneh.</w:t>
      </w:r>
    </w:p>
    <w:p w14:paraId="2AFD9BB5"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5E4B49F1" w14:textId="77777777" w:rsidR="00F10AA3" w:rsidRPr="00C846D2" w:rsidRDefault="00F10AA3" w:rsidP="00F10AA3">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(2) Zoper odločitev sodnega sveta o dodelitvi v skladu z 78. in 80. členom tega zakona in o pritožbah iz prejšnjega odstavka tega člena je dopustno sodno varstvo v skladu z zakonom, ki ureja sodni svet.</w:t>
      </w:r>
    </w:p>
    <w:p w14:paraId="09607E91"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55E43640"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6. oddelek</w:t>
      </w:r>
    </w:p>
    <w:p w14:paraId="2F020A38"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Druge določbe o dodelitvi</w:t>
      </w:r>
    </w:p>
    <w:p w14:paraId="7C4EDF6E" w14:textId="77777777" w:rsidR="00F10AA3" w:rsidRPr="00C846D2" w:rsidRDefault="00F10AA3" w:rsidP="00F10AA3">
      <w:pPr>
        <w:spacing w:line="288" w:lineRule="auto"/>
        <w:jc w:val="both"/>
        <w:rPr>
          <w:rFonts w:eastAsiaTheme="minorEastAsia" w:cs="Arial"/>
          <w:bCs/>
          <w:szCs w:val="20"/>
          <w:lang w:val="sl-SI"/>
        </w:rPr>
      </w:pPr>
    </w:p>
    <w:p w14:paraId="78DE7E09"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85. člen </w:t>
      </w:r>
    </w:p>
    <w:p w14:paraId="0A9621E0"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(napredovanje in premestitev v času dodelitve)</w:t>
      </w:r>
    </w:p>
    <w:p w14:paraId="3C9E3291"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C06B441"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Napredovanje sodnika na višje sodniško mesto ali premestitev na drugo sodniško mesto v času dodelitve ne vpliva na čas trajanja dodelitve. </w:t>
      </w:r>
    </w:p>
    <w:p w14:paraId="483DD158" w14:textId="77777777" w:rsidR="00F10AA3" w:rsidRPr="00C846D2" w:rsidRDefault="00F10AA3" w:rsidP="00F10AA3">
      <w:pPr>
        <w:shd w:val="clear" w:color="auto" w:fill="FFFFFF"/>
        <w:spacing w:line="288" w:lineRule="auto"/>
        <w:jc w:val="both"/>
        <w:rPr>
          <w:rFonts w:eastAsiaTheme="minorEastAsia" w:cs="Arial"/>
          <w:bCs/>
          <w:szCs w:val="20"/>
          <w:lang w:val="sl-SI"/>
        </w:rPr>
      </w:pPr>
    </w:p>
    <w:p w14:paraId="0694EB7F"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1A1B2867"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86. člen</w:t>
      </w:r>
    </w:p>
    <w:p w14:paraId="1EE9B2EA"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(predčasno prenehanje dodelitve)</w:t>
      </w:r>
    </w:p>
    <w:p w14:paraId="0681770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FC00DFA" w14:textId="77777777" w:rsidR="00F10AA3" w:rsidRPr="00EC32B1" w:rsidRDefault="00F10AA3" w:rsidP="00F10AA3">
      <w:pPr>
        <w:shd w:val="clear" w:color="auto" w:fill="FFFFFF"/>
        <w:spacing w:line="288" w:lineRule="auto"/>
        <w:jc w:val="both"/>
        <w:rPr>
          <w:rFonts w:eastAsiaTheme="minorEastAsia" w:cs="Arial"/>
          <w:szCs w:val="20"/>
          <w:lang w:val="sl-SI"/>
        </w:rPr>
      </w:pPr>
      <w:r w:rsidRPr="00EC32B1">
        <w:rPr>
          <w:rFonts w:eastAsiaTheme="minorEastAsia" w:cs="Arial"/>
          <w:szCs w:val="20"/>
          <w:lang w:val="sl-SI"/>
        </w:rPr>
        <w:t>(1) Trajanje dodelitve se lahko skrajša na dobo, krajšo od dobe, za katero je bil sodnik dodeljen, ali sodniku dodelitev predčasno preneha:</w:t>
      </w:r>
    </w:p>
    <w:p w14:paraId="75E4FFC4" w14:textId="77777777" w:rsidR="00F10AA3" w:rsidRPr="00EC32B1" w:rsidRDefault="00F10AA3" w:rsidP="00F10AA3">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t>na predlog predstojnika organa ali predsednika sodišča, na katero je sodnik dodeljen, če prenehajo razlogi ali se spremenijo okoliščine, zaradi katerih je bila izvedena dodelitev, ali če so za to drugi utemeljeni razlogi;</w:t>
      </w:r>
    </w:p>
    <w:p w14:paraId="6D34FB23" w14:textId="77777777" w:rsidR="00F10AA3" w:rsidRPr="00EC32B1" w:rsidRDefault="00F10AA3" w:rsidP="00F10AA3">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t>na predlog dodeljenega sodnika, če so za to utemeljeni razlogi;</w:t>
      </w:r>
    </w:p>
    <w:p w14:paraId="24934E26" w14:textId="77777777" w:rsidR="00F10AA3" w:rsidRPr="00EC32B1" w:rsidRDefault="00F10AA3" w:rsidP="00F10AA3">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t>na podlagi sporazumnega predloga predstojnika organa ali predsednika sodišča, na katero je sodnik dodeljen, in dodeljenega sodnika;</w:t>
      </w:r>
    </w:p>
    <w:p w14:paraId="4229D8F4" w14:textId="77777777" w:rsidR="00F10AA3" w:rsidRPr="00EC32B1" w:rsidRDefault="00F10AA3" w:rsidP="00F10AA3">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t>na predlog predsednika matičnega sodišča, če so za to utemeljeni razlogi.</w:t>
      </w:r>
    </w:p>
    <w:p w14:paraId="5A74D79D" w14:textId="77777777" w:rsidR="00F10AA3" w:rsidRPr="00EC32B1" w:rsidRDefault="00F10AA3" w:rsidP="00F10AA3">
      <w:pPr>
        <w:shd w:val="clear" w:color="auto" w:fill="FFFFFF"/>
        <w:spacing w:line="288" w:lineRule="auto"/>
        <w:jc w:val="both"/>
        <w:rPr>
          <w:rFonts w:eastAsiaTheme="minorEastAsia" w:cs="Arial"/>
          <w:szCs w:val="20"/>
          <w:lang w:val="sl-SI"/>
        </w:rPr>
      </w:pPr>
    </w:p>
    <w:p w14:paraId="4F808D1B" w14:textId="77777777" w:rsidR="00F10AA3" w:rsidRPr="00EC32B1" w:rsidRDefault="00F10AA3" w:rsidP="00F10AA3">
      <w:pPr>
        <w:shd w:val="clear" w:color="auto" w:fill="FFFFFF"/>
        <w:spacing w:line="288" w:lineRule="auto"/>
        <w:jc w:val="both"/>
        <w:rPr>
          <w:rFonts w:eastAsiaTheme="minorEastAsia" w:cs="Arial"/>
          <w:szCs w:val="20"/>
          <w:lang w:val="sl-SI"/>
        </w:rPr>
      </w:pPr>
      <w:r w:rsidRPr="00EC32B1">
        <w:rPr>
          <w:rFonts w:eastAsiaTheme="minorEastAsia" w:cs="Arial"/>
          <w:szCs w:val="20"/>
          <w:lang w:val="sl-SI"/>
        </w:rPr>
        <w:t>(2) O skrajšanju trajanja dodelitve po 77., 79. in 80. členu tega zakona odloča sodni svet, o skrajšanju trajanja dodelitve po 75. in 76. členu tega zakona pa predsednik vrhovnega sodišča. Pravno varstvo zoper odločitev o skrajšanju trajanja dodelitve se zagotavlja v skladu s 84. členom tega zakona.</w:t>
      </w:r>
    </w:p>
    <w:p w14:paraId="11B2344E" w14:textId="77777777" w:rsidR="00F10AA3" w:rsidRPr="00EC32B1" w:rsidRDefault="00F10AA3" w:rsidP="00F10AA3">
      <w:pPr>
        <w:shd w:val="clear" w:color="auto" w:fill="FFFFFF"/>
        <w:spacing w:line="288" w:lineRule="auto"/>
        <w:jc w:val="both"/>
        <w:rPr>
          <w:rFonts w:eastAsiaTheme="minorEastAsia" w:cs="Arial"/>
          <w:szCs w:val="20"/>
          <w:lang w:val="sl-SI"/>
        </w:rPr>
      </w:pPr>
    </w:p>
    <w:p w14:paraId="7C8D5299" w14:textId="77777777" w:rsidR="00F10AA3" w:rsidRPr="00EC32B1" w:rsidRDefault="00F10AA3" w:rsidP="00F10AA3">
      <w:pPr>
        <w:shd w:val="clear" w:color="auto" w:fill="FFFFFF"/>
        <w:spacing w:line="288" w:lineRule="auto"/>
        <w:jc w:val="both"/>
        <w:rPr>
          <w:rFonts w:eastAsiaTheme="minorEastAsia" w:cs="Arial"/>
          <w:szCs w:val="20"/>
          <w:lang w:val="sl-SI"/>
        </w:rPr>
      </w:pPr>
      <w:r w:rsidRPr="00EC32B1">
        <w:rPr>
          <w:rFonts w:eastAsiaTheme="minorEastAsia" w:cs="Arial"/>
          <w:szCs w:val="20"/>
          <w:lang w:val="sl-SI"/>
        </w:rPr>
        <w:t>(3) Pred odločitvijo na podlagi 2. točke prvega odstavka tega člena je treba pridobiti mnenje predstojnika organa ali predsednika sodišča, na katero je sodnik dodeljen.</w:t>
      </w:r>
    </w:p>
    <w:p w14:paraId="54A6B59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A920F98"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06CFF9A"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87. člen</w:t>
      </w:r>
    </w:p>
    <w:p w14:paraId="2096986E"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(pristojnosti do dodeljenega sodnika)</w:t>
      </w:r>
    </w:p>
    <w:p w14:paraId="4C62739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7F8B068" w14:textId="77777777" w:rsidR="00F10AA3" w:rsidRPr="0021739F" w:rsidRDefault="00F10AA3" w:rsidP="00F10AA3">
      <w:pPr>
        <w:shd w:val="clear" w:color="auto" w:fill="FFFFFF"/>
        <w:spacing w:line="288" w:lineRule="auto"/>
        <w:jc w:val="both"/>
        <w:rPr>
          <w:rFonts w:eastAsiaTheme="minorEastAsia" w:cs="Arial"/>
          <w:szCs w:val="20"/>
          <w:lang w:val="sl-SI"/>
        </w:rPr>
      </w:pPr>
      <w:r w:rsidRPr="0021739F">
        <w:rPr>
          <w:rFonts w:eastAsiaTheme="minorEastAsia" w:cs="Arial"/>
          <w:szCs w:val="20"/>
          <w:lang w:val="sl-SI"/>
        </w:rPr>
        <w:t>(1) Sodnoupravne in kadrovske pristojnosti iz tega zakona v razmerju do sodnika, dodeljenega v skladu s 75., 76., 77., 78. in 80. členom tega zakona, ohrani predsednik matičnega sodišča.</w:t>
      </w:r>
    </w:p>
    <w:p w14:paraId="1A94761A" w14:textId="77777777" w:rsidR="00F10AA3" w:rsidRPr="0021739F" w:rsidRDefault="00F10AA3" w:rsidP="00F10AA3">
      <w:pPr>
        <w:shd w:val="clear" w:color="auto" w:fill="FFFFFF"/>
        <w:spacing w:line="288" w:lineRule="auto"/>
        <w:jc w:val="both"/>
        <w:rPr>
          <w:rFonts w:eastAsiaTheme="minorEastAsia" w:cs="Arial"/>
          <w:szCs w:val="20"/>
          <w:lang w:val="sl-SI"/>
        </w:rPr>
      </w:pPr>
    </w:p>
    <w:p w14:paraId="4C8381B6" w14:textId="77777777" w:rsidR="00F10AA3" w:rsidRPr="0021739F" w:rsidRDefault="00F10AA3" w:rsidP="00F10AA3">
      <w:pPr>
        <w:shd w:val="clear" w:color="auto" w:fill="FFFFFF"/>
        <w:spacing w:line="288" w:lineRule="auto"/>
        <w:jc w:val="both"/>
        <w:rPr>
          <w:rFonts w:eastAsiaTheme="minorEastAsia" w:cs="Arial"/>
          <w:szCs w:val="20"/>
          <w:lang w:val="sl-SI"/>
        </w:rPr>
      </w:pPr>
      <w:r w:rsidRPr="0021739F">
        <w:rPr>
          <w:rFonts w:eastAsiaTheme="minorEastAsia" w:cs="Arial"/>
          <w:szCs w:val="20"/>
          <w:lang w:val="sl-SI"/>
        </w:rPr>
        <w:lastRenderedPageBreak/>
        <w:t>(2) Ne glede na prejšnji odstavek ima pristojnosti po 55., 56., 57. in 58. členu tega zakona v razmerju do dodeljenega sodnika predstojnik organa, na katerega je sodnik dodeljen, če sodniku mirujejo obveznosti iz sodniške službe, ki so neposredno vezane na opravljanje sodniške službe, ali če je sodnik zaradi dodelitve oproščen opravljanja sodniške službe več kot 50 odstotkov. V zadnje</w:t>
      </w:r>
      <w:r w:rsidRPr="00C846D2">
        <w:rPr>
          <w:rFonts w:eastAsiaTheme="minorEastAsia" w:cs="Arial"/>
          <w:szCs w:val="20"/>
          <w:lang w:val="sl-SI"/>
        </w:rPr>
        <w:t xml:space="preserve"> </w:t>
      </w:r>
      <w:r w:rsidRPr="0021739F">
        <w:rPr>
          <w:rFonts w:eastAsiaTheme="minorEastAsia" w:cs="Arial"/>
          <w:szCs w:val="20"/>
          <w:lang w:val="sl-SI"/>
        </w:rPr>
        <w:t>navedenem primeru mora predsednik sodišča, na katero je sodnik dodeljen, pred odločitvijo o pravici ali dolžnosti dodeljenega sodnika iz prejšnjega odstavka pridobiti mnenje predsednika matičnega sodišča, če pa je opravljanja sodniške službe oproščen manj kot 50 odstotkov, predsednik matičnega sodišča pred odločitvijo o pravici ali dolžnosti dodeljenega sodnika pridobiti mnenje predsednika sodišča, na katero je sodnik dodeljen.</w:t>
      </w:r>
    </w:p>
    <w:p w14:paraId="6C13FAC8" w14:textId="77777777" w:rsidR="00F10AA3" w:rsidRPr="0021739F" w:rsidRDefault="00F10AA3" w:rsidP="00F10AA3">
      <w:pPr>
        <w:shd w:val="clear" w:color="auto" w:fill="FFFFFF"/>
        <w:spacing w:line="288" w:lineRule="auto"/>
        <w:jc w:val="both"/>
        <w:rPr>
          <w:rFonts w:eastAsiaTheme="minorEastAsia" w:cs="Arial"/>
          <w:szCs w:val="20"/>
          <w:lang w:val="sl-SI"/>
        </w:rPr>
      </w:pPr>
    </w:p>
    <w:p w14:paraId="5588B86D" w14:textId="77777777" w:rsidR="00F10AA3" w:rsidRPr="0021739F" w:rsidRDefault="00F10AA3" w:rsidP="00F10AA3">
      <w:pPr>
        <w:shd w:val="clear" w:color="auto" w:fill="FFFFFF"/>
        <w:spacing w:line="288" w:lineRule="auto"/>
        <w:jc w:val="both"/>
        <w:rPr>
          <w:rFonts w:eastAsiaTheme="minorEastAsia" w:cs="Arial"/>
          <w:szCs w:val="20"/>
          <w:lang w:val="sl-SI"/>
        </w:rPr>
      </w:pPr>
      <w:r w:rsidRPr="0021739F">
        <w:rPr>
          <w:rFonts w:eastAsiaTheme="minorEastAsia" w:cs="Arial"/>
          <w:szCs w:val="20"/>
          <w:lang w:val="sl-SI"/>
        </w:rPr>
        <w:t>(3) Poleg predsednika matičnega sodišča ima v razmerju do dodeljenega sodnika tudi predstojnik organa ali predsednik sodišča, na katero je sodnik dodeljen, vedno:</w:t>
      </w:r>
    </w:p>
    <w:p w14:paraId="79180B7B" w14:textId="77777777" w:rsidR="00F10AA3" w:rsidRPr="0021739F" w:rsidRDefault="00F10AA3" w:rsidP="00F10AA3">
      <w:pPr>
        <w:numPr>
          <w:ilvl w:val="0"/>
          <w:numId w:val="15"/>
        </w:numPr>
        <w:shd w:val="clear" w:color="auto" w:fill="FFFFFF"/>
        <w:spacing w:line="288" w:lineRule="auto"/>
        <w:contextualSpacing/>
        <w:jc w:val="both"/>
        <w:rPr>
          <w:rFonts w:eastAsiaTheme="minorEastAsia" w:cs="Arial"/>
          <w:szCs w:val="20"/>
          <w:lang w:val="sl-SI"/>
        </w:rPr>
      </w:pPr>
      <w:r w:rsidRPr="0021739F">
        <w:rPr>
          <w:rFonts w:eastAsiaTheme="minorEastAsia" w:cs="Arial"/>
          <w:szCs w:val="20"/>
          <w:lang w:val="sl-SI"/>
        </w:rPr>
        <w:t>pristojnost predlagati ocenjevanje v skladu s tretjim in četrtim odstavkom 30. člena tega zakona;</w:t>
      </w:r>
    </w:p>
    <w:p w14:paraId="2A7D5E61" w14:textId="77777777" w:rsidR="00F10AA3" w:rsidRPr="0021739F" w:rsidRDefault="00F10AA3" w:rsidP="00F10AA3">
      <w:pPr>
        <w:numPr>
          <w:ilvl w:val="0"/>
          <w:numId w:val="15"/>
        </w:numPr>
        <w:shd w:val="clear" w:color="auto" w:fill="FFFFFF"/>
        <w:spacing w:line="288" w:lineRule="auto"/>
        <w:contextualSpacing/>
        <w:jc w:val="both"/>
        <w:rPr>
          <w:rFonts w:eastAsiaTheme="minorEastAsia" w:cs="Arial"/>
          <w:szCs w:val="20"/>
          <w:lang w:val="sl-SI"/>
        </w:rPr>
      </w:pPr>
      <w:r w:rsidRPr="0021739F">
        <w:rPr>
          <w:rFonts w:eastAsiaTheme="minorEastAsia" w:cs="Arial"/>
          <w:szCs w:val="20"/>
          <w:lang w:val="sl-SI"/>
        </w:rPr>
        <w:t>pristojnost vnašanja podatkov in vpogleda v osebni spis dodeljenega sodnika v skladu s prvim in tretjim odstavkom 33. členom tega zakona ter</w:t>
      </w:r>
    </w:p>
    <w:p w14:paraId="269A69E9" w14:textId="77777777" w:rsidR="00F10AA3" w:rsidRPr="0021739F" w:rsidRDefault="00F10AA3" w:rsidP="00F10AA3">
      <w:pPr>
        <w:numPr>
          <w:ilvl w:val="0"/>
          <w:numId w:val="15"/>
        </w:numPr>
        <w:spacing w:after="160" w:line="278" w:lineRule="auto"/>
        <w:contextualSpacing/>
        <w:rPr>
          <w:rFonts w:eastAsiaTheme="minorEastAsia" w:cs="Arial"/>
          <w:szCs w:val="20"/>
          <w:lang w:val="sl-SI"/>
        </w:rPr>
      </w:pPr>
      <w:r w:rsidRPr="0021739F">
        <w:rPr>
          <w:rFonts w:eastAsiaTheme="minorEastAsia" w:cs="Arial"/>
          <w:szCs w:val="20"/>
          <w:lang w:val="sl-SI"/>
        </w:rPr>
        <w:t>pristojnost predlagati hitrejše ali izjemno napredovanje v skladu z drugim in tretjim odstavkom 51. člena tega zakona.</w:t>
      </w:r>
    </w:p>
    <w:p w14:paraId="0CDDCBB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3DDDF10" w14:textId="77777777" w:rsidR="00F10AA3" w:rsidRPr="00C846D2" w:rsidRDefault="00F10AA3" w:rsidP="00F10AA3">
      <w:pPr>
        <w:spacing w:line="288" w:lineRule="auto"/>
        <w:jc w:val="center"/>
        <w:rPr>
          <w:rFonts w:eastAsiaTheme="minorEastAsia" w:cs="Arial"/>
          <w:bCs/>
          <w:szCs w:val="20"/>
          <w:lang w:val="sl-SI"/>
        </w:rPr>
      </w:pPr>
    </w:p>
    <w:p w14:paraId="61C334A3" w14:textId="77777777" w:rsidR="00F10AA3" w:rsidRDefault="00F10AA3" w:rsidP="00F10AA3">
      <w:pPr>
        <w:spacing w:line="288" w:lineRule="auto"/>
        <w:jc w:val="center"/>
        <w:rPr>
          <w:rFonts w:eastAsiaTheme="minorEastAsia" w:cs="Arial"/>
          <w:bCs/>
          <w:szCs w:val="20"/>
          <w:lang w:val="sl-SI"/>
        </w:rPr>
      </w:pPr>
    </w:p>
    <w:p w14:paraId="18C74A87"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VII. poglavje </w:t>
      </w:r>
    </w:p>
    <w:p w14:paraId="3082D371" w14:textId="77777777" w:rsidR="00F10AA3" w:rsidRPr="00C846D2" w:rsidRDefault="00F10AA3" w:rsidP="00F10AA3">
      <w:pPr>
        <w:spacing w:line="288" w:lineRule="auto"/>
        <w:jc w:val="center"/>
        <w:rPr>
          <w:rFonts w:eastAsiaTheme="minorEastAsia" w:cs="Arial"/>
          <w:bCs/>
          <w:strike/>
          <w:szCs w:val="20"/>
          <w:lang w:val="sl-SI"/>
        </w:rPr>
      </w:pPr>
      <w:r w:rsidRPr="00C846D2">
        <w:rPr>
          <w:rFonts w:eastAsiaTheme="minorEastAsia" w:cs="Arial"/>
          <w:bCs/>
          <w:szCs w:val="20"/>
          <w:lang w:val="sl-SI"/>
        </w:rPr>
        <w:t xml:space="preserve">SLUŽBENI NADZOR </w:t>
      </w:r>
    </w:p>
    <w:p w14:paraId="25F66AF2" w14:textId="77777777" w:rsidR="00F10AA3" w:rsidRDefault="00F10AA3" w:rsidP="00F10AA3">
      <w:pPr>
        <w:shd w:val="clear" w:color="auto" w:fill="FFFFFF"/>
        <w:spacing w:line="288" w:lineRule="auto"/>
        <w:jc w:val="center"/>
        <w:rPr>
          <w:rFonts w:eastAsiaTheme="minorEastAsia" w:cs="Arial"/>
          <w:bCs/>
          <w:szCs w:val="20"/>
          <w:lang w:val="sl-SI"/>
        </w:rPr>
      </w:pPr>
    </w:p>
    <w:p w14:paraId="79719808"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88. člen</w:t>
      </w:r>
    </w:p>
    <w:p w14:paraId="15E26E1C"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(službeni nadzor)</w:t>
      </w:r>
    </w:p>
    <w:p w14:paraId="2AA6DDBF" w14:textId="77777777" w:rsidR="00F10AA3" w:rsidRPr="00C846D2" w:rsidRDefault="00F10AA3" w:rsidP="00F10AA3">
      <w:pPr>
        <w:shd w:val="clear" w:color="auto" w:fill="FFFFFF"/>
        <w:spacing w:line="288" w:lineRule="auto"/>
        <w:jc w:val="center"/>
        <w:rPr>
          <w:rFonts w:eastAsiaTheme="minorEastAsia" w:cs="Arial"/>
          <w:szCs w:val="20"/>
          <w:lang w:val="sl-SI"/>
        </w:rPr>
      </w:pPr>
    </w:p>
    <w:p w14:paraId="5E95BD5B" w14:textId="77777777" w:rsidR="00F10AA3" w:rsidRPr="008A09FF" w:rsidRDefault="00F10AA3" w:rsidP="00F10AA3">
      <w:pPr>
        <w:shd w:val="clear" w:color="auto" w:fill="FFFFFF"/>
        <w:spacing w:line="288" w:lineRule="auto"/>
        <w:jc w:val="both"/>
        <w:rPr>
          <w:rFonts w:eastAsiaTheme="minorEastAsia" w:cs="Arial"/>
          <w:szCs w:val="20"/>
          <w:lang w:val="sl-SI"/>
        </w:rPr>
      </w:pPr>
      <w:r w:rsidRPr="008A09FF">
        <w:rPr>
          <w:rFonts w:eastAsiaTheme="minorEastAsia" w:cs="Arial"/>
          <w:szCs w:val="20"/>
          <w:lang w:val="sl-SI"/>
        </w:rPr>
        <w:t>(1) Službeni nadzor je namenjen ugotavljanju izpolnjevanja sodnikovih dolžnosti po zakonu in Sodnem redu ter zajema vse ukrepe za odpravljanje vzrokov za neustrezen obseg, kakovost in strokovnost njegovega dela ter zaostanke pri delu.</w:t>
      </w:r>
    </w:p>
    <w:p w14:paraId="318E2526"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533FB85"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Pri službenem nadzoru ni dovoljeno posegati v neodvisnost sodnika pri opravljanju sodniške funkcije.</w:t>
      </w:r>
    </w:p>
    <w:p w14:paraId="2644F98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F268711"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89. člen</w:t>
      </w:r>
    </w:p>
    <w:p w14:paraId="44185FC8"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(organi službenega nadzora)</w:t>
      </w:r>
    </w:p>
    <w:p w14:paraId="761F55D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B2E1A2A" w14:textId="77777777" w:rsidR="00F10AA3" w:rsidRPr="004F6985" w:rsidRDefault="00F10AA3" w:rsidP="00F10AA3">
      <w:pPr>
        <w:shd w:val="clear" w:color="auto" w:fill="FFFFFF"/>
        <w:spacing w:line="288" w:lineRule="auto"/>
        <w:jc w:val="both"/>
        <w:rPr>
          <w:rFonts w:eastAsiaTheme="minorEastAsia" w:cs="Arial"/>
          <w:szCs w:val="20"/>
          <w:lang w:val="sl-SI"/>
        </w:rPr>
      </w:pPr>
      <w:r w:rsidRPr="004F6985">
        <w:rPr>
          <w:rFonts w:eastAsiaTheme="minorEastAsia" w:cs="Arial"/>
          <w:szCs w:val="20"/>
          <w:lang w:val="sl-SI"/>
        </w:rPr>
        <w:t>(1) Službeni nadzor sodnika opravlja predsednik matičnega sodišča ali predsednik neposredno višjega sodišča</w:t>
      </w:r>
      <w:r w:rsidRPr="00C846D2">
        <w:rPr>
          <w:rFonts w:eastAsiaTheme="minorEastAsia" w:cs="Arial"/>
          <w:szCs w:val="20"/>
          <w:lang w:val="sl-SI"/>
        </w:rPr>
        <w:t xml:space="preserve">, ki </w:t>
      </w:r>
      <w:r w:rsidRPr="004F6985">
        <w:rPr>
          <w:rFonts w:eastAsiaTheme="minorEastAsia" w:cs="Arial"/>
          <w:szCs w:val="20"/>
          <w:lang w:val="sl-SI"/>
        </w:rPr>
        <w:t>lahko opravlja službeni nadzor s sodniki, ki jih glede na delovno področje določi izmed sodnikov, ki so z letnim razporedom dela določeni za opravljanje službenega nadzora.</w:t>
      </w:r>
    </w:p>
    <w:p w14:paraId="22AE821E" w14:textId="77777777" w:rsidR="00F10AA3" w:rsidRPr="004F6985" w:rsidRDefault="00F10AA3" w:rsidP="00F10AA3">
      <w:pPr>
        <w:shd w:val="clear" w:color="auto" w:fill="FFFFFF"/>
        <w:spacing w:line="288" w:lineRule="auto"/>
        <w:jc w:val="both"/>
        <w:rPr>
          <w:rFonts w:eastAsiaTheme="minorEastAsia" w:cs="Arial"/>
          <w:szCs w:val="20"/>
          <w:lang w:val="sl-SI"/>
        </w:rPr>
      </w:pPr>
    </w:p>
    <w:p w14:paraId="1BC28FF8" w14:textId="77777777" w:rsidR="00F10AA3" w:rsidRPr="004F6985" w:rsidRDefault="00F10AA3" w:rsidP="00F10AA3">
      <w:pPr>
        <w:shd w:val="clear" w:color="auto" w:fill="FFFFFF"/>
        <w:spacing w:line="288" w:lineRule="auto"/>
        <w:jc w:val="both"/>
        <w:rPr>
          <w:rFonts w:eastAsiaTheme="minorEastAsia" w:cs="Arial"/>
          <w:szCs w:val="20"/>
          <w:lang w:val="sl-SI"/>
        </w:rPr>
      </w:pPr>
      <w:r w:rsidRPr="004F6985">
        <w:rPr>
          <w:rFonts w:eastAsiaTheme="minorEastAsia" w:cs="Arial"/>
          <w:szCs w:val="20"/>
          <w:lang w:val="sl-SI"/>
        </w:rPr>
        <w:t>(2) Predsednik matičnega sodišča opravi službeni nadzor glede na svoje ugotovitve o sodnikovem delu ali na podlagi obrazložene zahteve predsednika neposredno višjega sodišča, predsednika vrhovnega sodišča, ministra, personalnega sveta, ki je pristojen za izdelavo ocene sodnikovega dela, in sodnega sveta, lahko pa tudi na pobudo varuha človekovih pravic.</w:t>
      </w:r>
    </w:p>
    <w:p w14:paraId="1219D31F" w14:textId="77777777" w:rsidR="00F10AA3" w:rsidRPr="004F6985" w:rsidRDefault="00F10AA3" w:rsidP="00F10AA3">
      <w:pPr>
        <w:shd w:val="clear" w:color="auto" w:fill="FFFFFF"/>
        <w:spacing w:line="288" w:lineRule="auto"/>
        <w:jc w:val="both"/>
        <w:rPr>
          <w:rFonts w:eastAsiaTheme="minorEastAsia" w:cs="Arial"/>
          <w:szCs w:val="20"/>
          <w:lang w:val="sl-SI"/>
        </w:rPr>
      </w:pPr>
    </w:p>
    <w:p w14:paraId="03C4FE51" w14:textId="77777777" w:rsidR="00F10AA3" w:rsidRPr="004F6985" w:rsidRDefault="00F10AA3" w:rsidP="00F10AA3">
      <w:pPr>
        <w:shd w:val="clear" w:color="auto" w:fill="FFFFFF"/>
        <w:spacing w:line="288" w:lineRule="auto"/>
        <w:jc w:val="both"/>
        <w:rPr>
          <w:rFonts w:eastAsiaTheme="minorEastAsia" w:cs="Arial"/>
          <w:strike/>
          <w:szCs w:val="20"/>
          <w:lang w:val="sl-SI"/>
        </w:rPr>
      </w:pPr>
      <w:r w:rsidRPr="004F6985">
        <w:rPr>
          <w:rFonts w:eastAsiaTheme="minorEastAsia" w:cs="Arial"/>
          <w:szCs w:val="20"/>
          <w:lang w:val="sl-SI"/>
        </w:rPr>
        <w:t xml:space="preserve">(3) Predsednik neposredno višjega sodišča opravi službeni nadzor glede na svoje ugotovitve o delu sodišča in delu posameznih sodnikov pri odločanju o pravnih sredstvih ali na podlagi </w:t>
      </w:r>
      <w:r w:rsidRPr="004F6985">
        <w:rPr>
          <w:rFonts w:eastAsiaTheme="minorEastAsia" w:cs="Arial"/>
          <w:szCs w:val="20"/>
          <w:lang w:val="sl-SI"/>
        </w:rPr>
        <w:lastRenderedPageBreak/>
        <w:t>obrazložene zahteve predsednika matičnega sodišča, predsednika vrhovnega sodišča, ministra, personalnega sveta,</w:t>
      </w:r>
      <w:r w:rsidRPr="004F6985">
        <w:rPr>
          <w:lang w:val="sl-SI"/>
        </w:rPr>
        <w:t xml:space="preserve"> </w:t>
      </w:r>
      <w:r w:rsidRPr="004F6985">
        <w:rPr>
          <w:rFonts w:eastAsiaTheme="minorEastAsia" w:cs="Arial"/>
          <w:szCs w:val="20"/>
          <w:lang w:val="sl-SI"/>
        </w:rPr>
        <w:t>ki je pristojen za izdelavo ocene sodnikovega dela, in sodnega sveta.</w:t>
      </w:r>
    </w:p>
    <w:p w14:paraId="375D29CA" w14:textId="77777777" w:rsidR="00F10AA3" w:rsidRPr="004F6985" w:rsidRDefault="00F10AA3" w:rsidP="00F10AA3">
      <w:pPr>
        <w:shd w:val="clear" w:color="auto" w:fill="FFFFFF"/>
        <w:spacing w:line="288" w:lineRule="auto"/>
        <w:jc w:val="both"/>
        <w:rPr>
          <w:rFonts w:eastAsiaTheme="minorEastAsia" w:cs="Arial"/>
          <w:strike/>
          <w:szCs w:val="20"/>
          <w:lang w:val="sl-SI"/>
        </w:rPr>
      </w:pPr>
      <w:r w:rsidRPr="004F6985">
        <w:rPr>
          <w:rFonts w:eastAsiaTheme="minorEastAsia" w:cs="Arial"/>
          <w:strike/>
          <w:szCs w:val="20"/>
          <w:lang w:val="sl-SI"/>
        </w:rPr>
        <w:t xml:space="preserve"> </w:t>
      </w:r>
    </w:p>
    <w:p w14:paraId="0C190559" w14:textId="77777777" w:rsidR="00F10AA3" w:rsidRPr="004F6985" w:rsidRDefault="00F10AA3" w:rsidP="00F10AA3">
      <w:pPr>
        <w:shd w:val="clear" w:color="auto" w:fill="FFFFFF"/>
        <w:spacing w:line="288" w:lineRule="auto"/>
        <w:jc w:val="both"/>
        <w:rPr>
          <w:rFonts w:eastAsiaTheme="minorEastAsia" w:cs="Arial"/>
          <w:strike/>
          <w:szCs w:val="20"/>
          <w:lang w:val="sl-SI"/>
        </w:rPr>
      </w:pPr>
      <w:r w:rsidRPr="004F6985">
        <w:rPr>
          <w:rFonts w:eastAsiaTheme="minorEastAsia" w:cs="Arial"/>
          <w:szCs w:val="20"/>
          <w:lang w:val="sl-SI"/>
        </w:rPr>
        <w:t>(4) Službeni nadzor sodnika se opravi v zahtevanem obsegu.</w:t>
      </w:r>
    </w:p>
    <w:p w14:paraId="36EEEE71" w14:textId="77777777" w:rsidR="00F10AA3" w:rsidRPr="004F6985" w:rsidRDefault="00F10AA3" w:rsidP="00F10AA3">
      <w:pPr>
        <w:shd w:val="clear" w:color="auto" w:fill="FFFFFF"/>
        <w:spacing w:line="288" w:lineRule="auto"/>
        <w:jc w:val="both"/>
        <w:rPr>
          <w:rFonts w:eastAsiaTheme="minorEastAsia" w:cs="Arial"/>
          <w:szCs w:val="20"/>
          <w:lang w:val="sl-SI"/>
        </w:rPr>
      </w:pPr>
    </w:p>
    <w:p w14:paraId="073E26FE" w14:textId="77777777" w:rsidR="00F10AA3" w:rsidRPr="004F6985" w:rsidRDefault="00F10AA3" w:rsidP="00F10AA3">
      <w:pPr>
        <w:shd w:val="clear" w:color="auto" w:fill="FFFFFF"/>
        <w:spacing w:line="288" w:lineRule="auto"/>
        <w:jc w:val="both"/>
        <w:rPr>
          <w:rFonts w:eastAsiaTheme="minorEastAsia" w:cs="Arial"/>
          <w:szCs w:val="20"/>
          <w:lang w:val="sl-SI"/>
        </w:rPr>
      </w:pPr>
      <w:r w:rsidRPr="004F6985">
        <w:rPr>
          <w:rFonts w:eastAsiaTheme="minorEastAsia" w:cs="Arial"/>
          <w:szCs w:val="20"/>
          <w:lang w:val="sl-SI"/>
        </w:rPr>
        <w:t>(5) Če predsednik sodišča iz drugega in tretjega odstavka tega člena obrazloženo zahtevo za službeni nadzor sodnika zavrne, lahko vlagatelj zahteva, da o utemeljenosti zahteve za službeni nadzor dokončno odloči sodni svet v 30 dneh po prejemu zahteve. Če zahtevo vloži sodni svet, se mora službeni nadzor opraviti.</w:t>
      </w:r>
    </w:p>
    <w:p w14:paraId="766A8BC0"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0804EC4" w14:textId="77777777" w:rsidR="00F10AA3" w:rsidRPr="00676806" w:rsidRDefault="00F10AA3" w:rsidP="00F10AA3">
      <w:pPr>
        <w:shd w:val="clear" w:color="auto" w:fill="FFFFFF"/>
        <w:spacing w:line="288" w:lineRule="auto"/>
        <w:jc w:val="center"/>
        <w:rPr>
          <w:rFonts w:eastAsiaTheme="minorEastAsia" w:cs="Arial"/>
          <w:bCs/>
          <w:szCs w:val="20"/>
          <w:lang w:val="sl-SI"/>
        </w:rPr>
      </w:pPr>
      <w:r w:rsidRPr="00676806">
        <w:rPr>
          <w:rFonts w:eastAsiaTheme="minorEastAsia" w:cs="Arial"/>
          <w:bCs/>
          <w:szCs w:val="20"/>
          <w:lang w:val="sl-SI"/>
        </w:rPr>
        <w:t>90. člen</w:t>
      </w:r>
    </w:p>
    <w:p w14:paraId="055AA586" w14:textId="77777777" w:rsidR="00F10AA3" w:rsidRPr="00C846D2" w:rsidRDefault="00F10AA3" w:rsidP="00F10AA3">
      <w:pPr>
        <w:shd w:val="clear" w:color="auto" w:fill="FFFFFF"/>
        <w:spacing w:line="288" w:lineRule="auto"/>
        <w:jc w:val="center"/>
        <w:rPr>
          <w:rFonts w:eastAsiaTheme="minorEastAsia" w:cs="Arial"/>
          <w:szCs w:val="20"/>
          <w:lang w:val="sl-SI"/>
        </w:rPr>
      </w:pPr>
      <w:r w:rsidRPr="00676806">
        <w:rPr>
          <w:rFonts w:eastAsiaTheme="minorEastAsia" w:cs="Arial"/>
          <w:szCs w:val="20"/>
          <w:lang w:val="sl-SI"/>
        </w:rPr>
        <w:t>(izvajanje službenega nadzora in ukrepi)</w:t>
      </w:r>
    </w:p>
    <w:p w14:paraId="018CC3F3" w14:textId="77777777" w:rsidR="00F10AA3" w:rsidRPr="00C846D2" w:rsidRDefault="00F10AA3" w:rsidP="00F10AA3">
      <w:pPr>
        <w:shd w:val="clear" w:color="auto" w:fill="FFFFFF"/>
        <w:spacing w:line="288" w:lineRule="auto"/>
        <w:jc w:val="center"/>
        <w:rPr>
          <w:rFonts w:eastAsiaTheme="minorEastAsia" w:cs="Arial"/>
          <w:szCs w:val="20"/>
          <w:lang w:val="sl-SI"/>
        </w:rPr>
      </w:pPr>
    </w:p>
    <w:p w14:paraId="1045F295" w14:textId="77777777" w:rsidR="00F10AA3" w:rsidRPr="00676806" w:rsidRDefault="00F10AA3" w:rsidP="00F10AA3">
      <w:pPr>
        <w:shd w:val="clear" w:color="auto" w:fill="FFFFFF"/>
        <w:spacing w:line="288" w:lineRule="auto"/>
        <w:jc w:val="both"/>
        <w:rPr>
          <w:rFonts w:eastAsiaTheme="minorEastAsia" w:cs="Arial"/>
          <w:szCs w:val="20"/>
          <w:lang w:val="sl-SI"/>
        </w:rPr>
      </w:pPr>
      <w:r w:rsidRPr="00676806">
        <w:rPr>
          <w:rFonts w:eastAsiaTheme="minorEastAsia" w:cs="Arial"/>
          <w:szCs w:val="20"/>
          <w:lang w:val="sl-SI"/>
        </w:rPr>
        <w:t xml:space="preserve">(1) </w:t>
      </w:r>
      <w:r w:rsidRPr="00676806">
        <w:rPr>
          <w:rFonts w:eastAsiaTheme="minorEastAsia" w:cs="Arial"/>
          <w:szCs w:val="20"/>
          <w:lang w:val="x-none"/>
        </w:rPr>
        <w:t>Pri službenem nadzoru se lahko pregledujejo spisi vseh sodniku dodeljenih zadev in zadev, v katerih je že bilo pravnomočno odločeno, pridobijo in analizirajo podatki o sodnikovem delu ter se opravi razgovor s sodnikom.</w:t>
      </w:r>
    </w:p>
    <w:p w14:paraId="66780589" w14:textId="77777777" w:rsidR="00F10AA3" w:rsidRPr="00676806" w:rsidRDefault="00F10AA3" w:rsidP="00F10AA3">
      <w:pPr>
        <w:shd w:val="clear" w:color="auto" w:fill="FFFFFF"/>
        <w:spacing w:line="288" w:lineRule="auto"/>
        <w:jc w:val="both"/>
        <w:rPr>
          <w:rFonts w:eastAsiaTheme="minorEastAsia" w:cs="Arial"/>
          <w:szCs w:val="20"/>
          <w:lang w:val="x-none"/>
        </w:rPr>
      </w:pPr>
    </w:p>
    <w:p w14:paraId="25794215" w14:textId="77777777" w:rsidR="00F10AA3" w:rsidRPr="00676806" w:rsidRDefault="00F10AA3" w:rsidP="00F10AA3">
      <w:pPr>
        <w:shd w:val="clear" w:color="auto" w:fill="FFFFFF"/>
        <w:spacing w:line="288" w:lineRule="auto"/>
        <w:jc w:val="both"/>
        <w:rPr>
          <w:rFonts w:eastAsiaTheme="minorEastAsia" w:cs="Arial"/>
          <w:szCs w:val="20"/>
          <w:lang w:val="x-none"/>
        </w:rPr>
      </w:pPr>
      <w:r w:rsidRPr="00676806">
        <w:rPr>
          <w:rFonts w:eastAsiaTheme="minorEastAsia" w:cs="Arial"/>
          <w:szCs w:val="20"/>
          <w:lang w:val="sl-SI"/>
        </w:rPr>
        <w:t xml:space="preserve">(2) </w:t>
      </w:r>
      <w:r w:rsidRPr="00676806">
        <w:rPr>
          <w:rFonts w:eastAsiaTheme="minorEastAsia" w:cs="Arial"/>
          <w:szCs w:val="20"/>
          <w:lang w:val="x-none"/>
        </w:rPr>
        <w:t xml:space="preserve">Pri službenem nadzoru se </w:t>
      </w:r>
      <w:r>
        <w:rPr>
          <w:rFonts w:eastAsiaTheme="minorEastAsia" w:cs="Arial"/>
          <w:szCs w:val="20"/>
          <w:lang w:val="x-none"/>
        </w:rPr>
        <w:t xml:space="preserve">v primeru ugotovljenih nepravilnosti </w:t>
      </w:r>
      <w:r w:rsidRPr="00676806">
        <w:rPr>
          <w:rFonts w:eastAsiaTheme="minorEastAsia" w:cs="Arial"/>
          <w:szCs w:val="20"/>
          <w:lang w:val="x-none"/>
        </w:rPr>
        <w:t>sodniku lahko izreče opozorilo in se določi obdobje, po katerem bo službeni nadzor ponovljen.</w:t>
      </w:r>
    </w:p>
    <w:p w14:paraId="37E8F19A" w14:textId="77777777" w:rsidR="00F10AA3" w:rsidRPr="00676806" w:rsidRDefault="00F10AA3" w:rsidP="00F10AA3">
      <w:pPr>
        <w:shd w:val="clear" w:color="auto" w:fill="FFFFFF"/>
        <w:spacing w:line="288" w:lineRule="auto"/>
        <w:jc w:val="both"/>
        <w:rPr>
          <w:rFonts w:eastAsiaTheme="minorEastAsia" w:cs="Arial"/>
          <w:szCs w:val="20"/>
          <w:lang w:val="x-none"/>
        </w:rPr>
      </w:pPr>
    </w:p>
    <w:p w14:paraId="7E896FD7" w14:textId="77777777" w:rsidR="00F10AA3" w:rsidRPr="00676806" w:rsidRDefault="00F10AA3" w:rsidP="00F10AA3">
      <w:pPr>
        <w:shd w:val="clear" w:color="auto" w:fill="FFFFFF"/>
        <w:spacing w:line="288" w:lineRule="auto"/>
        <w:jc w:val="both"/>
        <w:rPr>
          <w:rFonts w:eastAsiaTheme="minorEastAsia" w:cs="Arial"/>
          <w:szCs w:val="20"/>
          <w:lang w:val="sl-SI"/>
        </w:rPr>
      </w:pPr>
      <w:r w:rsidRPr="00676806">
        <w:rPr>
          <w:rFonts w:eastAsiaTheme="minorEastAsia" w:cs="Arial"/>
          <w:szCs w:val="20"/>
          <w:lang w:val="sl-SI"/>
        </w:rPr>
        <w:t xml:space="preserve">(3) </w:t>
      </w:r>
      <w:r w:rsidRPr="00676806">
        <w:rPr>
          <w:rFonts w:eastAsiaTheme="minorEastAsia" w:cs="Arial"/>
          <w:szCs w:val="20"/>
          <w:lang w:val="x-none"/>
        </w:rPr>
        <w:t xml:space="preserve">Predsednik </w:t>
      </w:r>
      <w:r w:rsidRPr="00676806">
        <w:rPr>
          <w:rFonts w:eastAsiaTheme="minorEastAsia" w:cs="Arial"/>
          <w:szCs w:val="20"/>
          <w:lang w:val="sl-SI"/>
        </w:rPr>
        <w:t>vrhovnega</w:t>
      </w:r>
      <w:r w:rsidRPr="00676806">
        <w:rPr>
          <w:rFonts w:eastAsiaTheme="minorEastAsia" w:cs="Arial"/>
          <w:szCs w:val="20"/>
          <w:lang w:val="x-none"/>
        </w:rPr>
        <w:t xml:space="preserve"> sodišča, sodn</w:t>
      </w:r>
      <w:r w:rsidRPr="00676806">
        <w:rPr>
          <w:rFonts w:eastAsiaTheme="minorEastAsia" w:cs="Arial"/>
          <w:szCs w:val="20"/>
          <w:lang w:val="sl-SI"/>
        </w:rPr>
        <w:t>i</w:t>
      </w:r>
      <w:r w:rsidRPr="00676806">
        <w:rPr>
          <w:rFonts w:eastAsiaTheme="minorEastAsia" w:cs="Arial"/>
          <w:szCs w:val="20"/>
          <w:lang w:val="x-none"/>
        </w:rPr>
        <w:t xml:space="preserve"> svet, disciplinski tožilec ali disciplinsko sodišče, minister, predsednik </w:t>
      </w:r>
      <w:r w:rsidRPr="00676806">
        <w:rPr>
          <w:rFonts w:eastAsiaTheme="minorEastAsia" w:cs="Arial"/>
          <w:szCs w:val="20"/>
          <w:lang w:val="sl-SI"/>
        </w:rPr>
        <w:t xml:space="preserve">neposredno višjega </w:t>
      </w:r>
      <w:r w:rsidRPr="00676806">
        <w:rPr>
          <w:rFonts w:eastAsiaTheme="minorEastAsia" w:cs="Arial"/>
          <w:szCs w:val="20"/>
          <w:lang w:val="x-none"/>
        </w:rPr>
        <w:t xml:space="preserve">sodišča in predsednik </w:t>
      </w:r>
      <w:r w:rsidRPr="00676806">
        <w:rPr>
          <w:rFonts w:eastAsiaTheme="minorEastAsia" w:cs="Arial"/>
          <w:szCs w:val="20"/>
          <w:lang w:val="sl-SI"/>
        </w:rPr>
        <w:t xml:space="preserve">matičnega </w:t>
      </w:r>
      <w:r w:rsidRPr="00676806">
        <w:rPr>
          <w:rFonts w:eastAsiaTheme="minorEastAsia" w:cs="Arial"/>
          <w:szCs w:val="20"/>
          <w:lang w:val="x-none"/>
        </w:rPr>
        <w:t xml:space="preserve">sodišča lahko podatke </w:t>
      </w:r>
      <w:r w:rsidRPr="00676806">
        <w:rPr>
          <w:rFonts w:eastAsiaTheme="minorEastAsia" w:cs="Arial"/>
          <w:szCs w:val="20"/>
          <w:lang w:val="sl-SI"/>
        </w:rPr>
        <w:t xml:space="preserve">in ugotovitve </w:t>
      </w:r>
      <w:r w:rsidRPr="00676806">
        <w:rPr>
          <w:rFonts w:eastAsiaTheme="minorEastAsia" w:cs="Arial"/>
          <w:szCs w:val="20"/>
          <w:lang w:val="x-none"/>
        </w:rPr>
        <w:t xml:space="preserve">iz poročila iz </w:t>
      </w:r>
      <w:r w:rsidRPr="00676806">
        <w:rPr>
          <w:rFonts w:eastAsiaTheme="minorEastAsia" w:cs="Arial"/>
          <w:szCs w:val="20"/>
          <w:lang w:val="sl-SI"/>
        </w:rPr>
        <w:t xml:space="preserve">91. </w:t>
      </w:r>
      <w:r w:rsidRPr="00676806">
        <w:rPr>
          <w:rFonts w:eastAsiaTheme="minorEastAsia" w:cs="Arial"/>
          <w:szCs w:val="20"/>
          <w:lang w:val="x-none"/>
        </w:rPr>
        <w:t xml:space="preserve">člena tega zakona uporabijo </w:t>
      </w:r>
      <w:r w:rsidRPr="00676806">
        <w:rPr>
          <w:rFonts w:eastAsiaTheme="minorEastAsia" w:cs="Arial"/>
          <w:szCs w:val="20"/>
          <w:lang w:val="sl-SI"/>
        </w:rPr>
        <w:t xml:space="preserve">tudi </w:t>
      </w:r>
      <w:r w:rsidRPr="00676806">
        <w:rPr>
          <w:rFonts w:eastAsiaTheme="minorEastAsia" w:cs="Arial"/>
          <w:szCs w:val="20"/>
          <w:lang w:val="x-none"/>
        </w:rPr>
        <w:t>za izvedbo</w:t>
      </w:r>
      <w:r w:rsidRPr="00676806">
        <w:rPr>
          <w:rFonts w:eastAsiaTheme="minorEastAsia" w:cs="Arial"/>
          <w:szCs w:val="20"/>
          <w:lang w:val="sl-SI"/>
        </w:rPr>
        <w:t>, sprejetje</w:t>
      </w:r>
      <w:r w:rsidRPr="00676806">
        <w:rPr>
          <w:rFonts w:eastAsiaTheme="minorEastAsia" w:cs="Arial"/>
          <w:szCs w:val="20"/>
          <w:lang w:val="x-none"/>
        </w:rPr>
        <w:t xml:space="preserve"> ali predlaganje ukrepov </w:t>
      </w:r>
      <w:r w:rsidRPr="00676806">
        <w:rPr>
          <w:rFonts w:eastAsiaTheme="minorEastAsia" w:cs="Arial"/>
          <w:szCs w:val="20"/>
          <w:lang w:val="sl-SI"/>
        </w:rPr>
        <w:t>in</w:t>
      </w:r>
      <w:r w:rsidRPr="00676806">
        <w:rPr>
          <w:rFonts w:eastAsiaTheme="minorEastAsia" w:cs="Arial"/>
          <w:szCs w:val="20"/>
          <w:lang w:val="x-none"/>
        </w:rPr>
        <w:t xml:space="preserve"> postopkov v skladu s tem zakonom, zakonom,</w:t>
      </w:r>
      <w:r w:rsidRPr="00676806">
        <w:rPr>
          <w:rFonts w:eastAsiaTheme="minorEastAsia" w:cs="Arial"/>
          <w:szCs w:val="20"/>
          <w:lang w:val="sl-SI"/>
        </w:rPr>
        <w:t xml:space="preserve"> ki ureja sodišča, </w:t>
      </w:r>
      <w:r w:rsidRPr="00676806">
        <w:rPr>
          <w:rFonts w:eastAsiaTheme="minorEastAsia" w:cs="Arial"/>
          <w:szCs w:val="20"/>
          <w:lang w:val="x-none"/>
        </w:rPr>
        <w:t>zakonom, ki ureja sodni svet, in zakonom, ki ureja varstvo pravice do sojenja brez nepotrebnega odlašanja, zlasti glede ocene sodnikovega dela</w:t>
      </w:r>
      <w:r w:rsidRPr="00676806">
        <w:rPr>
          <w:rFonts w:eastAsiaTheme="minorEastAsia" w:cs="Arial"/>
          <w:szCs w:val="20"/>
          <w:lang w:val="sl-SI"/>
        </w:rPr>
        <w:t xml:space="preserve"> in</w:t>
      </w:r>
      <w:r w:rsidRPr="00676806">
        <w:rPr>
          <w:rFonts w:eastAsiaTheme="minorEastAsia" w:cs="Arial"/>
          <w:szCs w:val="20"/>
          <w:lang w:val="x-none"/>
        </w:rPr>
        <w:t xml:space="preserve"> postopka ugotavljanja disciplinske odgovornosti sodnika</w:t>
      </w:r>
      <w:r w:rsidRPr="00676806">
        <w:rPr>
          <w:rFonts w:eastAsiaTheme="minorEastAsia" w:cs="Arial"/>
          <w:szCs w:val="20"/>
          <w:lang w:val="sl-SI"/>
        </w:rPr>
        <w:t>.</w:t>
      </w:r>
    </w:p>
    <w:p w14:paraId="79949592" w14:textId="77777777" w:rsidR="00F10AA3" w:rsidRDefault="00F10AA3" w:rsidP="00F10AA3">
      <w:pPr>
        <w:shd w:val="clear" w:color="auto" w:fill="FFFFFF"/>
        <w:spacing w:line="288" w:lineRule="auto"/>
        <w:jc w:val="both"/>
        <w:rPr>
          <w:rFonts w:eastAsiaTheme="minorEastAsia" w:cs="Arial"/>
          <w:szCs w:val="20"/>
          <w:lang w:val="sl-SI"/>
        </w:rPr>
      </w:pPr>
    </w:p>
    <w:p w14:paraId="543AF5A7" w14:textId="77777777" w:rsidR="00F10AA3" w:rsidRDefault="00F10AA3" w:rsidP="00F10AA3">
      <w:pPr>
        <w:shd w:val="clear" w:color="auto" w:fill="FFFFFF"/>
        <w:spacing w:line="288" w:lineRule="auto"/>
        <w:jc w:val="both"/>
        <w:rPr>
          <w:rFonts w:eastAsiaTheme="minorEastAsia" w:cs="Arial"/>
          <w:szCs w:val="20"/>
          <w:lang w:val="sl-SI"/>
        </w:rPr>
      </w:pPr>
    </w:p>
    <w:p w14:paraId="74EEEBFE"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91. člen</w:t>
      </w:r>
    </w:p>
    <w:p w14:paraId="0CE077CC"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 xml:space="preserve">(poročilo </w:t>
      </w:r>
      <w:r>
        <w:rPr>
          <w:rFonts w:eastAsiaTheme="minorEastAsia" w:cs="Arial"/>
          <w:szCs w:val="20"/>
          <w:lang w:val="sl-SI"/>
        </w:rPr>
        <w:t xml:space="preserve">o </w:t>
      </w:r>
      <w:r w:rsidRPr="00C846D2">
        <w:rPr>
          <w:rFonts w:eastAsiaTheme="minorEastAsia" w:cs="Arial"/>
          <w:szCs w:val="20"/>
          <w:lang w:val="sl-SI"/>
        </w:rPr>
        <w:t>službene</w:t>
      </w:r>
      <w:r>
        <w:rPr>
          <w:rFonts w:eastAsiaTheme="minorEastAsia" w:cs="Arial"/>
          <w:szCs w:val="20"/>
          <w:lang w:val="sl-SI"/>
        </w:rPr>
        <w:t>m</w:t>
      </w:r>
      <w:r w:rsidRPr="00C846D2">
        <w:rPr>
          <w:rFonts w:eastAsiaTheme="minorEastAsia" w:cs="Arial"/>
          <w:szCs w:val="20"/>
          <w:lang w:val="sl-SI"/>
        </w:rPr>
        <w:t xml:space="preserve"> nadzor</w:t>
      </w:r>
      <w:r>
        <w:rPr>
          <w:rFonts w:eastAsiaTheme="minorEastAsia" w:cs="Arial"/>
          <w:szCs w:val="20"/>
          <w:lang w:val="sl-SI"/>
        </w:rPr>
        <w:t>u</w:t>
      </w:r>
      <w:r w:rsidRPr="00C846D2">
        <w:rPr>
          <w:rFonts w:eastAsiaTheme="minorEastAsia" w:cs="Arial"/>
          <w:szCs w:val="20"/>
          <w:lang w:val="sl-SI"/>
        </w:rPr>
        <w:t>)</w:t>
      </w:r>
    </w:p>
    <w:p w14:paraId="1A607ECA"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2ECCF46" w14:textId="77777777" w:rsidR="00F10AA3" w:rsidRPr="00676806" w:rsidRDefault="00F10AA3" w:rsidP="00F10AA3">
      <w:pPr>
        <w:shd w:val="clear" w:color="auto" w:fill="FFFFFF"/>
        <w:spacing w:line="288" w:lineRule="auto"/>
        <w:jc w:val="both"/>
        <w:rPr>
          <w:rFonts w:eastAsiaTheme="minorEastAsia" w:cs="Arial"/>
          <w:strike/>
          <w:szCs w:val="20"/>
          <w:lang w:val="x-none"/>
        </w:rPr>
      </w:pPr>
      <w:r w:rsidRPr="00676806">
        <w:rPr>
          <w:rFonts w:eastAsiaTheme="minorEastAsia" w:cs="Arial"/>
          <w:szCs w:val="20"/>
          <w:lang w:val="sl-SI"/>
        </w:rPr>
        <w:t xml:space="preserve">(1) </w:t>
      </w:r>
      <w:r w:rsidRPr="00676806">
        <w:rPr>
          <w:rFonts w:eastAsiaTheme="minorEastAsia" w:cs="Arial"/>
          <w:szCs w:val="20"/>
          <w:lang w:val="x-none"/>
        </w:rPr>
        <w:t xml:space="preserve">O ugotovitvah službenega nadzora in </w:t>
      </w:r>
      <w:r>
        <w:rPr>
          <w:rFonts w:eastAsiaTheme="minorEastAsia" w:cs="Arial"/>
          <w:szCs w:val="20"/>
          <w:lang w:val="x-none"/>
        </w:rPr>
        <w:t xml:space="preserve">priporočenih </w:t>
      </w:r>
      <w:r w:rsidRPr="00676806">
        <w:rPr>
          <w:rFonts w:eastAsiaTheme="minorEastAsia" w:cs="Arial"/>
          <w:szCs w:val="20"/>
          <w:lang w:val="x-none"/>
        </w:rPr>
        <w:t xml:space="preserve">ukrepih, se sestavi poročilo, ki se vroči sodniku, predsedniku </w:t>
      </w:r>
      <w:r w:rsidRPr="00676806">
        <w:rPr>
          <w:rFonts w:eastAsiaTheme="minorEastAsia" w:cs="Arial"/>
          <w:szCs w:val="20"/>
          <w:lang w:val="sl-SI"/>
        </w:rPr>
        <w:t xml:space="preserve">matičnega </w:t>
      </w:r>
      <w:r w:rsidRPr="00676806">
        <w:rPr>
          <w:rFonts w:eastAsiaTheme="minorEastAsia" w:cs="Arial"/>
          <w:szCs w:val="20"/>
          <w:lang w:val="x-none"/>
        </w:rPr>
        <w:t xml:space="preserve">sodišča, kadar nadzor opravi </w:t>
      </w:r>
      <w:r w:rsidRPr="00676806">
        <w:rPr>
          <w:rFonts w:eastAsiaTheme="minorEastAsia" w:cs="Arial"/>
          <w:szCs w:val="20"/>
          <w:lang w:val="sl-SI"/>
        </w:rPr>
        <w:t xml:space="preserve">predsednik </w:t>
      </w:r>
      <w:r w:rsidRPr="00676806">
        <w:rPr>
          <w:rFonts w:eastAsiaTheme="minorEastAsia" w:cs="Arial"/>
          <w:szCs w:val="20"/>
          <w:lang w:val="x-none"/>
        </w:rPr>
        <w:t>neposredno višje</w:t>
      </w:r>
      <w:r w:rsidRPr="00676806">
        <w:rPr>
          <w:rFonts w:eastAsiaTheme="minorEastAsia" w:cs="Arial"/>
          <w:szCs w:val="20"/>
          <w:lang w:val="sl-SI"/>
        </w:rPr>
        <w:t>ga</w:t>
      </w:r>
      <w:r w:rsidRPr="00676806">
        <w:rPr>
          <w:rFonts w:eastAsiaTheme="minorEastAsia" w:cs="Arial"/>
          <w:szCs w:val="20"/>
          <w:lang w:val="x-none"/>
        </w:rPr>
        <w:t xml:space="preserve"> sodišč</w:t>
      </w:r>
      <w:r w:rsidRPr="00676806">
        <w:rPr>
          <w:rFonts w:eastAsiaTheme="minorEastAsia" w:cs="Arial"/>
          <w:szCs w:val="20"/>
          <w:lang w:val="sl-SI"/>
        </w:rPr>
        <w:t>a</w:t>
      </w:r>
      <w:r w:rsidRPr="00676806">
        <w:rPr>
          <w:rFonts w:eastAsiaTheme="minorEastAsia" w:cs="Arial"/>
          <w:szCs w:val="20"/>
          <w:lang w:val="x-none"/>
        </w:rPr>
        <w:t xml:space="preserve">, pristojnemu personalnemu svetu in vlagatelju pobude </w:t>
      </w:r>
      <w:r w:rsidRPr="00676806">
        <w:rPr>
          <w:rFonts w:eastAsiaTheme="minorEastAsia" w:cs="Arial"/>
          <w:szCs w:val="20"/>
          <w:lang w:val="sl-SI"/>
        </w:rPr>
        <w:t xml:space="preserve">ali </w:t>
      </w:r>
      <w:r w:rsidRPr="00676806">
        <w:rPr>
          <w:rFonts w:eastAsiaTheme="minorEastAsia" w:cs="Arial"/>
          <w:szCs w:val="20"/>
          <w:lang w:val="x-none"/>
        </w:rPr>
        <w:t>zahteve ter se shrani v sodnikovem osebnem spisu.</w:t>
      </w:r>
    </w:p>
    <w:p w14:paraId="51D85345" w14:textId="77777777" w:rsidR="00F10AA3" w:rsidRPr="00676806" w:rsidRDefault="00F10AA3" w:rsidP="00F10AA3">
      <w:pPr>
        <w:shd w:val="clear" w:color="auto" w:fill="FFFFFF"/>
        <w:spacing w:line="288" w:lineRule="auto"/>
        <w:jc w:val="both"/>
        <w:rPr>
          <w:rFonts w:eastAsiaTheme="minorEastAsia" w:cs="Arial"/>
          <w:szCs w:val="20"/>
          <w:lang w:val="sl-SI"/>
        </w:rPr>
      </w:pPr>
    </w:p>
    <w:p w14:paraId="72FF69AA" w14:textId="77777777" w:rsidR="00F10AA3" w:rsidRPr="00676806" w:rsidRDefault="00F10AA3" w:rsidP="00F10AA3">
      <w:pPr>
        <w:shd w:val="clear" w:color="auto" w:fill="FFFFFF"/>
        <w:spacing w:line="288" w:lineRule="auto"/>
        <w:jc w:val="both"/>
        <w:rPr>
          <w:rFonts w:eastAsiaTheme="minorEastAsia" w:cs="Arial"/>
          <w:szCs w:val="20"/>
          <w:lang w:val="sl-SI"/>
        </w:rPr>
      </w:pPr>
      <w:r w:rsidRPr="00676806">
        <w:rPr>
          <w:rFonts w:eastAsiaTheme="minorEastAsia" w:cs="Arial"/>
          <w:szCs w:val="20"/>
          <w:lang w:val="sl-SI"/>
        </w:rPr>
        <w:t xml:space="preserve">(2) </w:t>
      </w:r>
      <w:r w:rsidRPr="00676806">
        <w:rPr>
          <w:rFonts w:eastAsiaTheme="minorEastAsia" w:cs="Arial"/>
          <w:szCs w:val="20"/>
          <w:lang w:val="x-none"/>
        </w:rPr>
        <w:t xml:space="preserve">Podatki </w:t>
      </w:r>
      <w:r w:rsidRPr="00676806">
        <w:rPr>
          <w:rFonts w:eastAsiaTheme="minorEastAsia" w:cs="Arial"/>
          <w:szCs w:val="20"/>
          <w:lang w:val="sl-SI"/>
        </w:rPr>
        <w:t xml:space="preserve">in ugotovitve iz </w:t>
      </w:r>
      <w:r w:rsidRPr="00676806">
        <w:rPr>
          <w:rFonts w:eastAsiaTheme="minorEastAsia" w:cs="Arial"/>
          <w:szCs w:val="20"/>
          <w:lang w:val="x-none"/>
        </w:rPr>
        <w:t xml:space="preserve">poročila iz </w:t>
      </w:r>
      <w:r w:rsidRPr="00676806">
        <w:rPr>
          <w:rFonts w:eastAsiaTheme="minorEastAsia" w:cs="Arial"/>
          <w:szCs w:val="20"/>
          <w:lang w:val="sl-SI"/>
        </w:rPr>
        <w:t xml:space="preserve">prejšnjega </w:t>
      </w:r>
      <w:r w:rsidRPr="00676806">
        <w:rPr>
          <w:rFonts w:eastAsiaTheme="minorEastAsia" w:cs="Arial"/>
          <w:szCs w:val="20"/>
          <w:lang w:val="x-none"/>
        </w:rPr>
        <w:t xml:space="preserve">odstavka se uporabljajo do dokončanja postopkov, ki so bili uvedeni na </w:t>
      </w:r>
      <w:r w:rsidRPr="00676806">
        <w:rPr>
          <w:rFonts w:eastAsiaTheme="minorEastAsia" w:cs="Arial"/>
          <w:szCs w:val="20"/>
          <w:lang w:val="sl-SI"/>
        </w:rPr>
        <w:t xml:space="preserve">njihovi </w:t>
      </w:r>
      <w:r w:rsidRPr="00676806">
        <w:rPr>
          <w:rFonts w:eastAsiaTheme="minorEastAsia" w:cs="Arial"/>
          <w:szCs w:val="20"/>
          <w:lang w:val="x-none"/>
        </w:rPr>
        <w:t>podlagi.</w:t>
      </w:r>
    </w:p>
    <w:p w14:paraId="4B85894E" w14:textId="77777777" w:rsidR="00F10AA3" w:rsidRDefault="00F10AA3" w:rsidP="00F10AA3">
      <w:pPr>
        <w:shd w:val="clear" w:color="auto" w:fill="FFFFFF"/>
        <w:spacing w:line="288" w:lineRule="auto"/>
        <w:jc w:val="both"/>
        <w:rPr>
          <w:rFonts w:eastAsiaTheme="minorEastAsia" w:cs="Arial"/>
          <w:szCs w:val="20"/>
          <w:lang w:val="sl-SI"/>
        </w:rPr>
      </w:pPr>
    </w:p>
    <w:p w14:paraId="5CF15A90"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22C2F5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VIII. poglavje</w:t>
      </w:r>
    </w:p>
    <w:p w14:paraId="6421CF9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 VARSTVO NEODVISNOSTI IN POLOŽAJ SODNIKA V KAZENSKEM POSTOPKU </w:t>
      </w:r>
    </w:p>
    <w:p w14:paraId="00258E4E" w14:textId="77777777" w:rsidR="00F10AA3" w:rsidRPr="00C846D2" w:rsidRDefault="00F10AA3" w:rsidP="00F10AA3">
      <w:pPr>
        <w:spacing w:line="288" w:lineRule="auto"/>
        <w:jc w:val="both"/>
        <w:rPr>
          <w:rFonts w:eastAsiaTheme="minorEastAsia" w:cs="Arial"/>
          <w:szCs w:val="20"/>
          <w:lang w:val="sl-SI"/>
        </w:rPr>
      </w:pPr>
    </w:p>
    <w:p w14:paraId="3BD0ED86"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1. oddelek</w:t>
      </w:r>
    </w:p>
    <w:p w14:paraId="59350772"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Varstvo neodvisnosti</w:t>
      </w:r>
    </w:p>
    <w:p w14:paraId="626B7981" w14:textId="77777777" w:rsidR="00F10AA3" w:rsidRPr="00C846D2" w:rsidRDefault="00F10AA3" w:rsidP="00F10AA3">
      <w:pPr>
        <w:shd w:val="clear" w:color="auto" w:fill="FFFFFF"/>
        <w:spacing w:line="288" w:lineRule="auto"/>
        <w:jc w:val="center"/>
        <w:rPr>
          <w:rFonts w:eastAsiaTheme="minorEastAsia" w:cs="Arial"/>
          <w:b/>
          <w:bCs/>
          <w:szCs w:val="20"/>
          <w:lang w:val="sl-SI"/>
        </w:rPr>
      </w:pPr>
    </w:p>
    <w:p w14:paraId="50212294"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92. člen</w:t>
      </w:r>
    </w:p>
    <w:p w14:paraId="22386401"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(varstvo neodvisnosti)</w:t>
      </w:r>
    </w:p>
    <w:p w14:paraId="686144D7" w14:textId="77777777" w:rsidR="00F10AA3" w:rsidRDefault="00F10AA3" w:rsidP="00F10AA3">
      <w:pPr>
        <w:spacing w:line="288" w:lineRule="auto"/>
        <w:jc w:val="both"/>
        <w:rPr>
          <w:rFonts w:eastAsiaTheme="minorEastAsia" w:cs="Arial"/>
          <w:szCs w:val="20"/>
          <w:shd w:val="clear" w:color="auto" w:fill="FFFFFF"/>
          <w:lang w:val="sl-SI"/>
        </w:rPr>
      </w:pPr>
    </w:p>
    <w:p w14:paraId="769ADB12" w14:textId="77777777" w:rsidR="00F10AA3" w:rsidRPr="00676806" w:rsidRDefault="00F10AA3" w:rsidP="00F10AA3">
      <w:pPr>
        <w:spacing w:line="288" w:lineRule="auto"/>
        <w:jc w:val="both"/>
        <w:rPr>
          <w:rFonts w:eastAsiaTheme="minorEastAsia" w:cs="Arial"/>
          <w:szCs w:val="20"/>
          <w:shd w:val="clear" w:color="auto" w:fill="FFFFFF"/>
          <w:lang w:val="sl-SI"/>
        </w:rPr>
      </w:pPr>
      <w:r w:rsidRPr="00676806">
        <w:rPr>
          <w:rFonts w:eastAsiaTheme="minorEastAsia" w:cs="Arial"/>
          <w:szCs w:val="20"/>
          <w:shd w:val="clear" w:color="auto" w:fill="FFFFFF"/>
          <w:lang w:val="sl-SI"/>
        </w:rPr>
        <w:lastRenderedPageBreak/>
        <w:t>Sodnik, ki meni, da je bila kakor koli prizadeta njegova neodvisnost, lahko sodnemu svetu predlaga, da se zavaruje njegova neodvisnost. Če sodni svet ugotovi, da je predlog utemeljen, lahko kršitev glede na njeno naravo odpravi ali zahteva ali predlaga njeno odpravo ter objavi svojo ugotovitev.</w:t>
      </w:r>
    </w:p>
    <w:p w14:paraId="2DD3421E" w14:textId="77777777" w:rsidR="00F10AA3" w:rsidRPr="00C846D2" w:rsidRDefault="00F10AA3" w:rsidP="00F10AA3">
      <w:pPr>
        <w:spacing w:line="288" w:lineRule="auto"/>
        <w:jc w:val="both"/>
        <w:rPr>
          <w:rFonts w:eastAsiaTheme="minorEastAsia" w:cs="Arial"/>
          <w:szCs w:val="20"/>
          <w:lang w:val="sl-SI"/>
        </w:rPr>
      </w:pPr>
    </w:p>
    <w:p w14:paraId="1C9C470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325E8282"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Sodnik v kazenskem postopku</w:t>
      </w:r>
    </w:p>
    <w:p w14:paraId="6EC18553"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1124A1AA"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93. člen</w:t>
      </w:r>
    </w:p>
    <w:p w14:paraId="455AA86F"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(dolžnost obveščanja)</w:t>
      </w:r>
    </w:p>
    <w:p w14:paraId="41FC949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1DC949C" w14:textId="77777777" w:rsidR="00F10AA3" w:rsidRPr="00B17153" w:rsidRDefault="00F10AA3" w:rsidP="00F10AA3">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 xml:space="preserve">(1) Če je </w:t>
      </w:r>
      <w:r w:rsidRPr="00B17153">
        <w:rPr>
          <w:rFonts w:eastAsiaTheme="minorEastAsia" w:cs="Arial"/>
          <w:szCs w:val="20"/>
          <w:lang w:val="x-none"/>
        </w:rPr>
        <w:t xml:space="preserve">zoper sodnika </w:t>
      </w:r>
      <w:r w:rsidRPr="00B17153">
        <w:rPr>
          <w:rFonts w:eastAsiaTheme="minorEastAsia" w:cs="Arial"/>
          <w:szCs w:val="20"/>
          <w:lang w:val="sl-SI"/>
        </w:rPr>
        <w:t xml:space="preserve">začet </w:t>
      </w:r>
      <w:r w:rsidRPr="00B17153">
        <w:rPr>
          <w:rFonts w:eastAsiaTheme="minorEastAsia" w:cs="Arial"/>
          <w:szCs w:val="20"/>
          <w:lang w:val="x-none"/>
        </w:rPr>
        <w:t>kazenski postopek</w:t>
      </w:r>
      <w:r w:rsidRPr="00B17153">
        <w:rPr>
          <w:rFonts w:eastAsiaTheme="minorEastAsia" w:cs="Arial"/>
          <w:szCs w:val="20"/>
          <w:lang w:val="sl-SI"/>
        </w:rPr>
        <w:t>, sodišče, ki vodi kazenski postopek, o tem nemudoma obvesti predsednika matičnega sodišča ter v primerih iz prvega in drugega odstavka 95. člena tega zakona tudi predsednika vrhovnega sodišča ali v primeru iz tretjega odstavka 95. člena tega zakona sodni svet.</w:t>
      </w:r>
    </w:p>
    <w:p w14:paraId="563DE9E8" w14:textId="77777777" w:rsidR="00F10AA3" w:rsidRPr="00B17153" w:rsidRDefault="00F10AA3" w:rsidP="00F10AA3">
      <w:pPr>
        <w:shd w:val="clear" w:color="auto" w:fill="FFFFFF"/>
        <w:spacing w:line="288" w:lineRule="auto"/>
        <w:jc w:val="both"/>
        <w:rPr>
          <w:rFonts w:eastAsiaTheme="minorEastAsia" w:cs="Arial"/>
          <w:szCs w:val="20"/>
          <w:lang w:val="sl-SI"/>
        </w:rPr>
      </w:pPr>
    </w:p>
    <w:p w14:paraId="20433CD4" w14:textId="77777777" w:rsidR="00F10AA3" w:rsidRPr="00B17153" w:rsidRDefault="00F10AA3" w:rsidP="00F10AA3">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(2) Sodišče, ki odredi pripor za sodnika, o tem nemudoma obvesti predsednika matičnega sodišča, sodni svet in ministrstvo.</w:t>
      </w:r>
    </w:p>
    <w:p w14:paraId="4E8158CC" w14:textId="77777777" w:rsidR="00F10AA3" w:rsidRPr="00B17153" w:rsidRDefault="00F10AA3" w:rsidP="00F10AA3">
      <w:pPr>
        <w:shd w:val="clear" w:color="auto" w:fill="FFFFFF"/>
        <w:spacing w:line="288" w:lineRule="auto"/>
        <w:jc w:val="both"/>
        <w:rPr>
          <w:rFonts w:eastAsiaTheme="minorEastAsia" w:cs="Arial"/>
          <w:szCs w:val="20"/>
          <w:lang w:val="sl-SI"/>
        </w:rPr>
      </w:pPr>
    </w:p>
    <w:p w14:paraId="53386466" w14:textId="77777777" w:rsidR="00F10AA3" w:rsidRPr="00B17153" w:rsidRDefault="00F10AA3" w:rsidP="00F10AA3">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(3) Če je zoper sodnika izdana pravnomočna obsodilna sodba, jo sodišče nemudoma pošlje predsedniku matičnega sodišča in sodnemu svetu.</w:t>
      </w:r>
    </w:p>
    <w:p w14:paraId="3570722D" w14:textId="77777777" w:rsidR="00F10AA3" w:rsidRPr="00B17153" w:rsidRDefault="00F10AA3" w:rsidP="00F10AA3">
      <w:pPr>
        <w:shd w:val="clear" w:color="auto" w:fill="FFFFFF"/>
        <w:spacing w:line="288" w:lineRule="auto"/>
        <w:jc w:val="both"/>
        <w:rPr>
          <w:rFonts w:eastAsiaTheme="minorEastAsia" w:cs="Arial"/>
          <w:szCs w:val="20"/>
          <w:lang w:val="sl-SI"/>
        </w:rPr>
      </w:pPr>
    </w:p>
    <w:p w14:paraId="35D8E903" w14:textId="77777777" w:rsidR="00F10AA3" w:rsidRPr="00B17153" w:rsidRDefault="00F10AA3" w:rsidP="00F10AA3">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(4) Pravnomočna obsodilna sodba se vloži v osebni spis sodnika.</w:t>
      </w:r>
    </w:p>
    <w:p w14:paraId="5D6FE890" w14:textId="77777777" w:rsidR="00F10AA3" w:rsidRDefault="00F10AA3" w:rsidP="00F10AA3">
      <w:pPr>
        <w:shd w:val="clear" w:color="auto" w:fill="FFFFFF"/>
        <w:spacing w:line="288" w:lineRule="auto"/>
        <w:jc w:val="both"/>
        <w:rPr>
          <w:rFonts w:eastAsiaTheme="minorEastAsia" w:cs="Arial"/>
          <w:szCs w:val="20"/>
          <w:lang w:val="sl-SI"/>
        </w:rPr>
      </w:pPr>
    </w:p>
    <w:p w14:paraId="2939B94D"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94. člen</w:t>
      </w:r>
    </w:p>
    <w:p w14:paraId="26868269"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(procesna imuniteta)</w:t>
      </w:r>
    </w:p>
    <w:p w14:paraId="1145BBE8" w14:textId="77777777" w:rsidR="00F10AA3" w:rsidRPr="00C846D2" w:rsidRDefault="00F10AA3" w:rsidP="00F10AA3">
      <w:pPr>
        <w:spacing w:line="288" w:lineRule="auto"/>
        <w:jc w:val="both"/>
        <w:rPr>
          <w:rFonts w:eastAsiaTheme="minorEastAsia" w:cs="Arial"/>
          <w:szCs w:val="20"/>
          <w:shd w:val="clear" w:color="auto" w:fill="FFFFFF"/>
          <w:lang w:val="sl-SI"/>
        </w:rPr>
      </w:pPr>
    </w:p>
    <w:p w14:paraId="3B466AE1"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Kadar je za odreditev pripora </w:t>
      </w:r>
      <w:r>
        <w:rPr>
          <w:rFonts w:eastAsiaTheme="minorEastAsia" w:cs="Arial"/>
          <w:szCs w:val="20"/>
          <w:lang w:val="sl-SI"/>
        </w:rPr>
        <w:t>ali</w:t>
      </w:r>
      <w:r w:rsidRPr="00C846D2">
        <w:rPr>
          <w:rFonts w:eastAsiaTheme="minorEastAsia" w:cs="Arial"/>
          <w:szCs w:val="20"/>
          <w:lang w:val="sl-SI"/>
        </w:rPr>
        <w:t xml:space="preserve"> za začetek kazenskega postopka zoper sodnika potrebno dovoljenje državnega zbora, poda zahtevo za dovoljenje pristojno sodišče in o tem nemudoma obvesti sodni svet in ministrstvo.</w:t>
      </w:r>
    </w:p>
    <w:p w14:paraId="177F0B0A"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FD7352D"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Državni zbor o dovoljenju odloči po pridobitvi mnenja sodnega sveta.</w:t>
      </w:r>
    </w:p>
    <w:p w14:paraId="7E20088A" w14:textId="77777777" w:rsidR="00F10AA3" w:rsidRPr="00C846D2" w:rsidRDefault="00F10AA3" w:rsidP="00F10AA3">
      <w:pPr>
        <w:spacing w:line="288" w:lineRule="auto"/>
        <w:jc w:val="both"/>
        <w:rPr>
          <w:rFonts w:eastAsiaTheme="minorEastAsia" w:cs="Arial"/>
          <w:szCs w:val="20"/>
          <w:lang w:val="sl-SI"/>
        </w:rPr>
      </w:pPr>
    </w:p>
    <w:p w14:paraId="2DF48674"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95. člen</w:t>
      </w:r>
    </w:p>
    <w:p w14:paraId="18D6CE69"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(suspenz)</w:t>
      </w:r>
    </w:p>
    <w:p w14:paraId="03B94374"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55D5A2E" w14:textId="77777777" w:rsidR="00F10AA3" w:rsidRPr="00F14D6F" w:rsidRDefault="00F10AA3" w:rsidP="00F10AA3">
      <w:pPr>
        <w:shd w:val="clear" w:color="auto" w:fill="FFFFFF"/>
        <w:spacing w:line="288" w:lineRule="auto"/>
        <w:jc w:val="both"/>
        <w:rPr>
          <w:rFonts w:eastAsiaTheme="minorEastAsia" w:cs="Arial"/>
          <w:szCs w:val="20"/>
          <w:lang w:val="sl-SI"/>
        </w:rPr>
      </w:pPr>
      <w:r w:rsidRPr="00F14D6F">
        <w:rPr>
          <w:rFonts w:eastAsiaTheme="minorEastAsia" w:cs="Arial"/>
          <w:szCs w:val="20"/>
          <w:lang w:val="sl-SI"/>
        </w:rPr>
        <w:t xml:space="preserve">(1) </w:t>
      </w:r>
      <w:r w:rsidRPr="00F14D6F">
        <w:rPr>
          <w:rFonts w:eastAsiaTheme="minorEastAsia" w:cs="Arial"/>
          <w:szCs w:val="20"/>
          <w:lang w:val="x-none"/>
        </w:rPr>
        <w:t>Če je zoper sodnika uveden kazenski postopek zaradi utemeljenega suma storitve kaznivega dejanja z zlorabo sodniške funkcije, mora predsednik vrhovnega sodišča sodniku izreči začasno odstranitev iz sodniške službe (v nadaljnjem besedilu: suspenz)</w:t>
      </w:r>
      <w:r w:rsidRPr="00F14D6F">
        <w:rPr>
          <w:rFonts w:eastAsiaTheme="minorEastAsia" w:cs="Arial"/>
          <w:szCs w:val="20"/>
          <w:lang w:val="sl-SI"/>
        </w:rPr>
        <w:t>, če pregon poteka po uradni dolžnosti</w:t>
      </w:r>
      <w:r w:rsidRPr="00F14D6F">
        <w:rPr>
          <w:rFonts w:eastAsiaTheme="minorEastAsia" w:cs="Arial"/>
          <w:szCs w:val="20"/>
          <w:lang w:val="x-none"/>
        </w:rPr>
        <w:t>.</w:t>
      </w:r>
    </w:p>
    <w:p w14:paraId="19599AE3" w14:textId="77777777" w:rsidR="00F10AA3" w:rsidRDefault="00F10AA3" w:rsidP="00F10AA3">
      <w:pPr>
        <w:shd w:val="clear" w:color="auto" w:fill="FFFFFF"/>
        <w:spacing w:line="288" w:lineRule="auto"/>
        <w:jc w:val="both"/>
        <w:rPr>
          <w:rFonts w:eastAsiaTheme="minorEastAsia" w:cs="Arial"/>
          <w:szCs w:val="20"/>
          <w:lang w:val="sl-SI"/>
        </w:rPr>
      </w:pPr>
    </w:p>
    <w:p w14:paraId="1D97B9D4"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Če je zoper sodnika uveden kazenski postopek zaradi kaznivega dejanja, ki se preganja po uradni dolžnosti in za katero je mogoče izreči kazen zapora več kot dve leti, zaradi katere je sodnik lahko razrešen, predsednik vrhovnega sodišča lahko izreče suspenz. </w:t>
      </w:r>
    </w:p>
    <w:p w14:paraId="60C0B8C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C7E98EA"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O suspenzu predsednika in podpredsednika vrhovnega sodišča v primerih iz prejšnjih odstavkov odloči sodni svet.</w:t>
      </w:r>
    </w:p>
    <w:p w14:paraId="7FBD404A" w14:textId="77777777" w:rsidR="00F10AA3" w:rsidRDefault="00F10AA3" w:rsidP="00F10AA3">
      <w:pPr>
        <w:shd w:val="clear" w:color="auto" w:fill="FFFFFF"/>
        <w:spacing w:line="288" w:lineRule="auto"/>
        <w:jc w:val="both"/>
        <w:rPr>
          <w:rFonts w:eastAsiaTheme="minorEastAsia" w:cs="Arial"/>
          <w:szCs w:val="20"/>
          <w:lang w:val="sl-SI"/>
        </w:rPr>
      </w:pPr>
    </w:p>
    <w:p w14:paraId="6160345F" w14:textId="77777777" w:rsidR="006D3BDF" w:rsidRPr="00C846D2" w:rsidRDefault="006D3BDF" w:rsidP="00F10AA3">
      <w:pPr>
        <w:shd w:val="clear" w:color="auto" w:fill="FFFFFF"/>
        <w:spacing w:line="288" w:lineRule="auto"/>
        <w:jc w:val="both"/>
        <w:rPr>
          <w:rFonts w:eastAsiaTheme="minorEastAsia" w:cs="Arial"/>
          <w:szCs w:val="20"/>
          <w:lang w:val="sl-SI"/>
        </w:rPr>
      </w:pPr>
    </w:p>
    <w:p w14:paraId="1A585DAE"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96. člen</w:t>
      </w:r>
    </w:p>
    <w:p w14:paraId="4B0EAD5C"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(pravno varstvo zoper suspenz)</w:t>
      </w:r>
    </w:p>
    <w:p w14:paraId="0D1D7166"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D941AC4" w14:textId="77777777" w:rsidR="00F10AA3" w:rsidRPr="00384533" w:rsidRDefault="00F10AA3" w:rsidP="00F10AA3">
      <w:pPr>
        <w:shd w:val="clear" w:color="auto" w:fill="FFFFFF"/>
        <w:spacing w:line="288" w:lineRule="auto"/>
        <w:jc w:val="both"/>
        <w:rPr>
          <w:rFonts w:eastAsiaTheme="minorEastAsia" w:cs="Arial"/>
          <w:szCs w:val="20"/>
          <w:lang w:val="x-none"/>
        </w:rPr>
      </w:pPr>
      <w:r w:rsidRPr="00384533">
        <w:rPr>
          <w:rFonts w:eastAsiaTheme="minorEastAsia" w:cs="Arial"/>
          <w:szCs w:val="20"/>
          <w:lang w:val="sl-SI"/>
        </w:rPr>
        <w:t xml:space="preserve">(1) </w:t>
      </w:r>
      <w:r w:rsidRPr="00384533">
        <w:rPr>
          <w:rFonts w:eastAsiaTheme="minorEastAsia" w:cs="Arial"/>
          <w:szCs w:val="20"/>
          <w:lang w:val="x-none"/>
        </w:rPr>
        <w:t xml:space="preserve">Zoper odločitev o suspenzu, ki mora biti obrazložena, se sodnik lahko v </w:t>
      </w:r>
      <w:r w:rsidRPr="00384533">
        <w:rPr>
          <w:rFonts w:eastAsiaTheme="minorEastAsia" w:cs="Arial"/>
          <w:szCs w:val="20"/>
          <w:lang w:val="sl-SI"/>
        </w:rPr>
        <w:t>15</w:t>
      </w:r>
      <w:r w:rsidRPr="00384533">
        <w:rPr>
          <w:rFonts w:eastAsiaTheme="minorEastAsia" w:cs="Arial"/>
          <w:szCs w:val="20"/>
          <w:lang w:val="x-none"/>
        </w:rPr>
        <w:t xml:space="preserve"> dneh od prejema odločbe pritoži na sodni svet, predsednik </w:t>
      </w:r>
      <w:r w:rsidRPr="00384533">
        <w:rPr>
          <w:rFonts w:eastAsiaTheme="minorEastAsia" w:cs="Arial"/>
          <w:szCs w:val="20"/>
          <w:lang w:val="sl-SI"/>
        </w:rPr>
        <w:t xml:space="preserve">in podpredsednik </w:t>
      </w:r>
      <w:r w:rsidRPr="00384533">
        <w:rPr>
          <w:rFonts w:eastAsiaTheme="minorEastAsia" w:cs="Arial"/>
          <w:szCs w:val="20"/>
          <w:lang w:val="x-none"/>
        </w:rPr>
        <w:t>vrhovnega sodišča pa na državni zbor.</w:t>
      </w:r>
    </w:p>
    <w:p w14:paraId="75D39A55" w14:textId="77777777" w:rsidR="00F10AA3" w:rsidRPr="00384533" w:rsidRDefault="00F10AA3" w:rsidP="00F10AA3">
      <w:pPr>
        <w:shd w:val="clear" w:color="auto" w:fill="FFFFFF"/>
        <w:spacing w:line="288" w:lineRule="auto"/>
        <w:jc w:val="both"/>
        <w:rPr>
          <w:rFonts w:eastAsiaTheme="minorEastAsia" w:cs="Arial"/>
          <w:szCs w:val="20"/>
          <w:lang w:val="x-none"/>
        </w:rPr>
      </w:pPr>
    </w:p>
    <w:p w14:paraId="51D49382"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Pritožba ne zadrži izvršitve odločbe.</w:t>
      </w:r>
    </w:p>
    <w:p w14:paraId="632BB9F7"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F8A2D79"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97. člen</w:t>
      </w:r>
    </w:p>
    <w:p w14:paraId="12FF2E49"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(trajanje suspenza)</w:t>
      </w:r>
    </w:p>
    <w:p w14:paraId="629F6A41"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8BC213F" w14:textId="77777777" w:rsidR="00F10AA3" w:rsidRPr="00384533" w:rsidRDefault="00F10AA3" w:rsidP="00F10AA3">
      <w:pPr>
        <w:shd w:val="clear" w:color="auto" w:fill="FFFFFF"/>
        <w:spacing w:line="288" w:lineRule="auto"/>
        <w:jc w:val="both"/>
        <w:rPr>
          <w:rFonts w:eastAsiaTheme="minorEastAsia" w:cs="Arial"/>
          <w:szCs w:val="20"/>
          <w:lang w:val="sl-SI"/>
        </w:rPr>
      </w:pPr>
      <w:r w:rsidRPr="00384533">
        <w:rPr>
          <w:rFonts w:eastAsiaTheme="minorEastAsia" w:cs="Arial"/>
          <w:szCs w:val="20"/>
          <w:lang w:val="sl-SI"/>
        </w:rPr>
        <w:t xml:space="preserve">(1) </w:t>
      </w:r>
      <w:r w:rsidRPr="00384533">
        <w:rPr>
          <w:rFonts w:eastAsiaTheme="minorEastAsia" w:cs="Arial"/>
          <w:szCs w:val="20"/>
          <w:lang w:val="x-none"/>
        </w:rPr>
        <w:t xml:space="preserve">Suspenz traja do dokončne odločitve pristojnega organa </w:t>
      </w:r>
      <w:r w:rsidRPr="00384533">
        <w:rPr>
          <w:rFonts w:eastAsiaTheme="minorEastAsia" w:cs="Arial"/>
          <w:iCs/>
          <w:szCs w:val="20"/>
          <w:lang w:val="x-none"/>
        </w:rPr>
        <w:t>o</w:t>
      </w:r>
      <w:r w:rsidRPr="00384533">
        <w:rPr>
          <w:rFonts w:eastAsiaTheme="minorEastAsia" w:cs="Arial"/>
          <w:i/>
          <w:iCs/>
          <w:szCs w:val="20"/>
          <w:lang w:val="x-none"/>
        </w:rPr>
        <w:t> </w:t>
      </w:r>
      <w:r w:rsidRPr="00384533">
        <w:rPr>
          <w:rFonts w:eastAsiaTheme="minorEastAsia" w:cs="Arial"/>
          <w:szCs w:val="20"/>
          <w:lang w:val="x-none"/>
        </w:rPr>
        <w:t>razrešitvi sodnika.</w:t>
      </w:r>
      <w:r w:rsidRPr="00384533">
        <w:rPr>
          <w:rFonts w:eastAsiaTheme="minorEastAsia" w:cs="Arial"/>
          <w:szCs w:val="20"/>
          <w:lang w:val="sl-SI"/>
        </w:rPr>
        <w:t xml:space="preserve"> </w:t>
      </w:r>
    </w:p>
    <w:p w14:paraId="04543B5E" w14:textId="77777777" w:rsidR="00F10AA3" w:rsidRDefault="00F10AA3" w:rsidP="00F10AA3">
      <w:pPr>
        <w:shd w:val="clear" w:color="auto" w:fill="FFFFFF"/>
        <w:spacing w:line="288" w:lineRule="auto"/>
        <w:jc w:val="both"/>
        <w:rPr>
          <w:rFonts w:eastAsiaTheme="minorEastAsia" w:cs="Arial"/>
          <w:szCs w:val="20"/>
          <w:lang w:val="sl-SI"/>
        </w:rPr>
      </w:pPr>
    </w:p>
    <w:p w14:paraId="2E763195"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Če se kazenski postopek konča tako, da ni podlage za razrešitev sodnika po tem zakonu, suspenz preneha z dnem izdaje odločbe na prvi stopnji, z dnem pravnomočnosti take odločbe pa se odpravi skupaj z vsemi njegovimi posledicami.</w:t>
      </w:r>
    </w:p>
    <w:p w14:paraId="0758EFF5"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9FA40C6" w14:textId="77777777" w:rsidR="00F10AA3" w:rsidRPr="00C846D2" w:rsidRDefault="00F10AA3" w:rsidP="00F10AA3">
      <w:pPr>
        <w:shd w:val="clear" w:color="auto" w:fill="FFFFFF"/>
        <w:spacing w:line="288" w:lineRule="auto"/>
        <w:jc w:val="both"/>
        <w:rPr>
          <w:rFonts w:eastAsiaTheme="minorEastAsia" w:cs="Arial"/>
          <w:szCs w:val="20"/>
          <w:lang w:val="sl-SI"/>
        </w:rPr>
      </w:pPr>
    </w:p>
    <w:p w14:paraId="1093E3AB"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IX. poglavje </w:t>
      </w:r>
    </w:p>
    <w:p w14:paraId="1491D4CA"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PRENEHANJE SODNIŠKE FUNKCIJE IN RAZREŠITEV SODNIKA</w:t>
      </w:r>
    </w:p>
    <w:p w14:paraId="399D0FAB"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 xml:space="preserve">1. oddelek </w:t>
      </w:r>
    </w:p>
    <w:p w14:paraId="596ED522" w14:textId="77777777" w:rsidR="00F10AA3" w:rsidRPr="00C846D2" w:rsidRDefault="00F10AA3" w:rsidP="00F10AA3">
      <w:pPr>
        <w:shd w:val="clear" w:color="auto" w:fill="FFFFFF"/>
        <w:spacing w:line="288" w:lineRule="auto"/>
        <w:jc w:val="center"/>
        <w:rPr>
          <w:rFonts w:eastAsiaTheme="minorEastAsia" w:cs="Arial"/>
          <w:bCs/>
          <w:strike/>
          <w:szCs w:val="20"/>
          <w:lang w:val="sl-SI"/>
        </w:rPr>
      </w:pPr>
      <w:r w:rsidRPr="00C846D2">
        <w:rPr>
          <w:rFonts w:eastAsiaTheme="minorEastAsia" w:cs="Arial"/>
          <w:bCs/>
          <w:szCs w:val="20"/>
          <w:lang w:val="sl-SI"/>
        </w:rPr>
        <w:t>Prenehanje sodniške funkcije</w:t>
      </w:r>
    </w:p>
    <w:p w14:paraId="0BF3542B" w14:textId="77777777" w:rsidR="00F10AA3" w:rsidRPr="00C846D2" w:rsidRDefault="00F10AA3" w:rsidP="00F10AA3">
      <w:pPr>
        <w:spacing w:line="288" w:lineRule="auto"/>
        <w:jc w:val="both"/>
        <w:rPr>
          <w:rFonts w:eastAsia="Arial Unicode MS" w:cs="Arial"/>
          <w:szCs w:val="20"/>
          <w:lang w:val="sl-SI"/>
        </w:rPr>
      </w:pPr>
    </w:p>
    <w:p w14:paraId="10F0AECB"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 xml:space="preserve">98. člen   </w:t>
      </w:r>
    </w:p>
    <w:p w14:paraId="7C6E6BEC"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(prenehanje sodniške funkcije)</w:t>
      </w:r>
    </w:p>
    <w:p w14:paraId="332F3632" w14:textId="77777777" w:rsidR="00F10AA3" w:rsidRPr="00C846D2" w:rsidRDefault="00F10AA3" w:rsidP="00F10AA3">
      <w:pPr>
        <w:spacing w:line="288" w:lineRule="auto"/>
        <w:jc w:val="both"/>
        <w:rPr>
          <w:rFonts w:eastAsia="Arial Unicode MS" w:cs="Arial"/>
          <w:bCs/>
          <w:szCs w:val="20"/>
          <w:lang w:val="sl-SI"/>
        </w:rPr>
      </w:pPr>
    </w:p>
    <w:p w14:paraId="353EE093" w14:textId="77777777" w:rsidR="00F10AA3" w:rsidRPr="00C846D2" w:rsidRDefault="00F10AA3" w:rsidP="00F10AA3">
      <w:pPr>
        <w:spacing w:line="288" w:lineRule="auto"/>
        <w:jc w:val="both"/>
        <w:rPr>
          <w:rFonts w:eastAsia="Arial Unicode MS" w:cs="Arial"/>
          <w:bCs/>
          <w:szCs w:val="20"/>
          <w:lang w:val="sl-SI"/>
        </w:rPr>
      </w:pPr>
      <w:r w:rsidRPr="00C846D2">
        <w:rPr>
          <w:rFonts w:eastAsia="Arial Unicode MS" w:cs="Arial"/>
          <w:szCs w:val="20"/>
          <w:lang w:val="sl-SI"/>
        </w:rPr>
        <w:t>Sodniku preneha funkcija v primerih in pod pogoji, ki jih določata ustava in ta zakon.</w:t>
      </w:r>
    </w:p>
    <w:p w14:paraId="483A3B06"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7CF723ED" w14:textId="77777777" w:rsidR="00F10AA3" w:rsidRPr="00C846D2" w:rsidRDefault="00F10AA3" w:rsidP="00F10AA3">
      <w:pPr>
        <w:shd w:val="clear" w:color="auto" w:fill="FFFFFF"/>
        <w:spacing w:line="288" w:lineRule="auto"/>
        <w:jc w:val="center"/>
        <w:rPr>
          <w:rFonts w:eastAsiaTheme="minorEastAsia" w:cs="Arial"/>
          <w:b/>
          <w:color w:val="156082" w:themeColor="accent1"/>
          <w:szCs w:val="20"/>
          <w:lang w:val="sl-SI"/>
        </w:rPr>
      </w:pPr>
      <w:r w:rsidRPr="00C846D2">
        <w:rPr>
          <w:rFonts w:eastAsiaTheme="minorEastAsia" w:cs="Arial"/>
          <w:bCs/>
          <w:szCs w:val="20"/>
          <w:lang w:val="sl-SI"/>
        </w:rPr>
        <w:t xml:space="preserve">99. člen  </w:t>
      </w:r>
      <w:r w:rsidRPr="00C846D2">
        <w:rPr>
          <w:rFonts w:eastAsiaTheme="minorEastAsia" w:cs="Arial"/>
          <w:b/>
          <w:color w:val="156082" w:themeColor="accent1"/>
          <w:szCs w:val="20"/>
          <w:lang w:val="sl-SI"/>
        </w:rPr>
        <w:t> </w:t>
      </w:r>
    </w:p>
    <w:p w14:paraId="302A37A1"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(razlogi za prenehanje sodniške funkcije)</w:t>
      </w:r>
    </w:p>
    <w:p w14:paraId="5EA4F121" w14:textId="77777777" w:rsidR="00F10AA3" w:rsidRPr="00C846D2" w:rsidRDefault="00F10AA3" w:rsidP="00F10AA3">
      <w:pPr>
        <w:shd w:val="clear" w:color="auto" w:fill="FFFFFF"/>
        <w:spacing w:line="288" w:lineRule="auto"/>
        <w:jc w:val="center"/>
        <w:rPr>
          <w:rFonts w:eastAsiaTheme="minorEastAsia" w:cs="Arial"/>
          <w:b/>
          <w:bCs/>
          <w:szCs w:val="20"/>
          <w:lang w:val="sl-SI"/>
        </w:rPr>
      </w:pPr>
    </w:p>
    <w:p w14:paraId="78C3706D" w14:textId="77777777" w:rsidR="00F10AA3" w:rsidRPr="00217A08" w:rsidRDefault="00F10AA3" w:rsidP="00F10AA3">
      <w:pPr>
        <w:shd w:val="clear" w:color="auto" w:fill="FFFFFF"/>
        <w:spacing w:line="288" w:lineRule="auto"/>
        <w:jc w:val="both"/>
        <w:rPr>
          <w:rFonts w:eastAsiaTheme="minorEastAsia" w:cs="Arial"/>
          <w:szCs w:val="20"/>
          <w:lang w:val="x-none"/>
        </w:rPr>
      </w:pPr>
      <w:r w:rsidRPr="00217A08">
        <w:rPr>
          <w:rFonts w:eastAsiaTheme="minorEastAsia" w:cs="Arial"/>
          <w:szCs w:val="20"/>
          <w:lang w:val="sl-SI"/>
        </w:rPr>
        <w:t xml:space="preserve">(1) </w:t>
      </w:r>
      <w:r w:rsidRPr="00217A08">
        <w:rPr>
          <w:rFonts w:eastAsiaTheme="minorEastAsia" w:cs="Arial"/>
          <w:szCs w:val="20"/>
          <w:lang w:val="x-none"/>
        </w:rPr>
        <w:t>Sodniku preneha sodniška funkcija v skladu s tem zakonom:</w:t>
      </w:r>
    </w:p>
    <w:p w14:paraId="7CBD05F2"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 xml:space="preserve">če ne priseže v </w:t>
      </w:r>
      <w:r w:rsidRPr="00217A08">
        <w:rPr>
          <w:rFonts w:eastAsiaTheme="minorEastAsia" w:cs="Arial"/>
          <w:szCs w:val="20"/>
          <w:lang w:val="sl-SI"/>
        </w:rPr>
        <w:t>60</w:t>
      </w:r>
      <w:r w:rsidRPr="00217A08">
        <w:rPr>
          <w:rFonts w:eastAsiaTheme="minorEastAsia" w:cs="Arial"/>
          <w:szCs w:val="20"/>
          <w:lang w:val="x-none"/>
        </w:rPr>
        <w:t xml:space="preserve"> dneh od dneva izvolitve v sodniško funkcijo, razen če ne priseže iz razlogov, na katere sam ne more vplivati;</w:t>
      </w:r>
    </w:p>
    <w:p w14:paraId="7A9A1AF5"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 xml:space="preserve">če </w:t>
      </w:r>
      <w:r w:rsidRPr="00217A08">
        <w:rPr>
          <w:rFonts w:eastAsiaTheme="minorEastAsia" w:cs="Arial"/>
          <w:szCs w:val="20"/>
          <w:lang w:val="sl-SI"/>
        </w:rPr>
        <w:t xml:space="preserve">mu preneha </w:t>
      </w:r>
      <w:r w:rsidRPr="00217A08">
        <w:rPr>
          <w:rFonts w:eastAsiaTheme="minorEastAsia" w:cs="Arial"/>
          <w:szCs w:val="20"/>
          <w:lang w:val="x-none"/>
        </w:rPr>
        <w:t>državljanstvo Republike Slovenije;</w:t>
      </w:r>
    </w:p>
    <w:p w14:paraId="05092790"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če mu je odvzeta poslovna sposobnost</w:t>
      </w:r>
      <w:r w:rsidRPr="00217A08">
        <w:rPr>
          <w:rFonts w:eastAsiaTheme="minorEastAsia" w:cs="Arial"/>
          <w:szCs w:val="20"/>
          <w:lang w:val="sl-SI"/>
        </w:rPr>
        <w:t xml:space="preserve"> </w:t>
      </w:r>
      <w:r w:rsidRPr="00217A08">
        <w:rPr>
          <w:rFonts w:eastAsiaTheme="minorEastAsia" w:cs="Arial"/>
          <w:szCs w:val="20"/>
          <w:lang w:val="x-none"/>
        </w:rPr>
        <w:t xml:space="preserve">ali </w:t>
      </w:r>
      <w:r w:rsidRPr="00217A08">
        <w:rPr>
          <w:rFonts w:eastAsiaTheme="minorEastAsia" w:cs="Arial"/>
          <w:szCs w:val="20"/>
          <w:lang w:val="sl-SI"/>
        </w:rPr>
        <w:t>ni več zdravstveno sposoben za opravljanje sodniške službe</w:t>
      </w:r>
      <w:r w:rsidRPr="00217A08">
        <w:rPr>
          <w:rFonts w:eastAsiaTheme="minorEastAsia" w:cs="Arial"/>
          <w:szCs w:val="20"/>
          <w:lang w:val="x-none"/>
        </w:rPr>
        <w:t>;</w:t>
      </w:r>
    </w:p>
    <w:p w14:paraId="4B3F6AD8"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trike/>
          <w:szCs w:val="20"/>
          <w:lang w:val="sl-SI"/>
        </w:rPr>
      </w:pPr>
      <w:r w:rsidRPr="00217A08">
        <w:rPr>
          <w:rFonts w:eastAsiaTheme="minorEastAsia" w:cs="Arial"/>
          <w:szCs w:val="20"/>
          <w:lang w:val="x-none"/>
        </w:rPr>
        <w:t xml:space="preserve">če se sodniški </w:t>
      </w:r>
      <w:r w:rsidRPr="00217A08">
        <w:rPr>
          <w:rFonts w:eastAsiaTheme="minorEastAsia" w:cs="Arial"/>
          <w:szCs w:val="20"/>
          <w:lang w:val="sl-SI"/>
        </w:rPr>
        <w:t>funkciji</w:t>
      </w:r>
      <w:r w:rsidRPr="00217A08">
        <w:rPr>
          <w:rFonts w:eastAsiaTheme="minorEastAsia" w:cs="Arial"/>
          <w:szCs w:val="20"/>
          <w:lang w:val="x-none"/>
        </w:rPr>
        <w:t xml:space="preserve"> odpove s pisno vlogo;</w:t>
      </w:r>
    </w:p>
    <w:p w14:paraId="5AF2CEC3"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 xml:space="preserve">če sprejme funkcijo, začne opravljati dejavnost </w:t>
      </w:r>
      <w:r w:rsidRPr="00217A08">
        <w:rPr>
          <w:rFonts w:eastAsiaTheme="minorEastAsia" w:cs="Arial"/>
          <w:szCs w:val="20"/>
          <w:lang w:val="sl-SI"/>
        </w:rPr>
        <w:t>ali dela v nasprotju s prvim, drugim in tretjim odstavkom 69. člena tega zakona</w:t>
      </w:r>
      <w:r w:rsidRPr="00217A08">
        <w:rPr>
          <w:rFonts w:eastAsiaTheme="minorEastAsia" w:cs="Arial"/>
          <w:szCs w:val="20"/>
          <w:lang w:val="x-none"/>
        </w:rPr>
        <w:t xml:space="preserve"> ali sklene delovno razmerje</w:t>
      </w:r>
      <w:r w:rsidRPr="00217A08">
        <w:rPr>
          <w:rFonts w:eastAsiaTheme="minorEastAsia" w:cs="Arial"/>
          <w:szCs w:val="20"/>
          <w:lang w:val="sl-SI"/>
        </w:rPr>
        <w:t>;</w:t>
      </w:r>
    </w:p>
    <w:p w14:paraId="2FF2F711"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sl-SI"/>
        </w:rPr>
        <w:t>če</w:t>
      </w:r>
      <w:r w:rsidRPr="00217A08">
        <w:rPr>
          <w:rFonts w:eastAsiaTheme="minorEastAsia" w:cs="Arial"/>
          <w:szCs w:val="20"/>
          <w:lang w:val="x-none"/>
        </w:rPr>
        <w:t xml:space="preserve"> kljub prepovedi opravlja delo, ki ni združljivo s sodniško</w:t>
      </w:r>
      <w:r w:rsidRPr="00217A08">
        <w:rPr>
          <w:rFonts w:eastAsiaTheme="minorEastAsia" w:cs="Arial"/>
          <w:szCs w:val="20"/>
          <w:lang w:val="sl-SI"/>
        </w:rPr>
        <w:t xml:space="preserve"> funkcijo</w:t>
      </w:r>
      <w:r w:rsidRPr="00217A08">
        <w:rPr>
          <w:rFonts w:eastAsiaTheme="minorEastAsia" w:cs="Arial"/>
          <w:szCs w:val="20"/>
          <w:lang w:val="x-none"/>
        </w:rPr>
        <w:t>;</w:t>
      </w:r>
    </w:p>
    <w:p w14:paraId="16FD140E"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trike/>
          <w:szCs w:val="20"/>
          <w:lang w:val="sl-SI"/>
        </w:rPr>
      </w:pPr>
      <w:r w:rsidRPr="00217A08">
        <w:rPr>
          <w:rFonts w:eastAsiaTheme="minorEastAsia" w:cs="Arial"/>
          <w:szCs w:val="20"/>
          <w:lang w:val="sl-SI"/>
        </w:rPr>
        <w:t>če mu je izdana negativna ocena;</w:t>
      </w:r>
    </w:p>
    <w:p w14:paraId="05F71E81"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trike/>
          <w:szCs w:val="20"/>
          <w:lang w:val="sl-SI"/>
        </w:rPr>
      </w:pPr>
      <w:r w:rsidRPr="00217A08">
        <w:rPr>
          <w:rFonts w:eastAsiaTheme="minorEastAsia" w:cs="Arial"/>
          <w:szCs w:val="20"/>
          <w:lang w:val="sl-SI"/>
        </w:rPr>
        <w:t>če mu je izrečena disciplinska sankcija prenehanja sodniške funkcije;</w:t>
      </w:r>
    </w:p>
    <w:p w14:paraId="7459DDED" w14:textId="77777777" w:rsidR="00F10AA3" w:rsidRPr="00217A08" w:rsidRDefault="00F10AA3" w:rsidP="00F10AA3">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z upokojitvijo, vendar najpozneje</w:t>
      </w:r>
      <w:r w:rsidRPr="00217A08">
        <w:rPr>
          <w:rFonts w:eastAsiaTheme="minorEastAsia" w:cs="Arial"/>
          <w:szCs w:val="20"/>
          <w:lang w:val="sl-SI"/>
        </w:rPr>
        <w:t xml:space="preserve"> s potekom leta</w:t>
      </w:r>
      <w:r w:rsidRPr="00217A08">
        <w:rPr>
          <w:rFonts w:eastAsiaTheme="minorEastAsia" w:cs="Arial"/>
          <w:szCs w:val="20"/>
          <w:lang w:val="x-none"/>
        </w:rPr>
        <w:t xml:space="preserve">, </w:t>
      </w:r>
      <w:r w:rsidRPr="00217A08">
        <w:rPr>
          <w:rFonts w:eastAsiaTheme="minorEastAsia" w:cs="Arial"/>
          <w:szCs w:val="20"/>
          <w:lang w:val="sl-SI"/>
        </w:rPr>
        <w:t xml:space="preserve">v katerem </w:t>
      </w:r>
      <w:r w:rsidRPr="00217A08">
        <w:rPr>
          <w:rFonts w:eastAsiaTheme="minorEastAsia" w:cs="Arial"/>
          <w:szCs w:val="20"/>
          <w:lang w:val="x-none"/>
        </w:rPr>
        <w:t>dopolni 70 let starosti.</w:t>
      </w:r>
      <w:r w:rsidRPr="00217A08">
        <w:rPr>
          <w:rFonts w:eastAsiaTheme="minorEastAsia" w:cs="Arial"/>
          <w:szCs w:val="20"/>
          <w:lang w:val="sl-SI"/>
        </w:rPr>
        <w:t xml:space="preserve"> </w:t>
      </w:r>
    </w:p>
    <w:p w14:paraId="36A3CD9A" w14:textId="77777777" w:rsidR="00F10AA3" w:rsidRDefault="00F10AA3" w:rsidP="00F10AA3">
      <w:pPr>
        <w:shd w:val="clear" w:color="auto" w:fill="FFFFFF"/>
        <w:spacing w:line="288" w:lineRule="auto"/>
        <w:jc w:val="both"/>
        <w:rPr>
          <w:rFonts w:eastAsiaTheme="minorEastAsia" w:cs="Arial"/>
          <w:szCs w:val="20"/>
          <w:lang w:val="sl-SI"/>
        </w:rPr>
      </w:pPr>
    </w:p>
    <w:p w14:paraId="45135434"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Šteje se, da je razlog iz prejšnjega odstavka podan:</w:t>
      </w:r>
    </w:p>
    <w:p w14:paraId="11921EC4"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DB310CF" w14:textId="77777777" w:rsidR="00F10AA3" w:rsidRPr="00C846D2"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1. točke: ko preteče 60 dni od izvolitve sodnika v sodniško funkcijo,</w:t>
      </w:r>
    </w:p>
    <w:p w14:paraId="4998933D" w14:textId="77777777" w:rsidR="00F10AA3" w:rsidRPr="00C846D2"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2. in 3. točke: z dnem, ko postane odločba pristojnega organa pravnomočna,</w:t>
      </w:r>
    </w:p>
    <w:p w14:paraId="7D557448" w14:textId="77777777" w:rsidR="00F10AA3" w:rsidRPr="00C846D2"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lastRenderedPageBreak/>
        <w:t>iz 4. točke: ko preteče 60 dni od prispetja sodnikove odpovedi na sodni svet,</w:t>
      </w:r>
    </w:p>
    <w:p w14:paraId="525AE84A" w14:textId="77777777" w:rsidR="00F10AA3" w:rsidRPr="00C846D2"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5. točke: z dnem nastopa funkcije, začetka opravljanja dejavnosti ali dela oziroma z dnem sklenitve delovnega razmerja,</w:t>
      </w:r>
    </w:p>
    <w:p w14:paraId="048E3BB9" w14:textId="77777777" w:rsidR="00F10AA3" w:rsidRPr="00C846D2"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6. točke: z dnem, ko postane odločba sodnega sveta o ugotovitvi opravljanja dela kljub prepovedi pravnomočna,</w:t>
      </w:r>
    </w:p>
    <w:p w14:paraId="5F95DDB4" w14:textId="77777777" w:rsidR="00F10AA3" w:rsidRPr="00C846D2"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7. točke: z dnem, ko postane odločba sodnega sveta o potrditvi negativne ocene pravnomočna,</w:t>
      </w:r>
    </w:p>
    <w:p w14:paraId="136736C2" w14:textId="77777777" w:rsidR="00F10AA3" w:rsidRPr="00C846D2"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bookmarkStart w:id="128" w:name="_Hlk156724169"/>
      <w:r w:rsidRPr="00C846D2">
        <w:rPr>
          <w:rFonts w:eastAsiaTheme="minorEastAsia" w:cs="Arial"/>
          <w:szCs w:val="20"/>
          <w:lang w:val="sl-SI"/>
        </w:rPr>
        <w:t>iz 8. točke: z dnem, ko postane odločba disciplinskega sodišča o izrečeni disciplinski sankciji pravnomočna,</w:t>
      </w:r>
    </w:p>
    <w:bookmarkEnd w:id="128"/>
    <w:p w14:paraId="79AC6752" w14:textId="77777777" w:rsidR="00F10AA3" w:rsidRDefault="00F10AA3" w:rsidP="00F10AA3">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9. točke: z dnem upokojitve; če odločba ni izdana, pa s potekom leta, v katerem sodnik dopolni 70 let starosti.</w:t>
      </w:r>
    </w:p>
    <w:p w14:paraId="6604B37E" w14:textId="77777777" w:rsidR="00F10AA3" w:rsidRPr="00C846D2" w:rsidRDefault="00F10AA3" w:rsidP="00F10AA3">
      <w:pPr>
        <w:pStyle w:val="Odstavekseznama"/>
        <w:shd w:val="clear" w:color="auto" w:fill="FFFFFF"/>
        <w:spacing w:line="288" w:lineRule="auto"/>
        <w:jc w:val="both"/>
        <w:rPr>
          <w:rFonts w:eastAsiaTheme="minorEastAsia" w:cs="Arial"/>
          <w:szCs w:val="20"/>
          <w:lang w:val="sl-SI"/>
        </w:rPr>
      </w:pPr>
    </w:p>
    <w:p w14:paraId="5D66C89B"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4B2AC85C"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100. člen   </w:t>
      </w:r>
    </w:p>
    <w:p w14:paraId="43555A66"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(nastop razlogov za prenehanje funkcije in ugotovitvena odločba)</w:t>
      </w:r>
    </w:p>
    <w:p w14:paraId="3C79C0E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5E9A965"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Sodnik o nastopu razlogov iz 1., 2., 3., 4., 5., 6. in 9. točke prvega odstavka prejšnjega člena nemudoma obvesti predsednika matičnega sodišča.</w:t>
      </w:r>
    </w:p>
    <w:p w14:paraId="101454DF"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708A5EE"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Predsednik matičnega sodišča o razlogih iz prejšnjega odstavka in o nastopu drugih razlogov iz prvega odstavka prejšnjega člena obvesti sodni svet, ki izda ugotovitveno odločbo o prenehanju sodniške funkcije.</w:t>
      </w:r>
    </w:p>
    <w:p w14:paraId="21D2A12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87C70FE"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Prenehanje sodniške funkcije se objavi v </w:t>
      </w:r>
      <w:r>
        <w:rPr>
          <w:rFonts w:eastAsiaTheme="minorEastAsia" w:cs="Arial"/>
          <w:szCs w:val="20"/>
          <w:lang w:val="sl-SI"/>
        </w:rPr>
        <w:t>U</w:t>
      </w:r>
      <w:r w:rsidRPr="00C846D2">
        <w:rPr>
          <w:rFonts w:eastAsiaTheme="minorEastAsia" w:cs="Arial"/>
          <w:szCs w:val="20"/>
          <w:lang w:val="sl-SI"/>
        </w:rPr>
        <w:t>radnem listu.</w:t>
      </w:r>
    </w:p>
    <w:p w14:paraId="4907795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EC7F4B9"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oddelek</w:t>
      </w:r>
      <w:r w:rsidRPr="00C846D2">
        <w:rPr>
          <w:rFonts w:eastAsiaTheme="minorEastAsia" w:cs="Arial"/>
          <w:bCs/>
          <w:szCs w:val="20"/>
          <w:lang w:val="sl-SI"/>
        </w:rPr>
        <w:br/>
        <w:t>Razrešitev sodnika</w:t>
      </w:r>
    </w:p>
    <w:p w14:paraId="1804346D" w14:textId="77777777" w:rsidR="00F10AA3" w:rsidRPr="00C846D2" w:rsidRDefault="00F10AA3" w:rsidP="00F10AA3">
      <w:pPr>
        <w:shd w:val="clear" w:color="auto" w:fill="FFFFFF"/>
        <w:spacing w:line="288" w:lineRule="auto"/>
        <w:jc w:val="center"/>
        <w:rPr>
          <w:rFonts w:eastAsiaTheme="minorEastAsia" w:cs="Arial"/>
          <w:bCs/>
          <w:szCs w:val="20"/>
          <w:lang w:val="sl-SI"/>
        </w:rPr>
      </w:pPr>
    </w:p>
    <w:p w14:paraId="745BFD8E" w14:textId="77777777" w:rsidR="00F10AA3" w:rsidRPr="00C846D2" w:rsidRDefault="00F10AA3" w:rsidP="00F10AA3">
      <w:pPr>
        <w:shd w:val="clear" w:color="auto" w:fill="FFFFFF"/>
        <w:spacing w:line="288" w:lineRule="auto"/>
        <w:jc w:val="center"/>
        <w:rPr>
          <w:rFonts w:eastAsiaTheme="minorEastAsia" w:cs="Arial"/>
          <w:b/>
          <w:color w:val="156082" w:themeColor="accent1"/>
          <w:szCs w:val="20"/>
          <w:lang w:val="sl-SI"/>
        </w:rPr>
      </w:pPr>
      <w:r w:rsidRPr="00C846D2">
        <w:rPr>
          <w:rFonts w:eastAsiaTheme="minorEastAsia" w:cs="Arial"/>
          <w:bCs/>
          <w:szCs w:val="20"/>
          <w:lang w:val="sl-SI"/>
        </w:rPr>
        <w:t xml:space="preserve">101. člen     </w:t>
      </w:r>
    </w:p>
    <w:p w14:paraId="081B2720"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(razrešitev)</w:t>
      </w:r>
    </w:p>
    <w:p w14:paraId="14B8B7E4"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D736153"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Če sodnik naklepno stori kaznivo dejanje z zlorabo sodniške funkcije, sodni svet brez odlašanja obvesti državni zbor, ki sodnika razreši.</w:t>
      </w:r>
    </w:p>
    <w:p w14:paraId="1E69692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CF4836B"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102. člen</w:t>
      </w:r>
    </w:p>
    <w:p w14:paraId="5B626FD1"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(fakultativna razrešitev)</w:t>
      </w:r>
    </w:p>
    <w:p w14:paraId="6A689DDC" w14:textId="77777777" w:rsidR="00F10AA3" w:rsidRPr="00620408" w:rsidRDefault="00F10AA3" w:rsidP="00F10AA3">
      <w:pPr>
        <w:shd w:val="clear" w:color="auto" w:fill="FFFFFF"/>
        <w:spacing w:line="288" w:lineRule="auto"/>
        <w:jc w:val="both"/>
        <w:rPr>
          <w:rFonts w:eastAsiaTheme="minorEastAsia" w:cs="Arial"/>
          <w:szCs w:val="20"/>
          <w:lang w:val="sl-SI"/>
        </w:rPr>
      </w:pPr>
    </w:p>
    <w:p w14:paraId="4A7CE134" w14:textId="77777777" w:rsidR="00F10AA3" w:rsidRPr="00620408" w:rsidRDefault="00F10AA3" w:rsidP="00F10AA3">
      <w:pPr>
        <w:shd w:val="clear" w:color="auto" w:fill="FFFFFF"/>
        <w:spacing w:line="288" w:lineRule="auto"/>
        <w:jc w:val="both"/>
        <w:rPr>
          <w:rFonts w:eastAsiaTheme="minorEastAsia" w:cs="Arial"/>
          <w:szCs w:val="20"/>
          <w:lang w:val="sl-SI"/>
        </w:rPr>
      </w:pPr>
      <w:r w:rsidRPr="00620408">
        <w:rPr>
          <w:rFonts w:eastAsiaTheme="minorEastAsia" w:cs="Arial"/>
          <w:szCs w:val="20"/>
          <w:lang w:val="sl-SI"/>
        </w:rPr>
        <w:t xml:space="preserve">(1) </w:t>
      </w:r>
      <w:r w:rsidRPr="00620408">
        <w:rPr>
          <w:rFonts w:eastAsiaTheme="minorEastAsia" w:cs="Arial"/>
          <w:szCs w:val="20"/>
          <w:lang w:val="x-none"/>
        </w:rPr>
        <w:t>Če je sodnik zaradi naklepnega kaznivega dejanja obsojen na zaporno kazen, ki je daljša od šestih mesecev, sodni svet državnemu zboru predlaga, da sodnika razreši</w:t>
      </w:r>
      <w:r w:rsidRPr="00620408">
        <w:rPr>
          <w:rFonts w:eastAsiaTheme="minorEastAsia" w:cs="Arial"/>
          <w:szCs w:val="20"/>
          <w:lang w:val="sl-SI"/>
        </w:rPr>
        <w:t>.</w:t>
      </w:r>
    </w:p>
    <w:p w14:paraId="33D87164" w14:textId="77777777" w:rsidR="00F10AA3" w:rsidRPr="00620408" w:rsidRDefault="00F10AA3" w:rsidP="00F10AA3">
      <w:pPr>
        <w:shd w:val="clear" w:color="auto" w:fill="FFFFFF"/>
        <w:spacing w:line="288" w:lineRule="auto"/>
        <w:jc w:val="both"/>
        <w:rPr>
          <w:rFonts w:eastAsiaTheme="minorEastAsia" w:cs="Arial"/>
          <w:szCs w:val="20"/>
          <w:lang w:val="sl-SI"/>
        </w:rPr>
      </w:pPr>
    </w:p>
    <w:p w14:paraId="1182D994" w14:textId="77777777" w:rsidR="00F10AA3" w:rsidRPr="00620408" w:rsidRDefault="00F10AA3" w:rsidP="00F10AA3">
      <w:pPr>
        <w:shd w:val="clear" w:color="auto" w:fill="FFFFFF"/>
        <w:spacing w:line="288" w:lineRule="auto"/>
        <w:jc w:val="both"/>
        <w:rPr>
          <w:rFonts w:eastAsiaTheme="minorEastAsia" w:cs="Arial"/>
          <w:szCs w:val="20"/>
          <w:lang w:val="x-none"/>
        </w:rPr>
      </w:pPr>
      <w:r w:rsidRPr="00620408">
        <w:rPr>
          <w:rFonts w:eastAsiaTheme="minorEastAsia" w:cs="Arial"/>
          <w:szCs w:val="20"/>
          <w:lang w:val="sl-SI"/>
        </w:rPr>
        <w:t xml:space="preserve">(2) </w:t>
      </w:r>
      <w:r w:rsidRPr="00620408">
        <w:rPr>
          <w:rFonts w:eastAsiaTheme="minorEastAsia" w:cs="Arial"/>
          <w:szCs w:val="20"/>
          <w:lang w:val="x-none"/>
        </w:rPr>
        <w:t>Če je sodnik obsojen zaradi kaznivega dejanja na zaporno kazen, ki je krajša od šestih mesecev</w:t>
      </w:r>
      <w:r w:rsidRPr="00620408">
        <w:rPr>
          <w:rFonts w:eastAsiaTheme="minorEastAsia" w:cs="Arial"/>
          <w:szCs w:val="20"/>
          <w:lang w:val="sl-SI"/>
        </w:rPr>
        <w:t>,</w:t>
      </w:r>
      <w:r w:rsidRPr="00620408">
        <w:rPr>
          <w:rFonts w:eastAsiaTheme="minorEastAsia" w:cs="Arial"/>
          <w:szCs w:val="20"/>
          <w:lang w:val="x-none"/>
        </w:rPr>
        <w:t xml:space="preserve"> ali na neprostostno kazen </w:t>
      </w:r>
      <w:r w:rsidRPr="00620408">
        <w:rPr>
          <w:rFonts w:eastAsiaTheme="minorEastAsia" w:cs="Arial"/>
          <w:szCs w:val="20"/>
          <w:lang w:val="sl-SI"/>
        </w:rPr>
        <w:t xml:space="preserve">ali če je obsojen </w:t>
      </w:r>
      <w:r w:rsidRPr="00620408">
        <w:rPr>
          <w:rFonts w:eastAsiaTheme="minorEastAsia" w:cs="Arial"/>
          <w:szCs w:val="20"/>
          <w:lang w:val="x-none"/>
        </w:rPr>
        <w:t xml:space="preserve">zaradi </w:t>
      </w:r>
      <w:r w:rsidRPr="00620408">
        <w:rPr>
          <w:rFonts w:eastAsiaTheme="minorEastAsia" w:cs="Arial"/>
          <w:szCs w:val="20"/>
          <w:lang w:val="sl-SI"/>
        </w:rPr>
        <w:t xml:space="preserve">nenaklepnega </w:t>
      </w:r>
      <w:r w:rsidRPr="00620408">
        <w:rPr>
          <w:rFonts w:eastAsiaTheme="minorEastAsia" w:cs="Arial"/>
          <w:szCs w:val="20"/>
          <w:lang w:val="x-none"/>
        </w:rPr>
        <w:t xml:space="preserve">kaznivega dejanja na zaporno kazen, ki je </w:t>
      </w:r>
      <w:r w:rsidRPr="00620408">
        <w:rPr>
          <w:rFonts w:eastAsiaTheme="minorEastAsia" w:cs="Arial"/>
          <w:szCs w:val="20"/>
          <w:lang w:val="sl-SI"/>
        </w:rPr>
        <w:t>daljša</w:t>
      </w:r>
      <w:r w:rsidRPr="00620408">
        <w:rPr>
          <w:rFonts w:eastAsiaTheme="minorEastAsia" w:cs="Arial"/>
          <w:szCs w:val="20"/>
          <w:lang w:val="x-none"/>
        </w:rPr>
        <w:t xml:space="preserve"> od šestih mesecev</w:t>
      </w:r>
      <w:r w:rsidRPr="00620408">
        <w:rPr>
          <w:rFonts w:eastAsiaTheme="minorEastAsia" w:cs="Arial"/>
          <w:szCs w:val="20"/>
          <w:lang w:val="sl-SI"/>
        </w:rPr>
        <w:t>,</w:t>
      </w:r>
      <w:r w:rsidRPr="00620408">
        <w:rPr>
          <w:rFonts w:eastAsiaTheme="minorEastAsia" w:cs="Arial"/>
          <w:szCs w:val="20"/>
          <w:lang w:val="x-none"/>
        </w:rPr>
        <w:t xml:space="preserve"> sodni svet državnemu zboru predlaga, da sodnika razreši, če gre za kaznivo dejanje, zaradi katerega </w:t>
      </w:r>
      <w:r w:rsidRPr="00620408">
        <w:rPr>
          <w:rFonts w:eastAsiaTheme="minorEastAsia" w:cs="Arial"/>
          <w:szCs w:val="20"/>
          <w:lang w:val="sl-SI"/>
        </w:rPr>
        <w:t>ni mogoče pričakovati, da bo sodnik še naprej užival zadostno stopnjo javnega zaupanja, potrebnega za opravljanje sodniške funkcije</w:t>
      </w:r>
      <w:r w:rsidRPr="00620408">
        <w:rPr>
          <w:rFonts w:eastAsiaTheme="minorEastAsia" w:cs="Arial"/>
          <w:szCs w:val="20"/>
          <w:lang w:val="x-none"/>
        </w:rPr>
        <w:t>.</w:t>
      </w:r>
    </w:p>
    <w:p w14:paraId="63E1CAD8" w14:textId="77777777" w:rsidR="00F10AA3" w:rsidRPr="00620408" w:rsidRDefault="00F10AA3" w:rsidP="00F10AA3">
      <w:pPr>
        <w:shd w:val="clear" w:color="auto" w:fill="FFFFFF"/>
        <w:spacing w:line="288" w:lineRule="auto"/>
        <w:jc w:val="both"/>
        <w:rPr>
          <w:rFonts w:eastAsiaTheme="minorEastAsia" w:cs="Arial"/>
          <w:szCs w:val="20"/>
          <w:lang w:val="x-none"/>
        </w:rPr>
      </w:pPr>
    </w:p>
    <w:p w14:paraId="682FB6A1" w14:textId="77777777" w:rsidR="00F10AA3" w:rsidRPr="00620408" w:rsidRDefault="00F10AA3" w:rsidP="00F10AA3">
      <w:pPr>
        <w:shd w:val="clear" w:color="auto" w:fill="FFFFFF"/>
        <w:spacing w:line="288" w:lineRule="auto"/>
        <w:jc w:val="both"/>
        <w:rPr>
          <w:rFonts w:eastAsiaTheme="minorEastAsia" w:cs="Arial"/>
          <w:szCs w:val="20"/>
          <w:lang w:val="sl-SI"/>
        </w:rPr>
      </w:pPr>
      <w:r w:rsidRPr="00620408">
        <w:rPr>
          <w:rFonts w:eastAsiaTheme="minorEastAsia" w:cs="Arial"/>
          <w:szCs w:val="20"/>
          <w:lang w:val="sl-SI"/>
        </w:rPr>
        <w:t xml:space="preserve">(3) </w:t>
      </w:r>
      <w:r w:rsidRPr="00620408">
        <w:rPr>
          <w:rFonts w:eastAsiaTheme="minorEastAsia" w:cs="Arial"/>
          <w:szCs w:val="20"/>
          <w:lang w:val="x-none"/>
        </w:rPr>
        <w:t>Če državn</w:t>
      </w:r>
      <w:r w:rsidRPr="00620408">
        <w:rPr>
          <w:rFonts w:eastAsiaTheme="minorEastAsia" w:cs="Arial"/>
          <w:szCs w:val="20"/>
          <w:lang w:val="sl-SI"/>
        </w:rPr>
        <w:t>i</w:t>
      </w:r>
      <w:r w:rsidRPr="00620408">
        <w:rPr>
          <w:rFonts w:eastAsiaTheme="minorEastAsia" w:cs="Arial"/>
          <w:szCs w:val="20"/>
          <w:lang w:val="x-none"/>
        </w:rPr>
        <w:t xml:space="preserve"> zbor</w:t>
      </w:r>
      <w:r w:rsidRPr="00620408">
        <w:rPr>
          <w:rFonts w:eastAsiaTheme="minorEastAsia" w:cs="Arial"/>
          <w:szCs w:val="20"/>
          <w:lang w:val="sl-SI"/>
        </w:rPr>
        <w:t xml:space="preserve"> sodnika v skladu s prvim in drugim odstavkom tega člena ne razreši,</w:t>
      </w:r>
      <w:r w:rsidRPr="00620408">
        <w:rPr>
          <w:rFonts w:eastAsiaTheme="minorEastAsia" w:cs="Arial"/>
          <w:szCs w:val="20"/>
          <w:lang w:val="x-none"/>
        </w:rPr>
        <w:t xml:space="preserve"> sodni svet </w:t>
      </w:r>
      <w:r w:rsidRPr="00620408">
        <w:rPr>
          <w:rFonts w:eastAsiaTheme="minorEastAsia" w:cs="Arial"/>
          <w:szCs w:val="20"/>
          <w:lang w:val="sl-SI"/>
        </w:rPr>
        <w:t>o zadevi obvesti disciplinskega tožilca, ki lahko po uradni dolžnosti vloži predlog za izrek disciplinske sankcije.</w:t>
      </w:r>
    </w:p>
    <w:p w14:paraId="097E297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80A6292"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103. člen</w:t>
      </w:r>
    </w:p>
    <w:p w14:paraId="517463CA"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(objava</w:t>
      </w:r>
      <w:r>
        <w:rPr>
          <w:rFonts w:eastAsia="Arial Unicode MS" w:cs="Arial"/>
          <w:szCs w:val="20"/>
          <w:lang w:val="sl-SI"/>
        </w:rPr>
        <w:t xml:space="preserve"> </w:t>
      </w:r>
      <w:r w:rsidRPr="00C846D2">
        <w:rPr>
          <w:rFonts w:eastAsia="Arial Unicode MS" w:cs="Arial"/>
          <w:szCs w:val="20"/>
          <w:lang w:val="sl-SI"/>
        </w:rPr>
        <w:t>)</w:t>
      </w:r>
    </w:p>
    <w:p w14:paraId="792513AC" w14:textId="77777777" w:rsidR="00F10AA3" w:rsidRPr="00C846D2" w:rsidRDefault="00F10AA3" w:rsidP="00F10AA3">
      <w:pPr>
        <w:spacing w:line="288" w:lineRule="auto"/>
        <w:jc w:val="both"/>
        <w:rPr>
          <w:rFonts w:eastAsia="Arial Unicode MS" w:cs="Arial"/>
          <w:bCs/>
          <w:szCs w:val="20"/>
          <w:lang w:val="sl-SI"/>
        </w:rPr>
      </w:pPr>
    </w:p>
    <w:p w14:paraId="1E709EC7"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bCs/>
          <w:szCs w:val="20"/>
          <w:lang w:val="sl-SI"/>
        </w:rPr>
        <w:t xml:space="preserve">Razrešitev sodnika se objavi v </w:t>
      </w:r>
      <w:r>
        <w:rPr>
          <w:rFonts w:eastAsiaTheme="minorEastAsia" w:cs="Arial"/>
          <w:bCs/>
          <w:szCs w:val="20"/>
          <w:lang w:val="sl-SI"/>
        </w:rPr>
        <w:t>U</w:t>
      </w:r>
      <w:r w:rsidRPr="00C846D2">
        <w:rPr>
          <w:rFonts w:eastAsiaTheme="minorEastAsia" w:cs="Arial"/>
          <w:bCs/>
          <w:szCs w:val="20"/>
          <w:lang w:val="sl-SI"/>
        </w:rPr>
        <w:t>radnem listu.</w:t>
      </w:r>
    </w:p>
    <w:p w14:paraId="61880458" w14:textId="77777777" w:rsidR="00F10AA3" w:rsidRPr="00C846D2" w:rsidRDefault="00F10AA3" w:rsidP="00F10AA3">
      <w:pPr>
        <w:spacing w:line="288" w:lineRule="auto"/>
        <w:jc w:val="center"/>
        <w:rPr>
          <w:rFonts w:eastAsiaTheme="minorEastAsia" w:cs="Arial"/>
          <w:szCs w:val="20"/>
          <w:lang w:val="sl-SI"/>
        </w:rPr>
      </w:pPr>
    </w:p>
    <w:p w14:paraId="3A1B8BD2" w14:textId="77777777" w:rsidR="00F10AA3" w:rsidRPr="00C846D2" w:rsidRDefault="00F10AA3" w:rsidP="00F10AA3">
      <w:pPr>
        <w:spacing w:line="288" w:lineRule="auto"/>
        <w:jc w:val="center"/>
        <w:rPr>
          <w:rFonts w:eastAsiaTheme="minorEastAsia" w:cs="Arial"/>
          <w:szCs w:val="20"/>
          <w:lang w:val="sl-SI"/>
        </w:rPr>
      </w:pPr>
    </w:p>
    <w:p w14:paraId="4DCFC7B0"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X. poglavje </w:t>
      </w:r>
    </w:p>
    <w:p w14:paraId="372C80F5"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 xml:space="preserve">DISCIPLINSKA ODGOVORNOST </w:t>
      </w:r>
    </w:p>
    <w:p w14:paraId="415BFE90" w14:textId="77777777" w:rsidR="00F10AA3" w:rsidRPr="00C846D2" w:rsidRDefault="00F10AA3" w:rsidP="00F10AA3">
      <w:pPr>
        <w:spacing w:line="288" w:lineRule="auto"/>
        <w:jc w:val="center"/>
        <w:rPr>
          <w:rFonts w:eastAsiaTheme="minorEastAsia" w:cs="Arial"/>
          <w:szCs w:val="20"/>
          <w:lang w:val="sl-SI"/>
        </w:rPr>
      </w:pPr>
    </w:p>
    <w:p w14:paraId="01419FB3"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104. člen</w:t>
      </w:r>
    </w:p>
    <w:p w14:paraId="4D985125"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(disciplinska odgovornost)</w:t>
      </w:r>
    </w:p>
    <w:p w14:paraId="676DDE58" w14:textId="77777777" w:rsidR="00F10AA3" w:rsidRPr="00C846D2" w:rsidRDefault="00F10AA3" w:rsidP="00F10AA3">
      <w:pPr>
        <w:spacing w:line="288" w:lineRule="auto"/>
        <w:jc w:val="both"/>
        <w:rPr>
          <w:rFonts w:eastAsia="Arial Unicode MS" w:cs="Arial"/>
          <w:bCs/>
          <w:szCs w:val="20"/>
          <w:lang w:val="sl-SI"/>
        </w:rPr>
      </w:pPr>
    </w:p>
    <w:p w14:paraId="7CF7BC78" w14:textId="77777777" w:rsidR="00F10AA3" w:rsidRPr="00B77780" w:rsidRDefault="00F10AA3" w:rsidP="00F10AA3">
      <w:pPr>
        <w:spacing w:line="288" w:lineRule="auto"/>
        <w:jc w:val="both"/>
        <w:rPr>
          <w:rFonts w:eastAsiaTheme="minorEastAsia" w:cs="Arial"/>
          <w:szCs w:val="20"/>
          <w:lang w:val="sl-SI"/>
        </w:rPr>
      </w:pPr>
      <w:r w:rsidRPr="00B77780">
        <w:rPr>
          <w:rFonts w:eastAsiaTheme="minorEastAsia" w:cs="Arial"/>
          <w:bCs/>
          <w:szCs w:val="20"/>
          <w:lang w:val="sl-SI"/>
        </w:rPr>
        <w:t>(1) Za s</w:t>
      </w:r>
      <w:r w:rsidRPr="00B77780">
        <w:rPr>
          <w:rFonts w:eastAsiaTheme="minorEastAsia" w:cs="Arial"/>
          <w:szCs w:val="20"/>
          <w:lang w:val="sl-SI"/>
        </w:rPr>
        <w:t>odnika velja disciplinska odgovornost ves čas trajanja sodniške funkcije.</w:t>
      </w:r>
    </w:p>
    <w:p w14:paraId="47063404" w14:textId="77777777" w:rsidR="00F10AA3" w:rsidRPr="00B77780" w:rsidRDefault="00F10AA3" w:rsidP="00F10AA3">
      <w:pPr>
        <w:spacing w:line="288" w:lineRule="auto"/>
        <w:jc w:val="both"/>
        <w:rPr>
          <w:rFonts w:eastAsia="Arial Unicode MS" w:cs="Arial"/>
          <w:bCs/>
          <w:szCs w:val="20"/>
          <w:lang w:val="sl-SI"/>
        </w:rPr>
      </w:pPr>
    </w:p>
    <w:p w14:paraId="540650FF" w14:textId="77777777" w:rsidR="00F10AA3" w:rsidRPr="00B77780" w:rsidRDefault="00F10AA3" w:rsidP="00F10AA3">
      <w:pPr>
        <w:spacing w:line="288" w:lineRule="auto"/>
        <w:jc w:val="both"/>
        <w:rPr>
          <w:rFonts w:eastAsiaTheme="minorEastAsia" w:cs="Arial"/>
          <w:strike/>
          <w:szCs w:val="20"/>
          <w:lang w:val="sl-SI"/>
        </w:rPr>
      </w:pPr>
      <w:r w:rsidRPr="00B77780">
        <w:rPr>
          <w:rFonts w:eastAsiaTheme="minorEastAsia" w:cs="Arial"/>
          <w:szCs w:val="20"/>
          <w:lang w:val="sl-SI"/>
        </w:rPr>
        <w:t xml:space="preserve">(2) </w:t>
      </w:r>
      <w:r w:rsidRPr="00B77780">
        <w:rPr>
          <w:rFonts w:eastAsiaTheme="minorEastAsia" w:cs="Arial"/>
          <w:szCs w:val="20"/>
          <w:lang w:val="x-none"/>
        </w:rPr>
        <w:t xml:space="preserve">Sodniku </w:t>
      </w:r>
      <w:r w:rsidRPr="00B77780">
        <w:rPr>
          <w:rFonts w:eastAsiaTheme="minorEastAsia" w:cs="Arial"/>
          <w:szCs w:val="20"/>
          <w:lang w:val="sl-SI"/>
        </w:rPr>
        <w:t>se lahko</w:t>
      </w:r>
      <w:r w:rsidRPr="00B77780">
        <w:rPr>
          <w:rFonts w:eastAsiaTheme="minorEastAsia" w:cs="Arial"/>
          <w:szCs w:val="20"/>
          <w:lang w:val="x-none"/>
        </w:rPr>
        <w:t xml:space="preserve"> izreč</w:t>
      </w:r>
      <w:r w:rsidRPr="00B77780">
        <w:rPr>
          <w:rFonts w:eastAsiaTheme="minorEastAsia" w:cs="Arial"/>
          <w:szCs w:val="20"/>
          <w:lang w:val="sl-SI"/>
        </w:rPr>
        <w:t>ejo</w:t>
      </w:r>
      <w:r w:rsidRPr="00B77780">
        <w:rPr>
          <w:rFonts w:eastAsiaTheme="minorEastAsia" w:cs="Arial"/>
          <w:szCs w:val="20"/>
          <w:lang w:val="x-none"/>
        </w:rPr>
        <w:t xml:space="preserve"> disciplinsk</w:t>
      </w:r>
      <w:r w:rsidRPr="00B77780">
        <w:rPr>
          <w:rFonts w:eastAsiaTheme="minorEastAsia" w:cs="Arial"/>
          <w:szCs w:val="20"/>
          <w:lang w:val="sl-SI"/>
        </w:rPr>
        <w:t>e</w:t>
      </w:r>
      <w:r w:rsidRPr="00B77780">
        <w:rPr>
          <w:rFonts w:eastAsiaTheme="minorEastAsia" w:cs="Arial"/>
          <w:szCs w:val="20"/>
          <w:lang w:val="x-none"/>
        </w:rPr>
        <w:t xml:space="preserve"> sankcije</w:t>
      </w:r>
      <w:r w:rsidRPr="00B77780">
        <w:rPr>
          <w:rFonts w:eastAsiaTheme="minorEastAsia" w:cs="Arial"/>
          <w:szCs w:val="20"/>
          <w:lang w:val="sl-SI"/>
        </w:rPr>
        <w:t xml:space="preserve"> samo pod pogoji</w:t>
      </w:r>
      <w:r w:rsidRPr="00B77780">
        <w:rPr>
          <w:rFonts w:eastAsiaTheme="minorEastAsia" w:cs="Arial"/>
          <w:szCs w:val="20"/>
          <w:lang w:val="x-none"/>
        </w:rPr>
        <w:t xml:space="preserve"> in po postopku,</w:t>
      </w:r>
      <w:r w:rsidRPr="00B77780">
        <w:rPr>
          <w:rFonts w:eastAsiaTheme="minorEastAsia" w:cs="Arial"/>
          <w:szCs w:val="20"/>
          <w:lang w:val="sl-SI"/>
        </w:rPr>
        <w:t xml:space="preserve"> ki so predpisani v tem zakonu</w:t>
      </w:r>
      <w:r>
        <w:rPr>
          <w:rFonts w:eastAsiaTheme="minorEastAsia" w:cs="Arial"/>
          <w:szCs w:val="20"/>
          <w:lang w:val="sl-SI"/>
        </w:rPr>
        <w:t xml:space="preserve"> in zakonu, ki ureja sodni svet</w:t>
      </w:r>
      <w:r w:rsidRPr="00B77780">
        <w:rPr>
          <w:rFonts w:eastAsiaTheme="minorEastAsia" w:cs="Arial"/>
          <w:szCs w:val="20"/>
          <w:lang w:val="sl-SI"/>
        </w:rPr>
        <w:t>.</w:t>
      </w:r>
      <w:r w:rsidRPr="00B77780">
        <w:rPr>
          <w:rFonts w:eastAsiaTheme="minorEastAsia" w:cs="Arial"/>
          <w:strike/>
          <w:szCs w:val="20"/>
          <w:lang w:val="sl-SI"/>
        </w:rPr>
        <w:t xml:space="preserve"> </w:t>
      </w:r>
    </w:p>
    <w:p w14:paraId="115E34C9" w14:textId="77777777" w:rsidR="00F10AA3" w:rsidRPr="00B77780" w:rsidRDefault="00F10AA3" w:rsidP="00F10AA3">
      <w:pPr>
        <w:shd w:val="clear" w:color="auto" w:fill="FFFFFF" w:themeFill="background1"/>
        <w:spacing w:line="288" w:lineRule="auto"/>
        <w:jc w:val="both"/>
        <w:rPr>
          <w:rFonts w:eastAsiaTheme="minorEastAsia" w:cs="Arial"/>
          <w:szCs w:val="20"/>
          <w:lang w:val="sl-SI"/>
        </w:rPr>
      </w:pPr>
    </w:p>
    <w:p w14:paraId="661BB6F1" w14:textId="77777777" w:rsidR="00F10AA3" w:rsidRPr="00B77780" w:rsidRDefault="00F10AA3" w:rsidP="00F10AA3">
      <w:pPr>
        <w:spacing w:line="288" w:lineRule="auto"/>
        <w:jc w:val="both"/>
        <w:rPr>
          <w:rFonts w:eastAsia="Arial Unicode MS" w:cs="Arial"/>
          <w:bCs/>
          <w:szCs w:val="20"/>
          <w:lang w:val="sl-SI"/>
        </w:rPr>
      </w:pPr>
      <w:r w:rsidRPr="00B77780">
        <w:rPr>
          <w:rFonts w:eastAsia="Arial Unicode MS" w:cs="Arial"/>
          <w:szCs w:val="20"/>
          <w:lang w:val="sl-SI"/>
        </w:rPr>
        <w:t>(3) V disciplinskih zadevah zoper sodnika odloča disciplinsko sodišče, ustanovljeno pri sodnem svetu, v skladu z zakonom, ki ureja sodni svet, in postopkom iz navedenega zakona.</w:t>
      </w:r>
    </w:p>
    <w:p w14:paraId="50463708" w14:textId="77777777" w:rsidR="00F10AA3" w:rsidRPr="00B77780" w:rsidRDefault="00F10AA3" w:rsidP="00F10AA3">
      <w:pPr>
        <w:spacing w:line="288" w:lineRule="auto"/>
        <w:jc w:val="both"/>
        <w:rPr>
          <w:rFonts w:eastAsia="Arial Unicode MS" w:cs="Arial"/>
          <w:bCs/>
          <w:szCs w:val="20"/>
          <w:lang w:val="sl-SI"/>
        </w:rPr>
      </w:pPr>
    </w:p>
    <w:p w14:paraId="30BA14EF" w14:textId="77777777" w:rsidR="00F10AA3" w:rsidRPr="00B77780" w:rsidRDefault="00F10AA3" w:rsidP="00F10AA3">
      <w:pPr>
        <w:spacing w:line="288" w:lineRule="auto"/>
        <w:jc w:val="both"/>
        <w:rPr>
          <w:rFonts w:eastAsia="Arial Unicode MS" w:cs="Arial"/>
          <w:szCs w:val="20"/>
          <w:lang w:val="x-none"/>
        </w:rPr>
      </w:pPr>
      <w:r w:rsidRPr="00B77780">
        <w:rPr>
          <w:rFonts w:eastAsia="Arial Unicode MS" w:cs="Arial"/>
          <w:szCs w:val="20"/>
          <w:lang w:val="sl-SI"/>
        </w:rPr>
        <w:t xml:space="preserve">(4) Sodnika ni mogoče obtožiti pred disciplinskim sodiščem za mnenje, ki ga je dal pri odločanju na sodišču. </w:t>
      </w:r>
    </w:p>
    <w:p w14:paraId="6DC1E54B" w14:textId="77777777" w:rsidR="00F10AA3" w:rsidRPr="00B77780" w:rsidRDefault="00F10AA3" w:rsidP="00F10AA3">
      <w:pPr>
        <w:shd w:val="clear" w:color="auto" w:fill="FFFFFF"/>
        <w:spacing w:line="288" w:lineRule="auto"/>
        <w:jc w:val="both"/>
        <w:rPr>
          <w:rFonts w:eastAsiaTheme="minorEastAsia" w:cs="Arial"/>
          <w:szCs w:val="20"/>
          <w:lang w:val="x-none"/>
        </w:rPr>
      </w:pPr>
    </w:p>
    <w:p w14:paraId="42867198" w14:textId="77777777" w:rsidR="00F10AA3" w:rsidRPr="00B77780" w:rsidRDefault="00F10AA3" w:rsidP="00F10AA3">
      <w:pPr>
        <w:shd w:val="clear" w:color="auto" w:fill="FFFFFF"/>
        <w:spacing w:line="288" w:lineRule="auto"/>
        <w:jc w:val="both"/>
        <w:rPr>
          <w:rFonts w:eastAsiaTheme="minorEastAsia" w:cs="Arial"/>
          <w:szCs w:val="20"/>
          <w:lang w:val="x-none"/>
        </w:rPr>
      </w:pPr>
      <w:r w:rsidRPr="00B77780">
        <w:rPr>
          <w:rFonts w:eastAsiaTheme="minorEastAsia" w:cs="Arial"/>
          <w:szCs w:val="20"/>
          <w:lang w:val="sl-SI"/>
        </w:rPr>
        <w:t xml:space="preserve">(5) </w:t>
      </w:r>
      <w:r w:rsidRPr="00B77780">
        <w:rPr>
          <w:rFonts w:eastAsiaTheme="minorEastAsia" w:cs="Arial"/>
          <w:szCs w:val="20"/>
          <w:lang w:val="x-none"/>
        </w:rPr>
        <w:t>Kazenska odgovornost in odgovornost za prekršek ne izključujeta disciplinske odgovornosti sodnika.</w:t>
      </w:r>
    </w:p>
    <w:p w14:paraId="0F496B73" w14:textId="5610E159" w:rsidR="00F10AA3" w:rsidRDefault="00F10AA3" w:rsidP="00DD64C2">
      <w:pPr>
        <w:spacing w:line="288" w:lineRule="auto"/>
        <w:jc w:val="both"/>
        <w:rPr>
          <w:rFonts w:eastAsiaTheme="minorEastAsia" w:cs="Arial"/>
          <w:bCs/>
          <w:szCs w:val="20"/>
          <w:lang w:val="sl-SI"/>
        </w:rPr>
      </w:pPr>
      <w:r>
        <w:rPr>
          <w:rFonts w:eastAsiaTheme="minorEastAsia" w:cs="Arial"/>
          <w:bCs/>
          <w:szCs w:val="20"/>
          <w:lang w:val="sl-SI"/>
        </w:rPr>
        <w:t xml:space="preserve"> </w:t>
      </w:r>
    </w:p>
    <w:p w14:paraId="0EABCE42"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105. člen</w:t>
      </w:r>
    </w:p>
    <w:p w14:paraId="70146548" w14:textId="77777777" w:rsidR="00F10AA3" w:rsidRPr="00C846D2" w:rsidRDefault="00F10AA3" w:rsidP="00F10AA3">
      <w:pPr>
        <w:spacing w:line="288" w:lineRule="auto"/>
        <w:jc w:val="center"/>
        <w:rPr>
          <w:rFonts w:eastAsia="Arial Unicode MS" w:cs="Arial"/>
          <w:szCs w:val="20"/>
          <w:lang w:val="sl-SI"/>
        </w:rPr>
      </w:pPr>
      <w:r w:rsidRPr="00C846D2">
        <w:rPr>
          <w:rFonts w:eastAsia="Arial Unicode MS" w:cs="Arial"/>
          <w:szCs w:val="20"/>
          <w:lang w:val="sl-SI"/>
        </w:rPr>
        <w:t>(disciplinske kršitve)</w:t>
      </w:r>
    </w:p>
    <w:p w14:paraId="597E7AE8"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43E0AF1" w14:textId="77777777" w:rsidR="00F10AA3" w:rsidRPr="00C846D2" w:rsidRDefault="00F10AA3" w:rsidP="00F10AA3">
      <w:pPr>
        <w:shd w:val="clear" w:color="auto" w:fill="FFFFFF"/>
        <w:spacing w:line="288" w:lineRule="auto"/>
        <w:jc w:val="both"/>
        <w:rPr>
          <w:rFonts w:eastAsiaTheme="minorEastAsia" w:cs="Arial"/>
          <w:szCs w:val="20"/>
          <w:lang w:val="sl-SI"/>
        </w:rPr>
      </w:pPr>
      <w:bookmarkStart w:id="129" w:name="_Hlk170374939"/>
      <w:r w:rsidRPr="00C846D2">
        <w:rPr>
          <w:rFonts w:eastAsiaTheme="minorEastAsia" w:cs="Arial"/>
          <w:szCs w:val="20"/>
          <w:lang w:val="sl-SI"/>
        </w:rPr>
        <w:t>(1) Sodniku, ki je z naklepom ali iz malomarnosti kršil sodniške dolžnosti, predpisane z ustavo, zakonom in Sodnim redom, se lahko izreče disciplinska sankcija.</w:t>
      </w:r>
    </w:p>
    <w:p w14:paraId="3B36B8A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3D560D12"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w:t>
      </w:r>
      <w:bookmarkStart w:id="130" w:name="_Hlk186804491"/>
      <w:r w:rsidRPr="00C846D2">
        <w:rPr>
          <w:rFonts w:eastAsiaTheme="minorEastAsia" w:cs="Arial"/>
          <w:szCs w:val="20"/>
          <w:lang w:val="sl-SI"/>
        </w:rPr>
        <w:t>Dejanja, ki pomenijo disciplinsko kršitev, so:</w:t>
      </w:r>
    </w:p>
    <w:p w14:paraId="29404CCC" w14:textId="77777777" w:rsidR="00F10AA3" w:rsidRPr="00C846D2" w:rsidRDefault="00F10AA3" w:rsidP="00F10AA3">
      <w:pPr>
        <w:numPr>
          <w:ilvl w:val="0"/>
          <w:numId w:val="13"/>
        </w:numPr>
        <w:shd w:val="clear" w:color="auto" w:fill="FFFFFF"/>
        <w:spacing w:line="288" w:lineRule="auto"/>
        <w:jc w:val="both"/>
        <w:rPr>
          <w:rFonts w:eastAsiaTheme="minorEastAsia" w:cs="Arial"/>
          <w:szCs w:val="20"/>
          <w:lang w:val="sl-SI"/>
        </w:rPr>
      </w:pPr>
      <w:bookmarkStart w:id="131" w:name="_Hlk183898951"/>
      <w:bookmarkStart w:id="132" w:name="_Hlk193187209"/>
      <w:r w:rsidRPr="00C846D2">
        <w:rPr>
          <w:rFonts w:eastAsiaTheme="minorEastAsia" w:cs="Arial"/>
          <w:szCs w:val="20"/>
          <w:lang w:val="sl-SI"/>
        </w:rPr>
        <w:t>dejanje, ki ima zakonske znake kaznivega dejanja, storjenega med opravljanjem sodniške funkcije;</w:t>
      </w:r>
    </w:p>
    <w:p w14:paraId="22CEFF1C" w14:textId="77777777" w:rsidR="00F10AA3" w:rsidRPr="00C846D2" w:rsidRDefault="00F10AA3" w:rsidP="00F10AA3">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neizpolnitev ali neupravičena odklonitev izvršitve sodniške dolžnosti;</w:t>
      </w:r>
    </w:p>
    <w:p w14:paraId="7A1D9635" w14:textId="77777777" w:rsidR="00F10AA3" w:rsidRPr="00C846D2" w:rsidRDefault="00F10AA3" w:rsidP="00F10AA3">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nevestno opravljanje sodniške službe;</w:t>
      </w:r>
    </w:p>
    <w:p w14:paraId="5C186291" w14:textId="77777777" w:rsidR="00F10AA3" w:rsidRPr="00C846D2" w:rsidRDefault="00F10AA3" w:rsidP="00F10AA3">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nezakonito razpolaganje s sredstvi sodišča;</w:t>
      </w:r>
    </w:p>
    <w:p w14:paraId="2E8A437F" w14:textId="77777777" w:rsidR="00F10AA3" w:rsidRPr="00C846D2" w:rsidRDefault="00F10AA3" w:rsidP="00F10AA3">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izdajanje uradne ali druge tajnosti, določene z zakonom ali sodnim redom;</w:t>
      </w:r>
    </w:p>
    <w:p w14:paraId="094C2B6B" w14:textId="77777777" w:rsidR="00F10AA3" w:rsidRPr="00C846D2" w:rsidRDefault="00F10AA3" w:rsidP="00F10AA3">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zloraba položaja ali prekoračitev uradnih pooblastil;</w:t>
      </w:r>
    </w:p>
    <w:p w14:paraId="4A2A57E6" w14:textId="77777777" w:rsidR="00F10AA3" w:rsidRPr="00C846D2" w:rsidRDefault="00F10AA3" w:rsidP="00F10AA3">
      <w:pPr>
        <w:pStyle w:val="Odstavekseznama"/>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opravljanje funkcij, dela ali dejavnosti, ki so po ustavi in zakonu nezdružljive s sodniško funkcijo;</w:t>
      </w:r>
    </w:p>
    <w:p w14:paraId="557AFCF4" w14:textId="77777777" w:rsidR="00F10AA3" w:rsidRPr="00C846D2" w:rsidRDefault="00F10AA3" w:rsidP="00F10AA3">
      <w:pPr>
        <w:pStyle w:val="Odstavekseznama"/>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opustitev sporočila o podanih zakonskih razlogih za izločitev sodnika ali nadaljevanje dela, v zadevi, v kateri obstaja izločitveni razlog; </w:t>
      </w:r>
    </w:p>
    <w:p w14:paraId="6A46F3C8" w14:textId="77777777" w:rsidR="00F10AA3" w:rsidRDefault="00F10AA3" w:rsidP="00F10AA3">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zloraba pravice do odsotnosti z dela;</w:t>
      </w:r>
    </w:p>
    <w:p w14:paraId="3F032303"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 xml:space="preserve">vnaprejšnje javno izražanje v sodni zadevi, o kateri še ni pravnomočno odločeno </w:t>
      </w:r>
      <w:r>
        <w:rPr>
          <w:rFonts w:eastAsiaTheme="minorEastAsia" w:cs="Arial"/>
          <w:szCs w:val="20"/>
          <w:lang w:val="x-none"/>
        </w:rPr>
        <w:t>ali</w:t>
      </w:r>
      <w:r w:rsidRPr="00AB6CA0">
        <w:rPr>
          <w:rFonts w:eastAsiaTheme="minorEastAsia" w:cs="Arial"/>
          <w:szCs w:val="20"/>
          <w:lang w:val="x-none"/>
        </w:rPr>
        <w:t xml:space="preserve"> je vloženo izredno pravno sredstvo;</w:t>
      </w:r>
    </w:p>
    <w:p w14:paraId="7662FE62"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lastRenderedPageBreak/>
        <w:t xml:space="preserve">vedenje in ravnanje, ki </w:t>
      </w:r>
      <w:r>
        <w:rPr>
          <w:rFonts w:eastAsiaTheme="minorEastAsia" w:cs="Arial"/>
          <w:szCs w:val="20"/>
          <w:lang w:val="x-none"/>
        </w:rPr>
        <w:t>sta</w:t>
      </w:r>
      <w:r w:rsidRPr="00AB6CA0">
        <w:rPr>
          <w:rFonts w:eastAsiaTheme="minorEastAsia" w:cs="Arial"/>
          <w:szCs w:val="20"/>
          <w:lang w:val="x-none"/>
        </w:rPr>
        <w:t xml:space="preserve"> v nasprotju s sodniško neodvisnostjo ali s katerim</w:t>
      </w:r>
      <w:r>
        <w:rPr>
          <w:rFonts w:eastAsiaTheme="minorEastAsia" w:cs="Arial"/>
          <w:szCs w:val="20"/>
          <w:lang w:val="x-none"/>
        </w:rPr>
        <w:t>a</w:t>
      </w:r>
      <w:r w:rsidRPr="00AB6CA0">
        <w:rPr>
          <w:rFonts w:eastAsiaTheme="minorEastAsia" w:cs="Arial"/>
          <w:szCs w:val="20"/>
          <w:lang w:val="x-none"/>
        </w:rPr>
        <w:t xml:space="preserve"> se kr</w:t>
      </w:r>
      <w:r>
        <w:rPr>
          <w:rFonts w:eastAsiaTheme="minorEastAsia" w:cs="Arial"/>
          <w:szCs w:val="20"/>
          <w:lang w:val="x-none"/>
        </w:rPr>
        <w:t>n</w:t>
      </w:r>
      <w:r w:rsidRPr="00AB6CA0">
        <w:rPr>
          <w:rFonts w:eastAsiaTheme="minorEastAsia" w:cs="Arial"/>
          <w:szCs w:val="20"/>
          <w:lang w:val="x-none"/>
        </w:rPr>
        <w:t>i ugled sodniškega poklica;</w:t>
      </w:r>
    </w:p>
    <w:p w14:paraId="4EC5DCB4"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 xml:space="preserve">žaljivo obnašanje do posameznikov, državnih organov </w:t>
      </w:r>
      <w:r>
        <w:rPr>
          <w:rFonts w:eastAsiaTheme="minorEastAsia" w:cs="Arial"/>
          <w:szCs w:val="20"/>
          <w:lang w:val="x-none"/>
        </w:rPr>
        <w:t>in</w:t>
      </w:r>
      <w:r w:rsidRPr="00AB6CA0">
        <w:rPr>
          <w:rFonts w:eastAsiaTheme="minorEastAsia" w:cs="Arial"/>
          <w:szCs w:val="20"/>
          <w:lang w:val="x-none"/>
        </w:rPr>
        <w:t xml:space="preserve"> pravnih oseb v zvezi z opravljanjem sodniške </w:t>
      </w:r>
      <w:r w:rsidRPr="00351CCE">
        <w:rPr>
          <w:rFonts w:eastAsiaTheme="minorEastAsia" w:cs="Arial"/>
          <w:szCs w:val="20"/>
          <w:lang w:val="sl-SI"/>
        </w:rPr>
        <w:t xml:space="preserve">funkcije </w:t>
      </w:r>
      <w:r w:rsidRPr="00AB6CA0">
        <w:rPr>
          <w:rFonts w:eastAsiaTheme="minorEastAsia" w:cs="Arial"/>
          <w:szCs w:val="20"/>
          <w:lang w:val="x-none"/>
        </w:rPr>
        <w:t>ali zunaj nje;</w:t>
      </w:r>
    </w:p>
    <w:p w14:paraId="17B0BCD6"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oviranje delovanja sodišča zaradi uveljavljanja lastnih pravic;</w:t>
      </w:r>
    </w:p>
    <w:p w14:paraId="7249103E" w14:textId="77777777" w:rsidR="00F10AA3" w:rsidRPr="00351CCE" w:rsidRDefault="00F10AA3" w:rsidP="00F10AA3">
      <w:pPr>
        <w:numPr>
          <w:ilvl w:val="0"/>
          <w:numId w:val="13"/>
        </w:numPr>
        <w:shd w:val="clear" w:color="auto" w:fill="FFFFFF"/>
        <w:spacing w:line="288" w:lineRule="auto"/>
        <w:jc w:val="both"/>
        <w:rPr>
          <w:rFonts w:eastAsiaTheme="minorEastAsia" w:cs="Arial"/>
          <w:strike/>
          <w:szCs w:val="20"/>
          <w:lang w:val="sl-SI"/>
        </w:rPr>
      </w:pPr>
      <w:r w:rsidRPr="00AB6CA0">
        <w:rPr>
          <w:rFonts w:eastAsiaTheme="minorEastAsia" w:cs="Arial"/>
          <w:szCs w:val="20"/>
          <w:lang w:val="x-none"/>
        </w:rPr>
        <w:t xml:space="preserve">sprejemanje daril ali drugih koristi v zvezi s sodniško </w:t>
      </w:r>
      <w:r w:rsidRPr="00351CCE">
        <w:rPr>
          <w:rFonts w:eastAsiaTheme="minorEastAsia" w:cs="Arial"/>
          <w:szCs w:val="20"/>
          <w:lang w:val="sl-SI"/>
        </w:rPr>
        <w:t>funkcijo</w:t>
      </w:r>
      <w:r w:rsidRPr="00AB6CA0">
        <w:rPr>
          <w:rFonts w:eastAsiaTheme="minorEastAsia" w:cs="Arial"/>
          <w:szCs w:val="20"/>
          <w:lang w:val="x-none"/>
        </w:rPr>
        <w:t>;</w:t>
      </w:r>
    </w:p>
    <w:p w14:paraId="780104B2"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it-IT"/>
        </w:rPr>
      </w:pPr>
      <w:r w:rsidRPr="00AB6CA0">
        <w:rPr>
          <w:rFonts w:eastAsiaTheme="minorEastAsia" w:cs="Arial"/>
          <w:szCs w:val="20"/>
          <w:lang w:val="x-none"/>
        </w:rPr>
        <w:t>nespoštovanje izdanih odločb o premestiti ali dodelitvi;</w:t>
      </w:r>
    </w:p>
    <w:p w14:paraId="5A1E0956"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 xml:space="preserve">onemogočanje ali oviranje izvajanja zakona o službenem nadzoru in o nadzorstvenih </w:t>
      </w:r>
      <w:r w:rsidRPr="00351CCE">
        <w:rPr>
          <w:rFonts w:eastAsiaTheme="minorEastAsia" w:cs="Arial"/>
          <w:szCs w:val="20"/>
          <w:lang w:val="sl-SI"/>
        </w:rPr>
        <w:t>pritožbah;</w:t>
      </w:r>
    </w:p>
    <w:p w14:paraId="4D591F01" w14:textId="77777777" w:rsidR="00F10AA3" w:rsidRPr="00351CCE" w:rsidRDefault="00F10AA3" w:rsidP="00F10AA3">
      <w:pPr>
        <w:numPr>
          <w:ilvl w:val="0"/>
          <w:numId w:val="13"/>
        </w:numPr>
        <w:shd w:val="clear" w:color="auto" w:fill="FFFFFF"/>
        <w:spacing w:line="288" w:lineRule="auto"/>
        <w:jc w:val="both"/>
        <w:rPr>
          <w:rFonts w:eastAsiaTheme="minorEastAsia" w:cs="Arial"/>
          <w:strike/>
          <w:szCs w:val="20"/>
          <w:lang w:val="sl-SI"/>
        </w:rPr>
      </w:pPr>
      <w:r w:rsidRPr="00351CCE">
        <w:rPr>
          <w:rFonts w:eastAsiaTheme="minorEastAsia" w:cs="Arial"/>
          <w:szCs w:val="20"/>
          <w:lang w:val="sl-SI"/>
        </w:rPr>
        <w:t>poslovanje s strankami, njihovimi pooblaščenci in drugimi osebami v nasprotju s Sodnim redom;</w:t>
      </w:r>
    </w:p>
    <w:p w14:paraId="6F073F61"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sl-SI"/>
        </w:rPr>
      </w:pPr>
      <w:r w:rsidRPr="00351CCE">
        <w:rPr>
          <w:rFonts w:eastAsiaTheme="minorEastAsia" w:cs="Arial"/>
          <w:szCs w:val="20"/>
          <w:lang w:val="sl-SI"/>
        </w:rPr>
        <w:t>kršitev Sodnega reda o nošenju službenega oblačila;</w:t>
      </w:r>
    </w:p>
    <w:p w14:paraId="04175A29" w14:textId="77777777" w:rsidR="00F10AA3" w:rsidRPr="00351CCE" w:rsidRDefault="00F10AA3" w:rsidP="00F10AA3">
      <w:pPr>
        <w:numPr>
          <w:ilvl w:val="0"/>
          <w:numId w:val="13"/>
        </w:numPr>
        <w:shd w:val="clear" w:color="auto" w:fill="FFFFFF"/>
        <w:spacing w:line="288" w:lineRule="auto"/>
        <w:jc w:val="both"/>
        <w:rPr>
          <w:rFonts w:eastAsiaTheme="minorEastAsia" w:cs="Arial"/>
          <w:szCs w:val="20"/>
          <w:lang w:val="sl-SI"/>
        </w:rPr>
      </w:pPr>
      <w:r w:rsidRPr="00351CCE">
        <w:rPr>
          <w:rFonts w:eastAsiaTheme="minorEastAsia" w:cs="Arial"/>
          <w:szCs w:val="20"/>
          <w:lang w:val="sl-SI"/>
        </w:rPr>
        <w:t>kršitev predpisov o varnosti in zdravju pri delu,</w:t>
      </w:r>
      <w:r w:rsidRPr="00351CCE">
        <w:rPr>
          <w:sz w:val="22"/>
          <w:szCs w:val="22"/>
          <w:lang w:val="sl-SI"/>
        </w:rPr>
        <w:t xml:space="preserve"> </w:t>
      </w:r>
      <w:r w:rsidRPr="00351CCE">
        <w:rPr>
          <w:rFonts w:eastAsiaTheme="minorEastAsia" w:cs="Arial"/>
          <w:szCs w:val="20"/>
          <w:lang w:val="sl-SI"/>
        </w:rPr>
        <w:t>varstvu pred požarom, varstvu osebnih podatkov, predpisov o tajnih podatkih ali predpisov za zagotavljanje varnosti na sodišču.</w:t>
      </w:r>
    </w:p>
    <w:p w14:paraId="0EEA9C5B" w14:textId="77777777" w:rsidR="00F10AA3" w:rsidRPr="00351CCE" w:rsidRDefault="00F10AA3" w:rsidP="00F10AA3">
      <w:pPr>
        <w:shd w:val="clear" w:color="auto" w:fill="FFFFFF"/>
        <w:spacing w:line="288" w:lineRule="auto"/>
        <w:jc w:val="both"/>
        <w:rPr>
          <w:rFonts w:eastAsiaTheme="minorEastAsia" w:cs="Arial"/>
          <w:szCs w:val="20"/>
          <w:lang w:val="sl-SI"/>
        </w:rPr>
      </w:pPr>
    </w:p>
    <w:p w14:paraId="597D1125" w14:textId="77777777" w:rsidR="00F10AA3" w:rsidRPr="00351CCE" w:rsidRDefault="00F10AA3" w:rsidP="00F10AA3">
      <w:pPr>
        <w:shd w:val="clear" w:color="auto" w:fill="FFFFFF"/>
        <w:spacing w:line="288" w:lineRule="auto"/>
        <w:jc w:val="both"/>
        <w:rPr>
          <w:rFonts w:eastAsiaTheme="minorEastAsia" w:cs="Arial"/>
          <w:szCs w:val="20"/>
          <w:lang w:val="sl-SI"/>
        </w:rPr>
      </w:pPr>
      <w:r w:rsidRPr="00351CCE">
        <w:rPr>
          <w:rFonts w:eastAsiaTheme="minorEastAsia" w:cs="Arial"/>
          <w:szCs w:val="20"/>
          <w:lang w:val="sl-SI"/>
        </w:rPr>
        <w:t>(3) Dejanja po 1., 2., 3., 5., 6., 7., 9., 13., 14. in 15. točki prejšnjega odstavka pomenijo hujšo disciplinsko kršitev, dejanje po 10. točki prejšnjega odstavka pa le, če ima hujše posledice za sodniško neodvisnost ali ugled sodniškega poklica.</w:t>
      </w:r>
    </w:p>
    <w:p w14:paraId="2E079A39" w14:textId="77777777" w:rsidR="00F10AA3" w:rsidRPr="00A97914" w:rsidRDefault="00F10AA3" w:rsidP="00F10AA3">
      <w:pPr>
        <w:shd w:val="clear" w:color="auto" w:fill="FFFFFF"/>
        <w:spacing w:line="288" w:lineRule="auto"/>
        <w:jc w:val="both"/>
        <w:rPr>
          <w:rFonts w:eastAsiaTheme="minorEastAsia" w:cs="Arial"/>
          <w:szCs w:val="20"/>
          <w:lang w:val="sl-SI"/>
        </w:rPr>
      </w:pPr>
    </w:p>
    <w:p w14:paraId="74B4581E" w14:textId="77777777" w:rsidR="00F10AA3" w:rsidRDefault="00F10AA3" w:rsidP="00F10AA3">
      <w:pPr>
        <w:shd w:val="clear" w:color="auto" w:fill="FFFFFF"/>
        <w:spacing w:line="288" w:lineRule="auto"/>
        <w:jc w:val="both"/>
        <w:rPr>
          <w:rFonts w:eastAsiaTheme="minorEastAsia" w:cs="Arial"/>
          <w:szCs w:val="20"/>
          <w:lang w:val="sl-SI"/>
        </w:rPr>
      </w:pPr>
    </w:p>
    <w:p w14:paraId="45A567D1" w14:textId="77777777" w:rsidR="00F10AA3" w:rsidRPr="00880C74" w:rsidRDefault="00F10AA3" w:rsidP="00F10AA3">
      <w:pPr>
        <w:shd w:val="clear" w:color="auto" w:fill="FFFFFF"/>
        <w:spacing w:line="288" w:lineRule="auto"/>
        <w:jc w:val="center"/>
        <w:rPr>
          <w:rFonts w:eastAsiaTheme="minorEastAsia" w:cs="Arial"/>
          <w:bCs/>
          <w:szCs w:val="20"/>
          <w:lang w:val="sl-SI"/>
        </w:rPr>
      </w:pPr>
      <w:r w:rsidRPr="00880C74">
        <w:rPr>
          <w:rFonts w:eastAsiaTheme="minorEastAsia" w:cs="Arial"/>
          <w:bCs/>
          <w:szCs w:val="20"/>
          <w:lang w:val="sl-SI"/>
        </w:rPr>
        <w:t>106. člen</w:t>
      </w:r>
    </w:p>
    <w:p w14:paraId="758C8C92" w14:textId="77777777" w:rsidR="00F10AA3" w:rsidRPr="00880C74" w:rsidRDefault="00F10AA3" w:rsidP="00F10AA3">
      <w:pPr>
        <w:spacing w:line="288" w:lineRule="auto"/>
        <w:jc w:val="center"/>
        <w:rPr>
          <w:rFonts w:eastAsia="Arial Unicode MS" w:cs="Arial"/>
          <w:szCs w:val="20"/>
          <w:lang w:val="sl-SI"/>
        </w:rPr>
      </w:pPr>
      <w:r w:rsidRPr="00880C74">
        <w:rPr>
          <w:rFonts w:eastAsia="Arial Unicode MS" w:cs="Arial"/>
          <w:szCs w:val="20"/>
          <w:lang w:val="sl-SI"/>
        </w:rPr>
        <w:t>(smiselna uporaba zakona, ki ureja kazensko odgovornost)</w:t>
      </w:r>
    </w:p>
    <w:p w14:paraId="2BF9C077" w14:textId="77777777" w:rsidR="00F10AA3" w:rsidRPr="00880C74" w:rsidRDefault="00F10AA3" w:rsidP="00F10AA3">
      <w:pPr>
        <w:shd w:val="clear" w:color="auto" w:fill="FFFFFF"/>
        <w:spacing w:line="288" w:lineRule="auto"/>
        <w:jc w:val="both"/>
        <w:rPr>
          <w:rFonts w:eastAsiaTheme="minorEastAsia" w:cs="Arial"/>
          <w:szCs w:val="20"/>
          <w:lang w:val="sl-SI"/>
        </w:rPr>
      </w:pPr>
    </w:p>
    <w:p w14:paraId="27595FC9" w14:textId="7E31529B" w:rsidR="00F10AA3" w:rsidRPr="00880C74" w:rsidRDefault="00F10AA3" w:rsidP="00F10AA3">
      <w:pPr>
        <w:spacing w:line="288" w:lineRule="auto"/>
        <w:jc w:val="both"/>
        <w:rPr>
          <w:rFonts w:eastAsiaTheme="minorEastAsia" w:cs="Arial"/>
          <w:szCs w:val="20"/>
          <w:lang w:val="sl-SI"/>
        </w:rPr>
      </w:pPr>
      <w:r w:rsidRPr="00880C74">
        <w:rPr>
          <w:rFonts w:eastAsiaTheme="minorEastAsia" w:cs="Arial"/>
          <w:szCs w:val="20"/>
          <w:lang w:val="sl-SI"/>
        </w:rPr>
        <w:t>Z</w:t>
      </w:r>
      <w:r w:rsidRPr="00880C74">
        <w:rPr>
          <w:rFonts w:eastAsiaTheme="minorEastAsia" w:cs="Arial"/>
          <w:szCs w:val="20"/>
          <w:lang w:val="x-none"/>
        </w:rPr>
        <w:t xml:space="preserve">a disciplinsko odgovornost sodnikov </w:t>
      </w:r>
      <w:r w:rsidRPr="00880C74">
        <w:rPr>
          <w:rFonts w:eastAsiaTheme="minorEastAsia" w:cs="Arial"/>
          <w:szCs w:val="20"/>
          <w:lang w:val="sl-SI"/>
        </w:rPr>
        <w:t xml:space="preserve">se </w:t>
      </w:r>
      <w:r w:rsidRPr="00880C74">
        <w:rPr>
          <w:rFonts w:eastAsiaTheme="minorEastAsia" w:cs="Arial"/>
          <w:szCs w:val="20"/>
          <w:lang w:val="x-none"/>
        </w:rPr>
        <w:t xml:space="preserve">smiselno uporabljajo </w:t>
      </w:r>
      <w:bookmarkStart w:id="133" w:name="_Hlk193448841"/>
      <w:r w:rsidRPr="00880C74">
        <w:rPr>
          <w:rFonts w:eastAsiaTheme="minorEastAsia" w:cs="Arial"/>
          <w:szCs w:val="20"/>
          <w:lang w:val="x-none"/>
        </w:rPr>
        <w:t>22., 23., 24., 25., 26., 29., 30., 31. in 32. </w:t>
      </w:r>
      <w:bookmarkEnd w:id="133"/>
      <w:r w:rsidRPr="00880C74">
        <w:rPr>
          <w:rFonts w:eastAsiaTheme="minorEastAsia" w:cs="Arial"/>
          <w:szCs w:val="20"/>
          <w:lang w:val="x-none"/>
        </w:rPr>
        <w:t>člen Kazenskega zakonika (Uradni list RS, št. 50/12 – uradno prečiščeno besedilo, 54/15, 6/16 – popr., 38/16, 27/17, 23/20, 91/20, 95/21, 186/21, 105/22 – ZZNŠPP</w:t>
      </w:r>
      <w:r w:rsidR="00BB6561">
        <w:rPr>
          <w:rFonts w:eastAsiaTheme="minorEastAsia" w:cs="Arial"/>
          <w:szCs w:val="20"/>
          <w:lang w:val="sl-SI"/>
        </w:rPr>
        <w:t>,</w:t>
      </w:r>
      <w:r w:rsidRPr="00880C74">
        <w:rPr>
          <w:rFonts w:eastAsiaTheme="minorEastAsia" w:cs="Arial"/>
          <w:szCs w:val="20"/>
          <w:lang w:val="x-none"/>
        </w:rPr>
        <w:t xml:space="preserve"> 16/23</w:t>
      </w:r>
      <w:r w:rsidR="00BB6561">
        <w:rPr>
          <w:rFonts w:eastAsiaTheme="minorEastAsia" w:cs="Arial"/>
          <w:szCs w:val="20"/>
          <w:lang w:val="sl-SI"/>
        </w:rPr>
        <w:t xml:space="preserve"> </w:t>
      </w:r>
      <w:r w:rsidR="00BB6561" w:rsidRPr="00BB6561">
        <w:rPr>
          <w:rFonts w:eastAsiaTheme="minorEastAsia" w:cs="Arial"/>
          <w:szCs w:val="20"/>
          <w:lang w:val="sl-SI"/>
        </w:rPr>
        <w:t>in 107/24 – odl. US</w:t>
      </w:r>
      <w:r w:rsidRPr="00880C74">
        <w:rPr>
          <w:rFonts w:eastAsiaTheme="minorEastAsia" w:cs="Arial"/>
          <w:szCs w:val="20"/>
          <w:lang w:val="sl-SI"/>
        </w:rPr>
        <w:t>), razen če ta zakon določa drugače.</w:t>
      </w:r>
    </w:p>
    <w:p w14:paraId="2ABC7198" w14:textId="77777777" w:rsidR="00F10AA3" w:rsidRDefault="00F10AA3" w:rsidP="00F10AA3">
      <w:pPr>
        <w:shd w:val="clear" w:color="auto" w:fill="FFFFFF"/>
        <w:spacing w:line="288" w:lineRule="auto"/>
        <w:jc w:val="both"/>
        <w:rPr>
          <w:rFonts w:eastAsiaTheme="minorEastAsia" w:cs="Arial"/>
          <w:szCs w:val="20"/>
          <w:lang w:val="sl-SI"/>
        </w:rPr>
      </w:pPr>
    </w:p>
    <w:bookmarkEnd w:id="129"/>
    <w:bookmarkEnd w:id="130"/>
    <w:bookmarkEnd w:id="131"/>
    <w:bookmarkEnd w:id="132"/>
    <w:p w14:paraId="1A5EAA50"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107. člen</w:t>
      </w:r>
    </w:p>
    <w:p w14:paraId="3CB88D96"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(vrste disciplinskih sankcij)</w:t>
      </w:r>
    </w:p>
    <w:p w14:paraId="0F1C9B1F" w14:textId="77777777" w:rsidR="00F10AA3" w:rsidRPr="00C846D2" w:rsidRDefault="00F10AA3" w:rsidP="00F10AA3">
      <w:pPr>
        <w:shd w:val="clear" w:color="auto" w:fill="FFFFFF"/>
        <w:spacing w:line="288" w:lineRule="auto"/>
        <w:jc w:val="center"/>
        <w:rPr>
          <w:rFonts w:eastAsiaTheme="minorEastAsia" w:cs="Arial"/>
          <w:szCs w:val="20"/>
          <w:lang w:val="sl-SI"/>
        </w:rPr>
      </w:pPr>
    </w:p>
    <w:p w14:paraId="5777AFC1"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Disciplinske sankcije po tem zakonu so:</w:t>
      </w:r>
    </w:p>
    <w:p w14:paraId="259E617F" w14:textId="77777777" w:rsidR="00F10AA3" w:rsidRPr="00C846D2" w:rsidRDefault="00F10AA3" w:rsidP="00F10AA3">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pisni opomin;</w:t>
      </w:r>
    </w:p>
    <w:p w14:paraId="480F0B92" w14:textId="77777777" w:rsidR="00F10AA3" w:rsidRPr="00C846D2" w:rsidRDefault="00F10AA3" w:rsidP="00F10AA3">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ustavitev napredovanja;</w:t>
      </w:r>
    </w:p>
    <w:p w14:paraId="043BAFFE" w14:textId="77777777" w:rsidR="00F10AA3" w:rsidRPr="00C846D2" w:rsidRDefault="00F10AA3" w:rsidP="00F10AA3">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znižanje plače;</w:t>
      </w:r>
    </w:p>
    <w:p w14:paraId="00DB4F7C" w14:textId="77777777" w:rsidR="00F10AA3" w:rsidRPr="00C846D2" w:rsidRDefault="00F10AA3" w:rsidP="00F10AA3">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premestitev na drugo sodišče za eno stopnjo nižjega položaja ali enakega položaja v drugem kraju;</w:t>
      </w:r>
    </w:p>
    <w:p w14:paraId="788501F7" w14:textId="77777777" w:rsidR="00F10AA3" w:rsidRPr="00C846D2" w:rsidRDefault="00F10AA3" w:rsidP="00F10AA3">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premestitev na drugo sodišče za eno stopnjo nižjega položaja ali enakega položaja v drugem kraju z znižanjem plače;</w:t>
      </w:r>
    </w:p>
    <w:p w14:paraId="21A94A3C" w14:textId="77777777" w:rsidR="00F10AA3" w:rsidRPr="00C846D2" w:rsidRDefault="00F10AA3" w:rsidP="00F10AA3">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prenehanje sodniške funkcije.</w:t>
      </w:r>
    </w:p>
    <w:p w14:paraId="76919538" w14:textId="77777777" w:rsidR="00F10AA3" w:rsidRPr="00C846D2" w:rsidRDefault="00F10AA3" w:rsidP="00F10AA3">
      <w:pPr>
        <w:shd w:val="clear" w:color="auto" w:fill="FFFFFF"/>
        <w:spacing w:line="288" w:lineRule="auto"/>
        <w:jc w:val="both"/>
        <w:rPr>
          <w:rFonts w:eastAsiaTheme="minorEastAsia" w:cs="Arial"/>
          <w:szCs w:val="20"/>
          <w:highlight w:val="yellow"/>
          <w:lang w:val="sl-SI"/>
        </w:rPr>
      </w:pPr>
    </w:p>
    <w:p w14:paraId="4A1672BD"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108. člen</w:t>
      </w:r>
    </w:p>
    <w:p w14:paraId="5A3C9DFE"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(izrek disciplinske sankcije)</w:t>
      </w:r>
    </w:p>
    <w:p w14:paraId="6285F13D"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7849471"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Pisni opomin pomeni formalno grajo sodniku za lažjo disciplinsko kršitev. </w:t>
      </w:r>
    </w:p>
    <w:p w14:paraId="443F8060" w14:textId="77777777" w:rsidR="00F10AA3" w:rsidRPr="00C846D2" w:rsidRDefault="00F10AA3" w:rsidP="00F10AA3">
      <w:pPr>
        <w:shd w:val="clear" w:color="auto" w:fill="FFFFFF"/>
        <w:spacing w:line="288" w:lineRule="auto"/>
        <w:jc w:val="both"/>
        <w:rPr>
          <w:rFonts w:eastAsiaTheme="minorEastAsia" w:cs="Arial"/>
          <w:szCs w:val="20"/>
          <w:lang w:val="sl-SI"/>
        </w:rPr>
      </w:pPr>
    </w:p>
    <w:p w14:paraId="532CCE19"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Ustavitev napredovanja se izreče za največ tri leta.</w:t>
      </w:r>
    </w:p>
    <w:p w14:paraId="78EB6C25"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AA0CA30"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Znižanje plače se izreče do višine 20 % za največ dve leti.</w:t>
      </w:r>
    </w:p>
    <w:p w14:paraId="0579924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3EE0EA8" w14:textId="77777777" w:rsidR="00F10AA3" w:rsidRPr="00880C74" w:rsidRDefault="00F10AA3" w:rsidP="00F10AA3">
      <w:pPr>
        <w:shd w:val="clear" w:color="auto" w:fill="FFFFFF"/>
        <w:spacing w:line="288" w:lineRule="auto"/>
        <w:jc w:val="both"/>
        <w:rPr>
          <w:rFonts w:eastAsiaTheme="minorEastAsia" w:cs="Arial"/>
          <w:strike/>
          <w:szCs w:val="20"/>
          <w:lang w:val="x-none"/>
        </w:rPr>
      </w:pPr>
      <w:r w:rsidRPr="00880C74">
        <w:rPr>
          <w:rFonts w:eastAsiaTheme="minorEastAsia" w:cs="Arial"/>
          <w:szCs w:val="20"/>
          <w:lang w:val="sl-SI"/>
        </w:rPr>
        <w:t xml:space="preserve">(4) </w:t>
      </w:r>
      <w:r w:rsidRPr="00880C74">
        <w:rPr>
          <w:rFonts w:eastAsiaTheme="minorEastAsia" w:cs="Arial"/>
          <w:szCs w:val="20"/>
          <w:lang w:val="x-none"/>
        </w:rPr>
        <w:t xml:space="preserve">Premestitev na drugo sodišče za eno stopnjo nižjega položaja ali enakega položaja v drugem kraju se lahko izreče od šestih mesecev do </w:t>
      </w:r>
      <w:r w:rsidRPr="00880C74">
        <w:rPr>
          <w:rFonts w:eastAsiaTheme="minorEastAsia" w:cs="Arial"/>
          <w:szCs w:val="20"/>
          <w:lang w:val="sl-SI"/>
        </w:rPr>
        <w:t>treh</w:t>
      </w:r>
      <w:r w:rsidRPr="00880C74">
        <w:rPr>
          <w:rFonts w:eastAsiaTheme="minorEastAsia" w:cs="Arial"/>
          <w:szCs w:val="20"/>
          <w:lang w:val="x-none"/>
        </w:rPr>
        <w:t xml:space="preserve"> let.</w:t>
      </w:r>
    </w:p>
    <w:p w14:paraId="7EB4FA7A" w14:textId="77777777" w:rsidR="00F10AA3" w:rsidRPr="00880C74" w:rsidRDefault="00F10AA3" w:rsidP="00F10AA3">
      <w:pPr>
        <w:shd w:val="clear" w:color="auto" w:fill="FFFFFF"/>
        <w:spacing w:line="288" w:lineRule="auto"/>
        <w:jc w:val="both"/>
        <w:rPr>
          <w:rFonts w:eastAsiaTheme="minorEastAsia" w:cs="Arial"/>
          <w:strike/>
          <w:szCs w:val="20"/>
          <w:lang w:val="x-none"/>
        </w:rPr>
      </w:pPr>
    </w:p>
    <w:p w14:paraId="7FFA040A" w14:textId="77777777" w:rsidR="00F10AA3" w:rsidRPr="00880C74" w:rsidRDefault="00F10AA3" w:rsidP="00F10AA3">
      <w:pPr>
        <w:shd w:val="clear" w:color="auto" w:fill="FFFFFF"/>
        <w:spacing w:line="288" w:lineRule="auto"/>
        <w:jc w:val="both"/>
        <w:rPr>
          <w:rFonts w:eastAsiaTheme="minorEastAsia" w:cs="Arial"/>
          <w:szCs w:val="20"/>
          <w:lang w:val="sl-SI"/>
        </w:rPr>
      </w:pPr>
      <w:r w:rsidRPr="00880C74">
        <w:rPr>
          <w:rFonts w:eastAsiaTheme="minorEastAsia" w:cs="Arial"/>
          <w:szCs w:val="20"/>
          <w:lang w:val="sl-SI"/>
        </w:rPr>
        <w:t>(5)</w:t>
      </w:r>
      <w:r w:rsidRPr="00880C74">
        <w:rPr>
          <w:rFonts w:eastAsiaTheme="minorEastAsia" w:cs="Arial"/>
          <w:szCs w:val="20"/>
          <w:lang w:val="x-none"/>
        </w:rPr>
        <w:t xml:space="preserve"> Premestitev na drugo sodišče za eno stopnjo nižjega položaja ali enakega položaja v drugem kraju</w:t>
      </w:r>
      <w:r w:rsidRPr="00880C74">
        <w:rPr>
          <w:rFonts w:eastAsiaTheme="minorEastAsia" w:cs="Arial"/>
          <w:szCs w:val="20"/>
          <w:lang w:val="sl-SI"/>
        </w:rPr>
        <w:t xml:space="preserve"> z znižanjem plače</w:t>
      </w:r>
      <w:r w:rsidRPr="00880C74">
        <w:rPr>
          <w:rFonts w:eastAsiaTheme="minorEastAsia" w:cs="Arial"/>
          <w:szCs w:val="20"/>
          <w:lang w:val="x-none"/>
        </w:rPr>
        <w:t xml:space="preserve"> se lahko izreče </w:t>
      </w:r>
      <w:r w:rsidRPr="00880C74">
        <w:rPr>
          <w:rFonts w:eastAsiaTheme="minorEastAsia" w:cs="Arial"/>
          <w:szCs w:val="20"/>
          <w:lang w:val="sl-SI"/>
        </w:rPr>
        <w:t>v okvirih, določenih v tretjem in četrtem odstavku tega člena, za hujšo disciplinsko kršitev.</w:t>
      </w:r>
    </w:p>
    <w:p w14:paraId="3579FF3A" w14:textId="77777777" w:rsidR="00F10AA3" w:rsidRPr="00880C74" w:rsidRDefault="00F10AA3" w:rsidP="00F10AA3">
      <w:pPr>
        <w:shd w:val="clear" w:color="auto" w:fill="FFFFFF"/>
        <w:spacing w:line="288" w:lineRule="auto"/>
        <w:jc w:val="both"/>
        <w:rPr>
          <w:rFonts w:eastAsiaTheme="minorEastAsia" w:cs="Arial"/>
          <w:szCs w:val="20"/>
          <w:lang w:val="sl-SI"/>
        </w:rPr>
      </w:pPr>
    </w:p>
    <w:p w14:paraId="244116D5" w14:textId="77777777" w:rsidR="00F10AA3" w:rsidRPr="00880C74" w:rsidRDefault="00F10AA3" w:rsidP="00F10AA3">
      <w:pPr>
        <w:shd w:val="clear" w:color="auto" w:fill="FFFFFF"/>
        <w:spacing w:line="288" w:lineRule="auto"/>
        <w:jc w:val="both"/>
        <w:rPr>
          <w:rFonts w:eastAsiaTheme="minorEastAsia" w:cs="Arial"/>
          <w:szCs w:val="20"/>
          <w:lang w:val="sl-SI"/>
        </w:rPr>
      </w:pPr>
      <w:bookmarkStart w:id="134" w:name="_Hlk156745047"/>
      <w:r w:rsidRPr="00880C74">
        <w:rPr>
          <w:rFonts w:eastAsiaTheme="minorEastAsia" w:cs="Arial"/>
          <w:szCs w:val="20"/>
          <w:lang w:val="sl-SI"/>
        </w:rPr>
        <w:t xml:space="preserve">(6) Prenehanje sodniške funkcije se lahko izreče za hujšo disciplinsko kršitev, če sodnik ne more več uživati zadostne stopnje javnega zaupanja, potrebnega za opravljanje sodniške funkcije. </w:t>
      </w:r>
    </w:p>
    <w:bookmarkEnd w:id="134"/>
    <w:p w14:paraId="7015BD25" w14:textId="77777777" w:rsidR="00F10AA3" w:rsidRPr="00880C74" w:rsidRDefault="00F10AA3" w:rsidP="00F10AA3">
      <w:pPr>
        <w:shd w:val="clear" w:color="auto" w:fill="FFFFFF"/>
        <w:spacing w:line="288" w:lineRule="auto"/>
        <w:jc w:val="both"/>
        <w:rPr>
          <w:rFonts w:eastAsiaTheme="minorEastAsia" w:cs="Arial"/>
          <w:szCs w:val="20"/>
          <w:lang w:val="sl-SI"/>
        </w:rPr>
      </w:pPr>
    </w:p>
    <w:p w14:paraId="0D06377F" w14:textId="77777777" w:rsidR="00F10AA3" w:rsidRPr="00880C74" w:rsidRDefault="00F10AA3" w:rsidP="00F10AA3">
      <w:pPr>
        <w:shd w:val="clear" w:color="auto" w:fill="FFFFFF"/>
        <w:spacing w:line="288" w:lineRule="auto"/>
        <w:jc w:val="both"/>
        <w:rPr>
          <w:rFonts w:eastAsiaTheme="minorEastAsia" w:cs="Arial"/>
          <w:szCs w:val="20"/>
          <w:lang w:val="sl-SI"/>
        </w:rPr>
      </w:pPr>
      <w:r w:rsidRPr="00880C74">
        <w:rPr>
          <w:rFonts w:eastAsiaTheme="minorEastAsia" w:cs="Arial"/>
          <w:szCs w:val="20"/>
          <w:lang w:val="sl-SI"/>
        </w:rPr>
        <w:t>(7) Če se disciplinski postopek vodi zaradi več disciplinskih kršitev, se za vse disciplinske kršitve izreče ena disciplinska sankcija.</w:t>
      </w:r>
    </w:p>
    <w:p w14:paraId="03234B25"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C067C6A"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109. člen</w:t>
      </w:r>
    </w:p>
    <w:p w14:paraId="1FDFF4A2" w14:textId="77777777" w:rsidR="00F10AA3" w:rsidRPr="004B0430" w:rsidRDefault="00F10AA3" w:rsidP="00F10AA3">
      <w:pPr>
        <w:shd w:val="clear" w:color="auto" w:fill="FFFFFF"/>
        <w:spacing w:line="288" w:lineRule="auto"/>
        <w:jc w:val="center"/>
        <w:rPr>
          <w:rFonts w:eastAsiaTheme="minorEastAsia" w:cs="Arial"/>
          <w:szCs w:val="20"/>
          <w:lang w:val="sl-SI"/>
        </w:rPr>
      </w:pPr>
      <w:r w:rsidRPr="004B0430">
        <w:rPr>
          <w:rFonts w:eastAsiaTheme="minorEastAsia" w:cs="Arial"/>
          <w:szCs w:val="20"/>
          <w:lang w:val="sl-SI"/>
        </w:rPr>
        <w:t>(pošiljanje pravnomočnega sklepa)</w:t>
      </w:r>
    </w:p>
    <w:p w14:paraId="6DB8BAA6" w14:textId="77777777" w:rsidR="00F10AA3" w:rsidRPr="004B0430" w:rsidRDefault="00F10AA3" w:rsidP="00F10AA3">
      <w:pPr>
        <w:shd w:val="clear" w:color="auto" w:fill="FFFFFF"/>
        <w:spacing w:line="288" w:lineRule="auto"/>
        <w:jc w:val="both"/>
        <w:rPr>
          <w:rFonts w:eastAsiaTheme="minorEastAsia" w:cs="Arial"/>
          <w:szCs w:val="20"/>
          <w:lang w:val="sl-SI"/>
        </w:rPr>
      </w:pPr>
    </w:p>
    <w:p w14:paraId="62DD5D4D" w14:textId="77777777" w:rsidR="00F10AA3" w:rsidRPr="004B0430" w:rsidRDefault="00F10AA3" w:rsidP="00F10AA3">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(1) Sklep, s katerim se zaključi disciplinski postopek, se najpozneje v 30 dneh po pravnomočnosti pošlje sodnemu svetu, </w:t>
      </w:r>
      <w:r w:rsidRPr="004B0430">
        <w:rPr>
          <w:rFonts w:eastAsiaTheme="minorEastAsia" w:cs="Arial"/>
          <w:szCs w:val="20"/>
          <w:lang w:val="x-none"/>
        </w:rPr>
        <w:t xml:space="preserve">ki je pristojen </w:t>
      </w:r>
      <w:r w:rsidRPr="004B0430">
        <w:rPr>
          <w:rFonts w:eastAsiaTheme="minorEastAsia" w:cs="Arial"/>
          <w:szCs w:val="20"/>
          <w:lang w:val="sl-SI"/>
        </w:rPr>
        <w:t xml:space="preserve">tudi </w:t>
      </w:r>
      <w:r w:rsidRPr="004B0430">
        <w:rPr>
          <w:rFonts w:eastAsiaTheme="minorEastAsia" w:cs="Arial"/>
          <w:szCs w:val="20"/>
          <w:lang w:val="x-none"/>
        </w:rPr>
        <w:t>za izvršitev disciplinske sankcije iz drugega, tretjega</w:t>
      </w:r>
      <w:r w:rsidRPr="004B0430">
        <w:rPr>
          <w:rFonts w:eastAsiaTheme="minorEastAsia" w:cs="Arial"/>
          <w:szCs w:val="20"/>
          <w:lang w:val="sl-SI"/>
        </w:rPr>
        <w:t xml:space="preserve">, </w:t>
      </w:r>
      <w:r w:rsidRPr="004B0430">
        <w:rPr>
          <w:rFonts w:eastAsiaTheme="minorEastAsia" w:cs="Arial"/>
          <w:szCs w:val="20"/>
          <w:lang w:val="x-none"/>
        </w:rPr>
        <w:t xml:space="preserve">četrtega </w:t>
      </w:r>
      <w:r w:rsidRPr="004B0430">
        <w:rPr>
          <w:rFonts w:eastAsiaTheme="minorEastAsia" w:cs="Arial"/>
          <w:szCs w:val="20"/>
          <w:lang w:val="sl-SI"/>
        </w:rPr>
        <w:t xml:space="preserve">in petega </w:t>
      </w:r>
      <w:r w:rsidRPr="004B0430">
        <w:rPr>
          <w:rFonts w:eastAsiaTheme="minorEastAsia" w:cs="Arial"/>
          <w:szCs w:val="20"/>
          <w:lang w:val="x-none"/>
        </w:rPr>
        <w:t xml:space="preserve">odstavka </w:t>
      </w:r>
      <w:r w:rsidRPr="004B0430">
        <w:rPr>
          <w:rFonts w:eastAsiaTheme="minorEastAsia" w:cs="Arial"/>
          <w:szCs w:val="20"/>
          <w:lang w:val="sl-SI"/>
        </w:rPr>
        <w:t xml:space="preserve">prejšnjega </w:t>
      </w:r>
      <w:r w:rsidRPr="004B0430">
        <w:rPr>
          <w:rFonts w:eastAsiaTheme="minorEastAsia" w:cs="Arial"/>
          <w:szCs w:val="20"/>
          <w:lang w:val="x-none"/>
        </w:rPr>
        <w:t>člena</w:t>
      </w:r>
      <w:r w:rsidRPr="004B0430">
        <w:rPr>
          <w:rFonts w:eastAsiaTheme="minorEastAsia" w:cs="Arial"/>
          <w:szCs w:val="20"/>
          <w:lang w:val="sl-SI"/>
        </w:rPr>
        <w:t xml:space="preserve">. </w:t>
      </w:r>
    </w:p>
    <w:p w14:paraId="61513B7F" w14:textId="77777777" w:rsidR="00F10AA3" w:rsidRPr="004B0430" w:rsidRDefault="00F10AA3" w:rsidP="00F10AA3">
      <w:pPr>
        <w:shd w:val="clear" w:color="auto" w:fill="FFFFFF"/>
        <w:spacing w:line="288" w:lineRule="auto"/>
        <w:jc w:val="both"/>
        <w:rPr>
          <w:rFonts w:eastAsiaTheme="minorEastAsia" w:cs="Arial"/>
          <w:szCs w:val="20"/>
          <w:lang w:val="sl-SI"/>
        </w:rPr>
      </w:pPr>
    </w:p>
    <w:p w14:paraId="04645FE4" w14:textId="77777777" w:rsidR="00F10AA3" w:rsidRPr="004B0430" w:rsidRDefault="00F10AA3" w:rsidP="00F10AA3">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(2) Disciplinsko sodišče v 30 dneh po pravnomočnosti disciplinskega sklepa pripravi tudi povzetek odločitve in temeljnih razlogov zanjo ter z njimi seznani predsednika matičnega sodišča, predsednika vrhovnega sodišča, ministra in pobudnika disciplinskega postopka. </w:t>
      </w:r>
    </w:p>
    <w:p w14:paraId="19BF5EC2" w14:textId="77777777" w:rsidR="00F10AA3" w:rsidRPr="004B0430" w:rsidRDefault="00F10AA3" w:rsidP="00F10AA3">
      <w:pPr>
        <w:shd w:val="clear" w:color="auto" w:fill="FFFFFF"/>
        <w:spacing w:line="288" w:lineRule="auto"/>
        <w:jc w:val="both"/>
        <w:rPr>
          <w:rFonts w:eastAsiaTheme="minorEastAsia" w:cs="Arial"/>
          <w:szCs w:val="20"/>
          <w:lang w:val="sl-SI"/>
        </w:rPr>
      </w:pPr>
    </w:p>
    <w:p w14:paraId="5DA30367" w14:textId="77777777" w:rsidR="00F10AA3" w:rsidRPr="004B0430" w:rsidRDefault="00F10AA3" w:rsidP="00F10AA3">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(3) </w:t>
      </w:r>
      <w:r w:rsidRPr="004B0430">
        <w:rPr>
          <w:rFonts w:eastAsiaTheme="minorEastAsia" w:cs="Arial"/>
          <w:szCs w:val="20"/>
          <w:lang w:val="x-none"/>
        </w:rPr>
        <w:t xml:space="preserve">Pravnomočni sklep o izrečeni disciplinski sankciji se </w:t>
      </w:r>
      <w:r w:rsidRPr="004B0430">
        <w:rPr>
          <w:rFonts w:eastAsiaTheme="minorEastAsia" w:cs="Arial"/>
          <w:szCs w:val="20"/>
          <w:lang w:val="sl-SI"/>
        </w:rPr>
        <w:t>vloži v osebni spis sodnika.</w:t>
      </w:r>
    </w:p>
    <w:p w14:paraId="51C678D5"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6166B3B"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110. člen</w:t>
      </w:r>
    </w:p>
    <w:p w14:paraId="651C86D4"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(zastaranje)</w:t>
      </w:r>
    </w:p>
    <w:p w14:paraId="126D6F66"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B57639D" w14:textId="77777777" w:rsidR="00F10AA3" w:rsidRPr="004B0430" w:rsidRDefault="00F10AA3" w:rsidP="00F10AA3">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(1) </w:t>
      </w:r>
      <w:r w:rsidRPr="004B0430">
        <w:rPr>
          <w:rFonts w:eastAsiaTheme="minorEastAsia" w:cs="Arial"/>
          <w:szCs w:val="20"/>
          <w:lang w:val="x-none"/>
        </w:rPr>
        <w:t>Disciplinskega postopka zoper sodnika ni mogoče uvesti, ko pretečeta dve leti od dneva kršitve. Zastaralni rok začne teči s prenehanjem ravnanja ali opustitve ravnanja, ki pomeni disciplinsko kršitev.</w:t>
      </w:r>
    </w:p>
    <w:p w14:paraId="3295436B" w14:textId="77777777" w:rsidR="00F10AA3" w:rsidRPr="004B0430" w:rsidRDefault="00F10AA3" w:rsidP="00F10AA3">
      <w:pPr>
        <w:shd w:val="clear" w:color="auto" w:fill="FFFFFF"/>
        <w:spacing w:line="288" w:lineRule="auto"/>
        <w:jc w:val="both"/>
        <w:rPr>
          <w:rFonts w:eastAsiaTheme="minorEastAsia" w:cs="Arial"/>
          <w:szCs w:val="20"/>
          <w:lang w:val="sl-SI"/>
        </w:rPr>
      </w:pPr>
    </w:p>
    <w:p w14:paraId="2348415B" w14:textId="77777777" w:rsidR="00F10AA3" w:rsidRPr="004B0430" w:rsidRDefault="00F10AA3" w:rsidP="00F10AA3">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(2) </w:t>
      </w:r>
      <w:r w:rsidRPr="004B0430">
        <w:rPr>
          <w:rFonts w:eastAsiaTheme="minorEastAsia" w:cs="Arial"/>
          <w:szCs w:val="20"/>
          <w:lang w:val="x-none"/>
        </w:rPr>
        <w:t>Ne glede na prejšnji odstavek se lahko disciplinski postopek zoper sodnika, ki je bil pravnomočno obsojen, uvede najpozneje v treh mesecih od dneva pravnomočnosti kazenske obsodilne odločbe.</w:t>
      </w:r>
    </w:p>
    <w:p w14:paraId="25FFFF9A" w14:textId="77777777" w:rsidR="00F10AA3" w:rsidRPr="004B0430" w:rsidRDefault="00F10AA3" w:rsidP="00F10AA3">
      <w:pPr>
        <w:shd w:val="clear" w:color="auto" w:fill="FFFFFF"/>
        <w:spacing w:line="288" w:lineRule="auto"/>
        <w:jc w:val="both"/>
        <w:rPr>
          <w:rFonts w:eastAsiaTheme="minorEastAsia" w:cs="Arial"/>
          <w:szCs w:val="20"/>
          <w:lang w:val="sl-SI"/>
        </w:rPr>
      </w:pPr>
    </w:p>
    <w:p w14:paraId="68FD6B9E" w14:textId="77777777" w:rsidR="00F10AA3" w:rsidRPr="004B0430" w:rsidRDefault="00F10AA3" w:rsidP="00F10AA3">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(3) </w:t>
      </w:r>
      <w:r w:rsidRPr="004B0430">
        <w:rPr>
          <w:rFonts w:eastAsiaTheme="minorEastAsia" w:cs="Arial"/>
          <w:szCs w:val="20"/>
          <w:lang w:val="x-none"/>
        </w:rPr>
        <w:t>Zastaranje pretrga vsako procesno dejanje pristojnega organa za pregon sodnika zaradi storjene disciplinske kršitve. Zastaranje se pretrga tudi, če sodnik v času, ko teče zastaralni rok, stori novo disciplinsko kršitev.</w:t>
      </w:r>
    </w:p>
    <w:p w14:paraId="5D1680D6" w14:textId="77777777" w:rsidR="00F10AA3" w:rsidRDefault="00F10AA3" w:rsidP="00F10AA3">
      <w:pPr>
        <w:shd w:val="clear" w:color="auto" w:fill="FFFFFF"/>
        <w:spacing w:line="288" w:lineRule="auto"/>
        <w:jc w:val="both"/>
        <w:rPr>
          <w:rFonts w:eastAsiaTheme="minorEastAsia" w:cs="Arial"/>
          <w:szCs w:val="20"/>
          <w:lang w:val="x-none"/>
        </w:rPr>
      </w:pPr>
    </w:p>
    <w:p w14:paraId="435975EC" w14:textId="77777777" w:rsidR="00F10AA3" w:rsidRPr="004B0430" w:rsidRDefault="00F10AA3" w:rsidP="00F10AA3">
      <w:pPr>
        <w:shd w:val="clear" w:color="auto" w:fill="FFFFFF"/>
        <w:spacing w:line="288" w:lineRule="auto"/>
        <w:jc w:val="both"/>
        <w:rPr>
          <w:rFonts w:eastAsiaTheme="minorEastAsia" w:cs="Arial"/>
          <w:szCs w:val="20"/>
          <w:lang w:val="x-none"/>
        </w:rPr>
      </w:pPr>
      <w:r w:rsidRPr="004B0430">
        <w:rPr>
          <w:rFonts w:eastAsiaTheme="minorEastAsia" w:cs="Arial"/>
          <w:szCs w:val="20"/>
          <w:lang w:val="x-none"/>
        </w:rPr>
        <w:t>(4) Disciplinski pregon zastara v vsakem primeru, ko pretečejo štiri leta od storitve disciplinske kršitve.</w:t>
      </w:r>
    </w:p>
    <w:p w14:paraId="5A0DB2F4" w14:textId="77777777" w:rsidR="00F10AA3" w:rsidRPr="004B0430" w:rsidRDefault="00F10AA3" w:rsidP="00F10AA3">
      <w:pPr>
        <w:shd w:val="clear" w:color="auto" w:fill="FFFFFF"/>
        <w:spacing w:line="288" w:lineRule="auto"/>
        <w:jc w:val="both"/>
        <w:rPr>
          <w:rFonts w:eastAsiaTheme="minorEastAsia" w:cs="Arial"/>
          <w:szCs w:val="20"/>
          <w:lang w:val="sl-SI"/>
        </w:rPr>
      </w:pPr>
    </w:p>
    <w:p w14:paraId="5A971AC6" w14:textId="77777777" w:rsidR="00F10AA3" w:rsidRPr="004B0430" w:rsidRDefault="00F10AA3" w:rsidP="00F10AA3">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(5) </w:t>
      </w:r>
      <w:r w:rsidRPr="004B0430">
        <w:rPr>
          <w:rFonts w:eastAsiaTheme="minorEastAsia" w:cs="Arial"/>
          <w:szCs w:val="20"/>
          <w:lang w:val="x-none"/>
        </w:rPr>
        <w:t>Izvršitev izrečene disciplinske sankcije zastara v šestih mesecih od pravnomočnosti sklepa.</w:t>
      </w:r>
    </w:p>
    <w:p w14:paraId="71EAF97D" w14:textId="77777777" w:rsidR="00F10AA3" w:rsidRPr="004B0430" w:rsidRDefault="00F10AA3" w:rsidP="00F10AA3">
      <w:pPr>
        <w:shd w:val="clear" w:color="auto" w:fill="FFFFFF"/>
        <w:spacing w:line="288" w:lineRule="auto"/>
        <w:jc w:val="both"/>
        <w:rPr>
          <w:rFonts w:eastAsiaTheme="minorEastAsia" w:cs="Arial"/>
          <w:szCs w:val="20"/>
          <w:lang w:val="x-none"/>
        </w:rPr>
      </w:pPr>
    </w:p>
    <w:p w14:paraId="5E722F43" w14:textId="77777777" w:rsidR="00F10AA3" w:rsidRPr="004B0430" w:rsidRDefault="00F10AA3" w:rsidP="00F10AA3">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(6) Zastaranje disciplinskega pregona in izvršitve izrečene disciplinske sankcije ne teče v </w:t>
      </w:r>
      <w:bookmarkStart w:id="135" w:name="_Hlk185424377"/>
      <w:r w:rsidRPr="004B0430">
        <w:rPr>
          <w:rFonts w:eastAsiaTheme="minorEastAsia" w:cs="Arial"/>
          <w:szCs w:val="20"/>
          <w:lang w:val="sl-SI"/>
        </w:rPr>
        <w:t>času mirovanja sodniške funkcije in mirovanja obveznosti iz sodniške službe.</w:t>
      </w:r>
      <w:r w:rsidRPr="004B0430">
        <w:rPr>
          <w:rFonts w:eastAsiaTheme="minorEastAsia" w:cs="Arial"/>
          <w:szCs w:val="20"/>
          <w:lang w:val="x-none"/>
        </w:rPr>
        <w:t xml:space="preserve"> </w:t>
      </w:r>
    </w:p>
    <w:bookmarkEnd w:id="135"/>
    <w:p w14:paraId="5D8C0B1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60930EFB" w14:textId="77777777" w:rsidR="00F10AA3" w:rsidRPr="00C846D2" w:rsidRDefault="00F10AA3" w:rsidP="00F10AA3">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111. člen</w:t>
      </w:r>
    </w:p>
    <w:p w14:paraId="04B29CE9" w14:textId="77777777" w:rsidR="00F10AA3" w:rsidRPr="00C846D2" w:rsidRDefault="00F10AA3" w:rsidP="00F10AA3">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(izbris izrečene disciplinske sankcije)</w:t>
      </w:r>
    </w:p>
    <w:p w14:paraId="533A556F" w14:textId="77777777" w:rsidR="00F10AA3" w:rsidRPr="00C846D2" w:rsidRDefault="00F10AA3" w:rsidP="00F10AA3">
      <w:pPr>
        <w:shd w:val="clear" w:color="auto" w:fill="FFFFFF"/>
        <w:spacing w:line="288" w:lineRule="auto"/>
        <w:jc w:val="both"/>
        <w:rPr>
          <w:rFonts w:eastAsiaTheme="minorEastAsia" w:cs="Arial"/>
          <w:szCs w:val="20"/>
          <w:lang w:val="sl-SI"/>
        </w:rPr>
      </w:pPr>
    </w:p>
    <w:p w14:paraId="7FEC6567"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Izrečena disciplinska sankcija se izbriše iz disciplinske evidence, ki jo vodi disciplinsko sodišče, iz osebnega spisa sodnika in iz centralne kadrovske evidence:</w:t>
      </w:r>
    </w:p>
    <w:p w14:paraId="2AFB17B5" w14:textId="77777777" w:rsidR="00F10AA3" w:rsidRPr="00C846D2" w:rsidRDefault="00F10AA3" w:rsidP="00F10AA3">
      <w:pPr>
        <w:spacing w:line="288" w:lineRule="auto"/>
        <w:jc w:val="both"/>
        <w:rPr>
          <w:rFonts w:eastAsiaTheme="minorEastAsia" w:cs="Arial"/>
          <w:szCs w:val="20"/>
          <w:lang w:val="sl-SI"/>
        </w:rPr>
      </w:pPr>
    </w:p>
    <w:p w14:paraId="7DC934D2" w14:textId="77777777" w:rsidR="00F10AA3" w:rsidRPr="004B0430" w:rsidRDefault="00F10AA3" w:rsidP="00F10AA3">
      <w:pPr>
        <w:spacing w:line="288" w:lineRule="auto"/>
        <w:contextualSpacing/>
        <w:jc w:val="both"/>
        <w:rPr>
          <w:rFonts w:eastAsiaTheme="minorEastAsia" w:cs="Arial"/>
          <w:szCs w:val="20"/>
          <w:lang w:val="sl-SI"/>
        </w:rPr>
      </w:pPr>
      <w:r w:rsidRPr="004B0430">
        <w:rPr>
          <w:rFonts w:eastAsiaTheme="minorEastAsia" w:cs="Arial"/>
          <w:szCs w:val="20"/>
          <w:lang w:val="sl-SI"/>
        </w:rPr>
        <w:t>– v dveh letih od takrat, ko je bila disciplinska sankcija izvršena ali zastarana, če je sodniku izrečena disciplinska sankcija za lažje disciplinske kršitve in sodnik v tem roku ne stori nove disciplinske kršitve;</w:t>
      </w:r>
    </w:p>
    <w:p w14:paraId="2AFC53BA" w14:textId="77777777" w:rsidR="00F10AA3" w:rsidRPr="004B0430" w:rsidRDefault="00F10AA3" w:rsidP="00F10AA3">
      <w:pPr>
        <w:spacing w:line="288" w:lineRule="auto"/>
        <w:contextualSpacing/>
        <w:jc w:val="both"/>
        <w:rPr>
          <w:rFonts w:eastAsiaTheme="minorEastAsia" w:cs="Arial"/>
          <w:szCs w:val="20"/>
          <w:lang w:val="sl-SI"/>
        </w:rPr>
      </w:pPr>
      <w:r w:rsidRPr="004B0430">
        <w:rPr>
          <w:rFonts w:eastAsiaTheme="minorEastAsia" w:cs="Arial"/>
          <w:szCs w:val="20"/>
          <w:lang w:val="sl-SI"/>
        </w:rPr>
        <w:t>– v štirih letih od takrat, ko je bila disciplinska sankcija izvršena ali zastarana, če je sodniku izrečena disciplinska sankcija za težje disciplinske kršitve in sodnik v tem roku ne stori nove disciplinske kršitve.</w:t>
      </w:r>
    </w:p>
    <w:p w14:paraId="2D24CEBA" w14:textId="77777777" w:rsidR="00F10AA3" w:rsidRPr="00C846D2" w:rsidRDefault="00F10AA3" w:rsidP="00F10AA3">
      <w:pPr>
        <w:spacing w:line="288" w:lineRule="auto"/>
        <w:ind w:left="720"/>
        <w:contextualSpacing/>
        <w:jc w:val="both"/>
        <w:rPr>
          <w:rFonts w:eastAsiaTheme="minorEastAsia" w:cs="Arial"/>
          <w:szCs w:val="20"/>
          <w:lang w:val="sl-SI"/>
        </w:rPr>
      </w:pPr>
    </w:p>
    <w:p w14:paraId="63F58D66" w14:textId="77777777" w:rsidR="00B9798D" w:rsidRDefault="00B9798D" w:rsidP="00F10AA3">
      <w:pPr>
        <w:spacing w:line="288" w:lineRule="auto"/>
        <w:jc w:val="center"/>
        <w:rPr>
          <w:rFonts w:eastAsiaTheme="minorEastAsia" w:cs="Arial"/>
          <w:bCs/>
          <w:szCs w:val="20"/>
          <w:lang w:val="sl-SI"/>
        </w:rPr>
      </w:pPr>
    </w:p>
    <w:p w14:paraId="781B8C56" w14:textId="43530BB9"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112. člen</w:t>
      </w:r>
    </w:p>
    <w:p w14:paraId="53E3A61E"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(postopek izbrisa)</w:t>
      </w:r>
    </w:p>
    <w:p w14:paraId="5F68B5DF" w14:textId="77777777" w:rsidR="00F10AA3" w:rsidRPr="00C846D2" w:rsidRDefault="00F10AA3" w:rsidP="00F10AA3">
      <w:pPr>
        <w:spacing w:line="288" w:lineRule="auto"/>
        <w:jc w:val="both"/>
        <w:rPr>
          <w:rFonts w:eastAsiaTheme="minorEastAsia" w:cs="Arial"/>
          <w:szCs w:val="20"/>
          <w:lang w:val="sl-SI"/>
        </w:rPr>
      </w:pPr>
    </w:p>
    <w:p w14:paraId="4F161835"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(1) Predsednik disciplinskega sodišča po uradni dolžnosti izda sklep o izbrisu izrečene disciplinske sankcije in izvede njen izbris iz evidence izrečenih disciplinskih sankcij v 30 dneh po izpolnitvi pogojev iz prejšnjega člena. Zoper sklep ni pravnega sredstva.</w:t>
      </w:r>
    </w:p>
    <w:p w14:paraId="1DAB8E2F" w14:textId="77777777" w:rsidR="00F10AA3" w:rsidRPr="00C846D2" w:rsidRDefault="00F10AA3" w:rsidP="00F10AA3">
      <w:pPr>
        <w:spacing w:line="288" w:lineRule="auto"/>
        <w:jc w:val="both"/>
        <w:rPr>
          <w:rFonts w:eastAsiaTheme="minorEastAsia" w:cs="Arial"/>
          <w:szCs w:val="20"/>
          <w:lang w:val="sl-SI"/>
        </w:rPr>
      </w:pPr>
    </w:p>
    <w:p w14:paraId="597A6E40"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Če predsednik disciplinskega sodišča ne izda sklepa o izbrisu, sme sodnik, zoper katerega je bila izrečena disciplinska sankcija, zahtevati, naj se ugotovi, da je izrečena sankcija po zakonu izbrisana.</w:t>
      </w:r>
    </w:p>
    <w:p w14:paraId="48E46A89" w14:textId="77777777" w:rsidR="00F10AA3" w:rsidRPr="00C846D2" w:rsidRDefault="00F10AA3" w:rsidP="00F10AA3">
      <w:pPr>
        <w:spacing w:line="288" w:lineRule="auto"/>
        <w:jc w:val="both"/>
        <w:rPr>
          <w:rFonts w:eastAsiaTheme="minorEastAsia" w:cs="Arial"/>
          <w:szCs w:val="20"/>
          <w:lang w:val="sl-SI"/>
        </w:rPr>
      </w:pPr>
    </w:p>
    <w:p w14:paraId="7DD7E913" w14:textId="77777777" w:rsidR="00F10AA3" w:rsidRPr="004B0430" w:rsidRDefault="00F10AA3" w:rsidP="00F10AA3">
      <w:pPr>
        <w:spacing w:line="288" w:lineRule="auto"/>
        <w:jc w:val="both"/>
        <w:rPr>
          <w:rFonts w:eastAsiaTheme="minorEastAsia" w:cs="Arial"/>
          <w:szCs w:val="20"/>
          <w:lang w:val="sl-SI"/>
        </w:rPr>
      </w:pPr>
      <w:r w:rsidRPr="004B0430">
        <w:rPr>
          <w:rFonts w:eastAsiaTheme="minorEastAsia" w:cs="Arial"/>
          <w:szCs w:val="20"/>
          <w:lang w:val="sl-SI"/>
        </w:rPr>
        <w:t>(3) Zoper sklep predsednika disciplinskega sodišča, s katerim se zavrne zahteva za izbris, je dovoljena pritožba na sodni svet v 15 dneh.</w:t>
      </w:r>
    </w:p>
    <w:p w14:paraId="1616EC22" w14:textId="77777777" w:rsidR="004A0DF2" w:rsidRDefault="004A0DF2" w:rsidP="00F10AA3">
      <w:pPr>
        <w:spacing w:line="288" w:lineRule="auto"/>
        <w:jc w:val="both"/>
        <w:rPr>
          <w:rFonts w:eastAsiaTheme="minorEastAsia" w:cs="Arial"/>
          <w:szCs w:val="20"/>
          <w:lang w:val="sl-SI"/>
        </w:rPr>
      </w:pPr>
    </w:p>
    <w:p w14:paraId="5F157FE7" w14:textId="38B515ED" w:rsidR="00F10AA3" w:rsidRPr="004B0430" w:rsidRDefault="00F10AA3" w:rsidP="00F10AA3">
      <w:pPr>
        <w:spacing w:line="288" w:lineRule="auto"/>
        <w:jc w:val="both"/>
        <w:rPr>
          <w:rFonts w:eastAsiaTheme="minorEastAsia" w:cs="Arial"/>
          <w:szCs w:val="20"/>
          <w:lang w:val="sl-SI"/>
        </w:rPr>
      </w:pPr>
      <w:r w:rsidRPr="004B0430">
        <w:rPr>
          <w:rFonts w:eastAsiaTheme="minorEastAsia" w:cs="Arial"/>
          <w:szCs w:val="20"/>
          <w:lang w:val="sl-SI"/>
        </w:rPr>
        <w:t>(4) Pravnomočni sklep o izbrisu disciplinske sankcije se pošlje predsedniku matičnega sodišča in vrhovnemu sodišču, da izvedeta izbris iz osebnega spisa sodnika in centralne kadrovske evidence.</w:t>
      </w:r>
    </w:p>
    <w:p w14:paraId="56D8A073" w14:textId="77777777" w:rsidR="00F10AA3" w:rsidRPr="00C846D2" w:rsidRDefault="00F10AA3" w:rsidP="00F10AA3">
      <w:pPr>
        <w:spacing w:line="288" w:lineRule="auto"/>
        <w:jc w:val="center"/>
        <w:rPr>
          <w:rFonts w:eastAsiaTheme="minorEastAsia" w:cs="Arial"/>
          <w:szCs w:val="20"/>
          <w:lang w:val="sl-SI"/>
        </w:rPr>
      </w:pPr>
    </w:p>
    <w:p w14:paraId="4F904C52" w14:textId="77777777" w:rsidR="00F10AA3" w:rsidRPr="00C846D2" w:rsidRDefault="00F10AA3" w:rsidP="00F10AA3">
      <w:pPr>
        <w:spacing w:line="288" w:lineRule="auto"/>
        <w:jc w:val="center"/>
        <w:rPr>
          <w:rFonts w:eastAsiaTheme="minorEastAsia" w:cs="Arial"/>
          <w:szCs w:val="20"/>
          <w:lang w:val="sl-SI"/>
        </w:rPr>
      </w:pPr>
    </w:p>
    <w:p w14:paraId="6DCCB8E2"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XI. poglavje PREHODNE IN KONČNE DOLOČBE</w:t>
      </w:r>
    </w:p>
    <w:p w14:paraId="61DDA0CC" w14:textId="77777777" w:rsidR="00F10AA3" w:rsidRPr="00C846D2" w:rsidRDefault="00F10AA3" w:rsidP="00F10AA3">
      <w:pPr>
        <w:shd w:val="clear" w:color="auto" w:fill="FFFFFF"/>
        <w:spacing w:line="288" w:lineRule="auto"/>
        <w:jc w:val="center"/>
        <w:rPr>
          <w:rFonts w:eastAsiaTheme="minorEastAsia" w:cs="Arial"/>
          <w:szCs w:val="20"/>
          <w:lang w:val="sl-SI"/>
        </w:rPr>
      </w:pPr>
      <w:bookmarkStart w:id="136" w:name="_Hlk198127169"/>
    </w:p>
    <w:p w14:paraId="59F7749A" w14:textId="1C5D6F14" w:rsidR="00F10AA3" w:rsidRPr="00C846D2" w:rsidRDefault="00F10AA3" w:rsidP="00F10AA3">
      <w:pPr>
        <w:spacing w:line="288" w:lineRule="auto"/>
        <w:jc w:val="center"/>
        <w:rPr>
          <w:rFonts w:eastAsiaTheme="minorEastAsia" w:cs="Arial"/>
          <w:bCs/>
          <w:szCs w:val="20"/>
          <w:lang w:val="sl-SI"/>
        </w:rPr>
      </w:pPr>
      <w:bookmarkStart w:id="137" w:name="_Hlk170393250"/>
      <w:r w:rsidRPr="00C846D2">
        <w:rPr>
          <w:rFonts w:eastAsiaTheme="minorEastAsia" w:cs="Arial"/>
          <w:bCs/>
          <w:szCs w:val="20"/>
          <w:lang w:val="sl-SI"/>
        </w:rPr>
        <w:t>11</w:t>
      </w:r>
      <w:r w:rsidR="00B9798D">
        <w:rPr>
          <w:rFonts w:eastAsiaTheme="minorEastAsia" w:cs="Arial"/>
          <w:bCs/>
          <w:szCs w:val="20"/>
          <w:lang w:val="sl-SI"/>
        </w:rPr>
        <w:t>3</w:t>
      </w:r>
      <w:r w:rsidRPr="00C846D2">
        <w:rPr>
          <w:rFonts w:eastAsiaTheme="minorEastAsia" w:cs="Arial"/>
          <w:bCs/>
          <w:szCs w:val="20"/>
          <w:lang w:val="sl-SI"/>
        </w:rPr>
        <w:t>. člen</w:t>
      </w:r>
    </w:p>
    <w:p w14:paraId="05412B90"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w:t>
      </w:r>
      <w:bookmarkStart w:id="138" w:name="_Hlk186806607"/>
      <w:r w:rsidRPr="00C846D2">
        <w:rPr>
          <w:rFonts w:eastAsiaTheme="minorEastAsia" w:cs="Arial"/>
          <w:bCs/>
          <w:szCs w:val="20"/>
          <w:lang w:val="sl-SI"/>
        </w:rPr>
        <w:t>uskladitev sodniških nazivov in uvrstitev okrajnih sodnikov v plačne razrede</w:t>
      </w:r>
      <w:bookmarkEnd w:id="138"/>
      <w:r w:rsidRPr="00C846D2">
        <w:rPr>
          <w:rFonts w:eastAsiaTheme="minorEastAsia" w:cs="Arial"/>
          <w:bCs/>
          <w:szCs w:val="20"/>
          <w:lang w:val="sl-SI"/>
        </w:rPr>
        <w:t>)</w:t>
      </w:r>
    </w:p>
    <w:p w14:paraId="3030F134" w14:textId="77777777" w:rsidR="00F10AA3" w:rsidRPr="00C846D2" w:rsidRDefault="00F10AA3" w:rsidP="00F10AA3">
      <w:pPr>
        <w:spacing w:line="288" w:lineRule="auto"/>
        <w:jc w:val="both"/>
        <w:rPr>
          <w:rFonts w:cs="Arial"/>
          <w:szCs w:val="20"/>
          <w:lang w:val="sl-SI" w:eastAsia="sl-SI"/>
        </w:rPr>
      </w:pPr>
    </w:p>
    <w:p w14:paraId="60A23314" w14:textId="77777777" w:rsidR="00F10AA3" w:rsidRPr="00C846D2" w:rsidRDefault="00F10AA3" w:rsidP="00F10AA3">
      <w:pPr>
        <w:spacing w:line="288" w:lineRule="auto"/>
        <w:jc w:val="both"/>
        <w:rPr>
          <w:rFonts w:cs="Arial"/>
          <w:szCs w:val="20"/>
          <w:lang w:val="sl-SI" w:eastAsia="sl-SI"/>
        </w:rPr>
      </w:pPr>
      <w:bookmarkStart w:id="139" w:name="_Hlk186796210"/>
      <w:r w:rsidRPr="00C846D2">
        <w:rPr>
          <w:rFonts w:cs="Arial"/>
          <w:szCs w:val="20"/>
          <w:lang w:val="sl-SI" w:eastAsia="sl-SI"/>
        </w:rPr>
        <w:t xml:space="preserve">(1) Okrajni sodniki, ki so na dan 31. </w:t>
      </w:r>
      <w:r>
        <w:rPr>
          <w:rFonts w:cs="Arial"/>
          <w:szCs w:val="20"/>
          <w:lang w:val="sl-SI" w:eastAsia="sl-SI"/>
        </w:rPr>
        <w:t>decembra</w:t>
      </w:r>
      <w:r w:rsidRPr="00C846D2">
        <w:rPr>
          <w:rFonts w:cs="Arial"/>
          <w:szCs w:val="20"/>
          <w:lang w:val="sl-SI" w:eastAsia="sl-SI"/>
        </w:rPr>
        <w:t xml:space="preserve"> 2026 sodniško službo opravljali </w:t>
      </w:r>
      <w:bookmarkStart w:id="140" w:name="_Hlk186796350"/>
      <w:r w:rsidRPr="00C846D2">
        <w:rPr>
          <w:rFonts w:cs="Arial"/>
          <w:szCs w:val="20"/>
          <w:lang w:val="sl-SI" w:eastAsia="sl-SI"/>
        </w:rPr>
        <w:t>v nazivu okrajni sodnik in so bili v skladu s Prilogo 2 Zakona o skupnih temeljih sistema plač v javnem sektorju (Uradni list RS, št. 95/04) uvrščeni v 49., 50. ali 51. plačni razred, z dnem začetka uporabe tega zakona pridobijo naziv okrožni sodnik in se njihova funkcija uvrsti v 52. plačni razred.</w:t>
      </w:r>
    </w:p>
    <w:bookmarkEnd w:id="139"/>
    <w:bookmarkEnd w:id="140"/>
    <w:p w14:paraId="498E6247" w14:textId="77777777" w:rsidR="00F10AA3" w:rsidRPr="00C846D2" w:rsidRDefault="00F10AA3" w:rsidP="00F10AA3">
      <w:pPr>
        <w:spacing w:line="288" w:lineRule="auto"/>
        <w:jc w:val="both"/>
        <w:rPr>
          <w:rFonts w:cs="Arial"/>
          <w:szCs w:val="20"/>
          <w:lang w:val="sl-SI" w:eastAsia="sl-SI"/>
        </w:rPr>
      </w:pPr>
    </w:p>
    <w:p w14:paraId="765D19BA"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(2) Okrajni sodniki, ki so na dan 31. </w:t>
      </w:r>
      <w:r>
        <w:rPr>
          <w:rFonts w:cs="Arial"/>
          <w:szCs w:val="20"/>
          <w:lang w:val="sl-SI" w:eastAsia="sl-SI"/>
        </w:rPr>
        <w:t>decembra</w:t>
      </w:r>
      <w:r w:rsidRPr="00C846D2">
        <w:rPr>
          <w:rFonts w:cs="Arial"/>
          <w:szCs w:val="20"/>
          <w:lang w:val="sl-SI" w:eastAsia="sl-SI"/>
        </w:rPr>
        <w:t xml:space="preserve"> 2026 sodniško službo opravljali v nazivu okrajni sodnik in so bili v skladu s Prilogo 2 Zakona o skupnih temeljih sistema plač v javnem sektorju (Uradni list RS, št. 95/04) uvrščeni v 52. plačni razred, z dnem začetka uporabe tega zakona pridobijo naziv okrožni sodnik in se njihova funkcija uvrsti v 52. plačni razred.</w:t>
      </w:r>
    </w:p>
    <w:p w14:paraId="6CB0EFE6" w14:textId="77777777" w:rsidR="00F10AA3" w:rsidRPr="00C846D2" w:rsidRDefault="00F10AA3" w:rsidP="00F10AA3">
      <w:pPr>
        <w:spacing w:line="288" w:lineRule="auto"/>
        <w:jc w:val="both"/>
        <w:rPr>
          <w:rFonts w:cs="Arial"/>
          <w:szCs w:val="20"/>
          <w:lang w:val="sl-SI" w:eastAsia="sl-SI"/>
        </w:rPr>
      </w:pPr>
    </w:p>
    <w:p w14:paraId="5AF04A28" w14:textId="77777777"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lastRenderedPageBreak/>
        <w:t xml:space="preserve">(3) Okrajni sodniki, ki so na dan 31. </w:t>
      </w:r>
      <w:r>
        <w:rPr>
          <w:rFonts w:cs="Arial"/>
          <w:szCs w:val="20"/>
          <w:lang w:val="sl-SI" w:eastAsia="sl-SI"/>
        </w:rPr>
        <w:t>decembra</w:t>
      </w:r>
      <w:r w:rsidRPr="00C846D2">
        <w:rPr>
          <w:rFonts w:cs="Arial"/>
          <w:szCs w:val="20"/>
          <w:lang w:val="sl-SI" w:eastAsia="sl-SI"/>
        </w:rPr>
        <w:t xml:space="preserve"> 2026 sodniško službo opravljali v nazivu okrajni sodnik in so bili v skladu s Prilogo 2 Zakona o skupnih temeljih sistema plač v javnem sektorju (Uradni list RS, št. 95/04) uvrščeni v 53. plačni razred, z dnem začetka uporabe tega zakona pridobijo naziv okrožni sodnik in se njihova funkcija uvrsti v 53. plačni razred.</w:t>
      </w:r>
    </w:p>
    <w:p w14:paraId="4F59C742" w14:textId="77777777" w:rsidR="00F10AA3" w:rsidRPr="00C846D2" w:rsidRDefault="00F10AA3" w:rsidP="00F10AA3">
      <w:pPr>
        <w:spacing w:line="288" w:lineRule="auto"/>
        <w:jc w:val="both"/>
        <w:rPr>
          <w:rFonts w:cs="Arial"/>
          <w:szCs w:val="20"/>
          <w:lang w:val="sl-SI" w:eastAsia="sl-SI"/>
        </w:rPr>
      </w:pPr>
    </w:p>
    <w:p w14:paraId="423E09F1" w14:textId="4A142943"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(4) Okrajni sodniki, ki so na dan 31. </w:t>
      </w:r>
      <w:r>
        <w:rPr>
          <w:rFonts w:cs="Arial"/>
          <w:szCs w:val="20"/>
          <w:lang w:val="sl-SI" w:eastAsia="sl-SI"/>
        </w:rPr>
        <w:t>decembra</w:t>
      </w:r>
      <w:r w:rsidRPr="00C846D2">
        <w:rPr>
          <w:rFonts w:cs="Arial"/>
          <w:szCs w:val="20"/>
          <w:lang w:val="sl-SI" w:eastAsia="sl-SI"/>
        </w:rPr>
        <w:t xml:space="preserve"> 2026 sodniško službo </w:t>
      </w:r>
      <w:r w:rsidRPr="00B9798D">
        <w:rPr>
          <w:rFonts w:cs="Arial"/>
          <w:szCs w:val="20"/>
          <w:lang w:val="sl-SI" w:eastAsia="sl-SI"/>
        </w:rPr>
        <w:t xml:space="preserve">opravljali </w:t>
      </w:r>
      <w:r w:rsidR="0074497B" w:rsidRPr="00B9798D">
        <w:rPr>
          <w:rFonts w:cs="Arial"/>
          <w:szCs w:val="20"/>
          <w:lang w:val="sl-SI" w:eastAsia="sl-SI"/>
        </w:rPr>
        <w:t xml:space="preserve">na položaju </w:t>
      </w:r>
      <w:r w:rsidRPr="00B9798D">
        <w:rPr>
          <w:rFonts w:cs="Arial"/>
          <w:szCs w:val="20"/>
          <w:lang w:val="sl-SI" w:eastAsia="sl-SI"/>
        </w:rPr>
        <w:t xml:space="preserve"> okrajni sodnik svetnik in so bili v skladu s Prilogo 2 Zakona o skupnih temeljih sistema plač v </w:t>
      </w:r>
      <w:r w:rsidRPr="00C846D2">
        <w:rPr>
          <w:rFonts w:cs="Arial"/>
          <w:szCs w:val="20"/>
          <w:lang w:val="sl-SI" w:eastAsia="sl-SI"/>
        </w:rPr>
        <w:t xml:space="preserve">javnem sektorju (Uradni list RS, št. 95/04) uvrščeni v 54. plačni razred, z dnem začetka uporabe tega zakona pridobijo naziv okrožni sodnik in se njihova funkcija uvrsti v 54. plačni razred. </w:t>
      </w:r>
    </w:p>
    <w:p w14:paraId="611029A8" w14:textId="77777777" w:rsidR="00F10AA3" w:rsidRPr="00C846D2" w:rsidRDefault="00F10AA3" w:rsidP="00F10AA3">
      <w:pPr>
        <w:spacing w:line="288" w:lineRule="auto"/>
        <w:jc w:val="both"/>
        <w:rPr>
          <w:lang w:val="sl-SI"/>
        </w:rPr>
      </w:pPr>
    </w:p>
    <w:p w14:paraId="441AFA55" w14:textId="3BB978E6" w:rsidR="00F10AA3" w:rsidRPr="00C846D2" w:rsidRDefault="00F10AA3" w:rsidP="00F10AA3">
      <w:pPr>
        <w:spacing w:line="288" w:lineRule="auto"/>
        <w:jc w:val="both"/>
        <w:rPr>
          <w:rFonts w:cs="Arial"/>
          <w:szCs w:val="20"/>
          <w:lang w:val="sl-SI" w:eastAsia="sl-SI"/>
        </w:rPr>
      </w:pPr>
      <w:r w:rsidRPr="00C846D2">
        <w:rPr>
          <w:rFonts w:cs="Arial"/>
          <w:szCs w:val="20"/>
          <w:lang w:val="sl-SI" w:eastAsia="sl-SI"/>
        </w:rPr>
        <w:t xml:space="preserve">(5) Spremembo sodniškega naziva in uvrstitev v plačni razred z odločbo ugotovi predsednik matičnega sodišča, pri čemer se kot predsednik matičnega sodišča za sodnike okrajnih sodišč šteje predsednik okrožnega sodišča, katerega organizacijska enota je bilo posamezno okrajno sodišče do začetka uporabe tega zakona v skladu z določbami Zakona o sodiščih (Uradni list RS, št. št. 94/07 – uradno prečiščeno besedilo, 45/08, 96/09, 86/10 – ZJNepS, 33/11, 75/12, 63/13, 17/15, 23/17, 22/18, 16/19 – ZNP-1, 104/20, 203/20 – ZIUPOPDVE, 18/23 – ZDU-1O in 42/24 – odl. US). Za sodnike Okrajnega sodišča v Ljubljani se kot predsednik matičnega sodišča šteje predsednik Okrožnega sodišča v Ljubljani. </w:t>
      </w:r>
    </w:p>
    <w:p w14:paraId="5A0262B9" w14:textId="77777777" w:rsidR="00F10AA3" w:rsidRPr="00C846D2" w:rsidRDefault="00F10AA3" w:rsidP="00F10AA3">
      <w:pPr>
        <w:spacing w:line="288" w:lineRule="auto"/>
        <w:jc w:val="both"/>
        <w:rPr>
          <w:rFonts w:cs="Arial"/>
          <w:szCs w:val="20"/>
          <w:lang w:val="sl-SI" w:eastAsia="sl-SI"/>
        </w:rPr>
      </w:pPr>
    </w:p>
    <w:p w14:paraId="16AD81D8" w14:textId="77777777" w:rsidR="00B9798D" w:rsidRDefault="00B9798D" w:rsidP="00F10AA3">
      <w:pPr>
        <w:spacing w:line="288" w:lineRule="auto"/>
        <w:jc w:val="center"/>
        <w:rPr>
          <w:rFonts w:cs="Arial"/>
          <w:szCs w:val="20"/>
          <w:lang w:val="sl-SI" w:eastAsia="sl-SI"/>
        </w:rPr>
      </w:pPr>
      <w:bookmarkStart w:id="141" w:name="_Hlk196230226"/>
      <w:bookmarkStart w:id="142" w:name="_Hlk192618791"/>
      <w:bookmarkEnd w:id="136"/>
    </w:p>
    <w:p w14:paraId="289236DD" w14:textId="0658C5EB" w:rsidR="00F10AA3" w:rsidRPr="00C846D2" w:rsidRDefault="00F10AA3" w:rsidP="00F10AA3">
      <w:pPr>
        <w:spacing w:line="288" w:lineRule="auto"/>
        <w:jc w:val="center"/>
        <w:rPr>
          <w:rFonts w:cs="Arial"/>
          <w:szCs w:val="20"/>
          <w:lang w:val="sl-SI" w:eastAsia="sl-SI"/>
        </w:rPr>
      </w:pPr>
      <w:r w:rsidRPr="00C846D2">
        <w:rPr>
          <w:rFonts w:cs="Arial"/>
          <w:szCs w:val="20"/>
          <w:lang w:val="sl-SI" w:eastAsia="sl-SI"/>
        </w:rPr>
        <w:t>11</w:t>
      </w:r>
      <w:r w:rsidR="00B9798D">
        <w:rPr>
          <w:rFonts w:cs="Arial"/>
          <w:szCs w:val="20"/>
          <w:lang w:val="sl-SI" w:eastAsia="sl-SI"/>
        </w:rPr>
        <w:t>4</w:t>
      </w:r>
      <w:r w:rsidRPr="00C846D2">
        <w:rPr>
          <w:rFonts w:cs="Arial"/>
          <w:szCs w:val="20"/>
          <w:lang w:val="sl-SI" w:eastAsia="sl-SI"/>
        </w:rPr>
        <w:t>. člen</w:t>
      </w:r>
    </w:p>
    <w:p w14:paraId="0C4F8618" w14:textId="77777777" w:rsidR="00F10AA3" w:rsidRPr="00C846D2" w:rsidRDefault="00F10AA3" w:rsidP="00F10AA3">
      <w:pPr>
        <w:spacing w:line="288" w:lineRule="auto"/>
        <w:jc w:val="center"/>
        <w:rPr>
          <w:rFonts w:cs="Arial"/>
          <w:szCs w:val="20"/>
          <w:lang w:val="sl-SI" w:eastAsia="sl-SI"/>
        </w:rPr>
      </w:pPr>
      <w:r w:rsidRPr="00C846D2">
        <w:rPr>
          <w:rFonts w:cs="Arial"/>
          <w:szCs w:val="20"/>
          <w:lang w:val="sl-SI" w:eastAsia="sl-SI"/>
        </w:rPr>
        <w:t>(</w:t>
      </w:r>
      <w:bookmarkStart w:id="143" w:name="_Hlk193358539"/>
      <w:r w:rsidRPr="00C846D2">
        <w:rPr>
          <w:rFonts w:cs="Arial"/>
          <w:szCs w:val="20"/>
          <w:lang w:val="sl-SI" w:eastAsia="sl-SI"/>
        </w:rPr>
        <w:t>sodniški položaj</w:t>
      </w:r>
      <w:r>
        <w:rPr>
          <w:rFonts w:cs="Arial"/>
          <w:szCs w:val="20"/>
          <w:lang w:val="sl-SI" w:eastAsia="sl-SI"/>
        </w:rPr>
        <w:t>i</w:t>
      </w:r>
      <w:r w:rsidRPr="00C846D2">
        <w:rPr>
          <w:rFonts w:cs="Arial"/>
          <w:szCs w:val="20"/>
          <w:lang w:val="sl-SI" w:eastAsia="sl-SI"/>
        </w:rPr>
        <w:t>)</w:t>
      </w:r>
    </w:p>
    <w:p w14:paraId="61D7F6F9" w14:textId="77777777" w:rsidR="00F10AA3" w:rsidRDefault="00F10AA3" w:rsidP="00F10AA3">
      <w:pPr>
        <w:spacing w:line="288" w:lineRule="auto"/>
        <w:jc w:val="both"/>
        <w:rPr>
          <w:rFonts w:cs="Arial"/>
          <w:szCs w:val="20"/>
          <w:lang w:val="sl-SI" w:eastAsia="sl-SI"/>
        </w:rPr>
      </w:pPr>
    </w:p>
    <w:p w14:paraId="352A8766" w14:textId="77777777" w:rsidR="00F10AA3" w:rsidRPr="00EE0BE9" w:rsidRDefault="00F10AA3" w:rsidP="00F10AA3">
      <w:pPr>
        <w:spacing w:line="288" w:lineRule="auto"/>
        <w:jc w:val="both"/>
        <w:rPr>
          <w:rFonts w:cs="Arial"/>
          <w:szCs w:val="20"/>
          <w:lang w:val="sl-SI" w:eastAsia="sl-SI"/>
        </w:rPr>
      </w:pPr>
      <w:r w:rsidRPr="00EE0BE9">
        <w:rPr>
          <w:rFonts w:cs="Arial"/>
          <w:szCs w:val="20"/>
          <w:lang w:val="sl-SI" w:eastAsia="sl-SI"/>
        </w:rPr>
        <w:t xml:space="preserve">(1) </w:t>
      </w:r>
      <w:r>
        <w:rPr>
          <w:rFonts w:cs="Arial"/>
          <w:szCs w:val="20"/>
          <w:lang w:val="sl-SI" w:eastAsia="sl-SI"/>
        </w:rPr>
        <w:t>Okrožni s</w:t>
      </w:r>
      <w:r w:rsidRPr="00EE0BE9">
        <w:rPr>
          <w:rFonts w:cs="Arial"/>
          <w:szCs w:val="20"/>
          <w:lang w:val="sl-SI" w:eastAsia="sl-SI"/>
        </w:rPr>
        <w:t>odnik</w:t>
      </w:r>
      <w:r>
        <w:rPr>
          <w:rFonts w:cs="Arial"/>
          <w:szCs w:val="20"/>
          <w:lang w:val="sl-SI" w:eastAsia="sl-SI"/>
        </w:rPr>
        <w:t>i</w:t>
      </w:r>
      <w:r w:rsidRPr="00EE0BE9">
        <w:rPr>
          <w:rFonts w:cs="Arial"/>
          <w:szCs w:val="20"/>
          <w:lang w:val="sl-SI" w:eastAsia="sl-SI"/>
        </w:rPr>
        <w:t>, ki so na dan začetka uporabe tega zakona sodniško službo opravljali v nazivu okrožni sodnik, se za pridobitev sodniškega položaja svetnik upoštevajo ocene sodniške službe, izdelane v skladu z Zakonom o sodniški službi (Uradni list RS, št. 94/07 – uradno prečiščeno besedilo, 91/09, 33/11, 46/13, 63/13, 69/13 – popr., 95/14 – ZUPPJS15, 17/15, 23/17, 36/19 – ZDT-1C, 34/23 – odl. US in 76/23), in napredujejo na sodniški položaj okrožni sodnik svetnik, ko izpolnijo pogoje v skladu s tem zakonom.</w:t>
      </w:r>
    </w:p>
    <w:p w14:paraId="3B991ED5" w14:textId="77777777" w:rsidR="00F10AA3" w:rsidRPr="00EE0BE9" w:rsidRDefault="00F10AA3" w:rsidP="00F10AA3">
      <w:pPr>
        <w:spacing w:line="288" w:lineRule="auto"/>
        <w:jc w:val="center"/>
        <w:rPr>
          <w:rFonts w:cs="Arial"/>
          <w:szCs w:val="20"/>
          <w:lang w:val="sl-SI" w:eastAsia="sl-SI"/>
        </w:rPr>
      </w:pPr>
    </w:p>
    <w:p w14:paraId="7C40B5DB" w14:textId="77777777" w:rsidR="00F10AA3" w:rsidRPr="00EE0BE9" w:rsidRDefault="00F10AA3" w:rsidP="00F10AA3">
      <w:pPr>
        <w:spacing w:line="288" w:lineRule="auto"/>
        <w:jc w:val="both"/>
        <w:rPr>
          <w:rFonts w:cs="Arial"/>
          <w:szCs w:val="20"/>
          <w:lang w:val="sl-SI" w:eastAsia="sl-SI"/>
        </w:rPr>
      </w:pPr>
      <w:r w:rsidRPr="00EE0BE9">
        <w:rPr>
          <w:rFonts w:cs="Arial"/>
          <w:szCs w:val="20"/>
          <w:lang w:val="sl-SI" w:eastAsia="sl-SI"/>
        </w:rPr>
        <w:t xml:space="preserve">(2) Višjim sodnikom, ki so na dan začetka uporabe tega zakona sodniško službo opravljali v nazivu višji sodnik, se za pridobitev sodniškega položaja svetnik upoštevajo ocene sodniške službe, izdelane v skladu z Zakonom o sodniški službi (Uradni list RS, št. 94/07 – uradno prečiščeno besedilo, 91/09, 33/11, 46/13, 63/13, 69/13 – popr., 95/14 – ZUPPJS15, 17/15, 23/17, 36/19 – ZDT-1C, 34/23 – odl. US in 76/23), in napredujejo na sodniški položaj višji sodnik svetnik, ko izpolnijo pogoje v skladu s tem zakonom. </w:t>
      </w:r>
    </w:p>
    <w:p w14:paraId="598D82A6" w14:textId="77777777" w:rsidR="00F10AA3" w:rsidRPr="00EE0BE9" w:rsidRDefault="00F10AA3" w:rsidP="00F10AA3">
      <w:pPr>
        <w:spacing w:line="288" w:lineRule="auto"/>
        <w:jc w:val="center"/>
        <w:rPr>
          <w:rFonts w:cs="Arial"/>
          <w:szCs w:val="20"/>
          <w:lang w:val="sl-SI" w:eastAsia="sl-SI"/>
        </w:rPr>
      </w:pPr>
    </w:p>
    <w:p w14:paraId="24DA1052" w14:textId="77777777" w:rsidR="00F10AA3" w:rsidRPr="00C846D2" w:rsidRDefault="00F10AA3" w:rsidP="00F10AA3">
      <w:pPr>
        <w:spacing w:line="288" w:lineRule="auto"/>
        <w:jc w:val="both"/>
        <w:rPr>
          <w:rFonts w:cs="Arial"/>
          <w:szCs w:val="20"/>
          <w:lang w:val="sl-SI" w:eastAsia="sl-SI"/>
        </w:rPr>
      </w:pPr>
      <w:r w:rsidRPr="00EE0BE9">
        <w:rPr>
          <w:rFonts w:cs="Arial"/>
          <w:szCs w:val="20"/>
          <w:lang w:val="sl-SI" w:eastAsia="sl-SI"/>
        </w:rPr>
        <w:t>(3) Vrhovni sodniki, ki so na dan začetka uporabe tega zakona sodniško službo opravljali v nazivu vrhovni sodnik že šest let ali več in še niso pridobili sodniškega položaja svetnik, se z dnem začetka uporabe tega zakona imenujejo na sodniški položaj vrhovni sodnik svetnik in uvrstijo v plačni razred, določen s Prilogo 2 Zakona o skupnih temeljih sistema plač v javnem sektorju (Uradni list RS, št. 95/24) za funkcijo vrhovni sodnik svetnik.</w:t>
      </w:r>
    </w:p>
    <w:bookmarkEnd w:id="141"/>
    <w:p w14:paraId="5CB0D07C" w14:textId="77777777" w:rsidR="00F10AA3" w:rsidRPr="00C846D2" w:rsidRDefault="00F10AA3" w:rsidP="00F10AA3">
      <w:pPr>
        <w:spacing w:line="288" w:lineRule="auto"/>
        <w:jc w:val="both"/>
        <w:rPr>
          <w:rFonts w:cs="Arial"/>
          <w:szCs w:val="20"/>
          <w:lang w:val="sl-SI" w:eastAsia="sl-SI"/>
        </w:rPr>
      </w:pPr>
    </w:p>
    <w:p w14:paraId="063B15D1" w14:textId="630BA6C5" w:rsidR="00F10AA3" w:rsidRPr="00C846D2" w:rsidRDefault="00F10AA3" w:rsidP="00F10AA3">
      <w:pPr>
        <w:spacing w:line="288" w:lineRule="auto"/>
        <w:jc w:val="center"/>
        <w:rPr>
          <w:rFonts w:cs="Arial"/>
          <w:szCs w:val="20"/>
          <w:lang w:val="sl-SI" w:eastAsia="sl-SI"/>
        </w:rPr>
      </w:pPr>
      <w:bookmarkStart w:id="144" w:name="_Hlk198127097"/>
      <w:bookmarkEnd w:id="142"/>
      <w:bookmarkEnd w:id="143"/>
      <w:r w:rsidRPr="00C846D2">
        <w:rPr>
          <w:rFonts w:cs="Arial"/>
          <w:szCs w:val="20"/>
          <w:lang w:val="sl-SI" w:eastAsia="sl-SI"/>
        </w:rPr>
        <w:t>11</w:t>
      </w:r>
      <w:r w:rsidR="009D61C8">
        <w:rPr>
          <w:rFonts w:cs="Arial"/>
          <w:szCs w:val="20"/>
          <w:lang w:val="sl-SI" w:eastAsia="sl-SI"/>
        </w:rPr>
        <w:t>5</w:t>
      </w:r>
      <w:r w:rsidRPr="00C846D2">
        <w:rPr>
          <w:rFonts w:cs="Arial"/>
          <w:szCs w:val="20"/>
          <w:lang w:val="sl-SI" w:eastAsia="sl-SI"/>
        </w:rPr>
        <w:t>. člen</w:t>
      </w:r>
    </w:p>
    <w:p w14:paraId="23C0B491" w14:textId="77777777" w:rsidR="00F10AA3" w:rsidRPr="00C846D2" w:rsidRDefault="00F10AA3" w:rsidP="00F10AA3">
      <w:pPr>
        <w:spacing w:line="288" w:lineRule="auto"/>
        <w:jc w:val="center"/>
        <w:rPr>
          <w:rFonts w:cs="Arial"/>
          <w:szCs w:val="20"/>
          <w:lang w:val="sl-SI" w:eastAsia="sl-SI"/>
        </w:rPr>
      </w:pPr>
      <w:r w:rsidRPr="00C846D2">
        <w:rPr>
          <w:rFonts w:cs="Arial"/>
          <w:szCs w:val="20"/>
          <w:lang w:val="sl-SI" w:eastAsia="sl-SI"/>
        </w:rPr>
        <w:t>(ocenjevanje in napredovanje)</w:t>
      </w:r>
    </w:p>
    <w:p w14:paraId="32DBD6A6" w14:textId="77777777" w:rsidR="00F10AA3" w:rsidRPr="00C846D2" w:rsidRDefault="00F10AA3" w:rsidP="00F10AA3">
      <w:pPr>
        <w:spacing w:line="288" w:lineRule="auto"/>
        <w:jc w:val="both"/>
        <w:rPr>
          <w:rFonts w:cs="Arial"/>
          <w:szCs w:val="20"/>
          <w:lang w:val="sl-SI" w:eastAsia="sl-SI"/>
        </w:rPr>
      </w:pPr>
    </w:p>
    <w:p w14:paraId="36C66C15" w14:textId="7D1F8BAA" w:rsidR="00F10AA3" w:rsidRPr="00C846D2" w:rsidRDefault="00F10AA3" w:rsidP="00F10AA3">
      <w:pPr>
        <w:spacing w:line="288" w:lineRule="auto"/>
        <w:jc w:val="both"/>
        <w:rPr>
          <w:rFonts w:cs="Arial"/>
          <w:szCs w:val="20"/>
          <w:lang w:val="sl-SI" w:eastAsia="sl-SI"/>
        </w:rPr>
      </w:pPr>
      <w:r w:rsidRPr="009D61C8">
        <w:rPr>
          <w:rFonts w:cs="Arial"/>
          <w:szCs w:val="20"/>
          <w:lang w:val="sl-SI" w:eastAsia="sl-SI"/>
        </w:rPr>
        <w:t>(1) Za okrajne sodnike iz prvega odstavka 11</w:t>
      </w:r>
      <w:r w:rsidR="009D61C8" w:rsidRPr="009D61C8">
        <w:rPr>
          <w:rFonts w:cs="Arial"/>
          <w:szCs w:val="20"/>
          <w:lang w:val="sl-SI" w:eastAsia="sl-SI"/>
        </w:rPr>
        <w:t>3</w:t>
      </w:r>
      <w:r w:rsidRPr="009D61C8">
        <w:rPr>
          <w:rFonts w:cs="Arial"/>
          <w:szCs w:val="20"/>
          <w:lang w:val="sl-SI" w:eastAsia="sl-SI"/>
        </w:rPr>
        <w:t>. člena tega zakona, ki</w:t>
      </w:r>
      <w:r w:rsidRPr="00C846D2">
        <w:rPr>
          <w:rFonts w:cs="Arial"/>
          <w:szCs w:val="20"/>
          <w:lang w:val="sl-SI" w:eastAsia="sl-SI"/>
        </w:rPr>
        <w:t xml:space="preserve"> do 1. januarja 2027 sodniške službe še ne opravljajo tri leta, se ocena njihovega dela do poteka roka iz drugega odstavka 30. </w:t>
      </w:r>
      <w:r w:rsidRPr="00C846D2">
        <w:rPr>
          <w:rFonts w:cs="Arial"/>
          <w:szCs w:val="20"/>
          <w:lang w:val="sl-SI" w:eastAsia="sl-SI"/>
        </w:rPr>
        <w:lastRenderedPageBreak/>
        <w:t xml:space="preserve">člena tega zakona izdela vsako leto. Ti sodniki prvič napredujejo na podlagi prve redne ocene sodnikovega dela izdane v skladu s prvim odstavkom 30. člena tega zakona. </w:t>
      </w:r>
    </w:p>
    <w:p w14:paraId="752D29EF" w14:textId="77777777" w:rsidR="00F10AA3" w:rsidRDefault="00F10AA3" w:rsidP="00F10AA3">
      <w:pPr>
        <w:spacing w:line="288" w:lineRule="auto"/>
        <w:jc w:val="both"/>
        <w:rPr>
          <w:rFonts w:cs="Arial"/>
          <w:szCs w:val="20"/>
          <w:lang w:val="sl-SI" w:eastAsia="sl-SI"/>
        </w:rPr>
      </w:pPr>
    </w:p>
    <w:p w14:paraId="10D2A889" w14:textId="2A2D25DC" w:rsidR="00562039" w:rsidRPr="00C846D2" w:rsidRDefault="00562039" w:rsidP="00562039">
      <w:pPr>
        <w:spacing w:line="288" w:lineRule="auto"/>
        <w:jc w:val="both"/>
        <w:rPr>
          <w:rFonts w:cs="Arial"/>
          <w:szCs w:val="20"/>
          <w:lang w:val="sl-SI" w:eastAsia="sl-SI"/>
        </w:rPr>
      </w:pPr>
      <w:r w:rsidRPr="00C846D2">
        <w:rPr>
          <w:rFonts w:cs="Arial"/>
          <w:szCs w:val="20"/>
          <w:lang w:val="sl-SI" w:eastAsia="sl-SI"/>
        </w:rPr>
        <w:t>(2) Okrajnim sodnikom iz prvega odstavka 11</w:t>
      </w:r>
      <w:r>
        <w:rPr>
          <w:rFonts w:cs="Arial"/>
          <w:szCs w:val="20"/>
          <w:lang w:val="sl-SI" w:eastAsia="sl-SI"/>
        </w:rPr>
        <w:t>3</w:t>
      </w:r>
      <w:r w:rsidRPr="00C846D2">
        <w:rPr>
          <w:rFonts w:cs="Arial"/>
          <w:szCs w:val="20"/>
          <w:lang w:val="sl-SI" w:eastAsia="sl-SI"/>
        </w:rPr>
        <w:t xml:space="preserve">. člena tega zakona, ki sodniško službo po 1. januarju 2027 opravljajo več kot tri leta, se obdobje za izdelavo ocene sodniške službe prekine in začne teči znova z začetkom uporabe tega zakona. Ti sodniki napredujejo na podlagi prve redne ocene sodnikovega dela izdane v skladu s prvim odstavkom 30. člena tega zakona.  </w:t>
      </w:r>
    </w:p>
    <w:p w14:paraId="7C985A52" w14:textId="77777777" w:rsidR="00562039" w:rsidRPr="00C846D2" w:rsidRDefault="00562039" w:rsidP="00562039">
      <w:pPr>
        <w:spacing w:line="288" w:lineRule="auto"/>
        <w:jc w:val="both"/>
        <w:rPr>
          <w:rFonts w:cs="Arial"/>
          <w:szCs w:val="20"/>
          <w:lang w:val="sl-SI" w:eastAsia="sl-SI"/>
        </w:rPr>
      </w:pPr>
    </w:p>
    <w:p w14:paraId="7BCDF1B9" w14:textId="519E46C8" w:rsidR="00562039" w:rsidRPr="00C846D2" w:rsidRDefault="00562039" w:rsidP="00562039">
      <w:pPr>
        <w:spacing w:line="288" w:lineRule="auto"/>
        <w:jc w:val="both"/>
        <w:rPr>
          <w:rFonts w:cs="Arial"/>
          <w:szCs w:val="20"/>
          <w:lang w:val="sl-SI" w:eastAsia="sl-SI"/>
        </w:rPr>
      </w:pPr>
      <w:r w:rsidRPr="00C846D2">
        <w:rPr>
          <w:rFonts w:cs="Arial"/>
          <w:szCs w:val="20"/>
          <w:lang w:val="sl-SI" w:eastAsia="sl-SI"/>
        </w:rPr>
        <w:t>(3) Okrajnim sodnikom iz drugega do četrtega odstavka 11</w:t>
      </w:r>
      <w:r>
        <w:rPr>
          <w:rFonts w:cs="Arial"/>
          <w:szCs w:val="20"/>
          <w:lang w:val="sl-SI" w:eastAsia="sl-SI"/>
        </w:rPr>
        <w:t>3</w:t>
      </w:r>
      <w:r w:rsidRPr="00C846D2">
        <w:rPr>
          <w:rFonts w:cs="Arial"/>
          <w:szCs w:val="20"/>
          <w:lang w:val="sl-SI" w:eastAsia="sl-SI"/>
        </w:rPr>
        <w:t xml:space="preserve">. člena tega zakona, okrožnim in višjim sodnikom, ki so na dan začetka uporabe tega zakona sodniško službo opravljali v nazivu okrožni ali višji sodnik, se obdobje za izdelavo ocene sodniške službe iz prvega in drugega odstavka 31. člena Zakona o sodniški službi (Uradni list RS, št. 94/07 – uradno prečiščeno besedilo, 91/09, 33/11, 46/13, 63/13, 69/13 – popr., 95/14 – ZUPPJS15, 17/15, 23/17, 36/19 – ZDT-1C, 34/23 – odl. US in 76/23), ki je preteklo od poteka obdobja za izdelavo zadnje ocene sodniške službe do 1. januarja 2027, všteje v obdobje za izdelavo ocene sodnikovega dela </w:t>
      </w:r>
      <w:r>
        <w:rPr>
          <w:rFonts w:cs="Arial"/>
          <w:szCs w:val="20"/>
          <w:lang w:val="sl-SI" w:eastAsia="sl-SI"/>
        </w:rPr>
        <w:t>v skladu s tem zakonom</w:t>
      </w:r>
      <w:r w:rsidRPr="00C846D2">
        <w:rPr>
          <w:rFonts w:cs="Arial"/>
          <w:szCs w:val="20"/>
          <w:lang w:val="sl-SI" w:eastAsia="sl-SI"/>
        </w:rPr>
        <w:t xml:space="preserve">. </w:t>
      </w:r>
    </w:p>
    <w:bookmarkEnd w:id="144"/>
    <w:p w14:paraId="069C9A4E" w14:textId="1E090FE5" w:rsidR="00B9798D" w:rsidRPr="00B9798D" w:rsidRDefault="00562039" w:rsidP="00B9798D">
      <w:pPr>
        <w:spacing w:line="288" w:lineRule="auto"/>
        <w:jc w:val="center"/>
        <w:rPr>
          <w:rFonts w:eastAsiaTheme="minorEastAsia" w:cs="Arial"/>
          <w:bCs/>
          <w:szCs w:val="20"/>
          <w:lang w:val="sl-SI"/>
        </w:rPr>
      </w:pPr>
      <w:r>
        <w:rPr>
          <w:rFonts w:eastAsiaTheme="minorEastAsia" w:cs="Arial"/>
          <w:bCs/>
          <w:szCs w:val="20"/>
          <w:lang w:val="sl-SI"/>
        </w:rPr>
        <w:t>1</w:t>
      </w:r>
      <w:r w:rsidR="00B9798D" w:rsidRPr="00B9798D">
        <w:rPr>
          <w:rFonts w:eastAsiaTheme="minorEastAsia" w:cs="Arial"/>
          <w:bCs/>
          <w:szCs w:val="20"/>
          <w:lang w:val="sl-SI"/>
        </w:rPr>
        <w:t>1</w:t>
      </w:r>
      <w:r w:rsidR="009D61C8">
        <w:rPr>
          <w:rFonts w:eastAsiaTheme="minorEastAsia" w:cs="Arial"/>
          <w:bCs/>
          <w:szCs w:val="20"/>
          <w:lang w:val="sl-SI"/>
        </w:rPr>
        <w:t>6</w:t>
      </w:r>
      <w:r w:rsidR="00B9798D" w:rsidRPr="00B9798D">
        <w:rPr>
          <w:rFonts w:eastAsiaTheme="minorEastAsia" w:cs="Arial"/>
          <w:bCs/>
          <w:szCs w:val="20"/>
          <w:lang w:val="sl-SI"/>
        </w:rPr>
        <w:t>. člen</w:t>
      </w:r>
    </w:p>
    <w:p w14:paraId="40D860D4" w14:textId="77777777" w:rsidR="00B9798D" w:rsidRPr="00C846D2" w:rsidRDefault="00B9798D" w:rsidP="00B9798D">
      <w:pPr>
        <w:spacing w:line="288" w:lineRule="auto"/>
        <w:jc w:val="center"/>
        <w:rPr>
          <w:rFonts w:eastAsiaTheme="minorEastAsia" w:cs="Arial"/>
          <w:szCs w:val="20"/>
          <w:lang w:val="sl-SI"/>
        </w:rPr>
      </w:pPr>
      <w:r w:rsidRPr="00C846D2">
        <w:rPr>
          <w:rFonts w:eastAsiaTheme="minorEastAsia" w:cs="Arial"/>
          <w:szCs w:val="20"/>
          <w:lang w:val="sl-SI"/>
        </w:rPr>
        <w:t xml:space="preserve">(postopki za izvolitev </w:t>
      </w:r>
      <w:r>
        <w:rPr>
          <w:rFonts w:eastAsiaTheme="minorEastAsia" w:cs="Arial"/>
          <w:szCs w:val="20"/>
          <w:lang w:val="sl-SI"/>
        </w:rPr>
        <w:t>in imenovanje sodnikov</w:t>
      </w:r>
      <w:r w:rsidRPr="00C846D2">
        <w:rPr>
          <w:rFonts w:eastAsiaTheme="minorEastAsia" w:cs="Arial"/>
          <w:szCs w:val="20"/>
          <w:lang w:val="sl-SI"/>
        </w:rPr>
        <w:t>)</w:t>
      </w:r>
    </w:p>
    <w:p w14:paraId="48076B39" w14:textId="77777777" w:rsidR="00B9798D" w:rsidRPr="00C846D2" w:rsidRDefault="00B9798D" w:rsidP="00B9798D">
      <w:pPr>
        <w:spacing w:line="288" w:lineRule="auto"/>
        <w:jc w:val="center"/>
        <w:rPr>
          <w:rFonts w:eastAsiaTheme="minorEastAsia" w:cs="Arial"/>
          <w:szCs w:val="20"/>
          <w:lang w:val="sl-SI"/>
        </w:rPr>
      </w:pPr>
    </w:p>
    <w:p w14:paraId="5FA94B1D" w14:textId="77777777" w:rsidR="00B9798D" w:rsidRPr="00C846D2" w:rsidRDefault="00B9798D" w:rsidP="00B9798D">
      <w:pPr>
        <w:spacing w:line="288" w:lineRule="auto"/>
        <w:jc w:val="both"/>
        <w:rPr>
          <w:rFonts w:eastAsiaTheme="minorEastAsia" w:cs="Arial"/>
          <w:szCs w:val="20"/>
          <w:lang w:val="sl-SI"/>
        </w:rPr>
      </w:pPr>
      <w:r w:rsidRPr="00C846D2">
        <w:rPr>
          <w:rFonts w:eastAsiaTheme="minorEastAsia" w:cs="Arial"/>
          <w:szCs w:val="20"/>
          <w:lang w:val="sl-SI"/>
        </w:rPr>
        <w:t xml:space="preserve">(1) Postopki za izvolitev na prosto sodniško mesto okrajnega sodnika, ki so se začeli pred začetkom uporabe tega zakona in se bodo končali po 1. januarju 2027, se nadaljujejo kot postopki za imenovanje na prosto sodniško mesto okrožnega sodnika, o čemer sodni svet obvesti kandidate. </w:t>
      </w:r>
    </w:p>
    <w:p w14:paraId="7CB37677" w14:textId="77777777" w:rsidR="00B9798D" w:rsidRPr="00C846D2" w:rsidRDefault="00B9798D" w:rsidP="00B9798D">
      <w:pPr>
        <w:spacing w:line="288" w:lineRule="auto"/>
        <w:jc w:val="both"/>
        <w:rPr>
          <w:rFonts w:eastAsiaTheme="minorEastAsia" w:cs="Arial"/>
          <w:szCs w:val="20"/>
          <w:lang w:val="sl-SI"/>
        </w:rPr>
      </w:pPr>
    </w:p>
    <w:p w14:paraId="0BD4B8C2" w14:textId="77777777" w:rsidR="00B9798D" w:rsidRPr="00B9798D" w:rsidRDefault="00B9798D" w:rsidP="00B9798D">
      <w:pPr>
        <w:spacing w:line="288" w:lineRule="auto"/>
        <w:jc w:val="both"/>
        <w:rPr>
          <w:rFonts w:eastAsiaTheme="minorEastAsia" w:cs="Arial"/>
          <w:szCs w:val="20"/>
          <w:lang w:val="sl-SI"/>
        </w:rPr>
      </w:pPr>
      <w:r w:rsidRPr="00B9798D">
        <w:rPr>
          <w:rFonts w:eastAsiaTheme="minorEastAsia" w:cs="Arial"/>
          <w:szCs w:val="20"/>
          <w:lang w:val="sl-SI"/>
        </w:rPr>
        <w:t xml:space="preserve">(2) V postopkih iz prejšnjega odstavka se šteje, da kandidat izpolnjuje pogoj iz 7. člena tega zakona, če ga izpolni najpozneje na dan 1. januarja 2027. </w:t>
      </w:r>
    </w:p>
    <w:p w14:paraId="7AC091F6" w14:textId="77777777" w:rsidR="00B9798D" w:rsidRPr="007718E3" w:rsidRDefault="00B9798D" w:rsidP="00B9798D">
      <w:pPr>
        <w:spacing w:line="288" w:lineRule="auto"/>
        <w:jc w:val="both"/>
        <w:rPr>
          <w:rFonts w:eastAsiaTheme="minorEastAsia" w:cs="Arial"/>
          <w:color w:val="FF0000"/>
          <w:szCs w:val="20"/>
          <w:lang w:val="sl-SI"/>
        </w:rPr>
      </w:pPr>
    </w:p>
    <w:p w14:paraId="48AC8001" w14:textId="77777777" w:rsidR="00B9798D" w:rsidRDefault="00B9798D" w:rsidP="00B9798D">
      <w:pPr>
        <w:spacing w:line="288" w:lineRule="auto"/>
        <w:jc w:val="both"/>
        <w:rPr>
          <w:rFonts w:eastAsiaTheme="minorEastAsia" w:cs="Arial"/>
          <w:szCs w:val="20"/>
          <w:lang w:val="sl-SI"/>
        </w:rPr>
      </w:pPr>
      <w:r w:rsidRPr="00C846D2">
        <w:rPr>
          <w:rFonts w:eastAsiaTheme="minorEastAsia" w:cs="Arial"/>
          <w:szCs w:val="20"/>
          <w:lang w:val="sl-SI"/>
        </w:rPr>
        <w:t>(3) Prijave kandidatov, ki pogoja iz prejšnjega odstavka ne izpolnjujejo na dan 1. januarja 2027, se zavrnejo.</w:t>
      </w:r>
    </w:p>
    <w:p w14:paraId="1CB78719" w14:textId="77777777" w:rsidR="00B9798D" w:rsidRDefault="00B9798D" w:rsidP="00B9798D">
      <w:pPr>
        <w:spacing w:line="288" w:lineRule="auto"/>
        <w:jc w:val="both"/>
        <w:rPr>
          <w:rFonts w:eastAsiaTheme="minorEastAsia" w:cs="Arial"/>
          <w:szCs w:val="20"/>
          <w:lang w:val="sl-SI"/>
        </w:rPr>
      </w:pPr>
    </w:p>
    <w:p w14:paraId="47C690AA" w14:textId="77777777" w:rsidR="00B9798D" w:rsidRDefault="00B9798D" w:rsidP="00B9798D">
      <w:pPr>
        <w:spacing w:line="288" w:lineRule="auto"/>
        <w:jc w:val="both"/>
        <w:rPr>
          <w:rFonts w:eastAsiaTheme="minorEastAsia" w:cs="Arial"/>
          <w:szCs w:val="20"/>
          <w:lang w:val="sl-SI"/>
        </w:rPr>
      </w:pPr>
      <w:r>
        <w:rPr>
          <w:rFonts w:eastAsiaTheme="minorEastAsia" w:cs="Arial"/>
          <w:szCs w:val="20"/>
          <w:lang w:val="sl-SI"/>
        </w:rPr>
        <w:t xml:space="preserve">(4) Postopki za izvolitev in imenovanje na prosto sodniško mesto okrožnega, višjega in vrhovnega sodnika, ki so se z objavo v Uradnem listu Republike Slovenije začeli pred začetkom uporabe tega zakona, se dokončajo po dosedanjih predpisih. </w:t>
      </w:r>
    </w:p>
    <w:p w14:paraId="27A8A7A5" w14:textId="77777777" w:rsidR="00B9798D" w:rsidRDefault="00B9798D" w:rsidP="00B9798D">
      <w:pPr>
        <w:spacing w:line="288" w:lineRule="auto"/>
        <w:jc w:val="both"/>
        <w:rPr>
          <w:rFonts w:eastAsiaTheme="minorEastAsia" w:cs="Arial"/>
          <w:szCs w:val="20"/>
          <w:lang w:val="sl-SI"/>
        </w:rPr>
      </w:pPr>
    </w:p>
    <w:p w14:paraId="0C342F46" w14:textId="77777777" w:rsidR="00B9798D" w:rsidRPr="00C846D2" w:rsidRDefault="00B9798D" w:rsidP="00B9798D">
      <w:pPr>
        <w:spacing w:line="288" w:lineRule="auto"/>
        <w:jc w:val="both"/>
        <w:rPr>
          <w:rFonts w:eastAsiaTheme="minorEastAsia" w:cs="Arial"/>
          <w:szCs w:val="20"/>
          <w:lang w:val="sl-SI"/>
        </w:rPr>
      </w:pPr>
    </w:p>
    <w:p w14:paraId="49064B19" w14:textId="2575E473" w:rsidR="00B9798D" w:rsidRPr="00C846D2" w:rsidRDefault="00B9798D" w:rsidP="00B9798D">
      <w:pPr>
        <w:spacing w:line="288" w:lineRule="auto"/>
        <w:jc w:val="center"/>
        <w:rPr>
          <w:rFonts w:eastAsiaTheme="minorEastAsia" w:cs="Arial"/>
          <w:szCs w:val="20"/>
          <w:lang w:val="sl-SI"/>
        </w:rPr>
      </w:pPr>
      <w:r w:rsidRPr="00C846D2">
        <w:rPr>
          <w:rFonts w:eastAsiaTheme="minorEastAsia" w:cs="Arial"/>
          <w:szCs w:val="20"/>
          <w:lang w:val="sl-SI"/>
        </w:rPr>
        <w:t>11</w:t>
      </w:r>
      <w:r w:rsidR="009D61C8">
        <w:rPr>
          <w:rFonts w:eastAsiaTheme="minorEastAsia" w:cs="Arial"/>
          <w:szCs w:val="20"/>
          <w:lang w:val="sl-SI"/>
        </w:rPr>
        <w:t>7</w:t>
      </w:r>
      <w:r w:rsidRPr="00C846D2">
        <w:rPr>
          <w:rFonts w:eastAsiaTheme="minorEastAsia" w:cs="Arial"/>
          <w:szCs w:val="20"/>
          <w:lang w:val="sl-SI"/>
        </w:rPr>
        <w:t>. člen</w:t>
      </w:r>
    </w:p>
    <w:p w14:paraId="117BE08A" w14:textId="77777777" w:rsidR="00B9798D" w:rsidRPr="00C846D2" w:rsidRDefault="00B9798D" w:rsidP="00B9798D">
      <w:pPr>
        <w:spacing w:line="288" w:lineRule="auto"/>
        <w:jc w:val="center"/>
        <w:rPr>
          <w:rFonts w:eastAsiaTheme="minorEastAsia" w:cs="Arial"/>
          <w:szCs w:val="20"/>
          <w:lang w:val="sl-SI"/>
        </w:rPr>
      </w:pPr>
      <w:r w:rsidRPr="00C846D2">
        <w:rPr>
          <w:rFonts w:eastAsiaTheme="minorEastAsia" w:cs="Arial"/>
          <w:szCs w:val="20"/>
          <w:lang w:val="sl-SI"/>
        </w:rPr>
        <w:t>(dokončanje postopkov)</w:t>
      </w:r>
    </w:p>
    <w:p w14:paraId="5861DB88" w14:textId="77777777" w:rsidR="00B9798D" w:rsidRPr="00C846D2" w:rsidRDefault="00B9798D" w:rsidP="00B9798D">
      <w:pPr>
        <w:spacing w:line="288" w:lineRule="auto"/>
        <w:jc w:val="center"/>
        <w:rPr>
          <w:rFonts w:eastAsiaTheme="minorEastAsia" w:cs="Arial"/>
          <w:szCs w:val="20"/>
          <w:lang w:val="sl-SI"/>
        </w:rPr>
      </w:pPr>
    </w:p>
    <w:p w14:paraId="3D2FE299" w14:textId="77777777" w:rsidR="00B9798D" w:rsidRPr="00C846D2" w:rsidRDefault="00B9798D" w:rsidP="00B9798D">
      <w:pPr>
        <w:spacing w:line="288" w:lineRule="auto"/>
        <w:jc w:val="both"/>
        <w:rPr>
          <w:rFonts w:eastAsiaTheme="minorEastAsia" w:cs="Arial"/>
          <w:szCs w:val="20"/>
          <w:lang w:val="sl-SI"/>
        </w:rPr>
      </w:pPr>
      <w:r w:rsidRPr="00C846D2">
        <w:rPr>
          <w:rFonts w:eastAsiaTheme="minorEastAsia" w:cs="Arial"/>
          <w:szCs w:val="20"/>
          <w:lang w:val="sl-SI"/>
        </w:rPr>
        <w:t>(1) Postopki za razrešitev, premestitev, dodelitev, prenehanje dodelitve, ugotavljanj</w:t>
      </w:r>
      <w:r>
        <w:rPr>
          <w:rFonts w:eastAsiaTheme="minorEastAsia" w:cs="Arial"/>
          <w:szCs w:val="20"/>
          <w:lang w:val="sl-SI"/>
        </w:rPr>
        <w:t>e</w:t>
      </w:r>
      <w:r w:rsidRPr="00C846D2">
        <w:rPr>
          <w:rFonts w:eastAsiaTheme="minorEastAsia" w:cs="Arial"/>
          <w:szCs w:val="20"/>
          <w:lang w:val="sl-SI"/>
        </w:rPr>
        <w:t xml:space="preserve"> nezdružljivosti in mirovanj</w:t>
      </w:r>
      <w:r>
        <w:rPr>
          <w:rFonts w:eastAsiaTheme="minorEastAsia" w:cs="Arial"/>
          <w:szCs w:val="20"/>
          <w:lang w:val="sl-SI"/>
        </w:rPr>
        <w:t>e</w:t>
      </w:r>
      <w:r w:rsidRPr="00C846D2">
        <w:rPr>
          <w:rFonts w:eastAsiaTheme="minorEastAsia" w:cs="Arial"/>
          <w:szCs w:val="20"/>
          <w:lang w:val="sl-SI"/>
        </w:rPr>
        <w:t xml:space="preserve"> sodniške funkcije, ki so se začeli pred začetkom uporabe tega zakona, se dokončajo po dosedanjih predpisih.</w:t>
      </w:r>
    </w:p>
    <w:p w14:paraId="7114DA86" w14:textId="77777777" w:rsidR="00B9798D" w:rsidRPr="00C846D2" w:rsidRDefault="00B9798D" w:rsidP="00B9798D">
      <w:pPr>
        <w:spacing w:line="288" w:lineRule="auto"/>
        <w:jc w:val="both"/>
        <w:rPr>
          <w:rFonts w:eastAsiaTheme="minorEastAsia" w:cs="Arial"/>
          <w:szCs w:val="20"/>
          <w:lang w:val="sl-SI"/>
        </w:rPr>
      </w:pPr>
    </w:p>
    <w:p w14:paraId="481049CE" w14:textId="77777777" w:rsidR="00B9798D" w:rsidRPr="00C846D2" w:rsidRDefault="00B9798D" w:rsidP="00B9798D">
      <w:pPr>
        <w:spacing w:line="288" w:lineRule="auto"/>
        <w:jc w:val="both"/>
        <w:rPr>
          <w:rFonts w:eastAsiaTheme="minorEastAsia" w:cs="Arial"/>
          <w:szCs w:val="20"/>
          <w:lang w:val="sl-SI"/>
        </w:rPr>
      </w:pPr>
      <w:r w:rsidRPr="00C846D2">
        <w:rPr>
          <w:rFonts w:eastAsiaTheme="minorEastAsia" w:cs="Arial"/>
          <w:szCs w:val="20"/>
          <w:lang w:val="sl-SI"/>
        </w:rPr>
        <w:t>(2) Postopki izvajanja službenih nadzorov, ki so se začeli pred začetkom uporabe tega zakona, se dokončajo po dosedanjih predpisih.</w:t>
      </w:r>
    </w:p>
    <w:p w14:paraId="33EC38E1" w14:textId="77777777" w:rsidR="00B9798D" w:rsidRDefault="00B9798D" w:rsidP="00B9798D">
      <w:pPr>
        <w:spacing w:line="288" w:lineRule="auto"/>
        <w:jc w:val="both"/>
        <w:rPr>
          <w:rFonts w:eastAsiaTheme="minorEastAsia" w:cs="Arial"/>
          <w:szCs w:val="20"/>
          <w:lang w:val="sl-SI"/>
        </w:rPr>
      </w:pPr>
    </w:p>
    <w:p w14:paraId="084EEFCD" w14:textId="77777777" w:rsidR="00B9798D" w:rsidRPr="00C846D2" w:rsidRDefault="00B9798D" w:rsidP="00B9798D">
      <w:pPr>
        <w:spacing w:line="288" w:lineRule="auto"/>
        <w:jc w:val="both"/>
        <w:rPr>
          <w:rFonts w:eastAsiaTheme="minorEastAsia" w:cs="Arial"/>
          <w:szCs w:val="20"/>
          <w:lang w:val="sl-SI"/>
        </w:rPr>
      </w:pPr>
      <w:r w:rsidRPr="00C846D2">
        <w:rPr>
          <w:rFonts w:eastAsiaTheme="minorEastAsia" w:cs="Arial"/>
          <w:szCs w:val="20"/>
          <w:lang w:val="sl-SI"/>
        </w:rPr>
        <w:t xml:space="preserve">(3) Postopki potrjevanja negativne ocene, ki so se na podlagi predložitve negativne ocene sodnemu svetu začeli pred začetkom uporabe tega zakona, se dokončajo po dosedanjih predpisih. </w:t>
      </w:r>
    </w:p>
    <w:p w14:paraId="575239B4" w14:textId="77777777" w:rsidR="00B9798D" w:rsidRPr="00C846D2" w:rsidRDefault="00B9798D" w:rsidP="00B9798D">
      <w:pPr>
        <w:spacing w:line="288" w:lineRule="auto"/>
        <w:jc w:val="both"/>
        <w:rPr>
          <w:rFonts w:eastAsiaTheme="minorEastAsia" w:cs="Arial"/>
          <w:szCs w:val="20"/>
          <w:lang w:val="sl-SI"/>
        </w:rPr>
      </w:pPr>
    </w:p>
    <w:p w14:paraId="087C8B01" w14:textId="77777777" w:rsidR="00B9798D" w:rsidRPr="00C846D2" w:rsidRDefault="00B9798D" w:rsidP="00B9798D">
      <w:pPr>
        <w:spacing w:line="288" w:lineRule="auto"/>
        <w:jc w:val="both"/>
        <w:rPr>
          <w:rFonts w:eastAsiaTheme="minorEastAsia" w:cs="Arial"/>
          <w:szCs w:val="20"/>
          <w:lang w:val="sl-SI"/>
        </w:rPr>
      </w:pPr>
      <w:r w:rsidRPr="00C846D2">
        <w:rPr>
          <w:rFonts w:eastAsiaTheme="minorEastAsia" w:cs="Arial"/>
          <w:szCs w:val="20"/>
          <w:lang w:val="sl-SI"/>
        </w:rPr>
        <w:lastRenderedPageBreak/>
        <w:t xml:space="preserve">(4) Postopki v zvezi s prenehanjem sodniške funkcije ali službe, ki so se začeli pred začetkom uporabe tega zakona, se dokončajo po dosedanjih predpisih.  </w:t>
      </w:r>
    </w:p>
    <w:p w14:paraId="2CED6C52" w14:textId="77777777" w:rsidR="00B9798D" w:rsidRPr="00C846D2" w:rsidRDefault="00B9798D" w:rsidP="00B9798D">
      <w:pPr>
        <w:spacing w:line="288" w:lineRule="auto"/>
        <w:jc w:val="both"/>
        <w:rPr>
          <w:rFonts w:eastAsiaTheme="minorEastAsia" w:cs="Arial"/>
          <w:szCs w:val="20"/>
          <w:lang w:val="sl-SI"/>
        </w:rPr>
      </w:pPr>
    </w:p>
    <w:p w14:paraId="2B616027" w14:textId="76FAF345" w:rsidR="00B9798D" w:rsidRPr="00C846D2" w:rsidRDefault="00B9798D" w:rsidP="00B9798D">
      <w:pPr>
        <w:spacing w:line="288" w:lineRule="auto"/>
        <w:jc w:val="center"/>
        <w:rPr>
          <w:rFonts w:eastAsiaTheme="minorEastAsia" w:cs="Arial"/>
          <w:szCs w:val="20"/>
          <w:lang w:val="sl-SI"/>
        </w:rPr>
      </w:pPr>
      <w:r w:rsidRPr="00C846D2">
        <w:rPr>
          <w:rFonts w:eastAsiaTheme="minorEastAsia" w:cs="Arial"/>
          <w:szCs w:val="20"/>
          <w:lang w:val="sl-SI"/>
        </w:rPr>
        <w:t>11</w:t>
      </w:r>
      <w:r w:rsidR="009D61C8">
        <w:rPr>
          <w:rFonts w:eastAsiaTheme="minorEastAsia" w:cs="Arial"/>
          <w:szCs w:val="20"/>
          <w:lang w:val="sl-SI"/>
        </w:rPr>
        <w:t>8</w:t>
      </w:r>
      <w:r w:rsidRPr="00C846D2">
        <w:rPr>
          <w:rFonts w:eastAsiaTheme="minorEastAsia" w:cs="Arial"/>
          <w:szCs w:val="20"/>
          <w:lang w:val="sl-SI"/>
        </w:rPr>
        <w:t>. člen</w:t>
      </w:r>
    </w:p>
    <w:p w14:paraId="51B29441" w14:textId="77777777" w:rsidR="00B9798D" w:rsidRPr="00C846D2" w:rsidRDefault="00B9798D" w:rsidP="00B9798D">
      <w:pPr>
        <w:spacing w:line="288" w:lineRule="auto"/>
        <w:jc w:val="center"/>
        <w:rPr>
          <w:rFonts w:eastAsiaTheme="minorEastAsia" w:cs="Arial"/>
          <w:szCs w:val="20"/>
          <w:lang w:val="sl-SI"/>
        </w:rPr>
      </w:pPr>
      <w:r w:rsidRPr="00C846D2">
        <w:rPr>
          <w:rFonts w:eastAsiaTheme="minorEastAsia" w:cs="Arial"/>
          <w:szCs w:val="20"/>
          <w:lang w:val="sl-SI"/>
        </w:rPr>
        <w:t>(disciplinska odgovornost sodnikov)</w:t>
      </w:r>
    </w:p>
    <w:p w14:paraId="4AEE6485" w14:textId="77777777" w:rsidR="00B9798D" w:rsidRPr="00C846D2" w:rsidRDefault="00B9798D" w:rsidP="00B9798D">
      <w:pPr>
        <w:spacing w:line="288" w:lineRule="auto"/>
        <w:jc w:val="both"/>
        <w:rPr>
          <w:rFonts w:eastAsiaTheme="minorEastAsia" w:cs="Arial"/>
          <w:szCs w:val="20"/>
          <w:lang w:val="sl-SI"/>
        </w:rPr>
      </w:pPr>
    </w:p>
    <w:p w14:paraId="3693132A" w14:textId="77777777" w:rsidR="00B9798D" w:rsidRDefault="00B9798D" w:rsidP="00B9798D">
      <w:pPr>
        <w:spacing w:line="288" w:lineRule="auto"/>
        <w:jc w:val="both"/>
        <w:rPr>
          <w:rFonts w:eastAsiaTheme="minorEastAsia" w:cs="Arial"/>
          <w:szCs w:val="20"/>
          <w:lang w:val="sl-SI"/>
        </w:rPr>
      </w:pPr>
      <w:r w:rsidRPr="00C846D2">
        <w:rPr>
          <w:rFonts w:eastAsiaTheme="minorEastAsia" w:cs="Arial"/>
          <w:szCs w:val="20"/>
          <w:lang w:val="sl-SI"/>
        </w:rPr>
        <w:t>Za ugotavljanje disciplinske odgovornosti sodnikov in izrek disciplinske sankcije se določbe tega zakona ne uporabljajo, če so bila očitana ravnanja storjena pred začetkom uporabe tega zakona, razen če je ta zakon za storilca ugodnejši.</w:t>
      </w:r>
    </w:p>
    <w:p w14:paraId="592A4752" w14:textId="77777777" w:rsidR="00F10AA3" w:rsidRPr="00C846D2" w:rsidRDefault="00F10AA3" w:rsidP="00F10AA3">
      <w:pPr>
        <w:spacing w:line="288" w:lineRule="auto"/>
        <w:jc w:val="both"/>
        <w:rPr>
          <w:rFonts w:cs="Arial"/>
          <w:szCs w:val="20"/>
          <w:lang w:val="sl-SI" w:eastAsia="sl-SI"/>
        </w:rPr>
      </w:pPr>
    </w:p>
    <w:bookmarkEnd w:id="137"/>
    <w:p w14:paraId="45FEFAFE"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119. člen</w:t>
      </w:r>
    </w:p>
    <w:p w14:paraId="61EFB2D2"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(uskladitev odločb o dodelitvi)</w:t>
      </w:r>
    </w:p>
    <w:p w14:paraId="43AC063E" w14:textId="77777777" w:rsidR="00F10AA3" w:rsidRPr="00C846D2" w:rsidRDefault="00F10AA3" w:rsidP="00F10AA3">
      <w:pPr>
        <w:spacing w:line="288" w:lineRule="auto"/>
        <w:jc w:val="both"/>
        <w:rPr>
          <w:rFonts w:eastAsiaTheme="minorEastAsia" w:cs="Arial"/>
          <w:szCs w:val="20"/>
          <w:lang w:val="sl-SI"/>
        </w:rPr>
      </w:pPr>
    </w:p>
    <w:p w14:paraId="39785E3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Sodni svet v ene</w:t>
      </w:r>
      <w:r>
        <w:rPr>
          <w:rFonts w:eastAsiaTheme="minorEastAsia" w:cs="Arial"/>
          <w:szCs w:val="20"/>
          <w:lang w:val="sl-SI"/>
        </w:rPr>
        <w:t>m</w:t>
      </w:r>
      <w:r w:rsidRPr="00C846D2">
        <w:rPr>
          <w:rFonts w:eastAsiaTheme="minorEastAsia" w:cs="Arial"/>
          <w:szCs w:val="20"/>
          <w:lang w:val="sl-SI"/>
        </w:rPr>
        <w:t xml:space="preserve"> mesec</w:t>
      </w:r>
      <w:r>
        <w:rPr>
          <w:rFonts w:eastAsiaTheme="minorEastAsia" w:cs="Arial"/>
          <w:szCs w:val="20"/>
          <w:lang w:val="sl-SI"/>
        </w:rPr>
        <w:t>u</w:t>
      </w:r>
      <w:r w:rsidRPr="00C846D2">
        <w:rPr>
          <w:rFonts w:eastAsiaTheme="minorEastAsia" w:cs="Arial"/>
          <w:szCs w:val="20"/>
          <w:lang w:val="sl-SI"/>
        </w:rPr>
        <w:t xml:space="preserve"> od začetka uporabe tega zakona uskladi odločbe o dodelitvi sodnikov, ki so dodeljeni v strokovno službo sodnega sveta, z drugim odstavkom 81. člena tega zakona.</w:t>
      </w:r>
    </w:p>
    <w:p w14:paraId="1DF43B9F" w14:textId="77777777" w:rsidR="00F10AA3" w:rsidRDefault="00F10AA3" w:rsidP="00F10AA3">
      <w:pPr>
        <w:spacing w:line="288" w:lineRule="auto"/>
        <w:jc w:val="center"/>
        <w:rPr>
          <w:rFonts w:eastAsiaTheme="minorEastAsia" w:cs="Arial"/>
          <w:bCs/>
          <w:szCs w:val="20"/>
          <w:lang w:val="sl-SI"/>
        </w:rPr>
      </w:pPr>
    </w:p>
    <w:p w14:paraId="3D9FFF74"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120. člen</w:t>
      </w:r>
    </w:p>
    <w:p w14:paraId="3E17E3ED"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(uskladitev Zakona o skupnih temeljih sistema plač v javnem sektorju)</w:t>
      </w:r>
    </w:p>
    <w:p w14:paraId="358FCC52" w14:textId="77777777" w:rsidR="00F10AA3" w:rsidRPr="00C846D2" w:rsidRDefault="00F10AA3" w:rsidP="00F10AA3">
      <w:pPr>
        <w:spacing w:line="288" w:lineRule="auto"/>
        <w:jc w:val="both"/>
        <w:rPr>
          <w:rFonts w:eastAsiaTheme="minorEastAsia" w:cs="Arial"/>
          <w:bCs/>
          <w:szCs w:val="20"/>
          <w:lang w:val="sl-SI"/>
        </w:rPr>
      </w:pPr>
    </w:p>
    <w:p w14:paraId="689E3BBB" w14:textId="3E2EE37A" w:rsidR="00F10AA3" w:rsidRPr="009D61C8" w:rsidRDefault="00F10AA3" w:rsidP="00F10AA3">
      <w:pPr>
        <w:spacing w:line="288" w:lineRule="auto"/>
        <w:jc w:val="both"/>
        <w:rPr>
          <w:rFonts w:eastAsiaTheme="minorEastAsia" w:cs="Arial"/>
          <w:bCs/>
          <w:szCs w:val="20"/>
          <w:lang w:val="sl-SI"/>
        </w:rPr>
      </w:pPr>
      <w:r w:rsidRPr="009D61C8">
        <w:rPr>
          <w:rFonts w:eastAsiaTheme="minorEastAsia" w:cs="Arial"/>
          <w:bCs/>
          <w:szCs w:val="20"/>
          <w:lang w:val="sl-SI"/>
        </w:rPr>
        <w:t xml:space="preserve">Do uskladitve Zakona o skupnih temeljih sistema plač v javnem sektorju (Uradni list RS, št. 95/24) </w:t>
      </w:r>
      <w:r w:rsidR="00E64183" w:rsidRPr="009D61C8">
        <w:rPr>
          <w:rFonts w:eastAsiaTheme="minorEastAsia" w:cs="Arial"/>
          <w:bCs/>
          <w:szCs w:val="20"/>
          <w:lang w:val="sl-SI"/>
        </w:rPr>
        <w:t xml:space="preserve">s tem zakonom </w:t>
      </w:r>
      <w:r w:rsidRPr="009D61C8">
        <w:rPr>
          <w:rFonts w:eastAsiaTheme="minorEastAsia" w:cs="Arial"/>
          <w:bCs/>
          <w:szCs w:val="20"/>
          <w:lang w:val="sl-SI"/>
        </w:rPr>
        <w:t xml:space="preserve">se v Prilogi 2 pod c) </w:t>
      </w:r>
      <w:r w:rsidR="00E64183" w:rsidRPr="009D61C8">
        <w:rPr>
          <w:rFonts w:eastAsiaTheme="minorEastAsia" w:cs="Arial"/>
          <w:bCs/>
          <w:szCs w:val="20"/>
          <w:lang w:val="sl-SI"/>
        </w:rPr>
        <w:t>P</w:t>
      </w:r>
      <w:r w:rsidRPr="009D61C8">
        <w:rPr>
          <w:rFonts w:eastAsiaTheme="minorEastAsia" w:cs="Arial"/>
          <w:bCs/>
          <w:szCs w:val="20"/>
          <w:lang w:val="sl-SI"/>
        </w:rPr>
        <w:t xml:space="preserve">lačni razredi funkcij sodne oblasti šifre funkcij A037501, A037502, A037503, A037504, A037511, A037550 in A037551 ne uporabljajo. </w:t>
      </w:r>
    </w:p>
    <w:p w14:paraId="19665BE3" w14:textId="77777777" w:rsidR="00F10AA3" w:rsidRPr="00357744" w:rsidRDefault="00F10AA3" w:rsidP="00F10AA3">
      <w:pPr>
        <w:spacing w:line="288" w:lineRule="auto"/>
        <w:jc w:val="both"/>
        <w:rPr>
          <w:rFonts w:eastAsiaTheme="minorEastAsia" w:cs="Arial"/>
          <w:bCs/>
          <w:color w:val="FF0000"/>
          <w:szCs w:val="20"/>
          <w:lang w:val="sl-SI"/>
        </w:rPr>
      </w:pPr>
    </w:p>
    <w:p w14:paraId="06DFDCF9"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121. člen</w:t>
      </w:r>
    </w:p>
    <w:p w14:paraId="552CF733"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(izrazi v drugih zakonih)</w:t>
      </w:r>
    </w:p>
    <w:p w14:paraId="391448F4" w14:textId="77777777" w:rsidR="00F10AA3" w:rsidRPr="00C846D2" w:rsidRDefault="00F10AA3" w:rsidP="00F10AA3">
      <w:pPr>
        <w:spacing w:line="288" w:lineRule="auto"/>
        <w:jc w:val="both"/>
        <w:rPr>
          <w:rFonts w:eastAsiaTheme="minorEastAsia" w:cs="Arial"/>
          <w:bCs/>
          <w:szCs w:val="20"/>
          <w:lang w:val="sl-SI"/>
        </w:rPr>
      </w:pPr>
    </w:p>
    <w:p w14:paraId="5A3F81EB" w14:textId="77777777" w:rsidR="00F10AA3" w:rsidRPr="00C846D2" w:rsidRDefault="00F10AA3" w:rsidP="00F10AA3">
      <w:pPr>
        <w:spacing w:line="288" w:lineRule="auto"/>
        <w:jc w:val="both"/>
        <w:rPr>
          <w:rFonts w:eastAsiaTheme="minorEastAsia" w:cs="Arial"/>
          <w:bCs/>
          <w:szCs w:val="20"/>
          <w:lang w:val="sl-SI"/>
        </w:rPr>
      </w:pPr>
      <w:r w:rsidRPr="00C846D2">
        <w:rPr>
          <w:rFonts w:eastAsiaTheme="minorEastAsia" w:cs="Arial"/>
          <w:bCs/>
          <w:szCs w:val="20"/>
          <w:lang w:val="sl-SI"/>
        </w:rPr>
        <w:t xml:space="preserve">Kjer drug zakon ali podzakonski predpis uporablja izraz »v skladu z zakonom, ki ureja sodniško službo« ima ta enak pomen kot »v skladu z zakonom, ki ureja sodnike«. </w:t>
      </w:r>
    </w:p>
    <w:p w14:paraId="516806F0" w14:textId="77777777" w:rsidR="00F10AA3" w:rsidRPr="00C846D2" w:rsidRDefault="00F10AA3" w:rsidP="00F10AA3">
      <w:pPr>
        <w:spacing w:line="288" w:lineRule="auto"/>
        <w:jc w:val="both"/>
        <w:rPr>
          <w:rFonts w:eastAsiaTheme="minorEastAsia" w:cs="Arial"/>
          <w:bCs/>
          <w:szCs w:val="20"/>
          <w:lang w:val="sl-SI"/>
        </w:rPr>
      </w:pPr>
    </w:p>
    <w:p w14:paraId="6A5AF330" w14:textId="77777777" w:rsidR="00F10AA3" w:rsidRPr="00C846D2" w:rsidRDefault="00F10AA3" w:rsidP="00F10AA3">
      <w:pPr>
        <w:spacing w:line="288" w:lineRule="auto"/>
        <w:jc w:val="center"/>
        <w:rPr>
          <w:rFonts w:eastAsiaTheme="minorEastAsia" w:cs="Arial"/>
          <w:szCs w:val="20"/>
          <w:lang w:val="sl-SI"/>
        </w:rPr>
      </w:pPr>
      <w:bookmarkStart w:id="145" w:name="_Hlk182992907"/>
      <w:r w:rsidRPr="00C846D2">
        <w:rPr>
          <w:rFonts w:eastAsiaTheme="minorEastAsia" w:cs="Arial"/>
          <w:szCs w:val="20"/>
          <w:lang w:val="sl-SI"/>
        </w:rPr>
        <w:t>122. člen</w:t>
      </w:r>
    </w:p>
    <w:p w14:paraId="3E307591" w14:textId="77777777" w:rsidR="00F10AA3"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(prenehanje veljavnosti)</w:t>
      </w:r>
    </w:p>
    <w:p w14:paraId="641B228D" w14:textId="77777777" w:rsidR="00F10AA3" w:rsidRPr="00C846D2" w:rsidRDefault="00F10AA3" w:rsidP="00F10AA3">
      <w:pPr>
        <w:spacing w:line="288" w:lineRule="auto"/>
        <w:jc w:val="center"/>
        <w:rPr>
          <w:rFonts w:eastAsiaTheme="minorEastAsia" w:cs="Arial"/>
          <w:szCs w:val="20"/>
          <w:lang w:val="sl-SI"/>
        </w:rPr>
      </w:pPr>
    </w:p>
    <w:p w14:paraId="00096420"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(1) Z dnem uveljavitve tega zakona preneha veljati Zakon o sodniški službi (Uradni list RS, št. 94/07 – uradno prečiščeno besedilo, 91/09, 33/11, 46/13, 63/13, 69/13 – popr., 95/14 – ZUPPJS15, 17/15, 23/17, 36/19 – ZDT-1C, 34/23 – odl. US in 76/23), ki se uporablja do začetka uporabe tega zakona. </w:t>
      </w:r>
    </w:p>
    <w:p w14:paraId="0352DE7E" w14:textId="77777777" w:rsidR="00F10AA3" w:rsidRDefault="00F10AA3" w:rsidP="00F10AA3">
      <w:pPr>
        <w:spacing w:line="288" w:lineRule="auto"/>
        <w:jc w:val="both"/>
        <w:rPr>
          <w:rFonts w:eastAsiaTheme="minorEastAsia" w:cs="Arial"/>
          <w:szCs w:val="20"/>
          <w:lang w:val="sl-SI"/>
        </w:rPr>
      </w:pPr>
    </w:p>
    <w:p w14:paraId="1D2E4A77" w14:textId="77777777" w:rsidR="00F10AA3" w:rsidRPr="009E3B0A" w:rsidRDefault="00F10AA3" w:rsidP="00F10AA3">
      <w:pPr>
        <w:spacing w:line="288" w:lineRule="auto"/>
        <w:jc w:val="both"/>
        <w:rPr>
          <w:rFonts w:eastAsiaTheme="minorEastAsia" w:cs="Arial"/>
          <w:szCs w:val="20"/>
          <w:lang w:val="sl-SI"/>
        </w:rPr>
      </w:pPr>
      <w:r w:rsidRPr="009E3B0A">
        <w:rPr>
          <w:rFonts w:eastAsiaTheme="minorEastAsia" w:cs="Arial"/>
          <w:szCs w:val="20"/>
          <w:lang w:val="sl-SI"/>
        </w:rPr>
        <w:t>(2) Z dnem uveljavitve tega zakona prenehajo veljati naslednji predpisi, ki se uporabljajo do uveljavitve ali začetka uporabe predpisov, izdanih na podlagi tega zakona:</w:t>
      </w:r>
    </w:p>
    <w:p w14:paraId="13EB6B54" w14:textId="77777777" w:rsidR="00F10AA3" w:rsidRPr="009E3B0A" w:rsidRDefault="00F10AA3" w:rsidP="00F10AA3">
      <w:pPr>
        <w:spacing w:line="288" w:lineRule="auto"/>
        <w:jc w:val="both"/>
        <w:rPr>
          <w:rFonts w:eastAsiaTheme="minorEastAsia" w:cs="Arial"/>
          <w:szCs w:val="20"/>
          <w:lang w:val="sl-SI"/>
        </w:rPr>
      </w:pPr>
      <w:r w:rsidRPr="009E3B0A">
        <w:rPr>
          <w:rFonts w:eastAsiaTheme="minorEastAsia" w:cs="Arial"/>
          <w:szCs w:val="20"/>
          <w:lang w:val="sl-SI"/>
        </w:rPr>
        <w:t xml:space="preserve">1. Pravilnik o štipendiranju sodnikov, državnih tožilcev in državnih pravobranilcev (Uradni list RS, št. 74/04, 58/11 – ZDT-1, 47/12 – ZDT-1A in 60/12); </w:t>
      </w:r>
    </w:p>
    <w:p w14:paraId="49812A57" w14:textId="77777777" w:rsidR="00F10AA3" w:rsidRPr="009E3B0A" w:rsidRDefault="00F10AA3" w:rsidP="00F10AA3">
      <w:pPr>
        <w:shd w:val="clear" w:color="auto" w:fill="FFFFFF" w:themeFill="background1"/>
        <w:spacing w:line="288" w:lineRule="auto"/>
        <w:jc w:val="both"/>
        <w:rPr>
          <w:rFonts w:eastAsiaTheme="minorEastAsia" w:cs="Arial"/>
          <w:b/>
          <w:bCs/>
          <w:i/>
          <w:iCs/>
          <w:szCs w:val="20"/>
          <w:lang w:val="sl-SI"/>
        </w:rPr>
      </w:pPr>
      <w:r w:rsidRPr="009E3B0A">
        <w:rPr>
          <w:rFonts w:eastAsiaTheme="minorEastAsia" w:cs="Arial"/>
          <w:szCs w:val="20"/>
          <w:lang w:val="sl-SI"/>
        </w:rPr>
        <w:t xml:space="preserve">2. Pravilnik o merilih za trajanje, primerih in pogojih dopusta sodnikov (Uradni list RS, št. 27/03 in 63/17); </w:t>
      </w:r>
    </w:p>
    <w:p w14:paraId="7B42279D" w14:textId="77777777" w:rsidR="00F10AA3" w:rsidRPr="009E3B0A" w:rsidRDefault="00F10AA3" w:rsidP="00F10AA3">
      <w:pPr>
        <w:shd w:val="clear" w:color="auto" w:fill="FFFFFF" w:themeFill="background1"/>
        <w:spacing w:line="288" w:lineRule="auto"/>
        <w:jc w:val="both"/>
        <w:rPr>
          <w:rFonts w:eastAsiaTheme="minorEastAsia" w:cs="Arial"/>
          <w:b/>
          <w:bCs/>
          <w:i/>
          <w:iCs/>
          <w:szCs w:val="20"/>
          <w:lang w:val="sl-SI"/>
        </w:rPr>
      </w:pPr>
      <w:r w:rsidRPr="009E3B0A">
        <w:rPr>
          <w:rFonts w:eastAsiaTheme="minorEastAsia" w:cs="Arial"/>
          <w:szCs w:val="20"/>
          <w:lang w:val="sl-SI"/>
        </w:rPr>
        <w:t>3. Merila za izbiro kandidatov za sodniško mesto (Uradni list RS, št. 64/17);</w:t>
      </w:r>
    </w:p>
    <w:p w14:paraId="33F6B456" w14:textId="77777777" w:rsidR="00F10AA3" w:rsidRPr="009E3B0A" w:rsidRDefault="00F10AA3" w:rsidP="00F10AA3">
      <w:pPr>
        <w:shd w:val="clear" w:color="auto" w:fill="FFFFFF" w:themeFill="background1"/>
        <w:spacing w:line="288" w:lineRule="auto"/>
        <w:jc w:val="both"/>
        <w:rPr>
          <w:rFonts w:eastAsiaTheme="minorEastAsia" w:cs="Arial"/>
          <w:b/>
          <w:bCs/>
          <w:i/>
          <w:iCs/>
          <w:szCs w:val="20"/>
          <w:lang w:val="sl-SI"/>
        </w:rPr>
      </w:pPr>
      <w:r w:rsidRPr="009E3B0A">
        <w:rPr>
          <w:rFonts w:eastAsiaTheme="minorEastAsia" w:cs="Arial"/>
          <w:szCs w:val="20"/>
          <w:lang w:val="sl-SI"/>
        </w:rPr>
        <w:t>4. Merila za kakovost dela sodnikov za oceno sodniške službe (Uradni list RS, št. 64/17).</w:t>
      </w:r>
    </w:p>
    <w:p w14:paraId="1A711C4A" w14:textId="77777777" w:rsidR="00F10AA3" w:rsidRPr="00C846D2" w:rsidRDefault="00F10AA3" w:rsidP="00F10AA3">
      <w:pPr>
        <w:spacing w:line="288" w:lineRule="auto"/>
        <w:jc w:val="both"/>
        <w:rPr>
          <w:rFonts w:eastAsiaTheme="minorEastAsia" w:cs="Arial"/>
          <w:szCs w:val="20"/>
          <w:lang w:val="sl-SI"/>
        </w:rPr>
      </w:pPr>
    </w:p>
    <w:p w14:paraId="0056FC95" w14:textId="77777777" w:rsidR="00F10AA3" w:rsidRPr="00C846D2" w:rsidRDefault="00F10AA3" w:rsidP="00F10AA3">
      <w:pPr>
        <w:spacing w:line="288" w:lineRule="auto"/>
        <w:jc w:val="both"/>
        <w:rPr>
          <w:rFonts w:eastAsiaTheme="minorEastAsia" w:cs="Arial"/>
          <w:strike/>
          <w:szCs w:val="20"/>
          <w:lang w:val="sl-SI"/>
        </w:rPr>
      </w:pPr>
      <w:r w:rsidRPr="00C846D2">
        <w:rPr>
          <w:rFonts w:eastAsiaTheme="minorEastAsia" w:cs="Arial"/>
          <w:szCs w:val="20"/>
          <w:lang w:val="sl-SI"/>
        </w:rPr>
        <w:t xml:space="preserve">(3) Z dnem uveljavitve tega zakona preneha veljati Uredba o določitvi pogojev, meril in obsegu plačila za povečan obseg dela dodeljenih sodnikov na Ministrstvo za pravosodje (Uradni list RS, št. 9/07). </w:t>
      </w:r>
    </w:p>
    <w:p w14:paraId="24248E5D" w14:textId="77777777" w:rsidR="00F10AA3" w:rsidRPr="00C846D2" w:rsidRDefault="00F10AA3" w:rsidP="00F10AA3">
      <w:pPr>
        <w:spacing w:line="288" w:lineRule="auto"/>
        <w:jc w:val="center"/>
        <w:rPr>
          <w:rFonts w:eastAsiaTheme="minorEastAsia" w:cs="Arial"/>
          <w:bCs/>
          <w:szCs w:val="20"/>
          <w:lang w:val="sl-SI"/>
        </w:rPr>
      </w:pPr>
    </w:p>
    <w:p w14:paraId="29763C09" w14:textId="77777777" w:rsidR="00F10AA3" w:rsidRPr="00C846D2" w:rsidRDefault="00F10AA3" w:rsidP="00F10AA3">
      <w:pPr>
        <w:spacing w:line="288" w:lineRule="auto"/>
        <w:jc w:val="center"/>
        <w:rPr>
          <w:rFonts w:eastAsiaTheme="minorEastAsia" w:cs="Arial"/>
          <w:bCs/>
          <w:szCs w:val="20"/>
          <w:lang w:val="sl-SI"/>
        </w:rPr>
      </w:pPr>
      <w:r w:rsidRPr="00C846D2">
        <w:rPr>
          <w:rFonts w:eastAsiaTheme="minorEastAsia" w:cs="Arial"/>
          <w:bCs/>
          <w:szCs w:val="20"/>
          <w:lang w:val="sl-SI"/>
        </w:rPr>
        <w:t>123. člen</w:t>
      </w:r>
    </w:p>
    <w:p w14:paraId="37E9FA9D"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(izdaja podzakonskih predpisov)</w:t>
      </w:r>
    </w:p>
    <w:p w14:paraId="26402E9B" w14:textId="77777777" w:rsidR="00F10AA3" w:rsidRPr="00C846D2" w:rsidRDefault="00F10AA3" w:rsidP="00F10AA3">
      <w:pPr>
        <w:spacing w:line="288" w:lineRule="auto"/>
        <w:jc w:val="both"/>
        <w:rPr>
          <w:rFonts w:eastAsiaTheme="minorEastAsia" w:cs="Arial"/>
          <w:szCs w:val="20"/>
          <w:lang w:val="sl-SI"/>
        </w:rPr>
      </w:pPr>
    </w:p>
    <w:p w14:paraId="0748B46C"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(1) Sodni svet sprejme merila iz drugega odstavka 28. člena do 15. decembra 2026. </w:t>
      </w:r>
    </w:p>
    <w:p w14:paraId="0B3E4AFC" w14:textId="77777777" w:rsidR="00F10AA3" w:rsidRPr="00C846D2" w:rsidRDefault="00F10AA3" w:rsidP="00F10AA3">
      <w:pPr>
        <w:spacing w:line="288" w:lineRule="auto"/>
        <w:jc w:val="both"/>
        <w:rPr>
          <w:rFonts w:eastAsiaTheme="minorEastAsia" w:cs="Arial"/>
          <w:szCs w:val="20"/>
          <w:lang w:val="sl-SI"/>
        </w:rPr>
      </w:pPr>
    </w:p>
    <w:p w14:paraId="6FCF5E6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(2) Predsednik vrhovnega sodišča določi pogoje in višino povračila iz druge in tretje alineje 45. člena tega zakona do 15. decembra 2026.</w:t>
      </w:r>
    </w:p>
    <w:p w14:paraId="0166038B" w14:textId="77777777" w:rsidR="00F10AA3" w:rsidRPr="00C846D2" w:rsidRDefault="00F10AA3" w:rsidP="00F10AA3">
      <w:pPr>
        <w:spacing w:line="288" w:lineRule="auto"/>
        <w:jc w:val="both"/>
        <w:rPr>
          <w:rFonts w:eastAsiaTheme="minorEastAsia" w:cs="Arial"/>
          <w:szCs w:val="20"/>
          <w:lang w:val="sl-SI"/>
        </w:rPr>
      </w:pPr>
    </w:p>
    <w:p w14:paraId="41A2A8DD" w14:textId="77777777" w:rsidR="00F10AA3" w:rsidRPr="00C846D2" w:rsidRDefault="00F10AA3" w:rsidP="00F10AA3">
      <w:pPr>
        <w:shd w:val="clear" w:color="auto" w:fill="FFFFFF"/>
        <w:spacing w:line="288" w:lineRule="auto"/>
        <w:jc w:val="both"/>
        <w:rPr>
          <w:rFonts w:eastAsiaTheme="minorEastAsia" w:cs="Arial"/>
          <w:szCs w:val="20"/>
          <w:lang w:val="sl-SI"/>
        </w:rPr>
      </w:pPr>
      <w:bookmarkStart w:id="146" w:name="_Hlk156732588"/>
      <w:r w:rsidRPr="00C846D2">
        <w:rPr>
          <w:rFonts w:eastAsiaTheme="minorEastAsia" w:cs="Arial"/>
          <w:szCs w:val="20"/>
          <w:lang w:val="sl-SI"/>
        </w:rPr>
        <w:t xml:space="preserve">(3) Predsednik vrhovnega sodišča sprejme merila iz šestega odstavka 54. člena tega zakona do 15. decembra 2026. </w:t>
      </w:r>
    </w:p>
    <w:bookmarkEnd w:id="146"/>
    <w:p w14:paraId="1834F710"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2F6D869" w14:textId="77777777" w:rsidR="00F10AA3"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(4) Minister izda predpis iz osmega odstavka 60. člena tega zakona do 15. decembra 2026. </w:t>
      </w:r>
    </w:p>
    <w:p w14:paraId="680DE1AD" w14:textId="77777777" w:rsidR="009D61C8" w:rsidRDefault="009D61C8" w:rsidP="00F10AA3">
      <w:pPr>
        <w:spacing w:line="288" w:lineRule="auto"/>
        <w:jc w:val="both"/>
        <w:rPr>
          <w:rFonts w:eastAsiaTheme="minorEastAsia" w:cs="Arial"/>
          <w:szCs w:val="20"/>
          <w:lang w:val="sl-SI"/>
        </w:rPr>
      </w:pPr>
    </w:p>
    <w:p w14:paraId="4BE4C679" w14:textId="77777777" w:rsidR="009D61C8" w:rsidRDefault="009D61C8" w:rsidP="00F10AA3">
      <w:pPr>
        <w:spacing w:line="288" w:lineRule="auto"/>
        <w:jc w:val="both"/>
        <w:rPr>
          <w:rFonts w:eastAsiaTheme="minorEastAsia" w:cs="Arial"/>
          <w:szCs w:val="20"/>
          <w:lang w:val="sl-SI"/>
        </w:rPr>
      </w:pPr>
    </w:p>
    <w:p w14:paraId="62DF844A" w14:textId="77777777" w:rsidR="009D61C8" w:rsidRPr="00C846D2" w:rsidRDefault="009D61C8" w:rsidP="00F10AA3">
      <w:pPr>
        <w:spacing w:line="288" w:lineRule="auto"/>
        <w:jc w:val="both"/>
        <w:rPr>
          <w:rFonts w:eastAsiaTheme="minorEastAsia" w:cs="Arial"/>
          <w:szCs w:val="20"/>
          <w:lang w:val="sl-SI"/>
        </w:rPr>
      </w:pPr>
    </w:p>
    <w:bookmarkEnd w:id="145"/>
    <w:p w14:paraId="213C6C33" w14:textId="04A80FBF" w:rsidR="00F10AA3" w:rsidRPr="00C846D2" w:rsidRDefault="00357744" w:rsidP="00F10AA3">
      <w:pPr>
        <w:spacing w:line="288" w:lineRule="auto"/>
        <w:jc w:val="center"/>
        <w:rPr>
          <w:rFonts w:eastAsiaTheme="minorEastAsia" w:cs="Arial"/>
          <w:bCs/>
          <w:szCs w:val="20"/>
          <w:lang w:val="sl-SI"/>
        </w:rPr>
      </w:pPr>
      <w:r>
        <w:rPr>
          <w:rFonts w:eastAsiaTheme="minorEastAsia" w:cs="Arial"/>
          <w:bCs/>
          <w:szCs w:val="20"/>
          <w:lang w:val="sl-SI"/>
        </w:rPr>
        <w:t>1</w:t>
      </w:r>
      <w:r w:rsidR="00F10AA3" w:rsidRPr="00C846D2">
        <w:rPr>
          <w:rFonts w:eastAsiaTheme="minorEastAsia" w:cs="Arial"/>
          <w:bCs/>
          <w:szCs w:val="20"/>
          <w:lang w:val="sl-SI"/>
        </w:rPr>
        <w:t>24. člen</w:t>
      </w:r>
    </w:p>
    <w:p w14:paraId="260FAA69" w14:textId="77777777" w:rsidR="00F10AA3" w:rsidRPr="00C846D2" w:rsidRDefault="00F10AA3" w:rsidP="00F10AA3">
      <w:pPr>
        <w:spacing w:line="288" w:lineRule="auto"/>
        <w:jc w:val="center"/>
        <w:rPr>
          <w:rFonts w:eastAsiaTheme="minorEastAsia" w:cs="Arial"/>
          <w:szCs w:val="20"/>
          <w:lang w:val="sl-SI"/>
        </w:rPr>
      </w:pPr>
      <w:r w:rsidRPr="00C846D2">
        <w:rPr>
          <w:rFonts w:eastAsiaTheme="minorEastAsia" w:cs="Arial"/>
          <w:szCs w:val="20"/>
          <w:lang w:val="sl-SI"/>
        </w:rPr>
        <w:t>(začetek veljavnosti in uporabe)</w:t>
      </w:r>
    </w:p>
    <w:p w14:paraId="4209355E" w14:textId="77777777" w:rsidR="00F10AA3" w:rsidRPr="00C846D2" w:rsidRDefault="00F10AA3" w:rsidP="00F10AA3">
      <w:pPr>
        <w:spacing w:line="288" w:lineRule="auto"/>
        <w:jc w:val="both"/>
        <w:rPr>
          <w:rFonts w:cs="Arial"/>
          <w:szCs w:val="20"/>
          <w:lang w:val="sl-SI"/>
        </w:rPr>
      </w:pPr>
    </w:p>
    <w:p w14:paraId="76512BF7" w14:textId="77777777" w:rsidR="00F10AA3" w:rsidRPr="00C846D2" w:rsidRDefault="00F10AA3" w:rsidP="00F10AA3">
      <w:pPr>
        <w:spacing w:line="288" w:lineRule="auto"/>
        <w:jc w:val="both"/>
        <w:rPr>
          <w:rFonts w:cs="Arial"/>
          <w:szCs w:val="20"/>
          <w:lang w:val="sl-SI"/>
        </w:rPr>
      </w:pPr>
      <w:r w:rsidRPr="00C846D2">
        <w:rPr>
          <w:rFonts w:cs="Arial"/>
          <w:szCs w:val="20"/>
          <w:lang w:val="sl-SI"/>
        </w:rPr>
        <w:t>Ta zakon začne veljati petnajsti dan po objavi v Uradnem listu Republike Slovenije, uporabljati pa se začne 1. januarja 2027.</w:t>
      </w:r>
    </w:p>
    <w:p w14:paraId="23109440" w14:textId="77777777" w:rsidR="00F10AA3" w:rsidRPr="00C846D2" w:rsidRDefault="00F10AA3" w:rsidP="00F10AA3">
      <w:pPr>
        <w:spacing w:line="288" w:lineRule="auto"/>
        <w:rPr>
          <w:rFonts w:cs="Arial"/>
          <w:b/>
          <w:bCs/>
          <w:szCs w:val="20"/>
          <w:lang w:val="sl-SI"/>
        </w:rPr>
      </w:pPr>
    </w:p>
    <w:p w14:paraId="4E1415EB" w14:textId="77777777" w:rsidR="00F10AA3" w:rsidRPr="00C846D2" w:rsidRDefault="00F10AA3" w:rsidP="00F10AA3">
      <w:pPr>
        <w:rPr>
          <w:rFonts w:cs="Arial"/>
          <w:b/>
          <w:bCs/>
          <w:szCs w:val="20"/>
          <w:lang w:val="sl-SI"/>
        </w:rPr>
      </w:pPr>
    </w:p>
    <w:p w14:paraId="7399BAD3" w14:textId="77777777" w:rsidR="00F10AA3" w:rsidRPr="00C846D2" w:rsidRDefault="00F10AA3" w:rsidP="00F10AA3">
      <w:pPr>
        <w:spacing w:line="278" w:lineRule="auto"/>
        <w:rPr>
          <w:rFonts w:cs="Arial"/>
          <w:b/>
          <w:bCs/>
          <w:szCs w:val="20"/>
          <w:lang w:val="sl-SI"/>
        </w:rPr>
      </w:pPr>
      <w:r w:rsidRPr="00C846D2">
        <w:rPr>
          <w:rFonts w:cs="Arial"/>
          <w:b/>
          <w:bCs/>
          <w:szCs w:val="20"/>
          <w:lang w:val="sl-SI"/>
        </w:rPr>
        <w:br w:type="page"/>
      </w:r>
      <w:r w:rsidRPr="00C846D2">
        <w:rPr>
          <w:rFonts w:cs="Arial"/>
          <w:b/>
          <w:bCs/>
          <w:szCs w:val="20"/>
          <w:lang w:val="sl-SI"/>
        </w:rPr>
        <w:lastRenderedPageBreak/>
        <w:t>III. OBRAZLOŽITEV</w:t>
      </w:r>
    </w:p>
    <w:p w14:paraId="6BA1246A" w14:textId="77777777" w:rsidR="00F10AA3" w:rsidRPr="00C846D2" w:rsidRDefault="00F10AA3" w:rsidP="00F10AA3">
      <w:pPr>
        <w:spacing w:line="288" w:lineRule="auto"/>
        <w:rPr>
          <w:rFonts w:cs="Arial"/>
          <w:b/>
          <w:bCs/>
          <w:szCs w:val="20"/>
          <w:lang w:val="sl-SI"/>
        </w:rPr>
      </w:pPr>
      <w:r w:rsidRPr="00C846D2">
        <w:rPr>
          <w:rFonts w:cs="Arial"/>
          <w:b/>
          <w:bCs/>
          <w:szCs w:val="20"/>
          <w:lang w:val="sl-SI"/>
        </w:rPr>
        <w:t xml:space="preserve">K I. poglavju: Splošne določbe </w:t>
      </w:r>
    </w:p>
    <w:p w14:paraId="1FFEE8C7" w14:textId="77777777" w:rsidR="00F10AA3" w:rsidRPr="00C846D2" w:rsidRDefault="00F10AA3" w:rsidP="00F10AA3">
      <w:pPr>
        <w:spacing w:line="288" w:lineRule="auto"/>
        <w:rPr>
          <w:rFonts w:cs="Arial"/>
          <w:b/>
          <w:bCs/>
          <w:szCs w:val="20"/>
          <w:lang w:val="sl-SI"/>
        </w:rPr>
      </w:pPr>
    </w:p>
    <w:p w14:paraId="1134CDEC" w14:textId="77777777" w:rsidR="00F10AA3" w:rsidRPr="00C846D2" w:rsidRDefault="00F10AA3" w:rsidP="00F10AA3">
      <w:pPr>
        <w:spacing w:line="288" w:lineRule="auto"/>
        <w:rPr>
          <w:rFonts w:cs="Arial"/>
          <w:b/>
          <w:bCs/>
          <w:szCs w:val="20"/>
          <w:lang w:val="sl-SI"/>
        </w:rPr>
      </w:pPr>
      <w:r w:rsidRPr="00C846D2">
        <w:rPr>
          <w:rFonts w:cs="Arial"/>
          <w:b/>
          <w:bCs/>
          <w:szCs w:val="20"/>
          <w:lang w:val="sl-SI"/>
        </w:rPr>
        <w:t>K 1. členu:</w:t>
      </w:r>
    </w:p>
    <w:p w14:paraId="31CC8FFB" w14:textId="77777777" w:rsidR="00F10AA3" w:rsidRPr="001D497C" w:rsidRDefault="00F10AA3" w:rsidP="00F10AA3">
      <w:pPr>
        <w:spacing w:line="288" w:lineRule="auto"/>
        <w:jc w:val="both"/>
        <w:rPr>
          <w:rFonts w:cs="Arial"/>
          <w:szCs w:val="20"/>
          <w:lang w:val="sl-SI"/>
        </w:rPr>
      </w:pPr>
      <w:r w:rsidRPr="001D497C">
        <w:rPr>
          <w:rFonts w:cs="Arial"/>
          <w:szCs w:val="20"/>
          <w:lang w:val="sl-SI"/>
        </w:rPr>
        <w:t xml:space="preserve">Za uresničevanje temeljnih načel za delovanje sodstva, zlasti za uresničevanje načela o neodvisnosti sodstva, je zelo pomemben položaj sodnika. Sodno oblast neposredno izvajajo sodniki, ki sodijo in odločajo v zadevah iz sodne pristojnosti. Temeljne določbe o sodnikih določa </w:t>
      </w:r>
      <w:r w:rsidRPr="00C846D2">
        <w:rPr>
          <w:rFonts w:cs="Arial"/>
          <w:szCs w:val="20"/>
          <w:lang w:val="sl-SI"/>
        </w:rPr>
        <w:t>u</w:t>
      </w:r>
      <w:r w:rsidRPr="001D497C">
        <w:rPr>
          <w:rFonts w:cs="Arial"/>
          <w:szCs w:val="20"/>
          <w:lang w:val="sl-SI"/>
        </w:rPr>
        <w:t>stava</w:t>
      </w:r>
      <w:r w:rsidRPr="00C846D2">
        <w:rPr>
          <w:rFonts w:cs="Arial"/>
          <w:szCs w:val="20"/>
          <w:lang w:val="sl-SI"/>
        </w:rPr>
        <w:t>,</w:t>
      </w:r>
      <w:r w:rsidRPr="001D497C">
        <w:rPr>
          <w:rFonts w:cs="Arial"/>
          <w:szCs w:val="20"/>
          <w:lang w:val="sl-SI"/>
        </w:rPr>
        <w:t xml:space="preserve"> in to v poglavju Sodstvo, v 125. do 134. členu. Izhodišče za poimenovanje naslova zakona je 129. člen </w:t>
      </w:r>
      <w:r w:rsidRPr="00C846D2">
        <w:rPr>
          <w:rFonts w:cs="Arial"/>
          <w:szCs w:val="20"/>
          <w:lang w:val="sl-SI"/>
        </w:rPr>
        <w:t>u</w:t>
      </w:r>
      <w:r w:rsidRPr="001D497C">
        <w:rPr>
          <w:rFonts w:cs="Arial"/>
          <w:szCs w:val="20"/>
          <w:lang w:val="sl-SI"/>
        </w:rPr>
        <w:t>stave, ki določa, da je funkcija sodnika trajna.</w:t>
      </w:r>
    </w:p>
    <w:p w14:paraId="0FBC6156" w14:textId="77777777" w:rsidR="00F10AA3" w:rsidRPr="001D497C" w:rsidRDefault="00F10AA3" w:rsidP="00F10AA3">
      <w:pPr>
        <w:spacing w:line="288" w:lineRule="auto"/>
        <w:jc w:val="both"/>
        <w:rPr>
          <w:rFonts w:cs="Arial"/>
          <w:szCs w:val="20"/>
          <w:lang w:val="sl-SI"/>
        </w:rPr>
      </w:pPr>
    </w:p>
    <w:p w14:paraId="48EEC8DA" w14:textId="77777777" w:rsidR="00F10AA3" w:rsidRPr="001D497C" w:rsidRDefault="00F10AA3" w:rsidP="00F10AA3">
      <w:pPr>
        <w:spacing w:line="288" w:lineRule="auto"/>
        <w:jc w:val="both"/>
        <w:rPr>
          <w:rFonts w:cs="Arial"/>
          <w:szCs w:val="20"/>
          <w:lang w:val="sl-SI"/>
        </w:rPr>
      </w:pPr>
      <w:r w:rsidRPr="001D497C">
        <w:rPr>
          <w:rFonts w:cs="Arial"/>
          <w:szCs w:val="20"/>
          <w:lang w:val="sl-SI"/>
        </w:rPr>
        <w:t>Predlagani člen določa temeljne vsebine, ki jih zakon ureja.</w:t>
      </w:r>
      <w:r w:rsidRPr="001D497C">
        <w:rPr>
          <w:lang w:val="sl-SI"/>
        </w:rPr>
        <w:t xml:space="preserve"> </w:t>
      </w:r>
      <w:r w:rsidRPr="001D497C">
        <w:rPr>
          <w:rFonts w:cs="Arial"/>
          <w:szCs w:val="20"/>
          <w:lang w:val="sl-SI"/>
        </w:rPr>
        <w:t>To so</w:t>
      </w:r>
      <w:r w:rsidRPr="001D497C">
        <w:rPr>
          <w:lang w:val="sl-SI"/>
        </w:rPr>
        <w:t xml:space="preserve"> </w:t>
      </w:r>
      <w:r w:rsidRPr="001D497C">
        <w:rPr>
          <w:rFonts w:cs="Arial"/>
          <w:szCs w:val="20"/>
          <w:lang w:val="sl-SI"/>
        </w:rPr>
        <w:t xml:space="preserve">postopka izvolitve v sodniško funkcijo in imenovanja na sodniško mesto, kriteriji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disciplinska odgovornost sodnika. </w:t>
      </w:r>
    </w:p>
    <w:p w14:paraId="0B9C3E45" w14:textId="77777777" w:rsidR="00F10AA3" w:rsidRPr="00C846D2" w:rsidRDefault="00F10AA3" w:rsidP="00F10AA3">
      <w:pPr>
        <w:spacing w:line="288" w:lineRule="auto"/>
        <w:jc w:val="both"/>
        <w:rPr>
          <w:rFonts w:cs="Arial"/>
          <w:szCs w:val="20"/>
          <w:lang w:val="sl-SI"/>
        </w:rPr>
      </w:pPr>
    </w:p>
    <w:p w14:paraId="040DA633" w14:textId="77777777" w:rsidR="00F10AA3" w:rsidRPr="00C846D2" w:rsidRDefault="00F10AA3" w:rsidP="00F10AA3">
      <w:pPr>
        <w:spacing w:line="288" w:lineRule="auto"/>
        <w:rPr>
          <w:rFonts w:cs="Arial"/>
          <w:b/>
          <w:bCs/>
          <w:szCs w:val="20"/>
          <w:lang w:val="sl-SI"/>
        </w:rPr>
      </w:pPr>
      <w:r w:rsidRPr="00C846D2">
        <w:rPr>
          <w:rFonts w:cs="Arial"/>
          <w:b/>
          <w:bCs/>
          <w:szCs w:val="20"/>
          <w:lang w:val="sl-SI"/>
        </w:rPr>
        <w:t>K 2. členu:</w:t>
      </w:r>
    </w:p>
    <w:p w14:paraId="1AADB0CC" w14:textId="77777777" w:rsidR="00F10AA3" w:rsidRPr="00D84581" w:rsidRDefault="00F10AA3" w:rsidP="00F10AA3">
      <w:pPr>
        <w:spacing w:line="288" w:lineRule="auto"/>
        <w:jc w:val="both"/>
        <w:rPr>
          <w:rFonts w:cs="Arial"/>
          <w:szCs w:val="20"/>
          <w:lang w:val="sl-SI"/>
        </w:rPr>
      </w:pPr>
      <w:r w:rsidRPr="00D84581">
        <w:rPr>
          <w:rFonts w:cs="Arial"/>
          <w:szCs w:val="20"/>
          <w:lang w:val="sl-SI"/>
        </w:rPr>
        <w:t xml:space="preserve">Sodnik je funkcionar in nosilec sodne veje oblasti. Funkcija mu je podeljena z izvolitvijo v državnem zboru (130. člen </w:t>
      </w:r>
      <w:r w:rsidRPr="00C846D2">
        <w:rPr>
          <w:rFonts w:cs="Arial"/>
          <w:szCs w:val="20"/>
          <w:lang w:val="sl-SI"/>
        </w:rPr>
        <w:t>u</w:t>
      </w:r>
      <w:r w:rsidRPr="00D84581">
        <w:rPr>
          <w:rFonts w:cs="Arial"/>
          <w:szCs w:val="20"/>
          <w:lang w:val="sl-SI"/>
        </w:rPr>
        <w:t>stave</w:t>
      </w:r>
      <w:r w:rsidRPr="00C846D2">
        <w:rPr>
          <w:rFonts w:cs="Arial"/>
          <w:szCs w:val="20"/>
          <w:lang w:val="sl-SI"/>
        </w:rPr>
        <w:t>)</w:t>
      </w:r>
      <w:r w:rsidRPr="00D84581">
        <w:rPr>
          <w:rFonts w:cs="Arial"/>
          <w:szCs w:val="20"/>
          <w:lang w:val="sl-SI"/>
        </w:rPr>
        <w:t xml:space="preserve"> . Funkcija sodnika kot nosilca oblasti tako ni utemeljena s pogodbo o zaposlitvi, temveč z odločbo oblastnega organa. Gre za javnopravno razmerje, ki ima nekatere elemente delovnega razmerja, vendar sodnik ni delojemalec države, temveč nosilec sodne veje oblasti. Kot tak ne more biti v delovnem razmerju s sodiščem, na katero je izvoljen ali imenovan, temveč je v (službenem) razmerju neposredno z državo. </w:t>
      </w:r>
    </w:p>
    <w:p w14:paraId="1464336A" w14:textId="77777777" w:rsidR="00F10AA3" w:rsidRPr="00D84581" w:rsidRDefault="00F10AA3" w:rsidP="00F10AA3">
      <w:pPr>
        <w:spacing w:line="288" w:lineRule="auto"/>
        <w:jc w:val="both"/>
        <w:rPr>
          <w:rFonts w:cs="Arial"/>
          <w:szCs w:val="20"/>
          <w:lang w:val="sl-SI"/>
        </w:rPr>
      </w:pPr>
    </w:p>
    <w:p w14:paraId="631530EA" w14:textId="77777777" w:rsidR="00F10AA3" w:rsidRPr="00D84581" w:rsidRDefault="00F10AA3" w:rsidP="00F10AA3">
      <w:pPr>
        <w:spacing w:line="288" w:lineRule="auto"/>
        <w:jc w:val="both"/>
        <w:rPr>
          <w:rFonts w:cs="Arial"/>
          <w:szCs w:val="20"/>
          <w:lang w:val="sl-SI"/>
        </w:rPr>
      </w:pPr>
      <w:r w:rsidRPr="00D84581">
        <w:rPr>
          <w:rFonts w:cs="Arial"/>
          <w:szCs w:val="20"/>
          <w:lang w:val="sl-SI"/>
        </w:rPr>
        <w:t>Prvi odstavek predlaganega člena posebej določa, da je sodnik funkcionar. Enak pristop je zakonodajalec določil v prvem odstavku 2. člena Zakona o državnem tožilstvu</w:t>
      </w:r>
      <w:r w:rsidRPr="00C846D2">
        <w:rPr>
          <w:rStyle w:val="Sprotnaopomba-sklic"/>
          <w:rFonts w:cs="Arial"/>
          <w:szCs w:val="20"/>
          <w:lang w:val="sl-SI"/>
        </w:rPr>
        <w:footnoteReference w:id="91"/>
      </w:r>
      <w:r w:rsidRPr="00D84581">
        <w:rPr>
          <w:rFonts w:cs="Arial"/>
          <w:szCs w:val="20"/>
          <w:lang w:val="sl-SI"/>
        </w:rPr>
        <w:t xml:space="preserve"> (ZDT-1). Zaradi varstva neodvisnosti sodnikov se določa, da položaj sodnika in njegovo službeno razmerje lahko urejata le ustava in zakon.</w:t>
      </w:r>
    </w:p>
    <w:p w14:paraId="3F025ED2" w14:textId="77777777" w:rsidR="00F10AA3" w:rsidRPr="00D84581" w:rsidRDefault="00F10AA3" w:rsidP="00F10AA3">
      <w:pPr>
        <w:spacing w:line="288" w:lineRule="auto"/>
        <w:rPr>
          <w:rFonts w:cs="Arial"/>
          <w:szCs w:val="20"/>
          <w:lang w:val="sl-SI"/>
        </w:rPr>
      </w:pPr>
    </w:p>
    <w:p w14:paraId="58FC61A6" w14:textId="77777777" w:rsidR="00F10AA3" w:rsidRPr="00D84581" w:rsidRDefault="00F10AA3" w:rsidP="00F10AA3">
      <w:pPr>
        <w:spacing w:line="288" w:lineRule="auto"/>
        <w:jc w:val="both"/>
        <w:rPr>
          <w:rFonts w:cs="Arial"/>
          <w:szCs w:val="20"/>
          <w:lang w:val="sl-SI"/>
        </w:rPr>
      </w:pPr>
      <w:r w:rsidRPr="00D84581">
        <w:rPr>
          <w:rFonts w:cs="Arial"/>
          <w:szCs w:val="20"/>
          <w:lang w:val="sl-SI"/>
        </w:rPr>
        <w:t xml:space="preserve">Po stališču Ustavnega sodišča </w:t>
      </w:r>
      <w:r w:rsidRPr="00D84581">
        <w:rPr>
          <w:rFonts w:eastAsiaTheme="minorEastAsia" w:cs="Arial"/>
          <w:szCs w:val="20"/>
          <w:lang w:val="sl-SI"/>
        </w:rPr>
        <w:t>RS (v nadaljnjem besedilu: ustavno sodišče)</w:t>
      </w:r>
      <w:r w:rsidRPr="00D84581">
        <w:rPr>
          <w:rFonts w:cs="Arial"/>
          <w:szCs w:val="20"/>
          <w:vertAlign w:val="superscript"/>
          <w:lang w:val="sl-SI"/>
        </w:rPr>
        <w:footnoteReference w:id="92"/>
      </w:r>
      <w:r w:rsidRPr="00D84581">
        <w:rPr>
          <w:rFonts w:cs="Arial"/>
          <w:szCs w:val="20"/>
          <w:lang w:val="sl-SI"/>
        </w:rPr>
        <w:t xml:space="preserve"> lahko plače sodnikov določa le zakon, saj je le taka ureditev skladna z načelom neodvisnosti sodstva. Predlagani tretji odstavek glede osnovne plače in drugih prejemkov sodnikov odkazuje na ureditev, določeno z Zakonom o skupnih temeljih sistema plač v javnem sektorju (ZSTSPJS; Uradni list RS, št. 95/24), ki ga je Državni zbor RS </w:t>
      </w:r>
      <w:r w:rsidRPr="00D84581">
        <w:rPr>
          <w:rFonts w:eastAsiaTheme="minorEastAsia" w:cs="Arial"/>
          <w:szCs w:val="20"/>
          <w:lang w:val="sl-SI"/>
        </w:rPr>
        <w:t xml:space="preserve">(v nadaljnjem besedilu: državni zbor) </w:t>
      </w:r>
      <w:r w:rsidRPr="00D84581">
        <w:rPr>
          <w:rFonts w:cs="Arial"/>
          <w:szCs w:val="20"/>
          <w:lang w:val="sl-SI"/>
        </w:rPr>
        <w:t>sprejel konec oktobra 2024. Navedeni zakon velja za vse uporabnike proračuna, torej za zaposlene v celotnem javnem sektorju,</w:t>
      </w:r>
      <w:r w:rsidRPr="00D84581">
        <w:rPr>
          <w:rFonts w:cs="Arial"/>
          <w:lang w:val="sl-SI"/>
        </w:rPr>
        <w:t xml:space="preserve"> </w:t>
      </w:r>
      <w:r w:rsidRPr="00D84581">
        <w:rPr>
          <w:rFonts w:cs="Arial"/>
          <w:szCs w:val="20"/>
          <w:lang w:val="sl-SI"/>
        </w:rPr>
        <w:t xml:space="preserve">ki ga sestavljajo vsi proračunski uporabniki (državni organi, občine, javni zavodi, javni skladi, javne agencije in javni gospodarski zavodi). </w:t>
      </w:r>
    </w:p>
    <w:p w14:paraId="653B0275" w14:textId="77777777" w:rsidR="00F10AA3" w:rsidRPr="00D84581" w:rsidRDefault="00F10AA3" w:rsidP="00F10AA3">
      <w:pPr>
        <w:spacing w:line="288" w:lineRule="auto"/>
        <w:jc w:val="both"/>
        <w:rPr>
          <w:rFonts w:cs="Arial"/>
          <w:szCs w:val="20"/>
          <w:lang w:val="sl-SI"/>
        </w:rPr>
      </w:pPr>
    </w:p>
    <w:p w14:paraId="23DA2496" w14:textId="77777777" w:rsidR="00F10AA3" w:rsidRPr="00D84581" w:rsidRDefault="00F10AA3" w:rsidP="00F10AA3">
      <w:pPr>
        <w:spacing w:line="288" w:lineRule="auto"/>
        <w:jc w:val="both"/>
        <w:rPr>
          <w:rFonts w:cs="Arial"/>
          <w:szCs w:val="20"/>
          <w:lang w:val="sl-SI"/>
        </w:rPr>
      </w:pPr>
      <w:r w:rsidRPr="00D84581">
        <w:rPr>
          <w:rFonts w:cs="Arial"/>
          <w:szCs w:val="20"/>
          <w:lang w:val="sl-SI"/>
        </w:rPr>
        <w:t xml:space="preserve">Osnovno plačo opredeljuje ZSTSPJS v 18. točki 2. člena kot tisti del plače, ki ga funkcionar prejema za opravljeno delo v polnem delovnem času in za pričakovane rezultate dela v posameznem mesecu. V osnovni plači sta všteta tudi napredovanje funkcionarja in višja uvrstitev v plačni razred na podlagi tega zakona. V skladu s 60. členom ZSTSPJS je osnovna plača sodnikov določena s plačnim razredom, v katerega je uvrščena posamezna funkcija ali ga je sodnik pridobil z napredovanjem. Uvrstitev in razponi možnih napredovanj v višji plačni razred so določeni v Prilogi 2, ki je sestavni del ZSTSPJS. </w:t>
      </w:r>
    </w:p>
    <w:p w14:paraId="02BA5F6B" w14:textId="77777777" w:rsidR="00F10AA3" w:rsidRPr="00D84581" w:rsidRDefault="00F10AA3" w:rsidP="00F10AA3">
      <w:pPr>
        <w:spacing w:line="288" w:lineRule="auto"/>
        <w:jc w:val="both"/>
        <w:rPr>
          <w:rFonts w:cs="Arial"/>
          <w:szCs w:val="20"/>
          <w:lang w:val="sl-SI"/>
        </w:rPr>
      </w:pPr>
      <w:r w:rsidRPr="00D84581">
        <w:rPr>
          <w:rFonts w:cs="Arial"/>
          <w:szCs w:val="20"/>
          <w:lang w:val="sl-SI"/>
        </w:rPr>
        <w:lastRenderedPageBreak/>
        <w:t>Sodnikom pripadajo dodatek za delovno dobo, dodatek za dvojezičnost, položajni dodatek, dodatek za mentorstvo, dodatek za delo v manj ugodnem delovnem času in dodatek za pripravljenost.</w:t>
      </w:r>
      <w:r w:rsidRPr="00C846D2">
        <w:rPr>
          <w:rFonts w:cs="Arial"/>
          <w:szCs w:val="20"/>
          <w:lang w:val="sl-SI"/>
        </w:rPr>
        <w:t xml:space="preserve"> </w:t>
      </w:r>
      <w:r w:rsidRPr="00D84581">
        <w:rPr>
          <w:rFonts w:cs="Arial"/>
          <w:szCs w:val="20"/>
          <w:lang w:val="sl-SI"/>
        </w:rPr>
        <w:t xml:space="preserve">ZSTSPJS določa pet plačnih stebrov, </w:t>
      </w:r>
      <w:r w:rsidRPr="00C846D2">
        <w:rPr>
          <w:rFonts w:cs="Arial"/>
          <w:szCs w:val="20"/>
          <w:lang w:val="sl-SI"/>
        </w:rPr>
        <w:t xml:space="preserve">posebnosti </w:t>
      </w:r>
      <w:r w:rsidRPr="00D84581">
        <w:rPr>
          <w:rFonts w:cs="Arial"/>
          <w:szCs w:val="20"/>
          <w:lang w:val="sl-SI"/>
        </w:rPr>
        <w:t>funkcionarj</w:t>
      </w:r>
      <w:r w:rsidRPr="00C846D2">
        <w:rPr>
          <w:rFonts w:cs="Arial"/>
          <w:szCs w:val="20"/>
          <w:lang w:val="sl-SI"/>
        </w:rPr>
        <w:t xml:space="preserve">ev določajo členi </w:t>
      </w:r>
      <w:r w:rsidRPr="00D84581">
        <w:rPr>
          <w:rFonts w:cs="Arial"/>
          <w:szCs w:val="20"/>
          <w:lang w:val="sl-SI"/>
        </w:rPr>
        <w:t xml:space="preserve">59. do 68. Sodniki se uvrščajo v plačno skupino A – funkcije v državnih organih in lokalnih skupnostih, plačno podskupino A3 – funkcionarji sodne oblasti (8. člen ZSTSPJS). </w:t>
      </w:r>
    </w:p>
    <w:p w14:paraId="42EB45F1" w14:textId="77777777" w:rsidR="00F10AA3" w:rsidRPr="00D84581" w:rsidRDefault="00F10AA3" w:rsidP="00F10AA3">
      <w:pPr>
        <w:spacing w:line="288" w:lineRule="auto"/>
        <w:jc w:val="both"/>
        <w:rPr>
          <w:rFonts w:cs="Arial"/>
          <w:szCs w:val="20"/>
          <w:lang w:val="sl-SI"/>
        </w:rPr>
      </w:pPr>
    </w:p>
    <w:p w14:paraId="56E6FFA0" w14:textId="77777777" w:rsidR="00F10AA3" w:rsidRPr="00D84581" w:rsidRDefault="00F10AA3" w:rsidP="00F10AA3">
      <w:pPr>
        <w:spacing w:line="288" w:lineRule="auto"/>
        <w:jc w:val="both"/>
        <w:rPr>
          <w:rFonts w:cs="Arial"/>
          <w:szCs w:val="20"/>
          <w:lang w:val="sl-SI"/>
        </w:rPr>
      </w:pPr>
      <w:r w:rsidRPr="00D84581">
        <w:rPr>
          <w:rFonts w:cs="Arial"/>
          <w:szCs w:val="20"/>
          <w:lang w:val="sl-SI"/>
        </w:rPr>
        <w:t xml:space="preserve">Glede višine povračila stroškov in drugih prejemkov v zvezi z delom mora za funkcionarje veljati enaka ureditev, kot jo določajo kolektivne pogodbe za javne uslužbence. Izenačitev funkcionarjev in javnih uslužbencev v tem delu je določil 8. člen Zakona o spremembah in dopolnitvah Zakona o sistemu plač v javnem sektorju (ZSPJS-AA; Uradni list RS, št. 139/22). </w:t>
      </w:r>
    </w:p>
    <w:p w14:paraId="76E97C22" w14:textId="77777777" w:rsidR="00F10AA3" w:rsidRPr="00D84581" w:rsidRDefault="00F10AA3" w:rsidP="00F10AA3">
      <w:pPr>
        <w:spacing w:line="288" w:lineRule="auto"/>
        <w:jc w:val="both"/>
        <w:rPr>
          <w:rFonts w:cs="Arial"/>
          <w:szCs w:val="20"/>
          <w:lang w:val="sl-SI"/>
        </w:rPr>
      </w:pPr>
    </w:p>
    <w:p w14:paraId="764C0A7A" w14:textId="77777777" w:rsidR="00F10AA3" w:rsidRPr="00C846D2" w:rsidRDefault="00F10AA3" w:rsidP="00F10AA3">
      <w:pPr>
        <w:shd w:val="clear" w:color="auto" w:fill="FFFFFF"/>
        <w:spacing w:line="288" w:lineRule="auto"/>
        <w:jc w:val="both"/>
        <w:rPr>
          <w:rFonts w:cs="Arial"/>
          <w:szCs w:val="20"/>
          <w:lang w:val="sl-SI" w:eastAsia="sl-SI"/>
        </w:rPr>
      </w:pPr>
      <w:r w:rsidRPr="00D84581">
        <w:rPr>
          <w:rFonts w:cs="Arial"/>
          <w:szCs w:val="20"/>
          <w:lang w:val="sl-SI" w:eastAsia="sl-SI"/>
        </w:rPr>
        <w:t xml:space="preserve">Z dnem začetka uporabe ZSTSPJS, to je 1. januarja 2025 glede povračila stroškov in drugih prejemkov velja ureditev, določena v prehodni določbi 112. člena ZSTSPJS, ki določa, da do uveljavitve zakona, ki bo uredil povračila stroškov in druge prejemke funkcionarjev, funkcionarjem pripadajo povračila stroškov in drugi prejemki v zvezi z delom v skladu </w:t>
      </w:r>
      <w:r w:rsidRPr="00C846D2">
        <w:rPr>
          <w:rFonts w:cs="Arial"/>
          <w:szCs w:val="20"/>
          <w:lang w:val="sl-SI" w:eastAsia="sl-SI"/>
        </w:rPr>
        <w:t xml:space="preserve">z ZSTSPJS. </w:t>
      </w:r>
    </w:p>
    <w:p w14:paraId="5E3ADA56" w14:textId="77777777" w:rsidR="00F10AA3" w:rsidRPr="00C846D2" w:rsidRDefault="00F10AA3" w:rsidP="00F10AA3">
      <w:pPr>
        <w:shd w:val="clear" w:color="auto" w:fill="FFFFFF"/>
        <w:spacing w:line="288" w:lineRule="auto"/>
        <w:jc w:val="both"/>
        <w:rPr>
          <w:rFonts w:cs="Arial"/>
          <w:szCs w:val="20"/>
          <w:lang w:val="sl-SI" w:eastAsia="sl-SI"/>
        </w:rPr>
      </w:pPr>
    </w:p>
    <w:p w14:paraId="12D7045D"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Sistemski zakon, ki ureja pravice funkcionarjev, je trenutno v zakonodajnem postopku. Predlog Zakona o funkcionarjih v 15. členu določa, da funkcionarjem, ki poklicno opravljajo funkcijo, pod pogoji in v višini kot to velja za javne uslužbence, pripadajo naslednji prejemki in povračila:</w:t>
      </w:r>
    </w:p>
    <w:p w14:paraId="5DCF2592" w14:textId="77777777" w:rsidR="00F10AA3" w:rsidRDefault="00F10AA3" w:rsidP="00F10AA3">
      <w:pPr>
        <w:shd w:val="clear" w:color="auto" w:fill="FFFFFF"/>
        <w:spacing w:line="288" w:lineRule="auto"/>
        <w:jc w:val="both"/>
        <w:rPr>
          <w:rFonts w:cs="Arial"/>
          <w:szCs w:val="20"/>
          <w:lang w:val="sl-SI" w:eastAsia="sl-SI"/>
        </w:rPr>
      </w:pPr>
    </w:p>
    <w:p w14:paraId="6EE13E4F"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povračilo stroškov prevoza na delo in z dela,</w:t>
      </w:r>
    </w:p>
    <w:p w14:paraId="52204898"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stroški in obračun stroškov na službenem potovanju v državi,</w:t>
      </w:r>
    </w:p>
    <w:p w14:paraId="3B8DDEA3"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dnevnice za službeno potovanje v državi,</w:t>
      </w:r>
    </w:p>
    <w:p w14:paraId="4CA2F0E0"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kilometrina za uporabo lastnega avtomobila za službene namene v državi,</w:t>
      </w:r>
    </w:p>
    <w:p w14:paraId="21FF9D2A"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stroški prenočevanja na službenem potovanju,</w:t>
      </w:r>
    </w:p>
    <w:p w14:paraId="663D1B4A"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terenski dodatek,</w:t>
      </w:r>
    </w:p>
    <w:p w14:paraId="514CC737"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regres za letni dopust,</w:t>
      </w:r>
    </w:p>
    <w:p w14:paraId="098360F3"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jubilejna nagrada,</w:t>
      </w:r>
    </w:p>
    <w:p w14:paraId="102B0733"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solidarnostna pomoč in </w:t>
      </w:r>
    </w:p>
    <w:p w14:paraId="5DBFD67D" w14:textId="77777777" w:rsidR="00F10AA3" w:rsidRPr="00C846D2" w:rsidRDefault="00F10AA3" w:rsidP="00F10AA3">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odpravnina ob upokojitvi. </w:t>
      </w:r>
    </w:p>
    <w:p w14:paraId="239464A2" w14:textId="77777777" w:rsidR="00F10AA3" w:rsidRPr="00C846D2" w:rsidRDefault="00F10AA3" w:rsidP="00F10AA3">
      <w:pPr>
        <w:shd w:val="clear" w:color="auto" w:fill="FFFFFF"/>
        <w:spacing w:line="288" w:lineRule="auto"/>
        <w:jc w:val="both"/>
        <w:rPr>
          <w:rFonts w:cs="Arial"/>
          <w:szCs w:val="20"/>
          <w:lang w:val="sl-SI" w:eastAsia="sl-SI"/>
        </w:rPr>
      </w:pPr>
    </w:p>
    <w:p w14:paraId="0EE571EC" w14:textId="77777777" w:rsidR="00F10AA3" w:rsidRPr="00C846D2" w:rsidRDefault="00F10AA3" w:rsidP="00F10AA3">
      <w:pPr>
        <w:shd w:val="clear" w:color="auto" w:fill="FFFFFF"/>
        <w:spacing w:line="288" w:lineRule="auto"/>
        <w:jc w:val="both"/>
        <w:rPr>
          <w:rFonts w:cs="Arial"/>
          <w:szCs w:val="20"/>
          <w:lang w:val="sl-SI" w:eastAsia="sl-SI"/>
        </w:rPr>
      </w:pPr>
      <w:r w:rsidRPr="00C846D2">
        <w:rPr>
          <w:rFonts w:cs="Arial"/>
          <w:szCs w:val="20"/>
          <w:lang w:val="sl-SI" w:eastAsia="sl-SI"/>
        </w:rPr>
        <w:t xml:space="preserve">Predlagatelj ocenjuje, da ni posebnih razlogov, da bi ta povračila, ki se zagotavljajo iz javnih sredstev, funkcionarjem pripadala pod bistveno drugačnimi pogoji in v drugačni višini kot to velja za javne uslužbence. </w:t>
      </w:r>
    </w:p>
    <w:p w14:paraId="135020C3" w14:textId="77777777" w:rsidR="00F10AA3" w:rsidRPr="00C846D2" w:rsidRDefault="00F10AA3" w:rsidP="00F10AA3">
      <w:pPr>
        <w:shd w:val="clear" w:color="auto" w:fill="FFFFFF"/>
        <w:spacing w:line="288" w:lineRule="auto"/>
        <w:jc w:val="both"/>
        <w:rPr>
          <w:rFonts w:cs="Arial"/>
          <w:szCs w:val="20"/>
          <w:lang w:val="sl-SI" w:eastAsia="sl-SI"/>
        </w:rPr>
      </w:pPr>
    </w:p>
    <w:p w14:paraId="04058AE5" w14:textId="77777777" w:rsidR="00F10AA3" w:rsidRPr="00C846D2" w:rsidRDefault="00F10AA3" w:rsidP="00F10AA3">
      <w:pPr>
        <w:spacing w:line="288" w:lineRule="auto"/>
        <w:rPr>
          <w:rFonts w:cs="Arial"/>
          <w:b/>
          <w:bCs/>
          <w:szCs w:val="20"/>
          <w:lang w:val="sl-SI"/>
        </w:rPr>
      </w:pPr>
      <w:r w:rsidRPr="00C846D2">
        <w:rPr>
          <w:rFonts w:cs="Arial"/>
          <w:b/>
          <w:bCs/>
          <w:szCs w:val="20"/>
          <w:lang w:val="sl-SI"/>
        </w:rPr>
        <w:t>K 3. členu:</w:t>
      </w:r>
    </w:p>
    <w:p w14:paraId="63AE338E" w14:textId="77777777" w:rsidR="00F10AA3" w:rsidRPr="00812CAE" w:rsidRDefault="00F10AA3" w:rsidP="00F10AA3">
      <w:pPr>
        <w:spacing w:line="288" w:lineRule="auto"/>
        <w:jc w:val="both"/>
        <w:rPr>
          <w:rFonts w:cs="Arial"/>
          <w:szCs w:val="20"/>
          <w:lang w:val="sl-SI"/>
        </w:rPr>
      </w:pPr>
      <w:r w:rsidRPr="00812CAE">
        <w:rPr>
          <w:rFonts w:cs="Arial"/>
          <w:szCs w:val="20"/>
          <w:lang w:val="sl-SI"/>
        </w:rPr>
        <w:t xml:space="preserve">Funkcija sodnika je trajna (prvi odstavek 129. člena </w:t>
      </w:r>
      <w:r w:rsidRPr="00C846D2">
        <w:rPr>
          <w:rFonts w:cs="Arial"/>
          <w:szCs w:val="20"/>
          <w:lang w:val="sl-SI"/>
        </w:rPr>
        <w:t>u</w:t>
      </w:r>
      <w:r w:rsidRPr="00812CAE">
        <w:rPr>
          <w:rFonts w:cs="Arial"/>
          <w:szCs w:val="20"/>
          <w:lang w:val="sl-SI"/>
        </w:rPr>
        <w:t>stave). Trajnost sodniške funkcije narekuje, da se sodniška služba uredi celovito, tako da sta spoštovana tudi delovnopravni in socialni položaj, ne samo oblastni položaj sodnikov. Z</w:t>
      </w:r>
      <w:r w:rsidRPr="00C846D2">
        <w:rPr>
          <w:rFonts w:cs="Arial"/>
          <w:szCs w:val="20"/>
          <w:lang w:val="sl-SI"/>
        </w:rPr>
        <w:t>SS</w:t>
      </w:r>
      <w:r w:rsidRPr="00812CAE">
        <w:rPr>
          <w:rFonts w:cs="Arial"/>
          <w:szCs w:val="20"/>
          <w:lang w:val="sl-SI"/>
        </w:rPr>
        <w:t xml:space="preserve"> in ta predlog zakona urejata le temeljne pravice in dolžnosti sodnika, povezane s sodniško službo, ki varujejo njegovo neodvisnost in nepristranskost, glede preostalih pravic in dolžnosti, ki so primerljive s pravicami in dolžnostmi iz delovnega razmerja, pa odkazuje na smiselno uporabo zakona, ki ureja delovna razmerja. Zaradi posebnosti službenega razmerja, v katerem je sodnik z Republiko Slovenijo, je namreč uporaba delovnopravne zakonodaje lahko le smiselna, ne neposredna.</w:t>
      </w:r>
      <w:r w:rsidRPr="00812CAE">
        <w:rPr>
          <w:lang w:val="sl-SI"/>
        </w:rPr>
        <w:t xml:space="preserve"> </w:t>
      </w:r>
      <w:r w:rsidRPr="00812CAE">
        <w:rPr>
          <w:rFonts w:cs="Arial"/>
          <w:szCs w:val="20"/>
          <w:lang w:val="sl-SI"/>
        </w:rPr>
        <w:t>Sodnik je v službenem razmerju, ki nastane na podlagi odločbe pristojnega organa, ki sodnika izvoli v funkcijo in na položaj.</w:t>
      </w:r>
    </w:p>
    <w:p w14:paraId="2CFCA98D" w14:textId="77777777" w:rsidR="00F10AA3" w:rsidRPr="00812CAE" w:rsidRDefault="00F10AA3" w:rsidP="00F10AA3">
      <w:pPr>
        <w:spacing w:line="288" w:lineRule="auto"/>
        <w:jc w:val="both"/>
        <w:rPr>
          <w:rFonts w:cs="Arial"/>
          <w:szCs w:val="20"/>
          <w:lang w:val="sl-SI"/>
        </w:rPr>
      </w:pPr>
    </w:p>
    <w:p w14:paraId="74014D54" w14:textId="77777777" w:rsidR="00F10AA3" w:rsidRPr="00812CAE" w:rsidRDefault="00F10AA3" w:rsidP="00F10AA3">
      <w:pPr>
        <w:spacing w:line="288" w:lineRule="auto"/>
        <w:jc w:val="both"/>
        <w:rPr>
          <w:rFonts w:cs="Arial"/>
          <w:szCs w:val="20"/>
          <w:lang w:val="sl-SI"/>
        </w:rPr>
      </w:pPr>
      <w:r w:rsidRPr="00812CAE">
        <w:rPr>
          <w:rFonts w:cs="Arial"/>
          <w:szCs w:val="20"/>
          <w:lang w:val="sl-SI"/>
        </w:rPr>
        <w:t xml:space="preserve">Čas opravljanja sodniške funkcije se sodniku šteje kot delovna doba ali pokojninska doba, ki se vpisuje v ustrezne evidence, enako kot velja za javne uslužbence. Hkrati se sodnik, enako kot javni uslužbenci, z dnem nastopa sodniške službe prijavi v socialna zavarovanja (prijava na </w:t>
      </w:r>
      <w:r w:rsidRPr="00812CAE">
        <w:rPr>
          <w:rFonts w:cs="Arial"/>
          <w:szCs w:val="20"/>
          <w:lang w:val="sl-SI"/>
        </w:rPr>
        <w:lastRenderedPageBreak/>
        <w:t xml:space="preserve">Zavod za pokojninsko in invalidsko zavarovanje in na Zavod za zdravstveno zavarovanje), kar je podlaga za uveljavljanje pravic, ki iz tega izhajajo. Ker sodnik ne sklene delovnega razmerja (pogodbe o zaposlitvi), se določa, da pravice in obveznosti pridobi z dnem začetka opravljanja sodniške službe, to je z dnem, ko poda prisego. </w:t>
      </w:r>
    </w:p>
    <w:p w14:paraId="710077D0" w14:textId="77777777" w:rsidR="00F10AA3" w:rsidRPr="00812CAE" w:rsidRDefault="00F10AA3" w:rsidP="00F10AA3">
      <w:pPr>
        <w:spacing w:line="288" w:lineRule="auto"/>
        <w:jc w:val="both"/>
        <w:rPr>
          <w:rFonts w:cs="Arial"/>
          <w:szCs w:val="20"/>
          <w:lang w:val="sl-SI"/>
        </w:rPr>
      </w:pPr>
    </w:p>
    <w:p w14:paraId="3A0160C5" w14:textId="77777777" w:rsidR="00F10AA3" w:rsidRPr="00812CAE" w:rsidRDefault="00F10AA3" w:rsidP="00F10AA3">
      <w:pPr>
        <w:spacing w:line="288" w:lineRule="auto"/>
        <w:jc w:val="both"/>
        <w:rPr>
          <w:rFonts w:cs="Arial"/>
          <w:szCs w:val="20"/>
          <w:lang w:val="sl-SI"/>
        </w:rPr>
      </w:pPr>
      <w:r w:rsidRPr="00812CAE">
        <w:rPr>
          <w:rFonts w:cs="Arial"/>
          <w:szCs w:val="20"/>
          <w:lang w:val="sl-SI"/>
        </w:rPr>
        <w:t>Sodnik ima na podlagi vključitve v obvezna socialna zavarovanja pravice v enakem obsegu, kot jih imajo zaposleni za polni delovni čas (pokojninsko in invalidsko zavarovanje, zdravstveno zavarovanje, zavarovanje dolgotrajne oskrbe in starševsko varstvo). Predlagana ureditev sledi ureditvi po Zakonu o funkcionarjih, ki v 9. členu določa delovno in pokojninsko dobo ter pravice iz socialnih zavarovanj za funkcionarje.</w:t>
      </w:r>
    </w:p>
    <w:p w14:paraId="61EA494B" w14:textId="77777777" w:rsidR="00F10AA3" w:rsidRPr="00C846D2" w:rsidRDefault="00F10AA3" w:rsidP="00F10AA3">
      <w:pPr>
        <w:spacing w:line="288" w:lineRule="auto"/>
        <w:jc w:val="both"/>
        <w:rPr>
          <w:rFonts w:cs="Arial"/>
          <w:szCs w:val="20"/>
          <w:lang w:val="sl-SI"/>
        </w:rPr>
      </w:pPr>
    </w:p>
    <w:p w14:paraId="740AB961" w14:textId="77777777" w:rsidR="00F10AA3" w:rsidRPr="00C846D2" w:rsidRDefault="00F10AA3" w:rsidP="00F10AA3">
      <w:pPr>
        <w:spacing w:line="288" w:lineRule="auto"/>
        <w:jc w:val="both"/>
        <w:rPr>
          <w:rFonts w:cs="Arial"/>
          <w:b/>
          <w:bCs/>
          <w:szCs w:val="20"/>
          <w:lang w:val="sl-SI"/>
        </w:rPr>
      </w:pPr>
      <w:r w:rsidRPr="00C846D2">
        <w:rPr>
          <w:rFonts w:cs="Arial"/>
          <w:b/>
          <w:bCs/>
          <w:szCs w:val="20"/>
          <w:lang w:val="sl-SI"/>
        </w:rPr>
        <w:t>K 4. členu:</w:t>
      </w:r>
    </w:p>
    <w:p w14:paraId="5A76B719" w14:textId="77777777" w:rsidR="00F10AA3" w:rsidRPr="005376D2" w:rsidRDefault="00F10AA3" w:rsidP="00F10AA3">
      <w:pPr>
        <w:spacing w:line="288" w:lineRule="auto"/>
        <w:jc w:val="both"/>
        <w:rPr>
          <w:rFonts w:cs="Arial"/>
          <w:szCs w:val="20"/>
          <w:lang w:val="sl-SI"/>
        </w:rPr>
      </w:pPr>
      <w:r w:rsidRPr="005376D2">
        <w:rPr>
          <w:rFonts w:cs="Arial"/>
          <w:szCs w:val="20"/>
          <w:lang w:val="sl-SI"/>
        </w:rPr>
        <w:t>Sodnik opravlja sodniško funkcijo na sodniškem mestu na sodišču, za katero je kandidiral in na katero je bil izvoljen ali imenovan. Za to sodišče se predlaga uporaba pojma matično sodišče. V skladu s četrtim odstavkom 20. člena predloga zakona se šteje, da je sodnik z izvolitvijo v sodniško funkcijo imenovan na prosto sodniško mesto. Sodnik z imenovanjem na sodniško mesto pridobi sodniški naziv, ki ustreza sodniškemu mestu.</w:t>
      </w:r>
    </w:p>
    <w:p w14:paraId="175B1379" w14:textId="77777777" w:rsidR="00F10AA3" w:rsidRPr="005376D2" w:rsidRDefault="00F10AA3" w:rsidP="00F10AA3">
      <w:pPr>
        <w:spacing w:line="288" w:lineRule="auto"/>
        <w:jc w:val="both"/>
        <w:rPr>
          <w:rFonts w:cs="Arial"/>
          <w:szCs w:val="20"/>
          <w:lang w:val="sl-SI"/>
        </w:rPr>
      </w:pPr>
    </w:p>
    <w:p w14:paraId="1C06D72F" w14:textId="77777777" w:rsidR="00F10AA3" w:rsidRPr="005376D2" w:rsidRDefault="00F10AA3" w:rsidP="00F10AA3">
      <w:pPr>
        <w:spacing w:line="288" w:lineRule="auto"/>
        <w:jc w:val="both"/>
        <w:rPr>
          <w:rFonts w:cs="Arial"/>
          <w:szCs w:val="20"/>
          <w:lang w:val="sl-SI"/>
        </w:rPr>
      </w:pPr>
      <w:r w:rsidRPr="005376D2">
        <w:rPr>
          <w:rFonts w:cs="Arial"/>
          <w:szCs w:val="20"/>
          <w:lang w:val="sl-SI"/>
        </w:rPr>
        <w:t xml:space="preserve">Drugi odstavek opredeljuje temeljne pojme sodnikovega položaja. Opredeljuje tudi razliko med sodniškim mestom na eni ter sodniškimi nazivi in sodniškimi položaji na drugi strani. </w:t>
      </w:r>
    </w:p>
    <w:p w14:paraId="4D79F1D4" w14:textId="77777777" w:rsidR="00F10AA3" w:rsidRPr="005376D2" w:rsidRDefault="00F10AA3" w:rsidP="00F10AA3">
      <w:pPr>
        <w:spacing w:line="288" w:lineRule="auto"/>
        <w:jc w:val="both"/>
        <w:rPr>
          <w:rFonts w:eastAsiaTheme="minorEastAsia" w:cs="Arial"/>
          <w:szCs w:val="20"/>
          <w:lang w:val="sl-SI"/>
        </w:rPr>
      </w:pPr>
    </w:p>
    <w:p w14:paraId="5A3F1DFE" w14:textId="77777777" w:rsidR="00F10AA3" w:rsidRPr="005376D2" w:rsidRDefault="00F10AA3" w:rsidP="00F10AA3">
      <w:pPr>
        <w:spacing w:line="288" w:lineRule="auto"/>
        <w:rPr>
          <w:rFonts w:cs="Arial"/>
          <w:b/>
          <w:bCs/>
          <w:szCs w:val="20"/>
          <w:lang w:val="sl-SI"/>
        </w:rPr>
      </w:pPr>
      <w:r w:rsidRPr="005376D2">
        <w:rPr>
          <w:rFonts w:cs="Arial"/>
          <w:b/>
          <w:bCs/>
          <w:szCs w:val="20"/>
          <w:lang w:val="sl-SI"/>
        </w:rPr>
        <w:t>K 5. členu:</w:t>
      </w:r>
    </w:p>
    <w:p w14:paraId="426E7A28" w14:textId="77777777" w:rsidR="00F10AA3" w:rsidRPr="005376D2" w:rsidRDefault="00F10AA3" w:rsidP="00F10AA3">
      <w:pPr>
        <w:spacing w:line="288" w:lineRule="auto"/>
        <w:jc w:val="both"/>
        <w:rPr>
          <w:rFonts w:cs="Arial"/>
          <w:szCs w:val="20"/>
          <w:lang w:val="sl-SI"/>
        </w:rPr>
      </w:pPr>
      <w:r w:rsidRPr="005376D2">
        <w:rPr>
          <w:rFonts w:cs="Arial"/>
          <w:szCs w:val="20"/>
          <w:lang w:val="sl-SI"/>
        </w:rPr>
        <w:t>Kot izhaja iz obrazložitve odločbe Ustavnega sodišča RS</w:t>
      </w:r>
      <w:r>
        <w:rPr>
          <w:rStyle w:val="Sprotnaopomba-sklic"/>
          <w:rFonts w:cs="Arial"/>
          <w:szCs w:val="20"/>
          <w:lang w:val="sl-SI"/>
        </w:rPr>
        <w:footnoteReference w:id="93"/>
      </w:r>
      <w:r w:rsidRPr="005376D2">
        <w:rPr>
          <w:rFonts w:cs="Arial"/>
          <w:szCs w:val="20"/>
          <w:lang w:val="sl-SI"/>
        </w:rPr>
        <w:t xml:space="preserve">, 49. člen </w:t>
      </w:r>
      <w:r w:rsidRPr="00C846D2">
        <w:rPr>
          <w:rFonts w:cs="Arial"/>
          <w:szCs w:val="20"/>
          <w:lang w:val="sl-SI"/>
        </w:rPr>
        <w:t>u</w:t>
      </w:r>
      <w:r w:rsidRPr="005376D2">
        <w:rPr>
          <w:rFonts w:cs="Arial"/>
          <w:szCs w:val="20"/>
          <w:lang w:val="sl-SI"/>
        </w:rPr>
        <w:t xml:space="preserve">stave (svoboda dela) v tretjem odstavku zagotavlja, da je vsakomur pod enakimi pogoji dostopno vsako delovno mesto. Navedena pravica se kot temeljna človekova pravica in svoboščina v skladu s 15. členom </w:t>
      </w:r>
      <w:r w:rsidRPr="00C846D2">
        <w:rPr>
          <w:rFonts w:cs="Arial"/>
          <w:szCs w:val="20"/>
          <w:lang w:val="sl-SI"/>
        </w:rPr>
        <w:t>u</w:t>
      </w:r>
      <w:r w:rsidRPr="005376D2">
        <w:rPr>
          <w:rFonts w:cs="Arial"/>
          <w:szCs w:val="20"/>
          <w:lang w:val="sl-SI"/>
        </w:rPr>
        <w:t xml:space="preserve">stave uresničuje neposredno na podlagi </w:t>
      </w:r>
      <w:r w:rsidRPr="00C846D2">
        <w:rPr>
          <w:rFonts w:cs="Arial"/>
          <w:szCs w:val="20"/>
          <w:lang w:val="sl-SI"/>
        </w:rPr>
        <w:t>u</w:t>
      </w:r>
      <w:r w:rsidRPr="005376D2">
        <w:rPr>
          <w:rFonts w:cs="Arial"/>
          <w:szCs w:val="20"/>
          <w:lang w:val="sl-SI"/>
        </w:rPr>
        <w:t>stave</w:t>
      </w:r>
      <w:r w:rsidRPr="00C846D2">
        <w:rPr>
          <w:rFonts w:cs="Arial"/>
          <w:szCs w:val="20"/>
          <w:lang w:val="sl-SI"/>
        </w:rPr>
        <w:t>,</w:t>
      </w:r>
      <w:r w:rsidRPr="005376D2">
        <w:rPr>
          <w:rFonts w:cs="Arial"/>
          <w:szCs w:val="20"/>
          <w:lang w:val="sl-SI"/>
        </w:rPr>
        <w:t xml:space="preserve"> zakon pa lahko predpiše način njenega uresničevanja, kolikor je to nujno zaradi njene narave. Izvolitev v funkcijo sodnika urejata 129. in 130. člen </w:t>
      </w:r>
      <w:r w:rsidRPr="00C846D2">
        <w:rPr>
          <w:rFonts w:cs="Arial"/>
          <w:szCs w:val="20"/>
          <w:lang w:val="sl-SI"/>
        </w:rPr>
        <w:t>u</w:t>
      </w:r>
      <w:r w:rsidRPr="005376D2">
        <w:rPr>
          <w:rFonts w:cs="Arial"/>
          <w:szCs w:val="20"/>
          <w:lang w:val="sl-SI"/>
        </w:rPr>
        <w:t xml:space="preserve">stave. </w:t>
      </w:r>
    </w:p>
    <w:p w14:paraId="2351250D" w14:textId="77777777" w:rsidR="00F10AA3" w:rsidRPr="005376D2" w:rsidRDefault="00F10AA3" w:rsidP="00F10AA3">
      <w:pPr>
        <w:spacing w:line="288" w:lineRule="auto"/>
        <w:jc w:val="both"/>
        <w:rPr>
          <w:rFonts w:cs="Arial"/>
          <w:szCs w:val="20"/>
          <w:lang w:val="sl-SI"/>
        </w:rPr>
      </w:pPr>
    </w:p>
    <w:p w14:paraId="7B07395D" w14:textId="77777777" w:rsidR="00F10AA3" w:rsidRPr="005376D2" w:rsidRDefault="00F10AA3" w:rsidP="00F10AA3">
      <w:pPr>
        <w:spacing w:line="288" w:lineRule="auto"/>
        <w:jc w:val="both"/>
        <w:rPr>
          <w:rFonts w:cs="Arial"/>
          <w:szCs w:val="20"/>
          <w:lang w:val="sl-SI"/>
        </w:rPr>
      </w:pPr>
      <w:r w:rsidRPr="005376D2">
        <w:rPr>
          <w:rFonts w:cs="Arial"/>
          <w:szCs w:val="20"/>
          <w:lang w:val="sl-SI"/>
        </w:rPr>
        <w:t xml:space="preserve">V skladu s prvim odstavkom 129. člena določa pogoje za izvolitev zakon. V skladu s 130. členom voli sodnike državni zbor na predlog sodnega sveta. V skladu z 49. členom </w:t>
      </w:r>
      <w:r w:rsidRPr="00C846D2">
        <w:rPr>
          <w:rFonts w:cs="Arial"/>
          <w:szCs w:val="20"/>
          <w:lang w:val="sl-SI"/>
        </w:rPr>
        <w:t>u</w:t>
      </w:r>
      <w:r w:rsidRPr="005376D2">
        <w:rPr>
          <w:rFonts w:cs="Arial"/>
          <w:szCs w:val="20"/>
          <w:lang w:val="sl-SI"/>
        </w:rPr>
        <w:t>stave morata zakonska ureditev izvolitve v sodniško funkcijo in odločitev pristojnega organa v vsakem primeru zagotavljati, da je funkcija dostopna vsakemu kandidatu pod enakimi pogoji, pri čemer je zakonodajalec vezan neposredno na ustavo, organi odločanja pa na ustavo in zakon</w:t>
      </w:r>
      <w:r>
        <w:rPr>
          <w:rFonts w:cs="Arial"/>
          <w:szCs w:val="20"/>
          <w:lang w:val="sl-SI"/>
        </w:rPr>
        <w:t>.</w:t>
      </w:r>
    </w:p>
    <w:p w14:paraId="5F30963A" w14:textId="77777777" w:rsidR="00F10AA3" w:rsidRPr="00C846D2" w:rsidRDefault="00F10AA3" w:rsidP="00F10AA3">
      <w:pPr>
        <w:spacing w:line="288" w:lineRule="auto"/>
        <w:jc w:val="both"/>
        <w:rPr>
          <w:rFonts w:cs="Arial"/>
          <w:szCs w:val="20"/>
          <w:lang w:val="sl-SI"/>
        </w:rPr>
      </w:pPr>
    </w:p>
    <w:p w14:paraId="66000935" w14:textId="77777777" w:rsidR="00F10AA3" w:rsidRPr="00C846D2" w:rsidRDefault="00F10AA3" w:rsidP="00F10AA3">
      <w:pPr>
        <w:spacing w:line="288" w:lineRule="auto"/>
        <w:rPr>
          <w:rFonts w:cs="Arial"/>
          <w:b/>
          <w:bCs/>
          <w:szCs w:val="20"/>
          <w:lang w:val="sl-SI"/>
        </w:rPr>
      </w:pPr>
      <w:r w:rsidRPr="00C846D2">
        <w:rPr>
          <w:rFonts w:cs="Arial"/>
          <w:b/>
          <w:bCs/>
          <w:szCs w:val="20"/>
          <w:lang w:val="sl-SI"/>
        </w:rPr>
        <w:t xml:space="preserve">K II. poglavju: Izvolitev v sodniško funkcijo in imenovanje na sodniško mesto </w:t>
      </w:r>
    </w:p>
    <w:p w14:paraId="2A6E23CD" w14:textId="77777777" w:rsidR="00F10AA3" w:rsidRPr="00C846D2" w:rsidRDefault="00F10AA3" w:rsidP="00F10AA3">
      <w:pPr>
        <w:spacing w:line="288" w:lineRule="auto"/>
        <w:jc w:val="both"/>
        <w:rPr>
          <w:rFonts w:cs="Arial"/>
          <w:szCs w:val="20"/>
          <w:shd w:val="clear" w:color="auto" w:fill="FFFFFF"/>
          <w:lang w:val="sl-SI"/>
        </w:rPr>
      </w:pPr>
    </w:p>
    <w:p w14:paraId="5E603860" w14:textId="77777777" w:rsidR="00F10AA3" w:rsidRPr="00997F25" w:rsidRDefault="00F10AA3" w:rsidP="00F10AA3">
      <w:pPr>
        <w:spacing w:line="288" w:lineRule="auto"/>
        <w:jc w:val="both"/>
        <w:rPr>
          <w:rFonts w:cs="Arial"/>
          <w:szCs w:val="20"/>
          <w:shd w:val="clear" w:color="auto" w:fill="FFFFFF"/>
          <w:lang w:val="sl-SI"/>
        </w:rPr>
      </w:pPr>
      <w:r w:rsidRPr="00997F25">
        <w:rPr>
          <w:rFonts w:cs="Arial"/>
          <w:szCs w:val="20"/>
          <w:shd w:val="clear" w:color="auto" w:fill="FFFFFF"/>
          <w:lang w:val="sl-SI"/>
        </w:rPr>
        <w:t xml:space="preserve">V 6. do 11. členu so opredeljeni formalni pogoji za izvolitev in imenovanje sodnikov. </w:t>
      </w:r>
    </w:p>
    <w:p w14:paraId="2C5FB0F7" w14:textId="77777777" w:rsidR="00F10AA3" w:rsidRPr="00C846D2" w:rsidRDefault="00F10AA3" w:rsidP="00F10AA3">
      <w:pPr>
        <w:spacing w:line="288" w:lineRule="auto"/>
        <w:rPr>
          <w:rFonts w:cs="Arial"/>
          <w:b/>
          <w:bCs/>
          <w:szCs w:val="20"/>
          <w:lang w:val="sl-SI"/>
        </w:rPr>
      </w:pPr>
    </w:p>
    <w:p w14:paraId="6E14B165" w14:textId="77777777" w:rsidR="00F10AA3" w:rsidRPr="00C846D2" w:rsidRDefault="00F10AA3" w:rsidP="00F10AA3">
      <w:pPr>
        <w:spacing w:line="288" w:lineRule="auto"/>
        <w:jc w:val="both"/>
        <w:rPr>
          <w:rFonts w:cs="Arial"/>
          <w:b/>
          <w:bCs/>
          <w:szCs w:val="20"/>
          <w:shd w:val="clear" w:color="auto" w:fill="FFFFFF"/>
          <w:lang w:val="sl-SI"/>
        </w:rPr>
      </w:pPr>
      <w:r w:rsidRPr="00C846D2">
        <w:rPr>
          <w:rFonts w:cs="Arial"/>
          <w:b/>
          <w:bCs/>
          <w:szCs w:val="20"/>
          <w:shd w:val="clear" w:color="auto" w:fill="FFFFFF"/>
          <w:lang w:val="sl-SI"/>
        </w:rPr>
        <w:t>K 6. členu:</w:t>
      </w:r>
    </w:p>
    <w:p w14:paraId="2AE65C57" w14:textId="77777777" w:rsidR="00F10AA3" w:rsidRPr="00992408" w:rsidRDefault="00F10AA3" w:rsidP="00F10AA3">
      <w:pPr>
        <w:spacing w:line="288" w:lineRule="auto"/>
        <w:jc w:val="both"/>
        <w:rPr>
          <w:rFonts w:cs="Arial"/>
          <w:szCs w:val="20"/>
          <w:shd w:val="clear" w:color="auto" w:fill="FFFFFF"/>
          <w:lang w:val="sl-SI"/>
        </w:rPr>
      </w:pPr>
      <w:r w:rsidRPr="00992408">
        <w:rPr>
          <w:rFonts w:cs="Arial"/>
          <w:szCs w:val="20"/>
          <w:shd w:val="clear" w:color="auto" w:fill="FFFFFF"/>
          <w:lang w:val="sl-SI"/>
        </w:rPr>
        <w:t>Predlagani člen enako kot ZSS določa splošne pogoje (prvi odstavek) in to, da za osebo ne veljata določbi</w:t>
      </w:r>
      <w:r w:rsidRPr="00992408" w:rsidDel="00612A5C">
        <w:rPr>
          <w:rFonts w:cs="Arial"/>
          <w:szCs w:val="20"/>
          <w:shd w:val="clear" w:color="auto" w:fill="FFFFFF"/>
          <w:lang w:val="sl-SI"/>
        </w:rPr>
        <w:t xml:space="preserve"> </w:t>
      </w:r>
      <w:r w:rsidRPr="00992408">
        <w:rPr>
          <w:rFonts w:cs="Arial"/>
          <w:szCs w:val="20"/>
          <w:shd w:val="clear" w:color="auto" w:fill="FFFFFF"/>
          <w:lang w:val="sl-SI"/>
        </w:rPr>
        <w:t xml:space="preserve">za izvolitev v sodniško funkcijo (drugi odstavek). </w:t>
      </w:r>
    </w:p>
    <w:p w14:paraId="627137C4" w14:textId="77777777" w:rsidR="00F10AA3" w:rsidRPr="00992408" w:rsidRDefault="00F10AA3" w:rsidP="00F10AA3">
      <w:pPr>
        <w:spacing w:line="288" w:lineRule="auto"/>
        <w:jc w:val="both"/>
        <w:rPr>
          <w:rFonts w:cs="Arial"/>
          <w:szCs w:val="20"/>
          <w:shd w:val="clear" w:color="auto" w:fill="FFFFFF"/>
          <w:lang w:val="sl-SI"/>
        </w:rPr>
      </w:pPr>
    </w:p>
    <w:p w14:paraId="2C7542F4" w14:textId="77777777" w:rsidR="00F10AA3" w:rsidRPr="00992408" w:rsidRDefault="00F10AA3" w:rsidP="00F10AA3">
      <w:pPr>
        <w:spacing w:line="288" w:lineRule="auto"/>
        <w:jc w:val="both"/>
        <w:rPr>
          <w:rFonts w:cs="Arial"/>
          <w:szCs w:val="20"/>
          <w:shd w:val="clear" w:color="auto" w:fill="FFFFFF"/>
          <w:lang w:val="sl-SI"/>
        </w:rPr>
      </w:pPr>
      <w:r w:rsidRPr="00992408">
        <w:rPr>
          <w:rFonts w:cs="Arial"/>
          <w:szCs w:val="20"/>
          <w:shd w:val="clear" w:color="auto" w:fill="FFFFFF"/>
          <w:lang w:val="sl-SI"/>
        </w:rPr>
        <w:t>Med splošnimi pogoji se ohranjata državljanstvo Republike Slovenije in znanje slovenščine. Zahtevana stopnja znanja jezika se določa glede na skupni evropski jezikovni okvir.</w:t>
      </w:r>
      <w:r w:rsidRPr="00C846D2">
        <w:rPr>
          <w:rStyle w:val="Sprotnaopomba-sklic"/>
          <w:rFonts w:cs="Arial"/>
          <w:szCs w:val="20"/>
          <w:shd w:val="clear" w:color="auto" w:fill="FFFFFF"/>
          <w:lang w:val="sl-SI"/>
        </w:rPr>
        <w:footnoteReference w:id="94"/>
      </w:r>
      <w:r w:rsidRPr="00992408">
        <w:rPr>
          <w:rFonts w:cs="Arial"/>
          <w:szCs w:val="20"/>
          <w:shd w:val="clear" w:color="auto" w:fill="FFFFFF"/>
          <w:lang w:val="sl-SI"/>
        </w:rPr>
        <w:t xml:space="preserve"> Gre za okvir Sveta Evrope, ki se uporablja za opis dosežkov učečih se pri učenju tujih jezikov ter zagotavlja </w:t>
      </w:r>
      <w:r w:rsidRPr="00992408">
        <w:rPr>
          <w:rFonts w:cs="Arial"/>
          <w:szCs w:val="20"/>
          <w:shd w:val="clear" w:color="auto" w:fill="FFFFFF"/>
          <w:lang w:val="sl-SI"/>
        </w:rPr>
        <w:lastRenderedPageBreak/>
        <w:t xml:space="preserve">metodo za učenje, poučevanje in ocenjevanje, ki velja za vse jezike v Evropi. Ta okvir vključuje šest referenčnih ravni, ki se uporabljajo za razumevanje znanja jezika po vsej Evropi. </w:t>
      </w:r>
    </w:p>
    <w:p w14:paraId="299661EF" w14:textId="77777777" w:rsidR="00F10AA3" w:rsidRPr="00992408" w:rsidRDefault="00F10AA3" w:rsidP="00F10AA3">
      <w:pPr>
        <w:spacing w:line="288" w:lineRule="auto"/>
        <w:jc w:val="both"/>
        <w:rPr>
          <w:rFonts w:cs="Arial"/>
          <w:szCs w:val="20"/>
          <w:shd w:val="clear" w:color="auto" w:fill="FFFFFF"/>
          <w:lang w:val="sl-SI"/>
        </w:rPr>
      </w:pPr>
    </w:p>
    <w:p w14:paraId="0937D8C2" w14:textId="77777777" w:rsidR="00F10AA3" w:rsidRPr="00992408" w:rsidRDefault="00F10AA3" w:rsidP="00F10AA3">
      <w:pPr>
        <w:spacing w:line="288" w:lineRule="auto"/>
        <w:jc w:val="both"/>
        <w:rPr>
          <w:rFonts w:cs="Arial"/>
          <w:szCs w:val="20"/>
          <w:lang w:val="sl-SI"/>
        </w:rPr>
      </w:pPr>
      <w:r w:rsidRPr="00992408">
        <w:rPr>
          <w:rFonts w:cs="Arial"/>
          <w:szCs w:val="20"/>
          <w:shd w:val="clear" w:color="auto" w:fill="FFFFFF"/>
          <w:lang w:val="sl-SI"/>
        </w:rPr>
        <w:t>Ne glede na ureditev po ZDR-1, v skladu s katero mora delodajalec, da se ugotovi kandidatova zdravstvena zmožnost za opravljanje dela, na svoje stroške kandidata napotiti na predhodni zdravstveni pregled, in to v skladu s predpisi o varnosti in zdravju pri delu, se v tem delu ohranja veljavna ureditev po ZSS, ki med splošnimi formalnimi pogoji, ki jih morajo kandidati, ki še niso izvoljeni v sodniško funkcijo, izpolnjevati ob prijavi na prosto sodniško mesto. Zdravstveno sposobnost za opravljanje sodniške službe bo kandidat izkazal z zdravniškim spričevalom, izdanim po opravljenem zdravniškem pregledu v obsegu, ki je določen za predhodni preventivni zdravstveni pregled, ki ga delavec opravi pred prvo zaposlitvijo in po prenehanju opravljanja dela na delovnem mestu za več kot 12 mesecev. Predhodni zdravniški pregled vključuje preiskave, ki so predvidene za delovno mesto na podlagi zdravstvene ocene tveganja in Pravilnika o preventivnih zdravstvenih pregledih delavcev</w:t>
      </w:r>
      <w:r w:rsidRPr="00992408">
        <w:rPr>
          <w:rFonts w:cs="Arial"/>
          <w:szCs w:val="20"/>
          <w:shd w:val="clear" w:color="auto" w:fill="FFFFFF"/>
          <w:vertAlign w:val="superscript"/>
          <w:lang w:val="sl-SI"/>
        </w:rPr>
        <w:footnoteReference w:id="95"/>
      </w:r>
      <w:r w:rsidRPr="00992408">
        <w:rPr>
          <w:rFonts w:cs="Arial"/>
          <w:szCs w:val="20"/>
          <w:shd w:val="clear" w:color="auto" w:fill="FFFFFF"/>
          <w:lang w:val="sl-SI"/>
        </w:rPr>
        <w:t xml:space="preserve">, pri izvajalcu, ki je pooblaščen za opravljanje </w:t>
      </w:r>
      <w:r w:rsidRPr="00992408">
        <w:rPr>
          <w:rFonts w:cs="Arial"/>
          <w:szCs w:val="20"/>
          <w:lang w:val="sl-SI"/>
        </w:rPr>
        <w:t xml:space="preserve">predhodnih zdravstvenih pregledov. </w:t>
      </w:r>
    </w:p>
    <w:p w14:paraId="3E83302A" w14:textId="77777777" w:rsidR="00F10AA3" w:rsidRPr="00992408" w:rsidRDefault="00F10AA3" w:rsidP="00F10AA3">
      <w:pPr>
        <w:spacing w:line="288" w:lineRule="auto"/>
        <w:jc w:val="both"/>
        <w:rPr>
          <w:rFonts w:cs="Arial"/>
          <w:szCs w:val="20"/>
          <w:shd w:val="clear" w:color="auto" w:fill="FFFFFF"/>
          <w:lang w:val="sl-SI"/>
        </w:rPr>
      </w:pPr>
    </w:p>
    <w:p w14:paraId="49DBA31C" w14:textId="77777777" w:rsidR="00F10AA3" w:rsidRPr="00992408" w:rsidRDefault="00F10AA3" w:rsidP="00F10AA3">
      <w:pPr>
        <w:spacing w:line="288" w:lineRule="auto"/>
        <w:jc w:val="both"/>
        <w:rPr>
          <w:rFonts w:cs="Arial"/>
          <w:szCs w:val="20"/>
          <w:shd w:val="clear" w:color="auto" w:fill="FFFFFF"/>
          <w:lang w:val="sl-SI"/>
        </w:rPr>
      </w:pPr>
      <w:r w:rsidRPr="00992408">
        <w:rPr>
          <w:rFonts w:cs="Arial"/>
          <w:szCs w:val="20"/>
          <w:shd w:val="clear" w:color="auto" w:fill="FFFFFF"/>
          <w:lang w:val="sl-SI"/>
        </w:rPr>
        <w:t xml:space="preserve">Če sodni svet v izbirnem postopku za prosto sodniško mesto izbere kandidata, ki še ni izvoljen v sodniško funkcijo, ga po pravnomočnosti sklepa o izbiri predlaga v izvolitev državnemu zboru. Zato ureditev, v skladu s katero bi samo izbranega kandidata (če izbrani kandidat še ni izvoljen v sodniško funkcijo) na prehodni zdravstveni pregled napotilo sodišče, kjer je razpisano prosto sodniško mesto, in kandidat tega pogoja morda ne bi izpolnil, ni ustrezna. Splošne pogoje, ker gre za izvolitev v trajno funkcijo, morajo kandidati izpolnjevati že ob prijavi. </w:t>
      </w:r>
    </w:p>
    <w:p w14:paraId="0A0D3993" w14:textId="77777777" w:rsidR="00F10AA3" w:rsidRPr="00992408" w:rsidRDefault="00F10AA3" w:rsidP="00F10AA3">
      <w:pPr>
        <w:spacing w:line="288" w:lineRule="auto"/>
        <w:jc w:val="both"/>
        <w:rPr>
          <w:rFonts w:cs="Arial"/>
          <w:szCs w:val="20"/>
          <w:shd w:val="clear" w:color="auto" w:fill="FFFFFF"/>
          <w:lang w:val="sl-SI"/>
        </w:rPr>
      </w:pPr>
    </w:p>
    <w:p w14:paraId="38666C0F" w14:textId="77777777" w:rsidR="00F10AA3" w:rsidRPr="00992408" w:rsidRDefault="00F10AA3" w:rsidP="00F10AA3">
      <w:pPr>
        <w:spacing w:line="288" w:lineRule="auto"/>
        <w:jc w:val="both"/>
        <w:rPr>
          <w:rFonts w:cs="Arial"/>
          <w:szCs w:val="20"/>
          <w:shd w:val="clear" w:color="auto" w:fill="FFFFFF"/>
          <w:lang w:val="sl-SI"/>
        </w:rPr>
      </w:pPr>
      <w:r w:rsidRPr="00992408">
        <w:rPr>
          <w:rFonts w:cs="Arial"/>
          <w:szCs w:val="20"/>
          <w:shd w:val="clear" w:color="auto" w:fill="FFFFFF"/>
          <w:lang w:val="sl-SI"/>
        </w:rPr>
        <w:t>Podatek o poslovni sposobnosti prijavljenega kandidata bo vrhovno sodišče pridobilo od upravljavca matičnega registra. Če je odrasla oseba postavljena pod skrbništvo, se to namreč vpiše v matični register</w:t>
      </w:r>
      <w:r w:rsidRPr="00C846D2">
        <w:rPr>
          <w:rStyle w:val="Sprotnaopomba-sklic"/>
          <w:rFonts w:cs="Arial"/>
          <w:szCs w:val="20"/>
          <w:shd w:val="clear" w:color="auto" w:fill="FFFFFF"/>
          <w:lang w:val="sl-SI"/>
        </w:rPr>
        <w:footnoteReference w:id="96"/>
      </w:r>
      <w:r w:rsidRPr="00992408">
        <w:rPr>
          <w:rFonts w:cs="Arial"/>
          <w:szCs w:val="20"/>
          <w:shd w:val="clear" w:color="auto" w:fill="FFFFFF"/>
          <w:lang w:val="sl-SI"/>
        </w:rPr>
        <w:t>. V skladu s prvim odstavkom 262. člena Družinskega zakonika sodišče odraslo osebo postavi pod skrbništvo in osebi imenuje skrbnika, če ta zaradi motnje v duševnem razvoju, težav v duševnem zdravju ali drugega vzroka, ki vpliva na zmožnost razsojanja, sama brez škode zase ni sposobna poskrbeti za svoje pravice in koristi. Oseba, ki je torej postavljena pod skrbništvo, ne more biti sposobna kot nosilec javne funkcije v skladu s pooblastili strokovno, samostojno in neodvisno odločati o pravicah in koristih drugih oseb. Pravica nastopanja v pravnem prometu in sklepanja poslov se v celoti ali delno prenese na skrbnika.</w:t>
      </w:r>
    </w:p>
    <w:p w14:paraId="4C4C4301" w14:textId="77777777" w:rsidR="00F10AA3" w:rsidRPr="00C846D2" w:rsidRDefault="00F10AA3" w:rsidP="00F10AA3">
      <w:pPr>
        <w:spacing w:line="288" w:lineRule="auto"/>
        <w:jc w:val="both"/>
        <w:rPr>
          <w:rFonts w:cs="Arial"/>
          <w:szCs w:val="20"/>
          <w:shd w:val="clear" w:color="auto" w:fill="FFFFFF"/>
          <w:lang w:val="sl-SI"/>
        </w:rPr>
      </w:pPr>
    </w:p>
    <w:p w14:paraId="24B3691D" w14:textId="77777777" w:rsidR="00F10AA3" w:rsidRPr="00C846D2" w:rsidRDefault="00F10AA3" w:rsidP="00F10AA3">
      <w:pPr>
        <w:spacing w:line="288" w:lineRule="auto"/>
        <w:rPr>
          <w:rFonts w:cs="Arial"/>
          <w:b/>
          <w:bCs/>
          <w:szCs w:val="20"/>
          <w:lang w:val="sl-SI"/>
        </w:rPr>
      </w:pPr>
      <w:r w:rsidRPr="00C846D2">
        <w:rPr>
          <w:rFonts w:cs="Arial"/>
          <w:b/>
          <w:bCs/>
          <w:szCs w:val="20"/>
          <w:lang w:val="sl-SI"/>
        </w:rPr>
        <w:t>K 7. členu:</w:t>
      </w:r>
    </w:p>
    <w:p w14:paraId="11D438A8" w14:textId="77777777" w:rsidR="00F10AA3" w:rsidRPr="002D3C31" w:rsidRDefault="00F10AA3" w:rsidP="00F10AA3">
      <w:pPr>
        <w:spacing w:line="288" w:lineRule="auto"/>
        <w:jc w:val="both"/>
        <w:rPr>
          <w:rFonts w:cs="Arial"/>
          <w:szCs w:val="20"/>
          <w:shd w:val="clear" w:color="auto" w:fill="FFFFFF"/>
          <w:lang w:val="sl-SI"/>
        </w:rPr>
      </w:pPr>
      <w:r w:rsidRPr="002D3C31">
        <w:rPr>
          <w:rFonts w:cs="Arial"/>
          <w:szCs w:val="20"/>
          <w:lang w:val="sl-SI"/>
        </w:rPr>
        <w:t xml:space="preserve">Posebni pogoj, ki ga mora kandidat izpolnjevati ob prijavi za prosto sodniško mesto, so leta opravljanja sodniške funkcije ali delovne izkušnje, pridobljene po opravljenem </w:t>
      </w:r>
      <w:r w:rsidRPr="00C846D2">
        <w:rPr>
          <w:rFonts w:cs="Arial"/>
          <w:szCs w:val="20"/>
          <w:lang w:val="sl-SI"/>
        </w:rPr>
        <w:t>PDI</w:t>
      </w:r>
      <w:r w:rsidRPr="002D3C31">
        <w:rPr>
          <w:rFonts w:cs="Arial"/>
          <w:szCs w:val="20"/>
          <w:lang w:val="sl-SI"/>
        </w:rPr>
        <w:t>. Ker bo po predlagani novi ureditvi v skladu z ZS-1 na prvi stopnji uveljavljen samo sodniški naziv okrožni sodnik, se kot posebni pogoj lahko določijo le leta delovnih izkušenj na pravniških delih po opravljenem pravniškem državnem izpitu. Z</w:t>
      </w:r>
      <w:r w:rsidRPr="002D3C31">
        <w:rPr>
          <w:rFonts w:cs="Arial"/>
          <w:szCs w:val="20"/>
          <w:shd w:val="clear" w:color="auto" w:fill="FFFFFF"/>
          <w:lang w:val="sl-SI"/>
        </w:rPr>
        <w:t>a izvolitev v sodniški naziv okrožnega sodnika se določajo štiri leta delovnih izkušenj na pravniških delih po opravljenem pravniškem državnem izpitu.</w:t>
      </w:r>
    </w:p>
    <w:p w14:paraId="158E4493" w14:textId="77777777" w:rsidR="00F10AA3" w:rsidRPr="00C846D2" w:rsidRDefault="00F10AA3" w:rsidP="00F10AA3">
      <w:pPr>
        <w:spacing w:line="288" w:lineRule="auto"/>
        <w:jc w:val="both"/>
        <w:rPr>
          <w:rFonts w:cs="Arial"/>
          <w:szCs w:val="20"/>
          <w:shd w:val="clear" w:color="auto" w:fill="FFFFFF"/>
          <w:lang w:val="sl-SI"/>
        </w:rPr>
      </w:pPr>
    </w:p>
    <w:p w14:paraId="0DE97015" w14:textId="77777777" w:rsidR="00F10AA3" w:rsidRPr="00C846D2" w:rsidRDefault="00F10AA3" w:rsidP="00F10AA3">
      <w:pPr>
        <w:spacing w:line="288" w:lineRule="auto"/>
        <w:jc w:val="both"/>
        <w:rPr>
          <w:rFonts w:cs="Arial"/>
          <w:b/>
          <w:bCs/>
          <w:szCs w:val="20"/>
          <w:shd w:val="clear" w:color="auto" w:fill="FFFFFF"/>
          <w:lang w:val="sl-SI"/>
        </w:rPr>
      </w:pPr>
      <w:r w:rsidRPr="00C846D2">
        <w:rPr>
          <w:rFonts w:cs="Arial"/>
          <w:b/>
          <w:bCs/>
          <w:szCs w:val="20"/>
          <w:shd w:val="clear" w:color="auto" w:fill="FFFFFF"/>
          <w:lang w:val="sl-SI"/>
        </w:rPr>
        <w:t xml:space="preserve">K 8. in 9. členu: </w:t>
      </w:r>
    </w:p>
    <w:p w14:paraId="4F7D7D57" w14:textId="77777777" w:rsidR="00F10AA3" w:rsidRPr="00652330" w:rsidRDefault="00F10AA3" w:rsidP="00F10AA3">
      <w:pPr>
        <w:spacing w:line="288" w:lineRule="auto"/>
        <w:jc w:val="both"/>
        <w:rPr>
          <w:rFonts w:cs="Arial"/>
          <w:szCs w:val="20"/>
          <w:lang w:val="sl-SI"/>
        </w:rPr>
      </w:pPr>
      <w:r w:rsidRPr="00652330">
        <w:rPr>
          <w:rFonts w:cs="Arial"/>
          <w:szCs w:val="20"/>
          <w:lang w:val="sl-SI"/>
        </w:rPr>
        <w:lastRenderedPageBreak/>
        <w:t xml:space="preserve">Za višjega sodnika je lahko izvoljen ali imenovan kandidat, ki je uspešno opravljal sodniško funkcijo najmanj šest let ali ima najmanj devet let delovnih izkušenj na pravniških delih po opravljenem pravniškem državnem izpitu. Pogoj za višjega sodnika (ne glede na delovne izkušnje po opravljenem pravniškem državnem izpitu) pa izpolnjuje tudi univerzitetni učitelj prava, če je izvoljen najmanj v naziv docenta, za vrhovnega sodnika pa je lahko izvoljen tudi univerzitetni učitelj prava, če je izvoljen najmanj v naziv izrednega profesorja. Tudi pri tem se ohranja ureditev iz ZSS, da se določi izjema, ki omogoča, da se sodstvo ne zapre in se kakovostnim kandidatom zunaj sodstva omogoči vstop v sodniško funkcijo. </w:t>
      </w:r>
    </w:p>
    <w:p w14:paraId="1C3E56C9" w14:textId="77777777" w:rsidR="00F10AA3" w:rsidRPr="00C846D2" w:rsidRDefault="00F10AA3" w:rsidP="00F10AA3">
      <w:pPr>
        <w:spacing w:line="288" w:lineRule="auto"/>
        <w:jc w:val="both"/>
        <w:rPr>
          <w:rFonts w:cs="Arial"/>
          <w:szCs w:val="20"/>
          <w:lang w:val="sl-SI"/>
        </w:rPr>
      </w:pPr>
    </w:p>
    <w:p w14:paraId="1E94313E" w14:textId="77777777" w:rsidR="00F10AA3" w:rsidRPr="00C846D2" w:rsidRDefault="00F10AA3" w:rsidP="00F10AA3">
      <w:pPr>
        <w:spacing w:line="288" w:lineRule="auto"/>
        <w:jc w:val="both"/>
        <w:rPr>
          <w:rFonts w:cs="Arial"/>
          <w:b/>
          <w:bCs/>
          <w:szCs w:val="20"/>
          <w:lang w:val="sl-SI"/>
        </w:rPr>
      </w:pPr>
      <w:r w:rsidRPr="00C846D2">
        <w:rPr>
          <w:rFonts w:cs="Arial"/>
          <w:b/>
          <w:bCs/>
          <w:szCs w:val="20"/>
          <w:lang w:val="sl-SI"/>
        </w:rPr>
        <w:t>K 10. členu:</w:t>
      </w:r>
    </w:p>
    <w:p w14:paraId="3631D14B" w14:textId="77777777" w:rsidR="00F10AA3" w:rsidRPr="00652330" w:rsidRDefault="00F10AA3" w:rsidP="00F10AA3">
      <w:pPr>
        <w:spacing w:line="288" w:lineRule="auto"/>
        <w:jc w:val="both"/>
        <w:rPr>
          <w:rFonts w:cs="Arial"/>
          <w:szCs w:val="20"/>
          <w:lang w:val="sl-SI"/>
        </w:rPr>
      </w:pPr>
      <w:r w:rsidRPr="00652330">
        <w:rPr>
          <w:rFonts w:cs="Arial"/>
          <w:szCs w:val="20"/>
          <w:lang w:val="sl-SI"/>
        </w:rPr>
        <w:t>Poleg splošnih sodišč imamo v ureditvi tudi specializirana sodišča. Štiri specializirana prvostopenjska sodišča so pristojna za odločanje o delovnih sporih, eno od njih tudi za odločanje o sporih iz socialnega zavarovanja, in imajo po veljavni ureditvi status okrožnega sodišča. Specializirano sodišče je tudi Upravno sodišče Republike Slovenije, ki zagotavlja sodno varstvo v upravnih zadevah in ima status višjega sodišča.</w:t>
      </w:r>
    </w:p>
    <w:p w14:paraId="303705CF" w14:textId="77777777" w:rsidR="00F10AA3" w:rsidRPr="00652330" w:rsidRDefault="00F10AA3" w:rsidP="00F10AA3">
      <w:pPr>
        <w:spacing w:line="288" w:lineRule="auto"/>
        <w:jc w:val="both"/>
        <w:rPr>
          <w:rFonts w:cs="Arial"/>
          <w:szCs w:val="20"/>
          <w:lang w:val="sl-SI"/>
        </w:rPr>
      </w:pPr>
    </w:p>
    <w:p w14:paraId="49E6AEB0" w14:textId="77777777" w:rsidR="00F10AA3" w:rsidRPr="00652330" w:rsidRDefault="00F10AA3" w:rsidP="00F10AA3">
      <w:pPr>
        <w:spacing w:line="288" w:lineRule="auto"/>
        <w:jc w:val="both"/>
        <w:rPr>
          <w:rFonts w:cs="Arial"/>
          <w:szCs w:val="20"/>
          <w:highlight w:val="yellow"/>
          <w:lang w:val="sl-SI"/>
        </w:rPr>
      </w:pPr>
      <w:r w:rsidRPr="00652330">
        <w:rPr>
          <w:rFonts w:eastAsiaTheme="minorEastAsia" w:cs="Arial"/>
          <w:bCs/>
          <w:szCs w:val="20"/>
          <w:lang w:val="sl-SI"/>
        </w:rPr>
        <w:t>V nasprotju s 13. členom ZSS se predlaga dopolnitev, da je jasno, da se lahko posebni pogoji za izvolitev za specializirana sodišča uredijo drugače</w:t>
      </w:r>
      <w:r w:rsidRPr="00652330" w:rsidDel="00CF2037">
        <w:rPr>
          <w:rFonts w:eastAsiaTheme="minorEastAsia" w:cs="Arial"/>
          <w:bCs/>
          <w:szCs w:val="20"/>
          <w:lang w:val="sl-SI"/>
        </w:rPr>
        <w:t xml:space="preserve"> </w:t>
      </w:r>
      <w:r w:rsidRPr="00652330">
        <w:rPr>
          <w:rFonts w:eastAsiaTheme="minorEastAsia" w:cs="Arial"/>
          <w:bCs/>
          <w:szCs w:val="20"/>
          <w:lang w:val="sl-SI"/>
        </w:rPr>
        <w:t>s področnim zakonom. To, da so pogoji za izvolitev določeni izključno v ZSS (7. člen), je namreč presegel že prvi Zakon o upravnem sporu (ZUS-1) iz leta 1997, s katerim je bilo ustanovljeno upravno sodišče.</w:t>
      </w:r>
      <w:r w:rsidRPr="00652330">
        <w:rPr>
          <w:rFonts w:eastAsiaTheme="minorEastAsia" w:cs="Arial"/>
          <w:bCs/>
          <w:szCs w:val="20"/>
          <w:vertAlign w:val="superscript"/>
          <w:lang w:val="sl-SI"/>
        </w:rPr>
        <w:footnoteReference w:id="97"/>
      </w:r>
      <w:r w:rsidRPr="00652330">
        <w:rPr>
          <w:rFonts w:eastAsiaTheme="minorEastAsia" w:cs="Arial"/>
          <w:bCs/>
          <w:szCs w:val="20"/>
          <w:lang w:val="sl-SI"/>
        </w:rPr>
        <w:t xml:space="preserve"> ZUS-1</w:t>
      </w:r>
      <w:r w:rsidRPr="00652330">
        <w:rPr>
          <w:rFonts w:cs="Arial"/>
          <w:szCs w:val="20"/>
          <w:vertAlign w:val="superscript"/>
          <w:lang w:val="sl-SI"/>
        </w:rPr>
        <w:footnoteReference w:id="98"/>
      </w:r>
      <w:r w:rsidRPr="00652330">
        <w:rPr>
          <w:rFonts w:cs="Arial"/>
          <w:szCs w:val="20"/>
          <w:lang w:val="sl-SI"/>
        </w:rPr>
        <w:t xml:space="preserve"> </w:t>
      </w:r>
      <w:r w:rsidRPr="00652330">
        <w:rPr>
          <w:rFonts w:eastAsiaTheme="minorEastAsia" w:cs="Arial"/>
          <w:bCs/>
          <w:szCs w:val="20"/>
          <w:lang w:val="sl-SI"/>
        </w:rPr>
        <w:t xml:space="preserve">tako v 10. členu določa strožje posebne pogoje za izvolitev sodnika upravnega sodišča, kot so določeni za sodnike višjih sodišč. </w:t>
      </w:r>
      <w:r w:rsidRPr="00652330">
        <w:rPr>
          <w:rFonts w:cs="Arial"/>
          <w:szCs w:val="20"/>
          <w:lang w:val="sl-SI"/>
        </w:rPr>
        <w:t>Za sodnika upravnega sodišča je lahko izvoljen, kdor izpolnjuje pogoje za višjega sodnika ali pa izpolnjuje splošne pogoje za izvolitev v sodniško funkcijo in ima najmanj deset let izkušenj pri odločanju v upravnih stvareh ali na podobnih pravniških delih (drugi odstavek 10. člena ZUS-1).</w:t>
      </w:r>
    </w:p>
    <w:p w14:paraId="31C883A2" w14:textId="77777777" w:rsidR="00F10AA3" w:rsidRPr="00C846D2" w:rsidRDefault="00F10AA3" w:rsidP="00F10AA3">
      <w:pPr>
        <w:spacing w:line="288" w:lineRule="auto"/>
        <w:jc w:val="both"/>
        <w:rPr>
          <w:rFonts w:cs="Arial"/>
          <w:szCs w:val="20"/>
          <w:lang w:val="sl-SI"/>
        </w:rPr>
      </w:pPr>
    </w:p>
    <w:p w14:paraId="746EB4B1"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b/>
          <w:szCs w:val="20"/>
          <w:lang w:val="sl-SI"/>
        </w:rPr>
        <w:t>K 11. členu:</w:t>
      </w:r>
    </w:p>
    <w:p w14:paraId="5616D825" w14:textId="77777777" w:rsidR="00F10AA3" w:rsidRPr="00652330" w:rsidRDefault="00F10AA3" w:rsidP="00F10AA3">
      <w:pPr>
        <w:shd w:val="clear" w:color="auto" w:fill="FFFFFF" w:themeFill="background1"/>
        <w:spacing w:line="288" w:lineRule="auto"/>
        <w:jc w:val="both"/>
        <w:rPr>
          <w:rFonts w:eastAsiaTheme="minorEastAsia" w:cs="Arial"/>
          <w:szCs w:val="20"/>
          <w:lang w:val="sl-SI"/>
        </w:rPr>
      </w:pPr>
      <w:r w:rsidRPr="00652330">
        <w:rPr>
          <w:rFonts w:eastAsiaTheme="minorEastAsia" w:cs="Arial"/>
          <w:szCs w:val="20"/>
          <w:lang w:val="sl-SI"/>
        </w:rPr>
        <w:t>Predlog zakona ohranja določbo drugega odstavka 13. člena ZSS, po kateri se delovne izkušnje nosilcev drugih funkcij in poklicev s področja pravne stroke izenačujejo s sodniško funkcijo, in jo prilagaja aktualni ureditvi. ZSS glede delovnih izkušenj s sodniško funkcijo izenačuje opravljanje funkcij državnega tožilca, sodnika za prekrške in državnega pravobranilca ter poklica odvetnika in notarja.</w:t>
      </w:r>
    </w:p>
    <w:p w14:paraId="456EE85F" w14:textId="77777777" w:rsidR="00F10AA3" w:rsidRPr="00652330" w:rsidRDefault="00F10AA3" w:rsidP="00F10AA3">
      <w:pPr>
        <w:shd w:val="clear" w:color="auto" w:fill="FFFFFF" w:themeFill="background1"/>
        <w:spacing w:line="288" w:lineRule="auto"/>
        <w:jc w:val="both"/>
        <w:rPr>
          <w:rFonts w:eastAsiaTheme="minorEastAsia" w:cs="Arial"/>
          <w:szCs w:val="20"/>
          <w:lang w:val="sl-SI"/>
        </w:rPr>
      </w:pPr>
    </w:p>
    <w:p w14:paraId="4AD551B0" w14:textId="77777777" w:rsidR="00F10AA3" w:rsidRPr="00652330" w:rsidRDefault="00F10AA3" w:rsidP="00F10AA3">
      <w:pPr>
        <w:shd w:val="clear" w:color="auto" w:fill="FFFFFF" w:themeFill="background1"/>
        <w:spacing w:line="288" w:lineRule="auto"/>
        <w:jc w:val="both"/>
        <w:rPr>
          <w:rFonts w:eastAsiaTheme="minorEastAsia" w:cs="Arial"/>
          <w:szCs w:val="20"/>
          <w:lang w:val="sl-SI"/>
        </w:rPr>
      </w:pPr>
      <w:r w:rsidRPr="00652330">
        <w:rPr>
          <w:rFonts w:eastAsiaTheme="minorEastAsia" w:cs="Arial"/>
          <w:szCs w:val="20"/>
          <w:lang w:val="sl-SI"/>
        </w:rPr>
        <w:t>S sprejetjem Zakona o prekrških (ZP-1) leta 2003 so sodniki za prekrške postali del sodne oblasti (tj. okrajni oziroma višji sodniki), zato od takrat zanje veljata tudi ZSS in ZS</w:t>
      </w:r>
      <w:r w:rsidRPr="00652330">
        <w:rPr>
          <w:rFonts w:eastAsiaTheme="minorEastAsia" w:cs="Arial"/>
          <w:szCs w:val="20"/>
          <w:vertAlign w:val="superscript"/>
          <w:lang w:val="sl-SI"/>
        </w:rPr>
        <w:footnoteReference w:id="99"/>
      </w:r>
      <w:r w:rsidRPr="00652330">
        <w:rPr>
          <w:rFonts w:eastAsiaTheme="minorEastAsia" w:cs="Arial"/>
          <w:szCs w:val="20"/>
          <w:lang w:val="sl-SI"/>
        </w:rPr>
        <w:t>, tako ni več potrebe, da se posebej omenjajo v tem zakonu.</w:t>
      </w:r>
    </w:p>
    <w:p w14:paraId="74ABAA38" w14:textId="77777777" w:rsidR="00F10AA3" w:rsidRPr="00652330" w:rsidRDefault="00F10AA3" w:rsidP="00F10AA3">
      <w:pPr>
        <w:shd w:val="clear" w:color="auto" w:fill="FFFFFF" w:themeFill="background1"/>
        <w:spacing w:line="288" w:lineRule="auto"/>
        <w:jc w:val="both"/>
        <w:rPr>
          <w:rFonts w:eastAsiaTheme="minorEastAsia" w:cs="Arial"/>
          <w:szCs w:val="20"/>
          <w:lang w:val="sl-SI"/>
        </w:rPr>
      </w:pPr>
    </w:p>
    <w:p w14:paraId="78AE2C03" w14:textId="77777777" w:rsidR="00F10AA3" w:rsidRPr="00652330" w:rsidRDefault="00F10AA3" w:rsidP="00F10AA3">
      <w:pPr>
        <w:shd w:val="clear" w:color="auto" w:fill="FFFFFF" w:themeFill="background1"/>
        <w:spacing w:line="288" w:lineRule="auto"/>
        <w:jc w:val="both"/>
        <w:rPr>
          <w:rFonts w:eastAsiaTheme="minorEastAsia" w:cs="Arial"/>
          <w:szCs w:val="20"/>
          <w:shd w:val="clear" w:color="auto" w:fill="FFFFFF"/>
          <w:lang w:val="sl-SI"/>
        </w:rPr>
      </w:pPr>
      <w:r w:rsidRPr="00652330">
        <w:rPr>
          <w:rFonts w:eastAsiaTheme="minorEastAsia" w:cs="Arial"/>
          <w:szCs w:val="20"/>
          <w:lang w:val="sl-SI"/>
        </w:rPr>
        <w:t>Od sprejetja Zakona o državnem odvetništvu (ZDOdv)</w:t>
      </w:r>
      <w:r w:rsidRPr="00652330">
        <w:rPr>
          <w:rFonts w:eastAsiaTheme="minorEastAsia" w:cs="Arial"/>
          <w:szCs w:val="20"/>
          <w:vertAlign w:val="superscript"/>
          <w:lang w:val="sl-SI"/>
        </w:rPr>
        <w:footnoteReference w:id="100"/>
      </w:r>
      <w:r w:rsidRPr="00652330">
        <w:rPr>
          <w:rFonts w:eastAsiaTheme="minorEastAsia" w:cs="Arial"/>
          <w:szCs w:val="20"/>
          <w:lang w:val="sl-SI"/>
        </w:rPr>
        <w:t xml:space="preserve"> leta 2017 </w:t>
      </w:r>
      <w:r w:rsidRPr="00652330">
        <w:rPr>
          <w:rFonts w:eastAsiaTheme="minorEastAsia" w:cs="Arial"/>
          <w:szCs w:val="20"/>
          <w:shd w:val="clear" w:color="auto" w:fill="FFFFFF"/>
          <w:lang w:val="sl-SI"/>
        </w:rPr>
        <w:t>opravljajo naloge državnega odvetništva</w:t>
      </w:r>
      <w:r w:rsidRPr="00652330">
        <w:rPr>
          <w:rFonts w:eastAsiaTheme="minorEastAsia" w:cs="Arial"/>
          <w:szCs w:val="20"/>
          <w:lang w:val="sl-SI"/>
        </w:rPr>
        <w:t xml:space="preserve"> višji državni odvetniki in državni odvetniki, ki so javni uslužbenci (do izteka posameznih mandatov pravobranilci še ostajajo funkcionarji). Pri čemer lahko višji državni odvetniki zastopajo</w:t>
      </w:r>
      <w:r w:rsidRPr="00652330">
        <w:rPr>
          <w:rFonts w:eastAsiaTheme="minorEastAsia" w:cs="Arial"/>
          <w:szCs w:val="20"/>
          <w:shd w:val="clear" w:color="auto" w:fill="FFFFFF"/>
          <w:lang w:val="sl-SI"/>
        </w:rPr>
        <w:t xml:space="preserve"> subjekte tudi pred višjimi sodišči, vrhovnim sodiščem, tujimi sodišči in tujimi </w:t>
      </w:r>
      <w:r w:rsidRPr="00652330">
        <w:rPr>
          <w:rFonts w:eastAsiaTheme="minorEastAsia" w:cs="Arial"/>
          <w:szCs w:val="20"/>
          <w:shd w:val="clear" w:color="auto" w:fill="FFFFFF"/>
          <w:lang w:val="sl-SI"/>
        </w:rPr>
        <w:lastRenderedPageBreak/>
        <w:t xml:space="preserve">arbitražami ter mednarodnimi sodišči in mednarodnimi arbitražami, lahko pa tudi pred ustavnim sodiščem, državni odvetniki pa zastopajo subjekte v zadevah, ki spadajo v pristojnost splošnih sodišč prve stopnje, delovnih in socialnih sodišč ter upravnih organov. V drugih zadevah zastopajo subjekte le v okviru pooblastila generalnega državnega odvetnika ali višjega državnega odvetnika (65. člen ZDOdv). S sodniško funkcijo se izenačujejo funkciji generalnega državnega odvetnika in njegovega namestnika, ki sta funkcionarja (50. in 51. člen ZDOdv), ter delo višjih državnih odvetnikov in državnih odvetnikov. </w:t>
      </w:r>
    </w:p>
    <w:p w14:paraId="4CDB7117" w14:textId="77777777" w:rsidR="00F10AA3" w:rsidRPr="00652330" w:rsidRDefault="00F10AA3" w:rsidP="00F10AA3">
      <w:pPr>
        <w:shd w:val="clear" w:color="auto" w:fill="FFFFFF" w:themeFill="background1"/>
        <w:spacing w:line="288" w:lineRule="auto"/>
        <w:jc w:val="both"/>
        <w:rPr>
          <w:rFonts w:eastAsiaTheme="minorEastAsia" w:cs="Arial"/>
          <w:szCs w:val="20"/>
          <w:shd w:val="clear" w:color="auto" w:fill="FFFFFF"/>
          <w:lang w:val="sl-SI"/>
        </w:rPr>
      </w:pPr>
    </w:p>
    <w:p w14:paraId="198E5EE4" w14:textId="77777777" w:rsidR="00F10AA3" w:rsidRPr="00652330" w:rsidRDefault="00F10AA3" w:rsidP="00F10AA3">
      <w:pPr>
        <w:spacing w:line="288" w:lineRule="auto"/>
        <w:jc w:val="both"/>
        <w:rPr>
          <w:rFonts w:eastAsiaTheme="minorEastAsia" w:cs="Arial"/>
          <w:szCs w:val="20"/>
          <w:lang w:val="sl-SI"/>
        </w:rPr>
      </w:pPr>
      <w:r w:rsidRPr="00652330">
        <w:rPr>
          <w:rFonts w:eastAsiaTheme="minorEastAsia" w:cs="Arial"/>
          <w:szCs w:val="20"/>
          <w:shd w:val="clear" w:color="auto" w:fill="FFFFFF"/>
          <w:lang w:val="sl-SI"/>
        </w:rPr>
        <w:t xml:space="preserve">S sodniško funkcijo bo tako glede delovnih izkušenj po </w:t>
      </w:r>
      <w:r w:rsidRPr="00652330">
        <w:rPr>
          <w:rFonts w:eastAsiaTheme="minorEastAsia" w:cs="Arial"/>
          <w:szCs w:val="20"/>
          <w:lang w:val="sl-SI"/>
        </w:rPr>
        <w:t>opravljenem pravniškem državnem izpitu</w:t>
      </w:r>
      <w:r w:rsidRPr="00652330" w:rsidDel="00612A5C">
        <w:rPr>
          <w:rFonts w:eastAsiaTheme="minorEastAsia" w:cs="Arial"/>
          <w:szCs w:val="20"/>
          <w:shd w:val="clear" w:color="auto" w:fill="FFFFFF"/>
          <w:lang w:val="sl-SI"/>
        </w:rPr>
        <w:t xml:space="preserve"> </w:t>
      </w:r>
      <w:r w:rsidRPr="00652330">
        <w:rPr>
          <w:rFonts w:eastAsiaTheme="minorEastAsia" w:cs="Arial"/>
          <w:szCs w:val="20"/>
          <w:shd w:val="clear" w:color="auto" w:fill="FFFFFF"/>
          <w:lang w:val="sl-SI"/>
        </w:rPr>
        <w:t xml:space="preserve">izenačeno opravljanje funkcij </w:t>
      </w:r>
      <w:r w:rsidRPr="00652330">
        <w:rPr>
          <w:rFonts w:eastAsiaTheme="minorEastAsia" w:cs="Arial"/>
          <w:szCs w:val="20"/>
          <w:lang w:val="sl-SI"/>
        </w:rPr>
        <w:t xml:space="preserve">državnega tožilca, generalnega državnega odvetnika in namestnika generalnega državnega odvetnika, državnega pravobranilca in pomočnika državnega pravobranilca v skladu z Zakonom o državnem pravobranilstvu, opravljanje dela višjega državnega odvetnika, državnega odvetnika ter poklica odvetnika in notarja. </w:t>
      </w:r>
    </w:p>
    <w:p w14:paraId="05DB1B03"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p>
    <w:p w14:paraId="41A7EED2"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r w:rsidRPr="00C846D2">
        <w:rPr>
          <w:rFonts w:eastAsiaTheme="minorEastAsia" w:cs="Arial"/>
          <w:b/>
          <w:bCs/>
          <w:szCs w:val="20"/>
          <w:lang w:val="sl-SI"/>
        </w:rPr>
        <w:t>K 12. členu:</w:t>
      </w:r>
    </w:p>
    <w:p w14:paraId="6281D8FC" w14:textId="77777777" w:rsidR="00F10AA3" w:rsidRPr="00A83096" w:rsidRDefault="00F10AA3" w:rsidP="00F10AA3">
      <w:pPr>
        <w:spacing w:line="288" w:lineRule="auto"/>
        <w:jc w:val="both"/>
        <w:rPr>
          <w:rFonts w:eastAsiaTheme="minorEastAsia" w:cs="Arial"/>
          <w:szCs w:val="20"/>
          <w:lang w:val="sl-SI"/>
        </w:rPr>
      </w:pPr>
      <w:r w:rsidRPr="00A83096">
        <w:rPr>
          <w:rFonts w:eastAsiaTheme="minorEastAsia" w:cs="Arial"/>
          <w:szCs w:val="20"/>
          <w:lang w:val="sl-SI"/>
        </w:rPr>
        <w:t>Postopka za izvolitev in za imenovanje sodnikov na sodniška mesta ostajata v temeljnih okvirih enaka sedanji ureditvi. V postopkih bodo še naprej sodelovali trije deležniki, vrhovno sodišče, zadolženo za razpis prostega sodniškega mesta in zbiranje prijav, predsednik sodišča, na katerem je razpisano prosto sodniško mesto, ki pripravi za vsakega kandidata mnenje o ustreznosti in dokončno mnenje, v katerem lahko predstavi svoj pogled na izid razpisnega postopka, ter sodni svet, ki v skladu z Ustavo RS opravi izbiro. Presoja o tem, ali se bo na posameznem sodišču razpisalo prosto sodniško mesto, ostaja v pristojnosti vrhovnega sodišča. O predlogu predsednika posameznega sodišča za razpis prostega sodniškega mesta odloči predsednik vrhovnega sodišča. Razpis se objavi na spletnem mestu sodstva. V tem delu se sledi ureditvi objave javnega natečaja po Zakonu o javnih uslužbencih (ZJU)</w:t>
      </w:r>
      <w:r w:rsidRPr="00A83096">
        <w:rPr>
          <w:rFonts w:eastAsiaTheme="minorEastAsia" w:cs="Arial"/>
          <w:szCs w:val="20"/>
          <w:vertAlign w:val="superscript"/>
          <w:lang w:val="sl-SI"/>
        </w:rPr>
        <w:footnoteReference w:id="101"/>
      </w:r>
      <w:r w:rsidRPr="00A83096">
        <w:rPr>
          <w:rFonts w:eastAsiaTheme="minorEastAsia" w:cs="Arial"/>
          <w:szCs w:val="20"/>
          <w:lang w:val="sl-SI"/>
        </w:rPr>
        <w:t>, ki se za organe državne uprave objavi na spletnem mestu ministrstva, pristojnega za upravo, drugi državni organi in lokalne skupnosti pa objavijo javni natečaj na svojem spletnem mestu (58. člen ZJU).</w:t>
      </w:r>
    </w:p>
    <w:p w14:paraId="2A6E2E90" w14:textId="77777777" w:rsidR="00F10AA3" w:rsidRPr="00C846D2" w:rsidRDefault="00F10AA3" w:rsidP="00F10AA3">
      <w:pPr>
        <w:spacing w:line="288" w:lineRule="auto"/>
        <w:jc w:val="both"/>
        <w:rPr>
          <w:rFonts w:eastAsiaTheme="minorEastAsia" w:cs="Arial"/>
          <w:szCs w:val="20"/>
          <w:lang w:val="sl-SI"/>
        </w:rPr>
      </w:pPr>
    </w:p>
    <w:p w14:paraId="5FFD1D2E"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13. členu:</w:t>
      </w:r>
    </w:p>
    <w:p w14:paraId="0C5569DF" w14:textId="77777777" w:rsidR="00F10AA3" w:rsidRPr="00A83096" w:rsidRDefault="00F10AA3" w:rsidP="00F10AA3">
      <w:pPr>
        <w:spacing w:line="288" w:lineRule="auto"/>
        <w:jc w:val="both"/>
        <w:rPr>
          <w:rFonts w:eastAsiaTheme="minorEastAsia" w:cs="Arial"/>
          <w:szCs w:val="20"/>
          <w:lang w:val="sl-SI"/>
        </w:rPr>
      </w:pPr>
      <w:r w:rsidRPr="00A83096">
        <w:rPr>
          <w:rFonts w:eastAsiaTheme="minorEastAsia" w:cs="Arial"/>
          <w:szCs w:val="20"/>
          <w:lang w:val="sl-SI"/>
        </w:rPr>
        <w:t xml:space="preserve">Urejajo se vsebina prijave kandidata za prosto sodniško mesto, dolžnost vrhovnega sodišča, da pridobi dokazila o izpolnjevanju pogojev po uradni dolžnosti, in preizkus prijav. </w:t>
      </w:r>
    </w:p>
    <w:p w14:paraId="43CB42AA" w14:textId="77777777" w:rsidR="00F10AA3" w:rsidRPr="00A83096" w:rsidRDefault="00F10AA3" w:rsidP="00F10AA3">
      <w:pPr>
        <w:spacing w:line="288" w:lineRule="auto"/>
        <w:jc w:val="both"/>
        <w:rPr>
          <w:rFonts w:eastAsiaTheme="minorEastAsia" w:cs="Arial"/>
          <w:szCs w:val="20"/>
          <w:lang w:val="sl-SI"/>
        </w:rPr>
      </w:pPr>
    </w:p>
    <w:p w14:paraId="67C94581" w14:textId="77777777" w:rsidR="00F10AA3" w:rsidRPr="00A83096" w:rsidRDefault="00F10AA3" w:rsidP="00F10AA3">
      <w:pPr>
        <w:spacing w:line="288" w:lineRule="auto"/>
        <w:jc w:val="both"/>
        <w:rPr>
          <w:rFonts w:eastAsiaTheme="minorEastAsia" w:cs="Arial"/>
          <w:szCs w:val="20"/>
          <w:lang w:val="sl-SI"/>
        </w:rPr>
      </w:pPr>
      <w:r w:rsidRPr="00A83096">
        <w:rPr>
          <w:rFonts w:eastAsiaTheme="minorEastAsia" w:cs="Arial"/>
          <w:szCs w:val="20"/>
          <w:lang w:val="sl-SI"/>
        </w:rPr>
        <w:t>Kandidat prijavo na prosto sodniško mesto pošlje v pisni obliki, če jo pošlje elektronsko, ni pogoj, da je elektronsko podpisana. Kot novost se, da se pospeši izbirni postopek za prosta sodniška mesta, med obvezne sestavine prijave poleg kontaktne telefonske številke kandidata določa še njegov elektronski naslov ter dolžnost, da k prijavi priloži tudi izjavo, da se mu pisanja v izbirnem postopku vročajo na elektronski naslov, ki ga je navedel v prijavi. Kot določa predlagani 19. člen, se vročanje v izbirnem postopku izvaja v skladu z Zakonom o splošnem upravnem postopku (ZUP), ki v 86. členu določa postopek vročitve dokumenta v elektronski obliki, če je oseba v postopku sporočila drug elektronski naslov varnega elektronskega predala ali drugega elektronskega predala.</w:t>
      </w:r>
    </w:p>
    <w:p w14:paraId="2F7C4639" w14:textId="77777777" w:rsidR="00F10AA3" w:rsidRPr="00A83096" w:rsidRDefault="00F10AA3" w:rsidP="00F10AA3">
      <w:pPr>
        <w:spacing w:line="288" w:lineRule="auto"/>
        <w:jc w:val="both"/>
        <w:rPr>
          <w:rFonts w:eastAsiaTheme="minorEastAsia" w:cs="Arial"/>
          <w:szCs w:val="20"/>
          <w:lang w:val="sl-SI"/>
        </w:rPr>
      </w:pPr>
    </w:p>
    <w:p w14:paraId="4D9EC2D0" w14:textId="77777777" w:rsidR="00F10AA3" w:rsidRPr="00A83096" w:rsidRDefault="00F10AA3" w:rsidP="00F10AA3">
      <w:pPr>
        <w:spacing w:line="288" w:lineRule="auto"/>
        <w:jc w:val="both"/>
        <w:rPr>
          <w:rFonts w:eastAsiaTheme="minorEastAsia" w:cs="Arial"/>
          <w:szCs w:val="20"/>
          <w:lang w:val="sl-SI"/>
        </w:rPr>
      </w:pPr>
      <w:r w:rsidRPr="00A83096">
        <w:rPr>
          <w:rFonts w:eastAsiaTheme="minorEastAsia" w:cs="Arial"/>
          <w:szCs w:val="20"/>
          <w:lang w:val="sl-SI"/>
        </w:rPr>
        <w:t xml:space="preserve">Vrhovno sodišče bo podatek o državljanstvu, o poslovni sposobnosti, o opravljenem pravniškem državnem izpitu ter izpis iz kazenske evidence pridobilo po uradni dolžnosti od upravljavcev posameznih evidenc. Podatek o tem, ali je bila zoper kandidata vložena pravnomočna obtožnica ali na podlagi obtožnega predloga razpisana glavna obravnava zaradi naklepnega kaznivega dejanja, ki se preganja po uradni dolžnosti, pa iz ustreznih vpisnikov, ki jih vodijo sodišča. Vsebina </w:t>
      </w:r>
      <w:r w:rsidRPr="00A83096">
        <w:rPr>
          <w:rFonts w:eastAsiaTheme="minorEastAsia" w:cs="Arial"/>
          <w:szCs w:val="20"/>
          <w:lang w:val="sl-SI"/>
        </w:rPr>
        <w:lastRenderedPageBreak/>
        <w:t xml:space="preserve">posameznih vpisnikov bo podrobneje določena z aktom predsednika vrhovnega sodišča, za izdajo katerega se podlaga določa v predlogu Zakona o sodiščih. Upravljavci posameznih evidenc morajo zaprošene podatke poslati v petih delovnih dneh. </w:t>
      </w:r>
    </w:p>
    <w:p w14:paraId="5EA471B0" w14:textId="77777777" w:rsidR="00F10AA3" w:rsidRPr="00A83096" w:rsidRDefault="00F10AA3" w:rsidP="00F10AA3">
      <w:pPr>
        <w:spacing w:line="288" w:lineRule="auto"/>
        <w:jc w:val="both"/>
        <w:rPr>
          <w:rFonts w:eastAsiaTheme="minorEastAsia" w:cs="Arial"/>
          <w:szCs w:val="20"/>
          <w:lang w:val="sl-SI"/>
        </w:rPr>
      </w:pPr>
    </w:p>
    <w:p w14:paraId="65AA5BC1" w14:textId="77777777" w:rsidR="00F10AA3" w:rsidRPr="00A83096" w:rsidRDefault="00F10AA3" w:rsidP="00F10AA3">
      <w:pPr>
        <w:spacing w:line="288" w:lineRule="auto"/>
        <w:jc w:val="both"/>
        <w:rPr>
          <w:rFonts w:eastAsiaTheme="minorEastAsia" w:cs="Arial"/>
          <w:szCs w:val="20"/>
          <w:lang w:val="sl-SI"/>
        </w:rPr>
      </w:pPr>
      <w:r w:rsidRPr="00A83096">
        <w:rPr>
          <w:rFonts w:eastAsiaTheme="minorEastAsia" w:cs="Arial"/>
          <w:szCs w:val="20"/>
          <w:lang w:val="sl-SI"/>
        </w:rPr>
        <w:t>Vrhovno sodišče bo lahko podatke za kandidate, ki že opravljajo sodniško funkcijo, pridobilo iz centralne kadrovske evidence, ki jo ureja predlog Zakona o sodnikih ter ki se vodi in upravlja z uporabo informacijske tehnologije</w:t>
      </w:r>
      <w:r w:rsidRPr="00A83096">
        <w:rPr>
          <w:rFonts w:eastAsiaTheme="minorEastAsia" w:cs="Arial"/>
          <w:i/>
          <w:iCs/>
          <w:szCs w:val="20"/>
          <w:lang w:val="sl-SI"/>
        </w:rPr>
        <w:t xml:space="preserve">. </w:t>
      </w:r>
      <w:r w:rsidRPr="00A83096">
        <w:rPr>
          <w:rFonts w:eastAsiaTheme="minorEastAsia" w:cs="Arial"/>
          <w:szCs w:val="20"/>
          <w:lang w:val="sl-SI"/>
        </w:rPr>
        <w:t>Iz navedene evidence bo pridobilo tudi podatek o tem, da za osebo ne veljata določbi</w:t>
      </w:r>
      <w:r w:rsidRPr="00A83096" w:rsidDel="00612A5C">
        <w:rPr>
          <w:rFonts w:eastAsiaTheme="minorEastAsia" w:cs="Arial"/>
          <w:szCs w:val="20"/>
          <w:lang w:val="sl-SI"/>
        </w:rPr>
        <w:t xml:space="preserve"> </w:t>
      </w:r>
      <w:r w:rsidRPr="00A83096">
        <w:rPr>
          <w:rFonts w:eastAsiaTheme="minorEastAsia" w:cs="Arial"/>
          <w:szCs w:val="20"/>
          <w:lang w:val="sl-SI"/>
        </w:rPr>
        <w:t>za izvolitev v sodniško funkcijo v skladu z drugim odstavkom 6. člena predloga tega zakona, in sicer da je bila sodniku izrečena disciplinska sankcija prenehanja sodniške funkcije ali da je bil sodnik razrešen v skladu s tem predlogom zakona.</w:t>
      </w:r>
    </w:p>
    <w:p w14:paraId="538EEDC1" w14:textId="77777777" w:rsidR="00F10AA3" w:rsidRPr="00C846D2" w:rsidRDefault="00F10AA3" w:rsidP="00F10AA3">
      <w:pPr>
        <w:spacing w:line="288" w:lineRule="auto"/>
        <w:jc w:val="both"/>
        <w:rPr>
          <w:rFonts w:eastAsiaTheme="minorEastAsia" w:cs="Arial"/>
          <w:szCs w:val="20"/>
          <w:lang w:val="sl-SI"/>
        </w:rPr>
      </w:pPr>
    </w:p>
    <w:p w14:paraId="2D43DB8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Zdravstveno sposobnost za opravljanje sodniške službe bo kandidat izkazal z zdravniškim spričevalom, izdanim po opravljenem zdravniškem pregledu v obsegu, ki je določen za predhodni preventivni zdravstveni pregled, ki ga delavec opravi pred prvo zaposlitvijo in po prenehanju opravljanja dela na delovnem mestu za več kot 12 mesecev. Predhodni zdravniški pregled vključuje preiskave, ki so predvidene za delovno mesto na podlagi zdravstvene ocene tveganja in Pravilnika o preventivnih zdravstvenih pregledih delavcev, pri izvajalcu, ki je pooblaščen za opravljanje predhodnih zdravstvenih pregledov. </w:t>
      </w:r>
    </w:p>
    <w:p w14:paraId="1F48CE44" w14:textId="77777777" w:rsidR="00F10AA3" w:rsidRPr="00C846D2" w:rsidRDefault="00F10AA3" w:rsidP="00F10AA3">
      <w:pPr>
        <w:spacing w:line="288" w:lineRule="auto"/>
        <w:jc w:val="both"/>
        <w:rPr>
          <w:rFonts w:eastAsiaTheme="minorEastAsia" w:cs="Arial"/>
          <w:szCs w:val="20"/>
          <w:lang w:val="sl-SI"/>
        </w:rPr>
      </w:pPr>
    </w:p>
    <w:p w14:paraId="471DB77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14. členu:</w:t>
      </w:r>
    </w:p>
    <w:p w14:paraId="5A14CD0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Ureja se dolžnost predsednika sodišča, na katerem je razpisano prosto sodniško mesto, da za vsakega kandidata posebej izdela mnenje o ustreznosti.</w:t>
      </w:r>
    </w:p>
    <w:p w14:paraId="6B0ACCED" w14:textId="77777777" w:rsidR="00F10AA3" w:rsidRPr="00C846D2" w:rsidRDefault="00F10AA3" w:rsidP="00F10AA3">
      <w:pPr>
        <w:spacing w:line="288" w:lineRule="auto"/>
        <w:jc w:val="both"/>
        <w:rPr>
          <w:rFonts w:eastAsiaTheme="minorEastAsia" w:cs="Arial"/>
          <w:szCs w:val="20"/>
          <w:lang w:val="sl-SI"/>
        </w:rPr>
      </w:pPr>
    </w:p>
    <w:p w14:paraId="1864873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Čeprav predsedniki sodišč opozarjajo, da postopki izbire kandidatov za sodniška mesta trajajo (pre)dolgo, se rok za izdelavo obrazloženih mnenj o ustreznosti vsakega kandidata s sedanjih 20 dni podaljšuje na 30 dni. V praksi se namreč predsedniki sodišč praviloma odločajo za izvedbo razgovorov s kandidati pred izdelavo tovrstnih mnenj,  zaradi česar so ti postopki bolje izvedeni, vendar pa zaradi tega roka večkrat ni mogoče spoštovati, zlasti če je kandidatov za sodniška mesta veliko. Ker so prav predsedniki sodišč zainteresirani za čimprejšnjo izvedbo izbirnih postopkov, ni bojazni, da bi se zaradi 10-dnevnega podaljšanja tega roka izbirni postopki neutemeljeno zavlačevali.</w:t>
      </w:r>
    </w:p>
    <w:p w14:paraId="63A386F8" w14:textId="77777777" w:rsidR="00F10AA3" w:rsidRPr="00C846D2" w:rsidRDefault="00F10AA3" w:rsidP="00F10AA3">
      <w:pPr>
        <w:spacing w:line="288" w:lineRule="auto"/>
        <w:jc w:val="both"/>
        <w:rPr>
          <w:rFonts w:eastAsiaTheme="minorEastAsia" w:cs="Arial"/>
          <w:szCs w:val="20"/>
          <w:lang w:val="sl-SI"/>
        </w:rPr>
      </w:pPr>
    </w:p>
    <w:p w14:paraId="137DB0F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Dodaja se tudi novo določilo (predlagani četrti odstavek), ki je vsebinski ekvivalent tretjemu odstavku, kadar gre za kandidate, ki so že izvoljeni v sodniško funkcijo. Tretji odstavek od predsednika sodišča zahteva, da v oceni o ustreznosti posameznega kandidata, ki še ni izvoljen v sodniško funkcijo, navede vse relevantne podatke njegove strokovne kariere, med drugim tudi podatke o tem, katere izkušnje ima kandidat z delom na sodišču, če jih ima. Novo določilo enako zahteva od predsednika sodišča tudi za kandidata, ki je že sodnik. V tem primeru bo predsednik sodišča v mnenju navedel celotno sodniško kariero kandidata in uspešnost te ter vse ocene njegove sodniške službe.</w:t>
      </w:r>
    </w:p>
    <w:p w14:paraId="57FA912D" w14:textId="77777777" w:rsidR="00F10AA3" w:rsidRPr="00C846D2" w:rsidRDefault="00F10AA3" w:rsidP="00F10AA3">
      <w:pPr>
        <w:spacing w:line="288" w:lineRule="auto"/>
        <w:jc w:val="both"/>
        <w:rPr>
          <w:rFonts w:eastAsiaTheme="minorEastAsia" w:cs="Arial"/>
          <w:szCs w:val="20"/>
          <w:lang w:val="sl-SI"/>
        </w:rPr>
      </w:pPr>
    </w:p>
    <w:p w14:paraId="42A053F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Ureja se dolžnost predsednika sodišča, na katerem je razpisano prosto sodniško mesto, da za vsakega kandidata posebej izdela mnenje o ustreznosti.</w:t>
      </w:r>
    </w:p>
    <w:p w14:paraId="1BC15AA2" w14:textId="77777777" w:rsidR="00F10AA3" w:rsidRPr="00C846D2" w:rsidRDefault="00F10AA3" w:rsidP="00F10AA3">
      <w:pPr>
        <w:spacing w:line="288" w:lineRule="auto"/>
        <w:jc w:val="both"/>
        <w:rPr>
          <w:rFonts w:eastAsiaTheme="minorEastAsia" w:cs="Arial"/>
          <w:szCs w:val="20"/>
          <w:lang w:val="sl-SI"/>
        </w:rPr>
      </w:pPr>
    </w:p>
    <w:p w14:paraId="63BECC05" w14:textId="77777777" w:rsidR="00F10AA3" w:rsidRDefault="00F10AA3" w:rsidP="00F10AA3">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Čeprav predsedniki sodišč opozarjajo, da postopki izbire kandidatov za sodniška mesta (pre)dolgo trajajo,</w:t>
      </w:r>
      <w:r w:rsidRPr="00C846D2">
        <w:rPr>
          <w:rFonts w:eastAsiaTheme="minorEastAsia" w:cs="Arial"/>
          <w:szCs w:val="20"/>
          <w:vertAlign w:val="superscript"/>
          <w:lang w:val="sl-SI"/>
        </w:rPr>
        <w:footnoteReference w:id="102"/>
      </w:r>
      <w:r w:rsidRPr="00C846D2">
        <w:rPr>
          <w:rFonts w:eastAsiaTheme="minorEastAsia" w:cs="Arial"/>
          <w:szCs w:val="20"/>
          <w:lang w:val="sl-SI"/>
        </w:rPr>
        <w:t xml:space="preserve"> se rok za izdelavo obrazloženih mnenj o ustreznosti vsakega kandidata s sedanjih 20 dni podaljšuje na 30 dni. V praksi se namreč predsedniki sodišč praviloma odločajo </w:t>
      </w:r>
      <w:r w:rsidRPr="00C846D2">
        <w:rPr>
          <w:rFonts w:eastAsiaTheme="minorEastAsia" w:cs="Arial"/>
          <w:szCs w:val="20"/>
          <w:lang w:val="sl-SI"/>
        </w:rPr>
        <w:lastRenderedPageBreak/>
        <w:t>za izvedbo razgovorov s kandidati pred izdelavo tovrstnih mnenj,</w:t>
      </w:r>
      <w:r w:rsidRPr="00C846D2">
        <w:rPr>
          <w:rFonts w:eastAsiaTheme="minorEastAsia" w:cs="Arial"/>
          <w:szCs w:val="20"/>
          <w:vertAlign w:val="superscript"/>
          <w:lang w:val="sl-SI"/>
        </w:rPr>
        <w:footnoteReference w:id="103"/>
      </w:r>
      <w:r w:rsidRPr="00C846D2">
        <w:rPr>
          <w:rFonts w:eastAsiaTheme="minorEastAsia" w:cs="Arial"/>
          <w:szCs w:val="20"/>
          <w:lang w:val="sl-SI"/>
        </w:rPr>
        <w:t xml:space="preserve"> </w:t>
      </w:r>
      <w:r>
        <w:rPr>
          <w:rFonts w:eastAsiaTheme="minorEastAsia" w:cs="Arial"/>
          <w:szCs w:val="20"/>
          <w:lang w:val="sl-SI"/>
        </w:rPr>
        <w:t xml:space="preserve">zaradi česar so ti postopki bolje izvedeni </w:t>
      </w:r>
      <w:r w:rsidRPr="0083645B">
        <w:rPr>
          <w:rFonts w:eastAsiaTheme="minorEastAsia" w:cs="Arial"/>
          <w:szCs w:val="20"/>
          <w:lang w:val="sl-SI"/>
        </w:rPr>
        <w:t>vendar pa zaradi tega roka večkrat ni mogoče spoštovati, zlasti če je kandidatov za sodniška mesta veliko. Ker so prav predsedniki sodišč zainteresirani za čimprejšnjo izvedbo izbirnih postopkov, ni bojazni, da bi se zaradi 10-dnevnega podaljšanja tega roka izbirni postopki neutemeljeno zavlačevali.</w:t>
      </w:r>
    </w:p>
    <w:p w14:paraId="29A5CD7C" w14:textId="77777777" w:rsidR="00F10AA3" w:rsidRDefault="00F10AA3" w:rsidP="00F10AA3">
      <w:pPr>
        <w:shd w:val="clear" w:color="auto" w:fill="FFFFFF" w:themeFill="background1"/>
        <w:spacing w:line="288" w:lineRule="auto"/>
        <w:jc w:val="both"/>
        <w:rPr>
          <w:rFonts w:eastAsiaTheme="minorEastAsia" w:cs="Arial"/>
          <w:szCs w:val="20"/>
          <w:lang w:val="sl-SI"/>
        </w:rPr>
      </w:pPr>
    </w:p>
    <w:p w14:paraId="58C8D694"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Predsednik sodišča v oceni o ustreznosti posameznega kandidata, ki še ni izvoljen v sodniško funkcijo, predstavi vse relevantne podatke njegove dotakratne strokovne kariere, med drugim tudi podatke o tem, kakšne izkušnje ima kandidat z delom na sodišču, če jih ima. Enako velja tudi za kandidata, ki je že sodnik. V tem primeru bo predsednik sodišča v mnenju predstavil celotno sodniško kariero kandidata in uspešnost le-te ter predstaviti vse ocene njegove sodniške službe.</w:t>
      </w:r>
    </w:p>
    <w:p w14:paraId="2BDCBF03"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p>
    <w:p w14:paraId="4E98A85C"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15. členu:</w:t>
      </w:r>
    </w:p>
    <w:p w14:paraId="517FBC32"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 xml:space="preserve">Predlagani člen enako kot do zdaj ureja pravico predsednika sodišča, da izdela dokončno mnenje v razpisnem postopku. V njem lahko predsednik izrazi tudi oceno o končnem izidu razpisnega postopka ali o tem, katere kandidate šteje za najprimernejše. </w:t>
      </w:r>
    </w:p>
    <w:p w14:paraId="2C639DC9"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p>
    <w:p w14:paraId="04A8F6C6"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Dokončna mnenja predsednikov sodišč imajo v izbirnih postopkih pomembno, včasih celo odločilno vlogo. Iz zapisnikov sej sodnega sveta namreč izhaja, da so dokončna mnenja predsednikov sodišč v postopkih izbire kandidatov za sodniška mesta vedno eden izmed odločilnih kriterijev, na podlagi katerih se sprejme odločitev o tem, katere kandidate sodni svet povabi na razgovor.</w:t>
      </w:r>
      <w:r w:rsidRPr="00E9338D">
        <w:rPr>
          <w:rFonts w:eastAsiaTheme="minorEastAsia" w:cs="Arial"/>
          <w:szCs w:val="20"/>
          <w:vertAlign w:val="superscript"/>
          <w:lang w:val="sl-SI"/>
        </w:rPr>
        <w:footnoteReference w:id="104"/>
      </w:r>
      <w:r w:rsidRPr="00E9338D">
        <w:rPr>
          <w:rFonts w:eastAsiaTheme="minorEastAsia" w:cs="Arial"/>
          <w:szCs w:val="20"/>
          <w:lang w:val="sl-SI"/>
        </w:rPr>
        <w:t xml:space="preserve"> Predsednik sodišča je lahko navzoč tudi pri razgovorih s kandidati, zato ga sodni svet vedno vabi na seje, na katerih se izvajajo razgovori, s čimer lahko predsedniki sodišč še dodatno vplivajo na končno odločitev sodnega sveta. </w:t>
      </w:r>
    </w:p>
    <w:p w14:paraId="610FB9BB"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p>
    <w:p w14:paraId="335536CB"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Dodatno se zaradi preglednosti izbirnega postopka in vsebinske podpore sodnemu svetu pri končni izbiri v 17. členu konkretizira vsebina dokončnega mnenja. Javni razpisi za sodniška mesta v nekaterih primerih vnaprej opredelijo, za katero pravno področje se prosto sodniško mesto razpisuje, včasih pa to ni določeno vnaprej, zlasti pri sodiščih prve stopnje, kjer se lahko v času od razpisa do končne izbire potrebe sodišča bistveno spremenijo. Informacija o tem, na katerem pravnem področju bo izbrani kandidat opravljal sodniško funkcijo, je lahko za sodni svet odločilna pri presoji o tem, kateri kandidat je glede na predhodne izkušnje in/ali specifično pravno znanje najprimernejši. Zato je smiselno, da predsedniki sodišč najpozneje v dokončnem mnenju, če to ni mogoče že v razpisu, opredelijo, na katerem pravnem področju bo izbrani kandidat opravljal sodniško funkcijo.</w:t>
      </w:r>
    </w:p>
    <w:p w14:paraId="6723C6E3"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p>
    <w:p w14:paraId="6291D4B2"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 xml:space="preserve">Za izdelavo mnenj o ustreznosti kandidatov in dokončnega mnenja </w:t>
      </w:r>
      <w:r>
        <w:rPr>
          <w:rFonts w:eastAsiaTheme="minorEastAsia" w:cs="Arial"/>
          <w:szCs w:val="20"/>
          <w:lang w:val="sl-SI"/>
        </w:rPr>
        <w:t xml:space="preserve">predsednika sodišča </w:t>
      </w:r>
      <w:r w:rsidRPr="00C846D2">
        <w:rPr>
          <w:rFonts w:eastAsiaTheme="minorEastAsia" w:cs="Arial"/>
          <w:szCs w:val="20"/>
          <w:lang w:val="sl-SI"/>
        </w:rPr>
        <w:t xml:space="preserve">se na zakonski ravni ne določa posebni </w:t>
      </w:r>
      <w:r w:rsidRPr="00E9338D">
        <w:rPr>
          <w:rFonts w:eastAsiaTheme="minorEastAsia" w:cs="Arial"/>
          <w:szCs w:val="20"/>
          <w:lang w:val="sl-SI"/>
        </w:rPr>
        <w:t xml:space="preserve">postopek. Navedeno je razumljivo, saj predsedniki sodišč nimajo ne pristojnosti odločati v izbirnih postopkih niti jih ne vodijo. Njihova vloga je omejena na podajo strokovnega mnenja. Kljub temu je glede na pomen, ki ga imajo njihova mnenja, pomembno, da ta temeljijo na objektivnih in strokovnih kriterijih. Tako se lahko zgodi, da je v posameznem izbirnem postopku prijavljenih več deset kandidatov z zelo različnimi izkušnjami, v takem primeru se predsednik sodišča odloči, da bo pred izdelavo dokončnega mnenja razgovor opravil le z izbranimi kandidati, med katerimi bo nato posebej izpostavil v svojem mnenju le tri ali štiri. Predsednik sodišča se morda sploh ne bo odločil za razgovore s kandidati, saj bo presodil, </w:t>
      </w:r>
      <w:r w:rsidRPr="00E9338D">
        <w:rPr>
          <w:rFonts w:eastAsiaTheme="minorEastAsia" w:cs="Arial"/>
          <w:szCs w:val="20"/>
          <w:lang w:val="sl-SI"/>
        </w:rPr>
        <w:lastRenderedPageBreak/>
        <w:t>da lahko že na podlagi prijav poda zanesljivo oceno o tem, kateri kandidat je najprimernejši. Zlasti kadar predsednik sodišča razgovore opravi le z izbranimi kandidati, je za to, da lahko sodni svet evalvira dokončno mnenje, in za morebitno sodno presojo o zakonitosti in poštenosti izbirnega postopka pomembno, da predsednik sodišča v dokončnem mnenju sodnemu svetu pojasni način, kako je sprejel svoje mnenje (npr. na podlagi katerih kriterijev je na razgovor povabil le izbrane prijavljene kandidate), in na podlagi česa je podal oceno o najprimernejšem kandidatu.</w:t>
      </w:r>
    </w:p>
    <w:p w14:paraId="0F998F87" w14:textId="77777777" w:rsidR="00F10AA3" w:rsidRPr="00E9338D" w:rsidRDefault="00F10AA3" w:rsidP="00F10AA3">
      <w:pPr>
        <w:shd w:val="clear" w:color="auto" w:fill="FFFFFF" w:themeFill="background1"/>
        <w:spacing w:line="288" w:lineRule="auto"/>
        <w:jc w:val="both"/>
        <w:rPr>
          <w:rFonts w:eastAsiaTheme="minorEastAsia" w:cs="Arial"/>
          <w:szCs w:val="20"/>
          <w:lang w:val="sl-SI"/>
        </w:rPr>
      </w:pPr>
    </w:p>
    <w:p w14:paraId="1123DFE0" w14:textId="77777777" w:rsidR="00F10AA3" w:rsidRPr="00E9338D" w:rsidRDefault="00F10AA3" w:rsidP="00F10AA3">
      <w:pPr>
        <w:spacing w:line="288" w:lineRule="auto"/>
        <w:jc w:val="both"/>
        <w:rPr>
          <w:rFonts w:eastAsiaTheme="minorEastAsia" w:cs="Arial"/>
          <w:szCs w:val="20"/>
          <w:lang w:val="sl-SI"/>
        </w:rPr>
      </w:pPr>
      <w:r w:rsidRPr="00E9338D">
        <w:rPr>
          <w:rFonts w:eastAsiaTheme="minorEastAsia" w:cs="Arial"/>
          <w:szCs w:val="20"/>
          <w:lang w:val="sl-SI"/>
        </w:rPr>
        <w:t>Predsednik matičnega sodišča bo v dokončnem mnenju nave</w:t>
      </w:r>
      <w:r w:rsidRPr="00C846D2">
        <w:rPr>
          <w:rFonts w:eastAsiaTheme="minorEastAsia" w:cs="Arial"/>
          <w:szCs w:val="20"/>
          <w:lang w:val="sl-SI"/>
        </w:rPr>
        <w:t>del</w:t>
      </w:r>
      <w:r w:rsidRPr="00E9338D">
        <w:rPr>
          <w:rFonts w:eastAsiaTheme="minorEastAsia" w:cs="Arial"/>
          <w:szCs w:val="20"/>
          <w:lang w:val="sl-SI"/>
        </w:rPr>
        <w:t xml:space="preserve"> potrebe sodišča v zvezi z razpisanim </w:t>
      </w:r>
      <w:r w:rsidRPr="00C846D2">
        <w:rPr>
          <w:rFonts w:eastAsiaTheme="minorEastAsia" w:cs="Arial"/>
          <w:szCs w:val="20"/>
          <w:lang w:val="sl-SI"/>
        </w:rPr>
        <w:t xml:space="preserve">prostim </w:t>
      </w:r>
      <w:r w:rsidRPr="00E9338D">
        <w:rPr>
          <w:rFonts w:eastAsiaTheme="minorEastAsia" w:cs="Arial"/>
          <w:szCs w:val="20"/>
          <w:lang w:val="sl-SI"/>
        </w:rPr>
        <w:t>sodniškim mestom in postopek izdelave dokončnega mnenja</w:t>
      </w:r>
      <w:r w:rsidRPr="00C846D2">
        <w:rPr>
          <w:rFonts w:eastAsiaTheme="minorEastAsia" w:cs="Arial"/>
          <w:szCs w:val="20"/>
          <w:lang w:val="sl-SI"/>
        </w:rPr>
        <w:t>. Posebej bo lahko</w:t>
      </w:r>
      <w:r w:rsidRPr="00E9338D">
        <w:rPr>
          <w:rFonts w:eastAsiaTheme="minorEastAsia" w:cs="Arial"/>
          <w:szCs w:val="20"/>
          <w:lang w:val="sl-SI"/>
        </w:rPr>
        <w:t xml:space="preserve"> navedel tudi svoje preference, tj. katere kandidate šteje za najustreznejše za zasedbo prostega mesta.</w:t>
      </w:r>
    </w:p>
    <w:p w14:paraId="28503FD6"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p>
    <w:p w14:paraId="29ADB5B5"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16. do 18. členu:</w:t>
      </w:r>
    </w:p>
    <w:p w14:paraId="0820A6BE" w14:textId="77777777" w:rsidR="00F10AA3" w:rsidRPr="00E9338D" w:rsidRDefault="00F10AA3" w:rsidP="00F10AA3">
      <w:pPr>
        <w:spacing w:line="288" w:lineRule="auto"/>
        <w:jc w:val="both"/>
        <w:rPr>
          <w:rFonts w:eastAsiaTheme="minorEastAsia" w:cs="Arial"/>
          <w:szCs w:val="20"/>
          <w:lang w:val="sl-SI"/>
        </w:rPr>
      </w:pPr>
      <w:r w:rsidRPr="00E9338D">
        <w:rPr>
          <w:rFonts w:eastAsiaTheme="minorEastAsia" w:cs="Arial"/>
          <w:szCs w:val="20"/>
          <w:lang w:val="sl-SI"/>
        </w:rPr>
        <w:t>Predlagani členi urejajo postopek izbire pred sodnim svetom. V izbirnih postopkih poleg sodnega sveta sodeluje več pristojnih odločevalcev, vsak s svojo dinamiko poslovanja in obsegom dela. Zaradi daljnosežnosti odločitev o izbiri se pred končno izbiro, ki jo opravi sodni svet, zbere obsežno gradivo o kandidatih, praviloma se opravijo razgovori s kandidati in se nato oblikujejo strokovna mnenja.</w:t>
      </w:r>
      <w:r w:rsidRPr="00E9338D">
        <w:rPr>
          <w:rFonts w:eastAsiaTheme="minorEastAsia" w:cs="Arial"/>
          <w:szCs w:val="20"/>
          <w:vertAlign w:val="superscript"/>
          <w:lang w:val="sl-SI"/>
        </w:rPr>
        <w:footnoteReference w:id="105"/>
      </w:r>
      <w:r w:rsidRPr="00E9338D">
        <w:rPr>
          <w:rFonts w:eastAsiaTheme="minorEastAsia" w:cs="Arial"/>
          <w:szCs w:val="20"/>
          <w:lang w:val="sl-SI"/>
        </w:rPr>
        <w:t xml:space="preserve"> </w:t>
      </w:r>
      <w:r w:rsidRPr="00E9338D">
        <w:rPr>
          <w:rFonts w:eastAsiaTheme="minorEastAsia" w:cs="Arial"/>
          <w:szCs w:val="20"/>
          <w:lang w:val="sl-SI"/>
        </w:rPr>
        <w:cr/>
      </w:r>
    </w:p>
    <w:p w14:paraId="67A96D29" w14:textId="77777777" w:rsidR="00F10AA3" w:rsidRPr="00E9338D" w:rsidRDefault="00F10AA3" w:rsidP="00F10AA3">
      <w:pPr>
        <w:spacing w:line="288" w:lineRule="auto"/>
        <w:jc w:val="both"/>
        <w:rPr>
          <w:rFonts w:eastAsiaTheme="minorEastAsia" w:cs="Arial"/>
          <w:szCs w:val="20"/>
          <w:lang w:val="sl-SI"/>
        </w:rPr>
      </w:pPr>
      <w:r w:rsidRPr="00E9338D">
        <w:rPr>
          <w:rFonts w:eastAsiaTheme="minorEastAsia" w:cs="Arial"/>
          <w:szCs w:val="20"/>
          <w:lang w:val="sl-SI"/>
        </w:rPr>
        <w:t xml:space="preserve">Sodni svet bo postopek tako kot po veljavni zakonodaji vodil v treh zaporednih fazah s postopnim izločanjem kandidatov, glede na izid prejšnje faze, ob hkratni skrbni presoji zakonsko določenih kriterijev za izbiro (predlog 28. člena). V prvi fazi preveri izpolnjevanje formalnih pogojev kandidatov. V drugi fazi na podlagi celotnega gradiva in pridobljenih mnenj na seji opravi oceno primernosti kandidatov in v nadaljnjem koraku na razgovor povabi kandidate, ki glede na zakonske kriterije za izbiro izstopajo. Razgovoru z ožjim izborom kandidatov sledi končna odločitev o izbiri (tretja faza izbirnega postopka). Pri izbiri upošteva merila in kriterije, za izdajo katerih </w:t>
      </w:r>
      <w:r w:rsidRPr="00C846D2">
        <w:rPr>
          <w:rFonts w:eastAsiaTheme="minorEastAsia" w:cs="Arial"/>
          <w:szCs w:val="20"/>
          <w:lang w:val="sl-SI"/>
        </w:rPr>
        <w:t>Z</w:t>
      </w:r>
      <w:r w:rsidRPr="00E9338D">
        <w:rPr>
          <w:rFonts w:eastAsiaTheme="minorEastAsia" w:cs="Arial"/>
          <w:szCs w:val="20"/>
          <w:lang w:val="sl-SI"/>
        </w:rPr>
        <w:t>SSve</w:t>
      </w:r>
      <w:r w:rsidRPr="00C846D2">
        <w:rPr>
          <w:rFonts w:eastAsiaTheme="minorEastAsia" w:cs="Arial"/>
          <w:szCs w:val="20"/>
          <w:lang w:val="sl-SI"/>
        </w:rPr>
        <w:t xml:space="preserve"> </w:t>
      </w:r>
      <w:r w:rsidRPr="00E9338D">
        <w:rPr>
          <w:rFonts w:eastAsiaTheme="minorEastAsia" w:cs="Arial"/>
          <w:szCs w:val="20"/>
          <w:lang w:val="sl-SI"/>
        </w:rPr>
        <w:t>pooblašča sodni svet. Pri sprejetju meril bo s predhodnim mnenjem sodeloval tudi predsednik vrhovnega sodišča.</w:t>
      </w:r>
      <w:r w:rsidRPr="00E9338D">
        <w:rPr>
          <w:rFonts w:eastAsiaTheme="minorEastAsia" w:cs="Arial"/>
          <w:szCs w:val="20"/>
          <w:lang w:val="sl-SI"/>
        </w:rPr>
        <w:cr/>
      </w:r>
    </w:p>
    <w:p w14:paraId="69CDA931" w14:textId="77777777" w:rsidR="00F10AA3" w:rsidRPr="00E9338D" w:rsidRDefault="00F10AA3" w:rsidP="00F10AA3">
      <w:pPr>
        <w:spacing w:line="288" w:lineRule="auto"/>
        <w:jc w:val="both"/>
        <w:rPr>
          <w:rFonts w:eastAsiaTheme="minorEastAsia" w:cs="Arial"/>
          <w:szCs w:val="20"/>
          <w:lang w:val="sl-SI"/>
        </w:rPr>
      </w:pPr>
      <w:r w:rsidRPr="00E9338D">
        <w:rPr>
          <w:rFonts w:eastAsiaTheme="minorEastAsia" w:cs="Arial"/>
          <w:szCs w:val="20"/>
          <w:lang w:val="sl-SI"/>
        </w:rPr>
        <w:t>Sodni svet bo moral predsednika sodišča, na katerem je razpisano prosto sodniško mesto in ki v postopku poda svoje mnenje o kandidatih, še naprej vabiti na svojo sejo, na kateri bo izvajal razgovore s kandidati. Seje, na katerih se bodo izvajali razgovori s kandidati, se bodo, kot že zdaj, snemale, predlog zakona pa ob tem z vidika jasne in vnaprej predvidljive ureditve snemanja, kot oblike obdelave občutljivih osebnih podatkov, opredeljuje namen in druge vidike zakonske ureditve takšnega snemanja. Zvočno snemanje kandidatov je v predlagani rešitvi predpisano z namenom zagotavljanja presoje zakonitosti izbirnih postopkov za sodniška mesta. Sodni svet bo moral vabljene kandidate o snemanju razgovora obvestiti že v vabilu za razgovor. Elektronska kopija zvočnega posnetka bo priloga zapisnika seje in se bo hranila v skladu z zakonom, ki ureja varstvo dokumentarnega gradiva, najmanj pa do pravnomočnosti odločbe o izbiri in imenovanju ali do izvolitve izbranega kandidata. Prepis zvočnega snemanja razgovorov se bo izvedel le, če bo tako zahteval kandidat ali v primeru vložene tožbe zoper odločitev o izbiri.</w:t>
      </w:r>
    </w:p>
    <w:p w14:paraId="11E09AD7" w14:textId="77777777" w:rsidR="00F10AA3" w:rsidRPr="00E9338D" w:rsidRDefault="00F10AA3" w:rsidP="00F10AA3">
      <w:pPr>
        <w:spacing w:line="288" w:lineRule="auto"/>
        <w:jc w:val="both"/>
        <w:rPr>
          <w:rFonts w:eastAsiaTheme="minorEastAsia" w:cs="Arial"/>
          <w:szCs w:val="20"/>
          <w:lang w:val="sl-SI"/>
        </w:rPr>
      </w:pPr>
    </w:p>
    <w:p w14:paraId="70A0DC01" w14:textId="77777777" w:rsidR="00F10AA3" w:rsidRPr="00E9338D" w:rsidRDefault="00F10AA3" w:rsidP="00F10AA3">
      <w:pPr>
        <w:spacing w:line="288" w:lineRule="auto"/>
        <w:jc w:val="both"/>
        <w:rPr>
          <w:rFonts w:eastAsiaTheme="minorEastAsia" w:cs="Arial"/>
          <w:szCs w:val="20"/>
          <w:lang w:val="sl-SI"/>
        </w:rPr>
      </w:pPr>
      <w:r w:rsidRPr="00E9338D">
        <w:rPr>
          <w:rFonts w:eastAsiaTheme="minorEastAsia" w:cs="Arial"/>
          <w:szCs w:val="20"/>
          <w:lang w:val="sl-SI"/>
        </w:rPr>
        <w:t xml:space="preserve">Predlagani 18. člen določa okvire vsebinske presoje sodnega sveta. Sodni svet ima že po Ustavi RS posebno vlogo pri konstituiranju sodne oblasti in pri odločanju uživa široko polje proste </w:t>
      </w:r>
      <w:r w:rsidRPr="00E9338D">
        <w:rPr>
          <w:rFonts w:eastAsiaTheme="minorEastAsia" w:cs="Arial"/>
          <w:szCs w:val="20"/>
          <w:lang w:val="sl-SI"/>
        </w:rPr>
        <w:lastRenderedPageBreak/>
        <w:t>presoje.</w:t>
      </w:r>
      <w:r w:rsidRPr="00E9338D">
        <w:rPr>
          <w:rFonts w:eastAsiaTheme="minorEastAsia" w:cs="Arial"/>
          <w:szCs w:val="20"/>
          <w:vertAlign w:val="superscript"/>
          <w:lang w:val="sl-SI"/>
        </w:rPr>
        <w:footnoteReference w:id="106"/>
      </w:r>
      <w:r w:rsidRPr="00E9338D">
        <w:rPr>
          <w:rFonts w:eastAsiaTheme="minorEastAsia" w:cs="Arial"/>
          <w:szCs w:val="20"/>
          <w:lang w:val="sl-SI"/>
        </w:rPr>
        <w:t xml:space="preserve"> Predlog 18. člena se dopolnjuje tako, da se izrecno določa, da sodni svet ni vezan niti na dokončno mnenje predsednika sodišča, kar je bilo v sodni praksi nesporno že do zdaj.</w:t>
      </w:r>
      <w:r w:rsidRPr="00E9338D">
        <w:rPr>
          <w:rFonts w:eastAsiaTheme="minorEastAsia" w:cs="Arial"/>
          <w:szCs w:val="20"/>
          <w:vertAlign w:val="superscript"/>
          <w:lang w:val="sl-SI"/>
        </w:rPr>
        <w:footnoteReference w:id="107"/>
      </w:r>
    </w:p>
    <w:p w14:paraId="66251184" w14:textId="77777777" w:rsidR="00F10AA3" w:rsidRPr="00E9338D" w:rsidRDefault="00F10AA3" w:rsidP="00F10AA3">
      <w:pPr>
        <w:spacing w:line="288" w:lineRule="auto"/>
        <w:jc w:val="both"/>
        <w:rPr>
          <w:rFonts w:eastAsiaTheme="minorEastAsia" w:cs="Arial"/>
          <w:szCs w:val="20"/>
          <w:lang w:val="sl-SI"/>
        </w:rPr>
      </w:pPr>
    </w:p>
    <w:p w14:paraId="371DD83C" w14:textId="77777777" w:rsidR="00F10AA3" w:rsidRPr="00E9338D" w:rsidRDefault="00F10AA3" w:rsidP="00F10AA3">
      <w:pPr>
        <w:spacing w:line="288" w:lineRule="auto"/>
        <w:jc w:val="both"/>
        <w:rPr>
          <w:rFonts w:eastAsiaTheme="minorEastAsia" w:cs="Arial"/>
          <w:szCs w:val="20"/>
          <w:lang w:val="sl-SI"/>
        </w:rPr>
      </w:pPr>
      <w:r w:rsidRPr="00E9338D">
        <w:rPr>
          <w:rFonts w:eastAsiaTheme="minorEastAsia" w:cs="Arial"/>
          <w:szCs w:val="20"/>
          <w:lang w:val="sl-SI"/>
        </w:rPr>
        <w:t xml:space="preserve">Predlagani drugi odstavek sledi odločbam Ustavnega in </w:t>
      </w:r>
      <w:r w:rsidRPr="00C846D2">
        <w:rPr>
          <w:rFonts w:eastAsiaTheme="minorEastAsia" w:cs="Arial"/>
          <w:szCs w:val="20"/>
          <w:lang w:val="sl-SI"/>
        </w:rPr>
        <w:t>v</w:t>
      </w:r>
      <w:r w:rsidRPr="00E9338D">
        <w:rPr>
          <w:rFonts w:eastAsiaTheme="minorEastAsia" w:cs="Arial"/>
          <w:szCs w:val="20"/>
          <w:lang w:val="sl-SI"/>
        </w:rPr>
        <w:t>rhovnega sodišča:</w:t>
      </w:r>
    </w:p>
    <w:p w14:paraId="0EFD4320" w14:textId="77777777" w:rsidR="00F10AA3" w:rsidRPr="00E9338D" w:rsidRDefault="00F10AA3" w:rsidP="00F10AA3">
      <w:pPr>
        <w:numPr>
          <w:ilvl w:val="0"/>
          <w:numId w:val="52"/>
        </w:numPr>
        <w:spacing w:line="288" w:lineRule="auto"/>
        <w:contextualSpacing/>
        <w:jc w:val="both"/>
        <w:rPr>
          <w:rFonts w:eastAsiaTheme="minorEastAsia" w:cs="Arial"/>
          <w:szCs w:val="20"/>
          <w:lang w:val="sl-SI"/>
        </w:rPr>
      </w:pPr>
      <w:r w:rsidRPr="00E9338D">
        <w:rPr>
          <w:rFonts w:eastAsiaTheme="minorEastAsia" w:cs="Arial"/>
          <w:szCs w:val="20"/>
          <w:lang w:val="sl-SI"/>
        </w:rPr>
        <w:t xml:space="preserve">ker je Sodni svet po 29. členu ZSS (32. člen predloga zakona) pri izbiri kandidatov vezan na kriterije za izbiro, njegova odločitev o (ne)izbiri med več kandidati ne pomeni zakonsko povsem nevezane odločitve, zato mora svojo odločitev o (ne)izbiri obrazložiti; </w:t>
      </w:r>
    </w:p>
    <w:p w14:paraId="2504E77C" w14:textId="77777777" w:rsidR="00F10AA3" w:rsidRPr="00E9338D" w:rsidRDefault="00F10AA3" w:rsidP="00F10AA3">
      <w:pPr>
        <w:numPr>
          <w:ilvl w:val="0"/>
          <w:numId w:val="52"/>
        </w:numPr>
        <w:spacing w:line="288" w:lineRule="auto"/>
        <w:contextualSpacing/>
        <w:jc w:val="both"/>
        <w:rPr>
          <w:rFonts w:eastAsiaTheme="minorEastAsia" w:cs="Arial"/>
          <w:szCs w:val="20"/>
          <w:lang w:val="sl-SI"/>
        </w:rPr>
      </w:pPr>
      <w:r w:rsidRPr="00E9338D">
        <w:rPr>
          <w:rFonts w:eastAsiaTheme="minorEastAsia" w:cs="Arial"/>
          <w:szCs w:val="20"/>
          <w:lang w:val="sl-SI"/>
        </w:rPr>
        <w:t>z aktom o izbiri enega kandidata za prosto sodniško mesto je ipso facto odločeno o neizbiri preostalih kandidatov za sodniško mesto, zato odločitev o izbiri in obvestilo o neizbiri pomenita vsebinsko celoto;</w:t>
      </w:r>
      <w:r w:rsidRPr="00E9338D">
        <w:rPr>
          <w:rFonts w:eastAsiaTheme="minorEastAsia" w:cs="Arial"/>
          <w:szCs w:val="20"/>
          <w:vertAlign w:val="superscript"/>
          <w:lang w:val="sl-SI"/>
        </w:rPr>
        <w:footnoteReference w:id="108"/>
      </w:r>
      <w:r w:rsidRPr="00E9338D">
        <w:rPr>
          <w:rFonts w:eastAsiaTheme="minorEastAsia" w:cs="Arial"/>
          <w:szCs w:val="20"/>
          <w:lang w:val="sl-SI"/>
        </w:rPr>
        <w:t xml:space="preserve"> </w:t>
      </w:r>
    </w:p>
    <w:p w14:paraId="4831571D" w14:textId="77777777" w:rsidR="00F10AA3" w:rsidRPr="00E9338D" w:rsidRDefault="00F10AA3" w:rsidP="00F10AA3">
      <w:pPr>
        <w:numPr>
          <w:ilvl w:val="0"/>
          <w:numId w:val="52"/>
        </w:numPr>
        <w:spacing w:line="288" w:lineRule="auto"/>
        <w:contextualSpacing/>
        <w:jc w:val="both"/>
        <w:rPr>
          <w:rFonts w:eastAsiaTheme="minorEastAsia" w:cs="Arial"/>
          <w:szCs w:val="20"/>
          <w:lang w:val="sl-SI"/>
        </w:rPr>
      </w:pPr>
      <w:r w:rsidRPr="00E9338D">
        <w:rPr>
          <w:rFonts w:eastAsiaTheme="minorEastAsia" w:cs="Arial"/>
          <w:szCs w:val="20"/>
          <w:lang w:val="sl-SI"/>
        </w:rPr>
        <w:t>utemeljitev izbire najboljšega kandidata od sodnega sveta ne terja, da opravi primerjavo med vsemi kandidati, saj bistvo odločitve o izbiri ni vrednostno presojanje izbranega kandidata glede na preostale (neizbrane) kandidate, temveč celovita in argumentirana predstavitev kandidata, ki se izbere in predlaga v imenovanje ali se odloči o njegovem imenovanju.</w:t>
      </w:r>
    </w:p>
    <w:p w14:paraId="27E7CFEC" w14:textId="77777777" w:rsidR="00F10AA3" w:rsidRPr="00E9338D" w:rsidRDefault="00F10AA3" w:rsidP="00F10AA3">
      <w:pPr>
        <w:spacing w:line="288" w:lineRule="auto"/>
        <w:jc w:val="both"/>
        <w:rPr>
          <w:rFonts w:eastAsiaTheme="minorEastAsia" w:cs="Arial"/>
          <w:szCs w:val="20"/>
          <w:lang w:val="sl-SI"/>
        </w:rPr>
      </w:pPr>
    </w:p>
    <w:p w14:paraId="03206927" w14:textId="77777777" w:rsidR="00F10AA3" w:rsidRPr="00E9338D" w:rsidRDefault="00F10AA3" w:rsidP="00F10AA3">
      <w:pPr>
        <w:spacing w:line="288" w:lineRule="auto"/>
        <w:jc w:val="both"/>
        <w:rPr>
          <w:rFonts w:eastAsiaTheme="minorEastAsia" w:cs="Arial"/>
          <w:szCs w:val="20"/>
          <w:lang w:val="sl-SI"/>
        </w:rPr>
      </w:pPr>
      <w:r w:rsidRPr="00E9338D">
        <w:rPr>
          <w:rFonts w:eastAsiaTheme="minorEastAsia" w:cs="Arial"/>
          <w:szCs w:val="20"/>
          <w:lang w:val="sl-SI"/>
        </w:rPr>
        <w:t xml:space="preserve">Če sodni svet v izbirnem postopku ne izbere nobenega kandidata, v </w:t>
      </w:r>
      <w:r w:rsidRPr="00C846D2">
        <w:rPr>
          <w:rFonts w:eastAsiaTheme="minorEastAsia" w:cs="Arial"/>
          <w:szCs w:val="20"/>
          <w:lang w:val="sl-SI"/>
        </w:rPr>
        <w:t>sklepu</w:t>
      </w:r>
      <w:r w:rsidRPr="00E9338D">
        <w:rPr>
          <w:rFonts w:eastAsiaTheme="minorEastAsia" w:cs="Arial"/>
          <w:szCs w:val="20"/>
          <w:lang w:val="sl-SI"/>
        </w:rPr>
        <w:t xml:space="preserve"> o neizbiri navede potek postopka in obrazložitev, da nihče izmed prijavljenih kandidatov ni prepričal potrebne večine članov sodnega sveta.</w:t>
      </w:r>
    </w:p>
    <w:p w14:paraId="0D6EBD89" w14:textId="77777777" w:rsidR="00F10AA3" w:rsidRPr="00C846D2" w:rsidRDefault="00F10AA3" w:rsidP="00F10AA3">
      <w:pPr>
        <w:spacing w:line="288" w:lineRule="auto"/>
        <w:jc w:val="both"/>
        <w:rPr>
          <w:rFonts w:eastAsiaTheme="minorEastAsia" w:cs="Arial"/>
          <w:szCs w:val="20"/>
          <w:lang w:val="sl-SI"/>
        </w:rPr>
      </w:pPr>
    </w:p>
    <w:p w14:paraId="6C69E55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b/>
          <w:bCs/>
          <w:szCs w:val="20"/>
          <w:lang w:val="sl-SI"/>
        </w:rPr>
        <w:t>K 19. členu:</w:t>
      </w:r>
    </w:p>
    <w:p w14:paraId="35914B9F" w14:textId="77777777" w:rsidR="00F10AA3" w:rsidRPr="00822604" w:rsidRDefault="00F10AA3" w:rsidP="00F10AA3">
      <w:pPr>
        <w:spacing w:line="288" w:lineRule="auto"/>
        <w:jc w:val="both"/>
        <w:rPr>
          <w:rFonts w:eastAsiaTheme="minorEastAsia" w:cs="Arial"/>
          <w:szCs w:val="20"/>
          <w:lang w:val="sl-SI"/>
        </w:rPr>
      </w:pPr>
      <w:r w:rsidRPr="00822604">
        <w:rPr>
          <w:rFonts w:eastAsiaTheme="minorEastAsia" w:cs="Arial"/>
          <w:szCs w:val="20"/>
          <w:lang w:val="sl-SI"/>
        </w:rPr>
        <w:t>Kot novost se za pospešitev izbirnega postopka za sodniška mesta v predlogu zakona dodaja možnost vročanja pisanj po elektronski poti na elektronske naslove kandidatov, če s tem pisno soglašajo v prijavi. Gre za možnost vročanja v drug elektronski predal, ki ni varni elektronski predal v skladu s 86. členom ZUP.</w:t>
      </w:r>
    </w:p>
    <w:p w14:paraId="220EF1FF" w14:textId="77777777" w:rsidR="00F10AA3" w:rsidRPr="00822604" w:rsidRDefault="00F10AA3" w:rsidP="00F10AA3">
      <w:pPr>
        <w:spacing w:line="288" w:lineRule="auto"/>
        <w:jc w:val="both"/>
        <w:rPr>
          <w:rFonts w:eastAsiaTheme="minorEastAsia" w:cs="Arial"/>
          <w:szCs w:val="20"/>
          <w:lang w:val="sl-SI"/>
        </w:rPr>
      </w:pPr>
    </w:p>
    <w:p w14:paraId="3266984F" w14:textId="77777777" w:rsidR="00F10AA3" w:rsidRPr="00822604" w:rsidRDefault="00F10AA3" w:rsidP="00F10AA3">
      <w:pPr>
        <w:spacing w:line="288" w:lineRule="auto"/>
        <w:jc w:val="both"/>
        <w:rPr>
          <w:rFonts w:eastAsiaTheme="minorEastAsia" w:cs="Arial"/>
          <w:szCs w:val="20"/>
          <w:lang w:val="sl-SI"/>
        </w:rPr>
      </w:pPr>
      <w:r w:rsidRPr="00822604">
        <w:rPr>
          <w:rFonts w:eastAsiaTheme="minorEastAsia" w:cs="Arial"/>
          <w:szCs w:val="20"/>
          <w:lang w:val="sl-SI"/>
        </w:rPr>
        <w:t xml:space="preserve">V skladu s 83. členom ZUP poznamo dva načina vročanja, fizično in elektronsko vročanje, pri čemer sta oba na načelni ravni enakovredna. Strankam se lahko dokumenti elektronsko vročijo v varni elektronski predal ali navaden elektronski predal (v skladu z drugim odstavkom 86. člena ZUP), ko so za to izpolnjeni pogoji na strani organa in stranke. Ob tehničnih pogojih na obeh straneh se temeljno predpostavlja, da stranka soglaša z elektronskim vročanjem ali ne zahteva nujno vročitve v fizični obliki. </w:t>
      </w:r>
    </w:p>
    <w:p w14:paraId="24EDCBEB" w14:textId="77777777" w:rsidR="00F10AA3" w:rsidRPr="00822604" w:rsidRDefault="00F10AA3" w:rsidP="00F10AA3">
      <w:pPr>
        <w:spacing w:line="288" w:lineRule="auto"/>
        <w:jc w:val="both"/>
        <w:rPr>
          <w:rFonts w:eastAsiaTheme="minorEastAsia" w:cs="Arial"/>
          <w:szCs w:val="20"/>
          <w:lang w:val="sl-SI"/>
        </w:rPr>
      </w:pPr>
    </w:p>
    <w:p w14:paraId="51B4B935" w14:textId="77777777" w:rsidR="00F10AA3" w:rsidRPr="00822604" w:rsidRDefault="00F10AA3" w:rsidP="00F10AA3">
      <w:pPr>
        <w:spacing w:line="288" w:lineRule="auto"/>
        <w:jc w:val="both"/>
        <w:rPr>
          <w:rFonts w:eastAsiaTheme="minorEastAsia" w:cs="Arial"/>
          <w:szCs w:val="20"/>
          <w:lang w:val="sl-SI"/>
        </w:rPr>
      </w:pPr>
      <w:r w:rsidRPr="00822604">
        <w:rPr>
          <w:rFonts w:eastAsiaTheme="minorEastAsia" w:cs="Arial"/>
          <w:szCs w:val="20"/>
          <w:lang w:val="sl-SI"/>
        </w:rPr>
        <w:t>Če se dokument vroči v drug elektronski predal, v skladu s četrtim odstavkom 86.a člena ZUP, informacijski sistem pošlje na številko mobilnega telefona in na elektronski naslov sporočilo, da je dokument v informacijskem sistemu in ga mora naslovnik prevzeti v 15 dneh, dodano je še obvestilo o posledicah vročitve. Sporočilo, poslano na številko mobilnega telefona, vsebuje tudi enolično identifikacijsko številko za prevzem dokumenta. Vročitev se šteje kot opravljena, ko naslovnik potrdi prevzem z enolično identifikacijsko številko. V primeru dvoma, ali je kandidat pisanje prejel, ker ni dokazov o vročitvi, se povzema ureditev četrtega odstavka 83. člena ZUP, v skladu s katero se zagotovi hitra in učinkovita vročitev z najmanjšimi stroški za organ in za naslovnika. V praksi bo seveda v takem (izjemnem) primeru, če bo obstajal dvom glede vročitve, najpogosteje sledilo osebno vročanje v fizični obliki.</w:t>
      </w:r>
    </w:p>
    <w:p w14:paraId="1D3200FF" w14:textId="77777777" w:rsidR="00F10AA3" w:rsidRPr="00C846D2" w:rsidRDefault="00F10AA3" w:rsidP="00F10AA3">
      <w:pPr>
        <w:spacing w:line="288" w:lineRule="auto"/>
        <w:jc w:val="both"/>
        <w:rPr>
          <w:rFonts w:eastAsiaTheme="minorEastAsia" w:cs="Arial"/>
          <w:szCs w:val="20"/>
          <w:lang w:val="sl-SI"/>
        </w:rPr>
      </w:pPr>
    </w:p>
    <w:p w14:paraId="225CE8D7" w14:textId="77777777" w:rsidR="00F10AA3" w:rsidRDefault="00F10AA3" w:rsidP="00F10AA3">
      <w:pPr>
        <w:spacing w:line="288" w:lineRule="auto"/>
        <w:jc w:val="both"/>
        <w:rPr>
          <w:rFonts w:eastAsiaTheme="minorEastAsia" w:cs="Arial"/>
          <w:b/>
          <w:bCs/>
          <w:szCs w:val="20"/>
          <w:lang w:val="sl-SI"/>
        </w:rPr>
      </w:pPr>
    </w:p>
    <w:p w14:paraId="615D4E67"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lastRenderedPageBreak/>
        <w:t>K 20. in 21. členu:</w:t>
      </w:r>
    </w:p>
    <w:p w14:paraId="5395BE80" w14:textId="77777777" w:rsidR="00F10AA3" w:rsidRPr="009A2FC9" w:rsidRDefault="00F10AA3" w:rsidP="00F10AA3">
      <w:pPr>
        <w:spacing w:line="288" w:lineRule="auto"/>
        <w:jc w:val="both"/>
        <w:rPr>
          <w:rFonts w:eastAsiaTheme="minorEastAsia" w:cs="Arial"/>
          <w:szCs w:val="20"/>
          <w:lang w:val="sl-SI"/>
        </w:rPr>
      </w:pPr>
      <w:r w:rsidRPr="009A2FC9">
        <w:rPr>
          <w:rFonts w:eastAsiaTheme="minorEastAsia" w:cs="Arial"/>
          <w:szCs w:val="20"/>
          <w:lang w:val="sl-SI"/>
        </w:rPr>
        <w:t>Predlagana člena opredeljujeta končno fazo izbirnih postopkov za sodnike, tj. njihovo imenovanje ali izvolitev.</w:t>
      </w:r>
    </w:p>
    <w:p w14:paraId="32BA22B8" w14:textId="77777777" w:rsidR="00F10AA3" w:rsidRPr="009A2FC9" w:rsidRDefault="00F10AA3" w:rsidP="00F10AA3">
      <w:pPr>
        <w:spacing w:line="288" w:lineRule="auto"/>
        <w:jc w:val="both"/>
        <w:rPr>
          <w:rFonts w:eastAsiaTheme="minorEastAsia" w:cs="Arial"/>
          <w:szCs w:val="20"/>
          <w:lang w:val="sl-SI"/>
        </w:rPr>
      </w:pPr>
    </w:p>
    <w:p w14:paraId="29D2CE1A" w14:textId="77777777" w:rsidR="00F10AA3" w:rsidRPr="009A2FC9" w:rsidRDefault="00F10AA3" w:rsidP="00F10AA3">
      <w:pPr>
        <w:spacing w:line="288" w:lineRule="auto"/>
        <w:jc w:val="both"/>
        <w:rPr>
          <w:rFonts w:eastAsiaTheme="minorEastAsia" w:cs="Arial"/>
          <w:szCs w:val="20"/>
          <w:lang w:val="sl-SI"/>
        </w:rPr>
      </w:pPr>
      <w:r w:rsidRPr="009A2FC9">
        <w:rPr>
          <w:rFonts w:eastAsiaTheme="minorEastAsia" w:cs="Arial"/>
          <w:szCs w:val="20"/>
          <w:lang w:val="sl-SI"/>
        </w:rPr>
        <w:t xml:space="preserve">ZSS določa, da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podeljeno le, kadar sodni svet izbere kandidata, ki pred tem še ni bil izvoljen v sodniško funkcijo. Izvoljeni kandidat začne v tem primeru opravljati sodniško službo z dnem, ko pred predsednikom državnega zbora poda zaprisego (23. člen ZSS). Izjema od tega pravila so vrhovni sodniki, saj o imenovanju in napredovanju (že izvoljenih) sodnikov na mesto vrhovnega sodnika (ponovno) odloča državni zbor na predlog sodnega sveta (tretji odstavek 21. člena in drugi odstavek 34.a člena ZSS). </w:t>
      </w:r>
    </w:p>
    <w:p w14:paraId="17398C72" w14:textId="77777777" w:rsidR="00F10AA3" w:rsidRPr="009A2FC9" w:rsidRDefault="00F10AA3" w:rsidP="00F10AA3">
      <w:pPr>
        <w:spacing w:line="288" w:lineRule="auto"/>
        <w:jc w:val="both"/>
        <w:rPr>
          <w:rFonts w:eastAsiaTheme="minorEastAsia" w:cs="Arial"/>
          <w:szCs w:val="20"/>
          <w:lang w:val="sl-SI"/>
        </w:rPr>
      </w:pPr>
    </w:p>
    <w:p w14:paraId="15CDB274" w14:textId="77777777" w:rsidR="00F10AA3" w:rsidRPr="009A2FC9"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Ure</w:t>
      </w:r>
      <w:r w:rsidRPr="009A2FC9">
        <w:rPr>
          <w:rFonts w:eastAsiaTheme="minorEastAsia" w:cs="Arial"/>
          <w:szCs w:val="20"/>
          <w:lang w:val="sl-SI"/>
        </w:rPr>
        <w:t xml:space="preserve">ditev </w:t>
      </w:r>
      <w:r w:rsidRPr="00C846D2">
        <w:rPr>
          <w:rFonts w:eastAsiaTheme="minorEastAsia" w:cs="Arial"/>
          <w:szCs w:val="20"/>
          <w:lang w:val="sl-SI"/>
        </w:rPr>
        <w:t xml:space="preserve">se </w:t>
      </w:r>
      <w:r w:rsidRPr="009A2FC9">
        <w:rPr>
          <w:rFonts w:eastAsiaTheme="minorEastAsia" w:cs="Arial"/>
          <w:szCs w:val="20"/>
          <w:lang w:val="sl-SI"/>
        </w:rPr>
        <w:t>spreminja le v eni točki, in sicer odpravlja</w:t>
      </w:r>
      <w:r w:rsidRPr="00C846D2">
        <w:rPr>
          <w:rFonts w:eastAsiaTheme="minorEastAsia" w:cs="Arial"/>
          <w:szCs w:val="20"/>
          <w:lang w:val="sl-SI"/>
        </w:rPr>
        <w:t xml:space="preserve"> se</w:t>
      </w:r>
      <w:r w:rsidRPr="009A2FC9">
        <w:rPr>
          <w:rFonts w:eastAsiaTheme="minorEastAsia" w:cs="Arial"/>
          <w:szCs w:val="20"/>
          <w:lang w:val="sl-SI"/>
        </w:rPr>
        <w:t xml:space="preserve"> rešitev, v skladu s</w:t>
      </w:r>
      <w:r w:rsidRPr="009A2FC9" w:rsidDel="00164ECA">
        <w:rPr>
          <w:rFonts w:eastAsiaTheme="minorEastAsia" w:cs="Arial"/>
          <w:szCs w:val="20"/>
          <w:lang w:val="sl-SI"/>
        </w:rPr>
        <w:t xml:space="preserve"> </w:t>
      </w:r>
      <w:r w:rsidRPr="009A2FC9">
        <w:rPr>
          <w:rFonts w:eastAsiaTheme="minorEastAsia" w:cs="Arial"/>
          <w:szCs w:val="20"/>
          <w:lang w:val="sl-SI"/>
        </w:rPr>
        <w:t xml:space="preserve">katero sodnike vrhovnega sodišča (ponovno) voli državni zbor, če je izbrani kandidat že izvoljen v sodniško funkcijo. Še vedno pa bo državni zbor volil sodnike vrhovnega sodišča, kadar bo sodni svet za posamezno mesto izbral kandidata, ki še ni izvoljen v sodniško funkcijo (ki torej še ni sodnik). Če pa bo sodni svet izbral kandidata, ki je že sodnik, ga bo, tako kot to velja za sodniška mesta nižjih sodišč, sam imenoval na razpisano mesto vrhovnega sodnika. </w:t>
      </w:r>
    </w:p>
    <w:p w14:paraId="0F43D918" w14:textId="77777777" w:rsidR="00F10AA3" w:rsidRPr="00C846D2" w:rsidRDefault="00F10AA3" w:rsidP="00F10AA3">
      <w:pPr>
        <w:spacing w:line="288" w:lineRule="auto"/>
        <w:jc w:val="both"/>
        <w:rPr>
          <w:rFonts w:eastAsiaTheme="minorEastAsia" w:cs="Arial"/>
          <w:szCs w:val="20"/>
          <w:lang w:val="sl-SI"/>
        </w:rPr>
      </w:pPr>
    </w:p>
    <w:p w14:paraId="38EC361A"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22. členu:</w:t>
      </w:r>
    </w:p>
    <w:p w14:paraId="58E448C1" w14:textId="77777777" w:rsidR="00F10AA3" w:rsidRPr="002C258A" w:rsidRDefault="00F10AA3" w:rsidP="00F10AA3">
      <w:pPr>
        <w:spacing w:line="288" w:lineRule="auto"/>
        <w:jc w:val="both"/>
        <w:rPr>
          <w:rFonts w:eastAsiaTheme="minorEastAsia" w:cs="Arial"/>
          <w:bCs/>
          <w:szCs w:val="20"/>
          <w:lang w:val="sl-SI"/>
        </w:rPr>
      </w:pPr>
      <w:r w:rsidRPr="002C258A">
        <w:rPr>
          <w:rFonts w:eastAsiaTheme="minorEastAsia" w:cs="Arial"/>
          <w:bCs/>
          <w:szCs w:val="20"/>
          <w:lang w:val="sl-SI"/>
        </w:rPr>
        <w:t>Sodno varstvo pravic udeležencev izbirnih postopkov za sodniška mesta je urejeno v 36. členu ZSSve. Zaradi večje jasnosti izbirnih postopkov se to posebej opredeljuje tudi v predlaganem členu.</w:t>
      </w:r>
    </w:p>
    <w:p w14:paraId="48C7EEA0" w14:textId="77777777" w:rsidR="00F10AA3" w:rsidRPr="00C846D2" w:rsidRDefault="00F10AA3" w:rsidP="00F10AA3">
      <w:pPr>
        <w:spacing w:line="288" w:lineRule="auto"/>
        <w:jc w:val="both"/>
        <w:rPr>
          <w:rFonts w:eastAsiaTheme="minorEastAsia" w:cs="Arial"/>
          <w:bCs/>
          <w:szCs w:val="20"/>
          <w:lang w:val="sl-SI"/>
        </w:rPr>
      </w:pPr>
    </w:p>
    <w:p w14:paraId="391A5A2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b/>
          <w:bCs/>
          <w:szCs w:val="20"/>
          <w:lang w:val="sl-SI"/>
        </w:rPr>
        <w:t>K 23. členu:</w:t>
      </w:r>
    </w:p>
    <w:p w14:paraId="43013E78" w14:textId="77777777" w:rsidR="00F10AA3" w:rsidRPr="002C258A" w:rsidRDefault="00F10AA3" w:rsidP="00F10AA3">
      <w:pPr>
        <w:spacing w:line="288" w:lineRule="auto"/>
        <w:jc w:val="both"/>
        <w:rPr>
          <w:rFonts w:eastAsiaTheme="minorEastAsia" w:cs="Arial"/>
          <w:szCs w:val="20"/>
          <w:lang w:val="sl-SI"/>
        </w:rPr>
      </w:pPr>
      <w:r w:rsidRPr="002C258A">
        <w:rPr>
          <w:rFonts w:eastAsiaTheme="minorEastAsia" w:cs="Arial"/>
          <w:szCs w:val="20"/>
          <w:lang w:val="sl-SI"/>
        </w:rPr>
        <w:t xml:space="preserve">Kadrovsko politiko v sodstvu koordinira vrhovno sodišče. Predsednik vrhovnega sodišča določi število sodniških mest na posameznem sodišču. Vrhovno sodišče razpisuje prosta sodniška mesta. Navedeno utemeljuje spremembo 22. člena ZSS, da postane ponovitev neuspelega razpisa za prosto sodniško mesto stvar presoje predsednika vrhovnega sodišča, ne njegova dolžnost brez možnosti presoje, ali so se morebiti kadrovske potrebe konkretnega sodišča spremenile ali se izkazuje, da se bodo spremenile. O neuspelem razpisu bo predsednik vrhovnega sodišča obvestil predsednika sodišča, na katerem je bilo razpisano prosto sodniško mesto, ki bo v 15 dneh lahko predlagal ponovitev razpisa. </w:t>
      </w:r>
    </w:p>
    <w:p w14:paraId="21C65331" w14:textId="77777777" w:rsidR="00F10AA3" w:rsidRPr="00C846D2" w:rsidRDefault="00F10AA3" w:rsidP="00F10AA3">
      <w:pPr>
        <w:spacing w:line="288" w:lineRule="auto"/>
        <w:jc w:val="both"/>
        <w:rPr>
          <w:rFonts w:eastAsiaTheme="minorEastAsia" w:cs="Arial"/>
          <w:szCs w:val="20"/>
          <w:lang w:val="sl-SI"/>
        </w:rPr>
      </w:pPr>
    </w:p>
    <w:p w14:paraId="50725139"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t>K 24. členu:</w:t>
      </w:r>
    </w:p>
    <w:p w14:paraId="4CA2CA0E" w14:textId="77777777" w:rsidR="00F10AA3" w:rsidRPr="00CA159B" w:rsidRDefault="00F10AA3" w:rsidP="00F10AA3">
      <w:pPr>
        <w:spacing w:line="288" w:lineRule="auto"/>
        <w:jc w:val="both"/>
        <w:rPr>
          <w:rFonts w:eastAsiaTheme="minorEastAsia" w:cs="Arial"/>
          <w:szCs w:val="20"/>
          <w:lang w:val="sl-SI"/>
        </w:rPr>
      </w:pPr>
      <w:r w:rsidRPr="00CA159B">
        <w:rPr>
          <w:rFonts w:eastAsiaTheme="minorEastAsia" w:cs="Arial"/>
          <w:szCs w:val="20"/>
          <w:lang w:val="sl-SI"/>
        </w:rPr>
        <w:t>Sodnik nastopi sodniško službo z dnem, ko pred predsednikom državnega zbora izreče prisego. Sodniška prisega vsebuje zavezo sodnika ustavi in zakonu (pravu), s čimer je zagotovljeno, da bo pri odločanju uveljavljal načela splošnosti, predvidljivosti, enakopravnosti, formalizma in vse druge norme sodobnega prava, ki zagotavljajo zakonito</w:t>
      </w:r>
      <w:r w:rsidRPr="00C846D2">
        <w:rPr>
          <w:rFonts w:eastAsiaTheme="minorEastAsia" w:cs="Arial"/>
          <w:szCs w:val="20"/>
          <w:lang w:val="sl-SI"/>
        </w:rPr>
        <w:t>st</w:t>
      </w:r>
      <w:r w:rsidRPr="00CA159B">
        <w:rPr>
          <w:rFonts w:eastAsiaTheme="minorEastAsia" w:cs="Arial"/>
          <w:szCs w:val="20"/>
          <w:lang w:val="sl-SI"/>
        </w:rPr>
        <w:t xml:space="preserve"> in ustaljeno sodno prakso ter uveljavljanje pravne države.</w:t>
      </w:r>
    </w:p>
    <w:p w14:paraId="1C2E4677" w14:textId="77777777" w:rsidR="00F10AA3" w:rsidRPr="00C846D2" w:rsidRDefault="00F10AA3" w:rsidP="00F10AA3">
      <w:pPr>
        <w:spacing w:line="288" w:lineRule="auto"/>
        <w:rPr>
          <w:rFonts w:eastAsiaTheme="minorEastAsia" w:cs="Arial"/>
          <w:szCs w:val="20"/>
          <w:lang w:val="sl-SI"/>
        </w:rPr>
      </w:pPr>
    </w:p>
    <w:p w14:paraId="365212B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25. in 26. členu:</w:t>
      </w:r>
    </w:p>
    <w:p w14:paraId="05A55F10" w14:textId="77777777" w:rsidR="00F10AA3" w:rsidRPr="00946684" w:rsidRDefault="00F10AA3" w:rsidP="00F10AA3">
      <w:pPr>
        <w:spacing w:line="288" w:lineRule="auto"/>
        <w:jc w:val="both"/>
        <w:rPr>
          <w:rFonts w:cs="Arial"/>
          <w:szCs w:val="20"/>
          <w:lang w:val="sl-SI"/>
        </w:rPr>
      </w:pPr>
      <w:r w:rsidRPr="00946684">
        <w:rPr>
          <w:rFonts w:cs="Arial"/>
          <w:szCs w:val="20"/>
          <w:lang w:val="sl-SI"/>
        </w:rPr>
        <w:t xml:space="preserve">Ključno za prenos dobrih praks med generacijami sodnikov je mentorstvo. Novi sodniki so še posebej dovzetni za znanja in izkušnje svojih bolj izkušenih kolegov. Ta metoda usposabljanja in izpopolnjevanja omogoča, da novi sodniki ponotranjijo vrednote in veščine, ki se jih ne morejo </w:t>
      </w:r>
      <w:r w:rsidRPr="00946684">
        <w:rPr>
          <w:rFonts w:cs="Arial"/>
          <w:szCs w:val="20"/>
          <w:lang w:val="sl-SI"/>
        </w:rPr>
        <w:lastRenderedPageBreak/>
        <w:t>naučiti iz literature. Del sodnikove usposobljenosti je zato tudi njegova pripravljenost biti mentor mlajšim kolegom in mentorstvo dobronamerno sprejeti.</w:t>
      </w:r>
      <w:r w:rsidRPr="00946684">
        <w:rPr>
          <w:rFonts w:cs="Arial"/>
          <w:szCs w:val="20"/>
          <w:vertAlign w:val="superscript"/>
          <w:lang w:val="sl-SI"/>
        </w:rPr>
        <w:footnoteReference w:id="109"/>
      </w:r>
      <w:r w:rsidRPr="00946684">
        <w:rPr>
          <w:rFonts w:cs="Arial"/>
          <w:szCs w:val="20"/>
          <w:lang w:val="sl-SI"/>
        </w:rPr>
        <w:t xml:space="preserve"> </w:t>
      </w:r>
    </w:p>
    <w:p w14:paraId="343C9519" w14:textId="77777777" w:rsidR="00F10AA3" w:rsidRPr="00946684" w:rsidRDefault="00F10AA3" w:rsidP="00F10AA3">
      <w:pPr>
        <w:spacing w:line="288" w:lineRule="auto"/>
        <w:jc w:val="both"/>
        <w:rPr>
          <w:rFonts w:cs="Arial"/>
          <w:szCs w:val="20"/>
          <w:lang w:val="sl-SI"/>
        </w:rPr>
      </w:pPr>
    </w:p>
    <w:p w14:paraId="1330A0F9" w14:textId="77777777" w:rsidR="00F10AA3" w:rsidRPr="00946684" w:rsidRDefault="00F10AA3" w:rsidP="00F10AA3">
      <w:pPr>
        <w:spacing w:line="288" w:lineRule="auto"/>
        <w:jc w:val="both"/>
        <w:rPr>
          <w:rFonts w:cs="Arial"/>
          <w:szCs w:val="20"/>
          <w:lang w:val="sl-SI"/>
        </w:rPr>
      </w:pPr>
      <w:r w:rsidRPr="00946684">
        <w:rPr>
          <w:rFonts w:cs="Arial"/>
          <w:szCs w:val="20"/>
          <w:lang w:val="sl-SI"/>
        </w:rPr>
        <w:t>Za izboljšanje učinkovitosti in strokovnosti dela sodnikov se določa institut mentorstva, ki se določa kot sodnikova možnost, ki jo lahko po svoji presoji izkoristi, ter obveza zagotavljati to možnost sodnikom v okviru sodne uprave. Fakultativno mentorstvo se uvaja le za okrožne sodnike, za sodnike, kadar spremenijo pravno področje delovanja, in za sodnike, imenovane na višje sodniško mesto.</w:t>
      </w:r>
    </w:p>
    <w:p w14:paraId="4B9C2F79" w14:textId="77777777" w:rsidR="00F10AA3" w:rsidRPr="00946684" w:rsidRDefault="00F10AA3" w:rsidP="00F10AA3">
      <w:pPr>
        <w:spacing w:line="288" w:lineRule="auto"/>
        <w:jc w:val="both"/>
        <w:rPr>
          <w:rFonts w:cs="Arial"/>
          <w:szCs w:val="20"/>
          <w:lang w:val="sl-SI"/>
        </w:rPr>
      </w:pPr>
    </w:p>
    <w:p w14:paraId="41D60595" w14:textId="77777777" w:rsidR="00F10AA3" w:rsidRPr="00946684" w:rsidRDefault="00F10AA3" w:rsidP="00F10AA3">
      <w:pPr>
        <w:spacing w:line="288" w:lineRule="auto"/>
        <w:jc w:val="both"/>
        <w:rPr>
          <w:rFonts w:cs="Arial"/>
          <w:szCs w:val="20"/>
          <w:lang w:val="sl-SI"/>
        </w:rPr>
      </w:pPr>
      <w:r w:rsidRPr="00946684">
        <w:rPr>
          <w:rFonts w:cs="Arial"/>
          <w:szCs w:val="20"/>
          <w:lang w:val="sl-SI"/>
        </w:rPr>
        <w:t>Zaradi varstva sodniške neodvisnosti bo mentor sodniku začetniku lahko svetoval le o operativnih veščinah sojenja, tj. o organizaciji dela sodnika, izvajanju glavnih obravnav in narokov ter odnosu do strank in drugih udeležencev in podobnem. Tako se krepita sodnikova neodvisnost in samozavest. Usposobljenost pri opravljanju sodniške funkcije tako od sodnika zahteva vsakokratno temeljito pripravo ter čim širšo vsestranskost glede dobrega strokovnega znanja, širokih življenjskih in delovnih izkušenj, dobre splošne razgledanosti in kakovostne komunikacije z drugimi na ustrezno občutljiv način. Zaupanje javnosti v sodni sistem se namreč utrjuje tudi s tem, da sodnikova usposobljenost presega le dobro poznavanje prava in obsega tudi druga družbena področja. Samo sodnik, ki je strokovna avtoriteta na svojem področju dela, je lahko prepričljiv, s čimer postane njegova neodvisnost še trdnejša.</w:t>
      </w:r>
      <w:r w:rsidRPr="00946684">
        <w:rPr>
          <w:rFonts w:cs="Arial"/>
          <w:szCs w:val="20"/>
          <w:vertAlign w:val="superscript"/>
          <w:lang w:val="sl-SI"/>
        </w:rPr>
        <w:footnoteReference w:id="110"/>
      </w:r>
    </w:p>
    <w:p w14:paraId="4AA0E9B0" w14:textId="77777777" w:rsidR="00F10AA3" w:rsidRPr="00946684" w:rsidRDefault="00F10AA3" w:rsidP="00F10AA3">
      <w:pPr>
        <w:spacing w:line="288" w:lineRule="auto"/>
        <w:jc w:val="both"/>
        <w:rPr>
          <w:rFonts w:cs="Arial"/>
          <w:szCs w:val="20"/>
          <w:lang w:val="sl-SI"/>
        </w:rPr>
      </w:pPr>
    </w:p>
    <w:p w14:paraId="1A31E67F" w14:textId="77777777" w:rsidR="00F10AA3" w:rsidRPr="00946684" w:rsidRDefault="00F10AA3" w:rsidP="00F10AA3">
      <w:pPr>
        <w:spacing w:line="288" w:lineRule="auto"/>
        <w:jc w:val="both"/>
        <w:rPr>
          <w:rFonts w:cs="Arial"/>
          <w:szCs w:val="20"/>
          <w:lang w:val="sl-SI"/>
        </w:rPr>
      </w:pPr>
      <w:r w:rsidRPr="00946684">
        <w:rPr>
          <w:rFonts w:cs="Arial"/>
          <w:szCs w:val="20"/>
          <w:lang w:val="sl-SI"/>
        </w:rPr>
        <w:t xml:space="preserve">Mentor nima pristojnosti ocenjevati dela sodnika mentoriranca. To pristojnost ohranja personalni svet. Mentor zlasti ne sme vplivati na odločitve sodnika mentoriranca v zadevah, ki mu bodo dodeljene v reševanje. Predvideva se namreč, da je eno leto dovolj dolga doba, v kateri lahko sodnik začetnik ob pomoči sodnika mentorja osvoji in spozna operativne veščine dela sodnika. To obdobje bo mogoče na predlog sodnika podaljšati v primeru daljših odsotnosti sodnika začetnika v prvem letu službovanja, o čemer bo odločil predsednik matičnega sodišča. </w:t>
      </w:r>
    </w:p>
    <w:p w14:paraId="07645CA6" w14:textId="77777777" w:rsidR="00F10AA3" w:rsidRPr="00946684" w:rsidRDefault="00F10AA3" w:rsidP="00F10AA3">
      <w:pPr>
        <w:spacing w:line="288" w:lineRule="auto"/>
        <w:jc w:val="both"/>
        <w:rPr>
          <w:rFonts w:cs="Arial"/>
          <w:szCs w:val="20"/>
          <w:lang w:val="sl-SI"/>
        </w:rPr>
      </w:pPr>
    </w:p>
    <w:p w14:paraId="3042FCDC" w14:textId="77777777" w:rsidR="00F10AA3" w:rsidRPr="00946684" w:rsidRDefault="00F10AA3" w:rsidP="00F10AA3">
      <w:pPr>
        <w:spacing w:line="288" w:lineRule="auto"/>
        <w:jc w:val="both"/>
        <w:rPr>
          <w:rFonts w:cs="Arial"/>
          <w:szCs w:val="20"/>
          <w:lang w:val="sl-SI"/>
        </w:rPr>
      </w:pPr>
      <w:r w:rsidRPr="00946684">
        <w:rPr>
          <w:rFonts w:cs="Arial"/>
          <w:szCs w:val="20"/>
          <w:lang w:val="sl-SI"/>
        </w:rPr>
        <w:t>Institut sledi Mnenju Svetovalnega sveta evropskih sodnikov (CCJE) št. 17 o vrednotenju sodniškega dela, kakovosti sodstva in spoštovanju neodvisnosti sodstva. V večini držav, ki uporabljajo neko obliko individualne evalvacije, je ta namenjena ocenjevanju, ohranjanju in izboljšanju kakovosti dela sodnikov in pravosodnega sistema. Namen ocenjevanja sodnikov namreč ni samo ocenjevanje dosežkov in spretnosti, temveč tudi ugotavljanje potreb po usposabljanju in zagotavljanje povratnih informacij. Številne države ocenjevanje uporabljajo kot osnovo za podlago o napredovanju sodnikov. Za nekatere države je vrednotenje še posebej pomembno pri odločanju o imenovanju sodnikov v trajni mandat (kjer uporabljajo poskusno dobo).</w:t>
      </w:r>
    </w:p>
    <w:p w14:paraId="14EB5260" w14:textId="77777777" w:rsidR="00F10AA3" w:rsidRPr="00946684" w:rsidRDefault="00F10AA3" w:rsidP="00F10AA3">
      <w:pPr>
        <w:spacing w:line="288" w:lineRule="auto"/>
        <w:jc w:val="both"/>
        <w:rPr>
          <w:rFonts w:cs="Arial"/>
          <w:szCs w:val="20"/>
          <w:lang w:val="sl-SI"/>
        </w:rPr>
      </w:pPr>
      <w:r w:rsidRPr="00946684">
        <w:rPr>
          <w:rFonts w:cs="Arial"/>
          <w:szCs w:val="20"/>
          <w:lang w:val="sl-SI"/>
        </w:rPr>
        <w:t xml:space="preserve"> </w:t>
      </w:r>
    </w:p>
    <w:p w14:paraId="22C3E72C" w14:textId="77777777" w:rsidR="00F10AA3" w:rsidRPr="00946684" w:rsidRDefault="00F10AA3" w:rsidP="00F10AA3">
      <w:pPr>
        <w:spacing w:line="288" w:lineRule="auto"/>
        <w:jc w:val="both"/>
        <w:rPr>
          <w:rFonts w:cs="Arial"/>
          <w:szCs w:val="20"/>
          <w:lang w:val="sl-SI"/>
        </w:rPr>
      </w:pPr>
      <w:r w:rsidRPr="00946684">
        <w:rPr>
          <w:rFonts w:cs="Arial"/>
          <w:szCs w:val="20"/>
          <w:lang w:val="sl-SI"/>
        </w:rPr>
        <w:t>Sistemi, ki imajo vgrajeno ocenjevanje sodnikov, vključijo tudi neformalno oceno v smislu samoocenitve, oceno oblikujejo tudi kolegi. Smisel vključitve mentorstva mlajšim sodnikom je v izboljšanju veščin sodnikov za boljšo izvedbo sodnega postopka in širše v smislu izboljšanja kakovosti sodstva na splošno. Mentorstvo je lahko zelo učinkovit način izboljšanja veščin sodnika, mora pa biti zaupen, da se izboljša samozavest sodnika pri vodenju postopkov in obravnav.</w:t>
      </w:r>
    </w:p>
    <w:p w14:paraId="50884299" w14:textId="77777777" w:rsidR="00F10AA3" w:rsidRPr="00946684" w:rsidRDefault="00F10AA3" w:rsidP="00F10AA3">
      <w:pPr>
        <w:spacing w:line="288" w:lineRule="auto"/>
        <w:jc w:val="both"/>
        <w:rPr>
          <w:rFonts w:cs="Arial"/>
          <w:szCs w:val="20"/>
          <w:lang w:val="sl-SI"/>
        </w:rPr>
      </w:pPr>
    </w:p>
    <w:p w14:paraId="166FC997" w14:textId="77777777" w:rsidR="00F10AA3" w:rsidRPr="00946684" w:rsidRDefault="00F10AA3" w:rsidP="00F10AA3">
      <w:pPr>
        <w:spacing w:line="288" w:lineRule="auto"/>
        <w:jc w:val="both"/>
        <w:rPr>
          <w:rFonts w:cs="Arial"/>
          <w:szCs w:val="20"/>
          <w:lang w:val="sl-SI"/>
        </w:rPr>
      </w:pPr>
      <w:r w:rsidRPr="00946684">
        <w:rPr>
          <w:rFonts w:cs="Arial"/>
          <w:szCs w:val="20"/>
          <w:lang w:val="sl-SI"/>
        </w:rPr>
        <w:t>Poleg tega se s predlaganim fakultativnim urejanjem možnosti mentorstva uresničuje tudi nedavno sprejeto priporočilo v okviru Smernic o vrednotenju kakovosti dela sodnikov, ki jih je novembra 2024 sprejela Komisija Sveta Evrope</w:t>
      </w:r>
      <w:r w:rsidRPr="00946684" w:rsidDel="00164ECA">
        <w:rPr>
          <w:rFonts w:cs="Arial"/>
          <w:szCs w:val="20"/>
          <w:lang w:val="sl-SI"/>
        </w:rPr>
        <w:t xml:space="preserve"> </w:t>
      </w:r>
      <w:r w:rsidRPr="00946684">
        <w:rPr>
          <w:rFonts w:cs="Arial"/>
          <w:szCs w:val="20"/>
          <w:lang w:val="sl-SI"/>
        </w:rPr>
        <w:t xml:space="preserve">za učinkovitost pravosodja (CEPEJ). Priporočilo št. 4 določa, da je treba sistem mentorstva spodbujati kot orodje neformalnega ocenjevanja nižjih </w:t>
      </w:r>
      <w:r w:rsidRPr="00946684">
        <w:rPr>
          <w:rFonts w:cs="Arial"/>
          <w:szCs w:val="20"/>
          <w:lang w:val="sl-SI"/>
        </w:rPr>
        <w:lastRenderedPageBreak/>
        <w:t>sodnikov. Ob popolnem spoštovanju neodvisnosti sodstva je namenjen pomoči mlajšim sodnikom pri pridobivanju samozavesti pri vodenju obravnav in vodenju zadev.</w:t>
      </w:r>
      <w:r w:rsidRPr="00946684">
        <w:rPr>
          <w:rFonts w:cs="Arial"/>
          <w:szCs w:val="20"/>
          <w:vertAlign w:val="superscript"/>
          <w:lang w:val="sl-SI"/>
        </w:rPr>
        <w:footnoteReference w:id="111"/>
      </w:r>
    </w:p>
    <w:p w14:paraId="59956FCF" w14:textId="77777777" w:rsidR="00F10AA3" w:rsidRPr="00C846D2" w:rsidRDefault="00F10AA3" w:rsidP="00F10AA3">
      <w:pPr>
        <w:spacing w:line="288" w:lineRule="auto"/>
        <w:jc w:val="both"/>
        <w:rPr>
          <w:rFonts w:cs="Arial"/>
          <w:color w:val="FF0000"/>
          <w:szCs w:val="20"/>
          <w:lang w:val="sl-SI"/>
        </w:rPr>
      </w:pPr>
    </w:p>
    <w:p w14:paraId="54EF3CC1"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 xml:space="preserve">K III. poglavju Kriteriji za izbiro, ocenjevanje in napredovanje ter postopek ocenjevanja </w:t>
      </w:r>
    </w:p>
    <w:p w14:paraId="78FA88CF" w14:textId="77777777" w:rsidR="00F10AA3" w:rsidRPr="00C846D2" w:rsidRDefault="00F10AA3" w:rsidP="00F10AA3">
      <w:pPr>
        <w:shd w:val="clear" w:color="auto" w:fill="FFFFFF" w:themeFill="background1"/>
        <w:spacing w:line="288" w:lineRule="auto"/>
        <w:jc w:val="both"/>
        <w:rPr>
          <w:rFonts w:eastAsia="Arial Unicode MS" w:cs="Arial"/>
          <w:bCs/>
          <w:szCs w:val="20"/>
          <w:u w:val="single"/>
          <w:lang w:val="sl-SI"/>
        </w:rPr>
      </w:pPr>
    </w:p>
    <w:p w14:paraId="3E5F5F17" w14:textId="77777777" w:rsidR="00F10AA3" w:rsidRPr="00C846D2" w:rsidRDefault="00F10AA3" w:rsidP="00F10AA3">
      <w:pPr>
        <w:shd w:val="clear" w:color="auto" w:fill="FFFFFF" w:themeFill="background1"/>
        <w:spacing w:line="288" w:lineRule="auto"/>
        <w:jc w:val="both"/>
        <w:rPr>
          <w:rFonts w:eastAsia="Arial Unicode MS" w:cs="Arial"/>
          <w:b/>
          <w:szCs w:val="20"/>
          <w:lang w:val="sl-SI"/>
        </w:rPr>
      </w:pPr>
      <w:r w:rsidRPr="00C846D2">
        <w:rPr>
          <w:rFonts w:eastAsia="Arial Unicode MS" w:cs="Arial"/>
          <w:b/>
          <w:szCs w:val="20"/>
          <w:lang w:val="sl-SI"/>
        </w:rPr>
        <w:t>K 27. členu:</w:t>
      </w:r>
    </w:p>
    <w:p w14:paraId="6BCFD2CA" w14:textId="77777777" w:rsidR="00F10AA3" w:rsidRPr="0038737D" w:rsidRDefault="00F10AA3" w:rsidP="00F10AA3">
      <w:pPr>
        <w:shd w:val="clear" w:color="auto" w:fill="FFFFFF" w:themeFill="background1"/>
        <w:spacing w:line="288" w:lineRule="auto"/>
        <w:jc w:val="both"/>
        <w:rPr>
          <w:rFonts w:eastAsia="Arial Unicode MS" w:cs="Arial"/>
          <w:bCs/>
          <w:szCs w:val="20"/>
          <w:lang w:val="sl-SI"/>
        </w:rPr>
      </w:pPr>
      <w:r w:rsidRPr="0038737D">
        <w:rPr>
          <w:rFonts w:eastAsia="Arial Unicode MS" w:cs="Arial"/>
          <w:bCs/>
          <w:szCs w:val="20"/>
          <w:lang w:val="sl-SI"/>
        </w:rPr>
        <w:t xml:space="preserve">Določba, ki zahteva, da je sodnik lahko samo oseba, ki je </w:t>
      </w:r>
      <w:r w:rsidRPr="0038737D">
        <w:rPr>
          <w:rFonts w:eastAsia="Arial Unicode MS" w:cs="Arial"/>
          <w:bCs/>
          <w:i/>
          <w:iCs/>
          <w:szCs w:val="20"/>
          <w:lang w:val="sl-SI"/>
        </w:rPr>
        <w:t>osebnostno primerna</w:t>
      </w:r>
      <w:r w:rsidRPr="0038737D">
        <w:rPr>
          <w:rFonts w:eastAsia="Arial Unicode MS" w:cs="Arial"/>
          <w:bCs/>
          <w:szCs w:val="20"/>
          <w:lang w:val="sl-SI"/>
        </w:rPr>
        <w:t xml:space="preserve"> za opravljanje te funkcije, je del sodniške zakonodaje že vse od njenega sprejetja leta 1994 in je bila sprva umeščena v 8. člen ZSS med splošne </w:t>
      </w:r>
      <w:r w:rsidRPr="0038737D">
        <w:rPr>
          <w:rFonts w:eastAsia="Arial Unicode MS" w:cs="Arial"/>
          <w:bCs/>
          <w:i/>
          <w:iCs/>
          <w:szCs w:val="20"/>
          <w:lang w:val="sl-SI"/>
        </w:rPr>
        <w:t>formalne</w:t>
      </w:r>
      <w:r w:rsidRPr="0038737D">
        <w:rPr>
          <w:rFonts w:eastAsia="Arial Unicode MS" w:cs="Arial"/>
          <w:bCs/>
          <w:szCs w:val="20"/>
          <w:lang w:val="sl-SI"/>
        </w:rPr>
        <w:t xml:space="preserve"> pogoje za izvolitev.</w:t>
      </w:r>
      <w:r w:rsidRPr="0038737D">
        <w:rPr>
          <w:rFonts w:eastAsia="Arial Unicode MS" w:cs="Arial"/>
          <w:bCs/>
          <w:szCs w:val="20"/>
          <w:vertAlign w:val="superscript"/>
          <w:lang w:val="sl-SI"/>
        </w:rPr>
        <w:footnoteReference w:id="112"/>
      </w:r>
      <w:r w:rsidRPr="0038737D">
        <w:rPr>
          <w:rFonts w:eastAsia="Arial Unicode MS" w:cs="Arial"/>
          <w:bCs/>
          <w:szCs w:val="20"/>
          <w:lang w:val="sl-SI"/>
        </w:rPr>
        <w:t xml:space="preserve"> Novela ZSS-M je leta 2015 to določbo prenesla med temeljne določbe (2.a člen ZSS). Predlagatelj zakona je v predlogu novele ZSS-M</w:t>
      </w:r>
      <w:r w:rsidRPr="0038737D">
        <w:rPr>
          <w:rFonts w:eastAsia="Arial Unicode MS" w:cs="Arial"/>
          <w:bCs/>
          <w:szCs w:val="20"/>
          <w:vertAlign w:val="superscript"/>
          <w:lang w:val="sl-SI"/>
        </w:rPr>
        <w:footnoteReference w:id="113"/>
      </w:r>
      <w:r w:rsidRPr="0038737D">
        <w:rPr>
          <w:rFonts w:eastAsia="Arial Unicode MS" w:cs="Arial"/>
          <w:bCs/>
          <w:szCs w:val="20"/>
          <w:lang w:val="sl-SI"/>
        </w:rPr>
        <w:t xml:space="preserve"> pojasnil, da je ocenjevanje osebnostne primernosti del vsebinske (ne formalne) presoje, in to tako v postopkih za izbiro kandidatov za sodnike kot v postopkih ocenjevanja in razrešitve sodnikov, zato se je odločil, da določbo umesti med splošne določbe, s čimer se je zagotovilo, da je to določilo podlaga za vsebinsko presojo tako pri izbiri kandidatov za sodniško funkcijo kot pri ocenjevanju dela sodnikov.</w:t>
      </w:r>
    </w:p>
    <w:p w14:paraId="1ED67CA1" w14:textId="77777777" w:rsidR="00F10AA3" w:rsidRPr="0038737D" w:rsidRDefault="00F10AA3" w:rsidP="00F10AA3">
      <w:pPr>
        <w:shd w:val="clear" w:color="auto" w:fill="FFFFFF" w:themeFill="background1"/>
        <w:spacing w:line="288" w:lineRule="auto"/>
        <w:jc w:val="both"/>
        <w:rPr>
          <w:rFonts w:eastAsia="Arial Unicode MS" w:cs="Arial"/>
          <w:bCs/>
          <w:szCs w:val="20"/>
          <w:lang w:val="sl-SI"/>
        </w:rPr>
      </w:pPr>
    </w:p>
    <w:p w14:paraId="25780009" w14:textId="77777777" w:rsidR="00F10AA3" w:rsidRPr="0038737D" w:rsidRDefault="00F10AA3" w:rsidP="00F10AA3">
      <w:pPr>
        <w:shd w:val="clear" w:color="auto" w:fill="FFFFFF" w:themeFill="background1"/>
        <w:spacing w:line="288" w:lineRule="auto"/>
        <w:jc w:val="both"/>
        <w:rPr>
          <w:rFonts w:eastAsia="Arial Unicode MS" w:cs="Arial"/>
          <w:bCs/>
          <w:szCs w:val="20"/>
          <w:lang w:val="sl-SI"/>
        </w:rPr>
      </w:pPr>
      <w:r w:rsidRPr="0038737D">
        <w:rPr>
          <w:rFonts w:eastAsia="Arial Unicode MS" w:cs="Arial"/>
          <w:bCs/>
          <w:szCs w:val="20"/>
          <w:lang w:val="sl-SI"/>
        </w:rPr>
        <w:t>Ta določba je pravno načelo, ki usmerja razumevanje in uporabo kriterijev za izbiro in ocenjevanje sodnikov.</w:t>
      </w:r>
      <w:r w:rsidRPr="0038737D">
        <w:rPr>
          <w:rFonts w:eastAsia="Arial Unicode MS" w:cs="Arial"/>
          <w:bCs/>
          <w:szCs w:val="20"/>
          <w:vertAlign w:val="superscript"/>
          <w:lang w:val="sl-SI"/>
        </w:rPr>
        <w:t xml:space="preserve"> </w:t>
      </w:r>
      <w:r w:rsidRPr="0038737D">
        <w:rPr>
          <w:rFonts w:eastAsia="Arial Unicode MS" w:cs="Arial"/>
          <w:bCs/>
          <w:szCs w:val="20"/>
          <w:lang w:val="sl-SI"/>
        </w:rPr>
        <w:t xml:space="preserve">Obenem je z negativno opredelitvijo pojma osebnostna primernost v drugem odstavku že tako konkretizirana, da pomeni izhodiščni vsebinski kriterij za izbiro in ocenjevanje, in ni več splošna v obsegu, ki bi jo po vsebini umeščali v temeljne določbe, zato jo je predlagatelj umestil kot uvodno določilo v oddelek, ki določa kriterije za izbiro, ocenjevanje in napredovanje sodnikov. Ker predlagani 27. člen osebnostne primernosti sodnika ne veže zgolj na osebnostne značilnosti kandidata za sodnika, kot so osebnostna urejenost, spodobno vedenje, korektnost v odnosu do sodelavcev in strank in podobno, temveč v obliki pravnega načela (z visoko stopnjo konkretiziranosti) v ta pojem združuje vse odlike, ki jih mora imeti sodnik in ki so nato konkretneje opredeljene v kriterijih za izbiro v naslednjih členih, se namesto izraza osebnostna primernost uporablja izraz </w:t>
      </w:r>
      <w:r w:rsidRPr="0038737D">
        <w:rPr>
          <w:rFonts w:eastAsia="Arial Unicode MS" w:cs="Arial"/>
          <w:bCs/>
          <w:i/>
          <w:iCs/>
          <w:szCs w:val="20"/>
          <w:lang w:val="sl-SI"/>
        </w:rPr>
        <w:t>uživati zadostno stopnjo javnega zaupanja.</w:t>
      </w:r>
      <w:r w:rsidRPr="0038737D">
        <w:rPr>
          <w:rFonts w:eastAsia="Arial Unicode MS" w:cs="Arial"/>
          <w:bCs/>
          <w:i/>
          <w:iCs/>
          <w:szCs w:val="20"/>
          <w:vertAlign w:val="superscript"/>
          <w:lang w:val="sl-SI"/>
        </w:rPr>
        <w:footnoteReference w:id="114"/>
      </w:r>
    </w:p>
    <w:p w14:paraId="07A6210E" w14:textId="77777777" w:rsidR="00F10AA3" w:rsidRDefault="00F10AA3" w:rsidP="00F10AA3">
      <w:pPr>
        <w:shd w:val="clear" w:color="auto" w:fill="FFFFFF" w:themeFill="background1"/>
        <w:suppressAutoHyphens/>
        <w:spacing w:line="288" w:lineRule="auto"/>
        <w:jc w:val="both"/>
        <w:rPr>
          <w:rFonts w:eastAsiaTheme="minorEastAsia" w:cs="Arial"/>
          <w:b/>
          <w:bCs/>
          <w:szCs w:val="20"/>
          <w:lang w:val="sl-SI" w:eastAsia="ar-SA"/>
        </w:rPr>
      </w:pPr>
    </w:p>
    <w:p w14:paraId="0B4ECA04" w14:textId="77777777" w:rsidR="00F10AA3" w:rsidRPr="00C846D2" w:rsidRDefault="00F10AA3" w:rsidP="00F10AA3">
      <w:pPr>
        <w:shd w:val="clear" w:color="auto" w:fill="FFFFFF" w:themeFill="background1"/>
        <w:suppressAutoHyphens/>
        <w:spacing w:line="288" w:lineRule="auto"/>
        <w:jc w:val="both"/>
        <w:rPr>
          <w:rFonts w:eastAsiaTheme="minorEastAsia" w:cs="Arial"/>
          <w:b/>
          <w:bCs/>
          <w:szCs w:val="20"/>
          <w:lang w:val="sl-SI" w:eastAsia="ar-SA"/>
        </w:rPr>
      </w:pPr>
      <w:r w:rsidRPr="00C846D2">
        <w:rPr>
          <w:rFonts w:eastAsiaTheme="minorEastAsia" w:cs="Arial"/>
          <w:b/>
          <w:bCs/>
          <w:szCs w:val="20"/>
          <w:lang w:val="sl-SI" w:eastAsia="ar-SA"/>
        </w:rPr>
        <w:t>K 28. členu:</w:t>
      </w:r>
    </w:p>
    <w:p w14:paraId="68A8AA35" w14:textId="77777777" w:rsidR="00F10AA3" w:rsidRPr="00C474CF" w:rsidRDefault="00F10AA3" w:rsidP="00F10AA3">
      <w:pPr>
        <w:shd w:val="clear" w:color="auto" w:fill="FFFFFF" w:themeFill="background1"/>
        <w:suppressAutoHyphens/>
        <w:spacing w:line="288" w:lineRule="auto"/>
        <w:jc w:val="both"/>
        <w:rPr>
          <w:rFonts w:eastAsiaTheme="minorEastAsia" w:cs="Arial"/>
          <w:szCs w:val="20"/>
          <w:lang w:val="sl-SI"/>
        </w:rPr>
      </w:pPr>
      <w:bookmarkStart w:id="147" w:name="_Hlk184543285"/>
      <w:r w:rsidRPr="00C474CF">
        <w:rPr>
          <w:rFonts w:eastAsiaTheme="minorEastAsia" w:cs="Arial"/>
          <w:szCs w:val="20"/>
          <w:lang w:val="sl-SI" w:eastAsia="ar-SA"/>
        </w:rPr>
        <w:t xml:space="preserve">Kriteriji za izbiro, ocenjevanje in napredovanje sodnikov ostajajo vsebinsko skoraj nespremenjeni v primerjavi s tistimi iz ZSS. </w:t>
      </w:r>
      <w:r w:rsidRPr="00C474CF">
        <w:rPr>
          <w:rFonts w:eastAsiaTheme="minorEastAsia" w:cs="Arial"/>
          <w:szCs w:val="20"/>
          <w:lang w:val="sl-SI"/>
        </w:rPr>
        <w:t>V skladu z opozorilom delovne skupine vrhovnih sodnikov, podanim v fazi predhodnega strokovnega usklajevanja, se med kriterije dodaja nov kriterij, in sicer varovanje neodvisnosti, nepristranskosti in ugleda sodstva in sodnikov, v okviru katerega se bodo upoštevali preteklo delo ter javna in zasebna ravnanja kandidata. Temeljno razlagalno izhodišče v predlaganem 27. členu, ki usmerja razumevanje in uporabo kriterijev za izbiro in ocenjevanje sodnikov, združuje vse odlike, ki jih mora imeti sodnik. Ena izmed temeljnih odlik, ki jih mora imeti vsak sodnik, je tudi zahteva, da se sodnik vselej vede in ravna tako, da varuje neodvisnost in ugled sodstva kot celote, posameznih sodnikov in sojenja v sodnih zadevah.</w:t>
      </w:r>
    </w:p>
    <w:bookmarkEnd w:id="147"/>
    <w:p w14:paraId="29969A48"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p>
    <w:p w14:paraId="11A98CA2"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29. členu:</w:t>
      </w:r>
    </w:p>
    <w:p w14:paraId="3084D97A" w14:textId="77777777" w:rsidR="00F10AA3" w:rsidRPr="00C474CF" w:rsidRDefault="00F10AA3" w:rsidP="00F10AA3">
      <w:pPr>
        <w:shd w:val="clear" w:color="auto" w:fill="FFFFFF" w:themeFill="background1"/>
        <w:spacing w:line="288" w:lineRule="auto"/>
        <w:jc w:val="both"/>
        <w:rPr>
          <w:rFonts w:eastAsiaTheme="minorEastAsia" w:cs="Arial"/>
          <w:szCs w:val="20"/>
          <w:lang w:val="sl-SI"/>
        </w:rPr>
      </w:pPr>
      <w:r w:rsidRPr="00C474CF">
        <w:rPr>
          <w:rFonts w:eastAsiaTheme="minorEastAsia" w:cs="Arial"/>
          <w:szCs w:val="20"/>
          <w:lang w:val="sl-SI"/>
        </w:rPr>
        <w:t xml:space="preserve">Določneje se opredeljuje, koga in v katerih primerih/postopkih kriteriji zavezujejo: (1) predsednike sodišč pri oblikovanju mnenj v postopkih izbire kandidatov za sodniška mesta in v postopkih </w:t>
      </w:r>
      <w:r w:rsidRPr="00C474CF">
        <w:rPr>
          <w:rFonts w:eastAsiaTheme="minorEastAsia" w:cs="Arial"/>
          <w:szCs w:val="20"/>
          <w:lang w:val="sl-SI"/>
        </w:rPr>
        <w:lastRenderedPageBreak/>
        <w:t>ocenjevanja sodnikovega dela, (2) sodni svet pri odločanju o napredovanju sodnikov</w:t>
      </w:r>
      <w:bookmarkStart w:id="148" w:name="_Hlk145509820"/>
      <w:r w:rsidRPr="00C474CF">
        <w:rPr>
          <w:rFonts w:eastAsiaTheme="minorEastAsia" w:cs="Arial"/>
          <w:szCs w:val="20"/>
          <w:lang w:val="sl-SI"/>
        </w:rPr>
        <w:t>, pri potrjevanju negativne ocene (da sodnik ne ustreza sodniški službi)</w:t>
      </w:r>
      <w:bookmarkEnd w:id="148"/>
      <w:r w:rsidRPr="00C474CF">
        <w:rPr>
          <w:rFonts w:eastAsiaTheme="minorEastAsia" w:cs="Arial"/>
          <w:szCs w:val="20"/>
          <w:lang w:val="sl-SI"/>
        </w:rPr>
        <w:t xml:space="preserve"> in v postopkih izbire kandidatov za sodniško mesto ter (3) personalne svete pri izdelavi ocene sodnikovega dela.</w:t>
      </w:r>
    </w:p>
    <w:p w14:paraId="7397E0C1"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p>
    <w:p w14:paraId="2496383D" w14:textId="77777777" w:rsidR="00F10AA3"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30. členu:</w:t>
      </w:r>
    </w:p>
    <w:p w14:paraId="31F833D5" w14:textId="77777777" w:rsidR="00F10AA3" w:rsidRPr="004631FB" w:rsidRDefault="00F10AA3" w:rsidP="00F10AA3">
      <w:pPr>
        <w:spacing w:line="288" w:lineRule="auto"/>
        <w:jc w:val="both"/>
        <w:rPr>
          <w:rFonts w:eastAsiaTheme="minorEastAsia" w:cs="Arial"/>
          <w:szCs w:val="20"/>
          <w:lang w:val="sl-SI"/>
        </w:rPr>
      </w:pPr>
      <w:r w:rsidRPr="004631FB">
        <w:rPr>
          <w:rFonts w:eastAsiaTheme="minorEastAsia" w:cs="Arial"/>
          <w:szCs w:val="20"/>
          <w:lang w:val="sl-SI"/>
        </w:rPr>
        <w:t xml:space="preserve">Postopek ocenjevanja sodnikovega dela v temeljnih izhodiščih ostaja enako, kot ga ureja ZSS. Za sodnika začetnika (v prvih treh letih opravljanja sodniške službe) se bo ocena sodnikovega dela izdelala vsako leto. V nadaljevanju opravljanja sodniške funkcije se mora ocena sodnikovega dela izdelati vsaka tri leta. Gre za redno ocenjevanje, pri katerem se triletno napredovalno obdobje šteje od nastopa sodniške službe ali datuma zadnjega napredovanja (sodba VS RS, X Ips 1390/2004). </w:t>
      </w:r>
    </w:p>
    <w:p w14:paraId="19E94AA6" w14:textId="77777777" w:rsidR="00F10AA3" w:rsidRPr="004631FB" w:rsidRDefault="00F10AA3" w:rsidP="00F10AA3">
      <w:pPr>
        <w:spacing w:line="288" w:lineRule="auto"/>
        <w:jc w:val="both"/>
        <w:rPr>
          <w:rFonts w:eastAsiaTheme="minorEastAsia" w:cs="Arial"/>
          <w:szCs w:val="20"/>
          <w:lang w:val="sl-SI"/>
        </w:rPr>
      </w:pPr>
    </w:p>
    <w:p w14:paraId="25E174BC" w14:textId="77777777" w:rsidR="00F10AA3" w:rsidRPr="004631FB" w:rsidRDefault="00F10AA3" w:rsidP="00F10AA3">
      <w:pPr>
        <w:shd w:val="clear" w:color="auto" w:fill="FFFFFF"/>
        <w:spacing w:line="288" w:lineRule="auto"/>
        <w:jc w:val="both"/>
        <w:rPr>
          <w:rFonts w:eastAsiaTheme="minorEastAsia" w:cs="Arial"/>
          <w:szCs w:val="20"/>
          <w:lang w:val="sl-SI"/>
        </w:rPr>
      </w:pPr>
      <w:r w:rsidRPr="004631FB">
        <w:rPr>
          <w:rFonts w:eastAsiaTheme="minorEastAsia" w:cs="Arial"/>
          <w:szCs w:val="20"/>
          <w:lang w:val="sl-SI"/>
        </w:rPr>
        <w:t>Kot novost se določa zgornja meja periodičnega ocenjevanja sodnikov – ko sodnik doseže mesto in naziv višjega sodnika svetnika, se ne ocenjuje več, razen v utemeljenih primerih (napredovanje na višje sodniško mesto, kandidatura na vodstveno mesto, slab(š)i rezultati dela) ali v primeru izrečene disciplinske sankcije za hujšo disciplinsko kršitev. Tako se vrhovni sodniki sploh ne ocenjujejo, razen v utemeljenih primerih ali v primeru izrečene disciplinske sankcije za hujšo disciplinsko kršitev. Meje ocenjevanja sodnikov so namreč začrtane z varstvom njihove neodvisnosti in avtoritete, ki jo morajo uživati, da lahko legitimno izvajajo sodno oblast. Vrhovni sodniki so izvoljeni iz vrst najuglednejših strokovnjakov s praviloma dolgoletnimi strokovnimi izkušnjami. Dolgoletni strokovnjaki, s potrjeno odličnim sodniškim delom, so tudi višji sodniki svetniki. Položaj, odgovornost in strokovna zahtevnost dela višjih in vrhovnih sodnikov zato utemeljujejo rešitev, da se dolgoletni in potrjeni strokovnjaki ne ocenjujejo. Ostaja pa varovalka, da se lahko v primerih negativnih in pozitivnih odklonov oceni delo tudi teh sodnikov.</w:t>
      </w:r>
    </w:p>
    <w:p w14:paraId="55480D23" w14:textId="77777777" w:rsidR="00F10AA3" w:rsidRPr="004631FB" w:rsidRDefault="00F10AA3" w:rsidP="00F10AA3">
      <w:pPr>
        <w:shd w:val="clear" w:color="auto" w:fill="FFFFFF"/>
        <w:spacing w:line="288" w:lineRule="auto"/>
        <w:jc w:val="both"/>
        <w:rPr>
          <w:rFonts w:eastAsiaTheme="minorEastAsia" w:cs="Arial"/>
          <w:szCs w:val="20"/>
          <w:lang w:val="sl-SI"/>
        </w:rPr>
      </w:pPr>
    </w:p>
    <w:p w14:paraId="482CE470" w14:textId="77777777" w:rsidR="00F10AA3" w:rsidRPr="004631FB" w:rsidRDefault="00F10AA3" w:rsidP="00F10AA3">
      <w:pPr>
        <w:shd w:val="clear" w:color="auto" w:fill="FFFFFF"/>
        <w:spacing w:line="288" w:lineRule="auto"/>
        <w:jc w:val="both"/>
        <w:rPr>
          <w:rFonts w:eastAsiaTheme="minorEastAsia" w:cs="Arial"/>
          <w:szCs w:val="20"/>
          <w:lang w:val="sl-SI"/>
        </w:rPr>
      </w:pPr>
      <w:r w:rsidRPr="004631FB">
        <w:rPr>
          <w:rFonts w:eastAsiaTheme="minorEastAsia" w:cs="Arial"/>
          <w:szCs w:val="20"/>
          <w:lang w:val="sl-SI"/>
        </w:rPr>
        <w:t>Zaradi varstva sodni</w:t>
      </w:r>
      <w:r>
        <w:rPr>
          <w:rFonts w:eastAsiaTheme="minorEastAsia" w:cs="Arial"/>
          <w:szCs w:val="20"/>
          <w:lang w:val="sl-SI"/>
        </w:rPr>
        <w:t>kove</w:t>
      </w:r>
      <w:r w:rsidRPr="004631FB">
        <w:rPr>
          <w:rFonts w:eastAsiaTheme="minorEastAsia" w:cs="Arial"/>
          <w:szCs w:val="20"/>
          <w:lang w:val="sl-SI"/>
        </w:rPr>
        <w:t xml:space="preserve"> neodvisnosti in sistemske doslednosti zakona se v zakonu posebej določi, da lahko sodni svet in minister predčasno ocenjevanje ali ocenjevanje iz utemeljenih razlogov predlagata le v okviru svojih pristojnosti. Ocenjevanje sodnikov je namreč eden izmed najbolj občutljivih ukrepov, s katerim se lahko poseže v neodvisnost sodnika. Izvršilna veja oblasti in sodni svet kot organ zunaj sodne veje oblasti lahko zaradi varstva sodni</w:t>
      </w:r>
      <w:r w:rsidRPr="00A124CF">
        <w:rPr>
          <w:rFonts w:eastAsiaTheme="minorEastAsia" w:cs="Arial"/>
          <w:szCs w:val="20"/>
          <w:lang w:val="sl-SI"/>
        </w:rPr>
        <w:t>kove</w:t>
      </w:r>
      <w:r w:rsidRPr="004631FB">
        <w:rPr>
          <w:rFonts w:eastAsiaTheme="minorEastAsia" w:cs="Arial"/>
          <w:szCs w:val="20"/>
          <w:lang w:val="sl-SI"/>
        </w:rPr>
        <w:t xml:space="preserve"> neodvisnosti zato ocenjevanje predlagata le v okviru postopkov, ki jih vodita na podlagi svojih, zakonsko določenih pristojnosti, kar morata v zahtevi za ocenjevanje posebej utemeljiti. S tem je še dodatno jasneje opredeljena razmejitev pristojnosti med navedenimi deležniki.</w:t>
      </w:r>
    </w:p>
    <w:p w14:paraId="7D4465AA" w14:textId="77777777" w:rsidR="00F10AA3" w:rsidRDefault="00F10AA3" w:rsidP="00F10AA3">
      <w:pPr>
        <w:shd w:val="clear" w:color="auto" w:fill="FFFFFF" w:themeFill="background1"/>
        <w:spacing w:line="288" w:lineRule="auto"/>
        <w:jc w:val="both"/>
        <w:rPr>
          <w:rFonts w:eastAsiaTheme="minorEastAsia" w:cs="Arial"/>
          <w:b/>
          <w:bCs/>
          <w:szCs w:val="20"/>
          <w:lang w:val="sl-SI"/>
        </w:rPr>
      </w:pPr>
    </w:p>
    <w:p w14:paraId="43FD27D0" w14:textId="77777777" w:rsidR="00F10AA3" w:rsidRPr="00C846D2" w:rsidRDefault="00F10AA3" w:rsidP="00F10AA3">
      <w:pPr>
        <w:shd w:val="clear" w:color="auto" w:fill="FFFFFF"/>
        <w:spacing w:line="288" w:lineRule="auto"/>
        <w:jc w:val="both"/>
        <w:rPr>
          <w:rFonts w:eastAsiaTheme="minorEastAsia" w:cs="Arial"/>
          <w:b/>
          <w:bCs/>
          <w:szCs w:val="20"/>
          <w:lang w:val="sl-SI"/>
        </w:rPr>
      </w:pPr>
      <w:bookmarkStart w:id="149" w:name="_Hlk80195064"/>
      <w:r w:rsidRPr="00C846D2">
        <w:rPr>
          <w:rFonts w:eastAsiaTheme="minorEastAsia" w:cs="Arial"/>
          <w:b/>
          <w:bCs/>
          <w:szCs w:val="20"/>
          <w:lang w:val="sl-SI"/>
        </w:rPr>
        <w:t>K 31. členu:</w:t>
      </w:r>
    </w:p>
    <w:p w14:paraId="61ED368B" w14:textId="77777777" w:rsidR="00F10AA3" w:rsidRPr="00D15C55" w:rsidRDefault="00F10AA3" w:rsidP="00F10AA3">
      <w:pPr>
        <w:spacing w:line="288" w:lineRule="auto"/>
        <w:jc w:val="both"/>
        <w:rPr>
          <w:rFonts w:eastAsiaTheme="minorEastAsia" w:cs="Arial"/>
          <w:szCs w:val="20"/>
          <w:lang w:val="sl-SI"/>
        </w:rPr>
      </w:pPr>
      <w:r w:rsidRPr="00D15C55">
        <w:rPr>
          <w:rFonts w:eastAsiaTheme="minorEastAsia" w:cs="Arial"/>
          <w:szCs w:val="20"/>
          <w:lang w:val="sl-SI"/>
        </w:rPr>
        <w:t xml:space="preserve">Ocene sodnikovega dela za sodnike okrožnih sodišč bodo sprejemali pristojni personalni sveti višjih sodišč. Ocene za sodnike višjih sodišč in za sodnike, ki bodo dodeljeni na delo na ustavno sodišče, višje sodišče, vrhovno sodišče, v sodni svet ali na Ministrstvo za pravosodje, pa personalni svet vrhovnega sodišča. Pristojnosti personalnih svetov določa predlog tega zakona. </w:t>
      </w:r>
    </w:p>
    <w:p w14:paraId="6452667C" w14:textId="77777777" w:rsidR="00F10AA3" w:rsidRDefault="00F10AA3" w:rsidP="00F10AA3">
      <w:pPr>
        <w:shd w:val="clear" w:color="auto" w:fill="FFFFFF"/>
        <w:spacing w:line="288" w:lineRule="auto"/>
        <w:jc w:val="both"/>
        <w:rPr>
          <w:rFonts w:eastAsiaTheme="minorEastAsia" w:cs="Arial"/>
          <w:b/>
          <w:bCs/>
          <w:szCs w:val="20"/>
          <w:lang w:val="sl-SI"/>
        </w:rPr>
      </w:pPr>
    </w:p>
    <w:p w14:paraId="483283C7"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 xml:space="preserve">K 32. členu </w:t>
      </w:r>
    </w:p>
    <w:p w14:paraId="54F6563D" w14:textId="77777777" w:rsidR="00F10AA3" w:rsidRPr="00D15C55" w:rsidRDefault="00F10AA3" w:rsidP="00F10AA3">
      <w:pPr>
        <w:shd w:val="clear" w:color="auto" w:fill="FFFFFF"/>
        <w:spacing w:line="288" w:lineRule="auto"/>
        <w:jc w:val="both"/>
        <w:rPr>
          <w:rFonts w:eastAsiaTheme="minorEastAsia" w:cs="Arial"/>
          <w:szCs w:val="20"/>
          <w:lang w:val="sl-SI"/>
        </w:rPr>
      </w:pPr>
      <w:r w:rsidRPr="00D15C55">
        <w:rPr>
          <w:rFonts w:eastAsiaTheme="minorEastAsia" w:cs="Arial"/>
          <w:bCs/>
          <w:szCs w:val="20"/>
          <w:lang w:val="sl-SI"/>
        </w:rPr>
        <w:t xml:space="preserve">Določa se, kaj je ali kateri podatki so lahko podlaga za ocenjevanje dela sodnika. Veljavna ureditev iz ZSS se dopolnjuje na način, da se kot podlaga za izdelavo ocene posebej navedeta tudi mnenje predsednika matičnega sodišča ali vodje oddelka in mnenje instančnega sodišča, ki sta bili že zdaj pomemben del ocenjevanja na podlagi podzakonskega predpisa (3. do 5. člen Meril za </w:t>
      </w:r>
      <w:r w:rsidRPr="00D15C55">
        <w:rPr>
          <w:rFonts w:eastAsiaTheme="minorEastAsia" w:cs="Arial"/>
          <w:szCs w:val="20"/>
          <w:lang w:val="sl-SI"/>
        </w:rPr>
        <w:t xml:space="preserve">kakovost dela sodnikov za oceno sodniške službe). </w:t>
      </w:r>
    </w:p>
    <w:p w14:paraId="0957400D" w14:textId="77777777" w:rsidR="00F10AA3" w:rsidRPr="00D15C55" w:rsidRDefault="00F10AA3" w:rsidP="00F10AA3">
      <w:pPr>
        <w:shd w:val="clear" w:color="auto" w:fill="FFFFFF"/>
        <w:spacing w:line="288" w:lineRule="auto"/>
        <w:jc w:val="both"/>
        <w:rPr>
          <w:rFonts w:eastAsiaTheme="minorEastAsia" w:cs="Arial"/>
          <w:szCs w:val="20"/>
          <w:lang w:val="sl-SI"/>
        </w:rPr>
      </w:pPr>
    </w:p>
    <w:p w14:paraId="7340D6AF" w14:textId="77777777" w:rsidR="00F10AA3" w:rsidRPr="00D15C55" w:rsidRDefault="00F10AA3" w:rsidP="00F10AA3">
      <w:pPr>
        <w:shd w:val="clear" w:color="auto" w:fill="FFFFFF"/>
        <w:spacing w:line="288" w:lineRule="auto"/>
        <w:jc w:val="both"/>
        <w:rPr>
          <w:rFonts w:eastAsiaTheme="minorEastAsia" w:cs="Arial"/>
          <w:bCs/>
          <w:szCs w:val="20"/>
          <w:lang w:val="sl-SI"/>
        </w:rPr>
      </w:pPr>
      <w:r w:rsidRPr="00D15C55">
        <w:rPr>
          <w:rFonts w:eastAsiaTheme="minorEastAsia" w:cs="Arial"/>
          <w:szCs w:val="20"/>
          <w:lang w:val="sl-SI"/>
        </w:rPr>
        <w:t xml:space="preserve">Ustavna sodnica dr. Špelca Mežnar je v pritrdilnem ločenem mnenju v zadevi Up-757/19 z dne 20. februarja 2020 opozorila na </w:t>
      </w:r>
      <w:r w:rsidRPr="00D15C55">
        <w:rPr>
          <w:rFonts w:eastAsiaTheme="minorEastAsia" w:cs="Arial"/>
          <w:i/>
          <w:iCs/>
          <w:szCs w:val="20"/>
          <w:lang w:val="sl-SI"/>
        </w:rPr>
        <w:t xml:space="preserve">de facto </w:t>
      </w:r>
      <w:r w:rsidRPr="00D15C55">
        <w:rPr>
          <w:rFonts w:eastAsiaTheme="minorEastAsia" w:cs="Arial"/>
          <w:szCs w:val="20"/>
          <w:lang w:val="sl-SI"/>
        </w:rPr>
        <w:t xml:space="preserve">pomemben vpliv mnenj sodnikov posameznega oddelka </w:t>
      </w:r>
      <w:r w:rsidRPr="00D15C55">
        <w:rPr>
          <w:rFonts w:eastAsiaTheme="minorEastAsia" w:cs="Arial"/>
          <w:szCs w:val="20"/>
          <w:lang w:val="sl-SI"/>
        </w:rPr>
        <w:lastRenderedPageBreak/>
        <w:t>sodišč na izbiro kandidatov za sodnike vrhovnega sodišča. De facto zato, ker mnenja oddelkov v postopkih izbire formalno niso urejena, pri tem pa gre za prakso, ki je v teh postopkih ustaljena in se z empiričnimi podatki izkazuje kot potencialno zelo pomemben element pri končni odločitvi. Ker so tovrstna mnenja pomemben nadzorni mehanizem uveljavljanja odgovornosti sodnikov, jih je treba upoštevati pri snovanju in presojanju zakonodajnih rešitev, sicer se lahko ravnovesje, ki ga poskuša normativni okvir zagotavljati med neodvisnostjo in odgovornostjo sodstva ter načelom delitve oblasti, poruši, opozarja ustavna sodnica. Sodstvo in sodniki pa opozarjajo, da imajo tovrstna mnenja instančnih oddelkov in predsednikov sodišč tudi pri ocenjevanju pomembno vlogo za končni rezultat ocenjevanja, zato je smiselno njihovo vlogo in postopek pridobitve formalno (še) bolj natančno opredeliti, vključno z možnostjo izjave sodnika do teh mnenj. Glede na to se v predlagani člen kot podlaga za izdelavo ocene posebej določata tudi obe navedeni mnenji.</w:t>
      </w:r>
    </w:p>
    <w:p w14:paraId="1978FEF9" w14:textId="77777777" w:rsidR="00F10AA3" w:rsidRPr="00D15C55" w:rsidRDefault="00F10AA3" w:rsidP="00F10AA3">
      <w:pPr>
        <w:shd w:val="clear" w:color="auto" w:fill="FFFFFF"/>
        <w:spacing w:line="288" w:lineRule="auto"/>
        <w:jc w:val="both"/>
        <w:rPr>
          <w:rFonts w:eastAsiaTheme="minorEastAsia" w:cs="Arial"/>
          <w:bCs/>
          <w:szCs w:val="20"/>
          <w:lang w:val="sl-SI"/>
        </w:rPr>
      </w:pPr>
    </w:p>
    <w:p w14:paraId="51DA52A0" w14:textId="77777777" w:rsidR="00F10AA3" w:rsidRPr="00D15C55" w:rsidRDefault="00F10AA3" w:rsidP="00F10AA3">
      <w:pPr>
        <w:shd w:val="clear" w:color="auto" w:fill="FFFFFF"/>
        <w:spacing w:line="288" w:lineRule="auto"/>
        <w:jc w:val="both"/>
        <w:rPr>
          <w:rFonts w:eastAsiaTheme="minorEastAsia" w:cs="Arial"/>
          <w:szCs w:val="20"/>
          <w:lang w:val="sl-SI"/>
        </w:rPr>
      </w:pPr>
      <w:r w:rsidRPr="00D15C55">
        <w:rPr>
          <w:rFonts w:eastAsiaTheme="minorEastAsia" w:cs="Arial"/>
          <w:bCs/>
          <w:szCs w:val="20"/>
          <w:lang w:val="sl-SI"/>
        </w:rPr>
        <w:t>Zaradi specifičnosti položaja se v drugem odstavku posebej opredeli podlaga za ocenjevanje dodeljenih sodnikov na način, kot je veljal že zdaj. Dodatno se pri tem na podlagi stališča sodnega sveta,</w:t>
      </w:r>
      <w:r w:rsidRPr="00D15C55">
        <w:rPr>
          <w:rFonts w:eastAsiaTheme="minorEastAsia" w:cs="Arial"/>
          <w:bCs/>
          <w:szCs w:val="20"/>
          <w:vertAlign w:val="superscript"/>
          <w:lang w:val="sl-SI"/>
        </w:rPr>
        <w:footnoteReference w:id="115"/>
      </w:r>
      <w:r w:rsidRPr="00D15C55">
        <w:rPr>
          <w:rFonts w:eastAsiaTheme="minorEastAsia" w:cs="Arial"/>
          <w:bCs/>
          <w:szCs w:val="20"/>
          <w:lang w:val="sl-SI"/>
        </w:rPr>
        <w:t xml:space="preserve"> kot formalna podlaga pri ocenjevanju dela dodeljenih sodnikov poleg mnenja predstojnika organa določa še poročilo o delu dodeljenega sodnika, ki je bilo do zdaj urejeno le na podzakonski ravni v Merilih za </w:t>
      </w:r>
      <w:r w:rsidRPr="00D15C55">
        <w:rPr>
          <w:rFonts w:eastAsiaTheme="minorEastAsia" w:cs="Arial"/>
          <w:szCs w:val="20"/>
          <w:lang w:val="sl-SI"/>
        </w:rPr>
        <w:t>kakovost dela sodnikov za oceno sodniške službe. Predlagatelj meni, da sta poročilo in mnenje enako pomembna pri ocenjevanju dodeljenih sodnikov, saj se dopolnjujeta, zato je smiselno, da se tudi normativno priredita (tj. uredita na isti normativni ravni).</w:t>
      </w:r>
    </w:p>
    <w:p w14:paraId="3FA0987F" w14:textId="77777777" w:rsidR="00F10AA3" w:rsidRPr="00D15C55" w:rsidRDefault="00F10AA3" w:rsidP="00F10AA3">
      <w:pPr>
        <w:shd w:val="clear" w:color="auto" w:fill="FFFFFF"/>
        <w:spacing w:line="288" w:lineRule="auto"/>
        <w:jc w:val="both"/>
        <w:rPr>
          <w:rFonts w:eastAsiaTheme="minorEastAsia" w:cs="Arial"/>
          <w:szCs w:val="20"/>
          <w:lang w:val="sl-SI"/>
        </w:rPr>
      </w:pPr>
    </w:p>
    <w:p w14:paraId="0F0707D9" w14:textId="77777777" w:rsidR="00F10AA3" w:rsidRPr="00D15C55" w:rsidRDefault="00F10AA3" w:rsidP="00F10AA3">
      <w:pPr>
        <w:spacing w:line="288" w:lineRule="auto"/>
        <w:jc w:val="both"/>
        <w:rPr>
          <w:rFonts w:eastAsiaTheme="minorEastAsia" w:cs="Arial"/>
          <w:szCs w:val="20"/>
          <w:lang w:val="sl-SI"/>
        </w:rPr>
      </w:pPr>
      <w:r w:rsidRPr="00D15C55">
        <w:rPr>
          <w:rFonts w:eastAsiaTheme="minorEastAsia" w:cs="Arial"/>
          <w:szCs w:val="20"/>
          <w:lang w:val="sl-SI"/>
        </w:rPr>
        <w:t xml:space="preserve">Na zakonski ravni se tako v predlaganem členu določa okvir vsebinske podlage ocenjevanja sodnikov, konkretna izvedba tega okvira (oblika in vsebina mnenj ter poročila in postopek sprejemanja mnenja instančnega oddelka) pa bo tako, kot to velja že zdaj za kriterije za ocenjevanje in napredovanje, predmet podzakonskega urejanja v pristojnosti sodnega sveta in Meril </w:t>
      </w:r>
      <w:r w:rsidRPr="00D15C55">
        <w:rPr>
          <w:rFonts w:eastAsiaTheme="minorEastAsia" w:cs="Arial"/>
          <w:bCs/>
          <w:szCs w:val="20"/>
          <w:lang w:val="sl-SI"/>
        </w:rPr>
        <w:t>za oceno kakovosti sodnikovega dela</w:t>
      </w:r>
      <w:r w:rsidRPr="00D15C55">
        <w:rPr>
          <w:rFonts w:eastAsiaTheme="minorEastAsia" w:cs="Arial"/>
          <w:szCs w:val="20"/>
          <w:lang w:val="sl-SI"/>
        </w:rPr>
        <w:t>. Ta merila že zdaj opredeljujejo, koliko spisov lahko pregleda personalni svet za posameznega sodnika in koliko jih lahko v pregled predloži sodnik.</w:t>
      </w:r>
    </w:p>
    <w:p w14:paraId="1BC4BCCB" w14:textId="77777777" w:rsidR="00F10AA3" w:rsidRPr="00C846D2" w:rsidRDefault="00F10AA3" w:rsidP="00F10AA3">
      <w:pPr>
        <w:shd w:val="clear" w:color="auto" w:fill="FFFFFF"/>
        <w:spacing w:line="288" w:lineRule="auto"/>
        <w:jc w:val="both"/>
        <w:rPr>
          <w:rFonts w:eastAsiaTheme="minorEastAsia" w:cs="Arial"/>
          <w:b/>
          <w:bCs/>
          <w:szCs w:val="20"/>
          <w:lang w:val="sl-SI"/>
        </w:rPr>
      </w:pPr>
    </w:p>
    <w:p w14:paraId="658B6A9F"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33. členu:</w:t>
      </w:r>
    </w:p>
    <w:p w14:paraId="30863C6A" w14:textId="77777777" w:rsidR="00F10AA3" w:rsidRPr="00E27181" w:rsidRDefault="00F10AA3" w:rsidP="00F10AA3">
      <w:pPr>
        <w:shd w:val="clear" w:color="auto" w:fill="FFFFFF"/>
        <w:spacing w:line="288" w:lineRule="auto"/>
        <w:jc w:val="both"/>
        <w:rPr>
          <w:rFonts w:eastAsiaTheme="minorEastAsia" w:cs="Arial"/>
          <w:bCs/>
          <w:szCs w:val="20"/>
          <w:lang w:val="sl-SI"/>
        </w:rPr>
      </w:pPr>
      <w:r w:rsidRPr="00E27181">
        <w:rPr>
          <w:rFonts w:eastAsiaTheme="minorEastAsia" w:cs="Arial"/>
          <w:bCs/>
          <w:szCs w:val="20"/>
          <w:lang w:val="sl-SI"/>
        </w:rPr>
        <w:t xml:space="preserve">Opredeljuje se ena izmed temeljnih podlag za ocenjevanje dela sodnikov, tj. osebni spis sodnika. Vanj se po odredbi pristojnih predlagateljev vnašajo vsi podatki, ki so pomembni za izdelavo ocene sodnikovega dela. </w:t>
      </w:r>
    </w:p>
    <w:p w14:paraId="28C88281" w14:textId="77777777" w:rsidR="00F10AA3" w:rsidRPr="00E27181" w:rsidRDefault="00F10AA3" w:rsidP="00F10AA3">
      <w:pPr>
        <w:shd w:val="clear" w:color="auto" w:fill="FFFFFF"/>
        <w:spacing w:line="288" w:lineRule="auto"/>
        <w:jc w:val="both"/>
        <w:rPr>
          <w:rFonts w:eastAsiaTheme="minorEastAsia" w:cs="Arial"/>
          <w:bCs/>
          <w:szCs w:val="20"/>
          <w:lang w:val="sl-SI"/>
        </w:rPr>
      </w:pPr>
    </w:p>
    <w:p w14:paraId="2F435A18" w14:textId="77777777" w:rsidR="00F10AA3" w:rsidRPr="00E27181" w:rsidRDefault="00F10AA3" w:rsidP="00F10AA3">
      <w:pPr>
        <w:shd w:val="clear" w:color="auto" w:fill="FFFFFF"/>
        <w:spacing w:line="288" w:lineRule="auto"/>
        <w:jc w:val="both"/>
        <w:rPr>
          <w:rFonts w:eastAsiaTheme="minorEastAsia" w:cs="Arial"/>
          <w:szCs w:val="20"/>
          <w:lang w:val="sl-SI"/>
        </w:rPr>
      </w:pPr>
      <w:r w:rsidRPr="00E27181">
        <w:rPr>
          <w:rFonts w:eastAsiaTheme="minorEastAsia" w:cs="Arial"/>
          <w:szCs w:val="20"/>
          <w:lang w:val="sl-SI"/>
        </w:rPr>
        <w:t>Sodni svet je na 38. seji 19. marca 2020 sprejel splošno odredbo, katere dokumente in odločitve z delom in drugimi ravnanji sodnikov pridobi ali sprejme v okviru svojih pristojnosti, te pa nato za zagotavljanje kakovosti dela sodišč in sodnikov pošlje predsednikom sodišč. To so pravnomočne odločbe o položaju sodnikov: o predlogih za napredovanje, o premestitvah sodnikov, o dodelitvah sodnikov, o nezdružljivosti sodniške funkcije, o predlogih sodnikov za odpravo kršitev neodvisnosti, o potrditvi negativnih ocen, o znižanju plače, če se ugotovi, da sodnik dvakrat zapored ne izpolnjuje pogojev za napredovanje, o pritožbah sodnikov zoper odločitve predsednikov sodišč o premestitvah ali napredovanjih, druge odločbe o pritožbah sodnikov (npr. o pritožbi predsednika sodišča zoper odločitev, da se mu zakonski rok za opravo usposabljanja za vodstveno funkcijo ne podaljša, o pritožbi glede dodelitve, o pritožbi zoper odločitev o suspenzu) in drugi akti, na primer mnenje državnemu zboru glede dovoljenja za pripor ali začetek kazenskega postopka zoper sodnika in potencialna pravnomočna sodba, poročilo o pregledu poslovanja v posamezni zadevi in pravnomočne odločbe disciplinskega sodišča o izrečenih disciplinskih sankcijah.</w:t>
      </w:r>
    </w:p>
    <w:p w14:paraId="45E40C48" w14:textId="77777777" w:rsidR="00F10AA3" w:rsidRPr="00E27181" w:rsidRDefault="00F10AA3" w:rsidP="00F10AA3">
      <w:pPr>
        <w:shd w:val="clear" w:color="auto" w:fill="FFFFFF"/>
        <w:spacing w:line="288" w:lineRule="auto"/>
        <w:jc w:val="both"/>
        <w:rPr>
          <w:rFonts w:eastAsiaTheme="minorEastAsia" w:cs="Arial"/>
          <w:szCs w:val="20"/>
          <w:lang w:val="sl-SI"/>
        </w:rPr>
      </w:pPr>
    </w:p>
    <w:p w14:paraId="58B7FD85" w14:textId="77777777" w:rsidR="00F10AA3" w:rsidRPr="00E27181" w:rsidRDefault="00F10AA3" w:rsidP="00F10AA3">
      <w:pPr>
        <w:shd w:val="clear" w:color="auto" w:fill="FFFFFF"/>
        <w:spacing w:line="288" w:lineRule="auto"/>
        <w:jc w:val="both"/>
        <w:rPr>
          <w:rFonts w:eastAsiaTheme="minorEastAsia" w:cs="Arial"/>
          <w:szCs w:val="20"/>
          <w:lang w:val="sl-SI"/>
        </w:rPr>
      </w:pPr>
      <w:r w:rsidRPr="00E27181">
        <w:rPr>
          <w:rFonts w:eastAsiaTheme="minorEastAsia" w:cs="Arial"/>
          <w:szCs w:val="20"/>
          <w:lang w:val="sl-SI"/>
        </w:rPr>
        <w:t>Kot je odločilo vrhovno sodišče,</w:t>
      </w:r>
      <w:r w:rsidRPr="00E27181">
        <w:rPr>
          <w:rFonts w:eastAsiaTheme="minorEastAsia" w:cs="Arial"/>
          <w:szCs w:val="20"/>
          <w:vertAlign w:val="superscript"/>
          <w:lang w:val="sl-SI"/>
        </w:rPr>
        <w:footnoteReference w:id="116"/>
      </w:r>
      <w:r w:rsidRPr="00E27181">
        <w:rPr>
          <w:rFonts w:eastAsiaTheme="minorEastAsia" w:cs="Arial"/>
          <w:szCs w:val="20"/>
          <w:lang w:val="sl-SI"/>
        </w:rPr>
        <w:t xml:space="preserve"> načelna pravna mnenja Komisije za etiko in integriteto (KEI), ki deluje pri sodnem svetu, ne vsebujejo normativnega elementa. Nobena izmed pristojnosti KEI iz 49. člena ZSSve namreč ne pomeni enostranskega, oblastnega odločanja o pravicah posameznika na področju upravnega prava. Ker se z načelnimi mnenji KEI ravnanje sodnikov presoja le na načelni ravni, se mnenja KEI ne vlagajo v osebni spis sodnika.</w:t>
      </w:r>
    </w:p>
    <w:p w14:paraId="2585CF94" w14:textId="77777777" w:rsidR="00F10AA3" w:rsidRPr="00E27181" w:rsidRDefault="00F10AA3" w:rsidP="00F10AA3">
      <w:pPr>
        <w:shd w:val="clear" w:color="auto" w:fill="FFFFFF"/>
        <w:spacing w:line="288" w:lineRule="auto"/>
        <w:jc w:val="both"/>
        <w:rPr>
          <w:rFonts w:eastAsiaTheme="minorEastAsia" w:cs="Arial"/>
          <w:szCs w:val="20"/>
          <w:lang w:val="sl-SI"/>
        </w:rPr>
      </w:pPr>
    </w:p>
    <w:p w14:paraId="197928B3" w14:textId="77777777" w:rsidR="00F10AA3" w:rsidRPr="00E27181" w:rsidRDefault="00F10AA3" w:rsidP="00F10AA3">
      <w:pPr>
        <w:shd w:val="clear" w:color="auto" w:fill="FFFFFF"/>
        <w:spacing w:line="288" w:lineRule="auto"/>
        <w:jc w:val="both"/>
        <w:rPr>
          <w:rFonts w:eastAsiaTheme="minorEastAsia" w:cs="Arial"/>
          <w:bCs/>
          <w:szCs w:val="20"/>
          <w:lang w:val="sl-SI"/>
        </w:rPr>
      </w:pPr>
      <w:r w:rsidRPr="00E27181">
        <w:rPr>
          <w:rFonts w:eastAsiaTheme="minorEastAsia" w:cs="Arial"/>
          <w:bCs/>
          <w:szCs w:val="20"/>
          <w:lang w:val="sl-SI"/>
        </w:rPr>
        <w:t xml:space="preserve">Kot določa predlagani drugi odstavek, se bo osebni spis sodnika vodil </w:t>
      </w:r>
      <w:r w:rsidRPr="00E27181">
        <w:rPr>
          <w:rFonts w:eastAsiaTheme="minorEastAsia" w:cs="Arial"/>
          <w:szCs w:val="20"/>
          <w:lang w:val="sl-SI"/>
        </w:rPr>
        <w:t xml:space="preserve">pri sodišču, na katero je sodnik izvoljen ali imenovan (tj. matičnemu sodišču). Glede dodeljenih sodnikov se predlaga novost. Veljavna zakonodaja določa, da se osebni spisi dodeljenih sodnikov vodijo v uradu predstojnika organa, kamor je dodeljen </w:t>
      </w:r>
      <w:r w:rsidRPr="00E27181">
        <w:rPr>
          <w:rFonts w:eastAsiaTheme="minorEastAsia" w:cs="Arial"/>
          <w:bCs/>
          <w:szCs w:val="20"/>
          <w:lang w:val="sl-SI"/>
        </w:rPr>
        <w:t>(prvi odstavek 71.b člena ZSS), kar se v praksi ni izvajalo. Osebni spisi dodeljenih sodnikov so ostajali v uradih matičnih sodišč in se niso prenašali v urade predstojnikov organov, kamor so bili sodniki dodeljeni. Predlagatelj meni, da je z vidika varstva neodvisnosti sodnikov, zlasti če so dodeljeni na delo v organe izvršilne veje oblasti (tj. na ministrstvo), to bolj ustrezno, zato se bodo zdaj v skladu s prvim odstavkom predlaganega člena osebni spisi za vse sodnike, tudi dodeljene, ves čas vodili v uradih njihovih matičnih sodišč. Posledično se v predlaganem členu kot legitimni predlagatelj za vnos podatkov v osebne spise sodnikov določa tudi predstojnik organa, kamor je sodnik dodeljen.</w:t>
      </w:r>
    </w:p>
    <w:p w14:paraId="581B1CE3" w14:textId="77777777" w:rsidR="00F10AA3" w:rsidRPr="00E27181" w:rsidRDefault="00F10AA3" w:rsidP="00F10AA3">
      <w:pPr>
        <w:shd w:val="clear" w:color="auto" w:fill="FFFFFF"/>
        <w:spacing w:line="288" w:lineRule="auto"/>
        <w:jc w:val="both"/>
        <w:rPr>
          <w:rFonts w:eastAsiaTheme="minorEastAsia" w:cs="Arial"/>
          <w:bCs/>
          <w:szCs w:val="20"/>
          <w:lang w:val="sl-SI"/>
        </w:rPr>
      </w:pPr>
    </w:p>
    <w:p w14:paraId="233023B5" w14:textId="77777777" w:rsidR="00F10AA3" w:rsidRPr="00E27181" w:rsidRDefault="00F10AA3" w:rsidP="00F10AA3">
      <w:pPr>
        <w:shd w:val="clear" w:color="auto" w:fill="FFFFFF"/>
        <w:spacing w:line="288" w:lineRule="auto"/>
        <w:jc w:val="both"/>
        <w:rPr>
          <w:rFonts w:eastAsiaTheme="minorEastAsia" w:cs="Arial"/>
          <w:szCs w:val="20"/>
          <w:lang w:val="sl-SI"/>
        </w:rPr>
      </w:pPr>
      <w:r w:rsidRPr="00E27181">
        <w:rPr>
          <w:rFonts w:eastAsiaTheme="minorEastAsia" w:cs="Arial"/>
          <w:bCs/>
          <w:szCs w:val="20"/>
          <w:lang w:val="sl-SI"/>
        </w:rPr>
        <w:t>Tretji odstavek določa, da podatki iz osebnih spisov sodnikov niso dostopni javnosti, kar je do zdaj izhajalo že iz določbe, kdo lahko vpogleduje v osebne spise sodnikov. To se posebej določa le zaradi večje jasnosti in razmejitve z javnostjo podatkov iz Centralne kadrovske evidence sodnikov. Nejavnost podatkov iz osebnih spisov, ki so temelj za ocenjevanje dela sodnikov, je nujna predpostavka neodvisnosti položaja posameznega sodnika.</w:t>
      </w:r>
      <w:r w:rsidRPr="00E27181">
        <w:rPr>
          <w:rFonts w:eastAsiaTheme="minorEastAsia" w:cs="Arial"/>
          <w:bCs/>
          <w:szCs w:val="20"/>
          <w:vertAlign w:val="superscript"/>
          <w:lang w:val="sl-SI"/>
        </w:rPr>
        <w:footnoteReference w:id="117"/>
      </w:r>
      <w:r w:rsidRPr="00E27181">
        <w:rPr>
          <w:rFonts w:eastAsiaTheme="minorEastAsia" w:cs="Arial"/>
          <w:bCs/>
          <w:szCs w:val="20"/>
          <w:lang w:val="sl-SI"/>
        </w:rPr>
        <w:t xml:space="preserve"> Ne pomeni pa, da so s tem vsi podatki o delu sodnikov in njihovem položaju nejavni. Zdajšnja in predlagana zakonodaja v tem pogledu urejata Centralno kadrovsko evidenco, ki jo vodi vrhovno sodišče v skladu z Zakonom o sodiščih. </w:t>
      </w:r>
      <w:r w:rsidRPr="00E27181">
        <w:rPr>
          <w:rFonts w:eastAsiaTheme="minorEastAsia" w:cs="Arial"/>
          <w:szCs w:val="20"/>
          <w:lang w:val="sl-SI"/>
        </w:rPr>
        <w:t xml:space="preserve">Zaradi varstva neodvisnosti sodnika lahko osebe in organi, ki so pooblaščeni vpogledovati v osebne spise sodnikov, to izvajajo le v okviru in zaradi izvajanja svojih pristojnosti. Nasprotno ima sodnik vselej pravico vpogledati v svoj osebni spis. </w:t>
      </w:r>
    </w:p>
    <w:p w14:paraId="08D6982C"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B98730D" w14:textId="77777777" w:rsidR="00F10AA3"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34. členu:</w:t>
      </w:r>
    </w:p>
    <w:p w14:paraId="128293DD" w14:textId="77777777" w:rsidR="00F10AA3" w:rsidRPr="00C673FB" w:rsidRDefault="00F10AA3" w:rsidP="00F10AA3">
      <w:pPr>
        <w:spacing w:line="288" w:lineRule="auto"/>
        <w:jc w:val="both"/>
        <w:rPr>
          <w:rFonts w:eastAsiaTheme="minorEastAsia" w:cs="Arial"/>
          <w:szCs w:val="20"/>
          <w:shd w:val="clear" w:color="auto" w:fill="FFFFFF"/>
          <w:lang w:val="sl-SI"/>
        </w:rPr>
      </w:pPr>
      <w:r w:rsidRPr="00C673FB">
        <w:rPr>
          <w:rFonts w:eastAsiaTheme="minorEastAsia" w:cs="Arial"/>
          <w:szCs w:val="20"/>
          <w:lang w:val="sl-SI"/>
        </w:rPr>
        <w:t>Dosedanja ureditev ocenjevanja sodnikov se na podlagi opozoril sodstva in za večjo objektivizacijo v predlogu zakona natančneje opredeljuje, kar je tudi v skladu z mednarodnimi smernicami.</w:t>
      </w:r>
      <w:r w:rsidRPr="00C673FB">
        <w:rPr>
          <w:rFonts w:eastAsiaTheme="minorEastAsia" w:cs="Arial"/>
          <w:szCs w:val="20"/>
          <w:vertAlign w:val="superscript"/>
          <w:lang w:val="sl-SI"/>
        </w:rPr>
        <w:footnoteReference w:id="118"/>
      </w:r>
      <w:r w:rsidRPr="00C673FB">
        <w:rPr>
          <w:rFonts w:eastAsiaTheme="minorEastAsia" w:cs="Arial"/>
          <w:szCs w:val="20"/>
          <w:lang w:val="sl-SI"/>
        </w:rPr>
        <w:t xml:space="preserve"> Obenem se upošteva, da pri ocenjevanju ne gre za</w:t>
      </w:r>
      <w:r w:rsidRPr="00C673FB">
        <w:rPr>
          <w:rFonts w:eastAsiaTheme="minorEastAsia" w:cs="Arial"/>
          <w:szCs w:val="20"/>
          <w:shd w:val="clear" w:color="auto" w:fill="FFFFFF"/>
          <w:lang w:val="sl-SI"/>
        </w:rPr>
        <w:t xml:space="preserve"> sprejemanje odločitve o kateri koli pravici ali pravni koristi sodnikov, temveč za strokovno opravilo, katerega rezultat je strokovna ocena dela sodnika.</w:t>
      </w:r>
      <w:r w:rsidRPr="00C673FB">
        <w:rPr>
          <w:rFonts w:eastAsiaTheme="minorEastAsia" w:cs="Arial"/>
          <w:szCs w:val="20"/>
          <w:shd w:val="clear" w:color="auto" w:fill="FFFFFF"/>
          <w:vertAlign w:val="superscript"/>
          <w:lang w:val="sl-SI"/>
        </w:rPr>
        <w:footnoteReference w:id="119"/>
      </w:r>
      <w:r w:rsidRPr="00C673FB">
        <w:rPr>
          <w:rFonts w:eastAsiaTheme="minorEastAsia" w:cs="Arial"/>
          <w:szCs w:val="20"/>
          <w:shd w:val="clear" w:color="auto" w:fill="FFFFFF"/>
          <w:lang w:val="sl-SI"/>
        </w:rPr>
        <w:t xml:space="preserve"> Zato se določa, da je ta postopek pisen in da se ustna obravnava izvede le, če tako presodi organ, ki oceno sprejema. Ni namreč smiselno, da bi se ocenjevanje sprevrglo v kvaziupravni ali -sodni postopek z izvajanjem kompleksnih dokazov, kot je zaslišanje strank in prič itd. Obenem je nujno, da se v njem opredeli položaj ocenjevanega sodnika in se mu zagotovi možnost sodelovanja,</w:t>
      </w:r>
      <w:r w:rsidRPr="00C673FB">
        <w:rPr>
          <w:rFonts w:eastAsiaTheme="minorEastAsia" w:cs="Arial"/>
          <w:szCs w:val="20"/>
          <w:shd w:val="clear" w:color="auto" w:fill="FFFFFF"/>
          <w:vertAlign w:val="superscript"/>
          <w:lang w:val="sl-SI"/>
        </w:rPr>
        <w:footnoteReference w:id="120"/>
      </w:r>
      <w:r w:rsidRPr="00C673FB">
        <w:rPr>
          <w:rFonts w:eastAsiaTheme="minorEastAsia" w:cs="Arial"/>
          <w:szCs w:val="20"/>
          <w:shd w:val="clear" w:color="auto" w:fill="FFFFFF"/>
          <w:lang w:val="sl-SI"/>
        </w:rPr>
        <w:t xml:space="preserve"> kar preprečuje nedovoljene posege v sodnikovo neodvisnost in hkrati zagotavlja, da bo postopek izveden v skladu z objektivnimi kriteriji, brez morebitne diskriminacije ocenjevanega sodnika.</w:t>
      </w:r>
    </w:p>
    <w:p w14:paraId="366F4C78" w14:textId="77777777" w:rsidR="00F10AA3" w:rsidRPr="00C673FB" w:rsidRDefault="00F10AA3" w:rsidP="00F10AA3">
      <w:pPr>
        <w:spacing w:line="288" w:lineRule="auto"/>
        <w:jc w:val="both"/>
        <w:rPr>
          <w:rFonts w:eastAsiaTheme="minorEastAsia" w:cs="Arial"/>
          <w:szCs w:val="20"/>
          <w:shd w:val="clear" w:color="auto" w:fill="FFFFFF"/>
          <w:lang w:val="sl-SI"/>
        </w:rPr>
      </w:pPr>
    </w:p>
    <w:p w14:paraId="66D5607F" w14:textId="77777777" w:rsidR="00F10AA3" w:rsidRPr="00C673FB" w:rsidRDefault="00F10AA3" w:rsidP="00F10AA3">
      <w:pPr>
        <w:spacing w:line="288" w:lineRule="auto"/>
        <w:jc w:val="both"/>
        <w:rPr>
          <w:rFonts w:eastAsiaTheme="minorEastAsia" w:cs="Arial"/>
          <w:szCs w:val="20"/>
          <w:lang w:val="sl-SI"/>
        </w:rPr>
      </w:pPr>
      <w:r w:rsidRPr="00C673FB">
        <w:rPr>
          <w:rFonts w:eastAsiaTheme="minorEastAsia" w:cs="Arial"/>
          <w:szCs w:val="20"/>
          <w:shd w:val="clear" w:color="auto" w:fill="FFFFFF"/>
          <w:lang w:val="sl-SI"/>
        </w:rPr>
        <w:lastRenderedPageBreak/>
        <w:t>Vsebina mnenja predsednika matičnega sodišča ali vodje oddelka je v podzakonskem aktu (</w:t>
      </w:r>
      <w:r w:rsidRPr="00C673FB">
        <w:rPr>
          <w:rFonts w:eastAsiaTheme="minorEastAsia" w:cs="Arial"/>
          <w:bCs/>
          <w:szCs w:val="20"/>
          <w:lang w:val="sl-SI"/>
        </w:rPr>
        <w:t xml:space="preserve">Merilih za </w:t>
      </w:r>
      <w:r w:rsidRPr="00C673FB">
        <w:rPr>
          <w:rFonts w:eastAsiaTheme="minorEastAsia" w:cs="Arial"/>
          <w:szCs w:val="20"/>
          <w:lang w:val="sl-SI"/>
        </w:rPr>
        <w:t>kakovost dela sodnikov za oceno sodniške službe – 3. in 4. člen) že zdaj opredeljena, ni pa tako glede mnenja instančnega oddelka (5. člen Meril) ter poročila in mnenja predstojnika organa, kamor je dodeljen ocenjevani sodnik (drugi odstavek 11. člena Meril). Glede na pomen mnenja instančnega oddelka so sodniki</w:t>
      </w:r>
      <w:r w:rsidRPr="00C673FB">
        <w:rPr>
          <w:rFonts w:eastAsiaTheme="minorEastAsia" w:cs="Arial"/>
          <w:szCs w:val="20"/>
          <w:vertAlign w:val="superscript"/>
          <w:lang w:val="sl-SI"/>
        </w:rPr>
        <w:footnoteReference w:id="121"/>
      </w:r>
      <w:r w:rsidRPr="00C673FB">
        <w:rPr>
          <w:rFonts w:eastAsiaTheme="minorEastAsia" w:cs="Arial"/>
          <w:szCs w:val="20"/>
          <w:lang w:val="sl-SI"/>
        </w:rPr>
        <w:t xml:space="preserve"> izrazili potrebo, da se natančneje opredelita njegova vsebina in postopek sprejemanja (tj. ob kolikšnem kvorumu sodnikov instančnega oddelka, s kakšno večino itd.). Predlagatelj meni, da je za to podzakonsko urejanje primernejše, in sicer v merilih, ki jih sprejeme sodni svet. Sodni svet bo tako moral v prehodnem obdobju merila v manjkajočem delu dopolniti.</w:t>
      </w:r>
    </w:p>
    <w:p w14:paraId="22E3DE3A" w14:textId="77777777" w:rsidR="00F10AA3" w:rsidRPr="00C673FB" w:rsidRDefault="00F10AA3" w:rsidP="00F10AA3">
      <w:pPr>
        <w:spacing w:line="288" w:lineRule="auto"/>
        <w:jc w:val="both"/>
        <w:rPr>
          <w:rFonts w:eastAsiaTheme="minorEastAsia" w:cs="Arial"/>
          <w:szCs w:val="20"/>
          <w:lang w:val="sl-SI"/>
        </w:rPr>
      </w:pPr>
    </w:p>
    <w:p w14:paraId="1AD114BD" w14:textId="77777777" w:rsidR="00F10AA3" w:rsidRPr="00C673FB" w:rsidRDefault="00F10AA3" w:rsidP="00F10AA3">
      <w:pPr>
        <w:spacing w:line="288" w:lineRule="auto"/>
        <w:jc w:val="both"/>
        <w:rPr>
          <w:rFonts w:eastAsiaTheme="minorEastAsia" w:cs="Arial"/>
          <w:szCs w:val="20"/>
          <w:lang w:val="sl-SI"/>
        </w:rPr>
      </w:pPr>
      <w:r w:rsidRPr="00C673FB">
        <w:rPr>
          <w:rFonts w:eastAsiaTheme="minorEastAsia" w:cs="Arial"/>
          <w:szCs w:val="20"/>
          <w:lang w:val="sl-SI"/>
        </w:rPr>
        <w:t xml:space="preserve">Vključenost ocenjevanega sodnika v postopek je zagotovljena tudi s tem, da se mu po novem zagotavlja pravica do izjave do vsega gradiva, ki je podlaga za ocenjevanje, že pred sprejetjem ocene. Personalni svet bo sodniku vse gradivo, ki ga bo za potrebe ocenjevanja pridobil po prejemu zahteve za ocenjevanje, razen podatkov iz osebnega spisa, vročil in mu omogočil izjavo v 15 dneh. Predlagatelj pri tem izhaja iz tega, da so sodniki s podatki v lastnih osebnih spisih tekoče seznanjeni in imajo tudi vedno pravico vpogledati v svoj osebni spis, zato ni smiselno, da se ob vsakem ocenjevanju podatki osebnega spisa kopirajo in sodniku vročajo v seznanitev. Dodatno bo moral personalni svet sodnika obvestiti tudi o tem, v katere spise bo za potrebe ocenjevanja vpogledal. </w:t>
      </w:r>
    </w:p>
    <w:p w14:paraId="62155CF1" w14:textId="77777777" w:rsidR="00F10AA3" w:rsidRPr="00C673FB" w:rsidRDefault="00F10AA3" w:rsidP="00F10AA3">
      <w:pPr>
        <w:spacing w:line="288" w:lineRule="auto"/>
        <w:jc w:val="both"/>
        <w:rPr>
          <w:rFonts w:eastAsiaTheme="minorEastAsia" w:cs="Arial"/>
          <w:szCs w:val="20"/>
          <w:lang w:val="sl-SI"/>
        </w:rPr>
      </w:pPr>
    </w:p>
    <w:p w14:paraId="689B71EC" w14:textId="77777777" w:rsidR="00F10AA3" w:rsidRPr="00C673FB" w:rsidRDefault="00F10AA3" w:rsidP="00F10AA3">
      <w:pPr>
        <w:spacing w:line="288" w:lineRule="auto"/>
        <w:jc w:val="both"/>
        <w:rPr>
          <w:rFonts w:eastAsiaTheme="minorEastAsia" w:cs="Arial"/>
          <w:szCs w:val="20"/>
          <w:lang w:val="sl-SI"/>
        </w:rPr>
      </w:pPr>
      <w:r w:rsidRPr="00C673FB">
        <w:rPr>
          <w:rFonts w:eastAsiaTheme="minorEastAsia" w:cs="Arial"/>
          <w:szCs w:val="20"/>
          <w:lang w:val="sl-SI"/>
        </w:rPr>
        <w:t>Ker se bo osebni spis dodeljenega sodnika vodil v uradu matičnega sodišča, se bo morala ocena sodnikovega dela vročiti predsedniku matičnega sodišča in še predstojniku organa, kamor je sodnik dodeljen (predlagani peti odstavek).</w:t>
      </w:r>
    </w:p>
    <w:p w14:paraId="2E6E6BEA" w14:textId="77777777" w:rsidR="00F10AA3" w:rsidRPr="00C673FB" w:rsidRDefault="00F10AA3" w:rsidP="00F10AA3">
      <w:pPr>
        <w:spacing w:line="288" w:lineRule="auto"/>
        <w:jc w:val="both"/>
        <w:rPr>
          <w:rFonts w:eastAsiaTheme="minorEastAsia" w:cs="Arial"/>
          <w:szCs w:val="20"/>
          <w:lang w:val="sl-SI"/>
        </w:rPr>
      </w:pPr>
    </w:p>
    <w:bookmarkEnd w:id="149"/>
    <w:p w14:paraId="5D2EA92D" w14:textId="77777777" w:rsidR="00F10AA3" w:rsidRPr="00DC69A5" w:rsidRDefault="00F10AA3" w:rsidP="00F10AA3">
      <w:pPr>
        <w:spacing w:line="288" w:lineRule="auto"/>
        <w:jc w:val="both"/>
        <w:rPr>
          <w:rFonts w:eastAsiaTheme="minorEastAsia" w:cs="Arial"/>
          <w:b/>
          <w:bCs/>
          <w:szCs w:val="20"/>
          <w:lang w:val="sl-SI"/>
        </w:rPr>
      </w:pPr>
      <w:r w:rsidRPr="00DC69A5">
        <w:rPr>
          <w:rFonts w:eastAsiaTheme="minorEastAsia" w:cs="Arial"/>
          <w:b/>
          <w:bCs/>
          <w:szCs w:val="20"/>
          <w:lang w:val="sl-SI"/>
        </w:rPr>
        <w:t>K 35. členu:</w:t>
      </w:r>
    </w:p>
    <w:p w14:paraId="621D13E3" w14:textId="77777777" w:rsidR="00F10AA3" w:rsidRPr="00DC69A5" w:rsidRDefault="00F10AA3" w:rsidP="00F10AA3">
      <w:pPr>
        <w:spacing w:line="288" w:lineRule="auto"/>
        <w:jc w:val="both"/>
        <w:rPr>
          <w:rFonts w:eastAsiaTheme="minorEastAsia" w:cs="Arial"/>
          <w:szCs w:val="20"/>
          <w:lang w:val="sl-SI"/>
        </w:rPr>
      </w:pPr>
      <w:r w:rsidRPr="00DC69A5">
        <w:rPr>
          <w:rFonts w:eastAsiaTheme="minorEastAsia" w:cs="Arial"/>
          <w:szCs w:val="20"/>
          <w:lang w:val="sl-SI"/>
        </w:rPr>
        <w:t>Predlagani člen ureja pravno varstvo zoper sprejeto oceno sodnikovega dela. Sodnik in predsednik matičnega sodišča ali predstojnik organa, ki se z oceno ne strinja, ima možnost pritožbe v osmih dneh pri personalnem svetu vrhovnega sodišča.</w:t>
      </w:r>
    </w:p>
    <w:p w14:paraId="1090E4ED" w14:textId="77777777" w:rsidR="00F10AA3" w:rsidRPr="00DC69A5" w:rsidRDefault="00F10AA3" w:rsidP="00F10AA3">
      <w:pPr>
        <w:spacing w:line="288" w:lineRule="auto"/>
        <w:jc w:val="both"/>
        <w:rPr>
          <w:rFonts w:eastAsiaTheme="minorEastAsia" w:cs="Arial"/>
          <w:szCs w:val="20"/>
          <w:lang w:val="sl-SI"/>
        </w:rPr>
      </w:pPr>
    </w:p>
    <w:p w14:paraId="21AB1C6F" w14:textId="77777777" w:rsidR="00F10AA3" w:rsidRPr="00DC69A5" w:rsidRDefault="00F10AA3" w:rsidP="00F10AA3">
      <w:pPr>
        <w:spacing w:line="288" w:lineRule="auto"/>
        <w:jc w:val="both"/>
        <w:rPr>
          <w:rFonts w:eastAsiaTheme="minorEastAsia" w:cs="Arial"/>
          <w:szCs w:val="20"/>
          <w:lang w:val="sl-SI"/>
        </w:rPr>
      </w:pPr>
      <w:r w:rsidRPr="00DC69A5">
        <w:rPr>
          <w:rFonts w:eastAsiaTheme="minorEastAsia" w:cs="Arial"/>
          <w:szCs w:val="20"/>
          <w:lang w:val="sl-SI"/>
        </w:rPr>
        <w:t>Pomembna novost se določa v tretjem odstavku, ki ureja odločanje personalnega sveta vrhovnega sodišča o pritožbi zoper oceno. Upravno sodišče je v zvezi s tem opozorilo, da ureditev, po kateri personalni svet vrhovnega sodišča po veljavni ureditvi o pritožbi znova odloča v povsem isti sestavi, z vidika objektivizacije postopka ocenjevanja in ustreznih jamstev ocenjevanemu sodniku ni ustrezna.</w:t>
      </w:r>
      <w:r w:rsidRPr="00DC69A5">
        <w:rPr>
          <w:rFonts w:eastAsiaTheme="minorEastAsia" w:cs="Arial"/>
          <w:szCs w:val="20"/>
          <w:vertAlign w:val="superscript"/>
          <w:lang w:val="sl-SI"/>
        </w:rPr>
        <w:footnoteReference w:id="122"/>
      </w:r>
      <w:r w:rsidRPr="00DC69A5">
        <w:rPr>
          <w:rFonts w:eastAsiaTheme="minorEastAsia" w:cs="Arial"/>
          <w:szCs w:val="20"/>
          <w:lang w:val="sl-SI"/>
        </w:rPr>
        <w:t xml:space="preserve"> ZSS to poskuša rešiti na način, da zaostruje večino, potrebno za odločanje o pritožbi, tako o pritožbi zoper oceno odloča personalni svet vrhovnega sodišča z večino glasov vseh članov (četrti odstavek 36. člena ZSS). Ker ima personalni svet vrhovnega sodišča po veljavni ureditvi ‒ enako velja za senat personalnega sveta v posamezni zadevi po predlagani ureditvi ‒ samo pet članov, sta navadna in absolutna večina v tem primeru enaki in štejeta tri člane. Rezultat veljavne ureditve je zato tak, da personalni svet vrhovnega sodišča v tem primeru o pritožbi odloča v isti sestavi in z isto večino. Predlog ZS-1 zato ureja pritožbeni personalni svet vrhovnega sodišča, ki bo pristojen za reševanje pritožb zoper njegove odločitve in za druga opravila, ki jih določa zakon.</w:t>
      </w:r>
    </w:p>
    <w:p w14:paraId="3C6E9AFA" w14:textId="77777777" w:rsidR="00F10AA3" w:rsidRDefault="00F10AA3" w:rsidP="00F10AA3">
      <w:pPr>
        <w:spacing w:line="288" w:lineRule="auto"/>
        <w:jc w:val="both"/>
        <w:rPr>
          <w:rFonts w:eastAsiaTheme="minorHAnsi" w:cs="Arial"/>
          <w:szCs w:val="20"/>
          <w:lang w:val="sl-SI"/>
        </w:rPr>
      </w:pPr>
    </w:p>
    <w:p w14:paraId="7A3C3BB0" w14:textId="77777777" w:rsidR="00F10AA3" w:rsidRPr="00DC69A5" w:rsidRDefault="00F10AA3" w:rsidP="00F10AA3">
      <w:pPr>
        <w:spacing w:line="288" w:lineRule="auto"/>
        <w:jc w:val="both"/>
        <w:rPr>
          <w:rFonts w:eastAsiaTheme="minorEastAsia" w:cs="Arial"/>
          <w:szCs w:val="20"/>
          <w:lang w:val="sl-SI"/>
        </w:rPr>
      </w:pPr>
      <w:r w:rsidRPr="00DC69A5">
        <w:rPr>
          <w:rFonts w:eastAsiaTheme="minorHAnsi" w:cs="Arial"/>
          <w:szCs w:val="20"/>
          <w:lang w:val="sl-SI"/>
        </w:rPr>
        <w:t xml:space="preserve">Ustavno sodišče je ob presoji ureditve v ZS glede sestave personalnega sveta višjega sodišča, kadar ta odloča o pritožbi zoper razporeditev sodnikov Okrajnega sodišča v Ljubljani na Okrožno sodišče v Ljubljani, kadar je predsednik Višjega sodišča v Ljubljani odločal o letnem razporedu, pozneje pa kot član personalnega sveta odločal o pritožbi zoper ta letni razpored, z vidika </w:t>
      </w:r>
      <w:r w:rsidRPr="00DC69A5">
        <w:rPr>
          <w:rFonts w:eastAsiaTheme="minorHAnsi" w:cs="Arial"/>
          <w:szCs w:val="20"/>
          <w:lang w:val="sl-SI"/>
        </w:rPr>
        <w:lastRenderedPageBreak/>
        <w:t>nepristranskosti ni ustavno skladna.</w:t>
      </w:r>
      <w:r w:rsidRPr="00DC69A5">
        <w:rPr>
          <w:rFonts w:eastAsiaTheme="minorHAnsi" w:cs="Arial"/>
          <w:szCs w:val="20"/>
          <w:vertAlign w:val="superscript"/>
          <w:lang w:val="sl-SI"/>
        </w:rPr>
        <w:footnoteReference w:id="123"/>
      </w:r>
      <w:r w:rsidRPr="00DC69A5">
        <w:rPr>
          <w:rFonts w:eastAsiaTheme="minorHAnsi" w:cs="Arial"/>
          <w:szCs w:val="20"/>
          <w:lang w:val="sl-SI"/>
        </w:rPr>
        <w:t xml:space="preserve"> Podobno je na vrhovnem sodišču, kadar personalni svet vrhovnega sodišča odloča o ocenjevanju, letnem razporedu in drugih opravilih (dopust, izredni dopust, štipendija) sodnikov vrhovnega sodišča. Predsednik vrhovnega sodišča namreč odloča v teh zadevah, na pritožbeni stopnji pa ponovno odloča kot član personalnega sveta, kar je v nasprotju s temeljnimi procesnimi jamstvi nepristranskega odločanja. Glede na enotno vrsto prvostopenjskih sodišč problematika o sestavi personalnega sveta višjega sodišča ni več aktualna, problematika na vrhovnem sodišču pa se ureja z uvedbo pritožbenega personalnega sveta vrhovnega sodišča.</w:t>
      </w:r>
    </w:p>
    <w:p w14:paraId="73CACB17" w14:textId="77777777" w:rsidR="00F10AA3" w:rsidRPr="00C673FB" w:rsidRDefault="00F10AA3" w:rsidP="00F10AA3">
      <w:pPr>
        <w:spacing w:line="288" w:lineRule="auto"/>
        <w:jc w:val="both"/>
        <w:rPr>
          <w:rFonts w:eastAsiaTheme="minorEastAsia" w:cs="Arial"/>
          <w:b/>
          <w:bCs/>
          <w:szCs w:val="20"/>
          <w:highlight w:val="green"/>
          <w:lang w:val="sl-SI"/>
        </w:rPr>
      </w:pPr>
    </w:p>
    <w:p w14:paraId="45DE30CF"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36. členu:</w:t>
      </w:r>
    </w:p>
    <w:p w14:paraId="78034DFC" w14:textId="77777777" w:rsidR="00F10AA3" w:rsidRPr="00944ACA" w:rsidRDefault="00F10AA3" w:rsidP="00F10AA3">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Večstopenjska klasifikacija možnih ocen sodnikovega dela je potrebna za uveljavljanje pravic in položajev sodnika (napredovanje, prenehanje sodniške funkcije, kandidatura na višja ali druga sodniška in vodstvena mesta, kandidatura za dodelitve) ter za ohranjanje potrebnega motivacijskega učinka na sodnike. Ohranja se veljavna ureditev s petstopenjsko lestvico ocen, za katere pa se zaradi lažjega razumevanja predlaga poimenovanje (negativna ocena, ocena </w:t>
      </w:r>
      <w:r w:rsidRPr="00944ACA">
        <w:rPr>
          <w:rFonts w:eastAsiaTheme="minorEastAsia" w:cs="Arial"/>
          <w:i/>
          <w:iCs/>
          <w:szCs w:val="20"/>
          <w:lang w:val="sl-SI"/>
        </w:rPr>
        <w:t>ne napreduje</w:t>
      </w:r>
      <w:r w:rsidRPr="00944ACA">
        <w:rPr>
          <w:rFonts w:eastAsiaTheme="minorEastAsia" w:cs="Arial"/>
          <w:szCs w:val="20"/>
          <w:lang w:val="sl-SI"/>
        </w:rPr>
        <w:t xml:space="preserve">, ocena </w:t>
      </w:r>
      <w:r w:rsidRPr="00944ACA">
        <w:rPr>
          <w:rFonts w:eastAsiaTheme="minorEastAsia" w:cs="Arial"/>
          <w:i/>
          <w:iCs/>
          <w:szCs w:val="20"/>
          <w:lang w:val="sl-SI"/>
        </w:rPr>
        <w:t>napreduje</w:t>
      </w:r>
      <w:r w:rsidRPr="00944ACA">
        <w:rPr>
          <w:rFonts w:eastAsiaTheme="minorEastAsia" w:cs="Arial"/>
          <w:szCs w:val="20"/>
          <w:lang w:val="sl-SI"/>
        </w:rPr>
        <w:t xml:space="preserve">, nadpovprečna ocena in izjemna ocena). </w:t>
      </w:r>
    </w:p>
    <w:p w14:paraId="31D3C61E" w14:textId="77777777" w:rsidR="00F10AA3" w:rsidRPr="00944ACA" w:rsidRDefault="00F10AA3" w:rsidP="00F10AA3">
      <w:pPr>
        <w:shd w:val="clear" w:color="auto" w:fill="FFFFFF"/>
        <w:spacing w:line="288" w:lineRule="auto"/>
        <w:jc w:val="both"/>
        <w:rPr>
          <w:rFonts w:eastAsiaTheme="minorEastAsia" w:cs="Arial"/>
          <w:szCs w:val="20"/>
          <w:lang w:val="sl-SI"/>
        </w:rPr>
      </w:pPr>
    </w:p>
    <w:p w14:paraId="24643342" w14:textId="77777777" w:rsidR="00F10AA3" w:rsidRPr="00944ACA" w:rsidRDefault="00F10AA3" w:rsidP="00F10AA3">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Ob neizpolnjevanju enega ali več kriterijev personalni svet sodnikovo delo oceni z negativno oceno. Ta ocena se izda, kadar ocenjevani sodnik ne dosega niti minimalnih zahtevanih standardov strokovnosti. To je skrajni ukrep, ki se uporablja restriktivno, kadar je pri ocenjevanju sodnika sprejet neizogiben sklep, da sodnik ni (več) sposoben opravljanja sodniške funkcije niti v skladu z objektivno presojenim minimalnim sprejemljivim standardom.</w:t>
      </w:r>
      <w:r w:rsidRPr="00944ACA">
        <w:rPr>
          <w:rFonts w:eastAsiaTheme="minorEastAsia" w:cs="Arial"/>
          <w:szCs w:val="20"/>
          <w:vertAlign w:val="superscript"/>
          <w:lang w:val="sl-SI"/>
        </w:rPr>
        <w:footnoteReference w:id="124"/>
      </w:r>
      <w:r w:rsidRPr="00944ACA">
        <w:rPr>
          <w:rFonts w:eastAsiaTheme="minorEastAsia" w:cs="Arial"/>
          <w:szCs w:val="20"/>
          <w:lang w:val="sl-SI"/>
        </w:rPr>
        <w:t xml:space="preserve"> Pred učinkovanjem negativne ocene jo bo moral potrditi sodni svet. Posledica negativne ocene za sodnika namreč pomeni prenehanje sodniške funkcije. Prav zaradi te posledice se bo ocena o neustreznem sodnikovem delu sprejela le izjemoma, ob posebej utemeljenih razlogih. Pri odločanju o potrditvi negativne ocene mora sodni svet izvesti ustno obravnavo v skladu z</w:t>
      </w:r>
      <w:r w:rsidRPr="00944ACA" w:rsidDel="00024DE1">
        <w:rPr>
          <w:rFonts w:eastAsiaTheme="minorEastAsia" w:cs="Arial"/>
          <w:szCs w:val="20"/>
          <w:lang w:val="sl-SI"/>
        </w:rPr>
        <w:t xml:space="preserve"> </w:t>
      </w:r>
      <w:r w:rsidRPr="00944ACA">
        <w:rPr>
          <w:rFonts w:eastAsiaTheme="minorEastAsia" w:cs="Arial"/>
          <w:szCs w:val="20"/>
          <w:lang w:val="sl-SI"/>
        </w:rPr>
        <w:t xml:space="preserve">ZSSve. Na oceno sodnikovega dela je vezan in je ne more spremeniti, le negativna ocena iz 1. točke prvega odstavka 36. člena bo podvržena njegovi potrditvi, a tudi te ne more sam spremeniti. Lahko jo pristojnemu personalnemu svetu vrne v ponovno oceno sodnikovega dela, če pa je ne potrdi in je ne vrne pristojnemu personalnemu svetu v ponovno izdelavo, se šteje, da je bila sodniku izdana ocena </w:t>
      </w:r>
      <w:r w:rsidRPr="00944ACA">
        <w:rPr>
          <w:rFonts w:eastAsiaTheme="minorEastAsia" w:cs="Arial"/>
          <w:i/>
          <w:iCs/>
          <w:szCs w:val="20"/>
          <w:lang w:val="sl-SI"/>
        </w:rPr>
        <w:t>ne napreduje</w:t>
      </w:r>
      <w:r w:rsidRPr="00944ACA">
        <w:rPr>
          <w:rFonts w:eastAsiaTheme="minorEastAsia" w:cs="Arial"/>
          <w:szCs w:val="20"/>
          <w:lang w:val="sl-SI"/>
        </w:rPr>
        <w:t xml:space="preserve"> (četrti odstavek 37. člena predloga zakona). </w:t>
      </w:r>
    </w:p>
    <w:p w14:paraId="330F33F5" w14:textId="77777777" w:rsidR="00F10AA3" w:rsidRPr="00944ACA" w:rsidRDefault="00F10AA3" w:rsidP="00F10AA3">
      <w:pPr>
        <w:shd w:val="clear" w:color="auto" w:fill="FFFFFF"/>
        <w:spacing w:line="288" w:lineRule="auto"/>
        <w:jc w:val="both"/>
        <w:rPr>
          <w:rFonts w:eastAsiaTheme="minorEastAsia" w:cs="Arial"/>
          <w:szCs w:val="20"/>
          <w:lang w:val="sl-SI"/>
        </w:rPr>
      </w:pPr>
    </w:p>
    <w:p w14:paraId="694914B2" w14:textId="77777777" w:rsidR="00F10AA3" w:rsidRPr="00944ACA" w:rsidRDefault="00F10AA3" w:rsidP="00F10AA3">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Kot izhaja iz ustaljene sodne prakse glede veljavne ureditve, ima pristojni organ za izdelavo ocene sodniške službe možnost proste presoje, kateremu od zakonskih kriterijev bo morda (ni pa nujno) glede na aktualne potrebe v sodstvu dal večjo težo. To seveda ne pomeni, da je ocenjevanje sodniške službe lahko arbitrarno, saj toženo stranko vežejo smiselna uporaba ZUP in splošna pravna načela, v takšnih zadevah zlasti načelo enakosti pred zakonom (14. člen Ustave RS) in </w:t>
      </w:r>
      <w:r>
        <w:rPr>
          <w:rFonts w:eastAsiaTheme="minorEastAsia" w:cs="Arial"/>
          <w:szCs w:val="20"/>
          <w:lang w:val="sl-SI"/>
        </w:rPr>
        <w:t>t</w:t>
      </w:r>
      <w:r w:rsidRPr="00944ACA">
        <w:rPr>
          <w:rFonts w:eastAsiaTheme="minorEastAsia" w:cs="Arial"/>
          <w:szCs w:val="20"/>
          <w:lang w:val="sl-SI"/>
        </w:rPr>
        <w:t>est očitne (ne)razumnosti. Iz navedenih razlogov ima možnost proste presoje tudi pri izbiri meril, ki jih pristojni organ uporablja za ugotavljanje posameznega kriterija iz 1. odstavka 29. člena ZSS, ki pa je omejeno z besedilom posameznih točk iz 1. odstavka 29. člena ZSS in z omenjenim testom očitne (ne)razumnosti. Ta možnost proste presoje je tem ožja, čim bolj je mogoče posamezni kriterij meriti z objektivnimi pokazatelji, ki so (statistično) merljivi.</w:t>
      </w:r>
      <w:r w:rsidRPr="00944ACA">
        <w:rPr>
          <w:rFonts w:eastAsiaTheme="minorEastAsia" w:cs="Arial"/>
          <w:szCs w:val="20"/>
          <w:vertAlign w:val="superscript"/>
          <w:lang w:val="sl-SI"/>
        </w:rPr>
        <w:footnoteReference w:id="125"/>
      </w:r>
      <w:r w:rsidRPr="00944ACA">
        <w:rPr>
          <w:rFonts w:eastAsiaTheme="minorEastAsia" w:cs="Arial"/>
          <w:szCs w:val="20"/>
          <w:lang w:val="sl-SI"/>
        </w:rPr>
        <w:t xml:space="preserve"> V tem delu se ohranja veljavna ureditev.</w:t>
      </w:r>
    </w:p>
    <w:p w14:paraId="33ABD093" w14:textId="77777777" w:rsidR="00F10AA3" w:rsidRPr="00944ACA" w:rsidRDefault="00F10AA3" w:rsidP="00F10AA3">
      <w:pPr>
        <w:shd w:val="clear" w:color="auto" w:fill="FFFFFF"/>
        <w:spacing w:line="288" w:lineRule="auto"/>
        <w:jc w:val="both"/>
        <w:rPr>
          <w:rFonts w:eastAsiaTheme="minorEastAsia" w:cs="Arial"/>
          <w:szCs w:val="20"/>
          <w:lang w:val="sl-SI"/>
        </w:rPr>
      </w:pPr>
    </w:p>
    <w:p w14:paraId="616D5E0F" w14:textId="77777777" w:rsidR="00F10AA3" w:rsidRPr="00944ACA" w:rsidRDefault="00F10AA3" w:rsidP="00F10AA3">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Ocena </w:t>
      </w:r>
      <w:r w:rsidRPr="00944ACA">
        <w:rPr>
          <w:rFonts w:eastAsiaTheme="minorEastAsia" w:cs="Arial"/>
          <w:i/>
          <w:iCs/>
          <w:szCs w:val="20"/>
          <w:lang w:val="sl-SI"/>
        </w:rPr>
        <w:t>ne napreduje</w:t>
      </w:r>
      <w:r w:rsidRPr="00944ACA">
        <w:rPr>
          <w:rFonts w:eastAsiaTheme="minorEastAsia" w:cs="Arial"/>
          <w:szCs w:val="20"/>
          <w:lang w:val="sl-SI"/>
        </w:rPr>
        <w:t xml:space="preserve"> se izda, če personalni svet ugotovi, da sodnik enega ali več kriterijev iz 28. člena tega zakona izpolnjuje na podpovprečni ravni. Če bo sodniku izdana ocena </w:t>
      </w:r>
      <w:r w:rsidRPr="00944ACA">
        <w:rPr>
          <w:rFonts w:eastAsiaTheme="minorEastAsia" w:cs="Arial"/>
          <w:i/>
          <w:iCs/>
          <w:szCs w:val="20"/>
          <w:lang w:val="sl-SI"/>
        </w:rPr>
        <w:t>napreduje</w:t>
      </w:r>
      <w:r w:rsidRPr="00944ACA">
        <w:rPr>
          <w:rFonts w:eastAsiaTheme="minorEastAsia" w:cs="Arial"/>
          <w:szCs w:val="20"/>
          <w:lang w:val="sl-SI"/>
        </w:rPr>
        <w:t xml:space="preserve"> </w:t>
      </w:r>
      <w:r w:rsidRPr="00944ACA">
        <w:rPr>
          <w:rFonts w:eastAsiaTheme="minorEastAsia" w:cs="Arial"/>
          <w:szCs w:val="20"/>
          <w:lang w:val="sl-SI"/>
        </w:rPr>
        <w:lastRenderedPageBreak/>
        <w:t>(ocena, da sodnik izpolnjuje pogoje za napredovanje, za hitrejše napredovanje ali za izjemno napredovanje), lahko napreduje:</w:t>
      </w:r>
    </w:p>
    <w:p w14:paraId="3BBE4A4E" w14:textId="77777777" w:rsidR="00F10AA3" w:rsidRPr="00944ACA" w:rsidRDefault="00F10AA3" w:rsidP="00F10AA3">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v plačnih razredih v okviru razpona plačnih razredov za posamezni sodniški naziv,</w:t>
      </w:r>
    </w:p>
    <w:p w14:paraId="0E35588C" w14:textId="77777777" w:rsidR="00F10AA3" w:rsidRPr="00944ACA" w:rsidRDefault="00F10AA3" w:rsidP="00F10AA3">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v višji sodniški naziv na istem sodniškem mestu,</w:t>
      </w:r>
    </w:p>
    <w:p w14:paraId="2F92ADE7" w14:textId="77777777" w:rsidR="00F10AA3" w:rsidRPr="00944ACA" w:rsidRDefault="00F10AA3" w:rsidP="00F10AA3">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na višje sodniško mesto in</w:t>
      </w:r>
    </w:p>
    <w:p w14:paraId="292655DB" w14:textId="77777777" w:rsidR="00F10AA3" w:rsidRPr="00944ACA" w:rsidRDefault="00F10AA3" w:rsidP="00F10AA3">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 xml:space="preserve">na položaj svetnika. </w:t>
      </w:r>
    </w:p>
    <w:p w14:paraId="3EB86B5B" w14:textId="77777777" w:rsidR="00F10AA3" w:rsidRPr="00944ACA" w:rsidRDefault="00F10AA3" w:rsidP="00F10AA3">
      <w:pPr>
        <w:shd w:val="clear" w:color="auto" w:fill="FFFFFF"/>
        <w:spacing w:line="288" w:lineRule="auto"/>
        <w:jc w:val="both"/>
        <w:rPr>
          <w:rFonts w:eastAsiaTheme="minorEastAsia" w:cs="Arial"/>
          <w:szCs w:val="20"/>
          <w:lang w:val="sl-SI"/>
        </w:rPr>
      </w:pPr>
    </w:p>
    <w:p w14:paraId="43FB4FC2" w14:textId="77777777" w:rsidR="00F10AA3" w:rsidRPr="00944ACA" w:rsidRDefault="00F10AA3" w:rsidP="00F10AA3">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Vse štiri oblike napredovanja so povezane z uvrstitvijo v višji plačni razred. Izjema so vrhovni sodniki, ki lahko napredujejo le na položaj vrhovnega sodnika svetnika. </w:t>
      </w:r>
    </w:p>
    <w:p w14:paraId="1B2FAD2E" w14:textId="77777777" w:rsidR="00F10AA3" w:rsidRPr="00C846D2" w:rsidRDefault="00F10AA3" w:rsidP="00F10AA3">
      <w:pPr>
        <w:shd w:val="clear" w:color="auto" w:fill="FFFFFF"/>
        <w:spacing w:line="288" w:lineRule="auto"/>
        <w:jc w:val="both"/>
        <w:rPr>
          <w:rFonts w:eastAsiaTheme="minorEastAsia" w:cs="Arial"/>
          <w:szCs w:val="20"/>
          <w:lang w:val="sl-SI"/>
        </w:rPr>
      </w:pPr>
    </w:p>
    <w:p w14:paraId="0F13802D"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37. členu:</w:t>
      </w:r>
    </w:p>
    <w:p w14:paraId="7A28F63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Predlagani člen ureja vlogo Sodnega sveta in učinke njegove odločitve o izdani negativni oceni. V primerjavi z veljavno ureditvijo se v prvi vrsti dopolnjuje določilo o 30-dnevnem instrukcijskem roku Sodnemu svetu za sprejem odločitve o potrditvi negativne ocene. Zaradi varstva sodnikovega položaja v tem postopku mora Sodni svet v skladu s 34. členom ZSSve sodniku najprej omogočiti, da se v 15 dneh pisno izjavi. Obenem lahko Sodni svet na podlagi 8. člena ZSSve pridobiva za potrebe odločanja določene dodatne podatke ali pa zaprosi personalni svet za dodatna pojasnila. Tega roka zato od trenutka prejema negativne ocene ni mogoče spoštovati v večini primerov, saj je potrebno sodnika najprej obvestiti o predloženi negativni oceni in o uvedbi postopka njenega potrjevanja, nato pa mu omogočiti 15 dni za podajo pisnega odgovora. Obenem pa je predlagatelj na predlog in opozorilo Sodnega sveta v predlogu novele ZSSve-A določil tudi </w:t>
      </w:r>
      <w:r w:rsidRPr="00C846D2">
        <w:rPr>
          <w:rFonts w:eastAsiaTheme="minorEastAsia" w:cs="Arial"/>
          <w:bCs/>
          <w:szCs w:val="20"/>
          <w:lang w:val="sl-SI"/>
        </w:rPr>
        <w:t xml:space="preserve">obvezno </w:t>
      </w:r>
      <w:r w:rsidRPr="00C846D2">
        <w:rPr>
          <w:rFonts w:eastAsiaTheme="minorEastAsia" w:cs="Arial"/>
          <w:szCs w:val="20"/>
          <w:lang w:val="sl-SI"/>
        </w:rPr>
        <w:t>ustno obravnavo v tem postopku. Glede na to, začetka teka 30-dnevnega roka za odločitev ni mogoče vezati na trenutek, ko Sodni svet prejme negativno oceno v potrditev, kot to sedaj določa veljavna zakonodaja (33. člen ZSS), temveč na trenutek, ko je zbrano popolno gradivo za odločanje.</w:t>
      </w:r>
    </w:p>
    <w:p w14:paraId="107B95B2" w14:textId="77777777" w:rsidR="00F10AA3" w:rsidRPr="00C846D2" w:rsidRDefault="00F10AA3" w:rsidP="00F10AA3">
      <w:pPr>
        <w:spacing w:line="288" w:lineRule="auto"/>
        <w:jc w:val="both"/>
        <w:rPr>
          <w:rFonts w:eastAsiaTheme="minorEastAsia" w:cs="Arial"/>
          <w:szCs w:val="20"/>
          <w:lang w:val="sl-SI"/>
        </w:rPr>
      </w:pPr>
    </w:p>
    <w:p w14:paraId="702A9A2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Obenem se na novo in širše opredeljujejo možnosti Sodnega sveta pri odločanju o potrditvi negativne ocene. Veljavni tretji odstavek 33. člena ZSS določa, </w:t>
      </w:r>
      <w:r w:rsidRPr="00C846D2">
        <w:rPr>
          <w:rFonts w:eastAsiaTheme="minorEastAsia" w:cs="Arial"/>
          <w:i/>
          <w:iCs/>
          <w:szCs w:val="20"/>
          <w:lang w:val="sl-SI"/>
        </w:rPr>
        <w:t>da če sodni svet ocene ne potrdi, personalni svet ponovno izdela oceno sodniške službe, s katero ugotavlja, ali sodnik izpolnjuje pogoje za napredovanje</w:t>
      </w:r>
      <w:r w:rsidRPr="00C846D2">
        <w:rPr>
          <w:rFonts w:eastAsiaTheme="minorEastAsia" w:cs="Arial"/>
          <w:szCs w:val="20"/>
          <w:lang w:val="sl-SI"/>
        </w:rPr>
        <w:t>. Navedeno pomeni, da mora v primeru, če Sodni svet negativne ocene ne potrdi, personalni svet ponovno izdelati oceno sodniške službe, vendar lahko z njo ugotavlja le, ali sodnik izpolnjuje oziroma ne izpolnjuje pogojev za napredovanje. To pa pomeni, da v vseh primerih, ko Sodni svet ne potrdi negativne ocene, personalni svet v ponovljenem postopku ne more več izdati negativne ocene. Takšna ureditev ne omogoča vsebinsko adekvatne rešitve pri odločanju Sodnega sveta o potrditvi negativne ocene. Kajti po stališču Ustavnega sodišča je namreč Sodni svet pri presoji negativne ocene dolžan preveriti tako zakonitost postopka izdelave ocene kot vsebinsko pravilnost njenega izreka.</w:t>
      </w:r>
      <w:r w:rsidRPr="00C846D2">
        <w:rPr>
          <w:rFonts w:eastAsiaTheme="minorEastAsia" w:cs="Arial"/>
          <w:szCs w:val="20"/>
          <w:vertAlign w:val="superscript"/>
          <w:lang w:val="sl-SI"/>
        </w:rPr>
        <w:footnoteReference w:id="126"/>
      </w:r>
      <w:r w:rsidRPr="00C846D2">
        <w:rPr>
          <w:rFonts w:eastAsiaTheme="minorEastAsia" w:cs="Arial"/>
          <w:szCs w:val="20"/>
          <w:lang w:val="sl-SI"/>
        </w:rPr>
        <w:t xml:space="preserve"> Iz tega pa sledi, da tudi v primeru, če Sodni svet ocene ne potrdi zaradi procesnih pomanjkljivosti in/ali zaradi nepopolne ugotovitve dejanskega stanja, personalni svet po veljavni ureditvi v ponovljenem postopku ne more izdati negativne ocene, čeprav bi se v ponovljenem in dopolnjenem postopku lahko izkazala za vsebinsko utemeljena.</w:t>
      </w:r>
    </w:p>
    <w:p w14:paraId="2D69288E" w14:textId="77777777" w:rsidR="00F10AA3" w:rsidRPr="00C846D2" w:rsidRDefault="00F10AA3" w:rsidP="00F10AA3">
      <w:pPr>
        <w:spacing w:line="288" w:lineRule="auto"/>
        <w:jc w:val="both"/>
        <w:rPr>
          <w:rFonts w:eastAsiaTheme="minorEastAsia" w:cs="Arial"/>
          <w:szCs w:val="20"/>
          <w:lang w:val="sl-SI"/>
        </w:rPr>
      </w:pPr>
    </w:p>
    <w:p w14:paraId="3645AD9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Odločba Ustavnega sodišča se izpeljuje tako, da lahko v primeru zavrnitve potrditve negativne ocene Sodni svet le-to vrne personalnemu svetu v ponovno izdelavo, če ugotovi, da postopek ocenjevanja ni bil zakonit ali če presodi, da bi bilo potrebno postopek vsebinsko dopolniti. Pri tem pa po novem personalni svet ni vezan na to, kakšno oceno lahko v ponovljenem postopku izda. S tem se zagotavlja, da se bo s konkretnim nadzornim mehanizmom lahko iz sodne veje oblasti </w:t>
      </w:r>
      <w:r w:rsidRPr="00C846D2">
        <w:rPr>
          <w:rFonts w:eastAsiaTheme="minorEastAsia" w:cs="Arial"/>
          <w:szCs w:val="20"/>
          <w:lang w:val="sl-SI"/>
        </w:rPr>
        <w:lastRenderedPageBreak/>
        <w:t>ažurno izločilo osebe, ki sodniški funkciji ne ustrezajo. In obenem utrjuje avtonomnost sodne veje oblasti pri ocenjevanju dela sodnikov, saj sodni svet še naprej ne bo mogel sam dopolnjevati ali sprejemati ocen sodniške službe.</w:t>
      </w:r>
    </w:p>
    <w:p w14:paraId="2A228507" w14:textId="77777777" w:rsidR="00F10AA3" w:rsidRPr="00C846D2" w:rsidRDefault="00F10AA3" w:rsidP="00F10AA3">
      <w:pPr>
        <w:spacing w:line="288" w:lineRule="auto"/>
        <w:jc w:val="both"/>
        <w:rPr>
          <w:rFonts w:eastAsiaTheme="minorEastAsia" w:cs="Arial"/>
          <w:szCs w:val="20"/>
          <w:lang w:val="sl-SI"/>
        </w:rPr>
      </w:pPr>
    </w:p>
    <w:p w14:paraId="09563656"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38. členu:</w:t>
      </w:r>
    </w:p>
    <w:p w14:paraId="4B6F3E15"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Predlagana določba zbirno ureja učinke posamezne stopnje ocene. Sodnikovo delo mora biti v ocenjevalnem obdobju ocenjeno vsaj z napreduje, da lahko sodnik napreduje v plačnih razredih, je imenovan na višje sodniško mesto ali na položaj svetnika. Če bo sodniku izdana ocena napreduje (ocena, da sodnik izpolnjuje pogoje za napredovanje), bo napredoval v plačnih razredih. Okrožni in višji sodnik napredujeta v plačnih razredih vsaka tri leta. </w:t>
      </w:r>
    </w:p>
    <w:p w14:paraId="05AD985B" w14:textId="77777777" w:rsidR="00F10AA3" w:rsidRPr="00C846D2" w:rsidRDefault="00F10AA3" w:rsidP="00F10AA3">
      <w:pPr>
        <w:spacing w:line="288" w:lineRule="auto"/>
        <w:jc w:val="both"/>
        <w:rPr>
          <w:rFonts w:eastAsiaTheme="minorEastAsia" w:cs="Arial"/>
          <w:szCs w:val="20"/>
          <w:lang w:val="sl-SI"/>
        </w:rPr>
      </w:pPr>
    </w:p>
    <w:p w14:paraId="6FBA7DAC" w14:textId="77777777" w:rsidR="00F10AA3" w:rsidRPr="00C846D2" w:rsidRDefault="00F10AA3" w:rsidP="00F10AA3">
      <w:pPr>
        <w:spacing w:line="288" w:lineRule="auto"/>
        <w:jc w:val="both"/>
        <w:rPr>
          <w:rFonts w:eastAsiaTheme="minorEastAsia" w:cs="Arial"/>
          <w:szCs w:val="20"/>
          <w:lang w:val="sl-SI"/>
        </w:rPr>
      </w:pPr>
      <w:bookmarkStart w:id="150" w:name="_Hlk193295024"/>
      <w:r w:rsidRPr="00C846D2">
        <w:rPr>
          <w:rFonts w:eastAsiaTheme="minorEastAsia" w:cs="Arial"/>
          <w:szCs w:val="20"/>
          <w:lang w:val="sl-SI"/>
        </w:rPr>
        <w:t>Posledica dveh zaporednih ocen sodnikovega dela, da ne napreduje, ima za posledico izrek znižanja plače do višine 20 % za čas do enega leta. O znižanju plače odloči sodni svet po prejemu ocen. Institut znižanja plače predstavlja posebno (izjemno) obliko sankcioniranja sodnikov, ki daljše obdobje ne izpolnjujejo pogojev za napredovanje. Z določbo se zasleduje enaka ureditev, kot je določena pri disciplinskih sankcijah oz. gre za sankcijo, ki je sorazmerna sankciji v disciplinskem postopku.  Sodniku se plača zniža zaradi dveh zaporednih ocen o neizpolnjevanju pogojev za napredovanje, in sicer le v primeru, ko je s tako oceno ocenjeno delo sodnika v časovnem obdobju najmanj šest zaporednih let opravljanja sodniške službe.</w:t>
      </w:r>
      <w:r w:rsidRPr="00C846D2">
        <w:rPr>
          <w:lang w:val="sl-SI"/>
        </w:rPr>
        <w:t xml:space="preserve"> V</w:t>
      </w:r>
      <w:r w:rsidRPr="00C846D2">
        <w:rPr>
          <w:rFonts w:eastAsiaTheme="minorEastAsia" w:cs="Arial"/>
          <w:szCs w:val="20"/>
          <w:lang w:val="sl-SI"/>
        </w:rPr>
        <w:t xml:space="preserve"> pristojnosti sodnega sveta pa je, da določi stopnjo in čas trajanja znižanja plače.</w:t>
      </w:r>
    </w:p>
    <w:bookmarkEnd w:id="150"/>
    <w:p w14:paraId="60742C8A" w14:textId="77777777" w:rsidR="00F10AA3" w:rsidRPr="00C846D2" w:rsidRDefault="00F10AA3" w:rsidP="00F10AA3">
      <w:pPr>
        <w:spacing w:line="288" w:lineRule="auto"/>
        <w:jc w:val="both"/>
        <w:rPr>
          <w:rFonts w:eastAsiaTheme="minorEastAsia" w:cs="Arial"/>
          <w:color w:val="FF0000"/>
          <w:szCs w:val="20"/>
          <w:lang w:val="sl-SI"/>
        </w:rPr>
      </w:pPr>
    </w:p>
    <w:p w14:paraId="63DD8A1D"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Nadpovprečna ocena bo sodniku še naprej omogočila, da hitreje izpolni pogoje za napredovanje na višje sodniško mesto in na položaj svetnika, pri čemer se časovni pogoj za hitrejše napredovanje na vrhovno sodišče ob tem podaljšuje s sedanjih treh na deset let. Sedanja ureditev, ki je predlog zakona v tem delu ne spreminja, določa, da lahko sodnik v pravilu kandidira le na višje sodniško mesto, ki je prvo naslednje višje sodniško mesto (27. člen ZSS). Pravilo torej je, da sodniki sodniških stopenj ne morejo »preskakovati«. Še vedno pa lahko kandidirajo na mesto, ki prestavlja preskok več stopenj sodnega sistema, če izpolnjujejo posebne pogoje za imenovanje. Trenutna ureditev nadalje omogoča, da lahko sodnik izven tega pravila vseeno »preskoči« več stopenj sodnega sistema, če je njegovo delo ocenjeno z oceno za hitrejše napredovanje, in sicer po treh letih opravljanja sodniške funkcije na katerikoli stopnji sodnega sistema. To pomeni, da lahko okrajni sodnik ob oceni za hitrejše napredovanje kandidira neposredno na višje ali celo vrhovno sodišče po zgolj treh letih opravljanja sodniške funkcije. Predlagatelj se v zvezi s tem strinja z opozorilom delovne skupine vrhovnih sodnikov, ki je v fazi predhodnega usklajevanja opozorila na to, da so tako določeni časovni kriteriji za hitrejše napredovanje na višje sodniško mesto »premili«. Smiselno namreč je, da se sodniki praviloma preizkusijo na vseh stopnjah sojenja in v določenem časovno dovolj reprezentativnem obdobju. Še posebej ker predlog zakona določa, da mora imeti sodnik za napredovanje iz okrožnega na višje sodišče 6 let sodniških izkušenj, za imenovanje na vrhovno sodišče pa kar 15 let.</w:t>
      </w:r>
    </w:p>
    <w:p w14:paraId="45086E8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 </w:t>
      </w:r>
    </w:p>
    <w:p w14:paraId="6F84EB69"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Izjemna ocena bo omogočila da bo prvostopenjski (okrožni) sodnik ob tej oceni lahko napredoval tudi v višji naziv na istem sodniškem mestu, z omejitvijo, da na istem sodniškem mestu ne more doseči višjega naziva kot naziv višji sodnik. Če bo višji sodnik, ki bo sodniško funkcijo opravljal na okrožnem sodišču, v nadaljevanju dobil izjemno oceno pa mu ta omogoča napredovanje tudi v položaj višjega sodnika svetnika.</w:t>
      </w:r>
    </w:p>
    <w:p w14:paraId="59480817" w14:textId="77777777" w:rsidR="00F10AA3" w:rsidRDefault="00F10AA3" w:rsidP="00F10AA3">
      <w:pPr>
        <w:spacing w:line="288" w:lineRule="auto"/>
        <w:rPr>
          <w:rFonts w:eastAsiaTheme="minorEastAsia" w:cs="Arial"/>
          <w:b/>
          <w:bCs/>
          <w:szCs w:val="20"/>
          <w:lang w:val="sl-SI"/>
        </w:rPr>
      </w:pPr>
    </w:p>
    <w:p w14:paraId="43105E9D" w14:textId="77777777" w:rsidR="006D3BDF" w:rsidRDefault="006D3BDF" w:rsidP="00F10AA3">
      <w:pPr>
        <w:spacing w:line="288" w:lineRule="auto"/>
        <w:rPr>
          <w:rFonts w:eastAsiaTheme="minorEastAsia" w:cs="Arial"/>
          <w:b/>
          <w:bCs/>
          <w:szCs w:val="20"/>
          <w:lang w:val="sl-SI"/>
        </w:rPr>
      </w:pPr>
    </w:p>
    <w:p w14:paraId="660A8500" w14:textId="77777777" w:rsidR="006D3BDF" w:rsidRDefault="006D3BDF" w:rsidP="00F10AA3">
      <w:pPr>
        <w:spacing w:line="288" w:lineRule="auto"/>
        <w:rPr>
          <w:rFonts w:eastAsiaTheme="minorEastAsia" w:cs="Arial"/>
          <w:b/>
          <w:bCs/>
          <w:szCs w:val="20"/>
          <w:lang w:val="sl-SI"/>
        </w:rPr>
      </w:pPr>
    </w:p>
    <w:p w14:paraId="3C9D3448" w14:textId="77777777" w:rsidR="006D3BDF" w:rsidRPr="00C846D2" w:rsidRDefault="006D3BDF" w:rsidP="00F10AA3">
      <w:pPr>
        <w:spacing w:line="288" w:lineRule="auto"/>
        <w:rPr>
          <w:rFonts w:eastAsiaTheme="minorEastAsia" w:cs="Arial"/>
          <w:b/>
          <w:bCs/>
          <w:szCs w:val="20"/>
          <w:lang w:val="sl-SI"/>
        </w:rPr>
      </w:pPr>
    </w:p>
    <w:p w14:paraId="3B6B3864"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lastRenderedPageBreak/>
        <w:t>K IV. poglavju: Pravice sodnikov</w:t>
      </w:r>
    </w:p>
    <w:p w14:paraId="42C60DE8" w14:textId="77777777" w:rsidR="006D3BDF" w:rsidRPr="00C846D2" w:rsidRDefault="006D3BDF" w:rsidP="00F10AA3">
      <w:pPr>
        <w:spacing w:line="288" w:lineRule="auto"/>
        <w:jc w:val="both"/>
        <w:rPr>
          <w:rFonts w:eastAsiaTheme="minorEastAsia" w:cs="Arial"/>
          <w:b/>
          <w:bCs/>
          <w:szCs w:val="20"/>
          <w:lang w:val="sl-SI"/>
        </w:rPr>
      </w:pPr>
    </w:p>
    <w:p w14:paraId="2D3E9C03"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39. členu:</w:t>
      </w:r>
    </w:p>
    <w:p w14:paraId="55F3DBEE" w14:textId="77777777" w:rsidR="00F10AA3" w:rsidRPr="00C846D2" w:rsidRDefault="00F10AA3" w:rsidP="00F10AA3">
      <w:pPr>
        <w:spacing w:line="288" w:lineRule="auto"/>
        <w:jc w:val="both"/>
        <w:rPr>
          <w:rFonts w:eastAsia="Arial Unicode MS" w:cs="Arial"/>
          <w:bCs/>
          <w:szCs w:val="20"/>
          <w:lang w:val="sl-SI"/>
        </w:rPr>
      </w:pPr>
      <w:r w:rsidRPr="00C846D2">
        <w:rPr>
          <w:rFonts w:eastAsia="Arial Unicode MS" w:cs="Arial"/>
          <w:bCs/>
          <w:szCs w:val="20"/>
          <w:lang w:val="sl-SI"/>
        </w:rPr>
        <w:t xml:space="preserve">Določba ima naravo pravnega načela in sicer določa, da ima sodnik pravico do plače, napredovanja, izobraževanja, plače in drugih pravic, ki izhajajo iz sodniške funkcije. Sodniško napredovanje je nujen spremljajoči element trajnosti sodniške funkcije in hierarhije sodstva, ki zahteva, da o zahtevnejših stvareh odločajo izkušenejši in strokovno bolj usposobljeni sodniki. </w:t>
      </w:r>
    </w:p>
    <w:p w14:paraId="07492630" w14:textId="77777777" w:rsidR="00F10AA3" w:rsidRPr="00C846D2" w:rsidRDefault="00F10AA3" w:rsidP="00F10AA3">
      <w:pPr>
        <w:spacing w:line="288" w:lineRule="auto"/>
        <w:jc w:val="both"/>
        <w:rPr>
          <w:rFonts w:eastAsia="Arial Unicode MS" w:cs="Arial"/>
          <w:bCs/>
          <w:szCs w:val="20"/>
          <w:lang w:val="sl-SI"/>
        </w:rPr>
      </w:pPr>
    </w:p>
    <w:p w14:paraId="1C4AA20F" w14:textId="77777777" w:rsidR="00F10AA3" w:rsidRPr="00C846D2" w:rsidRDefault="00F10AA3" w:rsidP="00F10AA3">
      <w:pPr>
        <w:spacing w:line="288" w:lineRule="auto"/>
        <w:jc w:val="both"/>
        <w:rPr>
          <w:rFonts w:eastAsia="Arial Unicode MS" w:cs="Arial"/>
          <w:b/>
          <w:bCs/>
          <w:szCs w:val="20"/>
          <w:lang w:val="sl-SI"/>
        </w:rPr>
      </w:pPr>
      <w:r w:rsidRPr="00C846D2">
        <w:rPr>
          <w:rFonts w:eastAsia="Arial Unicode MS" w:cs="Arial"/>
          <w:b/>
          <w:bCs/>
          <w:szCs w:val="20"/>
          <w:lang w:val="sl-SI"/>
        </w:rPr>
        <w:t>K 40. členu:</w:t>
      </w:r>
    </w:p>
    <w:p w14:paraId="7637C9C6"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Sodnik ima pravico do osnovne plače, ki ustreza plačnemu razredu za sodniški naziv, v katerega je imenovan, ali položaju, na katerega je imenovan v višini, kot jih določa zakon, ki ureja sistem plač v javnem sektorju. Sodnika bo v plačni razred uvrstil predsednik sodišča, predsednika sodišča predsednik neposrednega višjega sodišča, predsednika Vrhovnega sodišča pa Sodni svet. Če bo imenovanje povezano s hitrejšim ali izjemnim napredovanjem, bo sodnika v plačni razred uvrstil Sodni svet. Uvrstitev v plačni razred je sestavni del odločbe o napredovanju oziroma imenovanju. </w:t>
      </w:r>
      <w:bookmarkStart w:id="151" w:name="_Hlk183369686"/>
      <w:r w:rsidRPr="00C846D2">
        <w:rPr>
          <w:rFonts w:eastAsiaTheme="minorEastAsia" w:cs="Arial"/>
          <w:szCs w:val="20"/>
          <w:lang w:val="sl-SI"/>
        </w:rPr>
        <w:t>Uvrstitev v plačni razred se ne objavi v Uradnem listu Republike Slovenije.</w:t>
      </w:r>
    </w:p>
    <w:p w14:paraId="5544B733"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8350C8C"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Priloga 2 ZSTSPJS za posamezne sodniške nazive določa razpon plačnih razredov, ki ga sodnik pridobi z napredovanjem. Eno od napredovanj je napredovanje na višje sodniško mesto, pri katerem je sodnik imenovan na sodniško mesto na sodišču, ki je sodišče višje stopnje od sodišča, na katerem je do tega napredovanja opravljal sodniško funkcijo. Ta vrsta napredovanja je omejena glede na omejeno število sodniških mest na sodiščih višjega položaja, povezana je s “sistemizacijo” sodniškim mest na posameznem sodišču zato je mogoča samo na podlagi razpisa prostega sodniškega mesta, o čemer odloča sodni svet v izbirnem postopku. Primer tovrstnega napredovanja je, ko na primer okrožni sodnik kandidira na razpisu za prosto mesto višjega sodnika na višjem sodišču ter ga sodni svet v izbirnem postopku izbere in imenuje na razpisano mesto. V skladu z drugim odstavkom se sodnika ob imenovanju na višje sodniško mesto uvrsti v plačni razred, ki je za en plačni razred višji od plačnega razreda, v katerega je bil uvrščen pred imenovanjem v naziv višji sodnik. Če je na eni strani napredovanje pravica sodnika, ki je pravno zavarovana in v katero ni je mogoče poseči, razen če zakon to dovoljuje, pa po drugi strani napredovanje ni avtomatizem, ki bi sodniku omogočil napredovanje že z nastopom sodniške službe. Sistem napredovanja sodnikov je namenjen tudi zagotavljanju učinkovitega, strokovnega in odgovornega sodstva. Zato samo za redno napredovanje (ko je sodniku izdana ocena “napreduje”), o katerem odloča sodstvo samo (predsedniki sodišča), velja, da ta ocena pomeni samodejno uvrstitev (napredovanje) v višji plačni razred. </w:t>
      </w:r>
    </w:p>
    <w:p w14:paraId="362F3BB7" w14:textId="77777777" w:rsidR="00F10AA3" w:rsidRPr="00C846D2" w:rsidRDefault="00F10AA3" w:rsidP="00F10AA3">
      <w:pPr>
        <w:shd w:val="clear" w:color="auto" w:fill="FFFFFF"/>
        <w:spacing w:line="288" w:lineRule="auto"/>
        <w:jc w:val="both"/>
        <w:rPr>
          <w:rFonts w:eastAsiaTheme="minorEastAsia" w:cs="Arial"/>
          <w:szCs w:val="20"/>
          <w:lang w:val="sl-SI"/>
        </w:rPr>
      </w:pPr>
    </w:p>
    <w:bookmarkEnd w:id="151"/>
    <w:p w14:paraId="4D12A1B0"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Sodniku se plača v času trajanja sodniške službe ne sme znižati, razen v primerih, ki jih določa zakon.</w:t>
      </w:r>
      <w:r w:rsidRPr="00C846D2">
        <w:rPr>
          <w:lang w:val="sl-SI"/>
        </w:rPr>
        <w:t xml:space="preserve"> V</w:t>
      </w:r>
      <w:r w:rsidRPr="00C846D2">
        <w:rPr>
          <w:rFonts w:eastAsiaTheme="minorEastAsia" w:cs="Arial"/>
          <w:szCs w:val="20"/>
          <w:lang w:val="sl-SI"/>
        </w:rPr>
        <w:t>arstvo pred znižanjem plače je omejeno na čas opravljanja sodniške funkcije oziroma med trajanjem mandata in sodnika varuje pred vsakršnimi posegi, ki povzročijo znižanje plače, kakršno je lahko sodnik utemeljeno pričakoval ob nastopu sodniške funkcije.</w:t>
      </w:r>
      <w:r w:rsidRPr="00C846D2">
        <w:rPr>
          <w:rStyle w:val="Sprotnaopomba-sklic"/>
          <w:rFonts w:eastAsiaTheme="minorEastAsia" w:cs="Arial"/>
          <w:szCs w:val="20"/>
          <w:lang w:val="sl-SI"/>
        </w:rPr>
        <w:footnoteReference w:id="127"/>
      </w:r>
      <w:r w:rsidRPr="00C846D2">
        <w:rPr>
          <w:rFonts w:eastAsiaTheme="minorEastAsia" w:cs="Arial"/>
          <w:szCs w:val="20"/>
          <w:lang w:val="sl-SI"/>
        </w:rPr>
        <w:t xml:space="preserve"> Plačo sodnika varuje tudi ZSTSPJS, ki v 68. členu določa plače pravosodnim funkcionarjem ob vrnitvi na pravosodno funkcijo. Ker sodniki napredujejo v višji plačni razred, se jim ob vrnitvi na isto funkcijo upošteva število napredovanj, ki so jih dosegli pred prenehanjem opravljanja funkcije.</w:t>
      </w:r>
    </w:p>
    <w:p w14:paraId="5ED1BE58"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F8014E7" w14:textId="77777777" w:rsidR="00F10AA3" w:rsidRPr="00C846D2" w:rsidRDefault="00F10AA3" w:rsidP="00F10AA3">
      <w:pPr>
        <w:shd w:val="clear" w:color="auto" w:fill="FFFFFF"/>
        <w:spacing w:line="288" w:lineRule="auto"/>
        <w:jc w:val="both"/>
        <w:rPr>
          <w:rFonts w:eastAsia="Arial Unicode MS" w:cs="Arial"/>
          <w:b/>
          <w:bCs/>
          <w:szCs w:val="20"/>
          <w:lang w:val="sl-SI"/>
        </w:rPr>
      </w:pPr>
      <w:r w:rsidRPr="00C846D2">
        <w:rPr>
          <w:rFonts w:eastAsiaTheme="minorEastAsia" w:cs="Arial"/>
          <w:szCs w:val="20"/>
          <w:lang w:val="sl-SI"/>
        </w:rPr>
        <w:t xml:space="preserve">Predlog zakona znižanje plače določa v primeru dveh zaporednih ocen sodnikovega dela, da sodnik ne bo izpolnjeval pogojev za napredovanje, Sodni svet bo izdal odločbo o znižanju plače. Poleg tega se možnost znižanja plače sodniku ureja na podlagi odločbe disciplinskega sodišča. </w:t>
      </w:r>
      <w:r w:rsidRPr="00C846D2">
        <w:rPr>
          <w:rFonts w:eastAsiaTheme="minorEastAsia" w:cs="Arial"/>
          <w:szCs w:val="20"/>
          <w:lang w:val="sl-SI"/>
        </w:rPr>
        <w:lastRenderedPageBreak/>
        <w:t xml:space="preserve">Veljavna ureditev po 52. členu ZSS določa, da se sodniku plača lahko zmanjša tudi na podlagi pravnomočne odločbe pristojnega organa za čas, ko je sodnik začasno odstranjen iz sodniške službe ali je zoper njega odrejen pripor. To ni ustrezno, saj v primeru suspenza ali pripora sodnika ne gre za zmanjšanje plače, temveč za situacijo, ko je sodnik odsoten z dela in za ta čas prejema nadomestilo plače, ki je nižje kot plača (veljavna 98. člen in drugi odstavek 100. člena ZSS). </w:t>
      </w:r>
    </w:p>
    <w:p w14:paraId="5FAEC113" w14:textId="77777777" w:rsidR="00F10AA3" w:rsidRPr="00C846D2" w:rsidRDefault="00F10AA3" w:rsidP="00F10AA3">
      <w:pPr>
        <w:spacing w:line="288" w:lineRule="auto"/>
        <w:jc w:val="both"/>
        <w:rPr>
          <w:rFonts w:eastAsia="Arial Unicode MS" w:cs="Arial"/>
          <w:b/>
          <w:bCs/>
          <w:szCs w:val="20"/>
          <w:lang w:val="sl-SI"/>
        </w:rPr>
      </w:pPr>
    </w:p>
    <w:p w14:paraId="4E31E9F7"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41. členu:</w:t>
      </w:r>
    </w:p>
    <w:p w14:paraId="6BE9906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V poglavje o sodniški plači se zaradi večje jasnosti in vsebinske koherentnosti iz veljavnega ZS prenaša določba 40.c člena, ki ureja plačo sodnikov, ki so bodisi dodeljeni bodisi razporejeni v specializirane oddelke okrožnih sodišč. Predlog Zakona o sodiščih v 32. členu ureja specializirani kazenski oddelek, ki je specializiran za opravljanje preiskave in sojenje v najzahtevnejših zadevah organiziranega, gospodarskega kriminala, terorizma, korupcijskih in drugih podobnih kaznivih dejanj, v katerih obtožni akt vloži Specializirano državno tožilstvo Republike Slovenije. Oddelki delujejo na okrožnih sodiščih na sedežih višjih sodišč. </w:t>
      </w:r>
    </w:p>
    <w:p w14:paraId="7A56B4C8" w14:textId="77777777" w:rsidR="00F10AA3" w:rsidRPr="00C846D2" w:rsidRDefault="00F10AA3" w:rsidP="00F10AA3">
      <w:pPr>
        <w:spacing w:line="288" w:lineRule="auto"/>
        <w:jc w:val="both"/>
        <w:rPr>
          <w:rFonts w:eastAsiaTheme="minorEastAsia" w:cs="Arial"/>
          <w:szCs w:val="20"/>
          <w:lang w:val="sl-SI"/>
        </w:rPr>
      </w:pPr>
    </w:p>
    <w:p w14:paraId="6B62615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Veljavna ureditev vprašanje plač sodnikov, razporejenih in dodeljenih v specializirane oddelke, ureja v prvem odstavku 69.c člena ZSS, ki odkazuje na ZS; v 40.c členu ZS, ki določa plačne razrede posameznih sodniških nazivov v specializiranih oddelkih; in v 155.a členu Sodnega reda, ki natančno opredeljuje način evidentiranja dela sodnikov v specializiranih oddelkih. Veljavni 40.c člen ZS daje podlago za določanje (višje) plače zaradi reševanja specializiranih zadev le sodnikom, ki so v specializirani oddelek bodisi razporejeni bodisi dodeljeni; novi 155.a člen Sodnega reda pa natančno konkretizira časovne meje časa, v katerem se rešujejo specializirane zadeve. To pomeni, da sodniki, ki pri sojenju v specializiranih zadevah sodelujejo le kot člani senatov ali pri opravljanju nujnih procesnih dejanj na podlagi drugega stavka drugega odstavka 40.a člena ZS, do višjega plačila niso upravičeni.</w:t>
      </w:r>
    </w:p>
    <w:p w14:paraId="383DADE9" w14:textId="77777777" w:rsidR="00F10AA3" w:rsidRPr="00C846D2" w:rsidRDefault="00F10AA3" w:rsidP="00F10AA3">
      <w:pPr>
        <w:spacing w:line="288" w:lineRule="auto"/>
        <w:jc w:val="both"/>
        <w:rPr>
          <w:rFonts w:eastAsiaTheme="minorEastAsia" w:cs="Arial"/>
          <w:szCs w:val="20"/>
          <w:lang w:val="sl-SI"/>
        </w:rPr>
      </w:pPr>
    </w:p>
    <w:p w14:paraId="314592F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Predsedniki okrožnih sodišč, na katerih so organizirani sedanji specializirani oddelki, opozarjajo na to, da bi bilo treba višje plačilo določiti tudi za sodnike, ki niso dodeljeni ali razporejeni v specializirane oddelke, pri sojenju v zadevah iz specializirane pristojnosti pa sodelujejo (le) kot člani senatov. </w:t>
      </w:r>
    </w:p>
    <w:p w14:paraId="552501D3" w14:textId="77777777" w:rsidR="00F10AA3" w:rsidRPr="00C846D2" w:rsidRDefault="00F10AA3" w:rsidP="00F10AA3">
      <w:pPr>
        <w:spacing w:line="288" w:lineRule="auto"/>
        <w:jc w:val="both"/>
        <w:rPr>
          <w:rFonts w:eastAsiaTheme="minorEastAsia" w:cs="Arial"/>
          <w:szCs w:val="20"/>
          <w:lang w:val="sl-SI"/>
        </w:rPr>
      </w:pPr>
    </w:p>
    <w:p w14:paraId="07C3D68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Ministrstvo je že leta 2016 zavzelo pozitivno stališče glede tega predloga, vendar dosedanja ureditev višjega plačila sodnikom članov senatov specializiranih oddelkov tega ni omogočala. Nasprotno vrhovno sodišče meni, da članom senatov višje plačilo ne pripada, saj niso nosilci zadev iz pristojnosti specializiranega oddelka in njihove obremenitve pri reševanju tovrstnih zadev niso primerljive sodnikom, ki so razporejeni oziroma dodeljeni v specializirani oddelek. Res je, da sosodniki (člani senatov) niso nosilci posameznih zadev in da njihove obremenitve niso primerljive sodnikom, ki so razporejeni oziroma dodeljeni v specializirani oddelek, kljub temu pa sodelujejo na obravnavah in pri sprejemanju odločitev ter za svoje sodelovanje nosijo enako odgovornost, pa tudi nevarnost, ki lahko potencialno izvira iz narave obravnavanih zadev. Poleg tega je delo razporejenega oziroma dodeljenega sodnika že sedaj višje ovrednoteno za cel čas, ko zadevo rešuje, tj. od trenutka, ko predsedniku sporoči, da je začel z reševanjem zadeve, do odprave končne odločbe v zadevi (drugi odstavek 155.a člena Sodnega reda). Predlagatelj zato ocenjuje, da je višje vrednotenje dela za čas sodelovanja pri reševanju specializiranih zadev za sosodnike utemeljeno, vendar le za čas sodelovanja na obravnavah in narokih ter sejah izvenobravnavnih senatov. Gre za delo, ki ga je mogoče objektivno enostavno ovrednotiti na podlagi zapisnikov obravnav, narokov in sej.</w:t>
      </w:r>
    </w:p>
    <w:p w14:paraId="7F0A52A2" w14:textId="77777777" w:rsidR="00F10AA3" w:rsidRPr="00C846D2" w:rsidRDefault="00F10AA3" w:rsidP="00F10AA3">
      <w:pPr>
        <w:spacing w:line="288" w:lineRule="auto"/>
        <w:jc w:val="both"/>
        <w:rPr>
          <w:rFonts w:eastAsiaTheme="minorEastAsia" w:cs="Arial"/>
          <w:szCs w:val="20"/>
          <w:lang w:val="sl-SI"/>
        </w:rPr>
      </w:pPr>
    </w:p>
    <w:p w14:paraId="4A10FD4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lastRenderedPageBreak/>
        <w:t>Z uveljavitvijo 155.a člena Sodnega reda 1. junija 2021 je odpadla nejasnost glede določitve časa, v katerem sodnik rešuje zadeve iz pristojnosti specializiranega oddelka. Sodni red v drugem odstavku 155.a člena določa, da se za čas, v katerem v specializirani oddelek razporejeni ali dodeljeni sodnik rešuje zadeve iz pristojnosti tega oddelka, šteje čas od dneva, ko sodnik predsedniku sodišča sporoči, da je po dodelitvi začel z reševanjem zadeve, do odprave končne odločbe v zadevi. Pri tem pa število zadev iz pristojnosti specializiranega oddelka, ki jih sodnik rešuje, ne vpliva na višino njegove plače (tretji odstavek 155.a člena SR). Glede preverljivosti, ali sodnik rešuje ali ne specializirane zadeve od trenutka, ko to sporoči predsedniku sodišča, pa že sedaj obstajajo mehanizmi za nadzor nad rednim izvrševanjem sodne oblasti (dolžnost predsednikov sodišč, da skrbijo za redno izvajanje sodne oblasti – 60. člen ZS; možnost izvajanja konkretnih ukrepov s strani predsednikov sodišč v primeru nevarnosti, da bi bila kršena pravica stranke do sojenja brez nepotrebnega odlašanja v konkretni zadevi – 71.c člen ZS; institut pregleda poslovanja v konkretni zadevi – 73. člen ZS; službeni nadzor sodnikovega dela – 79.a do 79.c členi ZS; ocenjevanje dela sodnika; disciplinski postopek). Kot rečeno, se bo zato moral Sodni red glede evidentiranja časa v specializiranih zadevah dopolniti le glede sosodnikov in sodnikov višjih sodišč.</w:t>
      </w:r>
    </w:p>
    <w:p w14:paraId="08D139FA" w14:textId="77777777" w:rsidR="00F10AA3" w:rsidRPr="00C846D2" w:rsidRDefault="00F10AA3" w:rsidP="00F10AA3">
      <w:pPr>
        <w:spacing w:line="288" w:lineRule="auto"/>
        <w:jc w:val="both"/>
        <w:rPr>
          <w:rFonts w:eastAsiaTheme="minorEastAsia" w:cs="Arial"/>
          <w:szCs w:val="20"/>
          <w:lang w:val="sl-SI"/>
        </w:rPr>
      </w:pPr>
    </w:p>
    <w:p w14:paraId="5DA9F39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Zakon o evidencah na področju dela in socialne varnosti (ZEPDSV)</w:t>
      </w:r>
      <w:r w:rsidRPr="00C846D2">
        <w:rPr>
          <w:rStyle w:val="Sprotnaopomba-sklic"/>
          <w:rFonts w:eastAsiaTheme="minorEastAsia" w:cs="Arial"/>
          <w:szCs w:val="20"/>
          <w:lang w:val="sl-SI"/>
        </w:rPr>
        <w:footnoteReference w:id="128"/>
      </w:r>
      <w:r w:rsidRPr="00C846D2">
        <w:rPr>
          <w:rFonts w:eastAsiaTheme="minorEastAsia" w:cs="Arial"/>
          <w:szCs w:val="20"/>
          <w:lang w:val="sl-SI"/>
        </w:rPr>
        <w:t xml:space="preserve"> določa evidence, ki jih morajo voditi delodajalci v skladu s tem zakonom, med njimi tudi evidenco o izrabi delovnega časa, katere vsebino natančneje določa 18. člen ZEPDSV. Evidenca je podlaga za ugotavljanje izpolnjevanja delavčevih in delodajalčevih obveznosti in v katero se vpisujejo med drugim tudi opravljene ure v času nadurnega dela. Iz novejše sodne prakse izhaja, da se za evidentiranje delovnega časa sodnikov določbe ZEPDSV ne uporabljajo, saj so sodniki pravosodni funkcionarji, ki nimajo sklenjenega delovnega razmerja ampak službeno razmerje in njihovega delovnega časa ni mogoče časovno zamejiti zaradi narave njihovega dela.  Položaj sodnikov in delavcev v delovnem razmerju ni primerljiv, različna ureditev pa temelji na različnem pravnem statusu. Ker posamezno sodišče ni delodajalec sodnika, torej med njima ne gre za razmerje delodajalec – delavec v smislu ZEPDSV, obveznost vodenja evidence o izrabi delovnega časa sodišča ne zavezuje v smislu, da ure prisotnosti upošteva in na tej podlagi ugotavlja izpolnjevanje službenih obveznosti. Evidenca, kot jo predvideva peti odstavek predlaganega člena, ni evidenca v smislu ZEPDSV, ampak gre za beleženje začetka in konca dela, ko sodnik rešuje zadevo iz pristojnosti specializiranega sodišča, z namenom obračunavanja upravičenosti do (višje) plače.</w:t>
      </w:r>
    </w:p>
    <w:p w14:paraId="5BF3353C" w14:textId="77777777" w:rsidR="00F10AA3" w:rsidRPr="00C846D2" w:rsidRDefault="00F10AA3" w:rsidP="00F10AA3">
      <w:pPr>
        <w:spacing w:line="288" w:lineRule="auto"/>
        <w:jc w:val="both"/>
        <w:rPr>
          <w:rFonts w:eastAsiaTheme="minorEastAsia" w:cs="Arial"/>
          <w:color w:val="FF0000"/>
          <w:szCs w:val="20"/>
          <w:lang w:val="sl-SI"/>
        </w:rPr>
      </w:pPr>
    </w:p>
    <w:p w14:paraId="1C4E13E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V skladu s prvim odstavkom okrožnim sodnikom, ki so razporejeni ali dodeljeni za sojenje v specializirani kazenski oddelek, ki ga ureja zakon, ki ureja sodišča, pripada za čas, v katerem rešujejo zadeve iz pristojnosti tega oddelka, osnovna plača vrhovnega sodnika, kot jo določa zakon, ki ureja sistem plač v javnem sektorju, okrožnim sodnikom svetnikom, višjim sodnikom in višjim sodnikom svetnikom pa osnovna plača vrhovnega sodnika svetnika. Enaka višina plače pripada tudi sodnikom, ki kot člani senatov sodelujejo pri odločanju v zadevah iz pristojnosti specializiranega kazenskega oddelka na prvi stopnji oziroma pri odločanju o nujnih procesnih dejanjih na prvi stopnji, in sicer za čas sodelovanja na narokih, obravnavah in sejah.  </w:t>
      </w:r>
    </w:p>
    <w:p w14:paraId="7A5EDF08" w14:textId="77777777" w:rsidR="00F10AA3" w:rsidRPr="00C846D2" w:rsidRDefault="00F10AA3" w:rsidP="00F10AA3">
      <w:pPr>
        <w:spacing w:line="288" w:lineRule="auto"/>
        <w:jc w:val="both"/>
        <w:rPr>
          <w:rFonts w:eastAsiaTheme="minorEastAsia" w:cs="Arial"/>
          <w:color w:val="FF0000"/>
          <w:szCs w:val="20"/>
          <w:lang w:val="sl-SI"/>
        </w:rPr>
      </w:pPr>
    </w:p>
    <w:p w14:paraId="249F2CB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V zvezi s plačami sodnikov, ki sodijo v specializiranih zadevah, se (kot novost) ureja tudi vprašanje plačila sodnikov, ki pri sojenju v specializiranih zadevah sodelujejo kot člani senata, ter sodnikov višjih sodišč, ko odločajo o pritožbah v zadevah iz pristojnosti specializiranega sodišča (drugi, tretji in četrti odstavek). Sodnikom poročevalcem, ki na višjem sodišču odločajo o pravnih sredstvih v zadevah iz pristojnosti specializiranega kazenskega oddelka, pripada za čas, v </w:t>
      </w:r>
      <w:r w:rsidRPr="00C846D2">
        <w:rPr>
          <w:rFonts w:eastAsiaTheme="minorEastAsia" w:cs="Arial"/>
          <w:szCs w:val="20"/>
          <w:lang w:val="sl-SI"/>
        </w:rPr>
        <w:lastRenderedPageBreak/>
        <w:t xml:space="preserve">katerem rešujejo zadeve iz pristojnosti specializiranega oddelka, osnovna plača vrhovnega sodnika. Za sodnike na višjem sodišču, ki kot člani senatov odločajo o pravnih sredstvih v zadevah iz pristojnosti specializiranega kazenskega oddelka, pripada za čas sodelovanja na narokih in obravnavah ter sejah osnovna plača višjega sodnika svetnika.  </w:t>
      </w:r>
    </w:p>
    <w:p w14:paraId="0984522A" w14:textId="77777777" w:rsidR="00F10AA3" w:rsidRPr="00C846D2" w:rsidRDefault="00F10AA3" w:rsidP="00F10AA3">
      <w:pPr>
        <w:spacing w:line="288" w:lineRule="auto"/>
        <w:jc w:val="both"/>
        <w:rPr>
          <w:rFonts w:eastAsiaTheme="minorEastAsia" w:cs="Arial"/>
          <w:szCs w:val="20"/>
          <w:lang w:val="sl-SI"/>
        </w:rPr>
      </w:pPr>
    </w:p>
    <w:p w14:paraId="3450C045"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t>K 42. členu:</w:t>
      </w:r>
    </w:p>
    <w:p w14:paraId="18ECD496" w14:textId="77777777" w:rsidR="00F10AA3" w:rsidRPr="00C846D2" w:rsidRDefault="00F10AA3" w:rsidP="00F10AA3">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Sodnika v plačni razred praviloma uvrsti predsednik matičnega sodišča, predsednika sodišča predsednik neposredno višjega sodišča, predsednika in podpredsednika vrhovnega sodišča pa sodni svet. Če pa je imenovanje povezano s hitrejšim ali izjemnim napredovanjem sodnika, pa v odločbi o napredovanju sodni svet odloči tudi o uvrstitvi sodnika v plačni razred, skladno z napredovanjem.</w:t>
      </w:r>
    </w:p>
    <w:p w14:paraId="50A436D6" w14:textId="77777777" w:rsidR="00F10AA3" w:rsidRPr="00C846D2" w:rsidRDefault="00F10AA3" w:rsidP="00F10AA3">
      <w:pPr>
        <w:shd w:val="clear" w:color="auto" w:fill="FFFFFF"/>
        <w:spacing w:line="288" w:lineRule="auto"/>
        <w:jc w:val="both"/>
        <w:rPr>
          <w:rFonts w:eastAsiaTheme="minorEastAsia" w:cs="Arial"/>
          <w:szCs w:val="20"/>
          <w:lang w:val="sl-SI"/>
        </w:rPr>
      </w:pPr>
    </w:p>
    <w:p w14:paraId="46D8A05C"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43. členu:</w:t>
      </w:r>
    </w:p>
    <w:p w14:paraId="7F8CC37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Vsebina predlaganega člena ostaja enaka dosedanji ureditvi, kajti dvoma o tem, da narava obdobja pripravljenosti za sodnike, glede na ureditev v zakonu in Sodnem redu, ni taka, da bi se ta čas moral vštevati v delovni čas, ne more biti. Tako vrhovno sodišče kot Sodišče Evropske unije (SEU) sta opredelila naravo časa, v katerem mora delavec delodajalcu zagotavljati pripravljenost in prihod na delo, ko je poklican.</w:t>
      </w:r>
      <w:r w:rsidRPr="00C846D2">
        <w:rPr>
          <w:rFonts w:eastAsiaTheme="minorEastAsia" w:cs="Arial"/>
          <w:szCs w:val="20"/>
          <w:vertAlign w:val="superscript"/>
          <w:lang w:val="sl-SI"/>
        </w:rPr>
        <w:footnoteReference w:id="129"/>
      </w:r>
      <w:r w:rsidRPr="00C846D2">
        <w:rPr>
          <w:rFonts w:eastAsiaTheme="minorEastAsia" w:cs="Arial"/>
          <w:szCs w:val="20"/>
          <w:lang w:val="sl-SI"/>
        </w:rPr>
        <w:t xml:space="preserve"> SEU in vrhovno sodišče štejeta, da se tudi čas pripravljenosti všteva v delovni čas (kar pomeni, da se obračuna kot ure siceršnjega delovnega časa in ne kot dodatek), </w:t>
      </w:r>
      <w:r w:rsidRPr="00C846D2">
        <w:rPr>
          <w:rFonts w:eastAsiaTheme="minorEastAsia" w:cs="Arial"/>
          <w:i/>
          <w:iCs/>
          <w:szCs w:val="20"/>
          <w:lang w:val="sl-SI"/>
        </w:rPr>
        <w:t>če so v času pripravljenosti delavcu naložene take zaveze, da objektivno in bistveno vplivajo na njegovo možnost, da v teh obdobjih prosto razpolaga s časom, v katerem se opravljanje njegovih poklicnih nalog ne zahteva, in da ta čas posveti svojim interesom</w:t>
      </w:r>
      <w:r w:rsidRPr="00C846D2">
        <w:rPr>
          <w:rFonts w:eastAsiaTheme="minorEastAsia" w:cs="Arial"/>
          <w:szCs w:val="20"/>
          <w:lang w:val="sl-SI"/>
        </w:rPr>
        <w:t>. Pri presoji, kdaj je podan tak položaj, pa je treba upoštevati različne okoliščine, med njimi zlasti rok, ki je delavcu naložen za vrnitev na delo; to, ali je zavezan biti v času pripravljenosti na točno določenem kraju; pogostost pozivov k opravljanju nalog in časovni razpon teh nalog. Navedeno pomeni, da če je delavec v obdobju razpoložljivosti za delo odmaknjen od svojega družbenega in družinskega okolja in ima le malo svobode pri razpolaganju s časom, v katerem se opravljanje njegovih poklicnih nalog ne zahteva, je treba to obdobje v celoti opredeliti kot »delovni čas«, ne glede na delo, ki ga delavec v tem obdobju dejansko opravi. Pri tem pa organizacijskih težav, ki lahko nastanejo zaradi izbire delavca, kot je izbira bivališča, ki je bolj ali manj oddaljeno od kraja, do katerega mora biti zmožen priti v zahtevanem času, ter omejitve za posvečanje prostočasnim dejavnostim na območju, od katerega se v času pripravljenosti za delo praktično ne more oddaljiti, niso upoštevne okoliščine za opredelitev tega obdobja kot »delovnega časa«.</w:t>
      </w:r>
    </w:p>
    <w:p w14:paraId="5634529F" w14:textId="77777777" w:rsidR="00F10AA3" w:rsidRPr="00C846D2" w:rsidRDefault="00F10AA3" w:rsidP="00F10AA3">
      <w:pPr>
        <w:spacing w:line="288" w:lineRule="auto"/>
        <w:jc w:val="both"/>
        <w:rPr>
          <w:rFonts w:eastAsiaTheme="minorEastAsia" w:cs="Arial"/>
          <w:szCs w:val="20"/>
          <w:lang w:val="sl-SI"/>
        </w:rPr>
      </w:pPr>
    </w:p>
    <w:p w14:paraId="3052913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Presojo, kakšna je narava obdobja pripravljenosti za sodnike, je zakonodajalec že v veljavni zakonodaji opravil. Veljavni ZSS izrecno določa, da se pripravljenost sodnika ne šteje v delovni čas, saj sodniku za ta čas pripada le dodatek, razen če in kolikor sodnik v času pripravljenosti prevzame opravljanje službenih nalog. V tem primeru se ta čas vrednoti kot ure med dežurstvom, sodniku pa ne pripada dodatek za pripravljenost. Sodni red pa v členih 137 do 142 nadalje podrobneje opredeljuje naravo instituta pripravljenosti na delo sodnikov. Le-ta je predviden za opravljanje nujnih procesnih dejanj izven poslovnega časa sodišč (prvi odstavek 137. člena SR) in za potrebe odločanja o pritožbah, dovolitvi posegov v človekove pravice in za odločanje v volilnih sporih (142. člen SR); od sodnika pa zahteva stalno dosegljivost po telefonu ali drugih elektronskih komunikacijah (tretji odstavek 137. člena SR) ter prihod na delovno mesto v roku 1 ure oziroma v posameznih primerih v roku do 2 ur; obenem pa ga ne zavezuje biti na točno določenem kraju v času pripravljenosti.</w:t>
      </w:r>
    </w:p>
    <w:p w14:paraId="6A9A346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lastRenderedPageBreak/>
        <w:t xml:space="preserve">Pripravljenost od sodnika tako ne zahteva, da se bistveno odmakne od svojega siceršnjega družabnega in družinskega okolja in življenja; obenem pa mu omogoča relativno dolg odzivni čas (1-2 uri). Obenem pa tudi sodišča ne poročajo, da je pogostost nujnih procesnih dejanj, ki jih morajo sodniki v povprečju opraviti v času pripravljenosti, taka in časovno tako obsežna, da bi objektivno in bistveno vplivala na njihovo možnost, da v obdobju pripravljenosti prosto razpolagajo s časom, v katerem se opravljanje njihovih službenih obveznosti ne zahteva. Navedeno zato ne daje podlage za drugačno rešitev, kot že velja in po kateri bi se moralo obdobje pripravljenosti sodnika šteti v delovni čas. </w:t>
      </w:r>
    </w:p>
    <w:p w14:paraId="38D89D65" w14:textId="77777777" w:rsidR="00F10AA3" w:rsidRPr="00C846D2" w:rsidRDefault="00F10AA3" w:rsidP="00F10AA3">
      <w:pPr>
        <w:spacing w:line="288" w:lineRule="auto"/>
        <w:jc w:val="both"/>
        <w:rPr>
          <w:rFonts w:eastAsiaTheme="minorEastAsia" w:cs="Arial"/>
          <w:szCs w:val="20"/>
          <w:lang w:val="sl-SI"/>
        </w:rPr>
      </w:pPr>
    </w:p>
    <w:p w14:paraId="691B06F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Višino dodatkov za delo v manj ugodnem delovnem času do katerih so sodniki upravičeni določa ZSTSPJS v 64. členu zato se odkazuje na ureditev v skladu s tem zakonom. </w:t>
      </w:r>
    </w:p>
    <w:p w14:paraId="4CE6A19F" w14:textId="77777777" w:rsidR="00F10AA3" w:rsidRPr="00C846D2" w:rsidRDefault="00F10AA3" w:rsidP="00F10AA3">
      <w:pPr>
        <w:spacing w:line="288" w:lineRule="auto"/>
        <w:jc w:val="both"/>
        <w:rPr>
          <w:rFonts w:eastAsiaTheme="minorEastAsia" w:cs="Arial"/>
          <w:szCs w:val="20"/>
          <w:lang w:val="sl-SI"/>
        </w:rPr>
      </w:pPr>
    </w:p>
    <w:p w14:paraId="46D32894"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44. členu:</w:t>
      </w:r>
    </w:p>
    <w:p w14:paraId="2DC88B1C"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Prvi in drugi odstavek določata primere, ko ima sodnik pravico zaradi odsotnosti pravico do nadomestila plače (čas letnega dopusta, zaradi bolezni ali poškodbe) in v tem delu odkazuje na zakon, ki to področje ureja sistemsko ureja za funkcionarje (12. člen Zakona o funkcionarjih). Poleg tega ima pravico tudi do drugih nadomestil plače za odsotnost, ki pripadajo javnim uslužbencem (npr. odsotnost zaradi krvodajalstva, očetovski dopust).  </w:t>
      </w:r>
    </w:p>
    <w:p w14:paraId="018D86BE" w14:textId="77777777" w:rsidR="00F10AA3" w:rsidRPr="00C846D2" w:rsidRDefault="00F10AA3" w:rsidP="00F10AA3">
      <w:pPr>
        <w:spacing w:line="288" w:lineRule="auto"/>
        <w:jc w:val="both"/>
        <w:rPr>
          <w:rFonts w:eastAsiaTheme="minorEastAsia" w:cs="Arial"/>
          <w:szCs w:val="20"/>
          <w:lang w:val="sl-SI"/>
        </w:rPr>
      </w:pPr>
    </w:p>
    <w:p w14:paraId="2D76EB2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Suspenz in pripor sta začasna ukrepa, ki se izvajata zoper sodnika, ki je le utemeljeno osumljen kaznivega dejanja. Ker je treba ločeno obravnavati utemeljen sum od gotovosti storitve, ki je ugotovljena s pravnomočno sodbo, in ob upoštevanju stroge nezdružljivosti sodniške funkcije z drugimi funkcijami oziroma opravljanjem del, da je plača edini dohodek sodnika, se ohranja ureditev po ZSS, ki nadomestilo plače za sodnika določa tudi za čas suspenza in pripora. Tako tretji odstavek določa pravico do nadomestila plače v primeru, ko je sodniku izrečena začasna odstranitev iz sodniške službe (suspenz). V času suspenza bo sodnik enako kot po ZSS prejemal nadomestilo plače, ki je enako polovici njegove osnovne plače. Prav tako se ohranja pravica do nadomestila plače za čas, ko je sodnik v priporu (četrti odstavek), in sicer mu za ta čas pripada nadomestilo plače v višini ene tretjine njegove osnovne plače.   </w:t>
      </w:r>
    </w:p>
    <w:p w14:paraId="46275576" w14:textId="77777777" w:rsidR="00F10AA3" w:rsidRPr="00C846D2" w:rsidRDefault="00F10AA3" w:rsidP="00F10AA3">
      <w:pPr>
        <w:spacing w:line="288" w:lineRule="auto"/>
        <w:jc w:val="both"/>
        <w:rPr>
          <w:rFonts w:eastAsiaTheme="minorEastAsia" w:cs="Arial"/>
          <w:color w:val="FF0000"/>
          <w:szCs w:val="20"/>
          <w:lang w:val="sl-SI"/>
        </w:rPr>
      </w:pPr>
    </w:p>
    <w:p w14:paraId="6E067A9A"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45. členu:</w:t>
      </w:r>
    </w:p>
    <w:p w14:paraId="099A494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Glede pravice do povračila stroškov in drugih prejemkov se določa ureditev, ki velja za funkcionarje. ZF v 14. členu določa, da funkcionarjem, ki poklicno opravljajo funkcijo, pod pogoji in v višini kot to velja za javne uslužbence, pripadajo naslednji prejemki in povračila:</w:t>
      </w:r>
    </w:p>
    <w:p w14:paraId="7EFAE36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povračilo stroškov prevoza na delo in z dela,</w:t>
      </w:r>
    </w:p>
    <w:p w14:paraId="79F34E8B"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stroški in obračun stroškov na službenem potovanju v državi,</w:t>
      </w:r>
    </w:p>
    <w:p w14:paraId="06192036"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dnevnice za službeno potovanje v državi,</w:t>
      </w:r>
    </w:p>
    <w:p w14:paraId="0CF578E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kilometrina za uporabo lastnega avtomobila za službene namene v državi,</w:t>
      </w:r>
    </w:p>
    <w:p w14:paraId="402B3198"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stroški prenočevanja,</w:t>
      </w:r>
    </w:p>
    <w:p w14:paraId="541A7699"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terenski dodatek,</w:t>
      </w:r>
    </w:p>
    <w:p w14:paraId="1644B861"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regres za letni dopust,</w:t>
      </w:r>
    </w:p>
    <w:p w14:paraId="6562312F"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jubilejna nagrado,</w:t>
      </w:r>
    </w:p>
    <w:p w14:paraId="0305D10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 solidarnostna pomoč in </w:t>
      </w:r>
    </w:p>
    <w:p w14:paraId="11301A03"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odpravnina ob upokojitvi.</w:t>
      </w:r>
    </w:p>
    <w:p w14:paraId="7D62A839" w14:textId="77777777" w:rsidR="00F10AA3" w:rsidRPr="00C846D2" w:rsidRDefault="00F10AA3" w:rsidP="00F10AA3">
      <w:pPr>
        <w:spacing w:line="288" w:lineRule="auto"/>
        <w:jc w:val="both"/>
        <w:rPr>
          <w:rFonts w:eastAsiaTheme="minorEastAsia" w:cs="Arial"/>
          <w:szCs w:val="20"/>
          <w:lang w:val="sl-SI"/>
        </w:rPr>
      </w:pPr>
    </w:p>
    <w:p w14:paraId="4CDCA052"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Poleg povračil stroškov in drugih prejemkov, ki jih za funkcionarje določa ZF pa ima sodnik pravico tudi do 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w:t>
      </w:r>
      <w:r w:rsidRPr="00C846D2">
        <w:rPr>
          <w:rFonts w:eastAsiaTheme="minorEastAsia" w:cs="Arial"/>
          <w:szCs w:val="20"/>
          <w:lang w:val="sl-SI"/>
        </w:rPr>
        <w:lastRenderedPageBreak/>
        <w:t>povračilo stroškov prevoza na delo in z dela, povračila stroškov selitve iz kraja stalnega prebivališča v kraj, kjer ima službeno stanovanje, in nazaj in povračila stroškov za izobraževanje.</w:t>
      </w:r>
    </w:p>
    <w:p w14:paraId="46FF4F51" w14:textId="77777777" w:rsidR="00F10AA3" w:rsidRPr="00C846D2" w:rsidRDefault="00F10AA3" w:rsidP="00F10AA3">
      <w:pPr>
        <w:spacing w:line="288" w:lineRule="auto"/>
        <w:jc w:val="both"/>
        <w:rPr>
          <w:rFonts w:eastAsiaTheme="minorEastAsia" w:cs="Arial"/>
          <w:szCs w:val="20"/>
          <w:lang w:val="sl-SI"/>
        </w:rPr>
      </w:pPr>
    </w:p>
    <w:p w14:paraId="4B92B4FC"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Pogoje in višino povračila stroškov selitve iz kraja stalnega prebivališča v kraj, kjer ima službeno stanovanje, in nazaj in povračila stroškov za izobraževanje bi določil predsednik vrhovnega sodišča. O odobritvi izplačila stroškov in drugih prejemkov bo odločal predsednik matičnega sodišča.</w:t>
      </w:r>
    </w:p>
    <w:p w14:paraId="56360A3A" w14:textId="77777777" w:rsidR="00F10AA3" w:rsidRPr="00C846D2" w:rsidRDefault="00F10AA3" w:rsidP="00F10AA3">
      <w:pPr>
        <w:spacing w:line="288" w:lineRule="auto"/>
        <w:jc w:val="both"/>
        <w:rPr>
          <w:rFonts w:eastAsiaTheme="minorEastAsia" w:cs="Arial"/>
          <w:szCs w:val="20"/>
          <w:lang w:val="sl-SI"/>
        </w:rPr>
      </w:pPr>
    </w:p>
    <w:p w14:paraId="72333560"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46. členu:</w:t>
      </w:r>
    </w:p>
    <w:p w14:paraId="319389B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Z nastopom sodniške službe, to je z dnem prisege, sodnik pridobi pravico do napredovanja. Napredovanje zajema napredovanje okrožnih in višjih sodnikov v plačnih razredih, napredovanje na položaj svetnika, napredovanje okrožnega sodnika v naziv višjega sodnika na istem sodniškem mestu in napredovanje na višje sodniško mesto. </w:t>
      </w:r>
    </w:p>
    <w:p w14:paraId="0416928A" w14:textId="77777777" w:rsidR="00F10AA3" w:rsidRPr="00C846D2" w:rsidRDefault="00F10AA3" w:rsidP="00F10AA3">
      <w:pPr>
        <w:spacing w:line="288" w:lineRule="auto"/>
        <w:jc w:val="both"/>
        <w:rPr>
          <w:rFonts w:eastAsiaTheme="minorEastAsia" w:cs="Arial"/>
          <w:szCs w:val="20"/>
          <w:lang w:val="sl-SI"/>
        </w:rPr>
      </w:pPr>
    </w:p>
    <w:p w14:paraId="71006AE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Ob upoštevanju časovnega vidika sodnik redno napreduje v plačnih razredih, ko bo sodniku izdana napreduje. Sodnik bo v višji plačni razred posameznega sodniškega naziva, kot jih določa Priloga 2 ZSTSPJS, napredoval po treh letih od izteka zadnjega napredovalnega obdobja. Predsednik sodišča o tem izda odločbo o napredovanju (z odločbo se ugotovi za nazaj, ko so bili izpolnjeni pogoji), katere sestavni del je po 42. členu predloga zakona uvrstitev v višji plačni razred in nato še odločbo o določitvi plače z dodatki, ki pripadajo posameznemu sodniku po ZSTSPJS. </w:t>
      </w:r>
    </w:p>
    <w:p w14:paraId="38133282" w14:textId="77777777" w:rsidR="00F10AA3" w:rsidRPr="00C846D2" w:rsidRDefault="00F10AA3" w:rsidP="00F10AA3">
      <w:pPr>
        <w:spacing w:line="288" w:lineRule="auto"/>
        <w:jc w:val="both"/>
        <w:rPr>
          <w:rFonts w:eastAsiaTheme="minorEastAsia" w:cs="Arial"/>
          <w:szCs w:val="20"/>
          <w:lang w:val="sl-SI"/>
        </w:rPr>
      </w:pPr>
    </w:p>
    <w:p w14:paraId="53857D6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 xml:space="preserve">K 47. členu: </w:t>
      </w:r>
    </w:p>
    <w:p w14:paraId="432943B1"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Predlagano napredovanje v plačnih razredih je oblika napredovanja za okrožne in višje sodnike, ki bo vezano na triletno napredovalno obdobje. To pomeni, da sodnik prej kakor tri leta po zadnjem napredovanju ne bo mogel napredovati v plačnih razredih. Sodnik ostaja na istem sodniškem mestu. To napredovanje vpliva predvsem na višino plače. </w:t>
      </w:r>
    </w:p>
    <w:p w14:paraId="2116C4A1" w14:textId="77777777" w:rsidR="00F10AA3" w:rsidRPr="00C846D2" w:rsidRDefault="00F10AA3" w:rsidP="00F10AA3">
      <w:pPr>
        <w:spacing w:line="288" w:lineRule="auto"/>
        <w:jc w:val="both"/>
        <w:rPr>
          <w:rFonts w:eastAsiaTheme="minorEastAsia" w:cs="Arial"/>
          <w:szCs w:val="20"/>
          <w:lang w:val="sl-SI"/>
        </w:rPr>
      </w:pPr>
    </w:p>
    <w:p w14:paraId="01821A7A"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Izvajalo se bo v dveh oblikah, in sicer kot redno napredovanje (za en plačni razred), o čemer bo odločal predsednik sodišča (42</w:t>
      </w:r>
      <w:r w:rsidRPr="00C846D2">
        <w:rPr>
          <w:rFonts w:eastAsiaTheme="minorEastAsia" w:cs="Arial"/>
          <w:color w:val="FF0000"/>
          <w:szCs w:val="20"/>
          <w:lang w:val="sl-SI"/>
        </w:rPr>
        <w:t xml:space="preserve">. </w:t>
      </w:r>
      <w:r w:rsidRPr="00C846D2">
        <w:rPr>
          <w:rFonts w:eastAsiaTheme="minorEastAsia" w:cs="Arial"/>
          <w:szCs w:val="20"/>
          <w:lang w:val="sl-SI"/>
        </w:rPr>
        <w:t xml:space="preserve">člen predloga zakona), in kot hitrejše napredovanje (za dva plačna razreda), o čemer odloča sodni svet. Napredovanje se bo izvajalo v okviru razpona plačnih razredov za posamezni sodniški naziv, plačne razrede funkcij sodne oblasti (posameznega sodniškega naziva) določa Priloga 2  ZSTSPJS. Za okrožnega sodnika določa plačne razrede od 52 do 55, za višjega sodnika pa od 57 do 59. Okrožni sodnik lahko napreduje za največ tri plačne razrede, višji sodnik za največ dva plačna razreda. Predsednik matičnega sodišča bo izdal odločbo o napredovanju, katere sestavni del je po predlagani določbi 46. člena tudi uvrstitev v višji plačni razred in nato še odločbo o določitvi plače z dodatki, ki sodniku pripadajo po ZSTSPJS. </w:t>
      </w:r>
    </w:p>
    <w:p w14:paraId="773E6075" w14:textId="77777777" w:rsidR="00F10AA3" w:rsidRPr="00C846D2" w:rsidRDefault="00F10AA3" w:rsidP="00F10AA3">
      <w:pPr>
        <w:spacing w:line="288" w:lineRule="auto"/>
        <w:jc w:val="both"/>
        <w:rPr>
          <w:rFonts w:eastAsiaTheme="minorEastAsia" w:cs="Arial"/>
          <w:szCs w:val="20"/>
          <w:lang w:val="sl-SI"/>
        </w:rPr>
      </w:pPr>
    </w:p>
    <w:p w14:paraId="2F0753CE"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 xml:space="preserve">Vrhovni sodnik je v skladu s Prilogo 2 ZSTSPJS uvrščen v 62. plačni razred. </w:t>
      </w:r>
    </w:p>
    <w:p w14:paraId="4726C90C" w14:textId="77777777" w:rsidR="00F10AA3" w:rsidRPr="00C846D2" w:rsidRDefault="00F10AA3" w:rsidP="00F10AA3">
      <w:pPr>
        <w:spacing w:line="288" w:lineRule="auto"/>
        <w:jc w:val="both"/>
        <w:rPr>
          <w:rFonts w:eastAsiaTheme="minorEastAsia" w:cs="Arial"/>
          <w:b/>
          <w:bCs/>
          <w:color w:val="FF0000"/>
          <w:szCs w:val="20"/>
          <w:lang w:val="sl-SI"/>
        </w:rPr>
      </w:pPr>
    </w:p>
    <w:p w14:paraId="35FBA894"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 xml:space="preserve">K 48. členu: </w:t>
      </w:r>
    </w:p>
    <w:p w14:paraId="127EF9BB" w14:textId="77777777" w:rsidR="00F10AA3" w:rsidRPr="00430DC3" w:rsidRDefault="00F10AA3" w:rsidP="00F10AA3">
      <w:pPr>
        <w:spacing w:line="288" w:lineRule="auto"/>
        <w:jc w:val="both"/>
        <w:rPr>
          <w:rFonts w:eastAsiaTheme="minorEastAsia" w:cs="Arial"/>
          <w:szCs w:val="20"/>
          <w:lang w:val="sl-SI"/>
        </w:rPr>
      </w:pPr>
      <w:r w:rsidRPr="00430DC3">
        <w:rPr>
          <w:rFonts w:eastAsiaTheme="minorEastAsia" w:cs="Arial"/>
          <w:szCs w:val="20"/>
          <w:lang w:val="sl-SI"/>
        </w:rPr>
        <w:t xml:space="preserve">Predlagani člen združuje vse oblike napredovanja na položaj svetnika za vse stopnje. Napredovanje na položaj svetnika je namreč edina oblika napredovanja za vse sodniške nazive in stopnje, tudi vrhovne sodnike. Kot velja že po veljavni ureditvi, se bo izvajalo v dveh oblikah, in sicer kot redno in hitrejše napredovanje. Besedilo predlaganega člena je obenem zasnovano tako, da ne more biti nobenega dvoma, s katerim trenutkom lahko sodnik napreduje na položaj svetnika, in da je podlaga za napredovanje lahko le ustrezna ocena za ocenjevalno obdobje. Sodnik tako ne more napredovati na položaj svetnika pred potekom vsaj šestih let od imenovanja, če bi na primer vložil predlog za predčasno ocenjevanje. Po redni poti pa lahko okrožni in višji </w:t>
      </w:r>
      <w:r w:rsidRPr="00430DC3">
        <w:rPr>
          <w:rFonts w:eastAsiaTheme="minorEastAsia" w:cs="Arial"/>
          <w:szCs w:val="20"/>
          <w:lang w:val="sl-SI"/>
        </w:rPr>
        <w:lastRenderedPageBreak/>
        <w:t xml:space="preserve">sodnik na ta položaj napredujeta šele po devetih letih opravljanja sodniške službe na sodniškem mestu. </w:t>
      </w:r>
    </w:p>
    <w:p w14:paraId="2C3F24BF" w14:textId="77777777" w:rsidR="00F10AA3" w:rsidRPr="00430DC3" w:rsidRDefault="00F10AA3" w:rsidP="00F10AA3">
      <w:pPr>
        <w:spacing w:line="288" w:lineRule="auto"/>
        <w:jc w:val="both"/>
        <w:rPr>
          <w:rFonts w:eastAsiaTheme="minorEastAsia" w:cs="Arial"/>
          <w:szCs w:val="20"/>
          <w:lang w:val="sl-SI"/>
        </w:rPr>
      </w:pPr>
    </w:p>
    <w:p w14:paraId="0D717481" w14:textId="77777777" w:rsidR="00F10AA3" w:rsidRPr="00430DC3" w:rsidRDefault="00F10AA3" w:rsidP="00F10AA3">
      <w:pPr>
        <w:spacing w:line="288" w:lineRule="auto"/>
        <w:jc w:val="both"/>
        <w:rPr>
          <w:rFonts w:eastAsiaTheme="minorEastAsia" w:cs="Arial"/>
          <w:szCs w:val="20"/>
          <w:lang w:val="sl-SI"/>
        </w:rPr>
      </w:pPr>
      <w:r w:rsidRPr="00430DC3">
        <w:rPr>
          <w:rFonts w:eastAsiaTheme="minorEastAsia" w:cs="Arial"/>
          <w:szCs w:val="20"/>
          <w:lang w:val="sl-SI"/>
        </w:rPr>
        <w:t>Ureditev v ZSS napredovanje prvostopenjskih sodnikov na položaj svetnika veže na starost sodnika, ne na dobo opravljanja sodniške službe (četrti odstavek 27. člena ZSS). Glede na to, da je lahko prvostopenjski sodnik ob ustrezni starosti na ta položaj napredoval že samo po treh letih po imenovanju, se predlaga sprememba pogojev za pridobitev položaja svetnika tako, da se napredovanje sodnika veže na čas opravljanja sodniške funkcije. Ideja je, da lahko svetniški položaj, tj. položaj, ki naj bi izkazoval večjo usposobljenost in strokovnost, sodnik pridobi šele, ko se v reprezentativno dovolj dolgem obdobju izkaže s svojim delom. V primerjavi z veljavnim modelom napredovanja na položaj svetnika se v predlogu okrožnim sodnikom omogoča, da napredujejo na ta položaj tudi ob redni oceni, kot je to že zdaj veljalo v ZSS za višje in vrhovne sodnike.</w:t>
      </w:r>
    </w:p>
    <w:p w14:paraId="548F266B" w14:textId="77777777" w:rsidR="00F10AA3" w:rsidRPr="00430DC3" w:rsidRDefault="00F10AA3" w:rsidP="00F10AA3">
      <w:pPr>
        <w:spacing w:line="288" w:lineRule="auto"/>
        <w:jc w:val="both"/>
        <w:rPr>
          <w:rFonts w:eastAsiaTheme="minorEastAsia" w:cs="Arial"/>
          <w:szCs w:val="20"/>
          <w:lang w:val="sl-SI"/>
        </w:rPr>
      </w:pPr>
    </w:p>
    <w:p w14:paraId="12C1C17F" w14:textId="77777777" w:rsidR="00F10AA3" w:rsidRPr="00430DC3" w:rsidRDefault="00F10AA3" w:rsidP="00F10AA3">
      <w:pPr>
        <w:spacing w:line="288" w:lineRule="auto"/>
        <w:jc w:val="both"/>
        <w:rPr>
          <w:rFonts w:eastAsiaTheme="minorEastAsia" w:cs="Arial"/>
          <w:szCs w:val="20"/>
          <w:lang w:val="sl-SI"/>
        </w:rPr>
      </w:pPr>
      <w:r w:rsidRPr="00430DC3">
        <w:rPr>
          <w:rFonts w:eastAsiaTheme="minorEastAsia" w:cs="Arial"/>
          <w:szCs w:val="20"/>
          <w:lang w:val="sl-SI"/>
        </w:rPr>
        <w:t>Sodniki okrožnih in višjih sodišč bodo tako na položaj svetnika na istem sodniškem mestu lahko napredovali po šestih letih dela ob nadpovprečni oceni in po devetih letih ob redni oceni. Kot izhaja iz sodne prakse, se pridobitev sodniškega položaja za posamezne stopnje lahko določi različno. Tudi pogoji, ki jih mora izpolnjevati oseba za izvolitev na posamezno sodniško mesto ali v naziv okrajni, okrožni, višji in vrhovni sodnik, so pomembno različni. Različna je torej umestitev sodnikov v hierarhični sistem sodstva, o tem pa odloča zakonodajalec.</w:t>
      </w:r>
      <w:r w:rsidRPr="00430DC3">
        <w:rPr>
          <w:rFonts w:eastAsiaTheme="minorEastAsia" w:cs="Arial"/>
          <w:szCs w:val="20"/>
          <w:vertAlign w:val="superscript"/>
          <w:lang w:val="sl-SI"/>
        </w:rPr>
        <w:footnoteReference w:id="130"/>
      </w:r>
    </w:p>
    <w:p w14:paraId="2E28EAD2" w14:textId="77777777" w:rsidR="00F10AA3" w:rsidRPr="00430DC3" w:rsidRDefault="00F10AA3" w:rsidP="00F10AA3">
      <w:pPr>
        <w:spacing w:line="288" w:lineRule="auto"/>
        <w:jc w:val="both"/>
        <w:rPr>
          <w:rFonts w:eastAsiaTheme="minorEastAsia" w:cs="Arial"/>
          <w:szCs w:val="20"/>
          <w:lang w:val="sl-SI"/>
        </w:rPr>
      </w:pPr>
    </w:p>
    <w:p w14:paraId="72C55147" w14:textId="77777777" w:rsidR="00F10AA3" w:rsidRPr="00430DC3" w:rsidRDefault="00F10AA3" w:rsidP="00F10AA3">
      <w:pPr>
        <w:spacing w:line="288" w:lineRule="auto"/>
        <w:jc w:val="both"/>
        <w:rPr>
          <w:rFonts w:eastAsiaTheme="minorEastAsia" w:cs="Arial"/>
          <w:szCs w:val="20"/>
          <w:lang w:val="sl-SI"/>
        </w:rPr>
      </w:pPr>
      <w:r w:rsidRPr="00430DC3">
        <w:rPr>
          <w:rFonts w:eastAsiaTheme="minorEastAsia" w:cs="Arial"/>
          <w:szCs w:val="20"/>
          <w:lang w:val="sl-SI"/>
        </w:rPr>
        <w:t xml:space="preserve">Pri obeh stopnjah je z besedo </w:t>
      </w:r>
      <w:r w:rsidRPr="00430DC3">
        <w:rPr>
          <w:rFonts w:eastAsiaTheme="minorEastAsia" w:cs="Arial"/>
          <w:i/>
          <w:iCs/>
          <w:szCs w:val="20"/>
          <w:lang w:val="sl-SI"/>
        </w:rPr>
        <w:t xml:space="preserve">lahko </w:t>
      </w:r>
      <w:r w:rsidRPr="00430DC3">
        <w:rPr>
          <w:rFonts w:eastAsiaTheme="minorEastAsia" w:cs="Arial"/>
          <w:szCs w:val="20"/>
          <w:lang w:val="sl-SI"/>
        </w:rPr>
        <w:t>izvedena ločnica med rednim in hitrejšim napredovanjem na položaj svetnika. Pri rednem napredovanju so predsedniki sodišč vezani na oceno sodniške službe in bodo ob izpolnjevanju pogojev položaj svetnika sodniku priznali samodejno. Hitrejše napredovanje na položaj svetnika pa ostaja možnost in se ne določi samodejno, o tem bo v okviru vezane diskrecije odločal sodni svet.</w:t>
      </w:r>
    </w:p>
    <w:p w14:paraId="16CC0C94" w14:textId="77777777" w:rsidR="00F10AA3" w:rsidRPr="00430DC3" w:rsidRDefault="00F10AA3" w:rsidP="00F10AA3">
      <w:pPr>
        <w:spacing w:line="288" w:lineRule="auto"/>
        <w:jc w:val="both"/>
        <w:rPr>
          <w:rFonts w:eastAsiaTheme="minorEastAsia" w:cs="Arial"/>
          <w:szCs w:val="20"/>
          <w:lang w:val="sl-SI"/>
        </w:rPr>
      </w:pPr>
    </w:p>
    <w:p w14:paraId="2D0B3FF1" w14:textId="77777777" w:rsidR="00F10AA3" w:rsidRPr="00430DC3" w:rsidRDefault="00F10AA3" w:rsidP="00F10AA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Ker se po predlaganem modelu vrhovni sodniki ne ocenjujejo, se napredovanje na položaj svetnika zanje določa kot oblika samodejnega napredovanja po šestih letih opravljanja službe vrhovnega sodnika, o čemer bo odločbo izdal predsednik vrhovnega sodišča. Vrhovno sodišče namreč opozarja, da je sedanja ureditev, v skladu s</w:t>
      </w:r>
      <w:r w:rsidRPr="00430DC3" w:rsidDel="00AA2D7B">
        <w:rPr>
          <w:rFonts w:eastAsiaTheme="minorEastAsia" w:cs="Arial"/>
          <w:szCs w:val="20"/>
          <w:lang w:val="sl-SI"/>
        </w:rPr>
        <w:t xml:space="preserve"> </w:t>
      </w:r>
      <w:r w:rsidRPr="00430DC3">
        <w:rPr>
          <w:rFonts w:eastAsiaTheme="minorEastAsia" w:cs="Arial"/>
          <w:szCs w:val="20"/>
          <w:lang w:val="sl-SI"/>
        </w:rPr>
        <w:t>katero vrhovni sodniki položaj svetnika pridobijo ob rednem napredovanju šele po devetih letih, ni ustrezna, saj so vrhovni sodniki najvišje kvalificirani strokovnjaki, ki so praviloma na koncu svoje sodniške kariere, ki se po zakonu končna ob dopolnitvi 70. leta starosti.</w:t>
      </w:r>
    </w:p>
    <w:p w14:paraId="23A0C08B" w14:textId="77777777" w:rsidR="00F10AA3" w:rsidRPr="00430DC3" w:rsidRDefault="00F10AA3" w:rsidP="00F10AA3">
      <w:pPr>
        <w:shd w:val="clear" w:color="auto" w:fill="FFFFFF"/>
        <w:spacing w:line="288" w:lineRule="auto"/>
        <w:jc w:val="both"/>
        <w:rPr>
          <w:rFonts w:eastAsiaTheme="minorEastAsia" w:cs="Arial"/>
          <w:szCs w:val="20"/>
          <w:lang w:val="sl-SI"/>
        </w:rPr>
      </w:pPr>
    </w:p>
    <w:p w14:paraId="69074C9D" w14:textId="77777777" w:rsidR="00F10AA3" w:rsidRPr="00430DC3" w:rsidRDefault="00F10AA3" w:rsidP="00F10AA3">
      <w:pPr>
        <w:spacing w:line="288" w:lineRule="auto"/>
        <w:jc w:val="both"/>
        <w:rPr>
          <w:rFonts w:eastAsiaTheme="minorEastAsia" w:cs="Arial"/>
          <w:szCs w:val="20"/>
          <w:lang w:val="sl-SI"/>
        </w:rPr>
      </w:pPr>
      <w:r w:rsidRPr="00430DC3">
        <w:rPr>
          <w:rFonts w:eastAsiaTheme="minorEastAsia" w:cs="Arial"/>
          <w:szCs w:val="20"/>
          <w:lang w:val="sl-SI"/>
        </w:rPr>
        <w:t>Napredovanje okrožnega ali višjega sodnika ali samodejno napredovanje vrhovnega sodnika na položaj svetnika ne bo mogoče, če ta zakon določa drugače, to pa bo, če bo sodniku izrečena disciplinska sankcija ustavitve napredovanja.</w:t>
      </w:r>
    </w:p>
    <w:p w14:paraId="5813251C" w14:textId="77777777" w:rsidR="00F10AA3" w:rsidRDefault="00F10AA3" w:rsidP="00F10AA3">
      <w:pPr>
        <w:spacing w:line="288" w:lineRule="auto"/>
        <w:jc w:val="both"/>
        <w:rPr>
          <w:rFonts w:eastAsiaTheme="minorEastAsia" w:cs="Arial"/>
          <w:szCs w:val="20"/>
          <w:lang w:val="sl-SI"/>
        </w:rPr>
      </w:pPr>
    </w:p>
    <w:p w14:paraId="71838999"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 xml:space="preserve">K 49. členu: </w:t>
      </w:r>
    </w:p>
    <w:p w14:paraId="5E429809" w14:textId="77777777" w:rsidR="00F10AA3" w:rsidRPr="00430DC3" w:rsidRDefault="00F10AA3" w:rsidP="00F10AA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Napredovanje v višji naziv na istem sodniškem mestu je oblika napredovanja, pri kateri sodnik napreduje v neposredno višji sodniški naziv (tj. sodniški naziv, ki pritiče sodišču višje stopnje), ne da bi hkrati zamenjal sodniško mesto na sodišču. V skladu z ZSS je okrajni sodnik teoretično lahko napredoval v naziv okrožnega sodnika, nato višjega sodnika, pri izjemnem napredovanju celo vrhovnega sodnika, ves čas pa ostajal na sodniškem mestu na okrajnem sodišču in reševal zadeve iz pristojnosti okrajnega sodišča.</w:t>
      </w:r>
      <w:r w:rsidRPr="00430DC3">
        <w:rPr>
          <w:rFonts w:eastAsiaTheme="minorEastAsia" w:cs="Arial"/>
          <w:szCs w:val="20"/>
          <w:vertAlign w:val="superscript"/>
          <w:lang w:val="sl-SI"/>
        </w:rPr>
        <w:footnoteReference w:id="131"/>
      </w:r>
    </w:p>
    <w:p w14:paraId="3BCF6903" w14:textId="77777777" w:rsidR="00F10AA3" w:rsidRPr="00430DC3" w:rsidRDefault="00F10AA3" w:rsidP="00F10AA3">
      <w:pPr>
        <w:shd w:val="clear" w:color="auto" w:fill="FFFFFF"/>
        <w:spacing w:line="288" w:lineRule="auto"/>
        <w:jc w:val="both"/>
        <w:rPr>
          <w:rFonts w:eastAsiaTheme="minorEastAsia" w:cs="Arial"/>
          <w:szCs w:val="20"/>
          <w:lang w:val="sl-SI"/>
        </w:rPr>
      </w:pPr>
    </w:p>
    <w:p w14:paraId="1EFC6678" w14:textId="77777777" w:rsidR="00F10AA3" w:rsidRPr="00430DC3" w:rsidRDefault="00F10AA3" w:rsidP="00F10AA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lastRenderedPageBreak/>
        <w:t>Predlagana ureditev ohranja možnost, da se prvostopenjski sodniki, ki bodo izjemno napredovali v naziv višjega sodnika,</w:t>
      </w:r>
      <w:r w:rsidRPr="00430DC3">
        <w:rPr>
          <w:rFonts w:eastAsiaTheme="minorEastAsia" w:cs="Arial"/>
          <w:szCs w:val="20"/>
          <w:shd w:val="clear" w:color="auto" w:fill="FFFFFF"/>
          <w:lang w:val="sl-SI"/>
        </w:rPr>
        <w:t xml:space="preserve"> z letnim razporedom dela v skladu z zakonom, ki ureja sodišča, razporedijo za sojenje v pomembnejših zadevah in za opravljanje dodatnega dela pri </w:t>
      </w:r>
      <w:r w:rsidRPr="00430DC3">
        <w:rPr>
          <w:rFonts w:eastAsiaTheme="minorEastAsia" w:cs="Arial"/>
          <w:szCs w:val="20"/>
          <w:lang w:val="sl-SI"/>
        </w:rPr>
        <w:t xml:space="preserve">izvajanju </w:t>
      </w:r>
      <w:r w:rsidRPr="00430DC3">
        <w:rPr>
          <w:rFonts w:eastAsiaTheme="minorEastAsia" w:cs="Arial"/>
          <w:szCs w:val="20"/>
          <w:shd w:val="clear" w:color="auto" w:fill="FFFFFF"/>
          <w:lang w:val="sl-SI"/>
        </w:rPr>
        <w:t>sodniške funkcije v okviru mentorstva, lahko pa se dodelijo na višje sodišče. R</w:t>
      </w:r>
      <w:r w:rsidRPr="00430DC3">
        <w:rPr>
          <w:rFonts w:eastAsiaTheme="minorEastAsia" w:cs="Arial"/>
          <w:szCs w:val="20"/>
          <w:lang w:val="sl-SI"/>
        </w:rPr>
        <w:t>azporejanje sodnikov je ena najosnovnejših nalog upravljanja sodišč za zagotavljanje rednega izvajanja sodne oblasti, ki pa je odvisna od vsakokratnih potreb po kadrovskih virih in vsebinskih značilnosti (narave in vrste zadev) posameznega sodišča in se zato sčasoma tudi spreminja. Predsednikom sodišč, ki so nosilci sodne samouprave in nosijo odgovornost za redno izvajanje sodne oblasti, je zato treba dopustiti polje proste presoje pri razporejanju sodnikov. Zakonodajalec namreč ne more vnaprej predvideti vseh posebnosti in situacij, ki jih morajo predsedniki sodišč upoštevati pri kadrovskem upravljanju. Zdajšnja ureditev v ZSS predsednikom sodišč jasno opredeljuje dopustne meje kadrovskega upravljanja glede sodnikov, ki izjemno napredujejo v višji naziv (sojenje v pomembnejših zadevah, mentorstvo, dodelitev na višje sodišče), in jim obenem zagotavlja razumno prilagodljivost, da se izvaja glede na potrebe in možnosti sodišča.</w:t>
      </w:r>
    </w:p>
    <w:p w14:paraId="53F3BCEB" w14:textId="77777777" w:rsidR="00F10AA3" w:rsidRPr="00430DC3" w:rsidRDefault="00F10AA3" w:rsidP="00F10AA3">
      <w:pPr>
        <w:shd w:val="clear" w:color="auto" w:fill="FFFFFF"/>
        <w:spacing w:line="288" w:lineRule="auto"/>
        <w:jc w:val="both"/>
        <w:rPr>
          <w:rFonts w:eastAsiaTheme="minorEastAsia" w:cs="Arial"/>
          <w:szCs w:val="20"/>
          <w:lang w:val="sl-SI"/>
        </w:rPr>
      </w:pPr>
    </w:p>
    <w:p w14:paraId="48A36D78" w14:textId="77777777" w:rsidR="00F10AA3" w:rsidRPr="00430DC3" w:rsidRDefault="00F10AA3" w:rsidP="00F10AA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Dodatno se posebej opredeljuje, da je dodelitev prvostopenjskega sodnika, ki izjemno napreduje v naziv višjega sodnika, možna tudi brez njegove privolitve, kar je veljalo že zdaj v ZSS, a je zaradi večje jasnosti zakona to smiselno dodati v zakonsko besedilo.</w:t>
      </w:r>
      <w:r>
        <w:rPr>
          <w:rFonts w:eastAsiaTheme="minorEastAsia" w:cs="Arial"/>
          <w:szCs w:val="20"/>
          <w:lang w:val="sl-SI"/>
        </w:rPr>
        <w:t xml:space="preserve"> </w:t>
      </w:r>
      <w:r w:rsidRPr="00430DC3">
        <w:rPr>
          <w:rFonts w:eastAsiaTheme="minorEastAsia" w:cs="Arial"/>
          <w:szCs w:val="20"/>
          <w:lang w:val="sl-SI"/>
        </w:rPr>
        <w:t>ZSS ne ureja vprašanja, kdo odloči in v kakšnih okvirih o dodelitvi sodnika na višje sodišče</w:t>
      </w:r>
      <w:r>
        <w:rPr>
          <w:rFonts w:eastAsiaTheme="minorEastAsia" w:cs="Arial"/>
          <w:szCs w:val="20"/>
          <w:lang w:val="sl-SI"/>
        </w:rPr>
        <w:t xml:space="preserve">. Zato se </w:t>
      </w:r>
      <w:r w:rsidRPr="00430DC3">
        <w:rPr>
          <w:rFonts w:eastAsiaTheme="minorEastAsia" w:cs="Arial"/>
          <w:szCs w:val="20"/>
          <w:lang w:val="sl-SI"/>
        </w:rPr>
        <w:t>dodaja nov odstavek, v katerem se to vprašanje opredeljuje po vzoru 67. člena ZSS, pri katerem o dodelitvi sodnika odloči sodna uprava, tj. predsednik vrhovnega sodišča. Po svoji naravi spada namreč vprašanje učinkovite izrabe potencialov sodnika, ki napreduje v nazivu, a ostaja na istem sodišču, v upravljanje kadrov, in to zaradi zagotavljanja rednega izvajanja sodne oblasti. V tem primeru ne gre toliko za karierno možnost sodnikov, ki se v skladu z</w:t>
      </w:r>
      <w:r w:rsidRPr="00430DC3" w:rsidDel="00AA2D7B">
        <w:rPr>
          <w:rFonts w:eastAsiaTheme="minorEastAsia" w:cs="Arial"/>
          <w:szCs w:val="20"/>
          <w:lang w:val="sl-SI"/>
        </w:rPr>
        <w:t xml:space="preserve"> </w:t>
      </w:r>
      <w:r w:rsidRPr="00430DC3">
        <w:rPr>
          <w:rFonts w:eastAsiaTheme="minorEastAsia" w:cs="Arial"/>
          <w:szCs w:val="20"/>
          <w:lang w:val="sl-SI"/>
        </w:rPr>
        <w:t>71. členom ZSS izvaja z javnimi pozivi za dodelitev sodnikov, ki terjajo izbiro med več prijavljenimi kandidati in presojo, kdo od njih najbolj ustreza razpisanemu mestu dodelitve. Glede na to je po presoji predlagatelja smiselno, da je tovrstno dodeljevanje sodnikov pristojnost sodne uprave, ne sodnega sveta. Drugonavedeni pa ohranja nadzorstveno vlogo, če bi predsednik vrhovnega sodišča z odločbo o dodelitvi posegel v neodvisnost sodnika.</w:t>
      </w:r>
    </w:p>
    <w:p w14:paraId="40AB763A" w14:textId="77777777" w:rsidR="00F10AA3" w:rsidRPr="00430DC3" w:rsidRDefault="00F10AA3" w:rsidP="00F10AA3">
      <w:pPr>
        <w:shd w:val="clear" w:color="auto" w:fill="FFFFFF"/>
        <w:spacing w:line="288" w:lineRule="auto"/>
        <w:jc w:val="both"/>
        <w:rPr>
          <w:rFonts w:eastAsiaTheme="minorEastAsia" w:cs="Arial"/>
          <w:szCs w:val="20"/>
          <w:lang w:val="sl-SI"/>
        </w:rPr>
      </w:pPr>
    </w:p>
    <w:p w14:paraId="0CE35C8D" w14:textId="77777777" w:rsidR="00F10AA3" w:rsidRPr="00430DC3" w:rsidRDefault="00F10AA3" w:rsidP="00F10AA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V skladu s predlagano rešitvijo bo sodnika, ki je izjemno napredoval v naziv višjega sodnika, mogoče dodeliti na katero koli višje sodišče v državi (tudi specializirana sodišča), za polni ali delni obseg sodniške službe. Zaradi varstva posebnih kategorij sodnikov (nosečnice, doječe matere, starši majhnih otrok in sodniki, starejši od 60 let) se tovrstne dodelitve omejujejo z določbami, ki terjajo soglasje sodnika, če bi šlo za dodelitev, ki bi bila od kraja sodišča, na katerem je sodnik imenovan, oddaljena več kot 70 km ali več kakor eno uro vožnje z javnim prevoznim sredstvom. Obenem se zaradi varstva sodnikov trajanje dodelitve omejuje na tri leta, z možnostjo podaljšanja s soglasjem sodnika. Sodniku se omogoča pravno varstvo (nesuspenzivna pritožba v petih delovnih dneh), o katerem odloči sodni svet prednostno, najpozneje v 30 dneh. Instrukcijski rok 30 dni za odločitev sodnega sveta je nekoliko daljši od roka, ki je za tovrstno pravno sredstvo določen v 68. členu ZSS, saj je treba upoštevati, da ima sodni svet seje praviloma na 14 dni (tj. dvakrat mesečno).</w:t>
      </w:r>
      <w:r w:rsidRPr="00430DC3">
        <w:rPr>
          <w:rFonts w:eastAsiaTheme="minorEastAsia" w:cs="Arial"/>
          <w:szCs w:val="20"/>
          <w:vertAlign w:val="superscript"/>
          <w:lang w:val="sl-SI"/>
        </w:rPr>
        <w:footnoteReference w:id="132"/>
      </w:r>
    </w:p>
    <w:p w14:paraId="096239A9" w14:textId="77777777" w:rsidR="00F10AA3" w:rsidRPr="00430DC3" w:rsidRDefault="00F10AA3" w:rsidP="00F10AA3">
      <w:pPr>
        <w:shd w:val="clear" w:color="auto" w:fill="FFFFFF"/>
        <w:spacing w:line="288" w:lineRule="auto"/>
        <w:jc w:val="both"/>
        <w:rPr>
          <w:rFonts w:eastAsiaTheme="minorEastAsia" w:cs="Arial"/>
          <w:szCs w:val="20"/>
          <w:lang w:val="sl-SI"/>
        </w:rPr>
      </w:pPr>
    </w:p>
    <w:p w14:paraId="184AB0DC" w14:textId="77777777" w:rsidR="00F10AA3" w:rsidRPr="00430DC3" w:rsidRDefault="00F10AA3" w:rsidP="00F10AA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 xml:space="preserve">Ker gre v tem primeru za dodelitev na sodišče višjega položaja, bo lahko dodeljeni sodnik pri izvajanju sodne oblasti na dodeljenem sodišču sodeloval le s poročanjem na sejah senatov, izdelavo osnutkov sodnih odločb, pripravo zahtevnejših strokovnih mnenj in izvajanjem drugih zahtevnejših strokovnih del po odredbi predsednika sodišča. Temeljno pravilo delitve sodne </w:t>
      </w:r>
      <w:r w:rsidRPr="00430DC3">
        <w:rPr>
          <w:rFonts w:eastAsiaTheme="minorEastAsia" w:cs="Arial"/>
          <w:szCs w:val="20"/>
          <w:lang w:val="sl-SI"/>
        </w:rPr>
        <w:lastRenderedPageBreak/>
        <w:t xml:space="preserve">oblasti in posledično zakonitega sodnika namreč je, da sodnik opravlja sodniško funkcijo na sodišču, za katero je kandidiral, in na sodniškem mestu, na katero je bil izvoljen ali imenovan, če zakon ne določa drugače (drugi odstavek 36. člena ZS). Z vidika načela naravnega sodnika zato ne more biti sporno, da se sodnik v utemeljenih primerih lahko dodeli za sojenje na drugo sodišče istega ali nižjega položaja. Obratno pa je možnost, da bi sodniki nižjih sodišč sodili na sodiščih višjih sodišč, težje sprejemljiva. Treba je namreč spoštovati, da je pristojnost izbire sodnikov za posamezno sodniško mesto podeljena sodnemu svetu, ne sodstvu (131. člen Ustave RS). Obenem je treba upoštevati, da po predlaganem modelu prvostopenjski sodnik ne more napredovati na položaj višjega sodnika svetnika. </w:t>
      </w:r>
    </w:p>
    <w:p w14:paraId="046F9EB3" w14:textId="77777777" w:rsidR="00F10AA3" w:rsidRPr="00430DC3" w:rsidRDefault="00F10AA3" w:rsidP="00F10AA3">
      <w:pPr>
        <w:shd w:val="clear" w:color="auto" w:fill="FFFFFF"/>
        <w:spacing w:line="288" w:lineRule="auto"/>
        <w:jc w:val="both"/>
        <w:rPr>
          <w:rFonts w:eastAsiaTheme="minorEastAsia" w:cs="Arial"/>
          <w:szCs w:val="20"/>
          <w:lang w:val="sl-SI"/>
        </w:rPr>
      </w:pPr>
    </w:p>
    <w:p w14:paraId="4927E409"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 xml:space="preserve">K 50. členu: </w:t>
      </w:r>
    </w:p>
    <w:p w14:paraId="1A641127" w14:textId="77777777" w:rsidR="00F10AA3" w:rsidRPr="00703FBF" w:rsidRDefault="00F10AA3" w:rsidP="00F10AA3">
      <w:pPr>
        <w:spacing w:line="288" w:lineRule="auto"/>
        <w:jc w:val="both"/>
        <w:rPr>
          <w:rFonts w:eastAsiaTheme="minorEastAsia" w:cs="Arial"/>
          <w:szCs w:val="20"/>
          <w:lang w:val="sl-SI"/>
        </w:rPr>
      </w:pPr>
      <w:r w:rsidRPr="00703FBF">
        <w:rPr>
          <w:rFonts w:eastAsiaTheme="minorEastAsia" w:cs="Arial"/>
          <w:szCs w:val="20"/>
          <w:lang w:val="sl-SI"/>
        </w:rPr>
        <w:t>Po veljavni ureditvi je imenovanje na višje sodniško mesto oblika napredovanja, pri kateri je sodnik imenovan na sodniško mesto na sodišču, ki je sodišče višje stopnje od sodišča, na katerem je do napredovanja služboval (drugi odstavek 21. člena ZSS). Sodnik opravlja sodniško službo na sodišču, za katero je kandidiral, in na sodniškem mestu, na katero je bil izvoljen ali imenovan (drugi odstavek 36. člena ZS). Navedeno pomeni, da sodnik ne more napredovati na višje sodniško mesto z odločbo o napredovanju, ampak samo na podlagi odločbe o imenovanju, izdane v postopku izbire za prosto sodniško mesto (peti odstavek 24. člena ZSS).</w:t>
      </w:r>
      <w:r w:rsidRPr="00703FBF">
        <w:rPr>
          <w:rFonts w:eastAsiaTheme="minorEastAsia" w:cs="Arial"/>
          <w:szCs w:val="20"/>
          <w:vertAlign w:val="superscript"/>
          <w:lang w:val="sl-SI"/>
        </w:rPr>
        <w:footnoteReference w:id="133"/>
      </w:r>
    </w:p>
    <w:p w14:paraId="0BF2BD84" w14:textId="77777777" w:rsidR="00F10AA3" w:rsidRDefault="00F10AA3" w:rsidP="00F10AA3">
      <w:pPr>
        <w:spacing w:line="288" w:lineRule="auto"/>
        <w:jc w:val="both"/>
        <w:rPr>
          <w:rFonts w:eastAsiaTheme="minorEastAsia" w:cs="Arial"/>
          <w:szCs w:val="20"/>
          <w:lang w:val="sl-SI"/>
        </w:rPr>
      </w:pPr>
    </w:p>
    <w:p w14:paraId="7A5D3B34" w14:textId="77777777" w:rsidR="00F10AA3" w:rsidRPr="00C846D2"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Predlagani člen veljavne ureditve ne spreminja. Napredovanja na višje sodniško mesto tudi po novem ne bo mogoče izvesti na podlagi odločbe o napredovanju, temveč samo na podlagi razpisanega prostega sodniškega mesta, v javnem in konkurenčnem postopku izbire.</w:t>
      </w:r>
    </w:p>
    <w:p w14:paraId="65B53A51" w14:textId="77777777" w:rsidR="00F10AA3" w:rsidRPr="00C846D2" w:rsidRDefault="00F10AA3" w:rsidP="00F10AA3">
      <w:pPr>
        <w:spacing w:line="288" w:lineRule="auto"/>
        <w:jc w:val="both"/>
        <w:rPr>
          <w:rFonts w:eastAsiaTheme="minorEastAsia" w:cs="Arial"/>
          <w:szCs w:val="20"/>
          <w:lang w:val="sl-SI"/>
        </w:rPr>
      </w:pPr>
    </w:p>
    <w:p w14:paraId="748B1C26" w14:textId="1B61159F" w:rsidR="00F10AA3" w:rsidRPr="00C846D2" w:rsidRDefault="00687062" w:rsidP="00F10AA3">
      <w:pPr>
        <w:spacing w:line="288" w:lineRule="auto"/>
        <w:jc w:val="both"/>
        <w:rPr>
          <w:rFonts w:eastAsiaTheme="minorEastAsia" w:cs="Arial"/>
          <w:b/>
          <w:bCs/>
          <w:szCs w:val="20"/>
          <w:lang w:val="sl-SI"/>
        </w:rPr>
      </w:pPr>
      <w:r>
        <w:rPr>
          <w:rFonts w:eastAsiaTheme="minorEastAsia" w:cs="Arial"/>
          <w:b/>
          <w:bCs/>
          <w:szCs w:val="20"/>
          <w:lang w:val="sl-SI"/>
        </w:rPr>
        <w:t xml:space="preserve">K </w:t>
      </w:r>
      <w:r w:rsidR="00F10AA3" w:rsidRPr="00C846D2">
        <w:rPr>
          <w:rFonts w:eastAsiaTheme="minorEastAsia" w:cs="Arial"/>
          <w:b/>
          <w:bCs/>
          <w:szCs w:val="20"/>
          <w:lang w:val="sl-SI"/>
        </w:rPr>
        <w:t xml:space="preserve">51. členu: </w:t>
      </w:r>
    </w:p>
    <w:p w14:paraId="17C3DF22" w14:textId="77777777" w:rsidR="00F10AA3" w:rsidRPr="000A423B" w:rsidRDefault="00F10AA3" w:rsidP="00F10AA3">
      <w:pPr>
        <w:spacing w:line="288" w:lineRule="auto"/>
        <w:jc w:val="both"/>
        <w:rPr>
          <w:rFonts w:eastAsiaTheme="minorEastAsia" w:cs="Arial"/>
          <w:szCs w:val="20"/>
          <w:lang w:val="sl-SI"/>
        </w:rPr>
      </w:pPr>
      <w:r>
        <w:rPr>
          <w:rFonts w:eastAsiaTheme="minorEastAsia" w:cs="Arial"/>
          <w:szCs w:val="20"/>
          <w:lang w:val="sl-SI"/>
        </w:rPr>
        <w:t>Č</w:t>
      </w:r>
      <w:r w:rsidRPr="000A423B">
        <w:rPr>
          <w:rFonts w:eastAsiaTheme="minorEastAsia" w:cs="Arial"/>
          <w:szCs w:val="20"/>
          <w:lang w:val="sl-SI"/>
        </w:rPr>
        <w:t>len določa, kdo lahko predlaga vrsto napredovanja sodnika in kdo odloča o tem. Temeljne spremembe se nanašajo na prilagoditev določb predlaganemu modelu napredovanja.</w:t>
      </w:r>
    </w:p>
    <w:p w14:paraId="5053E29C" w14:textId="77777777" w:rsidR="00F10AA3" w:rsidRPr="000A423B" w:rsidRDefault="00F10AA3" w:rsidP="00F10AA3">
      <w:pPr>
        <w:spacing w:line="288" w:lineRule="auto"/>
        <w:jc w:val="both"/>
        <w:rPr>
          <w:rFonts w:eastAsiaTheme="minorEastAsia" w:cs="Arial"/>
          <w:szCs w:val="20"/>
          <w:lang w:val="sl-SI"/>
        </w:rPr>
      </w:pPr>
    </w:p>
    <w:p w14:paraId="3D294A8C" w14:textId="77777777" w:rsidR="00F10AA3" w:rsidRPr="000A423B" w:rsidRDefault="00F10AA3" w:rsidP="00F10AA3">
      <w:pPr>
        <w:spacing w:line="288" w:lineRule="auto"/>
        <w:jc w:val="both"/>
        <w:rPr>
          <w:rFonts w:eastAsiaTheme="minorEastAsia" w:cs="Arial"/>
          <w:szCs w:val="20"/>
          <w:lang w:val="sl-SI"/>
        </w:rPr>
      </w:pPr>
      <w:r w:rsidRPr="000A423B">
        <w:rPr>
          <w:rFonts w:eastAsiaTheme="minorEastAsia" w:cs="Arial"/>
          <w:szCs w:val="20"/>
          <w:lang w:val="sl-SI"/>
        </w:rPr>
        <w:t>O rednih napredovanjih bo odločal predsednik sodišča po uradni dolžnosti, predlog pa lahko poda tudi sodnik. Še naprej pa velja, da bo moral predsednik sodišča pred odločanjem o napredovanju, tako kot sodni svet, izvesti postopek ugotavljanja uspešnosti in strokovnosti sodnika in v njem preveriti pogoje za posamezno obliko rednega napredovanja (npr. potek napredovalnega obdobja, obstoj ustrezne ocene za napredovalno obdobje).</w:t>
      </w:r>
    </w:p>
    <w:p w14:paraId="741DA876" w14:textId="77777777" w:rsidR="00F10AA3" w:rsidRPr="000A423B" w:rsidRDefault="00F10AA3" w:rsidP="00F10AA3">
      <w:pPr>
        <w:spacing w:line="288" w:lineRule="auto"/>
        <w:jc w:val="both"/>
        <w:rPr>
          <w:rFonts w:eastAsiaTheme="minorEastAsia" w:cs="Arial"/>
          <w:szCs w:val="20"/>
          <w:lang w:val="sl-SI"/>
        </w:rPr>
      </w:pPr>
    </w:p>
    <w:p w14:paraId="30D49B46" w14:textId="77777777" w:rsidR="00F10AA3" w:rsidRPr="000A423B" w:rsidRDefault="00F10AA3" w:rsidP="00F10AA3">
      <w:pPr>
        <w:spacing w:line="288" w:lineRule="auto"/>
        <w:jc w:val="both"/>
        <w:rPr>
          <w:rFonts w:eastAsiaTheme="minorEastAsia" w:cs="Arial"/>
          <w:szCs w:val="20"/>
          <w:lang w:val="sl-SI"/>
        </w:rPr>
      </w:pPr>
      <w:r w:rsidRPr="000A423B">
        <w:rPr>
          <w:rFonts w:eastAsiaTheme="minorEastAsia" w:cs="Arial"/>
          <w:szCs w:val="20"/>
          <w:lang w:val="sl-SI"/>
        </w:rPr>
        <w:t>Glede na ustavno vlogo sodnega sveta tovrstne vezanosti po premisleku predlagatelja ni mogoče določiti tudi za sodni svet, ko odloča o hitrejših in izjemnem napredovanju.</w:t>
      </w:r>
      <w:r w:rsidRPr="000A423B">
        <w:rPr>
          <w:rFonts w:eastAsiaTheme="minorEastAsia" w:cs="Arial"/>
          <w:szCs w:val="20"/>
          <w:vertAlign w:val="superscript"/>
          <w:lang w:val="sl-SI"/>
        </w:rPr>
        <w:footnoteReference w:id="134"/>
      </w:r>
      <w:r w:rsidRPr="000A423B">
        <w:rPr>
          <w:rFonts w:eastAsiaTheme="minorEastAsia" w:cs="Arial"/>
          <w:szCs w:val="20"/>
          <w:lang w:val="sl-SI"/>
        </w:rPr>
        <w:t xml:space="preserve"> Ob tem mu lahko hitrejše napredovanje predlagata sodnik in predsednik sodišča. Glede izjemnega napredovanja okrožnega sodnika v naziv višjega sodnika na istem sodniškem mestu pa sta nomotehnično (zaradi večje jasnosti) združena dosedanji tretji odstavek 24. člena in drugi stavek prvega odstavka 34.a člena ZSS.</w:t>
      </w:r>
    </w:p>
    <w:p w14:paraId="67558F30" w14:textId="77777777" w:rsidR="00F10AA3" w:rsidRPr="000A423B" w:rsidRDefault="00F10AA3" w:rsidP="00F10AA3">
      <w:pPr>
        <w:spacing w:line="288" w:lineRule="auto"/>
        <w:jc w:val="both"/>
        <w:rPr>
          <w:rFonts w:eastAsiaTheme="minorEastAsia" w:cs="Arial"/>
          <w:szCs w:val="20"/>
          <w:lang w:val="sl-SI"/>
        </w:rPr>
      </w:pPr>
    </w:p>
    <w:p w14:paraId="58631E92" w14:textId="77777777" w:rsidR="00F10AA3" w:rsidRPr="00C846D2" w:rsidRDefault="00F10AA3" w:rsidP="00F10AA3">
      <w:pPr>
        <w:spacing w:line="288" w:lineRule="auto"/>
        <w:jc w:val="both"/>
        <w:rPr>
          <w:rFonts w:eastAsiaTheme="minorEastAsia" w:cs="Arial"/>
          <w:b/>
          <w:bCs/>
          <w:szCs w:val="20"/>
          <w:lang w:val="sl-SI"/>
        </w:rPr>
      </w:pPr>
      <w:r w:rsidRPr="000B3EFF">
        <w:rPr>
          <w:rFonts w:eastAsiaTheme="minorEastAsia" w:cs="Arial"/>
          <w:b/>
          <w:bCs/>
          <w:szCs w:val="20"/>
          <w:lang w:val="sl-SI"/>
        </w:rPr>
        <w:t>K 52. členu:</w:t>
      </w:r>
    </w:p>
    <w:p w14:paraId="6D98A3B9" w14:textId="77777777" w:rsidR="00F10AA3" w:rsidRPr="00C846D2" w:rsidRDefault="00F10AA3" w:rsidP="00F10AA3">
      <w:pPr>
        <w:spacing w:line="288" w:lineRule="auto"/>
        <w:jc w:val="both"/>
        <w:rPr>
          <w:rFonts w:cs="Arial"/>
          <w:szCs w:val="20"/>
          <w:shd w:val="clear" w:color="auto" w:fill="FFFFFF"/>
          <w:lang w:val="sl-SI"/>
        </w:rPr>
      </w:pPr>
      <w:r w:rsidRPr="00C846D2">
        <w:rPr>
          <w:rFonts w:cs="Arial"/>
          <w:szCs w:val="20"/>
          <w:shd w:val="clear" w:color="auto" w:fill="FFFFFF"/>
          <w:lang w:val="sl-SI"/>
        </w:rPr>
        <w:t xml:space="preserve">S predlaganim členom se določa, da je uvrstitev v plačni razred sodnika sestavni del odločbe o napredovanju </w:t>
      </w:r>
      <w:r>
        <w:rPr>
          <w:rFonts w:cs="Arial"/>
          <w:szCs w:val="20"/>
          <w:shd w:val="clear" w:color="auto" w:fill="FFFFFF"/>
          <w:lang w:val="sl-SI"/>
        </w:rPr>
        <w:t>ali</w:t>
      </w:r>
      <w:r w:rsidRPr="00C846D2">
        <w:rPr>
          <w:rFonts w:cs="Arial"/>
          <w:szCs w:val="20"/>
          <w:shd w:val="clear" w:color="auto" w:fill="FFFFFF"/>
          <w:lang w:val="sl-SI"/>
        </w:rPr>
        <w:t xml:space="preserve"> imenovanju, ki pa se ne objavi v Uradnem listu Republike Slovenije. </w:t>
      </w:r>
    </w:p>
    <w:p w14:paraId="13CDE480" w14:textId="77777777" w:rsidR="00F10AA3" w:rsidRPr="00C846D2" w:rsidRDefault="00F10AA3" w:rsidP="00F10AA3">
      <w:pPr>
        <w:spacing w:line="288" w:lineRule="auto"/>
        <w:jc w:val="both"/>
        <w:rPr>
          <w:rFonts w:cs="Arial"/>
          <w:szCs w:val="20"/>
          <w:shd w:val="clear" w:color="auto" w:fill="FFFFFF"/>
          <w:lang w:val="sl-SI"/>
        </w:rPr>
      </w:pPr>
    </w:p>
    <w:p w14:paraId="5CC3B261" w14:textId="77777777" w:rsidR="00F10AA3" w:rsidRPr="000B3EFF" w:rsidRDefault="00F10AA3" w:rsidP="00F10AA3">
      <w:pPr>
        <w:spacing w:line="288" w:lineRule="auto"/>
        <w:jc w:val="both"/>
        <w:rPr>
          <w:rFonts w:eastAsiaTheme="minorEastAsia" w:cs="Arial"/>
          <w:b/>
          <w:bCs/>
          <w:szCs w:val="20"/>
          <w:lang w:val="sl-SI"/>
        </w:rPr>
      </w:pPr>
      <w:r w:rsidRPr="000B3EFF">
        <w:rPr>
          <w:rFonts w:eastAsiaTheme="minorEastAsia" w:cs="Arial"/>
          <w:b/>
          <w:bCs/>
          <w:szCs w:val="20"/>
          <w:lang w:val="sl-SI"/>
        </w:rPr>
        <w:t xml:space="preserve">K 53. členu: </w:t>
      </w:r>
    </w:p>
    <w:p w14:paraId="5A9F0FB3" w14:textId="77777777" w:rsidR="00F10AA3" w:rsidRPr="000B3EFF" w:rsidRDefault="00F10AA3" w:rsidP="00F10AA3">
      <w:pPr>
        <w:spacing w:line="288" w:lineRule="auto"/>
        <w:jc w:val="both"/>
        <w:rPr>
          <w:rFonts w:eastAsiaTheme="minorEastAsia" w:cs="Arial"/>
          <w:szCs w:val="20"/>
          <w:lang w:val="sl-SI"/>
        </w:rPr>
      </w:pPr>
      <w:r w:rsidRPr="000B3EFF">
        <w:rPr>
          <w:rFonts w:eastAsiaTheme="minorEastAsia" w:cs="Arial"/>
          <w:szCs w:val="20"/>
          <w:lang w:val="sl-SI"/>
        </w:rPr>
        <w:t xml:space="preserve">Od uveljavitve ZSSve je zoper odločitve sodnega sveta dovoljena tožba pred vrhovnim sodiščem (36. člen ZSSve). Predlagatelj temu sledi in v predlogu člena opredeljuje pravno sredstvo zoper </w:t>
      </w:r>
      <w:r w:rsidRPr="000B3EFF">
        <w:rPr>
          <w:rFonts w:eastAsiaTheme="minorEastAsia" w:cs="Arial"/>
          <w:szCs w:val="20"/>
          <w:lang w:val="sl-SI"/>
        </w:rPr>
        <w:lastRenderedPageBreak/>
        <w:t xml:space="preserve">odločitve predsednikov sodišč o napredovanju in uvrstitvi v plačni razred. O pritožbi odloča sodni svet z dvotretjinsko večino glasov vseh članov (prvi odstavek 24. člena ZSSve). Glede odločitev sodnega sveta pa napotuje na zakon, ki ureja sodni svet (tj. 36. člen ZSSve). </w:t>
      </w:r>
    </w:p>
    <w:p w14:paraId="232A256A" w14:textId="77777777" w:rsidR="00F10AA3" w:rsidRDefault="00F10AA3" w:rsidP="00F10AA3">
      <w:pPr>
        <w:spacing w:line="288" w:lineRule="auto"/>
        <w:jc w:val="both"/>
        <w:rPr>
          <w:rFonts w:eastAsiaTheme="minorEastAsia" w:cs="Arial"/>
          <w:b/>
          <w:bCs/>
          <w:szCs w:val="20"/>
          <w:lang w:val="sl-SI"/>
        </w:rPr>
      </w:pPr>
    </w:p>
    <w:p w14:paraId="22EA0FC1"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 xml:space="preserve">K 54. do 56. členu: </w:t>
      </w:r>
    </w:p>
    <w:p w14:paraId="086B1417" w14:textId="77777777" w:rsidR="00F10AA3" w:rsidRDefault="00F10AA3" w:rsidP="00F10AA3">
      <w:pPr>
        <w:spacing w:line="288" w:lineRule="auto"/>
        <w:jc w:val="both"/>
        <w:rPr>
          <w:rFonts w:eastAsiaTheme="minorEastAsia" w:cs="Arial"/>
          <w:szCs w:val="20"/>
          <w:lang w:val="sl-SI"/>
        </w:rPr>
      </w:pPr>
    </w:p>
    <w:p w14:paraId="0EEE79F2" w14:textId="77777777" w:rsidR="00F10AA3" w:rsidRPr="00C36FA3" w:rsidRDefault="00F10AA3" w:rsidP="00F10AA3">
      <w:pPr>
        <w:spacing w:line="288" w:lineRule="auto"/>
        <w:jc w:val="both"/>
        <w:rPr>
          <w:rFonts w:eastAsiaTheme="minorEastAsia" w:cs="Arial"/>
          <w:szCs w:val="20"/>
          <w:lang w:val="sl-SI"/>
        </w:rPr>
      </w:pPr>
      <w:r w:rsidRPr="00C36FA3">
        <w:rPr>
          <w:rFonts w:eastAsiaTheme="minorEastAsia" w:cs="Arial"/>
          <w:szCs w:val="20"/>
          <w:lang w:val="sl-SI"/>
        </w:rPr>
        <w:t>Predlagane določbe urejajo pravico sodnika do dopusta. ZSS v 58. členu</w:t>
      </w:r>
      <w:r>
        <w:rPr>
          <w:rFonts w:eastAsiaTheme="minorEastAsia" w:cs="Arial"/>
          <w:szCs w:val="20"/>
          <w:lang w:val="sl-SI"/>
        </w:rPr>
        <w:t xml:space="preserve"> </w:t>
      </w:r>
      <w:r w:rsidRPr="00C36FA3">
        <w:rPr>
          <w:rFonts w:eastAsiaTheme="minorEastAsia" w:cs="Arial"/>
          <w:szCs w:val="20"/>
          <w:lang w:val="sl-SI"/>
        </w:rPr>
        <w:t xml:space="preserve">določa zgornjo mejo višine letnega dopusta v višini 40 dni. </w:t>
      </w:r>
    </w:p>
    <w:p w14:paraId="6DC8E63E" w14:textId="77777777" w:rsidR="00F10AA3" w:rsidRPr="00C36FA3" w:rsidRDefault="00F10AA3" w:rsidP="00F10AA3">
      <w:pPr>
        <w:spacing w:line="288" w:lineRule="auto"/>
        <w:jc w:val="both"/>
        <w:rPr>
          <w:rFonts w:eastAsiaTheme="minorEastAsia" w:cs="Arial"/>
          <w:szCs w:val="20"/>
          <w:lang w:val="sl-SI"/>
        </w:rPr>
      </w:pPr>
    </w:p>
    <w:p w14:paraId="4F35D49B" w14:textId="77777777" w:rsidR="00F10AA3" w:rsidRPr="00C36FA3" w:rsidRDefault="00F10AA3" w:rsidP="00F10AA3">
      <w:pPr>
        <w:spacing w:line="288" w:lineRule="auto"/>
        <w:jc w:val="both"/>
        <w:rPr>
          <w:rFonts w:eastAsiaTheme="minorEastAsia" w:cs="Arial"/>
          <w:szCs w:val="20"/>
          <w:lang w:val="sl-SI"/>
        </w:rPr>
      </w:pPr>
      <w:r w:rsidRPr="00C36FA3">
        <w:rPr>
          <w:rFonts w:eastAsiaTheme="minorEastAsia" w:cs="Arial"/>
          <w:szCs w:val="20"/>
          <w:lang w:val="sl-SI"/>
        </w:rPr>
        <w:t>Pri predlagani spremembi se sledi ustavni presoji o omejitvi letnega dopusta. Ustavno sodišče je opravilo presojo skladnosti izpodbijane ureditve (zgornja omejitev števila dni javnih uslužbencev na 35 dni dopusta v letih 2016 in 2017 zaradi varčevanja) s splošnim načelom sorazmernosti in strogim testom sorazmernosti, ki obsega presojo treh vidikov posega, tj. presojo primernosti, nujnosti in sorazmernosti v ožjem smislu. Če poseg v človekove pravice in temeljne svoboščine (kar pravica do dopusta je) prestane oba testa, je po ustaljeni ustavnosodni presoji dopusten. Iz ustaljene ustavnosodne presoje, ki se nanaša na presojo skladnosti zakonske ureditve z ustavno prepovedjo diskriminacije, je ustavno sodišče ugotovilo, da proračunski oziri ali varčevanje samo po sebi ne more biti ustavno dopusten cilj za poseg v pravico do nediskriminacijskega obravnavanja. Odprava neenakosti pa načeloma lahko pomeni ustavno dopusten cilj za poseg v človekove pravice, vendar zakonodajalec v tem primeru ni izkazal, da je bila izpodbijana ureditev primeren ukrep za dosego tega cilja.</w:t>
      </w:r>
    </w:p>
    <w:p w14:paraId="5F2A105A" w14:textId="77777777" w:rsidR="00F10AA3" w:rsidRPr="00C36FA3" w:rsidRDefault="00F10AA3" w:rsidP="00F10AA3">
      <w:pPr>
        <w:spacing w:line="288" w:lineRule="auto"/>
        <w:jc w:val="both"/>
        <w:rPr>
          <w:rFonts w:eastAsiaTheme="minorEastAsia" w:cs="Arial"/>
          <w:szCs w:val="20"/>
          <w:lang w:val="sl-SI"/>
        </w:rPr>
      </w:pPr>
    </w:p>
    <w:p w14:paraId="6BC248ED" w14:textId="77777777" w:rsidR="00F10AA3" w:rsidRPr="00C36FA3" w:rsidRDefault="00F10AA3" w:rsidP="00F10AA3">
      <w:pPr>
        <w:spacing w:line="288" w:lineRule="auto"/>
        <w:jc w:val="both"/>
        <w:rPr>
          <w:rFonts w:eastAsiaTheme="minorEastAsia" w:cs="Arial"/>
          <w:szCs w:val="20"/>
          <w:lang w:val="sl-SI"/>
        </w:rPr>
      </w:pPr>
      <w:r w:rsidRPr="00C36FA3">
        <w:rPr>
          <w:rFonts w:eastAsiaTheme="minorEastAsia" w:cs="Arial"/>
          <w:szCs w:val="20"/>
          <w:lang w:val="sl-SI"/>
        </w:rPr>
        <w:t>Ustavno sodišče je ugotovilo še, da je izpodbijana ureditev o največjem možnem številu dni letnega dopusta (35 dni) dejansko prizadela le tiste javne uslužbence, za katere je veljal Zakon o delavcih v državnih organih (ZDDO)</w:t>
      </w:r>
      <w:r>
        <w:rPr>
          <w:rFonts w:eastAsiaTheme="minorEastAsia" w:cs="Arial"/>
          <w:szCs w:val="20"/>
          <w:lang w:val="sl-SI"/>
        </w:rPr>
        <w:t xml:space="preserve"> in </w:t>
      </w:r>
      <w:r w:rsidRPr="00C36FA3">
        <w:rPr>
          <w:rFonts w:eastAsiaTheme="minorEastAsia" w:cs="Arial"/>
          <w:szCs w:val="20"/>
          <w:lang w:val="sl-SI"/>
        </w:rPr>
        <w:t xml:space="preserve">so bili </w:t>
      </w:r>
      <w:r>
        <w:rPr>
          <w:rFonts w:eastAsiaTheme="minorEastAsia" w:cs="Arial"/>
          <w:szCs w:val="20"/>
          <w:lang w:val="sl-SI"/>
        </w:rPr>
        <w:t xml:space="preserve">določene starosti </w:t>
      </w:r>
      <w:r w:rsidRPr="00C36FA3">
        <w:rPr>
          <w:rFonts w:eastAsiaTheme="minorEastAsia" w:cs="Arial"/>
          <w:szCs w:val="20"/>
          <w:lang w:val="sl-SI"/>
        </w:rPr>
        <w:t>in</w:t>
      </w:r>
      <w:r>
        <w:rPr>
          <w:rFonts w:eastAsiaTheme="minorEastAsia" w:cs="Arial"/>
          <w:szCs w:val="20"/>
          <w:lang w:val="sl-SI"/>
        </w:rPr>
        <w:t>/ali in</w:t>
      </w:r>
      <w:r w:rsidRPr="00C36FA3">
        <w:rPr>
          <w:rFonts w:eastAsiaTheme="minorEastAsia" w:cs="Arial"/>
          <w:szCs w:val="20"/>
          <w:lang w:val="sl-SI"/>
        </w:rPr>
        <w:t>validi</w:t>
      </w:r>
      <w:r>
        <w:rPr>
          <w:rFonts w:eastAsiaTheme="minorEastAsia" w:cs="Arial"/>
          <w:szCs w:val="20"/>
          <w:lang w:val="sl-SI"/>
        </w:rPr>
        <w:t>.</w:t>
      </w:r>
      <w:r w:rsidRPr="00C36FA3">
        <w:rPr>
          <w:rFonts w:eastAsiaTheme="minorEastAsia" w:cs="Arial"/>
          <w:szCs w:val="20"/>
          <w:lang w:val="sl-SI"/>
        </w:rPr>
        <w:t xml:space="preserve"> Po analizi določb ZDDO o dopustu je ustavno sodišče ugotovilo, da zaposleni, ki jim je bil dopust odmerjen zgolj na podlagi splošnih kriterijev za odmero dopusta po ZDDO (delovna doba, zahtevnost dela in delovna uspešnost), izpodbijane omejitve dopusta na 35 dni niso mogli preseči. Čeprav so na podlagi splošnih kriterijev za odmero dopusta dosegli maksimalno število dni letnega dopusta, to je 32 dni, jih izpodbijana omejitev dopusta na 35 dni v posameznem letu ni prizadela (35., 36. in 37. člen ZDDO). Nasprotno so lahko javni uslužbenci, ki so bili upravičeni še do dodatnih 5 dni dopusta iz naslova invalidnosti ali starosti nad 50 let (drugi odstavek 39. člena ZDDO), sporno omejitev presegli že, če jim je bil na podlagi splošnih kriterijev odmerjen dopust v trajanju manj kot 32 dni. Navedeno pomeni, da je na podlagi izpodbijane ureditve glede uresničevanja človekove pravice do plačanega letnega dopusta prišlo do manj ugodne obravnave javnih uslužbencev z osebnimi okoliščinami iz prvega odstavka 14. člena Ustave RS in s tem do posega v pravico do nediskriminacijskega obravnavanja.</w:t>
      </w:r>
      <w:r w:rsidRPr="00C36FA3">
        <w:rPr>
          <w:rFonts w:eastAsiaTheme="minorEastAsia" w:cs="Arial"/>
          <w:szCs w:val="20"/>
          <w:vertAlign w:val="superscript"/>
          <w:lang w:val="sl-SI"/>
        </w:rPr>
        <w:footnoteReference w:id="135"/>
      </w:r>
    </w:p>
    <w:p w14:paraId="17748C15" w14:textId="77777777" w:rsidR="00F10AA3" w:rsidRPr="00C36FA3" w:rsidRDefault="00F10AA3" w:rsidP="00F10AA3">
      <w:pPr>
        <w:spacing w:line="288" w:lineRule="auto"/>
        <w:jc w:val="both"/>
        <w:rPr>
          <w:rFonts w:eastAsiaTheme="minorEastAsia" w:cs="Arial"/>
          <w:szCs w:val="20"/>
          <w:lang w:val="sl-SI"/>
        </w:rPr>
      </w:pPr>
    </w:p>
    <w:p w14:paraId="6D2ECF54" w14:textId="77777777" w:rsidR="00F10AA3" w:rsidRPr="00C36FA3" w:rsidRDefault="00F10AA3" w:rsidP="00F10AA3">
      <w:pPr>
        <w:spacing w:line="288" w:lineRule="auto"/>
        <w:jc w:val="both"/>
        <w:rPr>
          <w:rFonts w:eastAsiaTheme="minorEastAsia" w:cs="Arial"/>
          <w:szCs w:val="20"/>
          <w:lang w:val="sl-SI"/>
        </w:rPr>
      </w:pPr>
      <w:r w:rsidRPr="00C36FA3">
        <w:rPr>
          <w:rFonts w:eastAsiaTheme="minorEastAsia" w:cs="Arial"/>
          <w:szCs w:val="20"/>
          <w:lang w:val="sl-SI"/>
        </w:rPr>
        <w:t>Ureditev, ki sodniku v nasprotju z drugimi zaposlenimi v drugih poklicih ne bi omogočila koriščenja dodatnih dni dopusta, ki bi mu pripadali po drugih zakonskih osnovah za posebne okoliščine (npr. starejši delavci, invalidi ali skrbniki otrok s posebnimi potrebami, ki so v skladu z veljavno delovnopravno zakonodajo varovane kategorije delavcev), bi bila ustavno neskladna. Pravice, ki jim pripadajo</w:t>
      </w:r>
      <w:r w:rsidRPr="00C36FA3" w:rsidDel="00AA2D7B">
        <w:rPr>
          <w:rFonts w:eastAsiaTheme="minorEastAsia" w:cs="Arial"/>
          <w:szCs w:val="20"/>
          <w:lang w:val="sl-SI"/>
        </w:rPr>
        <w:t xml:space="preserve"> </w:t>
      </w:r>
      <w:r w:rsidRPr="00C36FA3">
        <w:rPr>
          <w:rFonts w:eastAsiaTheme="minorEastAsia" w:cs="Arial"/>
          <w:szCs w:val="20"/>
          <w:lang w:val="sl-SI"/>
        </w:rPr>
        <w:t>v skladu z delovnopravno zakonodajo, so takšnim posameznikom z omejitvijo dopusta navzgor kršene, ker se jim (dodatni) dnevi dopusta v odločbo o odmeri letnega dopusta formalno vnesejo, nato pa se črtajo, saj se jim z omejenim številom 40 dni ne priznajo.</w:t>
      </w:r>
    </w:p>
    <w:p w14:paraId="37D4B138" w14:textId="77777777" w:rsidR="00F10AA3" w:rsidRPr="00C36FA3" w:rsidRDefault="00F10AA3" w:rsidP="00F10AA3">
      <w:pPr>
        <w:spacing w:line="288" w:lineRule="auto"/>
        <w:jc w:val="both"/>
        <w:rPr>
          <w:rFonts w:eastAsiaTheme="minorEastAsia" w:cs="Arial"/>
          <w:szCs w:val="20"/>
          <w:lang w:val="sl-SI"/>
        </w:rPr>
      </w:pPr>
    </w:p>
    <w:p w14:paraId="759F73CD" w14:textId="77777777" w:rsidR="00F10AA3" w:rsidRPr="00C36FA3" w:rsidRDefault="00F10AA3" w:rsidP="00F10AA3">
      <w:pPr>
        <w:spacing w:line="288" w:lineRule="auto"/>
        <w:jc w:val="both"/>
        <w:rPr>
          <w:rFonts w:eastAsiaTheme="minorEastAsia" w:cs="Arial"/>
          <w:szCs w:val="20"/>
          <w:lang w:val="sl-SI"/>
        </w:rPr>
      </w:pPr>
      <w:r w:rsidRPr="00C36FA3">
        <w:rPr>
          <w:rFonts w:eastAsiaTheme="minorEastAsia" w:cs="Arial"/>
          <w:szCs w:val="20"/>
          <w:lang w:val="sl-SI"/>
        </w:rPr>
        <w:lastRenderedPageBreak/>
        <w:t>Ohranja se določitev spodnje meje dopusta v višini 30 dni, na novo pa se na zakonski ravni določajo merila, po katerih se odmeri število dni letnega dopusta. Število dni letnega dopusta bo tako odvisno od delovne dobe, sodniškega mesta ali položaja, uspešnega opravljanja sodniške službe, opravljanja vodstvene funkcije, socialnih in zdravstvenih razmer, starosti in invalidnosti.</w:t>
      </w:r>
    </w:p>
    <w:p w14:paraId="012A841A" w14:textId="77777777" w:rsidR="00F10AA3" w:rsidRPr="00C36FA3" w:rsidRDefault="00F10AA3" w:rsidP="00F10AA3">
      <w:pPr>
        <w:spacing w:line="288" w:lineRule="auto"/>
        <w:jc w:val="both"/>
        <w:rPr>
          <w:rFonts w:eastAsiaTheme="minorEastAsia" w:cs="Arial"/>
          <w:szCs w:val="20"/>
          <w:lang w:val="sl-SI"/>
        </w:rPr>
      </w:pPr>
    </w:p>
    <w:p w14:paraId="571A7A0A" w14:textId="77777777" w:rsidR="00F10AA3" w:rsidRPr="00C36FA3" w:rsidRDefault="00F10AA3" w:rsidP="00F10AA3">
      <w:pPr>
        <w:spacing w:line="288" w:lineRule="auto"/>
        <w:jc w:val="both"/>
        <w:rPr>
          <w:rFonts w:eastAsiaTheme="minorEastAsia" w:cs="Arial"/>
          <w:szCs w:val="20"/>
          <w:lang w:val="sl-SI"/>
        </w:rPr>
      </w:pPr>
      <w:r w:rsidRPr="00C36FA3">
        <w:rPr>
          <w:rFonts w:eastAsiaTheme="minorEastAsia" w:cs="Arial"/>
          <w:szCs w:val="20"/>
          <w:lang w:val="sl-SI"/>
        </w:rPr>
        <w:t>Terminologija v zvezi z odsotnostmi, do katerih je upravičen sodnik med opravljanjem sodniške funkcije, se usklajuje s terminologijo, ki je uporabljena v delovnopravni zakonodaji (159. do 168. člen ZDR-1). Ta namreč ne pozna izraza »izredni dopust«, temveč ločuje med odsotnostjo, ki ima naravo letnega dopusta, in drugimi vrstami odsotnosti z dela. Na novo se določa tudi, da ima sodnik, kadar se izpopolnjuje, usposablja ali izobražuje za potrebe izvajanja sodniške službe, pravico do odsotnosti z dela do deset delovnih dni v posameznem koledarskem letu.</w:t>
      </w:r>
    </w:p>
    <w:p w14:paraId="2DC8AC00" w14:textId="77777777" w:rsidR="00F10AA3" w:rsidRPr="00C36FA3" w:rsidRDefault="00F10AA3" w:rsidP="00F10AA3">
      <w:pPr>
        <w:shd w:val="clear" w:color="auto" w:fill="FFFFFF"/>
        <w:spacing w:line="288" w:lineRule="auto"/>
        <w:jc w:val="both"/>
        <w:rPr>
          <w:rFonts w:eastAsiaTheme="minorEastAsia" w:cs="Arial"/>
          <w:szCs w:val="20"/>
          <w:lang w:val="sl-SI"/>
        </w:rPr>
      </w:pPr>
    </w:p>
    <w:p w14:paraId="067B3D31" w14:textId="77777777" w:rsidR="00F10AA3" w:rsidRPr="00C36FA3" w:rsidRDefault="00F10AA3" w:rsidP="00F10AA3">
      <w:pPr>
        <w:shd w:val="clear" w:color="auto" w:fill="FFFFFF"/>
        <w:spacing w:line="288" w:lineRule="auto"/>
        <w:jc w:val="both"/>
        <w:rPr>
          <w:rFonts w:eastAsiaTheme="minorEastAsia" w:cs="Arial"/>
          <w:szCs w:val="20"/>
          <w:lang w:val="sl-SI"/>
        </w:rPr>
      </w:pPr>
      <w:r w:rsidRPr="00C36FA3">
        <w:rPr>
          <w:rFonts w:eastAsiaTheme="minorEastAsia" w:cs="Arial"/>
          <w:szCs w:val="20"/>
          <w:lang w:val="sl-SI"/>
        </w:rPr>
        <w:t xml:space="preserve">Prva novost je, da se posebej ureja vprašanje, kateri personalni svet bo odločal o pritožbah sodnikov zoper odločitve predsednika sodišča glede koriščenja dopusta in glede odobritve drugih odsotnosti z dela. </w:t>
      </w:r>
      <w:r w:rsidRPr="00C36FA3">
        <w:rPr>
          <w:rFonts w:eastAsiaTheme="minorEastAsia" w:cs="Arial"/>
          <w:szCs w:val="20"/>
          <w:lang w:val="x-none"/>
        </w:rPr>
        <w:t xml:space="preserve">O pritožbi </w:t>
      </w:r>
      <w:r w:rsidRPr="00C36FA3">
        <w:rPr>
          <w:rFonts w:eastAsiaTheme="minorEastAsia" w:cs="Arial"/>
          <w:szCs w:val="20"/>
          <w:lang w:val="sl-SI"/>
        </w:rPr>
        <w:t xml:space="preserve">sodnika </w:t>
      </w:r>
      <w:r w:rsidRPr="00C36FA3">
        <w:rPr>
          <w:rFonts w:eastAsiaTheme="minorEastAsia" w:cs="Arial"/>
          <w:szCs w:val="20"/>
          <w:lang w:val="x-none"/>
        </w:rPr>
        <w:t xml:space="preserve">okrožnega sodišča </w:t>
      </w:r>
      <w:r w:rsidRPr="00C36FA3">
        <w:rPr>
          <w:rFonts w:eastAsiaTheme="minorEastAsia" w:cs="Arial"/>
          <w:szCs w:val="20"/>
          <w:lang w:val="sl-SI"/>
        </w:rPr>
        <w:t xml:space="preserve">bo </w:t>
      </w:r>
      <w:r w:rsidRPr="00C36FA3">
        <w:rPr>
          <w:rFonts w:eastAsiaTheme="minorEastAsia" w:cs="Arial"/>
          <w:szCs w:val="20"/>
          <w:lang w:val="x-none"/>
        </w:rPr>
        <w:t>odloč</w:t>
      </w:r>
      <w:r w:rsidRPr="00C36FA3">
        <w:rPr>
          <w:rFonts w:eastAsiaTheme="minorEastAsia" w:cs="Arial"/>
          <w:szCs w:val="20"/>
          <w:lang w:val="sl-SI"/>
        </w:rPr>
        <w:t>al</w:t>
      </w:r>
      <w:r w:rsidRPr="00C36FA3">
        <w:rPr>
          <w:rFonts w:eastAsiaTheme="minorEastAsia" w:cs="Arial"/>
          <w:szCs w:val="20"/>
          <w:lang w:val="x-none"/>
        </w:rPr>
        <w:t xml:space="preserve"> personalni svet </w:t>
      </w:r>
      <w:r w:rsidRPr="00C36FA3">
        <w:rPr>
          <w:rFonts w:eastAsiaTheme="minorEastAsia" w:cs="Arial"/>
          <w:szCs w:val="20"/>
          <w:lang w:val="sl-SI"/>
        </w:rPr>
        <w:t xml:space="preserve">višjih sodišč, o pritožbi sodnika </w:t>
      </w:r>
      <w:r w:rsidRPr="00C36FA3">
        <w:rPr>
          <w:rFonts w:eastAsiaTheme="minorEastAsia" w:cs="Arial"/>
          <w:szCs w:val="20"/>
          <w:lang w:val="x-none"/>
        </w:rPr>
        <w:t xml:space="preserve">višjega </w:t>
      </w:r>
      <w:r w:rsidRPr="00C36FA3">
        <w:rPr>
          <w:rFonts w:eastAsiaTheme="minorEastAsia" w:cs="Arial"/>
          <w:szCs w:val="20"/>
          <w:lang w:val="sl-SI"/>
        </w:rPr>
        <w:t>sodišča, sodnika, dodeljenega na višje sodišče,</w:t>
      </w:r>
      <w:r w:rsidRPr="00C36FA3">
        <w:rPr>
          <w:rFonts w:eastAsiaTheme="minorEastAsia" w:cs="Arial"/>
          <w:szCs w:val="20"/>
          <w:lang w:val="x-none"/>
        </w:rPr>
        <w:t xml:space="preserve"> </w:t>
      </w:r>
      <w:r w:rsidRPr="00C36FA3">
        <w:rPr>
          <w:rFonts w:eastAsiaTheme="minorEastAsia" w:cs="Arial"/>
          <w:szCs w:val="20"/>
          <w:lang w:val="sl-SI"/>
        </w:rPr>
        <w:t xml:space="preserve">sodnika, dodeljenega na vrhovno sodišče, ustavno sodišče, v sodni svet ali na ministrstvo, </w:t>
      </w:r>
      <w:r w:rsidRPr="00C36FA3">
        <w:rPr>
          <w:rFonts w:eastAsiaTheme="minorEastAsia" w:cs="Arial"/>
          <w:szCs w:val="20"/>
          <w:lang w:val="x-none"/>
        </w:rPr>
        <w:t xml:space="preserve">personalni svet </w:t>
      </w:r>
      <w:r w:rsidRPr="00C36FA3">
        <w:rPr>
          <w:rFonts w:eastAsiaTheme="minorEastAsia" w:cs="Arial"/>
          <w:szCs w:val="20"/>
          <w:lang w:val="sl-SI"/>
        </w:rPr>
        <w:t xml:space="preserve">vrhovnega </w:t>
      </w:r>
      <w:r w:rsidRPr="00C36FA3">
        <w:rPr>
          <w:rFonts w:eastAsiaTheme="minorEastAsia" w:cs="Arial"/>
          <w:szCs w:val="20"/>
          <w:lang w:val="x-none"/>
        </w:rPr>
        <w:t xml:space="preserve">sodišča, o pritožbi vrhovnega sodnika pa pritožbeni personalni svet vrhovnega sodišča, njihovo pristojnost določa predlog Zakona o sodiščih (70. člen). </w:t>
      </w:r>
    </w:p>
    <w:p w14:paraId="40E73553" w14:textId="77777777" w:rsidR="00F10AA3" w:rsidRPr="00C36FA3" w:rsidRDefault="00F10AA3" w:rsidP="00F10AA3">
      <w:pPr>
        <w:shd w:val="clear" w:color="auto" w:fill="FFFFFF"/>
        <w:spacing w:line="288" w:lineRule="auto"/>
        <w:jc w:val="both"/>
        <w:rPr>
          <w:rFonts w:eastAsiaTheme="minorEastAsia" w:cs="Arial"/>
          <w:szCs w:val="20"/>
          <w:lang w:val="sl-SI"/>
        </w:rPr>
      </w:pPr>
    </w:p>
    <w:p w14:paraId="00F597A9" w14:textId="77777777" w:rsidR="00F10AA3" w:rsidRPr="00C36FA3" w:rsidRDefault="00F10AA3" w:rsidP="00F10AA3">
      <w:pPr>
        <w:shd w:val="clear" w:color="auto" w:fill="FFFFFF"/>
        <w:spacing w:line="288" w:lineRule="auto"/>
        <w:jc w:val="both"/>
        <w:rPr>
          <w:rFonts w:eastAsiaTheme="minorEastAsia" w:cs="Arial"/>
          <w:b/>
          <w:bCs/>
          <w:szCs w:val="20"/>
          <w:lang w:val="x-none"/>
        </w:rPr>
      </w:pPr>
      <w:r w:rsidRPr="00C36FA3">
        <w:rPr>
          <w:rFonts w:eastAsiaTheme="minorEastAsia" w:cs="Arial"/>
          <w:szCs w:val="20"/>
          <w:lang w:val="sl-SI"/>
        </w:rPr>
        <w:t>Nadaljnjega pravnega varstva pravic iz naslova letnega dopusta in drugih odsotnosti z dela predlagatelj v predlogu zakona ni urejal. Vprašanje izrabe letnega dopusta je namreč izrazito delovnopravno, za katero ZSS že zdaj (in enako v predlaganem 3. členu) odkazuje na smiselno uporabo ZDR-1. ZSS namreč posebej ureja le tista vprašanja službenega razmerja sodnikov in zanje predpisuje posebne postopke in pravno varstvo predvsem prek sodnega sveta, ki bodisi zaradi narave sodnikovega dela bodisi zaradi potrebe po varstvu neodvisnosti in nepristranskosti položaja sodnika zahtevajo posebno ureditev. Vsa preostala vprašanja, vezana na delovnopravni status sodnika (tj. pravice in dolžnosti v zvezi s sodniško službo), ki ne zahtevajo posebnega obravnavanja z vidika službenega razmerja sodnika, pa so predmet delovnopravnega sodnega varstva in se rešujejo v delovnopravnih sporih, kar potrjuje tudi dosedanja sodna praksa.</w:t>
      </w:r>
      <w:r w:rsidRPr="00C36FA3">
        <w:rPr>
          <w:rFonts w:eastAsiaTheme="minorEastAsia" w:cs="Arial"/>
          <w:szCs w:val="20"/>
          <w:vertAlign w:val="superscript"/>
          <w:lang w:val="sl-SI"/>
        </w:rPr>
        <w:footnoteReference w:id="136"/>
      </w:r>
      <w:r w:rsidRPr="00C36FA3">
        <w:rPr>
          <w:rFonts w:eastAsiaTheme="minorEastAsia" w:cs="Arial"/>
          <w:szCs w:val="20"/>
          <w:lang w:val="sl-SI"/>
        </w:rPr>
        <w:t xml:space="preserve"> Na podlagi 4.a člena ZSS (enako prvi odstavek predlaganega 3. člena) se zato za tovrstna vprašanja uporablja ZDR-1, ki po izčrpanju notranje poti (tj. pritožba pristojnemu personalnemu svetu po predlogu Zakona o sodiščih in morebiti še zahteva sodnemu svetu za odpravo kršitev neodvisnosti) v drugem odstavku 200. člena ZDR-1 odkazuje na sodno varstvo v delovnopravnih sporih. Drugače je glede odločitev o pravicah in dolžnostih sodnikov v zvezi s sodniško službo, ki spadajo na področje sodne uprave. V tem primeru ZS v tretjem odstavku 60. člena odkazuje na smiselno uporabo ZUP in s tem posledično na sodno varstvo v upravnem sporu.</w:t>
      </w:r>
      <w:r w:rsidRPr="00C36FA3">
        <w:rPr>
          <w:rFonts w:eastAsiaTheme="minorEastAsia" w:cs="Arial"/>
          <w:szCs w:val="20"/>
          <w:vertAlign w:val="superscript"/>
          <w:lang w:val="sl-SI"/>
        </w:rPr>
        <w:footnoteReference w:id="137"/>
      </w:r>
    </w:p>
    <w:p w14:paraId="68C7CE16" w14:textId="77777777" w:rsidR="00F10AA3" w:rsidRPr="00C36FA3" w:rsidRDefault="00F10AA3" w:rsidP="00F10AA3">
      <w:pPr>
        <w:spacing w:line="288" w:lineRule="auto"/>
        <w:jc w:val="both"/>
        <w:rPr>
          <w:rFonts w:eastAsiaTheme="minorEastAsia" w:cs="Arial"/>
          <w:szCs w:val="20"/>
          <w:lang w:val="sl-SI"/>
        </w:rPr>
      </w:pPr>
    </w:p>
    <w:p w14:paraId="543A1BD3" w14:textId="77777777" w:rsidR="00F10AA3" w:rsidRPr="00C36FA3" w:rsidRDefault="00F10AA3" w:rsidP="00F10AA3">
      <w:pPr>
        <w:spacing w:line="288" w:lineRule="auto"/>
        <w:jc w:val="both"/>
        <w:rPr>
          <w:rFonts w:eastAsiaTheme="minorEastAsia" w:cs="Arial"/>
          <w:szCs w:val="20"/>
          <w:lang w:val="sl-SI"/>
        </w:rPr>
      </w:pPr>
      <w:r w:rsidRPr="00C36FA3">
        <w:rPr>
          <w:rFonts w:eastAsiaTheme="minorEastAsia" w:cs="Arial"/>
          <w:szCs w:val="20"/>
          <w:lang w:val="sl-SI"/>
        </w:rPr>
        <w:t xml:space="preserve">Najpomembnejša novost pa je šesti odstavek, v skladu s katerim bo merila za odmero dopusta in drugih odsotnosti sodnikom določal predsednik vrhovnega sodišča po predhodnem mnenju sodnega sveta, ne minister za pravosodje. Tako ureditev v ZSS kot predlagana ureditev določata okvire za trajanje dopusta sodnikov in njegovo koriščenje. Predmet urejanja v podzakonskem aktu so zato že zdaj le merila, po katerih predsedniki sodišč določijo število dni dopusta in drugih vrst odsotnosti za posameznega sodnika ob upoštevanju kriterijev (delovna doba, sodniško mesto </w:t>
      </w:r>
      <w:r w:rsidRPr="00C36FA3">
        <w:rPr>
          <w:rFonts w:eastAsiaTheme="minorEastAsia" w:cs="Arial"/>
          <w:szCs w:val="20"/>
          <w:lang w:val="sl-SI"/>
        </w:rPr>
        <w:lastRenderedPageBreak/>
        <w:t>in položaj, uspešnost opravljanja sodniške službe, socialne in zdravstvene razmere, izvajanje vodstvenih nalog idr.). ZSS določa, da ta merila za sodnike določi minister ob soglasju sodnega sveta. ZPos v 31. členu določa okvire števila dni dopusta za poslance, vendar v nasprotju z ZSS v četrtem odstavku istega člena določa, da primere in pogoje za odmero dopusta določi državni zbor ali njegovo pristojno delovno telo.</w:t>
      </w:r>
      <w:r w:rsidRPr="00C36FA3">
        <w:rPr>
          <w:rFonts w:eastAsiaTheme="minorEastAsia" w:cs="Arial"/>
          <w:szCs w:val="20"/>
          <w:vertAlign w:val="superscript"/>
          <w:lang w:val="sl-SI"/>
        </w:rPr>
        <w:footnoteReference w:id="138"/>
      </w:r>
      <w:r w:rsidRPr="00C36FA3">
        <w:rPr>
          <w:rFonts w:eastAsiaTheme="minorEastAsia" w:cs="Arial"/>
          <w:szCs w:val="20"/>
          <w:lang w:val="sl-SI"/>
        </w:rPr>
        <w:t xml:space="preserve"> Tudi ZDR-1 določa le minimalno število dni letnega dopusta, ki pripadajo delavcu. Dodatne dni pa lahko določajo kolektivna pogodba, ki zavezuje delodajalca, interni akti delodajalca ali pogodba o zaposlitvi (prvi odstavek 160. člena ZDR-1). Pomisleki sodnega sveta in delovne skupine vrhovnega sodišča, podani v fazi strokovnega usklajevanja, glede primernosti pristojnosti ministra za določanje kriterijev za odmero dopusta sodnikov so zato glede na primerjavo z ZPos in ZDR-1 utemeljeni. Iz navedenega namreč izhaja, da vprašanje določanja kriterijev za odmero dopusta spada v upravljanje kadrovskih virov, odvisno od pogojev in značilnosti dela pri delodajalcu. Predlagatelj zato dosedanjo ureditev spreminja, tako da bo merila za odmero dopusta sprejel predsednik vrhovnega sodišča, kot vrh sodne (samo)uprave, po predhodnem mnenju sodnega sveta. Trenutna ureditev namreč temelji na tem, da je neposredno upravljanje sodišč poverjeno sodstvu, sodni svet pa v zvezi s tem izvaja le nadzorne naloge. Zato je smiselno, da merila sprejeme sodna (samo)uprava, pri izdaji akta pa bo sodni svet sodeloval že ob njegovi pripravi s predhodnim mnenjem. </w:t>
      </w:r>
    </w:p>
    <w:p w14:paraId="544A604B" w14:textId="77777777" w:rsidR="00F10AA3" w:rsidRDefault="00F10AA3" w:rsidP="00F10AA3">
      <w:pPr>
        <w:spacing w:line="288" w:lineRule="auto"/>
        <w:jc w:val="both"/>
        <w:rPr>
          <w:rFonts w:eastAsiaTheme="minorEastAsia" w:cs="Arial"/>
          <w:szCs w:val="20"/>
          <w:lang w:val="sl-SI"/>
        </w:rPr>
      </w:pPr>
    </w:p>
    <w:p w14:paraId="445CF3A3"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57. členu:</w:t>
      </w:r>
    </w:p>
    <w:p w14:paraId="3CFB9E9D" w14:textId="77777777" w:rsidR="00F10AA3" w:rsidRPr="00BB31DD" w:rsidRDefault="00F10AA3" w:rsidP="00F10AA3">
      <w:pPr>
        <w:shd w:val="clear" w:color="auto" w:fill="FFFFFF"/>
        <w:spacing w:line="288" w:lineRule="auto"/>
        <w:jc w:val="both"/>
        <w:rPr>
          <w:rFonts w:eastAsiaTheme="minorEastAsia" w:cs="Arial"/>
          <w:szCs w:val="20"/>
          <w:lang w:val="sl-SI"/>
        </w:rPr>
      </w:pPr>
      <w:r w:rsidRPr="00BB31DD">
        <w:rPr>
          <w:rFonts w:eastAsiaTheme="minorEastAsia" w:cs="Arial"/>
          <w:szCs w:val="20"/>
          <w:lang w:val="sl-SI"/>
        </w:rPr>
        <w:t>Predlagana določila 4. oddelka, ki opredeljuje pravico sodnika do izobraževanja, se v primerjavi z veljavno ureditvijo zgolj redakcijsko popravljajo. V 56. in 57. členu se opredelijo različne oblike organiziranih izobraževanj sodnikov, za katere se sodnikom priznajo različne pravice v različnem obsegu (pravica do odsotnosti, pravica do nadomestila plače in povrnitve stroškov izobraževanja).</w:t>
      </w:r>
    </w:p>
    <w:p w14:paraId="1C00C42E" w14:textId="77777777" w:rsidR="00F10AA3" w:rsidRPr="00BB31DD" w:rsidRDefault="00F10AA3" w:rsidP="00F10AA3">
      <w:pPr>
        <w:spacing w:line="288" w:lineRule="auto"/>
        <w:jc w:val="both"/>
        <w:rPr>
          <w:rFonts w:eastAsiaTheme="minorEastAsia" w:cs="Arial"/>
          <w:szCs w:val="20"/>
          <w:lang w:val="sl-SI"/>
        </w:rPr>
      </w:pPr>
    </w:p>
    <w:p w14:paraId="6472D5B3" w14:textId="77777777" w:rsidR="00F10AA3" w:rsidRPr="00BB31DD" w:rsidRDefault="00F10AA3" w:rsidP="00F10AA3">
      <w:pPr>
        <w:spacing w:line="288" w:lineRule="auto"/>
        <w:jc w:val="both"/>
        <w:rPr>
          <w:rFonts w:eastAsiaTheme="minorEastAsia" w:cs="Arial"/>
          <w:szCs w:val="20"/>
          <w:lang w:val="sl-SI"/>
        </w:rPr>
      </w:pPr>
      <w:r w:rsidRPr="00BB31DD">
        <w:rPr>
          <w:rFonts w:eastAsiaTheme="minorEastAsia" w:cs="Arial"/>
          <w:szCs w:val="20"/>
          <w:lang w:val="sl-SI"/>
        </w:rPr>
        <w:t xml:space="preserve">Predlagani člen opredeljuje t. i. neformalne oblike organiziranih izobraževanj in posvetov, za katere se ne pridobi javnoveljavna formalna izobrazba (to so seminarji, posveti, sodniške šole itd.). V tem primeru sodniku pripada pravica do odsotnosti, </w:t>
      </w:r>
      <w:r w:rsidRPr="00BB31DD">
        <w:rPr>
          <w:rFonts w:eastAsiaTheme="minorEastAsia" w:cs="Arial"/>
          <w:szCs w:val="20"/>
          <w:lang w:val="x-none"/>
        </w:rPr>
        <w:t>nadomestil</w:t>
      </w:r>
      <w:r w:rsidRPr="00BB31DD">
        <w:rPr>
          <w:rFonts w:eastAsiaTheme="minorEastAsia" w:cs="Arial"/>
          <w:szCs w:val="20"/>
          <w:lang w:val="sl-SI"/>
        </w:rPr>
        <w:t>o</w:t>
      </w:r>
      <w:r w:rsidRPr="00BB31DD">
        <w:rPr>
          <w:rFonts w:eastAsiaTheme="minorEastAsia" w:cs="Arial"/>
          <w:szCs w:val="20"/>
          <w:lang w:val="x-none"/>
        </w:rPr>
        <w:t xml:space="preserve"> v višini plače in povračil</w:t>
      </w:r>
      <w:r w:rsidRPr="00BB31DD">
        <w:rPr>
          <w:rFonts w:eastAsiaTheme="minorEastAsia" w:cs="Arial"/>
          <w:szCs w:val="20"/>
          <w:lang w:val="sl-SI"/>
        </w:rPr>
        <w:t>o</w:t>
      </w:r>
      <w:r w:rsidRPr="00BB31DD">
        <w:rPr>
          <w:rFonts w:eastAsiaTheme="minorEastAsia" w:cs="Arial"/>
          <w:szCs w:val="20"/>
          <w:lang w:val="x-none"/>
        </w:rPr>
        <w:t xml:space="preserve"> stroškov</w:t>
      </w:r>
      <w:r w:rsidRPr="00BB31DD">
        <w:rPr>
          <w:rFonts w:eastAsiaTheme="minorEastAsia" w:cs="Arial"/>
          <w:szCs w:val="20"/>
          <w:lang w:val="sl-SI"/>
        </w:rPr>
        <w:t xml:space="preserve">. Pri tovrstnih izobraževalnih dogodkih mora predsednik sodišča poskrbeti, da se ob skrbi za zagotavljanje rednega izvajanja sodne oblasti na sodišču </w:t>
      </w:r>
      <w:r w:rsidRPr="00BB31DD">
        <w:rPr>
          <w:rFonts w:eastAsiaTheme="minorEastAsia" w:cs="Arial"/>
          <w:szCs w:val="20"/>
          <w:lang w:val="x-none"/>
        </w:rPr>
        <w:t>sodniki z</w:t>
      </w:r>
      <w:r w:rsidRPr="00BB31DD">
        <w:rPr>
          <w:rFonts w:eastAsiaTheme="minorEastAsia" w:cs="Arial"/>
          <w:i/>
          <w:iCs/>
          <w:szCs w:val="20"/>
          <w:lang w:val="x-none"/>
        </w:rPr>
        <w:t xml:space="preserve"> </w:t>
      </w:r>
      <w:r w:rsidRPr="00BB31DD">
        <w:rPr>
          <w:rFonts w:eastAsiaTheme="minorEastAsia" w:cs="Arial"/>
          <w:szCs w:val="20"/>
          <w:lang w:val="x-none"/>
        </w:rPr>
        <w:t>nekega pravnega področja enakomerno izmenjavajo pri tem, ko se udeležijo</w:t>
      </w:r>
      <w:r w:rsidRPr="00BB31DD">
        <w:rPr>
          <w:rFonts w:eastAsiaTheme="minorEastAsia" w:cs="Arial"/>
          <w:szCs w:val="20"/>
          <w:lang w:val="sl-SI"/>
        </w:rPr>
        <w:t xml:space="preserve"> </w:t>
      </w:r>
      <w:r w:rsidRPr="00BB31DD">
        <w:rPr>
          <w:rFonts w:eastAsiaTheme="minorEastAsia" w:cs="Arial"/>
          <w:szCs w:val="20"/>
          <w:lang w:val="x-none"/>
        </w:rPr>
        <w:t xml:space="preserve">izobraževalnih </w:t>
      </w:r>
      <w:r w:rsidRPr="00BB31DD">
        <w:rPr>
          <w:rFonts w:eastAsiaTheme="minorEastAsia" w:cs="Arial"/>
          <w:szCs w:val="20"/>
          <w:lang w:val="sl-SI"/>
        </w:rPr>
        <w:t xml:space="preserve">dogodkov. V prvem odstavku se upošteva, da prvi odstavek 64. člena ZSS ne odraža več potreb sodniškega dela, s tem ko pravico do izobraževanja veže izključno na pravne izobraževalne dogodke. Sodniki pri svojem delu mnogokrat potrebujejo širše, interdisciplinarno znanje (z več področij, na primer iz digitalizacije, ekonomskih ved, psihologije idr.), zato se krog neformalnih oblik izobraževanj širi na vse </w:t>
      </w:r>
      <w:r w:rsidRPr="00BB31DD">
        <w:rPr>
          <w:rFonts w:eastAsiaTheme="minorEastAsia" w:cs="Arial"/>
          <w:szCs w:val="20"/>
          <w:lang w:val="x-none"/>
        </w:rPr>
        <w:t>izobraževaln</w:t>
      </w:r>
      <w:r w:rsidRPr="00BB31DD">
        <w:rPr>
          <w:rFonts w:eastAsiaTheme="minorEastAsia" w:cs="Arial"/>
          <w:szCs w:val="20"/>
          <w:lang w:val="sl-SI"/>
        </w:rPr>
        <w:t>e</w:t>
      </w:r>
      <w:r w:rsidRPr="00BB31DD">
        <w:rPr>
          <w:rFonts w:eastAsiaTheme="minorEastAsia" w:cs="Arial"/>
          <w:szCs w:val="20"/>
          <w:lang w:val="x-none"/>
        </w:rPr>
        <w:t xml:space="preserve"> </w:t>
      </w:r>
      <w:r w:rsidRPr="00BB31DD">
        <w:rPr>
          <w:rFonts w:eastAsiaTheme="minorEastAsia" w:cs="Arial"/>
          <w:szCs w:val="20"/>
          <w:lang w:val="sl-SI"/>
        </w:rPr>
        <w:t xml:space="preserve">dogodke in srečanja, </w:t>
      </w:r>
      <w:r w:rsidRPr="00BB31DD">
        <w:rPr>
          <w:rFonts w:eastAsiaTheme="minorEastAsia" w:cs="Arial"/>
          <w:szCs w:val="20"/>
          <w:lang w:val="x-none"/>
        </w:rPr>
        <w:t xml:space="preserve">ki </w:t>
      </w:r>
      <w:r w:rsidRPr="00BB31DD">
        <w:rPr>
          <w:rFonts w:eastAsiaTheme="minorEastAsia" w:cs="Arial"/>
          <w:szCs w:val="20"/>
          <w:lang w:val="sl-SI"/>
        </w:rPr>
        <w:t>sodnikom zagotavljajo ohranjanje in širitev sposobnosti za opravljanje sodniške funkcije.</w:t>
      </w:r>
    </w:p>
    <w:p w14:paraId="247D2EB0" w14:textId="77777777" w:rsidR="00F10AA3" w:rsidRPr="00BB31DD" w:rsidRDefault="00F10AA3" w:rsidP="00F10AA3">
      <w:pPr>
        <w:spacing w:line="288" w:lineRule="auto"/>
        <w:jc w:val="both"/>
        <w:rPr>
          <w:rFonts w:eastAsiaTheme="minorEastAsia" w:cs="Arial"/>
          <w:szCs w:val="20"/>
          <w:lang w:val="sl-SI"/>
        </w:rPr>
      </w:pPr>
    </w:p>
    <w:p w14:paraId="7174D6AC" w14:textId="77777777" w:rsidR="00F10AA3" w:rsidRPr="00BB31DD" w:rsidRDefault="00F10AA3" w:rsidP="00F10AA3">
      <w:pPr>
        <w:spacing w:line="288" w:lineRule="auto"/>
        <w:jc w:val="both"/>
        <w:rPr>
          <w:rFonts w:eastAsiaTheme="minorEastAsia" w:cs="Arial"/>
          <w:szCs w:val="20"/>
          <w:lang w:val="x-none"/>
        </w:rPr>
      </w:pPr>
      <w:r w:rsidRPr="00BB31DD">
        <w:rPr>
          <w:rFonts w:eastAsiaTheme="minorEastAsia" w:cs="Arial"/>
          <w:szCs w:val="20"/>
          <w:lang w:val="x-none"/>
        </w:rPr>
        <w:t xml:space="preserve">Če sodnik v okviru sodniške službe opravlja tudi pedagoško delo v izobraževalnih dejavnostih Centra za izobraževanje v pravosodju, na ministrstvu ali v okviru sodišča, se to šteje kot dodatna naloga sodnika pri izvajanju sodniške službe. Za tovrstno pedagoško delo mora sodnik o tem predhodno pisno obvestiti predsednika matičnega sodišča. Predlagani četrti odstavek sledi ureditvi tretjega odstavka 59. člena ZDT-1 in mnenju Računskega sodišča glede opravljanja </w:t>
      </w:r>
      <w:r w:rsidRPr="00BB31DD">
        <w:rPr>
          <w:rFonts w:eastAsiaTheme="minorEastAsia" w:cs="Arial"/>
          <w:szCs w:val="20"/>
          <w:lang w:val="x-none"/>
        </w:rPr>
        <w:lastRenderedPageBreak/>
        <w:t>dodatnega dela pravosodnih funkcionarjev v času službe</w:t>
      </w:r>
      <w:r w:rsidRPr="00BB31DD">
        <w:rPr>
          <w:rFonts w:eastAsiaTheme="minorEastAsia" w:cs="Arial"/>
          <w:szCs w:val="20"/>
          <w:vertAlign w:val="superscript"/>
          <w:lang w:val="x-none"/>
        </w:rPr>
        <w:footnoteReference w:id="139"/>
      </w:r>
      <w:r w:rsidRPr="00BB31DD">
        <w:rPr>
          <w:rFonts w:eastAsiaTheme="minorEastAsia" w:cs="Arial"/>
          <w:szCs w:val="20"/>
          <w:lang w:val="x-none"/>
        </w:rPr>
        <w:t xml:space="preserve"> (da med delovnim časom ni mogoče opravljati drugega plačanega dela, kakor je določeno v pogodbi o zaposlitvi ali v zakonu in za katero se dobi plača). V veljavnih predpisih namreč predavanja na Centru za izobraževanje niso bila opredeljena kot dela, za katera bi zakon predvideval, da se izvajajo kot dodatna delovna naloga sodnika in v njegovem delovnem času. Če sodniki opravljajo pedagoško delo (predavanja) na Centru za izobraževanje kot dodatna dela, ki so v interesu delodajalca, in sicer poleg svoje sodniške funkcije, med delovnim časom in za dodatno plačilo, mora biti določena zakonska podlaga. </w:t>
      </w:r>
    </w:p>
    <w:p w14:paraId="2A5C824A" w14:textId="77777777" w:rsidR="00F10AA3" w:rsidRDefault="00F10AA3" w:rsidP="00F10AA3">
      <w:pPr>
        <w:shd w:val="clear" w:color="auto" w:fill="FFFFFF"/>
        <w:spacing w:line="288" w:lineRule="auto"/>
        <w:jc w:val="both"/>
        <w:rPr>
          <w:rFonts w:eastAsiaTheme="minorEastAsia" w:cs="Arial"/>
          <w:szCs w:val="20"/>
          <w:lang w:val="sl-SI"/>
        </w:rPr>
      </w:pPr>
    </w:p>
    <w:p w14:paraId="39FF29D3"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58. členu:</w:t>
      </w:r>
    </w:p>
    <w:p w14:paraId="0CF44E6F" w14:textId="77777777" w:rsidR="00F10AA3" w:rsidRPr="00BB31DD" w:rsidRDefault="00F10AA3" w:rsidP="00F10AA3">
      <w:pPr>
        <w:shd w:val="clear" w:color="auto" w:fill="FFFFFF"/>
        <w:spacing w:line="288" w:lineRule="auto"/>
        <w:jc w:val="both"/>
        <w:rPr>
          <w:rFonts w:eastAsiaTheme="minorEastAsia" w:cs="Arial"/>
          <w:szCs w:val="20"/>
          <w:shd w:val="clear" w:color="auto" w:fill="FFFFFF"/>
          <w:lang w:val="sl-SI"/>
        </w:rPr>
      </w:pPr>
      <w:r w:rsidRPr="00BB31DD">
        <w:rPr>
          <w:rFonts w:eastAsiaTheme="minorEastAsia" w:cs="Arial"/>
          <w:szCs w:val="20"/>
          <w:lang w:val="sl-SI"/>
        </w:rPr>
        <w:t>Predlagani člen opredeljuje formalne oblike izobraževanja,</w:t>
      </w:r>
      <w:r w:rsidRPr="00BB31DD">
        <w:rPr>
          <w:rFonts w:eastAsiaTheme="minorEastAsia" w:cs="Arial"/>
          <w:szCs w:val="20"/>
          <w:shd w:val="clear" w:color="auto" w:fill="FFFFFF"/>
          <w:lang w:val="sl-SI"/>
        </w:rPr>
        <w:t xml:space="preserve"> ki omogočajo formalno potrjene izobraževalne rezultate, kot so dosežena stopnja izobrazbe ali poklicna kvalifikacija (javnoveljavna diploma, spričevalo ali certifikat). Pravica do odsotnosti v tem primeru sodniku pripada le za obdobje trajanja izobraževalnega programa.</w:t>
      </w:r>
    </w:p>
    <w:p w14:paraId="1371B671" w14:textId="77777777" w:rsidR="00F10AA3" w:rsidRDefault="00F10AA3" w:rsidP="00F10AA3">
      <w:pPr>
        <w:shd w:val="clear" w:color="auto" w:fill="FFFFFF"/>
        <w:spacing w:line="288" w:lineRule="auto"/>
        <w:jc w:val="both"/>
        <w:rPr>
          <w:rFonts w:eastAsiaTheme="minorEastAsia" w:cs="Arial"/>
          <w:color w:val="202122"/>
          <w:szCs w:val="20"/>
          <w:shd w:val="clear" w:color="auto" w:fill="FFFFFF"/>
          <w:lang w:val="sl-SI"/>
        </w:rPr>
      </w:pPr>
    </w:p>
    <w:p w14:paraId="0C70D6C9"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59. členu:</w:t>
      </w:r>
    </w:p>
    <w:p w14:paraId="5FEC864E" w14:textId="77777777" w:rsidR="00F10AA3" w:rsidRPr="00BB31DD" w:rsidRDefault="00F10AA3" w:rsidP="00F10AA3">
      <w:pPr>
        <w:shd w:val="clear" w:color="auto" w:fill="FFFFFF"/>
        <w:spacing w:line="288" w:lineRule="auto"/>
        <w:jc w:val="both"/>
        <w:rPr>
          <w:rFonts w:eastAsiaTheme="minorEastAsia" w:cs="Arial"/>
          <w:szCs w:val="20"/>
          <w:lang w:val="sl-SI"/>
        </w:rPr>
      </w:pPr>
      <w:r w:rsidRPr="00BB31DD">
        <w:rPr>
          <w:rFonts w:eastAsiaTheme="minorEastAsia" w:cs="Arial"/>
          <w:szCs w:val="20"/>
          <w:lang w:val="sl-SI"/>
        </w:rPr>
        <w:t>Za vse vrste izobraževanj, do katerih imajo sodniki pravico, je enotno urejeno pravno varstvo te pravice. Varstvo pravice sodnikov do izobraževanja je zagotovljeno s pritožbo personalnemu svetu, kot je veljalo že zdaj. V delovnopravnem sporu bo sodnikom sodno varstvo te pravice še naprej zagotovljeno.</w:t>
      </w:r>
    </w:p>
    <w:p w14:paraId="0FE93B66" w14:textId="77777777" w:rsidR="00F10AA3" w:rsidRPr="00C846D2" w:rsidRDefault="00F10AA3" w:rsidP="00F10AA3">
      <w:pPr>
        <w:spacing w:line="288" w:lineRule="auto"/>
        <w:rPr>
          <w:rFonts w:eastAsiaTheme="minorEastAsia" w:cs="Arial"/>
          <w:b/>
          <w:bCs/>
          <w:szCs w:val="20"/>
          <w:lang w:val="sl-SI"/>
        </w:rPr>
      </w:pPr>
    </w:p>
    <w:p w14:paraId="01988276"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t>K 60. členu:</w:t>
      </w:r>
    </w:p>
    <w:p w14:paraId="52D1AA81" w14:textId="77777777" w:rsidR="00F10AA3" w:rsidRPr="00BB31DD" w:rsidRDefault="00F10AA3" w:rsidP="00F10AA3">
      <w:pPr>
        <w:spacing w:line="288" w:lineRule="auto"/>
        <w:jc w:val="both"/>
        <w:rPr>
          <w:rFonts w:eastAsiaTheme="minorEastAsia" w:cs="Arial"/>
          <w:szCs w:val="20"/>
          <w:lang w:val="sl-SI"/>
        </w:rPr>
      </w:pPr>
      <w:r w:rsidRPr="00BB31DD">
        <w:rPr>
          <w:rFonts w:eastAsiaTheme="minorEastAsia" w:cs="Arial"/>
          <w:szCs w:val="20"/>
          <w:lang w:val="sl-SI"/>
        </w:rPr>
        <w:t>Med pravicami do izobraževanja se urejajo tudi sodniške štipendije, ki so namenjene sodnikom, ki se izobražujejo na doktorskem študiju prava ali na specialističnem študiju prava pri nas ali v tujini oziroma za strokovno usposabljanje na drugem strokovnem področju, ki je povezano s sodniškim delom.</w:t>
      </w:r>
    </w:p>
    <w:p w14:paraId="5086F533" w14:textId="77777777" w:rsidR="00F10AA3" w:rsidRPr="00BB31DD" w:rsidRDefault="00F10AA3" w:rsidP="00F10AA3">
      <w:pPr>
        <w:spacing w:line="288" w:lineRule="auto"/>
        <w:jc w:val="both"/>
        <w:rPr>
          <w:rFonts w:eastAsiaTheme="minorEastAsia" w:cs="Arial"/>
          <w:szCs w:val="20"/>
          <w:lang w:val="sl-SI"/>
        </w:rPr>
      </w:pPr>
    </w:p>
    <w:p w14:paraId="64797EC4" w14:textId="77777777" w:rsidR="00F10AA3" w:rsidRPr="00BB31DD" w:rsidRDefault="00F10AA3" w:rsidP="00F10AA3">
      <w:pPr>
        <w:spacing w:line="288" w:lineRule="auto"/>
        <w:jc w:val="both"/>
        <w:rPr>
          <w:rFonts w:eastAsiaTheme="minorEastAsia" w:cs="Arial"/>
          <w:szCs w:val="20"/>
          <w:lang w:val="sl-SI"/>
        </w:rPr>
      </w:pPr>
      <w:r w:rsidRPr="00BB31DD">
        <w:rPr>
          <w:rFonts w:eastAsiaTheme="minorEastAsia" w:cs="Arial"/>
          <w:szCs w:val="20"/>
          <w:lang w:val="sl-SI"/>
        </w:rPr>
        <w:t>Štipendija zajema povračilo stroškov izobraževanja, vključno z nabavo potrebne strokovne literature, če mora sodnik v času izobraževanja bivati zunaj svojega stalnega prebivališča, pa tudi povračilo stroškov bivanja. Sredstva za sodniške štipendije se zagotavljajo v proračunu Republike Slovenije v okviru sredstev ministrstva.</w:t>
      </w:r>
    </w:p>
    <w:p w14:paraId="24010BDB" w14:textId="77777777" w:rsidR="00F10AA3" w:rsidRPr="00BB31DD" w:rsidRDefault="00F10AA3" w:rsidP="00F10AA3">
      <w:pPr>
        <w:spacing w:line="288" w:lineRule="auto"/>
        <w:jc w:val="both"/>
        <w:rPr>
          <w:rFonts w:eastAsiaTheme="minorEastAsia" w:cs="Arial"/>
          <w:szCs w:val="20"/>
          <w:lang w:val="sl-SI"/>
        </w:rPr>
      </w:pPr>
    </w:p>
    <w:p w14:paraId="5730A48D" w14:textId="77777777" w:rsidR="00F10AA3" w:rsidRPr="00BB31DD" w:rsidRDefault="00F10AA3" w:rsidP="00F10AA3">
      <w:pPr>
        <w:spacing w:line="288" w:lineRule="auto"/>
        <w:jc w:val="both"/>
        <w:rPr>
          <w:rFonts w:eastAsiaTheme="minorEastAsia" w:cs="Arial"/>
          <w:szCs w:val="20"/>
          <w:highlight w:val="green"/>
          <w:lang w:val="sl-SI"/>
        </w:rPr>
      </w:pPr>
      <w:r w:rsidRPr="00BB31DD">
        <w:rPr>
          <w:rFonts w:eastAsiaTheme="minorEastAsia" w:cs="Arial"/>
          <w:szCs w:val="20"/>
          <w:lang w:val="sl-SI"/>
        </w:rPr>
        <w:t xml:space="preserve">Podrobnejši postopek in pogoje za dodelitev štipendij bo uredil podzakonski predpis, za izdajo katerega zakon pooblašča ministra za pravosodje. Štipendije se bodo razpisale na podlagi javnega razpisa. </w:t>
      </w:r>
    </w:p>
    <w:p w14:paraId="0025A6D1" w14:textId="77777777" w:rsidR="00F10AA3" w:rsidRPr="00C846D2" w:rsidRDefault="00F10AA3" w:rsidP="00F10AA3">
      <w:pPr>
        <w:rPr>
          <w:rFonts w:eastAsiaTheme="minorEastAsia" w:cs="Arial"/>
          <w:b/>
          <w:bCs/>
          <w:szCs w:val="20"/>
          <w:lang w:val="sl-SI"/>
        </w:rPr>
      </w:pPr>
    </w:p>
    <w:p w14:paraId="3F7D617D" w14:textId="77777777" w:rsidR="00F10AA3" w:rsidRPr="00C846D2" w:rsidRDefault="00F10AA3" w:rsidP="00F10AA3">
      <w:pPr>
        <w:rPr>
          <w:rFonts w:eastAsiaTheme="minorEastAsia" w:cs="Arial"/>
          <w:b/>
          <w:bCs/>
          <w:szCs w:val="20"/>
          <w:lang w:val="sl-SI"/>
        </w:rPr>
      </w:pPr>
      <w:r w:rsidRPr="00C846D2">
        <w:rPr>
          <w:rFonts w:eastAsiaTheme="minorEastAsia" w:cs="Arial"/>
          <w:b/>
          <w:bCs/>
          <w:szCs w:val="20"/>
          <w:lang w:val="sl-SI"/>
        </w:rPr>
        <w:t>K V. poglavju: Dolžnosti sodnika in nezdružljivost sodniške funkcije</w:t>
      </w:r>
    </w:p>
    <w:p w14:paraId="4811CFC7" w14:textId="77777777" w:rsidR="00F10AA3" w:rsidRPr="00C846D2" w:rsidRDefault="00F10AA3" w:rsidP="00F10AA3">
      <w:pPr>
        <w:spacing w:line="288" w:lineRule="auto"/>
        <w:jc w:val="both"/>
        <w:rPr>
          <w:rFonts w:eastAsiaTheme="minorEastAsia" w:cs="Arial"/>
          <w:b/>
          <w:bCs/>
          <w:strike/>
          <w:szCs w:val="20"/>
          <w:lang w:val="sl-SI"/>
        </w:rPr>
      </w:pPr>
      <w:r w:rsidRPr="00C846D2">
        <w:rPr>
          <w:rFonts w:eastAsiaTheme="minorEastAsia" w:cs="Arial"/>
          <w:b/>
          <w:bCs/>
          <w:szCs w:val="20"/>
          <w:lang w:val="sl-SI"/>
        </w:rPr>
        <w:t xml:space="preserve">K 61., 64. in 68. členu:  </w:t>
      </w:r>
    </w:p>
    <w:p w14:paraId="6E5CE593" w14:textId="77777777" w:rsidR="00F10AA3" w:rsidRPr="00636EC1" w:rsidRDefault="00F10AA3" w:rsidP="00F10AA3">
      <w:pPr>
        <w:spacing w:line="288" w:lineRule="auto"/>
        <w:jc w:val="both"/>
        <w:rPr>
          <w:rFonts w:eastAsiaTheme="minorEastAsia" w:cs="Arial"/>
          <w:szCs w:val="20"/>
          <w:lang w:val="sl-SI"/>
        </w:rPr>
      </w:pPr>
      <w:r w:rsidRPr="00636EC1">
        <w:rPr>
          <w:rFonts w:eastAsiaTheme="minorEastAsia" w:cs="Arial"/>
          <w:szCs w:val="20"/>
          <w:lang w:val="sl-SI"/>
        </w:rPr>
        <w:t xml:space="preserve">Poglavje o sodniških dolžnostih </w:t>
      </w:r>
      <w:r>
        <w:rPr>
          <w:rFonts w:eastAsiaTheme="minorEastAsia" w:cs="Arial"/>
          <w:szCs w:val="20"/>
          <w:lang w:val="sl-SI"/>
        </w:rPr>
        <w:t xml:space="preserve">glede na veljavno ureditev v skladu z ZSS </w:t>
      </w:r>
      <w:r w:rsidRPr="00636EC1">
        <w:rPr>
          <w:rFonts w:eastAsiaTheme="minorEastAsia" w:cs="Arial"/>
          <w:szCs w:val="20"/>
          <w:lang w:val="sl-SI"/>
        </w:rPr>
        <w:t>ne prinaša večjih vsebinskih sprememb. Sodnik se mora vselej vesti tako, da varuje nepristranskost in neodvisnost sojenja, sodniški ugled in samostojnost sodne oblasti, varovati mora poklicno tajnost</w:t>
      </w:r>
      <w:r w:rsidRPr="00636EC1">
        <w:rPr>
          <w:rFonts w:eastAsiaTheme="minorEastAsia" w:cs="Arial"/>
          <w:bCs/>
          <w:szCs w:val="20"/>
          <w:lang w:val="sl-SI"/>
        </w:rPr>
        <w:t xml:space="preserve">, </w:t>
      </w:r>
      <w:r w:rsidRPr="00636EC1">
        <w:rPr>
          <w:rFonts w:eastAsiaTheme="minorEastAsia" w:cs="Arial"/>
          <w:szCs w:val="20"/>
          <w:lang w:val="sl-SI"/>
        </w:rPr>
        <w:t>v javnosti se ne sme vnaprej izražati o pravnih in dejanskih vprašanjih, ki so predmet zadeve, v kateri še ni pravnomočno odločeno, ali zadeve, v kateri je vloženo izredno pravno sredstvo, pri izvajanju sodniške funkcije je dolžan nositi službeno oblačilo (togo).</w:t>
      </w:r>
      <w:r>
        <w:rPr>
          <w:rFonts w:eastAsiaTheme="minorEastAsia" w:cs="Arial"/>
          <w:szCs w:val="20"/>
          <w:lang w:val="sl-SI"/>
        </w:rPr>
        <w:t xml:space="preserve"> </w:t>
      </w:r>
      <w:r w:rsidRPr="00D33AFC">
        <w:rPr>
          <w:rFonts w:eastAsiaTheme="minorEastAsia" w:cs="Arial"/>
          <w:szCs w:val="20"/>
          <w:lang w:val="sl-SI"/>
        </w:rPr>
        <w:t>Delovanja sodišč sodnik ne sem ovirati zaradi uveljavljanja svojih pravic</w:t>
      </w:r>
      <w:r>
        <w:rPr>
          <w:rFonts w:eastAsiaTheme="minorEastAsia" w:cs="Arial"/>
          <w:szCs w:val="20"/>
          <w:lang w:val="sl-SI"/>
        </w:rPr>
        <w:t xml:space="preserve">, na primer z izogibanjem prevzemanju pošte ali če brez </w:t>
      </w:r>
      <w:r>
        <w:rPr>
          <w:rFonts w:eastAsiaTheme="minorEastAsia" w:cs="Arial"/>
          <w:szCs w:val="20"/>
          <w:lang w:val="sl-SI"/>
        </w:rPr>
        <w:lastRenderedPageBreak/>
        <w:t xml:space="preserve">opravičenega razloga ne prihaja na obravnave v sodnih postopkih, v katerih je udeležen kot stranka.     </w:t>
      </w:r>
    </w:p>
    <w:p w14:paraId="7CE021E6" w14:textId="77777777" w:rsidR="00F10AA3" w:rsidRPr="00636EC1" w:rsidRDefault="00F10AA3" w:rsidP="00F10AA3">
      <w:pPr>
        <w:spacing w:line="288" w:lineRule="auto"/>
        <w:jc w:val="both"/>
        <w:rPr>
          <w:rFonts w:eastAsiaTheme="minorEastAsia" w:cs="Arial"/>
          <w:szCs w:val="20"/>
          <w:u w:val="single"/>
          <w:lang w:val="sl-SI"/>
        </w:rPr>
      </w:pPr>
    </w:p>
    <w:p w14:paraId="3D816B2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62. členu:</w:t>
      </w:r>
    </w:p>
    <w:p w14:paraId="28F918C7" w14:textId="77777777" w:rsidR="00F10AA3" w:rsidRPr="000D1276" w:rsidRDefault="00F10AA3" w:rsidP="00F10AA3">
      <w:pPr>
        <w:spacing w:line="288" w:lineRule="auto"/>
        <w:jc w:val="both"/>
        <w:rPr>
          <w:rFonts w:eastAsia="Arial Unicode MS" w:cs="Arial"/>
          <w:bCs/>
          <w:szCs w:val="20"/>
          <w:lang w:val="sl-SI"/>
        </w:rPr>
      </w:pPr>
      <w:r w:rsidRPr="000D1276">
        <w:rPr>
          <w:rFonts w:eastAsia="Arial Unicode MS" w:cs="Arial"/>
          <w:bCs/>
          <w:szCs w:val="20"/>
          <w:lang w:val="sl-SI"/>
        </w:rPr>
        <w:t xml:space="preserve">Zaradi pomena, ki ga ima dolžnost sodnikov, da spoštujejo kodeks sodniške etike za neodvisnost in nepristranskost sojenja ter za zaupanje javnosti v sodstvo, je ta dolžnost, ki je že opredeljena v drugem odstavku 53. člena ZSSve, v predlaganem členu posebej navedena. </w:t>
      </w:r>
    </w:p>
    <w:p w14:paraId="7738610F" w14:textId="77777777" w:rsidR="00F10AA3" w:rsidRPr="000D1276" w:rsidRDefault="00F10AA3" w:rsidP="00F10AA3">
      <w:pPr>
        <w:spacing w:line="288" w:lineRule="auto"/>
        <w:jc w:val="both"/>
        <w:rPr>
          <w:rFonts w:eastAsia="Arial Unicode MS" w:cs="Arial"/>
          <w:bCs/>
          <w:szCs w:val="20"/>
          <w:lang w:val="sl-SI"/>
        </w:rPr>
      </w:pPr>
    </w:p>
    <w:p w14:paraId="48F06353" w14:textId="77777777" w:rsidR="00F10AA3" w:rsidRPr="000D1276" w:rsidRDefault="00F10AA3" w:rsidP="00F10AA3">
      <w:pPr>
        <w:spacing w:line="288" w:lineRule="auto"/>
        <w:jc w:val="both"/>
        <w:rPr>
          <w:rFonts w:eastAsia="Arial Unicode MS" w:cs="Arial"/>
          <w:bCs/>
          <w:szCs w:val="20"/>
          <w:lang w:val="sl-SI"/>
        </w:rPr>
      </w:pPr>
      <w:r w:rsidRPr="000D1276">
        <w:rPr>
          <w:rFonts w:eastAsia="Arial Unicode MS" w:cs="Arial"/>
          <w:szCs w:val="20"/>
          <w:lang w:val="sl-SI"/>
        </w:rPr>
        <w:t xml:space="preserve">Sodniška etika, profesionalni standardi sodniškega poklica, disciplinska odgovornost sodnikov in ocenjevanje dela sodnikov so področja, ki se vsebinsko prepletajo, saj imajo isti izvor. Zato ni pravu nasprotno, da etična norma, ki sprva iznikne v etični zavesti poklicne sredine, nato pa se s časom potrdi kot poklicu imanenten in s tem nespremenljiv standard, pridobi tudi kvaliteto pravne norme. Profesionalna etika in profesionalni standardi so eden izmed virov prava. Profesionalna etika poklicne sredine ne more biti samo predmet notranje zaveze posameznika. V velikem delu gre namreč za področje, ki ga posameznik ob imenovanju na sodniško mesto ali izvolitvi še nima ponotranjenega, saj temelji na izdelanih profesionalnih standardih (dobrih praksah) sodniškega dela, ki hkrati tudi niso vsi predmet večnih, nespremenljivih resnic o sodniškem delu. Zlasti pa je celostno normativno uokvirjenje sodniškega poklica v ZSS pomembno z vidika krepitve razumevanja in zaupanja javnosti v sodstvo. Ena izmed ključnih prednostnih nalog sodnih sistemov v evropskem in mednarodnem okolju v zadnjih nekaj letih je spodbuditi proaktiven in s tem tudi vzgojni pristop sodstva v razmerju do javnosti, ki mora razumeti temeljna načela vladavine prava in demokratičnih sistemov. Zato je smiselno, za ugled in zaupanje javnosti v sodstvo pa celo nujno, da so temeljni standardi sodniškega poklica celovito navedeni v sistemskem zakonu, ki to oblastno funkcijo celostno ureja. </w:t>
      </w:r>
    </w:p>
    <w:p w14:paraId="491F5020" w14:textId="77777777" w:rsidR="00F10AA3" w:rsidRPr="00C846D2" w:rsidRDefault="00F10AA3" w:rsidP="00F10AA3">
      <w:pPr>
        <w:spacing w:line="288" w:lineRule="auto"/>
        <w:jc w:val="both"/>
        <w:rPr>
          <w:rFonts w:eastAsia="Arial Unicode MS" w:cs="Arial"/>
          <w:bCs/>
          <w:szCs w:val="20"/>
          <w:lang w:val="sl-SI"/>
        </w:rPr>
      </w:pPr>
    </w:p>
    <w:p w14:paraId="5151C7D2" w14:textId="77777777" w:rsidR="00F10AA3" w:rsidRPr="00C846D2" w:rsidRDefault="00F10AA3" w:rsidP="00F10AA3">
      <w:pPr>
        <w:spacing w:line="288" w:lineRule="auto"/>
        <w:jc w:val="both"/>
        <w:rPr>
          <w:rFonts w:eastAsia="Arial Unicode MS" w:cs="Arial"/>
          <w:b/>
          <w:szCs w:val="20"/>
          <w:lang w:val="sl-SI"/>
        </w:rPr>
      </w:pPr>
      <w:r w:rsidRPr="00C846D2">
        <w:rPr>
          <w:rFonts w:eastAsia="Arial Unicode MS" w:cs="Arial"/>
          <w:b/>
          <w:szCs w:val="20"/>
          <w:lang w:val="sl-SI"/>
        </w:rPr>
        <w:t>K 63. členu:</w:t>
      </w:r>
    </w:p>
    <w:p w14:paraId="496BA838" w14:textId="77777777" w:rsidR="00F10AA3" w:rsidRPr="00732AC2" w:rsidRDefault="00F10AA3" w:rsidP="00F10AA3">
      <w:pPr>
        <w:spacing w:line="288" w:lineRule="auto"/>
        <w:jc w:val="both"/>
        <w:rPr>
          <w:rFonts w:eastAsiaTheme="minorEastAsia" w:cs="Arial"/>
          <w:b/>
          <w:strike/>
          <w:szCs w:val="20"/>
          <w:lang w:val="sl-SI"/>
        </w:rPr>
      </w:pPr>
      <w:r w:rsidRPr="00732AC2">
        <w:rPr>
          <w:rFonts w:eastAsiaTheme="minorEastAsia" w:cs="Arial"/>
          <w:szCs w:val="20"/>
          <w:lang w:val="sl-SI"/>
        </w:rPr>
        <w:t>Mentorstvo je sestavni del sodniških dolžnosti. Ureja se za obe obliki mentorstva, ki sta del sodniškega poklica, in sicer poleg mentorstva kandidatom za pravniški državni izpit tudi na mentorstvo kolegom sodnikom. S tem se obema oblikama mentorstva dajeta enak pomen in podlaga za vrednotenje tovrstne sodniške dolžnosti.</w:t>
      </w:r>
    </w:p>
    <w:p w14:paraId="42213985" w14:textId="77777777" w:rsidR="00F10AA3" w:rsidRDefault="00F10AA3" w:rsidP="00F10AA3">
      <w:pPr>
        <w:spacing w:line="288" w:lineRule="auto"/>
        <w:jc w:val="both"/>
        <w:rPr>
          <w:rFonts w:eastAsia="Arial Unicode MS" w:cs="Arial"/>
          <w:b/>
          <w:bCs/>
          <w:szCs w:val="20"/>
          <w:lang w:val="sl-SI"/>
        </w:rPr>
      </w:pPr>
    </w:p>
    <w:p w14:paraId="0FA8809B" w14:textId="77777777" w:rsidR="00F10AA3" w:rsidRDefault="00F10AA3" w:rsidP="00F10AA3">
      <w:pPr>
        <w:spacing w:line="288" w:lineRule="auto"/>
        <w:jc w:val="both"/>
        <w:rPr>
          <w:rFonts w:eastAsia="Arial Unicode MS" w:cs="Arial"/>
          <w:b/>
          <w:bCs/>
          <w:szCs w:val="20"/>
          <w:lang w:val="sl-SI"/>
        </w:rPr>
      </w:pPr>
      <w:r>
        <w:rPr>
          <w:rFonts w:eastAsia="Arial Unicode MS" w:cs="Arial"/>
          <w:b/>
          <w:bCs/>
          <w:szCs w:val="20"/>
          <w:lang w:val="sl-SI"/>
        </w:rPr>
        <w:t>K 64. členu:</w:t>
      </w:r>
    </w:p>
    <w:p w14:paraId="4E5A7341" w14:textId="77777777" w:rsidR="00F10AA3" w:rsidRPr="00732AC2" w:rsidRDefault="00F10AA3" w:rsidP="00F10AA3">
      <w:pPr>
        <w:spacing w:line="288" w:lineRule="auto"/>
        <w:jc w:val="both"/>
        <w:rPr>
          <w:rFonts w:eastAsiaTheme="minorEastAsia" w:cs="Arial"/>
          <w:szCs w:val="20"/>
          <w:lang w:val="sl-SI"/>
        </w:rPr>
      </w:pPr>
      <w:r w:rsidRPr="00732AC2">
        <w:rPr>
          <w:rFonts w:eastAsiaTheme="minorEastAsia" w:cs="Arial"/>
          <w:szCs w:val="20"/>
          <w:lang w:val="sl-SI"/>
        </w:rPr>
        <w:t>Sodnik spoštuje načelo poklicne tajnosti glede osebnih, poslovnih in vseh drugih podatkov, za katere je izvedel pri opravljanju svoje funkcije. Poklicna tajnost, ki jo morajo spoštovati sodniki, ima tako kot zahteva za neodvisno in nepristransko držo sodnika normativno in etično razsežnost. Njen cilj je dvojen. Zaradi varstva sodniške neodvisnosti in nepristranskosti se po predlagani določbi sodnik v javnosti ne sme vnaprej izražati o pravnih in dejanskih vprašanjih, ki so predmet zadeve, v kateri še ni pravnomočno odločeno, niti zadeve, v kateri je vloženo izredno pravno sredstvo. Hkrati morajo sodniki zaradi varstva človekovih pravic ohraniti zase vse, kar v okviru opravljanja službe izvedo o strankah in njihovih pravnih in dejanskih razmerjih, ter varovati tajnost vseh podatkov, do katerih javnost nima dostopa. Etično razsežnost poklicne tajnosti podrobneje ureja VIII. poglavje Kodeksa sodniške etike.</w:t>
      </w:r>
      <w:r w:rsidRPr="00732AC2">
        <w:rPr>
          <w:rFonts w:eastAsiaTheme="minorEastAsia" w:cs="Arial"/>
          <w:szCs w:val="20"/>
          <w:vertAlign w:val="superscript"/>
          <w:lang w:val="sl-SI"/>
        </w:rPr>
        <w:footnoteReference w:id="140"/>
      </w:r>
      <w:r w:rsidRPr="00732AC2">
        <w:rPr>
          <w:rFonts w:eastAsiaTheme="minorEastAsia" w:cs="Arial"/>
          <w:szCs w:val="20"/>
          <w:lang w:val="sl-SI"/>
        </w:rPr>
        <w:t xml:space="preserve"> </w:t>
      </w:r>
    </w:p>
    <w:p w14:paraId="7F04603F" w14:textId="77777777" w:rsidR="00F10AA3" w:rsidRPr="00C846D2" w:rsidRDefault="00F10AA3" w:rsidP="00F10AA3">
      <w:pPr>
        <w:spacing w:line="288" w:lineRule="auto"/>
        <w:jc w:val="both"/>
        <w:rPr>
          <w:rFonts w:eastAsia="Arial Unicode MS" w:cs="Arial"/>
          <w:b/>
          <w:bCs/>
          <w:szCs w:val="20"/>
          <w:lang w:val="sl-SI"/>
        </w:rPr>
      </w:pPr>
    </w:p>
    <w:p w14:paraId="65ED56B5" w14:textId="77777777" w:rsidR="00F10AA3" w:rsidRPr="00C846D2" w:rsidRDefault="00F10AA3" w:rsidP="00F10AA3">
      <w:pPr>
        <w:spacing w:line="288" w:lineRule="auto"/>
        <w:jc w:val="both"/>
        <w:rPr>
          <w:rFonts w:eastAsia="Arial Unicode MS" w:cs="Arial"/>
          <w:b/>
          <w:bCs/>
          <w:szCs w:val="20"/>
          <w:lang w:val="sl-SI"/>
        </w:rPr>
      </w:pPr>
      <w:r w:rsidRPr="00C846D2">
        <w:rPr>
          <w:rFonts w:eastAsia="Arial Unicode MS" w:cs="Arial"/>
          <w:b/>
          <w:bCs/>
          <w:szCs w:val="20"/>
          <w:lang w:val="sl-SI"/>
        </w:rPr>
        <w:t>K 65. členu:</w:t>
      </w:r>
    </w:p>
    <w:p w14:paraId="5D24477A" w14:textId="77777777" w:rsidR="00F10AA3" w:rsidRPr="00732AC2" w:rsidRDefault="00F10AA3" w:rsidP="00F10AA3">
      <w:pPr>
        <w:spacing w:line="288" w:lineRule="auto"/>
        <w:jc w:val="both"/>
        <w:rPr>
          <w:rFonts w:eastAsia="Arial Unicode MS" w:cs="Arial"/>
          <w:szCs w:val="20"/>
          <w:lang w:val="sl-SI"/>
        </w:rPr>
      </w:pPr>
      <w:r w:rsidRPr="00732AC2">
        <w:rPr>
          <w:rFonts w:eastAsia="Arial Unicode MS" w:cs="Arial"/>
          <w:szCs w:val="20"/>
          <w:lang w:val="sl-SI"/>
        </w:rPr>
        <w:t>Prepoved sprejemanja daril za vse funkcionarje sistemsko ureja Zakon o integriteti in preprečevanju korupcije (ZIntPK).</w:t>
      </w:r>
      <w:r w:rsidRPr="00732AC2">
        <w:rPr>
          <w:rFonts w:eastAsia="Arial Unicode MS" w:cs="Arial"/>
          <w:szCs w:val="20"/>
          <w:vertAlign w:val="superscript"/>
          <w:lang w:val="sl-SI"/>
        </w:rPr>
        <w:footnoteReference w:id="141"/>
      </w:r>
      <w:r w:rsidRPr="00732AC2">
        <w:rPr>
          <w:rFonts w:eastAsia="Arial Unicode MS" w:cs="Arial"/>
          <w:szCs w:val="20"/>
          <w:lang w:val="sl-SI"/>
        </w:rPr>
        <w:t xml:space="preserve"> Z natančno in pregledno ureditvijo področja sprejemanja </w:t>
      </w:r>
      <w:r w:rsidRPr="00732AC2">
        <w:rPr>
          <w:rFonts w:eastAsia="Arial Unicode MS" w:cs="Arial"/>
          <w:szCs w:val="20"/>
          <w:lang w:val="sl-SI"/>
        </w:rPr>
        <w:lastRenderedPageBreak/>
        <w:t>daril se zmanjšujejo možnosti za neutemeljene očitke in nezaupanje v poštenost uradnih oseb pri izvajanju javne funkcije, javne službe ali dejavnosti v zvezi z njihovim položajem. V skladu s 30. členom ZIntPK uradna oseba ne sme sprejemati daril ali drugih koristi v zvezi z opravljanjem svoje funkcije, ali javne službe, ali v zvezi s svojim položajem. Daril v zvezi z opravljanjem funkcije, ali javne službe, ali v zvezi s položajem uradne osebe ne smejo sprejemati niti družinski člani uradne osebe.</w:t>
      </w:r>
    </w:p>
    <w:p w14:paraId="53D6F879" w14:textId="77777777" w:rsidR="00F10AA3" w:rsidRPr="00732AC2" w:rsidRDefault="00F10AA3" w:rsidP="00F10AA3">
      <w:pPr>
        <w:spacing w:line="288" w:lineRule="auto"/>
        <w:jc w:val="both"/>
        <w:rPr>
          <w:rFonts w:eastAsia="Arial Unicode MS" w:cs="Arial"/>
          <w:szCs w:val="20"/>
          <w:lang w:val="sl-SI"/>
        </w:rPr>
      </w:pPr>
    </w:p>
    <w:p w14:paraId="79071C09" w14:textId="77777777" w:rsidR="00F10AA3" w:rsidRPr="00732AC2" w:rsidRDefault="00F10AA3" w:rsidP="00F10AA3">
      <w:pPr>
        <w:spacing w:line="288" w:lineRule="auto"/>
        <w:jc w:val="both"/>
        <w:rPr>
          <w:rFonts w:eastAsia="Arial Unicode MS" w:cs="Arial"/>
          <w:szCs w:val="20"/>
          <w:lang w:val="sl-SI"/>
        </w:rPr>
      </w:pPr>
      <w:r w:rsidRPr="00732AC2">
        <w:rPr>
          <w:rFonts w:eastAsia="Arial Unicode MS" w:cs="Arial"/>
          <w:szCs w:val="20"/>
          <w:lang w:val="sl-SI"/>
        </w:rPr>
        <w:t xml:space="preserve">Med uradne osebe spadajo tudi funkcionarji. Družinski člani pa so zakonec, otroci, posvojenci, starši, posvojitelji, bratje, sestre in osebe, ki s posameznikom živijo v skupnem gospodinjstvu ali v zunajzakonski skupnosti. Ker ZIntPK to področje ustrezno ureja, se določa njegova neposredna uporaba. </w:t>
      </w:r>
    </w:p>
    <w:p w14:paraId="20CB7C8F" w14:textId="77777777" w:rsidR="00F10AA3" w:rsidRDefault="00F10AA3" w:rsidP="00F10AA3">
      <w:pPr>
        <w:spacing w:line="288" w:lineRule="auto"/>
        <w:jc w:val="both"/>
        <w:rPr>
          <w:rFonts w:eastAsia="Arial Unicode MS" w:cs="Arial"/>
          <w:bCs/>
          <w:szCs w:val="20"/>
          <w:lang w:val="sl-SI"/>
        </w:rPr>
      </w:pPr>
    </w:p>
    <w:p w14:paraId="39763405" w14:textId="77777777" w:rsidR="00F10AA3" w:rsidRPr="00C846D2" w:rsidRDefault="00F10AA3" w:rsidP="00F10AA3">
      <w:pPr>
        <w:spacing w:line="288" w:lineRule="auto"/>
        <w:jc w:val="both"/>
        <w:rPr>
          <w:rFonts w:eastAsia="Arial Unicode MS" w:cs="Arial"/>
          <w:b/>
          <w:szCs w:val="20"/>
          <w:lang w:val="sl-SI"/>
        </w:rPr>
      </w:pPr>
      <w:r w:rsidRPr="00C846D2">
        <w:rPr>
          <w:rFonts w:eastAsia="Arial Unicode MS" w:cs="Arial"/>
          <w:b/>
          <w:szCs w:val="20"/>
          <w:lang w:val="sl-SI"/>
        </w:rPr>
        <w:t>K 66. členu:</w:t>
      </w:r>
    </w:p>
    <w:p w14:paraId="06B674E5" w14:textId="77777777" w:rsidR="00F10AA3" w:rsidRPr="00732AC2" w:rsidRDefault="00F10AA3" w:rsidP="00F10AA3">
      <w:pPr>
        <w:spacing w:line="288" w:lineRule="auto"/>
        <w:jc w:val="both"/>
        <w:rPr>
          <w:rFonts w:eastAsiaTheme="minorEastAsia" w:cs="Arial"/>
          <w:szCs w:val="20"/>
          <w:lang w:val="sl-SI"/>
        </w:rPr>
      </w:pPr>
      <w:r w:rsidRPr="00732AC2">
        <w:rPr>
          <w:rFonts w:eastAsiaTheme="minorEastAsia" w:cs="Arial"/>
          <w:szCs w:val="20"/>
          <w:lang w:val="sl-SI"/>
        </w:rPr>
        <w:t xml:space="preserve">S predlaganim členom se besedilo prvega odstavka 43.b člena ZSS spreminja v skladu z obrazloženim stališčem sodnega sveta, sprejetim na 116. seji 12. aprila 2018 in dopolnjenim na </w:t>
      </w:r>
      <w:r w:rsidRPr="00732AC2">
        <w:rPr>
          <w:rFonts w:eastAsiaTheme="minorEastAsia" w:cs="Arial"/>
          <w:bCs/>
          <w:szCs w:val="20"/>
          <w:lang w:val="sl-SI"/>
        </w:rPr>
        <w:t xml:space="preserve">48. seji 17. septembra 2020, </w:t>
      </w:r>
      <w:r w:rsidRPr="00732AC2">
        <w:rPr>
          <w:rFonts w:eastAsiaTheme="minorEastAsia" w:cs="Arial"/>
          <w:szCs w:val="20"/>
          <w:lang w:val="sl-SI"/>
        </w:rPr>
        <w:t>glede vprašanja o službenem ali delovnem času sodnikov in dopustnosti evidentiranja tega.</w:t>
      </w:r>
      <w:r w:rsidRPr="00732AC2">
        <w:rPr>
          <w:rFonts w:eastAsiaTheme="minorEastAsia" w:cs="Arial"/>
          <w:bCs/>
          <w:szCs w:val="20"/>
          <w:vertAlign w:val="superscript"/>
          <w:lang w:val="sl-SI"/>
        </w:rPr>
        <w:footnoteReference w:id="142"/>
      </w:r>
      <w:r w:rsidRPr="00732AC2">
        <w:rPr>
          <w:rFonts w:eastAsiaTheme="minorEastAsia" w:cs="Arial"/>
          <w:bCs/>
          <w:szCs w:val="20"/>
          <w:lang w:val="sl-SI"/>
        </w:rPr>
        <w:t xml:space="preserve"> Sodni svet je v navedenih stališčih opozoril na to, da so s</w:t>
      </w:r>
      <w:r w:rsidRPr="00732AC2">
        <w:rPr>
          <w:rFonts w:eastAsiaTheme="minorEastAsia" w:cs="Arial"/>
          <w:szCs w:val="20"/>
          <w:lang w:val="sl-SI"/>
        </w:rPr>
        <w:t xml:space="preserve">odniki nosilci dela oblasti, imajo položaj izvoljenih funkcionarjev in kot taki z državo niso v pogodbenem (delovnem) razmerju, temveč v službenem razmerju. Kot varuhi vladavine prava in temeljnih človekovih pravic nosijo visoko družbeno odgovornost in jim mora biti zagotovljen neodvisen položaj. Njihovo delo je visoko strokovno in intelektualno izjemno zahtevno ter se nemalokrat izvaja tudi zunaj delovnega in poslovnega časa sodišč, zato časovno merjenje ali evidentiranje navzočnosti sodnikov na delovnem mestu nasprotuje tako položaju sodnikov, ki so izvoljeni nosilci dela oblasti, kot visoki odgovornosti njihove funkcije in neodvisnemu položaju ter naravi dela. </w:t>
      </w:r>
    </w:p>
    <w:p w14:paraId="20AF16D6" w14:textId="77777777" w:rsidR="00F10AA3" w:rsidRPr="00732AC2" w:rsidRDefault="00F10AA3" w:rsidP="00F10AA3">
      <w:pPr>
        <w:spacing w:line="288" w:lineRule="auto"/>
        <w:jc w:val="both"/>
        <w:rPr>
          <w:rFonts w:eastAsiaTheme="minorEastAsia" w:cs="Arial"/>
          <w:szCs w:val="20"/>
          <w:lang w:val="sl-SI"/>
        </w:rPr>
      </w:pPr>
    </w:p>
    <w:p w14:paraId="780BD892" w14:textId="77777777" w:rsidR="00F10AA3" w:rsidRPr="00732AC2" w:rsidRDefault="00F10AA3" w:rsidP="00F10AA3">
      <w:pPr>
        <w:spacing w:line="288" w:lineRule="auto"/>
        <w:jc w:val="both"/>
        <w:rPr>
          <w:rFonts w:eastAsiaTheme="minorEastAsia" w:cs="Arial"/>
          <w:szCs w:val="20"/>
          <w:lang w:val="sl-SI"/>
        </w:rPr>
      </w:pPr>
      <w:r w:rsidRPr="00732AC2">
        <w:rPr>
          <w:rFonts w:eastAsiaTheme="minorEastAsia" w:cs="Arial"/>
          <w:szCs w:val="20"/>
          <w:lang w:val="sl-SI"/>
        </w:rPr>
        <w:t>Ob tem sodni svet opozarja, da morajo biti sodniki aktiven del kolektiva sodišča, ki mu pripadajo. Dolžni so spoštovati poslovni čas sodišča pri izvajanju narokov in nujnih procesnih dejanj, sodelovati pri delu kolektiva na kolegijih, sestankih in sejah senatov, izvajati mentorske zadolžitve in zagotoviti učinkovito sodelovanje s sodnim osebjem, ki jim zagotavlja strokovno in administrativno podporo, zaradi česar morajo večino svojih službenih obveznosti vendarle opraviti na delovnem mestu v poslovnem in delovnem času sodišča, saj so v nasprotnem primeru lahko etično in disciplinsko odgovorni.</w:t>
      </w:r>
    </w:p>
    <w:p w14:paraId="79804828" w14:textId="77777777" w:rsidR="00F10AA3" w:rsidRPr="00732AC2" w:rsidRDefault="00F10AA3" w:rsidP="00F10AA3">
      <w:pPr>
        <w:spacing w:line="288" w:lineRule="auto"/>
        <w:jc w:val="both"/>
        <w:rPr>
          <w:rFonts w:eastAsiaTheme="minorEastAsia" w:cs="Arial"/>
          <w:szCs w:val="20"/>
          <w:lang w:val="sl-SI"/>
        </w:rPr>
      </w:pPr>
    </w:p>
    <w:p w14:paraId="495D0EC2" w14:textId="77777777" w:rsidR="00F10AA3" w:rsidRPr="00732AC2" w:rsidRDefault="00F10AA3" w:rsidP="00F10AA3">
      <w:pPr>
        <w:spacing w:line="288" w:lineRule="auto"/>
        <w:jc w:val="both"/>
        <w:rPr>
          <w:rFonts w:eastAsiaTheme="minorEastAsia" w:cs="Arial"/>
          <w:szCs w:val="20"/>
          <w:lang w:val="sl-SI"/>
        </w:rPr>
      </w:pPr>
      <w:r w:rsidRPr="00732AC2">
        <w:rPr>
          <w:rFonts w:eastAsiaTheme="minorEastAsia" w:cs="Arial"/>
          <w:szCs w:val="20"/>
          <w:lang w:val="sl-SI"/>
        </w:rPr>
        <w:t xml:space="preserve">V novem prvem odstavku predlaganega 66. člena se tako izrecno določa, kar je potrdilo tudi ustavno sodišče v zadevi št. U-I-241/06 z dne 20. decembra 2006, da sodniki pri izvajanju sodniške službe ne morejo biti časovno kakor koli omejeni, da pa morajo kljub temu spoštovati </w:t>
      </w:r>
      <w:r w:rsidRPr="00732AC2">
        <w:rPr>
          <w:rFonts w:eastAsiaTheme="minorEastAsia" w:cs="Arial"/>
          <w:i/>
          <w:iCs/>
          <w:szCs w:val="20"/>
          <w:lang w:val="sl-SI"/>
        </w:rPr>
        <w:t xml:space="preserve">(1) poslovni čas sodišča </w:t>
      </w:r>
      <w:r w:rsidRPr="00732AC2">
        <w:rPr>
          <w:rFonts w:eastAsiaTheme="minorEastAsia" w:cs="Arial"/>
          <w:szCs w:val="20"/>
          <w:lang w:val="sl-SI"/>
        </w:rPr>
        <w:t xml:space="preserve">glede razporeda sej in obravnav in glede potreb zaradi izvajanja sodnoupravnih nalog (med te spadajo na primer oddelčni kolegiji, občne seje Vrhovnega sodišča); </w:t>
      </w:r>
      <w:r w:rsidRPr="00732AC2">
        <w:rPr>
          <w:rFonts w:eastAsiaTheme="minorEastAsia" w:cs="Arial"/>
          <w:i/>
          <w:iCs/>
          <w:szCs w:val="20"/>
          <w:lang w:val="sl-SI"/>
        </w:rPr>
        <w:t>(2) razpored dežurstev in pripravljenosti</w:t>
      </w:r>
      <w:r w:rsidRPr="00732AC2">
        <w:rPr>
          <w:rFonts w:eastAsiaTheme="minorEastAsia" w:cs="Arial"/>
          <w:szCs w:val="20"/>
          <w:lang w:val="sl-SI"/>
        </w:rPr>
        <w:t xml:space="preserve">, ki se zaradi potreb izvajanja nujnih procesnih dejanj določata izven poslovnega časa sodišča, ter </w:t>
      </w:r>
      <w:r w:rsidRPr="00732AC2">
        <w:rPr>
          <w:rFonts w:eastAsiaTheme="minorEastAsia" w:cs="Arial"/>
          <w:i/>
          <w:iCs/>
          <w:szCs w:val="20"/>
          <w:lang w:val="sl-SI"/>
        </w:rPr>
        <w:t>(3) delovni čas sodnega osebja</w:t>
      </w:r>
      <w:r w:rsidRPr="00732AC2">
        <w:rPr>
          <w:rFonts w:eastAsiaTheme="minorEastAsia" w:cs="Arial"/>
          <w:szCs w:val="20"/>
          <w:lang w:val="sl-SI"/>
        </w:rPr>
        <w:t>, katerih delo je v strokovnem, administrativnem in organizacijskem smislu vezano na delo sodnikov. To pomeni, da sodniki niso togo in brezpogojno vezani na poslovni čas sodišča. Določba je oblikovana na načelni ravni tako, da se od sodnika pričakuje spoštovanje poslovnega in delovnega časa sodišča.</w:t>
      </w:r>
    </w:p>
    <w:p w14:paraId="120BF56E" w14:textId="77777777" w:rsidR="00F10AA3" w:rsidRPr="00732AC2" w:rsidRDefault="00F10AA3" w:rsidP="00F10AA3">
      <w:pPr>
        <w:spacing w:line="288" w:lineRule="auto"/>
        <w:jc w:val="both"/>
        <w:rPr>
          <w:rFonts w:eastAsiaTheme="minorEastAsia" w:cs="Arial"/>
          <w:szCs w:val="20"/>
          <w:lang w:val="sl-SI"/>
        </w:rPr>
      </w:pPr>
    </w:p>
    <w:p w14:paraId="6FD34557" w14:textId="77777777" w:rsidR="00F10AA3" w:rsidRPr="00732AC2" w:rsidRDefault="00F10AA3" w:rsidP="00F10AA3">
      <w:pPr>
        <w:spacing w:line="288" w:lineRule="auto"/>
        <w:jc w:val="both"/>
        <w:rPr>
          <w:rFonts w:eastAsiaTheme="minorEastAsia" w:cs="Arial"/>
          <w:szCs w:val="20"/>
          <w:lang w:val="sl-SI"/>
        </w:rPr>
      </w:pPr>
      <w:r w:rsidRPr="00732AC2">
        <w:rPr>
          <w:rFonts w:eastAsiaTheme="minorEastAsia" w:cs="Arial"/>
          <w:szCs w:val="20"/>
          <w:lang w:val="sl-SI"/>
        </w:rPr>
        <w:t xml:space="preserve">Navedena opredelitev je potrebna zaradi boljšega razumevanja javnosti položaja sodnikov. Javnost mora razumeti sodniški poklic in njegovo poslanstvo, da lahko pravilno razume, kaj lahko od sodnikov pričakuje. Časovne dimenzije opravljanja sodniške službe javnosti v preteklosti niso bile povsem jasne in so že sprožale razne postopke. Iz navedenega stališča sodnega sveta z dne 12. aprila 2018 izhaja, da je sodni svet stališče sprejel na podlagi zahteve Službe za nadzor organizacije poslovanja sodišč pri ministrstvu. O vprašanju delovnega časa sodnikov je odločalo tudi upravno sodišče v zadevi št. II U 394/2016-12 z dne 11. aprila 2018 v povezavi z inšpekcijskim nadzorom, ki je bil sprožen na Okrožnem sodišču v Mariboru. Z njim pa se je leta 2006 ukvarjalo celo ustavno sodišče. </w:t>
      </w:r>
    </w:p>
    <w:p w14:paraId="17180648" w14:textId="77777777" w:rsidR="00F10AA3" w:rsidRPr="00C846D2" w:rsidRDefault="00F10AA3" w:rsidP="00F10AA3">
      <w:pPr>
        <w:spacing w:line="288" w:lineRule="auto"/>
        <w:jc w:val="both"/>
        <w:rPr>
          <w:rFonts w:eastAsiaTheme="minorEastAsia" w:cs="Arial"/>
          <w:szCs w:val="20"/>
          <w:lang w:val="sl-SI"/>
        </w:rPr>
      </w:pPr>
    </w:p>
    <w:p w14:paraId="0FB5AC62"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67. členu:</w:t>
      </w:r>
    </w:p>
    <w:p w14:paraId="47A2F63B" w14:textId="77777777" w:rsidR="00F10AA3" w:rsidRPr="00701300" w:rsidRDefault="00F10AA3" w:rsidP="00F10AA3">
      <w:pPr>
        <w:spacing w:line="288" w:lineRule="auto"/>
        <w:jc w:val="both"/>
        <w:rPr>
          <w:rFonts w:eastAsiaTheme="minorEastAsia" w:cs="Arial"/>
          <w:szCs w:val="20"/>
          <w:lang w:val="sl-SI"/>
        </w:rPr>
      </w:pPr>
      <w:r w:rsidRPr="00701300">
        <w:rPr>
          <w:rFonts w:eastAsiaTheme="minorEastAsia" w:cs="Arial"/>
          <w:szCs w:val="20"/>
          <w:lang w:val="sl-SI"/>
        </w:rPr>
        <w:t>Določa se sodelovanje sodnika pri opravljanju nujnih procesnih dejanj zunaj poslovnega časa v obliki pripravljenosti ali dežurstva. Določbe v zvezi s tem se v primerjavi z ZSS ne spreminjajo. Sodnik bo moral biti v času pripravljenosti dosegljiv po telefonu ali z uporabo drugih sredstev in zagotoviti svoj prihod na delovno mesto ali na drug kraj, kjer se izvaja nujno procesno dejanje, v času, ki je določen s Sodnim redom. Ure pripravljenosti se ne štejejo v delovni čas. V času dežurstva pa bo moral biti za potrebe opravljanja nujnih procesnih dejanj na delovnem mestu ali na kraju, kjer je treba opraviti nujno procesno dejanje. Ure dežurstva se štejejo v delovni čas.</w:t>
      </w:r>
    </w:p>
    <w:p w14:paraId="51CD0BFA" w14:textId="77777777" w:rsidR="00F10AA3" w:rsidRPr="00701300" w:rsidRDefault="00F10AA3" w:rsidP="00F10AA3">
      <w:pPr>
        <w:spacing w:line="288" w:lineRule="auto"/>
        <w:jc w:val="both"/>
        <w:rPr>
          <w:rFonts w:eastAsiaTheme="minorEastAsia" w:cs="Arial"/>
          <w:szCs w:val="20"/>
          <w:lang w:val="sl-SI"/>
        </w:rPr>
      </w:pPr>
    </w:p>
    <w:p w14:paraId="425147CB" w14:textId="77777777" w:rsidR="00F10AA3" w:rsidRPr="00701300" w:rsidRDefault="00F10AA3" w:rsidP="00F10AA3">
      <w:pPr>
        <w:spacing w:line="288" w:lineRule="auto"/>
        <w:jc w:val="both"/>
        <w:rPr>
          <w:rFonts w:eastAsiaTheme="minorEastAsia" w:cs="Arial"/>
          <w:szCs w:val="20"/>
          <w:lang w:val="sl-SI"/>
        </w:rPr>
      </w:pPr>
      <w:r w:rsidRPr="00701300">
        <w:rPr>
          <w:rFonts w:eastAsiaTheme="minorEastAsia" w:cs="Arial"/>
          <w:szCs w:val="20"/>
          <w:lang w:val="sl-SI"/>
        </w:rPr>
        <w:t xml:space="preserve">Kako se bodo izvajala nujna procesna dejanja (s pripravljenostjo ali z dežuranjem), bo odredil predsednik sodišča. Predsednik bo lahko zagotavljanje opravljanja nujnih procesnih dejanj odredil izključno z dežurstvom, če zaradi pogostosti nujnih procesnih dejanj ne bo mogoče zagotoviti njihove učinkovite izvedbe s pripravljenostjo. Dežurstvo pa bo moral predhodno odobriti predsednik neposredno višjega sodišča. Podrobneje se bo način zagotavljanja nujnih procesnih nalog določil s Sodnim redom. </w:t>
      </w:r>
    </w:p>
    <w:p w14:paraId="433C05A5" w14:textId="77777777" w:rsidR="00F10AA3" w:rsidRPr="00C846D2" w:rsidRDefault="00F10AA3" w:rsidP="00F10AA3">
      <w:pPr>
        <w:spacing w:line="288" w:lineRule="auto"/>
        <w:jc w:val="both"/>
        <w:rPr>
          <w:rFonts w:eastAsiaTheme="minorEastAsia" w:cs="Arial"/>
          <w:szCs w:val="20"/>
          <w:lang w:val="sl-SI"/>
        </w:rPr>
      </w:pPr>
    </w:p>
    <w:p w14:paraId="70B16F0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69. in 70. členu:</w:t>
      </w:r>
    </w:p>
    <w:p w14:paraId="61FDEC9C" w14:textId="77777777" w:rsidR="00F10AA3" w:rsidRDefault="00F10AA3" w:rsidP="00F10AA3">
      <w:pPr>
        <w:spacing w:line="288" w:lineRule="auto"/>
        <w:jc w:val="both"/>
        <w:rPr>
          <w:rFonts w:eastAsia="Arial Unicode MS" w:cs="Arial"/>
          <w:bCs/>
          <w:szCs w:val="20"/>
          <w:lang w:val="sl-SI"/>
        </w:rPr>
      </w:pPr>
      <w:r w:rsidRPr="00054025">
        <w:rPr>
          <w:rFonts w:eastAsia="Arial Unicode MS" w:cs="Arial"/>
          <w:bCs/>
          <w:szCs w:val="20"/>
          <w:lang w:val="sl-SI"/>
        </w:rPr>
        <w:t xml:space="preserve">Institut nezdružljivosti sodniške funkcije je eden izmed instrumentov, s katerimi demokratične države zagotavljajo neodvisnost in nepristranskost sodne veje oblasti. </w:t>
      </w:r>
      <w:r>
        <w:rPr>
          <w:rFonts w:eastAsia="Arial Unicode MS" w:cs="Arial"/>
          <w:bCs/>
          <w:szCs w:val="20"/>
          <w:lang w:val="sl-SI"/>
        </w:rPr>
        <w:t xml:space="preserve">Tako izhaja tudi iz mnenja CCJE </w:t>
      </w:r>
      <w:r w:rsidRPr="00E929E1">
        <w:rPr>
          <w:rFonts w:eastAsia="Arial Unicode MS" w:cs="Arial"/>
          <w:bCs/>
          <w:szCs w:val="20"/>
          <w:lang w:val="sl-SI"/>
        </w:rPr>
        <w:t>št. 3 o načelih in pravilih, ki urejajo poklicno</w:t>
      </w:r>
      <w:r>
        <w:rPr>
          <w:rFonts w:eastAsia="Arial Unicode MS" w:cs="Arial"/>
          <w:bCs/>
          <w:szCs w:val="20"/>
          <w:lang w:val="sl-SI"/>
        </w:rPr>
        <w:t xml:space="preserve"> </w:t>
      </w:r>
      <w:r w:rsidRPr="00E929E1">
        <w:rPr>
          <w:rFonts w:eastAsia="Arial Unicode MS" w:cs="Arial"/>
          <w:bCs/>
          <w:szCs w:val="20"/>
          <w:lang w:val="sl-SI"/>
        </w:rPr>
        <w:t>ravnanje sodnikov, zlasti etiko, nezdružljivo</w:t>
      </w:r>
      <w:r>
        <w:rPr>
          <w:rFonts w:eastAsia="Arial Unicode MS" w:cs="Arial"/>
          <w:bCs/>
          <w:szCs w:val="20"/>
          <w:lang w:val="sl-SI"/>
        </w:rPr>
        <w:t>st</w:t>
      </w:r>
      <w:r w:rsidRPr="00E929E1">
        <w:rPr>
          <w:rFonts w:eastAsia="Arial Unicode MS" w:cs="Arial"/>
          <w:bCs/>
          <w:szCs w:val="20"/>
          <w:lang w:val="sl-SI"/>
        </w:rPr>
        <w:t xml:space="preserve">  in nepristranskost</w:t>
      </w:r>
      <w:r>
        <w:rPr>
          <w:rFonts w:eastAsia="Arial Unicode MS" w:cs="Arial"/>
          <w:bCs/>
          <w:szCs w:val="20"/>
          <w:lang w:val="sl-SI"/>
        </w:rPr>
        <w:t>.</w:t>
      </w:r>
      <w:r>
        <w:rPr>
          <w:rStyle w:val="Sprotnaopomba-sklic"/>
          <w:rFonts w:eastAsia="Arial Unicode MS" w:cs="Arial"/>
          <w:bCs/>
          <w:szCs w:val="20"/>
          <w:lang w:val="sl-SI"/>
        </w:rPr>
        <w:footnoteReference w:id="143"/>
      </w:r>
      <w:r>
        <w:rPr>
          <w:rFonts w:eastAsia="Arial Unicode MS" w:cs="Arial"/>
          <w:bCs/>
          <w:szCs w:val="20"/>
          <w:lang w:val="sl-SI"/>
        </w:rPr>
        <w:t xml:space="preserve"> </w:t>
      </w:r>
      <w:r w:rsidRPr="00E929E1">
        <w:rPr>
          <w:rFonts w:eastAsia="Arial Unicode MS" w:cs="Arial"/>
          <w:bCs/>
          <w:szCs w:val="20"/>
          <w:lang w:val="sl-SI"/>
        </w:rPr>
        <w:t>Posebnost sodniške funkcije in potreba po ohranjanju dostojanstva funkcije ter zaščiti sodnikov pred vsemi vrstami</w:t>
      </w:r>
      <w:r>
        <w:rPr>
          <w:rFonts w:eastAsia="Arial Unicode MS" w:cs="Arial"/>
          <w:bCs/>
          <w:szCs w:val="20"/>
          <w:lang w:val="sl-SI"/>
        </w:rPr>
        <w:t xml:space="preserve"> </w:t>
      </w:r>
      <w:r w:rsidRPr="00E929E1">
        <w:rPr>
          <w:rFonts w:eastAsia="Arial Unicode MS" w:cs="Arial"/>
          <w:bCs/>
          <w:szCs w:val="20"/>
          <w:lang w:val="sl-SI"/>
        </w:rPr>
        <w:t>pritiskov pomeni, da se morajo sodniki obnašati tako, da se izognejo nasprotju interesov ali zlorabi položaja. To od sodnikov</w:t>
      </w:r>
      <w:r>
        <w:rPr>
          <w:rFonts w:eastAsia="Arial Unicode MS" w:cs="Arial"/>
          <w:bCs/>
          <w:szCs w:val="20"/>
          <w:lang w:val="sl-SI"/>
        </w:rPr>
        <w:t xml:space="preserve"> </w:t>
      </w:r>
      <w:r w:rsidRPr="00E929E1">
        <w:rPr>
          <w:rFonts w:eastAsia="Arial Unicode MS" w:cs="Arial"/>
          <w:bCs/>
          <w:szCs w:val="20"/>
          <w:lang w:val="sl-SI"/>
        </w:rPr>
        <w:t>zahteva, da se vzdržijo vsakršne poklicne dejavnosti, ki bi jih lahko odvrnila od njihovih sodniških odgovornosti ali povzročila,</w:t>
      </w:r>
      <w:r>
        <w:rPr>
          <w:rFonts w:eastAsia="Arial Unicode MS" w:cs="Arial"/>
          <w:bCs/>
          <w:szCs w:val="20"/>
          <w:lang w:val="sl-SI"/>
        </w:rPr>
        <w:t xml:space="preserve"> </w:t>
      </w:r>
      <w:r w:rsidRPr="00E929E1">
        <w:rPr>
          <w:rFonts w:eastAsia="Arial Unicode MS" w:cs="Arial"/>
          <w:bCs/>
          <w:szCs w:val="20"/>
          <w:lang w:val="sl-SI"/>
        </w:rPr>
        <w:t xml:space="preserve">da te odgovornosti izvajajo delno. </w:t>
      </w:r>
      <w:r w:rsidRPr="00E929E1">
        <w:rPr>
          <w:rFonts w:eastAsia="Arial Unicode MS" w:cs="Arial"/>
          <w:bCs/>
          <w:szCs w:val="20"/>
          <w:lang w:val="sl-SI"/>
        </w:rPr>
        <w:cr/>
      </w:r>
    </w:p>
    <w:p w14:paraId="656B0100" w14:textId="77777777" w:rsidR="00F10AA3" w:rsidRPr="00054025" w:rsidRDefault="00F10AA3" w:rsidP="00F10AA3">
      <w:pPr>
        <w:spacing w:line="288" w:lineRule="auto"/>
        <w:jc w:val="both"/>
        <w:rPr>
          <w:rFonts w:eastAsia="Arial Unicode MS" w:cs="Arial"/>
          <w:szCs w:val="20"/>
          <w:lang w:val="sl-SI"/>
        </w:rPr>
      </w:pPr>
      <w:r w:rsidRPr="00054025">
        <w:rPr>
          <w:rFonts w:eastAsia="Arial Unicode MS" w:cs="Arial"/>
          <w:bCs/>
          <w:szCs w:val="20"/>
          <w:lang w:val="sl-SI"/>
        </w:rPr>
        <w:t>Ustava RS v 133. členu določa, da s</w:t>
      </w:r>
      <w:r w:rsidRPr="00054025">
        <w:rPr>
          <w:rFonts w:eastAsia="Arial Unicode MS" w:cs="Arial"/>
          <w:szCs w:val="20"/>
          <w:lang w:val="sl-SI"/>
        </w:rPr>
        <w:t xml:space="preserve">odnik ob </w:t>
      </w:r>
      <w:r w:rsidRPr="00054025">
        <w:rPr>
          <w:rFonts w:eastAsiaTheme="minorEastAsia" w:cs="Arial"/>
          <w:szCs w:val="20"/>
          <w:lang w:val="sl-SI"/>
        </w:rPr>
        <w:t xml:space="preserve">izvajanju </w:t>
      </w:r>
      <w:r w:rsidRPr="00054025">
        <w:rPr>
          <w:rFonts w:eastAsia="Arial Unicode MS" w:cs="Arial"/>
          <w:szCs w:val="20"/>
          <w:lang w:val="sl-SI"/>
        </w:rPr>
        <w:t>sodniške funkcije ne sme hkrati opravljati funkcij v drugih državnih organih (kot so predsednik republike, predsednik vlade, poslanec ali član vlade), funkcij v organih lokalne samouprave, funkcij v organih političnih strank niti</w:t>
      </w:r>
      <w:r w:rsidRPr="00054025">
        <w:rPr>
          <w:rFonts w:eastAsia="Arial Unicode MS" w:cs="Arial"/>
          <w:szCs w:val="20"/>
          <w:lang w:val="x-none"/>
        </w:rPr>
        <w:t xml:space="preserve"> dejavnosti, za katere to določa zakon</w:t>
      </w:r>
      <w:r w:rsidRPr="00054025">
        <w:rPr>
          <w:rFonts w:eastAsia="Arial Unicode MS" w:cs="Arial"/>
          <w:szCs w:val="20"/>
          <w:lang w:val="sl-SI"/>
        </w:rPr>
        <w:t xml:space="preserve">. </w:t>
      </w:r>
      <w:r w:rsidRPr="00054025">
        <w:rPr>
          <w:rFonts w:eastAsiaTheme="minorHAnsi" w:cs="Arial"/>
          <w:kern w:val="2"/>
          <w:szCs w:val="20"/>
          <w:lang w:val="sl-SI"/>
          <w14:ligatures w14:val="standardContextual"/>
        </w:rPr>
        <w:t xml:space="preserve">Z določanjem, kaj sodniki smejo in česa ne smejo početi poleg opravljanja sodniške funkcije, se želi preprečiti možnost vplivanja na delo sodnika, ki mora biti neodvisno in nepristransko, ob tem pa zagotoviti, da so sodniki funkciji predani popolnoma, tako da jih druge dejavnosti pri tem ne ovirajo. </w:t>
      </w:r>
      <w:r w:rsidRPr="00054025">
        <w:rPr>
          <w:rFonts w:eastAsia="Arial Unicode MS" w:cs="Arial"/>
          <w:szCs w:val="20"/>
          <w:lang w:val="sl-SI"/>
        </w:rPr>
        <w:t xml:space="preserve">Predlagani 69. člen tako zaokroženo opredeljuje okvire </w:t>
      </w:r>
      <w:r w:rsidRPr="00054025">
        <w:rPr>
          <w:rFonts w:eastAsia="Arial Unicode MS" w:cs="Arial"/>
          <w:szCs w:val="20"/>
          <w:lang w:val="sl-SI"/>
        </w:rPr>
        <w:lastRenderedPageBreak/>
        <w:t>nezdružljivosti ‒ negativno, z opredelitvijo, česa sodnik ne sme, in pozitivno, katere dejavnosti sodnik lahko izvaja in kako.</w:t>
      </w:r>
    </w:p>
    <w:p w14:paraId="55123F28" w14:textId="77777777" w:rsidR="00F10AA3" w:rsidRPr="00054025" w:rsidRDefault="00F10AA3" w:rsidP="00F10AA3">
      <w:pPr>
        <w:spacing w:line="288" w:lineRule="auto"/>
        <w:jc w:val="both"/>
        <w:rPr>
          <w:rFonts w:eastAsiaTheme="minorEastAsia" w:cs="Arial"/>
          <w:szCs w:val="20"/>
          <w:lang w:val="sl-SI"/>
        </w:rPr>
      </w:pPr>
    </w:p>
    <w:p w14:paraId="380DB96C" w14:textId="77777777" w:rsidR="00F10AA3" w:rsidRPr="00054025" w:rsidRDefault="00F10AA3" w:rsidP="00F10AA3">
      <w:pPr>
        <w:spacing w:line="288" w:lineRule="auto"/>
        <w:jc w:val="both"/>
        <w:rPr>
          <w:rFonts w:eastAsiaTheme="minorEastAsia" w:cs="Arial"/>
          <w:szCs w:val="20"/>
          <w:lang w:val="sl-SI"/>
        </w:rPr>
      </w:pPr>
      <w:r w:rsidRPr="00054025">
        <w:rPr>
          <w:rFonts w:eastAsiaTheme="minorEastAsia" w:cs="Arial"/>
          <w:szCs w:val="20"/>
          <w:lang w:val="sl-SI"/>
        </w:rPr>
        <w:t>Ocenjuje se, da je treba zaradi specifike sodniške funkcije vprašanje nezdružljivosti še naprej posebej urejati v tem zakonu, s čimer se določila ZIntPK v tem delu (26. do 29. člen) v skladu s 3. členom ZIntPK ne uporabljajo za sodnike.</w:t>
      </w:r>
    </w:p>
    <w:p w14:paraId="018F408D" w14:textId="77777777" w:rsidR="00F10AA3" w:rsidRPr="00054025" w:rsidRDefault="00F10AA3" w:rsidP="00F10AA3">
      <w:pPr>
        <w:spacing w:line="288" w:lineRule="auto"/>
        <w:jc w:val="both"/>
        <w:rPr>
          <w:rFonts w:eastAsiaTheme="minorEastAsia" w:cs="Arial"/>
          <w:szCs w:val="20"/>
          <w:lang w:val="sl-SI"/>
        </w:rPr>
      </w:pPr>
    </w:p>
    <w:p w14:paraId="6FAC0C4E" w14:textId="77777777" w:rsidR="00F10AA3" w:rsidRDefault="00F10AA3" w:rsidP="00F10AA3">
      <w:pPr>
        <w:spacing w:line="288" w:lineRule="auto"/>
        <w:jc w:val="both"/>
        <w:rPr>
          <w:rFonts w:eastAsia="Arial Unicode MS" w:cs="Arial"/>
          <w:szCs w:val="20"/>
          <w:lang w:val="sl-SI"/>
        </w:rPr>
      </w:pPr>
      <w:r w:rsidRPr="00054025">
        <w:rPr>
          <w:rFonts w:eastAsia="Arial Unicode MS" w:cs="Arial"/>
          <w:szCs w:val="20"/>
          <w:lang w:val="sl-SI"/>
        </w:rPr>
        <w:t>S sodniško funkcijo so tako nezdružljive:</w:t>
      </w:r>
    </w:p>
    <w:p w14:paraId="3660F730" w14:textId="77777777" w:rsidR="00F10AA3" w:rsidRPr="00054025" w:rsidRDefault="00F10AA3" w:rsidP="00F10AA3">
      <w:pPr>
        <w:spacing w:line="288" w:lineRule="auto"/>
        <w:contextualSpacing/>
        <w:rPr>
          <w:rFonts w:asciiTheme="minorHAnsi" w:eastAsiaTheme="minorEastAsia" w:hAnsiTheme="minorHAnsi" w:cstheme="minorBidi"/>
          <w:sz w:val="22"/>
          <w:szCs w:val="22"/>
          <w:lang w:val="sl-SI"/>
        </w:rPr>
      </w:pPr>
      <w:r w:rsidRPr="00054025">
        <w:rPr>
          <w:rFonts w:eastAsiaTheme="minorEastAsia" w:cs="Arial"/>
          <w:szCs w:val="20"/>
          <w:lang w:val="sl-SI"/>
        </w:rPr>
        <w:t>– funkcije v drugih državnih organih,</w:t>
      </w:r>
    </w:p>
    <w:p w14:paraId="40F7AC34" w14:textId="77777777" w:rsidR="00F10AA3" w:rsidRPr="00054025" w:rsidRDefault="00F10AA3" w:rsidP="00F10AA3">
      <w:pPr>
        <w:spacing w:line="288" w:lineRule="auto"/>
        <w:contextualSpacing/>
        <w:rPr>
          <w:rFonts w:asciiTheme="minorHAnsi" w:eastAsiaTheme="minorEastAsia" w:hAnsiTheme="minorHAnsi" w:cstheme="minorBidi"/>
          <w:sz w:val="22"/>
          <w:szCs w:val="22"/>
          <w:lang w:val="sl-SI"/>
        </w:rPr>
      </w:pPr>
      <w:r w:rsidRPr="00054025">
        <w:rPr>
          <w:rFonts w:eastAsiaTheme="minorEastAsia" w:cs="Arial"/>
          <w:szCs w:val="20"/>
          <w:lang w:val="sl-SI"/>
        </w:rPr>
        <w:t>– funkcije v organih lokalne samouprave,</w:t>
      </w:r>
    </w:p>
    <w:p w14:paraId="78961078" w14:textId="77777777" w:rsidR="00F10AA3" w:rsidRPr="00054025" w:rsidRDefault="00F10AA3" w:rsidP="00F10AA3">
      <w:pPr>
        <w:spacing w:line="288" w:lineRule="auto"/>
        <w:contextualSpacing/>
        <w:rPr>
          <w:rFonts w:asciiTheme="minorHAnsi" w:eastAsiaTheme="minorEastAsia" w:hAnsiTheme="minorHAnsi" w:cstheme="minorBidi"/>
          <w:sz w:val="22"/>
          <w:szCs w:val="22"/>
          <w:lang w:val="sl-SI"/>
        </w:rPr>
      </w:pPr>
      <w:r w:rsidRPr="00054025">
        <w:rPr>
          <w:rFonts w:eastAsiaTheme="minorEastAsia" w:cs="Arial"/>
          <w:szCs w:val="20"/>
          <w:lang w:val="sl-SI"/>
        </w:rPr>
        <w:t>– funkcije v organih političnih strank,</w:t>
      </w:r>
    </w:p>
    <w:p w14:paraId="3002B3AC" w14:textId="77777777" w:rsidR="00F10AA3" w:rsidRPr="00054025" w:rsidRDefault="00F10AA3" w:rsidP="00F10AA3">
      <w:pPr>
        <w:spacing w:line="288" w:lineRule="auto"/>
        <w:contextualSpacing/>
        <w:jc w:val="both"/>
        <w:rPr>
          <w:rFonts w:eastAsiaTheme="minorEastAsia" w:cs="Arial"/>
          <w:szCs w:val="20"/>
          <w:lang w:val="sl-SI"/>
        </w:rPr>
      </w:pPr>
      <w:r w:rsidRPr="00054025">
        <w:rPr>
          <w:rFonts w:eastAsiaTheme="minorEastAsia" w:cs="Arial"/>
          <w:szCs w:val="20"/>
          <w:lang w:val="sl-SI"/>
        </w:rPr>
        <w:t>– odvetniški ali notarski posli,</w:t>
      </w:r>
    </w:p>
    <w:p w14:paraId="72B38C7F" w14:textId="77777777" w:rsidR="00F10AA3" w:rsidRPr="00054025" w:rsidRDefault="00F10AA3" w:rsidP="00F10AA3">
      <w:pPr>
        <w:spacing w:line="288" w:lineRule="auto"/>
        <w:contextualSpacing/>
        <w:jc w:val="both"/>
        <w:rPr>
          <w:rFonts w:eastAsiaTheme="minorEastAsia" w:cs="Arial"/>
          <w:szCs w:val="20"/>
          <w:lang w:val="sl-SI"/>
        </w:rPr>
      </w:pPr>
      <w:r w:rsidRPr="00054025">
        <w:rPr>
          <w:rFonts w:eastAsiaTheme="minorEastAsia" w:cs="Arial"/>
          <w:szCs w:val="20"/>
          <w:lang w:val="sl-SI"/>
        </w:rPr>
        <w:t>– gospodarske ali druge pridobitne dejavnosti,</w:t>
      </w:r>
    </w:p>
    <w:p w14:paraId="6D21DB1F" w14:textId="77777777" w:rsidR="00F10AA3" w:rsidRPr="00054025" w:rsidRDefault="00F10AA3" w:rsidP="00F10AA3">
      <w:pPr>
        <w:spacing w:line="288" w:lineRule="auto"/>
        <w:contextualSpacing/>
        <w:jc w:val="both"/>
        <w:rPr>
          <w:rFonts w:eastAsiaTheme="minorEastAsia" w:cs="Arial"/>
          <w:szCs w:val="20"/>
          <w:lang w:val="sl-SI"/>
        </w:rPr>
      </w:pPr>
      <w:r w:rsidRPr="00054025">
        <w:rPr>
          <w:rFonts w:eastAsiaTheme="minorEastAsia" w:cs="Arial"/>
          <w:szCs w:val="20"/>
          <w:lang w:val="sl-SI"/>
        </w:rPr>
        <w:t>– poslovodski posli v gospodarskih subjektih,</w:t>
      </w:r>
    </w:p>
    <w:p w14:paraId="46E01F2F" w14:textId="77777777" w:rsidR="00F10AA3" w:rsidRDefault="00F10AA3" w:rsidP="00F10AA3">
      <w:pPr>
        <w:spacing w:line="288" w:lineRule="auto"/>
        <w:contextualSpacing/>
        <w:jc w:val="both"/>
        <w:rPr>
          <w:rFonts w:eastAsiaTheme="minorEastAsia" w:cs="Arial"/>
          <w:szCs w:val="20"/>
          <w:lang w:val="sl-SI"/>
        </w:rPr>
      </w:pPr>
      <w:r w:rsidRPr="00054025">
        <w:rPr>
          <w:rFonts w:eastAsiaTheme="minorEastAsia" w:cs="Arial"/>
          <w:szCs w:val="20"/>
          <w:lang w:val="sl-SI"/>
        </w:rPr>
        <w:t>– članstvo v upravnih in nadzornih odborih gospodarskih družb ali drugih pravnih oseb, ki se</w:t>
      </w:r>
    </w:p>
    <w:p w14:paraId="1F192FB5" w14:textId="77777777" w:rsidR="00F10AA3" w:rsidRPr="00054025" w:rsidRDefault="00F10AA3" w:rsidP="00F10AA3">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054025">
        <w:rPr>
          <w:rFonts w:eastAsiaTheme="minorEastAsia" w:cs="Arial"/>
          <w:szCs w:val="20"/>
          <w:lang w:val="sl-SI"/>
        </w:rPr>
        <w:t xml:space="preserve"> ukvarjajo s pridobitno dejavnostjo, in</w:t>
      </w:r>
    </w:p>
    <w:p w14:paraId="2448003B" w14:textId="77777777" w:rsidR="00F10AA3" w:rsidRDefault="00F10AA3" w:rsidP="00F10AA3">
      <w:pPr>
        <w:shd w:val="clear" w:color="auto" w:fill="FFFFFF"/>
        <w:spacing w:line="288" w:lineRule="auto"/>
        <w:contextualSpacing/>
        <w:jc w:val="both"/>
        <w:rPr>
          <w:rFonts w:eastAsiaTheme="minorEastAsia" w:cs="Arial"/>
          <w:szCs w:val="20"/>
          <w:lang w:val="x-none"/>
        </w:rPr>
      </w:pPr>
      <w:r w:rsidRPr="00054025">
        <w:rPr>
          <w:rFonts w:eastAsiaTheme="minorEastAsia" w:cs="Arial"/>
          <w:szCs w:val="20"/>
          <w:lang w:val="sl-SI"/>
        </w:rPr>
        <w:t xml:space="preserve">– vse druge </w:t>
      </w:r>
      <w:r w:rsidRPr="00054025">
        <w:rPr>
          <w:rFonts w:eastAsiaTheme="minorEastAsia" w:cs="Arial"/>
          <w:szCs w:val="20"/>
          <w:lang w:val="x-none"/>
        </w:rPr>
        <w:t xml:space="preserve">zaposlitve ali dela, ki </w:t>
      </w:r>
      <w:r w:rsidRPr="00054025">
        <w:rPr>
          <w:rFonts w:eastAsiaTheme="minorEastAsia" w:cs="Arial"/>
          <w:szCs w:val="20"/>
          <w:lang w:val="sl-SI"/>
        </w:rPr>
        <w:t>sodnika</w:t>
      </w:r>
      <w:r w:rsidRPr="00054025">
        <w:rPr>
          <w:rFonts w:eastAsiaTheme="minorEastAsia" w:cs="Arial"/>
          <w:szCs w:val="20"/>
          <w:lang w:val="x-none"/>
        </w:rPr>
        <w:t xml:space="preserve"> ovira</w:t>
      </w:r>
      <w:r w:rsidRPr="00054025">
        <w:rPr>
          <w:rFonts w:eastAsiaTheme="minorEastAsia" w:cs="Arial"/>
          <w:szCs w:val="20"/>
          <w:lang w:val="sl-SI"/>
        </w:rPr>
        <w:t>jo</w:t>
      </w:r>
      <w:r w:rsidRPr="00054025">
        <w:rPr>
          <w:rFonts w:eastAsiaTheme="minorEastAsia" w:cs="Arial"/>
          <w:szCs w:val="20"/>
          <w:lang w:val="x-none"/>
        </w:rPr>
        <w:t xml:space="preserve"> pri opravljanju službe ali nasprot</w:t>
      </w:r>
      <w:r w:rsidRPr="00054025">
        <w:rPr>
          <w:rFonts w:eastAsiaTheme="minorEastAsia" w:cs="Arial"/>
          <w:szCs w:val="20"/>
          <w:lang w:val="sl-SI"/>
        </w:rPr>
        <w:t>ujejo</w:t>
      </w:r>
      <w:r w:rsidRPr="00054025">
        <w:rPr>
          <w:rFonts w:eastAsiaTheme="minorEastAsia" w:cs="Arial"/>
          <w:szCs w:val="20"/>
          <w:lang w:val="x-none"/>
        </w:rPr>
        <w:t xml:space="preserve"> ugledu</w:t>
      </w:r>
    </w:p>
    <w:p w14:paraId="793DAA3A" w14:textId="77777777" w:rsidR="00F10AA3" w:rsidRPr="00054025" w:rsidRDefault="00F10AA3" w:rsidP="00F10AA3">
      <w:pPr>
        <w:shd w:val="clear" w:color="auto" w:fill="FFFFFF"/>
        <w:spacing w:line="288" w:lineRule="auto"/>
        <w:contextualSpacing/>
        <w:jc w:val="both"/>
        <w:rPr>
          <w:rFonts w:eastAsiaTheme="minorEastAsia" w:cs="Arial"/>
          <w:szCs w:val="20"/>
          <w:lang w:val="sl-SI"/>
        </w:rPr>
      </w:pPr>
      <w:r>
        <w:rPr>
          <w:rFonts w:eastAsiaTheme="minorEastAsia" w:cs="Arial"/>
          <w:szCs w:val="20"/>
          <w:lang w:val="x-none"/>
        </w:rPr>
        <w:t xml:space="preserve">  </w:t>
      </w:r>
      <w:r w:rsidRPr="00054025">
        <w:rPr>
          <w:rFonts w:eastAsiaTheme="minorEastAsia" w:cs="Arial"/>
          <w:szCs w:val="20"/>
          <w:lang w:val="x-none"/>
        </w:rPr>
        <w:t xml:space="preserve"> sodniške </w:t>
      </w:r>
      <w:r w:rsidRPr="00054025">
        <w:rPr>
          <w:rFonts w:eastAsiaTheme="minorEastAsia" w:cs="Arial"/>
          <w:szCs w:val="20"/>
          <w:lang w:val="sl-SI"/>
        </w:rPr>
        <w:t>funkcije</w:t>
      </w:r>
      <w:r w:rsidRPr="00054025">
        <w:rPr>
          <w:rFonts w:eastAsiaTheme="minorEastAsia" w:cs="Arial"/>
          <w:szCs w:val="20"/>
          <w:lang w:val="x-none"/>
        </w:rPr>
        <w:t xml:space="preserve"> oziroma vzbujalo vtis, da </w:t>
      </w:r>
      <w:r w:rsidRPr="00054025">
        <w:rPr>
          <w:rFonts w:eastAsiaTheme="minorEastAsia" w:cs="Arial"/>
          <w:szCs w:val="20"/>
          <w:lang w:val="sl-SI"/>
        </w:rPr>
        <w:t xml:space="preserve">sodnik </w:t>
      </w:r>
      <w:r w:rsidRPr="00054025">
        <w:rPr>
          <w:rFonts w:eastAsiaTheme="minorEastAsia" w:cs="Arial"/>
          <w:szCs w:val="20"/>
          <w:lang w:val="x-none"/>
        </w:rPr>
        <w:t>pri opravljanju službe ni nepristranski.</w:t>
      </w:r>
    </w:p>
    <w:p w14:paraId="4DB86842" w14:textId="77777777" w:rsidR="00F10AA3" w:rsidRPr="00054025" w:rsidRDefault="00F10AA3" w:rsidP="00F10AA3">
      <w:pPr>
        <w:shd w:val="clear" w:color="auto" w:fill="FFFFFF"/>
        <w:spacing w:line="288" w:lineRule="auto"/>
        <w:jc w:val="both"/>
        <w:rPr>
          <w:rFonts w:eastAsiaTheme="minorEastAsia" w:cs="Arial"/>
          <w:szCs w:val="20"/>
          <w:lang w:val="sl-SI"/>
        </w:rPr>
      </w:pPr>
    </w:p>
    <w:p w14:paraId="3684891D" w14:textId="77777777" w:rsidR="00F10AA3" w:rsidRPr="00054025" w:rsidRDefault="00F10AA3" w:rsidP="00F10AA3">
      <w:pPr>
        <w:shd w:val="clear" w:color="auto" w:fill="FFFFFF"/>
        <w:spacing w:line="288" w:lineRule="auto"/>
        <w:jc w:val="both"/>
        <w:rPr>
          <w:rFonts w:eastAsiaTheme="minorEastAsia" w:cs="Arial"/>
          <w:szCs w:val="20"/>
          <w:lang w:val="sl-SI"/>
        </w:rPr>
      </w:pPr>
      <w:r w:rsidRPr="00054025">
        <w:rPr>
          <w:rFonts w:eastAsiaTheme="minorEastAsia" w:cs="Arial"/>
          <w:szCs w:val="20"/>
          <w:lang w:val="sl-SI"/>
        </w:rPr>
        <w:t>Sodnik</w:t>
      </w:r>
      <w:r w:rsidRPr="00054025">
        <w:rPr>
          <w:rFonts w:eastAsiaTheme="minorEastAsia" w:cs="Arial"/>
          <w:szCs w:val="20"/>
          <w:lang w:val="x-none"/>
        </w:rPr>
        <w:t xml:space="preserve"> lahko opravlja pedagoška, znanstvena, publicistična, raziskovalna ali druga podobna dela v pravni stroki, če </w:t>
      </w:r>
      <w:r w:rsidRPr="00054025">
        <w:rPr>
          <w:rFonts w:eastAsiaTheme="minorEastAsia" w:cs="Arial"/>
          <w:szCs w:val="20"/>
          <w:lang w:val="sl-SI"/>
        </w:rPr>
        <w:t xml:space="preserve">ga ne </w:t>
      </w:r>
      <w:r w:rsidRPr="00054025">
        <w:rPr>
          <w:rFonts w:eastAsiaTheme="minorEastAsia" w:cs="Arial"/>
          <w:szCs w:val="20"/>
          <w:lang w:val="x-none"/>
        </w:rPr>
        <w:t>ovira</w:t>
      </w:r>
      <w:r w:rsidRPr="00054025">
        <w:rPr>
          <w:rFonts w:eastAsiaTheme="minorEastAsia" w:cs="Arial"/>
          <w:szCs w:val="20"/>
          <w:lang w:val="sl-SI"/>
        </w:rPr>
        <w:t>jo</w:t>
      </w:r>
      <w:r w:rsidRPr="00054025">
        <w:rPr>
          <w:rFonts w:eastAsiaTheme="minorEastAsia" w:cs="Arial"/>
          <w:szCs w:val="20"/>
          <w:lang w:val="x-none"/>
        </w:rPr>
        <w:t xml:space="preserve"> pri opravljanju službe, ne nasprot</w:t>
      </w:r>
      <w:r w:rsidRPr="00054025">
        <w:rPr>
          <w:rFonts w:eastAsiaTheme="minorEastAsia" w:cs="Arial"/>
          <w:szCs w:val="20"/>
          <w:lang w:val="sl-SI"/>
        </w:rPr>
        <w:t>ujejo</w:t>
      </w:r>
      <w:r w:rsidRPr="00054025">
        <w:rPr>
          <w:rFonts w:eastAsiaTheme="minorEastAsia" w:cs="Arial"/>
          <w:szCs w:val="20"/>
          <w:lang w:val="x-none"/>
        </w:rPr>
        <w:t xml:space="preserve"> ugledu sodniške službe niti ne vzbujajo vtisa, da </w:t>
      </w:r>
      <w:r w:rsidRPr="00054025">
        <w:rPr>
          <w:rFonts w:eastAsiaTheme="minorEastAsia" w:cs="Arial"/>
          <w:szCs w:val="20"/>
          <w:lang w:val="sl-SI"/>
        </w:rPr>
        <w:t xml:space="preserve">sodnik </w:t>
      </w:r>
      <w:r w:rsidRPr="00054025">
        <w:rPr>
          <w:rFonts w:eastAsiaTheme="minorEastAsia" w:cs="Arial"/>
          <w:szCs w:val="20"/>
          <w:lang w:val="x-none"/>
        </w:rPr>
        <w:t>pri opravljanju službe ni nepristranski</w:t>
      </w:r>
      <w:r w:rsidRPr="00054025">
        <w:rPr>
          <w:rFonts w:eastAsiaTheme="minorEastAsia" w:cs="Arial"/>
          <w:szCs w:val="20"/>
          <w:lang w:val="sl-SI"/>
        </w:rPr>
        <w:t>, in če v zvezi s temi deli ne sklene delovnega razmerja. Ta dela namreč sama po sebi ne morejo vzbujati vtisa, da bi bil sodnik zaradi njihovega opravljanja pri izvajanju sodniške funkcije lahko pristranski. O sprejetju dela, ki ga lahko opravlja poleg sodniške službe, mora sodnik predhodno pisno obvestiti predsednika matičnega sodišča, predsednik sodišča pa predsednika neposredno višjega sodišča. Predlog zakona v tem delu besedilo dopolnjuje tako, da ureja tudi primer, ko tovrstna dela opravlja predsednik ali podpredsednik vrhovnega sodišča. V tem primeru mora predhodno o delu obvestiti predsednika sodnega sveta. Še naprej pa bo končna presoja o tem, ali je delo, ki ga sodnik želi opravljati, združljivo s sodniško funkcijo, v pristojnosti sodnega sveta.</w:t>
      </w:r>
    </w:p>
    <w:p w14:paraId="158CEEE9" w14:textId="77777777" w:rsidR="00F10AA3" w:rsidRDefault="00F10AA3" w:rsidP="00F10AA3">
      <w:pPr>
        <w:spacing w:line="288" w:lineRule="auto"/>
        <w:jc w:val="both"/>
        <w:rPr>
          <w:rFonts w:eastAsia="Arial Unicode MS" w:cs="Arial"/>
          <w:bCs/>
          <w:szCs w:val="20"/>
          <w:lang w:val="sl-SI"/>
        </w:rPr>
      </w:pPr>
    </w:p>
    <w:p w14:paraId="5AB61E29"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71. členu:</w:t>
      </w:r>
    </w:p>
    <w:p w14:paraId="17AFE99B" w14:textId="77777777" w:rsidR="00F10AA3" w:rsidRPr="000D7CE0" w:rsidRDefault="00F10AA3" w:rsidP="00F10AA3">
      <w:pPr>
        <w:spacing w:line="288" w:lineRule="auto"/>
        <w:jc w:val="both"/>
        <w:rPr>
          <w:rFonts w:eastAsia="Arial Unicode MS" w:cs="Arial"/>
          <w:szCs w:val="20"/>
          <w:lang w:val="sl-SI"/>
        </w:rPr>
      </w:pPr>
      <w:r w:rsidRPr="000D7CE0">
        <w:rPr>
          <w:rFonts w:eastAsia="Arial Unicode MS" w:cs="Arial"/>
          <w:szCs w:val="20"/>
          <w:lang w:val="sl-SI"/>
        </w:rPr>
        <w:t>Institut mirovanja sodniške funkcije je neločljivo povezan z institutom nezdružljivosti sodniške funkcije (133. člen Ustave RS) in je zato enako kot drugonavedeni v funkciji javnega interesa: da je vsakomur zagotovljeno pravično sojenje v razumnem roku po nepristranskem in neodvisnem sodišču (23. člen Ustave RS). Sistemsko je pravzaprav izjema od ureditve, da sodniku preneha sodniška funkcija, če nastopi položaj, ki vzpostavlja nezdružljivost funkcije (6. točka prvega odstavka 74. člena ZSS).</w:t>
      </w:r>
      <w:r w:rsidRPr="000D7CE0">
        <w:rPr>
          <w:rFonts w:eastAsia="Arial Unicode MS" w:cs="Arial"/>
          <w:szCs w:val="20"/>
          <w:vertAlign w:val="superscript"/>
          <w:lang w:val="sl-SI"/>
        </w:rPr>
        <w:footnoteReference w:id="144"/>
      </w:r>
    </w:p>
    <w:p w14:paraId="52A1A990" w14:textId="77777777" w:rsidR="00F10AA3" w:rsidRPr="000D7CE0" w:rsidRDefault="00F10AA3" w:rsidP="00F10AA3">
      <w:pPr>
        <w:spacing w:line="288" w:lineRule="auto"/>
        <w:jc w:val="both"/>
        <w:rPr>
          <w:rFonts w:eastAsia="Arial Unicode MS" w:cs="Arial"/>
          <w:szCs w:val="20"/>
          <w:lang w:val="sl-SI"/>
        </w:rPr>
      </w:pPr>
    </w:p>
    <w:p w14:paraId="1EF2D361" w14:textId="77777777" w:rsidR="00F10AA3" w:rsidRPr="000D7CE0" w:rsidRDefault="00F10AA3" w:rsidP="00F10AA3">
      <w:pPr>
        <w:spacing w:line="288" w:lineRule="auto"/>
        <w:jc w:val="both"/>
        <w:rPr>
          <w:rFonts w:eastAsia="Arial Unicode MS" w:cs="Arial"/>
          <w:szCs w:val="20"/>
          <w:lang w:val="sl-SI"/>
        </w:rPr>
      </w:pPr>
      <w:r w:rsidRPr="000D7CE0">
        <w:rPr>
          <w:rFonts w:eastAsia="Arial Unicode MS" w:cs="Arial"/>
          <w:szCs w:val="20"/>
          <w:lang w:val="sl-SI"/>
        </w:rPr>
        <w:t>Iz navedenih razlogov (občutljivost instituta mirovanja z vidika načela nepristranskosti sodstva in delitve oblasti ter položaj izjeme v razmerju do instituta nezdružljivosti sodniške funkcije) predlagatelj ne predlaga novih širitev tega instituta.</w:t>
      </w:r>
    </w:p>
    <w:p w14:paraId="64A3F073" w14:textId="77777777" w:rsidR="00F10AA3" w:rsidRPr="000D7CE0" w:rsidRDefault="00F10AA3" w:rsidP="00F10AA3">
      <w:pPr>
        <w:spacing w:line="288" w:lineRule="auto"/>
        <w:jc w:val="both"/>
        <w:rPr>
          <w:rFonts w:eastAsiaTheme="minorEastAsia" w:cs="Arial"/>
          <w:szCs w:val="20"/>
          <w:lang w:val="sl-SI"/>
        </w:rPr>
      </w:pPr>
    </w:p>
    <w:p w14:paraId="004C5F2C" w14:textId="77777777" w:rsidR="00F10AA3" w:rsidRPr="000D7CE0" w:rsidRDefault="00F10AA3" w:rsidP="00F10AA3">
      <w:pPr>
        <w:spacing w:line="288" w:lineRule="auto"/>
        <w:jc w:val="both"/>
        <w:rPr>
          <w:rFonts w:eastAsiaTheme="minorEastAsia" w:cs="Arial"/>
          <w:szCs w:val="20"/>
          <w:lang w:val="sl-SI"/>
        </w:rPr>
      </w:pPr>
      <w:r w:rsidRPr="000D7CE0">
        <w:rPr>
          <w:rFonts w:eastAsiaTheme="minorEastAsia" w:cs="Arial"/>
          <w:szCs w:val="20"/>
          <w:lang w:val="sl-SI"/>
        </w:rPr>
        <w:t xml:space="preserve">Kot novost se v predlagani člen dodaja dolžnost predsednika sodišča, da o mirovanju, ki nastopi po </w:t>
      </w:r>
      <w:r>
        <w:rPr>
          <w:rFonts w:eastAsiaTheme="minorEastAsia" w:cs="Arial"/>
          <w:szCs w:val="20"/>
          <w:lang w:val="sl-SI"/>
        </w:rPr>
        <w:t xml:space="preserve">tem </w:t>
      </w:r>
      <w:r w:rsidRPr="000D7CE0">
        <w:rPr>
          <w:rFonts w:eastAsiaTheme="minorEastAsia" w:cs="Arial"/>
          <w:szCs w:val="20"/>
          <w:lang w:val="sl-SI"/>
        </w:rPr>
        <w:t xml:space="preserve">zakonu, obvesti sodni svet, ki nato izda ugotovitveno odločbo. ZSS ne predvideva izdaje ugotovitvene odločbe o mirovanju, ki pa je bila v praksi pravilo, saj je to sodni upravi olajšalo urejanje delovnopravnih vprašanj in statusa sodnika z začetkom mirovanja in ob ponovni aktivaciji </w:t>
      </w:r>
      <w:r w:rsidRPr="000D7CE0">
        <w:rPr>
          <w:rFonts w:eastAsiaTheme="minorEastAsia" w:cs="Arial"/>
          <w:szCs w:val="20"/>
          <w:lang w:val="sl-SI"/>
        </w:rPr>
        <w:lastRenderedPageBreak/>
        <w:t xml:space="preserve">sodniške funkcije. Formalna potrditev okvirov mirovanja sodniške funkcije v obliki ugotovitvene odločbe, v kateri se ugotovi, da je nastopilo mirovanje funkcije sodnika in iz katerega razloga ter od katerega trenutka, je zaradi pravnega varstva tako sodnikovega položaja kot sodne oblasti na posameznem sodišču in preglednosti nujna. Ker v zdajšnji ureditvi ni bilo določeno, kdo izda ugotovitveno odločbo, jo je v večini primerov izdal sodni svet, v nekaterih primerih pa matično sodišče. Tako stanje ni ustrezno, saj bi lahko bili med odločitvami enega in drugega organa vsebinski razkoraki, zato se v predlogu posebej določa, da mora ugotovitveno odločbo na obvestilo predsednika sodišča izdati sodni svet. </w:t>
      </w:r>
    </w:p>
    <w:p w14:paraId="0CEBC3F9" w14:textId="77777777" w:rsidR="00F10AA3" w:rsidRPr="000D7CE0" w:rsidRDefault="00F10AA3" w:rsidP="00F10AA3">
      <w:pPr>
        <w:spacing w:line="288" w:lineRule="auto"/>
        <w:jc w:val="both"/>
        <w:rPr>
          <w:rFonts w:eastAsiaTheme="minorEastAsia" w:cs="Arial"/>
          <w:szCs w:val="20"/>
          <w:lang w:val="sl-SI"/>
        </w:rPr>
      </w:pPr>
    </w:p>
    <w:p w14:paraId="4BC9E8A5" w14:textId="77777777" w:rsidR="00F10AA3" w:rsidRPr="000D7CE0" w:rsidRDefault="00F10AA3" w:rsidP="00F10AA3">
      <w:pPr>
        <w:spacing w:line="288" w:lineRule="auto"/>
        <w:jc w:val="both"/>
        <w:rPr>
          <w:rFonts w:eastAsiaTheme="minorEastAsia" w:cs="Arial"/>
          <w:szCs w:val="20"/>
          <w:lang w:val="sl-SI"/>
        </w:rPr>
      </w:pPr>
      <w:r w:rsidRPr="000D7CE0">
        <w:rPr>
          <w:rFonts w:eastAsiaTheme="minorEastAsia" w:cs="Arial"/>
          <w:szCs w:val="20"/>
          <w:lang w:val="sl-SI"/>
        </w:rPr>
        <w:t xml:space="preserve">Mirovanje sodniške funkcije že po veljavni ureditvi, pri čemer predlagana ureditev tega ne spreminja, je mogoče le ex lege po </w:t>
      </w:r>
      <w:r>
        <w:rPr>
          <w:rFonts w:eastAsiaTheme="minorEastAsia" w:cs="Arial"/>
          <w:szCs w:val="20"/>
          <w:lang w:val="sl-SI"/>
        </w:rPr>
        <w:t>ZSS č</w:t>
      </w:r>
      <w:r w:rsidRPr="000D7CE0">
        <w:rPr>
          <w:rFonts w:eastAsiaTheme="minorEastAsia" w:cs="Arial"/>
          <w:szCs w:val="20"/>
          <w:lang w:val="sl-SI"/>
        </w:rPr>
        <w:t>e sodnik prevzame v zakonu taksativno naštete naloge. To pomeni, da sodni svet nima diskrecije presojati, kdaj bo ali ne bo sodniku funkcija mirovala. Njegova naloga je le, da ugotovi nastop mirovanja in s formalno (ugotovitveno) odločbo tudi navzven zagotovi pravno varnost glede pooblastil sodnika za izvajanje oblastnih nalog. Zakonodajalec pa je predhodno že opravil oceno in tehtanje, katere okoliščine, funkcije ali naloge utemeljujejo, da se za določen čas popolnoma zamrzne sodniška oblast sodnika.</w:t>
      </w:r>
    </w:p>
    <w:p w14:paraId="1BEEEB35" w14:textId="77777777" w:rsidR="00F10AA3" w:rsidRPr="000D7CE0" w:rsidRDefault="00F10AA3" w:rsidP="00F10AA3">
      <w:pPr>
        <w:spacing w:line="288" w:lineRule="auto"/>
        <w:jc w:val="both"/>
        <w:rPr>
          <w:rFonts w:eastAsiaTheme="minorEastAsia" w:cs="Arial"/>
          <w:szCs w:val="20"/>
          <w:lang w:val="sl-SI"/>
        </w:rPr>
      </w:pPr>
    </w:p>
    <w:p w14:paraId="37C222AD" w14:textId="77777777" w:rsidR="00F10AA3" w:rsidRPr="000D7CE0" w:rsidRDefault="00F10AA3" w:rsidP="00F10AA3">
      <w:pPr>
        <w:spacing w:line="288" w:lineRule="auto"/>
        <w:jc w:val="both"/>
        <w:rPr>
          <w:rFonts w:eastAsiaTheme="minorEastAsia" w:cs="Arial"/>
          <w:szCs w:val="20"/>
          <w:lang w:val="sl-SI"/>
        </w:rPr>
      </w:pPr>
      <w:r w:rsidRPr="000D7CE0">
        <w:rPr>
          <w:rFonts w:eastAsiaTheme="minorEastAsia" w:cs="Arial"/>
          <w:szCs w:val="20"/>
          <w:lang w:val="sl-SI"/>
        </w:rPr>
        <w:t>V 40. členu ZSS in v predlaganem 71. členu se to ne spreminja, zakonodajalec je določil, da sodniku funkcija lahko miruje na podlagi:</w:t>
      </w:r>
    </w:p>
    <w:p w14:paraId="2DB91932" w14:textId="77777777" w:rsidR="00F10AA3" w:rsidRPr="000D7CE0" w:rsidRDefault="00F10AA3" w:rsidP="00F10AA3">
      <w:pPr>
        <w:numPr>
          <w:ilvl w:val="0"/>
          <w:numId w:val="56"/>
        </w:numPr>
        <w:spacing w:after="160" w:line="288" w:lineRule="auto"/>
        <w:contextualSpacing/>
        <w:jc w:val="both"/>
        <w:rPr>
          <w:rFonts w:eastAsiaTheme="minorEastAsia" w:cs="Arial"/>
          <w:bCs/>
          <w:szCs w:val="20"/>
          <w:lang w:val="sl-SI"/>
        </w:rPr>
      </w:pPr>
      <w:r w:rsidRPr="000D7CE0">
        <w:rPr>
          <w:rFonts w:eastAsiaTheme="minorEastAsia" w:cs="Arial"/>
          <w:bCs/>
          <w:szCs w:val="20"/>
          <w:lang w:val="sl-SI"/>
        </w:rPr>
        <w:t>imenovanja ali izvolitve na podlagi neposrednih volitev ali odločitve najvišjih državnih in evropskih organov (predsednik republike, državni zbor, Evropski parlament, Evropsko javno tožilstvo) na najvišje državne in evropske oblastne funkcije, ki so taksativno naštete;</w:t>
      </w:r>
    </w:p>
    <w:p w14:paraId="31085E8B" w14:textId="77777777" w:rsidR="00F10AA3" w:rsidRPr="000D7CE0" w:rsidRDefault="00F10AA3" w:rsidP="00F10AA3">
      <w:pPr>
        <w:numPr>
          <w:ilvl w:val="0"/>
          <w:numId w:val="56"/>
        </w:numPr>
        <w:spacing w:after="160" w:line="288" w:lineRule="auto"/>
        <w:contextualSpacing/>
        <w:jc w:val="both"/>
        <w:rPr>
          <w:rFonts w:eastAsiaTheme="minorEastAsia" w:cs="Arial"/>
          <w:bCs/>
          <w:szCs w:val="20"/>
          <w:lang w:val="sl-SI"/>
        </w:rPr>
      </w:pPr>
      <w:r w:rsidRPr="000D7CE0">
        <w:rPr>
          <w:rFonts w:eastAsiaTheme="minorEastAsia" w:cs="Arial"/>
          <w:bCs/>
          <w:szCs w:val="20"/>
          <w:lang w:val="sl-SI"/>
        </w:rPr>
        <w:t xml:space="preserve">napotitve države na </w:t>
      </w:r>
      <w:r w:rsidRPr="000D7CE0">
        <w:rPr>
          <w:rFonts w:eastAsiaTheme="minorEastAsia" w:cs="Arial"/>
          <w:bCs/>
          <w:szCs w:val="20"/>
          <w:lang w:val="x-none"/>
        </w:rPr>
        <w:t>mednarodno civilno misijo ali v mednarodno organizacijo</w:t>
      </w:r>
      <w:r w:rsidRPr="000D7CE0">
        <w:rPr>
          <w:rFonts w:eastAsiaTheme="minorEastAsia" w:cs="Arial"/>
          <w:bCs/>
          <w:szCs w:val="20"/>
          <w:lang w:val="sl-SI"/>
        </w:rPr>
        <w:t xml:space="preserve"> v skladu z Zakonom o napotitvi oseb v mednarodne civilne misije in mednarodne organizacije (ZNOMCMO-1) in</w:t>
      </w:r>
    </w:p>
    <w:p w14:paraId="291FC9FF" w14:textId="77777777" w:rsidR="00F10AA3" w:rsidRPr="000D7CE0" w:rsidRDefault="00F10AA3" w:rsidP="00F10AA3">
      <w:pPr>
        <w:numPr>
          <w:ilvl w:val="0"/>
          <w:numId w:val="56"/>
        </w:numPr>
        <w:spacing w:after="160" w:line="288" w:lineRule="auto"/>
        <w:contextualSpacing/>
        <w:jc w:val="both"/>
        <w:rPr>
          <w:rFonts w:eastAsiaTheme="minorEastAsia" w:cs="Arial"/>
          <w:szCs w:val="20"/>
          <w:lang w:val="sl-SI"/>
        </w:rPr>
      </w:pPr>
      <w:r w:rsidRPr="000D7CE0">
        <w:rPr>
          <w:rFonts w:eastAsiaTheme="minorEastAsia" w:cs="Arial"/>
          <w:bCs/>
          <w:szCs w:val="20"/>
          <w:lang w:val="sl-SI"/>
        </w:rPr>
        <w:t>opravljanja nalog strokovne narave</w:t>
      </w:r>
      <w:r w:rsidRPr="000D7CE0">
        <w:rPr>
          <w:rFonts w:eastAsiaTheme="minorEastAsia" w:cs="Arial"/>
          <w:szCs w:val="20"/>
          <w:lang w:val="x-none"/>
        </w:rPr>
        <w:t xml:space="preserve"> </w:t>
      </w:r>
      <w:r w:rsidRPr="000D7CE0">
        <w:rPr>
          <w:rFonts w:eastAsiaTheme="minorEastAsia" w:cs="Arial"/>
          <w:szCs w:val="20"/>
          <w:lang w:val="sl-SI"/>
        </w:rPr>
        <w:t xml:space="preserve">(1) na </w:t>
      </w:r>
      <w:r w:rsidRPr="000D7CE0">
        <w:rPr>
          <w:rFonts w:eastAsiaTheme="minorEastAsia" w:cs="Arial"/>
          <w:szCs w:val="20"/>
          <w:lang w:val="x-none"/>
        </w:rPr>
        <w:t xml:space="preserve">mednarodnem sodišču ali </w:t>
      </w:r>
      <w:r w:rsidRPr="000D7CE0">
        <w:rPr>
          <w:rFonts w:eastAsiaTheme="minorEastAsia" w:cs="Arial"/>
          <w:szCs w:val="20"/>
          <w:lang w:val="sl-SI"/>
        </w:rPr>
        <w:t xml:space="preserve">(2) v </w:t>
      </w:r>
      <w:r w:rsidRPr="000D7CE0">
        <w:rPr>
          <w:rFonts w:eastAsiaTheme="minorEastAsia" w:cs="Arial"/>
          <w:szCs w:val="20"/>
          <w:lang w:val="x-none"/>
        </w:rPr>
        <w:t>stalnem predstavništvu Republike Slovenije pri mednarodni organizaciji s področja človekovih pravic</w:t>
      </w:r>
      <w:r w:rsidRPr="000D7CE0">
        <w:rPr>
          <w:rFonts w:eastAsiaTheme="minorEastAsia" w:cs="Arial"/>
          <w:szCs w:val="20"/>
          <w:lang w:val="sl-SI"/>
        </w:rPr>
        <w:t>.</w:t>
      </w:r>
    </w:p>
    <w:p w14:paraId="43950AC3" w14:textId="77777777" w:rsidR="00F10AA3" w:rsidRPr="000D7CE0" w:rsidRDefault="00F10AA3" w:rsidP="00F10AA3">
      <w:pPr>
        <w:spacing w:line="288" w:lineRule="auto"/>
        <w:jc w:val="both"/>
        <w:rPr>
          <w:rFonts w:eastAsiaTheme="minorEastAsia" w:cs="Arial"/>
          <w:szCs w:val="20"/>
          <w:lang w:val="sl-SI"/>
        </w:rPr>
      </w:pPr>
    </w:p>
    <w:p w14:paraId="47CAAD7C" w14:textId="77777777" w:rsidR="00F10AA3" w:rsidRPr="000D7CE0" w:rsidRDefault="00F10AA3" w:rsidP="00F10AA3">
      <w:pPr>
        <w:spacing w:line="288" w:lineRule="auto"/>
        <w:jc w:val="both"/>
        <w:rPr>
          <w:rFonts w:eastAsiaTheme="minorEastAsia" w:cs="Arial"/>
          <w:szCs w:val="20"/>
          <w:lang w:val="sl-SI"/>
        </w:rPr>
      </w:pPr>
      <w:r w:rsidRPr="000D7CE0">
        <w:rPr>
          <w:rFonts w:eastAsiaTheme="minorEastAsia" w:cs="Arial"/>
          <w:szCs w:val="20"/>
          <w:lang w:val="sl-SI"/>
        </w:rPr>
        <w:t xml:space="preserve">Situacije, ki povzročijo ex lege mirovanje sodniške funkcije, so v 40. členu ZSS in predlaganem členu določene, tako ni mogoče, da bi bil sodnik v dilemi, ali se bo vabilu domače ali mednarodne institucije odzval, ker ne ve, ali se bo mirovanje izvedlo. Da se mirovanje funkcije izvede po tem določilu, mora (1) sodnika napotiti ustrezni državni organ v skladu z ZNOMCMO-1 ali (2) sodnik skleniti razmerje za opravljanje strokovnih nalog na mednarodnem sodišču ali pri stalnem predstavništvu države pri mednarodni organizaciji s področja človekovih pravic. </w:t>
      </w:r>
    </w:p>
    <w:p w14:paraId="456E554C" w14:textId="77777777" w:rsidR="00F10AA3" w:rsidRDefault="00F10AA3" w:rsidP="00F10AA3">
      <w:pPr>
        <w:spacing w:line="288" w:lineRule="auto"/>
        <w:jc w:val="both"/>
        <w:rPr>
          <w:rFonts w:eastAsia="Arial Unicode MS" w:cs="Arial"/>
          <w:color w:val="000000"/>
          <w:szCs w:val="20"/>
          <w:lang w:val="sl-SI"/>
        </w:rPr>
      </w:pPr>
    </w:p>
    <w:p w14:paraId="34CB29FD"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72. členu:</w:t>
      </w:r>
    </w:p>
    <w:p w14:paraId="71169F88" w14:textId="77777777" w:rsidR="00F10AA3" w:rsidRPr="007059BC" w:rsidRDefault="00F10AA3" w:rsidP="00F10AA3">
      <w:pPr>
        <w:suppressAutoHyphens/>
        <w:overflowPunct w:val="0"/>
        <w:autoSpaceDE w:val="0"/>
        <w:autoSpaceDN w:val="0"/>
        <w:adjustRightInd w:val="0"/>
        <w:spacing w:line="288" w:lineRule="auto"/>
        <w:jc w:val="both"/>
        <w:textAlignment w:val="baseline"/>
        <w:rPr>
          <w:rFonts w:eastAsiaTheme="minorEastAsia" w:cs="Arial"/>
          <w:szCs w:val="20"/>
          <w:lang w:val="sl-SI"/>
        </w:rPr>
      </w:pPr>
      <w:r w:rsidRPr="007059BC">
        <w:rPr>
          <w:rFonts w:eastAsiaTheme="minorEastAsia" w:cs="Arial"/>
          <w:szCs w:val="20"/>
          <w:lang w:val="sl-SI"/>
        </w:rPr>
        <w:t>Določilo 40.a člena ZSS, ki se v predlaganem členu prenaša, je bilo uveljavljeno z novelo ZSS-N</w:t>
      </w:r>
      <w:r w:rsidRPr="007059BC">
        <w:rPr>
          <w:rFonts w:eastAsiaTheme="minorEastAsia" w:cs="Arial"/>
          <w:szCs w:val="20"/>
          <w:vertAlign w:val="superscript"/>
          <w:lang w:val="sl-SI"/>
        </w:rPr>
        <w:footnoteReference w:id="145"/>
      </w:r>
      <w:r w:rsidRPr="007059BC">
        <w:rPr>
          <w:rFonts w:eastAsiaTheme="minorEastAsia" w:cs="Arial"/>
          <w:szCs w:val="20"/>
          <w:lang w:val="sl-SI"/>
        </w:rPr>
        <w:t xml:space="preserve"> za potrebe izpolnitve dolžnosti Republike Slovenije v zvezi z uveljavitvijo enotne patentne zaščite na območju Evropske unije in ustanovitvijo enotnega patentnega sodišča. Enotno sodišče za patente ima status pravne osebe in lahko zaposluje sodnike, delovati pa je začelo 1. junija 2023. Sedež sodišča prve stopnje je v Parizu (osrednji oddelek), z izpostavo v Münchnu. Sedež pritožbenega sodišča (s sodno pisarno) je v Luksemburgu.</w:t>
      </w:r>
    </w:p>
    <w:p w14:paraId="0BF30F55" w14:textId="77777777" w:rsidR="00F10AA3" w:rsidRPr="007059BC" w:rsidRDefault="00F10AA3" w:rsidP="00F10AA3">
      <w:pPr>
        <w:spacing w:line="288" w:lineRule="auto"/>
        <w:jc w:val="both"/>
        <w:rPr>
          <w:rFonts w:eastAsiaTheme="minorEastAsia" w:cs="Arial"/>
          <w:szCs w:val="20"/>
          <w:lang w:val="sl-SI"/>
        </w:rPr>
      </w:pPr>
    </w:p>
    <w:p w14:paraId="069FEB27" w14:textId="77777777" w:rsidR="00F10AA3" w:rsidRPr="007059BC" w:rsidRDefault="00F10AA3" w:rsidP="00F10AA3">
      <w:pPr>
        <w:spacing w:line="288" w:lineRule="auto"/>
        <w:jc w:val="both"/>
        <w:rPr>
          <w:rFonts w:eastAsiaTheme="minorEastAsia" w:cs="Arial"/>
          <w:iCs/>
          <w:szCs w:val="20"/>
          <w:lang w:val="sl-SI" w:eastAsia="sl-SI"/>
        </w:rPr>
      </w:pPr>
      <w:r w:rsidRPr="007059BC">
        <w:rPr>
          <w:rFonts w:eastAsiaTheme="minorEastAsia" w:cs="Arial"/>
          <w:szCs w:val="20"/>
          <w:lang w:val="sl-SI"/>
        </w:rPr>
        <w:t xml:space="preserve">Predlagani člen ureja </w:t>
      </w:r>
      <w:r w:rsidRPr="007059BC">
        <w:rPr>
          <w:rFonts w:eastAsiaTheme="minorEastAsia" w:cs="Arial"/>
          <w:iCs/>
          <w:szCs w:val="20"/>
          <w:lang w:val="sl-SI" w:eastAsia="sl-SI"/>
        </w:rPr>
        <w:t xml:space="preserve">status sodnika, ki z imenovanjem na mednarodno sodišče tam funkcijo opravlja le krajši delovni čas. V tem primeru sodniku sodniška funkcija v Republiki Sloveniji ne bo </w:t>
      </w:r>
      <w:r w:rsidRPr="007059BC">
        <w:rPr>
          <w:rFonts w:eastAsiaTheme="minorEastAsia" w:cs="Arial"/>
          <w:iCs/>
          <w:szCs w:val="20"/>
          <w:lang w:val="sl-SI" w:eastAsia="sl-SI"/>
        </w:rPr>
        <w:lastRenderedPageBreak/>
        <w:t>mirovala, kot je to predvideno za tak položaj po prvem odstavku predlaganega 78. člena, niti mu ne bo prenehala v skladu z določbami o nezdružljivosti funkcij, temveč bo delno, v obsegu, potrebnem za opravljanje funkcije sodnika mednarodnega sodišča, oproščen sodniške službe, v preostalem delu pa bo sodniško funkcijo in sodniško službo še naprej opravljal na sodišču v Republiki Sloveniji.</w:t>
      </w:r>
    </w:p>
    <w:p w14:paraId="400CDE48" w14:textId="77777777" w:rsidR="00F10AA3" w:rsidRPr="007059BC" w:rsidRDefault="00F10AA3" w:rsidP="00F10AA3">
      <w:pPr>
        <w:spacing w:line="288" w:lineRule="auto"/>
        <w:jc w:val="both"/>
        <w:rPr>
          <w:rFonts w:eastAsiaTheme="minorEastAsia" w:cs="Arial"/>
          <w:iCs/>
          <w:szCs w:val="20"/>
          <w:lang w:val="sl-SI" w:eastAsia="sl-SI"/>
        </w:rPr>
      </w:pPr>
    </w:p>
    <w:p w14:paraId="48B842F4" w14:textId="77777777" w:rsidR="00F10AA3" w:rsidRPr="007059BC" w:rsidRDefault="00F10AA3" w:rsidP="00F10AA3">
      <w:pPr>
        <w:spacing w:line="288" w:lineRule="auto"/>
        <w:jc w:val="both"/>
        <w:rPr>
          <w:rFonts w:eastAsiaTheme="minorEastAsia" w:cs="Arial"/>
          <w:sz w:val="40"/>
          <w:szCs w:val="40"/>
          <w:lang w:val="sl-SI"/>
        </w:rPr>
      </w:pPr>
      <w:r w:rsidRPr="007059BC">
        <w:rPr>
          <w:rFonts w:eastAsiaTheme="minorEastAsia" w:cs="Arial"/>
          <w:iCs/>
          <w:szCs w:val="20"/>
          <w:lang w:val="sl-SI" w:eastAsia="sl-SI"/>
        </w:rPr>
        <w:t>O obsegu oprostitve sodniške službe bo odločil predsednik matičnega sodišča. Pri tem se ureditev ZSS-N dopolnjuje še z ureditvijo pravnega varstva sodniku zoper to odločitev. Sodnik se bo zoper odločitev predsednika sodišča o obsegu oprostitve sodniške službe lahko pritožil sodnemu svetu, pri čemer pritožba zaradi zahteve po rednem izvajanju sodne oblasti ne bo zadržala njene izvršitve. Zoper odločitev sodnega sveta bo imel sodnik tudi sodno varstvo v skladu s</w:t>
      </w:r>
      <w:r w:rsidRPr="007059BC" w:rsidDel="009F23B9">
        <w:rPr>
          <w:rFonts w:eastAsiaTheme="minorEastAsia" w:cs="Arial"/>
          <w:iCs/>
          <w:szCs w:val="20"/>
          <w:lang w:val="sl-SI" w:eastAsia="sl-SI"/>
        </w:rPr>
        <w:t xml:space="preserve"> </w:t>
      </w:r>
      <w:r w:rsidRPr="007059BC">
        <w:rPr>
          <w:rFonts w:eastAsiaTheme="minorEastAsia" w:cs="Arial"/>
          <w:iCs/>
          <w:szCs w:val="20"/>
          <w:lang w:val="sl-SI" w:eastAsia="sl-SI"/>
        </w:rPr>
        <w:t>36. členom ZSSve.</w:t>
      </w:r>
    </w:p>
    <w:p w14:paraId="5FED5977" w14:textId="77777777" w:rsidR="00F10AA3" w:rsidRPr="00C846D2" w:rsidRDefault="00F10AA3" w:rsidP="00F10AA3">
      <w:pPr>
        <w:spacing w:line="288" w:lineRule="auto"/>
        <w:jc w:val="both"/>
        <w:rPr>
          <w:rFonts w:eastAsiaTheme="minorEastAsia" w:cs="Arial"/>
          <w:b/>
          <w:bCs/>
          <w:szCs w:val="20"/>
          <w:lang w:val="sl-SI"/>
        </w:rPr>
      </w:pPr>
    </w:p>
    <w:p w14:paraId="2F8E075E"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VI. poglavju: Premestitev in dodelitev sodnika</w:t>
      </w:r>
    </w:p>
    <w:p w14:paraId="76BD7284" w14:textId="77777777" w:rsidR="00F10AA3" w:rsidRPr="00C846D2" w:rsidRDefault="00F10AA3" w:rsidP="00F10AA3">
      <w:pPr>
        <w:spacing w:line="288" w:lineRule="auto"/>
        <w:jc w:val="both"/>
        <w:rPr>
          <w:rFonts w:eastAsiaTheme="minorEastAsia" w:cs="Arial"/>
          <w:szCs w:val="20"/>
          <w:lang w:val="sl-SI"/>
        </w:rPr>
      </w:pPr>
    </w:p>
    <w:p w14:paraId="5CDF3C32"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73. členu:</w:t>
      </w:r>
    </w:p>
    <w:p w14:paraId="7B1528F2" w14:textId="77777777" w:rsidR="00F10AA3" w:rsidRPr="009149AE" w:rsidRDefault="00F10AA3" w:rsidP="00F10AA3">
      <w:pPr>
        <w:spacing w:line="288" w:lineRule="auto"/>
        <w:jc w:val="both"/>
        <w:rPr>
          <w:rFonts w:eastAsia="Arial Unicode MS" w:cs="Arial"/>
          <w:bCs/>
          <w:szCs w:val="20"/>
          <w:lang w:val="sl-SI"/>
        </w:rPr>
      </w:pPr>
      <w:r>
        <w:rPr>
          <w:rFonts w:eastAsia="Arial Unicode MS" w:cs="Arial"/>
          <w:bCs/>
          <w:szCs w:val="20"/>
          <w:lang w:val="sl-SI"/>
        </w:rPr>
        <w:t>Č</w:t>
      </w:r>
      <w:r w:rsidRPr="009149AE">
        <w:rPr>
          <w:rFonts w:eastAsia="Arial Unicode MS" w:cs="Arial"/>
          <w:bCs/>
          <w:szCs w:val="20"/>
          <w:lang w:val="sl-SI"/>
        </w:rPr>
        <w:t>len na načelni ravni opredeljuje izjeme od temeljne predpostavke nepremakljivosti sodnika (to sta instituta premestitev in dodelitev sodnika). Ta instituta lahko pomembno vplivata na sodnikov položaj in njegovo neodvisnost. Po svoji naravi nista pravica sodnika, temveč karierna možnost sodnika in zlasti mehanizem sodne uprave za zagotavljanje rednega izvajanja sodne oblasti in izenačevanja obremenitev sodišč.</w:t>
      </w:r>
    </w:p>
    <w:p w14:paraId="75D0C37F" w14:textId="77777777" w:rsidR="00F10AA3" w:rsidRPr="009149AE" w:rsidRDefault="00F10AA3" w:rsidP="00F10AA3">
      <w:pPr>
        <w:spacing w:line="288" w:lineRule="auto"/>
        <w:jc w:val="both"/>
        <w:rPr>
          <w:rFonts w:eastAsia="Arial Unicode MS" w:cs="Arial"/>
          <w:bCs/>
          <w:szCs w:val="20"/>
          <w:lang w:val="sl-SI"/>
        </w:rPr>
      </w:pPr>
    </w:p>
    <w:p w14:paraId="64E8DB71" w14:textId="77777777" w:rsidR="00F10AA3" w:rsidRPr="009149AE" w:rsidRDefault="00F10AA3" w:rsidP="00F10AA3">
      <w:pPr>
        <w:spacing w:line="288" w:lineRule="auto"/>
        <w:jc w:val="both"/>
        <w:rPr>
          <w:rFonts w:eastAsia="Arial Unicode MS" w:cs="Arial"/>
          <w:szCs w:val="20"/>
          <w:lang w:val="sl-SI"/>
        </w:rPr>
      </w:pPr>
      <w:r w:rsidRPr="009149AE">
        <w:rPr>
          <w:rFonts w:eastAsia="Arial Unicode MS" w:cs="Arial"/>
          <w:bCs/>
          <w:szCs w:val="20"/>
          <w:lang w:val="sl-SI"/>
        </w:rPr>
        <w:t xml:space="preserve">Premestitev sodnika na drugo sodišče ima trajno naravo in trajno poseže v sodnikov položaj, dodelitev pa je začasna. Zaradi varstva neodvisnosti sodnikov je določeno, da se lahko premestitev in dodelitev izvedeta praviloma le ob soglasju sodnika, drugače pa le v primerih in pod pogoji, ki jih določi zakon, ter da </w:t>
      </w:r>
      <w:r w:rsidRPr="009149AE">
        <w:rPr>
          <w:rFonts w:eastAsia="Arial Unicode MS" w:cs="Arial"/>
          <w:szCs w:val="20"/>
          <w:lang w:val="sl-SI"/>
        </w:rPr>
        <w:t>ne posegata v položaj in plačo, ki ju ima sodnik na sodniškem mestu, na katero je bil izvoljen ali imenovan pred premestitvijo ali dodelitvijo.</w:t>
      </w:r>
    </w:p>
    <w:p w14:paraId="54376514" w14:textId="77777777" w:rsidR="00F10AA3" w:rsidRPr="009149AE" w:rsidRDefault="00F10AA3" w:rsidP="00F10AA3">
      <w:pPr>
        <w:spacing w:line="288" w:lineRule="auto"/>
        <w:jc w:val="both"/>
        <w:rPr>
          <w:rFonts w:eastAsia="Arial Unicode MS" w:cs="Arial"/>
          <w:bCs/>
          <w:szCs w:val="20"/>
          <w:lang w:val="sl-SI"/>
        </w:rPr>
      </w:pPr>
    </w:p>
    <w:p w14:paraId="6C2D80BC"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74. členu:</w:t>
      </w:r>
    </w:p>
    <w:p w14:paraId="28B0AFA6" w14:textId="77777777" w:rsidR="00F10AA3" w:rsidRPr="009149AE" w:rsidRDefault="00F10AA3" w:rsidP="00F10AA3">
      <w:pPr>
        <w:shd w:val="clear" w:color="auto" w:fill="FFFFFF"/>
        <w:spacing w:line="288" w:lineRule="auto"/>
        <w:jc w:val="both"/>
        <w:rPr>
          <w:rFonts w:eastAsiaTheme="minorEastAsia" w:cs="Arial"/>
          <w:szCs w:val="20"/>
          <w:lang w:val="sl-SI"/>
        </w:rPr>
      </w:pPr>
      <w:r w:rsidRPr="009149AE">
        <w:rPr>
          <w:rFonts w:eastAsiaTheme="minorEastAsia" w:cs="Arial"/>
          <w:szCs w:val="20"/>
          <w:lang w:val="sl-SI"/>
        </w:rPr>
        <w:t>Med temeljne pravice sodnika zaradi sodniške funkcije je tudi pravica sodnika do nepremakljivosti. Zakon ohranja ureditev iz ZSS, ki loči med premestitvami in dodelitvami. Premestitev ostaja izjemen ukrep z vidika zahteve po nepremakljivosti sodnika. To je trajen ukrep in omogoča večjo premakljivost sodnikov med sodišči istega ali nižjega položaja ter vrste pristojnosti v taksativno naštetih primerih. Sodnik se lahko premesti le, če se za daljši čas bistveno zmanjša obseg dela matičnega sodišča ali se zaradi zmanjšanega obsega dela zmanjša število sodniških mest na matičnem sodišču, kar ugotovi predsednik vrhovnega sodišča</w:t>
      </w:r>
      <w:r>
        <w:rPr>
          <w:rFonts w:eastAsiaTheme="minorEastAsia" w:cs="Arial"/>
          <w:szCs w:val="20"/>
          <w:lang w:val="sl-SI"/>
        </w:rPr>
        <w:t>. Dr</w:t>
      </w:r>
      <w:r w:rsidRPr="009149AE">
        <w:rPr>
          <w:rFonts w:eastAsiaTheme="minorEastAsia" w:cs="Arial"/>
          <w:szCs w:val="20"/>
          <w:lang w:val="sl-SI"/>
        </w:rPr>
        <w:t>ug</w:t>
      </w:r>
      <w:r>
        <w:rPr>
          <w:rFonts w:eastAsiaTheme="minorEastAsia" w:cs="Arial"/>
          <w:szCs w:val="20"/>
          <w:lang w:val="sl-SI"/>
        </w:rPr>
        <w:t>e</w:t>
      </w:r>
      <w:r w:rsidRPr="009149AE">
        <w:rPr>
          <w:rFonts w:eastAsiaTheme="minorEastAsia" w:cs="Arial"/>
          <w:szCs w:val="20"/>
          <w:lang w:val="sl-SI"/>
        </w:rPr>
        <w:t xml:space="preserve"> primer</w:t>
      </w:r>
      <w:r>
        <w:rPr>
          <w:rFonts w:eastAsiaTheme="minorEastAsia" w:cs="Arial"/>
          <w:szCs w:val="20"/>
          <w:lang w:val="sl-SI"/>
        </w:rPr>
        <w:t>e bi lahko določil</w:t>
      </w:r>
      <w:r w:rsidRPr="009149AE">
        <w:rPr>
          <w:rFonts w:eastAsiaTheme="minorEastAsia" w:cs="Arial"/>
          <w:szCs w:val="20"/>
          <w:lang w:val="sl-SI"/>
        </w:rPr>
        <w:t xml:space="preserve"> </w:t>
      </w:r>
      <w:r>
        <w:rPr>
          <w:rFonts w:eastAsiaTheme="minorEastAsia" w:cs="Arial"/>
          <w:szCs w:val="20"/>
          <w:lang w:val="sl-SI"/>
        </w:rPr>
        <w:t xml:space="preserve">zakon, </w:t>
      </w:r>
      <w:r w:rsidRPr="009149AE">
        <w:rPr>
          <w:rFonts w:eastAsiaTheme="minorEastAsia" w:cs="Arial"/>
          <w:szCs w:val="20"/>
          <w:lang w:val="sl-SI"/>
        </w:rPr>
        <w:t>ki ureja specializirana sodišča</w:t>
      </w:r>
      <w:r>
        <w:rPr>
          <w:rFonts w:eastAsiaTheme="minorEastAsia" w:cs="Arial"/>
          <w:szCs w:val="20"/>
          <w:lang w:val="sl-SI"/>
        </w:rPr>
        <w:t xml:space="preserve"> (ZUS-1 ali ZDSS-1</w:t>
      </w:r>
      <w:r w:rsidRPr="009149AE">
        <w:rPr>
          <w:rFonts w:eastAsiaTheme="minorEastAsia" w:cs="Arial"/>
          <w:szCs w:val="20"/>
          <w:lang w:val="sl-SI"/>
        </w:rPr>
        <w:t xml:space="preserve">). Jamstvo, da sodnik ne bi mogel biti šikaniran, je sodni svet, ki odloči o premestitvi sodnika. </w:t>
      </w:r>
    </w:p>
    <w:p w14:paraId="1D4F36D1" w14:textId="77777777" w:rsidR="00F10AA3" w:rsidRPr="009149AE" w:rsidRDefault="00F10AA3" w:rsidP="00F10AA3">
      <w:pPr>
        <w:spacing w:line="288" w:lineRule="auto"/>
        <w:jc w:val="both"/>
        <w:rPr>
          <w:rFonts w:eastAsiaTheme="minorEastAsia" w:cs="Arial"/>
          <w:szCs w:val="20"/>
          <w:lang w:val="sl-SI"/>
        </w:rPr>
      </w:pPr>
    </w:p>
    <w:p w14:paraId="02F6BCA8" w14:textId="77777777" w:rsidR="00F10AA3" w:rsidRPr="009149AE" w:rsidRDefault="00F10AA3" w:rsidP="00F10AA3">
      <w:pPr>
        <w:spacing w:line="288" w:lineRule="auto"/>
        <w:jc w:val="both"/>
        <w:rPr>
          <w:rFonts w:eastAsiaTheme="minorEastAsia" w:cs="Arial"/>
          <w:szCs w:val="20"/>
          <w:lang w:val="sl-SI"/>
        </w:rPr>
      </w:pPr>
      <w:r w:rsidRPr="009149AE">
        <w:rPr>
          <w:rFonts w:eastAsiaTheme="minorEastAsia" w:cs="Arial"/>
          <w:szCs w:val="20"/>
          <w:lang w:val="sl-SI"/>
        </w:rPr>
        <w:t>Premestitev sodnika na drugo sodišče ne posega v njegov pridobljeni sodniški naziv ali sodniški položaj, plačni razred, ki ga je dosegel z napredovanji, niti pravico do napredovanja.</w:t>
      </w:r>
    </w:p>
    <w:p w14:paraId="4EB02C82" w14:textId="77777777" w:rsidR="00F10AA3" w:rsidRPr="00C846D2" w:rsidRDefault="00F10AA3" w:rsidP="00F10AA3">
      <w:pPr>
        <w:spacing w:line="288" w:lineRule="auto"/>
        <w:jc w:val="both"/>
        <w:rPr>
          <w:rFonts w:eastAsiaTheme="minorEastAsia" w:cs="Arial"/>
          <w:szCs w:val="20"/>
          <w:lang w:val="sl-SI"/>
        </w:rPr>
      </w:pPr>
    </w:p>
    <w:p w14:paraId="57A848E6"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75. členu:</w:t>
      </w:r>
    </w:p>
    <w:p w14:paraId="6E018FF2" w14:textId="77777777" w:rsidR="00F10AA3" w:rsidRPr="00920E05" w:rsidRDefault="00F10AA3" w:rsidP="00F10AA3">
      <w:pPr>
        <w:shd w:val="clear" w:color="auto" w:fill="FFFFFF"/>
        <w:spacing w:line="288" w:lineRule="auto"/>
        <w:jc w:val="both"/>
        <w:rPr>
          <w:rFonts w:eastAsiaTheme="minorEastAsia" w:cs="Arial"/>
          <w:szCs w:val="20"/>
          <w:lang w:val="sl-SI"/>
        </w:rPr>
      </w:pPr>
      <w:bookmarkStart w:id="152" w:name="_Hlk193360777"/>
      <w:r w:rsidRPr="00920E05">
        <w:rPr>
          <w:rFonts w:eastAsiaTheme="minorEastAsia" w:cs="Arial"/>
          <w:szCs w:val="20"/>
          <w:lang w:val="sl-SI"/>
        </w:rPr>
        <w:t xml:space="preserve">Zaradi potrebe rednega izvajanja sodne oblasti pri drugem sodišču ali če na matičnem sodišču zaradi začasno zmanjšanega pripada zadev sodnik ne more opravljati sodniške službe za polni obseg, se ureja institut dodelitve sodnika zaradi potreb rednega izvajanja sodne oblasti. Dodelitve zaradi potreb rednega izvajanja sodne oblasti so upravljavski mehanizem sodne uprave, ki se lahko izvaja s privolitvijo ali brez privolitve sodnika, če za to veljajo taksativno našteti razlogi. </w:t>
      </w:r>
      <w:r w:rsidRPr="00920E05">
        <w:rPr>
          <w:rFonts w:eastAsiaTheme="minorEastAsia" w:cs="Arial"/>
          <w:szCs w:val="20"/>
          <w:lang w:val="sl-SI"/>
        </w:rPr>
        <w:lastRenderedPageBreak/>
        <w:t>Mimo naštetih razlogov in okvirov sodna uprava ne more sama dodeljevati sodnikov na druga sodišča, tudi če je zanj podano soglasje sodnika.</w:t>
      </w:r>
    </w:p>
    <w:p w14:paraId="4CFC2270" w14:textId="77777777" w:rsidR="00F10AA3" w:rsidRPr="00920E05" w:rsidRDefault="00F10AA3" w:rsidP="00F10AA3">
      <w:pPr>
        <w:shd w:val="clear" w:color="auto" w:fill="FFFFFF"/>
        <w:spacing w:line="288" w:lineRule="auto"/>
        <w:jc w:val="both"/>
        <w:rPr>
          <w:rFonts w:eastAsiaTheme="minorEastAsia" w:cs="Arial"/>
          <w:szCs w:val="20"/>
          <w:lang w:val="sl-SI"/>
        </w:rPr>
      </w:pPr>
    </w:p>
    <w:p w14:paraId="7FC1EF56" w14:textId="77777777" w:rsidR="00F10AA3" w:rsidRPr="00920E05" w:rsidRDefault="00F10AA3" w:rsidP="00F10AA3">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Če je sodišče oddaljeno več kot 70 km od kraja sodnikovega stalnega ali začasnega bivališča ali več kot eno uro vožnje z javnim prevozom ali če gre za razloge, ki jih delovnopravna zakonodaja upošteva za delavce starše, ki uživajo posebno varstvo pred delodajalčevo odpovedjo pogodbe o zaposlitvi (delodajalec tako ne sme odpovedati pogodbe o zaposlitvi delavki v času nosečnosti niti delavki, ki doji otroka do enega leta starosti), če je sodnica noseča ali doji otroka, če sodnik neguje otroka in če je sodnik starejši od 60 let, je za dodelitev potrebna privolitev sodnika.</w:t>
      </w:r>
    </w:p>
    <w:p w14:paraId="4E07AF7A" w14:textId="77777777" w:rsidR="00F10AA3" w:rsidRPr="00920E05" w:rsidRDefault="00F10AA3" w:rsidP="00F10AA3">
      <w:pPr>
        <w:shd w:val="clear" w:color="auto" w:fill="FFFFFF"/>
        <w:spacing w:line="288" w:lineRule="auto"/>
        <w:jc w:val="both"/>
        <w:rPr>
          <w:rFonts w:eastAsiaTheme="minorEastAsia" w:cs="Arial"/>
          <w:szCs w:val="20"/>
          <w:highlight w:val="yellow"/>
          <w:lang w:val="sl-SI"/>
        </w:rPr>
      </w:pPr>
    </w:p>
    <w:p w14:paraId="17E3B144" w14:textId="77777777" w:rsidR="00F10AA3" w:rsidRPr="00920E05" w:rsidRDefault="00F10AA3" w:rsidP="00F10AA3">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 xml:space="preserve">Posebna kategorija so tudi starejši delavci, varstvo po ZDR-1 uživajo tudi delavci, starejši od 55 let. V tem delu se predlaga višja starost za privolitev sodnika, in sicer če je sodnik starejši od 60 let. Ob upoštevanju, da so sodniki funkcionarji s trajnim mandatom, ki jim sodniška funkcija preneha najpozneje v letu, ko dopolnijo 70 let, je podana podlaga za različno urejanje položaja delavca in funkcionarja. </w:t>
      </w:r>
    </w:p>
    <w:p w14:paraId="15143E4B" w14:textId="77777777" w:rsidR="00F10AA3" w:rsidRPr="00920E05" w:rsidRDefault="00F10AA3" w:rsidP="00F10AA3">
      <w:pPr>
        <w:shd w:val="clear" w:color="auto" w:fill="FFFFFF"/>
        <w:spacing w:line="288" w:lineRule="auto"/>
        <w:jc w:val="both"/>
        <w:rPr>
          <w:rFonts w:eastAsiaTheme="minorEastAsia" w:cs="Arial"/>
          <w:szCs w:val="20"/>
          <w:lang w:val="sl-SI"/>
        </w:rPr>
      </w:pPr>
    </w:p>
    <w:p w14:paraId="44A68CC0" w14:textId="77777777" w:rsidR="00F10AA3" w:rsidRPr="00920E05" w:rsidRDefault="00F10AA3" w:rsidP="00F10AA3">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 xml:space="preserve">Dodelitev lahko traja največ tri leta, pri čemer se predlaga njeno podaljšanje, če se dodelitev izteče pred izdajo odločitve o glavni stvari. V teh primerih se dodelitev podaljša za čas, ko bo sodnik na zadevi odločil o glavni stvari. Pri trajanju dodelitve in zadev, ki jih ima sodnik v reševanju, je namreč treba upoštevati predvsem pravice strank sodnih postopkov, da je varovana njihova ustavna pravica do sodnega varstva (prvi odstavek 23. člena Ustave RS), v skladu s katero ima vsakdo pravico, da o njegovih pravicah in dolžnostih ter o obtožbah proti njemu brez nepotrebnega odlašanja odloči neodvisno, nepristransko in z zakonom ustanovljeno sodišče. Pravica do sojenja v razumnem roku, ki je sinonim naše pravice do sojenja brez nepotrebnega odlašanja, je del Evropske konvencije o varstvu človekovih pravic in temeljnih svoboščin. Zato bo predsednik sodišča pri podaljšanju dodelitve upošteval predvsem, ali bi bila zaradi varstva te pravice predodelitev zadeve drugemu sodniku nesmotrna.  </w:t>
      </w:r>
    </w:p>
    <w:p w14:paraId="447282DB" w14:textId="77777777" w:rsidR="00F10AA3" w:rsidRPr="00920E05" w:rsidRDefault="00F10AA3" w:rsidP="00F10AA3">
      <w:pPr>
        <w:shd w:val="clear" w:color="auto" w:fill="FFFFFF"/>
        <w:spacing w:line="288" w:lineRule="auto"/>
        <w:jc w:val="both"/>
        <w:rPr>
          <w:rFonts w:eastAsiaTheme="minorEastAsia" w:cs="Arial"/>
          <w:szCs w:val="20"/>
          <w:lang w:val="sl-SI"/>
        </w:rPr>
      </w:pPr>
    </w:p>
    <w:p w14:paraId="7812F4FB" w14:textId="77777777" w:rsidR="00F10AA3" w:rsidRPr="00920E05" w:rsidRDefault="00F10AA3" w:rsidP="00F10AA3">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Večje izvajanje tega instituta podpira in priporoča tudi sodni svet. Tovrsten način zagotavljanja izenačevanja obremenitev sodišč je tudi v skladu s pravom Evropske unije, kot je poudarilo Sodišče Evropske unije v sodbi C-487/19, če ima zakonodajalec legitimne razloge za takšno ureditev, kot je zagotavljanje ustrezne razporeditve kadrovskih virov za zagotavljanje rednega izvajanja sodne oblasti, in so za take odločitve zagotovljena pravna sredstva poštenega postopka, zlasti pravica sodnika do obrambe.</w:t>
      </w:r>
    </w:p>
    <w:p w14:paraId="0A4D30D5" w14:textId="77777777" w:rsidR="00F10AA3" w:rsidRDefault="00F10AA3" w:rsidP="00F10AA3">
      <w:pPr>
        <w:shd w:val="clear" w:color="auto" w:fill="FFFFFF"/>
        <w:spacing w:line="288" w:lineRule="auto"/>
        <w:jc w:val="both"/>
        <w:rPr>
          <w:rFonts w:eastAsiaTheme="minorEastAsia" w:cs="Arial"/>
          <w:szCs w:val="20"/>
          <w:lang w:val="sl-SI"/>
        </w:rPr>
      </w:pPr>
    </w:p>
    <w:bookmarkEnd w:id="152"/>
    <w:p w14:paraId="4E57015E"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76. členu:</w:t>
      </w:r>
    </w:p>
    <w:p w14:paraId="7ADC5081" w14:textId="77777777" w:rsidR="00F10AA3" w:rsidRPr="00920E05" w:rsidRDefault="00F10AA3" w:rsidP="00F10AA3">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Tudi ta predlagani člen, enako kot 75. člen, ureja institut dodelitve sodnika na sodišče nižje stopnje zaradi potreb rednega izvajanja sodne oblasti. Ta sodnoupravni mehanizem je uvedla novela ZSS-G, da se omogoči, da sodnik, ki napreduje na višje sodniško mesto, zaključi reševanje najstarejših, praviloma pravno bolj zapletenih zadev, ki so mu bile dodeljene na prejšnjem sodniškem mestu, saj jih dobro pozna ter jih zato lahko hitreje in kakovostneje reši.</w:t>
      </w:r>
    </w:p>
    <w:p w14:paraId="71097180" w14:textId="77777777" w:rsidR="00F10AA3" w:rsidRPr="00920E05" w:rsidRDefault="00F10AA3" w:rsidP="00F10AA3">
      <w:pPr>
        <w:shd w:val="clear" w:color="auto" w:fill="FFFFFF"/>
        <w:spacing w:line="288" w:lineRule="auto"/>
        <w:jc w:val="both"/>
        <w:rPr>
          <w:rFonts w:eastAsiaTheme="minorEastAsia" w:cs="Arial"/>
          <w:szCs w:val="20"/>
          <w:lang w:val="sl-SI"/>
        </w:rPr>
      </w:pPr>
    </w:p>
    <w:p w14:paraId="12543975" w14:textId="77777777" w:rsidR="00F10AA3" w:rsidRPr="00920E05" w:rsidRDefault="00F10AA3" w:rsidP="00F10AA3">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Vsebinsko ostaja člen nespremenjen, kot je veljal že zdaj (67.a člen ZSS). V prvem odstavku se izraz »sodni zaostanek« nadomesti z besedilom »</w:t>
      </w:r>
      <w:r w:rsidRPr="00920E05">
        <w:rPr>
          <w:rFonts w:eastAsiaTheme="minorEastAsia" w:cs="Arial"/>
          <w:i/>
          <w:iCs/>
          <w:szCs w:val="20"/>
          <w:lang w:val="sl-SI"/>
        </w:rPr>
        <w:t>za katere bi bila z vidika zagotavljanja sojenja v razumnem roku nesmotrna predodelitev drugemu sodniku</w:t>
      </w:r>
      <w:r w:rsidRPr="00920E05">
        <w:rPr>
          <w:rFonts w:eastAsiaTheme="minorEastAsia" w:cs="Arial"/>
          <w:szCs w:val="20"/>
          <w:lang w:val="sl-SI"/>
        </w:rPr>
        <w:t>«, saj omogoča večjo prilagodljivost pri zasledovanju cilja zagotavljati sojenje brez nepotrebnega odlašanja.</w:t>
      </w:r>
    </w:p>
    <w:p w14:paraId="442CFE04" w14:textId="77777777" w:rsidR="00F10AA3" w:rsidRDefault="00F10AA3" w:rsidP="00F10AA3">
      <w:pPr>
        <w:shd w:val="clear" w:color="auto" w:fill="FFFFFF"/>
        <w:spacing w:line="288" w:lineRule="auto"/>
        <w:jc w:val="both"/>
        <w:rPr>
          <w:rFonts w:eastAsiaTheme="minorEastAsia" w:cs="Arial"/>
          <w:szCs w:val="20"/>
          <w:lang w:val="sl-SI"/>
        </w:rPr>
      </w:pPr>
    </w:p>
    <w:p w14:paraId="517B836C" w14:textId="77777777" w:rsidR="00EA65EC" w:rsidRDefault="00EA65EC" w:rsidP="00F10AA3">
      <w:pPr>
        <w:shd w:val="clear" w:color="auto" w:fill="FFFFFF"/>
        <w:spacing w:line="288" w:lineRule="auto"/>
        <w:jc w:val="both"/>
        <w:rPr>
          <w:rFonts w:eastAsiaTheme="minorEastAsia" w:cs="Arial"/>
          <w:szCs w:val="20"/>
          <w:lang w:val="sl-SI"/>
        </w:rPr>
      </w:pPr>
    </w:p>
    <w:p w14:paraId="0A6DA998" w14:textId="77777777" w:rsidR="00EA65EC" w:rsidRDefault="00EA65EC" w:rsidP="00F10AA3">
      <w:pPr>
        <w:shd w:val="clear" w:color="auto" w:fill="FFFFFF"/>
        <w:spacing w:line="288" w:lineRule="auto"/>
        <w:jc w:val="both"/>
        <w:rPr>
          <w:rFonts w:eastAsiaTheme="minorEastAsia" w:cs="Arial"/>
          <w:szCs w:val="20"/>
          <w:lang w:val="sl-SI"/>
        </w:rPr>
      </w:pPr>
    </w:p>
    <w:p w14:paraId="0D19C85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lastRenderedPageBreak/>
        <w:t>K 77. členu:</w:t>
      </w:r>
    </w:p>
    <w:p w14:paraId="312809ED" w14:textId="77777777" w:rsidR="00F10AA3" w:rsidRPr="003C632A" w:rsidRDefault="00F10AA3" w:rsidP="00F10AA3">
      <w:pPr>
        <w:spacing w:line="288" w:lineRule="auto"/>
        <w:jc w:val="both"/>
        <w:rPr>
          <w:rFonts w:eastAsiaTheme="minorEastAsia" w:cs="Arial"/>
          <w:szCs w:val="20"/>
          <w:lang w:val="sl-SI"/>
        </w:rPr>
      </w:pPr>
      <w:r w:rsidRPr="003C632A">
        <w:rPr>
          <w:rFonts w:eastAsiaTheme="minorEastAsia" w:cs="Arial"/>
          <w:szCs w:val="20"/>
          <w:lang w:val="sl-SI"/>
        </w:rPr>
        <w:t xml:space="preserve">Zbirno se urejajo dodelitve v sodnoupravne strukture vrhovnega sodišča, o katerih bo odločal predsednik vrhovnega sodišča. Tovrstne dodelitve ne bodo mogoče v sodnoupravne strukture drugih sodišč. Izvajale se bodo na podlagi javnih pozivov v preglednih in konkurenčnih postopkih, v katerih bodo lahko sodelovali vsi sodniki, ki bodo izpolnjevali pogoje. Varstvo teh položajev ter zakonitosti in poštenosti tovrstnih postopkov pa bo poverjeno sodnemu svetu, kot organu, ki bo odločal o pritožbah zoper odločitve predsednika vrhovnega sodišča. </w:t>
      </w:r>
    </w:p>
    <w:p w14:paraId="68118BC8" w14:textId="77777777" w:rsidR="00F10AA3" w:rsidRPr="003C632A" w:rsidRDefault="00F10AA3" w:rsidP="00F10AA3">
      <w:pPr>
        <w:spacing w:line="288" w:lineRule="auto"/>
        <w:jc w:val="both"/>
        <w:rPr>
          <w:rFonts w:eastAsiaTheme="minorEastAsia" w:cs="Arial"/>
          <w:szCs w:val="20"/>
          <w:lang w:val="sl-SI"/>
        </w:rPr>
      </w:pPr>
    </w:p>
    <w:p w14:paraId="042C6AD3" w14:textId="77777777" w:rsidR="00F10AA3" w:rsidRPr="003C632A" w:rsidRDefault="00F10AA3" w:rsidP="00F10AA3">
      <w:pPr>
        <w:spacing w:line="288" w:lineRule="auto"/>
        <w:jc w:val="both"/>
        <w:rPr>
          <w:rFonts w:eastAsiaTheme="minorEastAsia" w:cs="Arial"/>
          <w:szCs w:val="20"/>
          <w:lang w:val="sl-SI"/>
        </w:rPr>
      </w:pPr>
      <w:r w:rsidRPr="003C632A">
        <w:rPr>
          <w:rFonts w:eastAsiaTheme="minorEastAsia" w:cs="Arial"/>
          <w:szCs w:val="20"/>
          <w:lang w:val="sl-SI"/>
        </w:rPr>
        <w:t>Trajanje tovrstne dodelitve je omejeno na tri leta in se lahko s privolitvijo sodnika ponovi. Nekateri projekti na vrhovnem sodišču imajo lahko različne faze, pri čemer ni nujno, da vse faze zahtevajo sodelovanje sodnikov. Neki projekt lahko, ko je vzpostavljen ali ustrezno nadgrajen, izvajajo tudi javni uslužbenci in za njegovo (nadaljnje) delovanje sodelovanje sodnikov ni več potrebno. Smiselno je zato, da se potrebnost sodelovanja dodeljenih sodnikov pri sodnoupravnih nalogah vrhovnega sodišča obdobno preverja (tj. na tri leta), ne pa da se veže na neki projekt, za katerega ni jasno, koliko časa bo trajal in do katere faze bo sodna uprava potrebovala pomoč sodnikov pri njem. Dodatek »razen, če zakon določa drugače« je potreben zaradi spremembe podaljšanja mandata generalnega sekretarja vrhovnega sodišča s treh na pet let v predlogu Z</w:t>
      </w:r>
      <w:r>
        <w:rPr>
          <w:rFonts w:eastAsiaTheme="minorEastAsia" w:cs="Arial"/>
          <w:szCs w:val="20"/>
          <w:lang w:val="sl-SI"/>
        </w:rPr>
        <w:t>akona o sodiščih</w:t>
      </w:r>
      <w:r w:rsidRPr="003C632A">
        <w:rPr>
          <w:rFonts w:eastAsiaTheme="minorEastAsia" w:cs="Arial"/>
          <w:szCs w:val="20"/>
          <w:lang w:val="sl-SI"/>
        </w:rPr>
        <w:t>.</w:t>
      </w:r>
    </w:p>
    <w:p w14:paraId="370ADB19" w14:textId="77777777" w:rsidR="00F10AA3" w:rsidRPr="00C846D2" w:rsidRDefault="00F10AA3" w:rsidP="00F10AA3">
      <w:pPr>
        <w:spacing w:line="288" w:lineRule="auto"/>
        <w:jc w:val="both"/>
        <w:rPr>
          <w:rFonts w:eastAsiaTheme="minorEastAsia" w:cs="Arial"/>
          <w:b/>
          <w:bCs/>
          <w:szCs w:val="20"/>
          <w:lang w:val="sl-SI"/>
        </w:rPr>
      </w:pPr>
    </w:p>
    <w:p w14:paraId="36841BA2"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78. in 79. členu:</w:t>
      </w:r>
    </w:p>
    <w:p w14:paraId="0524EF9F" w14:textId="77777777" w:rsidR="00F10AA3" w:rsidRPr="00C600FE" w:rsidRDefault="00F10AA3" w:rsidP="00F10AA3">
      <w:pPr>
        <w:spacing w:line="288" w:lineRule="auto"/>
        <w:jc w:val="both"/>
        <w:rPr>
          <w:rFonts w:eastAsiaTheme="minorEastAsia" w:cs="Arial"/>
          <w:szCs w:val="20"/>
          <w:lang w:val="sl-SI"/>
        </w:rPr>
      </w:pPr>
      <w:r w:rsidRPr="00C600FE">
        <w:rPr>
          <w:rFonts w:eastAsiaTheme="minorEastAsia" w:cs="Arial"/>
          <w:szCs w:val="20"/>
          <w:lang w:val="sl-SI"/>
        </w:rPr>
        <w:t xml:space="preserve">Dosedanji institut dodelitve sodnikov v specializirani kazenski oddelek okrožnega sodišča se v predlaganem členu vsebinsko ne spreminja, temveč se dopolnjuje. Zaradi večje jasnosti se v prvem odstavku posebej dodaja, da je dodelitev v specializirani oddelek (Oddelek za specializirane kazenske zadeve organiziranega in gospodarskega kriminala, terorizma, korupcijskih in drugih podobnih kaznivih dejanj) mogoča le s pisnim privoljenjem sodnika, in sicer le za </w:t>
      </w:r>
      <w:r w:rsidRPr="00C600FE">
        <w:rPr>
          <w:rFonts w:eastAsiaTheme="minorEastAsia" w:cs="Arial"/>
          <w:szCs w:val="20"/>
          <w:lang w:val="x-none"/>
        </w:rPr>
        <w:t xml:space="preserve">polni </w:t>
      </w:r>
      <w:r w:rsidRPr="00C600FE">
        <w:rPr>
          <w:rFonts w:eastAsiaTheme="minorEastAsia" w:cs="Arial"/>
          <w:szCs w:val="20"/>
          <w:lang w:val="sl-SI"/>
        </w:rPr>
        <w:t>obseg sodniške službe</w:t>
      </w:r>
      <w:r w:rsidRPr="00C600FE">
        <w:rPr>
          <w:rFonts w:eastAsiaTheme="minorEastAsia" w:cs="Arial"/>
          <w:szCs w:val="20"/>
          <w:lang w:val="x-none"/>
        </w:rPr>
        <w:t xml:space="preserve"> so</w:t>
      </w:r>
      <w:r w:rsidRPr="00C600FE">
        <w:rPr>
          <w:rFonts w:eastAsiaTheme="minorEastAsia" w:cs="Arial"/>
          <w:szCs w:val="20"/>
          <w:lang w:val="sl-SI"/>
        </w:rPr>
        <w:t>dniške službe.</w:t>
      </w:r>
    </w:p>
    <w:p w14:paraId="75094B19" w14:textId="77777777" w:rsidR="00F10AA3" w:rsidRPr="00C600FE" w:rsidRDefault="00F10AA3" w:rsidP="00F10AA3">
      <w:pPr>
        <w:shd w:val="clear" w:color="auto" w:fill="FFFFFF"/>
        <w:spacing w:line="288" w:lineRule="auto"/>
        <w:jc w:val="both"/>
        <w:rPr>
          <w:rFonts w:eastAsiaTheme="minorEastAsia" w:cs="Arial"/>
          <w:szCs w:val="20"/>
          <w:lang w:val="sl-SI"/>
        </w:rPr>
      </w:pPr>
    </w:p>
    <w:p w14:paraId="009301F6" w14:textId="77777777" w:rsidR="00F10AA3" w:rsidRPr="00C600FE" w:rsidRDefault="00F10AA3" w:rsidP="00F10AA3">
      <w:pPr>
        <w:shd w:val="clear" w:color="auto" w:fill="FFFFFF"/>
        <w:spacing w:line="288" w:lineRule="auto"/>
        <w:jc w:val="both"/>
        <w:rPr>
          <w:rFonts w:eastAsiaTheme="minorEastAsia" w:cs="Arial"/>
          <w:szCs w:val="20"/>
          <w:lang w:val="sl-SI"/>
        </w:rPr>
      </w:pPr>
      <w:r w:rsidRPr="00C600FE">
        <w:rPr>
          <w:rFonts w:eastAsiaTheme="minorEastAsia" w:cs="Arial"/>
          <w:szCs w:val="20"/>
          <w:lang w:val="sl-SI"/>
        </w:rPr>
        <w:t>Vsebinsko se v predlogu črta možnost, da se v specializirani oddelek poleg okrožnih in višjih sodnikov lahko dodeli tudi vrhovni sodnik. Do zdaj še ni bilo primera, ko bi se v specializirani oddelek dodelil višji ali vrhovni sodnik. Poleg tega je vprašljivo, ali je dodeljevanje vrhovnih kazenskih sodnikov glede na njihovo število sploh izvedljivo z vidika zagotavljanja učinkovitega izvajanja sodne oblasti na vrhovnem sodišču. Ob tem je koristno, da možnost dodelitve višjih kazenskih sodnikov, ki jih je na ravni države precej več kot vrhovnih kazenskih sodnikov, vendarle ostane.</w:t>
      </w:r>
    </w:p>
    <w:p w14:paraId="22BEE1DB" w14:textId="77777777" w:rsidR="00F10AA3" w:rsidRPr="00C600FE" w:rsidRDefault="00F10AA3" w:rsidP="00F10AA3">
      <w:pPr>
        <w:shd w:val="clear" w:color="auto" w:fill="FFFFFF"/>
        <w:spacing w:line="288" w:lineRule="auto"/>
        <w:jc w:val="both"/>
        <w:rPr>
          <w:rFonts w:eastAsiaTheme="minorEastAsia" w:cs="Arial"/>
          <w:szCs w:val="20"/>
          <w:lang w:val="sl-SI"/>
        </w:rPr>
      </w:pPr>
    </w:p>
    <w:p w14:paraId="0FEB5DD6" w14:textId="77777777" w:rsidR="00F10AA3" w:rsidRPr="00C600FE" w:rsidRDefault="00F10AA3" w:rsidP="00F10AA3">
      <w:pPr>
        <w:shd w:val="clear" w:color="auto" w:fill="FFFFFF"/>
        <w:spacing w:line="288" w:lineRule="auto"/>
        <w:jc w:val="both"/>
        <w:rPr>
          <w:rFonts w:eastAsiaTheme="minorEastAsia" w:cs="Arial"/>
          <w:szCs w:val="20"/>
          <w:lang w:val="sl-SI"/>
        </w:rPr>
      </w:pPr>
      <w:r w:rsidRPr="00C600FE">
        <w:rPr>
          <w:rFonts w:eastAsiaTheme="minorEastAsia" w:cs="Arial"/>
          <w:szCs w:val="20"/>
          <w:lang w:val="sl-SI"/>
        </w:rPr>
        <w:t xml:space="preserve">Kot novost se dodaja pogoj, da je v specializirani oddelek lahko dodeljen sodnik okrožnega ali višjega sodišča, če je pred tem že vsaj tri leta uspešno opravljal sodniško funkcijo na področju kaznovalnega prava. Predlagatelj meni, da je zaradi zahtevnosti in pomena tovrstnih sodnih postopkov pomembno, da v takih postopkih sodijo najbolj izkušeni sodniki. </w:t>
      </w:r>
    </w:p>
    <w:p w14:paraId="537BA076" w14:textId="77777777" w:rsidR="00F10AA3" w:rsidRPr="00C600FE" w:rsidRDefault="00F10AA3" w:rsidP="00F10AA3">
      <w:pPr>
        <w:shd w:val="clear" w:color="auto" w:fill="FFFFFF"/>
        <w:spacing w:line="288" w:lineRule="auto"/>
        <w:jc w:val="both"/>
        <w:rPr>
          <w:rFonts w:eastAsiaTheme="minorEastAsia" w:cs="Arial"/>
          <w:szCs w:val="20"/>
          <w:lang w:val="sl-SI"/>
        </w:rPr>
      </w:pPr>
    </w:p>
    <w:p w14:paraId="48C7BC86" w14:textId="77777777" w:rsidR="00F10AA3" w:rsidRPr="00C600FE" w:rsidRDefault="00F10AA3" w:rsidP="00F10AA3">
      <w:pPr>
        <w:shd w:val="clear" w:color="auto" w:fill="FFFFFF"/>
        <w:spacing w:line="288" w:lineRule="auto"/>
        <w:jc w:val="both"/>
        <w:rPr>
          <w:rFonts w:eastAsiaTheme="minorEastAsia" w:cs="Arial"/>
          <w:szCs w:val="20"/>
          <w:lang w:val="x-none"/>
        </w:rPr>
      </w:pPr>
      <w:r w:rsidRPr="00C600FE">
        <w:rPr>
          <w:rFonts w:eastAsiaTheme="minorEastAsia" w:cs="Arial"/>
          <w:szCs w:val="20"/>
          <w:lang w:val="sl-SI"/>
        </w:rPr>
        <w:t>O dodelitvi bo še naprej odločal sodni svet na podlagi javnega poziva sodnikom. Poleg veljavnih kriterijev za presojo posebne usposobljenosti kandidatov za dodelitev v specializirani oddelek se predlaga še mnenje sodnikov kazenskega oddelka vrhovnega sodišča. Obenem se kriterij, ki je zdaj vezan na opravljanje sodniške službe na kazenskem področju, širi na celotno kaznovalno področje, tako da se omogoča kandidiranje na tovrstna sodniška mesta tudi sodnikom, ki sodijo v prekrškovnih zadevah.</w:t>
      </w:r>
    </w:p>
    <w:p w14:paraId="3198472F" w14:textId="77777777" w:rsidR="00F10AA3" w:rsidRPr="00C600FE" w:rsidRDefault="00F10AA3" w:rsidP="00F10AA3">
      <w:pPr>
        <w:shd w:val="clear" w:color="auto" w:fill="FFFFFF"/>
        <w:spacing w:line="288" w:lineRule="auto"/>
        <w:jc w:val="both"/>
        <w:rPr>
          <w:rFonts w:eastAsiaTheme="minorEastAsia" w:cs="Arial"/>
          <w:szCs w:val="20"/>
          <w:lang w:val="sl-SI"/>
        </w:rPr>
      </w:pPr>
    </w:p>
    <w:p w14:paraId="39EF9C22" w14:textId="77777777" w:rsidR="00F10AA3" w:rsidRPr="00C600FE" w:rsidRDefault="00F10AA3" w:rsidP="00F10AA3">
      <w:pPr>
        <w:spacing w:line="288" w:lineRule="auto"/>
        <w:contextualSpacing/>
        <w:jc w:val="both"/>
        <w:rPr>
          <w:rFonts w:eastAsiaTheme="minorEastAsia" w:cs="Arial"/>
          <w:szCs w:val="20"/>
          <w:lang w:val="sl-SI"/>
        </w:rPr>
      </w:pPr>
      <w:r w:rsidRPr="00C600FE">
        <w:rPr>
          <w:rFonts w:eastAsiaTheme="minorEastAsia" w:cs="Arial"/>
          <w:szCs w:val="20"/>
          <w:lang w:val="sl-SI"/>
        </w:rPr>
        <w:t xml:space="preserve">Dodelitev v specializirani oddelek se podaljša, če je bil dodeljeni sodnik član senata v specializiranem postopku in se ta do izteka mandata dodelitve še ni zaključil. S tem se želi </w:t>
      </w:r>
      <w:r w:rsidRPr="00C600FE">
        <w:rPr>
          <w:rFonts w:eastAsiaTheme="minorEastAsia" w:cs="Arial"/>
          <w:szCs w:val="20"/>
          <w:lang w:val="sl-SI"/>
        </w:rPr>
        <w:lastRenderedPageBreak/>
        <w:t xml:space="preserve">preprečiti podaljševanje reševanja sodnih postopkov v specializiranih zadevah. Ker se tovrstne dodelitve lahko izvajajo le na podlagi soglasja sodnika in odločitve sodnega sveta, je treba kot varovalko, da se </w:t>
      </w:r>
      <w:r w:rsidRPr="00C600FE">
        <w:rPr>
          <w:rFonts w:eastAsiaTheme="minorEastAsia" w:cs="Arial"/>
          <w:i/>
          <w:iCs/>
          <w:szCs w:val="20"/>
          <w:lang w:val="sl-SI"/>
        </w:rPr>
        <w:t>ex lege</w:t>
      </w:r>
      <w:r w:rsidRPr="00C600FE">
        <w:rPr>
          <w:rFonts w:eastAsiaTheme="minorEastAsia" w:cs="Arial"/>
          <w:szCs w:val="20"/>
          <w:lang w:val="sl-SI"/>
        </w:rPr>
        <w:t xml:space="preserve"> podaljševanje dodelitve ne bi dogajalo brez soglasja sodnika in odločbe sodnega sveta na način, da bi se v času ex lege podaljšanja dodelitve sodniku dodeljevale nove specializirane zadeve ali bi se vključeval kot član senata v drugih specializiranih postopkih, določiti pravilo, da se v času ex lege podaljšanja dodelitve sodniku ne smejo dodeljevati nove zadeve iz pristojnosti specializiranega oddelka niti se ne razporeja v senate drugih zadev iz pristojnosti specializiranega oddelka, dokler ni sodniku izdana nova odločba o dodelitvi na specializirani oddelek.</w:t>
      </w:r>
    </w:p>
    <w:p w14:paraId="384597D3" w14:textId="77777777" w:rsidR="00F10AA3" w:rsidRPr="00C600FE" w:rsidRDefault="00F10AA3" w:rsidP="00F10AA3">
      <w:pPr>
        <w:spacing w:line="288" w:lineRule="auto"/>
        <w:contextualSpacing/>
        <w:jc w:val="both"/>
        <w:rPr>
          <w:rFonts w:eastAsiaTheme="minorEastAsia" w:cs="Arial"/>
          <w:szCs w:val="20"/>
          <w:lang w:val="sl-SI"/>
        </w:rPr>
      </w:pPr>
    </w:p>
    <w:p w14:paraId="60DE3A77" w14:textId="77777777" w:rsidR="00F10AA3" w:rsidRPr="00C600FE" w:rsidRDefault="00F10AA3" w:rsidP="00F10AA3">
      <w:pPr>
        <w:spacing w:line="288" w:lineRule="auto"/>
        <w:contextualSpacing/>
        <w:jc w:val="both"/>
        <w:rPr>
          <w:rFonts w:eastAsiaTheme="minorEastAsia" w:cs="Arial"/>
          <w:szCs w:val="20"/>
          <w:lang w:val="sl-SI"/>
        </w:rPr>
      </w:pPr>
      <w:r w:rsidRPr="00C600FE">
        <w:rPr>
          <w:rFonts w:eastAsiaTheme="minorEastAsia" w:cs="Arial"/>
          <w:szCs w:val="20"/>
          <w:lang w:val="sl-SI"/>
        </w:rPr>
        <w:t>Ker je dodelitev na specializirani oddelek mogoča le s privolitvijo sodnika, se trajanje te v predlaganem členu poenoti s preostalimi (prostovoljnimi) dodelitvami, ki trajajo tri leta, vendar časovno ni omejena na število ponovitev dodelitve. Navedeno utemeljuje dejstvo, da se na tem oddelku obravnavajo zahtevnejše kazenske zadeve, ki praviloma terjajo daljši čas reševanja.</w:t>
      </w:r>
    </w:p>
    <w:p w14:paraId="4875C5A4" w14:textId="77777777" w:rsidR="00F10AA3" w:rsidRPr="00C846D2" w:rsidRDefault="00F10AA3" w:rsidP="00F10AA3">
      <w:pPr>
        <w:spacing w:line="288" w:lineRule="auto"/>
        <w:jc w:val="both"/>
        <w:rPr>
          <w:rFonts w:eastAsiaTheme="minorEastAsia" w:cs="Arial"/>
          <w:b/>
          <w:bCs/>
          <w:szCs w:val="20"/>
          <w:lang w:val="sl-SI"/>
        </w:rPr>
      </w:pPr>
    </w:p>
    <w:p w14:paraId="692BF952"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80. in 81. členu:</w:t>
      </w:r>
    </w:p>
    <w:p w14:paraId="5708A956" w14:textId="77777777" w:rsidR="00F10AA3" w:rsidRPr="00B82DAE" w:rsidRDefault="00F10AA3" w:rsidP="00F10AA3">
      <w:pPr>
        <w:shd w:val="clear" w:color="auto" w:fill="FFFFFF"/>
        <w:spacing w:line="288" w:lineRule="auto"/>
        <w:jc w:val="both"/>
        <w:rPr>
          <w:rFonts w:eastAsiaTheme="minorEastAsia" w:cs="Arial"/>
          <w:szCs w:val="20"/>
          <w:lang w:val="sl-SI"/>
        </w:rPr>
      </w:pPr>
      <w:r w:rsidRPr="00B82DAE">
        <w:rPr>
          <w:rFonts w:eastAsiaTheme="minorEastAsia" w:cs="Arial"/>
          <w:szCs w:val="20"/>
          <w:lang w:val="sl-SI"/>
        </w:rPr>
        <w:t>Predlagana člena urejata dodelitve sodnikov</w:t>
      </w:r>
      <w:r w:rsidRPr="00B82DAE">
        <w:rPr>
          <w:rFonts w:eastAsiaTheme="minorEastAsia" w:cs="Arial"/>
          <w:szCs w:val="20"/>
          <w:lang w:val="x-none"/>
        </w:rPr>
        <w:t xml:space="preserve"> na </w:t>
      </w:r>
      <w:r w:rsidRPr="00B82DAE">
        <w:rPr>
          <w:rFonts w:eastAsiaTheme="minorEastAsia" w:cs="Arial"/>
          <w:szCs w:val="20"/>
          <w:lang w:val="sl-SI"/>
        </w:rPr>
        <w:t>u</w:t>
      </w:r>
      <w:r w:rsidRPr="00B82DAE">
        <w:rPr>
          <w:rFonts w:eastAsiaTheme="minorEastAsia" w:cs="Arial"/>
          <w:szCs w:val="20"/>
          <w:lang w:val="x-none"/>
        </w:rPr>
        <w:t xml:space="preserve">stavno sodišče </w:t>
      </w:r>
      <w:r w:rsidRPr="00B82DAE">
        <w:rPr>
          <w:rFonts w:eastAsiaTheme="minorEastAsia" w:cs="Arial"/>
          <w:szCs w:val="20"/>
          <w:lang w:val="sl-SI"/>
        </w:rPr>
        <w:t>za opravljanje zahtevnejših strokovnih nalog,</w:t>
      </w:r>
      <w:r w:rsidRPr="00B82DAE">
        <w:rPr>
          <w:rFonts w:eastAsiaTheme="minorEastAsia" w:cs="Arial"/>
          <w:szCs w:val="20"/>
          <w:lang w:val="x-none"/>
        </w:rPr>
        <w:t xml:space="preserve"> </w:t>
      </w:r>
      <w:r w:rsidRPr="00B82DAE">
        <w:rPr>
          <w:rFonts w:eastAsiaTheme="minorEastAsia" w:cs="Arial"/>
          <w:szCs w:val="20"/>
          <w:lang w:val="sl-SI"/>
        </w:rPr>
        <w:t>na vrhovno in</w:t>
      </w:r>
      <w:r w:rsidRPr="00B82DAE">
        <w:rPr>
          <w:rFonts w:eastAsiaTheme="minorEastAsia" w:cs="Arial"/>
          <w:szCs w:val="20"/>
          <w:lang w:val="x-none"/>
        </w:rPr>
        <w:t xml:space="preserve"> višje sodišče</w:t>
      </w:r>
      <w:r w:rsidRPr="00B82DAE">
        <w:rPr>
          <w:rFonts w:eastAsiaTheme="minorEastAsia" w:cs="Arial"/>
          <w:szCs w:val="20"/>
          <w:lang w:val="sl-SI"/>
        </w:rPr>
        <w:t xml:space="preserve"> za sodelovanje pri izvajanju sodne oblasti s poročanjem na sejah senatov, pripravljanjem zahtevnejših strokovnih analiz in pripravljanjem osnutkov sodnih odločb,</w:t>
      </w:r>
      <w:r w:rsidRPr="00B82DAE">
        <w:rPr>
          <w:rFonts w:eastAsiaTheme="minorEastAsia" w:cs="Arial"/>
          <w:szCs w:val="20"/>
          <w:lang w:val="x-none"/>
        </w:rPr>
        <w:t xml:space="preserve"> v strokovno službo sodnega sveta</w:t>
      </w:r>
      <w:r w:rsidRPr="00B82DAE">
        <w:rPr>
          <w:rFonts w:eastAsiaTheme="minorEastAsia" w:cs="Arial"/>
          <w:szCs w:val="20"/>
          <w:lang w:val="sl-SI"/>
        </w:rPr>
        <w:t xml:space="preserve"> za opravljanje nalog generalnega sekretarja ali drugih zahtevnejših strokovno-organizacijskih nalog in</w:t>
      </w:r>
      <w:r w:rsidRPr="00B82DAE">
        <w:rPr>
          <w:rFonts w:eastAsiaTheme="minorEastAsia" w:cs="Arial"/>
          <w:szCs w:val="20"/>
          <w:lang w:val="x-none"/>
        </w:rPr>
        <w:t xml:space="preserve"> </w:t>
      </w:r>
      <w:r w:rsidRPr="00B82DAE">
        <w:rPr>
          <w:rFonts w:eastAsiaTheme="minorEastAsia" w:cs="Arial"/>
          <w:szCs w:val="20"/>
          <w:lang w:val="sl-SI"/>
        </w:rPr>
        <w:t xml:space="preserve">na ministrstvo </w:t>
      </w:r>
      <w:r w:rsidRPr="00B82DAE">
        <w:rPr>
          <w:rFonts w:eastAsiaTheme="minorEastAsia" w:cs="Arial"/>
          <w:szCs w:val="20"/>
          <w:lang w:val="x-none"/>
        </w:rPr>
        <w:t xml:space="preserve">za opravljanje zahtevnejših strokovnih </w:t>
      </w:r>
      <w:r w:rsidRPr="00B82DAE">
        <w:rPr>
          <w:rFonts w:eastAsiaTheme="minorEastAsia" w:cs="Arial"/>
          <w:szCs w:val="20"/>
          <w:lang w:val="sl-SI"/>
        </w:rPr>
        <w:t>nalog ter vodenje Centra za izobraževanje v pravosodju in Službe za nadzor organizacije poslovanja sodišč.</w:t>
      </w:r>
    </w:p>
    <w:p w14:paraId="02552D53" w14:textId="77777777" w:rsidR="00F10AA3" w:rsidRPr="00B82DAE" w:rsidRDefault="00F10AA3" w:rsidP="00F10AA3">
      <w:pPr>
        <w:shd w:val="clear" w:color="auto" w:fill="FFFFFF"/>
        <w:spacing w:line="288" w:lineRule="auto"/>
        <w:jc w:val="both"/>
        <w:rPr>
          <w:rFonts w:eastAsiaTheme="minorEastAsia" w:cs="Arial"/>
          <w:szCs w:val="20"/>
          <w:lang w:val="sl-SI"/>
        </w:rPr>
      </w:pPr>
    </w:p>
    <w:p w14:paraId="18B87DE8" w14:textId="77777777" w:rsidR="00F10AA3" w:rsidRPr="00B82DAE" w:rsidRDefault="00F10AA3" w:rsidP="00F10AA3">
      <w:pPr>
        <w:spacing w:line="288" w:lineRule="auto"/>
        <w:jc w:val="both"/>
        <w:rPr>
          <w:rFonts w:eastAsiaTheme="minorEastAsia" w:cs="Arial"/>
          <w:szCs w:val="20"/>
          <w:lang w:val="sl-SI"/>
        </w:rPr>
      </w:pPr>
      <w:r w:rsidRPr="00B82DAE">
        <w:rPr>
          <w:rFonts w:eastAsiaTheme="minorEastAsia" w:cs="Arial"/>
          <w:szCs w:val="20"/>
          <w:lang w:val="sl-SI"/>
        </w:rPr>
        <w:t xml:space="preserve">Vsebinsko se ureditev teh položajev od veljavne bistveno ne spreminja. V prvem odstavku se (dodatno) opredeljujejo naloge, za katere se lahko sodnik dodeli na posamezno sodišče ali v drug organ. Posebej se izrazi, da so tovrstne dodelitve mogoče le s pisnim privoljenjem sodnika in na podlagi konkurenčnega postopka izbire. </w:t>
      </w:r>
    </w:p>
    <w:p w14:paraId="78C2DBF6" w14:textId="77777777" w:rsidR="00F10AA3" w:rsidRPr="00B82DAE" w:rsidRDefault="00F10AA3" w:rsidP="00F10AA3">
      <w:pPr>
        <w:spacing w:line="288" w:lineRule="auto"/>
        <w:jc w:val="both"/>
        <w:rPr>
          <w:rFonts w:eastAsiaTheme="minorEastAsia" w:cs="Arial"/>
          <w:szCs w:val="20"/>
          <w:lang w:val="sl-SI"/>
        </w:rPr>
      </w:pPr>
    </w:p>
    <w:p w14:paraId="667D636D" w14:textId="77777777" w:rsidR="00F10AA3" w:rsidRPr="00B82DAE" w:rsidRDefault="00F10AA3" w:rsidP="00F10AA3">
      <w:pPr>
        <w:spacing w:line="288" w:lineRule="auto"/>
        <w:jc w:val="both"/>
        <w:rPr>
          <w:rFonts w:eastAsiaTheme="minorEastAsia" w:cs="Arial"/>
          <w:szCs w:val="20"/>
          <w:lang w:val="sl-SI"/>
        </w:rPr>
      </w:pPr>
      <w:r w:rsidRPr="00B82DAE">
        <w:rPr>
          <w:rFonts w:eastAsiaTheme="minorEastAsia" w:cs="Arial"/>
          <w:szCs w:val="20"/>
          <w:lang w:val="sl-SI"/>
        </w:rPr>
        <w:t>Predlagani 80. člen opredeljuje položaj in pravice sodnika v času trajanja raznovrstnih dodelitev. Kadar je sodnik dodeljen zunaj sodstva (na ustavno sodišče, v sodni svet ali na ministrstvo) in je za svoje delo odgovoren predstojniku organa, ki ni sodni organ, je predlagatelj upošteval, da je zaradi spoštovanja načela delitve oblasti sodniku treba prepovedati možnost opravljanja sodniške službe, zaradi česar mu obveznosti iz sodniške službe mirujejo. Ker so dodelitve zunaj sodstva v nekem obsegu potrebne za prenos strokovnega znanja širše v pravosodju, je obenem treba zagotoviti ustrezno motivacijo sodnikom, da se bodo prijavljali na razpisana mesta za dodelitve, da torej dodelitev v karieri sodnika ne bo pomenila nazadovanja. To se zagotavlja s tem, da dodeljeni sodnik ohrani plačo, pravico do napredovanja in pravico, da kandidira za vodstvena mesta v sodstvu.</w:t>
      </w:r>
    </w:p>
    <w:p w14:paraId="735C3E90" w14:textId="77777777" w:rsidR="00F10AA3" w:rsidRPr="00B82DAE" w:rsidRDefault="00F10AA3" w:rsidP="00F10AA3">
      <w:pPr>
        <w:spacing w:line="288" w:lineRule="auto"/>
        <w:jc w:val="both"/>
        <w:rPr>
          <w:rFonts w:eastAsiaTheme="minorEastAsia" w:cs="Arial"/>
          <w:szCs w:val="20"/>
          <w:lang w:val="sl-SI"/>
        </w:rPr>
      </w:pPr>
    </w:p>
    <w:p w14:paraId="34D8FEB8" w14:textId="77777777" w:rsidR="00F10AA3" w:rsidRPr="00B82DAE" w:rsidRDefault="00F10AA3" w:rsidP="00F10AA3">
      <w:pPr>
        <w:spacing w:line="288" w:lineRule="auto"/>
        <w:jc w:val="both"/>
        <w:rPr>
          <w:rFonts w:eastAsiaTheme="minorEastAsia" w:cs="Arial"/>
          <w:szCs w:val="20"/>
          <w:lang w:val="sl-SI"/>
        </w:rPr>
      </w:pPr>
      <w:r w:rsidRPr="00B82DAE">
        <w:rPr>
          <w:rFonts w:eastAsiaTheme="minorEastAsia" w:cs="Arial"/>
          <w:szCs w:val="20"/>
          <w:lang w:val="sl-SI"/>
        </w:rPr>
        <w:t>Za sodnike, ki bodo dodeljeni v sodstvu, se zato predvideva možnost popolne ali delne oprostitve sodniške službe, za preostale položaje pa mirovanje sodniških dolžnosti.</w:t>
      </w:r>
    </w:p>
    <w:p w14:paraId="03B09B9C" w14:textId="77777777" w:rsidR="00F10AA3" w:rsidRPr="00B82DAE" w:rsidRDefault="00F10AA3" w:rsidP="00F10AA3">
      <w:pPr>
        <w:spacing w:line="288" w:lineRule="auto"/>
        <w:jc w:val="both"/>
        <w:rPr>
          <w:rFonts w:eastAsiaTheme="minorEastAsia" w:cs="Arial"/>
          <w:szCs w:val="20"/>
          <w:lang w:val="sl-SI"/>
        </w:rPr>
      </w:pPr>
    </w:p>
    <w:p w14:paraId="294E5D15" w14:textId="77777777" w:rsidR="00F10AA3" w:rsidRPr="00B82DAE" w:rsidRDefault="00F10AA3" w:rsidP="00F10AA3">
      <w:pPr>
        <w:spacing w:line="288" w:lineRule="auto"/>
        <w:jc w:val="both"/>
        <w:rPr>
          <w:rFonts w:eastAsiaTheme="minorEastAsia" w:cs="Arial"/>
          <w:szCs w:val="20"/>
          <w:lang w:val="sl-SI"/>
        </w:rPr>
      </w:pPr>
      <w:r w:rsidRPr="00B82DAE">
        <w:rPr>
          <w:rFonts w:eastAsiaTheme="minorEastAsia" w:cs="Arial"/>
          <w:szCs w:val="20"/>
          <w:lang w:val="sl-SI"/>
        </w:rPr>
        <w:t xml:space="preserve">Kot novost se določa še, da sodniku, dodeljenemu na delo zunaj sodstva, v primeru imenovanja na vodstveno mesto v sodstvu, dodelitev preneha po </w:t>
      </w:r>
      <w:r>
        <w:rPr>
          <w:rFonts w:eastAsiaTheme="minorEastAsia" w:cs="Arial"/>
          <w:szCs w:val="20"/>
          <w:lang w:val="sl-SI"/>
        </w:rPr>
        <w:t xml:space="preserve">tem </w:t>
      </w:r>
      <w:r w:rsidRPr="00B82DAE">
        <w:rPr>
          <w:rFonts w:eastAsiaTheme="minorEastAsia" w:cs="Arial"/>
          <w:szCs w:val="20"/>
          <w:lang w:val="sl-SI"/>
        </w:rPr>
        <w:t xml:space="preserve">zakonu, o čemer sodni svet izda ugotovitveno odločbo. </w:t>
      </w:r>
      <w:bookmarkStart w:id="153" w:name="_Hlk183602215"/>
      <w:r w:rsidRPr="00B82DAE">
        <w:rPr>
          <w:rFonts w:eastAsiaTheme="minorEastAsia" w:cs="Arial"/>
          <w:szCs w:val="20"/>
          <w:lang w:val="sl-SI"/>
        </w:rPr>
        <w:t xml:space="preserve">V primeru imenovanja sodnika na višje sodniško mesto v času dodelitve namreč ZSS določa, da takšno imenovanje ne vpliva na dodelitev in njeno trajanje (drugi odstavek 70. člena ZSS). To pa v primeru imenovanja na vodstveno mesto ne more biti ustrezno, saj je pomembno, da se sodišču po imenovanju čim prej zagotovi ustrezno vodenje, kar naj bi prevzel </w:t>
      </w:r>
      <w:r w:rsidRPr="00B82DAE">
        <w:rPr>
          <w:rFonts w:eastAsiaTheme="minorEastAsia" w:cs="Arial"/>
          <w:szCs w:val="20"/>
          <w:lang w:val="sl-SI"/>
        </w:rPr>
        <w:lastRenderedPageBreak/>
        <w:t>sodnik, ki je z vidika pravic in dolžnosti sodnikov polno operativen (dodeljeni sodniki zunaj sodstva to namreč niso – dolžnosti jim mirujejo).</w:t>
      </w:r>
    </w:p>
    <w:bookmarkEnd w:id="153"/>
    <w:p w14:paraId="3E55A4F4" w14:textId="77777777" w:rsidR="00F10AA3" w:rsidRPr="00B82DAE" w:rsidRDefault="00F10AA3" w:rsidP="00F10AA3">
      <w:pPr>
        <w:spacing w:line="288" w:lineRule="auto"/>
        <w:jc w:val="both"/>
        <w:rPr>
          <w:rFonts w:eastAsiaTheme="minorEastAsia" w:cs="Arial"/>
          <w:szCs w:val="20"/>
          <w:lang w:val="sl-SI"/>
        </w:rPr>
      </w:pPr>
    </w:p>
    <w:p w14:paraId="76A5F290" w14:textId="77777777" w:rsidR="00F10AA3" w:rsidRPr="00B82DAE" w:rsidRDefault="00F10AA3" w:rsidP="00F10AA3">
      <w:pPr>
        <w:spacing w:line="288" w:lineRule="auto"/>
        <w:jc w:val="both"/>
        <w:rPr>
          <w:rFonts w:eastAsiaTheme="minorEastAsia" w:cs="Arial"/>
          <w:szCs w:val="20"/>
          <w:lang w:val="sl-SI"/>
        </w:rPr>
      </w:pPr>
      <w:r w:rsidRPr="00B82DAE">
        <w:rPr>
          <w:rFonts w:eastAsiaTheme="minorEastAsia" w:cs="Arial"/>
          <w:szCs w:val="20"/>
          <w:lang w:val="sl-SI"/>
        </w:rPr>
        <w:t>V predlaganem četrtem odstavku 8</w:t>
      </w:r>
      <w:r>
        <w:rPr>
          <w:rFonts w:eastAsiaTheme="minorEastAsia" w:cs="Arial"/>
          <w:szCs w:val="20"/>
          <w:lang w:val="sl-SI"/>
        </w:rPr>
        <w:t>1</w:t>
      </w:r>
      <w:r w:rsidRPr="00B82DAE">
        <w:rPr>
          <w:rFonts w:eastAsiaTheme="minorEastAsia" w:cs="Arial"/>
          <w:szCs w:val="20"/>
          <w:lang w:val="sl-SI"/>
        </w:rPr>
        <w:t>. člena se za vse dodelitve zunaj sodstva ureja sklenitev pisnega sporazuma o tem, kako bo organ, kamor je sodnik dodeljen, plačeval plačo in druga povračila dodeljenemu sodniku ter regres teh plačil matičnemu sodišču. Do zdaj je bilo to vprašanje urejeno le za dodelitve na ministrstvo (sedmi odstavek 71.c člena ZSS), sodstvo pa opozarja, da se morajo glede tega vse dodelitve zunaj sodstva izenačiti, saj gre za različne državne organe. To pomeni, da bodo plača in drugi osebni prejemki sodnika, ki bo dodeljen na organ zunaj sodstva, v končni fazi breme organa, kamor bo dodeljen, na način, da se sklene sporazum o načinu povračila plače in drugih osebnih prejemkov.</w:t>
      </w:r>
    </w:p>
    <w:p w14:paraId="57577AEB" w14:textId="77777777" w:rsidR="00F10AA3" w:rsidRPr="00B82DAE" w:rsidRDefault="00F10AA3" w:rsidP="00F10AA3">
      <w:pPr>
        <w:spacing w:line="288" w:lineRule="auto"/>
        <w:jc w:val="both"/>
        <w:rPr>
          <w:rFonts w:eastAsiaTheme="minorEastAsia" w:cs="Arial"/>
          <w:szCs w:val="20"/>
          <w:lang w:val="sl-SI"/>
        </w:rPr>
      </w:pPr>
    </w:p>
    <w:p w14:paraId="521365E8" w14:textId="77777777" w:rsidR="00F10AA3" w:rsidRPr="00B82DAE" w:rsidRDefault="00F10AA3" w:rsidP="00F10AA3">
      <w:pPr>
        <w:spacing w:line="288" w:lineRule="auto"/>
        <w:jc w:val="both"/>
        <w:rPr>
          <w:rFonts w:eastAsiaTheme="minorEastAsia" w:cs="Arial"/>
          <w:szCs w:val="20"/>
          <w:lang w:val="sl-SI"/>
        </w:rPr>
      </w:pPr>
      <w:r w:rsidRPr="00B82DAE">
        <w:rPr>
          <w:rFonts w:eastAsiaTheme="minorEastAsia" w:cs="Arial"/>
          <w:szCs w:val="20"/>
          <w:lang w:val="sl-SI"/>
        </w:rPr>
        <w:t>Glede povračil za primer dodelitve sodnika v sodstvu pa vrhovno sodišče meni, da ni potrebe po formalnem urejanju, saj se financiranje dodeljenih sodnikov že zdaj lahko ureja s prerazporejanjem finančnih sredstev med sodišči v okviru finančnega načrta, ki ga za vsa sodišča pripravlja vrhovno sodišče.</w:t>
      </w:r>
      <w:r w:rsidRPr="00B82DAE">
        <w:rPr>
          <w:rFonts w:eastAsiaTheme="minorEastAsia" w:cs="Arial"/>
          <w:szCs w:val="20"/>
          <w:vertAlign w:val="superscript"/>
          <w:lang w:val="sl-SI"/>
        </w:rPr>
        <w:footnoteReference w:id="146"/>
      </w:r>
      <w:r w:rsidRPr="00B82DAE">
        <w:rPr>
          <w:rFonts w:eastAsiaTheme="minorEastAsia" w:cs="Arial"/>
          <w:szCs w:val="20"/>
          <w:lang w:val="sl-SI"/>
        </w:rPr>
        <w:t xml:space="preserve"> </w:t>
      </w:r>
    </w:p>
    <w:p w14:paraId="4D395BA2" w14:textId="77777777" w:rsidR="00F10AA3" w:rsidRPr="00B82DAE" w:rsidRDefault="00F10AA3" w:rsidP="00F10AA3">
      <w:pPr>
        <w:spacing w:line="288" w:lineRule="auto"/>
        <w:jc w:val="both"/>
        <w:rPr>
          <w:rFonts w:eastAsiaTheme="minorEastAsia" w:cs="Arial"/>
          <w:szCs w:val="20"/>
          <w:lang w:val="sl-SI"/>
        </w:rPr>
      </w:pPr>
    </w:p>
    <w:p w14:paraId="2C7D3456" w14:textId="77777777" w:rsidR="00F10AA3" w:rsidRPr="00B82DAE" w:rsidRDefault="00F10AA3" w:rsidP="00F10AA3">
      <w:pPr>
        <w:shd w:val="clear" w:color="auto" w:fill="FFFFFF"/>
        <w:spacing w:line="288" w:lineRule="auto"/>
        <w:jc w:val="both"/>
        <w:rPr>
          <w:rFonts w:eastAsiaTheme="minorEastAsia" w:cs="Arial"/>
          <w:szCs w:val="20"/>
          <w:lang w:val="sl-SI"/>
        </w:rPr>
      </w:pPr>
      <w:r w:rsidRPr="00B82DAE">
        <w:rPr>
          <w:rFonts w:eastAsiaTheme="minorEastAsia" w:cs="Arial"/>
          <w:szCs w:val="20"/>
          <w:lang w:val="sl-SI"/>
        </w:rPr>
        <w:t>Pregled dodelitev po tem predlogu zakona in predlogu novega Zakona o sodiščih:</w:t>
      </w:r>
    </w:p>
    <w:tbl>
      <w:tblPr>
        <w:tblStyle w:val="Tabelamrea3"/>
        <w:tblW w:w="8825" w:type="dxa"/>
        <w:tblInd w:w="-5" w:type="dxa"/>
        <w:tblLook w:val="04A0" w:firstRow="1" w:lastRow="0" w:firstColumn="1" w:lastColumn="0" w:noHBand="0" w:noVBand="1"/>
      </w:tblPr>
      <w:tblGrid>
        <w:gridCol w:w="2896"/>
        <w:gridCol w:w="1241"/>
        <w:gridCol w:w="2896"/>
        <w:gridCol w:w="1792"/>
      </w:tblGrid>
      <w:tr w:rsidR="00F10AA3" w:rsidRPr="00B82DAE" w14:paraId="3CF1EC20" w14:textId="77777777" w:rsidTr="006D3BDF">
        <w:trPr>
          <w:trHeight w:val="812"/>
        </w:trPr>
        <w:tc>
          <w:tcPr>
            <w:tcW w:w="2896" w:type="dxa"/>
            <w:shd w:val="clear" w:color="auto" w:fill="FFFFFF" w:themeFill="background1"/>
          </w:tcPr>
          <w:p w14:paraId="5A4DA2F4" w14:textId="77777777" w:rsidR="00F10AA3" w:rsidRPr="00B82DAE" w:rsidRDefault="00F10AA3" w:rsidP="006D3BDF">
            <w:pPr>
              <w:spacing w:line="288" w:lineRule="auto"/>
              <w:jc w:val="center"/>
              <w:rPr>
                <w:rFonts w:eastAsiaTheme="minorEastAsia" w:cs="Arial"/>
                <w:b/>
                <w:sz w:val="18"/>
                <w:szCs w:val="18"/>
                <w:lang w:val="sl-SI"/>
              </w:rPr>
            </w:pPr>
          </w:p>
          <w:p w14:paraId="6F715111" w14:textId="77777777" w:rsidR="00F10AA3" w:rsidRPr="00B82DAE" w:rsidRDefault="00F10AA3" w:rsidP="006D3BDF">
            <w:pPr>
              <w:spacing w:line="288" w:lineRule="auto"/>
              <w:jc w:val="center"/>
              <w:rPr>
                <w:rFonts w:eastAsiaTheme="minorEastAsia" w:cs="Arial"/>
                <w:b/>
                <w:sz w:val="18"/>
                <w:szCs w:val="18"/>
                <w:lang w:val="sl-SI"/>
              </w:rPr>
            </w:pPr>
            <w:r w:rsidRPr="00B82DAE">
              <w:rPr>
                <w:rFonts w:eastAsiaTheme="minorEastAsia" w:cs="Arial"/>
                <w:b/>
                <w:sz w:val="18"/>
                <w:szCs w:val="18"/>
                <w:lang w:val="sl-SI"/>
              </w:rPr>
              <w:t>Vrsta dodelitve</w:t>
            </w:r>
          </w:p>
          <w:p w14:paraId="693FDEA0" w14:textId="77777777" w:rsidR="00F10AA3" w:rsidRPr="00B82DAE" w:rsidRDefault="00F10AA3" w:rsidP="006D3BDF">
            <w:pPr>
              <w:spacing w:line="288" w:lineRule="auto"/>
              <w:jc w:val="center"/>
              <w:rPr>
                <w:rFonts w:eastAsiaTheme="minorEastAsia" w:cs="Arial"/>
                <w:b/>
                <w:sz w:val="18"/>
                <w:szCs w:val="18"/>
                <w:lang w:val="sl-SI"/>
              </w:rPr>
            </w:pPr>
          </w:p>
        </w:tc>
        <w:tc>
          <w:tcPr>
            <w:tcW w:w="1241" w:type="dxa"/>
            <w:shd w:val="clear" w:color="auto" w:fill="FFFFFF" w:themeFill="background1"/>
          </w:tcPr>
          <w:p w14:paraId="524C9E3B" w14:textId="77777777" w:rsidR="00F10AA3" w:rsidRPr="00B82DAE" w:rsidRDefault="00F10AA3" w:rsidP="006D3BDF">
            <w:pPr>
              <w:spacing w:line="288" w:lineRule="auto"/>
              <w:jc w:val="center"/>
              <w:rPr>
                <w:rFonts w:eastAsiaTheme="minorEastAsia" w:cs="Arial"/>
                <w:b/>
                <w:sz w:val="18"/>
                <w:szCs w:val="18"/>
                <w:lang w:val="sl-SI"/>
              </w:rPr>
            </w:pPr>
          </w:p>
          <w:p w14:paraId="605F0BCF" w14:textId="77777777" w:rsidR="00F10AA3" w:rsidRPr="00B82DAE" w:rsidRDefault="00F10AA3" w:rsidP="006D3BDF">
            <w:pPr>
              <w:spacing w:line="288" w:lineRule="auto"/>
              <w:jc w:val="center"/>
              <w:rPr>
                <w:rFonts w:eastAsiaTheme="minorEastAsia" w:cs="Arial"/>
                <w:b/>
                <w:sz w:val="18"/>
                <w:szCs w:val="18"/>
                <w:lang w:val="sl-SI"/>
              </w:rPr>
            </w:pPr>
            <w:r w:rsidRPr="00B82DAE">
              <w:rPr>
                <w:rFonts w:eastAsiaTheme="minorEastAsia" w:cs="Arial"/>
                <w:b/>
                <w:sz w:val="18"/>
                <w:szCs w:val="18"/>
                <w:lang w:val="sl-SI"/>
              </w:rPr>
              <w:t>Privolitev</w:t>
            </w:r>
          </w:p>
        </w:tc>
        <w:tc>
          <w:tcPr>
            <w:tcW w:w="2896" w:type="dxa"/>
            <w:shd w:val="clear" w:color="auto" w:fill="FFFFFF" w:themeFill="background1"/>
          </w:tcPr>
          <w:p w14:paraId="3954DDE4" w14:textId="77777777" w:rsidR="00F10AA3" w:rsidRPr="00B82DAE" w:rsidRDefault="00F10AA3" w:rsidP="006D3BDF">
            <w:pPr>
              <w:spacing w:line="288" w:lineRule="auto"/>
              <w:jc w:val="center"/>
              <w:rPr>
                <w:rFonts w:eastAsiaTheme="minorEastAsia" w:cs="Arial"/>
                <w:b/>
                <w:sz w:val="18"/>
                <w:szCs w:val="18"/>
                <w:lang w:val="sl-SI"/>
              </w:rPr>
            </w:pPr>
          </w:p>
          <w:p w14:paraId="07D13791" w14:textId="77777777" w:rsidR="00F10AA3" w:rsidRPr="00B82DAE" w:rsidRDefault="00F10AA3" w:rsidP="006D3BDF">
            <w:pPr>
              <w:spacing w:line="288" w:lineRule="auto"/>
              <w:jc w:val="center"/>
              <w:rPr>
                <w:rFonts w:eastAsiaTheme="minorEastAsia" w:cs="Arial"/>
                <w:b/>
                <w:sz w:val="18"/>
                <w:szCs w:val="18"/>
                <w:lang w:val="sl-SI"/>
              </w:rPr>
            </w:pPr>
            <w:r w:rsidRPr="00B82DAE">
              <w:rPr>
                <w:rFonts w:eastAsiaTheme="minorEastAsia" w:cs="Arial"/>
                <w:b/>
                <w:sz w:val="18"/>
                <w:szCs w:val="18"/>
                <w:lang w:val="sl-SI"/>
              </w:rPr>
              <w:t>Mandat</w:t>
            </w:r>
          </w:p>
        </w:tc>
        <w:tc>
          <w:tcPr>
            <w:tcW w:w="1792" w:type="dxa"/>
            <w:shd w:val="clear" w:color="auto" w:fill="FFFFFF" w:themeFill="background1"/>
          </w:tcPr>
          <w:p w14:paraId="004D70F3" w14:textId="77777777" w:rsidR="00F10AA3" w:rsidRPr="00B82DAE" w:rsidRDefault="00F10AA3" w:rsidP="006D3BDF">
            <w:pPr>
              <w:spacing w:line="288" w:lineRule="auto"/>
              <w:jc w:val="center"/>
              <w:rPr>
                <w:rFonts w:eastAsiaTheme="minorEastAsia" w:cs="Arial"/>
                <w:b/>
                <w:sz w:val="18"/>
                <w:szCs w:val="18"/>
                <w:lang w:val="sl-SI"/>
              </w:rPr>
            </w:pPr>
          </w:p>
          <w:p w14:paraId="35F2C164" w14:textId="77777777" w:rsidR="00F10AA3" w:rsidRPr="00B82DAE" w:rsidRDefault="00F10AA3" w:rsidP="006D3BDF">
            <w:pPr>
              <w:spacing w:line="288" w:lineRule="auto"/>
              <w:jc w:val="center"/>
              <w:rPr>
                <w:rFonts w:eastAsiaTheme="minorEastAsia" w:cs="Arial"/>
                <w:b/>
                <w:sz w:val="18"/>
                <w:szCs w:val="18"/>
                <w:lang w:val="sl-SI"/>
              </w:rPr>
            </w:pPr>
            <w:r w:rsidRPr="00B82DAE">
              <w:rPr>
                <w:rFonts w:eastAsiaTheme="minorEastAsia" w:cs="Arial"/>
                <w:b/>
                <w:sz w:val="18"/>
                <w:szCs w:val="18"/>
                <w:lang w:val="sl-SI"/>
              </w:rPr>
              <w:t>Možnost podaljšanja</w:t>
            </w:r>
          </w:p>
        </w:tc>
      </w:tr>
      <w:tr w:rsidR="00F10AA3" w:rsidRPr="00B82DAE" w14:paraId="7CC22C43" w14:textId="77777777" w:rsidTr="006D3BDF">
        <w:trPr>
          <w:trHeight w:val="1610"/>
        </w:trPr>
        <w:tc>
          <w:tcPr>
            <w:tcW w:w="2896" w:type="dxa"/>
          </w:tcPr>
          <w:p w14:paraId="27FC64D6" w14:textId="77777777" w:rsidR="00F10AA3" w:rsidRPr="008830DA" w:rsidRDefault="00F10AA3" w:rsidP="006D3BDF">
            <w:pPr>
              <w:spacing w:line="288" w:lineRule="auto"/>
              <w:rPr>
                <w:rFonts w:eastAsiaTheme="minorEastAsia" w:cs="Arial"/>
                <w:bCs/>
                <w:sz w:val="18"/>
                <w:szCs w:val="18"/>
                <w:lang w:val="sl-SI"/>
              </w:rPr>
            </w:pPr>
            <w:r w:rsidRPr="00B82DAE">
              <w:rPr>
                <w:rFonts w:eastAsiaTheme="minorEastAsia" w:cs="Arial"/>
                <w:bCs/>
                <w:sz w:val="18"/>
                <w:szCs w:val="18"/>
                <w:lang w:val="sl-SI"/>
              </w:rPr>
              <w:t>Redno izvajanje sodne oblasti (75. člen)</w:t>
            </w:r>
          </w:p>
          <w:p w14:paraId="18B53E16" w14:textId="77777777" w:rsidR="00F10AA3" w:rsidRPr="008830DA" w:rsidRDefault="001A5054" w:rsidP="006D3BDF">
            <w:pPr>
              <w:spacing w:line="288" w:lineRule="auto"/>
              <w:rPr>
                <w:rFonts w:eastAsiaTheme="minorEastAsia" w:cs="Arial"/>
                <w:bCs/>
                <w:sz w:val="18"/>
                <w:szCs w:val="18"/>
                <w:lang w:val="sl-SI"/>
              </w:rPr>
            </w:pPr>
            <w:r>
              <w:rPr>
                <w:rFonts w:eastAsiaTheme="minorEastAsia" w:cs="Arial"/>
                <w:bCs/>
                <w:sz w:val="18"/>
                <w:szCs w:val="18"/>
                <w:lang w:val="sl-SI"/>
              </w:rPr>
              <w:pict w14:anchorId="52889CE8">
                <v:rect id="_x0000_i1025" style="width:0;height:1.5pt" o:hralign="center" o:hrstd="t" o:hr="t" fillcolor="#a0a0a0" stroked="f"/>
              </w:pict>
            </w:r>
          </w:p>
          <w:p w14:paraId="7C1B8B62" w14:textId="77777777" w:rsidR="00F10AA3" w:rsidRPr="00B82DAE" w:rsidRDefault="00F10AA3" w:rsidP="006D3BDF">
            <w:pPr>
              <w:spacing w:line="288" w:lineRule="auto"/>
              <w:rPr>
                <w:rFonts w:eastAsiaTheme="minorEastAsia" w:cs="Arial"/>
                <w:bCs/>
                <w:sz w:val="18"/>
                <w:szCs w:val="18"/>
                <w:lang w:val="sl-SI"/>
              </w:rPr>
            </w:pPr>
          </w:p>
        </w:tc>
        <w:tc>
          <w:tcPr>
            <w:tcW w:w="1241" w:type="dxa"/>
          </w:tcPr>
          <w:p w14:paraId="47BF340C" w14:textId="77777777" w:rsidR="00F10AA3" w:rsidRPr="008830DA"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NE</w:t>
            </w:r>
          </w:p>
          <w:p w14:paraId="0D3C9D89" w14:textId="77777777" w:rsidR="00F10AA3" w:rsidRPr="008830DA" w:rsidRDefault="00F10AA3" w:rsidP="006D3BDF">
            <w:pPr>
              <w:spacing w:line="288" w:lineRule="auto"/>
              <w:jc w:val="center"/>
              <w:rPr>
                <w:rFonts w:eastAsiaTheme="minorEastAsia" w:cs="Arial"/>
                <w:bCs/>
                <w:sz w:val="18"/>
                <w:szCs w:val="18"/>
                <w:lang w:val="sl-SI"/>
              </w:rPr>
            </w:pPr>
          </w:p>
          <w:p w14:paraId="697436D5" w14:textId="77777777" w:rsidR="00F10AA3" w:rsidRPr="008830DA" w:rsidRDefault="001A5054" w:rsidP="006D3BDF">
            <w:pPr>
              <w:spacing w:line="288" w:lineRule="auto"/>
              <w:jc w:val="center"/>
              <w:rPr>
                <w:rFonts w:eastAsiaTheme="minorEastAsia" w:cs="Arial"/>
                <w:bCs/>
                <w:sz w:val="18"/>
                <w:szCs w:val="18"/>
                <w:lang w:val="sl-SI"/>
              </w:rPr>
            </w:pPr>
            <w:r>
              <w:rPr>
                <w:rFonts w:eastAsiaTheme="minorEastAsia" w:cs="Arial"/>
                <w:bCs/>
                <w:sz w:val="18"/>
                <w:szCs w:val="18"/>
                <w:lang w:val="sl-SI"/>
              </w:rPr>
              <w:pict w14:anchorId="5DF858A8">
                <v:rect id="_x0000_i1026" style="width:0;height:1.5pt" o:hralign="center" o:hrstd="t" o:hr="t" fillcolor="#a0a0a0" stroked="f"/>
              </w:pict>
            </w:r>
          </w:p>
          <w:p w14:paraId="2A686DB6" w14:textId="77777777" w:rsidR="00F10AA3" w:rsidRPr="00B82DAE" w:rsidRDefault="00F10AA3" w:rsidP="006D3BDF">
            <w:pPr>
              <w:spacing w:line="288" w:lineRule="auto"/>
              <w:jc w:val="center"/>
              <w:rPr>
                <w:rFonts w:eastAsiaTheme="minorEastAsia" w:cs="Arial"/>
                <w:bCs/>
                <w:sz w:val="18"/>
                <w:szCs w:val="18"/>
                <w:lang w:val="sl-SI"/>
              </w:rPr>
            </w:pPr>
            <w:r w:rsidRPr="008830DA">
              <w:rPr>
                <w:rFonts w:eastAsiaTheme="minorEastAsia" w:cs="Arial"/>
                <w:bCs/>
                <w:sz w:val="18"/>
                <w:szCs w:val="18"/>
                <w:lang w:val="sl-SI"/>
              </w:rPr>
              <w:t>DA</w:t>
            </w:r>
          </w:p>
        </w:tc>
        <w:tc>
          <w:tcPr>
            <w:tcW w:w="2896" w:type="dxa"/>
          </w:tcPr>
          <w:p w14:paraId="03459AEA" w14:textId="77777777" w:rsidR="00F10AA3" w:rsidRPr="008830DA"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3 leta</w:t>
            </w:r>
          </w:p>
          <w:p w14:paraId="2054B48A" w14:textId="77777777" w:rsidR="00F10AA3" w:rsidRPr="008830DA" w:rsidRDefault="00F10AA3" w:rsidP="006D3BDF">
            <w:pPr>
              <w:spacing w:line="288" w:lineRule="auto"/>
              <w:jc w:val="center"/>
              <w:rPr>
                <w:rFonts w:eastAsiaTheme="minorEastAsia" w:cs="Arial"/>
                <w:bCs/>
                <w:sz w:val="18"/>
                <w:szCs w:val="18"/>
                <w:lang w:val="sl-SI"/>
              </w:rPr>
            </w:pPr>
          </w:p>
          <w:p w14:paraId="6C9EC815" w14:textId="77777777" w:rsidR="00F10AA3" w:rsidRPr="008830DA" w:rsidRDefault="001A5054" w:rsidP="006D3BDF">
            <w:pPr>
              <w:spacing w:line="288" w:lineRule="auto"/>
              <w:jc w:val="center"/>
              <w:rPr>
                <w:rFonts w:eastAsiaTheme="minorEastAsia" w:cs="Arial"/>
                <w:bCs/>
                <w:sz w:val="18"/>
                <w:szCs w:val="18"/>
                <w:lang w:val="sl-SI"/>
              </w:rPr>
            </w:pPr>
            <w:r>
              <w:rPr>
                <w:rFonts w:eastAsiaTheme="minorEastAsia" w:cs="Arial"/>
                <w:bCs/>
                <w:sz w:val="18"/>
                <w:szCs w:val="18"/>
                <w:lang w:val="sl-SI"/>
              </w:rPr>
              <w:pict w14:anchorId="1B6DFFD9">
                <v:rect id="_x0000_i1027" style="width:0;height:1.5pt" o:hralign="center" o:hrstd="t" o:hr="t" fillcolor="#a0a0a0" stroked="f"/>
              </w:pict>
            </w:r>
          </w:p>
          <w:p w14:paraId="226EB615" w14:textId="77777777" w:rsidR="00F10AA3" w:rsidRPr="00B82DAE" w:rsidRDefault="00F10AA3" w:rsidP="006D3BDF">
            <w:pPr>
              <w:spacing w:line="288" w:lineRule="auto"/>
              <w:rPr>
                <w:rFonts w:eastAsiaTheme="minorEastAsia" w:cs="Arial"/>
                <w:bCs/>
                <w:sz w:val="18"/>
                <w:szCs w:val="18"/>
                <w:lang w:val="sl-SI"/>
              </w:rPr>
            </w:pPr>
            <w:r w:rsidRPr="008830DA">
              <w:rPr>
                <w:rFonts w:eastAsiaTheme="minorEastAsia" w:cs="Arial"/>
                <w:bCs/>
                <w:sz w:val="18"/>
                <w:szCs w:val="18"/>
                <w:lang w:val="sl-SI"/>
              </w:rPr>
              <w:t xml:space="preserve">Če obstojijo določene okoliščine na strani sodnika podani </w:t>
            </w:r>
          </w:p>
        </w:tc>
        <w:tc>
          <w:tcPr>
            <w:tcW w:w="1792" w:type="dxa"/>
          </w:tcPr>
          <w:p w14:paraId="0C4BFF33"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2" w:char="F050"/>
            </w:r>
          </w:p>
          <w:p w14:paraId="5A8A0A83"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(s privolitvijo)</w:t>
            </w:r>
          </w:p>
        </w:tc>
      </w:tr>
      <w:tr w:rsidR="00F10AA3" w:rsidRPr="00B82DAE" w14:paraId="7B66AF54" w14:textId="77777777" w:rsidTr="006D3BDF">
        <w:trPr>
          <w:trHeight w:val="1357"/>
        </w:trPr>
        <w:tc>
          <w:tcPr>
            <w:tcW w:w="2896" w:type="dxa"/>
          </w:tcPr>
          <w:p w14:paraId="4028FD07" w14:textId="77777777" w:rsidR="00F10AA3" w:rsidRPr="00B82DAE" w:rsidRDefault="00F10AA3" w:rsidP="006D3BDF">
            <w:pPr>
              <w:spacing w:line="288" w:lineRule="auto"/>
              <w:rPr>
                <w:rFonts w:eastAsiaTheme="minorEastAsia" w:cs="Arial"/>
                <w:bCs/>
                <w:sz w:val="18"/>
                <w:szCs w:val="18"/>
                <w:lang w:val="sl-SI"/>
              </w:rPr>
            </w:pPr>
            <w:r w:rsidRPr="00B82DAE">
              <w:rPr>
                <w:rFonts w:eastAsiaTheme="minorEastAsia" w:cs="Arial"/>
                <w:bCs/>
                <w:sz w:val="18"/>
                <w:szCs w:val="18"/>
                <w:lang w:val="sl-SI"/>
              </w:rPr>
              <w:t>Imenovanje na višje sodniško mesto (76. člen)</w:t>
            </w:r>
          </w:p>
        </w:tc>
        <w:tc>
          <w:tcPr>
            <w:tcW w:w="1241" w:type="dxa"/>
          </w:tcPr>
          <w:p w14:paraId="7F7FC497" w14:textId="77777777" w:rsidR="00F10AA3" w:rsidRPr="00B82DAE" w:rsidRDefault="00F10AA3" w:rsidP="006D3BDF">
            <w:pPr>
              <w:spacing w:line="288" w:lineRule="auto"/>
              <w:jc w:val="center"/>
              <w:rPr>
                <w:rFonts w:eastAsiaTheme="minorEastAsia" w:cs="Arial"/>
                <w:bCs/>
                <w:sz w:val="18"/>
                <w:szCs w:val="18"/>
                <w:lang w:val="sl-SI"/>
              </w:rPr>
            </w:pPr>
          </w:p>
          <w:p w14:paraId="63A5C6E5"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NE</w:t>
            </w:r>
          </w:p>
        </w:tc>
        <w:tc>
          <w:tcPr>
            <w:tcW w:w="2896" w:type="dxa"/>
          </w:tcPr>
          <w:p w14:paraId="69CC2AB6" w14:textId="77777777" w:rsidR="00F10AA3" w:rsidRPr="00B82DAE" w:rsidRDefault="00F10AA3" w:rsidP="006D3BDF">
            <w:pPr>
              <w:spacing w:line="288" w:lineRule="auto"/>
              <w:rPr>
                <w:rFonts w:eastAsiaTheme="minorEastAsia" w:cs="Arial"/>
                <w:bCs/>
                <w:sz w:val="18"/>
                <w:szCs w:val="18"/>
                <w:lang w:val="sl-SI"/>
              </w:rPr>
            </w:pPr>
            <w:r w:rsidRPr="00B82DAE">
              <w:rPr>
                <w:rFonts w:eastAsiaTheme="minorEastAsia" w:cs="Arial"/>
                <w:bCs/>
                <w:sz w:val="18"/>
                <w:szCs w:val="18"/>
                <w:lang w:val="sl-SI"/>
              </w:rPr>
              <w:t>Ni omejitve</w:t>
            </w:r>
          </w:p>
          <w:p w14:paraId="588F7B0E" w14:textId="77777777" w:rsidR="00F10AA3" w:rsidRPr="00B82DAE" w:rsidRDefault="00F10AA3" w:rsidP="006D3BDF">
            <w:pPr>
              <w:spacing w:line="288" w:lineRule="auto"/>
              <w:rPr>
                <w:rFonts w:eastAsiaTheme="minorEastAsia" w:cs="Arial"/>
                <w:bCs/>
                <w:sz w:val="18"/>
                <w:szCs w:val="18"/>
                <w:lang w:val="sl-SI"/>
              </w:rPr>
            </w:pPr>
            <w:r w:rsidRPr="00B82DAE">
              <w:rPr>
                <w:rFonts w:eastAsiaTheme="minorEastAsia" w:cs="Arial"/>
                <w:bCs/>
                <w:sz w:val="18"/>
                <w:szCs w:val="18"/>
                <w:lang w:val="sl-SI"/>
              </w:rPr>
              <w:t>(vezanost na dokončanje zadev, ki jih je sodnik vodil pred imenovanjem na višje sodniško mesto)</w:t>
            </w:r>
          </w:p>
        </w:tc>
        <w:tc>
          <w:tcPr>
            <w:tcW w:w="1792" w:type="dxa"/>
          </w:tcPr>
          <w:p w14:paraId="1370BA5B" w14:textId="77777777" w:rsidR="00F10AA3" w:rsidRPr="00B82DAE" w:rsidRDefault="00F10AA3" w:rsidP="006D3BDF">
            <w:pPr>
              <w:spacing w:line="288" w:lineRule="auto"/>
              <w:jc w:val="center"/>
              <w:rPr>
                <w:rFonts w:eastAsiaTheme="minorEastAsia" w:cs="Arial"/>
                <w:bCs/>
                <w:sz w:val="18"/>
                <w:szCs w:val="18"/>
                <w:lang w:val="sl-SI"/>
              </w:rPr>
            </w:pPr>
          </w:p>
          <w:p w14:paraId="66A9E89B" w14:textId="77777777" w:rsidR="00F10AA3" w:rsidRPr="00B82DAE" w:rsidRDefault="00F10AA3" w:rsidP="006D3BDF">
            <w:pPr>
              <w:spacing w:line="288" w:lineRule="auto"/>
              <w:jc w:val="center"/>
              <w:rPr>
                <w:rFonts w:eastAsiaTheme="minorEastAsia" w:cs="Arial"/>
                <w:bCs/>
                <w:sz w:val="18"/>
                <w:szCs w:val="18"/>
                <w:lang w:val="sl-SI"/>
              </w:rPr>
            </w:pPr>
          </w:p>
          <w:p w14:paraId="1F4D8150"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w:t>
            </w:r>
          </w:p>
        </w:tc>
      </w:tr>
      <w:tr w:rsidR="00F10AA3" w:rsidRPr="00B82DAE" w14:paraId="5731FD83" w14:textId="77777777" w:rsidTr="006D3BDF">
        <w:trPr>
          <w:trHeight w:val="531"/>
        </w:trPr>
        <w:tc>
          <w:tcPr>
            <w:tcW w:w="2896" w:type="dxa"/>
          </w:tcPr>
          <w:p w14:paraId="2D611E7B" w14:textId="77777777" w:rsidR="00F10AA3" w:rsidRPr="00B82DAE" w:rsidRDefault="00F10AA3" w:rsidP="006D3BDF">
            <w:pPr>
              <w:spacing w:line="288" w:lineRule="auto"/>
              <w:jc w:val="both"/>
              <w:rPr>
                <w:rFonts w:eastAsiaTheme="minorEastAsia" w:cs="Arial"/>
                <w:bCs/>
                <w:sz w:val="18"/>
                <w:szCs w:val="18"/>
                <w:lang w:val="sl-SI"/>
              </w:rPr>
            </w:pPr>
            <w:r w:rsidRPr="00B82DAE">
              <w:rPr>
                <w:rFonts w:eastAsiaTheme="minorEastAsia" w:cs="Arial"/>
                <w:bCs/>
                <w:sz w:val="18"/>
                <w:szCs w:val="18"/>
                <w:lang w:val="sl-SI"/>
              </w:rPr>
              <w:t>Sodno upravne dodelitve na VSRS (77. člen)</w:t>
            </w:r>
          </w:p>
        </w:tc>
        <w:tc>
          <w:tcPr>
            <w:tcW w:w="1241" w:type="dxa"/>
          </w:tcPr>
          <w:p w14:paraId="01DB1CFE" w14:textId="77777777" w:rsidR="00F10AA3" w:rsidRPr="00B82DAE" w:rsidRDefault="00F10AA3" w:rsidP="006D3BDF">
            <w:pPr>
              <w:spacing w:line="288" w:lineRule="auto"/>
              <w:jc w:val="center"/>
              <w:rPr>
                <w:rFonts w:eastAsiaTheme="minorEastAsia" w:cs="Arial"/>
                <w:bCs/>
                <w:sz w:val="18"/>
                <w:szCs w:val="18"/>
                <w:lang w:val="sl-SI"/>
              </w:rPr>
            </w:pPr>
          </w:p>
          <w:p w14:paraId="4DF3FA9D"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23E237AD" w14:textId="77777777" w:rsidR="00F10AA3" w:rsidRPr="00B82DAE" w:rsidRDefault="00F10AA3" w:rsidP="006D3BDF">
            <w:pPr>
              <w:spacing w:line="288" w:lineRule="auto"/>
              <w:jc w:val="center"/>
              <w:rPr>
                <w:rFonts w:eastAsiaTheme="minorEastAsia" w:cs="Arial"/>
                <w:bCs/>
                <w:sz w:val="18"/>
                <w:szCs w:val="18"/>
                <w:lang w:val="sl-SI"/>
              </w:rPr>
            </w:pPr>
          </w:p>
          <w:p w14:paraId="387E9BC6"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3 leta</w:t>
            </w:r>
          </w:p>
        </w:tc>
        <w:tc>
          <w:tcPr>
            <w:tcW w:w="1792" w:type="dxa"/>
          </w:tcPr>
          <w:p w14:paraId="6C2AD00C"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p w14:paraId="417C4363" w14:textId="77777777" w:rsidR="00F10AA3" w:rsidRPr="00B82DAE" w:rsidRDefault="00F10AA3" w:rsidP="006D3BDF">
            <w:pPr>
              <w:spacing w:line="288" w:lineRule="auto"/>
              <w:jc w:val="center"/>
              <w:rPr>
                <w:rFonts w:eastAsiaTheme="minorEastAsia" w:cs="Arial"/>
                <w:bCs/>
                <w:sz w:val="18"/>
                <w:szCs w:val="18"/>
                <w:lang w:val="sl-SI"/>
              </w:rPr>
            </w:pPr>
          </w:p>
        </w:tc>
      </w:tr>
      <w:tr w:rsidR="00F10AA3" w:rsidRPr="00B82DAE" w14:paraId="7A8C8BD6" w14:textId="77777777" w:rsidTr="006D3BDF">
        <w:trPr>
          <w:trHeight w:val="531"/>
        </w:trPr>
        <w:tc>
          <w:tcPr>
            <w:tcW w:w="2896" w:type="dxa"/>
          </w:tcPr>
          <w:p w14:paraId="33D76E8C" w14:textId="77777777" w:rsidR="00F10AA3" w:rsidRPr="00B82DAE" w:rsidRDefault="00F10AA3" w:rsidP="006D3BDF">
            <w:pPr>
              <w:spacing w:line="288" w:lineRule="auto"/>
              <w:jc w:val="both"/>
              <w:rPr>
                <w:rFonts w:eastAsiaTheme="minorEastAsia" w:cs="Arial"/>
                <w:bCs/>
                <w:sz w:val="18"/>
                <w:szCs w:val="18"/>
                <w:lang w:val="sl-SI"/>
              </w:rPr>
            </w:pPr>
            <w:r w:rsidRPr="008830DA">
              <w:rPr>
                <w:rFonts w:eastAsiaTheme="minorEastAsia" w:cs="Arial"/>
                <w:bCs/>
                <w:sz w:val="18"/>
                <w:szCs w:val="18"/>
                <w:lang w:val="sl-SI"/>
              </w:rPr>
              <w:t>Specializirani oddelki (78. člen)</w:t>
            </w:r>
            <w:r w:rsidRPr="008830DA">
              <w:rPr>
                <w:rFonts w:eastAsiaTheme="minorEastAsia" w:cs="Arial"/>
                <w:bCs/>
                <w:sz w:val="18"/>
                <w:szCs w:val="18"/>
                <w:lang w:val="sl-SI"/>
              </w:rPr>
              <w:tab/>
            </w:r>
          </w:p>
        </w:tc>
        <w:tc>
          <w:tcPr>
            <w:tcW w:w="1241" w:type="dxa"/>
          </w:tcPr>
          <w:p w14:paraId="6AB8B02C" w14:textId="77777777" w:rsidR="00F10AA3" w:rsidRPr="00B82DAE" w:rsidRDefault="00F10AA3" w:rsidP="006D3BDF">
            <w:pPr>
              <w:spacing w:line="288" w:lineRule="auto"/>
              <w:jc w:val="center"/>
              <w:rPr>
                <w:rFonts w:eastAsiaTheme="minorEastAsia" w:cs="Arial"/>
                <w:bCs/>
                <w:sz w:val="18"/>
                <w:szCs w:val="18"/>
                <w:lang w:val="sl-SI"/>
              </w:rPr>
            </w:pPr>
            <w:r w:rsidRPr="008830DA">
              <w:rPr>
                <w:rFonts w:eastAsiaTheme="minorEastAsia" w:cs="Arial"/>
                <w:bCs/>
                <w:sz w:val="18"/>
                <w:szCs w:val="18"/>
                <w:lang w:val="sl-SI"/>
              </w:rPr>
              <w:t>DA</w:t>
            </w:r>
          </w:p>
        </w:tc>
        <w:tc>
          <w:tcPr>
            <w:tcW w:w="2896" w:type="dxa"/>
          </w:tcPr>
          <w:p w14:paraId="4A4B747B" w14:textId="77777777" w:rsidR="00F10AA3" w:rsidRPr="008830DA" w:rsidRDefault="00F10AA3" w:rsidP="006D3BDF">
            <w:pPr>
              <w:spacing w:line="288" w:lineRule="auto"/>
              <w:jc w:val="center"/>
              <w:rPr>
                <w:rFonts w:eastAsiaTheme="minorEastAsia" w:cs="Arial"/>
                <w:bCs/>
                <w:sz w:val="18"/>
                <w:szCs w:val="18"/>
                <w:lang w:val="sl-SI"/>
              </w:rPr>
            </w:pPr>
            <w:r w:rsidRPr="008830DA">
              <w:rPr>
                <w:rFonts w:eastAsiaTheme="minorEastAsia" w:cs="Arial"/>
                <w:bCs/>
                <w:sz w:val="18"/>
                <w:szCs w:val="18"/>
                <w:lang w:val="sl-SI"/>
              </w:rPr>
              <w:t>3 leta</w:t>
            </w:r>
          </w:p>
          <w:p w14:paraId="4BC06D1F" w14:textId="77777777" w:rsidR="00F10AA3" w:rsidRPr="00B82DAE" w:rsidRDefault="00F10AA3" w:rsidP="006D3BDF">
            <w:pPr>
              <w:spacing w:line="288" w:lineRule="auto"/>
              <w:jc w:val="center"/>
              <w:rPr>
                <w:rFonts w:eastAsiaTheme="minorEastAsia" w:cs="Arial"/>
                <w:bCs/>
                <w:sz w:val="18"/>
                <w:szCs w:val="18"/>
                <w:lang w:val="sl-SI"/>
              </w:rPr>
            </w:pPr>
            <w:r w:rsidRPr="008830DA">
              <w:rPr>
                <w:rFonts w:eastAsiaTheme="minorEastAsia" w:cs="Arial"/>
                <w:bCs/>
                <w:sz w:val="18"/>
                <w:szCs w:val="18"/>
                <w:lang w:val="sl-SI"/>
              </w:rPr>
              <w:t>Ni omejitve podaljšanj</w:t>
            </w:r>
          </w:p>
        </w:tc>
        <w:tc>
          <w:tcPr>
            <w:tcW w:w="1792" w:type="dxa"/>
          </w:tcPr>
          <w:p w14:paraId="30272151"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p w14:paraId="6835FF35" w14:textId="77777777" w:rsidR="00F10AA3" w:rsidRPr="00B82DAE" w:rsidRDefault="00F10AA3" w:rsidP="006D3BDF">
            <w:pPr>
              <w:spacing w:line="288" w:lineRule="auto"/>
              <w:jc w:val="center"/>
              <w:rPr>
                <w:rFonts w:eastAsiaTheme="minorEastAsia" w:cs="Arial"/>
                <w:bCs/>
                <w:sz w:val="18"/>
                <w:szCs w:val="18"/>
                <w:lang w:val="sl-SI"/>
              </w:rPr>
            </w:pPr>
          </w:p>
        </w:tc>
      </w:tr>
      <w:tr w:rsidR="00F10AA3" w:rsidRPr="00B82DAE" w14:paraId="2C02ACC4" w14:textId="77777777" w:rsidTr="006D3BDF">
        <w:trPr>
          <w:trHeight w:val="545"/>
        </w:trPr>
        <w:tc>
          <w:tcPr>
            <w:tcW w:w="2896" w:type="dxa"/>
          </w:tcPr>
          <w:p w14:paraId="7CDD8D0B" w14:textId="77777777" w:rsidR="00F10AA3" w:rsidRPr="00B82DAE" w:rsidRDefault="00F10AA3" w:rsidP="006D3BDF">
            <w:pPr>
              <w:spacing w:line="288" w:lineRule="auto"/>
              <w:jc w:val="both"/>
              <w:rPr>
                <w:rFonts w:eastAsiaTheme="minorEastAsia" w:cs="Arial"/>
                <w:bCs/>
                <w:sz w:val="18"/>
                <w:szCs w:val="18"/>
                <w:lang w:val="sl-SI"/>
              </w:rPr>
            </w:pPr>
            <w:r w:rsidRPr="00B82DAE">
              <w:rPr>
                <w:rFonts w:eastAsiaTheme="minorEastAsia" w:cs="Arial"/>
                <w:bCs/>
                <w:sz w:val="18"/>
                <w:szCs w:val="18"/>
                <w:lang w:val="sl-SI"/>
              </w:rPr>
              <w:t>Druge dodelitve (VSRS, VS, SS, US, MP) (80. člen)</w:t>
            </w:r>
          </w:p>
        </w:tc>
        <w:tc>
          <w:tcPr>
            <w:tcW w:w="1241" w:type="dxa"/>
          </w:tcPr>
          <w:p w14:paraId="5A78EC62" w14:textId="77777777" w:rsidR="00F10AA3" w:rsidRPr="00B82DAE" w:rsidRDefault="00F10AA3" w:rsidP="006D3BDF">
            <w:pPr>
              <w:spacing w:line="288" w:lineRule="auto"/>
              <w:jc w:val="center"/>
              <w:rPr>
                <w:rFonts w:eastAsiaTheme="minorEastAsia" w:cs="Arial"/>
                <w:bCs/>
                <w:sz w:val="18"/>
                <w:szCs w:val="18"/>
                <w:lang w:val="sl-SI"/>
              </w:rPr>
            </w:pPr>
          </w:p>
          <w:p w14:paraId="6C116283"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71FD1F8B" w14:textId="77777777" w:rsidR="00F10AA3" w:rsidRPr="00B82DAE" w:rsidRDefault="00F10AA3" w:rsidP="006D3BDF">
            <w:pPr>
              <w:spacing w:line="288" w:lineRule="auto"/>
              <w:jc w:val="center"/>
              <w:rPr>
                <w:rFonts w:eastAsiaTheme="minorEastAsia" w:cs="Arial"/>
                <w:bCs/>
                <w:sz w:val="18"/>
                <w:szCs w:val="18"/>
                <w:lang w:val="sl-SI"/>
              </w:rPr>
            </w:pPr>
          </w:p>
          <w:p w14:paraId="16AFFD54"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3 leta</w:t>
            </w:r>
          </w:p>
        </w:tc>
        <w:tc>
          <w:tcPr>
            <w:tcW w:w="1792" w:type="dxa"/>
          </w:tcPr>
          <w:p w14:paraId="78962D4B" w14:textId="77777777" w:rsidR="00F10AA3" w:rsidRPr="00B82DAE" w:rsidRDefault="00F10AA3" w:rsidP="006D3BDF">
            <w:pPr>
              <w:spacing w:line="288" w:lineRule="auto"/>
              <w:jc w:val="center"/>
              <w:rPr>
                <w:rFonts w:eastAsiaTheme="minorEastAsia" w:cs="Arial"/>
                <w:bCs/>
                <w:sz w:val="18"/>
                <w:szCs w:val="18"/>
                <w:lang w:val="sl-SI"/>
              </w:rPr>
            </w:pPr>
          </w:p>
          <w:p w14:paraId="345495C6"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tc>
      </w:tr>
      <w:tr w:rsidR="00F10AA3" w:rsidRPr="00B82DAE" w14:paraId="7B6A57C9" w14:textId="77777777" w:rsidTr="006D3BDF">
        <w:trPr>
          <w:trHeight w:val="531"/>
        </w:trPr>
        <w:tc>
          <w:tcPr>
            <w:tcW w:w="2896" w:type="dxa"/>
          </w:tcPr>
          <w:p w14:paraId="7DAA9AE4" w14:textId="77777777" w:rsidR="00F10AA3" w:rsidRPr="00B82DAE" w:rsidRDefault="00F10AA3" w:rsidP="006D3BDF">
            <w:pPr>
              <w:spacing w:line="288" w:lineRule="auto"/>
              <w:rPr>
                <w:rFonts w:eastAsiaTheme="minorEastAsia" w:cs="Arial"/>
                <w:bCs/>
                <w:sz w:val="18"/>
                <w:szCs w:val="18"/>
                <w:lang w:val="sl-SI"/>
              </w:rPr>
            </w:pPr>
            <w:r w:rsidRPr="00B82DAE">
              <w:rPr>
                <w:rFonts w:eastAsiaTheme="minorEastAsia" w:cs="Arial"/>
                <w:bCs/>
                <w:sz w:val="18"/>
                <w:szCs w:val="18"/>
                <w:lang w:val="sl-SI"/>
              </w:rPr>
              <w:t>Generalni sekretar VSRS (77. člen, 38. člen ZS-1)</w:t>
            </w:r>
          </w:p>
        </w:tc>
        <w:tc>
          <w:tcPr>
            <w:tcW w:w="1241" w:type="dxa"/>
          </w:tcPr>
          <w:p w14:paraId="150505CE"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7CBC75BE"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5 let</w:t>
            </w:r>
          </w:p>
        </w:tc>
        <w:tc>
          <w:tcPr>
            <w:tcW w:w="1792" w:type="dxa"/>
          </w:tcPr>
          <w:p w14:paraId="64FDE5EB"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tc>
      </w:tr>
      <w:tr w:rsidR="00F10AA3" w:rsidRPr="00B82DAE" w14:paraId="57B2CE75" w14:textId="77777777" w:rsidTr="006D3BDF">
        <w:trPr>
          <w:trHeight w:val="531"/>
        </w:trPr>
        <w:tc>
          <w:tcPr>
            <w:tcW w:w="2896" w:type="dxa"/>
          </w:tcPr>
          <w:p w14:paraId="39B6BE0B" w14:textId="77777777" w:rsidR="00F10AA3" w:rsidRPr="00B82DAE" w:rsidRDefault="00F10AA3" w:rsidP="006D3BDF">
            <w:pPr>
              <w:spacing w:line="288" w:lineRule="auto"/>
              <w:jc w:val="both"/>
              <w:rPr>
                <w:rFonts w:eastAsiaTheme="minorEastAsia" w:cs="Arial"/>
                <w:bCs/>
                <w:sz w:val="18"/>
                <w:szCs w:val="18"/>
                <w:lang w:val="sl-SI"/>
              </w:rPr>
            </w:pPr>
            <w:r w:rsidRPr="00B82DAE">
              <w:rPr>
                <w:rFonts w:eastAsiaTheme="minorEastAsia" w:cs="Arial"/>
                <w:bCs/>
                <w:sz w:val="18"/>
                <w:szCs w:val="18"/>
                <w:lang w:val="sl-SI"/>
              </w:rPr>
              <w:t>Generalni sekretar SS (81. člen)</w:t>
            </w:r>
          </w:p>
        </w:tc>
        <w:tc>
          <w:tcPr>
            <w:tcW w:w="1241" w:type="dxa"/>
          </w:tcPr>
          <w:p w14:paraId="32A587EF"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135CB0CC"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t>5 let</w:t>
            </w:r>
          </w:p>
        </w:tc>
        <w:tc>
          <w:tcPr>
            <w:tcW w:w="1792" w:type="dxa"/>
          </w:tcPr>
          <w:p w14:paraId="65F734D5" w14:textId="77777777" w:rsidR="00F10AA3" w:rsidRPr="00B82DAE" w:rsidRDefault="00F10AA3" w:rsidP="006D3BDF">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tc>
      </w:tr>
    </w:tbl>
    <w:p w14:paraId="01A73ABF" w14:textId="77777777" w:rsidR="00F10AA3" w:rsidRPr="00C846D2" w:rsidRDefault="00F10AA3" w:rsidP="00F10AA3">
      <w:pPr>
        <w:spacing w:line="288" w:lineRule="auto"/>
        <w:jc w:val="both"/>
        <w:rPr>
          <w:rFonts w:eastAsiaTheme="minorEastAsia" w:cs="Arial"/>
          <w:szCs w:val="20"/>
          <w:lang w:val="sl-SI"/>
        </w:rPr>
      </w:pPr>
    </w:p>
    <w:p w14:paraId="07855582"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82. členu:</w:t>
      </w:r>
    </w:p>
    <w:p w14:paraId="212DFE79" w14:textId="77777777" w:rsidR="00F10AA3" w:rsidRPr="00982A37" w:rsidRDefault="00F10AA3" w:rsidP="00F10AA3">
      <w:pPr>
        <w:spacing w:line="288" w:lineRule="auto"/>
        <w:jc w:val="both"/>
        <w:rPr>
          <w:rFonts w:eastAsiaTheme="minorEastAsia" w:cs="Arial"/>
          <w:szCs w:val="20"/>
          <w:lang w:val="sl-SI"/>
        </w:rPr>
      </w:pPr>
      <w:r w:rsidRPr="00982A37">
        <w:rPr>
          <w:rFonts w:eastAsiaTheme="minorEastAsia" w:cs="Arial"/>
          <w:szCs w:val="20"/>
          <w:lang w:val="sl-SI"/>
        </w:rPr>
        <w:t xml:space="preserve">Postopek izbire sodnikov za razpisana mesta dodelitev se v predlogu zakona po novem ureja enotno za vse vrste dodelitev, za katere je določeno, da se izvajajo na podlagi konkurenčnega izbirnega postopka (tj. poziva za dodelitev). Pri tem ni razlike, ali gre za povsem nov predlog za </w:t>
      </w:r>
      <w:r w:rsidRPr="00982A37">
        <w:rPr>
          <w:rFonts w:eastAsiaTheme="minorEastAsia" w:cs="Arial"/>
          <w:szCs w:val="20"/>
          <w:lang w:val="sl-SI"/>
        </w:rPr>
        <w:lastRenderedPageBreak/>
        <w:t xml:space="preserve">dodelitev ali za predlog, s katerim se poskuša zagotoviti za že dodeljenega sodnika kontinuiteta pri izvajanju nalog. </w:t>
      </w:r>
    </w:p>
    <w:p w14:paraId="7C88274E" w14:textId="77777777" w:rsidR="00F10AA3" w:rsidRPr="00982A37" w:rsidRDefault="00F10AA3" w:rsidP="00F10AA3">
      <w:pPr>
        <w:spacing w:line="288" w:lineRule="auto"/>
        <w:jc w:val="both"/>
        <w:rPr>
          <w:rFonts w:eastAsiaTheme="minorEastAsia" w:cs="Arial"/>
          <w:szCs w:val="20"/>
          <w:lang w:val="sl-SI"/>
        </w:rPr>
      </w:pPr>
    </w:p>
    <w:p w14:paraId="358574B7" w14:textId="7730CAE7" w:rsidR="00F10AA3" w:rsidRPr="00EA65EC" w:rsidRDefault="00F10AA3" w:rsidP="00F10AA3">
      <w:pPr>
        <w:spacing w:line="288" w:lineRule="auto"/>
        <w:jc w:val="both"/>
        <w:rPr>
          <w:rFonts w:eastAsiaTheme="minorEastAsia" w:cs="Arial"/>
          <w:szCs w:val="20"/>
          <w:lang w:val="sl-SI"/>
        </w:rPr>
      </w:pPr>
      <w:r w:rsidRPr="00982A37">
        <w:rPr>
          <w:rFonts w:eastAsiaTheme="minorEastAsia" w:cs="Arial"/>
          <w:szCs w:val="20"/>
          <w:lang w:val="sl-SI"/>
        </w:rPr>
        <w:t xml:space="preserve">Dodatno se v skladu z opozorilom sodnega sveta nalaga, da mora predstojnik organa, kamor je sodnik že dodeljen, kadar potreba za dodelitev še traja, predlog za objavo javnega poziva podati najpozneje v treh mesecih </w:t>
      </w:r>
      <w:r w:rsidRPr="00982A37">
        <w:rPr>
          <w:rFonts w:eastAsiaTheme="minorEastAsia" w:cs="Arial"/>
          <w:szCs w:val="20"/>
          <w:lang w:val="x-none"/>
        </w:rPr>
        <w:t>pred prenehanjem dodelitve ali nemudoma, če sodniku dodelitev preneha pred iztekom roka dodelitve</w:t>
      </w:r>
      <w:r>
        <w:rPr>
          <w:rFonts w:eastAsiaTheme="minorEastAsia" w:cs="Arial"/>
          <w:szCs w:val="20"/>
          <w:lang w:val="x-none"/>
        </w:rPr>
        <w:t>, če natopijo razlogi za predčasno prenehanje dodelitve v skladu s 86. členom zakona</w:t>
      </w:r>
      <w:r w:rsidRPr="00982A37">
        <w:rPr>
          <w:rFonts w:eastAsiaTheme="minorEastAsia" w:cs="Arial"/>
          <w:szCs w:val="20"/>
          <w:lang w:val="sl-SI"/>
        </w:rPr>
        <w:t xml:space="preserve">. Vsi pozivi za dodelitev bodo morali vsebovati dela in naloge, ki jih bo dodeljeni sodnik opravljal, </w:t>
      </w:r>
      <w:r>
        <w:rPr>
          <w:rFonts w:eastAsiaTheme="minorEastAsia" w:cs="Arial"/>
          <w:szCs w:val="20"/>
          <w:lang w:val="sl-SI"/>
        </w:rPr>
        <w:t xml:space="preserve">čas trajanja </w:t>
      </w:r>
      <w:r w:rsidRPr="00982A37">
        <w:rPr>
          <w:rFonts w:eastAsiaTheme="minorEastAsia" w:cs="Arial"/>
          <w:szCs w:val="20"/>
          <w:lang w:val="sl-SI"/>
        </w:rPr>
        <w:t>dodelitve in čas za prijave, ki ne sme biti krajši od 15 dni</w:t>
      </w:r>
      <w:r w:rsidR="00EA65EC">
        <w:rPr>
          <w:rFonts w:eastAsiaTheme="minorEastAsia" w:cs="Arial"/>
          <w:szCs w:val="20"/>
          <w:lang w:val="sl-SI"/>
        </w:rPr>
        <w:t>.</w:t>
      </w:r>
    </w:p>
    <w:p w14:paraId="5BDB5424" w14:textId="77777777" w:rsidR="00F10AA3" w:rsidRDefault="00F10AA3" w:rsidP="00F10AA3">
      <w:pPr>
        <w:spacing w:line="288" w:lineRule="auto"/>
        <w:jc w:val="both"/>
        <w:rPr>
          <w:rFonts w:eastAsiaTheme="minorEastAsia" w:cs="Arial"/>
          <w:b/>
          <w:bCs/>
          <w:szCs w:val="20"/>
          <w:lang w:val="sl-SI"/>
        </w:rPr>
      </w:pPr>
    </w:p>
    <w:p w14:paraId="0837DAC0"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83. členu:</w:t>
      </w:r>
    </w:p>
    <w:p w14:paraId="61CF99EA" w14:textId="77777777" w:rsidR="00F10AA3" w:rsidRPr="00982A37" w:rsidRDefault="00F10AA3" w:rsidP="00F10AA3">
      <w:pPr>
        <w:spacing w:line="288" w:lineRule="auto"/>
        <w:jc w:val="both"/>
        <w:rPr>
          <w:rFonts w:eastAsiaTheme="minorEastAsia" w:cs="Arial"/>
          <w:szCs w:val="20"/>
          <w:lang w:val="sl-SI"/>
        </w:rPr>
      </w:pPr>
      <w:r w:rsidRPr="00982A37">
        <w:rPr>
          <w:rFonts w:eastAsiaTheme="minorEastAsia" w:cs="Arial"/>
          <w:szCs w:val="20"/>
          <w:lang w:val="sl-SI"/>
        </w:rPr>
        <w:t>Predlagani člen krovno ureja dolžnost, da se pridobi pisna privolitev sodnika pred odločanjem v primerih, ko je ta po zakonu zahtevana. Obenem se določa, da mora pristojni odločevalec (sodni svet ali predsednik vrhovnega sodišča) v vseh primerih, tudi tistih, ki se izvajajo brez privolitve sodnika in brez javnega poziva, pred odločitvijo o dodelitvi sodnika pridobiti mnenje predsednika matičnega sodišča. Tako bo v vseh primerih mogoče sprejeti odločitev, ki bo upoštevala tudi problematiko rednega izvajanja sodne oblasti na matičnem sodišču sodnika, ki naj bi se dodelil.</w:t>
      </w:r>
    </w:p>
    <w:p w14:paraId="74509F9D" w14:textId="77777777" w:rsidR="00F10AA3" w:rsidRPr="00982A37" w:rsidRDefault="00F10AA3" w:rsidP="00F10AA3">
      <w:pPr>
        <w:spacing w:line="288" w:lineRule="auto"/>
        <w:jc w:val="both"/>
        <w:rPr>
          <w:rFonts w:eastAsiaTheme="minorEastAsia" w:cs="Arial"/>
          <w:szCs w:val="20"/>
          <w:lang w:val="sl-SI"/>
        </w:rPr>
      </w:pPr>
    </w:p>
    <w:p w14:paraId="540842AB" w14:textId="77777777" w:rsidR="00F10AA3" w:rsidRPr="00982A37" w:rsidRDefault="00F10AA3" w:rsidP="00F10AA3">
      <w:pPr>
        <w:spacing w:line="288" w:lineRule="auto"/>
        <w:jc w:val="both"/>
        <w:rPr>
          <w:rFonts w:eastAsiaTheme="minorEastAsia" w:cs="Arial"/>
          <w:szCs w:val="20"/>
          <w:lang w:val="sl-SI"/>
        </w:rPr>
      </w:pPr>
      <w:r w:rsidRPr="00982A37">
        <w:rPr>
          <w:rFonts w:eastAsiaTheme="minorEastAsia" w:cs="Arial"/>
          <w:szCs w:val="20"/>
          <w:lang w:val="sl-SI"/>
        </w:rPr>
        <w:t xml:space="preserve">Pri dodelitvah zunaj sodstva predvsem na ministrstvo, ko so sodniki dodeljeni za opravljanje nalog vodenja Centra za izobraževanje, Službe za nadzor organizacije poslovanja sodišč ali za opravljanje zahtevnejših strokovnih nalog, je v postopku pomembno tudi mnenje ministra za pravosodje. V predlaganem drugem odstavku se zato za primer, kadar sodni svet ne bo sledil </w:t>
      </w:r>
      <w:r>
        <w:rPr>
          <w:rFonts w:eastAsiaTheme="minorEastAsia" w:cs="Arial"/>
          <w:szCs w:val="20"/>
          <w:lang w:val="sl-SI"/>
        </w:rPr>
        <w:t xml:space="preserve">mnenju </w:t>
      </w:r>
      <w:r w:rsidRPr="00982A37">
        <w:rPr>
          <w:rFonts w:eastAsiaTheme="minorEastAsia" w:cs="Arial"/>
          <w:szCs w:val="20"/>
          <w:lang w:val="sl-SI"/>
        </w:rPr>
        <w:t xml:space="preserve">ministra, </w:t>
      </w:r>
      <w:r w:rsidRPr="00B14F64">
        <w:rPr>
          <w:rFonts w:eastAsiaTheme="minorEastAsia" w:cs="Arial"/>
          <w:szCs w:val="20"/>
          <w:lang w:val="sl-SI"/>
        </w:rPr>
        <w:t>ki na podlagi prijavljenih kandidatov poda mnenje, katerega kandidata ocenjuje za strokovno najustreznejšega, določa, da sodni svet v mnenju posebej obrazloži, zakaj je sodni svet odločil drugače.</w:t>
      </w:r>
    </w:p>
    <w:p w14:paraId="5BF2850B" w14:textId="77777777" w:rsidR="00F10AA3" w:rsidRPr="00982A37" w:rsidRDefault="00F10AA3" w:rsidP="00F10AA3">
      <w:pPr>
        <w:spacing w:line="288" w:lineRule="auto"/>
        <w:jc w:val="both"/>
        <w:rPr>
          <w:rFonts w:eastAsiaTheme="minorEastAsia" w:cs="Arial"/>
          <w:b/>
          <w:bCs/>
          <w:szCs w:val="20"/>
          <w:lang w:val="sl-SI"/>
        </w:rPr>
      </w:pPr>
    </w:p>
    <w:p w14:paraId="01E6D88F"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84. členu:</w:t>
      </w:r>
    </w:p>
    <w:p w14:paraId="100E8619" w14:textId="77777777" w:rsidR="00F10AA3" w:rsidRPr="00982A37" w:rsidRDefault="00F10AA3" w:rsidP="00F10AA3">
      <w:pPr>
        <w:spacing w:line="288" w:lineRule="auto"/>
        <w:jc w:val="both"/>
        <w:rPr>
          <w:rFonts w:eastAsiaTheme="minorEastAsia" w:cs="Arial"/>
          <w:szCs w:val="20"/>
          <w:lang w:val="sl-SI"/>
        </w:rPr>
      </w:pPr>
      <w:r w:rsidRPr="00982A37">
        <w:rPr>
          <w:rFonts w:eastAsiaTheme="minorEastAsia" w:cs="Arial"/>
          <w:szCs w:val="20"/>
          <w:lang w:val="sl-SI"/>
        </w:rPr>
        <w:t xml:space="preserve">Ureja se pravno varstvo sodnikov in neizbranih kandidatov glede vseh vrst dodelitev. V prvem odstavku se ureja pravno varstvo v primeru dodelitev zaradi rednega izvajanja sodne oblasti (gre za prenos določb drugega odstavka 68. in drugega odstavka 67.a člena ZSS). Pravno varstvo v primeru dodelitev zaradi rednega izvajanja sodne oblasti se dopušča le sodnikom, na katere se nanaša odločba predsednika vrhovnega sodišča o dodelitvi (dodeljenim sodnikom). Obenem se instrukcijski rok, v katerem mora sodni svet odločiti o nesuspenzivni pritožbi sodnika zoper odločitev o dodelitvi, podaljšuje na 30 dni, saj je treba upoštevati, da ima sodni svet seje praviloma na 14 dni (tj. dvakrat mesečno). </w:t>
      </w:r>
    </w:p>
    <w:p w14:paraId="183B1DA4" w14:textId="77777777" w:rsidR="00F10AA3" w:rsidRPr="00982A37" w:rsidRDefault="00F10AA3" w:rsidP="00F10AA3">
      <w:pPr>
        <w:spacing w:line="288" w:lineRule="auto"/>
        <w:jc w:val="both"/>
        <w:rPr>
          <w:rFonts w:eastAsiaTheme="minorEastAsia" w:cs="Arial"/>
          <w:szCs w:val="20"/>
          <w:lang w:val="sl-SI"/>
        </w:rPr>
      </w:pPr>
    </w:p>
    <w:p w14:paraId="2EECDBAB" w14:textId="77777777" w:rsidR="00F10AA3" w:rsidRPr="00982A37" w:rsidRDefault="00F10AA3" w:rsidP="00F10AA3">
      <w:pPr>
        <w:spacing w:line="288" w:lineRule="auto"/>
        <w:jc w:val="both"/>
        <w:rPr>
          <w:rFonts w:eastAsiaTheme="minorEastAsia" w:cs="Arial"/>
          <w:szCs w:val="20"/>
          <w:lang w:val="sl-SI"/>
        </w:rPr>
      </w:pPr>
      <w:r w:rsidRPr="00982A37">
        <w:rPr>
          <w:rFonts w:eastAsiaTheme="minorEastAsia" w:cs="Arial"/>
          <w:szCs w:val="20"/>
          <w:lang w:val="sl-SI"/>
        </w:rPr>
        <w:t>V drugem odstavku se po vzoru prvega odstavka ureja pravno varstvo zoper odločitev predsednika vrhovnega sodišča v primeru sodnoupravnih dodelitev. Glede na to, da se bodo morale te dodelitve izvajati na podlagi konkurenčnih postopkov z javnimi pozivi, tudi če bo šlo za podaljšanje dodelitev, se pravno varstvo zagotavlja tudi neizbranim kandidatom.</w:t>
      </w:r>
    </w:p>
    <w:p w14:paraId="4FB406B6" w14:textId="77777777" w:rsidR="00F10AA3" w:rsidRPr="00982A37" w:rsidRDefault="00F10AA3" w:rsidP="00F10AA3">
      <w:pPr>
        <w:spacing w:line="288" w:lineRule="auto"/>
        <w:jc w:val="both"/>
        <w:rPr>
          <w:rFonts w:eastAsiaTheme="minorEastAsia" w:cs="Arial"/>
          <w:szCs w:val="20"/>
          <w:lang w:val="sl-SI"/>
        </w:rPr>
      </w:pPr>
    </w:p>
    <w:p w14:paraId="48725AEB" w14:textId="77777777" w:rsidR="00F10AA3" w:rsidRPr="00982A37" w:rsidRDefault="00F10AA3" w:rsidP="00F10AA3">
      <w:pPr>
        <w:spacing w:line="288" w:lineRule="auto"/>
        <w:jc w:val="both"/>
        <w:rPr>
          <w:rFonts w:eastAsiaTheme="minorEastAsia" w:cs="Arial"/>
          <w:szCs w:val="20"/>
          <w:lang w:val="sl-SI"/>
        </w:rPr>
      </w:pPr>
      <w:r w:rsidRPr="00982A37">
        <w:rPr>
          <w:rFonts w:eastAsiaTheme="minorEastAsia" w:cs="Arial"/>
          <w:szCs w:val="20"/>
          <w:lang w:val="sl-SI"/>
        </w:rPr>
        <w:t>V tretjem odstavku se ureja pravno varstvo zoper odločitve sodnega sveta v zvezi z dodelitvami, in sicer tako, da se odkazuje na zakon, ki ureja poslovanje in organizacijo sodnega sveta (tj. ZSSve).</w:t>
      </w:r>
    </w:p>
    <w:p w14:paraId="6616CB4D" w14:textId="77777777" w:rsidR="00F10AA3" w:rsidRPr="00982A37" w:rsidRDefault="00F10AA3" w:rsidP="00F10AA3">
      <w:pPr>
        <w:spacing w:line="288" w:lineRule="auto"/>
        <w:jc w:val="both"/>
        <w:rPr>
          <w:rFonts w:eastAsiaTheme="minorEastAsia" w:cs="Arial"/>
          <w:szCs w:val="20"/>
          <w:lang w:val="sl-SI"/>
        </w:rPr>
      </w:pPr>
    </w:p>
    <w:p w14:paraId="13823253"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85. členu:</w:t>
      </w:r>
    </w:p>
    <w:p w14:paraId="04D15C78" w14:textId="77777777" w:rsidR="00F10AA3" w:rsidRPr="00682407" w:rsidRDefault="00F10AA3" w:rsidP="00F10AA3">
      <w:pPr>
        <w:spacing w:line="288" w:lineRule="auto"/>
        <w:jc w:val="both"/>
        <w:rPr>
          <w:rFonts w:eastAsiaTheme="minorEastAsia" w:cs="Arial"/>
          <w:szCs w:val="20"/>
          <w:lang w:val="sl-SI"/>
        </w:rPr>
      </w:pPr>
      <w:r>
        <w:rPr>
          <w:rFonts w:eastAsiaTheme="minorEastAsia" w:cs="Arial"/>
          <w:szCs w:val="20"/>
          <w:lang w:val="sl-SI"/>
        </w:rPr>
        <w:t>P</w:t>
      </w:r>
      <w:r w:rsidRPr="00682407">
        <w:rPr>
          <w:rFonts w:eastAsiaTheme="minorEastAsia" w:cs="Arial"/>
          <w:szCs w:val="20"/>
          <w:lang w:val="sl-SI"/>
        </w:rPr>
        <w:t xml:space="preserve">remestitev in dodelitev ne posegata v sodnikov položaj in plačo, ki ju ima na sodniškem mestu, na katero je bil izvoljen ali imenovan pred premestitvijo in dodelitvijo. Položaj dodeljenega sodnika </w:t>
      </w:r>
      <w:r w:rsidRPr="00682407">
        <w:rPr>
          <w:rFonts w:eastAsiaTheme="minorEastAsia" w:cs="Arial"/>
          <w:szCs w:val="20"/>
          <w:lang w:val="sl-SI"/>
        </w:rPr>
        <w:lastRenderedPageBreak/>
        <w:t xml:space="preserve">pa </w:t>
      </w:r>
      <w:r>
        <w:rPr>
          <w:rFonts w:eastAsiaTheme="minorEastAsia" w:cs="Arial"/>
          <w:szCs w:val="20"/>
          <w:lang w:val="sl-SI"/>
        </w:rPr>
        <w:t xml:space="preserve">predlagani člen </w:t>
      </w:r>
      <w:r w:rsidRPr="00682407">
        <w:rPr>
          <w:rFonts w:eastAsiaTheme="minorEastAsia" w:cs="Arial"/>
          <w:szCs w:val="20"/>
          <w:lang w:val="sl-SI"/>
        </w:rPr>
        <w:t>zaokrožuje, tako da ureja še situacije, ko sodnik v času dodelitve napreduje na višje sodniško mesto ali je premeščen na drugo sodišče v skladu s tem zakonom. V tem primeru napredovanje in premestitev ne bosta vplivala na dodelitev in čas trajanja, ključni akterji (kot novost tudi predsednik matičnega sodišča) pa bodo lahko v takem primeru predlagali predčasno prenehanje dodelitve.</w:t>
      </w:r>
    </w:p>
    <w:p w14:paraId="6ED5118D" w14:textId="77777777" w:rsidR="00F10AA3" w:rsidRDefault="00F10AA3" w:rsidP="00F10AA3">
      <w:pPr>
        <w:spacing w:line="288" w:lineRule="auto"/>
        <w:jc w:val="both"/>
        <w:rPr>
          <w:rFonts w:eastAsiaTheme="minorEastAsia" w:cs="Arial"/>
          <w:szCs w:val="20"/>
          <w:lang w:val="sl-SI"/>
        </w:rPr>
      </w:pPr>
    </w:p>
    <w:p w14:paraId="7F0F43A2"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86. členu:</w:t>
      </w:r>
    </w:p>
    <w:p w14:paraId="07A28FF9"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Možnost predčasnega prenehanja dodelitve sodnika v predlogu zakona ni novost. Predlog ureditev iz ZSS zgolj dopolnjuje. Med aktivno upravičene predlagatelje predčasnega prenehanja dodelitve se kot novost določa tudi predsednik matičnega sodišča (tj. predsednik sodišča, na katerem je sodnik imenovan ali izvoljen). V času dodelitve se namreč lahko na matičnem sodišču zgodijo spremenjene okoliščine, ki pomembno vplivajo na redno izvajanje sodne oblasti, zato je smiselno, da se tudi predsedniku matičnega sodišča omogoči, da začne postopek za skrajšanje dodelitve. Še bolj je ta možnost smiselna, kadar sodnik v času dodelitve napreduje na višje sodniško mesto ali je premeščen na drugo sodišče. Tudi v tem primeru je prav, da ima predsednik sodišča, na katero je dodeljeni sodnik imenovan ali premeščen, možnost, da doseže predčasno prenehanje dodelitve, če so za to utemeljeni razlogi na (novem) matičnem sodišču.</w:t>
      </w:r>
    </w:p>
    <w:p w14:paraId="0279E926" w14:textId="77777777" w:rsidR="00F10AA3" w:rsidRPr="00682407" w:rsidRDefault="00F10AA3" w:rsidP="00F10AA3">
      <w:pPr>
        <w:shd w:val="clear" w:color="auto" w:fill="FFFFFF"/>
        <w:spacing w:line="288" w:lineRule="auto"/>
        <w:jc w:val="both"/>
        <w:rPr>
          <w:rFonts w:eastAsiaTheme="minorEastAsia" w:cs="Arial"/>
          <w:szCs w:val="20"/>
          <w:lang w:val="sl-SI"/>
        </w:rPr>
      </w:pPr>
    </w:p>
    <w:p w14:paraId="19F2184B"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V drugem odstavku se pristojnost odločanja o predčasnem prenehanju dodelitve razdeli med predsednika vrhovnega sodišča in sodni svet, v skladu s pristojnostjo odločanja o dodelitvi. Čeprav je že v skladu z ZSS v nekaterih primerih o dodelitvi odločal predsednik vrhovnega sodišča (67. in 67.a člen ZSS), je 70.a člen ZSS v drugem odstavku za skrajšanje dodelitve pooblaščal le sodni svet. Smiselno pa je, da o skrajšanju odloča isti organ, ki je pristojen za njegovo odrejanje. </w:t>
      </w:r>
    </w:p>
    <w:p w14:paraId="779AC5A5" w14:textId="77777777" w:rsidR="00F10AA3" w:rsidRDefault="00F10AA3" w:rsidP="00F10AA3">
      <w:pPr>
        <w:shd w:val="clear" w:color="auto" w:fill="FFFFFF"/>
        <w:spacing w:line="288" w:lineRule="auto"/>
        <w:jc w:val="both"/>
        <w:rPr>
          <w:rFonts w:eastAsiaTheme="minorEastAsia" w:cs="Arial"/>
          <w:b/>
          <w:bCs/>
          <w:szCs w:val="20"/>
          <w:lang w:val="sl-SI"/>
        </w:rPr>
      </w:pPr>
    </w:p>
    <w:p w14:paraId="079D37F7"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87. členu:</w:t>
      </w:r>
    </w:p>
    <w:p w14:paraId="3578BD4C"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V predlaganem členu se ureja vprašanje, kdo izvršuje sodnoupravna in kadrovska pooblastila v razmerju do dodeljenega sodnika ‒ predsednik matičnega sodišča ali predsednik ali predstojnik organa, kamor je sodnik dodeljen. To vprašanje ZSS v drugem odstavku 71.b člena ureja le za sodnike, ki so dodeljeni na vrhovno sodišče, višja sodišča, ministrstvo, ustavno sodišče in sodni svet. Ne ureja pa tega vprašanja, kadar gre za dodelitve v specializirane oddelke ali dodelitve v pristojnosti predsednika vrhovnega sodišča, potrebne zaradi rednega izvajanja sodne oblasti (67. in 67.a člen ZSS). Tudi v teh primerih je za sodnika nujno, da ve, kdo je pristojen izdati na primer odločbo o dopustu ali o dovoljeni odsotnosti zaradi izobraževanja, komu mora sodnik poročati o sprejetju dela, ki ga po zakonu lahko opravlja, itd.</w:t>
      </w:r>
    </w:p>
    <w:p w14:paraId="7402D9C8" w14:textId="77777777" w:rsidR="00F10AA3" w:rsidRPr="00682407" w:rsidRDefault="00F10AA3" w:rsidP="00F10AA3">
      <w:pPr>
        <w:shd w:val="clear" w:color="auto" w:fill="FFFFFF"/>
        <w:spacing w:line="288" w:lineRule="auto"/>
        <w:jc w:val="both"/>
        <w:rPr>
          <w:rFonts w:eastAsiaTheme="minorEastAsia" w:cs="Arial"/>
          <w:szCs w:val="20"/>
          <w:lang w:val="sl-SI"/>
        </w:rPr>
      </w:pPr>
    </w:p>
    <w:p w14:paraId="2C69D14F"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Predlog zakona vprašanje, kateri personalni svet ocenjuje dodeljenega sodnika in odloča o pritožbah zoper odločitve predsednika matičnega sodišča, že rešuje v predhodnih določbah. Vse dodeljene sodnike bo ocenjeval personalni svet vrhovnega sodišča, o pritožbah pa bo za sodnike, ki bodo dodeljeni na vrhovno sodišče, ustavno sodišče, sodni svet in na ministrstvo, odločal personalni svet vrhovnega sodišča, za sodnike, dodeljene na višje sodišče za podporo sojenju, pa še naprej personalni svet višjega sodišča. </w:t>
      </w:r>
    </w:p>
    <w:p w14:paraId="728F7CB8" w14:textId="77777777" w:rsidR="00F10AA3" w:rsidRPr="00682407" w:rsidRDefault="00F10AA3" w:rsidP="00F10AA3">
      <w:pPr>
        <w:shd w:val="clear" w:color="auto" w:fill="FFFFFF"/>
        <w:spacing w:line="288" w:lineRule="auto"/>
        <w:jc w:val="both"/>
        <w:rPr>
          <w:rFonts w:eastAsiaTheme="minorEastAsia" w:cs="Arial"/>
          <w:szCs w:val="20"/>
          <w:lang w:val="sl-SI"/>
        </w:rPr>
      </w:pPr>
    </w:p>
    <w:p w14:paraId="05B08174"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V predlaganem členu se zato posebej ureja le vprašanje, predsednik katerega sodišča bo izvajal pooblastila, ki so v pristojnosti predsednikov sodišč, v razmerju do dodeljenega sodnika. Pri tem je treba upoštevati, da se nekatere dodelitve lahko izvajajo v polnem ali delnem obsegu sodniške službe, kar pomeni, da lahko sodnik sodniško službo in naloge v zvezi z dodelitvijo izvaja tako na matičnem sodišču kot na sodišču, na katero je dodeljen. Logično je, da bo moral predsednik matičnega sodišča do dodeljenega sodnika, ki bo še naprej delno opravljal sodniško službo na </w:t>
      </w:r>
      <w:r w:rsidRPr="00682407">
        <w:rPr>
          <w:rFonts w:eastAsiaTheme="minorEastAsia" w:cs="Arial"/>
          <w:szCs w:val="20"/>
          <w:lang w:val="sl-SI"/>
        </w:rPr>
        <w:lastRenderedPageBreak/>
        <w:t>matičnem sodišču, v tem obsegu izvajati pooblastila, kot sta razporejanje sodnikov na posamezne oddelke in službeni nadzor. Vprašanje pa je, kdo bo dodeljenemu sodniku odobril dopust ipd.</w:t>
      </w:r>
    </w:p>
    <w:p w14:paraId="5F62F41D" w14:textId="77777777" w:rsidR="00F10AA3" w:rsidRPr="00682407" w:rsidRDefault="00F10AA3" w:rsidP="00F10AA3">
      <w:pPr>
        <w:shd w:val="clear" w:color="auto" w:fill="FFFFFF"/>
        <w:spacing w:line="288" w:lineRule="auto"/>
        <w:jc w:val="both"/>
        <w:rPr>
          <w:rFonts w:eastAsiaTheme="minorEastAsia" w:cs="Arial"/>
          <w:szCs w:val="20"/>
          <w:lang w:val="sl-SI"/>
        </w:rPr>
      </w:pPr>
    </w:p>
    <w:p w14:paraId="723BE67B"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Predsedniki sodišč imajo že v skladu z ZSS, in to se v predlogu zakona ne spreminja, zelo različna pooblastila do sodnika:</w:t>
      </w:r>
    </w:p>
    <w:p w14:paraId="7F05F6BD" w14:textId="77777777" w:rsidR="00F10AA3" w:rsidRPr="00682407" w:rsidRDefault="00F10AA3" w:rsidP="00F10AA3">
      <w:pPr>
        <w:numPr>
          <w:ilvl w:val="0"/>
          <w:numId w:val="24"/>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uvrstitev v plačni razred,</w:t>
      </w:r>
    </w:p>
    <w:p w14:paraId="22D7ACD2" w14:textId="77777777" w:rsidR="00F10AA3" w:rsidRPr="00682407" w:rsidRDefault="00F10AA3" w:rsidP="00F10AA3">
      <w:pPr>
        <w:numPr>
          <w:ilvl w:val="0"/>
          <w:numId w:val="24"/>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odločanje o izrabi letnega dopusta in odobritvi preostalih odsotnosti z dela,</w:t>
      </w:r>
    </w:p>
    <w:p w14:paraId="470DA704" w14:textId="77777777" w:rsidR="00F10AA3" w:rsidRPr="00682407" w:rsidRDefault="00F10AA3" w:rsidP="00F10AA3">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vodenje osebnega spisa sodnikov,</w:t>
      </w:r>
    </w:p>
    <w:p w14:paraId="71CD1D2A" w14:textId="77777777" w:rsidR="00F10AA3" w:rsidRPr="00682407" w:rsidRDefault="00F10AA3" w:rsidP="00F10AA3">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vnašanje podatkov v osebne spise sodnikov,</w:t>
      </w:r>
    </w:p>
    <w:p w14:paraId="64E4D6DB" w14:textId="77777777" w:rsidR="00F10AA3" w:rsidRPr="00682407" w:rsidRDefault="00F10AA3" w:rsidP="00F10AA3">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predlog za redno ali predčasno ocenjevanje sodnika,</w:t>
      </w:r>
    </w:p>
    <w:p w14:paraId="3A13807A" w14:textId="77777777" w:rsidR="00F10AA3" w:rsidRPr="00682407" w:rsidRDefault="00F10AA3" w:rsidP="00F10AA3">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predlog za podaljšanje ocenjevalnega obdobja,</w:t>
      </w:r>
    </w:p>
    <w:p w14:paraId="193497E6" w14:textId="77777777" w:rsidR="00F10AA3" w:rsidRPr="00682407" w:rsidRDefault="00F10AA3" w:rsidP="00F10AA3">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odločanje o rednem napredovanju sodnika,</w:t>
      </w:r>
    </w:p>
    <w:p w14:paraId="11B4024A" w14:textId="77777777" w:rsidR="00F10AA3" w:rsidRPr="00682407" w:rsidRDefault="00F10AA3" w:rsidP="00F10AA3">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predlog za hitrejše ali izjemno napredovanje sodnika,</w:t>
      </w:r>
    </w:p>
    <w:p w14:paraId="41C8790B" w14:textId="77777777" w:rsidR="00F10AA3" w:rsidRPr="00682407" w:rsidRDefault="00F10AA3" w:rsidP="00F10AA3">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presoja nezdružljivosti dela s sodniško funkcijo,</w:t>
      </w:r>
    </w:p>
    <w:p w14:paraId="42D8829F" w14:textId="77777777" w:rsidR="00F10AA3" w:rsidRPr="00682407" w:rsidRDefault="00F10AA3" w:rsidP="00F10AA3">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odločitev o službenem nadzoru in izvedba tega,</w:t>
      </w:r>
    </w:p>
    <w:p w14:paraId="0717EF9F" w14:textId="77777777" w:rsidR="00F10AA3" w:rsidRPr="00682407" w:rsidRDefault="00F10AA3" w:rsidP="00F10AA3">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pobuda za uvedbo disciplinskega postopka zoper sodnika,</w:t>
      </w:r>
    </w:p>
    <w:p w14:paraId="3C5062C8" w14:textId="77777777" w:rsidR="00F10AA3" w:rsidRPr="00682407" w:rsidRDefault="00F10AA3" w:rsidP="00F10AA3">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soglasje za premestitev na drugo sodišče.</w:t>
      </w:r>
    </w:p>
    <w:p w14:paraId="72EA5916" w14:textId="77777777" w:rsidR="00F10AA3" w:rsidRPr="00682407" w:rsidRDefault="00F10AA3" w:rsidP="00F10AA3">
      <w:pPr>
        <w:shd w:val="clear" w:color="auto" w:fill="FFFFFF"/>
        <w:spacing w:line="288" w:lineRule="auto"/>
        <w:jc w:val="both"/>
        <w:rPr>
          <w:rFonts w:eastAsiaTheme="minorEastAsia" w:cs="Arial"/>
          <w:szCs w:val="20"/>
          <w:lang w:val="sl-SI"/>
        </w:rPr>
      </w:pPr>
    </w:p>
    <w:p w14:paraId="2368974E"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V ZS imajo še druga pooblastila, zlasti pooblastilo, da razporejajo sodnike za sojenje na posameznih pravnih področjih (letni razpored dela sodnikov).</w:t>
      </w:r>
    </w:p>
    <w:p w14:paraId="7E815DFA" w14:textId="77777777" w:rsidR="00F10AA3" w:rsidRPr="00682407" w:rsidRDefault="00F10AA3" w:rsidP="00F10AA3">
      <w:pPr>
        <w:shd w:val="clear" w:color="auto" w:fill="FFFFFF"/>
        <w:spacing w:line="288" w:lineRule="auto"/>
        <w:jc w:val="both"/>
        <w:rPr>
          <w:rFonts w:eastAsiaTheme="minorEastAsia" w:cs="Arial"/>
          <w:szCs w:val="20"/>
          <w:lang w:val="sl-SI"/>
        </w:rPr>
      </w:pPr>
    </w:p>
    <w:p w14:paraId="43FF4D6F"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Ureditev v 71.b členu ZSS tega ne upošteva. Nekatera pooblastila so take narave, da jih mora brez posebne utemeljitve predsednik matičnega sodišča ohraniti v vsakem primeru, ne glede na obseg dodelitve (npr. uvrstitev v plačni razred, odločanje o rednem napredovanju, soglasje za premestitev na drugo sodišče, razporeditev sodnika za sojenje na pravna področja, če je sodnik samo delno dodeljen). Druga so taka, da je smiselno, da jih predsednik matičnega sodišča ohrani tudi v času polne dodelitve, na primer možnost predlagati sodnika za hitrejše ali izjemno napredovanje, vodenje osebnega spisa dodeljenega sodnika in vnašanje podatkov v osebne spise sodnika. Edino pooblastilo, ki je po svoji naravi najbolj vezano na to, kje sodnik dejansko opravlja delo v času dodelitve, je pooblastilo odločanja o izrabi letnega dopusta in preostalih odsotnosti z dela. Ob tem je treba upoštevati še, da je dodelitev začasni institut, kar terja, da ima predsednik matičnega sodišča nad delom in položajem dodeljenega sodnika pregled tudi v času, ko je sodnik dodeljen na drugo sodišče ali v organ.</w:t>
      </w:r>
    </w:p>
    <w:p w14:paraId="344A80DA" w14:textId="77777777" w:rsidR="00F10AA3" w:rsidRPr="00682407" w:rsidRDefault="00F10AA3" w:rsidP="00F10AA3">
      <w:pPr>
        <w:shd w:val="clear" w:color="auto" w:fill="FFFFFF"/>
        <w:spacing w:line="288" w:lineRule="auto"/>
        <w:jc w:val="both"/>
        <w:rPr>
          <w:rFonts w:eastAsiaTheme="minorEastAsia" w:cs="Arial"/>
          <w:szCs w:val="20"/>
          <w:lang w:val="sl-SI"/>
        </w:rPr>
      </w:pPr>
    </w:p>
    <w:p w14:paraId="293E09C2"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Predlagatelj zato meni, da je smiselno in z vidika notranje koherentnosti normativne ureditve primerno, da predsednik matičnega sodišča v vseh primerih dodelitve, naj bo ta delna ali popolna ali gre za dodelitev v organe zunaj sodnega sistema, v razmerju do dodeljenega sodnika ohrani vse zadevne pristojnosti. Logično pa je, da ko bo dodelitev popolna, nekaterih pristojnosti, kot je na primer pristojnost razporejanja sodnikov za sojenje na posameznih pravnih področjih, v času dodelitve v razmerju do dodeljenega sodnika ne bo izvajal.</w:t>
      </w:r>
    </w:p>
    <w:p w14:paraId="4C0913CB" w14:textId="77777777" w:rsidR="00F10AA3" w:rsidRPr="00682407" w:rsidRDefault="00F10AA3" w:rsidP="00F10AA3">
      <w:pPr>
        <w:shd w:val="clear" w:color="auto" w:fill="FFFFFF"/>
        <w:spacing w:line="288" w:lineRule="auto"/>
        <w:jc w:val="both"/>
        <w:rPr>
          <w:rFonts w:eastAsiaTheme="minorEastAsia" w:cs="Arial"/>
          <w:szCs w:val="20"/>
          <w:lang w:val="sl-SI"/>
        </w:rPr>
      </w:pPr>
    </w:p>
    <w:p w14:paraId="1349350E"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Izjema je v predlogu narejena glede pristojnosti odločanja o izrabi letnega dopusta in drugih odsotnosti z dela. Te odločitve so po naravi stvari najbolj vezane na to, kje sodnik dejansko opravlja delo v času dodelitve, zato se, kadar je sodnik dodeljen v organ zunaj sodstva, zaradi česar sodniške službe ne opravlja, ali je dodeljen na drugo sodišče ali za sodno upravne naloge na vrhovno sodišče za več kot polovico obsega sodniške službe (ko je torej večji del svojega dela sodnik vezan na organ ali sodišče, kamor je dodeljen), določa, da bo za tovrstne odločitve pristojen predstojnik organa, v katerega je sodnik dodeljen. Kadar bo šlo za nepopolno oprostitev sodniške službe, bo moral predstojnik pred odločitvijo pridobiti mnenje tudi predsednika </w:t>
      </w:r>
      <w:r w:rsidRPr="00682407">
        <w:rPr>
          <w:rFonts w:eastAsiaTheme="minorEastAsia" w:cs="Arial"/>
          <w:szCs w:val="20"/>
          <w:lang w:val="sl-SI"/>
        </w:rPr>
        <w:lastRenderedPageBreak/>
        <w:t>matičnega sodišča, saj bo ta odločitev v tem primeru vplivala tudi na delo sodnika na matičnem sodišču v obsegu, v katerem zaradi dodelitve sodniške službe ni oproščen.</w:t>
      </w:r>
    </w:p>
    <w:p w14:paraId="7A85198C" w14:textId="77777777" w:rsidR="00F10AA3" w:rsidRPr="00682407" w:rsidRDefault="00F10AA3" w:rsidP="00F10AA3">
      <w:pPr>
        <w:shd w:val="clear" w:color="auto" w:fill="FFFFFF"/>
        <w:spacing w:line="288" w:lineRule="auto"/>
        <w:jc w:val="both"/>
        <w:rPr>
          <w:rFonts w:eastAsiaTheme="minorEastAsia" w:cs="Arial"/>
          <w:szCs w:val="20"/>
          <w:lang w:val="sl-SI"/>
        </w:rPr>
      </w:pPr>
    </w:p>
    <w:p w14:paraId="5F320A4A"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Ob tem je treba tudi predstojniku organa, kamor je sodnik dodeljen, omogočiti izvajanje nekaterih tovrstnih pristojnosti, kot so pristojnost vnašanja podatkov v osebni spis dodeljenega sodnika, upravičenost, da predlaga dodeljenega sodnika za predčasno ocenjevanje, podaljšanje ocenjevalnega obdobja za dodeljenega sodnika, predlagati dodeljenega sodnika za hitrejše ali izjemno napredovanje.</w:t>
      </w:r>
    </w:p>
    <w:p w14:paraId="1DC1B198" w14:textId="77777777" w:rsidR="00F10AA3" w:rsidRPr="00682407" w:rsidRDefault="00F10AA3" w:rsidP="00F10AA3">
      <w:pPr>
        <w:shd w:val="clear" w:color="auto" w:fill="FFFFFF"/>
        <w:spacing w:line="288" w:lineRule="auto"/>
        <w:jc w:val="both"/>
        <w:rPr>
          <w:rFonts w:eastAsiaTheme="minorEastAsia" w:cs="Arial"/>
          <w:szCs w:val="20"/>
          <w:lang w:val="sl-SI"/>
        </w:rPr>
      </w:pPr>
    </w:p>
    <w:p w14:paraId="2AC6DF99"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Predlagani člen zato uvaja rešitev, po kateri bo v primeru dodelitve predsednik matičnega sodišča v pravilu ohranil vsa pooblastila iz tega zakona do dodeljenega sodnika, razen pooblastila odločanja o izrabi letnega dopusta in preostalih odsotnosti z dela za dodeljenega sodnika, če bo dodelitev izvedena za več kot polovico obsega sodniške službe ali če bo šlo za dodelitev zunaj sodstva, katerega posledica je mirovanje sodniških dolžnosti. V tem primeru bo to pristojnost predstojnika organa, kamor je sodnik dodeljen, ki pa bo moral glede te pristojnosti pridobiti tudi mnenje predsednika matičnega sodišča. In obratno, če bo dodelitev izvedena za manj kot polovico obsega sodniške službe, bo pristojnost odločanja o izrabi letnega dopusta in preostalih odsotnosti z dela za dodeljenega sodnika ohranil predsednik matičnega sodišča, ki pa bo moral pred odločitvijo v zvezi s tem pridobiti mnenje predstojnika organa, kamor bo sodnik dodeljen.</w:t>
      </w:r>
    </w:p>
    <w:p w14:paraId="2A7CC015" w14:textId="77777777" w:rsidR="00F10AA3" w:rsidRPr="00682407" w:rsidRDefault="00F10AA3" w:rsidP="00F10AA3">
      <w:pPr>
        <w:shd w:val="clear" w:color="auto" w:fill="FFFFFF"/>
        <w:spacing w:line="288" w:lineRule="auto"/>
        <w:jc w:val="both"/>
        <w:rPr>
          <w:rFonts w:eastAsiaTheme="minorEastAsia" w:cs="Arial"/>
          <w:szCs w:val="20"/>
          <w:lang w:val="sl-SI"/>
        </w:rPr>
      </w:pPr>
    </w:p>
    <w:p w14:paraId="0EE1B4C2" w14:textId="77777777" w:rsidR="00F10AA3" w:rsidRPr="00682407" w:rsidRDefault="00F10AA3" w:rsidP="00F10AA3">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Dodatno se predstojniku organa, kamor je sodnik dodeljen, podeljuje upravičenost za izvajanje nekaterih pristojnosti predsednika matičnega sodišča, za katere bo upravičen poleg predsednika matičnega sodišča, in sicer:</w:t>
      </w:r>
    </w:p>
    <w:p w14:paraId="03E022C3" w14:textId="77777777" w:rsidR="00F10AA3" w:rsidRPr="00682407" w:rsidRDefault="00F10AA3" w:rsidP="00F10AA3">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vpogleda in vnašanja podatkov v osebni spis dodeljenega sodnika,</w:t>
      </w:r>
    </w:p>
    <w:p w14:paraId="48A253BA" w14:textId="77777777" w:rsidR="00F10AA3" w:rsidRPr="00682407" w:rsidRDefault="00F10AA3" w:rsidP="00F10AA3">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predlagati dodeljenega sodnika za predčasno ocenjevanje in ocenjevanje iz utemeljenih razlogov,</w:t>
      </w:r>
    </w:p>
    <w:p w14:paraId="1672EBF3" w14:textId="77777777" w:rsidR="00F10AA3" w:rsidRPr="00682407" w:rsidRDefault="00F10AA3" w:rsidP="00F10AA3">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predlagati podaljšanje ocenjevalnega obdobja za dodeljenega sodnika in</w:t>
      </w:r>
    </w:p>
    <w:p w14:paraId="51D299E6" w14:textId="77777777" w:rsidR="00F10AA3" w:rsidRPr="00682407" w:rsidRDefault="00F10AA3" w:rsidP="00F10AA3">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predlagati dodeljenega sodnika za hitrejše ali izjemno napredovanje.</w:t>
      </w:r>
    </w:p>
    <w:p w14:paraId="1766F77B" w14:textId="77777777" w:rsidR="00F10AA3" w:rsidRPr="00682407" w:rsidRDefault="00F10AA3" w:rsidP="00F10AA3">
      <w:pPr>
        <w:spacing w:line="288" w:lineRule="auto"/>
        <w:jc w:val="both"/>
        <w:rPr>
          <w:rFonts w:eastAsiaTheme="minorEastAsia" w:cs="Arial"/>
          <w:szCs w:val="20"/>
          <w:lang w:val="sl-SI"/>
        </w:rPr>
      </w:pPr>
    </w:p>
    <w:p w14:paraId="6430E4E0" w14:textId="77777777" w:rsidR="00F10AA3" w:rsidRPr="00682407" w:rsidRDefault="00F10AA3" w:rsidP="00F10AA3">
      <w:pPr>
        <w:spacing w:line="288" w:lineRule="auto"/>
        <w:jc w:val="both"/>
        <w:rPr>
          <w:rFonts w:eastAsiaTheme="minorEastAsia" w:cs="Arial"/>
          <w:szCs w:val="20"/>
          <w:lang w:val="sl-SI"/>
        </w:rPr>
      </w:pPr>
      <w:r w:rsidRPr="00682407">
        <w:rPr>
          <w:rFonts w:eastAsiaTheme="minorEastAsia" w:cs="Arial"/>
          <w:szCs w:val="20"/>
          <w:lang w:val="sl-SI"/>
        </w:rPr>
        <w:t xml:space="preserve">To pomeni, da bo predsednik matičnega sodišča v razmerju do dodeljenega sodnika ohranil položaj primarnega in celovitega predstojnika, ki bo še naprej (kot se je v praksi izvajalo že zdaj) vodil vse podatke o delu sodnika (osebni spis) in sprejemal temeljne odločitve o položaju sodnika (uvrstitev v plačne razrede, redno napredovanje, skrb za redno ocenjevanje sodnika). Predstojnik organa, kamor bo sodnik dodeljen, pa bo imel položaj dodatnega predstojnika z omejenim obsegom pristojnosti, tj. tistih pristojnosti, ki so povezane z delom dodeljenega sodnika pri organu. V predlaganem členu so te pristojnosti taksativno naštete, predstojnik organa pa jih bo lahko izvajal samostojno poleg predsednika matičnega sodišča. Za njihovo izvajanje tako ne bo potreboval soglasja predsednika matičnega sodišča. </w:t>
      </w:r>
    </w:p>
    <w:p w14:paraId="42C9523F" w14:textId="77777777" w:rsidR="00F10AA3" w:rsidRDefault="00F10AA3" w:rsidP="00F10AA3">
      <w:pPr>
        <w:shd w:val="clear" w:color="auto" w:fill="FFFFFF"/>
        <w:spacing w:line="288" w:lineRule="auto"/>
        <w:jc w:val="both"/>
        <w:rPr>
          <w:rFonts w:eastAsiaTheme="minorEastAsia" w:cs="Arial"/>
          <w:szCs w:val="20"/>
          <w:lang w:val="sl-SI"/>
        </w:rPr>
      </w:pPr>
    </w:p>
    <w:p w14:paraId="406511CE"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t xml:space="preserve">K VII. poglavju: Službeni nadzor </w:t>
      </w:r>
    </w:p>
    <w:p w14:paraId="0068DA4A"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 xml:space="preserve">Institut službenega nadzora je eden pomembnejših mehanizmov za uveljavljanje odgovornosti sodnikov in izvajanje nadzora nad delom sodnikov za preverjanje, ali se sodna oblast izvaja učinkovito in strokovno. Institut je bil uveljavljen z novelo ZSS-D leta 2002 in bil nato z novelo ZSS-L leta 2013 še natančneje konkretiziran. </w:t>
      </w:r>
    </w:p>
    <w:p w14:paraId="518B032D" w14:textId="77777777" w:rsidR="00F10AA3" w:rsidRPr="00F92A5C" w:rsidRDefault="00F10AA3" w:rsidP="00F10AA3">
      <w:pPr>
        <w:spacing w:line="288" w:lineRule="auto"/>
        <w:jc w:val="both"/>
        <w:rPr>
          <w:rFonts w:eastAsiaTheme="minorEastAsia" w:cs="Arial"/>
          <w:szCs w:val="20"/>
          <w:lang w:val="sl-SI"/>
        </w:rPr>
      </w:pPr>
    </w:p>
    <w:p w14:paraId="5D05BB53"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Veljavna ureditev temelji na naslednjih rešitvah:</w:t>
      </w:r>
    </w:p>
    <w:p w14:paraId="3FF04F8C" w14:textId="77777777" w:rsidR="00F10AA3" w:rsidRPr="00F92A5C" w:rsidRDefault="00F10AA3" w:rsidP="00F10AA3">
      <w:pPr>
        <w:numPr>
          <w:ilvl w:val="0"/>
          <w:numId w:val="17"/>
        </w:numPr>
        <w:spacing w:after="160" w:line="288" w:lineRule="auto"/>
        <w:jc w:val="both"/>
        <w:rPr>
          <w:rFonts w:eastAsiaTheme="minorEastAsia" w:cs="Arial"/>
          <w:szCs w:val="20"/>
          <w:lang w:val="x-none"/>
        </w:rPr>
      </w:pPr>
      <w:r w:rsidRPr="00F92A5C">
        <w:rPr>
          <w:rFonts w:eastAsiaTheme="minorEastAsia" w:cs="Arial"/>
          <w:szCs w:val="20"/>
          <w:lang w:val="sl-SI"/>
        </w:rPr>
        <w:t xml:space="preserve">obseg službenega nadzora je začrtan z </w:t>
      </w:r>
      <w:r w:rsidRPr="00F92A5C">
        <w:rPr>
          <w:rFonts w:eastAsiaTheme="minorEastAsia" w:cs="Arial"/>
          <w:szCs w:val="20"/>
          <w:lang w:val="x-none"/>
        </w:rPr>
        <w:t>ugotavljan</w:t>
      </w:r>
      <w:r w:rsidRPr="00F92A5C">
        <w:rPr>
          <w:rFonts w:eastAsiaTheme="minorEastAsia" w:cs="Arial"/>
          <w:szCs w:val="20"/>
          <w:lang w:val="sl-SI"/>
        </w:rPr>
        <w:t>jem</w:t>
      </w:r>
      <w:r w:rsidRPr="00F92A5C">
        <w:rPr>
          <w:rFonts w:eastAsiaTheme="minorEastAsia" w:cs="Arial"/>
          <w:szCs w:val="20"/>
          <w:lang w:val="x-none"/>
        </w:rPr>
        <w:t xml:space="preserve"> izpolnjevanja sodniških dolžnosti po zakonu in Sodnem redu </w:t>
      </w:r>
      <w:r w:rsidRPr="00F92A5C">
        <w:rPr>
          <w:rFonts w:eastAsiaTheme="minorEastAsia" w:cs="Arial"/>
          <w:szCs w:val="20"/>
          <w:lang w:val="sl-SI"/>
        </w:rPr>
        <w:t xml:space="preserve">zaradi zagotavljanja </w:t>
      </w:r>
      <w:r w:rsidRPr="00F92A5C">
        <w:rPr>
          <w:rFonts w:eastAsiaTheme="minorEastAsia" w:cs="Arial"/>
          <w:szCs w:val="20"/>
          <w:lang w:val="x-none"/>
        </w:rPr>
        <w:t>ustrez</w:t>
      </w:r>
      <w:r w:rsidRPr="00F92A5C">
        <w:rPr>
          <w:rFonts w:eastAsiaTheme="minorEastAsia" w:cs="Arial"/>
          <w:szCs w:val="20"/>
          <w:lang w:val="sl-SI"/>
        </w:rPr>
        <w:t>nega</w:t>
      </w:r>
      <w:r w:rsidRPr="00F92A5C">
        <w:rPr>
          <w:rFonts w:eastAsiaTheme="minorEastAsia" w:cs="Arial"/>
          <w:szCs w:val="20"/>
          <w:lang w:val="x-none"/>
        </w:rPr>
        <w:t xml:space="preserve"> obseg</w:t>
      </w:r>
      <w:r w:rsidRPr="00F92A5C">
        <w:rPr>
          <w:rFonts w:eastAsiaTheme="minorEastAsia" w:cs="Arial"/>
          <w:szCs w:val="20"/>
          <w:lang w:val="sl-SI"/>
        </w:rPr>
        <w:t>a</w:t>
      </w:r>
      <w:r w:rsidRPr="00F92A5C">
        <w:rPr>
          <w:rFonts w:eastAsiaTheme="minorEastAsia" w:cs="Arial"/>
          <w:szCs w:val="20"/>
          <w:lang w:val="x-none"/>
        </w:rPr>
        <w:t>, kakovost</w:t>
      </w:r>
      <w:r w:rsidRPr="00F92A5C">
        <w:rPr>
          <w:rFonts w:eastAsiaTheme="minorEastAsia" w:cs="Arial"/>
          <w:szCs w:val="20"/>
          <w:lang w:val="sl-SI"/>
        </w:rPr>
        <w:t>i</w:t>
      </w:r>
      <w:r w:rsidRPr="00F92A5C">
        <w:rPr>
          <w:rFonts w:eastAsiaTheme="minorEastAsia" w:cs="Arial"/>
          <w:szCs w:val="20"/>
          <w:lang w:val="x-none"/>
        </w:rPr>
        <w:t xml:space="preserve"> in strokovnost</w:t>
      </w:r>
      <w:r w:rsidRPr="00F92A5C">
        <w:rPr>
          <w:rFonts w:eastAsiaTheme="minorEastAsia" w:cs="Arial"/>
          <w:szCs w:val="20"/>
          <w:lang w:val="sl-SI"/>
        </w:rPr>
        <w:t>i</w:t>
      </w:r>
      <w:r w:rsidRPr="00F92A5C">
        <w:rPr>
          <w:rFonts w:eastAsiaTheme="minorEastAsia" w:cs="Arial"/>
          <w:szCs w:val="20"/>
          <w:lang w:val="x-none"/>
        </w:rPr>
        <w:t xml:space="preserve"> dela ter </w:t>
      </w:r>
      <w:r w:rsidRPr="00F92A5C">
        <w:rPr>
          <w:rFonts w:eastAsiaTheme="minorEastAsia" w:cs="Arial"/>
          <w:szCs w:val="20"/>
          <w:lang w:val="sl-SI"/>
        </w:rPr>
        <w:t xml:space="preserve">odpravljanja </w:t>
      </w:r>
      <w:r w:rsidRPr="00F92A5C">
        <w:rPr>
          <w:rFonts w:eastAsiaTheme="minorEastAsia" w:cs="Arial"/>
          <w:szCs w:val="20"/>
          <w:lang w:val="x-none"/>
        </w:rPr>
        <w:t>zaostank</w:t>
      </w:r>
      <w:r w:rsidRPr="00F92A5C">
        <w:rPr>
          <w:rFonts w:eastAsiaTheme="minorEastAsia" w:cs="Arial"/>
          <w:szCs w:val="20"/>
          <w:lang w:val="sl-SI"/>
        </w:rPr>
        <w:t>ov</w:t>
      </w:r>
      <w:r w:rsidRPr="00F92A5C">
        <w:rPr>
          <w:rFonts w:eastAsiaTheme="minorEastAsia" w:cs="Arial"/>
          <w:szCs w:val="20"/>
          <w:lang w:val="x-none"/>
        </w:rPr>
        <w:t xml:space="preserve"> pri delu;</w:t>
      </w:r>
    </w:p>
    <w:p w14:paraId="01287306" w14:textId="77777777" w:rsidR="00F10AA3" w:rsidRPr="00F92A5C" w:rsidRDefault="00F10AA3" w:rsidP="00F10AA3">
      <w:pPr>
        <w:numPr>
          <w:ilvl w:val="0"/>
          <w:numId w:val="17"/>
        </w:numPr>
        <w:spacing w:after="160" w:line="288" w:lineRule="auto"/>
        <w:jc w:val="both"/>
        <w:rPr>
          <w:rFonts w:eastAsiaTheme="minorEastAsia" w:cs="Arial"/>
          <w:szCs w:val="20"/>
          <w:lang w:val="x-none"/>
        </w:rPr>
      </w:pPr>
      <w:r w:rsidRPr="00F92A5C">
        <w:rPr>
          <w:rFonts w:eastAsiaTheme="minorEastAsia" w:cs="Arial"/>
          <w:szCs w:val="20"/>
          <w:lang w:val="x-none"/>
        </w:rPr>
        <w:lastRenderedPageBreak/>
        <w:t>pri službenem nadzoru ni dovoljeno posegati v neodvisnost sodnika pri opravljanju sodniške funkcije;</w:t>
      </w:r>
    </w:p>
    <w:p w14:paraId="07D15366" w14:textId="77777777" w:rsidR="00F10AA3" w:rsidRPr="00F92A5C" w:rsidRDefault="00F10AA3" w:rsidP="00F10AA3">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ukrepi, ki se lahko sprejmejo na podlagi ugotovitev službenega nadzora, so:</w:t>
      </w:r>
    </w:p>
    <w:p w14:paraId="04791599" w14:textId="77777777" w:rsidR="00F10AA3" w:rsidRPr="00F92A5C" w:rsidRDefault="00F10AA3" w:rsidP="00F10AA3">
      <w:pPr>
        <w:numPr>
          <w:ilvl w:val="0"/>
          <w:numId w:val="20"/>
        </w:numPr>
        <w:spacing w:after="160" w:line="288" w:lineRule="auto"/>
        <w:contextualSpacing/>
        <w:jc w:val="both"/>
        <w:rPr>
          <w:rFonts w:eastAsiaTheme="minorEastAsia" w:cs="Arial"/>
          <w:szCs w:val="20"/>
          <w:lang w:val="sl-SI"/>
        </w:rPr>
      </w:pPr>
      <w:r w:rsidRPr="00F92A5C">
        <w:rPr>
          <w:rFonts w:eastAsiaTheme="minorEastAsia" w:cs="Arial"/>
          <w:szCs w:val="20"/>
          <w:lang w:val="sl-SI"/>
        </w:rPr>
        <w:t>opozorilo in določitev obdobja, po katerem se službeni nadzor ponovi, ter</w:t>
      </w:r>
    </w:p>
    <w:p w14:paraId="343E4DA3" w14:textId="77777777" w:rsidR="00F10AA3" w:rsidRPr="00F92A5C" w:rsidRDefault="00F10AA3" w:rsidP="00F10AA3">
      <w:pPr>
        <w:numPr>
          <w:ilvl w:val="0"/>
          <w:numId w:val="20"/>
        </w:numPr>
        <w:spacing w:after="160" w:line="288" w:lineRule="auto"/>
        <w:contextualSpacing/>
        <w:jc w:val="both"/>
        <w:rPr>
          <w:rFonts w:eastAsiaTheme="minorEastAsia" w:cs="Arial"/>
          <w:szCs w:val="20"/>
          <w:lang w:val="sl-SI"/>
        </w:rPr>
      </w:pPr>
      <w:r w:rsidRPr="00F92A5C">
        <w:rPr>
          <w:rFonts w:eastAsiaTheme="minorEastAsia" w:cs="Arial"/>
          <w:szCs w:val="20"/>
          <w:lang w:val="sl-SI"/>
        </w:rPr>
        <w:t>ukrepi za uveljavljanje odgovornosti sodnikov v skladu z</w:t>
      </w:r>
      <w:r w:rsidRPr="00F92A5C" w:rsidDel="00D90270">
        <w:rPr>
          <w:rFonts w:eastAsiaTheme="minorEastAsia" w:cs="Arial"/>
          <w:szCs w:val="20"/>
          <w:lang w:val="sl-SI"/>
        </w:rPr>
        <w:t xml:space="preserve"> </w:t>
      </w:r>
      <w:r w:rsidRPr="00F92A5C">
        <w:rPr>
          <w:rFonts w:eastAsiaTheme="minorEastAsia" w:cs="Arial"/>
          <w:szCs w:val="20"/>
          <w:lang w:val="sl-SI"/>
        </w:rPr>
        <w:t>ZSS, ZS, ZSSve ter ukrepi za zagotavljanje rednega izvajanja sodne oblasti v skladu z</w:t>
      </w:r>
      <w:r w:rsidRPr="00F92A5C" w:rsidDel="00D90270">
        <w:rPr>
          <w:rFonts w:eastAsiaTheme="minorEastAsia" w:cs="Arial"/>
          <w:szCs w:val="20"/>
          <w:lang w:val="sl-SI"/>
        </w:rPr>
        <w:t xml:space="preserve"> </w:t>
      </w:r>
      <w:r w:rsidRPr="00F92A5C">
        <w:rPr>
          <w:rFonts w:eastAsiaTheme="minorEastAsia" w:cs="Arial"/>
          <w:szCs w:val="20"/>
          <w:lang w:val="sl-SI"/>
        </w:rPr>
        <w:t>ZVPSBNO (npr. izdelava ocene izvajanja sodniške službe, uvedba disciplinskega postopka, odredba za prednostno reševanje zadeve, rok za izvedbo posameznih procesnih dejanj in zahteva za poročanje o njihovi izvedbi, predodelitev zadev itd.);</w:t>
      </w:r>
    </w:p>
    <w:p w14:paraId="55352724" w14:textId="77777777" w:rsidR="00F10AA3" w:rsidRPr="00F92A5C" w:rsidRDefault="00F10AA3" w:rsidP="00F10AA3">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službeni nadzor se v sodstvu izvaja na podlagi naloga predsednika matičnega sodišča ali neposredno višjega sodišča;</w:t>
      </w:r>
    </w:p>
    <w:p w14:paraId="732B65C1" w14:textId="77777777" w:rsidR="00F10AA3" w:rsidRPr="00F92A5C" w:rsidRDefault="00F10AA3" w:rsidP="00F10AA3">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 xml:space="preserve">službeni nadzor </w:t>
      </w:r>
      <w:r w:rsidRPr="00F92A5C">
        <w:rPr>
          <w:rFonts w:eastAsiaTheme="minorEastAsia" w:cs="Arial"/>
          <w:szCs w:val="20"/>
          <w:u w:val="single"/>
          <w:lang w:val="sl-SI"/>
        </w:rPr>
        <w:t>lahko</w:t>
      </w:r>
      <w:r w:rsidRPr="00F92A5C">
        <w:rPr>
          <w:rFonts w:eastAsiaTheme="minorEastAsia" w:cs="Arial"/>
          <w:szCs w:val="20"/>
          <w:lang w:val="sl-SI"/>
        </w:rPr>
        <w:t xml:space="preserve"> sodna uprava izvede:</w:t>
      </w:r>
    </w:p>
    <w:p w14:paraId="62EBA52E" w14:textId="77777777" w:rsidR="00F10AA3" w:rsidRPr="00F92A5C" w:rsidRDefault="00F10AA3" w:rsidP="00F10AA3">
      <w:pPr>
        <w:numPr>
          <w:ilvl w:val="0"/>
          <w:numId w:val="18"/>
        </w:numPr>
        <w:spacing w:after="160" w:line="288" w:lineRule="auto"/>
        <w:contextualSpacing/>
        <w:jc w:val="both"/>
        <w:rPr>
          <w:rFonts w:eastAsiaTheme="minorEastAsia" w:cs="Arial"/>
          <w:szCs w:val="20"/>
          <w:lang w:val="sl-SI"/>
        </w:rPr>
      </w:pPr>
      <w:r w:rsidRPr="00F92A5C">
        <w:rPr>
          <w:rFonts w:eastAsiaTheme="minorEastAsia" w:cs="Arial"/>
          <w:szCs w:val="20"/>
          <w:lang w:val="sl-SI"/>
        </w:rPr>
        <w:t>na svojo pobudo, glede na svoje ugotovitve;</w:t>
      </w:r>
    </w:p>
    <w:p w14:paraId="052CD086" w14:textId="77777777" w:rsidR="00F10AA3" w:rsidRPr="00F92A5C" w:rsidRDefault="00F10AA3" w:rsidP="00F10AA3">
      <w:pPr>
        <w:numPr>
          <w:ilvl w:val="0"/>
          <w:numId w:val="18"/>
        </w:numPr>
        <w:spacing w:after="160" w:line="288" w:lineRule="auto"/>
        <w:contextualSpacing/>
        <w:jc w:val="both"/>
        <w:rPr>
          <w:rFonts w:eastAsiaTheme="minorEastAsia" w:cs="Arial"/>
          <w:szCs w:val="20"/>
          <w:lang w:val="sl-SI"/>
        </w:rPr>
      </w:pPr>
      <w:r w:rsidRPr="00F92A5C">
        <w:rPr>
          <w:rFonts w:eastAsiaTheme="minorEastAsia" w:cs="Arial"/>
          <w:szCs w:val="20"/>
          <w:lang w:val="sl-SI"/>
        </w:rPr>
        <w:t>na pobudo varuha človekovih pravic ali</w:t>
      </w:r>
    </w:p>
    <w:p w14:paraId="23484CFE" w14:textId="77777777" w:rsidR="00F10AA3" w:rsidRPr="00F92A5C" w:rsidRDefault="00F10AA3" w:rsidP="00F10AA3">
      <w:pPr>
        <w:numPr>
          <w:ilvl w:val="0"/>
          <w:numId w:val="18"/>
        </w:numPr>
        <w:spacing w:after="160" w:line="288" w:lineRule="auto"/>
        <w:contextualSpacing/>
        <w:jc w:val="both"/>
        <w:rPr>
          <w:rFonts w:eastAsiaTheme="minorEastAsia" w:cs="Arial"/>
          <w:szCs w:val="20"/>
          <w:lang w:val="sl-SI"/>
        </w:rPr>
      </w:pPr>
      <w:r w:rsidRPr="00F92A5C">
        <w:rPr>
          <w:rFonts w:eastAsiaTheme="minorEastAsia" w:cs="Arial"/>
          <w:szCs w:val="20"/>
          <w:lang w:val="sl-SI"/>
        </w:rPr>
        <w:t>na predlog predsednika sodišča, predsednika vrhovnega sodišča</w:t>
      </w:r>
      <w:r w:rsidRPr="00F92A5C">
        <w:rPr>
          <w:rFonts w:eastAsiaTheme="minorEastAsia" w:cs="Arial"/>
          <w:szCs w:val="20"/>
          <w:lang w:val="x-none"/>
        </w:rPr>
        <w:t>, ministra, pristojnega za pravosodje, pristojnega personalnega sveta ali sodnega sveta.</w:t>
      </w:r>
    </w:p>
    <w:p w14:paraId="27BE7B79" w14:textId="77777777" w:rsidR="00F10AA3" w:rsidRPr="00F92A5C" w:rsidRDefault="00F10AA3" w:rsidP="00F10AA3">
      <w:pPr>
        <w:spacing w:line="288" w:lineRule="auto"/>
        <w:ind w:left="720"/>
        <w:jc w:val="both"/>
        <w:rPr>
          <w:rFonts w:eastAsiaTheme="minorEastAsia" w:cs="Arial"/>
          <w:szCs w:val="20"/>
          <w:lang w:val="sl-SI"/>
        </w:rPr>
      </w:pPr>
      <w:r w:rsidRPr="00F92A5C">
        <w:rPr>
          <w:rFonts w:eastAsiaTheme="minorEastAsia" w:cs="Arial"/>
          <w:szCs w:val="20"/>
          <w:u w:val="single"/>
          <w:lang w:val="sl-SI"/>
        </w:rPr>
        <w:t>Mora</w:t>
      </w:r>
      <w:r w:rsidRPr="00F92A5C">
        <w:rPr>
          <w:rFonts w:eastAsiaTheme="minorEastAsia" w:cs="Arial"/>
          <w:szCs w:val="20"/>
          <w:lang w:val="sl-SI"/>
        </w:rPr>
        <w:t xml:space="preserve"> pa ga izvesti na obrazloženo zahtevo </w:t>
      </w:r>
      <w:r w:rsidRPr="00F92A5C">
        <w:rPr>
          <w:rFonts w:eastAsiaTheme="minorEastAsia" w:cs="Arial"/>
          <w:szCs w:val="20"/>
          <w:lang w:val="x-none"/>
        </w:rPr>
        <w:t xml:space="preserve">predsednika neposredno višjega sodišča ali predsednika </w:t>
      </w:r>
      <w:r w:rsidRPr="00F92A5C">
        <w:rPr>
          <w:rFonts w:eastAsiaTheme="minorEastAsia" w:cs="Arial"/>
          <w:szCs w:val="20"/>
          <w:lang w:val="sl-SI"/>
        </w:rPr>
        <w:t>vrhovnega sodišča, ministra, pristojnega za pravosodje, pristojnega personalnega sveta in sodnega sveta;</w:t>
      </w:r>
    </w:p>
    <w:p w14:paraId="5193AA92" w14:textId="77777777" w:rsidR="00F10AA3" w:rsidRPr="00F92A5C" w:rsidRDefault="00F10AA3" w:rsidP="00F10AA3">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varstvo sodnika zoper izvajanje tega instituta v nasprotju z njegovim namenom in za zaščito njegove neodvisnosti je zagotovljeno s tem:</w:t>
      </w:r>
    </w:p>
    <w:p w14:paraId="2903862C" w14:textId="77777777" w:rsidR="00F10AA3" w:rsidRPr="00F92A5C" w:rsidRDefault="00F10AA3" w:rsidP="00F10AA3">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službeni nadzor izvajajo sodniki,</w:t>
      </w:r>
    </w:p>
    <w:p w14:paraId="073F0561" w14:textId="77777777" w:rsidR="00F10AA3" w:rsidRPr="00F92A5C" w:rsidRDefault="00F10AA3" w:rsidP="00F10AA3">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ima sodnik v primeru posega v lastno neodvisnost zaradi službenega nadzora pravico, da vloži zahtevo sodnemu svetu za odpravo kršitev neodvisnosti (drugi odstavek 4. člena ZSS),</w:t>
      </w:r>
    </w:p>
    <w:p w14:paraId="17BE00FB" w14:textId="77777777" w:rsidR="00F10AA3" w:rsidRPr="00F92A5C" w:rsidRDefault="00F10AA3" w:rsidP="00F10AA3">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lahko na podlagi poročila o službenem nadzoru zahteva izdelavo ocene izvajanja sodniške službe v obsegu, ki ga je zajel nadzor (drugi odstavek 79.c člena ZSS),</w:t>
      </w:r>
    </w:p>
    <w:p w14:paraId="6F384D23" w14:textId="77777777" w:rsidR="00F10AA3" w:rsidRPr="00F92A5C" w:rsidRDefault="00F10AA3" w:rsidP="00F10AA3">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mora biti zahteva upravičenega vlagatelja obrazložena in</w:t>
      </w:r>
    </w:p>
    <w:p w14:paraId="5DF41B25" w14:textId="77777777" w:rsidR="00F10AA3" w:rsidRPr="00F92A5C" w:rsidRDefault="00F10AA3" w:rsidP="00F10AA3">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se lahko predlog upravičenega vlagatelja zavrne.</w:t>
      </w:r>
    </w:p>
    <w:p w14:paraId="78C235C7" w14:textId="77777777" w:rsidR="00F10AA3" w:rsidRPr="00F92A5C" w:rsidRDefault="00F10AA3" w:rsidP="00F10AA3">
      <w:pPr>
        <w:spacing w:line="288" w:lineRule="auto"/>
        <w:jc w:val="both"/>
        <w:rPr>
          <w:rFonts w:eastAsiaTheme="minorEastAsia" w:cs="Arial"/>
          <w:szCs w:val="20"/>
          <w:lang w:val="sl-SI"/>
        </w:rPr>
      </w:pPr>
    </w:p>
    <w:p w14:paraId="4D95FD3E"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Predlagatelj v predlagani rešitvi ne posega v sedanje rešitve iz 1. do 4. točke predhodnega odstavka. Predlaga pa prenovo ali spremembo določb, ki opredeljujejo, kdaj lahko oziroma mora sodna uprava izvesti službeni nadzor nad delom sodnika. Sedanja ureditev namreč v nekaterih pogledih ni dosledna in logično izpeljana.</w:t>
      </w:r>
    </w:p>
    <w:p w14:paraId="0E21075F" w14:textId="77777777" w:rsidR="00F10AA3" w:rsidRPr="00C846D2" w:rsidRDefault="00F10AA3" w:rsidP="00F10AA3">
      <w:pPr>
        <w:spacing w:line="288" w:lineRule="auto"/>
        <w:jc w:val="both"/>
        <w:rPr>
          <w:rFonts w:eastAsiaTheme="minorEastAsia" w:cs="Arial"/>
          <w:szCs w:val="20"/>
          <w:lang w:val="sl-SI"/>
        </w:rPr>
      </w:pPr>
    </w:p>
    <w:p w14:paraId="242484CE"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88. členu:</w:t>
      </w:r>
    </w:p>
    <w:p w14:paraId="28079CA4" w14:textId="77777777" w:rsidR="00F10AA3" w:rsidRPr="00F92A5C" w:rsidRDefault="00F10AA3" w:rsidP="00F10AA3">
      <w:pPr>
        <w:shd w:val="clear" w:color="auto" w:fill="FFFFFF"/>
        <w:spacing w:line="288" w:lineRule="auto"/>
        <w:jc w:val="both"/>
        <w:rPr>
          <w:rFonts w:eastAsiaTheme="minorEastAsia" w:cs="Arial"/>
          <w:szCs w:val="20"/>
          <w:lang w:val="sl-SI"/>
        </w:rPr>
      </w:pPr>
      <w:r w:rsidRPr="00F92A5C">
        <w:rPr>
          <w:rFonts w:eastAsiaTheme="minorEastAsia" w:cs="Arial"/>
          <w:szCs w:val="20"/>
          <w:lang w:val="sl-SI"/>
        </w:rPr>
        <w:t xml:space="preserve">V prvem odstavku se opredeljujejo narava, namen in okviri službenega nadzora. Ta </w:t>
      </w:r>
      <w:r w:rsidRPr="00F92A5C">
        <w:rPr>
          <w:rFonts w:eastAsiaTheme="minorEastAsia" w:cs="Arial"/>
          <w:szCs w:val="20"/>
          <w:lang w:val="x-none"/>
        </w:rPr>
        <w:t xml:space="preserve">je namenjen ugotavljanju izpolnjevanja sodniških dolžnosti v skladu </w:t>
      </w:r>
      <w:r>
        <w:rPr>
          <w:rFonts w:eastAsiaTheme="minorEastAsia" w:cs="Arial"/>
          <w:szCs w:val="20"/>
          <w:lang w:val="x-none"/>
        </w:rPr>
        <w:t>z zakonom in</w:t>
      </w:r>
      <w:r w:rsidRPr="00F92A5C">
        <w:rPr>
          <w:rFonts w:eastAsiaTheme="minorEastAsia" w:cs="Arial"/>
          <w:szCs w:val="20"/>
          <w:lang w:val="x-none"/>
        </w:rPr>
        <w:t xml:space="preserve"> Sodnim redom ter zajema vse ukrepe za odpravljanje vzrokov za neustrezen obseg, kakovost in strokovnost dela ter zaostanke pri delu.</w:t>
      </w:r>
      <w:r w:rsidRPr="00F92A5C">
        <w:rPr>
          <w:rFonts w:eastAsiaTheme="minorEastAsia" w:cs="Arial"/>
          <w:szCs w:val="20"/>
          <w:lang w:val="sl-SI"/>
        </w:rPr>
        <w:t xml:space="preserve"> Vse pa na način, da se z njim ne poseže </w:t>
      </w:r>
      <w:r w:rsidRPr="00F92A5C">
        <w:rPr>
          <w:rFonts w:eastAsiaTheme="minorEastAsia" w:cs="Arial"/>
          <w:szCs w:val="20"/>
          <w:lang w:val="x-none"/>
        </w:rPr>
        <w:t xml:space="preserve">v </w:t>
      </w:r>
      <w:r w:rsidRPr="00F92A5C">
        <w:rPr>
          <w:rFonts w:eastAsiaTheme="minorEastAsia" w:cs="Arial"/>
          <w:szCs w:val="20"/>
          <w:lang w:val="sl-SI"/>
        </w:rPr>
        <w:t xml:space="preserve">ustavno zagotovljeno </w:t>
      </w:r>
      <w:r w:rsidRPr="00F92A5C">
        <w:rPr>
          <w:rFonts w:eastAsiaTheme="minorEastAsia" w:cs="Arial"/>
          <w:szCs w:val="20"/>
          <w:lang w:val="x-none"/>
        </w:rPr>
        <w:t>neodvisnost sodnika pri opravljanju sodniške funkcije</w:t>
      </w:r>
      <w:r w:rsidRPr="00F92A5C">
        <w:rPr>
          <w:rFonts w:eastAsiaTheme="minorEastAsia" w:cs="Arial"/>
          <w:szCs w:val="20"/>
          <w:lang w:val="sl-SI"/>
        </w:rPr>
        <w:t>.</w:t>
      </w:r>
    </w:p>
    <w:p w14:paraId="47111632" w14:textId="77777777" w:rsidR="00F10AA3" w:rsidRPr="00C846D2" w:rsidRDefault="00F10AA3" w:rsidP="00F10AA3">
      <w:pPr>
        <w:spacing w:line="288" w:lineRule="auto"/>
        <w:jc w:val="both"/>
        <w:rPr>
          <w:rFonts w:eastAsiaTheme="minorEastAsia" w:cs="Arial"/>
          <w:szCs w:val="20"/>
          <w:lang w:val="sl-SI"/>
        </w:rPr>
      </w:pPr>
    </w:p>
    <w:p w14:paraId="758D551A"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89. členu:</w:t>
      </w:r>
    </w:p>
    <w:p w14:paraId="4A06B796"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Organa izvajanja službenega nadzora ostajata predsednik matičnega sodišča in višje sodišče, pri čemer lahko službeni nadzor izvajajo predsednik ali sodniki, ki jih predsednik za to določi v letnem razporedu dela.</w:t>
      </w:r>
    </w:p>
    <w:p w14:paraId="7EBDDA1E" w14:textId="77777777" w:rsidR="00F10AA3" w:rsidRPr="00F92A5C" w:rsidRDefault="00F10AA3" w:rsidP="00F10AA3">
      <w:pPr>
        <w:spacing w:line="288" w:lineRule="auto"/>
        <w:jc w:val="both"/>
        <w:rPr>
          <w:rFonts w:eastAsiaTheme="minorEastAsia" w:cs="Arial"/>
          <w:szCs w:val="20"/>
          <w:lang w:val="sl-SI"/>
        </w:rPr>
      </w:pPr>
    </w:p>
    <w:p w14:paraId="5465AEED" w14:textId="77777777" w:rsidR="00F10AA3" w:rsidRPr="00F92A5C" w:rsidRDefault="00F10AA3" w:rsidP="00F10AA3">
      <w:pPr>
        <w:shd w:val="clear" w:color="auto" w:fill="FFFFFF"/>
        <w:spacing w:line="288" w:lineRule="auto"/>
        <w:jc w:val="both"/>
        <w:rPr>
          <w:rFonts w:eastAsiaTheme="minorEastAsia" w:cs="Arial"/>
          <w:szCs w:val="20"/>
          <w:lang w:val="sl-SI"/>
        </w:rPr>
      </w:pPr>
      <w:r w:rsidRPr="00F92A5C">
        <w:rPr>
          <w:rFonts w:eastAsiaTheme="minorEastAsia" w:cs="Arial"/>
          <w:szCs w:val="20"/>
          <w:lang w:val="sl-SI"/>
        </w:rPr>
        <w:t>Predlog zakona ohranja tudi vse dosedanje subjekte in organe, ki so bili v skladu z</w:t>
      </w:r>
      <w:r w:rsidRPr="00F92A5C" w:rsidDel="00CF64C5">
        <w:rPr>
          <w:rFonts w:eastAsiaTheme="minorEastAsia" w:cs="Arial"/>
          <w:szCs w:val="20"/>
          <w:lang w:val="sl-SI"/>
        </w:rPr>
        <w:t xml:space="preserve"> </w:t>
      </w:r>
      <w:r w:rsidRPr="00F92A5C">
        <w:rPr>
          <w:rFonts w:eastAsiaTheme="minorEastAsia" w:cs="Arial"/>
          <w:szCs w:val="20"/>
          <w:lang w:val="sl-SI"/>
        </w:rPr>
        <w:t xml:space="preserve">ZSS upravičeni, da predlagajo uvedbo službenega nadzora, in sicer </w:t>
      </w:r>
      <w:r w:rsidRPr="00F92A5C">
        <w:rPr>
          <w:rFonts w:eastAsiaTheme="minorEastAsia" w:cs="Arial"/>
          <w:szCs w:val="20"/>
          <w:lang w:val="x-none"/>
        </w:rPr>
        <w:t xml:space="preserve">predsednik neposredno višjega </w:t>
      </w:r>
      <w:r w:rsidRPr="00F92A5C">
        <w:rPr>
          <w:rFonts w:eastAsiaTheme="minorEastAsia" w:cs="Arial"/>
          <w:szCs w:val="20"/>
          <w:lang w:val="x-none"/>
        </w:rPr>
        <w:lastRenderedPageBreak/>
        <w:t>sodišča</w:t>
      </w:r>
      <w:r w:rsidRPr="00F92A5C">
        <w:rPr>
          <w:rFonts w:eastAsiaTheme="minorEastAsia" w:cs="Arial"/>
          <w:szCs w:val="20"/>
          <w:lang w:val="sl-SI"/>
        </w:rPr>
        <w:t>,</w:t>
      </w:r>
      <w:r w:rsidRPr="00F92A5C">
        <w:rPr>
          <w:rFonts w:eastAsiaTheme="minorEastAsia" w:cs="Arial"/>
          <w:szCs w:val="20"/>
          <w:lang w:val="x-none"/>
        </w:rPr>
        <w:t xml:space="preserve"> predsednik </w:t>
      </w:r>
      <w:r w:rsidRPr="00F92A5C">
        <w:rPr>
          <w:rFonts w:eastAsiaTheme="minorEastAsia" w:cs="Arial"/>
          <w:szCs w:val="20"/>
          <w:lang w:val="sl-SI"/>
        </w:rPr>
        <w:t>vrhovnega sodišča, minister za pravosodje, pristojni personalni svet in sodni svet ter kot pobudnik tudi varuh človekovih pravic.</w:t>
      </w:r>
    </w:p>
    <w:p w14:paraId="5BF4A804" w14:textId="77777777" w:rsidR="00F10AA3" w:rsidRPr="00F92A5C" w:rsidRDefault="00F10AA3" w:rsidP="00F10AA3">
      <w:pPr>
        <w:shd w:val="clear" w:color="auto" w:fill="FFFFFF"/>
        <w:spacing w:line="288" w:lineRule="auto"/>
        <w:jc w:val="both"/>
        <w:rPr>
          <w:rFonts w:eastAsiaTheme="minorEastAsia" w:cs="Arial"/>
          <w:szCs w:val="20"/>
          <w:lang w:val="sl-SI"/>
        </w:rPr>
      </w:pPr>
    </w:p>
    <w:p w14:paraId="53DE8D33"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Glede ureditve, da lahko službeni nadzor predlaga tudi minister za pravosodje (79.b člen ZSS), se do zdaj ni začel noben postopek pred sodiščem ali ustavnim sodiščem.</w:t>
      </w:r>
      <w:r w:rsidRPr="00F92A5C">
        <w:rPr>
          <w:rFonts w:eastAsiaTheme="minorEastAsia" w:cs="Arial"/>
          <w:szCs w:val="20"/>
          <w:vertAlign w:val="superscript"/>
          <w:lang w:val="sl-SI"/>
        </w:rPr>
        <w:footnoteReference w:id="147"/>
      </w:r>
      <w:r w:rsidRPr="00F92A5C">
        <w:rPr>
          <w:rFonts w:eastAsiaTheme="minorEastAsia" w:cs="Arial"/>
          <w:szCs w:val="20"/>
          <w:lang w:val="sl-SI"/>
        </w:rPr>
        <w:t xml:space="preserve"> Poleg tega je ustavno sodišče v več svojih odločbah poudarilo, da načelo delitve oblasti ne pomeni absolutne ločitve oblasti, temveč mora med posameznimi vejami oblasti obstajati sistem zavor in ravnovesij, s katerim lahko vsaka izmed vej oblasti delno vpliva na drugo in jo omejuje.</w:t>
      </w:r>
      <w:r w:rsidRPr="00F92A5C">
        <w:rPr>
          <w:rFonts w:eastAsiaTheme="minorEastAsia" w:cs="Arial"/>
          <w:szCs w:val="20"/>
          <w:vertAlign w:val="superscript"/>
          <w:lang w:val="sl-SI"/>
        </w:rPr>
        <w:footnoteReference w:id="148"/>
      </w:r>
      <w:r w:rsidRPr="00F92A5C">
        <w:rPr>
          <w:rFonts w:eastAsiaTheme="minorEastAsia" w:cs="Arial"/>
          <w:szCs w:val="20"/>
          <w:lang w:val="sl-SI"/>
        </w:rPr>
        <w:t xml:space="preserve"> Predlagatelj zato kljub pomislekom, ki so bili izraženi v fazi predhodnega strokovnega usklajevanja, upravičenost ministrstva ohranja. Obenem je v predlogu to ureditev z vidika varstva neodvisnosti sodstva in sodnikov nadgradil, tako da bo lahko po novem sodni svet kot neodvisni ustavni organ </w:t>
      </w:r>
      <w:r w:rsidRPr="00F92A5C">
        <w:rPr>
          <w:rFonts w:eastAsiaTheme="minorEastAsia" w:cs="Arial"/>
          <w:bCs/>
          <w:szCs w:val="20"/>
          <w:lang w:val="sl-SI"/>
        </w:rPr>
        <w:t>v vseh primerih</w:t>
      </w:r>
      <w:r w:rsidRPr="00F92A5C">
        <w:rPr>
          <w:rFonts w:eastAsiaTheme="minorEastAsia" w:cs="Arial"/>
          <w:szCs w:val="20"/>
          <w:lang w:val="sl-SI"/>
        </w:rPr>
        <w:t xml:space="preserve"> zavrnil zahtevo ministra</w:t>
      </w:r>
      <w:r>
        <w:rPr>
          <w:rFonts w:eastAsiaTheme="minorEastAsia" w:cs="Arial"/>
          <w:szCs w:val="20"/>
          <w:lang w:val="sl-SI"/>
        </w:rPr>
        <w:t>, pristojnega za pravosodje</w:t>
      </w:r>
      <w:r w:rsidRPr="00F92A5C">
        <w:rPr>
          <w:rFonts w:eastAsiaTheme="minorEastAsia" w:cs="Arial"/>
          <w:szCs w:val="20"/>
          <w:lang w:val="sl-SI"/>
        </w:rPr>
        <w:t xml:space="preserve"> za izvedbo službenega nadzora, če bi bila podana v nasprotju z neodvisnostjo. </w:t>
      </w:r>
    </w:p>
    <w:p w14:paraId="1BDBBF03" w14:textId="77777777" w:rsidR="00F10AA3" w:rsidRPr="00F92A5C" w:rsidRDefault="00F10AA3" w:rsidP="00F10AA3">
      <w:pPr>
        <w:spacing w:line="288" w:lineRule="auto"/>
        <w:jc w:val="both"/>
        <w:rPr>
          <w:rFonts w:eastAsiaTheme="minorEastAsia" w:cs="Arial"/>
          <w:szCs w:val="20"/>
          <w:lang w:val="sl-SI"/>
        </w:rPr>
      </w:pPr>
    </w:p>
    <w:p w14:paraId="583B95A1" w14:textId="77777777" w:rsidR="00F10AA3" w:rsidRPr="00F92A5C" w:rsidRDefault="00F10AA3" w:rsidP="00F10AA3">
      <w:pPr>
        <w:spacing w:line="288" w:lineRule="auto"/>
        <w:jc w:val="both"/>
        <w:rPr>
          <w:rFonts w:eastAsiaTheme="minorEastAsia" w:cs="Arial"/>
          <w:b/>
          <w:bCs/>
          <w:szCs w:val="20"/>
          <w:lang w:val="sl-SI"/>
        </w:rPr>
      </w:pPr>
      <w:r w:rsidRPr="00F92A5C">
        <w:rPr>
          <w:rFonts w:eastAsiaTheme="minorEastAsia" w:cs="Arial"/>
          <w:szCs w:val="20"/>
          <w:lang w:val="sl-SI"/>
        </w:rPr>
        <w:t xml:space="preserve">Podobno velja glede rešitve, da lahko pobudo (ne zahtevo) za službeni nadzor poda tudi varuh človekovih pravic, glede česar so bili v fazi predhodnega strokovnega usklajevanja podani pomisleki. Varuh človekovih pravic v predlaganem 96. členu ostaja eden izmed upravičenih pobudnikov, še naprej pa v nasprotju z drugimi njegova pobuda za sodstvo ni obvezna – predsednik matičnega sodišča jo lahko zavrne, ne da bi njeno utemeljenost presojal sodni svet. Varuh človekovih pravic je ustavni neodvisen organ (159. člen Ustave RS) in ima, </w:t>
      </w:r>
      <w:r w:rsidRPr="00F92A5C">
        <w:rPr>
          <w:rFonts w:eastAsiaTheme="minorEastAsia" w:cs="Arial"/>
          <w:i/>
          <w:iCs/>
          <w:szCs w:val="20"/>
          <w:lang w:val="sl-SI"/>
        </w:rPr>
        <w:t>tako ustavno sodišče</w:t>
      </w:r>
      <w:r w:rsidRPr="00F92A5C">
        <w:rPr>
          <w:rFonts w:eastAsiaTheme="minorEastAsia" w:cs="Arial"/>
          <w:szCs w:val="20"/>
          <w:lang w:val="sl-SI"/>
        </w:rPr>
        <w:t>, pomembno vlogo pri delovanju sistema zavor in ravnovesij med posameznimi vejami oblasti.</w:t>
      </w:r>
      <w:r w:rsidRPr="00F92A5C">
        <w:rPr>
          <w:rFonts w:eastAsiaTheme="minorEastAsia" w:cs="Arial"/>
          <w:szCs w:val="20"/>
          <w:vertAlign w:val="superscript"/>
          <w:lang w:val="sl-SI"/>
        </w:rPr>
        <w:footnoteReference w:id="149"/>
      </w:r>
      <w:r w:rsidRPr="00F92A5C">
        <w:rPr>
          <w:rFonts w:eastAsiaTheme="minorEastAsia" w:cs="Arial"/>
          <w:szCs w:val="20"/>
          <w:lang w:val="sl-SI"/>
        </w:rPr>
        <w:t xml:space="preserve"> Njegov pomen je velik prav zaradi tega, ker nadzoruje nosilce oblasti in s tem pomembno prispeva k preprečevanju njene morebitne zlorabe.</w:t>
      </w:r>
      <w:r w:rsidRPr="00F92A5C">
        <w:rPr>
          <w:rFonts w:eastAsiaTheme="minorEastAsia" w:cs="Arial"/>
          <w:szCs w:val="20"/>
          <w:vertAlign w:val="superscript"/>
          <w:lang w:val="sl-SI"/>
        </w:rPr>
        <w:footnoteReference w:id="150"/>
      </w:r>
      <w:r w:rsidRPr="00F92A5C">
        <w:rPr>
          <w:rFonts w:eastAsiaTheme="minorEastAsia" w:cs="Arial"/>
          <w:szCs w:val="20"/>
          <w:lang w:val="sl-SI"/>
        </w:rPr>
        <w:t xml:space="preserve"> Velik pomen, ki ga ima institucija varuha, je pri urejanju položaja varuha upošteval tudi zakonodajalec, ki je za izvolitev varuha predpisal dvotretjinsko večino glasov vseh poslancev (12. člen Zakona o varuhu človekovih pravic). Pravica do učinkovitega sodnega varstva pri zakonito ustanovljenem sodišču kot ena temeljnih ustavnih pravic (23. člen Ustave RS) pa je pomemben del dela varuha človekovih pravic.</w:t>
      </w:r>
      <w:r w:rsidRPr="00F92A5C">
        <w:rPr>
          <w:rFonts w:eastAsiaTheme="minorEastAsia" w:cs="Arial"/>
          <w:szCs w:val="20"/>
          <w:vertAlign w:val="superscript"/>
          <w:lang w:val="sl-SI"/>
        </w:rPr>
        <w:footnoteReference w:id="151"/>
      </w:r>
      <w:r w:rsidRPr="00F92A5C">
        <w:rPr>
          <w:rFonts w:eastAsiaTheme="minorEastAsia" w:cs="Arial"/>
          <w:szCs w:val="20"/>
          <w:lang w:val="sl-SI"/>
        </w:rPr>
        <w:t xml:space="preserve"> Nanj se lahko obračajo posamezniki, ki menijo, da jim je kršena pravica do sojenja brez nepotrebnega odlašanja ali da je prišlo pri sojenju do zlorabe oblasti. V skladu s 24. členom Zakona o varuhu človekovih pravic lahko namreč varuh obravnava zadeve, o katerih potekajo sodni postopki, če gre za neupravičeno zavlačevanje postopka ali za očitno zlorabo oblasti. Prav institut službenega nadzora nad delom sodnika je namenjen temu, da se ugotavlja izpolnjevanje sodniških dolžnosti in se odpravljajo vzroki za zaostanke pri delu.</w:t>
      </w:r>
    </w:p>
    <w:p w14:paraId="00E81C88" w14:textId="77777777" w:rsidR="00F10AA3" w:rsidRPr="00F92A5C" w:rsidRDefault="00F10AA3" w:rsidP="00F10AA3">
      <w:pPr>
        <w:spacing w:line="288" w:lineRule="auto"/>
        <w:jc w:val="both"/>
        <w:rPr>
          <w:rFonts w:eastAsiaTheme="minorEastAsia" w:cs="Arial"/>
          <w:szCs w:val="20"/>
          <w:lang w:val="sl-SI"/>
        </w:rPr>
      </w:pPr>
    </w:p>
    <w:p w14:paraId="639B351E"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 xml:space="preserve">Predlog zakona ne ločuje več med </w:t>
      </w:r>
      <w:r w:rsidRPr="00F92A5C">
        <w:rPr>
          <w:rFonts w:eastAsiaTheme="minorEastAsia" w:cs="Arial"/>
          <w:i/>
          <w:iCs/>
          <w:szCs w:val="20"/>
          <w:lang w:val="sl-SI"/>
        </w:rPr>
        <w:t>predlogom</w:t>
      </w:r>
      <w:r w:rsidRPr="00F92A5C">
        <w:rPr>
          <w:rFonts w:eastAsiaTheme="minorEastAsia" w:cs="Arial"/>
          <w:szCs w:val="20"/>
          <w:lang w:val="sl-SI"/>
        </w:rPr>
        <w:t xml:space="preserve"> in </w:t>
      </w:r>
      <w:r w:rsidRPr="00F92A5C">
        <w:rPr>
          <w:rFonts w:eastAsiaTheme="minorEastAsia" w:cs="Arial"/>
          <w:i/>
          <w:iCs/>
          <w:szCs w:val="20"/>
          <w:lang w:val="sl-SI"/>
        </w:rPr>
        <w:t>zahtevo</w:t>
      </w:r>
      <w:r w:rsidRPr="00F92A5C">
        <w:rPr>
          <w:rFonts w:eastAsiaTheme="minorEastAsia" w:cs="Arial"/>
          <w:szCs w:val="20"/>
          <w:lang w:val="sl-SI"/>
        </w:rPr>
        <w:t xml:space="preserve"> istih vlagateljev (predsednik sodišča, predsednik vrhovnega sodišča</w:t>
      </w:r>
      <w:r w:rsidRPr="00F92A5C">
        <w:rPr>
          <w:rFonts w:eastAsiaTheme="minorEastAsia" w:cs="Arial"/>
          <w:szCs w:val="20"/>
          <w:lang w:val="x-none"/>
        </w:rPr>
        <w:t>, minist</w:t>
      </w:r>
      <w:r w:rsidRPr="00F92A5C">
        <w:rPr>
          <w:rFonts w:eastAsiaTheme="minorEastAsia" w:cs="Arial"/>
          <w:szCs w:val="20"/>
          <w:lang w:val="sl-SI"/>
        </w:rPr>
        <w:t>er</w:t>
      </w:r>
      <w:r w:rsidRPr="00F92A5C">
        <w:rPr>
          <w:rFonts w:eastAsiaTheme="minorEastAsia" w:cs="Arial"/>
          <w:szCs w:val="20"/>
          <w:lang w:val="x-none"/>
        </w:rPr>
        <w:t xml:space="preserve"> za pravosodje, pristojn</w:t>
      </w:r>
      <w:r w:rsidRPr="00F92A5C">
        <w:rPr>
          <w:rFonts w:eastAsiaTheme="minorEastAsia" w:cs="Arial"/>
          <w:szCs w:val="20"/>
          <w:lang w:val="sl-SI"/>
        </w:rPr>
        <w:t>i</w:t>
      </w:r>
      <w:r w:rsidRPr="00F92A5C">
        <w:rPr>
          <w:rFonts w:eastAsiaTheme="minorEastAsia" w:cs="Arial"/>
          <w:szCs w:val="20"/>
          <w:lang w:val="x-none"/>
        </w:rPr>
        <w:t xml:space="preserve"> personaln</w:t>
      </w:r>
      <w:r w:rsidRPr="00F92A5C">
        <w:rPr>
          <w:rFonts w:eastAsiaTheme="minorEastAsia" w:cs="Arial"/>
          <w:szCs w:val="20"/>
          <w:lang w:val="sl-SI"/>
        </w:rPr>
        <w:t>i</w:t>
      </w:r>
      <w:r w:rsidRPr="00F92A5C">
        <w:rPr>
          <w:rFonts w:eastAsiaTheme="minorEastAsia" w:cs="Arial"/>
          <w:szCs w:val="20"/>
          <w:lang w:val="x-none"/>
        </w:rPr>
        <w:t xml:space="preserve"> svet</w:t>
      </w:r>
      <w:r w:rsidRPr="00F92A5C">
        <w:rPr>
          <w:rFonts w:eastAsiaTheme="minorEastAsia" w:cs="Arial"/>
          <w:szCs w:val="20"/>
          <w:lang w:val="sl-SI"/>
        </w:rPr>
        <w:t xml:space="preserve"> in sodni svet) in varstvo neodvisnosti sodnika v obliki presoje utemeljenosti vloge za izvedbo službenega nadzora ureja za vse primere. Sedanja ureditev je namreč utemeljena na tem, da če upravičeni predlagatelj poda </w:t>
      </w:r>
      <w:r w:rsidRPr="00F92A5C">
        <w:rPr>
          <w:rFonts w:eastAsiaTheme="minorEastAsia" w:cs="Arial"/>
          <w:i/>
          <w:iCs/>
          <w:szCs w:val="20"/>
          <w:lang w:val="sl-SI"/>
        </w:rPr>
        <w:t>obrazloženo zahtevo</w:t>
      </w:r>
      <w:r w:rsidRPr="00F92A5C">
        <w:rPr>
          <w:rFonts w:eastAsiaTheme="minorEastAsia" w:cs="Arial"/>
          <w:szCs w:val="20"/>
          <w:lang w:val="sl-SI"/>
        </w:rPr>
        <w:t xml:space="preserve">, mora predsednik sodišča službeni nadzor izvesti in nima možnosti, da ga zavrne. Če pa isti predlagatelj poda </w:t>
      </w:r>
      <w:r w:rsidRPr="00F92A5C">
        <w:rPr>
          <w:rFonts w:eastAsiaTheme="minorEastAsia" w:cs="Arial"/>
          <w:i/>
          <w:iCs/>
          <w:szCs w:val="20"/>
          <w:lang w:val="sl-SI"/>
        </w:rPr>
        <w:t>predlog</w:t>
      </w:r>
      <w:r w:rsidRPr="00F92A5C">
        <w:rPr>
          <w:rFonts w:eastAsiaTheme="minorEastAsia" w:cs="Arial"/>
          <w:szCs w:val="20"/>
          <w:lang w:val="sl-SI"/>
        </w:rPr>
        <w:t xml:space="preserve"> predsedniku neposredno višjega sodišča, ga lahko ta zavrne in o utemeljenosti predloga nato odloči sodni svet.</w:t>
      </w:r>
    </w:p>
    <w:p w14:paraId="5451A414" w14:textId="77777777" w:rsidR="00F10AA3" w:rsidRPr="00F92A5C" w:rsidRDefault="00F10AA3" w:rsidP="00F10AA3">
      <w:pPr>
        <w:spacing w:line="288" w:lineRule="auto"/>
        <w:jc w:val="both"/>
        <w:rPr>
          <w:rFonts w:eastAsiaTheme="minorEastAsia" w:cs="Arial"/>
          <w:szCs w:val="20"/>
          <w:lang w:val="sl-SI"/>
        </w:rPr>
      </w:pPr>
    </w:p>
    <w:p w14:paraId="5B1072F3"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lastRenderedPageBreak/>
        <w:t>Navedeno ločnico med obligatornostjo obrazložene zahteve in neobligatornostjo predloga za izvedbo službenega nadzora je uvedla novela ZSS-L po tem, ko je sodni svet v nekem primeru zavrnil zahtevo ministra</w:t>
      </w:r>
      <w:r w:rsidRPr="008501B7">
        <w:rPr>
          <w:rFonts w:eastAsiaTheme="minorEastAsia" w:cs="Arial"/>
          <w:szCs w:val="20"/>
          <w:lang w:val="sl-SI"/>
        </w:rPr>
        <w:t>,</w:t>
      </w:r>
      <w:r>
        <w:rPr>
          <w:rFonts w:eastAsiaTheme="minorEastAsia" w:cs="Arial"/>
          <w:szCs w:val="20"/>
          <w:lang w:val="sl-SI"/>
        </w:rPr>
        <w:t xml:space="preserve"> pristojnega za pravosodje </w:t>
      </w:r>
      <w:r w:rsidRPr="00F92A5C">
        <w:rPr>
          <w:rFonts w:eastAsiaTheme="minorEastAsia" w:cs="Arial"/>
          <w:szCs w:val="20"/>
          <w:lang w:val="sl-SI"/>
        </w:rPr>
        <w:t>za izvedbo službenega nadzora z obrazložitvijo, da mora iz zahteve izhajati verjetnost, da sodnikovo delo ni bilo pravilno. Predlog novele ZSS-L</w:t>
      </w:r>
      <w:r w:rsidRPr="00F92A5C">
        <w:rPr>
          <w:rFonts w:eastAsiaTheme="minorEastAsia" w:cs="Arial"/>
          <w:szCs w:val="20"/>
          <w:vertAlign w:val="superscript"/>
          <w:lang w:val="sl-SI"/>
        </w:rPr>
        <w:footnoteReference w:id="152"/>
      </w:r>
      <w:r w:rsidRPr="00F92A5C">
        <w:rPr>
          <w:rFonts w:eastAsiaTheme="minorEastAsia" w:cs="Arial"/>
          <w:szCs w:val="20"/>
          <w:lang w:val="sl-SI"/>
        </w:rPr>
        <w:t xml:space="preserve"> to rešitev utemeljuje na dveh razlogih, in sicer da zahteva še ne pomeni posega v neodvisnost sodnika, saj nadzor vedno opravi sodstvo, in da se pri nekaterih predlagateljih pojavlja problem asimetrije informacij, saj ne razpolagajo z zadostnimi podatki, da bi lahko zahtevo ustrezno utemeljili. Oba razloga sta tehtna. Kljub temu navedeno ločevanje med predlogom in obrazloženo zahtevo ter (ne)obligatornostjo enega in drugega ni niti logično niti ustrezno glede na zahtevo po zagotavljanju neodvisnosti sodstva.</w:t>
      </w:r>
    </w:p>
    <w:p w14:paraId="2116AC65" w14:textId="77777777" w:rsidR="00F10AA3" w:rsidRPr="00F92A5C" w:rsidRDefault="00F10AA3" w:rsidP="00F10AA3">
      <w:pPr>
        <w:spacing w:line="288" w:lineRule="auto"/>
        <w:jc w:val="both"/>
        <w:rPr>
          <w:rFonts w:eastAsiaTheme="minorEastAsia" w:cs="Arial"/>
          <w:szCs w:val="20"/>
          <w:lang w:val="sl-SI"/>
        </w:rPr>
      </w:pPr>
    </w:p>
    <w:p w14:paraId="7DE0698B"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To, da mora biti zahteva za izvedbo službenega nadzora obrazložena, zlasti če gre za zahtevo, ki jo poda izvršilna veja oblasti, izhaja že iz zahteve po varstvu sodniške neodvisnosti. Če pa mora biti zahteva obrazložena, ni logično, da se za primere, ko bi ta presegla namen in okvire tega instituta, sodniku ne zagotovi varstvo neodvisnosti že v začetni fazi. Kajti že uvedba tovrstnega postopka lahko pomeni pomemben (nedopusten) vpliv na sodnika, še zlasti, če bi bil postopek službenega nadzora motiviran z dejstvom, da sodnik sodi v specifičnem sodnem postopku. Iz tega razloga zato ne more v prid sedanji ureditvi pretehtati razlog, da zahteva še ne pomeni posega v neodvisnost sodnika, ker nadzor vedno opravi sodstvo.</w:t>
      </w:r>
    </w:p>
    <w:p w14:paraId="253DE4F2" w14:textId="77777777" w:rsidR="00F10AA3" w:rsidRPr="00F92A5C" w:rsidRDefault="00F10AA3" w:rsidP="00F10AA3">
      <w:pPr>
        <w:spacing w:line="288" w:lineRule="auto"/>
        <w:jc w:val="both"/>
        <w:rPr>
          <w:rFonts w:eastAsiaTheme="minorEastAsia" w:cs="Arial"/>
          <w:szCs w:val="20"/>
          <w:lang w:val="sl-SI"/>
        </w:rPr>
      </w:pPr>
    </w:p>
    <w:p w14:paraId="5284DDAC"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Zdajšnje rešitve ne more utemeljiti niti problem asimetrije informacij, čeprav je realen. Slovenski ustavodajalec in zakonodajalec sta namreč z ustanovitvijo ustavnega neodvisnega strokovnega organa (sodni svet) zagotovila, da zaradi ukrepov, sprejetih zaradi varstva neodvisnosti sodstva, asimetrija informacij med vejami oblasti, ki bi onemogočala njihovo sodelovanje, ni mogoča. Sodni svet ima za izvajanje svojih pristojnosti pravico dostopa do vseh osebnih podatkov sodnikov in dokumentacije sodišč, vključno s sodnimi spisi (8. člen ZSSve). V primeru odločanja o utemeljenosti zahteve za izvedbo službenega nadzora ima zato možnost, da na utemeljeni predlog vlagatelja zahteve pridobi tudi podatke, potrebne za dokončno presojo utemeljenosti te. S tem je problem asimetrije informacij med vejami oblasti odpravljen.</w:t>
      </w:r>
    </w:p>
    <w:p w14:paraId="4E38ED72" w14:textId="77777777" w:rsidR="00F10AA3" w:rsidRPr="00F92A5C" w:rsidRDefault="00F10AA3" w:rsidP="00F10AA3">
      <w:pPr>
        <w:spacing w:line="288" w:lineRule="auto"/>
        <w:jc w:val="both"/>
        <w:rPr>
          <w:rFonts w:eastAsiaTheme="minorEastAsia" w:cs="Arial"/>
          <w:szCs w:val="20"/>
          <w:lang w:val="sl-SI"/>
        </w:rPr>
      </w:pPr>
    </w:p>
    <w:p w14:paraId="78F9FFB5"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Predlagatelj zato v predlaganem členu uvaja rešitev, po kateri bo sodna uprava službeni nadzor izvajala (1) po uradni dolžnosti, (2) na pobudo varuha človekovih pravic in/ali (3) na obrazloženo zahtevo predsednika neposredno višjega sodišča, predsednika vrhovnega sodišča</w:t>
      </w:r>
      <w:r w:rsidRPr="00F92A5C">
        <w:rPr>
          <w:rFonts w:eastAsiaTheme="minorEastAsia" w:cs="Arial"/>
          <w:szCs w:val="20"/>
          <w:lang w:val="x-none"/>
        </w:rPr>
        <w:t xml:space="preserve">, ministra, pristojnega za pravosodje, pristojnega personalnega sveta </w:t>
      </w:r>
      <w:r w:rsidRPr="00F92A5C">
        <w:rPr>
          <w:rFonts w:eastAsiaTheme="minorEastAsia" w:cs="Arial"/>
          <w:szCs w:val="20"/>
          <w:lang w:val="sl-SI"/>
        </w:rPr>
        <w:t>in sodnega sveta. Odpravlja se torej ločevanje med predlogom in zahtevo. Zahteva bo še naprej morala biti obrazložena. Službeni nadzor pa se bo moral izvesti v zahtevanem obsegu. Ločnica med pobudo varuha in zahtevo upravičenega vlagatelja je v tem, da sodna uprava (tj. sodstvo) ne bo imela možnosti zavrniti zahteve za nadzor, temveč bo končno besedo o tem imel sodni svet kot neodvisni strokovni organ, pobudo varuha človekovih pravic pa bo lahko zavrnila sama.</w:t>
      </w:r>
    </w:p>
    <w:p w14:paraId="29D3C608" w14:textId="77777777" w:rsidR="00F10AA3" w:rsidRPr="00F92A5C" w:rsidRDefault="00F10AA3" w:rsidP="00F10AA3">
      <w:pPr>
        <w:spacing w:line="288" w:lineRule="auto"/>
        <w:jc w:val="both"/>
        <w:rPr>
          <w:rFonts w:eastAsiaTheme="minorEastAsia" w:cs="Arial"/>
          <w:szCs w:val="20"/>
          <w:lang w:val="sl-SI"/>
        </w:rPr>
      </w:pPr>
    </w:p>
    <w:p w14:paraId="3C60DD60" w14:textId="77777777" w:rsidR="00F10AA3" w:rsidRPr="00F92A5C" w:rsidRDefault="00F10AA3" w:rsidP="00F10AA3">
      <w:pPr>
        <w:spacing w:line="288" w:lineRule="auto"/>
        <w:jc w:val="both"/>
        <w:rPr>
          <w:rFonts w:eastAsiaTheme="minorEastAsia" w:cs="Arial"/>
          <w:szCs w:val="20"/>
          <w:lang w:val="sl-SI"/>
        </w:rPr>
      </w:pPr>
      <w:r w:rsidRPr="00F92A5C">
        <w:rPr>
          <w:rFonts w:eastAsiaTheme="minorEastAsia" w:cs="Arial"/>
          <w:szCs w:val="20"/>
          <w:lang w:val="sl-SI"/>
        </w:rPr>
        <w:t>Pravno varstvo za presojo utemeljenosti zahteve za službeni nadzor se v skladu s</w:t>
      </w:r>
      <w:r w:rsidRPr="00F92A5C" w:rsidDel="00B21DDB">
        <w:rPr>
          <w:rFonts w:eastAsiaTheme="minorEastAsia" w:cs="Arial"/>
          <w:szCs w:val="20"/>
          <w:lang w:val="sl-SI"/>
        </w:rPr>
        <w:t xml:space="preserve"> </w:t>
      </w:r>
      <w:r w:rsidRPr="00F92A5C">
        <w:rPr>
          <w:rFonts w:eastAsiaTheme="minorEastAsia" w:cs="Arial"/>
          <w:szCs w:val="20"/>
          <w:lang w:val="sl-SI"/>
        </w:rPr>
        <w:t xml:space="preserve">predlaganim zakonom konča pri sodnem svetu, kot je bilo določeno že v veljavni zakonodaji, kar pomeni, da zoper zahtevo sodnega sveta posebnega pravnega varstva ni. Enako je v predlogu zakona urejeno glede pravnega varstva zoper zahtevo za predčasno ocenjevanje. Predlagana rešitev izhaja iz tega, da je sodni svet avtonomni strokovni ustavni organ (ne politični organ), katerega temeljno poslanstvo je prav varstvo neodvisnosti sodstva in sodnikov (2. člen ZSSve). </w:t>
      </w:r>
      <w:r w:rsidRPr="00F92A5C">
        <w:rPr>
          <w:rFonts w:eastAsiaTheme="minorEastAsia" w:cs="Arial"/>
          <w:szCs w:val="20"/>
          <w:lang w:val="sl-SI"/>
        </w:rPr>
        <w:lastRenderedPageBreak/>
        <w:t>Predlagatelj zato meni, da je smiselno, da se preverjanje utemeljenosti zahtev za izvedbo službenega nadzora konča pri sodnem svetu.</w:t>
      </w:r>
    </w:p>
    <w:p w14:paraId="6B1975C1" w14:textId="77777777" w:rsidR="00F10AA3" w:rsidRPr="00F92A5C" w:rsidRDefault="00F10AA3" w:rsidP="00F10AA3">
      <w:pPr>
        <w:spacing w:line="288" w:lineRule="auto"/>
        <w:jc w:val="both"/>
        <w:rPr>
          <w:rFonts w:eastAsiaTheme="minorEastAsia" w:cs="Arial"/>
          <w:szCs w:val="20"/>
          <w:lang w:val="sl-SI"/>
        </w:rPr>
      </w:pPr>
    </w:p>
    <w:p w14:paraId="4AC74AB3"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90. členu:</w:t>
      </w:r>
    </w:p>
    <w:p w14:paraId="5A8989EB" w14:textId="77777777" w:rsidR="00F10AA3" w:rsidRPr="008501B7" w:rsidRDefault="00F10AA3" w:rsidP="00F10AA3">
      <w:pPr>
        <w:spacing w:line="288" w:lineRule="auto"/>
        <w:jc w:val="both"/>
        <w:rPr>
          <w:rFonts w:eastAsiaTheme="minorEastAsia" w:cs="Arial"/>
          <w:szCs w:val="20"/>
          <w:lang w:val="sl-SI"/>
        </w:rPr>
      </w:pPr>
      <w:r w:rsidRPr="008501B7">
        <w:rPr>
          <w:rFonts w:eastAsiaTheme="minorEastAsia" w:cs="Arial"/>
          <w:szCs w:val="20"/>
          <w:lang w:val="sl-SI"/>
        </w:rPr>
        <w:t>Opredeljujejo se postopek izvajanja službenega nadzora ter ukrepi in postopki, ki se na njegovi podlagi lahko izrečejo sodniku ali zoper njega začnejo.</w:t>
      </w:r>
    </w:p>
    <w:p w14:paraId="697CF4DB" w14:textId="77777777" w:rsidR="00F10AA3" w:rsidRPr="008501B7" w:rsidRDefault="00F10AA3" w:rsidP="00F10AA3">
      <w:pPr>
        <w:spacing w:line="288" w:lineRule="auto"/>
        <w:jc w:val="both"/>
        <w:rPr>
          <w:rFonts w:eastAsiaTheme="minorEastAsia" w:cs="Arial"/>
          <w:szCs w:val="20"/>
          <w:lang w:val="sl-SI"/>
        </w:rPr>
      </w:pPr>
    </w:p>
    <w:p w14:paraId="79CA5264" w14:textId="77777777" w:rsidR="00F10AA3" w:rsidRPr="008501B7" w:rsidRDefault="00F10AA3" w:rsidP="00F10AA3">
      <w:pPr>
        <w:shd w:val="clear" w:color="auto" w:fill="FFFFFF"/>
        <w:spacing w:line="288" w:lineRule="auto"/>
        <w:jc w:val="both"/>
        <w:rPr>
          <w:rFonts w:eastAsiaTheme="minorEastAsia" w:cs="Arial"/>
          <w:szCs w:val="20"/>
          <w:lang w:val="sl-SI"/>
        </w:rPr>
      </w:pPr>
      <w:r w:rsidRPr="008501B7">
        <w:rPr>
          <w:rFonts w:eastAsiaTheme="minorEastAsia" w:cs="Arial"/>
          <w:szCs w:val="20"/>
          <w:lang w:val="x-none"/>
        </w:rPr>
        <w:t xml:space="preserve">Pri službenem nadzoru se </w:t>
      </w:r>
      <w:r w:rsidRPr="008501B7">
        <w:rPr>
          <w:rFonts w:eastAsiaTheme="minorEastAsia" w:cs="Arial"/>
          <w:szCs w:val="20"/>
          <w:lang w:val="sl-SI"/>
        </w:rPr>
        <w:t xml:space="preserve">bodo </w:t>
      </w:r>
      <w:r w:rsidRPr="008501B7">
        <w:rPr>
          <w:rFonts w:eastAsiaTheme="minorEastAsia" w:cs="Arial"/>
          <w:szCs w:val="20"/>
          <w:lang w:val="x-none"/>
        </w:rPr>
        <w:t xml:space="preserve">lahko </w:t>
      </w:r>
      <w:r w:rsidRPr="008501B7">
        <w:rPr>
          <w:rFonts w:eastAsiaTheme="minorEastAsia" w:cs="Arial"/>
          <w:szCs w:val="20"/>
          <w:lang w:val="sl-SI"/>
        </w:rPr>
        <w:t>pregledovali vsi sodnikovi spisi, tudi tisti, ki so že bili pravnomočno zaključeni</w:t>
      </w:r>
      <w:r w:rsidRPr="008501B7">
        <w:rPr>
          <w:rFonts w:eastAsiaTheme="minorEastAsia" w:cs="Arial"/>
          <w:szCs w:val="20"/>
          <w:lang w:val="x-none"/>
        </w:rPr>
        <w:t xml:space="preserve">, </w:t>
      </w:r>
      <w:r w:rsidRPr="008501B7">
        <w:rPr>
          <w:rFonts w:eastAsiaTheme="minorEastAsia" w:cs="Arial"/>
          <w:szCs w:val="20"/>
          <w:lang w:val="sl-SI"/>
        </w:rPr>
        <w:t xml:space="preserve">in </w:t>
      </w:r>
      <w:r w:rsidRPr="008501B7">
        <w:rPr>
          <w:rFonts w:eastAsiaTheme="minorEastAsia" w:cs="Arial"/>
          <w:szCs w:val="20"/>
          <w:lang w:val="x-none"/>
        </w:rPr>
        <w:t xml:space="preserve">podatki o sodnikovem delu </w:t>
      </w:r>
      <w:r w:rsidRPr="008501B7">
        <w:rPr>
          <w:rFonts w:eastAsiaTheme="minorEastAsia" w:cs="Arial"/>
          <w:szCs w:val="20"/>
          <w:lang w:val="sl-SI"/>
        </w:rPr>
        <w:t xml:space="preserve">ter se bo </w:t>
      </w:r>
      <w:r w:rsidRPr="008501B7">
        <w:rPr>
          <w:rFonts w:eastAsiaTheme="minorEastAsia" w:cs="Arial"/>
          <w:szCs w:val="20"/>
          <w:lang w:val="x-none"/>
        </w:rPr>
        <w:t>opravi</w:t>
      </w:r>
      <w:r w:rsidRPr="008501B7">
        <w:rPr>
          <w:rFonts w:eastAsiaTheme="minorEastAsia" w:cs="Arial"/>
          <w:szCs w:val="20"/>
          <w:lang w:val="sl-SI"/>
        </w:rPr>
        <w:t>l</w:t>
      </w:r>
      <w:r w:rsidRPr="008501B7">
        <w:rPr>
          <w:rFonts w:eastAsiaTheme="minorEastAsia" w:cs="Arial"/>
          <w:szCs w:val="20"/>
          <w:lang w:val="x-none"/>
        </w:rPr>
        <w:t xml:space="preserve"> razgovor s sodnikom.</w:t>
      </w:r>
    </w:p>
    <w:p w14:paraId="61C7C88D" w14:textId="77777777" w:rsidR="00F10AA3" w:rsidRPr="008501B7" w:rsidRDefault="00F10AA3" w:rsidP="00F10AA3">
      <w:pPr>
        <w:shd w:val="clear" w:color="auto" w:fill="FFFFFF"/>
        <w:spacing w:line="288" w:lineRule="auto"/>
        <w:jc w:val="both"/>
        <w:rPr>
          <w:rFonts w:eastAsiaTheme="minorEastAsia" w:cs="Arial"/>
          <w:szCs w:val="20"/>
          <w:lang w:val="sl-SI"/>
        </w:rPr>
      </w:pPr>
    </w:p>
    <w:p w14:paraId="4865BDBC" w14:textId="77777777" w:rsidR="00F10AA3" w:rsidRPr="008501B7" w:rsidRDefault="00F10AA3" w:rsidP="00F10AA3">
      <w:pPr>
        <w:shd w:val="clear" w:color="auto" w:fill="FFFFFF"/>
        <w:spacing w:line="288" w:lineRule="auto"/>
        <w:jc w:val="both"/>
        <w:rPr>
          <w:rFonts w:eastAsiaTheme="minorEastAsia" w:cs="Arial"/>
          <w:szCs w:val="20"/>
          <w:lang w:val="sl-SI"/>
        </w:rPr>
      </w:pPr>
      <w:r w:rsidRPr="008501B7">
        <w:rPr>
          <w:rFonts w:eastAsiaTheme="minorEastAsia" w:cs="Arial"/>
          <w:szCs w:val="20"/>
          <w:lang w:val="sl-SI"/>
        </w:rPr>
        <w:t xml:space="preserve">Sodniku bo glede na ugotovitve službenega nadzora še naprej mogoče izreči </w:t>
      </w:r>
      <w:r w:rsidRPr="008501B7">
        <w:rPr>
          <w:rFonts w:eastAsiaTheme="minorEastAsia" w:cs="Arial"/>
          <w:szCs w:val="20"/>
          <w:lang w:val="x-none"/>
        </w:rPr>
        <w:t>opozorilo in določi</w:t>
      </w:r>
      <w:r w:rsidRPr="008501B7">
        <w:rPr>
          <w:rFonts w:eastAsiaTheme="minorEastAsia" w:cs="Arial"/>
          <w:szCs w:val="20"/>
          <w:lang w:val="sl-SI"/>
        </w:rPr>
        <w:t>ti</w:t>
      </w:r>
      <w:r w:rsidRPr="008501B7">
        <w:rPr>
          <w:rFonts w:eastAsiaTheme="minorEastAsia" w:cs="Arial"/>
          <w:szCs w:val="20"/>
          <w:lang w:val="x-none"/>
        </w:rPr>
        <w:t xml:space="preserve"> obdobje, po katerem bo službeni nadzor ponovljen</w:t>
      </w:r>
      <w:r w:rsidRPr="008501B7">
        <w:rPr>
          <w:rFonts w:eastAsiaTheme="minorEastAsia" w:cs="Arial"/>
          <w:szCs w:val="20"/>
          <w:lang w:val="sl-SI"/>
        </w:rPr>
        <w:t>, ter na podlagi ugotovitev službenega nadzora uvesti vse druge ukrepe za uveljavljanje odgovornosti sodnikov v skladu s</w:t>
      </w:r>
      <w:r w:rsidRPr="008501B7" w:rsidDel="007301FE">
        <w:rPr>
          <w:rFonts w:eastAsiaTheme="minorEastAsia" w:cs="Arial"/>
          <w:szCs w:val="20"/>
          <w:lang w:val="sl-SI"/>
        </w:rPr>
        <w:t xml:space="preserve"> </w:t>
      </w:r>
      <w:r w:rsidRPr="008501B7">
        <w:rPr>
          <w:rFonts w:eastAsiaTheme="minorEastAsia" w:cs="Arial"/>
          <w:szCs w:val="20"/>
          <w:lang w:val="sl-SI"/>
        </w:rPr>
        <w:t>predlogom tega zakona, predlogom novega Zakona o sodiščih, ZSSve (predčasno ocenjevanje in disciplinski postopek) ter ukrepe za zagotavljanje rednega izvajanja sodne oblasti v skladu z</w:t>
      </w:r>
      <w:r w:rsidRPr="008501B7" w:rsidDel="007301FE">
        <w:rPr>
          <w:rFonts w:eastAsiaTheme="minorEastAsia" w:cs="Arial"/>
          <w:szCs w:val="20"/>
          <w:lang w:val="sl-SI"/>
        </w:rPr>
        <w:t xml:space="preserve"> </w:t>
      </w:r>
      <w:r w:rsidRPr="008501B7">
        <w:rPr>
          <w:rFonts w:eastAsiaTheme="minorEastAsia" w:cs="Arial"/>
          <w:szCs w:val="20"/>
          <w:lang w:val="sl-SI"/>
        </w:rPr>
        <w:t xml:space="preserve">ZVPSBNO. </w:t>
      </w:r>
    </w:p>
    <w:p w14:paraId="022CC073" w14:textId="77777777" w:rsidR="00F10AA3" w:rsidRPr="00C846D2" w:rsidRDefault="00F10AA3" w:rsidP="00F10AA3">
      <w:pPr>
        <w:spacing w:line="288" w:lineRule="auto"/>
        <w:jc w:val="both"/>
        <w:rPr>
          <w:rFonts w:eastAsiaTheme="minorEastAsia" w:cs="Arial"/>
          <w:szCs w:val="20"/>
          <w:lang w:val="sl-SI"/>
        </w:rPr>
      </w:pPr>
    </w:p>
    <w:p w14:paraId="09DFA584"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91. členu:</w:t>
      </w:r>
    </w:p>
    <w:p w14:paraId="63DD7319" w14:textId="77777777" w:rsidR="00F10AA3" w:rsidRPr="008501B7" w:rsidRDefault="00F10AA3" w:rsidP="00F10AA3">
      <w:pPr>
        <w:spacing w:line="288" w:lineRule="auto"/>
        <w:jc w:val="both"/>
        <w:rPr>
          <w:rFonts w:eastAsiaTheme="minorEastAsia" w:cs="Arial"/>
          <w:szCs w:val="20"/>
          <w:lang w:val="sl-SI"/>
        </w:rPr>
      </w:pPr>
      <w:r w:rsidRPr="008501B7">
        <w:rPr>
          <w:rFonts w:eastAsiaTheme="minorEastAsia" w:cs="Arial"/>
          <w:szCs w:val="20"/>
          <w:lang w:val="sl-SI"/>
        </w:rPr>
        <w:t>V tem členu so združena določila, ki opredeljujejo vsebino, pomen in učinke poročila o službenem nadzoru ter varstvo sodnika. Določila ostajajo vsebinsko nespremenjena glede na ZSS.</w:t>
      </w:r>
    </w:p>
    <w:p w14:paraId="4195751E" w14:textId="77777777" w:rsidR="00F10AA3" w:rsidRPr="008501B7" w:rsidRDefault="00F10AA3" w:rsidP="00F10AA3">
      <w:pPr>
        <w:spacing w:line="288" w:lineRule="auto"/>
        <w:jc w:val="both"/>
        <w:rPr>
          <w:rFonts w:eastAsiaTheme="minorEastAsia" w:cs="Arial"/>
          <w:szCs w:val="20"/>
          <w:lang w:val="sl-SI"/>
        </w:rPr>
      </w:pPr>
    </w:p>
    <w:p w14:paraId="1DBAD1CC" w14:textId="77777777" w:rsidR="00F10AA3" w:rsidRPr="008501B7" w:rsidRDefault="00F10AA3" w:rsidP="00F10AA3">
      <w:pPr>
        <w:shd w:val="clear" w:color="auto" w:fill="FFFFFF"/>
        <w:spacing w:line="288" w:lineRule="auto"/>
        <w:jc w:val="both"/>
        <w:rPr>
          <w:rFonts w:eastAsiaTheme="minorEastAsia" w:cs="Arial"/>
          <w:szCs w:val="20"/>
          <w:lang w:val="sl-SI"/>
        </w:rPr>
      </w:pPr>
      <w:r w:rsidRPr="008501B7">
        <w:rPr>
          <w:rFonts w:eastAsiaTheme="minorEastAsia" w:cs="Arial"/>
          <w:szCs w:val="20"/>
          <w:lang w:val="x-none"/>
        </w:rPr>
        <w:t xml:space="preserve">O ugotovitvah in ukrepih službenega nadzora se </w:t>
      </w:r>
      <w:r w:rsidRPr="008501B7">
        <w:rPr>
          <w:rFonts w:eastAsiaTheme="minorEastAsia" w:cs="Arial"/>
          <w:szCs w:val="20"/>
          <w:lang w:val="sl-SI"/>
        </w:rPr>
        <w:t xml:space="preserve">bo moralo </w:t>
      </w:r>
      <w:r w:rsidRPr="008501B7">
        <w:rPr>
          <w:rFonts w:eastAsiaTheme="minorEastAsia" w:cs="Arial"/>
          <w:szCs w:val="20"/>
          <w:lang w:val="x-none"/>
        </w:rPr>
        <w:t xml:space="preserve">sestaviti poročilo, ki se </w:t>
      </w:r>
      <w:r w:rsidRPr="008501B7">
        <w:rPr>
          <w:rFonts w:eastAsiaTheme="minorEastAsia" w:cs="Arial"/>
          <w:szCs w:val="20"/>
          <w:lang w:val="sl-SI"/>
        </w:rPr>
        <w:t xml:space="preserve">bo </w:t>
      </w:r>
      <w:r w:rsidRPr="008501B7">
        <w:rPr>
          <w:rFonts w:eastAsiaTheme="minorEastAsia" w:cs="Arial"/>
          <w:szCs w:val="20"/>
          <w:lang w:val="x-none"/>
        </w:rPr>
        <w:t>vroči</w:t>
      </w:r>
      <w:r w:rsidRPr="008501B7">
        <w:rPr>
          <w:rFonts w:eastAsiaTheme="minorEastAsia" w:cs="Arial"/>
          <w:szCs w:val="20"/>
          <w:lang w:val="sl-SI"/>
        </w:rPr>
        <w:t>lo</w:t>
      </w:r>
      <w:r w:rsidRPr="008501B7">
        <w:rPr>
          <w:rFonts w:eastAsiaTheme="minorEastAsia" w:cs="Arial"/>
          <w:szCs w:val="20"/>
          <w:lang w:val="x-none"/>
        </w:rPr>
        <w:t xml:space="preserve"> sodniku, predsedniku </w:t>
      </w:r>
      <w:r w:rsidRPr="008501B7">
        <w:rPr>
          <w:rFonts w:eastAsiaTheme="minorEastAsia" w:cs="Arial"/>
          <w:szCs w:val="20"/>
          <w:lang w:val="sl-SI"/>
        </w:rPr>
        <w:t xml:space="preserve">matičnega </w:t>
      </w:r>
      <w:r w:rsidRPr="008501B7">
        <w:rPr>
          <w:rFonts w:eastAsiaTheme="minorEastAsia" w:cs="Arial"/>
          <w:szCs w:val="20"/>
          <w:lang w:val="x-none"/>
        </w:rPr>
        <w:t xml:space="preserve">sodišča, kadar </w:t>
      </w:r>
      <w:r w:rsidRPr="008501B7">
        <w:rPr>
          <w:rFonts w:eastAsiaTheme="minorEastAsia" w:cs="Arial"/>
          <w:szCs w:val="20"/>
          <w:lang w:val="sl-SI"/>
        </w:rPr>
        <w:t xml:space="preserve">bo </w:t>
      </w:r>
      <w:r w:rsidRPr="008501B7">
        <w:rPr>
          <w:rFonts w:eastAsiaTheme="minorEastAsia" w:cs="Arial"/>
          <w:szCs w:val="20"/>
          <w:lang w:val="x-none"/>
        </w:rPr>
        <w:t>nadzor opravi</w:t>
      </w:r>
      <w:r w:rsidRPr="008501B7">
        <w:rPr>
          <w:rFonts w:eastAsiaTheme="minorEastAsia" w:cs="Arial"/>
          <w:szCs w:val="20"/>
          <w:lang w:val="sl-SI"/>
        </w:rPr>
        <w:t>l</w:t>
      </w:r>
      <w:r w:rsidRPr="008501B7">
        <w:rPr>
          <w:rFonts w:eastAsiaTheme="minorEastAsia" w:cs="Arial"/>
          <w:szCs w:val="20"/>
          <w:lang w:val="x-none"/>
        </w:rPr>
        <w:t xml:space="preserve"> </w:t>
      </w:r>
      <w:r w:rsidRPr="008501B7">
        <w:rPr>
          <w:rFonts w:eastAsiaTheme="minorEastAsia" w:cs="Arial"/>
          <w:szCs w:val="20"/>
          <w:lang w:val="sl-SI"/>
        </w:rPr>
        <w:t xml:space="preserve">predsednik </w:t>
      </w:r>
      <w:r w:rsidRPr="008501B7">
        <w:rPr>
          <w:rFonts w:eastAsiaTheme="minorEastAsia" w:cs="Arial"/>
          <w:szCs w:val="20"/>
          <w:lang w:val="x-none"/>
        </w:rPr>
        <w:t>neposredno višje</w:t>
      </w:r>
      <w:r w:rsidRPr="008501B7">
        <w:rPr>
          <w:rFonts w:eastAsiaTheme="minorEastAsia" w:cs="Arial"/>
          <w:szCs w:val="20"/>
          <w:lang w:val="sl-SI"/>
        </w:rPr>
        <w:t>ga</w:t>
      </w:r>
      <w:r w:rsidRPr="008501B7">
        <w:rPr>
          <w:rFonts w:eastAsiaTheme="minorEastAsia" w:cs="Arial"/>
          <w:szCs w:val="20"/>
          <w:lang w:val="x-none"/>
        </w:rPr>
        <w:t xml:space="preserve"> sodišč</w:t>
      </w:r>
      <w:r w:rsidRPr="008501B7">
        <w:rPr>
          <w:rFonts w:eastAsiaTheme="minorEastAsia" w:cs="Arial"/>
          <w:szCs w:val="20"/>
          <w:lang w:val="sl-SI"/>
        </w:rPr>
        <w:t>a</w:t>
      </w:r>
      <w:r w:rsidRPr="008501B7">
        <w:rPr>
          <w:rFonts w:eastAsiaTheme="minorEastAsia" w:cs="Arial"/>
          <w:szCs w:val="20"/>
          <w:lang w:val="x-none"/>
        </w:rPr>
        <w:t xml:space="preserve">, pristojnemu personalnemu svetu in vlagatelju pobude </w:t>
      </w:r>
      <w:r w:rsidRPr="008501B7">
        <w:rPr>
          <w:rFonts w:eastAsiaTheme="minorEastAsia" w:cs="Arial"/>
          <w:szCs w:val="20"/>
          <w:lang w:val="sl-SI"/>
        </w:rPr>
        <w:t xml:space="preserve">oziroma </w:t>
      </w:r>
      <w:r w:rsidRPr="008501B7">
        <w:rPr>
          <w:rFonts w:eastAsiaTheme="minorEastAsia" w:cs="Arial"/>
          <w:szCs w:val="20"/>
          <w:lang w:val="x-none"/>
        </w:rPr>
        <w:t>zahteve ter se bo shrani</w:t>
      </w:r>
      <w:r w:rsidRPr="008501B7">
        <w:rPr>
          <w:rFonts w:eastAsiaTheme="minorEastAsia" w:cs="Arial"/>
          <w:szCs w:val="20"/>
          <w:lang w:val="sl-SI"/>
        </w:rPr>
        <w:t>lo</w:t>
      </w:r>
      <w:r w:rsidRPr="008501B7">
        <w:rPr>
          <w:rFonts w:eastAsiaTheme="minorEastAsia" w:cs="Arial"/>
          <w:szCs w:val="20"/>
          <w:lang w:val="x-none"/>
        </w:rPr>
        <w:t xml:space="preserve"> v sodnikovem osebnem spisu.</w:t>
      </w:r>
      <w:r w:rsidRPr="008501B7">
        <w:rPr>
          <w:rFonts w:eastAsiaTheme="minorEastAsia" w:cs="Arial"/>
          <w:szCs w:val="20"/>
          <w:lang w:val="sl-SI"/>
        </w:rPr>
        <w:t xml:space="preserve"> </w:t>
      </w:r>
      <w:r w:rsidRPr="008501B7">
        <w:rPr>
          <w:rFonts w:eastAsiaTheme="minorEastAsia" w:cs="Arial"/>
          <w:szCs w:val="20"/>
          <w:lang w:val="x-none"/>
        </w:rPr>
        <w:t xml:space="preserve">Podatki </w:t>
      </w:r>
      <w:r w:rsidRPr="008501B7">
        <w:rPr>
          <w:rFonts w:eastAsiaTheme="minorEastAsia" w:cs="Arial"/>
          <w:szCs w:val="20"/>
          <w:lang w:val="sl-SI"/>
        </w:rPr>
        <w:t xml:space="preserve">in ugotovitve </w:t>
      </w:r>
      <w:r w:rsidRPr="008501B7">
        <w:rPr>
          <w:rFonts w:eastAsiaTheme="minorEastAsia" w:cs="Arial"/>
          <w:szCs w:val="20"/>
          <w:lang w:val="x-none"/>
        </w:rPr>
        <w:t xml:space="preserve">poročila </w:t>
      </w:r>
      <w:r w:rsidRPr="008501B7">
        <w:rPr>
          <w:rFonts w:eastAsiaTheme="minorEastAsia" w:cs="Arial"/>
          <w:szCs w:val="20"/>
          <w:lang w:val="sl-SI"/>
        </w:rPr>
        <w:t xml:space="preserve">pa </w:t>
      </w:r>
      <w:r w:rsidRPr="008501B7">
        <w:rPr>
          <w:rFonts w:eastAsiaTheme="minorEastAsia" w:cs="Arial"/>
          <w:szCs w:val="20"/>
          <w:lang w:val="x-none"/>
        </w:rPr>
        <w:t xml:space="preserve">se </w:t>
      </w:r>
      <w:r w:rsidRPr="008501B7">
        <w:rPr>
          <w:rFonts w:eastAsiaTheme="minorEastAsia" w:cs="Arial"/>
          <w:szCs w:val="20"/>
          <w:lang w:val="sl-SI"/>
        </w:rPr>
        <w:t xml:space="preserve">bodo </w:t>
      </w:r>
      <w:r w:rsidRPr="008501B7">
        <w:rPr>
          <w:rFonts w:eastAsiaTheme="minorEastAsia" w:cs="Arial"/>
          <w:szCs w:val="20"/>
          <w:lang w:val="x-none"/>
        </w:rPr>
        <w:t>uporablja</w:t>
      </w:r>
      <w:r w:rsidRPr="008501B7">
        <w:rPr>
          <w:rFonts w:eastAsiaTheme="minorEastAsia" w:cs="Arial"/>
          <w:szCs w:val="20"/>
          <w:lang w:val="sl-SI"/>
        </w:rPr>
        <w:t>li</w:t>
      </w:r>
      <w:r w:rsidRPr="008501B7">
        <w:rPr>
          <w:rFonts w:eastAsiaTheme="minorEastAsia" w:cs="Arial"/>
          <w:szCs w:val="20"/>
          <w:lang w:val="x-none"/>
        </w:rPr>
        <w:t xml:space="preserve"> do dokončanja postopkov, ki so bili uvedeni na </w:t>
      </w:r>
      <w:r w:rsidRPr="008501B7">
        <w:rPr>
          <w:rFonts w:eastAsiaTheme="minorEastAsia" w:cs="Arial"/>
          <w:szCs w:val="20"/>
          <w:lang w:val="sl-SI"/>
        </w:rPr>
        <w:t xml:space="preserve">njihovi </w:t>
      </w:r>
      <w:r w:rsidRPr="008501B7">
        <w:rPr>
          <w:rFonts w:eastAsiaTheme="minorEastAsia" w:cs="Arial"/>
          <w:szCs w:val="20"/>
          <w:lang w:val="x-none"/>
        </w:rPr>
        <w:t>podlagi.</w:t>
      </w:r>
    </w:p>
    <w:p w14:paraId="230F470B" w14:textId="77777777" w:rsidR="00F10AA3" w:rsidRPr="008501B7" w:rsidRDefault="00F10AA3" w:rsidP="00F10AA3">
      <w:pPr>
        <w:spacing w:line="288" w:lineRule="auto"/>
        <w:jc w:val="both"/>
        <w:rPr>
          <w:rFonts w:eastAsiaTheme="minorEastAsia" w:cs="Arial"/>
          <w:szCs w:val="20"/>
          <w:lang w:val="sl-SI"/>
        </w:rPr>
      </w:pPr>
    </w:p>
    <w:p w14:paraId="1C2532DC" w14:textId="77777777" w:rsidR="00F10AA3" w:rsidRPr="008501B7" w:rsidRDefault="00F10AA3" w:rsidP="00F10AA3">
      <w:pPr>
        <w:spacing w:line="288" w:lineRule="auto"/>
        <w:jc w:val="both"/>
        <w:rPr>
          <w:rFonts w:eastAsiaTheme="minorEastAsia" w:cs="Arial"/>
          <w:szCs w:val="20"/>
          <w:lang w:val="sl-SI"/>
        </w:rPr>
      </w:pPr>
      <w:r w:rsidRPr="008501B7">
        <w:rPr>
          <w:rFonts w:eastAsiaTheme="minorEastAsia" w:cs="Arial"/>
          <w:szCs w:val="20"/>
          <w:lang w:val="sl-SI"/>
        </w:rPr>
        <w:t>Varstvo sodnika in njegove neodvisnosti bo v skladu s</w:t>
      </w:r>
      <w:r w:rsidRPr="008501B7" w:rsidDel="002B500E">
        <w:rPr>
          <w:rFonts w:eastAsiaTheme="minorEastAsia" w:cs="Arial"/>
          <w:szCs w:val="20"/>
          <w:lang w:val="sl-SI"/>
        </w:rPr>
        <w:t xml:space="preserve"> </w:t>
      </w:r>
      <w:r w:rsidRPr="008501B7">
        <w:rPr>
          <w:rFonts w:eastAsiaTheme="minorEastAsia" w:cs="Arial"/>
          <w:szCs w:val="20"/>
          <w:lang w:val="sl-SI"/>
        </w:rPr>
        <w:t>predlaganim modelom še naprej zagotovljeno z možnostjo, da sodnik zahteva izdelavo ocene svojega dela v obsegu, ki ga je zajel službeni nadzor, in z možnostjo, da se zahteva varstvo neodvisnosti prek sodnega sveta. Dodatno bo varstvo zagotovljeno tudi že v fazi pred uvedbo tovrstnega postopka, pri čemer se uvaja možnost preverjanja utemeljenosti zahteve brez izjeme. V postopku presoje utemeljenosti zahteve za nadzor pred sodnim svetom bo imel sodnik položaj stranke v skladu z 42. do 44. členom ZUP v zvezi s prvim odstavkom 31. člena ZSSve. 44. člen ZUP sodnemu svetu celo nalaga, da po uradni dolžnosti skrbi za to, da so v postopku udeleženi vsi, na katerih pravice ali pravne koristi bi lahko vplivala odločba. Dodatno mu to nalaga tudi prvi odstavek 34. člena ZSSve. Obenem bo imel sodnik zoper končno odločitev sodnega sveta glede utemeljenosti zahteve za izvedbo službenega nadzora možnost sodnega varstva v skladu s</w:t>
      </w:r>
      <w:r w:rsidRPr="008501B7" w:rsidDel="002B500E">
        <w:rPr>
          <w:rFonts w:eastAsiaTheme="minorEastAsia" w:cs="Arial"/>
          <w:szCs w:val="20"/>
          <w:lang w:val="sl-SI"/>
        </w:rPr>
        <w:t xml:space="preserve"> </w:t>
      </w:r>
      <w:r w:rsidRPr="008501B7">
        <w:rPr>
          <w:rFonts w:eastAsiaTheme="minorEastAsia" w:cs="Arial"/>
          <w:szCs w:val="20"/>
          <w:lang w:val="sl-SI"/>
        </w:rPr>
        <w:t>36. členom ZSSve.</w:t>
      </w:r>
    </w:p>
    <w:p w14:paraId="5A1CEECC" w14:textId="77777777" w:rsidR="00F10AA3" w:rsidRPr="008501B7" w:rsidRDefault="00F10AA3" w:rsidP="00F10AA3">
      <w:pPr>
        <w:spacing w:line="288" w:lineRule="auto"/>
        <w:jc w:val="both"/>
        <w:rPr>
          <w:rFonts w:eastAsiaTheme="minorEastAsia" w:cs="Arial"/>
          <w:b/>
          <w:bCs/>
          <w:szCs w:val="20"/>
          <w:lang w:val="sl-SI"/>
        </w:rPr>
      </w:pPr>
    </w:p>
    <w:p w14:paraId="2301EFE3"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 xml:space="preserve">K VIII. poglavju: Varstvo neodvisnosti in položaj sodnika v kazenskem postopku </w:t>
      </w:r>
    </w:p>
    <w:p w14:paraId="1C5CA0E6" w14:textId="77777777" w:rsidR="00F10AA3" w:rsidRPr="00C846D2" w:rsidRDefault="00F10AA3" w:rsidP="00F10AA3">
      <w:pPr>
        <w:spacing w:line="288" w:lineRule="auto"/>
        <w:jc w:val="both"/>
        <w:rPr>
          <w:rFonts w:eastAsiaTheme="minorEastAsia" w:cs="Arial"/>
          <w:b/>
          <w:bCs/>
          <w:szCs w:val="20"/>
          <w:lang w:val="sl-SI"/>
        </w:rPr>
      </w:pPr>
    </w:p>
    <w:p w14:paraId="28954B55"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92. členu:</w:t>
      </w:r>
    </w:p>
    <w:p w14:paraId="0277C311" w14:textId="77777777" w:rsidR="00F10AA3" w:rsidRPr="005B5D0F" w:rsidRDefault="00F10AA3" w:rsidP="00F10AA3">
      <w:pPr>
        <w:spacing w:line="288" w:lineRule="auto"/>
        <w:jc w:val="both"/>
        <w:rPr>
          <w:rFonts w:eastAsiaTheme="minorEastAsia" w:cs="Arial"/>
          <w:szCs w:val="20"/>
          <w:shd w:val="clear" w:color="auto" w:fill="FFFFFF"/>
          <w:lang w:val="sl-SI"/>
        </w:rPr>
      </w:pPr>
      <w:r w:rsidRPr="005B5D0F">
        <w:rPr>
          <w:rFonts w:eastAsiaTheme="minorEastAsia" w:cs="Arial"/>
          <w:szCs w:val="20"/>
          <w:shd w:val="clear" w:color="auto" w:fill="FFFFFF"/>
          <w:lang w:val="sl-SI"/>
        </w:rPr>
        <w:t>Sodnik, ki meni, da je bila kakor koli prizadeta njegova neodvisnost, lahko sodnemu svetu predlaga, da odpravi kršitev. Če sodni svet ugotovi, da je predlog utemeljen, lahko kršitev glede na njeno naravo odpravi oziroma zahteva ali predlaga njeno odpravo ter objavi svojo ugotovitev.</w:t>
      </w:r>
    </w:p>
    <w:p w14:paraId="478305B8" w14:textId="77777777" w:rsidR="00F10AA3" w:rsidRPr="005B5D0F" w:rsidRDefault="00F10AA3" w:rsidP="00F10AA3">
      <w:pPr>
        <w:spacing w:line="288" w:lineRule="auto"/>
        <w:jc w:val="both"/>
        <w:rPr>
          <w:rFonts w:eastAsiaTheme="minorEastAsia" w:cs="Arial"/>
          <w:szCs w:val="20"/>
          <w:shd w:val="clear" w:color="auto" w:fill="FFFFFF"/>
          <w:lang w:val="sl-SI"/>
        </w:rPr>
      </w:pPr>
    </w:p>
    <w:p w14:paraId="087F3393" w14:textId="77777777" w:rsidR="00F10AA3" w:rsidRPr="005B5D0F" w:rsidRDefault="00F10AA3" w:rsidP="00F10AA3">
      <w:pPr>
        <w:spacing w:line="288" w:lineRule="auto"/>
        <w:jc w:val="both"/>
        <w:rPr>
          <w:rFonts w:eastAsiaTheme="minorEastAsia" w:cs="Arial"/>
          <w:szCs w:val="20"/>
          <w:shd w:val="clear" w:color="auto" w:fill="FFFFFF"/>
          <w:lang w:val="sl-SI"/>
        </w:rPr>
      </w:pPr>
      <w:r w:rsidRPr="005B5D0F">
        <w:rPr>
          <w:rFonts w:eastAsiaTheme="minorEastAsia" w:cs="Arial"/>
          <w:szCs w:val="20"/>
          <w:shd w:val="clear" w:color="auto" w:fill="FFFFFF"/>
          <w:lang w:val="sl-SI"/>
        </w:rPr>
        <w:t xml:space="preserve">Vsebina tega člena ostaja v predlogu v primerjavi z drugim odstavkom 4. člena ZSS nespremenjena. Kadar sodnik od sodnega sveta zahteva varstvo neodvisnosti, ima ta še naprej možnost sprejeti ugotovitev, ki se objavi, in/ali sprejeti ukrep v okviru svojih pristojnosti. V primeru kršitve neodvisnosti sodnika v sodstvu (ki jo zagreši predsednik sodišča ali drugi sodnik), lahko </w:t>
      </w:r>
      <w:r w:rsidRPr="005B5D0F">
        <w:rPr>
          <w:rFonts w:eastAsiaTheme="minorEastAsia" w:cs="Arial"/>
          <w:szCs w:val="20"/>
          <w:shd w:val="clear" w:color="auto" w:fill="FFFFFF"/>
          <w:lang w:val="sl-SI"/>
        </w:rPr>
        <w:lastRenderedPageBreak/>
        <w:t xml:space="preserve">sodni svet na primer začne postopek za razrešitev predsednika sodišča, poda zahtevo </w:t>
      </w:r>
      <w:r>
        <w:rPr>
          <w:rFonts w:eastAsiaTheme="minorEastAsia" w:cs="Arial"/>
          <w:szCs w:val="20"/>
          <w:shd w:val="clear" w:color="auto" w:fill="FFFFFF"/>
          <w:lang w:val="sl-SI"/>
        </w:rPr>
        <w:t xml:space="preserve">Komisiji za etiko in integriteto </w:t>
      </w:r>
      <w:r w:rsidRPr="005B5D0F">
        <w:rPr>
          <w:rFonts w:eastAsiaTheme="minorEastAsia" w:cs="Arial"/>
          <w:szCs w:val="20"/>
          <w:shd w:val="clear" w:color="auto" w:fill="FFFFFF"/>
          <w:lang w:val="sl-SI"/>
        </w:rPr>
        <w:t>za presojo ali zahtevo za predčasno ocenjevanje itd. V primeru kršitve neodvisnosti, ki jo zagrešijo deležniki zunaj sodstva, lahko sodni svet poda izjavo za javnost, predlaga zakonodajne rešitve, poda zahtevo za presojo ustavnosti veljavnih zakonodajnih rešitev itd.</w:t>
      </w:r>
    </w:p>
    <w:p w14:paraId="12EA3CB6" w14:textId="77777777" w:rsidR="00F10AA3" w:rsidRPr="005B5D0F" w:rsidRDefault="00F10AA3" w:rsidP="00F10AA3">
      <w:pPr>
        <w:spacing w:line="288" w:lineRule="auto"/>
        <w:jc w:val="both"/>
        <w:rPr>
          <w:rFonts w:eastAsiaTheme="minorEastAsia" w:cs="Arial"/>
          <w:szCs w:val="20"/>
          <w:shd w:val="clear" w:color="auto" w:fill="FFFFFF"/>
          <w:lang w:val="sl-SI"/>
        </w:rPr>
      </w:pPr>
    </w:p>
    <w:p w14:paraId="3F27CF55" w14:textId="77777777" w:rsidR="00F10AA3" w:rsidRPr="005B5D0F" w:rsidRDefault="00F10AA3" w:rsidP="00F10AA3">
      <w:pPr>
        <w:spacing w:line="288" w:lineRule="auto"/>
        <w:jc w:val="both"/>
        <w:rPr>
          <w:rFonts w:eastAsiaTheme="minorEastAsia" w:cs="Arial"/>
          <w:szCs w:val="20"/>
          <w:shd w:val="clear" w:color="auto" w:fill="FFFFFF"/>
          <w:lang w:val="sl-SI"/>
        </w:rPr>
      </w:pPr>
      <w:r w:rsidRPr="005B5D0F">
        <w:rPr>
          <w:rFonts w:eastAsiaTheme="minorEastAsia" w:cs="Arial"/>
          <w:szCs w:val="20"/>
          <w:lang w:val="sl-SI"/>
        </w:rPr>
        <w:t>Postopek na podlagi zahtevi za varstvo neodvisnosti je urejen v ZSSve.</w:t>
      </w:r>
    </w:p>
    <w:p w14:paraId="7549D913" w14:textId="77777777" w:rsidR="00F10AA3" w:rsidRPr="00C846D2" w:rsidRDefault="00F10AA3" w:rsidP="00F10AA3">
      <w:pPr>
        <w:spacing w:line="288" w:lineRule="auto"/>
        <w:jc w:val="both"/>
        <w:rPr>
          <w:rFonts w:eastAsiaTheme="minorEastAsia" w:cs="Arial"/>
          <w:b/>
          <w:bCs/>
          <w:szCs w:val="20"/>
          <w:lang w:val="sl-SI"/>
        </w:rPr>
      </w:pPr>
    </w:p>
    <w:p w14:paraId="2D19AF01" w14:textId="77777777" w:rsidR="00F10AA3"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93. členu:</w:t>
      </w:r>
    </w:p>
    <w:p w14:paraId="4D5B9201" w14:textId="77777777" w:rsidR="00F10AA3" w:rsidRPr="005B5D0F" w:rsidRDefault="00F10AA3" w:rsidP="00F10AA3">
      <w:pPr>
        <w:spacing w:line="288" w:lineRule="auto"/>
        <w:jc w:val="both"/>
        <w:rPr>
          <w:rFonts w:eastAsiaTheme="minorEastAsia" w:cs="Arial"/>
          <w:szCs w:val="20"/>
          <w:lang w:val="sl-SI"/>
        </w:rPr>
      </w:pPr>
      <w:r w:rsidRPr="005B5D0F">
        <w:rPr>
          <w:rFonts w:eastAsiaTheme="minorEastAsia" w:cs="Arial"/>
          <w:szCs w:val="20"/>
          <w:lang w:val="sl-SI"/>
        </w:rPr>
        <w:t>Predlagani člen ureja dolžnost obveščanja sodne uprave, sodnega sveta in ministrstva, če je zoper sodnika uveden kazenski postopek, odrejen pripor ali izdana pravnomočna obsodilna sodba. To, da se sodna uprava v primeru uvedbe kazenskega postopka, odreditve pripora ali izdaje obsodilne pravnomočne kazenske obsodbe zoper sodnika s tem čim prej seznani, je pomembno, saj lahko taki položaji izrazito škodljivo vplivajo tudi na sodišče, na katerem deluje sodnik. Obenem je tovrsten podatek lahko podlaga za izvajanje odgovornostnih mehanizmov v sodstvu (npr. disciplinski postopek, suspenz sodnika), zaradi česar morajo biti z njim seznanjeni vsi upravičeni predlagatelji in izvajalci tovrstnih mehanizmov.</w:t>
      </w:r>
    </w:p>
    <w:p w14:paraId="4CFD05A2" w14:textId="77777777" w:rsidR="00F10AA3" w:rsidRPr="005B5D0F" w:rsidRDefault="00F10AA3" w:rsidP="00F10AA3">
      <w:pPr>
        <w:spacing w:line="288" w:lineRule="auto"/>
        <w:jc w:val="both"/>
        <w:rPr>
          <w:rFonts w:eastAsiaTheme="minorEastAsia" w:cs="Arial"/>
          <w:szCs w:val="20"/>
          <w:lang w:val="sl-SI"/>
        </w:rPr>
      </w:pPr>
    </w:p>
    <w:p w14:paraId="21CDE674" w14:textId="77777777" w:rsidR="00F10AA3" w:rsidRPr="005B5D0F" w:rsidRDefault="00F10AA3" w:rsidP="00F10AA3">
      <w:pPr>
        <w:spacing w:line="288" w:lineRule="auto"/>
        <w:jc w:val="both"/>
        <w:rPr>
          <w:rFonts w:eastAsiaTheme="minorEastAsia" w:cs="Arial"/>
          <w:szCs w:val="20"/>
          <w:lang w:val="sl-SI"/>
        </w:rPr>
      </w:pPr>
      <w:r w:rsidRPr="005B5D0F">
        <w:rPr>
          <w:rFonts w:eastAsiaTheme="minorEastAsia" w:cs="Arial"/>
          <w:szCs w:val="20"/>
          <w:lang w:val="sl-SI"/>
        </w:rPr>
        <w:t>Glede na to prvi odstavek predlaganega člena sodišče, ki vodi kazenski postopek zoper sodnika, zavezuje, da o tem obvesti predsednika matičnega sodišča, kadar je sodniku mogoče izreči suspenz zaradi uvedenega kazenskega postopka, pa tudi pristojni organ, ki suspenz izreče (predsednik vrhovnega sodišča ali sodni svet).</w:t>
      </w:r>
    </w:p>
    <w:p w14:paraId="730EB85E" w14:textId="77777777" w:rsidR="00F10AA3" w:rsidRPr="005B5D0F" w:rsidRDefault="00F10AA3" w:rsidP="00F10AA3">
      <w:pPr>
        <w:spacing w:line="288" w:lineRule="auto"/>
        <w:jc w:val="both"/>
        <w:rPr>
          <w:rFonts w:eastAsiaTheme="minorEastAsia" w:cs="Arial"/>
          <w:szCs w:val="20"/>
          <w:lang w:val="sl-SI"/>
        </w:rPr>
      </w:pPr>
    </w:p>
    <w:p w14:paraId="16C3F240" w14:textId="77777777" w:rsidR="00F10AA3" w:rsidRPr="005B5D0F" w:rsidRDefault="00F10AA3" w:rsidP="00F10AA3">
      <w:pPr>
        <w:spacing w:line="288" w:lineRule="auto"/>
        <w:jc w:val="both"/>
        <w:rPr>
          <w:rFonts w:eastAsiaTheme="minorEastAsia" w:cs="Arial"/>
          <w:szCs w:val="20"/>
          <w:lang w:val="sl-SI"/>
        </w:rPr>
      </w:pPr>
      <w:r w:rsidRPr="005B5D0F">
        <w:rPr>
          <w:rFonts w:eastAsiaTheme="minorEastAsia" w:cs="Arial"/>
          <w:szCs w:val="20"/>
          <w:lang w:val="sl-SI"/>
        </w:rPr>
        <w:t>Drugi odstavek sodišču, ki odredi pripor zoper sodnika, nalaga, da o tem obvesti predsednika matičnega sodišča, sodni svet in ministrstvo.</w:t>
      </w:r>
    </w:p>
    <w:p w14:paraId="76313DB7" w14:textId="77777777" w:rsidR="00F10AA3" w:rsidRPr="005B5D0F" w:rsidRDefault="00F10AA3" w:rsidP="00F10AA3">
      <w:pPr>
        <w:spacing w:line="288" w:lineRule="auto"/>
        <w:jc w:val="both"/>
        <w:rPr>
          <w:rFonts w:eastAsiaTheme="minorEastAsia" w:cs="Arial"/>
          <w:szCs w:val="20"/>
          <w:lang w:val="sl-SI"/>
        </w:rPr>
      </w:pPr>
    </w:p>
    <w:p w14:paraId="5A1985B9" w14:textId="77777777" w:rsidR="00F10AA3" w:rsidRPr="005B5D0F" w:rsidRDefault="00F10AA3" w:rsidP="00F10AA3">
      <w:pPr>
        <w:spacing w:line="288" w:lineRule="auto"/>
        <w:jc w:val="both"/>
        <w:rPr>
          <w:rFonts w:eastAsiaTheme="minorEastAsia" w:cs="Arial"/>
          <w:szCs w:val="20"/>
          <w:lang w:val="sl-SI"/>
        </w:rPr>
      </w:pPr>
      <w:r w:rsidRPr="005B5D0F">
        <w:rPr>
          <w:rFonts w:eastAsiaTheme="minorEastAsia" w:cs="Arial"/>
          <w:szCs w:val="20"/>
          <w:lang w:val="sl-SI"/>
        </w:rPr>
        <w:t xml:space="preserve">Tretji odstavek pa sodišče zavezuje, da nemudoma obvesti predsednika matičnega sodišča in sodni svet tudi o </w:t>
      </w:r>
      <w:r w:rsidRPr="005B5D0F">
        <w:rPr>
          <w:rFonts w:eastAsiaTheme="minorEastAsia" w:cs="Arial"/>
          <w:i/>
          <w:iCs/>
          <w:szCs w:val="20"/>
          <w:lang w:val="sl-SI"/>
        </w:rPr>
        <w:t>vsaki</w:t>
      </w:r>
      <w:r w:rsidRPr="005B5D0F">
        <w:rPr>
          <w:rFonts w:eastAsiaTheme="minorEastAsia" w:cs="Arial"/>
          <w:szCs w:val="20"/>
          <w:lang w:val="sl-SI"/>
        </w:rPr>
        <w:t xml:space="preserve"> pravnomočni obsodilni (kazenski) sodbi. ZSS dolžnost, da se pošlje pravnomočna obsodilna (kazenska) sodba, izrecno predpisuje le sodnemu svetu (prvi odstavek 77. in prvi odstavek 78. člena ZSS), in sicer le za pravnomočne obsodilne sodbe za kaznivo dejanje z zlorabo sodniške funkcije in za pravnomočno obsodilno sodbo na zaporno kazen. Za druge pravnomočne obsodilne sodbe za kazniva dejanja te obveznosti ne predpisuje izrecno. Vendar iz tretjega odstavka 78. člena ZSS izhaja, da mora biti sodni svet seznanjen z </w:t>
      </w:r>
      <w:r w:rsidRPr="005B5D0F">
        <w:rPr>
          <w:rFonts w:eastAsiaTheme="minorEastAsia" w:cs="Arial"/>
          <w:i/>
          <w:iCs/>
          <w:szCs w:val="20"/>
          <w:lang w:val="sl-SI"/>
        </w:rPr>
        <w:t xml:space="preserve">vsemi </w:t>
      </w:r>
      <w:r w:rsidRPr="005B5D0F">
        <w:rPr>
          <w:rFonts w:eastAsiaTheme="minorEastAsia" w:cs="Arial"/>
          <w:szCs w:val="20"/>
          <w:lang w:val="sl-SI"/>
        </w:rPr>
        <w:t>obsodilnimi (kazenskimi) sodbami zoper sodnike, saj lahko predlaga razrešitev sodnika državnemu zboru tudi, če je sodnik obsojen na neprostostno kazen, če presodi, da je zaradi tega osebnostno neprimeren za opravljanje sodniške funkcije.</w:t>
      </w:r>
    </w:p>
    <w:p w14:paraId="202BE7F2" w14:textId="77777777" w:rsidR="00F10AA3" w:rsidRPr="005B5D0F" w:rsidRDefault="00F10AA3" w:rsidP="00F10AA3">
      <w:pPr>
        <w:spacing w:line="288" w:lineRule="auto"/>
        <w:jc w:val="both"/>
        <w:rPr>
          <w:rFonts w:eastAsiaTheme="minorEastAsia" w:cs="Arial"/>
          <w:szCs w:val="20"/>
          <w:lang w:val="sl-SI"/>
        </w:rPr>
      </w:pPr>
    </w:p>
    <w:p w14:paraId="4F6DEB4E" w14:textId="77777777" w:rsidR="00F10AA3" w:rsidRPr="005B5D0F" w:rsidRDefault="00F10AA3" w:rsidP="00F10AA3">
      <w:pPr>
        <w:spacing w:line="288" w:lineRule="auto"/>
        <w:jc w:val="both"/>
        <w:rPr>
          <w:rFonts w:eastAsiaTheme="minorEastAsia" w:cs="Arial"/>
          <w:szCs w:val="20"/>
          <w:lang w:val="sl-SI"/>
        </w:rPr>
      </w:pPr>
      <w:r w:rsidRPr="005B5D0F">
        <w:rPr>
          <w:rFonts w:eastAsiaTheme="minorEastAsia" w:cs="Arial"/>
          <w:szCs w:val="20"/>
          <w:lang w:val="sl-SI"/>
        </w:rPr>
        <w:t>Dodatno se določa, da je treba pravnomočno obsodilno sodbo za kazniva dejanja vložiti v sodnikov osebni spis. Gre namreč za eno izmed okoliščin, ki lahko vplivajo na presojo kriterija osebnostnih lastnosti pri ocenjevanju izvajanja sodniške službe. Podoben pristop je ubral sodni svet s sprejetjem splošne odredbe, na podlagi katere se v osebne spise sodnikov med drugim vnašajo tudi pravnomočne odločbe disciplinskega sodišča o izrečenih disciplinskih sankcijah.</w:t>
      </w:r>
      <w:r w:rsidRPr="005B5D0F">
        <w:rPr>
          <w:rFonts w:eastAsiaTheme="minorEastAsia" w:cs="Arial"/>
          <w:szCs w:val="20"/>
          <w:vertAlign w:val="superscript"/>
          <w:lang w:val="sl-SI"/>
        </w:rPr>
        <w:t xml:space="preserve"> </w:t>
      </w:r>
      <w:r w:rsidRPr="005B5D0F">
        <w:rPr>
          <w:rFonts w:eastAsiaTheme="minorEastAsia" w:cs="Arial"/>
          <w:szCs w:val="20"/>
          <w:vertAlign w:val="superscript"/>
          <w:lang w:val="sl-SI"/>
        </w:rPr>
        <w:footnoteReference w:id="153"/>
      </w:r>
    </w:p>
    <w:p w14:paraId="46E8F89C" w14:textId="77777777" w:rsidR="00F10AA3" w:rsidRDefault="00F10AA3" w:rsidP="00F10AA3">
      <w:pPr>
        <w:spacing w:line="288" w:lineRule="auto"/>
        <w:jc w:val="both"/>
        <w:rPr>
          <w:rFonts w:eastAsiaTheme="minorEastAsia" w:cs="Arial"/>
          <w:szCs w:val="20"/>
          <w:lang w:val="sl-SI"/>
        </w:rPr>
      </w:pPr>
    </w:p>
    <w:p w14:paraId="25E4FDB9" w14:textId="77777777" w:rsidR="00EA65EC" w:rsidRDefault="00EA65EC" w:rsidP="00F10AA3">
      <w:pPr>
        <w:spacing w:line="288" w:lineRule="auto"/>
        <w:jc w:val="both"/>
        <w:rPr>
          <w:rFonts w:eastAsiaTheme="minorEastAsia" w:cs="Arial"/>
          <w:szCs w:val="20"/>
          <w:lang w:val="sl-SI"/>
        </w:rPr>
      </w:pPr>
    </w:p>
    <w:p w14:paraId="5CE67B25" w14:textId="77777777" w:rsidR="00EA65EC" w:rsidRDefault="00EA65EC" w:rsidP="00F10AA3">
      <w:pPr>
        <w:spacing w:line="288" w:lineRule="auto"/>
        <w:jc w:val="both"/>
        <w:rPr>
          <w:rFonts w:eastAsiaTheme="minorEastAsia" w:cs="Arial"/>
          <w:szCs w:val="20"/>
          <w:lang w:val="sl-SI"/>
        </w:rPr>
      </w:pPr>
    </w:p>
    <w:p w14:paraId="110F2B96" w14:textId="77777777" w:rsidR="00EA65EC" w:rsidRPr="005B5D0F" w:rsidRDefault="00EA65EC" w:rsidP="00F10AA3">
      <w:pPr>
        <w:spacing w:line="288" w:lineRule="auto"/>
        <w:jc w:val="both"/>
        <w:rPr>
          <w:rFonts w:eastAsiaTheme="minorEastAsia" w:cs="Arial"/>
          <w:szCs w:val="20"/>
          <w:lang w:val="sl-SI"/>
        </w:rPr>
      </w:pPr>
    </w:p>
    <w:p w14:paraId="72965A60"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lastRenderedPageBreak/>
        <w:t>K 94. členu</w:t>
      </w:r>
      <w:r w:rsidRPr="00C846D2">
        <w:rPr>
          <w:rFonts w:eastAsiaTheme="minorEastAsia" w:cs="Arial"/>
          <w:szCs w:val="20"/>
          <w:lang w:val="sl-SI"/>
        </w:rPr>
        <w:t>:</w:t>
      </w:r>
    </w:p>
    <w:p w14:paraId="0D160FB0" w14:textId="77777777" w:rsidR="00F10AA3" w:rsidRPr="005B5D0F" w:rsidRDefault="00F10AA3" w:rsidP="00F10AA3">
      <w:pPr>
        <w:spacing w:line="288" w:lineRule="auto"/>
        <w:jc w:val="both"/>
        <w:rPr>
          <w:rFonts w:cs="Arial"/>
          <w:szCs w:val="20"/>
          <w:lang w:val="sl-SI" w:eastAsia="sl-SI"/>
        </w:rPr>
      </w:pPr>
      <w:bookmarkStart w:id="154" w:name="_Hlk186210350"/>
      <w:r w:rsidRPr="005B5D0F">
        <w:rPr>
          <w:rFonts w:eastAsiaTheme="minorEastAsia" w:cs="Arial"/>
          <w:szCs w:val="20"/>
          <w:lang w:val="sl-SI"/>
        </w:rPr>
        <w:t xml:space="preserve">Zahtevo za odreditev pripora ali za začetek kazenskega postopka zoper sodnika lahko poda le pristojno sodišče. </w:t>
      </w:r>
      <w:r w:rsidRPr="005B5D0F">
        <w:rPr>
          <w:rFonts w:cs="Arial"/>
          <w:szCs w:val="20"/>
          <w:lang w:val="sl-SI" w:eastAsia="sl-SI"/>
        </w:rPr>
        <w:t>Predlagane spremembe temeljijo na zgodovinskem pregledu ureditve v 99. členu ZSS ter pregledu izvajanja te določbe v praksi.</w:t>
      </w:r>
    </w:p>
    <w:p w14:paraId="22647B53" w14:textId="77777777" w:rsidR="00F10AA3" w:rsidRPr="005B5D0F" w:rsidRDefault="00F10AA3" w:rsidP="00F10AA3">
      <w:pPr>
        <w:spacing w:line="288" w:lineRule="auto"/>
        <w:jc w:val="both"/>
        <w:rPr>
          <w:rFonts w:cs="Arial"/>
          <w:szCs w:val="20"/>
          <w:lang w:val="sl-SI" w:eastAsia="sl-SI"/>
        </w:rPr>
      </w:pPr>
    </w:p>
    <w:p w14:paraId="03DBF553" w14:textId="77777777" w:rsidR="00F10AA3" w:rsidRPr="005B5D0F" w:rsidRDefault="00F10AA3" w:rsidP="00F10AA3">
      <w:pPr>
        <w:spacing w:line="288" w:lineRule="auto"/>
        <w:jc w:val="both"/>
        <w:rPr>
          <w:rFonts w:cs="Arial"/>
          <w:szCs w:val="20"/>
          <w:lang w:val="sl-SI" w:eastAsia="sl-SI"/>
        </w:rPr>
      </w:pPr>
      <w:r w:rsidRPr="005B5D0F">
        <w:rPr>
          <w:rFonts w:cs="Arial"/>
          <w:szCs w:val="20"/>
          <w:lang w:val="sl-SI" w:eastAsia="sl-SI"/>
        </w:rPr>
        <w:t xml:space="preserve">Ob uveljavitvi ZSS leta 1994 se je 99. člen ZSS glasil: </w:t>
      </w:r>
    </w:p>
    <w:p w14:paraId="285F2049" w14:textId="77777777" w:rsidR="00F10AA3" w:rsidRPr="005B5D0F" w:rsidRDefault="00F10AA3" w:rsidP="00F10AA3">
      <w:pPr>
        <w:spacing w:line="288" w:lineRule="auto"/>
        <w:jc w:val="both"/>
        <w:rPr>
          <w:rFonts w:cs="Arial"/>
          <w:szCs w:val="20"/>
          <w:lang w:val="sl-SI" w:eastAsia="sl-SI"/>
        </w:rPr>
      </w:pPr>
      <w:r w:rsidRPr="005B5D0F">
        <w:rPr>
          <w:rFonts w:cs="Arial"/>
          <w:szCs w:val="20"/>
          <w:lang w:val="sl-SI" w:eastAsia="sl-SI"/>
        </w:rPr>
        <w:t>»</w:t>
      </w:r>
      <w:r w:rsidRPr="005B5D0F">
        <w:rPr>
          <w:rFonts w:cs="Arial"/>
          <w:i/>
          <w:iCs/>
          <w:szCs w:val="20"/>
          <w:lang w:val="sl-SI" w:eastAsia="sl-SI"/>
        </w:rPr>
        <w:t>Kadar je za začetek kazenskega postopka zoper sodnika potrebno dovoljenje državnega zbora, mora organ, ki je pristojen zahtevati dovoljenje, o vložitvi zahteve za dovoljenje obvestiti sodni svet ter ministrstvo, pristojno za pravosodje. Kadar je za odreditev pripora zoper sodnika potrebno dovoljenje državnega zbora, mora preiskovalni sodnik pred odreditvijo pripora zaprositi državni zbor za dovoljenje. Državni zbor odloči o dovoljenju po pridobitvi mnenja sodnega sveta.</w:t>
      </w:r>
      <w:r w:rsidRPr="005B5D0F">
        <w:rPr>
          <w:rFonts w:cs="Arial"/>
          <w:szCs w:val="20"/>
          <w:lang w:val="sl-SI" w:eastAsia="sl-SI"/>
        </w:rPr>
        <w:t>«</w:t>
      </w:r>
    </w:p>
    <w:p w14:paraId="64664DA9" w14:textId="77777777" w:rsidR="00F10AA3" w:rsidRPr="005B5D0F" w:rsidRDefault="00F10AA3" w:rsidP="00F10AA3">
      <w:pPr>
        <w:spacing w:line="288" w:lineRule="auto"/>
        <w:jc w:val="both"/>
        <w:rPr>
          <w:rFonts w:cs="Arial"/>
          <w:szCs w:val="20"/>
          <w:lang w:val="sl-SI" w:eastAsia="sl-SI"/>
        </w:rPr>
      </w:pPr>
    </w:p>
    <w:p w14:paraId="43BE2EA0" w14:textId="77777777" w:rsidR="00F10AA3" w:rsidRPr="005B5D0F" w:rsidRDefault="00F10AA3" w:rsidP="00F10AA3">
      <w:pPr>
        <w:spacing w:line="288" w:lineRule="auto"/>
        <w:jc w:val="both"/>
        <w:rPr>
          <w:rFonts w:cs="Arial"/>
          <w:szCs w:val="20"/>
          <w:shd w:val="clear" w:color="auto" w:fill="FFFFFF"/>
          <w:lang w:val="sl-SI" w:eastAsia="sl-SI"/>
        </w:rPr>
      </w:pPr>
      <w:r w:rsidRPr="005B5D0F">
        <w:rPr>
          <w:rFonts w:cs="Arial"/>
          <w:szCs w:val="20"/>
          <w:lang w:val="sl-SI" w:eastAsia="sl-SI"/>
        </w:rPr>
        <w:t>Iz tega jasno izhaja, da prvotna ureditev 99. člena ZSS, kot je pojasnilo tudi že ustavno sodišče v zadevi št. U-I-319/97 z dne 2. aprila 1998, ni urejala vprašanja, kdo je upravičen zahtevati dovoljenje za začetek kazenskega postopka, ampak je bilo to predmet ureditve v Zakonu o kazenskem postopku</w:t>
      </w:r>
      <w:r w:rsidRPr="005B5D0F" w:rsidDel="00374618">
        <w:rPr>
          <w:rFonts w:cs="Arial"/>
          <w:szCs w:val="20"/>
          <w:lang w:val="sl-SI" w:eastAsia="sl-SI"/>
        </w:rPr>
        <w:t xml:space="preserve"> </w:t>
      </w:r>
      <w:r w:rsidRPr="005B5D0F">
        <w:rPr>
          <w:rFonts w:cs="Arial"/>
          <w:szCs w:val="20"/>
          <w:lang w:val="sl-SI" w:eastAsia="sl-SI"/>
        </w:rPr>
        <w:t>(ZKP)</w:t>
      </w:r>
      <w:r w:rsidRPr="005B5D0F">
        <w:rPr>
          <w:rFonts w:cs="Arial"/>
          <w:szCs w:val="20"/>
          <w:vertAlign w:val="superscript"/>
          <w:lang w:val="sl-SI" w:eastAsia="sl-SI"/>
        </w:rPr>
        <w:footnoteReference w:id="154"/>
      </w:r>
      <w:r w:rsidRPr="005B5D0F">
        <w:rPr>
          <w:rFonts w:cs="Arial"/>
          <w:szCs w:val="20"/>
          <w:lang w:val="sl-SI" w:eastAsia="sl-SI"/>
        </w:rPr>
        <w:t xml:space="preserve">. Ta že vse od sprejetja leta 1994 v 136. členu zato določa, </w:t>
      </w:r>
      <w:r w:rsidRPr="005B5D0F">
        <w:rPr>
          <w:rFonts w:cs="Arial"/>
          <w:i/>
          <w:iCs/>
          <w:szCs w:val="20"/>
          <w:lang w:val="sl-SI" w:eastAsia="sl-SI"/>
        </w:rPr>
        <w:t>da č</w:t>
      </w:r>
      <w:r w:rsidRPr="005B5D0F">
        <w:rPr>
          <w:rFonts w:cs="Arial"/>
          <w:i/>
          <w:iCs/>
          <w:szCs w:val="20"/>
          <w:shd w:val="clear" w:color="auto" w:fill="FFFFFF"/>
          <w:lang w:val="sl-SI" w:eastAsia="sl-SI"/>
        </w:rPr>
        <w:t>e je v zakonu določeno, da je za pregon posameznih kaznivih dejanj potrebno poprejšnje dovoljenje pristojnega državnega organa, ne more državni tožilec zahtevati preiskave in ne neposredno vložiti obtožnice oziroma obtožnega predloga, če ne predloži dokaza, da je tak predlog podan oziroma, da je dovoljenje dano</w:t>
      </w:r>
      <w:r w:rsidRPr="005B5D0F">
        <w:rPr>
          <w:rFonts w:cs="Arial"/>
          <w:szCs w:val="20"/>
          <w:shd w:val="clear" w:color="auto" w:fill="FFFFFF"/>
          <w:lang w:val="sl-SI" w:eastAsia="sl-SI"/>
        </w:rPr>
        <w:t>.</w:t>
      </w:r>
    </w:p>
    <w:p w14:paraId="720F8EFB" w14:textId="77777777" w:rsidR="00F10AA3" w:rsidRPr="005B5D0F" w:rsidRDefault="00F10AA3" w:rsidP="00F10AA3">
      <w:pPr>
        <w:spacing w:line="288" w:lineRule="auto"/>
        <w:jc w:val="both"/>
        <w:rPr>
          <w:rFonts w:cs="Arial"/>
          <w:szCs w:val="20"/>
          <w:shd w:val="clear" w:color="auto" w:fill="FFFFFF"/>
          <w:lang w:val="sl-SI" w:eastAsia="sl-SI"/>
        </w:rPr>
      </w:pPr>
    </w:p>
    <w:p w14:paraId="59ED31BC" w14:textId="77777777" w:rsidR="00F10AA3" w:rsidRPr="005B5D0F" w:rsidRDefault="00F10AA3" w:rsidP="00F10AA3">
      <w:pPr>
        <w:shd w:val="clear" w:color="auto" w:fill="FFFFFF"/>
        <w:spacing w:line="288" w:lineRule="auto"/>
        <w:jc w:val="both"/>
        <w:rPr>
          <w:rFonts w:cs="Arial"/>
          <w:i/>
          <w:iCs/>
          <w:szCs w:val="20"/>
          <w:lang w:val="sl-SI" w:eastAsia="sl-SI"/>
        </w:rPr>
      </w:pPr>
      <w:r w:rsidRPr="005B5D0F">
        <w:rPr>
          <w:rFonts w:cs="Arial"/>
          <w:szCs w:val="20"/>
          <w:lang w:val="sl-SI" w:eastAsia="sl-SI"/>
        </w:rPr>
        <w:t>Zakonodajalec je leta 2002 z novelo ZSS-D ureditev 99. člena ZSS poskušal spremeniti tako, da bi bila skladna z načelnim pravnim mnenjem občne seje vrhovnega sodišča z dne 22. in 23. junija 1993,</w:t>
      </w:r>
      <w:r w:rsidRPr="005B5D0F">
        <w:rPr>
          <w:rFonts w:cs="Arial"/>
          <w:szCs w:val="20"/>
          <w:vertAlign w:val="superscript"/>
          <w:lang w:val="sl-SI" w:eastAsia="sl-SI"/>
        </w:rPr>
        <w:footnoteReference w:id="155"/>
      </w:r>
      <w:r w:rsidRPr="005B5D0F">
        <w:rPr>
          <w:rFonts w:cs="Arial"/>
          <w:szCs w:val="20"/>
          <w:lang w:val="sl-SI" w:eastAsia="sl-SI"/>
        </w:rPr>
        <w:t xml:space="preserve"> v skladu s</w:t>
      </w:r>
      <w:r w:rsidRPr="005B5D0F" w:rsidDel="00374618">
        <w:rPr>
          <w:rFonts w:cs="Arial"/>
          <w:szCs w:val="20"/>
          <w:lang w:val="sl-SI" w:eastAsia="sl-SI"/>
        </w:rPr>
        <w:t xml:space="preserve"> </w:t>
      </w:r>
      <w:r w:rsidRPr="005B5D0F">
        <w:rPr>
          <w:rFonts w:cs="Arial"/>
          <w:szCs w:val="20"/>
          <w:lang w:val="sl-SI" w:eastAsia="sl-SI"/>
        </w:rPr>
        <w:t>katerim je lahko edini upravičeni vlagatelj zahteve za dovolitev kazenskega postopka oziroma odreditve pripora le sodišče, po tem, ko opravi preizkus, ali je obtožni akt popoln in razumljiv, ali ko preizkusi zahtevo za preiskavo, ali ko preizkusi obtožni akt in ugotovi, da ni podan razlog za zavrženje ali zaustavitev kazenskega postopka. Besedilo 99. člena je zato novela ZSS-D spremenila tako, kot se glasi še zdaj: »</w:t>
      </w:r>
      <w:r w:rsidRPr="005B5D0F">
        <w:rPr>
          <w:rFonts w:cs="Arial"/>
          <w:i/>
          <w:iCs/>
          <w:szCs w:val="20"/>
          <w:lang w:val="sl-SI" w:eastAsia="sl-SI"/>
        </w:rPr>
        <w:t>Kadar je za odreditev pripora oziroma za začetek kazenskega postopka zoper sodnika potrebno dovoljenje državnega zbora, pristojno sodišče o tem, da je vložilo zahtevo za dovoljenje, obvesti sodni svet in ministrstvo, pristojno za pravosodje. Državni zbor odloči o dovoljenju po pridobitvi mnenja sodnega sveta.«</w:t>
      </w:r>
    </w:p>
    <w:p w14:paraId="7B99F18E" w14:textId="77777777" w:rsidR="00F10AA3" w:rsidRPr="005B5D0F" w:rsidRDefault="00F10AA3" w:rsidP="00F10AA3">
      <w:pPr>
        <w:shd w:val="clear" w:color="auto" w:fill="FFFFFF"/>
        <w:spacing w:line="288" w:lineRule="auto"/>
        <w:jc w:val="both"/>
        <w:rPr>
          <w:rFonts w:cs="Arial"/>
          <w:szCs w:val="20"/>
          <w:lang w:val="sl-SI" w:eastAsia="sl-SI"/>
        </w:rPr>
      </w:pPr>
    </w:p>
    <w:p w14:paraId="5BD4C2E1" w14:textId="77777777" w:rsidR="00F10AA3" w:rsidRPr="005B5D0F" w:rsidRDefault="00F10AA3" w:rsidP="00F10AA3">
      <w:pPr>
        <w:shd w:val="clear" w:color="auto" w:fill="FFFFFF"/>
        <w:spacing w:line="288" w:lineRule="auto"/>
        <w:jc w:val="both"/>
        <w:rPr>
          <w:rFonts w:cs="Arial"/>
          <w:szCs w:val="20"/>
          <w:lang w:val="sl-SI" w:eastAsia="sl-SI"/>
        </w:rPr>
      </w:pPr>
      <w:r w:rsidRPr="005B5D0F">
        <w:rPr>
          <w:rFonts w:cs="Arial"/>
          <w:szCs w:val="20"/>
          <w:lang w:val="sl-SI" w:eastAsia="sl-SI"/>
        </w:rPr>
        <w:t>Zakonodajalec te ureditve ni izpeljal do konca, saj v končnih določbah novele ZSS-D ni spremenil oziroma črtal določila 136. člena ZKP, ki je za vložitev zahteve za dovoljenje še naprej pooblaščal in zavezoval državnega tožilca.</w:t>
      </w:r>
      <w:r w:rsidRPr="005B5D0F">
        <w:rPr>
          <w:rFonts w:cs="Arial"/>
          <w:szCs w:val="20"/>
          <w:vertAlign w:val="superscript"/>
          <w:lang w:val="sl-SI" w:eastAsia="sl-SI"/>
        </w:rPr>
        <w:footnoteReference w:id="156"/>
      </w:r>
      <w:r w:rsidRPr="005B5D0F">
        <w:rPr>
          <w:rFonts w:cs="Arial"/>
          <w:szCs w:val="20"/>
          <w:lang w:val="sl-SI" w:eastAsia="sl-SI"/>
        </w:rPr>
        <w:t xml:space="preserve"> Posledično se namen novele ZSS-D v sodni praksi ni udejanjil, temveč je sodna praksa še naprej brez izjeme štela, da je upravičeni vlagatelj zahteve državni tožilec, sodišče pa le, če v postopku kot upravičeni tožilec nastopa oškodovanec.</w:t>
      </w:r>
      <w:r w:rsidRPr="005B5D0F">
        <w:rPr>
          <w:rFonts w:cs="Arial"/>
          <w:szCs w:val="20"/>
          <w:vertAlign w:val="superscript"/>
          <w:lang w:val="sl-SI" w:eastAsia="sl-SI"/>
        </w:rPr>
        <w:footnoteReference w:id="157"/>
      </w:r>
    </w:p>
    <w:p w14:paraId="0C4519F8" w14:textId="77777777" w:rsidR="00F10AA3" w:rsidRPr="005B5D0F" w:rsidRDefault="00F10AA3" w:rsidP="00F10AA3">
      <w:pPr>
        <w:shd w:val="clear" w:color="auto" w:fill="FFFFFF"/>
        <w:spacing w:line="288" w:lineRule="auto"/>
        <w:jc w:val="both"/>
        <w:rPr>
          <w:rFonts w:cs="Arial"/>
          <w:szCs w:val="20"/>
          <w:lang w:val="sl-SI" w:eastAsia="sl-SI"/>
        </w:rPr>
      </w:pPr>
    </w:p>
    <w:p w14:paraId="5201E59B" w14:textId="77777777" w:rsidR="00F10AA3" w:rsidRPr="005B5D0F" w:rsidRDefault="00F10AA3" w:rsidP="00F10AA3">
      <w:pPr>
        <w:shd w:val="clear" w:color="auto" w:fill="FFFFFF"/>
        <w:spacing w:line="288" w:lineRule="auto"/>
        <w:jc w:val="both"/>
        <w:rPr>
          <w:rFonts w:cs="Arial"/>
          <w:szCs w:val="20"/>
          <w:lang w:val="sl-SI" w:eastAsia="sl-SI"/>
        </w:rPr>
      </w:pPr>
      <w:r w:rsidRPr="005B5D0F">
        <w:rPr>
          <w:rFonts w:cs="Arial"/>
          <w:szCs w:val="20"/>
          <w:lang w:val="sl-SI" w:eastAsia="sl-SI"/>
        </w:rPr>
        <w:t xml:space="preserve">Na neustreznost tega razhajanja zakonskih določb ZSS in ZKP ter posledično sodne prakse je opozoril sodni svet, ko je sprejemal mnenje o dovoljenju za kazenski postopek v zadevi in na 14. seji 14. februarja 2019 jasno zapisal, da ob upoštevanju 99. člena ZSS tožilec ne more biti </w:t>
      </w:r>
      <w:r w:rsidRPr="005B5D0F">
        <w:rPr>
          <w:rFonts w:cs="Arial"/>
          <w:szCs w:val="20"/>
          <w:lang w:val="sl-SI" w:eastAsia="sl-SI"/>
        </w:rPr>
        <w:lastRenderedPageBreak/>
        <w:t>pristojen za vložitev zahtev za dovoljenje pregona, saj je od novele ZSS-D za to pristojno samo sodišče.</w:t>
      </w:r>
      <w:r w:rsidRPr="005B5D0F">
        <w:rPr>
          <w:rFonts w:cs="Arial"/>
          <w:szCs w:val="20"/>
          <w:vertAlign w:val="superscript"/>
          <w:lang w:val="sl-SI" w:eastAsia="sl-SI"/>
        </w:rPr>
        <w:t xml:space="preserve"> </w:t>
      </w:r>
      <w:r w:rsidRPr="005B5D0F">
        <w:rPr>
          <w:rFonts w:cs="Arial"/>
          <w:szCs w:val="20"/>
          <w:vertAlign w:val="superscript"/>
          <w:lang w:val="sl-SI" w:eastAsia="sl-SI"/>
        </w:rPr>
        <w:footnoteReference w:id="158"/>
      </w:r>
    </w:p>
    <w:p w14:paraId="2DD25316" w14:textId="77777777" w:rsidR="00F10AA3" w:rsidRPr="005B5D0F" w:rsidRDefault="00F10AA3" w:rsidP="00F10AA3">
      <w:pPr>
        <w:shd w:val="clear" w:color="auto" w:fill="FFFFFF"/>
        <w:spacing w:line="288" w:lineRule="auto"/>
        <w:jc w:val="both"/>
        <w:rPr>
          <w:rFonts w:cs="Arial"/>
          <w:szCs w:val="20"/>
          <w:lang w:val="sl-SI" w:eastAsia="sl-SI"/>
        </w:rPr>
      </w:pPr>
    </w:p>
    <w:p w14:paraId="78CA3C6B" w14:textId="77777777" w:rsidR="00F10AA3" w:rsidRPr="005B5D0F" w:rsidRDefault="00F10AA3" w:rsidP="00F10AA3">
      <w:pPr>
        <w:shd w:val="clear" w:color="auto" w:fill="FFFFFF"/>
        <w:spacing w:line="288" w:lineRule="auto"/>
        <w:jc w:val="both"/>
        <w:rPr>
          <w:rFonts w:cs="Arial"/>
          <w:szCs w:val="20"/>
          <w:lang w:val="sl-SI" w:eastAsia="sl-SI"/>
        </w:rPr>
      </w:pPr>
      <w:r w:rsidRPr="005B5D0F">
        <w:rPr>
          <w:rFonts w:cs="Arial"/>
          <w:szCs w:val="20"/>
          <w:lang w:val="sl-SI" w:eastAsia="sl-SI"/>
        </w:rPr>
        <w:t>Predlog zakona zato poskuša ureditev, ki jo je vpeljala novela ZSS-D na podlagi načelnega pravnega mnenja navedene občne seje vrhovnega sodišča in ki jo je kot ustrezno prepoznal tudi sodni svet, nadgraditi tako, da je iz predlaganega člena zdaj jasno, da lahko zahtevo za dovoljenje kazenskega postopka in pripora poda le sodišče.</w:t>
      </w:r>
    </w:p>
    <w:p w14:paraId="017CD561" w14:textId="77777777" w:rsidR="00F10AA3" w:rsidRPr="005B5D0F" w:rsidRDefault="00F10AA3" w:rsidP="00F10AA3">
      <w:pPr>
        <w:spacing w:line="288" w:lineRule="auto"/>
        <w:jc w:val="both"/>
        <w:rPr>
          <w:rFonts w:cs="Arial"/>
          <w:szCs w:val="20"/>
          <w:lang w:val="sl-SI" w:eastAsia="sl-SI"/>
        </w:rPr>
      </w:pPr>
    </w:p>
    <w:p w14:paraId="2D128B22" w14:textId="77777777" w:rsidR="00F10AA3" w:rsidRPr="005B5D0F" w:rsidRDefault="00F10AA3" w:rsidP="00F10AA3">
      <w:pPr>
        <w:spacing w:line="288" w:lineRule="auto"/>
        <w:jc w:val="both"/>
        <w:rPr>
          <w:rFonts w:cs="Arial"/>
          <w:szCs w:val="20"/>
          <w:lang w:val="sl-SI" w:eastAsia="sl-SI"/>
        </w:rPr>
      </w:pPr>
      <w:r w:rsidRPr="005B5D0F">
        <w:rPr>
          <w:rFonts w:cs="Arial"/>
          <w:szCs w:val="20"/>
          <w:lang w:val="sl-SI" w:eastAsia="sl-SI"/>
        </w:rPr>
        <w:t>Predlagatelj meni, da je predlagana ureditev bolj skladna z zahtevo po varstvu neodvisnosti sodstva in sodnikov. Imuniteta je namreč eden izmed bistvenih elementov neodvisnosti sodstva. Zato je, kot je izpostavilo ustavno sodišče v navedeni odločbi U-I-319/97, smisel ureditve imunitete sodnikov v tem, da se prepreči morebitno oviranje dela sodstva v razmerju do državnih organov drugih dveh vej oblasti. V tem duhu se tudi državno tožilstvo, ki je državni organ, ne sme neutemeljeno vmešavati v delo neodvisne sodne veje oblasti. Prav zato je smiselno, da je edini upravičeni vlagatelj zahteve za izdajo dovoljenja za kazenski pregon sodnika lahko le sodišče in še to le potem, ko opravi preizkus obtožnega akta tako glede tega, ali je vloga jasna in razumljiva ter sposobna za obravnavanje (270. in 435. člen ZKP), kot glede tega, ali ni podan razlog za zavrženje obtožnega akta ali za ustavitev kazenskega postopka (prvi odstavek 271. člena in 437. člen ZKP).</w:t>
      </w:r>
    </w:p>
    <w:bookmarkEnd w:id="154"/>
    <w:p w14:paraId="3B70673A" w14:textId="77777777" w:rsidR="00F10AA3" w:rsidRPr="00C846D2" w:rsidRDefault="00F10AA3" w:rsidP="00F10AA3">
      <w:pPr>
        <w:spacing w:line="288" w:lineRule="auto"/>
        <w:jc w:val="both"/>
        <w:rPr>
          <w:rFonts w:eastAsiaTheme="minorEastAsia" w:cs="Arial"/>
          <w:szCs w:val="20"/>
          <w:lang w:val="sl-SI"/>
        </w:rPr>
      </w:pPr>
    </w:p>
    <w:p w14:paraId="6234F32C"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t>K 95. do 97. členu:</w:t>
      </w:r>
    </w:p>
    <w:p w14:paraId="2461D214" w14:textId="77777777" w:rsidR="00F10AA3" w:rsidRDefault="00F10AA3" w:rsidP="00F10AA3">
      <w:pPr>
        <w:spacing w:line="288" w:lineRule="auto"/>
        <w:jc w:val="both"/>
        <w:rPr>
          <w:rFonts w:eastAsiaTheme="minorEastAsia" w:cs="Arial"/>
          <w:szCs w:val="20"/>
          <w:lang w:val="sl-SI"/>
        </w:rPr>
      </w:pPr>
      <w:r w:rsidRPr="00C846D2">
        <w:rPr>
          <w:rFonts w:eastAsiaTheme="minorEastAsia" w:cs="Arial"/>
          <w:szCs w:val="20"/>
          <w:lang w:val="sl-SI"/>
        </w:rPr>
        <w:t>Predlagane določbe urejajo suspenz sodnika, ki se znajde v kazenskem postopku.</w:t>
      </w:r>
    </w:p>
    <w:p w14:paraId="57C4FCBE" w14:textId="77777777" w:rsidR="00F10AA3" w:rsidRDefault="00F10AA3" w:rsidP="00F10AA3">
      <w:pPr>
        <w:spacing w:line="288" w:lineRule="auto"/>
        <w:jc w:val="both"/>
        <w:rPr>
          <w:rFonts w:eastAsiaTheme="minorEastAsia" w:cs="Arial"/>
          <w:szCs w:val="20"/>
          <w:lang w:val="sl-SI"/>
        </w:rPr>
      </w:pPr>
    </w:p>
    <w:p w14:paraId="3B20D6B2" w14:textId="77777777" w:rsidR="00F10AA3" w:rsidRPr="007D16C6" w:rsidRDefault="00F10AA3" w:rsidP="00F10AA3">
      <w:pPr>
        <w:spacing w:line="288" w:lineRule="auto"/>
        <w:jc w:val="both"/>
        <w:rPr>
          <w:rFonts w:eastAsiaTheme="minorEastAsia" w:cs="Arial"/>
          <w:szCs w:val="20"/>
          <w:lang w:val="sl-SI"/>
        </w:rPr>
      </w:pPr>
      <w:r w:rsidRPr="007D16C6">
        <w:rPr>
          <w:rFonts w:eastAsiaTheme="minorEastAsia" w:cs="Arial"/>
          <w:szCs w:val="20"/>
          <w:lang w:val="sl-SI"/>
        </w:rPr>
        <w:t xml:space="preserve">Veljavna ureditev predvideva suspenz sodnika v dveh primerih, in sicer (1) v povezavi z </w:t>
      </w:r>
      <w:r w:rsidRPr="007D16C6">
        <w:rPr>
          <w:rFonts w:eastAsiaTheme="minorEastAsia" w:cs="Arial"/>
          <w:i/>
          <w:iCs/>
          <w:szCs w:val="20"/>
          <w:lang w:val="sl-SI"/>
        </w:rPr>
        <w:t>disciplinskim postopkom</w:t>
      </w:r>
      <w:r w:rsidRPr="007D16C6">
        <w:rPr>
          <w:rFonts w:eastAsiaTheme="minorEastAsia" w:cs="Arial"/>
          <w:szCs w:val="20"/>
          <w:lang w:val="sl-SI"/>
        </w:rPr>
        <w:t xml:space="preserve"> (četrti in peti odstavek 45. člena ZSSve) in (2) v povezavi s </w:t>
      </w:r>
      <w:r w:rsidRPr="007D16C6">
        <w:rPr>
          <w:rFonts w:eastAsiaTheme="minorEastAsia" w:cs="Arial"/>
          <w:i/>
          <w:iCs/>
          <w:szCs w:val="20"/>
          <w:lang w:val="sl-SI"/>
        </w:rPr>
        <w:t>kazenskim postopkom</w:t>
      </w:r>
      <w:r w:rsidRPr="007D16C6">
        <w:rPr>
          <w:rFonts w:eastAsiaTheme="minorEastAsia" w:cs="Arial"/>
          <w:szCs w:val="20"/>
          <w:lang w:val="sl-SI"/>
        </w:rPr>
        <w:t xml:space="preserve">, ki se vodi zoper sodnika (95. do 98. člen ZSS). Predlog ZS-1 pa uvaja še možnost suspenza (pod)predsednika sodišča z vodstvene funkcije, (3) če je zoper njega uveden </w:t>
      </w:r>
      <w:r w:rsidRPr="007D16C6">
        <w:rPr>
          <w:rFonts w:eastAsiaTheme="minorEastAsia" w:cs="Arial"/>
          <w:i/>
          <w:iCs/>
          <w:szCs w:val="20"/>
          <w:lang w:val="sl-SI"/>
        </w:rPr>
        <w:t>postopek za razrešitev (pod)predsednika sodišča</w:t>
      </w:r>
      <w:r w:rsidRPr="007D16C6">
        <w:rPr>
          <w:rFonts w:eastAsiaTheme="minorEastAsia" w:cs="Arial"/>
          <w:szCs w:val="20"/>
          <w:lang w:val="sl-SI"/>
        </w:rPr>
        <w:t xml:space="preserve"> (predlagani 62. in 63. člen novega Zakona o sodiščih).</w:t>
      </w:r>
    </w:p>
    <w:p w14:paraId="75D9440D" w14:textId="77777777" w:rsidR="00F10AA3" w:rsidRPr="007D16C6" w:rsidRDefault="00F10AA3" w:rsidP="00F10AA3">
      <w:pPr>
        <w:spacing w:line="288" w:lineRule="auto"/>
        <w:jc w:val="both"/>
        <w:rPr>
          <w:rFonts w:eastAsiaTheme="minorEastAsia" w:cs="Arial"/>
          <w:szCs w:val="20"/>
          <w:lang w:val="sl-SI"/>
        </w:rPr>
      </w:pPr>
    </w:p>
    <w:p w14:paraId="2B149B50" w14:textId="77777777" w:rsidR="00F10AA3" w:rsidRPr="007D16C6" w:rsidRDefault="00F10AA3" w:rsidP="00F10AA3">
      <w:pPr>
        <w:spacing w:line="288" w:lineRule="auto"/>
        <w:jc w:val="both"/>
        <w:rPr>
          <w:rFonts w:eastAsiaTheme="minorEastAsia" w:cs="Arial"/>
          <w:szCs w:val="20"/>
          <w:lang w:val="sl-SI"/>
        </w:rPr>
      </w:pPr>
      <w:r w:rsidRPr="007D16C6">
        <w:rPr>
          <w:rFonts w:eastAsiaTheme="minorEastAsia" w:cs="Arial"/>
          <w:szCs w:val="20"/>
          <w:lang w:val="sl-SI"/>
        </w:rPr>
        <w:t>Da bi se vse tri oblike suspenza urejale v istem zakonu, sistemsko in nomotehnično ni ustrezno, saj je vsaka od teh oblik vezana na drug postopek (disciplinski, kazenski in razrešitveni). V tem zakonu se ureja le institut suspenza, ki je vezan na kazenski postopek.</w:t>
      </w:r>
    </w:p>
    <w:p w14:paraId="509717D0" w14:textId="77777777" w:rsidR="00F10AA3" w:rsidRPr="007D16C6" w:rsidRDefault="00F10AA3" w:rsidP="00F10AA3">
      <w:pPr>
        <w:spacing w:line="288" w:lineRule="auto"/>
        <w:jc w:val="both"/>
        <w:rPr>
          <w:rFonts w:eastAsiaTheme="minorEastAsia" w:cs="Arial"/>
          <w:szCs w:val="20"/>
          <w:lang w:val="sl-SI"/>
        </w:rPr>
      </w:pPr>
    </w:p>
    <w:p w14:paraId="4F7978E7" w14:textId="77777777" w:rsidR="00F10AA3" w:rsidRPr="007D16C6" w:rsidRDefault="00F10AA3" w:rsidP="00F10AA3">
      <w:pPr>
        <w:spacing w:line="288" w:lineRule="auto"/>
        <w:jc w:val="both"/>
        <w:rPr>
          <w:rFonts w:eastAsiaTheme="minorEastAsia" w:cs="Arial"/>
          <w:b/>
          <w:bCs/>
          <w:szCs w:val="20"/>
          <w:lang w:val="sl-SI"/>
        </w:rPr>
      </w:pPr>
      <w:r w:rsidRPr="007D16C6">
        <w:rPr>
          <w:rFonts w:eastAsiaTheme="minorEastAsia" w:cs="Arial"/>
          <w:b/>
          <w:bCs/>
          <w:szCs w:val="20"/>
          <w:lang w:val="sl-SI"/>
        </w:rPr>
        <w:t>K 95. členu:</w:t>
      </w:r>
    </w:p>
    <w:p w14:paraId="022016CE" w14:textId="77777777" w:rsidR="00F10AA3" w:rsidRPr="007D16C6" w:rsidRDefault="00F10AA3" w:rsidP="00F10AA3">
      <w:pPr>
        <w:spacing w:line="288" w:lineRule="auto"/>
        <w:jc w:val="both"/>
        <w:rPr>
          <w:rFonts w:eastAsiaTheme="minorEastAsia" w:cs="Arial"/>
          <w:szCs w:val="20"/>
          <w:lang w:val="sl-SI"/>
        </w:rPr>
      </w:pPr>
      <w:r w:rsidRPr="007D16C6">
        <w:rPr>
          <w:rFonts w:eastAsiaTheme="minorEastAsia" w:cs="Arial"/>
          <w:szCs w:val="20"/>
          <w:lang w:val="sl-SI"/>
        </w:rPr>
        <w:t>Urejata se obvezni in fakultativni suspenz. Predsednik vrhovnega sodišča je dolžan izreči sodniku obvezni suspenz, č</w:t>
      </w:r>
      <w:r w:rsidRPr="007D16C6">
        <w:rPr>
          <w:rFonts w:eastAsiaTheme="minorEastAsia" w:cs="Arial"/>
          <w:szCs w:val="20"/>
          <w:lang w:val="x-none"/>
        </w:rPr>
        <w:t xml:space="preserve">e je zoper sodnika uveden kazenski postopek zaradi utemeljenega suma storitve kaznivega dejanja z zlorabo sodniške funkcije, </w:t>
      </w:r>
      <w:r w:rsidRPr="007D16C6">
        <w:rPr>
          <w:rFonts w:eastAsiaTheme="minorEastAsia" w:cs="Arial"/>
          <w:szCs w:val="20"/>
          <w:lang w:val="sl-SI"/>
        </w:rPr>
        <w:t>če pregon poteka po uradni dolžnosti. Ta pogoj je kot novost predlagatelj dodal na predlog Okrožnega sodišča v Ljubljani.</w:t>
      </w:r>
      <w:r w:rsidRPr="007D16C6">
        <w:rPr>
          <w:rFonts w:eastAsiaTheme="minorEastAsia" w:cs="Arial"/>
          <w:szCs w:val="20"/>
          <w:vertAlign w:val="superscript"/>
          <w:lang w:val="sl-SI"/>
        </w:rPr>
        <w:footnoteReference w:id="159"/>
      </w:r>
      <w:r w:rsidRPr="007D16C6">
        <w:rPr>
          <w:rFonts w:eastAsiaTheme="minorEastAsia" w:cs="Arial"/>
          <w:szCs w:val="20"/>
          <w:lang w:val="sl-SI"/>
        </w:rPr>
        <w:t xml:space="preserve"> Kadar pregon prevzame oškodovanec kot (subsidiarni) tožilec, bi namreč določba o obveznem suspenzu lahko puščala preširoko možnost nezadovoljnim strankam za zlorabo tega instituta. Predsednik vrhovnega sodišča bo v takem primeru o morebitnem suspenzu lahko odločal na podlagi drugega odstavka tega člena (fakultativni suspenz).</w:t>
      </w:r>
    </w:p>
    <w:p w14:paraId="24178AFE" w14:textId="77777777" w:rsidR="00F10AA3" w:rsidRPr="007D16C6" w:rsidRDefault="00F10AA3" w:rsidP="00F10AA3">
      <w:pPr>
        <w:spacing w:line="288" w:lineRule="auto"/>
        <w:jc w:val="both"/>
        <w:rPr>
          <w:rFonts w:eastAsiaTheme="minorEastAsia" w:cs="Arial"/>
          <w:szCs w:val="20"/>
          <w:lang w:val="sl-SI"/>
        </w:rPr>
      </w:pPr>
    </w:p>
    <w:p w14:paraId="363C07EB" w14:textId="77777777" w:rsidR="00F10AA3" w:rsidRPr="007D16C6" w:rsidRDefault="00F10AA3" w:rsidP="00F10AA3">
      <w:pPr>
        <w:spacing w:line="288" w:lineRule="auto"/>
        <w:jc w:val="both"/>
        <w:rPr>
          <w:rFonts w:eastAsiaTheme="minorEastAsia" w:cs="Arial"/>
          <w:b/>
          <w:bCs/>
          <w:szCs w:val="20"/>
          <w:lang w:val="sl-SI"/>
        </w:rPr>
      </w:pPr>
      <w:r w:rsidRPr="007D16C6">
        <w:rPr>
          <w:rFonts w:eastAsiaTheme="minorEastAsia" w:cs="Arial"/>
          <w:b/>
          <w:bCs/>
          <w:szCs w:val="20"/>
          <w:lang w:val="sl-SI"/>
        </w:rPr>
        <w:t>K 96. členu:</w:t>
      </w:r>
    </w:p>
    <w:p w14:paraId="3808A474" w14:textId="77777777" w:rsidR="00F10AA3" w:rsidRPr="007D16C6" w:rsidRDefault="00F10AA3" w:rsidP="00F10AA3">
      <w:pPr>
        <w:spacing w:line="288" w:lineRule="auto"/>
        <w:jc w:val="both"/>
        <w:rPr>
          <w:rFonts w:eastAsiaTheme="minorEastAsia" w:cs="Arial"/>
          <w:szCs w:val="20"/>
          <w:lang w:val="sl-SI"/>
        </w:rPr>
      </w:pPr>
      <w:r w:rsidRPr="007D16C6">
        <w:rPr>
          <w:rFonts w:eastAsiaTheme="minorEastAsia" w:cs="Arial"/>
          <w:szCs w:val="20"/>
          <w:lang w:val="sl-SI"/>
        </w:rPr>
        <w:t xml:space="preserve">Predlagani člen ureja pravno varstvo sodnika, ki mu je izrečen suspenz. Predlog zakona v tem pogledu prinaša pomembno novost glede pravnega varstva, ki ga imata na voljo predsednik in </w:t>
      </w:r>
      <w:r w:rsidRPr="007D16C6">
        <w:rPr>
          <w:rFonts w:eastAsiaTheme="minorEastAsia" w:cs="Arial"/>
          <w:szCs w:val="20"/>
          <w:lang w:val="sl-SI"/>
        </w:rPr>
        <w:lastRenderedPageBreak/>
        <w:t xml:space="preserve">podpredsednik vrhovnega sodišča. </w:t>
      </w:r>
      <w:r w:rsidRPr="007D16C6">
        <w:rPr>
          <w:rFonts w:eastAsiaTheme="minorEastAsia" w:cs="Arial"/>
          <w:szCs w:val="20"/>
          <w:lang w:val="x-none"/>
        </w:rPr>
        <w:t>Zoper odločitev o suspenzu</w:t>
      </w:r>
      <w:r w:rsidRPr="007D16C6">
        <w:rPr>
          <w:rFonts w:eastAsiaTheme="minorEastAsia" w:cs="Arial"/>
          <w:szCs w:val="20"/>
          <w:lang w:val="sl-SI"/>
        </w:rPr>
        <w:t xml:space="preserve"> ima</w:t>
      </w:r>
      <w:r w:rsidRPr="007D16C6">
        <w:rPr>
          <w:rFonts w:eastAsiaTheme="minorEastAsia" w:cs="Arial"/>
          <w:szCs w:val="20"/>
          <w:lang w:val="x-none"/>
        </w:rPr>
        <w:t xml:space="preserve"> sodnik </w:t>
      </w:r>
      <w:r w:rsidRPr="007D16C6">
        <w:rPr>
          <w:rFonts w:eastAsiaTheme="minorEastAsia" w:cs="Arial"/>
          <w:szCs w:val="20"/>
          <w:lang w:val="sl-SI"/>
        </w:rPr>
        <w:t xml:space="preserve">na voljo pritožbo </w:t>
      </w:r>
      <w:r w:rsidRPr="007D16C6">
        <w:rPr>
          <w:rFonts w:eastAsiaTheme="minorEastAsia" w:cs="Arial"/>
          <w:szCs w:val="20"/>
          <w:lang w:val="x-none"/>
        </w:rPr>
        <w:t xml:space="preserve">na sodni svet, predsednik </w:t>
      </w:r>
      <w:r w:rsidRPr="007D16C6">
        <w:rPr>
          <w:rFonts w:eastAsiaTheme="minorEastAsia" w:cs="Arial"/>
          <w:szCs w:val="20"/>
          <w:lang w:val="sl-SI"/>
        </w:rPr>
        <w:t>in podpredsednik v</w:t>
      </w:r>
      <w:r w:rsidRPr="007D16C6">
        <w:rPr>
          <w:rFonts w:eastAsiaTheme="minorEastAsia" w:cs="Arial"/>
          <w:szCs w:val="20"/>
          <w:lang w:val="x-none"/>
        </w:rPr>
        <w:t xml:space="preserve">rhovnega sodišča pa na </w:t>
      </w:r>
      <w:r w:rsidRPr="007D16C6">
        <w:rPr>
          <w:rFonts w:eastAsiaTheme="minorEastAsia" w:cs="Arial"/>
          <w:szCs w:val="20"/>
          <w:lang w:val="sl-SI"/>
        </w:rPr>
        <w:t>ustavno sodišče. Glede na to, da se predlaga prenos pristojnosti imenovanja predsednika vrhovnega sodišča z državnega zbora na sodni svet, ureditev, da bi o pritožbi predsednika vrhovnega sodišča zoper suspenz odločal državni zbor, ni (več) ustrezna. O pritožbi ne more odločati niti sodni svet, ki je pristojen za izrek suspenza predsedniku vrhovnega sodišča, zato se predlaga, da se v tem primeru pristojnost poveri ustavnemu sodišču.</w:t>
      </w:r>
    </w:p>
    <w:p w14:paraId="3E99C710" w14:textId="77777777" w:rsidR="00F10AA3" w:rsidRPr="007D16C6" w:rsidRDefault="00F10AA3" w:rsidP="00F10AA3">
      <w:pPr>
        <w:spacing w:line="288" w:lineRule="auto"/>
        <w:jc w:val="both"/>
        <w:rPr>
          <w:rFonts w:eastAsiaTheme="minorEastAsia" w:cs="Arial"/>
          <w:szCs w:val="20"/>
          <w:lang w:val="sl-SI"/>
        </w:rPr>
      </w:pPr>
    </w:p>
    <w:p w14:paraId="2C76913F" w14:textId="77777777" w:rsidR="00F10AA3" w:rsidRPr="007D16C6" w:rsidRDefault="00F10AA3" w:rsidP="00F10AA3">
      <w:pPr>
        <w:spacing w:line="288" w:lineRule="auto"/>
        <w:jc w:val="both"/>
        <w:rPr>
          <w:rFonts w:eastAsiaTheme="minorEastAsia" w:cs="Arial"/>
          <w:szCs w:val="20"/>
          <w:lang w:val="sl-SI"/>
        </w:rPr>
      </w:pPr>
      <w:r w:rsidRPr="007D16C6">
        <w:rPr>
          <w:rFonts w:eastAsiaTheme="minorEastAsia" w:cs="Arial"/>
          <w:szCs w:val="20"/>
          <w:lang w:val="sl-SI"/>
        </w:rPr>
        <w:t>Ena izmed temeljnih novosti, ki se predlagajo v predlogih nove sodniške zakonodaje, je prenos pristojnosti imenovanja in razrešitve (pod)predsednika vrhovnega sodišča z državnega zbora na sodni svet. Posledično je treba v zakonu v skladu s prvim odstavkom 23. člena Ustave RS zoper posamezne akte, s katerimi sodni svet odloči o položaju (pod)predsednika vrhovnega sodišča, zagotoviti (drugačno) sodno varstvo. Gre za naslednje odločitve in predlagane člene o pravnem varstvu:</w:t>
      </w:r>
    </w:p>
    <w:p w14:paraId="5BAEEEF5" w14:textId="77777777" w:rsidR="00F10AA3" w:rsidRPr="007D16C6" w:rsidRDefault="00F10AA3" w:rsidP="00F10AA3">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(ne)imenovanje (pod)predsednika vrhovnega sodišča (šesti odstavek 50. člena predloga ZS-1);</w:t>
      </w:r>
    </w:p>
    <w:p w14:paraId="61121B5F" w14:textId="77777777" w:rsidR="00F10AA3" w:rsidRPr="007D16C6" w:rsidRDefault="00F10AA3" w:rsidP="00F10AA3">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razrešitev (pod)predsednika vrhovnega sodišča (61. člen predloga ZS-1);</w:t>
      </w:r>
    </w:p>
    <w:p w14:paraId="0EB0FAB5" w14:textId="77777777" w:rsidR="00F10AA3" w:rsidRPr="007D16C6" w:rsidRDefault="00F10AA3" w:rsidP="00F10AA3">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odločitev o suspenzu (pod)predsednika vrhovnega sodišča z vodstvene funkcije (63. člen predloga ZS-1) in/ali</w:t>
      </w:r>
    </w:p>
    <w:p w14:paraId="368EBA83" w14:textId="77777777" w:rsidR="00F10AA3" w:rsidRPr="007D16C6" w:rsidRDefault="00F10AA3" w:rsidP="00F10AA3">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odločitev o suspenzu (pod)predsednika vrhovnega sodišča s sodniške funkcije zaradi kazenskega postopka (99. člen predloga tega zakona);</w:t>
      </w:r>
    </w:p>
    <w:p w14:paraId="1C95F561" w14:textId="77777777" w:rsidR="00F10AA3" w:rsidRPr="007D16C6" w:rsidRDefault="00F10AA3" w:rsidP="00F10AA3">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odločitev o suspenzu (pod)predsednika vrhovnega sodišča s sodniške funkcije zaradi disciplinskega postopka (drugi odstavek novega 45.a člena predloga novele ZSSve-A).</w:t>
      </w:r>
    </w:p>
    <w:p w14:paraId="3FF35026" w14:textId="77777777" w:rsidR="00F10AA3" w:rsidRPr="007D16C6" w:rsidRDefault="00F10AA3" w:rsidP="00F10AA3">
      <w:pPr>
        <w:spacing w:line="288" w:lineRule="auto"/>
        <w:jc w:val="both"/>
        <w:rPr>
          <w:rFonts w:eastAsiaTheme="minorEastAsia" w:cs="Arial"/>
          <w:szCs w:val="20"/>
          <w:lang w:val="sl-SI"/>
        </w:rPr>
      </w:pPr>
    </w:p>
    <w:p w14:paraId="74568756" w14:textId="77777777" w:rsidR="00F10AA3" w:rsidRPr="007D16C6" w:rsidRDefault="00F10AA3" w:rsidP="00F10AA3">
      <w:pPr>
        <w:spacing w:line="288" w:lineRule="auto"/>
        <w:jc w:val="both"/>
        <w:rPr>
          <w:rFonts w:eastAsiaTheme="minorEastAsia" w:cs="Arial"/>
          <w:szCs w:val="20"/>
          <w:lang w:val="sl-SI"/>
        </w:rPr>
      </w:pPr>
      <w:r w:rsidRPr="007D16C6">
        <w:rPr>
          <w:rFonts w:eastAsiaTheme="minorEastAsia" w:cs="Arial"/>
          <w:szCs w:val="20"/>
          <w:lang w:val="sl-SI"/>
        </w:rPr>
        <w:t>V vseh navedenih primerih predlagatelj predlaga, da v sporu med sodnim svetom in (pod)predsednikom vrhovnega sodišča odloči ustavno sodišče. Predsednik in podpredsednik vrhovnega sodišča tvorita vrh sodne oblasti. Spor o (ne)imenovanju ali razrešitvi (pod)predsednika vrhovnega sodišča, izrek suspenza zoper (pod)predsednika vrhovnega sodišča s sodniške in/ali vodstvene funkcije zato lahko brez dvoma pomembno ovira nemoteno delo sodne veje oblasti. Ker je sodni svet ključni mehanizem v sistemu zavor in ravnovesij za zaščito neodvisnosti sodstva in za zagotavljanje odgovornosti sodstva, je po presoji predlagatelja najustreznejše, da tovrstne spore, ki so pravzaprav spori med zavornim (nadzornim) mehanizmom sodne veje oblasti in sodno vejo, razreši ustavno sodišče. To je namreč varuh Ustave RS in njenih temeljnih načel, med katere spada tudi načelo delitve oblasti z vzpostavljenim sistemom zavor in ravnovesij.</w:t>
      </w:r>
    </w:p>
    <w:p w14:paraId="3692DDA9" w14:textId="77777777" w:rsidR="00F10AA3" w:rsidRPr="007D16C6" w:rsidRDefault="00F10AA3" w:rsidP="00F10AA3">
      <w:pPr>
        <w:spacing w:line="288" w:lineRule="auto"/>
        <w:jc w:val="both"/>
        <w:rPr>
          <w:rFonts w:eastAsiaTheme="minorEastAsia" w:cs="Arial"/>
          <w:szCs w:val="20"/>
          <w:lang w:val="sl-SI"/>
        </w:rPr>
      </w:pPr>
    </w:p>
    <w:p w14:paraId="3B4E7A21" w14:textId="77777777" w:rsidR="00F10AA3" w:rsidRPr="007D16C6" w:rsidRDefault="00F10AA3" w:rsidP="00F10AA3">
      <w:pPr>
        <w:spacing w:line="288" w:lineRule="auto"/>
        <w:jc w:val="both"/>
        <w:rPr>
          <w:rFonts w:eastAsiaTheme="minorEastAsia" w:cs="Arial"/>
          <w:szCs w:val="20"/>
          <w:shd w:val="clear" w:color="auto" w:fill="FFFFFF"/>
          <w:lang w:val="sl-SI"/>
        </w:rPr>
      </w:pPr>
      <w:r w:rsidRPr="007D16C6">
        <w:rPr>
          <w:rFonts w:eastAsiaTheme="minorEastAsia" w:cs="Arial"/>
          <w:szCs w:val="20"/>
          <w:lang w:val="sl-SI"/>
        </w:rPr>
        <w:t xml:space="preserve">V nasprotju s postopkom imenovanja predsednika vrhovnega sodišča, pri čemer je sodnemu svetu podeljeno široko polje proste presoje pri izbiri najboljših kandidatov, je treba ustavnemu sodišču v sporih zaradi razrešitve ali suspenza, v katerih so razlogi za razrešitev ali suspenz vnaprej zakonsko določeni, zagotoviti položaj, da bo zagotovilo polno sodno varstvo, ki pomeni vselej tudi dokončno odločitev o pravici. Ustavno sodišče bo zato </w:t>
      </w:r>
      <w:r w:rsidRPr="007D16C6">
        <w:rPr>
          <w:rFonts w:eastAsiaTheme="minorEastAsia" w:cs="Arial"/>
          <w:szCs w:val="20"/>
          <w:shd w:val="clear" w:color="auto" w:fill="FFFFFF"/>
          <w:lang w:val="sl-SI"/>
        </w:rPr>
        <w:t>pritožbo lahko kot neutemeljeno zavrnilo in s tem potrdilo odločitev sodnega sveta, jo razveljavilo in vrnilo zadevo sodnemu svetu v nov postopek</w:t>
      </w:r>
      <w:r w:rsidRPr="007D16C6">
        <w:rPr>
          <w:rFonts w:cs="Arial"/>
          <w:szCs w:val="20"/>
          <w:lang w:val="sl-SI" w:eastAsia="x-none"/>
        </w:rPr>
        <w:t xml:space="preserve"> </w:t>
      </w:r>
      <w:r w:rsidRPr="007D16C6">
        <w:rPr>
          <w:rFonts w:eastAsiaTheme="minorEastAsia" w:cs="Arial"/>
          <w:szCs w:val="20"/>
          <w:shd w:val="clear" w:color="auto" w:fill="FFFFFF"/>
          <w:lang w:val="sl-SI"/>
        </w:rPr>
        <w:t>ali ji bo ugodilo in odločitev sodnega sveta odpravilo.</w:t>
      </w:r>
    </w:p>
    <w:p w14:paraId="4CB026BE" w14:textId="77777777" w:rsidR="00F10AA3" w:rsidRPr="007D16C6" w:rsidRDefault="00F10AA3" w:rsidP="00F10AA3">
      <w:pPr>
        <w:spacing w:line="288" w:lineRule="auto"/>
        <w:jc w:val="both"/>
        <w:rPr>
          <w:rFonts w:eastAsiaTheme="minorEastAsia" w:cs="Arial"/>
          <w:szCs w:val="20"/>
          <w:shd w:val="clear" w:color="auto" w:fill="FFFFFF"/>
          <w:lang w:val="sl-SI"/>
        </w:rPr>
      </w:pPr>
    </w:p>
    <w:p w14:paraId="1CCB304D" w14:textId="77777777" w:rsidR="00F10AA3" w:rsidRPr="007D16C6" w:rsidRDefault="00F10AA3" w:rsidP="00F10AA3">
      <w:pPr>
        <w:spacing w:line="288" w:lineRule="auto"/>
        <w:jc w:val="both"/>
        <w:rPr>
          <w:rFonts w:eastAsiaTheme="minorEastAsia" w:cs="Arial"/>
          <w:szCs w:val="20"/>
          <w:lang w:val="sl-SI"/>
        </w:rPr>
      </w:pPr>
      <w:r w:rsidRPr="007D16C6">
        <w:rPr>
          <w:rFonts w:eastAsiaTheme="minorEastAsia" w:cs="Arial"/>
          <w:szCs w:val="20"/>
          <w:shd w:val="clear" w:color="auto" w:fill="FFFFFF"/>
          <w:lang w:val="sl-SI"/>
        </w:rPr>
        <w:t>Enak obseg sodnega varstva bo zagotovljen tudi preostalim sodnikom zoper odločitev sodnega sveta o pritožbi zoper suspenz, ki ga izreče predsednik vrhovnega sodišča v skladu s 36. členom ZSSve.</w:t>
      </w:r>
      <w:r w:rsidRPr="007D16C6">
        <w:rPr>
          <w:rFonts w:eastAsiaTheme="minorEastAsia" w:cs="Arial"/>
          <w:szCs w:val="20"/>
          <w:lang w:val="sl-SI"/>
        </w:rPr>
        <w:t xml:space="preserve"> ZSSve obseg sodnega varstva zoper odločitve sodnega sveta omejuje na presojo zakonitosti postopka in odločitve sodnega sveta o izpolnjevanju zakonskih pogojev za imenovanje ali izvolitev namreč le v postopkih izbire kandidatov za prosta sodniška in vodstvena mesta. Glede </w:t>
      </w:r>
      <w:r w:rsidRPr="007D16C6">
        <w:rPr>
          <w:rFonts w:eastAsiaTheme="minorEastAsia" w:cs="Arial"/>
          <w:szCs w:val="20"/>
          <w:lang w:val="sl-SI"/>
        </w:rPr>
        <w:lastRenderedPageBreak/>
        <w:t>preostalih sporov zoper odločitve sodnega sveta te omejitve ne predpisuje, zato je v njih mogoč spor polne jurisdikcije, kar pomeni, da lahko sodišče odloči tudi o pravici ali obveznosti, ko presoja odločitev sodnega sveta.</w:t>
      </w:r>
      <w:r w:rsidRPr="007D16C6">
        <w:rPr>
          <w:rFonts w:eastAsiaTheme="minorEastAsia" w:cs="Arial"/>
          <w:szCs w:val="20"/>
          <w:vertAlign w:val="superscript"/>
          <w:lang w:val="sl-SI"/>
        </w:rPr>
        <w:footnoteReference w:id="160"/>
      </w:r>
      <w:r w:rsidRPr="007D16C6">
        <w:rPr>
          <w:rFonts w:eastAsiaTheme="minorEastAsia" w:cs="Arial"/>
          <w:szCs w:val="20"/>
          <w:lang w:val="sl-SI"/>
        </w:rPr>
        <w:t xml:space="preserve"> </w:t>
      </w:r>
    </w:p>
    <w:p w14:paraId="3A08B551" w14:textId="77777777" w:rsidR="00F10AA3" w:rsidRPr="007D16C6" w:rsidRDefault="00F10AA3" w:rsidP="00F10AA3">
      <w:pPr>
        <w:spacing w:line="288" w:lineRule="auto"/>
        <w:jc w:val="both"/>
        <w:rPr>
          <w:rFonts w:eastAsiaTheme="minorEastAsia" w:cs="Arial"/>
          <w:szCs w:val="20"/>
          <w:lang w:val="sl-SI"/>
        </w:rPr>
      </w:pPr>
    </w:p>
    <w:p w14:paraId="7B20B8DE" w14:textId="77777777" w:rsidR="00F10AA3" w:rsidRPr="007D16C6" w:rsidRDefault="00F10AA3" w:rsidP="00F10AA3">
      <w:pPr>
        <w:spacing w:line="288" w:lineRule="auto"/>
        <w:jc w:val="both"/>
        <w:rPr>
          <w:rFonts w:eastAsiaTheme="minorEastAsia" w:cs="Arial"/>
          <w:b/>
          <w:bCs/>
          <w:szCs w:val="20"/>
          <w:lang w:val="sl-SI"/>
        </w:rPr>
      </w:pPr>
      <w:r w:rsidRPr="007D16C6">
        <w:rPr>
          <w:rFonts w:eastAsiaTheme="minorEastAsia" w:cs="Arial"/>
          <w:b/>
          <w:bCs/>
          <w:szCs w:val="20"/>
          <w:lang w:val="sl-SI"/>
        </w:rPr>
        <w:t>K 97. členu:</w:t>
      </w:r>
    </w:p>
    <w:p w14:paraId="316111B0" w14:textId="77777777" w:rsidR="00F10AA3" w:rsidRDefault="00F10AA3" w:rsidP="00F10AA3">
      <w:pPr>
        <w:shd w:val="clear" w:color="auto" w:fill="FFFFFF"/>
        <w:spacing w:line="288" w:lineRule="auto"/>
        <w:jc w:val="both"/>
        <w:rPr>
          <w:rFonts w:eastAsiaTheme="minorEastAsia" w:cs="Arial"/>
          <w:szCs w:val="20"/>
          <w:lang w:val="x-none"/>
        </w:rPr>
      </w:pPr>
      <w:r w:rsidRPr="007D16C6">
        <w:rPr>
          <w:rFonts w:eastAsiaTheme="minorEastAsia" w:cs="Arial"/>
          <w:szCs w:val="20"/>
          <w:lang w:val="x-none"/>
        </w:rPr>
        <w:t>Suspenz traja do dokončne odločitve pristojnega organa </w:t>
      </w:r>
      <w:r w:rsidRPr="007D16C6">
        <w:rPr>
          <w:rFonts w:eastAsiaTheme="minorEastAsia" w:cs="Arial"/>
          <w:iCs/>
          <w:szCs w:val="20"/>
          <w:lang w:val="x-none"/>
        </w:rPr>
        <w:t>o</w:t>
      </w:r>
      <w:r w:rsidRPr="007D16C6">
        <w:rPr>
          <w:rFonts w:eastAsiaTheme="minorEastAsia" w:cs="Arial"/>
          <w:i/>
          <w:iCs/>
          <w:szCs w:val="20"/>
          <w:lang w:val="x-none"/>
        </w:rPr>
        <w:t xml:space="preserve"> </w:t>
      </w:r>
      <w:r w:rsidRPr="007D16C6">
        <w:rPr>
          <w:rFonts w:eastAsiaTheme="minorEastAsia" w:cs="Arial"/>
          <w:szCs w:val="20"/>
          <w:lang w:val="x-none"/>
        </w:rPr>
        <w:t>razrešitvi sodnika.</w:t>
      </w:r>
      <w:r w:rsidRPr="007D16C6">
        <w:rPr>
          <w:rFonts w:eastAsiaTheme="minorEastAsia" w:cs="Arial"/>
          <w:szCs w:val="20"/>
          <w:lang w:val="sl-SI"/>
        </w:rPr>
        <w:t xml:space="preserve"> </w:t>
      </w:r>
      <w:r w:rsidRPr="007D16C6">
        <w:rPr>
          <w:rFonts w:eastAsiaTheme="minorEastAsia" w:cs="Arial"/>
          <w:szCs w:val="20"/>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p w14:paraId="73F05C49" w14:textId="77777777" w:rsidR="00F10AA3" w:rsidRDefault="00F10AA3" w:rsidP="00F10AA3">
      <w:pPr>
        <w:shd w:val="clear" w:color="auto" w:fill="FFFFFF"/>
        <w:spacing w:line="288" w:lineRule="auto"/>
        <w:jc w:val="both"/>
        <w:rPr>
          <w:rFonts w:eastAsiaTheme="minorEastAsia" w:cs="Arial"/>
          <w:szCs w:val="20"/>
          <w:lang w:val="x-none"/>
        </w:rPr>
      </w:pPr>
    </w:p>
    <w:tbl>
      <w:tblPr>
        <w:tblStyle w:val="Tabelamrea2"/>
        <w:tblpPr w:leftFromText="141" w:rightFromText="141" w:horzAnchor="margin" w:tblpXSpec="center" w:tblpY="-1080"/>
        <w:tblW w:w="9465" w:type="dxa"/>
        <w:tblLook w:val="04A0" w:firstRow="1" w:lastRow="0" w:firstColumn="1" w:lastColumn="0" w:noHBand="0" w:noVBand="1"/>
      </w:tblPr>
      <w:tblGrid>
        <w:gridCol w:w="1043"/>
        <w:gridCol w:w="2882"/>
        <w:gridCol w:w="2612"/>
        <w:gridCol w:w="2928"/>
      </w:tblGrid>
      <w:tr w:rsidR="00F10AA3" w:rsidRPr="007D16C6" w14:paraId="21E95449" w14:textId="77777777" w:rsidTr="006D3BDF">
        <w:trPr>
          <w:trHeight w:val="641"/>
        </w:trPr>
        <w:tc>
          <w:tcPr>
            <w:tcW w:w="9465" w:type="dxa"/>
            <w:gridSpan w:val="4"/>
            <w:shd w:val="clear" w:color="auto" w:fill="E8E8E8" w:themeFill="background2"/>
          </w:tcPr>
          <w:p w14:paraId="67114412" w14:textId="77777777" w:rsidR="00F10AA3" w:rsidRPr="007D16C6" w:rsidRDefault="00F10AA3" w:rsidP="006D3BDF">
            <w:pPr>
              <w:spacing w:line="288" w:lineRule="auto"/>
              <w:jc w:val="center"/>
              <w:rPr>
                <w:rFonts w:eastAsiaTheme="minorEastAsia" w:cs="Arial"/>
                <w:b/>
                <w:bCs/>
                <w:sz w:val="16"/>
                <w:szCs w:val="16"/>
                <w:lang w:val="sl-SI"/>
              </w:rPr>
            </w:pPr>
            <w:bookmarkStart w:id="155" w:name="_Hlk170484447"/>
          </w:p>
          <w:p w14:paraId="1C6D4194" w14:textId="77777777" w:rsidR="00F10AA3" w:rsidRPr="007D16C6" w:rsidRDefault="00F10AA3" w:rsidP="006D3BDF">
            <w:pPr>
              <w:spacing w:line="288" w:lineRule="auto"/>
              <w:jc w:val="center"/>
              <w:rPr>
                <w:rFonts w:eastAsiaTheme="minorEastAsia" w:cs="Arial"/>
                <w:b/>
                <w:bCs/>
                <w:sz w:val="16"/>
                <w:szCs w:val="16"/>
                <w:lang w:val="sl-SI"/>
              </w:rPr>
            </w:pPr>
            <w:r w:rsidRPr="007D16C6">
              <w:rPr>
                <w:rFonts w:eastAsiaTheme="minorEastAsia" w:cs="Arial"/>
                <w:b/>
                <w:sz w:val="16"/>
                <w:szCs w:val="16"/>
                <w:lang w:val="sl-SI"/>
              </w:rPr>
              <w:t>SUSPENZ SODNIKA/PREDSEDNIKA SODIŠČA</w:t>
            </w:r>
          </w:p>
          <w:p w14:paraId="267998D8" w14:textId="77777777" w:rsidR="00F10AA3" w:rsidRPr="007D16C6" w:rsidRDefault="00F10AA3" w:rsidP="006D3BDF">
            <w:pPr>
              <w:spacing w:line="288" w:lineRule="auto"/>
              <w:jc w:val="center"/>
              <w:rPr>
                <w:rFonts w:eastAsiaTheme="minorEastAsia" w:cs="Arial"/>
                <w:b/>
                <w:bCs/>
                <w:sz w:val="16"/>
                <w:szCs w:val="16"/>
                <w:lang w:val="sl-SI"/>
              </w:rPr>
            </w:pPr>
          </w:p>
        </w:tc>
      </w:tr>
      <w:tr w:rsidR="00F10AA3" w:rsidRPr="007D16C6" w14:paraId="23997632" w14:textId="77777777" w:rsidTr="006D3BDF">
        <w:trPr>
          <w:trHeight w:val="386"/>
        </w:trPr>
        <w:tc>
          <w:tcPr>
            <w:tcW w:w="955" w:type="dxa"/>
          </w:tcPr>
          <w:p w14:paraId="0F5348BE" w14:textId="77777777" w:rsidR="00F10AA3" w:rsidRPr="007D16C6" w:rsidRDefault="00F10AA3" w:rsidP="006D3BDF">
            <w:pPr>
              <w:spacing w:line="288" w:lineRule="auto"/>
              <w:jc w:val="both"/>
              <w:rPr>
                <w:rFonts w:eastAsiaTheme="minorEastAsia" w:cs="Arial"/>
                <w:b/>
                <w:sz w:val="16"/>
                <w:szCs w:val="16"/>
                <w:lang w:val="sl-SI"/>
              </w:rPr>
            </w:pPr>
          </w:p>
        </w:tc>
        <w:tc>
          <w:tcPr>
            <w:tcW w:w="2914" w:type="dxa"/>
          </w:tcPr>
          <w:p w14:paraId="091A5ACC" w14:textId="77777777" w:rsidR="00F10AA3" w:rsidRPr="007D16C6" w:rsidRDefault="00F10AA3" w:rsidP="006D3BDF">
            <w:pPr>
              <w:spacing w:line="259" w:lineRule="auto"/>
              <w:jc w:val="center"/>
              <w:rPr>
                <w:rFonts w:eastAsiaTheme="minorEastAsia" w:cs="Arial"/>
                <w:b/>
                <w:sz w:val="16"/>
                <w:szCs w:val="16"/>
                <w:lang w:val="sl-SI"/>
              </w:rPr>
            </w:pPr>
            <w:r w:rsidRPr="007D16C6">
              <w:rPr>
                <w:rFonts w:eastAsiaTheme="minorEastAsia" w:cs="Arial"/>
                <w:b/>
                <w:sz w:val="16"/>
                <w:szCs w:val="16"/>
                <w:lang w:val="sl-SI"/>
              </w:rPr>
              <w:t>Zakon o sodnikih</w:t>
            </w:r>
          </w:p>
          <w:p w14:paraId="5319F94F" w14:textId="77777777" w:rsidR="00F10AA3" w:rsidRPr="007D16C6" w:rsidRDefault="00F10AA3" w:rsidP="006D3BDF">
            <w:pPr>
              <w:spacing w:line="259" w:lineRule="auto"/>
              <w:jc w:val="center"/>
              <w:rPr>
                <w:rFonts w:eastAsiaTheme="minorEastAsia" w:cs="Arial"/>
                <w:b/>
                <w:sz w:val="16"/>
                <w:szCs w:val="16"/>
                <w:lang w:val="sl-SI"/>
              </w:rPr>
            </w:pPr>
          </w:p>
        </w:tc>
        <w:tc>
          <w:tcPr>
            <w:tcW w:w="2636" w:type="dxa"/>
          </w:tcPr>
          <w:p w14:paraId="267E2431" w14:textId="77777777" w:rsidR="00F10AA3" w:rsidRPr="007D16C6" w:rsidRDefault="00F10AA3" w:rsidP="006D3BDF">
            <w:pPr>
              <w:spacing w:line="259" w:lineRule="auto"/>
              <w:jc w:val="center"/>
              <w:rPr>
                <w:rFonts w:eastAsiaTheme="minorEastAsia" w:cs="Arial"/>
                <w:b/>
                <w:sz w:val="16"/>
                <w:szCs w:val="16"/>
                <w:lang w:val="sl-SI"/>
              </w:rPr>
            </w:pPr>
            <w:r w:rsidRPr="007D16C6">
              <w:rPr>
                <w:rFonts w:eastAsiaTheme="minorEastAsia" w:cs="Arial"/>
                <w:b/>
                <w:sz w:val="16"/>
                <w:szCs w:val="16"/>
                <w:lang w:val="sl-SI"/>
              </w:rPr>
              <w:t>Novela Zakona o sodnem svetu (ZSSve-A)</w:t>
            </w:r>
          </w:p>
        </w:tc>
        <w:tc>
          <w:tcPr>
            <w:tcW w:w="2958" w:type="dxa"/>
          </w:tcPr>
          <w:p w14:paraId="503F3322" w14:textId="77777777" w:rsidR="00F10AA3" w:rsidRPr="007D16C6" w:rsidRDefault="00F10AA3" w:rsidP="006D3BDF">
            <w:pPr>
              <w:overflowPunct w:val="0"/>
              <w:autoSpaceDE w:val="0"/>
              <w:autoSpaceDN w:val="0"/>
              <w:adjustRightInd w:val="0"/>
              <w:spacing w:line="259" w:lineRule="auto"/>
              <w:jc w:val="center"/>
              <w:textAlignment w:val="baseline"/>
              <w:rPr>
                <w:rFonts w:eastAsiaTheme="minorEastAsia" w:cs="Arial"/>
                <w:b/>
                <w:sz w:val="16"/>
                <w:szCs w:val="16"/>
                <w:lang w:val="sl-SI" w:eastAsia="x-none"/>
              </w:rPr>
            </w:pPr>
            <w:r w:rsidRPr="007D16C6">
              <w:rPr>
                <w:rFonts w:eastAsiaTheme="minorEastAsia" w:cs="Arial"/>
                <w:b/>
                <w:sz w:val="16"/>
                <w:szCs w:val="16"/>
                <w:lang w:val="sl-SI" w:eastAsia="x-none"/>
              </w:rPr>
              <w:t>Zakon o sodiščih</w:t>
            </w:r>
          </w:p>
        </w:tc>
      </w:tr>
      <w:tr w:rsidR="00F10AA3" w:rsidRPr="001A5054" w14:paraId="1D0B3965" w14:textId="77777777" w:rsidTr="006D3BDF">
        <w:trPr>
          <w:trHeight w:val="3916"/>
        </w:trPr>
        <w:tc>
          <w:tcPr>
            <w:tcW w:w="955" w:type="dxa"/>
          </w:tcPr>
          <w:p w14:paraId="515823A5" w14:textId="77777777" w:rsidR="00F10AA3" w:rsidRPr="007D16C6" w:rsidRDefault="00F10AA3" w:rsidP="006D3BDF">
            <w:pPr>
              <w:spacing w:line="288" w:lineRule="auto"/>
              <w:jc w:val="both"/>
              <w:rPr>
                <w:rFonts w:eastAsiaTheme="minorEastAsia" w:cs="Arial"/>
                <w:b/>
                <w:sz w:val="16"/>
                <w:szCs w:val="16"/>
                <w:lang w:val="sl-SI"/>
              </w:rPr>
            </w:pPr>
          </w:p>
          <w:p w14:paraId="3D5C55B8" w14:textId="77777777" w:rsidR="00F10AA3" w:rsidRPr="007D16C6" w:rsidRDefault="00F10AA3" w:rsidP="006D3BDF">
            <w:pPr>
              <w:spacing w:line="288" w:lineRule="auto"/>
              <w:jc w:val="both"/>
              <w:rPr>
                <w:rFonts w:eastAsiaTheme="minorEastAsia" w:cs="Arial"/>
                <w:b/>
                <w:sz w:val="16"/>
                <w:szCs w:val="16"/>
                <w:lang w:val="sl-SI"/>
              </w:rPr>
            </w:pPr>
          </w:p>
          <w:p w14:paraId="1A515973" w14:textId="77777777" w:rsidR="00F10AA3" w:rsidRPr="007D16C6" w:rsidRDefault="00F10AA3" w:rsidP="006D3BDF">
            <w:pPr>
              <w:spacing w:line="288" w:lineRule="auto"/>
              <w:jc w:val="both"/>
              <w:rPr>
                <w:rFonts w:eastAsiaTheme="minorEastAsia" w:cs="Arial"/>
                <w:b/>
                <w:sz w:val="16"/>
                <w:szCs w:val="16"/>
                <w:lang w:val="sl-SI"/>
              </w:rPr>
            </w:pPr>
          </w:p>
          <w:p w14:paraId="3DE14FF1" w14:textId="77777777" w:rsidR="00F10AA3" w:rsidRPr="007D16C6" w:rsidRDefault="00F10AA3" w:rsidP="006D3BDF">
            <w:pPr>
              <w:spacing w:line="288" w:lineRule="auto"/>
              <w:jc w:val="both"/>
              <w:rPr>
                <w:rFonts w:eastAsiaTheme="minorEastAsia" w:cs="Arial"/>
                <w:b/>
                <w:sz w:val="16"/>
                <w:szCs w:val="16"/>
                <w:lang w:val="sl-SI"/>
              </w:rPr>
            </w:pPr>
            <w:r w:rsidRPr="007D16C6">
              <w:rPr>
                <w:rFonts w:eastAsiaTheme="minorEastAsia" w:cs="Arial"/>
                <w:b/>
                <w:sz w:val="16"/>
                <w:szCs w:val="16"/>
                <w:lang w:val="sl-SI"/>
              </w:rPr>
              <w:t>Uvedba postopka</w:t>
            </w:r>
          </w:p>
          <w:p w14:paraId="07C4AF1D" w14:textId="77777777" w:rsidR="00F10AA3" w:rsidRPr="007D16C6" w:rsidRDefault="00F10AA3" w:rsidP="006D3BDF">
            <w:pPr>
              <w:spacing w:line="288" w:lineRule="auto"/>
              <w:jc w:val="both"/>
              <w:rPr>
                <w:rFonts w:eastAsiaTheme="minorEastAsia" w:cs="Arial"/>
                <w:b/>
                <w:sz w:val="16"/>
                <w:szCs w:val="16"/>
                <w:lang w:val="sl-SI"/>
              </w:rPr>
            </w:pPr>
            <w:r w:rsidRPr="007D16C6">
              <w:rPr>
                <w:rFonts w:eastAsiaTheme="minorEastAsia" w:cs="Arial"/>
                <w:b/>
                <w:sz w:val="16"/>
                <w:szCs w:val="16"/>
                <w:lang w:val="sl-SI"/>
              </w:rPr>
              <w:t>in</w:t>
            </w:r>
          </w:p>
          <w:p w14:paraId="1F7EA7DB" w14:textId="77777777" w:rsidR="00F10AA3" w:rsidRPr="007D16C6" w:rsidRDefault="00F10AA3" w:rsidP="006D3BDF">
            <w:pPr>
              <w:spacing w:line="288" w:lineRule="auto"/>
              <w:jc w:val="both"/>
              <w:rPr>
                <w:rFonts w:eastAsiaTheme="minorEastAsia" w:cs="Arial"/>
                <w:b/>
                <w:bCs/>
                <w:sz w:val="16"/>
                <w:szCs w:val="16"/>
                <w:lang w:val="sl-SI"/>
              </w:rPr>
            </w:pPr>
            <w:r w:rsidRPr="007D16C6">
              <w:rPr>
                <w:rFonts w:eastAsiaTheme="minorEastAsia" w:cs="Arial"/>
                <w:b/>
                <w:sz w:val="16"/>
                <w:szCs w:val="16"/>
                <w:lang w:val="sl-SI"/>
              </w:rPr>
              <w:t>pristojnost</w:t>
            </w:r>
          </w:p>
        </w:tc>
        <w:tc>
          <w:tcPr>
            <w:tcW w:w="2914" w:type="dxa"/>
          </w:tcPr>
          <w:p w14:paraId="58FA3880"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95. člen </w:t>
            </w:r>
          </w:p>
          <w:p w14:paraId="12566C55" w14:textId="77777777" w:rsidR="00F10AA3" w:rsidRPr="007D16C6" w:rsidRDefault="00F10AA3" w:rsidP="006D3BDF">
            <w:pPr>
              <w:spacing w:line="259" w:lineRule="auto"/>
              <w:jc w:val="both"/>
              <w:rPr>
                <w:rFonts w:eastAsiaTheme="minorEastAsia" w:cs="Arial"/>
                <w:sz w:val="16"/>
                <w:szCs w:val="16"/>
                <w:lang w:val="sl-SI"/>
              </w:rPr>
            </w:pPr>
          </w:p>
          <w:p w14:paraId="1886A697" w14:textId="77777777" w:rsidR="00F10AA3" w:rsidRPr="007D16C6" w:rsidRDefault="00F10AA3" w:rsidP="006D3BDF">
            <w:pPr>
              <w:spacing w:line="259" w:lineRule="auto"/>
              <w:jc w:val="both"/>
              <w:rPr>
                <w:rFonts w:eastAsiaTheme="minorEastAsia" w:cs="Arial"/>
                <w:sz w:val="16"/>
                <w:szCs w:val="16"/>
                <w:lang w:val="sl-SI"/>
              </w:rPr>
            </w:pPr>
            <w:r w:rsidRPr="007D16C6">
              <w:rPr>
                <w:rFonts w:eastAsiaTheme="minorEastAsia" w:cs="Arial"/>
                <w:sz w:val="16"/>
                <w:szCs w:val="16"/>
                <w:lang w:val="sl-SI"/>
              </w:rPr>
              <w:t xml:space="preserve">(1) </w:t>
            </w:r>
            <w:r w:rsidRPr="007D16C6">
              <w:rPr>
                <w:rFonts w:eastAsiaTheme="minorEastAsia" w:cs="Arial"/>
                <w:sz w:val="16"/>
                <w:szCs w:val="16"/>
                <w:lang w:val="x-none"/>
              </w:rPr>
              <w:t>Če je zoper sodnika uveden kazenski postopek zaradi utemeljenega suma storitve kaznivega dejanja z zlorabo sodniške funkcije, mora predsednik vrhovnega sodišča sodniku izreči začasno odstranitev iz sodniške službe</w:t>
            </w:r>
            <w:r w:rsidRPr="007D16C6">
              <w:rPr>
                <w:rFonts w:eastAsiaTheme="minorEastAsia" w:cs="Arial"/>
                <w:sz w:val="16"/>
                <w:szCs w:val="16"/>
                <w:lang w:val="sl-SI"/>
              </w:rPr>
              <w:t>, če pregon teče po uradni dolžnosti</w:t>
            </w:r>
            <w:r w:rsidRPr="007D16C6">
              <w:rPr>
                <w:rFonts w:eastAsiaTheme="minorEastAsia" w:cs="Arial"/>
                <w:sz w:val="16"/>
                <w:szCs w:val="16"/>
                <w:lang w:val="x-none"/>
              </w:rPr>
              <w:t>.</w:t>
            </w:r>
          </w:p>
          <w:p w14:paraId="00B19AB1" w14:textId="77777777" w:rsidR="00F10AA3" w:rsidRPr="007D16C6" w:rsidRDefault="00F10AA3" w:rsidP="006D3BDF">
            <w:pPr>
              <w:spacing w:line="259" w:lineRule="auto"/>
              <w:rPr>
                <w:rFonts w:eastAsiaTheme="minorEastAsia" w:cs="Arial"/>
                <w:sz w:val="16"/>
                <w:szCs w:val="16"/>
                <w:lang w:val="sl-SI"/>
              </w:rPr>
            </w:pPr>
          </w:p>
          <w:p w14:paraId="388835BE" w14:textId="77777777" w:rsidR="00F10AA3" w:rsidRPr="007D16C6" w:rsidRDefault="00F10AA3" w:rsidP="006D3BDF">
            <w:pPr>
              <w:spacing w:line="259" w:lineRule="auto"/>
              <w:jc w:val="both"/>
              <w:rPr>
                <w:rFonts w:eastAsiaTheme="minorEastAsia" w:cs="Arial"/>
                <w:sz w:val="16"/>
                <w:szCs w:val="16"/>
                <w:lang w:val="x-none"/>
              </w:rPr>
            </w:pPr>
            <w:r w:rsidRPr="007D16C6">
              <w:rPr>
                <w:rFonts w:eastAsiaTheme="minorEastAsia" w:cs="Arial"/>
                <w:sz w:val="16"/>
                <w:szCs w:val="16"/>
                <w:lang w:val="sl-SI"/>
              </w:rPr>
              <w:t xml:space="preserve">(2) </w:t>
            </w:r>
            <w:r w:rsidRPr="007D16C6">
              <w:rPr>
                <w:rFonts w:eastAsiaTheme="minorEastAsia" w:cs="Arial"/>
                <w:sz w:val="16"/>
                <w:szCs w:val="16"/>
                <w:lang w:val="x-none"/>
              </w:rPr>
              <w:t>Če je zoper sodnika uveden kazenski postopek zaradi kaznivega dejanja, ki se preganja po uradni dolžnosti in za katero je mogoče izreči kazen zapora več kot dve leti, zaradi katere je sodnik lahko razrešen, predsednik vrhovnega sodišča lahko izreče suspenz.</w:t>
            </w:r>
          </w:p>
          <w:p w14:paraId="5C8291C4" w14:textId="77777777" w:rsidR="00F10AA3" w:rsidRPr="007D16C6" w:rsidRDefault="00F10AA3" w:rsidP="006D3BDF">
            <w:pPr>
              <w:spacing w:line="259" w:lineRule="auto"/>
              <w:rPr>
                <w:rFonts w:eastAsiaTheme="minorEastAsia" w:cs="Arial"/>
                <w:sz w:val="16"/>
                <w:szCs w:val="16"/>
                <w:lang w:val="sl-SI"/>
              </w:rPr>
            </w:pPr>
          </w:p>
          <w:p w14:paraId="181EE60B" w14:textId="77777777" w:rsidR="00F10AA3" w:rsidRPr="007D16C6" w:rsidRDefault="00F10AA3" w:rsidP="006D3BDF">
            <w:pPr>
              <w:spacing w:line="259" w:lineRule="auto"/>
              <w:jc w:val="both"/>
              <w:rPr>
                <w:rFonts w:eastAsiaTheme="minorEastAsia" w:cs="Arial"/>
                <w:sz w:val="16"/>
                <w:szCs w:val="16"/>
                <w:lang w:val="sl-SI"/>
              </w:rPr>
            </w:pPr>
            <w:r w:rsidRPr="007D16C6">
              <w:rPr>
                <w:rFonts w:eastAsiaTheme="minorEastAsia" w:cs="Arial"/>
                <w:sz w:val="16"/>
                <w:szCs w:val="16"/>
                <w:lang w:val="sl-SI"/>
              </w:rPr>
              <w:t>(3) O suspenzu predsednika in podpredsednika vrhovnega sodišča v primerih iz prejšnjih dveh odstavkov odloči sodni svet.</w:t>
            </w:r>
          </w:p>
        </w:tc>
        <w:tc>
          <w:tcPr>
            <w:tcW w:w="2636" w:type="dxa"/>
          </w:tcPr>
          <w:p w14:paraId="746C05AA"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45.a člen </w:t>
            </w:r>
          </w:p>
          <w:p w14:paraId="6F224A82" w14:textId="77777777" w:rsidR="00F10AA3" w:rsidRPr="007D16C6" w:rsidRDefault="00F10AA3" w:rsidP="006D3BDF">
            <w:pPr>
              <w:spacing w:line="259" w:lineRule="auto"/>
              <w:jc w:val="both"/>
              <w:rPr>
                <w:rFonts w:eastAsiaTheme="minorEastAsia" w:cs="Arial"/>
                <w:sz w:val="16"/>
                <w:szCs w:val="16"/>
                <w:lang w:val="sl-SI"/>
              </w:rPr>
            </w:pPr>
          </w:p>
          <w:p w14:paraId="119151E5" w14:textId="77777777" w:rsidR="00F10AA3" w:rsidRPr="007D16C6" w:rsidRDefault="00F10AA3" w:rsidP="006D3BDF">
            <w:pPr>
              <w:spacing w:line="259" w:lineRule="auto"/>
              <w:jc w:val="both"/>
              <w:rPr>
                <w:rFonts w:eastAsiaTheme="minorEastAsia" w:cs="Arial"/>
                <w:sz w:val="16"/>
                <w:szCs w:val="16"/>
                <w:lang w:val="sl-SI"/>
              </w:rPr>
            </w:pPr>
            <w:r w:rsidRPr="007D16C6">
              <w:rPr>
                <w:rFonts w:eastAsiaTheme="minorEastAsia" w:cs="Arial"/>
                <w:sz w:val="16"/>
                <w:szCs w:val="16"/>
                <w:lang w:val="sl-SI"/>
              </w:rPr>
              <w:t>(1) Disciplinsko sodišče o vloženem predlogu za izrek disciplinske sankcije takoj obvesti predsednika vrhovnega sodišča oziroma sodni svet, če je predlog vložen zoper predsednika ali podpredsednika vrhovnega sodišča.</w:t>
            </w:r>
          </w:p>
          <w:p w14:paraId="0EFF6AA1" w14:textId="77777777" w:rsidR="00F10AA3" w:rsidRPr="007D16C6" w:rsidRDefault="00F10AA3" w:rsidP="006D3BDF">
            <w:pPr>
              <w:spacing w:line="259" w:lineRule="auto"/>
              <w:rPr>
                <w:rFonts w:eastAsiaTheme="minorEastAsia" w:cs="Arial"/>
                <w:sz w:val="16"/>
                <w:szCs w:val="16"/>
                <w:lang w:val="sl-SI"/>
              </w:rPr>
            </w:pPr>
          </w:p>
          <w:p w14:paraId="77AA4AF2" w14:textId="77777777" w:rsidR="00F10AA3" w:rsidRPr="007D16C6" w:rsidRDefault="00F10AA3" w:rsidP="006D3BDF">
            <w:pPr>
              <w:spacing w:line="259" w:lineRule="auto"/>
              <w:jc w:val="both"/>
              <w:rPr>
                <w:rFonts w:eastAsiaTheme="minorEastAsia" w:cs="Arial"/>
                <w:sz w:val="16"/>
                <w:szCs w:val="16"/>
                <w:lang w:val="sl-SI"/>
              </w:rPr>
            </w:pPr>
            <w:r w:rsidRPr="007D16C6">
              <w:rPr>
                <w:rFonts w:eastAsiaTheme="minorEastAsia" w:cs="Arial"/>
                <w:sz w:val="16"/>
                <w:szCs w:val="16"/>
                <w:lang w:val="sl-SI"/>
              </w:rPr>
              <w:t>(2) Če je sodniku očitana hujša disciplinska kršitev, lahko predsednik vrhovnega sodišča sodniku izreče začasno odstranitev iz sodniške službe (v nadaljnjem besedilu: suspenz). Če je predlog za izrek disciplinske sankcije vložen zoper predsednika ali podpredsednika vrhovnega sodišča, o suspenzu odloči sodni svet.</w:t>
            </w:r>
          </w:p>
        </w:tc>
        <w:tc>
          <w:tcPr>
            <w:tcW w:w="2958" w:type="dxa"/>
          </w:tcPr>
          <w:p w14:paraId="5B0A2969" w14:textId="77777777" w:rsidR="00F10AA3" w:rsidRPr="007D16C6" w:rsidRDefault="00F10AA3" w:rsidP="006D3BDF">
            <w:pPr>
              <w:overflowPunct w:val="0"/>
              <w:autoSpaceDE w:val="0"/>
              <w:autoSpaceDN w:val="0"/>
              <w:adjustRightInd w:val="0"/>
              <w:spacing w:line="259" w:lineRule="auto"/>
              <w:jc w:val="center"/>
              <w:textAlignment w:val="baseline"/>
              <w:rPr>
                <w:rFonts w:eastAsiaTheme="minorEastAsia" w:cs="Arial"/>
                <w:b/>
                <w:bCs/>
                <w:sz w:val="16"/>
                <w:szCs w:val="16"/>
                <w:lang w:val="sl-SI" w:eastAsia="x-none"/>
              </w:rPr>
            </w:pPr>
            <w:r w:rsidRPr="007D16C6">
              <w:rPr>
                <w:rFonts w:eastAsiaTheme="minorEastAsia" w:cs="Arial"/>
                <w:b/>
                <w:sz w:val="16"/>
                <w:szCs w:val="16"/>
                <w:lang w:val="sl-SI" w:eastAsia="x-none"/>
              </w:rPr>
              <w:t xml:space="preserve">62. člen </w:t>
            </w:r>
          </w:p>
          <w:p w14:paraId="2FE398F5"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eastAsia="x-none"/>
              </w:rPr>
            </w:pPr>
          </w:p>
          <w:p w14:paraId="496FB37D" w14:textId="77777777" w:rsidR="00F10AA3" w:rsidRPr="003278EC" w:rsidRDefault="00F10AA3" w:rsidP="006D3BDF">
            <w:pPr>
              <w:overflowPunct w:val="0"/>
              <w:autoSpaceDE w:val="0"/>
              <w:autoSpaceDN w:val="0"/>
              <w:spacing w:line="252" w:lineRule="auto"/>
              <w:jc w:val="both"/>
              <w:textAlignment w:val="baseline"/>
              <w:rPr>
                <w:rFonts w:ascii="Aptos" w:hAnsi="Aptos"/>
                <w:sz w:val="16"/>
                <w:szCs w:val="16"/>
                <w:lang w:val="sl-SI" w:eastAsia="x-none"/>
              </w:rPr>
            </w:pPr>
            <w:r w:rsidRPr="003278EC">
              <w:rPr>
                <w:sz w:val="16"/>
                <w:szCs w:val="16"/>
                <w:lang w:val="sl-SI" w:eastAsia="x-none"/>
              </w:rPr>
              <w:t>(1) Če je uveden postopek razrešitve predsednika sodišča, lahko sodni svet ob upoštevanju vrste in teže očitanih kršitev iz prejšnjega člena, zaradi katerih bi bil lahko okrnjen ugled sodišča, izreče predsedniku sodišča začasno prenehanje opravljanja funkcije predsednika sodišča (v nadaljnjem besedilu: suspenz).</w:t>
            </w:r>
          </w:p>
          <w:p w14:paraId="5D459CFF" w14:textId="77777777" w:rsidR="00F10AA3" w:rsidRPr="003278EC" w:rsidRDefault="00F10AA3" w:rsidP="006D3BDF">
            <w:pPr>
              <w:spacing w:line="252" w:lineRule="auto"/>
              <w:rPr>
                <w:sz w:val="16"/>
                <w:szCs w:val="16"/>
                <w:lang w:val="sl-SI"/>
              </w:rPr>
            </w:pPr>
          </w:p>
          <w:p w14:paraId="52A4D3A1" w14:textId="77777777" w:rsidR="00F10AA3" w:rsidRPr="007D16C6" w:rsidRDefault="00F10AA3" w:rsidP="006D3BDF">
            <w:pPr>
              <w:spacing w:line="259" w:lineRule="auto"/>
              <w:jc w:val="both"/>
              <w:rPr>
                <w:rFonts w:eastAsiaTheme="minorEastAsia" w:cs="Arial"/>
                <w:sz w:val="16"/>
                <w:szCs w:val="16"/>
                <w:lang w:val="sl-SI"/>
              </w:rPr>
            </w:pPr>
            <w:r w:rsidRPr="007D16C6">
              <w:rPr>
                <w:rFonts w:eastAsiaTheme="minorEastAsia" w:cs="Arial"/>
                <w:sz w:val="16"/>
                <w:szCs w:val="16"/>
                <w:lang w:val="sl-SI"/>
              </w:rPr>
              <w:t>(2) O suspenzu predsednika vrhovnega sodišča v primerih iz prejšnjega odstavka odloči državni zbor.</w:t>
            </w:r>
          </w:p>
          <w:p w14:paraId="18579E09" w14:textId="77777777" w:rsidR="00F10AA3" w:rsidRPr="007D16C6" w:rsidRDefault="00F10AA3" w:rsidP="006D3BDF">
            <w:pPr>
              <w:spacing w:line="259" w:lineRule="auto"/>
              <w:rPr>
                <w:rFonts w:eastAsiaTheme="minorEastAsia" w:cs="Arial"/>
                <w:sz w:val="16"/>
                <w:szCs w:val="16"/>
                <w:lang w:val="sl-SI"/>
              </w:rPr>
            </w:pPr>
          </w:p>
          <w:p w14:paraId="74566AE0" w14:textId="77777777" w:rsidR="00F10AA3" w:rsidRPr="007D16C6" w:rsidRDefault="00F10AA3" w:rsidP="006D3BDF">
            <w:pPr>
              <w:spacing w:line="259" w:lineRule="auto"/>
              <w:rPr>
                <w:rFonts w:eastAsiaTheme="minorEastAsia" w:cs="Arial"/>
                <w:sz w:val="16"/>
                <w:szCs w:val="16"/>
                <w:lang w:val="sl-SI"/>
              </w:rPr>
            </w:pPr>
          </w:p>
          <w:p w14:paraId="324F08A4" w14:textId="77777777" w:rsidR="00F10AA3" w:rsidRPr="007D16C6" w:rsidRDefault="00F10AA3" w:rsidP="006D3BDF">
            <w:pPr>
              <w:spacing w:line="259" w:lineRule="auto"/>
              <w:jc w:val="right"/>
              <w:rPr>
                <w:rFonts w:eastAsiaTheme="minorEastAsia" w:cs="Arial"/>
                <w:sz w:val="16"/>
                <w:szCs w:val="16"/>
                <w:lang w:val="sl-SI"/>
              </w:rPr>
            </w:pPr>
          </w:p>
        </w:tc>
      </w:tr>
      <w:tr w:rsidR="00F10AA3" w:rsidRPr="001A5054" w14:paraId="4522036E" w14:textId="77777777" w:rsidTr="006D3BDF">
        <w:trPr>
          <w:trHeight w:val="2338"/>
        </w:trPr>
        <w:tc>
          <w:tcPr>
            <w:tcW w:w="955" w:type="dxa"/>
          </w:tcPr>
          <w:p w14:paraId="52A5ABE9" w14:textId="77777777" w:rsidR="00F10AA3" w:rsidRPr="007D16C6" w:rsidRDefault="00F10AA3" w:rsidP="006D3BDF">
            <w:pPr>
              <w:spacing w:line="288" w:lineRule="auto"/>
              <w:jc w:val="both"/>
              <w:rPr>
                <w:rFonts w:eastAsiaTheme="minorEastAsia" w:cs="Arial"/>
                <w:b/>
                <w:sz w:val="16"/>
                <w:szCs w:val="16"/>
                <w:lang w:val="sl-SI"/>
              </w:rPr>
            </w:pPr>
          </w:p>
          <w:p w14:paraId="38C0E9C7" w14:textId="77777777" w:rsidR="00F10AA3" w:rsidRPr="007D16C6" w:rsidRDefault="00F10AA3" w:rsidP="006D3BDF">
            <w:pPr>
              <w:spacing w:line="288" w:lineRule="auto"/>
              <w:jc w:val="both"/>
              <w:rPr>
                <w:rFonts w:eastAsiaTheme="minorEastAsia" w:cs="Arial"/>
                <w:b/>
                <w:bCs/>
                <w:sz w:val="16"/>
                <w:szCs w:val="16"/>
                <w:lang w:val="sl-SI"/>
              </w:rPr>
            </w:pPr>
            <w:r w:rsidRPr="007D16C6">
              <w:rPr>
                <w:rFonts w:eastAsiaTheme="minorEastAsia" w:cs="Arial"/>
                <w:b/>
                <w:sz w:val="16"/>
                <w:szCs w:val="16"/>
                <w:lang w:val="sl-SI"/>
              </w:rPr>
              <w:t>Trajanje</w:t>
            </w:r>
          </w:p>
        </w:tc>
        <w:tc>
          <w:tcPr>
            <w:tcW w:w="2914" w:type="dxa"/>
          </w:tcPr>
          <w:p w14:paraId="5BD552DB"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97. člen </w:t>
            </w:r>
          </w:p>
          <w:p w14:paraId="21D8740D" w14:textId="77777777" w:rsidR="00F10AA3" w:rsidRPr="007D16C6" w:rsidRDefault="00F10AA3" w:rsidP="006D3BDF">
            <w:pPr>
              <w:spacing w:line="259" w:lineRule="auto"/>
              <w:rPr>
                <w:rFonts w:eastAsiaTheme="minorEastAsia" w:cs="Arial"/>
                <w:sz w:val="16"/>
                <w:szCs w:val="16"/>
                <w:lang w:val="sl-SI"/>
              </w:rPr>
            </w:pPr>
          </w:p>
          <w:p w14:paraId="07E8DE0F" w14:textId="77777777" w:rsidR="00F10AA3" w:rsidRPr="007D16C6" w:rsidRDefault="00F10AA3" w:rsidP="006D3BDF">
            <w:pPr>
              <w:spacing w:line="259" w:lineRule="auto"/>
              <w:rPr>
                <w:rFonts w:eastAsiaTheme="minorEastAsia" w:cs="Arial"/>
                <w:sz w:val="16"/>
                <w:szCs w:val="16"/>
                <w:lang w:val="sl-SI"/>
              </w:rPr>
            </w:pPr>
            <w:r w:rsidRPr="007D16C6">
              <w:rPr>
                <w:rFonts w:eastAsiaTheme="minorEastAsia" w:cs="Arial"/>
                <w:sz w:val="16"/>
                <w:szCs w:val="16"/>
                <w:lang w:val="sl-SI"/>
              </w:rPr>
              <w:t xml:space="preserve">(1) </w:t>
            </w:r>
            <w:r w:rsidRPr="007D16C6">
              <w:rPr>
                <w:rFonts w:eastAsiaTheme="minorEastAsia" w:cs="Arial"/>
                <w:sz w:val="16"/>
                <w:szCs w:val="16"/>
                <w:lang w:val="x-none"/>
              </w:rPr>
              <w:t xml:space="preserve">Suspenz traja do dokončne odločitve pristojnega organa </w:t>
            </w:r>
            <w:r w:rsidRPr="007D16C6">
              <w:rPr>
                <w:rFonts w:eastAsiaTheme="minorEastAsia" w:cs="Arial"/>
                <w:iCs/>
                <w:sz w:val="16"/>
                <w:szCs w:val="16"/>
                <w:lang w:val="x-none"/>
              </w:rPr>
              <w:t>o</w:t>
            </w:r>
            <w:r w:rsidRPr="007D16C6">
              <w:rPr>
                <w:rFonts w:eastAsiaTheme="minorEastAsia" w:cs="Arial"/>
                <w:i/>
                <w:iCs/>
                <w:sz w:val="16"/>
                <w:szCs w:val="16"/>
                <w:lang w:val="x-none"/>
              </w:rPr>
              <w:t xml:space="preserve"> </w:t>
            </w:r>
            <w:r w:rsidRPr="007D16C6">
              <w:rPr>
                <w:rFonts w:eastAsiaTheme="minorEastAsia" w:cs="Arial"/>
                <w:sz w:val="16"/>
                <w:szCs w:val="16"/>
                <w:lang w:val="x-none"/>
              </w:rPr>
              <w:t>razrešitvi sodnika.</w:t>
            </w:r>
          </w:p>
          <w:p w14:paraId="0B9B95EE" w14:textId="77777777" w:rsidR="00F10AA3" w:rsidRPr="007D16C6" w:rsidRDefault="00F10AA3" w:rsidP="006D3BDF">
            <w:pPr>
              <w:spacing w:line="259" w:lineRule="auto"/>
              <w:rPr>
                <w:rFonts w:eastAsiaTheme="minorEastAsia" w:cs="Arial"/>
                <w:sz w:val="16"/>
                <w:szCs w:val="16"/>
                <w:lang w:val="sl-SI"/>
              </w:rPr>
            </w:pPr>
          </w:p>
          <w:p w14:paraId="6AD392F1" w14:textId="77777777" w:rsidR="00F10AA3" w:rsidRPr="007D16C6" w:rsidRDefault="00F10AA3" w:rsidP="006D3BDF">
            <w:pPr>
              <w:spacing w:line="259" w:lineRule="auto"/>
              <w:jc w:val="both"/>
              <w:rPr>
                <w:rFonts w:eastAsiaTheme="minorEastAsia" w:cs="Arial"/>
                <w:sz w:val="16"/>
                <w:szCs w:val="16"/>
                <w:lang w:val="x-none"/>
              </w:rPr>
            </w:pPr>
            <w:r w:rsidRPr="007D16C6">
              <w:rPr>
                <w:rFonts w:eastAsiaTheme="minorEastAsia" w:cs="Arial"/>
                <w:sz w:val="16"/>
                <w:szCs w:val="16"/>
                <w:lang w:val="sl-SI"/>
              </w:rPr>
              <w:t xml:space="preserve">(2) </w:t>
            </w:r>
            <w:r w:rsidRPr="007D16C6">
              <w:rPr>
                <w:rFonts w:eastAsiaTheme="minorEastAsia" w:cs="Arial"/>
                <w:sz w:val="16"/>
                <w:szCs w:val="16"/>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tc>
        <w:tc>
          <w:tcPr>
            <w:tcW w:w="2636" w:type="dxa"/>
          </w:tcPr>
          <w:p w14:paraId="51B90C54"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tretji odstavek 45.a člena</w:t>
            </w:r>
          </w:p>
          <w:p w14:paraId="431AD832" w14:textId="77777777" w:rsidR="00F10AA3" w:rsidRPr="007D16C6" w:rsidRDefault="00F10AA3" w:rsidP="006D3BDF">
            <w:pPr>
              <w:spacing w:line="259" w:lineRule="auto"/>
              <w:jc w:val="both"/>
              <w:rPr>
                <w:rFonts w:eastAsiaTheme="minorEastAsia" w:cs="Arial"/>
                <w:sz w:val="16"/>
                <w:szCs w:val="16"/>
                <w:lang w:val="sl-SI"/>
              </w:rPr>
            </w:pPr>
          </w:p>
          <w:p w14:paraId="77E4BC4B" w14:textId="77777777" w:rsidR="00F10AA3" w:rsidRPr="007D16C6" w:rsidRDefault="00F10AA3" w:rsidP="006D3BDF">
            <w:pPr>
              <w:spacing w:line="259" w:lineRule="auto"/>
              <w:jc w:val="both"/>
              <w:rPr>
                <w:rFonts w:eastAsiaTheme="minorEastAsia" w:cs="Arial"/>
                <w:sz w:val="16"/>
                <w:szCs w:val="16"/>
                <w:lang w:val="sl-SI"/>
              </w:rPr>
            </w:pPr>
            <w:r w:rsidRPr="007D16C6">
              <w:rPr>
                <w:rFonts w:eastAsiaTheme="minorEastAsia" w:cs="Arial"/>
                <w:sz w:val="16"/>
                <w:szCs w:val="16"/>
                <w:lang w:val="sl-SI"/>
              </w:rPr>
              <w:t>(3) Suspenz lahko traja do pravnomočne odločitve disciplinskega sodišča. Ne glede na prejšnji stavek suspenz v vsakem primeru preneha, ko pretečeta dve leti od njegovega izreka.</w:t>
            </w:r>
          </w:p>
          <w:p w14:paraId="1D188A0D" w14:textId="77777777" w:rsidR="00F10AA3" w:rsidRPr="007D16C6" w:rsidRDefault="00F10AA3" w:rsidP="006D3BDF">
            <w:pPr>
              <w:spacing w:line="259" w:lineRule="auto"/>
              <w:jc w:val="both"/>
              <w:rPr>
                <w:rFonts w:eastAsiaTheme="minorEastAsia" w:cs="Arial"/>
                <w:sz w:val="16"/>
                <w:szCs w:val="16"/>
                <w:lang w:val="sl-SI"/>
              </w:rPr>
            </w:pPr>
          </w:p>
        </w:tc>
        <w:tc>
          <w:tcPr>
            <w:tcW w:w="2958" w:type="dxa"/>
          </w:tcPr>
          <w:p w14:paraId="5174D17D" w14:textId="77777777" w:rsidR="00F10AA3" w:rsidRPr="007D16C6" w:rsidRDefault="00F10AA3" w:rsidP="006D3BDF">
            <w:pPr>
              <w:overflowPunct w:val="0"/>
              <w:autoSpaceDE w:val="0"/>
              <w:autoSpaceDN w:val="0"/>
              <w:adjustRightInd w:val="0"/>
              <w:spacing w:line="259" w:lineRule="auto"/>
              <w:jc w:val="center"/>
              <w:textAlignment w:val="baseline"/>
              <w:rPr>
                <w:rFonts w:eastAsiaTheme="minorEastAsia" w:cs="Arial"/>
                <w:b/>
                <w:bCs/>
                <w:sz w:val="16"/>
                <w:szCs w:val="16"/>
                <w:lang w:val="sl-SI" w:eastAsia="x-none"/>
              </w:rPr>
            </w:pPr>
            <w:r w:rsidRPr="007D16C6">
              <w:rPr>
                <w:rFonts w:eastAsiaTheme="minorEastAsia" w:cs="Arial"/>
                <w:b/>
                <w:sz w:val="16"/>
                <w:szCs w:val="16"/>
                <w:lang w:val="sl-SI"/>
              </w:rPr>
              <w:t xml:space="preserve">peti odstavek </w:t>
            </w:r>
            <w:r w:rsidRPr="007D16C6">
              <w:rPr>
                <w:rFonts w:eastAsiaTheme="minorEastAsia" w:cs="Arial"/>
                <w:b/>
                <w:sz w:val="16"/>
                <w:szCs w:val="16"/>
                <w:lang w:val="sl-SI" w:eastAsia="x-none"/>
              </w:rPr>
              <w:t xml:space="preserve">62. člena </w:t>
            </w:r>
          </w:p>
          <w:p w14:paraId="09958E2B" w14:textId="77777777" w:rsidR="00F10AA3" w:rsidRPr="007D16C6" w:rsidRDefault="00F10AA3" w:rsidP="006D3BDF">
            <w:pPr>
              <w:spacing w:line="259" w:lineRule="auto"/>
              <w:rPr>
                <w:rFonts w:eastAsiaTheme="minorEastAsia" w:cs="Arial"/>
                <w:sz w:val="16"/>
                <w:szCs w:val="16"/>
                <w:lang w:val="sl-SI" w:eastAsia="x-none"/>
              </w:rPr>
            </w:pPr>
          </w:p>
          <w:p w14:paraId="497BAE5C" w14:textId="77777777" w:rsidR="00F10AA3" w:rsidRPr="007D16C6" w:rsidRDefault="00F10AA3" w:rsidP="006D3BDF">
            <w:pPr>
              <w:overflowPunct w:val="0"/>
              <w:autoSpaceDE w:val="0"/>
              <w:autoSpaceDN w:val="0"/>
              <w:adjustRightInd w:val="0"/>
              <w:spacing w:line="259" w:lineRule="auto"/>
              <w:jc w:val="both"/>
              <w:textAlignment w:val="baseline"/>
              <w:rPr>
                <w:rFonts w:cs="Arial"/>
                <w:sz w:val="16"/>
                <w:szCs w:val="16"/>
                <w:lang w:val="sl-SI" w:eastAsia="x-none"/>
              </w:rPr>
            </w:pPr>
            <w:r w:rsidRPr="007D16C6">
              <w:rPr>
                <w:rFonts w:cs="Arial"/>
                <w:sz w:val="16"/>
                <w:szCs w:val="16"/>
                <w:lang w:val="sl-SI" w:eastAsia="x-none"/>
              </w:rPr>
              <w:t>(5) Če se postopek razrešitve predsednika sodišča ustavi, suspenz preneha z dnem izdaje sklepa o ustavitvi postopka razrešitve, z dnem pravnomočnosti takega sklepa pa se skupaj s posledicami odpravi.</w:t>
            </w:r>
          </w:p>
          <w:p w14:paraId="28DCD5BE" w14:textId="77777777" w:rsidR="00F10AA3" w:rsidRPr="007D16C6" w:rsidRDefault="00F10AA3" w:rsidP="006D3BDF">
            <w:pPr>
              <w:overflowPunct w:val="0"/>
              <w:autoSpaceDE w:val="0"/>
              <w:autoSpaceDN w:val="0"/>
              <w:adjustRightInd w:val="0"/>
              <w:spacing w:line="259" w:lineRule="auto"/>
              <w:jc w:val="both"/>
              <w:textAlignment w:val="baseline"/>
              <w:rPr>
                <w:rFonts w:cs="Arial"/>
                <w:sz w:val="16"/>
                <w:szCs w:val="16"/>
                <w:lang w:val="sl-SI" w:eastAsia="x-none"/>
              </w:rPr>
            </w:pPr>
          </w:p>
          <w:p w14:paraId="3B009717" w14:textId="77777777" w:rsidR="00F10AA3" w:rsidRPr="007D16C6" w:rsidRDefault="00F10AA3" w:rsidP="006D3BDF">
            <w:pPr>
              <w:overflowPunct w:val="0"/>
              <w:autoSpaceDE w:val="0"/>
              <w:autoSpaceDN w:val="0"/>
              <w:adjustRightInd w:val="0"/>
              <w:spacing w:line="259" w:lineRule="auto"/>
              <w:textAlignment w:val="baseline"/>
              <w:rPr>
                <w:rFonts w:eastAsiaTheme="minorEastAsia" w:cs="Arial"/>
                <w:sz w:val="16"/>
                <w:szCs w:val="16"/>
                <w:lang w:val="sl-SI" w:eastAsia="x-none"/>
              </w:rPr>
            </w:pPr>
          </w:p>
          <w:p w14:paraId="20B1289F" w14:textId="77777777" w:rsidR="00F10AA3" w:rsidRPr="007D16C6" w:rsidRDefault="00F10AA3" w:rsidP="006D3BDF">
            <w:pPr>
              <w:overflowPunct w:val="0"/>
              <w:autoSpaceDE w:val="0"/>
              <w:autoSpaceDN w:val="0"/>
              <w:adjustRightInd w:val="0"/>
              <w:spacing w:line="259" w:lineRule="auto"/>
              <w:textAlignment w:val="baseline"/>
              <w:rPr>
                <w:rFonts w:eastAsiaTheme="minorEastAsia" w:cs="Arial"/>
                <w:sz w:val="16"/>
                <w:szCs w:val="16"/>
                <w:lang w:val="sl-SI" w:eastAsia="x-none"/>
              </w:rPr>
            </w:pPr>
          </w:p>
          <w:p w14:paraId="47701861" w14:textId="77777777" w:rsidR="00F10AA3" w:rsidRPr="007D16C6" w:rsidRDefault="00F10AA3" w:rsidP="006D3BDF">
            <w:pPr>
              <w:overflowPunct w:val="0"/>
              <w:autoSpaceDE w:val="0"/>
              <w:autoSpaceDN w:val="0"/>
              <w:adjustRightInd w:val="0"/>
              <w:spacing w:line="259" w:lineRule="auto"/>
              <w:textAlignment w:val="baseline"/>
              <w:rPr>
                <w:rFonts w:eastAsiaTheme="minorEastAsia" w:cs="Arial"/>
                <w:sz w:val="16"/>
                <w:szCs w:val="16"/>
                <w:lang w:val="sl-SI" w:eastAsia="x-none"/>
              </w:rPr>
            </w:pPr>
          </w:p>
          <w:p w14:paraId="3264190E" w14:textId="77777777" w:rsidR="00F10AA3" w:rsidRPr="007D16C6" w:rsidRDefault="00F10AA3" w:rsidP="006D3BDF">
            <w:pPr>
              <w:spacing w:line="259" w:lineRule="auto"/>
              <w:ind w:right="316"/>
              <w:rPr>
                <w:rFonts w:eastAsiaTheme="minorEastAsia" w:cs="Arial"/>
                <w:sz w:val="16"/>
                <w:szCs w:val="16"/>
                <w:lang w:val="sl-SI"/>
              </w:rPr>
            </w:pPr>
          </w:p>
        </w:tc>
      </w:tr>
      <w:tr w:rsidR="00F10AA3" w:rsidRPr="001A5054" w14:paraId="13B3E95D" w14:textId="77777777" w:rsidTr="006D3BDF">
        <w:trPr>
          <w:trHeight w:val="2927"/>
        </w:trPr>
        <w:tc>
          <w:tcPr>
            <w:tcW w:w="955" w:type="dxa"/>
          </w:tcPr>
          <w:p w14:paraId="44EA6887" w14:textId="77777777" w:rsidR="00F10AA3" w:rsidRPr="007D16C6" w:rsidRDefault="00F10AA3" w:rsidP="006D3BDF">
            <w:pPr>
              <w:spacing w:line="288" w:lineRule="auto"/>
              <w:jc w:val="both"/>
              <w:rPr>
                <w:rFonts w:eastAsiaTheme="minorEastAsia" w:cs="Arial"/>
                <w:b/>
                <w:sz w:val="16"/>
                <w:szCs w:val="16"/>
                <w:lang w:val="sl-SI"/>
              </w:rPr>
            </w:pPr>
          </w:p>
          <w:p w14:paraId="6FB8ED83" w14:textId="77777777" w:rsidR="00F10AA3" w:rsidRPr="007D16C6" w:rsidRDefault="00F10AA3" w:rsidP="006D3BDF">
            <w:pPr>
              <w:spacing w:line="288" w:lineRule="auto"/>
              <w:jc w:val="both"/>
              <w:rPr>
                <w:rFonts w:eastAsiaTheme="minorEastAsia" w:cs="Arial"/>
                <w:b/>
                <w:bCs/>
                <w:sz w:val="16"/>
                <w:szCs w:val="16"/>
                <w:lang w:val="sl-SI"/>
              </w:rPr>
            </w:pPr>
            <w:r w:rsidRPr="007D16C6">
              <w:rPr>
                <w:rFonts w:eastAsiaTheme="minorEastAsia" w:cs="Arial"/>
                <w:b/>
                <w:sz w:val="16"/>
                <w:szCs w:val="16"/>
                <w:lang w:val="sl-SI"/>
              </w:rPr>
              <w:t>Posledice suspenza</w:t>
            </w:r>
          </w:p>
        </w:tc>
        <w:tc>
          <w:tcPr>
            <w:tcW w:w="2914" w:type="dxa"/>
          </w:tcPr>
          <w:p w14:paraId="247CBF11"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bCs/>
                <w:sz w:val="16"/>
                <w:szCs w:val="16"/>
                <w:lang w:val="sl-SI"/>
              </w:rPr>
              <w:t>52. člen</w:t>
            </w:r>
          </w:p>
          <w:p w14:paraId="60BAA80B" w14:textId="77777777" w:rsidR="00F10AA3" w:rsidRPr="007D16C6" w:rsidRDefault="00F10AA3" w:rsidP="006D3BDF">
            <w:pPr>
              <w:spacing w:line="259" w:lineRule="auto"/>
              <w:jc w:val="both"/>
              <w:rPr>
                <w:rFonts w:eastAsiaTheme="minorEastAsia" w:cs="Arial"/>
                <w:sz w:val="16"/>
                <w:szCs w:val="16"/>
                <w:lang w:val="sl-SI"/>
              </w:rPr>
            </w:pPr>
          </w:p>
          <w:p w14:paraId="73CDA907" w14:textId="77777777" w:rsidR="00F10AA3" w:rsidRPr="007D16C6" w:rsidRDefault="00F10AA3" w:rsidP="006D3BDF">
            <w:pPr>
              <w:spacing w:line="259" w:lineRule="auto"/>
              <w:jc w:val="both"/>
              <w:rPr>
                <w:rFonts w:eastAsiaTheme="minorEastAsia" w:cs="Arial"/>
                <w:sz w:val="16"/>
                <w:szCs w:val="16"/>
                <w:lang w:val="sl-SI"/>
              </w:rPr>
            </w:pPr>
            <w:r w:rsidRPr="007D16C6">
              <w:rPr>
                <w:rFonts w:eastAsiaTheme="minorEastAsia" w:cs="Arial"/>
                <w:sz w:val="16"/>
                <w:szCs w:val="16"/>
                <w:lang w:val="sl-SI"/>
              </w:rPr>
              <w:t xml:space="preserve">(1) </w:t>
            </w:r>
            <w:r w:rsidRPr="007D16C6">
              <w:rPr>
                <w:rFonts w:eastAsiaTheme="minorEastAsia" w:cs="Arial"/>
                <w:sz w:val="16"/>
                <w:szCs w:val="16"/>
                <w:lang w:val="x-none"/>
              </w:rPr>
              <w:t xml:space="preserve">V času suspenza sodnik prejema </w:t>
            </w:r>
            <w:r w:rsidRPr="007D16C6">
              <w:rPr>
                <w:rFonts w:eastAsiaTheme="minorEastAsia" w:cs="Arial"/>
                <w:sz w:val="16"/>
                <w:szCs w:val="16"/>
                <w:lang w:val="sl-SI"/>
              </w:rPr>
              <w:t xml:space="preserve">izplačilo osnovne plače, ki je enako polovici plače. </w:t>
            </w:r>
          </w:p>
          <w:p w14:paraId="33DA5520" w14:textId="77777777" w:rsidR="00F10AA3" w:rsidRPr="007D16C6" w:rsidRDefault="00F10AA3" w:rsidP="006D3BDF">
            <w:pPr>
              <w:spacing w:line="259" w:lineRule="auto"/>
              <w:jc w:val="center"/>
              <w:rPr>
                <w:rFonts w:eastAsiaTheme="minorEastAsia" w:cs="Arial"/>
                <w:sz w:val="16"/>
                <w:szCs w:val="16"/>
                <w:lang w:val="sl-SI"/>
              </w:rPr>
            </w:pPr>
          </w:p>
          <w:p w14:paraId="5A006F89"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drugi odstavek 105. člena</w:t>
            </w:r>
          </w:p>
          <w:p w14:paraId="5DC3BC79" w14:textId="77777777" w:rsidR="00F10AA3" w:rsidRPr="007D16C6" w:rsidRDefault="00F10AA3" w:rsidP="006D3BDF">
            <w:pPr>
              <w:spacing w:line="259" w:lineRule="auto"/>
              <w:jc w:val="both"/>
              <w:rPr>
                <w:rFonts w:eastAsiaTheme="minorEastAsia" w:cs="Arial"/>
                <w:sz w:val="16"/>
                <w:szCs w:val="16"/>
                <w:lang w:val="sl-SI"/>
              </w:rPr>
            </w:pPr>
          </w:p>
          <w:p w14:paraId="392268C4" w14:textId="77777777" w:rsidR="00F10AA3" w:rsidRPr="007D16C6" w:rsidRDefault="00F10AA3" w:rsidP="006D3BDF">
            <w:pPr>
              <w:spacing w:line="259" w:lineRule="auto"/>
              <w:jc w:val="both"/>
              <w:rPr>
                <w:rFonts w:eastAsiaTheme="minorEastAsia" w:cs="Arial"/>
                <w:sz w:val="16"/>
                <w:szCs w:val="16"/>
                <w:lang w:val="x-none"/>
              </w:rPr>
            </w:pPr>
            <w:r w:rsidRPr="007D16C6">
              <w:rPr>
                <w:rFonts w:eastAsiaTheme="minorEastAsia" w:cs="Arial"/>
                <w:sz w:val="16"/>
                <w:szCs w:val="16"/>
                <w:lang w:val="sl-SI"/>
              </w:rPr>
              <w:t xml:space="preserve">(2) </w:t>
            </w:r>
            <w:r w:rsidRPr="007D16C6">
              <w:rPr>
                <w:rFonts w:eastAsiaTheme="minorEastAsia" w:cs="Arial"/>
                <w:sz w:val="16"/>
                <w:szCs w:val="16"/>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p w14:paraId="7819F5E0" w14:textId="77777777" w:rsidR="00F10AA3" w:rsidRPr="007D16C6" w:rsidRDefault="00F10AA3" w:rsidP="006D3BDF">
            <w:pPr>
              <w:spacing w:line="259" w:lineRule="auto"/>
              <w:jc w:val="both"/>
              <w:rPr>
                <w:rFonts w:eastAsiaTheme="minorEastAsia" w:cs="Arial"/>
                <w:sz w:val="16"/>
                <w:szCs w:val="16"/>
                <w:lang w:val="sl-SI"/>
              </w:rPr>
            </w:pPr>
          </w:p>
        </w:tc>
        <w:tc>
          <w:tcPr>
            <w:tcW w:w="2636" w:type="dxa"/>
          </w:tcPr>
          <w:p w14:paraId="16FA87F1"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četrti odstavek 45.a člena </w:t>
            </w:r>
          </w:p>
          <w:p w14:paraId="243DDBE1" w14:textId="77777777" w:rsidR="00F10AA3" w:rsidRPr="007D16C6" w:rsidRDefault="00F10AA3" w:rsidP="006D3BDF">
            <w:pPr>
              <w:spacing w:line="259" w:lineRule="auto"/>
              <w:jc w:val="both"/>
              <w:rPr>
                <w:rFonts w:eastAsiaTheme="minorEastAsia" w:cs="Arial"/>
                <w:sz w:val="16"/>
                <w:szCs w:val="16"/>
                <w:lang w:val="sl-SI"/>
              </w:rPr>
            </w:pPr>
          </w:p>
          <w:p w14:paraId="74290A78"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(4) Če se disciplinski postopek konča tako, da se sodnik oprosti disciplinskih očitkov ali se izda zavrnilni sklep oziroma sklep o ustavitvi postopka, se s pravnomočnostjo te odločitve odpravijo vse posledice suspenza.</w:t>
            </w:r>
          </w:p>
        </w:tc>
        <w:tc>
          <w:tcPr>
            <w:tcW w:w="2958" w:type="dxa"/>
          </w:tcPr>
          <w:p w14:paraId="6583A596" w14:textId="77777777" w:rsidR="00F10AA3" w:rsidRPr="007D16C6" w:rsidRDefault="00F10AA3" w:rsidP="006D3BDF">
            <w:pPr>
              <w:overflowPunct w:val="0"/>
              <w:autoSpaceDE w:val="0"/>
              <w:autoSpaceDN w:val="0"/>
              <w:adjustRightInd w:val="0"/>
              <w:spacing w:line="259" w:lineRule="auto"/>
              <w:jc w:val="center"/>
              <w:textAlignment w:val="baseline"/>
              <w:rPr>
                <w:rFonts w:eastAsiaTheme="minorEastAsia" w:cs="Arial"/>
                <w:b/>
                <w:bCs/>
                <w:sz w:val="16"/>
                <w:szCs w:val="16"/>
                <w:lang w:val="sl-SI" w:eastAsia="x-none"/>
              </w:rPr>
            </w:pPr>
            <w:r w:rsidRPr="007D16C6">
              <w:rPr>
                <w:rFonts w:eastAsiaTheme="minorEastAsia" w:cs="Arial"/>
                <w:b/>
                <w:sz w:val="16"/>
                <w:szCs w:val="16"/>
                <w:lang w:val="sl-SI"/>
              </w:rPr>
              <w:t xml:space="preserve">četrti in šesti odstavek </w:t>
            </w:r>
            <w:r w:rsidRPr="007D16C6">
              <w:rPr>
                <w:rFonts w:eastAsiaTheme="minorEastAsia" w:cs="Arial"/>
                <w:b/>
                <w:sz w:val="16"/>
                <w:szCs w:val="16"/>
                <w:lang w:val="sl-SI" w:eastAsia="x-none"/>
              </w:rPr>
              <w:t xml:space="preserve">62. člena </w:t>
            </w:r>
          </w:p>
          <w:p w14:paraId="06745F69"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eastAsia="x-none"/>
              </w:rPr>
            </w:pPr>
          </w:p>
          <w:p w14:paraId="397CF28C" w14:textId="77777777" w:rsidR="00F10AA3" w:rsidRPr="007D16C6" w:rsidRDefault="00F10AA3" w:rsidP="006D3BDF">
            <w:pPr>
              <w:spacing w:line="240" w:lineRule="auto"/>
              <w:jc w:val="both"/>
              <w:rPr>
                <w:rFonts w:eastAsiaTheme="minorEastAsia" w:cs="Arial"/>
                <w:sz w:val="16"/>
                <w:szCs w:val="16"/>
                <w:lang w:val="sl-SI"/>
              </w:rPr>
            </w:pPr>
            <w:r w:rsidRPr="007D16C6">
              <w:rPr>
                <w:rFonts w:eastAsiaTheme="minorEastAsia" w:cs="Arial"/>
                <w:sz w:val="16"/>
                <w:szCs w:val="16"/>
                <w:lang w:val="sl-SI"/>
              </w:rPr>
              <w:t xml:space="preserve">(4) V času suspenza je predsednik sodišča upravičen do nadomestila plače v višini polovice svoje osnovne plače, ki bi jo prejemal kot sodnik. </w:t>
            </w:r>
          </w:p>
          <w:p w14:paraId="0971AF91"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p>
          <w:p w14:paraId="696904D2" w14:textId="77777777" w:rsidR="00F10AA3" w:rsidRPr="003278EC" w:rsidRDefault="00F10AA3" w:rsidP="006D3BDF">
            <w:pPr>
              <w:overflowPunct w:val="0"/>
              <w:autoSpaceDE w:val="0"/>
              <w:autoSpaceDN w:val="0"/>
              <w:spacing w:line="252" w:lineRule="auto"/>
              <w:jc w:val="both"/>
              <w:textAlignment w:val="baseline"/>
              <w:rPr>
                <w:rFonts w:ascii="Aptos" w:hAnsi="Aptos"/>
                <w:sz w:val="16"/>
                <w:szCs w:val="16"/>
                <w:lang w:val="sl-SI"/>
              </w:rPr>
            </w:pPr>
            <w:r w:rsidRPr="003278EC">
              <w:rPr>
                <w:sz w:val="16"/>
                <w:szCs w:val="16"/>
                <w:lang w:val="sl-SI"/>
              </w:rPr>
              <w:t>(6) Če je sodniku, ki opravlja funkcijo predsednika sodišča, izrečen suspenz v skladu z zakonom, ki ureja sodnike, in zakonom, ki ureja sodni svet, se šteje, da mu je za enako obdobje izrečen tudi suspenz opravljanja funkcije predsednika sodišča po tem zakonu.</w:t>
            </w:r>
          </w:p>
          <w:p w14:paraId="7CEAE080"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p>
          <w:p w14:paraId="59B38423"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p>
          <w:p w14:paraId="56E11372"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p>
        </w:tc>
      </w:tr>
      <w:tr w:rsidR="00F10AA3" w:rsidRPr="001A5054" w14:paraId="2B69D054" w14:textId="77777777" w:rsidTr="006D3BDF">
        <w:trPr>
          <w:trHeight w:val="3114"/>
        </w:trPr>
        <w:tc>
          <w:tcPr>
            <w:tcW w:w="955" w:type="dxa"/>
          </w:tcPr>
          <w:p w14:paraId="780C4C4E" w14:textId="77777777" w:rsidR="00F10AA3" w:rsidRPr="007D16C6" w:rsidRDefault="00F10AA3" w:rsidP="006D3BDF">
            <w:pPr>
              <w:spacing w:line="288" w:lineRule="auto"/>
              <w:jc w:val="both"/>
              <w:rPr>
                <w:rFonts w:eastAsiaTheme="minorEastAsia" w:cs="Arial"/>
                <w:b/>
                <w:sz w:val="16"/>
                <w:szCs w:val="16"/>
                <w:lang w:val="sl-SI"/>
              </w:rPr>
            </w:pPr>
          </w:p>
          <w:p w14:paraId="0AD83D08" w14:textId="77777777" w:rsidR="00F10AA3" w:rsidRPr="007D16C6" w:rsidRDefault="00F10AA3" w:rsidP="006D3BDF">
            <w:pPr>
              <w:spacing w:line="288" w:lineRule="auto"/>
              <w:jc w:val="both"/>
              <w:rPr>
                <w:rFonts w:eastAsiaTheme="minorEastAsia" w:cs="Arial"/>
                <w:b/>
                <w:bCs/>
                <w:sz w:val="16"/>
                <w:szCs w:val="16"/>
                <w:lang w:val="sl-SI"/>
              </w:rPr>
            </w:pPr>
            <w:r w:rsidRPr="007D16C6">
              <w:rPr>
                <w:rFonts w:eastAsiaTheme="minorEastAsia" w:cs="Arial"/>
                <w:b/>
                <w:sz w:val="16"/>
                <w:szCs w:val="16"/>
                <w:lang w:val="sl-SI"/>
              </w:rPr>
              <w:t>Pravno varstvo</w:t>
            </w:r>
          </w:p>
        </w:tc>
        <w:tc>
          <w:tcPr>
            <w:tcW w:w="2914" w:type="dxa"/>
          </w:tcPr>
          <w:p w14:paraId="24AA1694"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96. člen </w:t>
            </w:r>
          </w:p>
          <w:p w14:paraId="2C30E7DC" w14:textId="77777777" w:rsidR="00F10AA3" w:rsidRPr="007D16C6" w:rsidRDefault="00F10AA3" w:rsidP="006D3BDF">
            <w:pPr>
              <w:shd w:val="clear" w:color="auto" w:fill="FFFFFF"/>
              <w:spacing w:line="259" w:lineRule="auto"/>
              <w:jc w:val="both"/>
              <w:rPr>
                <w:rFonts w:eastAsiaTheme="minorEastAsia" w:cs="Arial"/>
                <w:sz w:val="16"/>
                <w:szCs w:val="16"/>
                <w:lang w:val="sl-SI"/>
              </w:rPr>
            </w:pPr>
          </w:p>
          <w:p w14:paraId="6B3BB052" w14:textId="77777777" w:rsidR="00F10AA3" w:rsidRPr="007D16C6" w:rsidRDefault="00F10AA3" w:rsidP="006D3BDF">
            <w:pPr>
              <w:shd w:val="clear" w:color="auto" w:fill="FFFFFF"/>
              <w:spacing w:line="259" w:lineRule="auto"/>
              <w:jc w:val="both"/>
              <w:rPr>
                <w:rFonts w:eastAsiaTheme="minorEastAsia" w:cs="Arial"/>
                <w:sz w:val="16"/>
                <w:szCs w:val="16"/>
                <w:lang w:val="sl-SI"/>
              </w:rPr>
            </w:pPr>
            <w:r w:rsidRPr="007D16C6">
              <w:rPr>
                <w:rFonts w:eastAsiaTheme="minorEastAsia" w:cs="Arial"/>
                <w:sz w:val="16"/>
                <w:szCs w:val="16"/>
                <w:lang w:val="sl-SI"/>
              </w:rPr>
              <w:t>(1) Zoper odločitev o suspenzu, ki mora biti obrazložena, se sodnik lahko pritoži v 15 dneh od prejema odločbe na sodni svet, predsednik in podpredsednik vrhovnega sodišča pa na državni zbor.</w:t>
            </w:r>
          </w:p>
          <w:p w14:paraId="6BE82BFA" w14:textId="77777777" w:rsidR="00F10AA3" w:rsidRPr="007D16C6" w:rsidRDefault="00F10AA3" w:rsidP="006D3BDF">
            <w:pPr>
              <w:shd w:val="clear" w:color="auto" w:fill="FFFFFF"/>
              <w:spacing w:line="259" w:lineRule="auto"/>
              <w:jc w:val="both"/>
              <w:rPr>
                <w:rFonts w:eastAsiaTheme="minorEastAsia" w:cs="Arial"/>
                <w:sz w:val="16"/>
                <w:szCs w:val="16"/>
                <w:lang w:val="sl-SI"/>
              </w:rPr>
            </w:pPr>
          </w:p>
          <w:p w14:paraId="44EC0F21" w14:textId="77777777" w:rsidR="00F10AA3" w:rsidRPr="007D16C6" w:rsidRDefault="00F10AA3" w:rsidP="006D3BDF">
            <w:pPr>
              <w:shd w:val="clear" w:color="auto" w:fill="FFFFFF"/>
              <w:spacing w:line="259" w:lineRule="auto"/>
              <w:jc w:val="both"/>
              <w:rPr>
                <w:rFonts w:eastAsiaTheme="minorEastAsia" w:cs="Arial"/>
                <w:sz w:val="16"/>
                <w:szCs w:val="16"/>
                <w:lang w:val="x-none"/>
              </w:rPr>
            </w:pPr>
            <w:r w:rsidRPr="007D16C6">
              <w:rPr>
                <w:rFonts w:eastAsiaTheme="minorEastAsia" w:cs="Arial"/>
                <w:sz w:val="16"/>
                <w:szCs w:val="16"/>
                <w:lang w:val="sl-SI"/>
              </w:rPr>
              <w:t>(2) Pritožba ne zadrži izvršitve odločbe.</w:t>
            </w:r>
          </w:p>
          <w:p w14:paraId="2F0D41D3" w14:textId="77777777" w:rsidR="00F10AA3" w:rsidRPr="007D16C6" w:rsidRDefault="00F10AA3" w:rsidP="006D3BDF">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p>
          <w:p w14:paraId="2AA31784" w14:textId="77777777" w:rsidR="00F10AA3" w:rsidRPr="007D16C6" w:rsidRDefault="00F10AA3" w:rsidP="006D3BDF">
            <w:pPr>
              <w:spacing w:line="259" w:lineRule="auto"/>
              <w:rPr>
                <w:rFonts w:eastAsiaTheme="minorEastAsia" w:cs="Arial"/>
                <w:sz w:val="16"/>
                <w:szCs w:val="16"/>
                <w:lang w:val="sl-SI"/>
              </w:rPr>
            </w:pPr>
          </w:p>
        </w:tc>
        <w:tc>
          <w:tcPr>
            <w:tcW w:w="2636" w:type="dxa"/>
          </w:tcPr>
          <w:p w14:paraId="4DC9F0F4" w14:textId="77777777" w:rsidR="00F10AA3" w:rsidRPr="007D16C6" w:rsidRDefault="00F10AA3" w:rsidP="006D3BDF">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peti in šesti odstavek 45.a člena </w:t>
            </w:r>
          </w:p>
          <w:p w14:paraId="572D9DDA" w14:textId="77777777" w:rsidR="00F10AA3" w:rsidRPr="007D16C6" w:rsidRDefault="00F10AA3" w:rsidP="006D3BDF">
            <w:pPr>
              <w:spacing w:line="259" w:lineRule="auto"/>
              <w:rPr>
                <w:rFonts w:eastAsiaTheme="minorEastAsia" w:cs="Arial"/>
                <w:sz w:val="16"/>
                <w:szCs w:val="16"/>
                <w:lang w:val="sl-SI"/>
              </w:rPr>
            </w:pPr>
          </w:p>
          <w:p w14:paraId="0C0D8C8A"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(5) Zoper odločitev o suspenzu, ki mora biti obrazložena, se sodnik lahko pritoži v 15 dneh od prejema odločbe na sodni svet, predsednik in podpredsednik vrhovnega sodišča pa na državni zbor. Pritožba ne zadrži izvršitve odločbe.</w:t>
            </w:r>
          </w:p>
          <w:p w14:paraId="7ED54386"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p>
          <w:p w14:paraId="568C7120" w14:textId="77777777" w:rsidR="00F10AA3" w:rsidRPr="007D16C6" w:rsidRDefault="00F10AA3" w:rsidP="006D3BDF">
            <w:pPr>
              <w:overflowPunct w:val="0"/>
              <w:autoSpaceDE w:val="0"/>
              <w:autoSpaceDN w:val="0"/>
              <w:adjustRightInd w:val="0"/>
              <w:spacing w:line="259" w:lineRule="auto"/>
              <w:jc w:val="both"/>
              <w:textAlignment w:val="baseline"/>
              <w:rPr>
                <w:rFonts w:asciiTheme="minorHAnsi" w:eastAsiaTheme="minorEastAsia" w:hAnsiTheme="minorHAnsi" w:cstheme="minorBidi"/>
                <w:sz w:val="16"/>
                <w:szCs w:val="16"/>
                <w:lang w:val="sl-SI"/>
              </w:rPr>
            </w:pPr>
          </w:p>
          <w:p w14:paraId="64DCC5CB" w14:textId="77777777" w:rsidR="00F10AA3" w:rsidRPr="007D16C6" w:rsidRDefault="00F10AA3" w:rsidP="006D3BDF">
            <w:pPr>
              <w:overflowPunct w:val="0"/>
              <w:autoSpaceDE w:val="0"/>
              <w:autoSpaceDN w:val="0"/>
              <w:adjustRightInd w:val="0"/>
              <w:spacing w:line="259" w:lineRule="auto"/>
              <w:jc w:val="both"/>
              <w:textAlignment w:val="baseline"/>
              <w:rPr>
                <w:rFonts w:asciiTheme="minorHAnsi" w:eastAsiaTheme="minorEastAsia" w:hAnsiTheme="minorHAnsi" w:cstheme="minorBidi"/>
                <w:sz w:val="16"/>
                <w:szCs w:val="16"/>
                <w:lang w:val="sl-SI"/>
              </w:rPr>
            </w:pPr>
          </w:p>
          <w:p w14:paraId="049CEF8A" w14:textId="77777777" w:rsidR="00F10AA3" w:rsidRPr="007D16C6" w:rsidRDefault="00F10AA3" w:rsidP="006D3BDF">
            <w:pPr>
              <w:overflowPunct w:val="0"/>
              <w:autoSpaceDE w:val="0"/>
              <w:autoSpaceDN w:val="0"/>
              <w:adjustRightInd w:val="0"/>
              <w:spacing w:line="259" w:lineRule="auto"/>
              <w:jc w:val="both"/>
              <w:textAlignment w:val="baseline"/>
              <w:rPr>
                <w:rFonts w:eastAsiaTheme="minorEastAsia" w:cs="Arial"/>
                <w:sz w:val="16"/>
                <w:szCs w:val="16"/>
                <w:lang w:val="sl-SI"/>
              </w:rPr>
            </w:pPr>
          </w:p>
        </w:tc>
        <w:tc>
          <w:tcPr>
            <w:tcW w:w="2958" w:type="dxa"/>
          </w:tcPr>
          <w:p w14:paraId="139E3F1A" w14:textId="77777777" w:rsidR="00F10AA3" w:rsidRPr="007D16C6" w:rsidRDefault="00F10AA3" w:rsidP="006D3BDF">
            <w:pPr>
              <w:widowControl w:val="0"/>
              <w:overflowPunct w:val="0"/>
              <w:autoSpaceDE w:val="0"/>
              <w:autoSpaceDN w:val="0"/>
              <w:adjustRightInd w:val="0"/>
              <w:spacing w:line="259" w:lineRule="auto"/>
              <w:jc w:val="center"/>
              <w:textAlignment w:val="baseline"/>
              <w:rPr>
                <w:rFonts w:eastAsiaTheme="minorEastAsia" w:cs="Arial"/>
                <w:b/>
                <w:bCs/>
                <w:sz w:val="16"/>
                <w:szCs w:val="16"/>
                <w:lang w:val="sl-SI"/>
              </w:rPr>
            </w:pPr>
            <w:r w:rsidRPr="007D16C6">
              <w:rPr>
                <w:rFonts w:eastAsiaTheme="minorEastAsia" w:cs="Arial"/>
                <w:b/>
                <w:bCs/>
                <w:sz w:val="16"/>
                <w:szCs w:val="16"/>
                <w:lang w:val="sl-SI"/>
              </w:rPr>
              <w:t xml:space="preserve">63. člen </w:t>
            </w:r>
          </w:p>
          <w:p w14:paraId="38E7843D" w14:textId="77777777" w:rsidR="00F10AA3" w:rsidRPr="007D16C6" w:rsidRDefault="00F10AA3" w:rsidP="006D3BDF">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p>
          <w:p w14:paraId="24C8F00E" w14:textId="77777777" w:rsidR="00F10AA3" w:rsidRPr="007D16C6" w:rsidRDefault="00F10AA3" w:rsidP="006D3BDF">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 xml:space="preserve">(1) Zoper ugotovitveno odločbo sodnega sveta o prenehanju funkcije predsednika sodišča in zoper odločitev o razrešitvi s funkcije predsednika sodišča je v 30 dneh, zoper odločbo sodnega sveta o suspenzu pa je v 15 dneh od prejema odločitve dovoljen upravni spor v skladu z zakonom, ki ureja sodni svet. Tožba zoper odločitev o razrešitvi zadrži izvršitev odločitve do odločitve sodišča. </w:t>
            </w:r>
          </w:p>
          <w:p w14:paraId="4BADFF09" w14:textId="77777777" w:rsidR="00F10AA3" w:rsidRPr="007D16C6" w:rsidRDefault="00F10AA3" w:rsidP="006D3BDF">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p>
          <w:p w14:paraId="6D1DCDB7" w14:textId="77777777" w:rsidR="00F10AA3" w:rsidRPr="007D16C6" w:rsidRDefault="00F10AA3" w:rsidP="006D3BDF">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(2) Zoper ugotovitveno odločbo državnega zbora o prenehanju funkcije predsednika vrhovnega sodišča in zoper odločitev o razrešitvi s funkcije predsednika vrhovnega sodišča je v 30 dneh, zoper odločitev državnega zbora o suspenzu pa je v 15 dneh od prejema odločitve dovoljen upravni spor, v katerem odloča vrhovno sodišče v senatu petih sodnikov. Pristojno sodišče odloči v 30 dneh od prejema tožbe. Tožba zoper odločitev o razrešitvi zadrži izvršitev odločitve do odločitve sodišča.</w:t>
            </w:r>
          </w:p>
        </w:tc>
      </w:tr>
      <w:tr w:rsidR="00F10AA3" w:rsidRPr="001A5054" w14:paraId="3B265A11" w14:textId="77777777" w:rsidTr="006D3BDF">
        <w:trPr>
          <w:trHeight w:val="2526"/>
        </w:trPr>
        <w:tc>
          <w:tcPr>
            <w:tcW w:w="955" w:type="dxa"/>
          </w:tcPr>
          <w:p w14:paraId="156A0142" w14:textId="77777777" w:rsidR="00F10AA3" w:rsidRPr="007D16C6" w:rsidRDefault="00F10AA3" w:rsidP="006D3BDF">
            <w:pPr>
              <w:spacing w:line="288" w:lineRule="auto"/>
              <w:jc w:val="both"/>
              <w:rPr>
                <w:rFonts w:eastAsiaTheme="minorEastAsia" w:cs="Arial"/>
                <w:b/>
                <w:sz w:val="16"/>
                <w:szCs w:val="16"/>
                <w:lang w:val="sl-SI"/>
              </w:rPr>
            </w:pPr>
          </w:p>
          <w:p w14:paraId="1EBEF32E" w14:textId="77777777" w:rsidR="00F10AA3" w:rsidRPr="007D16C6" w:rsidRDefault="00F10AA3" w:rsidP="006D3BDF">
            <w:pPr>
              <w:spacing w:line="288" w:lineRule="auto"/>
              <w:jc w:val="both"/>
              <w:rPr>
                <w:rFonts w:eastAsiaTheme="minorEastAsia" w:cs="Arial"/>
                <w:b/>
                <w:bCs/>
                <w:sz w:val="16"/>
                <w:szCs w:val="16"/>
                <w:lang w:val="sl-SI"/>
              </w:rPr>
            </w:pPr>
            <w:r w:rsidRPr="007D16C6">
              <w:rPr>
                <w:rFonts w:eastAsiaTheme="minorEastAsia" w:cs="Arial"/>
                <w:b/>
                <w:sz w:val="16"/>
                <w:szCs w:val="16"/>
                <w:lang w:val="sl-SI"/>
              </w:rPr>
              <w:t>Drugo</w:t>
            </w:r>
          </w:p>
        </w:tc>
        <w:tc>
          <w:tcPr>
            <w:tcW w:w="2914" w:type="dxa"/>
          </w:tcPr>
          <w:p w14:paraId="1E83FA03" w14:textId="77777777" w:rsidR="00F10AA3" w:rsidRPr="007D16C6" w:rsidRDefault="00F10AA3" w:rsidP="006D3BDF">
            <w:pPr>
              <w:spacing w:line="259" w:lineRule="auto"/>
              <w:rPr>
                <w:rFonts w:eastAsiaTheme="minorEastAsia" w:cs="Arial"/>
                <w:sz w:val="16"/>
                <w:szCs w:val="16"/>
                <w:lang w:val="sl-SI"/>
              </w:rPr>
            </w:pPr>
          </w:p>
        </w:tc>
        <w:tc>
          <w:tcPr>
            <w:tcW w:w="2636" w:type="dxa"/>
          </w:tcPr>
          <w:p w14:paraId="481B17CF" w14:textId="77777777" w:rsidR="00F10AA3" w:rsidRPr="007D16C6" w:rsidRDefault="00F10AA3" w:rsidP="006D3BDF">
            <w:pPr>
              <w:widowControl w:val="0"/>
              <w:overflowPunct w:val="0"/>
              <w:autoSpaceDE w:val="0"/>
              <w:autoSpaceDN w:val="0"/>
              <w:adjustRightInd w:val="0"/>
              <w:spacing w:line="259" w:lineRule="auto"/>
              <w:textAlignment w:val="baseline"/>
              <w:rPr>
                <w:rFonts w:eastAsiaTheme="minorEastAsia" w:cs="Arial"/>
                <w:sz w:val="16"/>
                <w:szCs w:val="16"/>
                <w:lang w:val="sl-SI"/>
              </w:rPr>
            </w:pPr>
          </w:p>
        </w:tc>
        <w:tc>
          <w:tcPr>
            <w:tcW w:w="2958" w:type="dxa"/>
          </w:tcPr>
          <w:p w14:paraId="526D4E6B" w14:textId="77777777" w:rsidR="00F10AA3" w:rsidRPr="007D16C6" w:rsidRDefault="00F10AA3" w:rsidP="006D3BDF">
            <w:pPr>
              <w:overflowPunct w:val="0"/>
              <w:autoSpaceDE w:val="0"/>
              <w:autoSpaceDN w:val="0"/>
              <w:adjustRightInd w:val="0"/>
              <w:spacing w:line="259" w:lineRule="auto"/>
              <w:ind w:left="227"/>
              <w:jc w:val="center"/>
              <w:textAlignment w:val="baseline"/>
              <w:rPr>
                <w:rFonts w:eastAsiaTheme="minorEastAsia" w:cs="Arial"/>
                <w:b/>
                <w:bCs/>
                <w:sz w:val="16"/>
                <w:szCs w:val="16"/>
                <w:lang w:val="sl-SI" w:eastAsia="x-none"/>
              </w:rPr>
            </w:pPr>
            <w:r w:rsidRPr="007D16C6">
              <w:rPr>
                <w:rFonts w:eastAsiaTheme="minorEastAsia" w:cs="Arial"/>
                <w:b/>
                <w:bCs/>
                <w:sz w:val="16"/>
                <w:szCs w:val="16"/>
                <w:lang w:val="sl-SI" w:eastAsia="x-none"/>
              </w:rPr>
              <w:t>64. člen</w:t>
            </w:r>
          </w:p>
          <w:p w14:paraId="46664021" w14:textId="77777777" w:rsidR="00F10AA3" w:rsidRPr="007D16C6" w:rsidRDefault="00F10AA3" w:rsidP="006D3BDF">
            <w:pPr>
              <w:overflowPunct w:val="0"/>
              <w:autoSpaceDE w:val="0"/>
              <w:autoSpaceDN w:val="0"/>
              <w:adjustRightInd w:val="0"/>
              <w:spacing w:line="259" w:lineRule="auto"/>
              <w:ind w:left="227"/>
              <w:jc w:val="center"/>
              <w:textAlignment w:val="baseline"/>
              <w:rPr>
                <w:rFonts w:eastAsiaTheme="minorEastAsia" w:cs="Arial"/>
                <w:sz w:val="16"/>
                <w:szCs w:val="16"/>
                <w:lang w:val="sl-SI" w:eastAsia="x-none"/>
              </w:rPr>
            </w:pPr>
          </w:p>
          <w:p w14:paraId="5BB702FC" w14:textId="77777777" w:rsidR="00F10AA3" w:rsidRDefault="00F10AA3" w:rsidP="006D3BDF">
            <w:pPr>
              <w:widowControl w:val="0"/>
              <w:overflowPunct w:val="0"/>
              <w:autoSpaceDE w:val="0"/>
              <w:autoSpaceDN w:val="0"/>
              <w:adjustRightInd w:val="0"/>
              <w:spacing w:line="259" w:lineRule="auto"/>
              <w:jc w:val="both"/>
              <w:textAlignment w:val="baseline"/>
              <w:rPr>
                <w:rFonts w:cs="Arial"/>
                <w:sz w:val="16"/>
                <w:szCs w:val="16"/>
                <w:lang w:val="sl-SI" w:eastAsia="x-none"/>
              </w:rPr>
            </w:pPr>
            <w:r w:rsidRPr="007D16C6">
              <w:rPr>
                <w:rFonts w:cs="Arial"/>
                <w:sz w:val="16"/>
                <w:szCs w:val="16"/>
                <w:lang w:val="sl-SI" w:eastAsia="x-none"/>
              </w:rPr>
              <w:t>Razrešitev predsednika sodišča ne vpliva na položaj, pravice, dolžnosti in odgovornosti, ki jih ima razrešeni kot sodnik.</w:t>
            </w:r>
          </w:p>
          <w:p w14:paraId="16FA64F3" w14:textId="77777777" w:rsidR="00F10AA3" w:rsidRDefault="00F10AA3" w:rsidP="006D3BDF">
            <w:pPr>
              <w:widowControl w:val="0"/>
              <w:overflowPunct w:val="0"/>
              <w:autoSpaceDE w:val="0"/>
              <w:autoSpaceDN w:val="0"/>
              <w:adjustRightInd w:val="0"/>
              <w:spacing w:line="259" w:lineRule="auto"/>
              <w:jc w:val="both"/>
              <w:textAlignment w:val="baseline"/>
              <w:rPr>
                <w:rFonts w:cs="Arial"/>
                <w:sz w:val="16"/>
                <w:szCs w:val="16"/>
                <w:lang w:val="sl-SI" w:eastAsia="x-none"/>
              </w:rPr>
            </w:pPr>
          </w:p>
          <w:p w14:paraId="1EFF8B3B" w14:textId="77777777" w:rsidR="00F10AA3" w:rsidRPr="003278EC" w:rsidRDefault="00F10AA3" w:rsidP="006D3BDF">
            <w:pPr>
              <w:overflowPunct w:val="0"/>
              <w:autoSpaceDE w:val="0"/>
              <w:autoSpaceDN w:val="0"/>
              <w:spacing w:line="252" w:lineRule="auto"/>
              <w:jc w:val="center"/>
              <w:textAlignment w:val="baseline"/>
              <w:rPr>
                <w:rFonts w:ascii="Aptos" w:hAnsi="Aptos"/>
                <w:b/>
                <w:bCs/>
                <w:sz w:val="16"/>
                <w:szCs w:val="16"/>
                <w:lang w:val="sl-SI" w:eastAsia="x-none"/>
              </w:rPr>
            </w:pPr>
            <w:r w:rsidRPr="003278EC">
              <w:rPr>
                <w:b/>
                <w:bCs/>
                <w:sz w:val="16"/>
                <w:szCs w:val="16"/>
                <w:lang w:val="sl-SI" w:eastAsia="x-none"/>
              </w:rPr>
              <w:t xml:space="preserve">šesti odstavek 50. člen </w:t>
            </w:r>
          </w:p>
          <w:p w14:paraId="4C8D1ED0" w14:textId="77777777" w:rsidR="00F10AA3" w:rsidRPr="003278EC" w:rsidRDefault="00F10AA3" w:rsidP="006D3BDF">
            <w:pPr>
              <w:overflowPunct w:val="0"/>
              <w:autoSpaceDE w:val="0"/>
              <w:autoSpaceDN w:val="0"/>
              <w:spacing w:line="252" w:lineRule="auto"/>
              <w:jc w:val="center"/>
              <w:textAlignment w:val="baseline"/>
              <w:rPr>
                <w:b/>
                <w:bCs/>
                <w:sz w:val="22"/>
                <w:lang w:val="sl-SI" w:eastAsia="x-none"/>
              </w:rPr>
            </w:pPr>
          </w:p>
          <w:p w14:paraId="5CE3FD3C" w14:textId="77777777" w:rsidR="00F10AA3" w:rsidRPr="003278EC" w:rsidRDefault="00F10AA3" w:rsidP="006D3BDF">
            <w:pPr>
              <w:overflowPunct w:val="0"/>
              <w:autoSpaceDE w:val="0"/>
              <w:autoSpaceDN w:val="0"/>
              <w:spacing w:line="252" w:lineRule="auto"/>
              <w:jc w:val="both"/>
              <w:textAlignment w:val="baseline"/>
              <w:rPr>
                <w:rFonts w:cs="Aptos"/>
                <w:sz w:val="16"/>
                <w:szCs w:val="16"/>
                <w:lang w:val="sl-SI" w:eastAsia="x-none"/>
              </w:rPr>
            </w:pPr>
            <w:r w:rsidRPr="003278EC">
              <w:rPr>
                <w:sz w:val="16"/>
                <w:szCs w:val="16"/>
                <w:lang w:val="sl-SI" w:eastAsia="x-none"/>
              </w:rPr>
              <w:t xml:space="preserve">(6) Za </w:t>
            </w:r>
            <w:bookmarkStart w:id="156" w:name="_Hlk168302633"/>
            <w:r w:rsidRPr="003278EC">
              <w:rPr>
                <w:sz w:val="16"/>
                <w:szCs w:val="16"/>
                <w:lang w:val="sl-SI" w:eastAsia="x-none"/>
              </w:rPr>
              <w:t xml:space="preserve">imenovanje, položaj, prenehanje, razrešitev in začasno prenehanje opravljanja funkcije (v nadaljnjem besedilu: suspenz) ter pravice in obveznosti </w:t>
            </w:r>
            <w:bookmarkEnd w:id="156"/>
            <w:r w:rsidRPr="003278EC">
              <w:rPr>
                <w:sz w:val="16"/>
                <w:szCs w:val="16"/>
                <w:lang w:val="sl-SI" w:eastAsia="x-none"/>
              </w:rPr>
              <w:t>podpredsednika sodišča se uporabljajo določbe tega zakona o predsedniku sodišča, razen če ta zakon določa drugače.</w:t>
            </w:r>
          </w:p>
          <w:p w14:paraId="3176C150" w14:textId="77777777" w:rsidR="00F10AA3" w:rsidRPr="003278EC" w:rsidRDefault="00F10AA3" w:rsidP="006D3BDF">
            <w:pPr>
              <w:overflowPunct w:val="0"/>
              <w:autoSpaceDE w:val="0"/>
              <w:autoSpaceDN w:val="0"/>
              <w:spacing w:line="252" w:lineRule="auto"/>
              <w:jc w:val="both"/>
              <w:textAlignment w:val="baseline"/>
              <w:rPr>
                <w:sz w:val="16"/>
                <w:szCs w:val="16"/>
                <w:lang w:val="sl-SI" w:eastAsia="x-none"/>
              </w:rPr>
            </w:pPr>
          </w:p>
          <w:p w14:paraId="33E2DDB9" w14:textId="77777777" w:rsidR="00F10AA3" w:rsidRPr="003278EC" w:rsidRDefault="00F10AA3" w:rsidP="006D3BDF">
            <w:pPr>
              <w:overflowPunct w:val="0"/>
              <w:autoSpaceDE w:val="0"/>
              <w:autoSpaceDN w:val="0"/>
              <w:spacing w:line="252" w:lineRule="auto"/>
              <w:jc w:val="center"/>
              <w:textAlignment w:val="baseline"/>
              <w:rPr>
                <w:b/>
                <w:bCs/>
                <w:sz w:val="16"/>
                <w:szCs w:val="16"/>
                <w:lang w:val="sl-SI" w:eastAsia="x-none"/>
              </w:rPr>
            </w:pPr>
            <w:r>
              <w:rPr>
                <w:b/>
                <w:bCs/>
                <w:sz w:val="16"/>
                <w:szCs w:val="16"/>
                <w:lang w:val="sl-SI" w:eastAsia="x-none"/>
              </w:rPr>
              <w:t>t</w:t>
            </w:r>
            <w:r w:rsidRPr="003278EC">
              <w:rPr>
                <w:b/>
                <w:bCs/>
                <w:sz w:val="16"/>
                <w:szCs w:val="16"/>
                <w:lang w:val="sl-SI" w:eastAsia="x-none"/>
              </w:rPr>
              <w:t>retji odstavek 53. člena</w:t>
            </w:r>
          </w:p>
          <w:p w14:paraId="2160DCDF" w14:textId="77777777" w:rsidR="00F10AA3" w:rsidRPr="003278EC" w:rsidRDefault="00F10AA3" w:rsidP="006D3BDF">
            <w:pPr>
              <w:overflowPunct w:val="0"/>
              <w:autoSpaceDE w:val="0"/>
              <w:autoSpaceDN w:val="0"/>
              <w:spacing w:line="252" w:lineRule="auto"/>
              <w:jc w:val="center"/>
              <w:textAlignment w:val="baseline"/>
              <w:rPr>
                <w:b/>
                <w:bCs/>
                <w:sz w:val="16"/>
                <w:szCs w:val="16"/>
                <w:lang w:val="sl-SI" w:eastAsia="x-none"/>
              </w:rPr>
            </w:pPr>
          </w:p>
          <w:p w14:paraId="1C06289C" w14:textId="77777777" w:rsidR="00F10AA3" w:rsidRPr="003278EC" w:rsidRDefault="00F10AA3" w:rsidP="006D3BDF">
            <w:pPr>
              <w:overflowPunct w:val="0"/>
              <w:autoSpaceDE w:val="0"/>
              <w:autoSpaceDN w:val="0"/>
              <w:spacing w:line="252" w:lineRule="auto"/>
              <w:jc w:val="both"/>
              <w:textAlignment w:val="baseline"/>
              <w:rPr>
                <w:color w:val="FF0000"/>
                <w:sz w:val="16"/>
                <w:szCs w:val="16"/>
                <w:lang w:val="sl-SI" w:eastAsia="x-none"/>
              </w:rPr>
            </w:pPr>
            <w:r w:rsidRPr="003278EC">
              <w:rPr>
                <w:sz w:val="16"/>
                <w:szCs w:val="16"/>
                <w:lang w:val="sl-SI" w:eastAsia="x-none"/>
              </w:rPr>
              <w:t>(3) Za postopek imenovanja, razrešitve in suspenza predsednika in podpredsednika vrhovnega sodišča se smiselno uporabljajo določbe, ki urejajo postopek imenovanja in razrešitve predsednika sodišča.</w:t>
            </w:r>
          </w:p>
          <w:p w14:paraId="3350BB18" w14:textId="77777777" w:rsidR="00F10AA3" w:rsidRPr="007D16C6" w:rsidRDefault="00F10AA3" w:rsidP="006D3BDF">
            <w:pPr>
              <w:widowControl w:val="0"/>
              <w:overflowPunct w:val="0"/>
              <w:autoSpaceDE w:val="0"/>
              <w:autoSpaceDN w:val="0"/>
              <w:adjustRightInd w:val="0"/>
              <w:spacing w:line="259" w:lineRule="auto"/>
              <w:jc w:val="both"/>
              <w:textAlignment w:val="baseline"/>
              <w:rPr>
                <w:rFonts w:eastAsiaTheme="minorEastAsia" w:cs="Arial"/>
                <w:sz w:val="16"/>
                <w:szCs w:val="16"/>
                <w:lang w:val="sl-SI" w:eastAsia="x-none"/>
              </w:rPr>
            </w:pPr>
          </w:p>
        </w:tc>
      </w:tr>
      <w:bookmarkEnd w:id="155"/>
    </w:tbl>
    <w:p w14:paraId="495A098E" w14:textId="77777777" w:rsidR="00F10AA3" w:rsidRPr="007D16C6" w:rsidRDefault="00F10AA3" w:rsidP="00F10AA3">
      <w:pPr>
        <w:shd w:val="clear" w:color="auto" w:fill="FFFFFF"/>
        <w:spacing w:line="288" w:lineRule="auto"/>
        <w:jc w:val="both"/>
        <w:rPr>
          <w:rFonts w:eastAsiaTheme="minorEastAsia" w:cs="Arial"/>
          <w:szCs w:val="20"/>
          <w:lang w:val="sl-SI"/>
        </w:rPr>
      </w:pPr>
    </w:p>
    <w:p w14:paraId="1E2D5C16" w14:textId="77777777" w:rsidR="00F10AA3" w:rsidRPr="007D16C6" w:rsidRDefault="00F10AA3" w:rsidP="00F10AA3">
      <w:pPr>
        <w:spacing w:line="288" w:lineRule="auto"/>
        <w:jc w:val="both"/>
        <w:rPr>
          <w:rFonts w:eastAsiaTheme="minorEastAsia" w:cs="Arial"/>
          <w:szCs w:val="20"/>
          <w:lang w:val="x-none"/>
        </w:rPr>
      </w:pPr>
    </w:p>
    <w:p w14:paraId="4D32871E"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t>K IX. poglavju: Prenehanje sodniške funkcije in razrešitev sodnika</w:t>
      </w:r>
    </w:p>
    <w:p w14:paraId="26765C8C" w14:textId="77777777" w:rsidR="00F10AA3" w:rsidRPr="00C846D2" w:rsidRDefault="00F10AA3" w:rsidP="00F10AA3">
      <w:pPr>
        <w:shd w:val="clear" w:color="auto" w:fill="FFFFFF"/>
        <w:spacing w:line="288" w:lineRule="auto"/>
        <w:jc w:val="both"/>
        <w:rPr>
          <w:rFonts w:eastAsiaTheme="minorEastAsia" w:cs="Arial"/>
          <w:b/>
          <w:bCs/>
          <w:szCs w:val="20"/>
          <w:lang w:val="sl-SI"/>
        </w:rPr>
      </w:pPr>
    </w:p>
    <w:p w14:paraId="25C927C0" w14:textId="77777777" w:rsidR="00F10AA3" w:rsidRPr="00C846D2" w:rsidRDefault="00F10AA3" w:rsidP="00F10AA3">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98. in 99. členu:</w:t>
      </w:r>
    </w:p>
    <w:p w14:paraId="3106AFC4" w14:textId="77777777" w:rsidR="00F10AA3" w:rsidRPr="00977FCD" w:rsidRDefault="00F10AA3" w:rsidP="00F10AA3">
      <w:pPr>
        <w:shd w:val="clear" w:color="auto" w:fill="FFFFFF"/>
        <w:spacing w:line="288" w:lineRule="auto"/>
        <w:jc w:val="both"/>
        <w:rPr>
          <w:rFonts w:eastAsiaTheme="minorEastAsia" w:cs="Arial"/>
          <w:szCs w:val="20"/>
          <w:lang w:val="sl-SI"/>
        </w:rPr>
      </w:pPr>
      <w:r w:rsidRPr="00977FCD">
        <w:rPr>
          <w:rFonts w:eastAsiaTheme="minorEastAsia" w:cs="Arial"/>
          <w:szCs w:val="20"/>
          <w:lang w:val="sl-SI"/>
        </w:rPr>
        <w:t xml:space="preserve">ZSS temelji na dvotirnosti prenehanja sodniške funkcije in službe. Sodniku je v primerih, ki jih ZSS taksativno našteva, prenehala sodniška funkcija po zakonu. Ob upokojitvi pa sodniku funkcija ne preneha, temveč mu preneha samo sodniška služba. Navedena rešitev je bila v ZSS uveljavljena z novelama ZSS-G in ZSS-H zaradi potreb izvajanja programa Lukenda in odprave sodnih zaostankov, pri čemer je omogočila reaktivacijo upokojenih sodnikov za sojenje in za </w:t>
      </w:r>
      <w:r w:rsidRPr="00977FCD">
        <w:rPr>
          <w:rFonts w:eastAsiaTheme="minorEastAsia" w:cs="Arial"/>
          <w:szCs w:val="20"/>
          <w:lang w:val="sl-SI"/>
        </w:rPr>
        <w:lastRenderedPageBreak/>
        <w:t xml:space="preserve">opravljanje sodnoupravnih nalog. Ustavno sodišče je z odločbo št. U-I-159/19 z dne 23. </w:t>
      </w:r>
      <w:r w:rsidRPr="00977FCD">
        <w:rPr>
          <w:rFonts w:eastAsiaTheme="minorHAnsi" w:cs="Arial"/>
          <w:sz w:val="18"/>
          <w:szCs w:val="18"/>
          <w:lang w:val="sl-SI"/>
        </w:rPr>
        <w:t xml:space="preserve">februarja </w:t>
      </w:r>
      <w:r w:rsidRPr="00977FCD">
        <w:rPr>
          <w:rFonts w:eastAsiaTheme="minorEastAsia" w:cs="Arial"/>
          <w:szCs w:val="20"/>
          <w:lang w:val="sl-SI"/>
        </w:rPr>
        <w:t>2023 ugotovilo, da je drugi odstavek 74. člena ZSS, ki določa, da sodniku preneha sodniška služba z upokojitvijo, vendar najpozneje, ko dopolni 70 let starosti, v neskladju z Ustavo RS, ter člen 76.a, ki je omogočal reaktivacijo upokojenih sodnikov za opravljanje nekaterih sodno upravnih nalog in za izvajanje sodne oblasti (tj. za sojenje), razveljavilo. Opozorilo je na to, da Ustava RS od zakonodajalca zahteva, da uredi najvišjo starost, pri kateri sodniška funkcija preneha, če se sodnik pred tem ne upokoji. Po stališču ustavnega sodišča je zakonska ureditev, ki upokojenim sodnikom kljub temu, da v skladu z drugim odstavkom 129. člena Ustave RS upokojitev pomeni prenehanje sodniške funkcije, omogoča, da do 70. leta starosti sodijo ali izvajajo sodno oblast, v neskladju z drugim odstavkom 129. člena Ustave RS. Zakonska ureditev, ki omogoča, da upokojeni sodniki brez starostne omejitve opravljajo službeni nadzor sodnikovega dela, izvršujejo naloge sodne uprave in kot dodeljeni sodniki vodijo Službo za nadzor organizacije poslovanja pri ministrstvu, pa v neskladju z načelom neodvisnosti sodnikov iz 125. člena Ustave RS.</w:t>
      </w:r>
    </w:p>
    <w:p w14:paraId="6891C2D3" w14:textId="77777777" w:rsidR="00F10AA3" w:rsidRPr="00977FCD" w:rsidRDefault="00F10AA3" w:rsidP="00F10AA3">
      <w:pPr>
        <w:spacing w:line="288" w:lineRule="auto"/>
        <w:jc w:val="both"/>
        <w:rPr>
          <w:rFonts w:eastAsiaTheme="minorEastAsia" w:cs="Arial"/>
          <w:b/>
          <w:bCs/>
          <w:szCs w:val="20"/>
          <w:lang w:val="sl-SI"/>
        </w:rPr>
      </w:pPr>
    </w:p>
    <w:p w14:paraId="3AEC0393"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szCs w:val="20"/>
          <w:lang w:val="sl-SI"/>
        </w:rPr>
        <w:t xml:space="preserve">Predlog zakona zato določa rešitev, po kateri se ponovno uvaja enovit sistem prenehanja sodniške funkcije, kot je bil v veljavi do sprejetja novele ZSS-H. Ob tem se kot novost predlaga črtanje </w:t>
      </w:r>
      <w:bookmarkStart w:id="157" w:name="_Hlk186729319"/>
      <w:r w:rsidRPr="00977FCD">
        <w:rPr>
          <w:rFonts w:eastAsiaTheme="minorEastAsia" w:cs="Arial"/>
          <w:szCs w:val="20"/>
          <w:lang w:val="sl-SI"/>
        </w:rPr>
        <w:t xml:space="preserve">sedanje 5. točke prvega odstavka 74. člena ZSS, ki določa, da sodniku po zakonu preneha funkcija tudi, </w:t>
      </w:r>
      <w:r w:rsidRPr="00977FCD">
        <w:rPr>
          <w:rFonts w:eastAsiaTheme="minorEastAsia" w:cs="Arial"/>
          <w:szCs w:val="20"/>
          <w:lang w:val="x-none"/>
        </w:rPr>
        <w:t>če se odpravi sodišče in sodniku ni mogoče zagotoviti, da še naprej opravlja</w:t>
      </w:r>
      <w:r w:rsidRPr="00977FCD">
        <w:rPr>
          <w:rFonts w:eastAsiaTheme="minorEastAsia" w:cs="Arial"/>
          <w:szCs w:val="20"/>
          <w:lang w:val="sl-SI"/>
        </w:rPr>
        <w:t xml:space="preserve"> </w:t>
      </w:r>
      <w:r w:rsidRPr="00977FCD">
        <w:rPr>
          <w:rFonts w:eastAsiaTheme="minorEastAsia" w:cs="Arial"/>
          <w:szCs w:val="20"/>
          <w:lang w:val="x-none"/>
        </w:rPr>
        <w:t>sodniško službo na drugem sodišču</w:t>
      </w:r>
      <w:r w:rsidRPr="00977FCD">
        <w:rPr>
          <w:rFonts w:eastAsiaTheme="minorEastAsia" w:cs="Arial"/>
          <w:szCs w:val="20"/>
          <w:lang w:val="sl-SI"/>
        </w:rPr>
        <w:t>. Pri razlogu prenehanja sodniške funkcije zaradi izdane negativne ocene pa se določi, da ta razlog nastopi (šele) s pravnomočnostjo odločbe sodnega sveta o potrditvi negativne ocene.</w:t>
      </w:r>
    </w:p>
    <w:p w14:paraId="0B51FFF6" w14:textId="77777777" w:rsidR="00F10AA3" w:rsidRPr="00977FCD" w:rsidRDefault="00F10AA3" w:rsidP="00F10AA3">
      <w:pPr>
        <w:spacing w:line="288" w:lineRule="auto"/>
        <w:jc w:val="both"/>
        <w:rPr>
          <w:rFonts w:eastAsiaTheme="minorEastAsia" w:cs="Arial"/>
          <w:szCs w:val="20"/>
          <w:lang w:val="sl-SI"/>
        </w:rPr>
      </w:pPr>
    </w:p>
    <w:p w14:paraId="63D546DF"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szCs w:val="20"/>
          <w:lang w:val="sl-SI"/>
        </w:rPr>
        <w:t>Črtanje 5. točke (odprava sodišča) se predvideva že od vsega začetka priprave nove sodniške zakonodaje, saj gre za razlog, na katerega sodnik ne more vplivati, in je zato vprašljivo, ali je v skladu z ustavno določbo o trajnosti sodniškega mandata in načela delitve oblasti.</w:t>
      </w:r>
    </w:p>
    <w:bookmarkEnd w:id="157"/>
    <w:p w14:paraId="080CD64C" w14:textId="77777777" w:rsidR="00F10AA3" w:rsidRPr="00977FCD" w:rsidRDefault="00F10AA3" w:rsidP="00F10AA3">
      <w:pPr>
        <w:spacing w:line="288" w:lineRule="auto"/>
        <w:jc w:val="both"/>
        <w:rPr>
          <w:rFonts w:eastAsiaTheme="minorEastAsia" w:cs="Arial"/>
          <w:szCs w:val="20"/>
          <w:lang w:val="sl-SI"/>
        </w:rPr>
      </w:pPr>
    </w:p>
    <w:p w14:paraId="6F85C9B2"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szCs w:val="20"/>
          <w:lang w:val="sl-SI"/>
        </w:rPr>
        <w:t xml:space="preserve">Če iz ocene sodniške službe izhaja, da sodnik ne ustreza sodniški službi, mu </w:t>
      </w:r>
      <w:r w:rsidRPr="00977FCD">
        <w:rPr>
          <w:rFonts w:eastAsiaTheme="minorEastAsia" w:cs="Arial"/>
          <w:szCs w:val="20"/>
          <w:shd w:val="clear" w:color="auto" w:fill="FFFFFF"/>
          <w:lang w:val="sl-SI"/>
        </w:rPr>
        <w:t xml:space="preserve">v skladu s </w:t>
      </w:r>
      <w:r w:rsidRPr="00977FCD">
        <w:rPr>
          <w:rFonts w:eastAsiaTheme="minorEastAsia" w:cs="Arial"/>
          <w:szCs w:val="20"/>
          <w:lang w:val="sl-SI"/>
        </w:rPr>
        <w:t xml:space="preserve">tretjim odstavkom 74. člena ZSS preneha sodniška funkcija </w:t>
      </w:r>
      <w:r w:rsidRPr="00977FCD">
        <w:rPr>
          <w:rFonts w:eastAsiaTheme="minorEastAsia" w:cs="Arial"/>
          <w:i/>
          <w:iCs/>
          <w:szCs w:val="20"/>
          <w:lang w:val="sl-SI"/>
        </w:rPr>
        <w:t>z dnem, ko sodni svet potrdi oceno</w:t>
      </w:r>
      <w:r w:rsidRPr="00977FCD">
        <w:rPr>
          <w:rFonts w:eastAsiaTheme="minorEastAsia" w:cs="Arial"/>
          <w:szCs w:val="20"/>
          <w:lang w:val="sl-SI"/>
        </w:rPr>
        <w:t xml:space="preserve">. Razumevanje te določbe se je dolgo časa izvajalo tako, da je sodniška funkcija sodnikom v teh primerih prenehala z </w:t>
      </w:r>
      <w:r w:rsidRPr="00977FCD">
        <w:rPr>
          <w:rFonts w:eastAsiaTheme="minorEastAsia" w:cs="Arial"/>
          <w:i/>
          <w:iCs/>
          <w:szCs w:val="20"/>
          <w:lang w:val="sl-SI"/>
        </w:rPr>
        <w:t>dnem seje sodnega sveta</w:t>
      </w:r>
      <w:r w:rsidRPr="00977FCD">
        <w:rPr>
          <w:rFonts w:eastAsiaTheme="minorEastAsia" w:cs="Arial"/>
          <w:szCs w:val="20"/>
          <w:lang w:val="sl-SI"/>
        </w:rPr>
        <w:t>.</w:t>
      </w:r>
      <w:r w:rsidRPr="00977FCD">
        <w:rPr>
          <w:rFonts w:eastAsiaTheme="minorEastAsia" w:cs="Arial"/>
          <w:szCs w:val="20"/>
          <w:vertAlign w:val="superscript"/>
          <w:lang w:val="sl-SI"/>
        </w:rPr>
        <w:footnoteReference w:id="161"/>
      </w:r>
      <w:r w:rsidRPr="00977FCD">
        <w:rPr>
          <w:rFonts w:eastAsiaTheme="minorEastAsia" w:cs="Arial"/>
          <w:szCs w:val="20"/>
          <w:lang w:val="sl-SI"/>
        </w:rPr>
        <w:t xml:space="preserve"> V praksi se je to izkazalo za problematično, saj so se posamezni sodniki, ki jim je po tej določbi prenehala funkcija že z dnem seje sodnega sveta, ne da bi se počakalo na pravnomočnost te odločitve, srečevali z življenjskimi problemi, povezanimi z negotovostjo glede izgube zaposlitve. Sodniku, ki mu je bila negativna ocena potrjena, so z dnem seje sodnega sveta ali najpozneje z dnem vročitve odločbe sodnega sveta, vsekakor pa še pred pravnomočnostjo te odločbe, prenehale tudi delovnopravne pravice in z njim povezane pravice iz zdravstvenega in socialnega zavarovanja. Če je bil nato sodnik v upravnem sporu uspešen s tožbo zoper odločbo sodnega sveta o potrditvi negativne ocene, mu je bil predsednik sodišča dolžan te pravice znova vzpostaviti, sodni svet pa je znova odločal o potrditvi ocene. V nekaj primerih se je takšno stanje, ki je bilo za sodnika negotovo, zgodilo večkrat, saj je sodnik v upravnem sporu zoper odločitev sodnega sveta uspel večkrat. Sodni svet je zato na 112. seji 1.</w:t>
      </w:r>
      <w:r w:rsidRPr="00977FCD">
        <w:rPr>
          <w:rFonts w:eastAsiaTheme="minorHAnsi" w:cs="Arial"/>
          <w:sz w:val="18"/>
          <w:szCs w:val="18"/>
          <w:lang w:val="sl-SI"/>
        </w:rPr>
        <w:t xml:space="preserve"> februarja</w:t>
      </w:r>
      <w:r w:rsidRPr="00977FCD">
        <w:rPr>
          <w:rFonts w:eastAsiaTheme="minorEastAsia" w:cs="Arial"/>
          <w:szCs w:val="20"/>
          <w:lang w:val="sl-SI"/>
        </w:rPr>
        <w:t xml:space="preserve"> 2018 v konkretnem primeru svojo odločitev o vnovični potrditvi negativne ocene dopolnil z izrecno ugotovitvijo, da imenovanemu sodniku preneha sodniška funkcija z dnem pravnomočnosti odločbe.</w:t>
      </w:r>
      <w:r w:rsidRPr="00977FCD">
        <w:rPr>
          <w:rFonts w:eastAsiaTheme="minorEastAsia" w:cs="Arial"/>
          <w:szCs w:val="20"/>
          <w:vertAlign w:val="superscript"/>
          <w:lang w:val="sl-SI"/>
        </w:rPr>
        <w:footnoteReference w:id="162"/>
      </w:r>
      <w:r w:rsidRPr="00977FCD">
        <w:rPr>
          <w:rFonts w:eastAsiaTheme="minorEastAsia" w:cs="Arial"/>
          <w:szCs w:val="20"/>
          <w:lang w:val="sl-SI"/>
        </w:rPr>
        <w:t xml:space="preserve"> V izogib interpretacijam te določbe in zaradi zagotovitve </w:t>
      </w:r>
      <w:r w:rsidRPr="00977FCD">
        <w:rPr>
          <w:rFonts w:eastAsiaTheme="minorEastAsia" w:cs="Arial"/>
          <w:szCs w:val="20"/>
          <w:lang w:val="sl-SI"/>
        </w:rPr>
        <w:lastRenderedPageBreak/>
        <w:t xml:space="preserve">ustreznega varstva sodnika v teh primerih se v predlogu posebej dodaja, da </w:t>
      </w:r>
      <w:r w:rsidRPr="00977FCD">
        <w:rPr>
          <w:rFonts w:eastAsiaTheme="minorEastAsia" w:cs="Arial"/>
          <w:szCs w:val="20"/>
          <w:lang w:val="x-none"/>
        </w:rPr>
        <w:t xml:space="preserve">razlog </w:t>
      </w:r>
      <w:r w:rsidRPr="00977FCD">
        <w:rPr>
          <w:rFonts w:eastAsiaTheme="minorEastAsia" w:cs="Arial"/>
          <w:szCs w:val="20"/>
          <w:lang w:val="sl-SI"/>
        </w:rPr>
        <w:t xml:space="preserve">prenehanja sodniške službe zaradi izdane negativne ocene nastopi </w:t>
      </w:r>
      <w:r w:rsidRPr="00977FCD">
        <w:rPr>
          <w:rFonts w:eastAsiaTheme="minorEastAsia" w:cs="Arial"/>
          <w:szCs w:val="20"/>
          <w:lang w:val="x-none"/>
        </w:rPr>
        <w:t xml:space="preserve">z dnem, ko </w:t>
      </w:r>
      <w:r w:rsidRPr="00977FCD">
        <w:rPr>
          <w:rFonts w:eastAsiaTheme="minorEastAsia" w:cs="Arial"/>
          <w:szCs w:val="20"/>
          <w:lang w:val="sl-SI"/>
        </w:rPr>
        <w:t>postane odločitev sodnega sveta o potrditvi ocene pravnomočna.</w:t>
      </w:r>
    </w:p>
    <w:p w14:paraId="7A979251" w14:textId="77777777" w:rsidR="00F10AA3" w:rsidRPr="00977FCD" w:rsidRDefault="00F10AA3" w:rsidP="00F10AA3">
      <w:pPr>
        <w:spacing w:line="288" w:lineRule="auto"/>
        <w:jc w:val="both"/>
        <w:rPr>
          <w:rFonts w:eastAsiaTheme="minorEastAsia" w:cs="Arial"/>
          <w:szCs w:val="20"/>
          <w:lang w:val="sl-SI"/>
        </w:rPr>
      </w:pPr>
    </w:p>
    <w:p w14:paraId="23D539EB"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szCs w:val="20"/>
          <w:lang w:val="sl-SI"/>
        </w:rPr>
        <w:t>Sodniška funkcija bo tako sodniku (zopet) prenehala po zakonu v naslednjih primerih:</w:t>
      </w:r>
    </w:p>
    <w:p w14:paraId="461BB607" w14:textId="77777777" w:rsidR="00F10AA3" w:rsidRPr="00977FCD" w:rsidRDefault="00F10AA3" w:rsidP="00F10AA3">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ne priseže najpozneje v </w:t>
      </w:r>
      <w:r w:rsidRPr="00977FCD">
        <w:rPr>
          <w:rFonts w:eastAsiaTheme="minorEastAsia" w:cs="Arial"/>
          <w:szCs w:val="20"/>
          <w:lang w:val="sl-SI"/>
        </w:rPr>
        <w:t>60</w:t>
      </w:r>
      <w:r w:rsidRPr="00977FCD">
        <w:rPr>
          <w:rFonts w:eastAsiaTheme="minorEastAsia" w:cs="Arial"/>
          <w:szCs w:val="20"/>
          <w:lang w:val="x-none"/>
        </w:rPr>
        <w:t xml:space="preserve"> dneh od dneva izvolitve v sodniško funkcijo, razen če ne priseže iz razlogov, na katere sam ne more vplivati;</w:t>
      </w:r>
    </w:p>
    <w:p w14:paraId="3022F33A" w14:textId="77777777" w:rsidR="00F10AA3" w:rsidRPr="00977FCD" w:rsidRDefault="00F10AA3" w:rsidP="00F10AA3">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w:t>
      </w:r>
      <w:r w:rsidRPr="00977FCD">
        <w:rPr>
          <w:rFonts w:eastAsiaTheme="minorEastAsia" w:cs="Arial"/>
          <w:szCs w:val="20"/>
          <w:lang w:val="sl-SI"/>
        </w:rPr>
        <w:t xml:space="preserve">mu preneha </w:t>
      </w:r>
      <w:r w:rsidRPr="00977FCD">
        <w:rPr>
          <w:rFonts w:eastAsiaTheme="minorEastAsia" w:cs="Arial"/>
          <w:szCs w:val="20"/>
          <w:lang w:val="x-none"/>
        </w:rPr>
        <w:t>državljanstvo Republike Slovenije;</w:t>
      </w:r>
    </w:p>
    <w:p w14:paraId="47D9B2E4" w14:textId="77777777" w:rsidR="00F10AA3" w:rsidRPr="00977FCD" w:rsidRDefault="00F10AA3" w:rsidP="00F10AA3">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w:t>
      </w:r>
      <w:r w:rsidRPr="00977FCD">
        <w:rPr>
          <w:rFonts w:eastAsiaTheme="minorEastAsia" w:cs="Arial"/>
          <w:szCs w:val="20"/>
          <w:lang w:val="sl-SI"/>
        </w:rPr>
        <w:t xml:space="preserve">je s pravnomočno odločbo postavljen pod skrbništvo </w:t>
      </w:r>
      <w:r w:rsidRPr="00977FCD">
        <w:rPr>
          <w:rFonts w:eastAsiaTheme="minorEastAsia" w:cs="Arial"/>
          <w:szCs w:val="20"/>
          <w:lang w:val="x-none"/>
        </w:rPr>
        <w:t xml:space="preserve">ali </w:t>
      </w:r>
      <w:r w:rsidRPr="00977FCD">
        <w:rPr>
          <w:rFonts w:eastAsiaTheme="minorEastAsia" w:cs="Arial"/>
          <w:szCs w:val="20"/>
          <w:lang w:val="sl-SI"/>
        </w:rPr>
        <w:t xml:space="preserve">ne izpolnjuje več pogoja splošne </w:t>
      </w:r>
      <w:r w:rsidRPr="00977FCD">
        <w:rPr>
          <w:rFonts w:eastAsiaTheme="minorEastAsia" w:cs="Arial"/>
          <w:szCs w:val="20"/>
          <w:lang w:val="x-none"/>
        </w:rPr>
        <w:t>zdravstven</w:t>
      </w:r>
      <w:r w:rsidRPr="00977FCD">
        <w:rPr>
          <w:rFonts w:eastAsiaTheme="minorEastAsia" w:cs="Arial"/>
          <w:szCs w:val="20"/>
          <w:lang w:val="sl-SI"/>
        </w:rPr>
        <w:t>e</w:t>
      </w:r>
      <w:r w:rsidRPr="00977FCD">
        <w:rPr>
          <w:rFonts w:eastAsiaTheme="minorEastAsia" w:cs="Arial"/>
          <w:szCs w:val="20"/>
          <w:lang w:val="x-none"/>
        </w:rPr>
        <w:t xml:space="preserve"> </w:t>
      </w:r>
      <w:r w:rsidRPr="00977FCD">
        <w:rPr>
          <w:rFonts w:eastAsiaTheme="minorEastAsia" w:cs="Arial"/>
          <w:szCs w:val="20"/>
          <w:lang w:val="sl-SI"/>
        </w:rPr>
        <w:t>zmožnosti</w:t>
      </w:r>
      <w:r w:rsidRPr="00977FCD">
        <w:rPr>
          <w:rFonts w:eastAsiaTheme="minorEastAsia" w:cs="Arial"/>
          <w:szCs w:val="20"/>
          <w:lang w:val="x-none"/>
        </w:rPr>
        <w:t>;</w:t>
      </w:r>
    </w:p>
    <w:p w14:paraId="05B09EDC" w14:textId="77777777" w:rsidR="00F10AA3" w:rsidRPr="00977FCD" w:rsidRDefault="00F10AA3" w:rsidP="00F10AA3">
      <w:pPr>
        <w:numPr>
          <w:ilvl w:val="0"/>
          <w:numId w:val="21"/>
        </w:numPr>
        <w:shd w:val="clear" w:color="auto" w:fill="FFFFFF"/>
        <w:spacing w:after="160" w:line="288" w:lineRule="auto"/>
        <w:jc w:val="both"/>
        <w:rPr>
          <w:rFonts w:eastAsiaTheme="minorEastAsia" w:cs="Arial"/>
          <w:strike/>
          <w:szCs w:val="20"/>
          <w:lang w:val="sl-SI"/>
        </w:rPr>
      </w:pPr>
      <w:r w:rsidRPr="00977FCD">
        <w:rPr>
          <w:rFonts w:eastAsiaTheme="minorEastAsia" w:cs="Arial"/>
          <w:szCs w:val="20"/>
          <w:lang w:val="x-none"/>
        </w:rPr>
        <w:t xml:space="preserve">če se odpove sodniški </w:t>
      </w:r>
      <w:r w:rsidRPr="00977FCD">
        <w:rPr>
          <w:rFonts w:eastAsiaTheme="minorEastAsia" w:cs="Arial"/>
          <w:szCs w:val="20"/>
          <w:lang w:val="sl-SI"/>
        </w:rPr>
        <w:t>funkciji</w:t>
      </w:r>
      <w:r w:rsidRPr="00977FCD">
        <w:rPr>
          <w:rFonts w:eastAsiaTheme="minorEastAsia" w:cs="Arial"/>
          <w:szCs w:val="20"/>
          <w:lang w:val="x-none"/>
        </w:rPr>
        <w:t xml:space="preserve"> s pisno vlogo;</w:t>
      </w:r>
    </w:p>
    <w:p w14:paraId="63CB2314" w14:textId="77777777" w:rsidR="00F10AA3" w:rsidRPr="00977FCD" w:rsidRDefault="00F10AA3" w:rsidP="00F10AA3">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sprejme funkcijo, začne opravljati dejavnost </w:t>
      </w:r>
      <w:r w:rsidRPr="00977FCD">
        <w:rPr>
          <w:rFonts w:eastAsiaTheme="minorEastAsia" w:cs="Arial"/>
          <w:szCs w:val="20"/>
          <w:lang w:val="sl-SI"/>
        </w:rPr>
        <w:t xml:space="preserve">ali dela, ki jih po ustavi in zakonu ne sme, </w:t>
      </w:r>
      <w:r w:rsidRPr="00977FCD">
        <w:rPr>
          <w:rFonts w:eastAsiaTheme="minorEastAsia" w:cs="Arial"/>
          <w:szCs w:val="20"/>
          <w:lang w:val="x-none"/>
        </w:rPr>
        <w:t xml:space="preserve">ali </w:t>
      </w:r>
      <w:r w:rsidRPr="00977FCD">
        <w:rPr>
          <w:rFonts w:eastAsiaTheme="minorEastAsia" w:cs="Arial"/>
          <w:szCs w:val="20"/>
          <w:lang w:val="sl-SI"/>
        </w:rPr>
        <w:t xml:space="preserve">če </w:t>
      </w:r>
      <w:r w:rsidRPr="00977FCD">
        <w:rPr>
          <w:rFonts w:eastAsiaTheme="minorEastAsia" w:cs="Arial"/>
          <w:szCs w:val="20"/>
          <w:lang w:val="x-none"/>
        </w:rPr>
        <w:t>sklene delovno razmerje</w:t>
      </w:r>
      <w:r w:rsidRPr="00977FCD">
        <w:rPr>
          <w:rFonts w:eastAsiaTheme="minorEastAsia" w:cs="Arial"/>
          <w:szCs w:val="20"/>
          <w:lang w:val="sl-SI"/>
        </w:rPr>
        <w:t>;</w:t>
      </w:r>
    </w:p>
    <w:p w14:paraId="030DA936" w14:textId="77777777" w:rsidR="00F10AA3" w:rsidRPr="00977FCD" w:rsidRDefault="00F10AA3" w:rsidP="00F10AA3">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sl-SI"/>
        </w:rPr>
        <w:t>če</w:t>
      </w:r>
      <w:r w:rsidRPr="00977FCD">
        <w:rPr>
          <w:rFonts w:eastAsiaTheme="minorEastAsia" w:cs="Arial"/>
          <w:szCs w:val="20"/>
          <w:lang w:val="x-none"/>
        </w:rPr>
        <w:t xml:space="preserve"> kljub prepovedi opravlja delo, ki ni združljivo s sodniško</w:t>
      </w:r>
      <w:r w:rsidRPr="00977FCD">
        <w:rPr>
          <w:rFonts w:eastAsiaTheme="minorEastAsia" w:cs="Arial"/>
          <w:szCs w:val="20"/>
          <w:lang w:val="sl-SI"/>
        </w:rPr>
        <w:t xml:space="preserve"> funkcijo</w:t>
      </w:r>
      <w:r w:rsidRPr="00977FCD">
        <w:rPr>
          <w:rFonts w:eastAsiaTheme="minorEastAsia" w:cs="Arial"/>
          <w:szCs w:val="20"/>
          <w:lang w:val="x-none"/>
        </w:rPr>
        <w:t>;</w:t>
      </w:r>
    </w:p>
    <w:p w14:paraId="3E212228" w14:textId="77777777" w:rsidR="00F10AA3" w:rsidRPr="00977FCD" w:rsidRDefault="00F10AA3" w:rsidP="00F10AA3">
      <w:pPr>
        <w:numPr>
          <w:ilvl w:val="0"/>
          <w:numId w:val="21"/>
        </w:numPr>
        <w:shd w:val="clear" w:color="auto" w:fill="FFFFFF"/>
        <w:spacing w:after="160" w:line="288" w:lineRule="auto"/>
        <w:jc w:val="both"/>
        <w:rPr>
          <w:rFonts w:eastAsiaTheme="minorEastAsia" w:cs="Arial"/>
          <w:strike/>
          <w:szCs w:val="20"/>
          <w:lang w:val="sl-SI"/>
        </w:rPr>
      </w:pPr>
      <w:r w:rsidRPr="00977FCD">
        <w:rPr>
          <w:rFonts w:eastAsiaTheme="minorEastAsia" w:cs="Arial"/>
          <w:szCs w:val="20"/>
          <w:lang w:val="sl-SI"/>
        </w:rPr>
        <w:t>če mu je izdana negativna ocena;</w:t>
      </w:r>
    </w:p>
    <w:p w14:paraId="18283273" w14:textId="77777777" w:rsidR="00F10AA3" w:rsidRPr="00977FCD" w:rsidRDefault="00F10AA3" w:rsidP="00F10AA3">
      <w:pPr>
        <w:numPr>
          <w:ilvl w:val="0"/>
          <w:numId w:val="21"/>
        </w:numPr>
        <w:shd w:val="clear" w:color="auto" w:fill="FFFFFF"/>
        <w:spacing w:after="160" w:line="288" w:lineRule="auto"/>
        <w:jc w:val="both"/>
        <w:rPr>
          <w:rFonts w:eastAsiaTheme="minorEastAsia" w:cs="Arial"/>
          <w:strike/>
          <w:szCs w:val="20"/>
          <w:lang w:val="sl-SI"/>
        </w:rPr>
      </w:pPr>
      <w:r w:rsidRPr="00977FCD">
        <w:rPr>
          <w:rFonts w:eastAsiaTheme="minorEastAsia" w:cs="Arial"/>
          <w:szCs w:val="20"/>
          <w:lang w:val="sl-SI"/>
        </w:rPr>
        <w:t xml:space="preserve">če mu je izrečena disciplinska sankcija prenehanja sodniške funkcije in </w:t>
      </w:r>
    </w:p>
    <w:p w14:paraId="59242F0E" w14:textId="77777777" w:rsidR="00F10AA3" w:rsidRPr="00977FCD" w:rsidRDefault="00F10AA3" w:rsidP="00F10AA3">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z upokojitvijo, vendar najpozneje</w:t>
      </w:r>
      <w:r w:rsidRPr="00977FCD">
        <w:rPr>
          <w:rFonts w:eastAsiaTheme="minorEastAsia" w:cs="Arial"/>
          <w:szCs w:val="20"/>
          <w:lang w:val="sl-SI"/>
        </w:rPr>
        <w:t xml:space="preserve"> s potekom leta, v katerem </w:t>
      </w:r>
      <w:r w:rsidRPr="00977FCD">
        <w:rPr>
          <w:rFonts w:eastAsiaTheme="minorEastAsia" w:cs="Arial"/>
          <w:szCs w:val="20"/>
          <w:lang w:val="x-none"/>
        </w:rPr>
        <w:t>dopolni 70 let starosti.</w:t>
      </w:r>
    </w:p>
    <w:p w14:paraId="5C2E1EA6" w14:textId="77777777" w:rsidR="00F10AA3" w:rsidRPr="00977FCD" w:rsidRDefault="00F10AA3" w:rsidP="00F10AA3">
      <w:pPr>
        <w:spacing w:line="288" w:lineRule="auto"/>
        <w:jc w:val="both"/>
        <w:rPr>
          <w:rFonts w:eastAsiaTheme="minorEastAsia" w:cs="Arial"/>
          <w:szCs w:val="20"/>
          <w:lang w:val="sl-SI"/>
        </w:rPr>
      </w:pPr>
    </w:p>
    <w:p w14:paraId="705ABC17" w14:textId="77777777" w:rsidR="00F10AA3" w:rsidRPr="00977FCD" w:rsidRDefault="00F10AA3" w:rsidP="00F10AA3">
      <w:pPr>
        <w:shd w:val="clear" w:color="auto" w:fill="FFFFFF"/>
        <w:spacing w:line="288" w:lineRule="auto"/>
        <w:jc w:val="both"/>
        <w:rPr>
          <w:rFonts w:eastAsiaTheme="minorEastAsia" w:cs="Arial"/>
          <w:szCs w:val="20"/>
          <w:lang w:val="sl-SI"/>
        </w:rPr>
      </w:pPr>
      <w:r w:rsidRPr="00977FCD">
        <w:rPr>
          <w:rFonts w:eastAsiaTheme="minorEastAsia" w:cs="Arial"/>
          <w:szCs w:val="20"/>
          <w:lang w:val="sl-SI"/>
        </w:rPr>
        <w:t>Predlog zakona natančno opredeljuje tudi trenutek prenehanja sodniške za vsako od predhodno naštetih situacij, tako da v zvezi s tem v praksi ne bi smelo biti dilem in težav. Predlagatelj je posebej na podlagi opozorila sodnega sveta na novo opredelil trenutek prenehanja sodniške funkcije, če</w:t>
      </w:r>
      <w:r w:rsidRPr="00977FCD">
        <w:rPr>
          <w:rFonts w:eastAsiaTheme="minorEastAsia" w:cs="Arial"/>
          <w:szCs w:val="20"/>
          <w:lang w:val="x-none"/>
        </w:rPr>
        <w:t xml:space="preserve"> </w:t>
      </w:r>
      <w:r w:rsidRPr="00977FCD">
        <w:rPr>
          <w:rFonts w:eastAsiaTheme="minorEastAsia" w:cs="Arial"/>
          <w:szCs w:val="20"/>
          <w:lang w:val="sl-SI"/>
        </w:rPr>
        <w:t xml:space="preserve">sodnik </w:t>
      </w:r>
      <w:r w:rsidRPr="00977FCD">
        <w:rPr>
          <w:rFonts w:eastAsiaTheme="minorEastAsia" w:cs="Arial"/>
          <w:szCs w:val="20"/>
          <w:lang w:val="x-none"/>
        </w:rPr>
        <w:t>kljub prepovedi opravlja delo, ki ni združljivo s sodniško</w:t>
      </w:r>
      <w:r w:rsidRPr="00977FCD">
        <w:rPr>
          <w:rFonts w:eastAsiaTheme="minorEastAsia" w:cs="Arial"/>
          <w:szCs w:val="20"/>
          <w:lang w:val="sl-SI"/>
        </w:rPr>
        <w:t xml:space="preserve"> funkcijo. V tem primeru mu bo sodniška funkcija preneha z dnem, ko postane odločba sodnega sveta o ugotovitvi opravljanja dela kljub prepovedi pravnomočna.</w:t>
      </w:r>
    </w:p>
    <w:p w14:paraId="63EEACDF" w14:textId="77777777" w:rsidR="00F10AA3" w:rsidRPr="00977FCD" w:rsidRDefault="00F10AA3" w:rsidP="00F10AA3">
      <w:pPr>
        <w:shd w:val="clear" w:color="auto" w:fill="FFFFFF"/>
        <w:spacing w:line="288" w:lineRule="auto"/>
        <w:jc w:val="both"/>
        <w:rPr>
          <w:rFonts w:eastAsiaTheme="minorEastAsia" w:cs="Arial"/>
          <w:szCs w:val="20"/>
          <w:lang w:val="sl-SI"/>
        </w:rPr>
      </w:pPr>
    </w:p>
    <w:p w14:paraId="566AE437"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szCs w:val="20"/>
          <w:lang w:val="sl-SI"/>
        </w:rPr>
        <w:t>Če sodnik prevzame drugo funkcijo, kar v skladu s 133. Ustave RS pomeni funkcijo v drugih državnih organih, organih lokalne samouprave in v organih političnih strank, in ne gre za izjeme, ki jih določa institut mirovanja v 40. členu ZSS, če začne opravljati dejavnost odvetništva, notariata in gospodarsko ali drugo pridobitno dejavnost, če začne opravljati poslovodske posle v upravnih ali nadzornih odborih v pravnih osebah, ki se ukvarjajo s pridobitno dejavnostjo, ali če sklene delovno razmerje, je edini možni trenutek prenehanja sodniške funkcije bodisi nastop druge funkcije bodisi začetek opravljanja dejavnosti ali del ter sklenitev delovnega razmerja. Razkorak med trenutkom ex lege prenehanja sodniške funkcije in dejanskim prenehanjem te v teh primerih je mogoč le, če predsednik sodišča in sodni svet nista pravočasno seznanjena z nastopom dejanskih okoliščin prenehanja. Enako se lahko zgodi tudi v primerih iz 2. ali 8. točke predlaganega 101. člena. V vseh teh primerih je namreč nastop okoliščin, ki so podlaga za ex lege prenehanje sodniške funkcije, znan najprej in predvsem sodniku. Posledično se v predlaganem 102. členu kot novost posebej določi, da je sodnik dolžan o nastopu razlogov za prenehanje sodniške funkcije nemudoma</w:t>
      </w:r>
      <w:r w:rsidRPr="00977FCD" w:rsidDel="00C770E8">
        <w:rPr>
          <w:rFonts w:eastAsiaTheme="minorEastAsia" w:cs="Arial"/>
          <w:szCs w:val="20"/>
          <w:lang w:val="sl-SI"/>
        </w:rPr>
        <w:t xml:space="preserve"> </w:t>
      </w:r>
      <w:r w:rsidRPr="00977FCD">
        <w:rPr>
          <w:rFonts w:eastAsiaTheme="minorEastAsia" w:cs="Arial"/>
          <w:szCs w:val="20"/>
          <w:lang w:val="sl-SI"/>
        </w:rPr>
        <w:t xml:space="preserve">obvestiti predsednika matičnega sodišča. Če sodnik predsednika sodišča in/ali sodni svet o nastopu prenehanja sodniške funkcije ne bo (pravočasno) obvestil in bo še naprej opravljal sodniško funkcijo, zaradi česar bi bila lahko tretjim osebam (strankam postopkov) povzročena škoda zaradi nezakonitega postopka (tj. postopek vodi oseba, ki ni nosilec sodniške funkcije), bo regresno odgovoren državi za škodo in jo bo moral plačati tretjim osebam. </w:t>
      </w:r>
    </w:p>
    <w:p w14:paraId="5DC1FFD3" w14:textId="77777777" w:rsidR="00F10AA3" w:rsidRPr="00977FCD" w:rsidRDefault="00F10AA3" w:rsidP="00F10AA3">
      <w:pPr>
        <w:spacing w:line="288" w:lineRule="auto"/>
        <w:jc w:val="both"/>
        <w:rPr>
          <w:rFonts w:eastAsiaTheme="minorEastAsia" w:cs="Arial"/>
          <w:szCs w:val="20"/>
          <w:lang w:val="sl-SI"/>
        </w:rPr>
      </w:pPr>
    </w:p>
    <w:p w14:paraId="7680266E"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bCs/>
          <w:szCs w:val="20"/>
          <w:lang w:val="sl-SI"/>
        </w:rPr>
        <w:t>Za preostala dela in zaposlitve, za katere sodnik ne sklene delovnega razmerja, pa se izvede presoja</w:t>
      </w:r>
      <w:r w:rsidRPr="00977FCD">
        <w:rPr>
          <w:rFonts w:eastAsiaTheme="minorEastAsia" w:cs="Arial"/>
          <w:szCs w:val="20"/>
          <w:lang w:val="sl-SI"/>
        </w:rPr>
        <w:t>, ali bi sodnika lahko ovirali pri opravljanju funkcije, nasprotovali ugledu sodniške službe ali krnili videz nepristranskosti. V tem primeru je najprej treba opraviti presojo nezdružljivosti (predsednik matičnega sodišča, nato na njegovo zahtevo še sodni svet), nato delo sodniku prepovedati (odločba sodnega sveta) in šele če sodnik kljub prepovedi še naprej opravlja delo, ki ni združljivo, mu funkcija preneha. Posledično se trenutek prenehanja funkcije v tem primeru veže na pravnomočnost ugotovitvene odločbe sodnega sveta, da sodnik kljub prepovedi delo še naprej opravlja.</w:t>
      </w:r>
    </w:p>
    <w:p w14:paraId="2D4F2F91" w14:textId="77777777" w:rsidR="00F10AA3" w:rsidRPr="00977FCD" w:rsidRDefault="00F10AA3" w:rsidP="00F10AA3">
      <w:pPr>
        <w:spacing w:line="288" w:lineRule="auto"/>
        <w:jc w:val="both"/>
        <w:rPr>
          <w:rFonts w:eastAsiaTheme="minorEastAsia" w:cs="Arial"/>
          <w:szCs w:val="20"/>
          <w:lang w:val="sl-SI"/>
        </w:rPr>
      </w:pPr>
    </w:p>
    <w:p w14:paraId="51E08CD7"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szCs w:val="20"/>
          <w:lang w:val="sl-SI"/>
        </w:rPr>
        <w:t>Sodni svet bo še naprej v vseh primerih izdal ugotovitveno odločbo o prenehanju funkcije, v tem pogledu predlagatelj ni sledil predlogu sodnega sveta, da bi v nekaterih primerih to odločbo lahko izdal predsednik matičnega sodišča, v drugih pa sodni svet. Smiselno je namreč, da so podatki o prenehanju sodniške funkcije pri enem organu, da niso razpršeni med vsa sodišča in delno sodni svet. Poleg tega bi imeli sodniki v primeru dvotirnega sistema, kadar bi ugotovitveno odločbo izdal predsednik matičnega sodišča, več pravnih sredstev zoper tako odločbo (najprej pritožbo na sodni svet, nato pa še sodno varstvo zoper odločbo sodnega sveta), kadar bi ugotovitveno odločbo izdal sodni svet, pa le sodno varstvo zoper odločbo sodnega sveta. Za tako razlikovanje ni utemeljenih razlogov in kvečjemu obremenjuje sistem z dodatnimi postopki.</w:t>
      </w:r>
    </w:p>
    <w:p w14:paraId="2E87F2AB" w14:textId="77777777" w:rsidR="00F10AA3" w:rsidRPr="00C846D2" w:rsidRDefault="00F10AA3" w:rsidP="00F10AA3">
      <w:pPr>
        <w:spacing w:line="288" w:lineRule="auto"/>
        <w:jc w:val="both"/>
        <w:rPr>
          <w:rFonts w:eastAsiaTheme="minorEastAsia" w:cs="Arial"/>
          <w:b/>
          <w:bCs/>
          <w:szCs w:val="20"/>
          <w:lang w:val="sl-SI"/>
        </w:rPr>
      </w:pPr>
    </w:p>
    <w:p w14:paraId="30754671"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100. členu:</w:t>
      </w:r>
    </w:p>
    <w:p w14:paraId="1E1C18FF" w14:textId="77777777" w:rsidR="00F10AA3" w:rsidRPr="00977FCD" w:rsidRDefault="00F10AA3" w:rsidP="00F10AA3">
      <w:pPr>
        <w:spacing w:line="288" w:lineRule="auto"/>
        <w:jc w:val="both"/>
        <w:rPr>
          <w:rFonts w:eastAsiaTheme="minorEastAsia" w:cs="Arial"/>
          <w:szCs w:val="20"/>
          <w:lang w:val="sl-SI"/>
        </w:rPr>
      </w:pPr>
      <w:r w:rsidRPr="00977FCD">
        <w:rPr>
          <w:rFonts w:eastAsiaTheme="minorEastAsia" w:cs="Arial"/>
          <w:szCs w:val="20"/>
          <w:lang w:val="sl-SI"/>
        </w:rPr>
        <w:t xml:space="preserve">O nastopu razlogov za prenehanje sodniške funkcije sodnik obvesti predsednika matičnega sodišča, ki zaradi izdaje ugotovitvene odločbe obvesti sodni svet. Akt o prenehanju sodniške funkcije se objavi v Uradnem listu Republike Slovenije.  </w:t>
      </w:r>
    </w:p>
    <w:p w14:paraId="36F7AE1A" w14:textId="77777777" w:rsidR="00F10AA3" w:rsidRPr="00C846D2" w:rsidRDefault="00F10AA3" w:rsidP="00F10AA3">
      <w:pPr>
        <w:spacing w:line="288" w:lineRule="auto"/>
        <w:jc w:val="both"/>
        <w:rPr>
          <w:rFonts w:eastAsiaTheme="minorEastAsia" w:cs="Arial"/>
          <w:b/>
          <w:bCs/>
          <w:szCs w:val="20"/>
          <w:lang w:val="sl-SI"/>
        </w:rPr>
      </w:pPr>
    </w:p>
    <w:p w14:paraId="56DEEF84"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101. in 102.  členu:</w:t>
      </w:r>
    </w:p>
    <w:p w14:paraId="41976D26" w14:textId="77777777" w:rsidR="00F10AA3" w:rsidRPr="001A5E8F" w:rsidRDefault="00F10AA3" w:rsidP="00F10AA3">
      <w:pPr>
        <w:spacing w:line="288" w:lineRule="auto"/>
        <w:jc w:val="both"/>
        <w:rPr>
          <w:rFonts w:eastAsiaTheme="minorEastAsia" w:cs="Arial"/>
          <w:szCs w:val="20"/>
          <w:lang w:val="sl-SI"/>
        </w:rPr>
      </w:pPr>
      <w:r w:rsidRPr="001A5E8F">
        <w:rPr>
          <w:rFonts w:eastAsiaTheme="minorEastAsia" w:cs="Arial"/>
          <w:szCs w:val="20"/>
          <w:lang w:val="sl-SI"/>
        </w:rPr>
        <w:t>Tretji odstavek 132. člena Ustave RS predvideva razrešitev sodnika kot obvezno posledico pravnomočne obsodilne sodbe za kaznivo dejanje z zlorabo sodniške funkcije in je izveden v 77. členu ZSS, drugi odstavek 132. člena Ustave RS pa predvideva fakultativno razrešitev sodnika in je izveden v 78. členu ZSS, ki predvideva možnost razrešitve tudi v primerih pravnomočne obsodilne sodbe sodnika za kazniva dejanja, ki ne pomenijo hkrati zlorabe sodniške funkcije, ko torej sodnik kaznivo dejanje stori zasebno.</w:t>
      </w:r>
      <w:r w:rsidRPr="001A5E8F">
        <w:rPr>
          <w:rFonts w:eastAsiaTheme="minorEastAsia" w:cs="Arial"/>
          <w:szCs w:val="20"/>
          <w:vertAlign w:val="superscript"/>
          <w:lang w:val="sl-SI"/>
        </w:rPr>
        <w:footnoteReference w:id="163"/>
      </w:r>
    </w:p>
    <w:p w14:paraId="69432E9B" w14:textId="77777777" w:rsidR="00F10AA3" w:rsidRPr="001A5E8F" w:rsidRDefault="00F10AA3" w:rsidP="00F10AA3">
      <w:pPr>
        <w:spacing w:line="288" w:lineRule="auto"/>
        <w:jc w:val="both"/>
        <w:rPr>
          <w:rFonts w:eastAsiaTheme="minorEastAsia" w:cs="Arial"/>
          <w:szCs w:val="20"/>
          <w:lang w:val="sl-SI"/>
        </w:rPr>
      </w:pPr>
    </w:p>
    <w:p w14:paraId="515FEE6A" w14:textId="77777777" w:rsidR="00F10AA3" w:rsidRPr="001A5E8F" w:rsidRDefault="00F10AA3" w:rsidP="00F10AA3">
      <w:pPr>
        <w:spacing w:line="288" w:lineRule="auto"/>
        <w:jc w:val="both"/>
        <w:rPr>
          <w:rFonts w:eastAsiaTheme="minorEastAsia" w:cs="Arial"/>
          <w:szCs w:val="20"/>
          <w:lang w:val="sl-SI"/>
        </w:rPr>
      </w:pPr>
      <w:r w:rsidRPr="001A5E8F">
        <w:rPr>
          <w:rFonts w:eastAsiaTheme="minorEastAsia" w:cs="Arial"/>
          <w:szCs w:val="20"/>
          <w:lang w:val="sl-SI"/>
        </w:rPr>
        <w:t xml:space="preserve">Vsebinsko se situacije, kdaj je mogoče sodnika razrešiti, v predlogu zakona ne spreminjajo, saj do zdaj ta ureditev v praksi ni bila problematizirana. Na predlog sodnega sveta pa se preoblikuje (razširi) podlaga za fakultativno razrešitev sodnika, in sicer za primere, ko sodnik stori </w:t>
      </w:r>
      <w:r w:rsidRPr="001A5E8F">
        <w:rPr>
          <w:rFonts w:eastAsiaTheme="minorEastAsia" w:cs="Arial"/>
          <w:i/>
          <w:iCs/>
          <w:szCs w:val="20"/>
          <w:lang w:val="sl-SI"/>
        </w:rPr>
        <w:t>nenaklepno</w:t>
      </w:r>
      <w:r w:rsidRPr="001A5E8F">
        <w:rPr>
          <w:rFonts w:eastAsiaTheme="minorEastAsia" w:cs="Arial"/>
          <w:szCs w:val="20"/>
          <w:lang w:val="sl-SI"/>
        </w:rPr>
        <w:t xml:space="preserve"> kaznivo dejanje (bodisi zasebno bodisi pri opravljanju sodniške funkcije), za katero mu je izrečena zaporna kazen, ki je </w:t>
      </w:r>
      <w:r w:rsidRPr="001A5E8F">
        <w:rPr>
          <w:rFonts w:eastAsiaTheme="minorEastAsia" w:cs="Arial"/>
          <w:szCs w:val="20"/>
          <w:lang w:val="x-none"/>
        </w:rPr>
        <w:t xml:space="preserve">daljša </w:t>
      </w:r>
      <w:r w:rsidRPr="001A5E8F">
        <w:rPr>
          <w:rFonts w:eastAsiaTheme="minorEastAsia" w:cs="Arial"/>
          <w:szCs w:val="20"/>
          <w:lang w:val="sl-SI"/>
        </w:rPr>
        <w:t>od šestih mesecev.</w:t>
      </w:r>
    </w:p>
    <w:p w14:paraId="684A26E1" w14:textId="77777777" w:rsidR="00F10AA3" w:rsidRPr="001A5E8F" w:rsidRDefault="00F10AA3" w:rsidP="00F10AA3">
      <w:pPr>
        <w:spacing w:line="288" w:lineRule="auto"/>
        <w:jc w:val="both"/>
        <w:rPr>
          <w:rFonts w:eastAsiaTheme="minorEastAsia" w:cs="Arial"/>
          <w:szCs w:val="20"/>
          <w:lang w:val="sl-SI"/>
        </w:rPr>
      </w:pPr>
    </w:p>
    <w:p w14:paraId="7FC285CA" w14:textId="77777777" w:rsidR="00F10AA3" w:rsidRPr="001A5E8F" w:rsidRDefault="00F10AA3" w:rsidP="00F10AA3">
      <w:pPr>
        <w:spacing w:line="288" w:lineRule="auto"/>
        <w:jc w:val="both"/>
        <w:rPr>
          <w:rFonts w:eastAsiaTheme="minorEastAsia" w:cs="Arial"/>
          <w:szCs w:val="20"/>
          <w:lang w:val="sl-SI"/>
        </w:rPr>
      </w:pPr>
      <w:r w:rsidRPr="001A5E8F">
        <w:rPr>
          <w:rFonts w:eastAsiaTheme="minorEastAsia" w:cs="Arial"/>
          <w:szCs w:val="20"/>
          <w:lang w:val="sl-SI"/>
        </w:rPr>
        <w:t>Tretji odstavek 78. člena ZSS določa fakultativno razrešitev, tj. razrešitev, pri kateri državni zbor ni dolžan sprejeti odločitve o razrešitvi in lahko predlogu sodnega sveta tudi ne sledi, na način:</w:t>
      </w:r>
    </w:p>
    <w:p w14:paraId="6493807B" w14:textId="77777777" w:rsidR="00F10AA3" w:rsidRPr="001A5E8F" w:rsidRDefault="00F10AA3" w:rsidP="00F10AA3">
      <w:pPr>
        <w:numPr>
          <w:ilvl w:val="0"/>
          <w:numId w:val="46"/>
        </w:numPr>
        <w:spacing w:after="160" w:line="288" w:lineRule="auto"/>
        <w:contextualSpacing/>
        <w:jc w:val="both"/>
        <w:rPr>
          <w:rFonts w:eastAsiaTheme="minorEastAsia" w:cs="Arial"/>
          <w:szCs w:val="20"/>
          <w:lang w:val="sl-SI"/>
        </w:rPr>
      </w:pPr>
      <w:r w:rsidRPr="001A5E8F">
        <w:rPr>
          <w:rFonts w:eastAsiaTheme="minorEastAsia" w:cs="Arial"/>
          <w:szCs w:val="20"/>
          <w:lang w:val="sl-SI"/>
        </w:rPr>
        <w:t xml:space="preserve">da je sodni svet </w:t>
      </w:r>
      <w:r w:rsidRPr="001A5E8F">
        <w:rPr>
          <w:rFonts w:eastAsiaTheme="minorEastAsia" w:cs="Arial"/>
          <w:i/>
          <w:iCs/>
          <w:szCs w:val="20"/>
          <w:lang w:val="sl-SI"/>
        </w:rPr>
        <w:t>dolžan</w:t>
      </w:r>
      <w:r w:rsidRPr="001A5E8F">
        <w:rPr>
          <w:rFonts w:eastAsiaTheme="minorEastAsia" w:cs="Arial"/>
          <w:szCs w:val="20"/>
          <w:lang w:val="sl-SI"/>
        </w:rPr>
        <w:t xml:space="preserve"> podati predlog za razrešitev, če je</w:t>
      </w:r>
      <w:r w:rsidRPr="001A5E8F">
        <w:rPr>
          <w:rFonts w:eastAsiaTheme="minorEastAsia" w:cs="Arial"/>
          <w:szCs w:val="20"/>
          <w:lang w:val="x-none"/>
        </w:rPr>
        <w:t xml:space="preserve"> sodnik obsojen zaradi naklepnega kaznivega dejanja na zaporno kazen, ki je daljša od šestih mesecev</w:t>
      </w:r>
      <w:r w:rsidRPr="001A5E8F">
        <w:rPr>
          <w:rFonts w:eastAsiaTheme="minorEastAsia" w:cs="Arial"/>
          <w:szCs w:val="20"/>
          <w:lang w:val="sl-SI"/>
        </w:rPr>
        <w:t>, in sicer ne oziraje se na to, ali je kaznivo dejanje storjeno pri opravljanju sodniške funkcije ali zasebno, ter</w:t>
      </w:r>
    </w:p>
    <w:p w14:paraId="09B4D052" w14:textId="77777777" w:rsidR="00F10AA3" w:rsidRPr="001A5E8F" w:rsidRDefault="00F10AA3" w:rsidP="00F10AA3">
      <w:pPr>
        <w:numPr>
          <w:ilvl w:val="0"/>
          <w:numId w:val="46"/>
        </w:numPr>
        <w:spacing w:after="160" w:line="288" w:lineRule="auto"/>
        <w:contextualSpacing/>
        <w:jc w:val="both"/>
        <w:rPr>
          <w:rFonts w:eastAsiaTheme="minorEastAsia" w:cs="Arial"/>
          <w:szCs w:val="20"/>
          <w:lang w:val="sl-SI"/>
        </w:rPr>
      </w:pPr>
      <w:r w:rsidRPr="001A5E8F">
        <w:rPr>
          <w:rFonts w:eastAsiaTheme="minorEastAsia" w:cs="Arial"/>
          <w:szCs w:val="20"/>
          <w:lang w:val="sl-SI"/>
        </w:rPr>
        <w:t xml:space="preserve">da sodni svet </w:t>
      </w:r>
      <w:r w:rsidRPr="001A5E8F">
        <w:rPr>
          <w:rFonts w:eastAsiaTheme="minorEastAsia" w:cs="Arial"/>
          <w:i/>
          <w:iCs/>
          <w:szCs w:val="20"/>
          <w:lang w:val="sl-SI"/>
        </w:rPr>
        <w:t>lahko</w:t>
      </w:r>
      <w:r w:rsidRPr="001A5E8F">
        <w:rPr>
          <w:rFonts w:eastAsiaTheme="minorEastAsia" w:cs="Arial"/>
          <w:szCs w:val="20"/>
          <w:lang w:val="sl-SI"/>
        </w:rPr>
        <w:t xml:space="preserve"> poda predlog za razrešitev, če je</w:t>
      </w:r>
      <w:r w:rsidRPr="001A5E8F">
        <w:rPr>
          <w:rFonts w:eastAsiaTheme="minorEastAsia" w:cs="Arial"/>
          <w:szCs w:val="20"/>
          <w:lang w:val="x-none"/>
        </w:rPr>
        <w:t xml:space="preserve"> sodnik obsojen zaradi </w:t>
      </w:r>
      <w:r w:rsidRPr="001A5E8F">
        <w:rPr>
          <w:rFonts w:eastAsiaTheme="minorEastAsia" w:cs="Arial"/>
          <w:szCs w:val="20"/>
          <w:lang w:val="sl-SI"/>
        </w:rPr>
        <w:t xml:space="preserve">katerih koli drugih </w:t>
      </w:r>
      <w:r w:rsidRPr="001A5E8F">
        <w:rPr>
          <w:rFonts w:eastAsiaTheme="minorEastAsia" w:cs="Arial"/>
          <w:szCs w:val="20"/>
          <w:lang w:val="x-none"/>
        </w:rPr>
        <w:t>kazniv</w:t>
      </w:r>
      <w:r w:rsidRPr="001A5E8F">
        <w:rPr>
          <w:rFonts w:eastAsiaTheme="minorEastAsia" w:cs="Arial"/>
          <w:szCs w:val="20"/>
          <w:lang w:val="sl-SI"/>
        </w:rPr>
        <w:t>ih</w:t>
      </w:r>
      <w:r w:rsidRPr="001A5E8F">
        <w:rPr>
          <w:rFonts w:eastAsiaTheme="minorEastAsia" w:cs="Arial"/>
          <w:szCs w:val="20"/>
          <w:lang w:val="x-none"/>
        </w:rPr>
        <w:t xml:space="preserve"> dejanj</w:t>
      </w:r>
      <w:r w:rsidRPr="001A5E8F">
        <w:rPr>
          <w:rFonts w:eastAsiaTheme="minorEastAsia" w:cs="Arial"/>
          <w:szCs w:val="20"/>
          <w:lang w:val="sl-SI"/>
        </w:rPr>
        <w:t xml:space="preserve"> (naklepnih in malomarnostnih)</w:t>
      </w:r>
      <w:r w:rsidRPr="001A5E8F">
        <w:rPr>
          <w:rFonts w:eastAsiaTheme="minorEastAsia" w:cs="Arial"/>
          <w:szCs w:val="20"/>
          <w:lang w:val="x-none"/>
        </w:rPr>
        <w:t xml:space="preserve"> na zaporno kazen, ki je krajša od </w:t>
      </w:r>
      <w:r w:rsidRPr="001A5E8F">
        <w:rPr>
          <w:rFonts w:eastAsiaTheme="minorEastAsia" w:cs="Arial"/>
          <w:szCs w:val="20"/>
          <w:lang w:val="x-none"/>
        </w:rPr>
        <w:lastRenderedPageBreak/>
        <w:t>šestih mesecev</w:t>
      </w:r>
      <w:r w:rsidRPr="001A5E8F">
        <w:rPr>
          <w:rFonts w:eastAsiaTheme="minorEastAsia" w:cs="Arial"/>
          <w:szCs w:val="20"/>
          <w:lang w:val="sl-SI"/>
        </w:rPr>
        <w:t>,</w:t>
      </w:r>
      <w:r w:rsidRPr="001A5E8F">
        <w:rPr>
          <w:rFonts w:eastAsiaTheme="minorEastAsia" w:cs="Arial"/>
          <w:szCs w:val="20"/>
          <w:lang w:val="x-none"/>
        </w:rPr>
        <w:t xml:space="preserve"> ali na neprostostno kazen</w:t>
      </w:r>
      <w:r w:rsidRPr="001A5E8F">
        <w:rPr>
          <w:rFonts w:eastAsiaTheme="minorEastAsia" w:cs="Arial"/>
          <w:szCs w:val="20"/>
          <w:lang w:val="sl-SI"/>
        </w:rPr>
        <w:t>, zopet ne oziraje se na to, ali ali je kaznivo dejanje storjeno pri opravljanju sodniške funkcije ali zasebno.</w:t>
      </w:r>
    </w:p>
    <w:p w14:paraId="78A880E6" w14:textId="77777777" w:rsidR="00F10AA3" w:rsidRPr="001A5E8F" w:rsidRDefault="00F10AA3" w:rsidP="00F10AA3">
      <w:pPr>
        <w:spacing w:line="288" w:lineRule="auto"/>
        <w:jc w:val="both"/>
        <w:rPr>
          <w:rFonts w:eastAsiaTheme="minorEastAsia" w:cs="Arial"/>
          <w:szCs w:val="20"/>
          <w:lang w:val="sl-SI"/>
        </w:rPr>
      </w:pPr>
    </w:p>
    <w:p w14:paraId="7365F0B6" w14:textId="77777777" w:rsidR="00F10AA3" w:rsidRPr="001A5E8F" w:rsidRDefault="00F10AA3" w:rsidP="00F10AA3">
      <w:pPr>
        <w:spacing w:line="288" w:lineRule="auto"/>
        <w:jc w:val="both"/>
        <w:rPr>
          <w:rFonts w:eastAsiaTheme="minorEastAsia" w:cs="Arial"/>
          <w:szCs w:val="20"/>
          <w:lang w:val="sl-SI"/>
        </w:rPr>
      </w:pPr>
      <w:r w:rsidRPr="001A5E8F">
        <w:rPr>
          <w:rFonts w:eastAsiaTheme="minorEastAsia" w:cs="Arial"/>
          <w:szCs w:val="20"/>
          <w:lang w:val="sl-SI"/>
        </w:rPr>
        <w:t>Navedena ureditev tako pokriva vsa naklepna kazniva dejanja, ki jih sodnik morebiti stori, ne glede na to, ali jih stori pri opravljanju sodniške funkcije ali zasebno, ter ne glede na to, kako visoka zaporna kazen mu je bila za dejanja izrečena. Ne pokriva pa, kot sodni svet utemeljeno opozarja, vseh nenaklepnih kaznivih dejanj, temveč le obsodbe za nenaklepna kazniva dejanja, za katera je sodniku izrečena zaporna kazen, ki je krajša od šestih mesecev, ali neprostostna kazen. To pomeni, da ZSS ne ureja podlage za razrešitev sodnika, kadar mu je izrečena obsodilna sodba za kaznivo dejanje, storjeno iz malomarnosti, z izrekom zaporne kazni</w:t>
      </w:r>
      <w:r w:rsidRPr="001A5E8F">
        <w:rPr>
          <w:rFonts w:eastAsiaTheme="minorEastAsia" w:cs="Arial"/>
          <w:szCs w:val="20"/>
          <w:lang w:val="x-none"/>
        </w:rPr>
        <w:t xml:space="preserve">, ki je </w:t>
      </w:r>
      <w:r w:rsidRPr="001A5E8F">
        <w:rPr>
          <w:rFonts w:eastAsiaTheme="minorEastAsia" w:cs="Arial"/>
          <w:szCs w:val="20"/>
          <w:lang w:val="sl-SI"/>
        </w:rPr>
        <w:t>daljša</w:t>
      </w:r>
      <w:r w:rsidRPr="001A5E8F">
        <w:rPr>
          <w:rFonts w:eastAsiaTheme="minorEastAsia" w:cs="Arial"/>
          <w:szCs w:val="20"/>
          <w:lang w:val="x-none"/>
        </w:rPr>
        <w:t xml:space="preserve"> od šestih mesecev</w:t>
      </w:r>
      <w:r w:rsidRPr="001A5E8F">
        <w:rPr>
          <w:rFonts w:eastAsiaTheme="minorEastAsia" w:cs="Arial"/>
          <w:szCs w:val="20"/>
          <w:lang w:val="sl-SI"/>
        </w:rPr>
        <w:t>. Navedeno ni logično, saj če je mogoče v skladu z ZSS sodnika razrešiti za nenaklepno kaznivo dejanje, za katero mu je izrečena kazen zapora, ki ni daljša od šestih mesecev, ni logično, da ga ne bi bilo dopustno razrešiti tudi, kadar mu je za isto dejanje izrečena daljša zaporna kazen.</w:t>
      </w:r>
    </w:p>
    <w:p w14:paraId="28D06B62" w14:textId="77777777" w:rsidR="00F10AA3" w:rsidRPr="001A5E8F" w:rsidRDefault="00F10AA3" w:rsidP="00F10AA3">
      <w:pPr>
        <w:spacing w:line="288" w:lineRule="auto"/>
        <w:jc w:val="both"/>
        <w:rPr>
          <w:rFonts w:eastAsiaTheme="minorEastAsia" w:cs="Arial"/>
          <w:szCs w:val="20"/>
          <w:lang w:val="sl-SI"/>
        </w:rPr>
      </w:pPr>
    </w:p>
    <w:p w14:paraId="5EB44C6A" w14:textId="77777777" w:rsidR="00F10AA3" w:rsidRPr="001A5E8F" w:rsidRDefault="00F10AA3" w:rsidP="00F10AA3">
      <w:pPr>
        <w:spacing w:line="288" w:lineRule="auto"/>
        <w:jc w:val="both"/>
        <w:rPr>
          <w:rFonts w:eastAsiaTheme="minorEastAsia" w:cs="Arial"/>
          <w:szCs w:val="20"/>
          <w:lang w:val="sl-SI"/>
        </w:rPr>
      </w:pPr>
      <w:r w:rsidRPr="001A5E8F">
        <w:rPr>
          <w:rFonts w:eastAsiaTheme="minorEastAsia" w:cs="Arial"/>
          <w:szCs w:val="20"/>
          <w:lang w:val="sl-SI"/>
        </w:rPr>
        <w:t xml:space="preserve">Predlagatelj to pomanjkljivost v predlogu dopolnjuje tako, da podlaga za obvezno razrešitev ostaja za primer, če sodnik </w:t>
      </w:r>
      <w:r w:rsidRPr="001A5E8F">
        <w:rPr>
          <w:rFonts w:eastAsiaTheme="minorEastAsia" w:cs="Arial"/>
          <w:szCs w:val="20"/>
          <w:lang w:val="x-none"/>
        </w:rPr>
        <w:t>naklepno stori kaznivo dejanje z zlorabo sodniške funkcije</w:t>
      </w:r>
      <w:r w:rsidRPr="001A5E8F">
        <w:rPr>
          <w:rFonts w:eastAsiaTheme="minorEastAsia" w:cs="Arial"/>
          <w:szCs w:val="20"/>
          <w:lang w:val="sl-SI"/>
        </w:rPr>
        <w:t xml:space="preserve"> (predlagani 100. člen).</w:t>
      </w:r>
    </w:p>
    <w:p w14:paraId="45E47917" w14:textId="77777777" w:rsidR="00F10AA3" w:rsidRPr="001A5E8F" w:rsidRDefault="00F10AA3" w:rsidP="00F10AA3">
      <w:pPr>
        <w:spacing w:line="288" w:lineRule="auto"/>
        <w:ind w:left="720"/>
        <w:jc w:val="both"/>
        <w:rPr>
          <w:rFonts w:eastAsiaTheme="minorEastAsia" w:cs="Arial"/>
          <w:szCs w:val="20"/>
          <w:lang w:val="sl-SI"/>
        </w:rPr>
      </w:pPr>
    </w:p>
    <w:p w14:paraId="6906477C" w14:textId="77777777" w:rsidR="00F10AA3" w:rsidRPr="001A5E8F" w:rsidRDefault="00F10AA3" w:rsidP="00F10AA3">
      <w:pPr>
        <w:spacing w:line="288" w:lineRule="auto"/>
        <w:jc w:val="both"/>
        <w:rPr>
          <w:rFonts w:eastAsiaTheme="minorEastAsia" w:cs="Arial"/>
          <w:szCs w:val="20"/>
          <w:lang w:val="sl-SI"/>
        </w:rPr>
      </w:pPr>
      <w:r w:rsidRPr="001A5E8F">
        <w:rPr>
          <w:rFonts w:eastAsiaTheme="minorEastAsia" w:cs="Arial"/>
          <w:szCs w:val="20"/>
          <w:lang w:val="sl-SI"/>
        </w:rPr>
        <w:t>Podlaga za fakultativno razrešitev pa je podana:</w:t>
      </w:r>
    </w:p>
    <w:p w14:paraId="30F161F9" w14:textId="77777777" w:rsidR="00F10AA3" w:rsidRPr="001A5E8F" w:rsidRDefault="00F10AA3" w:rsidP="00F10AA3">
      <w:pPr>
        <w:numPr>
          <w:ilvl w:val="0"/>
          <w:numId w:val="47"/>
        </w:numPr>
        <w:shd w:val="clear" w:color="auto" w:fill="FFFFFF"/>
        <w:spacing w:after="160" w:line="288" w:lineRule="auto"/>
        <w:contextualSpacing/>
        <w:jc w:val="both"/>
        <w:rPr>
          <w:rFonts w:eastAsiaTheme="minorEastAsia" w:cs="Arial"/>
          <w:szCs w:val="20"/>
          <w:lang w:val="sl-SI"/>
        </w:rPr>
      </w:pPr>
      <w:r w:rsidRPr="001A5E8F">
        <w:rPr>
          <w:rFonts w:eastAsiaTheme="minorEastAsia" w:cs="Arial"/>
          <w:szCs w:val="20"/>
          <w:lang w:val="sl-SI"/>
        </w:rPr>
        <w:t>kadar bo</w:t>
      </w:r>
      <w:r w:rsidRPr="001A5E8F">
        <w:rPr>
          <w:rFonts w:eastAsiaTheme="minorEastAsia" w:cs="Arial"/>
          <w:szCs w:val="20"/>
          <w:lang w:val="x-none"/>
        </w:rPr>
        <w:t xml:space="preserve"> sodnik obsojen zaradi </w:t>
      </w:r>
      <w:r w:rsidRPr="001A5E8F">
        <w:rPr>
          <w:rFonts w:eastAsiaTheme="minorEastAsia" w:cs="Arial"/>
          <w:i/>
          <w:iCs/>
          <w:szCs w:val="20"/>
          <w:lang w:val="x-none"/>
        </w:rPr>
        <w:t>naklepnega</w:t>
      </w:r>
      <w:r w:rsidRPr="001A5E8F">
        <w:rPr>
          <w:rFonts w:eastAsiaTheme="minorEastAsia" w:cs="Arial"/>
          <w:szCs w:val="20"/>
          <w:lang w:val="x-none"/>
        </w:rPr>
        <w:t xml:space="preserve"> kaznivega dejanja na zaporno kazen, ki je daljša od šestih mesecev, </w:t>
      </w:r>
      <w:r w:rsidRPr="001A5E8F">
        <w:rPr>
          <w:rFonts w:eastAsiaTheme="minorEastAsia" w:cs="Arial"/>
          <w:szCs w:val="20"/>
          <w:lang w:val="sl-SI"/>
        </w:rPr>
        <w:t xml:space="preserve">bo </w:t>
      </w:r>
      <w:r w:rsidRPr="001A5E8F">
        <w:rPr>
          <w:rFonts w:eastAsiaTheme="minorEastAsia" w:cs="Arial"/>
          <w:szCs w:val="20"/>
          <w:lang w:val="x-none"/>
        </w:rPr>
        <w:t xml:space="preserve">sodni svet </w:t>
      </w:r>
      <w:r w:rsidRPr="001A5E8F">
        <w:rPr>
          <w:rFonts w:eastAsiaTheme="minorEastAsia" w:cs="Arial"/>
          <w:szCs w:val="20"/>
          <w:lang w:val="sl-SI"/>
        </w:rPr>
        <w:t xml:space="preserve">še naprej </w:t>
      </w:r>
      <w:r w:rsidRPr="001A5E8F">
        <w:rPr>
          <w:rFonts w:eastAsiaTheme="minorEastAsia" w:cs="Arial"/>
          <w:i/>
          <w:iCs/>
          <w:szCs w:val="20"/>
          <w:lang w:val="sl-SI"/>
        </w:rPr>
        <w:t>dolžan</w:t>
      </w:r>
      <w:r w:rsidRPr="001A5E8F">
        <w:rPr>
          <w:rFonts w:eastAsiaTheme="minorEastAsia" w:cs="Arial"/>
          <w:szCs w:val="20"/>
          <w:lang w:val="sl-SI"/>
        </w:rPr>
        <w:t xml:space="preserve"> </w:t>
      </w:r>
      <w:r w:rsidRPr="001A5E8F">
        <w:rPr>
          <w:rFonts w:eastAsiaTheme="minorEastAsia" w:cs="Arial"/>
          <w:szCs w:val="20"/>
          <w:lang w:val="x-none"/>
        </w:rPr>
        <w:t>državnemu zboru predlaga</w:t>
      </w:r>
      <w:r w:rsidRPr="001A5E8F">
        <w:rPr>
          <w:rFonts w:eastAsiaTheme="minorEastAsia" w:cs="Arial"/>
          <w:szCs w:val="20"/>
          <w:lang w:val="sl-SI"/>
        </w:rPr>
        <w:t>ti</w:t>
      </w:r>
      <w:r w:rsidRPr="001A5E8F">
        <w:rPr>
          <w:rFonts w:eastAsiaTheme="minorEastAsia" w:cs="Arial"/>
          <w:szCs w:val="20"/>
          <w:lang w:val="x-none"/>
        </w:rPr>
        <w:t>, da sodnika razreši</w:t>
      </w:r>
      <w:r w:rsidRPr="001A5E8F">
        <w:rPr>
          <w:rFonts w:eastAsiaTheme="minorEastAsia" w:cs="Arial"/>
          <w:szCs w:val="20"/>
          <w:lang w:val="sl-SI"/>
        </w:rPr>
        <w:t>, ki bo nato lahko sodnika razrešil ali pa ne (predlagani prvi odstavek 101. člena). Pravnomočna obsodba za naklepno kaznivo dejanje z izrečeno zaporno kaznijo, daljšo od šestih mesecev, je namreč po prepričanju predlagatelja razlog, ki ne upravičuje dodatne presoje sodnega sveta, ali se bo razrešitev predlagala ali ne. Zato vztraja, da je v tem primeru sodni svet vselej dolžan predlagati sodnikovo razrešitev;</w:t>
      </w:r>
    </w:p>
    <w:p w14:paraId="374865F3" w14:textId="77777777" w:rsidR="00F10AA3" w:rsidRPr="001A5E8F" w:rsidRDefault="00F10AA3" w:rsidP="00F10AA3">
      <w:pPr>
        <w:numPr>
          <w:ilvl w:val="0"/>
          <w:numId w:val="47"/>
        </w:numPr>
        <w:shd w:val="clear" w:color="auto" w:fill="FFFFFF"/>
        <w:spacing w:after="160" w:line="288" w:lineRule="auto"/>
        <w:contextualSpacing/>
        <w:jc w:val="both"/>
        <w:rPr>
          <w:rFonts w:eastAsiaTheme="minorEastAsia" w:cs="Arial"/>
          <w:szCs w:val="20"/>
          <w:lang w:val="sl-SI"/>
        </w:rPr>
      </w:pPr>
      <w:r w:rsidRPr="001A5E8F">
        <w:rPr>
          <w:rFonts w:eastAsiaTheme="minorEastAsia" w:cs="Arial"/>
          <w:szCs w:val="20"/>
          <w:lang w:val="sl-SI"/>
        </w:rPr>
        <w:t xml:space="preserve">kadar bo </w:t>
      </w:r>
      <w:r w:rsidRPr="001A5E8F">
        <w:rPr>
          <w:rFonts w:eastAsiaTheme="minorEastAsia" w:cs="Arial"/>
          <w:szCs w:val="20"/>
          <w:lang w:val="x-none"/>
        </w:rPr>
        <w:t xml:space="preserve">sodnik obsojen zaradi </w:t>
      </w:r>
      <w:r w:rsidRPr="001A5E8F">
        <w:rPr>
          <w:rFonts w:eastAsiaTheme="minorEastAsia" w:cs="Arial"/>
          <w:szCs w:val="20"/>
          <w:lang w:val="sl-SI"/>
        </w:rPr>
        <w:t xml:space="preserve">(naklepnega ali nenaklepnega) </w:t>
      </w:r>
      <w:r w:rsidRPr="001A5E8F">
        <w:rPr>
          <w:rFonts w:eastAsiaTheme="minorEastAsia" w:cs="Arial"/>
          <w:szCs w:val="20"/>
          <w:lang w:val="x-none"/>
        </w:rPr>
        <w:t xml:space="preserve">kaznivega dejanja na zaporno kazen, ki je krajša od šestih mesecev, ali na neprostostno kazen </w:t>
      </w:r>
      <w:r w:rsidRPr="001A5E8F">
        <w:rPr>
          <w:rFonts w:eastAsiaTheme="minorEastAsia" w:cs="Arial"/>
          <w:szCs w:val="20"/>
          <w:lang w:val="sl-SI"/>
        </w:rPr>
        <w:t xml:space="preserve">ali če bo obsojen </w:t>
      </w:r>
      <w:r w:rsidRPr="001A5E8F">
        <w:rPr>
          <w:rFonts w:eastAsiaTheme="minorEastAsia" w:cs="Arial"/>
          <w:szCs w:val="20"/>
          <w:lang w:val="x-none"/>
        </w:rPr>
        <w:t xml:space="preserve">zaradi </w:t>
      </w:r>
      <w:r w:rsidRPr="001A5E8F">
        <w:rPr>
          <w:rFonts w:eastAsiaTheme="minorEastAsia" w:cs="Arial"/>
          <w:szCs w:val="20"/>
          <w:lang w:val="sl-SI"/>
        </w:rPr>
        <w:t xml:space="preserve">nenaklepnega </w:t>
      </w:r>
      <w:r w:rsidRPr="001A5E8F">
        <w:rPr>
          <w:rFonts w:eastAsiaTheme="minorEastAsia" w:cs="Arial"/>
          <w:szCs w:val="20"/>
          <w:lang w:val="x-none"/>
        </w:rPr>
        <w:t xml:space="preserve">kaznivega dejanja na zaporno kazen, ki je </w:t>
      </w:r>
      <w:r w:rsidRPr="001A5E8F">
        <w:rPr>
          <w:rFonts w:eastAsiaTheme="minorEastAsia" w:cs="Arial"/>
          <w:szCs w:val="20"/>
          <w:lang w:val="sl-SI"/>
        </w:rPr>
        <w:t>daljša</w:t>
      </w:r>
      <w:r w:rsidRPr="001A5E8F">
        <w:rPr>
          <w:rFonts w:eastAsiaTheme="minorEastAsia" w:cs="Arial"/>
          <w:szCs w:val="20"/>
          <w:lang w:val="x-none"/>
        </w:rPr>
        <w:t xml:space="preserve"> od šestih mesecev,</w:t>
      </w:r>
      <w:r w:rsidRPr="001A5E8F">
        <w:rPr>
          <w:rFonts w:eastAsiaTheme="minorEastAsia" w:cs="Arial"/>
          <w:szCs w:val="20"/>
          <w:lang w:val="sl-SI"/>
        </w:rPr>
        <w:t xml:space="preserve"> v vseh primerih, ne glede na to, ali bo dejanje storjeno pri opravljanju sodniške funkcije ali zasebno, pa bo imel </w:t>
      </w:r>
      <w:r w:rsidRPr="001A5E8F">
        <w:rPr>
          <w:rFonts w:eastAsiaTheme="minorEastAsia" w:cs="Arial"/>
          <w:szCs w:val="20"/>
          <w:lang w:val="x-none"/>
        </w:rPr>
        <w:t xml:space="preserve">sodni svet </w:t>
      </w:r>
      <w:r w:rsidRPr="001A5E8F">
        <w:rPr>
          <w:rFonts w:eastAsiaTheme="minorEastAsia" w:cs="Arial"/>
          <w:i/>
          <w:iCs/>
          <w:szCs w:val="20"/>
          <w:lang w:val="sl-SI"/>
        </w:rPr>
        <w:t>možnost</w:t>
      </w:r>
      <w:r w:rsidRPr="001A5E8F">
        <w:rPr>
          <w:rFonts w:eastAsiaTheme="minorEastAsia" w:cs="Arial"/>
          <w:szCs w:val="20"/>
          <w:lang w:val="sl-SI"/>
        </w:rPr>
        <w:t xml:space="preserve"> presoditi, ali bo državnemu zboru podal predlog za razrešitev ali ne, in sicer glede na to, ali bo ugotovil, da sodnik zaradi storjenega kaznivega dejanja ne more več uživati zadostne stopnje javnega zaupanja, potrebnega za opravljanje sodniške funkcije. </w:t>
      </w:r>
    </w:p>
    <w:p w14:paraId="6F7BE29B" w14:textId="77777777" w:rsidR="00F10AA3" w:rsidRPr="001A5E8F" w:rsidRDefault="00F10AA3" w:rsidP="00F10AA3">
      <w:pPr>
        <w:shd w:val="clear" w:color="auto" w:fill="FFFFFF"/>
        <w:spacing w:line="288" w:lineRule="auto"/>
        <w:jc w:val="both"/>
        <w:rPr>
          <w:rFonts w:eastAsiaTheme="minorEastAsia" w:cs="Arial"/>
          <w:szCs w:val="20"/>
          <w:lang w:val="sl-SI"/>
        </w:rPr>
      </w:pPr>
    </w:p>
    <w:p w14:paraId="7EB15183" w14:textId="77777777" w:rsidR="00F10AA3" w:rsidRPr="001A5E8F" w:rsidRDefault="00F10AA3" w:rsidP="00F10AA3">
      <w:pPr>
        <w:shd w:val="clear" w:color="auto" w:fill="FFFFFF"/>
        <w:spacing w:line="288" w:lineRule="auto"/>
        <w:jc w:val="both"/>
        <w:rPr>
          <w:rFonts w:eastAsiaTheme="minorEastAsia" w:cs="Arial"/>
          <w:szCs w:val="20"/>
          <w:lang w:val="sl-SI"/>
        </w:rPr>
      </w:pPr>
      <w:r w:rsidRPr="001A5E8F">
        <w:rPr>
          <w:rFonts w:eastAsiaTheme="minorEastAsia" w:cs="Arial"/>
          <w:szCs w:val="20"/>
          <w:lang w:val="sl-SI"/>
        </w:rPr>
        <w:t>V obeh primerih državni zbor ne bo vezan na predlog sodnega sveta.</w:t>
      </w:r>
    </w:p>
    <w:p w14:paraId="7390FC82" w14:textId="77777777" w:rsidR="00F10AA3" w:rsidRPr="001A5E8F" w:rsidRDefault="00F10AA3" w:rsidP="00F10AA3">
      <w:pPr>
        <w:shd w:val="clear" w:color="auto" w:fill="FFFFFF"/>
        <w:spacing w:line="288" w:lineRule="auto"/>
        <w:jc w:val="both"/>
        <w:rPr>
          <w:rFonts w:eastAsiaTheme="minorEastAsia" w:cs="Arial"/>
          <w:szCs w:val="20"/>
          <w:lang w:val="sl-SI"/>
        </w:rPr>
      </w:pPr>
    </w:p>
    <w:p w14:paraId="1C33F30D" w14:textId="77777777" w:rsidR="00F10AA3" w:rsidRPr="001A5E8F" w:rsidRDefault="00F10AA3" w:rsidP="00F10AA3">
      <w:pPr>
        <w:shd w:val="clear" w:color="auto" w:fill="FFFFFF"/>
        <w:spacing w:line="288" w:lineRule="auto"/>
        <w:jc w:val="both"/>
        <w:rPr>
          <w:rFonts w:eastAsiaTheme="minorEastAsia" w:cs="Arial"/>
          <w:szCs w:val="20"/>
          <w:lang w:val="sl-SI"/>
        </w:rPr>
      </w:pPr>
      <w:r w:rsidRPr="001A5E8F">
        <w:rPr>
          <w:rFonts w:eastAsiaTheme="minorEastAsia" w:cs="Arial"/>
          <w:szCs w:val="20"/>
          <w:lang w:val="sl-SI"/>
        </w:rPr>
        <w:t>Dodatno je predlagatelj, tudi na predlog sodnega sveta, spremenil določilo četrtega odstavka 81. člena ZSS, ki določa, da če državni zbor na predlog sodnega sveta ne razreši sodnika (fakultativna razrešitev), sodni svet poda pobudo za uvedbo disciplinskega postopka. V predlogu novele ZSSve-A se namreč sodnemu svetu zaradi ugotovljene neustavnosti ZSSve, odpravlja pristojnost podajanja pobude za uvedbo disciplinskega postopka. Po novem bo zato moral sodni svet v primerih, ki so podlaga za fakultativno razrešitev sodnika, o tem, da državni zbor ni sledil njegovemu predlogu za razrešitev, seznaniti disciplinskega tožilca, ta pa bo lahko po uradni dolžnosti zoper sodnika vložil predlog za izrek disciplinske sankcije razrešitve (tretji odstavek predlaganega 101. člena).</w:t>
      </w:r>
    </w:p>
    <w:p w14:paraId="0FFFFBE3" w14:textId="77777777" w:rsidR="00F10AA3" w:rsidRPr="001A5E8F" w:rsidRDefault="00F10AA3" w:rsidP="00F10AA3">
      <w:pPr>
        <w:shd w:val="clear" w:color="auto" w:fill="FFFFFF"/>
        <w:spacing w:line="288" w:lineRule="auto"/>
        <w:jc w:val="both"/>
        <w:rPr>
          <w:rFonts w:eastAsiaTheme="minorEastAsia" w:cs="Arial"/>
          <w:szCs w:val="20"/>
          <w:lang w:val="sl-SI"/>
        </w:rPr>
      </w:pPr>
    </w:p>
    <w:p w14:paraId="6A6EF5D9" w14:textId="77777777" w:rsidR="00F10AA3" w:rsidRPr="001A5E8F" w:rsidRDefault="00F10AA3" w:rsidP="00F10AA3">
      <w:pPr>
        <w:shd w:val="clear" w:color="auto" w:fill="FFFFFF"/>
        <w:spacing w:line="288" w:lineRule="auto"/>
        <w:jc w:val="both"/>
        <w:rPr>
          <w:rFonts w:eastAsiaTheme="minorEastAsia" w:cs="Arial"/>
          <w:b/>
          <w:bCs/>
          <w:szCs w:val="20"/>
          <w:lang w:val="sl-SI"/>
        </w:rPr>
      </w:pPr>
      <w:r w:rsidRPr="001A5E8F">
        <w:rPr>
          <w:rFonts w:eastAsiaTheme="minorEastAsia" w:cs="Arial"/>
          <w:szCs w:val="20"/>
          <w:lang w:val="sl-SI"/>
        </w:rPr>
        <w:lastRenderedPageBreak/>
        <w:t>Enako se kot novost na predlog sodnega sveta zdaj določa tudi za primer obvezne razrešitve (drugi odstavek predlaganega 100. člena). Predlagani 100. člen (77. člen ZSS) izpeljuje določbo tretjega odstavka 132. člena Ustave RS, ki predvideva, da državni zbor obvezno razreši sodnika v primeru pravnomočne obsodilne sodbe za kaznivo dejanje z zlorabo sodniške funkcije. Načeloma se v takem primeru ne bi smelo zgoditi, da državni zbor ne bi razrešil sodnika. Ker državnega zbora ni mogoče prisiliti v sprejetje neke odločitve, je smiselno, kot predlaga sodni svet, da se s tem seznani disciplinski tožilec, ki bo lahko po uradni dolžnosti zoper sodnika vložil predlog za izrek disciplinske sankcije.</w:t>
      </w:r>
    </w:p>
    <w:p w14:paraId="3DDA837D" w14:textId="77777777" w:rsidR="00F10AA3" w:rsidRPr="001A5E8F" w:rsidRDefault="00F10AA3" w:rsidP="00F10AA3">
      <w:pPr>
        <w:spacing w:line="288" w:lineRule="auto"/>
        <w:rPr>
          <w:rFonts w:eastAsiaTheme="minorEastAsia" w:cs="Arial"/>
          <w:b/>
          <w:bCs/>
          <w:szCs w:val="20"/>
          <w:lang w:val="sl-SI"/>
        </w:rPr>
      </w:pPr>
    </w:p>
    <w:p w14:paraId="02F31D58" w14:textId="77777777" w:rsidR="00F10AA3" w:rsidRPr="00C846D2" w:rsidRDefault="00F10AA3" w:rsidP="00F10AA3">
      <w:pPr>
        <w:spacing w:line="288" w:lineRule="auto"/>
        <w:rPr>
          <w:rFonts w:eastAsiaTheme="minorEastAsia" w:cs="Arial"/>
          <w:b/>
          <w:bCs/>
          <w:szCs w:val="20"/>
          <w:lang w:val="sl-SI"/>
        </w:rPr>
      </w:pPr>
      <w:r w:rsidRPr="00C846D2">
        <w:rPr>
          <w:rFonts w:eastAsiaTheme="minorEastAsia" w:cs="Arial"/>
          <w:b/>
          <w:bCs/>
          <w:szCs w:val="20"/>
          <w:lang w:val="sl-SI"/>
        </w:rPr>
        <w:t xml:space="preserve">K 103. členu: </w:t>
      </w:r>
    </w:p>
    <w:p w14:paraId="43B95EA8" w14:textId="77777777" w:rsidR="00F10AA3" w:rsidRPr="00C846D2" w:rsidRDefault="00F10AA3" w:rsidP="00F10AA3">
      <w:pPr>
        <w:rPr>
          <w:rFonts w:eastAsiaTheme="minorEastAsia" w:cs="Arial"/>
          <w:szCs w:val="20"/>
          <w:lang w:val="sl-SI"/>
        </w:rPr>
      </w:pPr>
      <w:r w:rsidRPr="00C846D2">
        <w:rPr>
          <w:rFonts w:eastAsiaTheme="minorEastAsia" w:cs="Arial"/>
          <w:szCs w:val="20"/>
          <w:lang w:val="sl-SI"/>
        </w:rPr>
        <w:t>Akt o razrešitvi sodnika se bo objavil v Uradnem listu Republike Slovenije.</w:t>
      </w:r>
    </w:p>
    <w:p w14:paraId="39713AE3" w14:textId="77777777" w:rsidR="00F10AA3" w:rsidRDefault="00F10AA3" w:rsidP="00F10AA3">
      <w:pPr>
        <w:rPr>
          <w:rFonts w:eastAsiaTheme="minorEastAsia" w:cs="Arial"/>
          <w:b/>
          <w:bCs/>
          <w:szCs w:val="20"/>
          <w:lang w:val="sl-SI"/>
        </w:rPr>
      </w:pPr>
    </w:p>
    <w:p w14:paraId="47ECD781" w14:textId="77777777" w:rsidR="00F10AA3" w:rsidRPr="00C846D2" w:rsidRDefault="00F10AA3" w:rsidP="00F10AA3">
      <w:pPr>
        <w:rPr>
          <w:rFonts w:eastAsiaTheme="minorEastAsia" w:cs="Arial"/>
          <w:b/>
          <w:bCs/>
          <w:szCs w:val="20"/>
          <w:lang w:val="sl-SI"/>
        </w:rPr>
      </w:pPr>
      <w:r w:rsidRPr="00C846D2">
        <w:rPr>
          <w:rFonts w:eastAsiaTheme="minorEastAsia" w:cs="Arial"/>
          <w:b/>
          <w:bCs/>
          <w:szCs w:val="20"/>
          <w:lang w:val="sl-SI"/>
        </w:rPr>
        <w:t>K X. poglavju: Disciplinska odgovornost sodnikov</w:t>
      </w:r>
    </w:p>
    <w:p w14:paraId="64143CD0" w14:textId="77777777" w:rsidR="00F10AA3" w:rsidRDefault="00F10AA3" w:rsidP="00F10AA3">
      <w:pPr>
        <w:spacing w:line="288" w:lineRule="auto"/>
        <w:jc w:val="both"/>
        <w:rPr>
          <w:rFonts w:eastAsiaTheme="minorEastAsia" w:cs="Arial"/>
          <w:szCs w:val="20"/>
          <w:lang w:val="sl-SI"/>
        </w:rPr>
      </w:pPr>
      <w:r w:rsidRPr="001A5E8F">
        <w:rPr>
          <w:rFonts w:eastAsiaTheme="minorEastAsia" w:cs="Arial"/>
          <w:szCs w:val="20"/>
          <w:lang w:val="sl-SI"/>
        </w:rPr>
        <w:t xml:space="preserve">X. poglavje zakona v 104. do 112. členu določa materialne določbe glede disciplinske odgovornosti sodnikov, disciplinske sankcije in vprašanje zastaranja. Določbe, ki urejajo disciplinske organe in disciplinski postopek, ureja ZSSve. Uveljavitev in začetek uporabe ZSSve sta leta 2017 prinesla bistvene spremembe na področju zakonske ureditve disciplinskih organov in disciplinskih postopkov zoper sodnike. Spremembe se nanašajo tako na imenovanje in razrešitev disciplinskih organov kot na disciplinski postopek. </w:t>
      </w:r>
      <w:r w:rsidRPr="001A5E8F">
        <w:rPr>
          <w:rFonts w:eastAsiaTheme="minorEastAsia" w:cs="Arial"/>
          <w:szCs w:val="20"/>
          <w:shd w:val="clear" w:color="auto" w:fill="FFFFFF"/>
          <w:lang w:val="sl-SI"/>
        </w:rPr>
        <w:t xml:space="preserve">V skladu z </w:t>
      </w:r>
      <w:r w:rsidRPr="001A5E8F">
        <w:rPr>
          <w:rFonts w:eastAsiaTheme="minorEastAsia" w:cs="Arial"/>
          <w:szCs w:val="20"/>
          <w:lang w:val="sl-SI"/>
        </w:rPr>
        <w:t>zakonsko ureditvijo, ki je bila v uporabi do začetka uporabe ZSSve, je bil disciplinski postopek v celoti urejen v ZSS. Pristojnost za izvedbo disciplinskih postopkov je bila poverjena sodstvu. ZSSve pa je vodilno vlogo za izvedbo disciplinskih postopkov podelil sodnemu svetu kot neodvisnemu in avtonomnemu organu, v katerem imajo večino sodniki. S tem je zakonodajalec želel doseči večjo neodvisnost disciplinskih postopkov in okrepitev zaupanja javnosti v pravosodje. Disciplinske organe in disciplinski postopek tako po novem ureja ZSSve, ZSS pa še vedno vsebuje materialnopravne določbe glede disciplinske odgovornosti sodnikov in disciplinskih sankcij ter glede zastaranja</w:t>
      </w:r>
      <w:r>
        <w:rPr>
          <w:rFonts w:eastAsiaTheme="minorEastAsia" w:cs="Arial"/>
          <w:szCs w:val="20"/>
          <w:lang w:val="sl-SI"/>
        </w:rPr>
        <w:t>.</w:t>
      </w:r>
    </w:p>
    <w:p w14:paraId="776DE64E" w14:textId="77777777" w:rsidR="00F10AA3" w:rsidRPr="001A5E8F" w:rsidRDefault="00F10AA3" w:rsidP="00F10AA3">
      <w:pPr>
        <w:spacing w:line="288" w:lineRule="auto"/>
        <w:jc w:val="both"/>
        <w:rPr>
          <w:rFonts w:eastAsiaTheme="minorEastAsia" w:cs="Arial"/>
          <w:szCs w:val="20"/>
          <w:lang w:val="sl-SI"/>
        </w:rPr>
      </w:pPr>
    </w:p>
    <w:p w14:paraId="4E292A02"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104. členu:</w:t>
      </w:r>
    </w:p>
    <w:p w14:paraId="1C3D6951" w14:textId="77777777" w:rsidR="00F10AA3" w:rsidRPr="006126E4" w:rsidRDefault="00F10AA3" w:rsidP="00F10AA3">
      <w:pPr>
        <w:spacing w:line="288" w:lineRule="auto"/>
        <w:jc w:val="both"/>
        <w:rPr>
          <w:rFonts w:eastAsiaTheme="minorEastAsia" w:cs="Arial"/>
          <w:szCs w:val="20"/>
          <w:lang w:val="x-none"/>
        </w:rPr>
      </w:pPr>
      <w:bookmarkStart w:id="158" w:name="_Hlk103769182"/>
      <w:r w:rsidRPr="006126E4">
        <w:rPr>
          <w:rFonts w:eastAsiaTheme="minorEastAsia" w:cs="Arial"/>
          <w:szCs w:val="20"/>
          <w:lang w:val="sl-SI"/>
        </w:rPr>
        <w:t>Predlagani člen določa splošne okvire disciplinske odgovornosti sodnikov in zdajšnjo ureditev v tem pogledu ne spreminja. Disciplinski organi pri sodnem svetu</w:t>
      </w:r>
      <w:r w:rsidRPr="006126E4">
        <w:rPr>
          <w:rFonts w:eastAsiaTheme="minorEastAsia" w:cs="Arial"/>
          <w:szCs w:val="20"/>
          <w:lang w:val="x-none"/>
        </w:rPr>
        <w:t xml:space="preserve"> </w:t>
      </w:r>
      <w:r w:rsidRPr="006126E4">
        <w:rPr>
          <w:rFonts w:eastAsiaTheme="minorEastAsia" w:cs="Arial"/>
          <w:szCs w:val="20"/>
          <w:lang w:val="sl-SI"/>
        </w:rPr>
        <w:t>lahko</w:t>
      </w:r>
      <w:r w:rsidRPr="006126E4">
        <w:rPr>
          <w:rFonts w:eastAsiaTheme="minorEastAsia" w:cs="Arial"/>
          <w:szCs w:val="20"/>
          <w:lang w:val="x-none"/>
        </w:rPr>
        <w:t xml:space="preserve"> sodniku disciplinsk</w:t>
      </w:r>
      <w:r w:rsidRPr="006126E4">
        <w:rPr>
          <w:rFonts w:eastAsiaTheme="minorEastAsia" w:cs="Arial"/>
          <w:szCs w:val="20"/>
          <w:lang w:val="sl-SI"/>
        </w:rPr>
        <w:t>o</w:t>
      </w:r>
      <w:r w:rsidRPr="006126E4">
        <w:rPr>
          <w:rFonts w:eastAsiaTheme="minorEastAsia" w:cs="Arial"/>
          <w:szCs w:val="20"/>
          <w:lang w:val="x-none"/>
        </w:rPr>
        <w:t xml:space="preserve"> sankcij</w:t>
      </w:r>
      <w:r w:rsidRPr="006126E4">
        <w:rPr>
          <w:rFonts w:eastAsiaTheme="minorEastAsia" w:cs="Arial"/>
          <w:szCs w:val="20"/>
          <w:lang w:val="sl-SI"/>
        </w:rPr>
        <w:t xml:space="preserve">o </w:t>
      </w:r>
      <w:r w:rsidRPr="006126E4">
        <w:rPr>
          <w:rFonts w:eastAsiaTheme="minorEastAsia" w:cs="Arial"/>
          <w:szCs w:val="20"/>
          <w:lang w:val="x-none"/>
        </w:rPr>
        <w:t>izrečejo</w:t>
      </w:r>
      <w:r w:rsidRPr="006126E4">
        <w:rPr>
          <w:rFonts w:eastAsiaTheme="minorEastAsia" w:cs="Arial"/>
          <w:szCs w:val="20"/>
          <w:lang w:val="sl-SI"/>
        </w:rPr>
        <w:t xml:space="preserve"> le pod pogoji in po postopku, določenem v zakonu. Z uveljavljanjem disciplinske odgovornosti ni dopustno posegati v neodvisnost sodnika pri sojenju, zato ga ni mogoče obtožiti pred disciplinskim sodiščem za mnenje, ki ga je dal pri odločanju na sodišču. </w:t>
      </w:r>
      <w:r w:rsidRPr="006126E4">
        <w:rPr>
          <w:rFonts w:eastAsiaTheme="minorEastAsia" w:cs="Arial"/>
          <w:szCs w:val="20"/>
          <w:lang w:val="x-none"/>
        </w:rPr>
        <w:t xml:space="preserve">Kazenska odgovornost in odgovornost za prekršek </w:t>
      </w:r>
      <w:r w:rsidRPr="006126E4">
        <w:rPr>
          <w:rFonts w:eastAsiaTheme="minorEastAsia" w:cs="Arial"/>
          <w:szCs w:val="20"/>
          <w:lang w:val="sl-SI"/>
        </w:rPr>
        <w:t xml:space="preserve">pa </w:t>
      </w:r>
      <w:r w:rsidRPr="006126E4">
        <w:rPr>
          <w:rFonts w:eastAsiaTheme="minorEastAsia" w:cs="Arial"/>
          <w:szCs w:val="20"/>
          <w:lang w:val="x-none"/>
        </w:rPr>
        <w:t>ne izključujeta disciplinske odgovornosti.</w:t>
      </w:r>
    </w:p>
    <w:p w14:paraId="7AFE130D" w14:textId="77777777" w:rsidR="00F10AA3" w:rsidRPr="006126E4" w:rsidRDefault="00F10AA3" w:rsidP="00F10AA3">
      <w:pPr>
        <w:spacing w:line="288" w:lineRule="auto"/>
        <w:jc w:val="both"/>
        <w:rPr>
          <w:rFonts w:eastAsiaTheme="minorEastAsia" w:cs="Arial"/>
          <w:szCs w:val="20"/>
          <w:lang w:val="sl-SI"/>
        </w:rPr>
      </w:pPr>
    </w:p>
    <w:p w14:paraId="002DD6A2" w14:textId="77777777" w:rsidR="00F10AA3" w:rsidRPr="006126E4" w:rsidRDefault="00F10AA3" w:rsidP="00F10AA3">
      <w:pPr>
        <w:shd w:val="clear" w:color="auto" w:fill="FFFFFF" w:themeFill="background1"/>
        <w:spacing w:line="288" w:lineRule="auto"/>
        <w:jc w:val="both"/>
        <w:rPr>
          <w:rFonts w:eastAsiaTheme="minorEastAsia" w:cs="Arial"/>
          <w:bCs/>
          <w:szCs w:val="20"/>
          <w:lang w:val="sl-SI"/>
        </w:rPr>
      </w:pPr>
      <w:r w:rsidRPr="006126E4">
        <w:rPr>
          <w:rFonts w:eastAsiaTheme="minorEastAsia" w:cs="Arial"/>
          <w:szCs w:val="20"/>
          <w:lang w:val="sl-SI"/>
        </w:rPr>
        <w:t xml:space="preserve">Na predlog sodnega sveta se v prvem odstavku dodaja načelna določba, ki pojasnjuje, da za sodnika disciplinska odgovornost velja ves čas trajanja sodniške funkcije. Sodni svet in sodstvo sta v fazi predhodnega usklajevanja opozorila na to, da je treba v izogib nejasnosti posebej določiti, da je lahko disciplinsko odgovoren tudi sodnik, ki je v suspenzu, je dodeljen ali mu funkcija miruje. </w:t>
      </w:r>
      <w:r w:rsidRPr="006126E4">
        <w:rPr>
          <w:rFonts w:eastAsiaTheme="minorEastAsia" w:cs="Arial"/>
          <w:bCs/>
          <w:szCs w:val="20"/>
          <w:lang w:val="sl-SI"/>
        </w:rPr>
        <w:t xml:space="preserve">To, da je sodnik v času suspenza disciplinsko odgovoren, že zdaj ni sporno, saj je edina posledica suspenza ta, da je odstranjen iz sodniške službe, da torej ne more soditi v sodnih zadevah. V podobnem položaju je tudi sodnik, ki je zaradi dodelitve drugemu organu ali na sodišče višje stopnje oproščen opravljanja sodniške službe. Položaj sodnika pa ni isti, ko mu sodniška funkcija in z njo vse pravice in obveznosti mirujejo. V tem času je sodnik lahko disciplinsko odgovoren po pravilih o disciplinski odgovornosti tiste funkcije ali dejavnosti, zaradi katere mu sodniška funkcija miruje. V skladu s pravili o disciplinski odgovornosti sodnikov ne more biti disciplinsko odgovoren za dejanja, ki jih stori v času mirovanja sodniške funkcije. Podobno je, kadar je sodnik dodeljen v organe zunaj sodstva – v tem primeru ohrani pravico </w:t>
      </w:r>
      <w:r w:rsidRPr="006126E4">
        <w:rPr>
          <w:rFonts w:eastAsiaTheme="minorEastAsia" w:cs="Arial"/>
          <w:bCs/>
          <w:szCs w:val="20"/>
          <w:lang w:val="sl-SI"/>
        </w:rPr>
        <w:lastRenderedPageBreak/>
        <w:t>uporabe naziva sodnik ter pravico do plače in napredovanja iz sodniške službe, še naprej sodstvo ocenjuje njegovo delo (personalni sveti), poleg tega, da sodniške službe ne more opravljati, mu dolžnosti mirujejo (tretji do peti odstavek 71.c člena ZSS).</w:t>
      </w:r>
    </w:p>
    <w:p w14:paraId="798FB088" w14:textId="77777777" w:rsidR="00F10AA3" w:rsidRPr="006126E4" w:rsidRDefault="00F10AA3" w:rsidP="00F10AA3">
      <w:pPr>
        <w:shd w:val="clear" w:color="auto" w:fill="FFFFFF" w:themeFill="background1"/>
        <w:spacing w:line="288" w:lineRule="auto"/>
        <w:jc w:val="both"/>
        <w:rPr>
          <w:rFonts w:eastAsiaTheme="minorEastAsia" w:cs="Arial"/>
          <w:bCs/>
          <w:szCs w:val="20"/>
          <w:lang w:val="sl-SI"/>
        </w:rPr>
      </w:pPr>
    </w:p>
    <w:p w14:paraId="18744DA4" w14:textId="77777777" w:rsidR="00F10AA3" w:rsidRPr="006126E4" w:rsidRDefault="00F10AA3" w:rsidP="00F10AA3">
      <w:pPr>
        <w:shd w:val="clear" w:color="auto" w:fill="FFFFFF" w:themeFill="background1"/>
        <w:spacing w:line="288" w:lineRule="auto"/>
        <w:jc w:val="both"/>
        <w:rPr>
          <w:rFonts w:eastAsiaTheme="minorEastAsia" w:cs="Arial"/>
          <w:bCs/>
          <w:szCs w:val="20"/>
          <w:lang w:val="x-none"/>
        </w:rPr>
      </w:pPr>
      <w:r w:rsidRPr="006126E4">
        <w:rPr>
          <w:rFonts w:eastAsiaTheme="minorEastAsia" w:cs="Arial"/>
          <w:bCs/>
          <w:szCs w:val="20"/>
          <w:lang w:val="sl-SI"/>
        </w:rPr>
        <w:t>V delovnopravni zakonodaji je institut suspenza pravic in obveznosti iz delovnopravnega razmerja znan v dveh oblikah,</w:t>
      </w:r>
      <w:r w:rsidRPr="006126E4">
        <w:rPr>
          <w:rFonts w:eastAsiaTheme="minorEastAsia" w:cs="Arial"/>
          <w:bCs/>
          <w:szCs w:val="20"/>
          <w:vertAlign w:val="superscript"/>
          <w:lang w:val="sl-SI"/>
        </w:rPr>
        <w:footnoteReference w:id="164"/>
      </w:r>
      <w:r w:rsidRPr="006126E4">
        <w:rPr>
          <w:rFonts w:eastAsiaTheme="minorEastAsia" w:cs="Arial"/>
          <w:bCs/>
          <w:szCs w:val="20"/>
          <w:lang w:val="sl-SI"/>
        </w:rPr>
        <w:t xml:space="preserve"> in sicer (1) kot ukrep odstranitve delavca z dela v primeru uvedbe disciplinskega postopka ali kot varnostni ukrep, pri čemer delavcu pogodba o zaposlitvi v tem primeru ne preneha in se ne zamrzne, temveč ne more opravljati dela in je praviloma upravičen do nadomestila plače za čas suspenza, in kot institut mirovanja pogodbe o zaposlitvi, kadar delavec ne more opravljati dela in se pogodba o zaposlitvi zamrzne ter mu pravice in obveznosti iz pogodbe o zaposlitvi mirujejo. Tudi ZSS že vse od sprejetja leta 1994 pozna ti obliki suspendiranja pravic in obveznosti sodniške službe v povezavi z instituti in ločuje med njima:</w:t>
      </w:r>
    </w:p>
    <w:p w14:paraId="40D35496" w14:textId="77777777" w:rsidR="00F10AA3" w:rsidRPr="006126E4" w:rsidRDefault="00F10AA3" w:rsidP="00F10AA3">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začasna </w:t>
      </w:r>
      <w:r w:rsidRPr="006126E4">
        <w:rPr>
          <w:rFonts w:eastAsiaTheme="minorEastAsia" w:cs="Arial"/>
          <w:bCs/>
          <w:i/>
          <w:iCs/>
          <w:szCs w:val="20"/>
          <w:lang w:val="sl-SI"/>
        </w:rPr>
        <w:t>odstranitev sodnika iz sodniške službe</w:t>
      </w:r>
      <w:r w:rsidRPr="006126E4">
        <w:rPr>
          <w:rFonts w:eastAsiaTheme="minorEastAsia" w:cs="Arial"/>
          <w:bCs/>
          <w:szCs w:val="20"/>
          <w:lang w:val="sl-SI"/>
        </w:rPr>
        <w:t xml:space="preserve"> zaradi uvedenega kazenskega postopka s pravico do nadomestila plače v času suspenza (95. člen in drugi odstavek 100. člena ZSS);</w:t>
      </w:r>
    </w:p>
    <w:p w14:paraId="0660C754" w14:textId="77777777" w:rsidR="00F10AA3" w:rsidRPr="006126E4" w:rsidRDefault="00F10AA3" w:rsidP="00F10AA3">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začasna </w:t>
      </w:r>
      <w:r w:rsidRPr="006126E4">
        <w:rPr>
          <w:rFonts w:eastAsiaTheme="minorEastAsia" w:cs="Arial"/>
          <w:bCs/>
          <w:i/>
          <w:iCs/>
          <w:szCs w:val="20"/>
          <w:lang w:val="sl-SI"/>
        </w:rPr>
        <w:t>odstranitev iz sodniške službe</w:t>
      </w:r>
      <w:r w:rsidRPr="006126E4">
        <w:rPr>
          <w:rFonts w:eastAsiaTheme="minorEastAsia" w:cs="Arial"/>
          <w:bCs/>
          <w:szCs w:val="20"/>
          <w:lang w:val="sl-SI"/>
        </w:rPr>
        <w:t xml:space="preserve"> zaradi uvedenega disciplinskega postopka s pravico do nadomestila plače v času suspenza (četrti odstavek 91. člena in drugi odstavek 100. člena ZSS);</w:t>
      </w:r>
    </w:p>
    <w:p w14:paraId="49CB83E8" w14:textId="77777777" w:rsidR="00F10AA3" w:rsidRPr="006126E4" w:rsidRDefault="00F10AA3" w:rsidP="00F10AA3">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dodelitev sodnika na drugo sodišče ali v strokovno službo sodnega sveta z delno ali popolno </w:t>
      </w:r>
      <w:r w:rsidRPr="006126E4">
        <w:rPr>
          <w:rFonts w:eastAsiaTheme="minorEastAsia" w:cs="Arial"/>
          <w:bCs/>
          <w:i/>
          <w:iCs/>
          <w:szCs w:val="20"/>
          <w:lang w:val="sl-SI"/>
        </w:rPr>
        <w:t>oprostitvijo sodniške službe</w:t>
      </w:r>
      <w:r w:rsidRPr="006126E4">
        <w:rPr>
          <w:rFonts w:eastAsiaTheme="minorEastAsia" w:cs="Arial"/>
          <w:bCs/>
          <w:szCs w:val="20"/>
          <w:lang w:val="sl-SI"/>
        </w:rPr>
        <w:t xml:space="preserve"> (71.c člen ZSS);</w:t>
      </w:r>
    </w:p>
    <w:p w14:paraId="1F90436F" w14:textId="77777777" w:rsidR="00F10AA3" w:rsidRPr="006126E4" w:rsidRDefault="00F10AA3" w:rsidP="00F10AA3">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dodelitev sodnika na ustavno sodišče ali na ministrstvo z </w:t>
      </w:r>
      <w:r w:rsidRPr="006126E4">
        <w:rPr>
          <w:rFonts w:eastAsiaTheme="minorEastAsia" w:cs="Arial"/>
          <w:bCs/>
          <w:i/>
          <w:iCs/>
          <w:szCs w:val="20"/>
          <w:lang w:val="sl-SI"/>
        </w:rPr>
        <w:t>mirovanjem obveznosti iz sodniške službe</w:t>
      </w:r>
      <w:r w:rsidRPr="006126E4">
        <w:rPr>
          <w:rFonts w:eastAsiaTheme="minorEastAsia" w:cs="Arial"/>
          <w:bCs/>
          <w:szCs w:val="20"/>
          <w:lang w:val="sl-SI"/>
        </w:rPr>
        <w:t xml:space="preserve"> (tretji do peti odstavek 71.c člena ZSS) ter</w:t>
      </w:r>
    </w:p>
    <w:p w14:paraId="7C77BF3B" w14:textId="77777777" w:rsidR="00F10AA3" w:rsidRPr="006126E4" w:rsidRDefault="00F10AA3" w:rsidP="00F10AA3">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mirovanje sodniške funkcije z </w:t>
      </w:r>
      <w:r w:rsidRPr="006126E4">
        <w:rPr>
          <w:rFonts w:eastAsiaTheme="minorEastAsia" w:cs="Arial"/>
          <w:bCs/>
          <w:i/>
          <w:iCs/>
          <w:szCs w:val="20"/>
          <w:lang w:val="sl-SI"/>
        </w:rPr>
        <w:t>mirovanjem vseh pravic in obveznost</w:t>
      </w:r>
      <w:r w:rsidRPr="006126E4">
        <w:rPr>
          <w:rFonts w:eastAsiaTheme="minorEastAsia" w:cs="Arial"/>
          <w:bCs/>
          <w:szCs w:val="20"/>
          <w:lang w:val="sl-SI"/>
        </w:rPr>
        <w:t>i iz sodniške službe (40. člen ZSS).</w:t>
      </w:r>
    </w:p>
    <w:p w14:paraId="18F02655" w14:textId="77777777" w:rsidR="00F10AA3" w:rsidRPr="006126E4" w:rsidRDefault="00F10AA3" w:rsidP="00F10AA3">
      <w:pPr>
        <w:shd w:val="clear" w:color="auto" w:fill="FFFFFF" w:themeFill="background1"/>
        <w:spacing w:line="288" w:lineRule="auto"/>
        <w:ind w:left="360"/>
        <w:jc w:val="both"/>
        <w:rPr>
          <w:rFonts w:eastAsiaTheme="minorEastAsia" w:cs="Arial"/>
          <w:bCs/>
          <w:szCs w:val="20"/>
          <w:lang w:val="x-none"/>
        </w:rPr>
      </w:pPr>
    </w:p>
    <w:p w14:paraId="4FFB53EF" w14:textId="77777777" w:rsidR="00F10AA3" w:rsidRPr="006126E4" w:rsidRDefault="00F10AA3" w:rsidP="00F10AA3">
      <w:pPr>
        <w:shd w:val="clear" w:color="auto" w:fill="FFFFFF" w:themeFill="background1"/>
        <w:spacing w:line="288" w:lineRule="auto"/>
        <w:jc w:val="both"/>
        <w:rPr>
          <w:rFonts w:eastAsiaTheme="minorEastAsia" w:cs="Arial"/>
          <w:bCs/>
          <w:szCs w:val="20"/>
          <w:lang w:val="sl-SI"/>
        </w:rPr>
      </w:pPr>
      <w:r w:rsidRPr="006126E4">
        <w:rPr>
          <w:rFonts w:eastAsiaTheme="minorEastAsia" w:cs="Arial"/>
          <w:bCs/>
          <w:szCs w:val="20"/>
          <w:lang w:val="sl-SI"/>
        </w:rPr>
        <w:t>Posledica začasne odstranitve delavca z dela ali sodnika iz sodniške službe ni mirovanje vseh pravic in obveznosti delavca iz pogodbe o zaposlitvi ali sodnika iz službenega razmerja. Tako delavec kot sodnik sta zato v času suspenza še naprej disciplinsko odgovorna in suspenz na disciplinsko odgovornost in na potek disciplinskih postopkov ne more vplivati.</w:t>
      </w:r>
    </w:p>
    <w:p w14:paraId="77CFD57B"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p>
    <w:p w14:paraId="7B3DD1D5"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t xml:space="preserve">Pomembna razlika med delovnopravno in sodniško zakonodajo pa je glede mirovanja pravic in/ali obveznosti. Delovnopravna zakonodaja (53. člen ZDR-1) mirovanje pravic in obveznosti iz pogodbe o zaposlitvi veže </w:t>
      </w:r>
      <w:r w:rsidRPr="006126E4">
        <w:rPr>
          <w:rFonts w:eastAsiaTheme="minorEastAsia" w:cs="Arial"/>
          <w:i/>
          <w:iCs/>
          <w:szCs w:val="20"/>
          <w:lang w:val="sl-SI"/>
        </w:rPr>
        <w:t>le na tiste pogodbene in druge pravice ter obveznosti</w:t>
      </w:r>
      <w:r w:rsidRPr="006126E4">
        <w:rPr>
          <w:rFonts w:eastAsiaTheme="minorEastAsia" w:cs="Arial"/>
          <w:szCs w:val="20"/>
          <w:lang w:val="sl-SI"/>
        </w:rPr>
        <w:t xml:space="preserve"> iz delovnega razmerja, </w:t>
      </w:r>
      <w:r w:rsidRPr="006126E4">
        <w:rPr>
          <w:rFonts w:eastAsiaTheme="minorEastAsia" w:cs="Arial"/>
          <w:i/>
          <w:iCs/>
          <w:szCs w:val="20"/>
          <w:lang w:val="sl-SI"/>
        </w:rPr>
        <w:t>ki so neposredno vezane na opravljanje dela</w:t>
      </w:r>
      <w:r w:rsidRPr="006126E4">
        <w:rPr>
          <w:rFonts w:eastAsiaTheme="minorEastAsia" w:cs="Arial"/>
          <w:szCs w:val="20"/>
          <w:lang w:val="sl-SI"/>
        </w:rPr>
        <w:t>. Te pravice in obveznosti so na primer pravica do plače, odmora, počitka, letnega dopusta, obveznost delavca opravljati delo na delovnem mestu, slediti navodilom delodajalca, spoštovati in izvajati predpise in ukrepe o varnosti in zdravju pri delu ter pazljivo opravljati delo itd. Ne nastopi pa na primer mirovanje obveznosti varovanja poslovne skrivnosti ali zakonske prepovedi konkurenčne dejavnosti.</w:t>
      </w:r>
    </w:p>
    <w:p w14:paraId="0DA7C5DA"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p>
    <w:p w14:paraId="785DFE34"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lastRenderedPageBreak/>
        <w:t xml:space="preserve">ZSS pa v primeru mirovanja sodniške funkcije v 40. členu določa, da v tem primeru sodniku mirujejo </w:t>
      </w:r>
      <w:r w:rsidRPr="006126E4">
        <w:rPr>
          <w:rFonts w:eastAsiaTheme="minorEastAsia" w:cs="Arial"/>
          <w:bCs/>
          <w:i/>
          <w:iCs/>
          <w:szCs w:val="20"/>
          <w:lang w:val="sl-SI"/>
        </w:rPr>
        <w:t>vse pravice in obveznosti iz sodniške službe</w:t>
      </w:r>
      <w:r w:rsidRPr="006126E4">
        <w:rPr>
          <w:rFonts w:eastAsiaTheme="minorEastAsia" w:cs="Arial"/>
          <w:bCs/>
          <w:szCs w:val="20"/>
          <w:lang w:val="sl-SI"/>
        </w:rPr>
        <w:t>, pri dodelitvi zunaj sodstva na ustavno sodišče ali ministrstvo pa ne določa izjem od mirovanja sodniških dolžnosti (tretji odstavek 71.c člena ZSS). V zvezi</w:t>
      </w:r>
      <w:r w:rsidRPr="006126E4">
        <w:rPr>
          <w:rFonts w:eastAsiaTheme="minorEastAsia" w:cs="Arial"/>
          <w:szCs w:val="20"/>
          <w:lang w:val="sl-SI"/>
        </w:rPr>
        <w:t xml:space="preserve"> z ravnanji, storjenimi v času mirovanja obveznosti iz sodniške službe, zato podlage za vodenje disciplinskega postopka zoper sodnika v ZSS ni. To ni ustrezno, saj tudi obveznosti iz sodniške službe niso vse take, da bi bile neposredno vezane na opravljanje sodniške službe. Predvsem pa, kot opozarja KEI v načelnem mnenju z dne 30. avgusta 2016</w:t>
      </w:r>
      <w:r w:rsidRPr="006126E4">
        <w:rPr>
          <w:rFonts w:eastAsiaTheme="minorEastAsia" w:cs="Arial"/>
          <w:szCs w:val="20"/>
          <w:vertAlign w:val="superscript"/>
          <w:lang w:val="sl-SI"/>
        </w:rPr>
        <w:footnoteReference w:id="165"/>
      </w:r>
      <w:r w:rsidRPr="006126E4">
        <w:rPr>
          <w:rFonts w:eastAsiaTheme="minorEastAsia" w:cs="Arial"/>
          <w:szCs w:val="20"/>
          <w:lang w:val="sl-SI"/>
        </w:rPr>
        <w:t xml:space="preserve">, </w:t>
      </w:r>
      <w:r w:rsidRPr="006126E4">
        <w:rPr>
          <w:rFonts w:eastAsiaTheme="minorEastAsia" w:cs="Arial"/>
          <w:i/>
          <w:iCs/>
          <w:szCs w:val="20"/>
          <w:lang w:val="sl-SI"/>
        </w:rPr>
        <w:t>visoke osebnostne integritete, ki se pričakuje od sodnikov, ni mogoče »za določen čas zamrzniti«, temveč je nekaj, kar mora sodnika spremljati ves čas, zato sodnike tudi v času mirovanja sodniške funkcije zavezujejo etična načela kodeksa sodniške etike, in sicer v skladu z naravo in položajem funkcije, zaradi katere mu sodniška funkcija miruje. Ne more biti namreč vseeno (oziroma etično nerelevantno), kako ravna in se vede sodnik v času mirovanja sodniške funkcije in ali pri tem krši etične postulate sodniškega poslanstva. Ko mu ponovno oživijo oblastna funkcija ter vse pravice in obveznosti iz sodniške službe, se od njega ponovno zahteva visoka osebnostna integriteta, ki pa se ugotavlja tudi na podlagi njegovih preteklih ravnanj, torej tudi ravnanj v času mirovanja funkcije</w:t>
      </w:r>
      <w:r w:rsidRPr="006126E4">
        <w:rPr>
          <w:rFonts w:eastAsiaTheme="minorEastAsia" w:cs="Arial"/>
          <w:szCs w:val="20"/>
          <w:lang w:val="sl-SI"/>
        </w:rPr>
        <w:t>.</w:t>
      </w:r>
    </w:p>
    <w:p w14:paraId="48EE1211"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p>
    <w:p w14:paraId="7037F5B5"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t xml:space="preserve">Predlagatelj je zato sledil opozorilom sodnega sveta in sodstva, da morajo biti sodniki disciplinsko odgovorni ves čas trajanja sodniške funkcije, in se to v prvem odstavku predlaganega 104. člena posebej opredeli. Obenem se v predlogu institut mirovanja in institut dodelitve sodnikov zunaj sodstva po vzoru 53. člena ZDR-1 dopolnjujeta z besedilom, v skladu s katerim bo mirovanje pravic in/ali dolžnosti sodnika v teh dveh primerih omejeno le na tiste, </w:t>
      </w:r>
      <w:r w:rsidRPr="006126E4">
        <w:rPr>
          <w:rFonts w:eastAsiaTheme="minorEastAsia" w:cs="Arial"/>
          <w:i/>
          <w:iCs/>
          <w:szCs w:val="20"/>
          <w:lang w:val="sl-SI"/>
        </w:rPr>
        <w:t>ki so neposredno povezane z opravljanjem sodniške službe,</w:t>
      </w:r>
      <w:r w:rsidRPr="006126E4">
        <w:rPr>
          <w:rFonts w:eastAsiaTheme="minorEastAsia" w:cs="Arial"/>
          <w:szCs w:val="20"/>
          <w:lang w:val="sl-SI"/>
        </w:rPr>
        <w:t xml:space="preserve"> ne pa tudi na tiste, ki stalno veljajo za sodniški položaj, na primer dolžnosti varovanja neodvisnosti in nepristranskosti sodne oblasti in varovanja poklicne tajnosti, prepoved vnaprejšnjega izražanja o tekočih sodnih zadevah, spoštljivo obnašanje, neoviranje delovanja sodišča zaradi uveljavljanja lastnih pravic itd. S tem bo mogoče uveljavljati disciplinsko odgovornost tudi sodnikov, ki jim obveznosti iz sodniške službe mirujejo zaradi mirovanja funkcije ali zaradi dodelitve v drug organ zunaj sodstva. Čas mirovanja sodniške funkcije je razlog za pretrganje zastaranja. Mirovanje sodniške funkcije je dogodek, ko tek zastaralnega roka preneha, po koncu mirovanja pa začne teči znova. </w:t>
      </w:r>
    </w:p>
    <w:p w14:paraId="2DDA114C"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p>
    <w:p w14:paraId="21D663DB"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t>Drugi problem veljavne zakonodaje, ki sta ga izpostavila sodni svet in sodstvo, pa je, kadar se sodniku zaradi uvedbe disciplinskega postopka suspenz pravilno izreče, nato pa se disciplinski postopek brez vsebinskega epiloga ustavi (npr. zaradi upokojitve sodnika ali podane odpovedi sodniški funkciji) in je v takem primeru sodnik upravičen do povrnitve celotne plače. Brez ugotovljene disciplinske odgovornosti namreč sodniku ni mogoče znižati plače zaradi suspenza, povezanega z disciplinskim postopkom. To bi bilo v nasprotju s sodniško neodvisnostjo, čemur nasprotujejo tudi minimalni standardi Evropske mreže sodnih svetov 2014‒2015.</w:t>
      </w:r>
      <w:r w:rsidRPr="006126E4">
        <w:rPr>
          <w:rFonts w:eastAsiaTheme="minorEastAsia" w:cs="Arial"/>
          <w:szCs w:val="20"/>
          <w:vertAlign w:val="superscript"/>
          <w:lang w:val="sl-SI"/>
        </w:rPr>
        <w:footnoteReference w:id="166"/>
      </w:r>
      <w:r w:rsidRPr="006126E4">
        <w:rPr>
          <w:rFonts w:eastAsiaTheme="minorEastAsia" w:cs="Arial"/>
          <w:szCs w:val="20"/>
          <w:lang w:val="sl-SI"/>
        </w:rPr>
        <w:t xml:space="preserve"> </w:t>
      </w:r>
    </w:p>
    <w:p w14:paraId="38C19AD5" w14:textId="77777777" w:rsidR="00F10AA3" w:rsidRPr="006126E4" w:rsidRDefault="00F10AA3" w:rsidP="00F10AA3">
      <w:pPr>
        <w:shd w:val="clear" w:color="auto" w:fill="FFFFFF" w:themeFill="background1"/>
        <w:spacing w:line="288" w:lineRule="auto"/>
        <w:jc w:val="both"/>
        <w:rPr>
          <w:rFonts w:eastAsiaTheme="minorEastAsia" w:cs="Arial"/>
          <w:szCs w:val="20"/>
          <w:lang w:val="sl-SI"/>
        </w:rPr>
      </w:pPr>
    </w:p>
    <w:bookmarkEnd w:id="158"/>
    <w:p w14:paraId="765DA1C9"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105. členu:</w:t>
      </w:r>
    </w:p>
    <w:p w14:paraId="01149602" w14:textId="77777777" w:rsidR="00F10AA3" w:rsidRPr="00EB67A4" w:rsidRDefault="00F10AA3" w:rsidP="00F10AA3">
      <w:pPr>
        <w:spacing w:after="160" w:line="288" w:lineRule="auto"/>
        <w:jc w:val="both"/>
        <w:rPr>
          <w:rFonts w:eastAsiaTheme="minorEastAsia" w:cs="Arial"/>
          <w:szCs w:val="20"/>
          <w:lang w:val="sl-SI"/>
        </w:rPr>
      </w:pPr>
      <w:bookmarkStart w:id="159" w:name="_Hlk170374734"/>
      <w:r w:rsidRPr="00EB67A4">
        <w:rPr>
          <w:rFonts w:eastAsiaTheme="minorEastAsia" w:cs="Arial"/>
          <w:szCs w:val="20"/>
          <w:lang w:val="sl-SI"/>
        </w:rPr>
        <w:t xml:space="preserve">Mnenje </w:t>
      </w:r>
      <w:r w:rsidRPr="00EB67A4">
        <w:rPr>
          <w:rFonts w:eastAsiaTheme="minorHAnsi" w:cs="Arial"/>
          <w:szCs w:val="20"/>
          <w:lang w:val="sl-SI"/>
        </w:rPr>
        <w:t xml:space="preserve">Svetovalnega sveta evropskih sodnikov </w:t>
      </w:r>
      <w:r w:rsidRPr="00EB67A4">
        <w:rPr>
          <w:rFonts w:eastAsiaTheme="minorEastAsia" w:cs="Arial"/>
          <w:szCs w:val="20"/>
          <w:lang w:val="sl-SI"/>
        </w:rPr>
        <w:t xml:space="preserve">št. 3 o načelih in pravilih, ki urejajo poklicno ravnanje sodnikov, zlasti etiko, nezdružljivo ravnanje in nepristranskost, 44. in 45. odstavek, poudarja, da so standardi profesionalnega ravnanja sodnikov različni od ravnanj, predpisanih v zakonu, in od disciplinskih določb. Izražajo sposobnost sodniškega poklica odsevati funkcijo in vrednote, ki ustrezajo pričakovanjem javnosti kot uravnotežen odziv na pooblastila, ki so zaupana sodniškemu poklicu. Sodnikom omogočajo rešiti vprašanja profesionalne etike, pri čemer jim </w:t>
      </w:r>
      <w:r w:rsidRPr="00EB67A4">
        <w:rPr>
          <w:rFonts w:eastAsiaTheme="minorEastAsia" w:cs="Arial"/>
          <w:szCs w:val="20"/>
          <w:lang w:val="sl-SI"/>
        </w:rPr>
        <w:lastRenderedPageBreak/>
        <w:t>dajejo avtonomijo pri odločanju in jim zagotavljajo neodvisnost od drugih oblasti. Javnost obveščajo o standardih ravnanj, ki jih lahko pričakuje od sodnikov. Hkrati javnosti zagotavljajo, da se sodstvo upravlja neodvisno in nepristransko. V istem mnenju je zapisano še, da ni ustrezno povezovati kršitev standardov profesionalnega ravnanja z ravnanji, ki bi lahko terjale odziv v obliki disciplinskih sankcij, saj prvi pomenijo primere dobrih praks, h katerim naj bi vsi sodniki stremeli in katerih razvoj bi lahko bil zaviran s tem, da bi jih enačili s kršitvami, ki terjajo odziv z disciplinskim postopkom (60. odstavek).</w:t>
      </w:r>
    </w:p>
    <w:p w14:paraId="0DCB731E" w14:textId="77777777" w:rsidR="00F10AA3" w:rsidRPr="00EB67A4" w:rsidRDefault="00F10AA3" w:rsidP="00F10AA3">
      <w:pPr>
        <w:spacing w:after="160" w:line="288" w:lineRule="auto"/>
        <w:jc w:val="both"/>
        <w:rPr>
          <w:rFonts w:eastAsiaTheme="minorEastAsia" w:cs="Arial"/>
          <w:szCs w:val="20"/>
          <w:lang w:val="sl-SI"/>
        </w:rPr>
      </w:pPr>
      <w:r w:rsidRPr="00EB67A4">
        <w:rPr>
          <w:rFonts w:eastAsiaTheme="minorEastAsia" w:cs="Arial"/>
          <w:szCs w:val="20"/>
          <w:lang w:val="sl-SI"/>
        </w:rPr>
        <w:t xml:space="preserve">Pri opredeljevanju nabora dejanj, ki pomenijo disciplinsko kršitev, je predlagatelj upošteval opozorilo sodnega sveta, da mora biti zaradi varstva neodvisnosti sodnikov pri določanju ravnanj, ki pomenijo disciplinsko kršitev, spoštovano načelo zakonitosti, tako da so disciplinske kršitve kar se da natančno določene in s tem sodnikom vnaprej predvidljive, in sicer do mere, ki upošteva, da se pri opredeljevanju nabora disciplinskih kršitev pomensko odprtim pojmom ni mogoče povsem izogniti in da tudi povsem jasne ločnice med tem, kaj mora biti ali je lahko predmet ocenjevanja dela sodnika, kaj predmet etične odgovornosti in kaj disciplinske odgovornosti, ni mogoče postaviti. </w:t>
      </w:r>
    </w:p>
    <w:p w14:paraId="510BF5B4" w14:textId="77777777" w:rsidR="00F10AA3" w:rsidRPr="00EB67A4" w:rsidRDefault="00F10AA3" w:rsidP="00F10AA3">
      <w:pPr>
        <w:shd w:val="clear" w:color="auto" w:fill="FFFFFF"/>
        <w:spacing w:line="288" w:lineRule="auto"/>
        <w:jc w:val="both"/>
        <w:rPr>
          <w:rFonts w:eastAsiaTheme="minorHAnsi" w:cs="Arial"/>
          <w:szCs w:val="20"/>
          <w:lang w:val="x-none"/>
          <w14:ligatures w14:val="standardContextual"/>
        </w:rPr>
      </w:pPr>
      <w:r w:rsidRPr="00EB67A4">
        <w:rPr>
          <w:rFonts w:eastAsiaTheme="minorHAnsi" w:cs="Arial"/>
          <w:szCs w:val="20"/>
          <w:lang w:val="sl-SI"/>
          <w14:ligatures w14:val="standardContextual"/>
        </w:rPr>
        <w:t xml:space="preserve">Drugi odstavek taksativno določa dejanja, ki pomenijo disciplinsko kršitev: </w:t>
      </w:r>
    </w:p>
    <w:p w14:paraId="52DDDB62"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 dejanje, ki ima zakonske znake kaznivega dejanja, storjenega med opravljanjem sodniške funkcije;</w:t>
      </w:r>
    </w:p>
    <w:p w14:paraId="243630CB"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2. neizpolnitev ali neupravičena odklonitev izvršitve sodniške dolžnosti;</w:t>
      </w:r>
    </w:p>
    <w:p w14:paraId="4DFAAEB1"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3. nevestno opravljanje sodniške službe;</w:t>
      </w:r>
    </w:p>
    <w:p w14:paraId="250C9910"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4. nezakonito razpolaganje s sredstvi sodišča;</w:t>
      </w:r>
    </w:p>
    <w:p w14:paraId="6F58CFB4"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5. izdajanje uradne ali druge tajnosti, določene z zakonom ali Sodnim redom;</w:t>
      </w:r>
    </w:p>
    <w:p w14:paraId="3D2524E0"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6. zloraba položaja ali prekoračitev uradnih pooblastil;</w:t>
      </w:r>
    </w:p>
    <w:p w14:paraId="55048236"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7. opravljanje funkcij, dela ali dejavnosti, ki so po ustavi in zakonu nezdružljivi s sodniško funkcijo;</w:t>
      </w:r>
    </w:p>
    <w:p w14:paraId="29042D7B"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 xml:space="preserve">8. opustitev sporočila o podanih zakonskih razlogih za izločitev sodnika ali nadaljevanje dela v zadevi, v kateri obstaja izločitveni razlog; </w:t>
      </w:r>
    </w:p>
    <w:p w14:paraId="205195B0"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9. zloraba pravice do odsotnosti z dela;</w:t>
      </w:r>
    </w:p>
    <w:p w14:paraId="74E837C8"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10. vnaprejšnje javno izražanje v sodni zadevi, v kateri še ni pravnomočno odločeno ali je vloženo izredno pravno sredstvo;</w:t>
      </w:r>
    </w:p>
    <w:p w14:paraId="0BB0F25D"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11. vedenje in ravnanje, ki je v nasprotju s sodniško neodvisnostjo ali s katerim se krši ugled sodniškega poklica;</w:t>
      </w:r>
    </w:p>
    <w:p w14:paraId="1E4E9342"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12. žaljivo obnašanje do posameznikov, državnih organov in pravnih oseb v zvezi z opravljanjem sodniške funkcije ali zunaj nje;</w:t>
      </w:r>
    </w:p>
    <w:p w14:paraId="47740AAA"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13. oviranje delovanja sodišča zaradi uveljavljanja lastnih pravic;</w:t>
      </w:r>
    </w:p>
    <w:p w14:paraId="49CA04BB"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14. sprejemanje daril ali drugih koristi v zvezi s sodniško funkcijo;</w:t>
      </w:r>
    </w:p>
    <w:p w14:paraId="66246621"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15. nespoštovanje izdanih odločb o premestitvi ali dodelitvi;</w:t>
      </w:r>
    </w:p>
    <w:p w14:paraId="1D6EE4EB"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16. onemogočanje ali oviranje izvajanja določb zakona o službenem nadzoru in o nadzorstvenih pritožbah;</w:t>
      </w:r>
    </w:p>
    <w:p w14:paraId="4250D88C"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17. poslovanje s strankami, njihovimi pooblaščenci in drugimi osebami v nasprotju s Sodnim redom;</w:t>
      </w:r>
    </w:p>
    <w:p w14:paraId="32905025"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18. kršitev Sodnega reda o nošenju službenega oblačila;</w:t>
      </w:r>
    </w:p>
    <w:p w14:paraId="655F7AC0"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19. kršitev predpisov o varnosti in zdravju pri delu, o varstvu pred požarom, o varstvu osebnih podatkov, o tajnih podatkih ali za zagotavljanje varnosti na sodišču.</w:t>
      </w:r>
    </w:p>
    <w:p w14:paraId="1AF4F364"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p>
    <w:p w14:paraId="4229FC6C" w14:textId="77777777" w:rsidR="00F10AA3" w:rsidRPr="00EB67A4" w:rsidRDefault="00F10AA3" w:rsidP="00F10AA3">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 xml:space="preserve">Tretji odstavek določa, katera posamezna dejanja </w:t>
      </w:r>
      <w:r w:rsidRPr="00EB67A4">
        <w:rPr>
          <w:rFonts w:eastAsiaTheme="minorEastAsia" w:cs="Arial"/>
          <w:szCs w:val="20"/>
          <w:lang w:val="sl-SI"/>
        </w:rPr>
        <w:t xml:space="preserve">pomenijo </w:t>
      </w:r>
      <w:r w:rsidRPr="00EB67A4">
        <w:rPr>
          <w:rFonts w:eastAsiaTheme="minorHAnsi" w:cs="Arial"/>
          <w:szCs w:val="20"/>
          <w:lang w:val="sl-SI"/>
          <w14:ligatures w14:val="standardContextual"/>
        </w:rPr>
        <w:t xml:space="preserve">hujšo disciplinsko kršitev in je zanje mogoče izreči disciplinsko sankcijo </w:t>
      </w:r>
      <w:r w:rsidRPr="00EB67A4">
        <w:rPr>
          <w:rFonts w:eastAsiaTheme="minorEastAsia" w:cs="Arial"/>
          <w:szCs w:val="20"/>
          <w:shd w:val="clear" w:color="auto" w:fill="FFFFFF"/>
          <w:lang w:val="sl-SI"/>
        </w:rPr>
        <w:t xml:space="preserve">v skladu s </w:t>
      </w:r>
      <w:r w:rsidRPr="00EB67A4">
        <w:rPr>
          <w:rFonts w:eastAsiaTheme="minorHAnsi" w:cs="Arial"/>
          <w:szCs w:val="20"/>
          <w:lang w:val="sl-SI"/>
          <w14:ligatures w14:val="standardContextual"/>
        </w:rPr>
        <w:t xml:space="preserve">108. členom.  </w:t>
      </w:r>
    </w:p>
    <w:p w14:paraId="5FC5A4CF" w14:textId="77777777" w:rsidR="00F10AA3" w:rsidRDefault="00F10AA3" w:rsidP="00F10AA3">
      <w:pPr>
        <w:spacing w:line="288" w:lineRule="auto"/>
        <w:jc w:val="both"/>
        <w:rPr>
          <w:rFonts w:eastAsiaTheme="minorEastAsia" w:cs="Arial"/>
          <w:b/>
          <w:bCs/>
          <w:szCs w:val="20"/>
          <w:lang w:val="sl-SI"/>
        </w:rPr>
      </w:pPr>
    </w:p>
    <w:p w14:paraId="0E07D79C" w14:textId="77777777" w:rsidR="00EA65EC" w:rsidRPr="00EB67A4" w:rsidRDefault="00EA65EC" w:rsidP="00F10AA3">
      <w:pPr>
        <w:spacing w:line="288" w:lineRule="auto"/>
        <w:jc w:val="both"/>
        <w:rPr>
          <w:rFonts w:eastAsiaTheme="minorEastAsia" w:cs="Arial"/>
          <w:b/>
          <w:bCs/>
          <w:szCs w:val="20"/>
          <w:lang w:val="sl-SI"/>
        </w:rPr>
      </w:pPr>
    </w:p>
    <w:bookmarkEnd w:id="159"/>
    <w:p w14:paraId="3C50706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lastRenderedPageBreak/>
        <w:t>K 106. členu:</w:t>
      </w:r>
    </w:p>
    <w:p w14:paraId="74F57CD4" w14:textId="77777777" w:rsidR="00F10AA3" w:rsidRPr="00EB67A4" w:rsidRDefault="00F10AA3" w:rsidP="00F10AA3">
      <w:pPr>
        <w:spacing w:line="288" w:lineRule="auto"/>
        <w:jc w:val="both"/>
        <w:rPr>
          <w:rFonts w:eastAsiaTheme="minorEastAsia" w:cs="Arial"/>
          <w:szCs w:val="20"/>
          <w:lang w:val="sl-SI"/>
        </w:rPr>
      </w:pPr>
      <w:r w:rsidRPr="00EB67A4">
        <w:rPr>
          <w:rFonts w:eastAsiaTheme="minorEastAsia" w:cs="Arial"/>
          <w:szCs w:val="20"/>
          <w:lang w:val="sl-SI"/>
        </w:rPr>
        <w:t xml:space="preserve">Za disciplinsko odgovornost sodnikov se smiselno uporabljajo nekatere določbe Kazenskega zakonika. Gre za določbe o silobranu, prisiljenosti, krivdi, naklepu, malomarnosti, neprištevnosti, dejanski zmoti, pravni zmoti in skrajni sili.  </w:t>
      </w:r>
    </w:p>
    <w:p w14:paraId="08C2C78E" w14:textId="77777777" w:rsidR="00F10AA3" w:rsidRPr="00C846D2" w:rsidRDefault="00F10AA3" w:rsidP="00F10AA3">
      <w:pPr>
        <w:spacing w:line="288" w:lineRule="auto"/>
        <w:jc w:val="both"/>
        <w:rPr>
          <w:rFonts w:eastAsiaTheme="minorEastAsia" w:cs="Arial"/>
          <w:szCs w:val="20"/>
          <w:lang w:val="sl-SI"/>
        </w:rPr>
      </w:pPr>
    </w:p>
    <w:p w14:paraId="336E53D9"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107. členu:</w:t>
      </w:r>
    </w:p>
    <w:p w14:paraId="2A938DB1" w14:textId="77777777" w:rsidR="00F10AA3" w:rsidRPr="00EB67A4" w:rsidRDefault="00F10AA3" w:rsidP="00F10AA3">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 xml:space="preserve">Predlagani člen določa disciplinske sankcije, ki se lahko izrečejo sodniku in sledijo veljavni ureditvi </w:t>
      </w:r>
      <w:r w:rsidRPr="00EB67A4">
        <w:rPr>
          <w:rFonts w:eastAsiaTheme="minorEastAsia" w:cs="Arial"/>
          <w:szCs w:val="20"/>
          <w:shd w:val="clear" w:color="auto" w:fill="FFFFFF"/>
          <w:lang w:val="sl-SI"/>
        </w:rPr>
        <w:t xml:space="preserve">v skladu z </w:t>
      </w:r>
      <w:r w:rsidRPr="00EB67A4">
        <w:rPr>
          <w:rFonts w:eastAsiaTheme="minorEastAsia" w:cs="Arial"/>
          <w:szCs w:val="20"/>
          <w:lang w:val="sl-SI"/>
        </w:rPr>
        <w:t>82. členom ZSS. Sodniku se lahko izrečejo pisni opomin, ustavitev napredovanja, znižanje plače, premestitev na drugo sodišče za eno stopnjo nižjega položaja ali enakega položaja v drugem kraju, premestitev na drugo sodišče za eno stopnjo nižjega položaja ali enakega položaja v drugem kraju z znižanjem plače in prenehanje sodniške funkcije.</w:t>
      </w:r>
    </w:p>
    <w:p w14:paraId="79AF7B51" w14:textId="77777777" w:rsidR="00F10AA3" w:rsidRPr="00EB67A4" w:rsidRDefault="00F10AA3" w:rsidP="00F10AA3">
      <w:pPr>
        <w:shd w:val="clear" w:color="auto" w:fill="FFFFFF"/>
        <w:spacing w:line="288" w:lineRule="auto"/>
        <w:jc w:val="both"/>
        <w:rPr>
          <w:rFonts w:eastAsiaTheme="minorEastAsia" w:cs="Arial"/>
          <w:szCs w:val="20"/>
          <w:lang w:val="sl-SI"/>
        </w:rPr>
      </w:pPr>
    </w:p>
    <w:p w14:paraId="5C1ABF38" w14:textId="77777777" w:rsidR="00F10AA3" w:rsidRPr="00EB67A4" w:rsidRDefault="00F10AA3" w:rsidP="00F10AA3">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Novost je le disciplinska sankcija premestitev na drugo sodišče s hkratnim znižanjem plače, ki sledi predlogu sodnega sveta. S tem se na zakonski ravni omogoča večja individualizacija disciplinskih sankcij ali njihova prilagoditev resnosti in naravi posameznega dejanja. Navedeno bo dodatno omogočilo disciplinskemu sodišču izrekati disciplinske sankcije kar najbolj v skladu z načelom sorazmernosti, tako da bo v disciplinskem postopku izbralo in odmerilo sankcijo, s katero bo zadostilo zahtevi po sorazmernosti stopnji kršitve in krivde ter občutku pravičnosti.</w:t>
      </w:r>
    </w:p>
    <w:p w14:paraId="0926BDA9" w14:textId="77777777" w:rsidR="00F10AA3" w:rsidRPr="00C846D2" w:rsidRDefault="00F10AA3" w:rsidP="00F10AA3">
      <w:pPr>
        <w:shd w:val="clear" w:color="auto" w:fill="FFFFFF"/>
        <w:spacing w:line="288" w:lineRule="auto"/>
        <w:jc w:val="both"/>
        <w:rPr>
          <w:rFonts w:eastAsiaTheme="minorEastAsia" w:cs="Arial"/>
          <w:szCs w:val="20"/>
          <w:lang w:val="sl-SI"/>
        </w:rPr>
      </w:pPr>
    </w:p>
    <w:p w14:paraId="2E46A89B"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108. členu:</w:t>
      </w:r>
    </w:p>
    <w:p w14:paraId="67BEFC3A" w14:textId="77777777" w:rsidR="00F10AA3" w:rsidRPr="00EB67A4" w:rsidRDefault="00F10AA3" w:rsidP="00F10AA3">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 xml:space="preserve">V predlaganem členu se določa izrek disciplinske sankcije. Glede na ureditev v 83. členu ZSS se v prvem odstavku jasno določa, da se pisni opomin lahko izreče ne samo za eno lažjo kršitev, temveč tudi za več lažjih kršitev skupaj. V tretjem odstavku se zaradi potrebe po individualizaciji disciplinskih sankcij in načela sorazmernosti podaljšuje čas, za katerega se sodniku lahko izreče znižanje plače do višine 20 %, in sicer z enega na dve leti. V četrtem odstavku se črta omejitev, da vrhovnemu sodniku ni mogoče izreči disciplinske sankcije premestitve na nižje sodišče, saj, kot poudarja sodni svet, ni razlogov, da bi bili glede te sankcije vrhovni sodniki v privilegiranem položaju z drugimi sodniki. Tega ni utemeljil niti zakonodajalec ne v predlogu ZSS iz leta 1994 ne v predlogu novele ZSS-D, ki je področje disciplinske odgovornosti sodnikov pomembno spremenila. Nova disciplinska sankcija premestitev s hkratnim znižanjem plače se bo lahko izrekla ob pogojih in v okvirih, ki veljajo za eno in drugo sankcijo, tj. premestitev na nižje ali drugo sodišče iste stopnje od šestih mesecev do treh let in znižanje plače do višine 20 % do treh let. </w:t>
      </w:r>
    </w:p>
    <w:p w14:paraId="24DF2692" w14:textId="77777777" w:rsidR="00F10AA3" w:rsidRPr="00EB67A4" w:rsidRDefault="00F10AA3" w:rsidP="00F10AA3">
      <w:pPr>
        <w:shd w:val="clear" w:color="auto" w:fill="FFFFFF"/>
        <w:spacing w:line="288" w:lineRule="auto"/>
        <w:jc w:val="both"/>
        <w:rPr>
          <w:rFonts w:eastAsiaTheme="minorEastAsia" w:cs="Arial"/>
          <w:szCs w:val="20"/>
          <w:lang w:val="sl-SI"/>
        </w:rPr>
      </w:pPr>
    </w:p>
    <w:p w14:paraId="1FD77F4A" w14:textId="77777777" w:rsidR="00F10AA3" w:rsidRPr="00EB67A4" w:rsidRDefault="00F10AA3" w:rsidP="00F10AA3">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Dodaja se še določba o izreku enotne disciplinske sankcije, kadar se postopek vodi zaradi več disciplinskih kršitev.</w:t>
      </w:r>
    </w:p>
    <w:p w14:paraId="293B01F7" w14:textId="77777777" w:rsidR="00F10AA3" w:rsidRPr="00C846D2" w:rsidRDefault="00F10AA3" w:rsidP="00F10AA3">
      <w:pPr>
        <w:spacing w:line="288" w:lineRule="auto"/>
        <w:jc w:val="both"/>
        <w:rPr>
          <w:rFonts w:eastAsiaTheme="minorEastAsia" w:cs="Arial"/>
          <w:b/>
          <w:bCs/>
          <w:szCs w:val="20"/>
          <w:lang w:val="sl-SI"/>
        </w:rPr>
      </w:pPr>
    </w:p>
    <w:p w14:paraId="57C73087" w14:textId="77777777" w:rsidR="00F10AA3" w:rsidRPr="00C846D2" w:rsidRDefault="00F10AA3" w:rsidP="00F10AA3">
      <w:pPr>
        <w:spacing w:line="288" w:lineRule="auto"/>
        <w:jc w:val="both"/>
        <w:rPr>
          <w:rFonts w:eastAsiaTheme="minorEastAsia" w:cs="Arial"/>
          <w:b/>
          <w:bCs/>
          <w:szCs w:val="20"/>
          <w:lang w:val="sl-SI"/>
        </w:rPr>
      </w:pPr>
      <w:r w:rsidRPr="00C846D2">
        <w:rPr>
          <w:rFonts w:eastAsiaTheme="minorEastAsia" w:cs="Arial"/>
          <w:b/>
          <w:bCs/>
          <w:szCs w:val="20"/>
          <w:lang w:val="sl-SI"/>
        </w:rPr>
        <w:t>K 109. členu:</w:t>
      </w:r>
    </w:p>
    <w:p w14:paraId="0F9D960B" w14:textId="77777777" w:rsidR="00F10AA3" w:rsidRPr="00EB67A4" w:rsidRDefault="00F10AA3" w:rsidP="00F10AA3">
      <w:pPr>
        <w:shd w:val="clear" w:color="auto" w:fill="FFFFFF"/>
        <w:spacing w:line="288" w:lineRule="auto"/>
        <w:jc w:val="both"/>
        <w:rPr>
          <w:rFonts w:eastAsiaTheme="minorEastAsia" w:cs="Arial"/>
          <w:szCs w:val="20"/>
          <w:lang w:val="sl-SI"/>
        </w:rPr>
      </w:pPr>
      <w:bookmarkStart w:id="160" w:name="_Hlk84511000"/>
      <w:r w:rsidRPr="00EB67A4">
        <w:rPr>
          <w:rFonts w:eastAsiaTheme="minorEastAsia" w:cs="Arial"/>
          <w:szCs w:val="20"/>
          <w:lang w:val="sl-SI"/>
        </w:rPr>
        <w:t>Kot novost se na pobudo sodnega sveta dodaja dolžnost vnosa obsodilne disciplinske odločbe v osebni spis sodnika. Obenem se v prvem odstavku dodaja predsednik vrhovnega sodišča, kot eden izmed subjektov, ki se jim mora izrek disciplinske sankcije sporočiti, saj med obvezne podatke centralne kadrovske evidence, ki jo vodi vrhovno sodišče, spadajo tudi podatki o ugotovljeni disciplinski in odškodninski odgovornosti.</w:t>
      </w:r>
    </w:p>
    <w:p w14:paraId="2B91E629" w14:textId="77777777" w:rsidR="00F10AA3" w:rsidRPr="00C846D2" w:rsidRDefault="00F10AA3" w:rsidP="00F10AA3">
      <w:pPr>
        <w:shd w:val="clear" w:color="auto" w:fill="FFFFFF"/>
        <w:spacing w:line="288" w:lineRule="auto"/>
        <w:jc w:val="both"/>
        <w:rPr>
          <w:rFonts w:eastAsiaTheme="minorEastAsia" w:cs="Arial"/>
          <w:szCs w:val="20"/>
          <w:lang w:val="sl-SI"/>
        </w:rPr>
      </w:pPr>
    </w:p>
    <w:bookmarkEnd w:id="160"/>
    <w:p w14:paraId="17377549"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110. členu:</w:t>
      </w:r>
    </w:p>
    <w:p w14:paraId="459B2273"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 xml:space="preserve">Določata se relativni zastaralni rok za uvedbo disciplinskega postopka, in sicer dve leti od dneva kršitve, in absolutni zastaralni rok, in sicer štiri leta od storitve disciplinske kršitve. Pravnomočno izrečeno disciplinsko sankcijo bo mogoče izreči v šestih mesecih. </w:t>
      </w:r>
    </w:p>
    <w:p w14:paraId="6B8560B4"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p>
    <w:p w14:paraId="76DBCBCE"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lastRenderedPageBreak/>
        <w:t xml:space="preserve">Ko sodniku sodniška funkcija miruje (primeri izvolitev ali imenovanja na drugo funkcijo </w:t>
      </w:r>
      <w:r w:rsidRPr="00EB67A4">
        <w:rPr>
          <w:rFonts w:eastAsiaTheme="minorEastAsia" w:cs="Arial"/>
          <w:szCs w:val="20"/>
          <w:shd w:val="clear" w:color="auto" w:fill="FFFFFF"/>
          <w:lang w:val="sl-SI"/>
        </w:rPr>
        <w:t xml:space="preserve">v skladu z </w:t>
      </w:r>
      <w:r w:rsidRPr="00EB67A4">
        <w:rPr>
          <w:rFonts w:eastAsiaTheme="minorEastAsia" w:cs="Arial"/>
          <w:szCs w:val="20"/>
          <w:lang w:val="sl-SI"/>
        </w:rPr>
        <w:t>71. členom predloga zakona), zastaranje disciplinskega pregona in izvršitve izrečene disciplinske sankcije ne teče. Enako velja za čas, ko je sodnik dodeljen zunaj sodstva na ustavno sodišče, na ministrstvo ali v strokovno službo sodnega sveta (81. člen predloga zakona). V času mirovanja torej zastaralni rok ne teče, se pa pri seštevanju celotnega zastaralnega roka upošteva rok pred zadržanjem.</w:t>
      </w:r>
    </w:p>
    <w:p w14:paraId="692685C2" w14:textId="77777777" w:rsidR="00F10AA3" w:rsidRDefault="00F10AA3" w:rsidP="00F10AA3">
      <w:pPr>
        <w:shd w:val="clear" w:color="auto" w:fill="FFFFFF" w:themeFill="background1"/>
        <w:spacing w:line="288" w:lineRule="auto"/>
        <w:jc w:val="both"/>
        <w:rPr>
          <w:rFonts w:eastAsiaTheme="minorEastAsia" w:cs="Arial"/>
          <w:b/>
          <w:bCs/>
          <w:szCs w:val="20"/>
          <w:lang w:val="sl-SI"/>
        </w:rPr>
      </w:pPr>
    </w:p>
    <w:p w14:paraId="05E66149"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111. in 112. členu:</w:t>
      </w:r>
    </w:p>
    <w:p w14:paraId="722EE005"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Na predlog sodnega sveta se v okviru disciplinske odgovornosti sodnikov zagotovi tudi rehabilitacija sodnikov z izbrisom izrečene disciplinske sankcije iz evidenc. Predlog nima podlage samo v zahtevi po spoštovanju človeškega dostojanstva (34. člen Ustave RS), ampak zlasti v zahtevi po zagotavljanju neodvisnosti in avtoritete sodnikov (125. člen Ustave RS).</w:t>
      </w:r>
    </w:p>
    <w:p w14:paraId="0B5509FE"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p>
    <w:p w14:paraId="586D1795"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Dodatno se opredeli tudi postopek izbrisa, ki se bo praviloma izvedel po uradni dolžnosti, ko bodo izpolnjeni pogoji za izbris, lahko pa ga bo predlagal tudi sodnik. V primeru negativne odločbe bo imel sodnik pravno varstvo v obliki pritožbe na sodni svet in v skladu s 36. členom ZSSve tudi sodno varstvo v upravnem postopku pred vrhovnim sodiščem.</w:t>
      </w:r>
    </w:p>
    <w:p w14:paraId="6C2EA5D0"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p>
    <w:p w14:paraId="549C11F9"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Pravnomočno odločbo o izbrisu bo moralo disciplinsko sodišče poslati še vrhovnemu sodišču in predsedniku matičnega sodišča, da bosta izvedla izbris iz osebnega spisa sodnika in centralne kadrovske evidence sodnikov.</w:t>
      </w:r>
    </w:p>
    <w:p w14:paraId="026A6F94"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p>
    <w:p w14:paraId="48472661"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XI. poglavju: Prehodne in končne določbe</w:t>
      </w:r>
    </w:p>
    <w:p w14:paraId="668A5A91" w14:textId="77777777" w:rsidR="00E15E69" w:rsidRDefault="00E15E69" w:rsidP="001E4933">
      <w:pPr>
        <w:spacing w:line="288" w:lineRule="auto"/>
        <w:jc w:val="both"/>
        <w:rPr>
          <w:rFonts w:eastAsiaTheme="minorEastAsia" w:cs="Arial"/>
          <w:b/>
          <w:bCs/>
          <w:szCs w:val="20"/>
          <w:lang w:val="sl-SI"/>
        </w:rPr>
      </w:pPr>
    </w:p>
    <w:p w14:paraId="4F27E398" w14:textId="25FFEF41" w:rsidR="001E4933" w:rsidRPr="00C846D2" w:rsidRDefault="001E4933" w:rsidP="001E4933">
      <w:pPr>
        <w:spacing w:line="288" w:lineRule="auto"/>
        <w:jc w:val="both"/>
        <w:rPr>
          <w:rFonts w:eastAsiaTheme="minorEastAsia" w:cs="Arial"/>
          <w:b/>
          <w:bCs/>
          <w:szCs w:val="20"/>
          <w:lang w:val="sl-SI"/>
        </w:rPr>
      </w:pPr>
      <w:r w:rsidRPr="00C846D2">
        <w:rPr>
          <w:rFonts w:eastAsiaTheme="minorEastAsia" w:cs="Arial"/>
          <w:b/>
          <w:bCs/>
          <w:szCs w:val="20"/>
          <w:lang w:val="sl-SI"/>
        </w:rPr>
        <w:t>K 11</w:t>
      </w:r>
      <w:r>
        <w:rPr>
          <w:rFonts w:eastAsiaTheme="minorEastAsia" w:cs="Arial"/>
          <w:b/>
          <w:bCs/>
          <w:szCs w:val="20"/>
          <w:lang w:val="sl-SI"/>
        </w:rPr>
        <w:t>3</w:t>
      </w:r>
      <w:r w:rsidRPr="00C846D2">
        <w:rPr>
          <w:rFonts w:eastAsiaTheme="minorEastAsia" w:cs="Arial"/>
          <w:b/>
          <w:bCs/>
          <w:szCs w:val="20"/>
          <w:lang w:val="sl-SI"/>
        </w:rPr>
        <w:t>. členu:</w:t>
      </w:r>
    </w:p>
    <w:p w14:paraId="4853282B"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Predlagana določba ima najpomembnejši vpliv na status sedanjih okrajnih sodnikov. Zaradi predlagane odprave okrajnih sodišč </w:t>
      </w:r>
      <w:r w:rsidRPr="003078CB">
        <w:rPr>
          <w:rFonts w:eastAsiaTheme="minorEastAsia" w:cs="Arial"/>
          <w:szCs w:val="20"/>
          <w:shd w:val="clear" w:color="auto" w:fill="FFFFFF"/>
          <w:lang w:val="sl-SI"/>
        </w:rPr>
        <w:t xml:space="preserve">v skladu z </w:t>
      </w:r>
      <w:r w:rsidRPr="003078CB">
        <w:rPr>
          <w:rFonts w:eastAsiaTheme="minorEastAsia" w:cs="Arial"/>
          <w:szCs w:val="20"/>
          <w:lang w:val="sl-SI"/>
        </w:rPr>
        <w:t>ZS-1 in uvedbe enega sodniškega naziva na prvi stopnji je treba uskladiti tudi sodniške nazive, v katerih zdaj sodniki sodniško funkcijo opravljajo na prvi stopnji. V skladu z ureditvijo v ZSS na prvi stopnji sodniki svojo funkcijo opravljajo v nazivu okrajni ali okrožni sodnik oziroma v sodniškem položaju okrajni sodnik svetnik ali okrožni sodnik svetnik. Od 1. januarja 2027 bodo na prvi stopnji odločala le še okrožna sodišča, na katerih bodo praviloma sodniško funkcijo opravljali sodniki v sodniškem nazivu okrožni sodnik oziroma v sodniškem položaju okrožni sodnik svetnik.</w:t>
      </w:r>
    </w:p>
    <w:p w14:paraId="3938CD51"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p>
    <w:p w14:paraId="53297225"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Sodnik z izvolitvijo ali imenovanjem v sodniško funkcijo pridobi dve osnovni pravici: pravico do plače in pravico do napredovanja. Osnovna plača je v skladu s 60. členom ZSTSPJS določena s plačnim razredom, v katerega je uvrščena posamezna funkcija, oziroma s plačnim razredom, ki ga je sodnik pridobil z napredovanjem. Uvrstitev posameznih funkcij v plačne razrede določa Priloga 2 ZSTSPJS. </w:t>
      </w:r>
    </w:p>
    <w:p w14:paraId="780CC77C"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p>
    <w:p w14:paraId="1D4DDC48"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Izhodiščni plačni razred za okrajnega sodnika je 49., z napredovanjem pa okrajni sodnik lahko napreduje do 53. plačnega razreda. ZSS namreč v 46. členu določa, da v okviru razponov, ki jih določa zakon, ki ureja sistem plač v javnem sektorju, okrajni sodniki napredujejo za največ štiri plačne razrede, funkcija okrajnega sodnika svetnika pa je uvrščena v 54. plačni razred. Zaradi uvedbe enega sodniškega naziva na prvi stopnji se določa način prevedbe (uvrstitve) okrajnih sodnikov v posamezne plačne razrede sodniške funkcije okrožnega sodnika ob upoštevanju plačnega položaja, ki ga bo imel okrajni sodnik na dan začetka uporabe tega zakona. Okrožni sodniki se v skladu s Prilogo 2 ZSTSPJS ob izvolitvi ali imenovanju uvrstijo v izhodiščni plačni </w:t>
      </w:r>
      <w:r w:rsidRPr="003078CB">
        <w:rPr>
          <w:rFonts w:eastAsiaTheme="minorEastAsia" w:cs="Arial"/>
          <w:szCs w:val="20"/>
          <w:lang w:val="sl-SI"/>
        </w:rPr>
        <w:lastRenderedPageBreak/>
        <w:t xml:space="preserve">razred, to je 52. plačni razred. Nato pa, kot določa 46. člen ZSS, napredujejo za tri plačne razrede. Predlog zakona število treh napredovanj ohranja (tretji odstavek 42. člena predloga zakona).  </w:t>
      </w:r>
    </w:p>
    <w:p w14:paraId="4F086FED" w14:textId="77777777" w:rsidR="001E4933" w:rsidRPr="003078CB" w:rsidRDefault="001E4933" w:rsidP="001E4933">
      <w:pPr>
        <w:shd w:val="clear" w:color="auto" w:fill="FFFFFF" w:themeFill="background1"/>
        <w:spacing w:line="288" w:lineRule="auto"/>
        <w:jc w:val="both"/>
        <w:rPr>
          <w:rFonts w:eastAsiaTheme="minorEastAsia" w:cs="Arial"/>
          <w:szCs w:val="20"/>
          <w:highlight w:val="yellow"/>
          <w:lang w:val="sl-SI"/>
        </w:rPr>
      </w:pPr>
    </w:p>
    <w:p w14:paraId="11BAB2AA"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Predlagana prevedba temelji na izhodišču, da bodo vsi okrajni sodniki, ki bodo na dan 31. decembra 2026 sodniško funkcijo opravljali v sodniškem nazivu okrajni sodnik, po zakonu (z dnem začetka uporabe 1. januarja 2027) dobili sodniški naziv okrožni sodnik. Uvrstitev v plačni razred sodniške funkcije okrožnega sodnika pa bo odvisna od plačnega razreda, ki ga bodo imeli okrajni sodniki na dan 31. decembra 2026. Vsi okrajni sodniki, ki še ne bodo dosegli izhodiščnega plačnega razreda okrožnega sodnika, se bodo uvrstili v izhodiščni 52. plačni razred, kot ga Priloga 2 ZSTSPJS določa za okrožnega sodnika. Okrajni sodniki, ki pa so z napredovanjem že dosegli 52. ali 53. plačni razred, bodo svoj plačni razred ohranili. Okrajni sodnik namreč v času opravljanja sodniške funkcije napreduje v višji plačni razred vsaka tri leta, razen če je za ta čas z oceno sodniškega dela ugotovljeno, da ne izpolnjuje pogojev za napredovanje, oziroma če tako določa pravnomočna sodba disciplinskega sodišča (26. člen ZSS). </w:t>
      </w:r>
    </w:p>
    <w:p w14:paraId="4264D5E3" w14:textId="77777777" w:rsidR="001E4933" w:rsidRPr="003078CB" w:rsidRDefault="001E4933" w:rsidP="001E4933">
      <w:pPr>
        <w:spacing w:line="288" w:lineRule="auto"/>
        <w:jc w:val="both"/>
        <w:rPr>
          <w:rFonts w:cs="Arial"/>
          <w:szCs w:val="20"/>
          <w:lang w:val="sl-SI" w:eastAsia="sl-SI"/>
        </w:rPr>
      </w:pPr>
    </w:p>
    <w:p w14:paraId="316E2CCC" w14:textId="77777777" w:rsidR="001E4933" w:rsidRPr="003078CB" w:rsidRDefault="001E4933" w:rsidP="001E4933">
      <w:pPr>
        <w:spacing w:line="288" w:lineRule="auto"/>
        <w:jc w:val="both"/>
        <w:rPr>
          <w:rFonts w:eastAsiaTheme="minorEastAsia" w:cs="Arial"/>
          <w:szCs w:val="20"/>
          <w:lang w:val="sl-SI"/>
        </w:rPr>
      </w:pPr>
      <w:r w:rsidRPr="003078CB">
        <w:rPr>
          <w:rFonts w:cs="Arial"/>
          <w:szCs w:val="20"/>
          <w:lang w:val="sl-SI" w:eastAsia="sl-SI"/>
        </w:rPr>
        <w:t xml:space="preserve">Okrajni sodniki, ki so že pridobili sodniški položaj svetnika in so zato uvrščeni v 54. plačni razred, bodo ta plačni razred obdržali. </w:t>
      </w:r>
      <w:r w:rsidRPr="003078CB">
        <w:rPr>
          <w:rFonts w:eastAsiaTheme="minorEastAsia" w:cs="Arial"/>
          <w:szCs w:val="20"/>
          <w:lang w:val="sl-SI"/>
        </w:rPr>
        <w:t xml:space="preserve">V tem delu predlagatelj sledi načelu ohranitve pridobljenih pravic (višina plače se zaradi odprave okrajnih sodišč sodnikom ne bo znižala). </w:t>
      </w:r>
    </w:p>
    <w:p w14:paraId="6AB964F3" w14:textId="77777777" w:rsidR="001E4933" w:rsidRPr="003078CB" w:rsidRDefault="001E4933" w:rsidP="001E4933">
      <w:pPr>
        <w:spacing w:line="288" w:lineRule="auto"/>
        <w:jc w:val="both"/>
        <w:rPr>
          <w:rFonts w:eastAsiaTheme="minorEastAsia" w:cs="Arial"/>
          <w:szCs w:val="20"/>
          <w:lang w:val="sl-SI"/>
        </w:rPr>
      </w:pPr>
    </w:p>
    <w:p w14:paraId="6562AC1F" w14:textId="77777777" w:rsidR="001E4933" w:rsidRPr="003078CB" w:rsidRDefault="001E4933" w:rsidP="001E4933">
      <w:pPr>
        <w:spacing w:line="288" w:lineRule="auto"/>
        <w:jc w:val="both"/>
        <w:rPr>
          <w:rFonts w:cs="Arial"/>
          <w:szCs w:val="20"/>
          <w:lang w:val="sl-SI" w:eastAsia="sl-SI"/>
        </w:rPr>
      </w:pPr>
      <w:r w:rsidRPr="003078CB">
        <w:rPr>
          <w:rFonts w:eastAsiaTheme="minorEastAsia" w:cs="Arial"/>
          <w:szCs w:val="20"/>
          <w:lang w:val="sl-SI"/>
        </w:rPr>
        <w:t xml:space="preserve">Drugače pa je glede upoštevanja napredovanja. </w:t>
      </w:r>
      <w:r w:rsidRPr="003078CB">
        <w:rPr>
          <w:rFonts w:cs="Arial"/>
          <w:szCs w:val="20"/>
          <w:lang w:val="sl-SI" w:eastAsia="sl-SI"/>
        </w:rPr>
        <w:t xml:space="preserve">Podlaga za napredovanje v plačne razrede je ocena izvajanja sodniške službe. </w:t>
      </w:r>
      <w:r w:rsidRPr="003078CB">
        <w:rPr>
          <w:rFonts w:eastAsiaTheme="minorEastAsia" w:cs="Arial"/>
          <w:szCs w:val="20"/>
          <w:lang w:val="sl-SI"/>
        </w:rPr>
        <w:t>Napredovanje zajema napredovanje v plačnih razredih v razponu plačnih razredov za posamezni sodniški naziv (drugi odstavek 24. člena ZSS). O napredovanju se odloča po izvedenem postopku ugotavljanja uspešnosti in strokovnosti sodnika. Za sodnike oceno izvajanja sodniške službe vsaka tri leta izdela pristojni personalni svet na podlagi podatkov iz osebnega spisa sodnika in drugih podatkov o izpolnjevanju kriterijev iz 28. člena ZSS, ki jih podrobneje določajo Merila za kakovost dela sodnikov za oceno sodniške službe</w:t>
      </w:r>
      <w:r w:rsidRPr="003078CB">
        <w:rPr>
          <w:rFonts w:eastAsiaTheme="minorEastAsia" w:cs="Arial"/>
          <w:szCs w:val="20"/>
          <w:vertAlign w:val="superscript"/>
          <w:lang w:val="sl-SI"/>
        </w:rPr>
        <w:footnoteReference w:id="167"/>
      </w:r>
      <w:r w:rsidRPr="003078CB">
        <w:rPr>
          <w:rFonts w:eastAsiaTheme="minorEastAsia" w:cs="Arial"/>
          <w:szCs w:val="20"/>
          <w:lang w:val="sl-SI"/>
        </w:rPr>
        <w:t xml:space="preserve">. Merila določajo način, na podlagi katerega se ugotavljajo kriteriji za oceno izvajanja sodniške službe, in sicer delovne sposobnosti in strokovno znanje, osebnostne lastnosti, socialne veščine in sposobnosti opravljanja nalog vodstvenega mesta. </w:t>
      </w:r>
      <w:r w:rsidRPr="003078CB">
        <w:rPr>
          <w:rFonts w:cs="Arial"/>
          <w:szCs w:val="20"/>
          <w:lang w:val="sl-SI" w:eastAsia="sl-SI"/>
        </w:rPr>
        <w:t>Personalni svet pri oceni izvajanja sodniške službe upošteva mnenje predsednika sodišča ali vodje oddelka, na katerem ocenjevani sodnik opravlja sodniško službo. Pred izdelavo ocene izvajanja sodniške službe glede strokovnega znanja sodnika pridobi tudi mnenje oddelka sodišča, ki obravnava pravna sredstva zoper odločbe ocenjevanega sodnika. Merila za vsako stopnjo sodišč določajo, katere zadeve se v doseženem obsegu dela upoštevajo (10. člen). Navedeno pomeni, da je bila podlaga za napredovanje okrajnih sodnikov ocena izvajanja sodniške službe, s katero se je ugotavljalo reševanje zadev iz pristojnosti okrajnih sodišč v skladu z ZS.</w:t>
      </w:r>
    </w:p>
    <w:p w14:paraId="1572060B" w14:textId="77777777" w:rsidR="001E4933" w:rsidRPr="003078CB" w:rsidRDefault="001E4933" w:rsidP="001E4933">
      <w:pPr>
        <w:spacing w:line="288" w:lineRule="auto"/>
        <w:jc w:val="both"/>
        <w:rPr>
          <w:rFonts w:cs="Arial"/>
          <w:szCs w:val="20"/>
          <w:lang w:val="sl-SI" w:eastAsia="sl-SI"/>
        </w:rPr>
      </w:pPr>
    </w:p>
    <w:p w14:paraId="525E933C" w14:textId="77777777" w:rsidR="001E4933" w:rsidRPr="003078CB" w:rsidRDefault="001E4933" w:rsidP="001E4933">
      <w:pPr>
        <w:spacing w:line="288" w:lineRule="auto"/>
        <w:jc w:val="both"/>
        <w:rPr>
          <w:rFonts w:eastAsiaTheme="minorEastAsia" w:cs="Arial"/>
          <w:szCs w:val="20"/>
          <w:lang w:val="sl-SI"/>
        </w:rPr>
      </w:pPr>
      <w:r w:rsidRPr="003078CB">
        <w:rPr>
          <w:rFonts w:cs="Arial"/>
          <w:szCs w:val="20"/>
          <w:lang w:val="sl-SI" w:eastAsia="sl-SI"/>
        </w:rPr>
        <w:t xml:space="preserve">Pri določitvi prevedbe je treba upoštevati, da se razponi plačnih razredov za okrajne in okrožne sodnike prekrivajo. Okrajni sodnik svetnik je z napredovanjem na sodniški položaj svetnika že pridobil dva plačna razreda okrožnega sodnika. Če bi ob </w:t>
      </w:r>
      <w:r w:rsidRPr="003078CB">
        <w:rPr>
          <w:rFonts w:eastAsiaTheme="minorEastAsia" w:cs="Arial"/>
          <w:szCs w:val="20"/>
          <w:lang w:val="sl-SI"/>
        </w:rPr>
        <w:t xml:space="preserve">prevedbi okrajnim sodnikom pri uvrstitvi v plačni razred upoštevali tudi čas napredovalnega obdobja, bi to vplivalo tudi na položaj sedanjih okrožnih sodnikov, ki se jim pri izdelavi njihove ocene </w:t>
      </w:r>
      <w:r w:rsidRPr="003078CB">
        <w:rPr>
          <w:rFonts w:cs="Arial"/>
          <w:szCs w:val="20"/>
          <w:lang w:val="sl-SI" w:eastAsia="sl-SI"/>
        </w:rPr>
        <w:t xml:space="preserve">izvajanja </w:t>
      </w:r>
      <w:r w:rsidRPr="003078CB">
        <w:rPr>
          <w:rFonts w:eastAsiaTheme="minorEastAsia" w:cs="Arial"/>
          <w:szCs w:val="20"/>
          <w:lang w:val="sl-SI"/>
        </w:rPr>
        <w:t xml:space="preserve">sodniške službe upošteva reševanje zadev iz okrožne pristojnosti. Do vzpostavitve okrožnega sodišča kot temeljne organizacijske enote sodišča na prvi stopnji je namreč treba upoštevati, da veljavna ureditev na prvi stopnji loči stvarno pristojnost okrajnih in okrožnih sodišč. </w:t>
      </w:r>
    </w:p>
    <w:p w14:paraId="11434A54"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p>
    <w:p w14:paraId="5D8730B6" w14:textId="77777777" w:rsidR="001E4933" w:rsidRPr="003078CB" w:rsidRDefault="001E4933" w:rsidP="001E4933">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lastRenderedPageBreak/>
        <w:t xml:space="preserve">Spremembo sodniškega naziva in uvrstitev v plačni razred bo s posebno odločbo ugotovil predsednik matičnega sodišča, torej predsednik sodišča, kjer bo sodnik na dan začetka uporabe zakona opravljal sodniško funkcijo. </w:t>
      </w:r>
    </w:p>
    <w:p w14:paraId="6B9B988F" w14:textId="77777777" w:rsidR="00E15E69" w:rsidRDefault="00E15E69" w:rsidP="00E15E69">
      <w:pPr>
        <w:shd w:val="clear" w:color="auto" w:fill="FFFFFF" w:themeFill="background1"/>
        <w:spacing w:line="288" w:lineRule="auto"/>
        <w:jc w:val="both"/>
        <w:rPr>
          <w:rFonts w:eastAsiaTheme="minorEastAsia" w:cs="Arial"/>
          <w:b/>
          <w:bCs/>
          <w:szCs w:val="20"/>
          <w:lang w:val="sl-SI"/>
        </w:rPr>
      </w:pPr>
    </w:p>
    <w:p w14:paraId="245AC49E" w14:textId="65182DA2" w:rsidR="00E15E69" w:rsidRPr="00C846D2" w:rsidRDefault="00E15E69" w:rsidP="00E15E69">
      <w:pPr>
        <w:shd w:val="clear" w:color="auto" w:fill="FFFFFF" w:themeFill="background1"/>
        <w:spacing w:line="288" w:lineRule="auto"/>
        <w:jc w:val="both"/>
        <w:rPr>
          <w:rFonts w:eastAsiaTheme="minorEastAsia" w:cs="Arial"/>
          <w:b/>
          <w:bCs/>
          <w:szCs w:val="20"/>
          <w:lang w:val="sl-SI"/>
        </w:rPr>
      </w:pPr>
      <w:r w:rsidRPr="00171B11">
        <w:rPr>
          <w:rFonts w:eastAsiaTheme="minorEastAsia" w:cs="Arial"/>
          <w:b/>
          <w:bCs/>
          <w:szCs w:val="20"/>
          <w:lang w:val="sl-SI"/>
        </w:rPr>
        <w:t>K 11</w:t>
      </w:r>
      <w:r>
        <w:rPr>
          <w:rFonts w:eastAsiaTheme="minorEastAsia" w:cs="Arial"/>
          <w:b/>
          <w:bCs/>
          <w:szCs w:val="20"/>
          <w:lang w:val="sl-SI"/>
        </w:rPr>
        <w:t>4</w:t>
      </w:r>
      <w:r w:rsidRPr="00171B11">
        <w:rPr>
          <w:rFonts w:eastAsiaTheme="minorEastAsia" w:cs="Arial"/>
          <w:b/>
          <w:bCs/>
          <w:szCs w:val="20"/>
          <w:lang w:val="sl-SI"/>
        </w:rPr>
        <w:t>. členu:</w:t>
      </w:r>
    </w:p>
    <w:p w14:paraId="4935AE59" w14:textId="77777777" w:rsidR="00E15E69" w:rsidRDefault="00E15E69" w:rsidP="00E15E69">
      <w:pPr>
        <w:spacing w:line="288" w:lineRule="auto"/>
        <w:jc w:val="both"/>
        <w:rPr>
          <w:rFonts w:eastAsiaTheme="minorEastAsia" w:cs="Arial"/>
          <w:szCs w:val="20"/>
          <w:lang w:val="sl-SI"/>
        </w:rPr>
      </w:pPr>
      <w:r w:rsidRPr="00DC59CE">
        <w:rPr>
          <w:rFonts w:eastAsiaTheme="minorEastAsia" w:cs="Arial"/>
          <w:szCs w:val="20"/>
          <w:lang w:val="sl-SI"/>
        </w:rPr>
        <w:t xml:space="preserve">Napredovanje na položaj svetnika je </w:t>
      </w:r>
      <w:r>
        <w:rPr>
          <w:rFonts w:eastAsiaTheme="minorEastAsia" w:cs="Arial"/>
          <w:szCs w:val="20"/>
          <w:lang w:val="sl-SI"/>
        </w:rPr>
        <w:t xml:space="preserve">po ZSS </w:t>
      </w:r>
      <w:r w:rsidRPr="00DC59CE">
        <w:rPr>
          <w:rFonts w:eastAsiaTheme="minorEastAsia" w:cs="Arial"/>
          <w:szCs w:val="20"/>
          <w:lang w:val="sl-SI"/>
        </w:rPr>
        <w:t>edina oblika napredovanja za vse sodniške nazive in stopnje, tudi vrhovne sodnike. Izvaja se v dveh oblikah, in sicer kot redno in hitrejše napredovanje.</w:t>
      </w:r>
      <w:r>
        <w:rPr>
          <w:rFonts w:eastAsiaTheme="minorEastAsia" w:cs="Arial"/>
          <w:szCs w:val="20"/>
          <w:lang w:val="sl-SI"/>
        </w:rPr>
        <w:t xml:space="preserve"> </w:t>
      </w:r>
    </w:p>
    <w:p w14:paraId="2B6E7B14" w14:textId="77777777" w:rsidR="00E15E69" w:rsidRDefault="00E15E69" w:rsidP="00E15E69">
      <w:pPr>
        <w:spacing w:line="288" w:lineRule="auto"/>
        <w:jc w:val="both"/>
        <w:rPr>
          <w:rFonts w:eastAsiaTheme="minorEastAsia" w:cs="Arial"/>
          <w:szCs w:val="20"/>
          <w:lang w:val="sl-SI"/>
        </w:rPr>
      </w:pPr>
    </w:p>
    <w:p w14:paraId="48747393" w14:textId="77777777" w:rsidR="00E15E69" w:rsidRDefault="00E15E69" w:rsidP="00E15E69">
      <w:pPr>
        <w:spacing w:line="288" w:lineRule="auto"/>
        <w:jc w:val="both"/>
        <w:rPr>
          <w:rFonts w:eastAsiaTheme="minorEastAsia" w:cs="Arial"/>
          <w:szCs w:val="20"/>
          <w:lang w:val="sl-SI"/>
        </w:rPr>
      </w:pPr>
      <w:r>
        <w:rPr>
          <w:rFonts w:eastAsiaTheme="minorEastAsia" w:cs="Arial"/>
          <w:szCs w:val="20"/>
          <w:lang w:val="sl-SI"/>
        </w:rPr>
        <w:t xml:space="preserve">Okrožni sodnik položaj svetnika pridobi po prvem napredovanju po dopolnjenem petinštiridesetem letu starosti, če je z oceno sodniške službo ugotovljeno, da izpolnjuje pogoje za hitrejše napredovanje, višji sodnik pa pridobi položaj svetnika pri tretjem napredovanju v višji plačni razred na istem sodniškem mestu. Ker se predlog zakona določa drugačne pogoje za pridobitev sodniškega položaja svetnik za okrožne in višje sodnike, se določa upoštevanje ocen sodniške službe, ki bodo sodnikom izdane po ZSS.   </w:t>
      </w:r>
    </w:p>
    <w:p w14:paraId="3682A8EB" w14:textId="77777777" w:rsidR="00E15E69" w:rsidRDefault="00E15E69" w:rsidP="00E15E69">
      <w:pPr>
        <w:spacing w:line="288" w:lineRule="auto"/>
        <w:jc w:val="both"/>
        <w:rPr>
          <w:rFonts w:eastAsiaTheme="minorEastAsia" w:cs="Arial"/>
          <w:szCs w:val="20"/>
          <w:lang w:val="sl-SI"/>
        </w:rPr>
      </w:pPr>
    </w:p>
    <w:p w14:paraId="4D970308" w14:textId="77777777" w:rsidR="00E15E69" w:rsidRPr="001A22CB" w:rsidRDefault="00E15E69" w:rsidP="00E15E69">
      <w:pPr>
        <w:spacing w:line="288" w:lineRule="auto"/>
        <w:jc w:val="both"/>
        <w:rPr>
          <w:rFonts w:eastAsiaTheme="minorEastAsia" w:cs="Arial"/>
          <w:szCs w:val="20"/>
          <w:lang w:val="sl-SI"/>
        </w:rPr>
      </w:pPr>
      <w:r>
        <w:rPr>
          <w:rFonts w:eastAsiaTheme="minorEastAsia" w:cs="Arial"/>
          <w:szCs w:val="20"/>
          <w:lang w:val="sl-SI"/>
        </w:rPr>
        <w:t xml:space="preserve">Sprememba se predlaga tudi za pridobitev sodniškega položaja vrhovni sodnik svetnik. </w:t>
      </w:r>
      <w:r w:rsidRPr="001A22CB">
        <w:rPr>
          <w:rFonts w:eastAsiaTheme="minorEastAsia" w:cs="Arial"/>
          <w:szCs w:val="20"/>
          <w:lang w:val="sl-SI"/>
        </w:rPr>
        <w:t>Po veljavni ureditvi vrhovni sodnik položaj svetnika pridobi po devetih letih opravljanja sodniške službe vrhovnega sodnika, če je z oceno sodniške službe ugotovljeno, da izpolnjuje pogoje za napredovanje (tretji odstavek 27. člena ZSS). Lahko pa na ta položaj napreduje že po šestih letih opravljanja sodniške službe vrhovnega sodnika, če je z oceno sodniške službe ugotovljeno, da izpolnjuje pogoje za hitrejše napredovanje (šesti odstavek 34. člena ZSS).</w:t>
      </w:r>
    </w:p>
    <w:p w14:paraId="355C2492" w14:textId="77777777" w:rsidR="00E15E69" w:rsidRPr="001A22CB" w:rsidRDefault="00E15E69" w:rsidP="00E15E69">
      <w:pPr>
        <w:spacing w:line="288" w:lineRule="auto"/>
        <w:jc w:val="both"/>
        <w:rPr>
          <w:rFonts w:eastAsiaTheme="minorEastAsia" w:cs="Arial"/>
          <w:szCs w:val="20"/>
          <w:lang w:val="sl-SI"/>
        </w:rPr>
      </w:pPr>
    </w:p>
    <w:p w14:paraId="2AF3C6A3" w14:textId="77777777" w:rsidR="00E15E69" w:rsidRPr="001A22CB" w:rsidRDefault="00E15E69" w:rsidP="00E15E69">
      <w:pPr>
        <w:spacing w:line="288" w:lineRule="auto"/>
        <w:jc w:val="both"/>
        <w:rPr>
          <w:rFonts w:eastAsiaTheme="minorEastAsia" w:cs="Arial"/>
          <w:szCs w:val="20"/>
          <w:lang w:val="sl-SI"/>
        </w:rPr>
      </w:pPr>
      <w:r w:rsidRPr="001A22CB">
        <w:rPr>
          <w:rFonts w:eastAsiaTheme="minorEastAsia" w:cs="Arial"/>
          <w:szCs w:val="20"/>
          <w:lang w:val="sl-SI"/>
        </w:rPr>
        <w:t xml:space="preserve">Ker predlog zakona odpravlja redno ocenjevanje vrhovnih sodnikov in pridobitev sodniškega položaja vrhovni sodnik svetnik ureja drugače (veže ga le na določeno dobo opravljanja sodniške funkcije na vrhovnem sodišču), je treba to spremembo ustrezno upoštevati pri vrhovnih sodnikih, ki bodo na dan začetka uporabe tega zakona sodniško službo opravljali na sodniškem mestu na vrhovnem sodišču že šest ali več let in še niso pridobili sodniškega položaja svetnik, da se z dnem začetka uporabe tega zakona imenujejo na sodniški položaj vrhovni sodnik svetnik in se uvrstijo v plačni razred, določen v Prilogi 2 </w:t>
      </w:r>
      <w:r w:rsidRPr="001A22CB">
        <w:rPr>
          <w:rFonts w:eastAsiaTheme="minorHAnsi" w:cs="Arial"/>
          <w:szCs w:val="20"/>
          <w:lang w:val="sl-SI"/>
        </w:rPr>
        <w:t>ZSTSPJS</w:t>
      </w:r>
      <w:r w:rsidRPr="001A22CB">
        <w:rPr>
          <w:rFonts w:eastAsiaTheme="minorEastAsia" w:cs="Arial"/>
          <w:szCs w:val="20"/>
          <w:lang w:val="sl-SI"/>
        </w:rPr>
        <w:t xml:space="preserve"> za funkcijo vrhovni sodnik svetnik.</w:t>
      </w:r>
    </w:p>
    <w:p w14:paraId="5625D029" w14:textId="77777777" w:rsidR="00F10AA3" w:rsidRPr="00EB67A4" w:rsidRDefault="00F10AA3" w:rsidP="00F10AA3">
      <w:pPr>
        <w:shd w:val="clear" w:color="auto" w:fill="FFFFFF" w:themeFill="background1"/>
        <w:spacing w:line="288" w:lineRule="auto"/>
        <w:jc w:val="both"/>
        <w:rPr>
          <w:rFonts w:eastAsiaTheme="minorEastAsia" w:cs="Arial"/>
          <w:szCs w:val="20"/>
          <w:lang w:val="sl-SI"/>
        </w:rPr>
      </w:pPr>
    </w:p>
    <w:p w14:paraId="03C1BAB3" w14:textId="1175A8CB" w:rsidR="00E15E69" w:rsidRPr="00C846D2" w:rsidRDefault="00E15E69" w:rsidP="00E15E69">
      <w:pPr>
        <w:spacing w:line="288" w:lineRule="auto"/>
        <w:jc w:val="both"/>
        <w:rPr>
          <w:rFonts w:eastAsiaTheme="minorEastAsia" w:cs="Arial"/>
          <w:b/>
          <w:bCs/>
          <w:szCs w:val="20"/>
          <w:lang w:val="sl-SI"/>
        </w:rPr>
      </w:pPr>
      <w:r w:rsidRPr="00C846D2">
        <w:rPr>
          <w:rFonts w:eastAsiaTheme="minorEastAsia" w:cs="Arial"/>
          <w:b/>
          <w:bCs/>
          <w:szCs w:val="20"/>
          <w:lang w:val="sl-SI"/>
        </w:rPr>
        <w:t>K 11</w:t>
      </w:r>
      <w:r>
        <w:rPr>
          <w:rFonts w:eastAsiaTheme="minorEastAsia" w:cs="Arial"/>
          <w:b/>
          <w:bCs/>
          <w:szCs w:val="20"/>
          <w:lang w:val="sl-SI"/>
        </w:rPr>
        <w:t>5</w:t>
      </w:r>
      <w:r w:rsidRPr="00C846D2">
        <w:rPr>
          <w:rFonts w:eastAsiaTheme="minorEastAsia" w:cs="Arial"/>
          <w:b/>
          <w:bCs/>
          <w:szCs w:val="20"/>
          <w:lang w:val="sl-SI"/>
        </w:rPr>
        <w:t>. členu:</w:t>
      </w:r>
    </w:p>
    <w:p w14:paraId="3A24174E" w14:textId="77777777" w:rsidR="00E15E69" w:rsidRPr="00C846D2" w:rsidRDefault="00E15E69" w:rsidP="00E15E69">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 xml:space="preserve">Določa se tek roka za izdelavo ocene sodnikovega dela, ki je glede na posamezno stopnjo ocene podlaga za napredovanje sodnika v višji plačni razred, v višji sodniški naziv ali sodniški položaj. </w:t>
      </w:r>
    </w:p>
    <w:p w14:paraId="159EE09B" w14:textId="77777777" w:rsidR="00E15E69" w:rsidRPr="00C846D2" w:rsidRDefault="00E15E69" w:rsidP="00E15E69">
      <w:pPr>
        <w:shd w:val="clear" w:color="auto" w:fill="FFFFFF" w:themeFill="background1"/>
        <w:spacing w:line="288" w:lineRule="auto"/>
        <w:jc w:val="both"/>
        <w:rPr>
          <w:rFonts w:eastAsiaTheme="minorEastAsia" w:cs="Arial"/>
          <w:szCs w:val="20"/>
          <w:lang w:val="sl-SI"/>
        </w:rPr>
      </w:pPr>
    </w:p>
    <w:p w14:paraId="0B1B68E9" w14:textId="77777777" w:rsidR="00E15E69" w:rsidRPr="00C846D2" w:rsidRDefault="00E15E69" w:rsidP="00E15E69">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Za okrajne sodnike, ki bodo na dan 31. decembra 2026 uvrščeni v 49., 50. ali 51. plačni razred in bodo 1. januarja 2027 pridobili sodniški naziv okrožni sodnik ter bili uvrščeni v 52. izhodiščni plačni razred funkcije okrožnega sodnika, bo obdobje za izdelavo ocene njihovega dela prekinjeno in bo začelo teči znova po začetku uporabe tega zakona. Pri določitvi pravila za ocenjevanje njihovega dela je ključno dejstvo, da bodo na podlagi prevedbe pridobili višji sodniški naziv in dodatne plačne razrede ne glede na doseženo napredovalno obdobje, zato je smiselno, da se ocenjevanje njihovega dela začne znova.</w:t>
      </w:r>
    </w:p>
    <w:p w14:paraId="35947AE0" w14:textId="77777777" w:rsidR="00E15E69" w:rsidRPr="00C846D2" w:rsidRDefault="00E15E69" w:rsidP="00E15E69">
      <w:pPr>
        <w:shd w:val="clear" w:color="auto" w:fill="FFFFFF" w:themeFill="background1"/>
        <w:spacing w:line="288" w:lineRule="auto"/>
        <w:jc w:val="both"/>
        <w:rPr>
          <w:rFonts w:eastAsiaTheme="minorEastAsia" w:cs="Arial"/>
          <w:szCs w:val="20"/>
          <w:lang w:val="sl-SI"/>
        </w:rPr>
      </w:pPr>
    </w:p>
    <w:p w14:paraId="1C3AC11D" w14:textId="77777777" w:rsidR="00E15E69" w:rsidRPr="00C846D2" w:rsidRDefault="00E15E69" w:rsidP="00E15E69">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 xml:space="preserve">Za vse druge sodnike, ki bodo na dan 31. decembra 2026 opravljali sodniško funkcijo v različnih sodniških nazivih (okrajni sodniki v 52., 53. in 54. plačnem razredu, okrožni sodniki in višji sodniki), se obdobje za izdelavo ocene njihovega dela ne bo prekinjalo. Za te sodnike se bo obdobje ocenjevanja, določeno v prvem in drugem odstavku 31. člena Zakona o sodniški službi (ZSS), vštelo v rok iz 30. člena tega zakona. Pri ocenjevanju njihovega dela se bo upoštevalo dosedanje delo, opravljeno v okviru njihovega položaja in pristojnosti. To pravilo enako velja tudi za okrajne </w:t>
      </w:r>
      <w:r w:rsidRPr="00C846D2">
        <w:rPr>
          <w:rFonts w:eastAsiaTheme="minorEastAsia" w:cs="Arial"/>
          <w:szCs w:val="20"/>
          <w:lang w:val="sl-SI"/>
        </w:rPr>
        <w:lastRenderedPageBreak/>
        <w:t>sodnike v 52., 53. in 54. plačnem razredu ter za okrožne in višje sodnike, ki bodo na dan 31. decembra 2026 sodniško funkcijo opravljali  na okrajnem sodišču, saj bodo njihove (okrajne) naloge postale del nalog okrožnega sodnika.</w:t>
      </w:r>
    </w:p>
    <w:p w14:paraId="150F31EE" w14:textId="77777777" w:rsidR="00E15E69" w:rsidRPr="00C846D2" w:rsidRDefault="00E15E69" w:rsidP="00E15E69">
      <w:pPr>
        <w:shd w:val="clear" w:color="auto" w:fill="FFFFFF" w:themeFill="background1"/>
        <w:spacing w:line="288" w:lineRule="auto"/>
        <w:jc w:val="both"/>
        <w:rPr>
          <w:rFonts w:eastAsiaTheme="minorEastAsia" w:cs="Arial"/>
          <w:szCs w:val="20"/>
          <w:lang w:val="sl-SI"/>
        </w:rPr>
      </w:pPr>
    </w:p>
    <w:p w14:paraId="02FB3A60" w14:textId="77777777" w:rsidR="00E15E69" w:rsidRPr="00C846D2" w:rsidRDefault="00E15E69" w:rsidP="00E15E69">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Sodniki bodo tako napredovali skladno s predpisi, brez prekinitev obdobja za ocenjevanje, kar zagotavlja pregledno in pravično napredovanje v prenovljenem sodniškem sistemu.</w:t>
      </w:r>
    </w:p>
    <w:p w14:paraId="7AFB3037" w14:textId="77777777" w:rsidR="00E15E69" w:rsidRPr="00E15E69" w:rsidRDefault="00E15E69" w:rsidP="00E15E69">
      <w:pPr>
        <w:shd w:val="clear" w:color="auto" w:fill="FFFFFF" w:themeFill="background1"/>
        <w:spacing w:line="288" w:lineRule="auto"/>
        <w:jc w:val="both"/>
        <w:rPr>
          <w:rFonts w:eastAsiaTheme="minorEastAsia" w:cs="Arial"/>
          <w:b/>
          <w:bCs/>
          <w:szCs w:val="20"/>
          <w:lang w:val="sl-SI"/>
        </w:rPr>
      </w:pPr>
    </w:p>
    <w:p w14:paraId="3345C85B" w14:textId="6CD03730" w:rsidR="00E15E69" w:rsidRPr="00E15E69" w:rsidRDefault="00E15E69" w:rsidP="00E15E69">
      <w:pPr>
        <w:shd w:val="clear" w:color="auto" w:fill="FFFFFF" w:themeFill="background1"/>
        <w:spacing w:line="288" w:lineRule="auto"/>
        <w:jc w:val="both"/>
        <w:rPr>
          <w:rFonts w:eastAsiaTheme="minorEastAsia" w:cs="Arial"/>
          <w:b/>
          <w:bCs/>
          <w:szCs w:val="20"/>
          <w:lang w:val="sl-SI"/>
        </w:rPr>
      </w:pPr>
      <w:r w:rsidRPr="00E15E69">
        <w:rPr>
          <w:rFonts w:eastAsiaTheme="minorEastAsia" w:cs="Arial"/>
          <w:b/>
          <w:bCs/>
          <w:szCs w:val="20"/>
          <w:lang w:val="sl-SI"/>
        </w:rPr>
        <w:t>K 116. členu:</w:t>
      </w:r>
    </w:p>
    <w:p w14:paraId="2C13E9E4" w14:textId="77777777" w:rsidR="00CA00F4" w:rsidRDefault="00CA00F4" w:rsidP="00CA00F4">
      <w:pPr>
        <w:shd w:val="clear" w:color="auto" w:fill="FFFFFF" w:themeFill="background1"/>
        <w:spacing w:line="288" w:lineRule="auto"/>
        <w:jc w:val="both"/>
        <w:rPr>
          <w:rFonts w:eastAsiaTheme="minorEastAsia" w:cs="Arial"/>
          <w:szCs w:val="20"/>
          <w:lang w:val="sl-SI"/>
        </w:rPr>
      </w:pPr>
      <w:r w:rsidRPr="00CA00F4">
        <w:rPr>
          <w:rFonts w:eastAsiaTheme="minorEastAsia" w:cs="Arial"/>
          <w:szCs w:val="20"/>
          <w:lang w:val="sl-SI"/>
        </w:rPr>
        <w:t>Postopki za izvolitev ali imenovanje na prosta sodniška mesta okrožnega, višjega in vrhovnega sodnika se bodo dokončali po dosedanjih predpisih.</w:t>
      </w:r>
      <w:r>
        <w:rPr>
          <w:rFonts w:eastAsiaTheme="minorEastAsia" w:cs="Arial"/>
          <w:szCs w:val="20"/>
          <w:lang w:val="sl-SI"/>
        </w:rPr>
        <w:t xml:space="preserve"> </w:t>
      </w:r>
    </w:p>
    <w:p w14:paraId="13009763" w14:textId="77777777" w:rsidR="00CA00F4" w:rsidRDefault="00CA00F4" w:rsidP="00CA00F4">
      <w:pPr>
        <w:shd w:val="clear" w:color="auto" w:fill="FFFFFF" w:themeFill="background1"/>
        <w:spacing w:line="288" w:lineRule="auto"/>
        <w:jc w:val="both"/>
        <w:rPr>
          <w:rFonts w:eastAsiaTheme="minorEastAsia" w:cs="Arial"/>
          <w:szCs w:val="20"/>
          <w:lang w:val="sl-SI"/>
        </w:rPr>
      </w:pPr>
    </w:p>
    <w:p w14:paraId="18BC765A" w14:textId="77777777" w:rsidR="00CA00F4" w:rsidRPr="00C846D2" w:rsidRDefault="00CA00F4" w:rsidP="00CA00F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Če pa bodo v teku postopki za prosta sodniška mesta na okrajnem sodišču, se bodo ti postopki ex lege šteli kot postopki za prost</w:t>
      </w:r>
      <w:r>
        <w:rPr>
          <w:rFonts w:eastAsiaTheme="minorEastAsia" w:cs="Arial"/>
          <w:szCs w:val="20"/>
          <w:lang w:val="sl-SI"/>
        </w:rPr>
        <w:t>a</w:t>
      </w:r>
      <w:r w:rsidRPr="00C846D2">
        <w:rPr>
          <w:rFonts w:eastAsiaTheme="minorEastAsia" w:cs="Arial"/>
          <w:szCs w:val="20"/>
          <w:lang w:val="sl-SI"/>
        </w:rPr>
        <w:t xml:space="preserve"> sodniška mesta okrožnega sodnika. Zaradi uveljavitve enega naziva sodnika na prvi stopnji (okrožni sodnik), se bodo postopki za imenovanje na prosto sodniško mesto okrajnega sodnika, ki so se začeli pred začetkom uporabe tega zakona in ob začetku uporabe tega zakona še ne bodo končani, nadaljevali kot postopki za imenovanje na mesto okrožnega sodnika. Zaradi kadrovskih potreb sodišč in dolgotrajnosti postopkov izvolitev bi  morebitna ustavitev postopkov za izvolitev prosto sodniško mesto okrajnega sodnika, ki do začetka uporabe tega zakona še ne bi bili končani, povzročila prevelik kadrovski primanjkljaj. Sodni svet bo kandidate obvestil o tem, da se bodo zadevni postopki z dnem začetka uporabe tega zakona nadaljevali kot postopki za imenovanje na prosto sodniško mesto okrožnega sodnika, s čimer bo kandidatom, ki ne bi želeli kandidirati za okrožnega sodnika, omogočeno, da lahko prijavo umaknejo.</w:t>
      </w:r>
    </w:p>
    <w:p w14:paraId="111515D1" w14:textId="77777777" w:rsidR="00CA00F4" w:rsidRPr="00C846D2" w:rsidRDefault="00CA00F4" w:rsidP="00CA00F4">
      <w:pPr>
        <w:shd w:val="clear" w:color="auto" w:fill="FFFFFF" w:themeFill="background1"/>
        <w:spacing w:line="288" w:lineRule="auto"/>
        <w:jc w:val="both"/>
        <w:rPr>
          <w:rFonts w:eastAsiaTheme="minorEastAsia" w:cs="Arial"/>
          <w:szCs w:val="20"/>
          <w:lang w:val="sl-SI"/>
        </w:rPr>
      </w:pPr>
    </w:p>
    <w:p w14:paraId="70F2B276" w14:textId="77777777" w:rsidR="00CA00F4" w:rsidRPr="00EB67A4" w:rsidRDefault="00CA00F4" w:rsidP="00CA00F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Ker bo posebni pogoj glede delovnih izkušenj na pravniških delih po opravljenem pravniškem državnem izpitu</w:t>
      </w:r>
      <w:r w:rsidRPr="00EB67A4" w:rsidDel="00612A5C">
        <w:rPr>
          <w:rFonts w:eastAsiaTheme="minorEastAsia" w:cs="Arial"/>
          <w:szCs w:val="20"/>
          <w:lang w:val="sl-SI"/>
        </w:rPr>
        <w:t xml:space="preserve"> </w:t>
      </w:r>
      <w:r w:rsidRPr="00EB67A4">
        <w:rPr>
          <w:rFonts w:eastAsiaTheme="minorEastAsia" w:cs="Arial"/>
          <w:szCs w:val="20"/>
          <w:lang w:val="sl-SI"/>
        </w:rPr>
        <w:t xml:space="preserve">za izvolitev okrožnega sodnika strožji kot zdaj veljavni za izvolitev na mesto okrajnega sodnika, se predlaga rešitev, </w:t>
      </w:r>
      <w:r w:rsidRPr="00EB67A4">
        <w:rPr>
          <w:rFonts w:eastAsiaTheme="minorEastAsia" w:cs="Arial"/>
          <w:szCs w:val="20"/>
          <w:shd w:val="clear" w:color="auto" w:fill="FFFFFF"/>
          <w:lang w:val="sl-SI"/>
        </w:rPr>
        <w:t xml:space="preserve">v skladu s </w:t>
      </w:r>
      <w:r w:rsidRPr="00EB67A4">
        <w:rPr>
          <w:rFonts w:eastAsiaTheme="minorEastAsia" w:cs="Arial"/>
          <w:szCs w:val="20"/>
          <w:lang w:val="sl-SI"/>
        </w:rPr>
        <w:t>katero se bo v zadevnih postopkih ne glede na 7. člen tega zakona, ki določa posebni pogoj delovnih izkušenj na pravniških delih po opravljenem pravniškem državnem izpitu, štelo, da kandidat ta pogoj izpolnjuje, če ga izpolni najpozneje na dan začetka uporabe tega zakona, to je 1. januarja 2027. Prijave kandidatov, ki tega pogoja ne bodo izpolnjevale na dan 1. januarja 2027, bodo zavrnjene.</w:t>
      </w:r>
    </w:p>
    <w:p w14:paraId="29B55A45" w14:textId="77777777" w:rsidR="00CA00F4" w:rsidRDefault="00CA00F4" w:rsidP="00CA00F4">
      <w:pPr>
        <w:shd w:val="clear" w:color="auto" w:fill="FFFFFF" w:themeFill="background1"/>
        <w:spacing w:line="288" w:lineRule="auto"/>
        <w:jc w:val="both"/>
        <w:rPr>
          <w:rFonts w:eastAsiaTheme="minorEastAsia" w:cs="Arial"/>
          <w:szCs w:val="20"/>
          <w:lang w:val="sl-SI"/>
        </w:rPr>
      </w:pPr>
    </w:p>
    <w:p w14:paraId="2D54D738" w14:textId="77777777" w:rsidR="00CA00F4" w:rsidRPr="00EB67A4" w:rsidRDefault="00CA00F4" w:rsidP="00CA00F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 xml:space="preserve">S predlogom zakona se spreminja postopek imenovanja vrhovnih sodnikov. Veljavna ureditev, </w:t>
      </w:r>
      <w:r w:rsidRPr="00EB67A4">
        <w:rPr>
          <w:rFonts w:eastAsiaTheme="minorEastAsia" w:cs="Arial"/>
          <w:szCs w:val="20"/>
          <w:shd w:val="clear" w:color="auto" w:fill="FFFFFF"/>
          <w:lang w:val="sl-SI"/>
        </w:rPr>
        <w:t xml:space="preserve">v skladu s </w:t>
      </w:r>
      <w:r w:rsidRPr="00EB67A4">
        <w:rPr>
          <w:rFonts w:eastAsiaTheme="minorEastAsia" w:cs="Arial"/>
          <w:szCs w:val="20"/>
          <w:lang w:val="sl-SI"/>
        </w:rPr>
        <w:t>katero sodnike vrhovnega sodišča, kadar sodni svet izbere kandidata, ki je že sodnik, (znova) voli državni zbor, namreč ni ustrezna (prvi in tretji odstavek 21. člena ZSS).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podeljena le, kadar sodni svet izbere kandidata, ki pred tem še ni bil izvoljen v sodniško funkcijo. Izjema od tega pravila so vrhovni sodniki, saj o imenovanju in napredovanju (že izvoljenih) sodnikov na mesto vrhovnega sodnika (znova) odloča državni zbor na predlog sodnega sveta (tretji odstavek 21. člena in drugi odstavek 34.a člena ZSS).</w:t>
      </w:r>
    </w:p>
    <w:p w14:paraId="2AD14421" w14:textId="77777777" w:rsidR="00CA00F4" w:rsidRPr="00EB67A4" w:rsidRDefault="00CA00F4" w:rsidP="00CA00F4">
      <w:pPr>
        <w:shd w:val="clear" w:color="auto" w:fill="FFFFFF" w:themeFill="background1"/>
        <w:spacing w:line="288" w:lineRule="auto"/>
        <w:jc w:val="both"/>
        <w:rPr>
          <w:rFonts w:eastAsiaTheme="minorEastAsia" w:cs="Arial"/>
          <w:szCs w:val="20"/>
          <w:lang w:val="sl-SI"/>
        </w:rPr>
      </w:pPr>
    </w:p>
    <w:p w14:paraId="392F7616" w14:textId="77777777" w:rsidR="00CA00F4" w:rsidRPr="00EB67A4" w:rsidRDefault="00CA00F4" w:rsidP="00CA00F4">
      <w:pPr>
        <w:spacing w:line="288" w:lineRule="auto"/>
        <w:jc w:val="both"/>
        <w:rPr>
          <w:rFonts w:eastAsiaTheme="minorEastAsia" w:cs="Arial"/>
          <w:szCs w:val="20"/>
          <w:lang w:val="sl-SI"/>
        </w:rPr>
      </w:pPr>
      <w:r w:rsidRPr="00EB67A4">
        <w:rPr>
          <w:rFonts w:eastAsiaTheme="minorEastAsia" w:cs="Arial"/>
          <w:szCs w:val="20"/>
          <w:lang w:val="sl-SI"/>
        </w:rPr>
        <w:t xml:space="preserve">Pošten in objektiven karierni sistem v sodstvu je eden izmed pogojev za neodvisnost in nepristranskost sodnikov. Sodnik, ki se boji, da zaradi mnenja, ki ga je dal pri sojenju v zadevi, </w:t>
      </w:r>
      <w:r w:rsidRPr="00EB67A4">
        <w:rPr>
          <w:rFonts w:eastAsiaTheme="minorEastAsia" w:cs="Arial"/>
          <w:szCs w:val="20"/>
          <w:lang w:val="sl-SI"/>
        </w:rPr>
        <w:lastRenderedPageBreak/>
        <w:t>ne bo mogel napredovati na višje sodniško mesto, z vidika javnosti in objektivnega testa, ki ga je oblikovalo Evropsko sodišče za človekove pravice</w:t>
      </w:r>
      <w:r w:rsidRPr="00EB67A4">
        <w:rPr>
          <w:rFonts w:eastAsiaTheme="minorEastAsia" w:cs="Arial"/>
          <w:szCs w:val="20"/>
          <w:vertAlign w:val="superscript"/>
          <w:lang w:val="sl-SI"/>
        </w:rPr>
        <w:footnoteReference w:id="168"/>
      </w:r>
      <w:r w:rsidRPr="00EB67A4">
        <w:rPr>
          <w:rFonts w:eastAsiaTheme="minorEastAsia" w:cs="Arial"/>
          <w:szCs w:val="20"/>
          <w:lang w:val="sl-SI"/>
        </w:rPr>
        <w:t>, ne more biti ne neodvisen ne nepristranski.</w:t>
      </w:r>
    </w:p>
    <w:p w14:paraId="0C9AA5C3" w14:textId="77777777" w:rsidR="00F10AA3" w:rsidRDefault="00F10AA3" w:rsidP="00F10AA3">
      <w:pPr>
        <w:shd w:val="clear" w:color="auto" w:fill="FFFFFF" w:themeFill="background1"/>
        <w:spacing w:line="288" w:lineRule="auto"/>
        <w:jc w:val="both"/>
        <w:rPr>
          <w:rFonts w:eastAsiaTheme="minorEastAsia" w:cs="Arial"/>
          <w:szCs w:val="20"/>
          <w:lang w:val="sl-SI"/>
        </w:rPr>
      </w:pPr>
    </w:p>
    <w:p w14:paraId="0E581ED3" w14:textId="77777777" w:rsidR="00CA00F4" w:rsidRDefault="00CA00F4" w:rsidP="00F10AA3">
      <w:pPr>
        <w:shd w:val="clear" w:color="auto" w:fill="FFFFFF" w:themeFill="background1"/>
        <w:spacing w:line="288" w:lineRule="auto"/>
        <w:jc w:val="both"/>
        <w:rPr>
          <w:rFonts w:eastAsiaTheme="minorEastAsia" w:cs="Arial"/>
          <w:b/>
          <w:bCs/>
          <w:szCs w:val="20"/>
          <w:lang w:val="sl-SI"/>
        </w:rPr>
      </w:pPr>
    </w:p>
    <w:p w14:paraId="2EF3A075" w14:textId="279EB37A" w:rsidR="00CA00F4" w:rsidRDefault="00CA00F4" w:rsidP="00F10AA3">
      <w:pPr>
        <w:shd w:val="clear" w:color="auto" w:fill="FFFFFF" w:themeFill="background1"/>
        <w:spacing w:line="288" w:lineRule="auto"/>
        <w:jc w:val="both"/>
        <w:rPr>
          <w:rFonts w:eastAsiaTheme="minorEastAsia" w:cs="Arial"/>
          <w:b/>
          <w:bCs/>
          <w:szCs w:val="20"/>
          <w:lang w:val="sl-SI"/>
        </w:rPr>
      </w:pPr>
      <w:r w:rsidRPr="00CA00F4">
        <w:rPr>
          <w:rFonts w:eastAsiaTheme="minorEastAsia" w:cs="Arial"/>
          <w:b/>
          <w:bCs/>
          <w:szCs w:val="20"/>
          <w:lang w:val="sl-SI"/>
        </w:rPr>
        <w:t>K 117. členu:</w:t>
      </w:r>
    </w:p>
    <w:p w14:paraId="44629BA4" w14:textId="77777777" w:rsidR="00CA00F4" w:rsidRPr="00B5454C" w:rsidRDefault="00CA00F4" w:rsidP="00CA00F4">
      <w:pPr>
        <w:shd w:val="clear" w:color="auto" w:fill="FFFFFF" w:themeFill="background1"/>
        <w:spacing w:line="288" w:lineRule="auto"/>
        <w:jc w:val="both"/>
        <w:rPr>
          <w:rFonts w:eastAsiaTheme="minorEastAsia" w:cs="Arial"/>
          <w:szCs w:val="20"/>
          <w:lang w:val="sl-SI"/>
        </w:rPr>
      </w:pPr>
      <w:r w:rsidRPr="00B5454C">
        <w:rPr>
          <w:rFonts w:eastAsiaTheme="minorEastAsia" w:cs="Arial"/>
          <w:szCs w:val="20"/>
          <w:lang w:val="sl-SI"/>
        </w:rPr>
        <w:t xml:space="preserve">Postopki za razrešitev sodnika, premestitev, dodelitev, prenehanje dodelitve, postopki ugotavljanja nezdružljivosti sodniške funkcije in mirovanja, ki bodo potekali, se bodo dokončali </w:t>
      </w:r>
      <w:r w:rsidRPr="00B5454C">
        <w:rPr>
          <w:rFonts w:eastAsiaTheme="minorEastAsia" w:cs="Arial"/>
          <w:szCs w:val="20"/>
          <w:shd w:val="clear" w:color="auto" w:fill="FFFFFF"/>
          <w:lang w:val="sl-SI"/>
        </w:rPr>
        <w:t xml:space="preserve">v skladu s </w:t>
      </w:r>
      <w:r w:rsidRPr="00B5454C">
        <w:rPr>
          <w:rFonts w:eastAsiaTheme="minorEastAsia" w:cs="Arial"/>
          <w:szCs w:val="20"/>
          <w:lang w:val="sl-SI"/>
        </w:rPr>
        <w:t xml:space="preserve">tem zakonom. Enako velja za postopke izvajanja službenih nadzorov, potrjevanja negativne ocene pred sodnim svetom in postopke v zvezi s prenehanjem sodniške funkcije ali službe. </w:t>
      </w:r>
    </w:p>
    <w:p w14:paraId="248CA918" w14:textId="77777777" w:rsidR="00CA00F4" w:rsidRPr="00B5454C" w:rsidRDefault="00CA00F4" w:rsidP="00F10AA3">
      <w:pPr>
        <w:shd w:val="clear" w:color="auto" w:fill="FFFFFF" w:themeFill="background1"/>
        <w:spacing w:line="288" w:lineRule="auto"/>
        <w:jc w:val="both"/>
        <w:rPr>
          <w:rFonts w:eastAsiaTheme="minorEastAsia" w:cs="Arial"/>
          <w:szCs w:val="20"/>
          <w:lang w:val="sl-SI"/>
        </w:rPr>
      </w:pPr>
    </w:p>
    <w:p w14:paraId="23D5EE40" w14:textId="36404F03"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w:t>
      </w:r>
      <w:r w:rsidR="00E15E69">
        <w:rPr>
          <w:rFonts w:eastAsiaTheme="minorEastAsia" w:cs="Arial"/>
          <w:b/>
          <w:bCs/>
          <w:szCs w:val="20"/>
          <w:lang w:val="sl-SI"/>
        </w:rPr>
        <w:t>8</w:t>
      </w:r>
      <w:r w:rsidRPr="00C846D2">
        <w:rPr>
          <w:rFonts w:eastAsiaTheme="minorEastAsia" w:cs="Arial"/>
          <w:b/>
          <w:bCs/>
          <w:szCs w:val="20"/>
          <w:lang w:val="sl-SI"/>
        </w:rPr>
        <w:t>. členu:</w:t>
      </w:r>
    </w:p>
    <w:p w14:paraId="6121E0DE" w14:textId="77777777" w:rsidR="00F10AA3" w:rsidRPr="003078CB" w:rsidRDefault="00F10AA3" w:rsidP="00F10AA3">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Disciplinski postopki in postopki začasne odstranitve sodnika iz sodniške službe za dejanja in kršitve, ki so bili storjeni pred 1. januarjem 2027, se dokončajo </w:t>
      </w:r>
      <w:r w:rsidRPr="003078CB">
        <w:rPr>
          <w:rFonts w:eastAsiaTheme="minorEastAsia" w:cs="Arial"/>
          <w:szCs w:val="20"/>
          <w:shd w:val="clear" w:color="auto" w:fill="FFFFFF"/>
          <w:lang w:val="sl-SI"/>
        </w:rPr>
        <w:t xml:space="preserve">v skladu s </w:t>
      </w:r>
      <w:r w:rsidRPr="003078CB">
        <w:rPr>
          <w:rFonts w:eastAsiaTheme="minorEastAsia" w:cs="Arial"/>
          <w:szCs w:val="20"/>
          <w:lang w:val="sl-SI"/>
        </w:rPr>
        <w:t xml:space="preserve">tem zakonom. Za ugotavljanje disciplinske odgovornosti sodnikov in izrek disciplinske sankcije se določbe predloga zakona ne uporabljajo, če so bila očitana ravnanja storjena pred uveljavitvijo tega zakona, razen če je ta zakon za storilca ugodnejši. Predlagana rešitev temelji na izhodišču, da </w:t>
      </w:r>
      <w:r w:rsidRPr="003078CB">
        <w:rPr>
          <w:rFonts w:eastAsiaTheme="minorEastAsia" w:cs="Arial"/>
          <w:i/>
          <w:iCs/>
          <w:szCs w:val="20"/>
          <w:lang w:val="sl-SI"/>
        </w:rPr>
        <w:t>materialnopravne</w:t>
      </w:r>
      <w:r w:rsidRPr="003078CB">
        <w:rPr>
          <w:rFonts w:eastAsiaTheme="minorEastAsia" w:cs="Arial"/>
          <w:szCs w:val="20"/>
          <w:lang w:val="sl-SI"/>
        </w:rPr>
        <w:t xml:space="preserve"> določbe zakona, ki urejajo disciplinsko odgovornost sodnikov in sankcije, ne morejo imeti retroaktivne veljave. Prav zato je določeno, da se določbe predloga tega zakona glede disciplinske odgovornosti in izreka sankcije ne morejo uporabljati za tiste primere, pri katerih so bila </w:t>
      </w:r>
      <w:r w:rsidRPr="003078CB">
        <w:rPr>
          <w:rFonts w:eastAsiaTheme="minorEastAsia" w:cs="Arial"/>
          <w:i/>
          <w:iCs/>
          <w:szCs w:val="20"/>
          <w:lang w:val="sl-SI"/>
        </w:rPr>
        <w:t>dejanja</w:t>
      </w:r>
      <w:r w:rsidRPr="003078CB">
        <w:rPr>
          <w:rFonts w:eastAsiaTheme="minorEastAsia" w:cs="Arial"/>
          <w:szCs w:val="20"/>
          <w:lang w:val="sl-SI"/>
        </w:rPr>
        <w:t xml:space="preserve"> storjena pred uveljavitvijo zakona, </w:t>
      </w:r>
      <w:r w:rsidRPr="003078CB">
        <w:rPr>
          <w:rFonts w:eastAsiaTheme="minorEastAsia" w:cs="Arial"/>
          <w:i/>
          <w:iCs/>
          <w:szCs w:val="20"/>
          <w:lang w:val="sl-SI"/>
        </w:rPr>
        <w:t>razen če so za storilca ugodnejše</w:t>
      </w:r>
      <w:r w:rsidRPr="003078CB">
        <w:rPr>
          <w:rFonts w:eastAsiaTheme="minorEastAsia" w:cs="Arial"/>
          <w:szCs w:val="20"/>
          <w:lang w:val="sl-SI"/>
        </w:rPr>
        <w:t xml:space="preserve">. Navedeno pomeni, da bodo vsa dejanja, storjena pred začetkom uporabe predloga zakona, obravnavana po istem zakonu. Enak pristop glede veljavnosti (materialnopravnih) določb je v KZ-1, ki v 7. členu določa, da se za storilca uporablja zakon, ki je veljal </w:t>
      </w:r>
      <w:r w:rsidRPr="003078CB">
        <w:rPr>
          <w:rFonts w:eastAsiaTheme="minorEastAsia" w:cs="Arial"/>
          <w:i/>
          <w:iCs/>
          <w:szCs w:val="20"/>
          <w:lang w:val="sl-SI"/>
        </w:rPr>
        <w:t>ob storitvi kaznivega dejanja</w:t>
      </w:r>
      <w:r w:rsidRPr="003078CB">
        <w:rPr>
          <w:rFonts w:eastAsiaTheme="minorEastAsia" w:cs="Arial"/>
          <w:szCs w:val="20"/>
          <w:lang w:val="sl-SI"/>
        </w:rPr>
        <w:t xml:space="preserve">, razen če je poznejši zakon za storilca milejši. </w:t>
      </w:r>
    </w:p>
    <w:p w14:paraId="6BBC99C2"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p>
    <w:p w14:paraId="68AE71ED"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119. členu:</w:t>
      </w:r>
    </w:p>
    <w:p w14:paraId="075592CD" w14:textId="77777777" w:rsidR="00F10AA3" w:rsidRPr="004E1448" w:rsidRDefault="00F10AA3" w:rsidP="00F10AA3">
      <w:pPr>
        <w:shd w:val="clear" w:color="auto" w:fill="FFFFFF" w:themeFill="background1"/>
        <w:spacing w:line="288" w:lineRule="auto"/>
        <w:jc w:val="both"/>
        <w:rPr>
          <w:rFonts w:eastAsiaTheme="minorEastAsia" w:cs="Arial"/>
          <w:szCs w:val="20"/>
          <w:lang w:val="sl-SI"/>
        </w:rPr>
      </w:pPr>
      <w:r w:rsidRPr="004E1448">
        <w:rPr>
          <w:rFonts w:eastAsiaTheme="minorEastAsia" w:cs="Arial"/>
          <w:szCs w:val="20"/>
          <w:lang w:val="sl-SI"/>
        </w:rPr>
        <w:t xml:space="preserve">Odločbe o dodelitvi sodnikov v strokovno službo sodnega sveta se uskladijo v enem mesecu od začetka uporabe tega zakona. Strokovno službo, ki zagotavlja organizacijsko, strokovno, administrativno in tehnično podporo sodnemu svetu, KEI, disciplinskim organom in volilni komisiji, vodi generalni sekretar sodnega sveta, ki je dodeljeni sodnik. Drugi sodniki, ki so dodeljeni v strokovno službo, opravljajo naloge tajnika KEI, tajnika disciplinskih organov, namestnika generalnega sekretarja in druge zahtevnejše strokovne naloge na področju delovnih nalog in projektov sodnega sveta (četrti odstavek 54. člena ZSSve). </w:t>
      </w:r>
    </w:p>
    <w:p w14:paraId="78ED860E" w14:textId="77777777" w:rsidR="00F10AA3" w:rsidRDefault="00F10AA3" w:rsidP="00F10AA3">
      <w:pPr>
        <w:shd w:val="clear" w:color="auto" w:fill="FFFFFF" w:themeFill="background1"/>
        <w:spacing w:line="288" w:lineRule="auto"/>
        <w:jc w:val="both"/>
        <w:rPr>
          <w:rFonts w:eastAsiaTheme="minorEastAsia" w:cs="Arial"/>
          <w:szCs w:val="20"/>
          <w:lang w:val="sl-SI"/>
        </w:rPr>
      </w:pPr>
    </w:p>
    <w:p w14:paraId="4B3CC125"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120. členu:</w:t>
      </w:r>
    </w:p>
    <w:p w14:paraId="74CA7E3B" w14:textId="65E0D554" w:rsidR="00F10AA3" w:rsidRPr="004E1448" w:rsidRDefault="00F10AA3" w:rsidP="00F10AA3">
      <w:pPr>
        <w:shd w:val="clear" w:color="auto" w:fill="FFFFFF" w:themeFill="background1"/>
        <w:spacing w:line="288" w:lineRule="auto"/>
        <w:jc w:val="both"/>
        <w:rPr>
          <w:rFonts w:eastAsiaTheme="minorEastAsia" w:cs="Arial"/>
          <w:szCs w:val="20"/>
          <w:lang w:val="sl-SI"/>
        </w:rPr>
      </w:pPr>
      <w:r w:rsidRPr="004E1448">
        <w:rPr>
          <w:rFonts w:eastAsiaTheme="minorHAnsi" w:cs="Arial"/>
          <w:szCs w:val="20"/>
          <w:shd w:val="clear" w:color="auto" w:fill="FFFFFF"/>
          <w:lang w:val="sl-SI"/>
        </w:rPr>
        <w:t xml:space="preserve">V skladu s </w:t>
      </w:r>
      <w:r w:rsidRPr="004E1448">
        <w:rPr>
          <w:rFonts w:eastAsiaTheme="minorEastAsia" w:cs="Arial"/>
          <w:szCs w:val="20"/>
          <w:lang w:val="sl-SI"/>
        </w:rPr>
        <w:t xml:space="preserve">predlagano ureditvijo bodo sodniško funkcijo na prvostopenjskih okrožnih sodiščih opravljali sodniki v ustreznem nazivu ali položaju okrožnega sodnika. </w:t>
      </w:r>
      <w:r w:rsidR="00CF6425">
        <w:rPr>
          <w:rFonts w:eastAsiaTheme="minorEastAsia" w:cs="Arial"/>
          <w:szCs w:val="20"/>
          <w:lang w:val="sl-SI"/>
        </w:rPr>
        <w:t xml:space="preserve">Do uskladitve </w:t>
      </w:r>
      <w:r w:rsidRPr="004E1448">
        <w:rPr>
          <w:rFonts w:eastAsiaTheme="minorEastAsia" w:cs="Arial"/>
          <w:szCs w:val="20"/>
          <w:lang w:val="sl-SI"/>
        </w:rPr>
        <w:t>ZSTSPJS</w:t>
      </w:r>
      <w:r w:rsidR="00CF6425">
        <w:rPr>
          <w:rFonts w:eastAsiaTheme="minorEastAsia" w:cs="Arial"/>
          <w:szCs w:val="20"/>
          <w:lang w:val="sl-SI"/>
        </w:rPr>
        <w:t xml:space="preserve"> se  določa, da se </w:t>
      </w:r>
      <w:r w:rsidRPr="004E1448">
        <w:rPr>
          <w:rFonts w:eastAsiaTheme="minorEastAsia" w:cs="Arial"/>
          <w:szCs w:val="20"/>
          <w:lang w:val="sl-SI"/>
        </w:rPr>
        <w:t>posamezn</w:t>
      </w:r>
      <w:r w:rsidR="00CF6425">
        <w:rPr>
          <w:rFonts w:eastAsiaTheme="minorEastAsia" w:cs="Arial"/>
          <w:szCs w:val="20"/>
          <w:lang w:val="sl-SI"/>
        </w:rPr>
        <w:t>e</w:t>
      </w:r>
      <w:r w:rsidRPr="004E1448">
        <w:rPr>
          <w:rFonts w:eastAsiaTheme="minorEastAsia" w:cs="Arial"/>
          <w:szCs w:val="20"/>
          <w:lang w:val="sl-SI"/>
        </w:rPr>
        <w:t xml:space="preserve"> funkcij</w:t>
      </w:r>
      <w:r w:rsidR="00CF6425">
        <w:rPr>
          <w:rFonts w:eastAsiaTheme="minorEastAsia" w:cs="Arial"/>
          <w:szCs w:val="20"/>
          <w:lang w:val="sl-SI"/>
        </w:rPr>
        <w:t>e</w:t>
      </w:r>
      <w:r w:rsidRPr="004E1448">
        <w:rPr>
          <w:rFonts w:eastAsiaTheme="minorEastAsia" w:cs="Arial"/>
          <w:szCs w:val="20"/>
          <w:lang w:val="sl-SI"/>
        </w:rPr>
        <w:t xml:space="preserve"> (okrajni sodnik, okrajni sodnik svetnik, podpredsednik okrajnega sodišča</w:t>
      </w:r>
      <w:r w:rsidR="00CF6425">
        <w:rPr>
          <w:rFonts w:eastAsiaTheme="minorEastAsia" w:cs="Arial"/>
          <w:szCs w:val="20"/>
          <w:lang w:val="sl-SI"/>
        </w:rPr>
        <w:t>,</w:t>
      </w:r>
      <w:r w:rsidRPr="004E1448">
        <w:rPr>
          <w:rFonts w:eastAsiaTheme="minorEastAsia" w:cs="Arial"/>
          <w:szCs w:val="20"/>
          <w:lang w:val="sl-SI"/>
        </w:rPr>
        <w:t xml:space="preserve"> predsednik okrajnega sodišča IV, III, II in I) </w:t>
      </w:r>
      <w:r w:rsidR="00CF6425">
        <w:rPr>
          <w:rFonts w:eastAsiaTheme="minorEastAsia" w:cs="Arial"/>
          <w:szCs w:val="20"/>
          <w:lang w:val="sl-SI"/>
        </w:rPr>
        <w:t>ne uporabljajo</w:t>
      </w:r>
      <w:r w:rsidRPr="004E1448">
        <w:rPr>
          <w:rFonts w:eastAsiaTheme="minorEastAsia" w:cs="Arial"/>
          <w:szCs w:val="20"/>
          <w:lang w:val="sl-SI"/>
        </w:rPr>
        <w:t>.</w:t>
      </w:r>
    </w:p>
    <w:p w14:paraId="17599CD1" w14:textId="77777777" w:rsidR="00F10AA3" w:rsidRDefault="00F10AA3" w:rsidP="00F10AA3">
      <w:pPr>
        <w:shd w:val="clear" w:color="auto" w:fill="FFFFFF" w:themeFill="background1"/>
        <w:spacing w:line="288" w:lineRule="auto"/>
        <w:jc w:val="both"/>
        <w:rPr>
          <w:rFonts w:eastAsiaTheme="minorEastAsia" w:cs="Arial"/>
          <w:b/>
          <w:bCs/>
          <w:szCs w:val="20"/>
          <w:lang w:val="sl-SI"/>
        </w:rPr>
      </w:pPr>
    </w:p>
    <w:p w14:paraId="63E1A94F" w14:textId="77777777" w:rsidR="00F10AA3" w:rsidRPr="001A22CB" w:rsidRDefault="00F10AA3" w:rsidP="00F10AA3">
      <w:pPr>
        <w:shd w:val="clear" w:color="auto" w:fill="FFFFFF" w:themeFill="background1"/>
        <w:spacing w:line="288" w:lineRule="auto"/>
        <w:jc w:val="both"/>
        <w:rPr>
          <w:rFonts w:eastAsiaTheme="minorEastAsia" w:cs="Arial"/>
          <w:b/>
          <w:bCs/>
          <w:szCs w:val="20"/>
          <w:lang w:val="sl-SI"/>
        </w:rPr>
      </w:pPr>
      <w:r w:rsidRPr="001A22CB">
        <w:rPr>
          <w:rFonts w:eastAsiaTheme="minorEastAsia" w:cs="Arial"/>
          <w:b/>
          <w:bCs/>
          <w:szCs w:val="20"/>
          <w:lang w:val="sl-SI"/>
        </w:rPr>
        <w:t>K 121. členu:</w:t>
      </w:r>
    </w:p>
    <w:p w14:paraId="63291C0E"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 xml:space="preserve">Ker se predlaga nov naslov zakona, se določa, da ima uporaba sklicevanja na zakon, ki ureja sodniško službo v drugih predpisih, enak pomen kot zakon o sodnikih. </w:t>
      </w:r>
    </w:p>
    <w:p w14:paraId="3B26358E" w14:textId="77777777" w:rsidR="00F10AA3" w:rsidRDefault="00F10AA3" w:rsidP="00F10AA3">
      <w:pPr>
        <w:shd w:val="clear" w:color="auto" w:fill="FFFFFF" w:themeFill="background1"/>
        <w:spacing w:line="288" w:lineRule="auto"/>
        <w:jc w:val="both"/>
        <w:rPr>
          <w:rFonts w:eastAsiaTheme="minorEastAsia" w:cs="Arial"/>
          <w:b/>
          <w:bCs/>
          <w:szCs w:val="20"/>
          <w:lang w:val="sl-SI"/>
        </w:rPr>
      </w:pPr>
    </w:p>
    <w:p w14:paraId="1932793D" w14:textId="77777777" w:rsidR="00EA65EC" w:rsidRPr="00C846D2" w:rsidRDefault="00EA65EC" w:rsidP="00F10AA3">
      <w:pPr>
        <w:shd w:val="clear" w:color="auto" w:fill="FFFFFF" w:themeFill="background1"/>
        <w:spacing w:line="288" w:lineRule="auto"/>
        <w:jc w:val="both"/>
        <w:rPr>
          <w:rFonts w:eastAsiaTheme="minorEastAsia" w:cs="Arial"/>
          <w:b/>
          <w:bCs/>
          <w:szCs w:val="20"/>
          <w:lang w:val="sl-SI"/>
        </w:rPr>
      </w:pPr>
    </w:p>
    <w:p w14:paraId="43E154B7"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lastRenderedPageBreak/>
        <w:t>K 12</w:t>
      </w:r>
      <w:r>
        <w:rPr>
          <w:rFonts w:eastAsiaTheme="minorEastAsia" w:cs="Arial"/>
          <w:b/>
          <w:bCs/>
          <w:szCs w:val="20"/>
          <w:lang w:val="sl-SI"/>
        </w:rPr>
        <w:t>2</w:t>
      </w:r>
      <w:r w:rsidRPr="00C846D2">
        <w:rPr>
          <w:rFonts w:eastAsiaTheme="minorEastAsia" w:cs="Arial"/>
          <w:b/>
          <w:bCs/>
          <w:szCs w:val="20"/>
          <w:lang w:val="sl-SI"/>
        </w:rPr>
        <w:t>. členu:</w:t>
      </w:r>
    </w:p>
    <w:p w14:paraId="367BB8F0"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Določa</w:t>
      </w:r>
      <w:r>
        <w:rPr>
          <w:rFonts w:eastAsiaTheme="minorEastAsia" w:cs="Arial"/>
          <w:szCs w:val="20"/>
          <w:lang w:val="sl-SI"/>
        </w:rPr>
        <w:t>ta</w:t>
      </w:r>
      <w:r w:rsidRPr="00C846D2">
        <w:rPr>
          <w:rFonts w:eastAsiaTheme="minorEastAsia" w:cs="Arial"/>
          <w:szCs w:val="20"/>
          <w:lang w:val="sl-SI"/>
        </w:rPr>
        <w:t xml:space="preserve"> se prenehanje veljavnosti ZSS in njegova uporaba do začetka uporabe tega zakona in podzakonskih predpisov, izdanih na njegovi podlagi.</w:t>
      </w:r>
      <w:r w:rsidRPr="00C846D2">
        <w:rPr>
          <w:lang w:val="sl-SI"/>
        </w:rPr>
        <w:t xml:space="preserve"> </w:t>
      </w:r>
    </w:p>
    <w:p w14:paraId="43729B77"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p>
    <w:p w14:paraId="1EC2FAA0"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12</w:t>
      </w:r>
      <w:r>
        <w:rPr>
          <w:rFonts w:eastAsiaTheme="minorEastAsia" w:cs="Arial"/>
          <w:b/>
          <w:bCs/>
          <w:szCs w:val="20"/>
          <w:lang w:val="sl-SI"/>
        </w:rPr>
        <w:t>3</w:t>
      </w:r>
      <w:r w:rsidRPr="00C846D2">
        <w:rPr>
          <w:rFonts w:eastAsiaTheme="minorEastAsia" w:cs="Arial"/>
          <w:b/>
          <w:bCs/>
          <w:szCs w:val="20"/>
          <w:lang w:val="sl-SI"/>
        </w:rPr>
        <w:t xml:space="preserve"> člen:</w:t>
      </w:r>
    </w:p>
    <w:p w14:paraId="39159029" w14:textId="77777777" w:rsidR="00F10AA3" w:rsidRPr="00C846D2" w:rsidRDefault="00F10AA3" w:rsidP="00F10AA3">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 xml:space="preserve">Določa se rok za izdajo podzakonskih predpisov. Sodni svet bo moral izdati merila za izbiro kandidatov za sodniško mesto in merila za oceno kakovosti sodnikovega dela, predsednik vrhovnega sodišča pa  merila, ki podrobneje določajo trajanje dopusta sodnikov in druge odsotnosti z dela. Minister, pristojen za pravosodje pa bo izdal podzakonski predpis, ki bo podrobneje določal postopek in pogoje za podelitev sodniške štipendije za izobraževalne oblike.  </w:t>
      </w:r>
    </w:p>
    <w:p w14:paraId="0B484C0A"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p>
    <w:p w14:paraId="6F99D89F" w14:textId="77777777" w:rsidR="00F10AA3" w:rsidRPr="00C846D2" w:rsidRDefault="00F10AA3" w:rsidP="00F10AA3">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12</w:t>
      </w:r>
      <w:r>
        <w:rPr>
          <w:rFonts w:eastAsiaTheme="minorEastAsia" w:cs="Arial"/>
          <w:b/>
          <w:bCs/>
          <w:szCs w:val="20"/>
          <w:lang w:val="sl-SI"/>
        </w:rPr>
        <w:t>4</w:t>
      </w:r>
      <w:r w:rsidRPr="00C846D2">
        <w:rPr>
          <w:rFonts w:eastAsiaTheme="minorEastAsia" w:cs="Arial"/>
          <w:b/>
          <w:bCs/>
          <w:szCs w:val="20"/>
          <w:lang w:val="sl-SI"/>
        </w:rPr>
        <w:t>. členu:</w:t>
      </w:r>
    </w:p>
    <w:p w14:paraId="7C18466A" w14:textId="77777777" w:rsidR="00F10AA3" w:rsidRPr="00FA560B" w:rsidRDefault="00F10AA3" w:rsidP="00F10AA3">
      <w:pPr>
        <w:shd w:val="clear" w:color="auto" w:fill="FFFFFF" w:themeFill="background1"/>
        <w:spacing w:line="288" w:lineRule="auto"/>
        <w:jc w:val="both"/>
        <w:rPr>
          <w:rFonts w:eastAsiaTheme="minorHAnsi" w:cs="Arial"/>
          <w:b/>
          <w:bCs/>
          <w:szCs w:val="20"/>
          <w:lang w:val="sl-SI"/>
        </w:rPr>
      </w:pPr>
      <w:r w:rsidRPr="00FA560B">
        <w:rPr>
          <w:rFonts w:eastAsiaTheme="minorEastAsia" w:cs="Arial"/>
          <w:szCs w:val="20"/>
          <w:lang w:val="sl-SI"/>
        </w:rPr>
        <w:t>Določa se splošni vacatio legis za uveljavitev predloga zakona, glede začetka uporabe zakona pa se predlaga 1. januar 2027, saj je za prehod na novi sistem najustreznejša določitev novega koledarskega leta. V času od uveljavitve predloga zakona do začetka uporabe je treba izdati podzakonske predpise ter pripraviti vse potrebno za nove statuse okrajnih sodnikov, ki bodo z dnem začetka uporabe zakona sodniško funkcijo nadaljevali kot okrožni sodniki.</w:t>
      </w:r>
    </w:p>
    <w:p w14:paraId="4A525E0C" w14:textId="77777777" w:rsidR="00F10AA3" w:rsidRPr="00C846D2" w:rsidRDefault="00F10AA3" w:rsidP="00F10AA3">
      <w:pPr>
        <w:spacing w:line="288" w:lineRule="auto"/>
        <w:jc w:val="both"/>
        <w:rPr>
          <w:rFonts w:cs="Arial"/>
          <w:b/>
          <w:bCs/>
          <w:szCs w:val="20"/>
          <w:lang w:val="sl-SI"/>
        </w:rPr>
      </w:pPr>
    </w:p>
    <w:p w14:paraId="54EED0D8" w14:textId="77777777" w:rsidR="00F10AA3" w:rsidRPr="00C846D2" w:rsidRDefault="00F10AA3" w:rsidP="00F10AA3">
      <w:pPr>
        <w:spacing w:line="288" w:lineRule="auto"/>
        <w:jc w:val="both"/>
        <w:rPr>
          <w:rFonts w:cs="Arial"/>
          <w:b/>
          <w:bCs/>
          <w:szCs w:val="20"/>
          <w:lang w:val="sl-SI"/>
        </w:rPr>
      </w:pPr>
    </w:p>
    <w:bookmarkEnd w:id="1"/>
    <w:bookmarkEnd w:id="42"/>
    <w:p w14:paraId="68CECA2E" w14:textId="77777777" w:rsidR="00F10AA3" w:rsidRPr="00C846D2" w:rsidRDefault="00F10AA3" w:rsidP="00F10AA3">
      <w:pPr>
        <w:rPr>
          <w:lang w:val="sl-SI"/>
        </w:rPr>
      </w:pPr>
    </w:p>
    <w:p w14:paraId="602F2D23" w14:textId="77777777" w:rsidR="00F10AA3" w:rsidRPr="00C846D2" w:rsidRDefault="00F10AA3" w:rsidP="00F10AA3">
      <w:pPr>
        <w:rPr>
          <w:lang w:val="sl-SI"/>
        </w:rPr>
      </w:pPr>
    </w:p>
    <w:bookmarkEnd w:id="2"/>
    <w:p w14:paraId="0CE37D2C" w14:textId="77777777" w:rsidR="00F10AA3" w:rsidRPr="00A97914" w:rsidRDefault="00F10AA3" w:rsidP="00F10AA3">
      <w:pPr>
        <w:rPr>
          <w:lang w:val="sl-SI"/>
        </w:rPr>
      </w:pPr>
    </w:p>
    <w:p w14:paraId="0E45B237" w14:textId="77777777" w:rsidR="00F10AA3" w:rsidRPr="009645C6" w:rsidRDefault="00F10AA3" w:rsidP="00F10AA3">
      <w:pPr>
        <w:rPr>
          <w:lang w:val="sl-SI"/>
        </w:rPr>
      </w:pPr>
    </w:p>
    <w:p w14:paraId="5E3C1D66" w14:textId="77777777" w:rsidR="00F10AA3" w:rsidRPr="00F10AA3" w:rsidRDefault="00F10AA3">
      <w:pPr>
        <w:rPr>
          <w:lang w:val="sl-SI"/>
        </w:rPr>
      </w:pPr>
    </w:p>
    <w:sectPr w:rsidR="00F10AA3" w:rsidRPr="00F10AA3" w:rsidSect="00F10AA3">
      <w:headerReference w:type="even" r:id="rId8"/>
      <w:headerReference w:type="default" r:id="rId9"/>
      <w:footerReference w:type="even" r:id="rId10"/>
      <w:footerReference w:type="default" r:id="rId11"/>
      <w:headerReference w:type="first" r:id="rId12"/>
      <w:pgSz w:w="11900" w:h="16840" w:code="9"/>
      <w:pgMar w:top="1701" w:right="1701" w:bottom="1134" w:left="1701" w:header="709" w:footer="709"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ED5745" w14:textId="77777777" w:rsidR="00834392" w:rsidRDefault="00834392" w:rsidP="00F10AA3">
      <w:pPr>
        <w:spacing w:line="240" w:lineRule="auto"/>
      </w:pPr>
      <w:r>
        <w:separator/>
      </w:r>
    </w:p>
  </w:endnote>
  <w:endnote w:type="continuationSeparator" w:id="0">
    <w:p w14:paraId="005286CA" w14:textId="77777777" w:rsidR="00834392" w:rsidRDefault="00834392" w:rsidP="00F10A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2ED8F7" w14:textId="77777777" w:rsidR="006D3BDF" w:rsidRDefault="006D3BDF">
    <w:pPr>
      <w:pStyle w:val="Noga"/>
    </w:pPr>
  </w:p>
  <w:p w14:paraId="5D467843" w14:textId="77777777" w:rsidR="006D3BDF" w:rsidRDefault="006D3B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8209E3" w14:textId="77777777" w:rsidR="006D3BDF" w:rsidRDefault="006D3BDF">
    <w:pPr>
      <w:pStyle w:val="Noga"/>
      <w:jc w:val="right"/>
    </w:pPr>
    <w:r>
      <w:fldChar w:fldCharType="begin"/>
    </w:r>
    <w:r>
      <w:instrText xml:space="preserve"> PAGE   \* MERGEFORMAT </w:instrText>
    </w:r>
    <w:r>
      <w:fldChar w:fldCharType="separate"/>
    </w:r>
    <w:r w:rsidR="001A5054">
      <w:rPr>
        <w:noProof/>
      </w:rPr>
      <w:t>2</w:t>
    </w:r>
    <w:r>
      <w:rPr>
        <w:noProof/>
      </w:rPr>
      <w:fldChar w:fldCharType="end"/>
    </w:r>
  </w:p>
  <w:p w14:paraId="71C20554" w14:textId="77777777" w:rsidR="006D3BDF" w:rsidRDefault="006D3BDF">
    <w:pPr>
      <w:pStyle w:val="Noga"/>
    </w:pPr>
  </w:p>
  <w:p w14:paraId="3B536CBD" w14:textId="77777777" w:rsidR="006D3BDF" w:rsidRDefault="006D3B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C958E4" w14:textId="77777777" w:rsidR="00834392" w:rsidRDefault="00834392" w:rsidP="00F10AA3">
      <w:pPr>
        <w:spacing w:line="240" w:lineRule="auto"/>
      </w:pPr>
      <w:r>
        <w:separator/>
      </w:r>
    </w:p>
  </w:footnote>
  <w:footnote w:type="continuationSeparator" w:id="0">
    <w:p w14:paraId="0DA9B237" w14:textId="77777777" w:rsidR="00834392" w:rsidRDefault="00834392" w:rsidP="00F10AA3">
      <w:pPr>
        <w:spacing w:line="240" w:lineRule="auto"/>
      </w:pPr>
      <w:r>
        <w:continuationSeparator/>
      </w:r>
    </w:p>
  </w:footnote>
  <w:footnote w:id="1">
    <w:p w14:paraId="74D68BD2" w14:textId="77777777" w:rsidR="006D3BDF" w:rsidRPr="00AD3FD3" w:rsidRDefault="006D3BDF" w:rsidP="00F10AA3">
      <w:pPr>
        <w:pStyle w:val="Sprotnaopomba-besedilo"/>
        <w:rPr>
          <w:rFonts w:ascii="Arial" w:hAnsi="Arial" w:cs="Arial"/>
          <w:sz w:val="18"/>
          <w:szCs w:val="18"/>
        </w:rPr>
      </w:pPr>
      <w:r w:rsidRPr="00AD3FD3">
        <w:rPr>
          <w:rStyle w:val="Sprotnaopomba-sklic"/>
          <w:rFonts w:cs="Arial"/>
          <w:sz w:val="18"/>
          <w:szCs w:val="18"/>
        </w:rPr>
        <w:footnoteRef/>
      </w:r>
      <w:r w:rsidRPr="00AD3FD3">
        <w:rPr>
          <w:rFonts w:ascii="Arial" w:hAnsi="Arial" w:cs="Arial"/>
          <w:sz w:val="18"/>
          <w:szCs w:val="18"/>
        </w:rPr>
        <w:t xml:space="preserve"> </w:t>
      </w:r>
      <w:bookmarkStart w:id="5" w:name="_Hlk145061567"/>
      <w:r w:rsidRPr="00AD3FD3">
        <w:rPr>
          <w:rFonts w:ascii="Arial" w:hAnsi="Arial" w:cs="Arial"/>
          <w:sz w:val="18"/>
          <w:szCs w:val="18"/>
        </w:rPr>
        <w:t>Odločb</w:t>
      </w:r>
      <w:r>
        <w:rPr>
          <w:rFonts w:ascii="Arial" w:hAnsi="Arial" w:cs="Arial"/>
          <w:sz w:val="18"/>
          <w:szCs w:val="18"/>
        </w:rPr>
        <w:t>a</w:t>
      </w:r>
      <w:r w:rsidRPr="00AD3FD3">
        <w:rPr>
          <w:rFonts w:ascii="Arial" w:hAnsi="Arial" w:cs="Arial"/>
          <w:sz w:val="18"/>
          <w:szCs w:val="18"/>
        </w:rPr>
        <w:t xml:space="preserve"> Ustavnega sodišča št. U-I-772/21-37, 51. točka obrazložitve</w:t>
      </w:r>
      <w:bookmarkEnd w:id="5"/>
      <w:r w:rsidRPr="00AD3FD3">
        <w:rPr>
          <w:rFonts w:ascii="Arial" w:hAnsi="Arial" w:cs="Arial"/>
          <w:sz w:val="18"/>
          <w:szCs w:val="18"/>
        </w:rPr>
        <w:t>.</w:t>
      </w:r>
    </w:p>
  </w:footnote>
  <w:footnote w:id="2">
    <w:p w14:paraId="65BEDFF6" w14:textId="77777777" w:rsidR="006D3BDF" w:rsidRPr="00AD3FD3" w:rsidRDefault="006D3BDF" w:rsidP="00F10AA3">
      <w:pPr>
        <w:pStyle w:val="Sprotnaopomba-besedilo"/>
        <w:rPr>
          <w:rFonts w:ascii="Arial" w:hAnsi="Arial" w:cs="Arial"/>
          <w:sz w:val="18"/>
          <w:szCs w:val="18"/>
        </w:rPr>
      </w:pPr>
      <w:r w:rsidRPr="00AD3FD3">
        <w:rPr>
          <w:rStyle w:val="Sprotnaopomba-sklic"/>
          <w:rFonts w:cs="Arial"/>
          <w:sz w:val="18"/>
          <w:szCs w:val="18"/>
        </w:rPr>
        <w:footnoteRef/>
      </w:r>
      <w:r w:rsidRPr="00AD3FD3">
        <w:rPr>
          <w:rFonts w:ascii="Arial" w:hAnsi="Arial" w:cs="Arial"/>
          <w:sz w:val="18"/>
          <w:szCs w:val="18"/>
        </w:rPr>
        <w:t xml:space="preserve"> </w:t>
      </w:r>
      <w:bookmarkStart w:id="6" w:name="_Hlk145338079"/>
      <w:r w:rsidRPr="00AD3FD3">
        <w:rPr>
          <w:rFonts w:ascii="Arial" w:hAnsi="Arial" w:cs="Arial"/>
          <w:sz w:val="18"/>
          <w:szCs w:val="18"/>
        </w:rPr>
        <w:t>Odločb</w:t>
      </w:r>
      <w:r>
        <w:rPr>
          <w:rFonts w:ascii="Arial" w:hAnsi="Arial" w:cs="Arial"/>
          <w:sz w:val="18"/>
          <w:szCs w:val="18"/>
        </w:rPr>
        <w:t>a</w:t>
      </w:r>
      <w:r w:rsidRPr="00AD3FD3">
        <w:rPr>
          <w:rFonts w:ascii="Arial" w:hAnsi="Arial" w:cs="Arial"/>
          <w:sz w:val="18"/>
          <w:szCs w:val="18"/>
        </w:rPr>
        <w:t xml:space="preserve"> Ustavnega sodišča št. U-I-772/21-37, 5</w:t>
      </w:r>
      <w:r>
        <w:rPr>
          <w:rFonts w:ascii="Arial" w:hAnsi="Arial" w:cs="Arial"/>
          <w:sz w:val="18"/>
          <w:szCs w:val="18"/>
        </w:rPr>
        <w:t>8</w:t>
      </w:r>
      <w:r w:rsidRPr="00AD3FD3">
        <w:rPr>
          <w:rFonts w:ascii="Arial" w:hAnsi="Arial" w:cs="Arial"/>
          <w:sz w:val="18"/>
          <w:szCs w:val="18"/>
        </w:rPr>
        <w:t>. točka obrazložitve</w:t>
      </w:r>
      <w:bookmarkEnd w:id="6"/>
      <w:r>
        <w:rPr>
          <w:rFonts w:ascii="Arial" w:hAnsi="Arial" w:cs="Arial"/>
          <w:sz w:val="18"/>
          <w:szCs w:val="18"/>
        </w:rPr>
        <w:t>.</w:t>
      </w:r>
    </w:p>
  </w:footnote>
  <w:footnote w:id="3">
    <w:p w14:paraId="66A2D720" w14:textId="77777777" w:rsidR="006D3BDF" w:rsidRPr="003B7F8E" w:rsidRDefault="006D3BDF" w:rsidP="00F10AA3">
      <w:pPr>
        <w:pStyle w:val="Sprotnaopomba-besedilo"/>
        <w:jc w:val="both"/>
        <w:rPr>
          <w:rFonts w:ascii="Arial" w:hAnsi="Arial" w:cs="Arial"/>
          <w:sz w:val="18"/>
          <w:szCs w:val="18"/>
        </w:rPr>
      </w:pPr>
      <w:r w:rsidRPr="003B7F8E">
        <w:rPr>
          <w:rStyle w:val="Sprotnaopomba-sklic"/>
          <w:rFonts w:cs="Arial"/>
          <w:sz w:val="18"/>
          <w:szCs w:val="18"/>
        </w:rPr>
        <w:footnoteRef/>
      </w:r>
      <w:r w:rsidRPr="003B7F8E">
        <w:rPr>
          <w:rFonts w:ascii="Arial" w:hAnsi="Arial" w:cs="Arial"/>
          <w:sz w:val="18"/>
          <w:szCs w:val="18"/>
        </w:rPr>
        <w:t xml:space="preserve"> Uradni list RS, št. 33/91-I, 42/97 – UZS68, 66/00 – UZ80, 24/03 – UZ3a, 47, 68, 69/04 – UZ14, 69/04 – UZ43, 69/04 – UZ50, 68/06 – UZ121,140,143, 47/13 – UZ148, 47/13 – UZ90,97,99, 75/16 – UZ70a in 92/21 – UZ62a</w:t>
      </w:r>
      <w:r>
        <w:rPr>
          <w:rFonts w:ascii="Arial" w:hAnsi="Arial" w:cs="Arial"/>
          <w:sz w:val="18"/>
          <w:szCs w:val="18"/>
        </w:rPr>
        <w:t>.</w:t>
      </w:r>
    </w:p>
  </w:footnote>
  <w:footnote w:id="4">
    <w:p w14:paraId="1023E302" w14:textId="77777777" w:rsidR="006D3BDF" w:rsidRPr="006C0463" w:rsidRDefault="006D3BDF" w:rsidP="00F10AA3">
      <w:pPr>
        <w:pStyle w:val="Sprotnaopomba-besedilo"/>
        <w:rPr>
          <w:rFonts w:ascii="Arial" w:hAnsi="Arial" w:cs="Arial"/>
          <w:sz w:val="18"/>
          <w:szCs w:val="18"/>
        </w:rPr>
      </w:pPr>
      <w:r w:rsidRPr="006C0463">
        <w:rPr>
          <w:rStyle w:val="Sprotnaopomba-sklic"/>
          <w:rFonts w:cs="Arial"/>
          <w:sz w:val="18"/>
          <w:szCs w:val="18"/>
        </w:rPr>
        <w:footnoteRef/>
      </w:r>
      <w:r w:rsidRPr="006C0463">
        <w:rPr>
          <w:rFonts w:ascii="Arial" w:hAnsi="Arial" w:cs="Arial"/>
          <w:sz w:val="18"/>
          <w:szCs w:val="18"/>
        </w:rPr>
        <w:t xml:space="preserve"> Otvoritev sodnega leta 2024, str. 5, dostopno na: https://www.sodisce.si/mma_bin2.php?nid=2024021911132322&amp;static_id=2024021410464891</w:t>
      </w:r>
    </w:p>
  </w:footnote>
  <w:footnote w:id="5">
    <w:p w14:paraId="4BC88B48" w14:textId="77777777" w:rsidR="006D3BDF" w:rsidRPr="00C846D2" w:rsidRDefault="006D3BDF" w:rsidP="00F10AA3">
      <w:pPr>
        <w:spacing w:line="240" w:lineRule="auto"/>
        <w:jc w:val="both"/>
        <w:rPr>
          <w:rFonts w:cs="Arial"/>
          <w:sz w:val="18"/>
          <w:szCs w:val="18"/>
          <w:lang w:val="sl-SI"/>
        </w:rPr>
      </w:pPr>
      <w:r w:rsidRPr="00675996">
        <w:rPr>
          <w:rStyle w:val="Sprotnaopomba-sklic"/>
          <w:szCs w:val="20"/>
        </w:rPr>
        <w:footnoteRef/>
      </w:r>
      <w:r w:rsidRPr="00C846D2">
        <w:rPr>
          <w:szCs w:val="20"/>
          <w:lang w:val="sl-SI"/>
        </w:rPr>
        <w:t xml:space="preserve"> </w:t>
      </w:r>
      <w:r w:rsidRPr="00C846D2">
        <w:rPr>
          <w:rFonts w:cs="Arial"/>
          <w:sz w:val="18"/>
          <w:szCs w:val="18"/>
          <w:lang w:val="sl-SI"/>
        </w:rPr>
        <w:t xml:space="preserve">Zakon o sodiščih, </w:t>
      </w:r>
      <w:r w:rsidRPr="00C846D2">
        <w:rPr>
          <w:rFonts w:cs="Arial"/>
          <w:sz w:val="18"/>
          <w:szCs w:val="18"/>
          <w:shd w:val="clear" w:color="auto" w:fill="FFFFFF"/>
          <w:lang w:val="sl-SI"/>
        </w:rPr>
        <w:t>Uradni list RS, št. 94/07 – uradno prečiščeno besedilo, 45/08, 96/09, 86/10 – ZJNepS, 33/11, 75/12 – ZSPDSLS-A, 63/13, 17/15, 23/17 – ZSSve, 22/18 – ZSICT, 16/19 – ZNP-1, 104/20, 203/20 – ZIUPOPDVE,  18/23 – ZDU-1O in n 42/24 – odl. US).</w:t>
      </w:r>
    </w:p>
  </w:footnote>
  <w:footnote w:id="6">
    <w:p w14:paraId="679434E7" w14:textId="77777777" w:rsidR="006D3BDF" w:rsidRPr="007B1FC1" w:rsidRDefault="006D3BDF" w:rsidP="00F10AA3">
      <w:pPr>
        <w:spacing w:line="240" w:lineRule="auto"/>
        <w:jc w:val="both"/>
        <w:rPr>
          <w:rFonts w:cs="Arial"/>
          <w:sz w:val="18"/>
          <w:szCs w:val="18"/>
        </w:rPr>
      </w:pPr>
      <w:r w:rsidRPr="007B1FC1">
        <w:rPr>
          <w:rStyle w:val="Sprotnaopomba-sklic"/>
          <w:rFonts w:cs="Arial"/>
          <w:sz w:val="18"/>
          <w:szCs w:val="18"/>
        </w:rPr>
        <w:footnoteRef/>
      </w:r>
      <w:r w:rsidRPr="00C846D2">
        <w:rPr>
          <w:rFonts w:cs="Arial"/>
          <w:sz w:val="18"/>
          <w:szCs w:val="18"/>
          <w:lang w:val="sl-SI"/>
        </w:rPr>
        <w:t xml:space="preserve"> Zakon o sodniški službi, Uradni list RS, št. 94/07 – uradno prečiščeno besedilo, 91/09, 33/11, 46/13, 63/13, 69/13 – popr., 95/14 – ZUPPJS15, 17/15, 23/17 – ZSSve, 36/19 – ZDT-1C, 34/23 – odl. </w:t>
      </w:r>
      <w:r w:rsidRPr="007B1FC1">
        <w:rPr>
          <w:rFonts w:cs="Arial"/>
          <w:sz w:val="18"/>
          <w:szCs w:val="18"/>
        </w:rPr>
        <w:t>US in 76/23</w:t>
      </w:r>
      <w:r w:rsidRPr="007B1FC1">
        <w:rPr>
          <w:rFonts w:cs="Arial"/>
          <w:sz w:val="18"/>
          <w:szCs w:val="18"/>
          <w:shd w:val="clear" w:color="auto" w:fill="FFFFFF"/>
        </w:rPr>
        <w:t>.</w:t>
      </w:r>
    </w:p>
  </w:footnote>
  <w:footnote w:id="7">
    <w:p w14:paraId="3BBE6366" w14:textId="77777777" w:rsidR="006D3BDF" w:rsidRPr="00806F2A" w:rsidRDefault="006D3BDF" w:rsidP="00F10AA3">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Uradni list RS, št. 49/06, 117/06 – ZDoh-2, 58/09, 30/10 – odl. US, 38/21.</w:t>
      </w:r>
    </w:p>
  </w:footnote>
  <w:footnote w:id="8">
    <w:p w14:paraId="11F825F6" w14:textId="77777777" w:rsidR="006D3BDF" w:rsidRPr="00806F2A" w:rsidRDefault="006D3BDF" w:rsidP="00F10AA3">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Uradni list RS, št. 87/16 in 127/21. </w:t>
      </w:r>
    </w:p>
  </w:footnote>
  <w:footnote w:id="9">
    <w:p w14:paraId="77D5030A" w14:textId="77777777" w:rsidR="006D3BDF" w:rsidRPr="00806F2A" w:rsidRDefault="006D3BDF" w:rsidP="00F10AA3">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Uradni list RS, št. 23/17 in 178/21 – odl. US.</w:t>
      </w:r>
    </w:p>
  </w:footnote>
  <w:footnote w:id="10">
    <w:p w14:paraId="41E28B12" w14:textId="77777777" w:rsidR="006D3BDF" w:rsidRPr="00806F2A" w:rsidRDefault="006D3BDF" w:rsidP="00F10AA3">
      <w:pPr>
        <w:pStyle w:val="Sprotnaopomba-besedilo"/>
        <w:jc w:val="both"/>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Krabonja, A: Ustavnopravni vidiki imenovanja sodnikov v Sloveniji, doktorska disertacija, Pravna fakulteta v Ljubljani, 2024.</w:t>
      </w:r>
    </w:p>
  </w:footnote>
  <w:footnote w:id="11">
    <w:p w14:paraId="2AFE15DF" w14:textId="77777777" w:rsidR="006D3BDF" w:rsidRPr="00806F2A" w:rsidRDefault="006D3BDF" w:rsidP="00F10AA3">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Po veljavni ureditvi imamo 44 okrajnih sodišč (prvi odstavek 114. člena ZS). </w:t>
      </w:r>
    </w:p>
  </w:footnote>
  <w:footnote w:id="12">
    <w:p w14:paraId="7099C7CD" w14:textId="77777777" w:rsidR="006D3BDF" w:rsidRPr="00806F2A" w:rsidRDefault="006D3BDF" w:rsidP="00F10AA3">
      <w:pPr>
        <w:pStyle w:val="Sprotnaopomba-besedilo"/>
        <w:rPr>
          <w:rStyle w:val="Sprotnaopomba-sklic"/>
          <w:rFonts w:cs="Arial"/>
          <w:sz w:val="18"/>
          <w:szCs w:val="18"/>
        </w:rPr>
      </w:pPr>
      <w:r w:rsidRPr="00806F2A">
        <w:rPr>
          <w:rStyle w:val="Sprotnaopomba-sklic"/>
          <w:rFonts w:cs="Arial"/>
          <w:sz w:val="18"/>
          <w:szCs w:val="18"/>
        </w:rPr>
        <w:footnoteRef/>
      </w:r>
      <w:r w:rsidRPr="00806F2A">
        <w:rPr>
          <w:rFonts w:ascii="Arial" w:hAnsi="Arial" w:cs="Arial"/>
          <w:sz w:val="18"/>
          <w:szCs w:val="18"/>
        </w:rPr>
        <w:t xml:space="preserve"> Po veljavni ureditvi imamo 11 okrožnih sodišč (prvi odstavek 115. člena ZS).</w:t>
      </w:r>
    </w:p>
  </w:footnote>
  <w:footnote w:id="13">
    <w:p w14:paraId="569301BA" w14:textId="77777777" w:rsidR="006D3BDF" w:rsidRPr="00806F2A" w:rsidRDefault="006D3BDF" w:rsidP="00F10AA3">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Vir: CEPEJ (leto 2020 – zadnji dosegljivi podatki). Dostopno na https://public.tableau.com/app/profile/cepej/viz/Quantitati veDataEN/Tables?publish=yes </w:t>
      </w:r>
    </w:p>
  </w:footnote>
  <w:footnote w:id="14">
    <w:p w14:paraId="60B618F5" w14:textId="77777777" w:rsidR="006D3BDF" w:rsidRPr="006557C7" w:rsidRDefault="006D3BDF" w:rsidP="00F10AA3">
      <w:pPr>
        <w:pStyle w:val="Sprotnaopomba-besedilo"/>
        <w:jc w:val="both"/>
        <w:rPr>
          <w:rFonts w:ascii="Arial" w:hAnsi="Arial" w:cs="Arial"/>
          <w:sz w:val="18"/>
          <w:szCs w:val="18"/>
        </w:rPr>
      </w:pPr>
      <w:r w:rsidRPr="006557C7">
        <w:rPr>
          <w:rStyle w:val="Sprotnaopomba-sklic"/>
          <w:rFonts w:cs="Arial"/>
          <w:sz w:val="18"/>
          <w:szCs w:val="18"/>
        </w:rPr>
        <w:footnoteRef/>
      </w:r>
      <w:r w:rsidRPr="006557C7">
        <w:rPr>
          <w:rFonts w:ascii="Arial" w:hAnsi="Arial" w:cs="Arial"/>
          <w:sz w:val="18"/>
          <w:szCs w:val="18"/>
        </w:rPr>
        <w:t xml:space="preserve"> Uradni list RS, št. 35/94, 55/94, 62/96 – popr., 40/96, 68/96, 71/97, 27/98, 31/98, 50/98, 52/98, 65/98, 74/99, 17/00, 28/00, 81/00, 47/01, 87/02, 95/02, 6/03 – popr., 92/03, 6/04, 23/04, 66/04, 63/06, 96/06, 96/06, 103/06, 106/06, 41/07, 66/07, 92/07, 112/07, 82/11 in 27/12</w:t>
      </w:r>
      <w:r>
        <w:rPr>
          <w:rFonts w:ascii="Arial" w:hAnsi="Arial" w:cs="Arial"/>
          <w:sz w:val="18"/>
          <w:szCs w:val="18"/>
        </w:rPr>
        <w:t>.</w:t>
      </w:r>
    </w:p>
  </w:footnote>
  <w:footnote w:id="15">
    <w:p w14:paraId="44E8476B" w14:textId="77777777" w:rsidR="006D3BDF" w:rsidRPr="00661E48" w:rsidRDefault="006D3BDF" w:rsidP="00F10AA3">
      <w:pPr>
        <w:pStyle w:val="Sprotnaopomba-besedilo"/>
        <w:rPr>
          <w:rFonts w:ascii="Arial" w:hAnsi="Arial" w:cs="Arial"/>
          <w:sz w:val="18"/>
          <w:szCs w:val="18"/>
        </w:rPr>
      </w:pPr>
      <w:r w:rsidRPr="00661E48">
        <w:rPr>
          <w:rStyle w:val="Sprotnaopomba-sklic"/>
          <w:rFonts w:cs="Arial"/>
          <w:sz w:val="18"/>
          <w:szCs w:val="18"/>
        </w:rPr>
        <w:footnoteRef/>
      </w:r>
      <w:r w:rsidRPr="00661E48">
        <w:rPr>
          <w:rFonts w:ascii="Arial" w:hAnsi="Arial" w:cs="Arial"/>
          <w:sz w:val="18"/>
          <w:szCs w:val="18"/>
        </w:rPr>
        <w:t xml:space="preserve"> Uradni list R</w:t>
      </w:r>
      <w:r>
        <w:rPr>
          <w:rFonts w:ascii="Arial" w:hAnsi="Arial" w:cs="Arial"/>
          <w:sz w:val="18"/>
          <w:szCs w:val="18"/>
        </w:rPr>
        <w:t>S</w:t>
      </w:r>
      <w:r w:rsidRPr="00661E48">
        <w:rPr>
          <w:rFonts w:ascii="Arial" w:hAnsi="Arial" w:cs="Arial"/>
          <w:sz w:val="18"/>
          <w:szCs w:val="18"/>
        </w:rPr>
        <w:t>, št. 27/94, 38/99, 74/99, 77/04, 41/07</w:t>
      </w:r>
      <w:r>
        <w:rPr>
          <w:rFonts w:ascii="Arial" w:hAnsi="Arial" w:cs="Arial"/>
          <w:sz w:val="18"/>
          <w:szCs w:val="18"/>
        </w:rPr>
        <w:t xml:space="preserve">. </w:t>
      </w:r>
    </w:p>
  </w:footnote>
  <w:footnote w:id="16">
    <w:p w14:paraId="1E08BA9A" w14:textId="77777777" w:rsidR="006D3BDF" w:rsidRPr="00D063BA" w:rsidRDefault="006D3BDF" w:rsidP="00F10AA3">
      <w:pPr>
        <w:pStyle w:val="Sprotnaopomba-besedilo"/>
        <w:rPr>
          <w:rFonts w:ascii="Arial" w:hAnsi="Arial" w:cs="Arial"/>
          <w:sz w:val="18"/>
          <w:szCs w:val="18"/>
        </w:rPr>
      </w:pPr>
      <w:r w:rsidRPr="00D063BA">
        <w:rPr>
          <w:rStyle w:val="Sprotnaopomba-sklic"/>
          <w:rFonts w:cs="Arial"/>
          <w:sz w:val="18"/>
          <w:szCs w:val="18"/>
        </w:rPr>
        <w:footnoteRef/>
      </w:r>
      <w:r w:rsidRPr="00D063BA">
        <w:rPr>
          <w:rFonts w:ascii="Arial" w:hAnsi="Arial" w:cs="Arial"/>
          <w:sz w:val="18"/>
          <w:szCs w:val="18"/>
        </w:rPr>
        <w:t xml:space="preserve"> Uradni list RS, št. </w:t>
      </w:r>
      <w:r>
        <w:rPr>
          <w:rFonts w:ascii="Arial" w:hAnsi="Arial" w:cs="Arial"/>
          <w:sz w:val="18"/>
          <w:szCs w:val="18"/>
        </w:rPr>
        <w:t>71</w:t>
      </w:r>
      <w:r w:rsidRPr="00D063BA">
        <w:rPr>
          <w:rFonts w:ascii="Arial" w:hAnsi="Arial" w:cs="Arial"/>
          <w:sz w:val="18"/>
          <w:szCs w:val="18"/>
        </w:rPr>
        <w:t>/1</w:t>
      </w:r>
      <w:r>
        <w:rPr>
          <w:rFonts w:ascii="Arial" w:hAnsi="Arial" w:cs="Arial"/>
          <w:sz w:val="18"/>
          <w:szCs w:val="18"/>
        </w:rPr>
        <w:t>2</w:t>
      </w:r>
      <w:r w:rsidRPr="00D063BA">
        <w:rPr>
          <w:rFonts w:ascii="Arial" w:hAnsi="Arial" w:cs="Arial"/>
          <w:sz w:val="18"/>
          <w:szCs w:val="18"/>
        </w:rPr>
        <w:t>.</w:t>
      </w:r>
    </w:p>
  </w:footnote>
  <w:footnote w:id="17">
    <w:p w14:paraId="4FEB5A8B" w14:textId="77777777" w:rsidR="006D3BDF" w:rsidRPr="00814251" w:rsidRDefault="006D3BDF" w:rsidP="00F10AA3">
      <w:pPr>
        <w:pStyle w:val="Sprotnaopomba-besedilo"/>
        <w:rPr>
          <w:rFonts w:ascii="Arial" w:hAnsi="Arial" w:cs="Arial"/>
          <w:sz w:val="18"/>
          <w:szCs w:val="18"/>
        </w:rPr>
      </w:pPr>
      <w:r w:rsidRPr="00814251">
        <w:rPr>
          <w:rStyle w:val="Sprotnaopomba-sklic"/>
          <w:rFonts w:cs="Arial"/>
          <w:sz w:val="18"/>
          <w:szCs w:val="18"/>
        </w:rPr>
        <w:footnoteRef/>
      </w:r>
      <w:r w:rsidRPr="00814251">
        <w:rPr>
          <w:rFonts w:ascii="Arial" w:hAnsi="Arial" w:cs="Arial"/>
          <w:sz w:val="18"/>
          <w:szCs w:val="18"/>
        </w:rPr>
        <w:t xml:space="preserve"> </w:t>
      </w:r>
      <w:r>
        <w:rPr>
          <w:rFonts w:ascii="Arial" w:hAnsi="Arial" w:cs="Arial"/>
          <w:sz w:val="18"/>
          <w:szCs w:val="18"/>
        </w:rPr>
        <w:t>Uradni list RS, št. 42/10.</w:t>
      </w:r>
    </w:p>
  </w:footnote>
  <w:footnote w:id="18">
    <w:p w14:paraId="12FD73F8" w14:textId="77777777" w:rsidR="006D3BDF" w:rsidRDefault="006D3BDF" w:rsidP="00F10AA3">
      <w:pPr>
        <w:pStyle w:val="Sprotnaopomba-besedilo"/>
        <w:rPr>
          <w:rFonts w:ascii="Arial" w:hAnsi="Arial" w:cs="Arial"/>
          <w:sz w:val="18"/>
          <w:szCs w:val="18"/>
        </w:rPr>
      </w:pPr>
      <w:r w:rsidRPr="00DA791F">
        <w:rPr>
          <w:rStyle w:val="Sprotnaopomba-sklic"/>
          <w:rFonts w:cs="Arial"/>
          <w:sz w:val="18"/>
          <w:szCs w:val="18"/>
        </w:rPr>
        <w:footnoteRef/>
      </w:r>
      <w:r w:rsidRPr="00DA791F">
        <w:rPr>
          <w:rFonts w:ascii="Arial" w:hAnsi="Arial" w:cs="Arial"/>
          <w:sz w:val="18"/>
          <w:szCs w:val="18"/>
        </w:rPr>
        <w:t xml:space="preserve"> </w:t>
      </w:r>
      <w:r>
        <w:rPr>
          <w:rFonts w:ascii="Arial" w:hAnsi="Arial" w:cs="Arial"/>
          <w:sz w:val="18"/>
          <w:szCs w:val="18"/>
        </w:rPr>
        <w:t>Letno poročilo o učinkovitosti in uspešnosti sodišč 2023, str. 19, dostopno na:</w:t>
      </w:r>
    </w:p>
    <w:p w14:paraId="2056B308" w14:textId="77777777" w:rsidR="006D3BDF" w:rsidRPr="00DA791F" w:rsidRDefault="006D3BDF" w:rsidP="00F10AA3">
      <w:pPr>
        <w:pStyle w:val="Sprotnaopomba-besedilo"/>
        <w:rPr>
          <w:rFonts w:ascii="Arial" w:hAnsi="Arial" w:cs="Arial"/>
          <w:sz w:val="18"/>
          <w:szCs w:val="18"/>
        </w:rPr>
      </w:pPr>
      <w:r>
        <w:rPr>
          <w:rFonts w:ascii="Arial" w:hAnsi="Arial" w:cs="Arial"/>
          <w:sz w:val="18"/>
          <w:szCs w:val="18"/>
        </w:rPr>
        <w:t xml:space="preserve"> </w:t>
      </w:r>
      <w:r w:rsidRPr="00DA791F">
        <w:rPr>
          <w:rFonts w:ascii="Arial" w:hAnsi="Arial" w:cs="Arial"/>
          <w:sz w:val="18"/>
          <w:szCs w:val="18"/>
        </w:rPr>
        <w:t>https://www.sodisce.si/mma_bin.php?static_id=2024051517422353</w:t>
      </w:r>
    </w:p>
  </w:footnote>
  <w:footnote w:id="19">
    <w:p w14:paraId="391F0DC0" w14:textId="77777777" w:rsidR="006D3BDF" w:rsidRPr="00C937EC" w:rsidRDefault="006D3BDF" w:rsidP="00F10AA3">
      <w:pPr>
        <w:pStyle w:val="Sprotnaopomba-besedilo"/>
        <w:rPr>
          <w:rFonts w:ascii="Arial" w:hAnsi="Arial" w:cs="Arial"/>
          <w:sz w:val="18"/>
          <w:szCs w:val="18"/>
        </w:rPr>
      </w:pPr>
      <w:r w:rsidRPr="00C937EC">
        <w:rPr>
          <w:rStyle w:val="Sprotnaopomba-sklic"/>
          <w:rFonts w:cs="Arial"/>
          <w:sz w:val="18"/>
          <w:szCs w:val="18"/>
        </w:rPr>
        <w:footnoteRef/>
      </w:r>
      <w:r w:rsidRPr="00C937EC">
        <w:rPr>
          <w:rFonts w:ascii="Arial" w:hAnsi="Arial" w:cs="Arial"/>
          <w:sz w:val="18"/>
          <w:szCs w:val="18"/>
        </w:rPr>
        <w:t xml:space="preserve"> Poslovanje sodstva, dostopno na</w:t>
      </w:r>
      <w:r>
        <w:rPr>
          <w:rFonts w:ascii="Arial" w:hAnsi="Arial" w:cs="Arial"/>
          <w:sz w:val="18"/>
          <w:szCs w:val="18"/>
        </w:rPr>
        <w:t>:</w:t>
      </w:r>
      <w:r w:rsidRPr="00C937EC">
        <w:rPr>
          <w:rFonts w:ascii="Arial" w:hAnsi="Arial" w:cs="Arial"/>
          <w:sz w:val="18"/>
          <w:szCs w:val="18"/>
        </w:rPr>
        <w:t xml:space="preserve"> https://poslovanje-sodstva.sodisce.si/sodniki-in-sodno-osebje/</w:t>
      </w:r>
    </w:p>
  </w:footnote>
  <w:footnote w:id="20">
    <w:p w14:paraId="775F6267" w14:textId="77777777" w:rsidR="006D3BDF" w:rsidRPr="00684242" w:rsidRDefault="006D3BDF" w:rsidP="00F10AA3">
      <w:pPr>
        <w:pStyle w:val="Sprotnaopomba-besedilo"/>
        <w:rPr>
          <w:rFonts w:ascii="Arial" w:hAnsi="Arial" w:cs="Arial"/>
          <w:sz w:val="18"/>
          <w:szCs w:val="18"/>
        </w:rPr>
      </w:pPr>
      <w:r>
        <w:rPr>
          <w:rStyle w:val="Sprotnaopomba-sklic"/>
        </w:rPr>
        <w:footnoteRef/>
      </w:r>
      <w:r>
        <w:t xml:space="preserve"> </w:t>
      </w:r>
      <w:r w:rsidRPr="00684242">
        <w:rPr>
          <w:rFonts w:ascii="Arial" w:hAnsi="Arial" w:cs="Arial"/>
          <w:sz w:val="18"/>
          <w:szCs w:val="18"/>
        </w:rPr>
        <w:t>Letno poročilo o učinkovitosti in uspešnosti sodišč 2023, str. 20.</w:t>
      </w:r>
    </w:p>
  </w:footnote>
  <w:footnote w:id="21">
    <w:p w14:paraId="214EF996" w14:textId="77777777" w:rsidR="006D3BDF" w:rsidRPr="007E44C9" w:rsidRDefault="006D3BDF" w:rsidP="00F10AA3">
      <w:pPr>
        <w:pStyle w:val="Sprotnaopomba-besedilo"/>
        <w:jc w:val="both"/>
        <w:rPr>
          <w:rFonts w:ascii="Arial" w:hAnsi="Arial" w:cs="Arial"/>
          <w:sz w:val="18"/>
          <w:szCs w:val="18"/>
        </w:rPr>
      </w:pPr>
      <w:r w:rsidRPr="007E44C9">
        <w:rPr>
          <w:rStyle w:val="Sprotnaopomba-sklic"/>
          <w:rFonts w:cs="Arial"/>
          <w:sz w:val="18"/>
          <w:szCs w:val="18"/>
        </w:rPr>
        <w:footnoteRef/>
      </w:r>
      <w:r w:rsidRPr="007E44C9">
        <w:rPr>
          <w:rFonts w:ascii="Arial" w:hAnsi="Arial" w:cs="Arial"/>
          <w:sz w:val="18"/>
          <w:szCs w:val="18"/>
        </w:rPr>
        <w:t xml:space="preserve"> Letno poročilo o učinkovitosti in uspešnosti sodišč 2023, str. 44, dostopno na</w:t>
      </w:r>
    </w:p>
    <w:p w14:paraId="6DC9C62F" w14:textId="77777777" w:rsidR="006D3BDF" w:rsidRPr="007E44C9" w:rsidRDefault="006D3BDF" w:rsidP="00F10AA3">
      <w:pPr>
        <w:pStyle w:val="Sprotnaopomba-besedilo"/>
        <w:jc w:val="both"/>
        <w:rPr>
          <w:rFonts w:ascii="Arial" w:hAnsi="Arial" w:cs="Arial"/>
          <w:sz w:val="18"/>
          <w:szCs w:val="18"/>
        </w:rPr>
      </w:pPr>
      <w:r w:rsidRPr="007E44C9">
        <w:rPr>
          <w:rFonts w:ascii="Arial" w:hAnsi="Arial" w:cs="Arial"/>
          <w:sz w:val="18"/>
          <w:szCs w:val="18"/>
        </w:rPr>
        <w:t xml:space="preserve"> https://www.sodisce.si/mma_bin.php?static_id=2024051517422353</w:t>
      </w:r>
    </w:p>
  </w:footnote>
  <w:footnote w:id="22">
    <w:p w14:paraId="70C4D8FB" w14:textId="77777777" w:rsidR="006D3BDF" w:rsidRDefault="006D3BDF" w:rsidP="00F10AA3">
      <w:pPr>
        <w:pStyle w:val="Sprotnaopomba-besedilo"/>
        <w:rPr>
          <w:rFonts w:ascii="Arial" w:hAnsi="Arial" w:cs="Arial"/>
          <w:sz w:val="18"/>
          <w:szCs w:val="18"/>
        </w:rPr>
      </w:pPr>
      <w:r w:rsidRPr="00063247">
        <w:rPr>
          <w:rStyle w:val="Sprotnaopomba-sklic"/>
          <w:rFonts w:cs="Arial"/>
          <w:sz w:val="18"/>
          <w:szCs w:val="18"/>
        </w:rPr>
        <w:footnoteRef/>
      </w:r>
      <w:r w:rsidRPr="00063247">
        <w:rPr>
          <w:rFonts w:ascii="Arial" w:hAnsi="Arial" w:cs="Arial"/>
          <w:sz w:val="18"/>
          <w:szCs w:val="18"/>
        </w:rPr>
        <w:t xml:space="preserve"> EU Justice Scoreboard 202</w:t>
      </w:r>
      <w:r>
        <w:rPr>
          <w:rFonts w:ascii="Arial" w:hAnsi="Arial" w:cs="Arial"/>
          <w:sz w:val="18"/>
          <w:szCs w:val="18"/>
        </w:rPr>
        <w:t>4</w:t>
      </w:r>
      <w:r w:rsidRPr="00063247">
        <w:rPr>
          <w:rFonts w:ascii="Arial" w:hAnsi="Arial" w:cs="Arial"/>
          <w:sz w:val="18"/>
          <w:szCs w:val="18"/>
        </w:rPr>
        <w:t xml:space="preserve">, </w:t>
      </w:r>
      <w:r>
        <w:rPr>
          <w:rFonts w:ascii="Arial" w:hAnsi="Arial" w:cs="Arial"/>
          <w:sz w:val="18"/>
          <w:szCs w:val="18"/>
        </w:rPr>
        <w:t>T</w:t>
      </w:r>
      <w:r w:rsidRPr="00063247">
        <w:rPr>
          <w:rFonts w:ascii="Arial" w:hAnsi="Arial" w:cs="Arial"/>
          <w:sz w:val="18"/>
          <w:szCs w:val="18"/>
        </w:rPr>
        <w:t>abela 3</w:t>
      </w:r>
      <w:r>
        <w:rPr>
          <w:rFonts w:ascii="Arial" w:hAnsi="Arial" w:cs="Arial"/>
          <w:sz w:val="18"/>
          <w:szCs w:val="18"/>
        </w:rPr>
        <w:t>7. str. 32, dostopno na:</w:t>
      </w:r>
    </w:p>
    <w:p w14:paraId="4AC50234" w14:textId="77777777" w:rsidR="006D3BDF" w:rsidRPr="000C7133" w:rsidRDefault="006D3BDF" w:rsidP="00F10AA3">
      <w:pPr>
        <w:pStyle w:val="Sprotnaopomba-besedilo"/>
        <w:rPr>
          <w:rFonts w:ascii="Arial" w:hAnsi="Arial" w:cs="Arial"/>
          <w:sz w:val="18"/>
          <w:szCs w:val="18"/>
        </w:rPr>
      </w:pPr>
      <w:r w:rsidRPr="000C7133">
        <w:rPr>
          <w:rFonts w:ascii="Arial" w:hAnsi="Arial" w:cs="Arial"/>
          <w:sz w:val="18"/>
          <w:szCs w:val="18"/>
        </w:rPr>
        <w:t xml:space="preserve">https://commission.europa.eu/document/download/84aa3726-82d7-4401-98c1-fee04a7d2dd6_en?filename=2024%20EU%20Justice%20Scoreboard.pdf. </w:t>
      </w:r>
    </w:p>
  </w:footnote>
  <w:footnote w:id="23">
    <w:p w14:paraId="02F269D3" w14:textId="77777777" w:rsidR="006D3BDF" w:rsidRPr="000C7133" w:rsidRDefault="006D3BDF" w:rsidP="00F10AA3">
      <w:pPr>
        <w:pStyle w:val="Sprotnaopomba-besedilo"/>
        <w:jc w:val="both"/>
        <w:rPr>
          <w:rFonts w:ascii="Arial" w:hAnsi="Arial" w:cs="Arial"/>
          <w:sz w:val="18"/>
          <w:szCs w:val="18"/>
        </w:rPr>
      </w:pPr>
      <w:r w:rsidRPr="000C7133">
        <w:rPr>
          <w:rStyle w:val="Sprotnaopomba-sklic"/>
        </w:rPr>
        <w:footnoteRef/>
      </w:r>
      <w:r w:rsidRPr="000C7133">
        <w:rPr>
          <w:rFonts w:ascii="Arial" w:hAnsi="Arial" w:cs="Arial"/>
          <w:sz w:val="18"/>
          <w:szCs w:val="18"/>
        </w:rPr>
        <w:t xml:space="preserve">Nacionalni reformni program 2017-2018, str. 27: </w:t>
      </w:r>
    </w:p>
    <w:p w14:paraId="28D26A78" w14:textId="77777777" w:rsidR="006D3BDF" w:rsidRPr="000C7133" w:rsidRDefault="001A5054" w:rsidP="00F10AA3">
      <w:pPr>
        <w:pStyle w:val="Sprotnaopomba-besedilo"/>
        <w:jc w:val="both"/>
        <w:rPr>
          <w:rFonts w:ascii="Arial" w:hAnsi="Arial" w:cs="Arial"/>
          <w:sz w:val="18"/>
          <w:szCs w:val="18"/>
        </w:rPr>
      </w:pPr>
      <w:hyperlink r:id="rId1" w:history="1">
        <w:r w:rsidR="006D3BDF" w:rsidRPr="000C7133">
          <w:rPr>
            <w:rStyle w:val="Hiperpovezava"/>
            <w:rFonts w:ascii="Arial" w:hAnsi="Arial" w:cs="Arial"/>
            <w:color w:val="auto"/>
            <w:sz w:val="18"/>
            <w:szCs w:val="18"/>
            <w:u w:val="none"/>
          </w:rPr>
          <w:t>https://www.findinfo.si/download/razno/62966638999663508de1.pdf</w:t>
        </w:r>
      </w:hyperlink>
      <w:r w:rsidR="006D3BDF" w:rsidRPr="000C7133">
        <w:rPr>
          <w:rFonts w:ascii="Arial" w:hAnsi="Arial" w:cs="Arial"/>
          <w:sz w:val="18"/>
          <w:szCs w:val="18"/>
        </w:rPr>
        <w:t>.</w:t>
      </w:r>
    </w:p>
    <w:p w14:paraId="2B4B3485" w14:textId="77777777" w:rsidR="006D3BDF" w:rsidRPr="000C7133" w:rsidRDefault="006D3BDF" w:rsidP="00F10AA3">
      <w:pPr>
        <w:pStyle w:val="Sprotnaopomba-besedilo"/>
        <w:jc w:val="both"/>
        <w:rPr>
          <w:rFonts w:ascii="Arial" w:hAnsi="Arial" w:cs="Arial"/>
          <w:sz w:val="18"/>
          <w:szCs w:val="18"/>
        </w:rPr>
      </w:pPr>
      <w:r w:rsidRPr="000C7133">
        <w:rPr>
          <w:rFonts w:ascii="Arial" w:hAnsi="Arial" w:cs="Arial"/>
          <w:sz w:val="18"/>
          <w:szCs w:val="18"/>
        </w:rPr>
        <w:t xml:space="preserve">Nacionalni reformni program 2019-2020, stran 23-24: </w:t>
      </w:r>
      <w:hyperlink r:id="rId2" w:history="1">
        <w:r w:rsidRPr="000C7133">
          <w:rPr>
            <w:rStyle w:val="Hiperpovezava"/>
            <w:rFonts w:ascii="Arial" w:hAnsi="Arial" w:cs="Arial"/>
            <w:color w:val="auto"/>
            <w:sz w:val="18"/>
            <w:szCs w:val="18"/>
            <w:u w:val="none"/>
          </w:rPr>
          <w:t>https://www.gov.si/assets/ministrstva/MF/ekonomska-in-fiskalna-poltika/evropski-semester/Nacionalni-reformni-program-2019-2020.pdf</w:t>
        </w:r>
      </w:hyperlink>
      <w:r w:rsidRPr="000C7133">
        <w:rPr>
          <w:rFonts w:ascii="Arial" w:hAnsi="Arial" w:cs="Arial"/>
          <w:sz w:val="18"/>
          <w:szCs w:val="18"/>
        </w:rPr>
        <w:t>.</w:t>
      </w:r>
    </w:p>
  </w:footnote>
  <w:footnote w:id="24">
    <w:p w14:paraId="7F2AA243" w14:textId="77777777" w:rsidR="006D3BDF" w:rsidRPr="000C7133" w:rsidRDefault="006D3BDF" w:rsidP="00F10AA3">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Otvoritev sodnega leta 2024, st. 16.</w:t>
      </w:r>
    </w:p>
  </w:footnote>
  <w:footnote w:id="25">
    <w:p w14:paraId="219FDD47" w14:textId="77777777" w:rsidR="006D3BDF" w:rsidRPr="00955191" w:rsidRDefault="006D3BDF" w:rsidP="00F10AA3">
      <w:pPr>
        <w:pStyle w:val="Sprotnaopomba-besedilo"/>
        <w:jc w:val="both"/>
        <w:rPr>
          <w:rFonts w:ascii="Arial" w:hAnsi="Arial" w:cs="Arial"/>
          <w:sz w:val="18"/>
          <w:szCs w:val="18"/>
        </w:rPr>
      </w:pPr>
      <w:r w:rsidRPr="00955191">
        <w:rPr>
          <w:rStyle w:val="Sprotnaopomba-sklic"/>
          <w:rFonts w:cs="Arial"/>
          <w:sz w:val="18"/>
          <w:szCs w:val="18"/>
        </w:rPr>
        <w:footnoteRef/>
      </w:r>
      <w:r w:rsidRPr="00955191">
        <w:rPr>
          <w:rFonts w:ascii="Arial" w:hAnsi="Arial" w:cs="Arial"/>
          <w:sz w:val="18"/>
          <w:szCs w:val="18"/>
        </w:rPr>
        <w:t xml:space="preserve"> Nomotehnične smernice,  - 3., spremenjena in dopolnjena izd. - Ljubljana : Služba Vlade Republike Slovenije za zakonodajo, 2018, str. 39. </w:t>
      </w:r>
    </w:p>
  </w:footnote>
  <w:footnote w:id="26">
    <w:p w14:paraId="0CF8A6DE" w14:textId="77777777" w:rsidR="006D3BDF" w:rsidRPr="00B67FFA" w:rsidRDefault="006D3BDF" w:rsidP="00F10AA3">
      <w:pPr>
        <w:pStyle w:val="Sprotnaopomba-besedilo"/>
        <w:jc w:val="both"/>
        <w:rPr>
          <w:rFonts w:ascii="Arial" w:hAnsi="Arial" w:cs="Arial"/>
          <w:sz w:val="18"/>
          <w:szCs w:val="18"/>
        </w:rPr>
      </w:pPr>
      <w:r w:rsidRPr="00B67FFA">
        <w:rPr>
          <w:rStyle w:val="Sprotnaopomba-sklic"/>
          <w:rFonts w:cs="Arial"/>
          <w:sz w:val="18"/>
          <w:szCs w:val="18"/>
        </w:rPr>
        <w:footnoteRef/>
      </w:r>
      <w:r w:rsidRPr="00B67FFA">
        <w:rPr>
          <w:rFonts w:ascii="Arial" w:hAnsi="Arial" w:cs="Arial"/>
          <w:sz w:val="18"/>
          <w:szCs w:val="18"/>
        </w:rPr>
        <w:t xml:space="preserve"> Glej stališče sodnega sveta, sprejeto na 42. seji 6. 7. 2023.</w:t>
      </w:r>
    </w:p>
  </w:footnote>
  <w:footnote w:id="27">
    <w:p w14:paraId="3A263D5C" w14:textId="77777777" w:rsidR="006D3BDF" w:rsidRPr="000C7133" w:rsidRDefault="006D3BDF" w:rsidP="00F10AA3">
      <w:pPr>
        <w:pStyle w:val="Sprotnaopomba-besedilo"/>
        <w:jc w:val="both"/>
      </w:pPr>
      <w:r w:rsidRPr="000C7133">
        <w:rPr>
          <w:rStyle w:val="Sprotnaopomba-sklic"/>
        </w:rPr>
        <w:footnoteRef/>
      </w:r>
      <w:r w:rsidRPr="000C7133">
        <w:t xml:space="preserve"> </w:t>
      </w:r>
      <w:r w:rsidRPr="000C7133">
        <w:rPr>
          <w:rFonts w:ascii="Arial" w:hAnsi="Arial" w:cs="Arial"/>
          <w:sz w:val="18"/>
          <w:szCs w:val="18"/>
        </w:rPr>
        <w:t>Statistični urad RS, 2023, dostopno na:</w:t>
      </w:r>
      <w:r w:rsidRPr="000C7133">
        <w:rPr>
          <w:lang w:val="it-IT"/>
        </w:rPr>
        <w:t xml:space="preserve"> </w:t>
      </w:r>
      <w:hyperlink r:id="rId3" w:history="1">
        <w:r w:rsidRPr="000C7133">
          <w:rPr>
            <w:rStyle w:val="Hiperpovezava"/>
            <w:rFonts w:ascii="Arial" w:hAnsi="Arial" w:cs="Arial"/>
            <w:color w:val="auto"/>
            <w:sz w:val="18"/>
            <w:szCs w:val="18"/>
            <w:u w:val="none"/>
            <w:lang w:val="it-IT"/>
          </w:rPr>
          <w:t>https://www.stat.si/StatWeb/news/Index/12873</w:t>
        </w:r>
      </w:hyperlink>
      <w:r w:rsidRPr="000C7133">
        <w:rPr>
          <w:rFonts w:ascii="Arial" w:hAnsi="Arial" w:cs="Arial"/>
          <w:sz w:val="18"/>
          <w:szCs w:val="18"/>
          <w:lang w:val="it-IT"/>
        </w:rPr>
        <w:t>.</w:t>
      </w:r>
    </w:p>
  </w:footnote>
  <w:footnote w:id="28">
    <w:p w14:paraId="680CBA6D" w14:textId="77777777" w:rsidR="006D3BDF" w:rsidRPr="000C7133" w:rsidRDefault="006D3BDF" w:rsidP="00F10AA3">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Uradni list RS, št. </w:t>
      </w:r>
    </w:p>
  </w:footnote>
  <w:footnote w:id="29">
    <w:p w14:paraId="4B58D6CA" w14:textId="77777777" w:rsidR="006D3BDF" w:rsidRPr="00B67FFA" w:rsidRDefault="006D3BDF" w:rsidP="00F10AA3">
      <w:pPr>
        <w:pStyle w:val="Sprotnaopomba-besedilo"/>
        <w:rPr>
          <w:rFonts w:ascii="Arial" w:hAnsi="Arial" w:cs="Arial"/>
          <w:sz w:val="18"/>
          <w:szCs w:val="18"/>
        </w:rPr>
      </w:pPr>
      <w:r w:rsidRPr="00D14E6F">
        <w:rPr>
          <w:rStyle w:val="Sprotnaopomba-sklic"/>
          <w:rFonts w:cs="Arial"/>
          <w:sz w:val="18"/>
          <w:szCs w:val="18"/>
        </w:rPr>
        <w:footnoteRef/>
      </w:r>
      <w:r w:rsidRPr="00D14E6F">
        <w:rPr>
          <w:rFonts w:ascii="Arial" w:hAnsi="Arial" w:cs="Arial"/>
          <w:sz w:val="18"/>
          <w:szCs w:val="18"/>
        </w:rPr>
        <w:t xml:space="preserve"> Letno poročilo Sodnega</w:t>
      </w:r>
      <w:r w:rsidRPr="00B67FFA">
        <w:rPr>
          <w:rFonts w:ascii="Arial" w:hAnsi="Arial" w:cs="Arial"/>
          <w:sz w:val="18"/>
          <w:szCs w:val="18"/>
        </w:rPr>
        <w:t xml:space="preserve"> sveta 2022, str</w:t>
      </w:r>
      <w:r>
        <w:rPr>
          <w:rFonts w:ascii="Arial" w:hAnsi="Arial" w:cs="Arial"/>
          <w:sz w:val="18"/>
          <w:szCs w:val="18"/>
        </w:rPr>
        <w:t xml:space="preserve">. </w:t>
      </w:r>
      <w:r w:rsidRPr="00B67FFA">
        <w:rPr>
          <w:rFonts w:ascii="Arial" w:hAnsi="Arial" w:cs="Arial"/>
          <w:sz w:val="18"/>
          <w:szCs w:val="18"/>
        </w:rPr>
        <w:t>79, dostopno na: http://www.sodni-svet.si/doc/Letno%20poro%C4%8Dilo%202022.pdf.</w:t>
      </w:r>
    </w:p>
  </w:footnote>
  <w:footnote w:id="30">
    <w:p w14:paraId="2A34F281" w14:textId="77777777" w:rsidR="006D3BDF" w:rsidRPr="00AA6456" w:rsidRDefault="006D3BDF" w:rsidP="00F10AA3">
      <w:pPr>
        <w:pStyle w:val="Sprotnaopomba-besedilo"/>
        <w:rPr>
          <w:rFonts w:ascii="Arial" w:hAnsi="Arial" w:cs="Arial"/>
          <w:sz w:val="18"/>
          <w:szCs w:val="18"/>
        </w:rPr>
      </w:pPr>
      <w:r>
        <w:rPr>
          <w:rStyle w:val="Sprotnaopomba-sklic"/>
        </w:rPr>
        <w:footnoteRef/>
      </w:r>
      <w:r>
        <w:t xml:space="preserve"> </w:t>
      </w:r>
      <w:r w:rsidRPr="00AA6456">
        <w:rPr>
          <w:rFonts w:ascii="Arial" w:hAnsi="Arial" w:cs="Arial"/>
          <w:sz w:val="18"/>
          <w:szCs w:val="18"/>
        </w:rPr>
        <w:t>Letno poročilo o učinkovitosti in uspešnosti sodišč 2023, str. 20.</w:t>
      </w:r>
    </w:p>
  </w:footnote>
  <w:footnote w:id="31">
    <w:p w14:paraId="4C4800A6" w14:textId="77777777" w:rsidR="006D3BDF" w:rsidRPr="003C75FE" w:rsidRDefault="006D3BDF" w:rsidP="00F10AA3">
      <w:pPr>
        <w:pStyle w:val="Sprotnaopomba-besedilo"/>
        <w:rPr>
          <w:rFonts w:ascii="Arial" w:hAnsi="Arial" w:cs="Arial"/>
        </w:rPr>
      </w:pPr>
      <w:r w:rsidRPr="003C75FE">
        <w:rPr>
          <w:rStyle w:val="Sprotnaopomba-sklic"/>
          <w:rFonts w:cs="Arial"/>
        </w:rPr>
        <w:footnoteRef/>
      </w:r>
      <w:r w:rsidRPr="003C75FE">
        <w:rPr>
          <w:rFonts w:ascii="Arial" w:hAnsi="Arial" w:cs="Arial"/>
        </w:rPr>
        <w:t xml:space="preserve"> </w:t>
      </w:r>
      <w:r w:rsidRPr="003C75FE">
        <w:rPr>
          <w:rFonts w:ascii="Arial" w:hAnsi="Arial" w:cs="Arial"/>
          <w:sz w:val="18"/>
          <w:szCs w:val="18"/>
        </w:rPr>
        <w:t>Letno poročilo Sodnega sveta 2023, str. 31.</w:t>
      </w:r>
    </w:p>
  </w:footnote>
  <w:footnote w:id="32">
    <w:p w14:paraId="014DCC95" w14:textId="77777777" w:rsidR="006D3BDF" w:rsidRPr="005E4FDA" w:rsidRDefault="006D3BDF" w:rsidP="00F10AA3">
      <w:pPr>
        <w:pStyle w:val="Sprotnaopomba-besedilo"/>
        <w:rPr>
          <w:rFonts w:ascii="Arial" w:hAnsi="Arial" w:cs="Arial"/>
          <w:sz w:val="18"/>
          <w:szCs w:val="18"/>
        </w:rPr>
      </w:pPr>
      <w:r w:rsidRPr="005E4FDA">
        <w:rPr>
          <w:rStyle w:val="Sprotnaopomba-sklic"/>
          <w:rFonts w:cs="Arial"/>
          <w:sz w:val="18"/>
          <w:szCs w:val="18"/>
        </w:rPr>
        <w:footnoteRef/>
      </w:r>
      <w:r w:rsidRPr="005E4FDA">
        <w:rPr>
          <w:rFonts w:ascii="Arial" w:hAnsi="Arial" w:cs="Arial"/>
          <w:sz w:val="18"/>
          <w:szCs w:val="18"/>
        </w:rPr>
        <w:t xml:space="preserve"> Komentar Kodeksa sodniške etike, str. 32. Dostopno na: http://www.sodni-svet.si/images/stories/Kodeks_sodniske_etike_komentar_sept_2017.pdf</w:t>
      </w:r>
    </w:p>
  </w:footnote>
  <w:footnote w:id="33">
    <w:p w14:paraId="20AE0F4D" w14:textId="77777777" w:rsidR="006D3BDF" w:rsidRDefault="006D3BDF" w:rsidP="00F10AA3">
      <w:pPr>
        <w:pStyle w:val="Sprotnaopomba-besedilo"/>
      </w:pPr>
      <w:r>
        <w:rPr>
          <w:rStyle w:val="Sprotnaopomba-sklic"/>
        </w:rPr>
        <w:footnoteRef/>
      </w:r>
      <w:r>
        <w:t xml:space="preserve"> Otvoritev sodnega leta 2024, str. </w:t>
      </w:r>
    </w:p>
  </w:footnote>
  <w:footnote w:id="34">
    <w:p w14:paraId="508DC607" w14:textId="77777777" w:rsidR="006D3BDF" w:rsidRPr="000017BD" w:rsidRDefault="006D3BDF" w:rsidP="00F10AA3">
      <w:pPr>
        <w:pStyle w:val="Sprotnaopomba-besedilo"/>
        <w:rPr>
          <w:rFonts w:ascii="Arial" w:hAnsi="Arial" w:cs="Arial"/>
          <w:sz w:val="18"/>
          <w:szCs w:val="18"/>
        </w:rPr>
      </w:pPr>
      <w:r w:rsidRPr="000017BD">
        <w:rPr>
          <w:rStyle w:val="Sprotnaopomba-sklic"/>
          <w:rFonts w:cs="Arial"/>
          <w:sz w:val="18"/>
          <w:szCs w:val="18"/>
        </w:rPr>
        <w:footnoteRef/>
      </w:r>
      <w:r w:rsidRPr="000017BD">
        <w:rPr>
          <w:rFonts w:ascii="Arial" w:hAnsi="Arial" w:cs="Arial"/>
          <w:sz w:val="18"/>
          <w:szCs w:val="18"/>
        </w:rPr>
        <w:t xml:space="preserve"> </w:t>
      </w:r>
      <w:r>
        <w:rPr>
          <w:rFonts w:ascii="Arial" w:hAnsi="Arial" w:cs="Arial"/>
          <w:sz w:val="18"/>
          <w:szCs w:val="18"/>
        </w:rPr>
        <w:t>Uradni list RS, št. 95/24.</w:t>
      </w:r>
    </w:p>
  </w:footnote>
  <w:footnote w:id="35">
    <w:p w14:paraId="69F2E3B4" w14:textId="77777777" w:rsidR="006D3BDF" w:rsidRPr="007364D1" w:rsidRDefault="006D3BDF" w:rsidP="00F10AA3">
      <w:pPr>
        <w:pStyle w:val="Sprotnaopomba-besedilo"/>
        <w:rPr>
          <w:rFonts w:ascii="Arial" w:hAnsi="Arial" w:cs="Arial"/>
          <w:sz w:val="18"/>
          <w:szCs w:val="18"/>
        </w:rPr>
      </w:pPr>
      <w:r w:rsidRPr="007364D1">
        <w:rPr>
          <w:rStyle w:val="Sprotnaopomba-sklic"/>
          <w:rFonts w:cs="Arial"/>
          <w:sz w:val="18"/>
          <w:szCs w:val="18"/>
        </w:rPr>
        <w:footnoteRef/>
      </w:r>
      <w:r w:rsidRPr="007364D1">
        <w:rPr>
          <w:rFonts w:ascii="Arial" w:hAnsi="Arial" w:cs="Arial"/>
          <w:sz w:val="18"/>
          <w:szCs w:val="18"/>
        </w:rPr>
        <w:t xml:space="preserve"> Dublinska deklaracija o minimalnih standardih za izbiro, imenovanje in napredovanje sodnikov, sprejeta na generalni skupščini Evropske mreže sodnih svetov 9-11. maja 2012: </w:t>
      </w:r>
      <w:hyperlink r:id="rId4" w:history="1">
        <w:r w:rsidRPr="007364D1">
          <w:rPr>
            <w:rStyle w:val="Hiperpovezava"/>
            <w:rFonts w:ascii="Arial" w:hAnsi="Arial" w:cs="Arial"/>
            <w:color w:val="auto"/>
            <w:sz w:val="18"/>
            <w:szCs w:val="18"/>
            <w:u w:val="none"/>
          </w:rPr>
          <w:t>https://www.encj.eu/images/stories/pdf/GA/Dublin/final_report_standards_ii.pdf</w:t>
        </w:r>
      </w:hyperlink>
      <w:r w:rsidRPr="007364D1">
        <w:rPr>
          <w:rFonts w:ascii="Arial" w:hAnsi="Arial" w:cs="Arial"/>
          <w:sz w:val="18"/>
          <w:szCs w:val="18"/>
        </w:rPr>
        <w:t>.</w:t>
      </w:r>
    </w:p>
    <w:p w14:paraId="26165ACA" w14:textId="77777777" w:rsidR="006D3BDF" w:rsidRPr="007364D1" w:rsidRDefault="006D3BDF" w:rsidP="00F10AA3">
      <w:pPr>
        <w:pStyle w:val="Sprotnaopomba-besedilo"/>
        <w:rPr>
          <w:rFonts w:ascii="Arial" w:hAnsi="Arial" w:cs="Arial"/>
          <w:sz w:val="18"/>
          <w:szCs w:val="18"/>
        </w:rPr>
      </w:pPr>
      <w:r w:rsidRPr="007364D1">
        <w:rPr>
          <w:rFonts w:ascii="Arial" w:hAnsi="Arial" w:cs="Arial"/>
          <w:sz w:val="18"/>
          <w:szCs w:val="18"/>
        </w:rPr>
        <w:t xml:space="preserve">Svet Evrope, Evropska listina o statusu sodnikov, sprejeta na multilateralnem srečanju 8-10. julija 1998: </w:t>
      </w:r>
      <w:hyperlink r:id="rId5" w:history="1">
        <w:r w:rsidRPr="007364D1">
          <w:rPr>
            <w:rStyle w:val="Hiperpovezava"/>
            <w:rFonts w:ascii="Arial" w:hAnsi="Arial" w:cs="Arial"/>
            <w:color w:val="auto"/>
            <w:sz w:val="18"/>
            <w:szCs w:val="18"/>
            <w:u w:val="none"/>
          </w:rPr>
          <w:t>https://rm.coe.int/16807473ef</w:t>
        </w:r>
      </w:hyperlink>
      <w:r w:rsidRPr="007364D1">
        <w:rPr>
          <w:rFonts w:ascii="Arial" w:hAnsi="Arial" w:cs="Arial"/>
          <w:sz w:val="18"/>
          <w:szCs w:val="18"/>
        </w:rPr>
        <w:t>.</w:t>
      </w:r>
    </w:p>
    <w:p w14:paraId="42A5CE86" w14:textId="77777777" w:rsidR="006D3BDF" w:rsidRPr="007364D1" w:rsidRDefault="006D3BDF" w:rsidP="00F10AA3">
      <w:pPr>
        <w:pStyle w:val="Sprotnaopomba-besedilo"/>
        <w:rPr>
          <w:rFonts w:ascii="Arial" w:hAnsi="Arial" w:cs="Arial"/>
          <w:sz w:val="18"/>
          <w:szCs w:val="18"/>
        </w:rPr>
      </w:pPr>
      <w:r w:rsidRPr="007364D1">
        <w:rPr>
          <w:rFonts w:ascii="Arial" w:hAnsi="Arial" w:cs="Arial"/>
          <w:sz w:val="18"/>
          <w:szCs w:val="18"/>
        </w:rPr>
        <w:t xml:space="preserve">Svet Evrope, Odbor ministrov, Priporočilo CM/Rec(2010)12 o sodnikih, neodvisnosti, učinkovitosti in odgovornosti: </w:t>
      </w:r>
      <w:hyperlink r:id="rId6" w:history="1">
        <w:r w:rsidRPr="007364D1">
          <w:rPr>
            <w:rStyle w:val="Hiperpovezava"/>
            <w:rFonts w:ascii="Arial" w:hAnsi="Arial" w:cs="Arial"/>
            <w:color w:val="auto"/>
            <w:sz w:val="18"/>
            <w:szCs w:val="18"/>
            <w:u w:val="none"/>
          </w:rPr>
          <w:t>https://rm.coe.int/cmrec-2010-12-on-independence-efficiency-responsibilites-of-judges/16809f007d</w:t>
        </w:r>
      </w:hyperlink>
      <w:r w:rsidRPr="007364D1">
        <w:rPr>
          <w:rFonts w:ascii="Arial" w:hAnsi="Arial" w:cs="Arial"/>
          <w:sz w:val="18"/>
          <w:szCs w:val="18"/>
        </w:rPr>
        <w:t>.</w:t>
      </w:r>
    </w:p>
    <w:p w14:paraId="6DF0CE08" w14:textId="77777777" w:rsidR="006D3BDF" w:rsidRPr="007364D1" w:rsidRDefault="006D3BDF" w:rsidP="00F10AA3">
      <w:pPr>
        <w:pStyle w:val="Sprotnaopomba-besedilo"/>
        <w:rPr>
          <w:rFonts w:ascii="Arial" w:hAnsi="Arial" w:cs="Arial"/>
          <w:sz w:val="18"/>
          <w:szCs w:val="18"/>
        </w:rPr>
      </w:pPr>
      <w:r w:rsidRPr="007364D1">
        <w:rPr>
          <w:rFonts w:ascii="Arial" w:hAnsi="Arial" w:cs="Arial"/>
          <w:sz w:val="18"/>
          <w:szCs w:val="18"/>
        </w:rPr>
        <w:t xml:space="preserve">Posvetovalni svet evropskih sodnikov, Magna Carta sodnikov, sprejeta na plenarnem zasedanju 17-19. novembra 2010 v Strasbourgu: </w:t>
      </w:r>
      <w:hyperlink r:id="rId7" w:history="1">
        <w:r w:rsidRPr="007364D1">
          <w:rPr>
            <w:rStyle w:val="Hiperpovezava"/>
            <w:rFonts w:ascii="Arial" w:hAnsi="Arial" w:cs="Arial"/>
            <w:color w:val="auto"/>
            <w:sz w:val="18"/>
            <w:szCs w:val="18"/>
            <w:u w:val="none"/>
          </w:rPr>
          <w:t>https://rm.coe.int/magna-carta-slovenian/168063e447</w:t>
        </w:r>
      </w:hyperlink>
      <w:r w:rsidRPr="007364D1">
        <w:rPr>
          <w:rFonts w:ascii="Arial" w:hAnsi="Arial" w:cs="Arial"/>
          <w:sz w:val="18"/>
          <w:szCs w:val="18"/>
        </w:rPr>
        <w:t>.</w:t>
      </w:r>
    </w:p>
    <w:p w14:paraId="4A1D0390" w14:textId="77777777" w:rsidR="006D3BDF" w:rsidRPr="007364D1" w:rsidRDefault="006D3BDF" w:rsidP="00F10AA3">
      <w:pPr>
        <w:pStyle w:val="Sprotnaopomba-besedilo"/>
        <w:rPr>
          <w:rFonts w:ascii="Arial" w:hAnsi="Arial" w:cs="Arial"/>
          <w:sz w:val="18"/>
          <w:szCs w:val="18"/>
        </w:rPr>
      </w:pPr>
      <w:r w:rsidRPr="007364D1">
        <w:rPr>
          <w:rFonts w:ascii="Arial" w:hAnsi="Arial" w:cs="Arial"/>
          <w:sz w:val="18"/>
          <w:szCs w:val="18"/>
        </w:rPr>
        <w:t xml:space="preserve">Posvetovalni svet evropskih sodnikov, Mnenje št. 1 (2001) o standardih neodvisnosti sodstva: </w:t>
      </w:r>
      <w:hyperlink r:id="rId8" w:history="1">
        <w:r w:rsidRPr="007364D1">
          <w:rPr>
            <w:rStyle w:val="Hiperpovezava"/>
            <w:rFonts w:ascii="Arial" w:hAnsi="Arial" w:cs="Arial"/>
            <w:color w:val="auto"/>
            <w:sz w:val="18"/>
            <w:szCs w:val="18"/>
            <w:u w:val="none"/>
          </w:rPr>
          <w:t>https://rm.coe.int/1680747830</w:t>
        </w:r>
      </w:hyperlink>
      <w:r w:rsidRPr="007364D1">
        <w:rPr>
          <w:rFonts w:ascii="Arial" w:hAnsi="Arial" w:cs="Arial"/>
          <w:sz w:val="18"/>
          <w:szCs w:val="18"/>
        </w:rPr>
        <w:t>.</w:t>
      </w:r>
    </w:p>
    <w:p w14:paraId="561E927D" w14:textId="77777777" w:rsidR="006D3BDF" w:rsidRPr="007364D1" w:rsidRDefault="006D3BDF" w:rsidP="00F10AA3">
      <w:pPr>
        <w:pStyle w:val="Navadensplet"/>
        <w:shd w:val="clear" w:color="auto" w:fill="FFFFFF"/>
        <w:spacing w:before="0" w:beforeAutospacing="0" w:after="0" w:afterAutospacing="0"/>
        <w:rPr>
          <w:rFonts w:ascii="Arial" w:hAnsi="Arial" w:cs="Arial"/>
          <w:sz w:val="18"/>
          <w:szCs w:val="18"/>
        </w:rPr>
      </w:pPr>
      <w:r w:rsidRPr="007364D1">
        <w:rPr>
          <w:rFonts w:ascii="Arial" w:hAnsi="Arial" w:cs="Arial"/>
          <w:sz w:val="18"/>
          <w:szCs w:val="18"/>
        </w:rPr>
        <w:t xml:space="preserve">Mednarodno sodniško združenje, Univerzalna sodniška listina, </w:t>
      </w:r>
      <w:r w:rsidRPr="007364D1">
        <w:rPr>
          <w:rFonts w:ascii="Arial" w:eastAsia="Times New Roman" w:hAnsi="Arial" w:cs="Arial"/>
          <w:sz w:val="18"/>
          <w:szCs w:val="18"/>
        </w:rPr>
        <w:t xml:space="preserve">sprejeta na zasedanju Osrednjega sveta </w:t>
      </w:r>
      <w:r w:rsidRPr="007364D1">
        <w:rPr>
          <w:rFonts w:ascii="Arial" w:hAnsi="Arial" w:cs="Arial"/>
          <w:sz w:val="18"/>
          <w:szCs w:val="18"/>
        </w:rPr>
        <w:t xml:space="preserve">na Tajvanu 17. novembra 1999,posodobljeno v Santiagu de Chile dne 14. novembra 2017: </w:t>
      </w:r>
      <w:hyperlink r:id="rId9" w:history="1">
        <w:r w:rsidRPr="007364D1">
          <w:rPr>
            <w:rStyle w:val="Hiperpovezava"/>
            <w:rFonts w:ascii="Arial" w:hAnsi="Arial" w:cs="Arial"/>
            <w:color w:val="auto"/>
            <w:sz w:val="18"/>
            <w:szCs w:val="18"/>
            <w:u w:val="none"/>
          </w:rPr>
          <w:t>https://sodnisko-drustvo.si/mednarodno-sodnisko-zdruzenje-univerzalna-sodniska-listina/</w:t>
        </w:r>
      </w:hyperlink>
      <w:r w:rsidRPr="007364D1">
        <w:rPr>
          <w:rFonts w:ascii="Arial" w:hAnsi="Arial" w:cs="Arial"/>
          <w:sz w:val="18"/>
          <w:szCs w:val="18"/>
        </w:rPr>
        <w:t>.</w:t>
      </w:r>
    </w:p>
  </w:footnote>
  <w:footnote w:id="36">
    <w:p w14:paraId="6DE6A3D1" w14:textId="77777777" w:rsidR="006D3BDF" w:rsidRPr="007364D1" w:rsidRDefault="006D3BDF" w:rsidP="00F10AA3">
      <w:pPr>
        <w:pStyle w:val="Sprotnaopomba-besedilo"/>
        <w:rPr>
          <w:rFonts w:ascii="Arial" w:hAnsi="Arial" w:cs="Arial"/>
          <w:sz w:val="18"/>
          <w:szCs w:val="18"/>
        </w:rPr>
      </w:pPr>
      <w:r w:rsidRPr="007364D1">
        <w:rPr>
          <w:rStyle w:val="Sprotnaopomba-sklic"/>
          <w:rFonts w:cs="Arial"/>
          <w:sz w:val="18"/>
          <w:szCs w:val="18"/>
        </w:rPr>
        <w:footnoteRef/>
      </w:r>
      <w:r w:rsidRPr="007364D1">
        <w:rPr>
          <w:rFonts w:ascii="Arial" w:hAnsi="Arial" w:cs="Arial"/>
          <w:sz w:val="18"/>
          <w:szCs w:val="18"/>
        </w:rPr>
        <w:t xml:space="preserve"> Letno poročilo Sodnega sveta 2017, str. 38-39.</w:t>
      </w:r>
    </w:p>
    <w:p w14:paraId="44278408" w14:textId="77777777" w:rsidR="006D3BDF" w:rsidRPr="007364D1" w:rsidRDefault="006D3BDF" w:rsidP="00F10AA3">
      <w:pPr>
        <w:pStyle w:val="Sprotnaopomba-besedilo"/>
        <w:rPr>
          <w:rFonts w:ascii="Arial" w:hAnsi="Arial" w:cs="Arial"/>
          <w:sz w:val="18"/>
          <w:szCs w:val="18"/>
        </w:rPr>
      </w:pPr>
      <w:r w:rsidRPr="007364D1">
        <w:rPr>
          <w:rFonts w:ascii="Arial" w:hAnsi="Arial" w:cs="Arial"/>
          <w:sz w:val="18"/>
          <w:szCs w:val="18"/>
        </w:rPr>
        <w:t>Letno poročilo Sodnega sveta 2018, str. 68.</w:t>
      </w:r>
    </w:p>
    <w:p w14:paraId="3B011188" w14:textId="77777777" w:rsidR="006D3BDF" w:rsidRPr="003B413A" w:rsidRDefault="006D3BDF" w:rsidP="00F10AA3">
      <w:pPr>
        <w:pStyle w:val="Sprotnaopomba-besedilo"/>
        <w:rPr>
          <w:rFonts w:ascii="Arial" w:hAnsi="Arial" w:cs="Arial"/>
          <w:sz w:val="18"/>
          <w:szCs w:val="18"/>
        </w:rPr>
      </w:pPr>
      <w:r w:rsidRPr="003B413A">
        <w:rPr>
          <w:rFonts w:ascii="Arial" w:hAnsi="Arial" w:cs="Arial"/>
          <w:sz w:val="18"/>
          <w:szCs w:val="18"/>
        </w:rPr>
        <w:t>Letno poročilo Sodnega sveta 2019, str. 81.</w:t>
      </w:r>
    </w:p>
  </w:footnote>
  <w:footnote w:id="37">
    <w:p w14:paraId="330A5417" w14:textId="77777777" w:rsidR="006D3BDF" w:rsidRPr="0080587C" w:rsidRDefault="006D3BDF" w:rsidP="00F10AA3">
      <w:pPr>
        <w:pStyle w:val="Sprotnaopomba-besedilo"/>
        <w:rPr>
          <w:rFonts w:ascii="Arial" w:hAnsi="Arial" w:cs="Arial"/>
          <w:sz w:val="18"/>
          <w:szCs w:val="18"/>
        </w:rPr>
      </w:pPr>
      <w:r w:rsidRPr="0080587C">
        <w:rPr>
          <w:rStyle w:val="Sprotnaopomba-sklic"/>
          <w:rFonts w:cs="Arial"/>
          <w:sz w:val="18"/>
          <w:szCs w:val="18"/>
        </w:rPr>
        <w:footnoteRef/>
      </w:r>
      <w:r w:rsidRPr="0080587C">
        <w:rPr>
          <w:rFonts w:ascii="Arial" w:hAnsi="Arial" w:cs="Arial"/>
          <w:sz w:val="18"/>
          <w:szCs w:val="18"/>
        </w:rPr>
        <w:t xml:space="preserve"> Magnetogram 24. redne seje Državnega zbora dne 13. 7. 2021: </w:t>
      </w:r>
      <w:hyperlink r:id="rId10" w:history="1">
        <w:r w:rsidRPr="0080587C">
          <w:rPr>
            <w:rStyle w:val="Hiperpovezava"/>
            <w:rFonts w:ascii="Arial" w:hAnsi="Arial" w:cs="Arial"/>
            <w:color w:val="auto"/>
            <w:sz w:val="18"/>
            <w:szCs w:val="18"/>
            <w:u w:val="none"/>
          </w:rPr>
          <w:t>https://www.dz-rs.si/wps/portal/Home/seje/evidenca/!ut/p/z1/04_Sj9CPykssy0xPLMnMz0vMAfIjo8zivSy9Hb283Q0N3E3dLQwCQ7z9g7w8nAwsPE31w9EUGAWZGgS6GDn5BhsYGwQHG-lHEaPfAAdwNCBOPx4FUfiNL8gNDQ11VFQEAF8pdGQ!/dz/d5/L2dBISEvZ0FBIS9nQSEh/?mandat=VIII&amp;type=mag&amp;uid=8E968EC86A37BEB0C1258711002A6199</w:t>
        </w:r>
      </w:hyperlink>
      <w:r w:rsidRPr="0080587C">
        <w:rPr>
          <w:rFonts w:ascii="Arial" w:hAnsi="Arial" w:cs="Arial"/>
          <w:sz w:val="18"/>
          <w:szCs w:val="18"/>
        </w:rPr>
        <w:t>.</w:t>
      </w:r>
    </w:p>
  </w:footnote>
  <w:footnote w:id="38">
    <w:p w14:paraId="2E48CD59" w14:textId="77777777" w:rsidR="006D3BDF" w:rsidRPr="004E0E5D" w:rsidRDefault="006D3BDF" w:rsidP="00F10AA3">
      <w:pPr>
        <w:pStyle w:val="Sprotnaopomba-besedilo"/>
        <w:rPr>
          <w:rFonts w:ascii="Arial" w:hAnsi="Arial" w:cs="Arial"/>
          <w:sz w:val="18"/>
          <w:szCs w:val="18"/>
        </w:rPr>
      </w:pPr>
      <w:r w:rsidRPr="0080587C">
        <w:rPr>
          <w:rStyle w:val="Sprotnaopomba-sklic"/>
          <w:rFonts w:cs="Arial"/>
          <w:sz w:val="18"/>
          <w:szCs w:val="18"/>
        </w:rPr>
        <w:footnoteRef/>
      </w:r>
      <w:r w:rsidRPr="0080587C">
        <w:rPr>
          <w:rFonts w:ascii="Arial" w:hAnsi="Arial" w:cs="Arial"/>
          <w:sz w:val="18"/>
          <w:szCs w:val="18"/>
        </w:rPr>
        <w:t xml:space="preserve"> Guide on Article 6 of the European Convention on Human Rights, civil limb, strani 49-59: </w:t>
      </w:r>
      <w:hyperlink r:id="rId11" w:history="1">
        <w:r w:rsidRPr="0080587C">
          <w:rPr>
            <w:rStyle w:val="Hiperpovezava"/>
            <w:rFonts w:ascii="Arial" w:hAnsi="Arial" w:cs="Arial"/>
            <w:color w:val="auto"/>
            <w:sz w:val="18"/>
            <w:szCs w:val="18"/>
            <w:u w:val="none"/>
          </w:rPr>
          <w:t>https://www.echr.coe.int/Documents/Guide_Art_6_ENG.pdf</w:t>
        </w:r>
      </w:hyperlink>
      <w:r w:rsidRPr="0080587C">
        <w:rPr>
          <w:rFonts w:ascii="Arial" w:hAnsi="Arial" w:cs="Arial"/>
          <w:sz w:val="18"/>
          <w:szCs w:val="18"/>
        </w:rPr>
        <w:t xml:space="preserve">; </w:t>
      </w:r>
      <w:r w:rsidRPr="004E0E5D">
        <w:rPr>
          <w:rFonts w:ascii="Arial" w:hAnsi="Arial" w:cs="Arial"/>
          <w:sz w:val="18"/>
          <w:szCs w:val="18"/>
        </w:rPr>
        <w:t>konkretno npr. primera Sramek proti Avstrija in Sacilor Lormines proti Francija.</w:t>
      </w:r>
    </w:p>
  </w:footnote>
  <w:footnote w:id="39">
    <w:p w14:paraId="39FAA4C0" w14:textId="77777777" w:rsidR="006D3BDF" w:rsidRPr="004E0E5D" w:rsidRDefault="006D3BDF" w:rsidP="00F10AA3">
      <w:pPr>
        <w:pStyle w:val="Sprotnaopomba-besedilo"/>
        <w:jc w:val="both"/>
        <w:rPr>
          <w:rFonts w:ascii="Arial" w:hAnsi="Arial" w:cs="Arial"/>
          <w:sz w:val="18"/>
          <w:szCs w:val="18"/>
        </w:rPr>
      </w:pPr>
      <w:r w:rsidRPr="004E0E5D">
        <w:rPr>
          <w:rStyle w:val="Sprotnaopomba-sklic"/>
          <w:rFonts w:cs="Arial"/>
          <w:sz w:val="18"/>
          <w:szCs w:val="18"/>
        </w:rPr>
        <w:footnoteRef/>
      </w:r>
      <w:r w:rsidRPr="004E0E5D">
        <w:rPr>
          <w:rFonts w:ascii="Arial" w:hAnsi="Arial" w:cs="Arial"/>
          <w:sz w:val="18"/>
          <w:szCs w:val="18"/>
        </w:rPr>
        <w:t xml:space="preserve"> Ustavnopravna analiza: Prenos imenovanja sodnikov na drug organ in možnost uvedbe preizkusne dobe sodnika s predlogi za implementacijo, prof. dr. Igor Kaučič, 26. 3. 2021.</w:t>
      </w:r>
    </w:p>
  </w:footnote>
  <w:footnote w:id="40">
    <w:p w14:paraId="5F8F3649" w14:textId="77777777" w:rsidR="006D3BDF" w:rsidRPr="006152A3" w:rsidRDefault="006D3BDF" w:rsidP="00F10AA3">
      <w:pPr>
        <w:pStyle w:val="Sprotnaopomba-besedilo"/>
        <w:jc w:val="both"/>
        <w:rPr>
          <w:rFonts w:ascii="Arial" w:hAnsi="Arial" w:cs="Arial"/>
          <w:sz w:val="18"/>
          <w:szCs w:val="18"/>
        </w:rPr>
      </w:pPr>
      <w:r w:rsidRPr="004E0E5D">
        <w:rPr>
          <w:rStyle w:val="Sprotnaopomba-sklic"/>
          <w:rFonts w:cs="Arial"/>
          <w:sz w:val="18"/>
          <w:szCs w:val="18"/>
        </w:rPr>
        <w:footnoteRef/>
      </w:r>
      <w:r w:rsidRPr="004E0E5D">
        <w:rPr>
          <w:rFonts w:ascii="Arial" w:hAnsi="Arial" w:cs="Arial"/>
          <w:sz w:val="18"/>
          <w:szCs w:val="18"/>
        </w:rPr>
        <w:t xml:space="preserve"> Predlog za izdajo Zakona o sodniški</w:t>
      </w:r>
      <w:r w:rsidRPr="006152A3">
        <w:rPr>
          <w:rFonts w:ascii="Arial" w:hAnsi="Arial" w:cs="Arial"/>
          <w:sz w:val="18"/>
          <w:szCs w:val="18"/>
        </w:rPr>
        <w:t xml:space="preserve"> službi z osnutkom zakona (EPA 270), Poročevalec Državnega zbora RS, št. 18 z dne 8. 7. 1993, stran 44, prvi odstavek.</w:t>
      </w:r>
    </w:p>
  </w:footnote>
  <w:footnote w:id="41">
    <w:p w14:paraId="142274E0" w14:textId="77777777" w:rsidR="006D3BDF" w:rsidRPr="0080587C" w:rsidRDefault="006D3BDF" w:rsidP="00F10AA3">
      <w:pPr>
        <w:spacing w:line="240" w:lineRule="auto"/>
        <w:jc w:val="both"/>
        <w:rPr>
          <w:rFonts w:cs="Arial"/>
          <w:sz w:val="18"/>
          <w:szCs w:val="18"/>
          <w:lang w:val="sl-SI"/>
        </w:rPr>
      </w:pPr>
      <w:r w:rsidRPr="006152A3">
        <w:rPr>
          <w:rStyle w:val="Sprotnaopomba-sklic"/>
          <w:rFonts w:cs="Arial"/>
          <w:sz w:val="18"/>
          <w:szCs w:val="18"/>
        </w:rPr>
        <w:footnoteRef/>
      </w:r>
      <w:r w:rsidRPr="00C846D2">
        <w:rPr>
          <w:rFonts w:cs="Arial"/>
          <w:sz w:val="18"/>
          <w:szCs w:val="18"/>
          <w:lang w:val="sl-SI"/>
        </w:rPr>
        <w:t xml:space="preserve"> Tako ustavni sodnik Matevž Krivic v odklonilnih ločenih mnenjih v zadevah U-I-83/94 in U-I-224/96, v katerih je posebej opozoril tudi na to, da je treba presoditi, ali je v slovenskem pravosodnem in kulturnem okolju primerno in ustavno skladno izvajati načelo delitve oblasti na tak način. </w:t>
      </w:r>
      <w:r w:rsidRPr="0080587C">
        <w:rPr>
          <w:rFonts w:cs="Arial"/>
          <w:sz w:val="18"/>
          <w:szCs w:val="18"/>
          <w:lang w:val="sl-SI"/>
        </w:rPr>
        <w:t>Pomembno je, da izbira</w:t>
      </w:r>
      <w:r w:rsidRPr="000E1E5F">
        <w:rPr>
          <w:rFonts w:cs="Arial"/>
          <w:sz w:val="18"/>
          <w:szCs w:val="18"/>
          <w:lang w:val="sl-SI"/>
        </w:rPr>
        <w:t xml:space="preserve"> </w:t>
      </w:r>
      <w:r w:rsidRPr="0080587C">
        <w:rPr>
          <w:rFonts w:cs="Arial"/>
          <w:sz w:val="18"/>
          <w:szCs w:val="18"/>
          <w:lang w:val="sl-SI"/>
        </w:rPr>
        <w:t>sodnikov ne temelji na strankarsko političnih kriterijih. Parlament pa je nujno strankarsko politično razcepljen; v slovenskem pravnem okolju še posebej. Obenem poslanci za svoje glasove ne odgovarjajo nikomur in jim jih niti ni treba obrazložiti.</w:t>
      </w:r>
    </w:p>
  </w:footnote>
  <w:footnote w:id="42">
    <w:p w14:paraId="08EA6D80"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Prof. dr. Matej Avbelj, Zaton parlamentarne odgovornosti, kolumna Ius Info 2. 8. 2021.</w:t>
      </w:r>
    </w:p>
  </w:footnote>
  <w:footnote w:id="43">
    <w:p w14:paraId="24777CDA"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Boštjan Zalar, O zakonitosti in (neodvisnosti) vzpostavljanja sodišč v Sloveniji, Delo Sobotna priloga 31. 7. 2021.</w:t>
      </w:r>
    </w:p>
  </w:footnote>
  <w:footnote w:id="44">
    <w:p w14:paraId="16FD7743"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w:t>
      </w:r>
      <w:r w:rsidRPr="0080587C">
        <w:rPr>
          <w:rFonts w:ascii="Arial" w:hAnsi="Arial" w:cs="Arial"/>
          <w:sz w:val="18"/>
          <w:szCs w:val="18"/>
          <w:lang w:val="en-GB"/>
        </w:rPr>
        <w:t>EU Justice Scoreboard 2021, Appointment of Supreme Court Judges</w:t>
      </w:r>
      <w:r w:rsidRPr="006152A3">
        <w:rPr>
          <w:rFonts w:ascii="Arial" w:hAnsi="Arial" w:cs="Arial"/>
          <w:sz w:val="18"/>
          <w:szCs w:val="18"/>
        </w:rPr>
        <w:t>, stran 43-46.</w:t>
      </w:r>
    </w:p>
  </w:footnote>
  <w:footnote w:id="45">
    <w:p w14:paraId="14D5046F"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tabeli 52 in 54.</w:t>
      </w:r>
    </w:p>
  </w:footnote>
  <w:footnote w:id="46">
    <w:p w14:paraId="4B17C78D"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tabeli 52 in 54.</w:t>
      </w:r>
    </w:p>
  </w:footnote>
  <w:footnote w:id="47">
    <w:p w14:paraId="6A4F5306"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tabela 54.</w:t>
      </w:r>
    </w:p>
  </w:footnote>
  <w:footnote w:id="48">
    <w:p w14:paraId="0030EF1D" w14:textId="77777777" w:rsidR="006D3BDF" w:rsidRPr="004F78DE" w:rsidRDefault="006D3BDF" w:rsidP="00F10AA3">
      <w:pPr>
        <w:pStyle w:val="Sprotnaopomba-besedilo"/>
        <w:jc w:val="both"/>
        <w:rPr>
          <w:rFonts w:ascii="Arial" w:hAnsi="Arial" w:cs="Arial"/>
          <w:sz w:val="18"/>
          <w:szCs w:val="18"/>
        </w:rPr>
      </w:pPr>
      <w:r w:rsidRPr="004F78DE">
        <w:rPr>
          <w:rStyle w:val="Sprotnaopomba-sklic"/>
          <w:rFonts w:cs="Arial"/>
          <w:sz w:val="18"/>
          <w:szCs w:val="18"/>
        </w:rPr>
        <w:footnoteRef/>
      </w:r>
      <w:r w:rsidRPr="004F78DE">
        <w:rPr>
          <w:rFonts w:ascii="Arial" w:hAnsi="Arial" w:cs="Arial"/>
          <w:sz w:val="18"/>
          <w:szCs w:val="18"/>
        </w:rPr>
        <w:t xml:space="preserve"> Krabonja, A, Ustavnopravni vidiki imenovanja sodnikov v Sloveniji, doktorska disertacija, Pravna fakulteta v Ljubljani, 2024, str. 234 in 235.</w:t>
      </w:r>
    </w:p>
  </w:footnote>
  <w:footnote w:id="49">
    <w:p w14:paraId="7051EE85" w14:textId="77777777" w:rsidR="006D3BDF" w:rsidRPr="000C7133" w:rsidRDefault="006D3BDF" w:rsidP="00F10AA3">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Poročilo Rule of Law 2021, stran 6-7, stran 20, 21 in druge: </w:t>
      </w:r>
      <w:hyperlink r:id="rId12" w:history="1">
        <w:r w:rsidRPr="000C7133">
          <w:rPr>
            <w:rStyle w:val="Hiperpovezava"/>
            <w:rFonts w:ascii="Arial" w:hAnsi="Arial" w:cs="Arial"/>
            <w:color w:val="auto"/>
            <w:sz w:val="18"/>
            <w:szCs w:val="18"/>
            <w:u w:val="none"/>
          </w:rPr>
          <w:t>https://ec.europa.eu/info/sites/default/files/communication_2021_rule_of_law_report_en.pdf</w:t>
        </w:r>
      </w:hyperlink>
      <w:r w:rsidRPr="000C7133">
        <w:rPr>
          <w:rFonts w:ascii="Arial" w:hAnsi="Arial" w:cs="Arial"/>
          <w:sz w:val="18"/>
          <w:szCs w:val="18"/>
        </w:rPr>
        <w:t>.</w:t>
      </w:r>
    </w:p>
  </w:footnote>
  <w:footnote w:id="50">
    <w:p w14:paraId="12384CFF" w14:textId="77777777" w:rsidR="006D3BDF" w:rsidRPr="000C7133" w:rsidRDefault="006D3BDF" w:rsidP="00F10AA3">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Letno poročilo Sodnega sveta 2023, str. 92. </w:t>
      </w:r>
    </w:p>
  </w:footnote>
  <w:footnote w:id="51">
    <w:p w14:paraId="14EE8B10" w14:textId="77777777" w:rsidR="006D3BDF" w:rsidRPr="000C7133" w:rsidRDefault="006D3BDF" w:rsidP="00F10AA3">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Spletna stran Volilne komisije Sodnega sveta: </w:t>
      </w:r>
      <w:hyperlink r:id="rId13" w:anchor="/volilna-komisija/vk-volitve-personalni-svet" w:history="1">
        <w:r w:rsidRPr="000C7133">
          <w:rPr>
            <w:rStyle w:val="Hiperpovezava"/>
            <w:rFonts w:ascii="Arial" w:hAnsi="Arial" w:cs="Arial"/>
            <w:color w:val="auto"/>
            <w:sz w:val="18"/>
            <w:szCs w:val="18"/>
            <w:u w:val="none"/>
          </w:rPr>
          <w:t>http://www.sodni-svet.si/#/volilna-komisija/vk-volitve-personalni-svet</w:t>
        </w:r>
      </w:hyperlink>
      <w:r w:rsidRPr="000C7133">
        <w:rPr>
          <w:rFonts w:ascii="Arial" w:hAnsi="Arial" w:cs="Arial"/>
          <w:sz w:val="18"/>
          <w:szCs w:val="18"/>
        </w:rPr>
        <w:t>.</w:t>
      </w:r>
    </w:p>
  </w:footnote>
  <w:footnote w:id="52">
    <w:p w14:paraId="1E598FAD" w14:textId="77777777" w:rsidR="006D3BDF" w:rsidRPr="000C7133" w:rsidRDefault="006D3BDF" w:rsidP="00F10AA3">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Sklep št. 26, zapisnika 36. seje z dne 6. 2. 2020; Sklep št. 2, 16. seje z dne 14. 3. 2019.</w:t>
      </w:r>
    </w:p>
  </w:footnote>
  <w:footnote w:id="53">
    <w:p w14:paraId="6CE98F6D" w14:textId="77777777" w:rsidR="006D3BDF" w:rsidRPr="003B413A" w:rsidRDefault="006D3BDF" w:rsidP="00F10AA3">
      <w:pPr>
        <w:pStyle w:val="Sprotnaopomba-besedilo"/>
        <w:rPr>
          <w:rFonts w:ascii="Arial" w:hAnsi="Arial" w:cs="Arial"/>
          <w:sz w:val="18"/>
          <w:szCs w:val="18"/>
        </w:rPr>
      </w:pPr>
      <w:r w:rsidRPr="003B413A">
        <w:rPr>
          <w:rStyle w:val="Sprotnaopomba-sklic"/>
          <w:rFonts w:cs="Arial"/>
          <w:sz w:val="18"/>
          <w:szCs w:val="18"/>
        </w:rPr>
        <w:footnoteRef/>
      </w:r>
      <w:r w:rsidRPr="003B413A">
        <w:rPr>
          <w:rFonts w:ascii="Arial" w:hAnsi="Arial" w:cs="Arial"/>
          <w:sz w:val="18"/>
          <w:szCs w:val="18"/>
        </w:rPr>
        <w:t xml:space="preserve"> Letno poročilo Sodnega sveta 2023, str. 93 in 94.</w:t>
      </w:r>
    </w:p>
  </w:footnote>
  <w:footnote w:id="54">
    <w:p w14:paraId="57302F8C" w14:textId="77777777" w:rsidR="006D3BDF" w:rsidRPr="00C868EA" w:rsidRDefault="006D3BDF" w:rsidP="00F10AA3">
      <w:pPr>
        <w:spacing w:line="240" w:lineRule="auto"/>
        <w:jc w:val="both"/>
        <w:rPr>
          <w:rFonts w:cs="Arial"/>
          <w:sz w:val="18"/>
          <w:szCs w:val="18"/>
          <w:lang w:val="sl-SI"/>
        </w:rPr>
      </w:pPr>
      <w:r w:rsidRPr="00C868EA">
        <w:rPr>
          <w:rStyle w:val="Sprotnaopomba-sklic"/>
          <w:rFonts w:cs="Arial"/>
          <w:sz w:val="18"/>
          <w:szCs w:val="18"/>
          <w:lang w:val="sl-SI"/>
        </w:rPr>
        <w:footnoteRef/>
      </w:r>
      <w:r w:rsidRPr="00C868EA">
        <w:rPr>
          <w:rFonts w:cs="Arial"/>
          <w:sz w:val="18"/>
          <w:szCs w:val="18"/>
          <w:lang w:val="sl-SI"/>
        </w:rPr>
        <w:t xml:space="preserve"> 4. in 5. točka Magne Carte sodnikov, sprejete ob deseti obletnici CCJE na 11. plenarnem zasedanju (Strasbourg, od 17. do 19. novembra 2010): </w:t>
      </w:r>
      <w:hyperlink r:id="rId14" w:history="1">
        <w:r w:rsidRPr="00C868EA">
          <w:rPr>
            <w:rStyle w:val="Hiperpovezava"/>
            <w:rFonts w:cs="Arial"/>
            <w:color w:val="auto"/>
            <w:sz w:val="18"/>
            <w:szCs w:val="18"/>
            <w:u w:val="none"/>
            <w:lang w:val="sl-SI"/>
          </w:rPr>
          <w:t>https://rm.coe.int/magna-carta-slovenian/168063e447</w:t>
        </w:r>
      </w:hyperlink>
      <w:r w:rsidRPr="00C868EA">
        <w:rPr>
          <w:rFonts w:cs="Arial"/>
          <w:sz w:val="18"/>
          <w:szCs w:val="18"/>
          <w:lang w:val="sl-SI"/>
        </w:rPr>
        <w:t>.</w:t>
      </w:r>
    </w:p>
    <w:p w14:paraId="6E9CFDE0" w14:textId="77777777" w:rsidR="006D3BDF" w:rsidRPr="00C868EA" w:rsidRDefault="006D3BDF" w:rsidP="00F10AA3">
      <w:pPr>
        <w:jc w:val="both"/>
        <w:rPr>
          <w:rFonts w:cs="Arial"/>
          <w:sz w:val="18"/>
          <w:szCs w:val="18"/>
          <w:lang w:val="sl-SI"/>
        </w:rPr>
      </w:pPr>
      <w:r w:rsidRPr="00C868EA">
        <w:rPr>
          <w:rFonts w:cs="Arial"/>
          <w:sz w:val="18"/>
          <w:szCs w:val="18"/>
          <w:lang w:val="sl-SI"/>
        </w:rPr>
        <w:t xml:space="preserve">Mnenje Posvetovalnega sveta evropskih sodnikov pri Svetu Evrope (CCJE), št. 17 (2014) glede ocenjevanja dela sodnikov z vidika razmerja med zahtevo po kakovosti sodniškega dela in varstvom sodniške neodvisnosti: </w:t>
      </w:r>
      <w:hyperlink r:id="rId15" w:history="1">
        <w:r w:rsidRPr="00C868EA">
          <w:rPr>
            <w:rStyle w:val="Hiperpovezava"/>
            <w:rFonts w:cs="Arial"/>
            <w:color w:val="auto"/>
            <w:sz w:val="18"/>
            <w:szCs w:val="18"/>
            <w:u w:val="none"/>
            <w:lang w:val="sl-SI"/>
          </w:rPr>
          <w:t>https://rm.coe.int/16807481ea</w:t>
        </w:r>
      </w:hyperlink>
      <w:r w:rsidRPr="00C868EA">
        <w:rPr>
          <w:rFonts w:cs="Arial"/>
          <w:sz w:val="18"/>
          <w:szCs w:val="18"/>
          <w:lang w:val="sl-SI"/>
        </w:rPr>
        <w:t>.</w:t>
      </w:r>
    </w:p>
    <w:p w14:paraId="17C4696C" w14:textId="77777777" w:rsidR="006D3BDF" w:rsidRPr="00C868EA" w:rsidRDefault="006D3BDF" w:rsidP="00F10AA3">
      <w:pPr>
        <w:spacing w:line="240" w:lineRule="auto"/>
        <w:jc w:val="both"/>
        <w:rPr>
          <w:rFonts w:cs="Arial"/>
          <w:sz w:val="18"/>
          <w:szCs w:val="18"/>
          <w:lang w:val="sl-SI"/>
        </w:rPr>
      </w:pPr>
      <w:r w:rsidRPr="00C868EA">
        <w:rPr>
          <w:rFonts w:cs="Arial"/>
          <w:sz w:val="18"/>
          <w:szCs w:val="18"/>
          <w:lang w:val="sl-SI"/>
        </w:rPr>
        <w:t xml:space="preserve">Evropska mreža sodnih svetov (ENCJ), Minimal judicial standards regarding evaluation of professional performance and irremovability of members of the judiciary, Report 2012-2013: </w:t>
      </w:r>
      <w:hyperlink r:id="rId16" w:history="1">
        <w:r w:rsidRPr="00C868EA">
          <w:rPr>
            <w:rStyle w:val="Hiperpovezava"/>
            <w:rFonts w:cs="Arial"/>
            <w:color w:val="auto"/>
            <w:sz w:val="18"/>
            <w:szCs w:val="18"/>
            <w:u w:val="none"/>
            <w:lang w:val="sl-SI"/>
          </w:rPr>
          <w:t>https://www.encj.eu/images/stories/pdf/workinggroups/final_report_encj_project_minimum_standards_iii_corrected_july_2014.pdf</w:t>
        </w:r>
      </w:hyperlink>
      <w:r w:rsidRPr="00C868EA">
        <w:rPr>
          <w:rFonts w:cs="Arial"/>
          <w:sz w:val="18"/>
          <w:szCs w:val="18"/>
          <w:lang w:val="sl-SI"/>
        </w:rPr>
        <w:t>.</w:t>
      </w:r>
    </w:p>
    <w:p w14:paraId="650D0F33" w14:textId="77777777" w:rsidR="006D3BDF" w:rsidRPr="00C868EA" w:rsidRDefault="006D3BDF" w:rsidP="00F10AA3">
      <w:pPr>
        <w:spacing w:line="240" w:lineRule="auto"/>
        <w:rPr>
          <w:rFonts w:cs="Arial"/>
          <w:sz w:val="18"/>
          <w:szCs w:val="18"/>
          <w:lang w:val="sl-SI"/>
        </w:rPr>
      </w:pPr>
      <w:r w:rsidRPr="00C868EA">
        <w:rPr>
          <w:rFonts w:cs="Arial"/>
          <w:sz w:val="18"/>
          <w:szCs w:val="18"/>
          <w:lang w:val="sl-SI"/>
        </w:rPr>
        <w:t xml:space="preserve">Priporočilo Odbora ministrov Sveta Evrope CM/Rec(2010)12, sprejeto 17. 11. 2010: </w:t>
      </w:r>
      <w:hyperlink r:id="rId17" w:history="1">
        <w:r w:rsidRPr="00C868EA">
          <w:rPr>
            <w:rStyle w:val="Hiperpovezava"/>
            <w:rFonts w:cs="Arial"/>
            <w:color w:val="auto"/>
            <w:sz w:val="18"/>
            <w:szCs w:val="18"/>
            <w:u w:val="none"/>
            <w:lang w:val="sl-SI"/>
          </w:rPr>
          <w:t>https://rm.coe.int/cmrec-2010-12-on-independence-efficiency-responsibilites-of-judges/16809f007d</w:t>
        </w:r>
      </w:hyperlink>
      <w:r w:rsidRPr="00C868EA">
        <w:rPr>
          <w:rFonts w:cs="Arial"/>
          <w:sz w:val="18"/>
          <w:szCs w:val="18"/>
          <w:lang w:val="sl-SI"/>
        </w:rPr>
        <w:t>.</w:t>
      </w:r>
    </w:p>
  </w:footnote>
  <w:footnote w:id="55">
    <w:p w14:paraId="410D15DB" w14:textId="77777777" w:rsidR="006D3BDF" w:rsidRPr="00C868EA" w:rsidRDefault="006D3BDF" w:rsidP="00F10AA3">
      <w:pPr>
        <w:pStyle w:val="Sprotnaopomba-besedilo"/>
        <w:rPr>
          <w:rFonts w:ascii="Arial" w:hAnsi="Arial" w:cs="Arial"/>
          <w:sz w:val="18"/>
          <w:szCs w:val="18"/>
        </w:rPr>
      </w:pPr>
      <w:r w:rsidRPr="00C868EA">
        <w:rPr>
          <w:rStyle w:val="Sprotnaopomba-sklic"/>
          <w:rFonts w:cs="Arial"/>
          <w:sz w:val="18"/>
          <w:szCs w:val="18"/>
        </w:rPr>
        <w:footnoteRef/>
      </w:r>
      <w:r w:rsidRPr="00C868EA">
        <w:rPr>
          <w:rFonts w:ascii="Arial" w:hAnsi="Arial" w:cs="Arial"/>
          <w:sz w:val="18"/>
          <w:szCs w:val="18"/>
        </w:rPr>
        <w:t xml:space="preserve"> Mnenje CCJE, št. 17 (2014). Priporočilo Odbora ministrov Sveta Evrope CM/Rec(2010)12.</w:t>
      </w:r>
    </w:p>
  </w:footnote>
  <w:footnote w:id="56">
    <w:p w14:paraId="2E0C55D7" w14:textId="77777777" w:rsidR="006D3BDF" w:rsidRPr="00C868EA" w:rsidRDefault="006D3BDF" w:rsidP="00F10AA3">
      <w:pPr>
        <w:pStyle w:val="Sprotnaopomba-besedilo"/>
        <w:jc w:val="both"/>
        <w:rPr>
          <w:rFonts w:ascii="Arial" w:hAnsi="Arial" w:cs="Arial"/>
          <w:sz w:val="18"/>
          <w:szCs w:val="18"/>
        </w:rPr>
      </w:pPr>
      <w:r w:rsidRPr="00C868EA">
        <w:rPr>
          <w:rStyle w:val="Sprotnaopomba-sklic"/>
          <w:rFonts w:cs="Arial"/>
          <w:sz w:val="18"/>
          <w:szCs w:val="18"/>
        </w:rPr>
        <w:footnoteRef/>
      </w:r>
      <w:r w:rsidRPr="00C868EA">
        <w:rPr>
          <w:rFonts w:ascii="Arial" w:hAnsi="Arial" w:cs="Arial"/>
          <w:sz w:val="18"/>
          <w:szCs w:val="18"/>
        </w:rPr>
        <w:t>Guidelines on the evaluation of the quality of work of judges, str. 9. Dostopno na: https://rm.coe.int/quality-work-judges-mise-en-page-version-en/1680b3fe75</w:t>
      </w:r>
    </w:p>
  </w:footnote>
  <w:footnote w:id="57">
    <w:p w14:paraId="2A45E66F" w14:textId="77777777" w:rsidR="006D3BDF" w:rsidRPr="00606E96" w:rsidRDefault="006D3BDF" w:rsidP="00F10AA3">
      <w:pPr>
        <w:pStyle w:val="Sprotnaopomba-besedilo"/>
        <w:jc w:val="both"/>
        <w:rPr>
          <w:rFonts w:ascii="Arial" w:hAnsi="Arial" w:cs="Arial"/>
          <w:sz w:val="18"/>
          <w:szCs w:val="18"/>
        </w:rPr>
      </w:pPr>
      <w:r w:rsidRPr="00606E96">
        <w:rPr>
          <w:rStyle w:val="Sprotnaopomba-sklic"/>
          <w:rFonts w:cs="Arial"/>
          <w:sz w:val="18"/>
          <w:szCs w:val="18"/>
        </w:rPr>
        <w:footnoteRef/>
      </w:r>
      <w:r w:rsidRPr="00606E96">
        <w:rPr>
          <w:rFonts w:ascii="Arial" w:hAnsi="Arial" w:cs="Arial"/>
          <w:sz w:val="18"/>
          <w:szCs w:val="18"/>
        </w:rPr>
        <w:t xml:space="preserve"> Predlog zakona o spremembah in dopolnitvah </w:t>
      </w:r>
      <w:r>
        <w:rPr>
          <w:rFonts w:ascii="Arial" w:hAnsi="Arial" w:cs="Arial"/>
          <w:sz w:val="18"/>
          <w:szCs w:val="18"/>
        </w:rPr>
        <w:t>Z</w:t>
      </w:r>
      <w:r w:rsidRPr="00606E96">
        <w:rPr>
          <w:rFonts w:ascii="Arial" w:hAnsi="Arial" w:cs="Arial"/>
          <w:sz w:val="18"/>
          <w:szCs w:val="18"/>
        </w:rPr>
        <w:t>akona o sodniški službi (ZSS-D), EPA 440-III (EVA 2001-2011-0009 z dne 7. 2. 2002).</w:t>
      </w:r>
    </w:p>
  </w:footnote>
  <w:footnote w:id="58">
    <w:p w14:paraId="56A5F52F" w14:textId="77777777" w:rsidR="006D3BDF" w:rsidRPr="000C7133" w:rsidRDefault="006D3BDF" w:rsidP="00F10AA3">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w:t>
      </w:r>
      <w:hyperlink r:id="rId18" w:history="1">
        <w:r w:rsidRPr="000C7133">
          <w:rPr>
            <w:rStyle w:val="Hiperpovezava"/>
            <w:rFonts w:ascii="Arial" w:hAnsi="Arial" w:cs="Arial"/>
            <w:color w:val="auto"/>
            <w:sz w:val="18"/>
            <w:szCs w:val="18"/>
            <w:u w:val="none"/>
          </w:rPr>
          <w:t>https://www.us-rs.si/odlocba-ustavnega-sodisca-st-up-75719-z-dne-20-2-2020/</w:t>
        </w:r>
      </w:hyperlink>
      <w:r w:rsidRPr="000C7133">
        <w:rPr>
          <w:rFonts w:ascii="Arial" w:hAnsi="Arial" w:cs="Arial"/>
          <w:sz w:val="18"/>
          <w:szCs w:val="18"/>
        </w:rPr>
        <w:t>.</w:t>
      </w:r>
    </w:p>
  </w:footnote>
  <w:footnote w:id="59">
    <w:p w14:paraId="37BBE324" w14:textId="77777777" w:rsidR="006D3BDF" w:rsidRPr="0013303B" w:rsidRDefault="006D3BDF" w:rsidP="00F10AA3">
      <w:pPr>
        <w:pStyle w:val="Sprotnaopomba-besedilo"/>
        <w:rPr>
          <w:rFonts w:ascii="Arial" w:hAnsi="Arial" w:cs="Arial"/>
          <w:sz w:val="18"/>
          <w:szCs w:val="18"/>
        </w:rPr>
      </w:pPr>
      <w:r w:rsidRPr="0013303B">
        <w:rPr>
          <w:rStyle w:val="Sprotnaopomba-sklic"/>
          <w:rFonts w:cs="Arial"/>
          <w:sz w:val="18"/>
          <w:szCs w:val="18"/>
        </w:rPr>
        <w:footnoteRef/>
      </w:r>
      <w:r w:rsidRPr="0013303B">
        <w:rPr>
          <w:rFonts w:ascii="Arial" w:hAnsi="Arial" w:cs="Arial"/>
          <w:sz w:val="18"/>
          <w:szCs w:val="18"/>
        </w:rPr>
        <w:t xml:space="preserve"> Uradni list RS, št. 64/17.</w:t>
      </w:r>
    </w:p>
  </w:footnote>
  <w:footnote w:id="60">
    <w:p w14:paraId="3E05B877" w14:textId="77777777" w:rsidR="006D3BDF" w:rsidRPr="006152A3" w:rsidRDefault="006D3BDF" w:rsidP="00F10AA3">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Rozman, </w:t>
      </w:r>
      <w:r>
        <w:rPr>
          <w:rFonts w:ascii="Arial" w:hAnsi="Arial" w:cs="Arial"/>
          <w:sz w:val="18"/>
          <w:szCs w:val="18"/>
        </w:rPr>
        <w:t xml:space="preserve">M., </w:t>
      </w:r>
      <w:r w:rsidRPr="006152A3">
        <w:rPr>
          <w:rFonts w:ascii="Arial" w:hAnsi="Arial" w:cs="Arial"/>
          <w:sz w:val="18"/>
          <w:szCs w:val="18"/>
        </w:rPr>
        <w:t>Napredovanje sodnikov, Pravosodni bilten 2/2020, strani 161-177.</w:t>
      </w:r>
    </w:p>
  </w:footnote>
  <w:footnote w:id="61">
    <w:p w14:paraId="7C8285A4"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stran 171.</w:t>
      </w:r>
    </w:p>
  </w:footnote>
  <w:footnote w:id="62">
    <w:p w14:paraId="364DF1AB" w14:textId="77777777" w:rsidR="006D3BDF" w:rsidRPr="00EE4812" w:rsidRDefault="006D3BDF" w:rsidP="00F10AA3">
      <w:pPr>
        <w:pStyle w:val="Sprotnaopomba-besedilo"/>
        <w:rPr>
          <w:rFonts w:ascii="Arial" w:hAnsi="Arial" w:cs="Arial"/>
          <w:sz w:val="18"/>
          <w:szCs w:val="18"/>
        </w:rPr>
      </w:pPr>
      <w:r w:rsidRPr="00EE4812">
        <w:rPr>
          <w:rStyle w:val="Sprotnaopomba-sklic"/>
          <w:rFonts w:ascii="Arial" w:hAnsi="Arial" w:cs="Arial"/>
          <w:sz w:val="18"/>
          <w:szCs w:val="18"/>
        </w:rPr>
        <w:footnoteRef/>
      </w:r>
      <w:r w:rsidRPr="00EE4812">
        <w:rPr>
          <w:rFonts w:ascii="Arial" w:hAnsi="Arial" w:cs="Arial"/>
          <w:sz w:val="18"/>
          <w:szCs w:val="18"/>
        </w:rPr>
        <w:t xml:space="preserve"> Uradni list RS, št. 30/90, 2/91-I, 18/91, 22/91, 4/93, 18/94 – ZRPJZ, 109/12 in 21/13.</w:t>
      </w:r>
    </w:p>
  </w:footnote>
  <w:footnote w:id="63">
    <w:p w14:paraId="673D0828" w14:textId="77777777" w:rsidR="006D3BDF" w:rsidRPr="000C7133" w:rsidRDefault="006D3BDF" w:rsidP="00F10AA3">
      <w:pPr>
        <w:pStyle w:val="Sprotnaopomba-besedilo"/>
        <w:jc w:val="both"/>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Uradni list RS, št. 112/05 – uradno prečiščeno besedilo, 109/08, 39/11, 48/12, 17/22 in 95/24.</w:t>
      </w:r>
    </w:p>
  </w:footnote>
  <w:footnote w:id="64">
    <w:p w14:paraId="2B6EDAF9" w14:textId="77777777" w:rsidR="006D3BDF" w:rsidRPr="000C7133" w:rsidRDefault="006D3BDF" w:rsidP="00F10AA3">
      <w:pPr>
        <w:pStyle w:val="Sprotnaopomba-besedilo"/>
        <w:jc w:val="both"/>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Uradni list RS, št. 64/07 – uradno prečiščeno besedilo, 109/12, 23/20, 92/21 in 22/25.</w:t>
      </w:r>
    </w:p>
  </w:footnote>
  <w:footnote w:id="65">
    <w:p w14:paraId="56D34046" w14:textId="77777777" w:rsidR="006D3BDF" w:rsidRPr="000C7133" w:rsidRDefault="006D3BDF" w:rsidP="00F10AA3">
      <w:pPr>
        <w:pStyle w:val="Sprotnaopomba-besedilo"/>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Uradni list RS, št. 15/03 in 109/12.</w:t>
      </w:r>
    </w:p>
  </w:footnote>
  <w:footnote w:id="66">
    <w:p w14:paraId="015591A7" w14:textId="77777777" w:rsidR="006D3BDF" w:rsidRPr="000C7133" w:rsidRDefault="006D3BDF" w:rsidP="00F10AA3">
      <w:pPr>
        <w:pStyle w:val="Sprotnaopomba-besedilo"/>
        <w:jc w:val="both"/>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Uradni list RS, št. Uradni list RS, št. 24/05 – uradno prečiščeno besedilo, 109/08, 38/10 – ZUKN, 8/12, 21/13, 47/13 – ZDU-1G, 65/14, 55/17 in 163/22.</w:t>
      </w:r>
    </w:p>
  </w:footnote>
  <w:footnote w:id="67">
    <w:p w14:paraId="4AC16D70" w14:textId="77777777" w:rsidR="006D3BDF" w:rsidRPr="0057276E" w:rsidRDefault="006D3BDF" w:rsidP="00F10AA3">
      <w:pPr>
        <w:pStyle w:val="Sprotnaopomba-besedilo"/>
        <w:rPr>
          <w:rFonts w:ascii="Arial" w:hAnsi="Arial" w:cs="Arial"/>
          <w:sz w:val="18"/>
          <w:szCs w:val="18"/>
        </w:rPr>
      </w:pPr>
      <w:r w:rsidRPr="0057276E">
        <w:rPr>
          <w:rStyle w:val="Sprotnaopomba-sklic"/>
          <w:rFonts w:cs="Arial"/>
          <w:sz w:val="18"/>
          <w:szCs w:val="18"/>
        </w:rPr>
        <w:footnoteRef/>
      </w:r>
      <w:r w:rsidRPr="0057276E">
        <w:rPr>
          <w:rFonts w:ascii="Arial" w:hAnsi="Arial" w:cs="Arial"/>
          <w:sz w:val="18"/>
          <w:szCs w:val="18"/>
        </w:rPr>
        <w:t xml:space="preserve"> Odločba U-I-101/18-16, Up-276/18-19</w:t>
      </w:r>
      <w:r>
        <w:rPr>
          <w:rFonts w:ascii="Arial" w:hAnsi="Arial" w:cs="Arial"/>
          <w:sz w:val="18"/>
          <w:szCs w:val="18"/>
        </w:rPr>
        <w:t xml:space="preserve">, objava </w:t>
      </w:r>
      <w:r w:rsidRPr="0057276E">
        <w:rPr>
          <w:rFonts w:ascii="Arial" w:hAnsi="Arial" w:cs="Arial"/>
          <w:sz w:val="18"/>
          <w:szCs w:val="18"/>
        </w:rPr>
        <w:t>Uradni list RS, št. 157/22.</w:t>
      </w:r>
    </w:p>
  </w:footnote>
  <w:footnote w:id="68">
    <w:p w14:paraId="79903D3F" w14:textId="77777777" w:rsidR="006D3BDF" w:rsidRPr="00E23E95" w:rsidRDefault="006D3BDF" w:rsidP="00F10AA3">
      <w:pPr>
        <w:pStyle w:val="Sprotnaopomba-besedilo"/>
        <w:rPr>
          <w:rFonts w:ascii="Arial" w:hAnsi="Arial" w:cs="Arial"/>
          <w:sz w:val="18"/>
          <w:szCs w:val="18"/>
        </w:rPr>
      </w:pPr>
      <w:r w:rsidRPr="00E23E95">
        <w:rPr>
          <w:rStyle w:val="Sprotnaopomba-sklic"/>
          <w:rFonts w:cs="Arial"/>
          <w:sz w:val="18"/>
          <w:szCs w:val="18"/>
        </w:rPr>
        <w:footnoteRef/>
      </w:r>
      <w:r w:rsidRPr="00E23E95">
        <w:rPr>
          <w:rFonts w:ascii="Arial" w:hAnsi="Arial" w:cs="Arial"/>
          <w:sz w:val="18"/>
          <w:szCs w:val="18"/>
        </w:rPr>
        <w:t xml:space="preserve"> Uradni list RS, št. 99/24.</w:t>
      </w:r>
    </w:p>
  </w:footnote>
  <w:footnote w:id="69">
    <w:p w14:paraId="2D8AA435" w14:textId="77777777" w:rsidR="006D3BDF" w:rsidRDefault="006D3BDF" w:rsidP="00F10AA3">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Vrhovnega sodišča o učinkovitosti in uspešnosti sodišč 2020, str. 130.</w:t>
      </w:r>
      <w:r>
        <w:rPr>
          <w:rFonts w:ascii="Arial" w:hAnsi="Arial" w:cs="Arial"/>
          <w:sz w:val="18"/>
          <w:szCs w:val="18"/>
        </w:rPr>
        <w:t xml:space="preserve"> </w:t>
      </w:r>
      <w:r w:rsidRPr="00A22C8A">
        <w:rPr>
          <w:rFonts w:ascii="Arial" w:hAnsi="Arial" w:cs="Arial"/>
          <w:sz w:val="18"/>
          <w:szCs w:val="18"/>
        </w:rPr>
        <w:t xml:space="preserve">Projekt Izboljšanje kakovosti sodstva je vsebinsko razdeljen na dva dela. V prvem delu zasleduje cilj kakovostnega dela sodnikov in sodnega osebja, pri čemer je največ pozornosti namenjene sodniškim veščinam, prenosu znanj in izobraževanju. </w:t>
      </w:r>
      <w:r>
        <w:rPr>
          <w:rFonts w:ascii="Arial" w:hAnsi="Arial" w:cs="Arial"/>
          <w:sz w:val="18"/>
          <w:szCs w:val="18"/>
        </w:rPr>
        <w:t>V</w:t>
      </w:r>
      <w:r w:rsidRPr="00A37D75">
        <w:rPr>
          <w:rFonts w:ascii="Arial" w:hAnsi="Arial" w:cs="Arial"/>
          <w:sz w:val="18"/>
          <w:szCs w:val="18"/>
        </w:rPr>
        <w:t xml:space="preserve"> letu 2019 </w:t>
      </w:r>
      <w:r>
        <w:rPr>
          <w:rFonts w:ascii="Arial" w:hAnsi="Arial" w:cs="Arial"/>
          <w:sz w:val="18"/>
          <w:szCs w:val="18"/>
        </w:rPr>
        <w:t xml:space="preserve">je </w:t>
      </w:r>
      <w:r w:rsidRPr="00A37D75">
        <w:rPr>
          <w:rFonts w:ascii="Arial" w:hAnsi="Arial" w:cs="Arial"/>
          <w:sz w:val="18"/>
          <w:szCs w:val="18"/>
        </w:rPr>
        <w:t>prejel najvišjo nagrado, Kristalno tehtnico sodstva, ki jo podeljujeta Svet Evrope in Evropska Komisija</w:t>
      </w:r>
      <w:r>
        <w:rPr>
          <w:rFonts w:ascii="Arial" w:hAnsi="Arial" w:cs="Arial"/>
          <w:sz w:val="18"/>
          <w:szCs w:val="18"/>
        </w:rPr>
        <w:t>.</w:t>
      </w:r>
    </w:p>
    <w:p w14:paraId="3ACA44B8" w14:textId="77777777" w:rsidR="006D3BDF" w:rsidRDefault="006D3BDF" w:rsidP="00F10AA3">
      <w:pPr>
        <w:pStyle w:val="Sprotnaopomba-besedilo"/>
        <w:jc w:val="both"/>
        <w:rPr>
          <w:rFonts w:ascii="Arial" w:hAnsi="Arial" w:cs="Arial"/>
          <w:sz w:val="18"/>
          <w:szCs w:val="18"/>
        </w:rPr>
      </w:pPr>
    </w:p>
    <w:p w14:paraId="7CBB1AE9" w14:textId="77777777" w:rsidR="006D3BDF" w:rsidRDefault="006D3BDF" w:rsidP="00F10AA3">
      <w:pPr>
        <w:pStyle w:val="Sprotnaopomba-besedilo"/>
        <w:jc w:val="both"/>
        <w:rPr>
          <w:rFonts w:ascii="Arial" w:hAnsi="Arial" w:cs="Arial"/>
          <w:sz w:val="18"/>
          <w:szCs w:val="18"/>
        </w:rPr>
      </w:pPr>
    </w:p>
    <w:p w14:paraId="31045535" w14:textId="77777777" w:rsidR="006D3BDF" w:rsidRPr="006152A3" w:rsidRDefault="006D3BDF" w:rsidP="00F10AA3">
      <w:pPr>
        <w:pStyle w:val="Sprotnaopomba-besedilo"/>
        <w:jc w:val="both"/>
        <w:rPr>
          <w:rFonts w:ascii="Arial" w:hAnsi="Arial" w:cs="Arial"/>
          <w:sz w:val="18"/>
          <w:szCs w:val="18"/>
        </w:rPr>
      </w:pPr>
    </w:p>
  </w:footnote>
  <w:footnote w:id="70">
    <w:p w14:paraId="0E458FC6"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Sodnega sveta 2022, stran 41, tabela 14.</w:t>
      </w:r>
    </w:p>
  </w:footnote>
  <w:footnote w:id="71">
    <w:p w14:paraId="1DA95747"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Letna poročila Vrhovnega sodišča o učinkovitosti in uspešnosti sodišč 2018-202</w:t>
      </w:r>
      <w:r>
        <w:rPr>
          <w:rFonts w:ascii="Arial" w:hAnsi="Arial" w:cs="Arial"/>
          <w:sz w:val="18"/>
          <w:szCs w:val="18"/>
        </w:rPr>
        <w:t>3</w:t>
      </w:r>
      <w:r w:rsidRPr="006152A3">
        <w:rPr>
          <w:rFonts w:ascii="Arial" w:hAnsi="Arial" w:cs="Arial"/>
          <w:sz w:val="18"/>
          <w:szCs w:val="18"/>
        </w:rPr>
        <w:t>.</w:t>
      </w:r>
    </w:p>
  </w:footnote>
  <w:footnote w:id="72">
    <w:p w14:paraId="0486090D" w14:textId="77777777" w:rsidR="006D3BDF" w:rsidRPr="00F350E6" w:rsidRDefault="006D3BDF" w:rsidP="00F10AA3">
      <w:pPr>
        <w:pStyle w:val="Sprotnaopomba-besedilo"/>
        <w:rPr>
          <w:rFonts w:ascii="Arial" w:hAnsi="Arial" w:cs="Arial"/>
          <w:sz w:val="18"/>
          <w:szCs w:val="18"/>
        </w:rPr>
      </w:pPr>
      <w:r w:rsidRPr="00F350E6">
        <w:rPr>
          <w:rStyle w:val="Sprotnaopomba-sklic"/>
          <w:rFonts w:cs="Arial"/>
          <w:sz w:val="18"/>
          <w:szCs w:val="18"/>
        </w:rPr>
        <w:footnoteRef/>
      </w:r>
      <w:r w:rsidRPr="00F350E6">
        <w:rPr>
          <w:rFonts w:ascii="Arial" w:hAnsi="Arial" w:cs="Arial"/>
          <w:sz w:val="18"/>
          <w:szCs w:val="18"/>
        </w:rPr>
        <w:t xml:space="preserve"> Letno poročilo Sodnega sveta 2019, stran 41.</w:t>
      </w:r>
    </w:p>
  </w:footnote>
  <w:footnote w:id="73">
    <w:p w14:paraId="2515EB6D" w14:textId="77777777" w:rsidR="006D3BDF" w:rsidRPr="00385158" w:rsidRDefault="006D3BDF" w:rsidP="00F10AA3">
      <w:pPr>
        <w:pStyle w:val="Sprotnaopomba-besedilo"/>
        <w:rPr>
          <w:rFonts w:ascii="Arial" w:hAnsi="Arial" w:cs="Arial"/>
          <w:sz w:val="18"/>
          <w:szCs w:val="18"/>
        </w:rPr>
      </w:pPr>
      <w:r w:rsidRPr="00F350E6">
        <w:rPr>
          <w:rStyle w:val="Sprotnaopomba-sklic"/>
          <w:rFonts w:cs="Arial"/>
          <w:sz w:val="18"/>
          <w:szCs w:val="18"/>
        </w:rPr>
        <w:footnoteRef/>
      </w:r>
      <w:r w:rsidRPr="00F350E6">
        <w:rPr>
          <w:rFonts w:ascii="Arial" w:hAnsi="Arial" w:cs="Arial"/>
          <w:sz w:val="18"/>
          <w:szCs w:val="18"/>
        </w:rPr>
        <w:t xml:space="preserve"> Zapisnik 28. seje Sodnega sveta 17. </w:t>
      </w:r>
      <w:r>
        <w:rPr>
          <w:rFonts w:ascii="Arial" w:hAnsi="Arial" w:cs="Arial"/>
          <w:sz w:val="18"/>
          <w:szCs w:val="18"/>
        </w:rPr>
        <w:t>oktober</w:t>
      </w:r>
      <w:r w:rsidRPr="00F350E6">
        <w:rPr>
          <w:rFonts w:ascii="Arial" w:hAnsi="Arial" w:cs="Arial"/>
          <w:sz w:val="18"/>
          <w:szCs w:val="18"/>
        </w:rPr>
        <w:t xml:space="preserve"> 2019, sklep št. 24: </w:t>
      </w:r>
      <w:hyperlink r:id="rId19" w:history="1">
        <w:r w:rsidRPr="00385158">
          <w:rPr>
            <w:rStyle w:val="Hiperpovezava"/>
            <w:rFonts w:ascii="Arial" w:hAnsi="Arial" w:cs="Arial"/>
            <w:color w:val="auto"/>
            <w:sz w:val="18"/>
            <w:szCs w:val="18"/>
            <w:u w:val="none"/>
          </w:rPr>
          <w:t>http://www.sodni-svet.si/doc/Zapisnik_28_seja_2019.pdf</w:t>
        </w:r>
      </w:hyperlink>
      <w:r w:rsidRPr="00385158">
        <w:rPr>
          <w:rFonts w:ascii="Arial" w:hAnsi="Arial" w:cs="Arial"/>
          <w:sz w:val="18"/>
          <w:szCs w:val="18"/>
        </w:rPr>
        <w:t>.</w:t>
      </w:r>
    </w:p>
  </w:footnote>
  <w:footnote w:id="74">
    <w:p w14:paraId="54F574CF" w14:textId="77777777" w:rsidR="006D3BDF" w:rsidRPr="00F350E6" w:rsidRDefault="006D3BDF" w:rsidP="00F10AA3">
      <w:pPr>
        <w:pStyle w:val="Sprotnaopomba-besedilo"/>
        <w:rPr>
          <w:rFonts w:ascii="Arial" w:hAnsi="Arial" w:cs="Arial"/>
          <w:sz w:val="18"/>
          <w:szCs w:val="18"/>
        </w:rPr>
      </w:pPr>
      <w:r w:rsidRPr="00F350E6">
        <w:rPr>
          <w:rStyle w:val="Sprotnaopomba-sklic"/>
          <w:rFonts w:cs="Arial"/>
          <w:sz w:val="18"/>
          <w:szCs w:val="18"/>
        </w:rPr>
        <w:footnoteRef/>
      </w:r>
      <w:r w:rsidRPr="00F350E6">
        <w:rPr>
          <w:rFonts w:ascii="Arial" w:hAnsi="Arial" w:cs="Arial"/>
          <w:sz w:val="18"/>
          <w:szCs w:val="18"/>
        </w:rPr>
        <w:t xml:space="preserve"> Zabeležka sestanka z dne 28. 11. 2020 na Ministrstvu za pravosodje.</w:t>
      </w:r>
    </w:p>
  </w:footnote>
  <w:footnote w:id="75">
    <w:p w14:paraId="678F1C96"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Dopis Okrožnega sodišča v Ljubljani z dne 2. 10. 2019, št. Su 494/2019.</w:t>
      </w:r>
    </w:p>
  </w:footnote>
  <w:footnote w:id="76">
    <w:p w14:paraId="78489C34"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Sodnega sveta 2019, stran 75-76.</w:t>
      </w:r>
    </w:p>
  </w:footnote>
  <w:footnote w:id="77">
    <w:p w14:paraId="149D5E72"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Dopis Vrhovnega sodišča z dne 16. 9. 2021, Su 1664/2019-138. Zaradi statistično konsistentnega pregleda so vzeti podatki o dodelitvah na zadnji dan v posameznem letu, tako da v tabeli niso upoštevane tudi dodelitve, ki so se iztekle med letom.</w:t>
      </w:r>
    </w:p>
  </w:footnote>
  <w:footnote w:id="78">
    <w:p w14:paraId="743CF016"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Sodnega sveta 2018, stran 63-64.</w:t>
      </w:r>
    </w:p>
    <w:p w14:paraId="60D3706E" w14:textId="77777777" w:rsidR="006D3BDF" w:rsidRPr="006152A3" w:rsidRDefault="006D3BDF" w:rsidP="00F10AA3">
      <w:pPr>
        <w:pStyle w:val="Sprotnaopomba-besedilo"/>
        <w:rPr>
          <w:rFonts w:ascii="Arial" w:hAnsi="Arial" w:cs="Arial"/>
          <w:sz w:val="18"/>
          <w:szCs w:val="18"/>
        </w:rPr>
      </w:pPr>
      <w:r w:rsidRPr="006152A3">
        <w:rPr>
          <w:rFonts w:ascii="Arial" w:hAnsi="Arial" w:cs="Arial"/>
          <w:sz w:val="18"/>
          <w:szCs w:val="18"/>
        </w:rPr>
        <w:t>Letno poročilo Sodnega sveta 2019, stran 78.</w:t>
      </w:r>
    </w:p>
    <w:p w14:paraId="2A8D104B" w14:textId="77777777" w:rsidR="006D3BDF" w:rsidRPr="006152A3" w:rsidRDefault="006D3BDF" w:rsidP="00F10AA3">
      <w:pPr>
        <w:pStyle w:val="Sprotnaopomba-besedilo"/>
        <w:rPr>
          <w:rFonts w:ascii="Arial" w:hAnsi="Arial" w:cs="Arial"/>
          <w:sz w:val="18"/>
          <w:szCs w:val="18"/>
        </w:rPr>
      </w:pPr>
      <w:r w:rsidRPr="006152A3">
        <w:rPr>
          <w:rFonts w:ascii="Arial" w:hAnsi="Arial" w:cs="Arial"/>
          <w:sz w:val="18"/>
          <w:szCs w:val="18"/>
        </w:rPr>
        <w:t>Letno poročilo Sodnega sveta 2020, stran 91.</w:t>
      </w:r>
    </w:p>
  </w:footnote>
  <w:footnote w:id="79">
    <w:p w14:paraId="00B6C90B" w14:textId="77777777" w:rsidR="006D3BDF" w:rsidRPr="00EB2387" w:rsidRDefault="006D3BDF" w:rsidP="00F10AA3">
      <w:pPr>
        <w:pStyle w:val="Sprotnaopomba-besedilo"/>
        <w:jc w:val="both"/>
        <w:rPr>
          <w:rFonts w:ascii="Arial" w:hAnsi="Arial" w:cs="Arial"/>
          <w:sz w:val="18"/>
          <w:szCs w:val="18"/>
        </w:rPr>
      </w:pPr>
      <w:r>
        <w:rPr>
          <w:rStyle w:val="Sprotnaopomba-sklic"/>
        </w:rPr>
        <w:footnoteRef/>
      </w:r>
      <w:r>
        <w:t xml:space="preserve"> </w:t>
      </w:r>
      <w:r w:rsidRPr="00EB2387">
        <w:rPr>
          <w:rFonts w:ascii="Arial" w:hAnsi="Arial" w:cs="Arial"/>
          <w:sz w:val="18"/>
          <w:szCs w:val="18"/>
        </w:rPr>
        <w:t>Pod sodno osebje spadajo strokovni sodelavci, sodniški pomočniki, vpisničarji, zapisnikarji, administrativno osebje in ostalo osebje, ki ga ni mogoče uvrstiti v nobeno od zgornjih skupin in praviloma ne dela na sodnih zadevah.</w:t>
      </w:r>
    </w:p>
  </w:footnote>
  <w:footnote w:id="80">
    <w:p w14:paraId="7F4B5C85"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Dopis Sodnega sveta z dne 17. 9. 2018, št. Su 438/2018-4. </w:t>
      </w:r>
    </w:p>
  </w:footnote>
  <w:footnote w:id="81">
    <w:p w14:paraId="09295CFF" w14:textId="77777777" w:rsidR="006D3BDF" w:rsidRPr="006E1EDF" w:rsidRDefault="006D3BDF" w:rsidP="00F10AA3">
      <w:pPr>
        <w:pStyle w:val="Sprotnaopomba-besedilo"/>
        <w:jc w:val="both"/>
        <w:rPr>
          <w:rFonts w:ascii="Arial" w:hAnsi="Arial" w:cs="Arial"/>
          <w:sz w:val="18"/>
          <w:szCs w:val="18"/>
        </w:rPr>
      </w:pPr>
      <w:r w:rsidRPr="006E1EDF">
        <w:rPr>
          <w:rStyle w:val="Sprotnaopomba-sklic"/>
          <w:rFonts w:cs="Arial"/>
          <w:sz w:val="18"/>
          <w:szCs w:val="18"/>
        </w:rPr>
        <w:footnoteRef/>
      </w:r>
      <w:r w:rsidRPr="006E1EDF">
        <w:rPr>
          <w:rFonts w:ascii="Arial" w:hAnsi="Arial" w:cs="Arial"/>
          <w:sz w:val="18"/>
          <w:szCs w:val="18"/>
        </w:rPr>
        <w:t xml:space="preserve"> To izhaja iz naslednjih sodb Vrhovnega sodišča, št. X Ips 118/2015 z dne 11. 1. 2017; X Ips 270/2007 z dne 27. 7. 2010, I Up 660/2003 z dne 12. 4. 2006; pa tudi npr. sodbe Višjega delovnega in socialnega sodišča št. Pdp 242/2015 z dne 17. 12. 2015.</w:t>
      </w:r>
    </w:p>
  </w:footnote>
  <w:footnote w:id="82">
    <w:p w14:paraId="12E15943" w14:textId="77777777" w:rsidR="006D3BDF" w:rsidRPr="00586D12" w:rsidRDefault="006D3BDF" w:rsidP="00F10AA3">
      <w:pPr>
        <w:pStyle w:val="Sprotnaopomba-besedilo"/>
        <w:rPr>
          <w:rFonts w:ascii="Arial" w:hAnsi="Arial" w:cs="Arial"/>
          <w:sz w:val="18"/>
          <w:szCs w:val="18"/>
        </w:rPr>
      </w:pPr>
      <w:r w:rsidRPr="00586D12">
        <w:rPr>
          <w:rStyle w:val="Sprotnaopomba-sklic"/>
          <w:rFonts w:cs="Arial"/>
          <w:sz w:val="18"/>
          <w:szCs w:val="18"/>
        </w:rPr>
        <w:footnoteRef/>
      </w:r>
      <w:r w:rsidRPr="00586D12">
        <w:rPr>
          <w:rFonts w:ascii="Arial" w:hAnsi="Arial" w:cs="Arial"/>
          <w:sz w:val="18"/>
          <w:szCs w:val="18"/>
        </w:rPr>
        <w:t xml:space="preserve"> Zapisnik 112. seje Sodnega sveta z dne 1. </w:t>
      </w:r>
      <w:r>
        <w:rPr>
          <w:rFonts w:ascii="Arial" w:hAnsi="Arial" w:cs="Arial"/>
          <w:sz w:val="18"/>
          <w:szCs w:val="18"/>
        </w:rPr>
        <w:t>februarja</w:t>
      </w:r>
      <w:r w:rsidRPr="00586D12">
        <w:rPr>
          <w:rFonts w:ascii="Arial" w:hAnsi="Arial" w:cs="Arial"/>
          <w:sz w:val="18"/>
          <w:szCs w:val="18"/>
        </w:rPr>
        <w:t xml:space="preserve"> 2018, sklep številka 12: </w:t>
      </w:r>
      <w:hyperlink r:id="rId20" w:history="1">
        <w:r w:rsidRPr="00586D12">
          <w:rPr>
            <w:rStyle w:val="Hiperpovezava"/>
            <w:rFonts w:ascii="Arial" w:hAnsi="Arial" w:cs="Arial"/>
            <w:color w:val="auto"/>
            <w:sz w:val="18"/>
            <w:szCs w:val="18"/>
            <w:u w:val="none"/>
          </w:rPr>
          <w:t>http://www.sodni-svet.si/images/stories/Zapisnik_112_seje.pdf</w:t>
        </w:r>
      </w:hyperlink>
      <w:r w:rsidRPr="00586D12">
        <w:rPr>
          <w:rFonts w:ascii="Arial" w:hAnsi="Arial" w:cs="Arial"/>
          <w:sz w:val="18"/>
          <w:szCs w:val="18"/>
        </w:rPr>
        <w:t>.</w:t>
      </w:r>
    </w:p>
  </w:footnote>
  <w:footnote w:id="83">
    <w:p w14:paraId="6A2A22C6" w14:textId="77777777" w:rsidR="006D3BDF" w:rsidRPr="006152A3" w:rsidRDefault="006D3BDF" w:rsidP="00F10AA3">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Izhodišča sprememb in dopolnitev zakonskih določb, ki urejajo disciplinske postopke, z dne 4. </w:t>
      </w:r>
      <w:r>
        <w:rPr>
          <w:rFonts w:ascii="Arial" w:hAnsi="Arial" w:cs="Arial"/>
          <w:sz w:val="18"/>
          <w:szCs w:val="18"/>
        </w:rPr>
        <w:t>marca</w:t>
      </w:r>
      <w:r w:rsidRPr="006152A3">
        <w:rPr>
          <w:rFonts w:ascii="Arial" w:hAnsi="Arial" w:cs="Arial"/>
          <w:sz w:val="18"/>
          <w:szCs w:val="18"/>
        </w:rPr>
        <w:t xml:space="preserve"> 2021, št. Su DZ 20/2019 in Su 62/2021.</w:t>
      </w:r>
    </w:p>
  </w:footnote>
  <w:footnote w:id="84">
    <w:p w14:paraId="6D84F20C" w14:textId="77777777" w:rsidR="006D3BDF" w:rsidRPr="006152A3" w:rsidRDefault="006D3BDF" w:rsidP="00F10AA3">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Sodba Velikega senata SEU, št. C-791/19 z dne 15. </w:t>
      </w:r>
      <w:r>
        <w:rPr>
          <w:rFonts w:ascii="Arial" w:hAnsi="Arial" w:cs="Arial"/>
          <w:sz w:val="18"/>
          <w:szCs w:val="18"/>
        </w:rPr>
        <w:t>julija</w:t>
      </w:r>
      <w:r w:rsidRPr="006152A3">
        <w:rPr>
          <w:rFonts w:ascii="Arial" w:hAnsi="Arial" w:cs="Arial"/>
          <w:sz w:val="18"/>
          <w:szCs w:val="18"/>
        </w:rPr>
        <w:t xml:space="preserve"> 2021, točka 140.</w:t>
      </w:r>
    </w:p>
  </w:footnote>
  <w:footnote w:id="85">
    <w:p w14:paraId="2046BAAF" w14:textId="77777777" w:rsidR="006D3BDF" w:rsidRPr="006152A3" w:rsidRDefault="006D3BDF" w:rsidP="00F10AA3">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Sodba ESČP z dne 15. </w:t>
      </w:r>
      <w:r>
        <w:rPr>
          <w:rFonts w:ascii="Arial" w:hAnsi="Arial" w:cs="Arial"/>
          <w:sz w:val="18"/>
          <w:szCs w:val="18"/>
        </w:rPr>
        <w:t>oktobra</w:t>
      </w:r>
      <w:r w:rsidRPr="006152A3">
        <w:rPr>
          <w:rFonts w:ascii="Arial" w:hAnsi="Arial" w:cs="Arial"/>
          <w:sz w:val="18"/>
          <w:szCs w:val="18"/>
        </w:rPr>
        <w:t xml:space="preserve"> 2020, št. 965/12, točke 74-80.</w:t>
      </w:r>
    </w:p>
  </w:footnote>
  <w:footnote w:id="86">
    <w:p w14:paraId="54749D05" w14:textId="77777777" w:rsidR="006D3BDF" w:rsidRPr="004733FC" w:rsidRDefault="006D3BDF" w:rsidP="00F10AA3">
      <w:pPr>
        <w:pStyle w:val="Sprotnaopomba-besedilo"/>
        <w:jc w:val="both"/>
        <w:rPr>
          <w:rFonts w:ascii="Arial" w:hAnsi="Arial" w:cs="Arial"/>
          <w:sz w:val="18"/>
          <w:szCs w:val="18"/>
        </w:rPr>
      </w:pPr>
      <w:r w:rsidRPr="006E1EDF">
        <w:rPr>
          <w:rStyle w:val="Sprotnaopomba-sklic"/>
          <w:rFonts w:cs="Arial"/>
          <w:sz w:val="18"/>
          <w:szCs w:val="18"/>
        </w:rPr>
        <w:footnoteRef/>
      </w:r>
      <w:r w:rsidRPr="006E1EDF">
        <w:rPr>
          <w:rFonts w:ascii="Arial" w:hAnsi="Arial" w:cs="Arial"/>
          <w:sz w:val="18"/>
          <w:szCs w:val="18"/>
        </w:rPr>
        <w:t xml:space="preserve"> Sklep disciplinskega sodišča Sodnega sveta z dne 13. </w:t>
      </w:r>
      <w:r>
        <w:rPr>
          <w:rFonts w:ascii="Arial" w:hAnsi="Arial" w:cs="Arial"/>
          <w:sz w:val="18"/>
          <w:szCs w:val="18"/>
        </w:rPr>
        <w:t>aprila</w:t>
      </w:r>
      <w:r w:rsidRPr="006E1EDF">
        <w:rPr>
          <w:rFonts w:ascii="Arial" w:hAnsi="Arial" w:cs="Arial"/>
          <w:sz w:val="18"/>
          <w:szCs w:val="18"/>
        </w:rPr>
        <w:t xml:space="preserve"> 2021, št. Ds-ss 1/2021, točka 9: </w:t>
      </w:r>
      <w:hyperlink r:id="rId21" w:history="1">
        <w:r w:rsidRPr="004733FC">
          <w:rPr>
            <w:rStyle w:val="Hiperpovezava"/>
            <w:rFonts w:ascii="Arial" w:hAnsi="Arial" w:cs="Arial"/>
            <w:color w:val="auto"/>
            <w:sz w:val="18"/>
            <w:szCs w:val="18"/>
            <w:u w:val="none"/>
          </w:rPr>
          <w:t>http://www.sodni-svet.si/doc/Disc.%20sklep_Ds-ss1.2021.pdf</w:t>
        </w:r>
      </w:hyperlink>
      <w:r w:rsidRPr="004733FC">
        <w:rPr>
          <w:rFonts w:ascii="Arial" w:hAnsi="Arial" w:cs="Arial"/>
          <w:sz w:val="18"/>
          <w:szCs w:val="18"/>
        </w:rPr>
        <w:t>.</w:t>
      </w:r>
    </w:p>
  </w:footnote>
  <w:footnote w:id="87">
    <w:p w14:paraId="18B8B3AB" w14:textId="77777777" w:rsidR="006D3BDF" w:rsidRPr="00F65986" w:rsidRDefault="006D3BDF" w:rsidP="00F10AA3">
      <w:pPr>
        <w:pStyle w:val="Sprotnaopomba-besedilo"/>
        <w:jc w:val="both"/>
        <w:rPr>
          <w:rFonts w:ascii="Arial" w:hAnsi="Arial" w:cs="Arial"/>
          <w:sz w:val="18"/>
          <w:szCs w:val="18"/>
        </w:rPr>
      </w:pPr>
      <w:r w:rsidRPr="00F65986">
        <w:rPr>
          <w:rStyle w:val="Sprotnaopomba-sklic"/>
          <w:rFonts w:cs="Arial"/>
          <w:sz w:val="18"/>
          <w:szCs w:val="18"/>
        </w:rPr>
        <w:footnoteRef/>
      </w:r>
      <w:r w:rsidRPr="00F65986">
        <w:rPr>
          <w:rFonts w:ascii="Arial" w:hAnsi="Arial" w:cs="Arial"/>
          <w:sz w:val="18"/>
          <w:szCs w:val="18"/>
        </w:rPr>
        <w:t xml:space="preserve"> Guidelines on the evaluation of the quality of work of judges</w:t>
      </w:r>
      <w:r>
        <w:rPr>
          <w:rFonts w:ascii="Arial" w:hAnsi="Arial" w:cs="Arial"/>
          <w:sz w:val="18"/>
          <w:szCs w:val="18"/>
        </w:rPr>
        <w:t xml:space="preserve">, str. 4. Dostopno na: </w:t>
      </w:r>
      <w:r w:rsidRPr="00F65986">
        <w:rPr>
          <w:rFonts w:ascii="Arial" w:hAnsi="Arial" w:cs="Arial"/>
          <w:sz w:val="18"/>
          <w:szCs w:val="18"/>
        </w:rPr>
        <w:t>https://rm.coe.int/quality-work-judges-mise-en-page-version-en/1680b3fe75</w:t>
      </w:r>
    </w:p>
  </w:footnote>
  <w:footnote w:id="88">
    <w:p w14:paraId="00D15B5A" w14:textId="77777777" w:rsidR="006D3BDF" w:rsidRPr="007677D0" w:rsidRDefault="006D3BDF" w:rsidP="00F10AA3">
      <w:pPr>
        <w:pStyle w:val="Sprotnaopomba-besedilo"/>
        <w:jc w:val="both"/>
        <w:rPr>
          <w:rFonts w:ascii="Arial" w:hAnsi="Arial" w:cs="Arial"/>
          <w:sz w:val="18"/>
          <w:szCs w:val="18"/>
        </w:rPr>
      </w:pPr>
      <w:r w:rsidRPr="007677D0">
        <w:rPr>
          <w:rStyle w:val="Sprotnaopomba-sklic"/>
          <w:rFonts w:cs="Arial"/>
          <w:sz w:val="18"/>
          <w:szCs w:val="18"/>
        </w:rPr>
        <w:footnoteRef/>
      </w:r>
      <w:r w:rsidRPr="007677D0">
        <w:rPr>
          <w:rFonts w:ascii="Arial" w:hAnsi="Arial" w:cs="Arial"/>
          <w:sz w:val="18"/>
          <w:szCs w:val="18"/>
        </w:rPr>
        <w:t xml:space="preserve"> Najpomembnejša pravila v zvezi s statusom sodnikov nahajajo v posebnem Zakonu o sodniški in tožilski službi (</w:t>
      </w:r>
      <w:r w:rsidRPr="007677D0">
        <w:rPr>
          <w:rFonts w:ascii="Arial" w:hAnsi="Arial" w:cs="Arial"/>
          <w:i/>
          <w:iCs/>
          <w:sz w:val="18"/>
          <w:szCs w:val="18"/>
        </w:rPr>
        <w:t>Richter- und Staatsanwaltschaftsdienstgesetz RStDG</w:t>
      </w:r>
      <w:r w:rsidRPr="007677D0">
        <w:rPr>
          <w:rFonts w:ascii="Arial" w:hAnsi="Arial" w:cs="Arial"/>
          <w:sz w:val="18"/>
          <w:szCs w:val="18"/>
        </w:rPr>
        <w:t>)</w:t>
      </w:r>
      <w:r>
        <w:rPr>
          <w:rFonts w:ascii="Arial" w:hAnsi="Arial" w:cs="Arial"/>
          <w:sz w:val="18"/>
          <w:szCs w:val="18"/>
        </w:rPr>
        <w:t>.</w:t>
      </w:r>
    </w:p>
  </w:footnote>
  <w:footnote w:id="89">
    <w:p w14:paraId="7AAA2FF5" w14:textId="77777777" w:rsidR="006D3BDF" w:rsidRPr="007677D0" w:rsidRDefault="006D3BDF" w:rsidP="00F10AA3">
      <w:pPr>
        <w:pStyle w:val="Sprotnaopomba-besedilo"/>
        <w:jc w:val="both"/>
        <w:rPr>
          <w:rFonts w:ascii="Arial" w:hAnsi="Arial" w:cs="Arial"/>
          <w:sz w:val="18"/>
          <w:szCs w:val="18"/>
        </w:rPr>
      </w:pPr>
      <w:r w:rsidRPr="007677D0">
        <w:rPr>
          <w:rStyle w:val="Sprotnaopomba-sklic"/>
          <w:rFonts w:cs="Arial"/>
          <w:sz w:val="18"/>
          <w:szCs w:val="18"/>
        </w:rPr>
        <w:footnoteRef/>
      </w:r>
      <w:r w:rsidRPr="007677D0">
        <w:rPr>
          <w:rFonts w:ascii="Arial" w:hAnsi="Arial" w:cs="Arial"/>
          <w:sz w:val="18"/>
          <w:szCs w:val="18"/>
        </w:rPr>
        <w:t xml:space="preserve"> Pred reformo leta 2022 so morali kandidati za redno magistraturo opraviti italijanski pravosodni izpit in vsaj 5 let opravljati poklic brez kakršne koli disciplinske sankcije.</w:t>
      </w:r>
    </w:p>
  </w:footnote>
  <w:footnote w:id="90">
    <w:p w14:paraId="6DFEC6E8" w14:textId="77777777" w:rsidR="006D3BDF" w:rsidRPr="00237CA0" w:rsidRDefault="006D3BDF" w:rsidP="00F10AA3">
      <w:pPr>
        <w:pStyle w:val="Sprotnaopomba-besedilo"/>
        <w:spacing w:line="288" w:lineRule="auto"/>
        <w:jc w:val="both"/>
        <w:rPr>
          <w:rFonts w:ascii="Arial" w:hAnsi="Arial" w:cs="Arial"/>
          <w:sz w:val="18"/>
          <w:szCs w:val="18"/>
        </w:rPr>
      </w:pPr>
      <w:r w:rsidRPr="007677D0">
        <w:rPr>
          <w:rStyle w:val="Sprotnaopomba-sklic"/>
          <w:rFonts w:cs="Arial"/>
          <w:sz w:val="18"/>
          <w:szCs w:val="18"/>
        </w:rPr>
        <w:footnoteRef/>
      </w:r>
      <w:r w:rsidRPr="007677D0">
        <w:rPr>
          <w:rFonts w:ascii="Arial" w:hAnsi="Arial" w:cs="Arial"/>
          <w:sz w:val="18"/>
          <w:szCs w:val="18"/>
          <w:lang w:val="fr-FR"/>
        </w:rPr>
        <w:t xml:space="preserve"> Ordonnance n° 58-1270 du 22 décembre 1958 portant loi organique relative au statut de le magistrature, version </w:t>
      </w:r>
      <w:r w:rsidRPr="00237CA0">
        <w:rPr>
          <w:rFonts w:ascii="Arial" w:hAnsi="Arial" w:cs="Arial"/>
          <w:sz w:val="18"/>
          <w:szCs w:val="18"/>
        </w:rPr>
        <w:t xml:space="preserve">consolidée au 11 juin 2020 ; dostopno na: </w:t>
      </w:r>
    </w:p>
    <w:p w14:paraId="6221B63A" w14:textId="77777777" w:rsidR="006D3BDF" w:rsidRPr="001849E8" w:rsidRDefault="006D3BDF" w:rsidP="00F10AA3">
      <w:pPr>
        <w:pStyle w:val="Sprotnaopomba-besedilo"/>
        <w:spacing w:line="288" w:lineRule="auto"/>
        <w:jc w:val="both"/>
        <w:rPr>
          <w:rFonts w:ascii="Arial" w:hAnsi="Arial" w:cs="Arial"/>
          <w:sz w:val="18"/>
          <w:szCs w:val="18"/>
        </w:rPr>
      </w:pPr>
      <w:r w:rsidRPr="001849E8">
        <w:rPr>
          <w:rFonts w:ascii="Arial" w:hAnsi="Arial" w:cs="Arial"/>
          <w:sz w:val="18"/>
          <w:szCs w:val="18"/>
        </w:rPr>
        <w:t>https://www.legifrance.gouv.fr/affichTexte.do?cidTexte=JORFTEXT000000339259#LEGISCTA000006091600</w:t>
      </w:r>
    </w:p>
  </w:footnote>
  <w:footnote w:id="91">
    <w:p w14:paraId="4258CA54" w14:textId="77777777" w:rsidR="006D3BDF" w:rsidRPr="00D84581" w:rsidRDefault="006D3BDF" w:rsidP="00F10AA3">
      <w:pPr>
        <w:pStyle w:val="Sprotnaopomba-besedilo"/>
        <w:jc w:val="both"/>
        <w:rPr>
          <w:rFonts w:ascii="Arial" w:hAnsi="Arial" w:cs="Arial"/>
          <w:sz w:val="18"/>
          <w:szCs w:val="18"/>
        </w:rPr>
      </w:pPr>
      <w:r w:rsidRPr="00D84581">
        <w:rPr>
          <w:rStyle w:val="Sprotnaopomba-sklic"/>
          <w:rFonts w:ascii="Arial" w:hAnsi="Arial" w:cs="Arial"/>
          <w:sz w:val="18"/>
          <w:szCs w:val="18"/>
        </w:rPr>
        <w:footnoteRef/>
      </w:r>
      <w:r w:rsidRPr="00D84581">
        <w:rPr>
          <w:rFonts w:ascii="Arial" w:hAnsi="Arial" w:cs="Arial"/>
          <w:sz w:val="18"/>
          <w:szCs w:val="18"/>
        </w:rPr>
        <w:t xml:space="preserve"> Uradni list RS, št. 58/11, 21/12 – ZDU-1F, 47/12, 15/13 – ZODPol, 47/13 – ZDU-1G, 48/13 – ZSKZDČEU-1, 19/15, 23/17 – ZSSve, 36/19, 139/20, 54/21 in 105/22 – ZZNŠPP</w:t>
      </w:r>
      <w:r>
        <w:rPr>
          <w:rFonts w:ascii="Arial" w:hAnsi="Arial" w:cs="Arial"/>
          <w:sz w:val="18"/>
          <w:szCs w:val="18"/>
        </w:rPr>
        <w:t>.</w:t>
      </w:r>
    </w:p>
  </w:footnote>
  <w:footnote w:id="92">
    <w:p w14:paraId="6356CAA3" w14:textId="77777777" w:rsidR="006D3BDF" w:rsidRPr="00D84581" w:rsidRDefault="006D3BDF" w:rsidP="00F10AA3">
      <w:pPr>
        <w:pStyle w:val="Sprotnaopomba-besedilo"/>
        <w:jc w:val="both"/>
        <w:rPr>
          <w:rFonts w:ascii="Arial" w:hAnsi="Arial" w:cs="Arial"/>
          <w:sz w:val="18"/>
          <w:szCs w:val="18"/>
        </w:rPr>
      </w:pPr>
      <w:r w:rsidRPr="00D84581">
        <w:rPr>
          <w:rStyle w:val="Sprotnaopomba-sklic"/>
          <w:rFonts w:ascii="Arial" w:hAnsi="Arial" w:cs="Arial"/>
          <w:sz w:val="18"/>
          <w:szCs w:val="18"/>
        </w:rPr>
        <w:footnoteRef/>
      </w:r>
      <w:r w:rsidRPr="00D84581">
        <w:rPr>
          <w:rFonts w:ascii="Arial" w:hAnsi="Arial" w:cs="Arial"/>
          <w:sz w:val="18"/>
          <w:szCs w:val="18"/>
        </w:rPr>
        <w:t xml:space="preserve"> Tako odločba U-I-60/06 z dne 7. decembra 2006.</w:t>
      </w:r>
    </w:p>
  </w:footnote>
  <w:footnote w:id="93">
    <w:p w14:paraId="13A8AC0E" w14:textId="77777777" w:rsidR="006D3BDF" w:rsidRDefault="006D3BDF" w:rsidP="00F10AA3">
      <w:pPr>
        <w:pStyle w:val="Sprotnaopomba-besedilo"/>
      </w:pPr>
      <w:r>
        <w:rPr>
          <w:rStyle w:val="Sprotnaopomba-sklic"/>
        </w:rPr>
        <w:footnoteRef/>
      </w:r>
      <w:r>
        <w:t xml:space="preserve"> </w:t>
      </w:r>
      <w:r w:rsidRPr="007328E4">
        <w:rPr>
          <w:rFonts w:ascii="Arial" w:hAnsi="Arial" w:cs="Arial"/>
          <w:sz w:val="18"/>
          <w:szCs w:val="18"/>
        </w:rPr>
        <w:t>Odločba Up-134/95 z dne 14. marca 1996</w:t>
      </w:r>
      <w:r>
        <w:rPr>
          <w:rFonts w:ascii="Arial" w:hAnsi="Arial" w:cs="Arial"/>
          <w:sz w:val="18"/>
          <w:szCs w:val="18"/>
        </w:rPr>
        <w:t>.</w:t>
      </w:r>
    </w:p>
  </w:footnote>
  <w:footnote w:id="94">
    <w:p w14:paraId="48DD4A96" w14:textId="77777777" w:rsidR="006D3BDF" w:rsidRPr="007328E4" w:rsidRDefault="006D3BDF" w:rsidP="00F10AA3">
      <w:pPr>
        <w:pStyle w:val="Sprotnaopomba-besedilo"/>
        <w:rPr>
          <w:rFonts w:ascii="Arial" w:hAnsi="Arial" w:cs="Arial"/>
          <w:sz w:val="18"/>
          <w:szCs w:val="18"/>
        </w:rPr>
      </w:pPr>
      <w:r w:rsidRPr="007328E4">
        <w:rPr>
          <w:rStyle w:val="Sprotnaopomba-sklic"/>
          <w:rFonts w:ascii="Arial" w:hAnsi="Arial" w:cs="Arial"/>
          <w:sz w:val="18"/>
          <w:szCs w:val="18"/>
        </w:rPr>
        <w:footnoteRef/>
      </w:r>
      <w:r w:rsidRPr="007328E4">
        <w:rPr>
          <w:rFonts w:ascii="Arial" w:hAnsi="Arial" w:cs="Arial"/>
          <w:sz w:val="18"/>
          <w:szCs w:val="18"/>
        </w:rPr>
        <w:t xml:space="preserve"> </w:t>
      </w:r>
      <w:r>
        <w:rPr>
          <w:rFonts w:ascii="Arial" w:hAnsi="Arial" w:cs="Arial"/>
          <w:sz w:val="18"/>
          <w:szCs w:val="18"/>
        </w:rPr>
        <w:t>S</w:t>
      </w:r>
      <w:r w:rsidRPr="0056776A">
        <w:rPr>
          <w:rFonts w:ascii="Arial" w:hAnsi="Arial" w:cs="Arial"/>
          <w:sz w:val="18"/>
          <w:szCs w:val="18"/>
        </w:rPr>
        <w:t>kupni</w:t>
      </w:r>
      <w:r>
        <w:rPr>
          <w:rFonts w:ascii="Arial" w:hAnsi="Arial" w:cs="Arial"/>
          <w:sz w:val="18"/>
          <w:szCs w:val="18"/>
        </w:rPr>
        <w:t xml:space="preserve"> </w:t>
      </w:r>
      <w:r w:rsidRPr="0056776A">
        <w:rPr>
          <w:rFonts w:ascii="Arial" w:hAnsi="Arial" w:cs="Arial"/>
          <w:sz w:val="18"/>
          <w:szCs w:val="18"/>
        </w:rPr>
        <w:t>evropski</w:t>
      </w:r>
      <w:r>
        <w:rPr>
          <w:rFonts w:ascii="Arial" w:hAnsi="Arial" w:cs="Arial"/>
          <w:sz w:val="18"/>
          <w:szCs w:val="18"/>
        </w:rPr>
        <w:t xml:space="preserve"> </w:t>
      </w:r>
      <w:r w:rsidRPr="0056776A">
        <w:rPr>
          <w:rFonts w:ascii="Arial" w:hAnsi="Arial" w:cs="Arial"/>
          <w:sz w:val="18"/>
          <w:szCs w:val="18"/>
        </w:rPr>
        <w:t>jezikovni</w:t>
      </w:r>
      <w:r>
        <w:rPr>
          <w:rFonts w:ascii="Arial" w:hAnsi="Arial" w:cs="Arial"/>
          <w:sz w:val="18"/>
          <w:szCs w:val="18"/>
        </w:rPr>
        <w:t xml:space="preserve"> </w:t>
      </w:r>
      <w:r w:rsidRPr="0056776A">
        <w:rPr>
          <w:rFonts w:ascii="Arial" w:hAnsi="Arial" w:cs="Arial"/>
          <w:sz w:val="18"/>
          <w:szCs w:val="18"/>
        </w:rPr>
        <w:t>okvir:</w:t>
      </w:r>
      <w:r>
        <w:rPr>
          <w:rFonts w:ascii="Arial" w:hAnsi="Arial" w:cs="Arial"/>
          <w:sz w:val="18"/>
          <w:szCs w:val="18"/>
        </w:rPr>
        <w:t xml:space="preserve"> </w:t>
      </w:r>
      <w:r w:rsidRPr="0056776A">
        <w:rPr>
          <w:rFonts w:ascii="Arial" w:hAnsi="Arial" w:cs="Arial"/>
          <w:sz w:val="18"/>
          <w:szCs w:val="18"/>
        </w:rPr>
        <w:t>učenje, poučevanje,</w:t>
      </w:r>
      <w:r>
        <w:rPr>
          <w:rFonts w:ascii="Arial" w:hAnsi="Arial" w:cs="Arial"/>
          <w:sz w:val="18"/>
          <w:szCs w:val="18"/>
        </w:rPr>
        <w:t xml:space="preserve"> </w:t>
      </w:r>
      <w:r w:rsidRPr="0056776A">
        <w:rPr>
          <w:rFonts w:ascii="Arial" w:hAnsi="Arial" w:cs="Arial"/>
          <w:sz w:val="18"/>
          <w:szCs w:val="18"/>
        </w:rPr>
        <w:t>ocenjevanje</w:t>
      </w:r>
      <w:r>
        <w:rPr>
          <w:rFonts w:ascii="Arial" w:hAnsi="Arial" w:cs="Arial"/>
          <w:sz w:val="18"/>
          <w:szCs w:val="18"/>
        </w:rPr>
        <w:t>;</w:t>
      </w:r>
      <w:r w:rsidRPr="0056776A">
        <w:rPr>
          <w:rFonts w:ascii="Arial" w:hAnsi="Arial" w:cs="Arial"/>
          <w:sz w:val="18"/>
          <w:szCs w:val="18"/>
        </w:rPr>
        <w:t xml:space="preserve"> </w:t>
      </w:r>
      <w:hyperlink r:id="rId22" w:history="1">
        <w:r w:rsidRPr="0056776A">
          <w:rPr>
            <w:rStyle w:val="Hiperpovezava"/>
            <w:rFonts w:ascii="Arial" w:hAnsi="Arial" w:cs="Arial"/>
            <w:color w:val="auto"/>
            <w:sz w:val="18"/>
            <w:szCs w:val="18"/>
            <w:u w:val="none"/>
          </w:rPr>
          <w:t>https://www.zrss.si/pdf/SEJO.pdf</w:t>
        </w:r>
      </w:hyperlink>
      <w:r w:rsidRPr="0056776A">
        <w:rPr>
          <w:rFonts w:ascii="Arial" w:hAnsi="Arial" w:cs="Arial"/>
          <w:sz w:val="18"/>
          <w:szCs w:val="18"/>
        </w:rPr>
        <w:t xml:space="preserve">. </w:t>
      </w:r>
    </w:p>
  </w:footnote>
  <w:footnote w:id="95">
    <w:p w14:paraId="6C832A7D" w14:textId="77777777" w:rsidR="006D3BDF" w:rsidRPr="00C846D2" w:rsidRDefault="006D3BDF" w:rsidP="00F10AA3">
      <w:pPr>
        <w:spacing w:line="240" w:lineRule="auto"/>
        <w:jc w:val="both"/>
        <w:rPr>
          <w:rFonts w:cs="Arial"/>
          <w:sz w:val="18"/>
          <w:szCs w:val="18"/>
          <w:lang w:val="sl-SI"/>
        </w:rPr>
      </w:pPr>
      <w:r w:rsidRPr="00FC55D8">
        <w:rPr>
          <w:rStyle w:val="Sprotnaopomba-sklic"/>
          <w:rFonts w:cs="Arial"/>
          <w:sz w:val="18"/>
          <w:szCs w:val="18"/>
        </w:rPr>
        <w:footnoteRef/>
      </w:r>
      <w:r w:rsidRPr="00C846D2">
        <w:rPr>
          <w:rFonts w:cs="Arial"/>
          <w:sz w:val="18"/>
          <w:szCs w:val="18"/>
          <w:lang w:val="sl-SI"/>
        </w:rPr>
        <w:t xml:space="preserve"> Uradni list RS, št. 87/02, 29/03 – popr., 124/06 in 43/11 – ZVZD-1. </w:t>
      </w:r>
      <w:r w:rsidRPr="00C846D2">
        <w:rPr>
          <w:rFonts w:cs="Arial"/>
          <w:sz w:val="18"/>
          <w:szCs w:val="18"/>
          <w:shd w:val="clear" w:color="auto" w:fill="FFFFFF"/>
          <w:lang w:val="sl-SI"/>
        </w:rPr>
        <w:t>Osnovni pregled obsega anamnezo (delovna, osebna, socialna), antropometrične meritve (telesna masa, telesna višina, indeks telesne mase), osnovne laboratorijske preiskave krvi in urina, testiranje vidnih funkcij, EKG, testiranje sluha s šepetom, pregled in posvet pri zdravniku, pregled medicinske dokumentacije, izdajo zdravniškega spričevala in izdajo izvida.</w:t>
      </w:r>
    </w:p>
  </w:footnote>
  <w:footnote w:id="96">
    <w:p w14:paraId="7F0200FB" w14:textId="77777777" w:rsidR="006D3BDF" w:rsidRPr="008C5048" w:rsidRDefault="006D3BDF" w:rsidP="00F10AA3">
      <w:pPr>
        <w:pStyle w:val="Sprotnaopomba-besedilo"/>
        <w:jc w:val="both"/>
        <w:rPr>
          <w:sz w:val="18"/>
          <w:szCs w:val="18"/>
        </w:rPr>
      </w:pPr>
      <w:r>
        <w:rPr>
          <w:rStyle w:val="Sprotnaopomba-sklic"/>
        </w:rPr>
        <w:footnoteRef/>
      </w:r>
      <w:r>
        <w:t xml:space="preserve"> </w:t>
      </w:r>
      <w:r w:rsidRPr="00992408">
        <w:rPr>
          <w:rFonts w:ascii="Arial" w:hAnsi="Arial" w:cs="Arial"/>
          <w:sz w:val="18"/>
          <w:szCs w:val="18"/>
          <w:shd w:val="clear" w:color="auto" w:fill="FFFFFF"/>
        </w:rPr>
        <w:t>277. člen Družinskega zakonika in 9. točka prvega odstavka 4. člena Zakona o matičnem registru</w:t>
      </w:r>
      <w:r>
        <w:rPr>
          <w:rFonts w:ascii="Arial" w:hAnsi="Arial" w:cs="Arial"/>
          <w:sz w:val="18"/>
          <w:szCs w:val="18"/>
          <w:shd w:val="clear" w:color="auto" w:fill="FFFFFF"/>
        </w:rPr>
        <w:t>.</w:t>
      </w:r>
    </w:p>
  </w:footnote>
  <w:footnote w:id="97">
    <w:p w14:paraId="0AEC9BE4" w14:textId="77777777" w:rsidR="006D3BDF" w:rsidRPr="00F16668" w:rsidRDefault="006D3BDF" w:rsidP="00F10AA3">
      <w:pPr>
        <w:spacing w:line="240" w:lineRule="auto"/>
        <w:jc w:val="both"/>
        <w:rPr>
          <w:rFonts w:cs="Arial"/>
          <w:sz w:val="18"/>
          <w:szCs w:val="18"/>
          <w:lang w:val="sl-SI"/>
        </w:rPr>
      </w:pPr>
      <w:r w:rsidRPr="00F16668">
        <w:rPr>
          <w:rStyle w:val="Sprotnaopomba-sklic"/>
          <w:rFonts w:cs="Arial"/>
          <w:sz w:val="18"/>
          <w:szCs w:val="18"/>
          <w:lang w:val="sl-SI"/>
        </w:rPr>
        <w:footnoteRef/>
      </w:r>
      <w:r w:rsidRPr="00F16668">
        <w:rPr>
          <w:rFonts w:cs="Arial"/>
          <w:sz w:val="18"/>
          <w:szCs w:val="18"/>
          <w:lang w:val="sl-SI"/>
        </w:rPr>
        <w:t xml:space="preserve"> Zakon o upravnem sporu, Uradni list RS, št. 50/1997, 65/1997 ‒ popr., 70/2000, 92/2005 ‒ odl. US, 45/2006 ‒ odl. US, 105/2006 ‒ ZUS-1.</w:t>
      </w:r>
    </w:p>
  </w:footnote>
  <w:footnote w:id="98">
    <w:p w14:paraId="3225334D" w14:textId="77777777" w:rsidR="006D3BDF" w:rsidRPr="00F16668" w:rsidRDefault="006D3BDF" w:rsidP="00F10AA3">
      <w:pPr>
        <w:pStyle w:val="Sprotnaopomba-besedilo"/>
        <w:rPr>
          <w:rFonts w:ascii="Arial" w:hAnsi="Arial" w:cs="Arial"/>
          <w:sz w:val="18"/>
          <w:szCs w:val="18"/>
        </w:rPr>
      </w:pPr>
      <w:r w:rsidRPr="00F16668">
        <w:rPr>
          <w:rStyle w:val="Sprotnaopomba-sklic"/>
          <w:rFonts w:ascii="Arial" w:hAnsi="Arial" w:cs="Arial"/>
          <w:sz w:val="18"/>
          <w:szCs w:val="18"/>
        </w:rPr>
        <w:footnoteRef/>
      </w:r>
      <w:r w:rsidRPr="00F16668">
        <w:rPr>
          <w:rFonts w:ascii="Arial" w:hAnsi="Arial" w:cs="Arial"/>
          <w:sz w:val="18"/>
          <w:szCs w:val="18"/>
        </w:rPr>
        <w:t xml:space="preserve"> Uradni list RS, št. 105/06, 107/09 – odl. US, 62/10, 98/11 – odl. US, 109/12, 10/17 – ZPP-E in 49/23.</w:t>
      </w:r>
    </w:p>
  </w:footnote>
  <w:footnote w:id="99">
    <w:p w14:paraId="582DD0A9" w14:textId="77777777" w:rsidR="006D3BDF" w:rsidRPr="00F16668" w:rsidRDefault="006D3BDF" w:rsidP="00F10AA3">
      <w:pPr>
        <w:pStyle w:val="odstavek0"/>
        <w:shd w:val="clear" w:color="auto" w:fill="FFFFFF"/>
        <w:spacing w:before="0" w:beforeAutospacing="0" w:after="0" w:afterAutospacing="0" w:line="240" w:lineRule="auto"/>
        <w:jc w:val="both"/>
        <w:rPr>
          <w:rFonts w:ascii="Arial" w:hAnsi="Arial" w:cs="Arial"/>
          <w:sz w:val="18"/>
          <w:szCs w:val="18"/>
        </w:rPr>
      </w:pPr>
      <w:r w:rsidRPr="00F16668">
        <w:rPr>
          <w:rStyle w:val="Sprotnaopomba-sklic"/>
          <w:rFonts w:ascii="Arial" w:hAnsi="Arial" w:cs="Arial"/>
          <w:sz w:val="18"/>
          <w:szCs w:val="18"/>
        </w:rPr>
        <w:footnoteRef/>
      </w:r>
      <w:r w:rsidRPr="00F16668">
        <w:rPr>
          <w:rFonts w:ascii="Arial" w:hAnsi="Arial" w:cs="Arial"/>
          <w:sz w:val="18"/>
          <w:szCs w:val="18"/>
        </w:rPr>
        <w:t xml:space="preserve"> Uradni list RS, št. 7/2003, 86/2004, 7/2005 ‒ skl. US, 34/2005 ‒ odl. US, 44/2005, 40/2006, 51/2006 ‒ popr., 115/2006, 139/2006 ‒ odl. US, 17/2008, 21/2008 ‒ popr., 76/2008 ‒ ZIKS-1C, 109/2009 ‒ odl. US, 108/2009, 45/2010 ‒ ZIntPK, 9/2011, 21/2013, 111/2013, 74/2014 ‒ odl. US, 92/2014 ‒ odl. US, 32/2016, 15/2017 ‒ odl. US, 27/2017 ‒ ZPro, 73/2019 ‒ odl. US, 175/2020 ‒ ZIUOPDVE, 195/2020, 5/2021 ‒ odl. US, 15/2021 ‒ ZDUOP, 123/2021 ‒ ZPrCP-F.</w:t>
      </w:r>
    </w:p>
  </w:footnote>
  <w:footnote w:id="100">
    <w:p w14:paraId="70AACC5E" w14:textId="77777777" w:rsidR="006D3BDF" w:rsidRPr="00F16668" w:rsidRDefault="006D3BDF" w:rsidP="00F10AA3">
      <w:pPr>
        <w:pStyle w:val="Sprotnaopomba-besedilo"/>
        <w:rPr>
          <w:rFonts w:ascii="Arial" w:hAnsi="Arial" w:cs="Arial"/>
          <w:sz w:val="18"/>
          <w:szCs w:val="18"/>
        </w:rPr>
      </w:pPr>
      <w:r w:rsidRPr="00F16668">
        <w:rPr>
          <w:rStyle w:val="Sprotnaopomba-sklic"/>
          <w:rFonts w:ascii="Arial" w:hAnsi="Arial" w:cs="Arial"/>
          <w:sz w:val="18"/>
          <w:szCs w:val="18"/>
        </w:rPr>
        <w:footnoteRef/>
      </w:r>
      <w:r w:rsidRPr="00F16668">
        <w:rPr>
          <w:rFonts w:ascii="Arial" w:hAnsi="Arial" w:cs="Arial"/>
          <w:sz w:val="18"/>
          <w:szCs w:val="18"/>
        </w:rPr>
        <w:t xml:space="preserve"> Uradni list RS, št. 23/17.</w:t>
      </w:r>
    </w:p>
  </w:footnote>
  <w:footnote w:id="101">
    <w:p w14:paraId="636F1E58" w14:textId="77777777" w:rsidR="006D3BDF" w:rsidRPr="00021DFD" w:rsidRDefault="006D3BDF" w:rsidP="00F10AA3">
      <w:pPr>
        <w:pStyle w:val="Sprotnaopomba-besedilo"/>
        <w:jc w:val="both"/>
        <w:rPr>
          <w:rFonts w:ascii="Arial" w:hAnsi="Arial" w:cs="Arial"/>
          <w:sz w:val="18"/>
          <w:szCs w:val="18"/>
        </w:rPr>
      </w:pPr>
      <w:r w:rsidRPr="00021DFD">
        <w:rPr>
          <w:rStyle w:val="Sprotnaopomba-sklic"/>
          <w:rFonts w:ascii="Arial" w:hAnsi="Arial" w:cs="Arial"/>
          <w:sz w:val="18"/>
          <w:szCs w:val="18"/>
        </w:rPr>
        <w:footnoteRef/>
      </w:r>
      <w:r w:rsidRPr="00021DFD">
        <w:rPr>
          <w:rFonts w:ascii="Arial" w:hAnsi="Arial" w:cs="Arial"/>
          <w:sz w:val="18"/>
          <w:szCs w:val="18"/>
        </w:rPr>
        <w:t xml:space="preserve"> Uradni list RS, št. 63/07 – uradno prečiščeno besedilo, 65/08, 69/08 – ZTFI-A, 69/08 – ZZavar-E, 40/12 – ZUJF, 158/20 – ZIntPK-C, 203/20 – ZIUPOPDVE, 202/21 – odl. US in 3/22 – ZDeb. </w:t>
      </w:r>
    </w:p>
  </w:footnote>
  <w:footnote w:id="102">
    <w:p w14:paraId="38EBFAE6" w14:textId="77777777" w:rsidR="006D3BDF" w:rsidRPr="00F20C5C" w:rsidRDefault="006D3BDF" w:rsidP="00F10AA3">
      <w:pPr>
        <w:pStyle w:val="Sprotnaopomba-besedilo"/>
        <w:rPr>
          <w:rFonts w:ascii="Arial" w:hAnsi="Arial" w:cs="Arial"/>
          <w:sz w:val="18"/>
          <w:szCs w:val="18"/>
        </w:rPr>
      </w:pPr>
      <w:r w:rsidRPr="00F20C5C">
        <w:rPr>
          <w:rStyle w:val="Sprotnaopomba-sklic"/>
          <w:rFonts w:cs="Arial"/>
          <w:sz w:val="18"/>
          <w:szCs w:val="18"/>
        </w:rPr>
        <w:footnoteRef/>
      </w:r>
      <w:r w:rsidRPr="00F20C5C">
        <w:rPr>
          <w:rFonts w:ascii="Arial" w:hAnsi="Arial" w:cs="Arial"/>
          <w:sz w:val="18"/>
          <w:szCs w:val="18"/>
        </w:rPr>
        <w:t xml:space="preserve"> Letno poročilo Sodnega sveta 2020, stran 30, točka 3.3.2.</w:t>
      </w:r>
    </w:p>
  </w:footnote>
  <w:footnote w:id="103">
    <w:p w14:paraId="500516BB" w14:textId="77777777" w:rsidR="006D3BDF" w:rsidRPr="00F20C5C" w:rsidRDefault="006D3BDF" w:rsidP="00F10AA3">
      <w:pPr>
        <w:pStyle w:val="Sprotnaopomba-besedilo"/>
        <w:rPr>
          <w:rFonts w:ascii="Arial" w:hAnsi="Arial" w:cs="Arial"/>
          <w:sz w:val="18"/>
          <w:szCs w:val="18"/>
        </w:rPr>
      </w:pPr>
      <w:r w:rsidRPr="00F20C5C">
        <w:rPr>
          <w:rStyle w:val="Sprotnaopomba-sklic"/>
          <w:rFonts w:cs="Arial"/>
          <w:sz w:val="18"/>
          <w:szCs w:val="18"/>
        </w:rPr>
        <w:footnoteRef/>
      </w:r>
      <w:r w:rsidRPr="00F20C5C">
        <w:rPr>
          <w:rFonts w:ascii="Arial" w:hAnsi="Arial" w:cs="Arial"/>
          <w:sz w:val="18"/>
          <w:szCs w:val="18"/>
        </w:rPr>
        <w:t xml:space="preserve"> Prav tam.</w:t>
      </w:r>
    </w:p>
  </w:footnote>
  <w:footnote w:id="104">
    <w:p w14:paraId="6E45E138" w14:textId="77777777" w:rsidR="006D3BDF" w:rsidRPr="00F20C5C" w:rsidRDefault="006D3BDF" w:rsidP="00F10AA3">
      <w:pPr>
        <w:pStyle w:val="Sprotnaopomba-besedilo"/>
        <w:jc w:val="both"/>
        <w:rPr>
          <w:rFonts w:ascii="Arial" w:hAnsi="Arial" w:cs="Arial"/>
          <w:sz w:val="18"/>
          <w:szCs w:val="18"/>
        </w:rPr>
      </w:pPr>
      <w:r w:rsidRPr="00F20C5C">
        <w:rPr>
          <w:rStyle w:val="Sprotnaopomba-sklic"/>
          <w:rFonts w:ascii="Arial" w:hAnsi="Arial" w:cs="Arial"/>
          <w:sz w:val="18"/>
          <w:szCs w:val="18"/>
        </w:rPr>
        <w:footnoteRef/>
      </w:r>
      <w:r w:rsidRPr="00F20C5C">
        <w:rPr>
          <w:rFonts w:ascii="Arial" w:hAnsi="Arial" w:cs="Arial"/>
          <w:sz w:val="18"/>
          <w:szCs w:val="18"/>
        </w:rPr>
        <w:t xml:space="preserve"> Npr. 12. sklep 3. seje z dne 16. 9. 2021; 6. sklep 4. seje z dne 7. 10. 2021; 8. sklep 6. seje z dne 4. 11. 2021; 17. in 18. sklep 7. seje z dne 18. 11. 2021 in 8. sklep 8. seje z dne 2. 12. 2021: objavljeno http://www.sodni-svet.si/#/ssvet/zapisniki2021Menu.</w:t>
      </w:r>
    </w:p>
  </w:footnote>
  <w:footnote w:id="105">
    <w:p w14:paraId="09DE00A8" w14:textId="77777777" w:rsidR="006D3BDF" w:rsidRPr="00EC2835" w:rsidRDefault="006D3BDF" w:rsidP="00F10AA3">
      <w:pPr>
        <w:pStyle w:val="Sprotnaopomba-besedilo"/>
        <w:rPr>
          <w:rFonts w:ascii="Arial" w:hAnsi="Arial" w:cs="Arial"/>
          <w:sz w:val="18"/>
          <w:szCs w:val="18"/>
        </w:rPr>
      </w:pPr>
      <w:r w:rsidRPr="00EC2835">
        <w:rPr>
          <w:rStyle w:val="Sprotnaopomba-sklic"/>
          <w:rFonts w:ascii="Arial" w:hAnsi="Arial" w:cs="Arial"/>
          <w:sz w:val="18"/>
          <w:szCs w:val="18"/>
        </w:rPr>
        <w:footnoteRef/>
      </w:r>
      <w:r w:rsidRPr="00EC2835">
        <w:rPr>
          <w:rFonts w:ascii="Arial" w:hAnsi="Arial" w:cs="Arial"/>
          <w:sz w:val="18"/>
          <w:szCs w:val="18"/>
        </w:rPr>
        <w:t xml:space="preserve"> Letno poročilo Sodnega sveta 2023, str. 26, dostopno na: http://www.sodni-svet.si/doc/Letno%20poro%C4%8Dilo%202023.pdf</w:t>
      </w:r>
      <w:r>
        <w:rPr>
          <w:rFonts w:ascii="Arial" w:hAnsi="Arial" w:cs="Arial"/>
          <w:sz w:val="18"/>
          <w:szCs w:val="18"/>
        </w:rPr>
        <w:t>.</w:t>
      </w:r>
    </w:p>
  </w:footnote>
  <w:footnote w:id="106">
    <w:p w14:paraId="24CBE24F" w14:textId="77777777" w:rsidR="006D3BDF" w:rsidRPr="00963F1C" w:rsidRDefault="006D3BDF" w:rsidP="00F10AA3">
      <w:pPr>
        <w:pStyle w:val="Sprotnaopomba-besedilo"/>
        <w:jc w:val="both"/>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Tako Ustavno sodišče RS v odločbah Up-184/16 z dne 11. </w:t>
      </w:r>
      <w:r>
        <w:rPr>
          <w:rFonts w:ascii="Arial" w:hAnsi="Arial" w:cs="Arial"/>
          <w:sz w:val="18"/>
          <w:szCs w:val="18"/>
        </w:rPr>
        <w:t>julija</w:t>
      </w:r>
      <w:r w:rsidRPr="00963F1C">
        <w:rPr>
          <w:rFonts w:ascii="Arial" w:hAnsi="Arial" w:cs="Arial"/>
          <w:sz w:val="18"/>
          <w:szCs w:val="18"/>
        </w:rPr>
        <w:t xml:space="preserve"> 2017 in Up-1094/18 z dne 21. </w:t>
      </w:r>
      <w:r>
        <w:rPr>
          <w:rFonts w:ascii="Arial" w:hAnsi="Arial" w:cs="Arial"/>
          <w:sz w:val="18"/>
          <w:szCs w:val="18"/>
        </w:rPr>
        <w:t>februarja</w:t>
      </w:r>
      <w:r w:rsidRPr="00963F1C">
        <w:rPr>
          <w:rFonts w:ascii="Arial" w:hAnsi="Arial" w:cs="Arial"/>
          <w:sz w:val="18"/>
          <w:szCs w:val="18"/>
        </w:rPr>
        <w:t xml:space="preserve"> 2019.</w:t>
      </w:r>
    </w:p>
  </w:footnote>
  <w:footnote w:id="107">
    <w:p w14:paraId="3CB5A9CC" w14:textId="77777777" w:rsidR="006D3BDF" w:rsidRPr="00963F1C" w:rsidRDefault="006D3BDF" w:rsidP="00F10AA3">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Na primer sodba Vrhovnega sodišča z dne 16. </w:t>
      </w:r>
      <w:r>
        <w:rPr>
          <w:rFonts w:ascii="Arial" w:hAnsi="Arial" w:cs="Arial"/>
          <w:sz w:val="18"/>
          <w:szCs w:val="18"/>
        </w:rPr>
        <w:t>decembra</w:t>
      </w:r>
      <w:r w:rsidRPr="00963F1C">
        <w:rPr>
          <w:rFonts w:ascii="Arial" w:hAnsi="Arial" w:cs="Arial"/>
          <w:sz w:val="18"/>
          <w:szCs w:val="18"/>
        </w:rPr>
        <w:t xml:space="preserve"> 2019 v zadevi U 7/2019-8.</w:t>
      </w:r>
    </w:p>
  </w:footnote>
  <w:footnote w:id="108">
    <w:p w14:paraId="203FBA53" w14:textId="77777777" w:rsidR="006D3BDF" w:rsidRPr="0038135C" w:rsidRDefault="006D3BDF" w:rsidP="00F10AA3">
      <w:pPr>
        <w:pStyle w:val="Sprotnaopomba-besedilo"/>
        <w:rPr>
          <w:rFonts w:ascii="Arial" w:hAnsi="Arial" w:cs="Arial"/>
          <w:sz w:val="18"/>
          <w:szCs w:val="18"/>
        </w:rPr>
      </w:pPr>
      <w:r w:rsidRPr="0038135C">
        <w:rPr>
          <w:rStyle w:val="Sprotnaopomba-sklic"/>
          <w:rFonts w:ascii="Arial" w:hAnsi="Arial" w:cs="Arial"/>
          <w:sz w:val="18"/>
          <w:szCs w:val="18"/>
        </w:rPr>
        <w:footnoteRef/>
      </w:r>
      <w:r w:rsidRPr="0038135C">
        <w:rPr>
          <w:rFonts w:ascii="Arial" w:hAnsi="Arial" w:cs="Arial"/>
          <w:sz w:val="18"/>
          <w:szCs w:val="18"/>
        </w:rPr>
        <w:t xml:space="preserve"> Sklep Vrhovnega sodišča z dne 21. </w:t>
      </w:r>
      <w:r>
        <w:rPr>
          <w:rFonts w:ascii="Arial" w:hAnsi="Arial" w:cs="Arial"/>
          <w:sz w:val="18"/>
          <w:szCs w:val="18"/>
        </w:rPr>
        <w:t>julija</w:t>
      </w:r>
      <w:r w:rsidRPr="0038135C">
        <w:rPr>
          <w:rFonts w:ascii="Arial" w:hAnsi="Arial" w:cs="Arial"/>
          <w:sz w:val="18"/>
          <w:szCs w:val="18"/>
        </w:rPr>
        <w:t xml:space="preserve"> 2016, št. X Ips 333/2015.</w:t>
      </w:r>
    </w:p>
  </w:footnote>
  <w:footnote w:id="109">
    <w:p w14:paraId="47DBB301" w14:textId="77777777" w:rsidR="006D3BDF" w:rsidRPr="007C22EA" w:rsidRDefault="006D3BDF" w:rsidP="00F10AA3">
      <w:pPr>
        <w:pStyle w:val="Sprotnaopomba-besedilo"/>
        <w:rPr>
          <w:rFonts w:ascii="Arial" w:hAnsi="Arial" w:cs="Arial"/>
          <w:sz w:val="18"/>
          <w:szCs w:val="18"/>
        </w:rPr>
      </w:pPr>
      <w:r w:rsidRPr="007C22EA">
        <w:rPr>
          <w:rStyle w:val="Sprotnaopomba-sklic"/>
          <w:rFonts w:ascii="Arial" w:hAnsi="Arial" w:cs="Arial"/>
          <w:sz w:val="18"/>
          <w:szCs w:val="18"/>
        </w:rPr>
        <w:footnoteRef/>
      </w:r>
      <w:r w:rsidRPr="007C22EA">
        <w:rPr>
          <w:rFonts w:ascii="Arial" w:hAnsi="Arial" w:cs="Arial"/>
          <w:sz w:val="18"/>
          <w:szCs w:val="18"/>
        </w:rPr>
        <w:t xml:space="preserve"> Komentar Kodeksa sodniške etike, str. </w:t>
      </w:r>
      <w:r>
        <w:rPr>
          <w:rFonts w:ascii="Arial" w:hAnsi="Arial" w:cs="Arial"/>
          <w:sz w:val="18"/>
          <w:szCs w:val="18"/>
        </w:rPr>
        <w:t>33</w:t>
      </w:r>
      <w:r w:rsidRPr="007C22EA">
        <w:rPr>
          <w:rFonts w:ascii="Arial" w:hAnsi="Arial" w:cs="Arial"/>
          <w:sz w:val="18"/>
          <w:szCs w:val="18"/>
        </w:rPr>
        <w:t>, dostopno na: http://www.sodni-svet.si/images/stories/Kodeks_sodniske_etike_komentar_sept_2017.pdf</w:t>
      </w:r>
      <w:r>
        <w:rPr>
          <w:rFonts w:ascii="Arial" w:hAnsi="Arial" w:cs="Arial"/>
          <w:sz w:val="18"/>
          <w:szCs w:val="18"/>
        </w:rPr>
        <w:t>.</w:t>
      </w:r>
    </w:p>
  </w:footnote>
  <w:footnote w:id="110">
    <w:p w14:paraId="526F17B0" w14:textId="77777777" w:rsidR="006D3BDF" w:rsidRPr="00340E82" w:rsidRDefault="006D3BDF" w:rsidP="00F10AA3">
      <w:pPr>
        <w:pStyle w:val="Sprotnaopomba-besedilo"/>
        <w:rPr>
          <w:rFonts w:ascii="Arial" w:hAnsi="Arial" w:cs="Arial"/>
          <w:sz w:val="18"/>
          <w:szCs w:val="18"/>
        </w:rPr>
      </w:pPr>
      <w:r w:rsidRPr="00340E82">
        <w:rPr>
          <w:rStyle w:val="Sprotnaopomba-sklic"/>
          <w:rFonts w:ascii="Arial" w:hAnsi="Arial" w:cs="Arial"/>
          <w:sz w:val="18"/>
          <w:szCs w:val="18"/>
        </w:rPr>
        <w:footnoteRef/>
      </w:r>
      <w:r w:rsidRPr="00340E82">
        <w:rPr>
          <w:rFonts w:ascii="Arial" w:hAnsi="Arial" w:cs="Arial"/>
          <w:sz w:val="18"/>
          <w:szCs w:val="18"/>
        </w:rPr>
        <w:t xml:space="preserve"> Komentar Kodeksa sodniške etike, str. 27</w:t>
      </w:r>
      <w:r>
        <w:rPr>
          <w:rFonts w:ascii="Arial" w:hAnsi="Arial" w:cs="Arial"/>
          <w:sz w:val="18"/>
          <w:szCs w:val="18"/>
        </w:rPr>
        <w:t>.</w:t>
      </w:r>
    </w:p>
  </w:footnote>
  <w:footnote w:id="111">
    <w:p w14:paraId="0AEC8B1D" w14:textId="77777777" w:rsidR="006D3BDF" w:rsidRPr="00D15C55" w:rsidRDefault="006D3BDF" w:rsidP="00F10AA3">
      <w:pPr>
        <w:pStyle w:val="Sprotnaopomba-besedilo"/>
        <w:rPr>
          <w:rFonts w:ascii="Arial" w:hAnsi="Arial" w:cs="Arial"/>
          <w:sz w:val="18"/>
          <w:szCs w:val="18"/>
        </w:rPr>
      </w:pPr>
      <w:r w:rsidRPr="00D15C55">
        <w:rPr>
          <w:rStyle w:val="Sprotnaopomba-sklic"/>
          <w:rFonts w:ascii="Arial" w:hAnsi="Arial" w:cs="Arial"/>
          <w:sz w:val="18"/>
          <w:szCs w:val="18"/>
          <w:lang w:val="en-US"/>
        </w:rPr>
        <w:footnoteRef/>
      </w:r>
      <w:r w:rsidRPr="00D15C55">
        <w:rPr>
          <w:rFonts w:ascii="Arial" w:hAnsi="Arial" w:cs="Arial"/>
          <w:sz w:val="18"/>
          <w:szCs w:val="18"/>
          <w:lang w:val="en-US"/>
        </w:rPr>
        <w:t xml:space="preserve"> Guidelines on the evaluation of the quality of work of judges, Council of Europe European Commission for the efficiency of justice (CEPEJ), </w:t>
      </w:r>
      <w:r w:rsidRPr="00D15C55">
        <w:rPr>
          <w:rFonts w:ascii="Arial" w:hAnsi="Arial" w:cs="Arial"/>
          <w:sz w:val="18"/>
          <w:szCs w:val="18"/>
        </w:rPr>
        <w:t xml:space="preserve">dostopno na: </w:t>
      </w:r>
    </w:p>
    <w:p w14:paraId="2FA198A6" w14:textId="77777777" w:rsidR="006D3BDF" w:rsidRPr="00602B62" w:rsidRDefault="006D3BDF" w:rsidP="00F10AA3">
      <w:pPr>
        <w:pStyle w:val="Sprotnaopomba-besedilo"/>
        <w:rPr>
          <w:rFonts w:ascii="Arial" w:hAnsi="Arial" w:cs="Arial"/>
          <w:sz w:val="18"/>
          <w:szCs w:val="18"/>
        </w:rPr>
      </w:pPr>
      <w:r w:rsidRPr="00602B62">
        <w:rPr>
          <w:rFonts w:ascii="Arial" w:hAnsi="Arial" w:cs="Arial"/>
          <w:sz w:val="18"/>
          <w:szCs w:val="18"/>
        </w:rPr>
        <w:t xml:space="preserve"> https://rm.coe.int/quality-work-judges-mise-en-page-version-en/1680b3fe75</w:t>
      </w:r>
      <w:r>
        <w:rPr>
          <w:rFonts w:ascii="Arial" w:hAnsi="Arial" w:cs="Arial"/>
          <w:sz w:val="18"/>
          <w:szCs w:val="18"/>
        </w:rPr>
        <w:t>.</w:t>
      </w:r>
    </w:p>
  </w:footnote>
  <w:footnote w:id="112">
    <w:p w14:paraId="6569EC39" w14:textId="77777777" w:rsidR="006D3BDF" w:rsidRPr="00963F1C" w:rsidRDefault="006D3BDF" w:rsidP="00F10AA3">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Zakon o sodniški službi, Uradni list RS, št. 19/1994</w:t>
      </w:r>
      <w:r>
        <w:rPr>
          <w:rFonts w:ascii="Arial" w:hAnsi="Arial" w:cs="Arial"/>
          <w:sz w:val="18"/>
          <w:szCs w:val="18"/>
        </w:rPr>
        <w:t>,</w:t>
      </w:r>
      <w:r w:rsidRPr="00963F1C">
        <w:rPr>
          <w:rFonts w:ascii="Arial" w:hAnsi="Arial" w:cs="Arial"/>
          <w:bCs/>
          <w:sz w:val="18"/>
          <w:szCs w:val="18"/>
        </w:rPr>
        <w:t xml:space="preserve"> 6. točka prvega odstavka 8. člena.</w:t>
      </w:r>
    </w:p>
  </w:footnote>
  <w:footnote w:id="113">
    <w:p w14:paraId="2B983155" w14:textId="77777777" w:rsidR="006D3BDF" w:rsidRPr="00963F1C" w:rsidRDefault="006D3BDF" w:rsidP="00F10AA3">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Predlog </w:t>
      </w:r>
      <w:r>
        <w:rPr>
          <w:rFonts w:ascii="Arial" w:hAnsi="Arial" w:cs="Arial"/>
          <w:sz w:val="18"/>
          <w:szCs w:val="18"/>
        </w:rPr>
        <w:t>Z</w:t>
      </w:r>
      <w:r w:rsidRPr="00963F1C">
        <w:rPr>
          <w:rFonts w:ascii="Arial" w:hAnsi="Arial" w:cs="Arial"/>
          <w:sz w:val="18"/>
          <w:szCs w:val="18"/>
        </w:rPr>
        <w:t xml:space="preserve">akona o spremembah in dopolnitvah Zakona o sodniški službi z dne 11. </w:t>
      </w:r>
      <w:r>
        <w:rPr>
          <w:rFonts w:ascii="Arial" w:hAnsi="Arial" w:cs="Arial"/>
          <w:sz w:val="18"/>
          <w:szCs w:val="18"/>
        </w:rPr>
        <w:t>decembra</w:t>
      </w:r>
      <w:r w:rsidRPr="00963F1C">
        <w:rPr>
          <w:rFonts w:ascii="Arial" w:hAnsi="Arial" w:cs="Arial"/>
          <w:sz w:val="18"/>
          <w:szCs w:val="18"/>
        </w:rPr>
        <w:t xml:space="preserve"> 2014, št. 00720-14/2014/10 (EVA 2013-2030-0110; EPA 246-VII).</w:t>
      </w:r>
    </w:p>
  </w:footnote>
  <w:footnote w:id="114">
    <w:p w14:paraId="08A94F91" w14:textId="77777777" w:rsidR="006D3BDF" w:rsidRPr="00963F1C" w:rsidRDefault="006D3BDF" w:rsidP="00F10AA3">
      <w:pPr>
        <w:pStyle w:val="Sprotnaopomba-besedilo"/>
        <w:jc w:val="both"/>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Pr>
          <w:rFonts w:ascii="Arial" w:hAnsi="Arial" w:cs="Arial"/>
          <w:sz w:val="18"/>
          <w:szCs w:val="18"/>
        </w:rPr>
        <w:t>Predlog</w:t>
      </w:r>
      <w:r w:rsidRPr="00963F1C">
        <w:rPr>
          <w:rFonts w:ascii="Arial" w:hAnsi="Arial" w:cs="Arial"/>
          <w:sz w:val="18"/>
          <w:szCs w:val="18"/>
        </w:rPr>
        <w:t xml:space="preserve"> </w:t>
      </w:r>
      <w:r>
        <w:rPr>
          <w:rFonts w:ascii="Arial" w:hAnsi="Arial" w:cs="Arial"/>
          <w:sz w:val="18"/>
          <w:szCs w:val="18"/>
        </w:rPr>
        <w:t xml:space="preserve">nekdanjega </w:t>
      </w:r>
      <w:r w:rsidRPr="00963F1C">
        <w:rPr>
          <w:rFonts w:ascii="Arial" w:hAnsi="Arial" w:cs="Arial"/>
          <w:bCs/>
          <w:sz w:val="18"/>
          <w:szCs w:val="18"/>
        </w:rPr>
        <w:t>ustavn</w:t>
      </w:r>
      <w:r>
        <w:rPr>
          <w:rFonts w:ascii="Arial" w:hAnsi="Arial" w:cs="Arial"/>
          <w:bCs/>
          <w:sz w:val="18"/>
          <w:szCs w:val="18"/>
        </w:rPr>
        <w:t>ega</w:t>
      </w:r>
      <w:r w:rsidRPr="00963F1C">
        <w:rPr>
          <w:rFonts w:ascii="Arial" w:hAnsi="Arial" w:cs="Arial"/>
          <w:bCs/>
          <w:sz w:val="18"/>
          <w:szCs w:val="18"/>
        </w:rPr>
        <w:t xml:space="preserve"> sodnik</w:t>
      </w:r>
      <w:r>
        <w:rPr>
          <w:rFonts w:ascii="Arial" w:hAnsi="Arial" w:cs="Arial"/>
          <w:bCs/>
          <w:sz w:val="18"/>
          <w:szCs w:val="18"/>
        </w:rPr>
        <w:t>a</w:t>
      </w:r>
      <w:r w:rsidRPr="00963F1C">
        <w:rPr>
          <w:rFonts w:ascii="Arial" w:hAnsi="Arial" w:cs="Arial"/>
          <w:bCs/>
          <w:sz w:val="18"/>
          <w:szCs w:val="18"/>
        </w:rPr>
        <w:t xml:space="preserve"> Matevž</w:t>
      </w:r>
      <w:r>
        <w:rPr>
          <w:rFonts w:ascii="Arial" w:hAnsi="Arial" w:cs="Arial"/>
          <w:bCs/>
          <w:sz w:val="18"/>
          <w:szCs w:val="18"/>
        </w:rPr>
        <w:t>a</w:t>
      </w:r>
      <w:r w:rsidRPr="00963F1C">
        <w:rPr>
          <w:rFonts w:ascii="Arial" w:hAnsi="Arial" w:cs="Arial"/>
          <w:bCs/>
          <w:sz w:val="18"/>
          <w:szCs w:val="18"/>
        </w:rPr>
        <w:t xml:space="preserve"> Krivic</w:t>
      </w:r>
      <w:r>
        <w:rPr>
          <w:rFonts w:ascii="Arial" w:hAnsi="Arial" w:cs="Arial"/>
          <w:bCs/>
          <w:sz w:val="18"/>
          <w:szCs w:val="18"/>
        </w:rPr>
        <w:t>a</w:t>
      </w:r>
      <w:r w:rsidRPr="00963F1C">
        <w:rPr>
          <w:rFonts w:ascii="Arial" w:hAnsi="Arial" w:cs="Arial"/>
          <w:bCs/>
          <w:sz w:val="18"/>
          <w:szCs w:val="18"/>
        </w:rPr>
        <w:t xml:space="preserve"> v odklonilnem ločenem mnenju v zadevi U-I-83/94 in nato (smiselno podobno) v odklonilnem ločenem mnenju v zadevi U-I-344/94.</w:t>
      </w:r>
    </w:p>
  </w:footnote>
  <w:footnote w:id="115">
    <w:p w14:paraId="625E1E4D" w14:textId="77777777" w:rsidR="006D3BDF" w:rsidRPr="00D15C55" w:rsidRDefault="006D3BDF" w:rsidP="00F10AA3">
      <w:pPr>
        <w:pStyle w:val="Sprotnaopomba-besedilo"/>
        <w:jc w:val="both"/>
        <w:rPr>
          <w:rFonts w:ascii="Arial" w:hAnsi="Arial" w:cs="Arial"/>
          <w:sz w:val="18"/>
          <w:szCs w:val="18"/>
        </w:rPr>
      </w:pPr>
      <w:r w:rsidRPr="00D15C55">
        <w:rPr>
          <w:rStyle w:val="Sprotnaopomba-sklic"/>
          <w:rFonts w:ascii="Arial" w:hAnsi="Arial" w:cs="Arial"/>
          <w:sz w:val="18"/>
          <w:szCs w:val="18"/>
        </w:rPr>
        <w:footnoteRef/>
      </w:r>
      <w:r w:rsidRPr="00D15C55">
        <w:rPr>
          <w:rFonts w:ascii="Arial" w:hAnsi="Arial" w:cs="Arial"/>
          <w:sz w:val="18"/>
          <w:szCs w:val="18"/>
        </w:rPr>
        <w:t xml:space="preserve"> Stališče Sodnega sveta, sprejeto na 2. seji 6. septembra 2018</w:t>
      </w:r>
      <w:r>
        <w:rPr>
          <w:rFonts w:ascii="Arial" w:hAnsi="Arial" w:cs="Arial"/>
          <w:sz w:val="18"/>
          <w:szCs w:val="18"/>
        </w:rPr>
        <w:t xml:space="preserve">, </w:t>
      </w:r>
      <w:r w:rsidRPr="00D15C55">
        <w:rPr>
          <w:rFonts w:ascii="Arial" w:hAnsi="Arial" w:cs="Arial"/>
          <w:sz w:val="18"/>
          <w:szCs w:val="18"/>
        </w:rPr>
        <w:t xml:space="preserve">dostopno na: </w:t>
      </w:r>
      <w:hyperlink r:id="rId23" w:history="1">
        <w:r w:rsidRPr="00D15C55">
          <w:rPr>
            <w:rStyle w:val="Hiperpovezava"/>
            <w:rFonts w:ascii="Arial" w:hAnsi="Arial" w:cs="Arial"/>
            <w:color w:val="auto"/>
            <w:sz w:val="18"/>
            <w:szCs w:val="18"/>
            <w:u w:val="none"/>
          </w:rPr>
          <w:t>http://www.sodni-svet.si/doc/Stalisce_polozaj_2_seja_5_9_2018.pdf</w:t>
        </w:r>
      </w:hyperlink>
      <w:r w:rsidRPr="00D15C55">
        <w:rPr>
          <w:rFonts w:ascii="Arial" w:hAnsi="Arial" w:cs="Arial"/>
          <w:sz w:val="18"/>
          <w:szCs w:val="18"/>
        </w:rPr>
        <w:t>.</w:t>
      </w:r>
    </w:p>
  </w:footnote>
  <w:footnote w:id="116">
    <w:p w14:paraId="4FBD6BC1" w14:textId="77777777" w:rsidR="006D3BDF" w:rsidRPr="00F55C4F" w:rsidRDefault="006D3BDF" w:rsidP="00F10AA3">
      <w:pPr>
        <w:pStyle w:val="Sprotnaopomba-besedilo"/>
        <w:rPr>
          <w:rFonts w:ascii="Arial" w:hAnsi="Arial" w:cs="Arial"/>
          <w:sz w:val="18"/>
          <w:szCs w:val="18"/>
        </w:rPr>
      </w:pPr>
      <w:r w:rsidRPr="00F55C4F">
        <w:rPr>
          <w:rStyle w:val="Sprotnaopomba-sklic"/>
          <w:rFonts w:ascii="Arial" w:hAnsi="Arial" w:cs="Arial"/>
          <w:sz w:val="18"/>
          <w:szCs w:val="18"/>
        </w:rPr>
        <w:footnoteRef/>
      </w:r>
      <w:r w:rsidRPr="00F55C4F">
        <w:rPr>
          <w:rFonts w:ascii="Arial" w:hAnsi="Arial" w:cs="Arial"/>
          <w:sz w:val="18"/>
          <w:szCs w:val="18"/>
        </w:rPr>
        <w:t xml:space="preserve"> Sodba </w:t>
      </w:r>
      <w:r>
        <w:rPr>
          <w:rFonts w:ascii="Arial" w:hAnsi="Arial" w:cs="Arial"/>
          <w:sz w:val="18"/>
          <w:szCs w:val="18"/>
        </w:rPr>
        <w:t xml:space="preserve">z </w:t>
      </w:r>
      <w:r w:rsidRPr="00F55C4F">
        <w:rPr>
          <w:rFonts w:ascii="Arial" w:eastAsiaTheme="minorEastAsia" w:hAnsi="Arial" w:cs="Arial"/>
          <w:sz w:val="18"/>
          <w:szCs w:val="18"/>
        </w:rPr>
        <w:t xml:space="preserve">opr. št. U 10/2022-36 z dne 20. </w:t>
      </w:r>
      <w:r>
        <w:rPr>
          <w:rFonts w:ascii="Arial" w:eastAsiaTheme="minorEastAsia" w:hAnsi="Arial" w:cs="Arial"/>
          <w:sz w:val="18"/>
          <w:szCs w:val="18"/>
        </w:rPr>
        <w:t>februarja</w:t>
      </w:r>
      <w:r w:rsidRPr="00F55C4F">
        <w:rPr>
          <w:rFonts w:ascii="Arial" w:eastAsiaTheme="minorEastAsia" w:hAnsi="Arial" w:cs="Arial"/>
          <w:sz w:val="18"/>
          <w:szCs w:val="18"/>
        </w:rPr>
        <w:t xml:space="preserve"> 2023.</w:t>
      </w:r>
    </w:p>
  </w:footnote>
  <w:footnote w:id="117">
    <w:p w14:paraId="30DBA7A7" w14:textId="77777777" w:rsidR="006D3BDF" w:rsidRPr="004F1B20" w:rsidRDefault="006D3BDF" w:rsidP="00F10AA3">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Mnenje CCJE, št. 17 (2014), 14. točka priporočil.</w:t>
      </w:r>
    </w:p>
  </w:footnote>
  <w:footnote w:id="118">
    <w:p w14:paraId="75BB71A7" w14:textId="77777777" w:rsidR="006D3BDF" w:rsidRPr="004F1B20" w:rsidRDefault="006D3BDF" w:rsidP="00F10AA3">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Mnenje CCJE, št. 17 (2014), 5</w:t>
      </w:r>
      <w:r>
        <w:rPr>
          <w:rFonts w:ascii="Arial" w:hAnsi="Arial" w:cs="Arial"/>
          <w:sz w:val="18"/>
          <w:szCs w:val="18"/>
        </w:rPr>
        <w:t>.</w:t>
      </w:r>
      <w:r w:rsidRPr="004F1B20">
        <w:rPr>
          <w:rFonts w:ascii="Arial" w:hAnsi="Arial" w:cs="Arial"/>
          <w:sz w:val="18"/>
          <w:szCs w:val="18"/>
        </w:rPr>
        <w:t xml:space="preserve"> in 6</w:t>
      </w:r>
      <w:r>
        <w:rPr>
          <w:rFonts w:ascii="Arial" w:hAnsi="Arial" w:cs="Arial"/>
          <w:sz w:val="18"/>
          <w:szCs w:val="18"/>
        </w:rPr>
        <w:t xml:space="preserve">. </w:t>
      </w:r>
      <w:r w:rsidRPr="004F1B20">
        <w:rPr>
          <w:rFonts w:ascii="Arial" w:hAnsi="Arial" w:cs="Arial"/>
          <w:sz w:val="18"/>
          <w:szCs w:val="18"/>
        </w:rPr>
        <w:t>toč</w:t>
      </w:r>
      <w:r>
        <w:rPr>
          <w:rFonts w:ascii="Arial" w:hAnsi="Arial" w:cs="Arial"/>
          <w:sz w:val="18"/>
          <w:szCs w:val="18"/>
        </w:rPr>
        <w:t>ka</w:t>
      </w:r>
      <w:r w:rsidRPr="004F1B20">
        <w:rPr>
          <w:rFonts w:ascii="Arial" w:hAnsi="Arial" w:cs="Arial"/>
          <w:sz w:val="18"/>
          <w:szCs w:val="18"/>
        </w:rPr>
        <w:t xml:space="preserve"> priporočil.</w:t>
      </w:r>
    </w:p>
  </w:footnote>
  <w:footnote w:id="119">
    <w:p w14:paraId="33041884" w14:textId="77777777" w:rsidR="006D3BDF" w:rsidRPr="004F1B20" w:rsidRDefault="006D3BDF" w:rsidP="00F10AA3">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Tako odločbi Vrhovnega sodišča, št. X Ips 404/2014 z dne 10. </w:t>
      </w:r>
      <w:r>
        <w:rPr>
          <w:rFonts w:ascii="Arial" w:hAnsi="Arial" w:cs="Arial"/>
          <w:sz w:val="18"/>
          <w:szCs w:val="18"/>
        </w:rPr>
        <w:t>decembra</w:t>
      </w:r>
      <w:r w:rsidRPr="004F1B20">
        <w:rPr>
          <w:rFonts w:ascii="Arial" w:hAnsi="Arial" w:cs="Arial"/>
          <w:sz w:val="18"/>
          <w:szCs w:val="18"/>
        </w:rPr>
        <w:t xml:space="preserve"> 2015 in U 5/2020-23 z dne 10. </w:t>
      </w:r>
      <w:r>
        <w:rPr>
          <w:rFonts w:ascii="Arial" w:hAnsi="Arial" w:cs="Arial"/>
          <w:sz w:val="18"/>
          <w:szCs w:val="18"/>
        </w:rPr>
        <w:t>novembra</w:t>
      </w:r>
      <w:r w:rsidRPr="004F1B20">
        <w:rPr>
          <w:rFonts w:ascii="Arial" w:hAnsi="Arial" w:cs="Arial"/>
          <w:sz w:val="18"/>
          <w:szCs w:val="18"/>
        </w:rPr>
        <w:t xml:space="preserve"> 2020.</w:t>
      </w:r>
    </w:p>
  </w:footnote>
  <w:footnote w:id="120">
    <w:p w14:paraId="3F2D5BBE" w14:textId="77777777" w:rsidR="006D3BDF" w:rsidRPr="004F1B20" w:rsidRDefault="006D3BDF" w:rsidP="00F10AA3">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Mnenje CCJE, št. 17 (2014), 11</w:t>
      </w:r>
      <w:r>
        <w:rPr>
          <w:rFonts w:ascii="Arial" w:hAnsi="Arial" w:cs="Arial"/>
          <w:sz w:val="18"/>
          <w:szCs w:val="18"/>
        </w:rPr>
        <w:t>.</w:t>
      </w:r>
      <w:r w:rsidRPr="004F1B20">
        <w:rPr>
          <w:rFonts w:ascii="Arial" w:hAnsi="Arial" w:cs="Arial"/>
          <w:sz w:val="18"/>
          <w:szCs w:val="18"/>
        </w:rPr>
        <w:t xml:space="preserve"> točka priporočil.</w:t>
      </w:r>
    </w:p>
  </w:footnote>
  <w:footnote w:id="121">
    <w:p w14:paraId="4A254F0E" w14:textId="77777777" w:rsidR="006D3BDF" w:rsidRPr="004F1B20" w:rsidRDefault="006D3BDF" w:rsidP="00F10AA3">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Pr>
          <w:rFonts w:ascii="Arial" w:hAnsi="Arial" w:cs="Arial"/>
          <w:sz w:val="18"/>
          <w:szCs w:val="18"/>
        </w:rPr>
        <w:t>Slovensko sodniško društvo</w:t>
      </w:r>
      <w:r w:rsidRPr="004F1B20">
        <w:rPr>
          <w:rFonts w:ascii="Arial" w:hAnsi="Arial" w:cs="Arial"/>
          <w:sz w:val="18"/>
          <w:szCs w:val="18"/>
        </w:rPr>
        <w:t xml:space="preserve">, dopis z dne 8. </w:t>
      </w:r>
      <w:r>
        <w:rPr>
          <w:rFonts w:ascii="Arial" w:hAnsi="Arial" w:cs="Arial"/>
          <w:sz w:val="18"/>
          <w:szCs w:val="18"/>
        </w:rPr>
        <w:t>oktobra</w:t>
      </w:r>
      <w:r w:rsidRPr="004F1B20">
        <w:rPr>
          <w:rFonts w:ascii="Arial" w:hAnsi="Arial" w:cs="Arial"/>
          <w:sz w:val="18"/>
          <w:szCs w:val="18"/>
        </w:rPr>
        <w:t xml:space="preserve"> 2020.</w:t>
      </w:r>
    </w:p>
  </w:footnote>
  <w:footnote w:id="122">
    <w:p w14:paraId="1456AD6C" w14:textId="77777777" w:rsidR="006D3BDF" w:rsidRPr="007D5734" w:rsidRDefault="006D3BDF" w:rsidP="00F10AA3">
      <w:pPr>
        <w:pStyle w:val="Sprotnaopomba-besedilo"/>
        <w:rPr>
          <w:rFonts w:ascii="Arial" w:hAnsi="Arial" w:cs="Arial"/>
          <w:sz w:val="18"/>
          <w:szCs w:val="18"/>
        </w:rPr>
      </w:pPr>
      <w:r w:rsidRPr="007D5734">
        <w:rPr>
          <w:rStyle w:val="Sprotnaopomba-sklic"/>
          <w:rFonts w:ascii="Arial" w:hAnsi="Arial" w:cs="Arial"/>
          <w:sz w:val="18"/>
          <w:szCs w:val="18"/>
        </w:rPr>
        <w:footnoteRef/>
      </w:r>
      <w:r w:rsidRPr="007D5734">
        <w:rPr>
          <w:rFonts w:ascii="Arial" w:hAnsi="Arial" w:cs="Arial"/>
          <w:sz w:val="18"/>
          <w:szCs w:val="18"/>
        </w:rPr>
        <w:t xml:space="preserve"> Dopis Upravnega sodišča Su</w:t>
      </w:r>
      <w:r>
        <w:rPr>
          <w:rFonts w:ascii="Arial" w:hAnsi="Arial" w:cs="Arial"/>
          <w:sz w:val="18"/>
          <w:szCs w:val="18"/>
        </w:rPr>
        <w:t xml:space="preserve"> </w:t>
      </w:r>
      <w:r w:rsidRPr="007D5734">
        <w:rPr>
          <w:rFonts w:ascii="Arial" w:hAnsi="Arial" w:cs="Arial"/>
          <w:sz w:val="18"/>
          <w:szCs w:val="18"/>
        </w:rPr>
        <w:t>546/2019-10</w:t>
      </w:r>
      <w:r>
        <w:rPr>
          <w:rFonts w:ascii="Arial" w:hAnsi="Arial" w:cs="Arial"/>
          <w:sz w:val="18"/>
          <w:szCs w:val="18"/>
        </w:rPr>
        <w:t xml:space="preserve"> </w:t>
      </w:r>
      <w:r w:rsidRPr="007D5734">
        <w:rPr>
          <w:rFonts w:ascii="Arial" w:hAnsi="Arial" w:cs="Arial"/>
          <w:sz w:val="18"/>
          <w:szCs w:val="18"/>
        </w:rPr>
        <w:t xml:space="preserve">z dne 2. </w:t>
      </w:r>
      <w:r>
        <w:rPr>
          <w:rFonts w:ascii="Arial" w:hAnsi="Arial" w:cs="Arial"/>
          <w:sz w:val="18"/>
          <w:szCs w:val="18"/>
        </w:rPr>
        <w:t>oktobra</w:t>
      </w:r>
      <w:r w:rsidRPr="007D5734">
        <w:rPr>
          <w:rFonts w:ascii="Arial" w:hAnsi="Arial" w:cs="Arial"/>
          <w:sz w:val="18"/>
          <w:szCs w:val="18"/>
        </w:rPr>
        <w:t xml:space="preserve"> 2019</w:t>
      </w:r>
      <w:r>
        <w:rPr>
          <w:rFonts w:ascii="Arial" w:hAnsi="Arial" w:cs="Arial"/>
          <w:sz w:val="18"/>
          <w:szCs w:val="18"/>
        </w:rPr>
        <w:t xml:space="preserve">. </w:t>
      </w:r>
      <w:r w:rsidRPr="007D5734">
        <w:rPr>
          <w:rFonts w:ascii="Arial" w:hAnsi="Arial" w:cs="Arial"/>
          <w:sz w:val="18"/>
          <w:szCs w:val="18"/>
        </w:rPr>
        <w:t xml:space="preserve"> </w:t>
      </w:r>
    </w:p>
  </w:footnote>
  <w:footnote w:id="123">
    <w:p w14:paraId="5C47B9D6" w14:textId="77777777" w:rsidR="006D3BDF" w:rsidRPr="00E34B32" w:rsidRDefault="006D3BDF" w:rsidP="00F10AA3">
      <w:pPr>
        <w:pStyle w:val="Sprotnaopomba-besedilo"/>
        <w:rPr>
          <w:rFonts w:ascii="Arial" w:hAnsi="Arial" w:cs="Arial"/>
          <w:sz w:val="18"/>
          <w:szCs w:val="18"/>
        </w:rPr>
      </w:pPr>
      <w:r>
        <w:rPr>
          <w:rStyle w:val="Sprotnaopomba-sklic"/>
        </w:rPr>
        <w:footnoteRef/>
      </w:r>
      <w:r>
        <w:t xml:space="preserve"> </w:t>
      </w:r>
      <w:r w:rsidRPr="00E34B32">
        <w:rPr>
          <w:rFonts w:ascii="Arial" w:hAnsi="Arial" w:cs="Arial"/>
          <w:sz w:val="18"/>
          <w:szCs w:val="18"/>
        </w:rPr>
        <w:t>Odločba Ustavnega sodišča št. U-I-82/21-17.</w:t>
      </w:r>
    </w:p>
  </w:footnote>
  <w:footnote w:id="124">
    <w:p w14:paraId="46B12A06" w14:textId="77777777" w:rsidR="006D3BDF" w:rsidRPr="001D0656" w:rsidRDefault="006D3BDF" w:rsidP="00F10AA3">
      <w:pPr>
        <w:pStyle w:val="Sprotnaopomba-besedilo"/>
        <w:rPr>
          <w:rFonts w:ascii="Arial" w:hAnsi="Arial" w:cs="Arial"/>
          <w:sz w:val="18"/>
          <w:szCs w:val="18"/>
        </w:rPr>
      </w:pPr>
      <w:r w:rsidRPr="001D0656">
        <w:rPr>
          <w:rStyle w:val="Sprotnaopomba-sklic"/>
          <w:rFonts w:ascii="Arial" w:hAnsi="Arial" w:cs="Arial"/>
          <w:sz w:val="18"/>
          <w:szCs w:val="18"/>
        </w:rPr>
        <w:footnoteRef/>
      </w:r>
      <w:r w:rsidRPr="001D0656">
        <w:rPr>
          <w:rFonts w:ascii="Arial" w:hAnsi="Arial" w:cs="Arial"/>
          <w:sz w:val="18"/>
          <w:szCs w:val="18"/>
        </w:rPr>
        <w:t xml:space="preserve"> Tako sodba VSRS št. U 1/2018-6 z dne 7.</w:t>
      </w:r>
      <w:r>
        <w:rPr>
          <w:rFonts w:ascii="Arial" w:hAnsi="Arial" w:cs="Arial"/>
          <w:sz w:val="18"/>
          <w:szCs w:val="18"/>
        </w:rPr>
        <w:t xml:space="preserve"> maja </w:t>
      </w:r>
      <w:r w:rsidRPr="001D0656">
        <w:rPr>
          <w:rFonts w:ascii="Arial" w:hAnsi="Arial" w:cs="Arial"/>
          <w:sz w:val="18"/>
          <w:szCs w:val="18"/>
        </w:rPr>
        <w:t>2018.</w:t>
      </w:r>
    </w:p>
  </w:footnote>
  <w:footnote w:id="125">
    <w:p w14:paraId="15A5F582" w14:textId="77777777" w:rsidR="006D3BDF" w:rsidRPr="008C7CE9" w:rsidRDefault="006D3BDF" w:rsidP="00F10AA3">
      <w:pPr>
        <w:pStyle w:val="Sprotnaopomba-besedilo"/>
        <w:rPr>
          <w:rFonts w:ascii="Arial" w:hAnsi="Arial" w:cs="Arial"/>
          <w:sz w:val="18"/>
          <w:szCs w:val="18"/>
        </w:rPr>
      </w:pPr>
      <w:r w:rsidRPr="008C7CE9">
        <w:rPr>
          <w:rStyle w:val="Sprotnaopomba-sklic"/>
          <w:rFonts w:ascii="Arial" w:hAnsi="Arial" w:cs="Arial"/>
          <w:sz w:val="18"/>
          <w:szCs w:val="18"/>
        </w:rPr>
        <w:footnoteRef/>
      </w:r>
      <w:r w:rsidRPr="008C7CE9">
        <w:rPr>
          <w:rFonts w:ascii="Arial" w:hAnsi="Arial" w:cs="Arial"/>
          <w:sz w:val="18"/>
          <w:szCs w:val="18"/>
        </w:rPr>
        <w:t>Sodba in sklep</w:t>
      </w:r>
      <w:r>
        <w:rPr>
          <w:rFonts w:ascii="Arial" w:hAnsi="Arial" w:cs="Arial"/>
          <w:sz w:val="18"/>
          <w:szCs w:val="18"/>
        </w:rPr>
        <w:t xml:space="preserve"> št.</w:t>
      </w:r>
      <w:r w:rsidRPr="008C7CE9">
        <w:rPr>
          <w:rFonts w:ascii="Arial" w:hAnsi="Arial" w:cs="Arial"/>
          <w:sz w:val="18"/>
          <w:szCs w:val="18"/>
        </w:rPr>
        <w:t xml:space="preserve"> U 1917/2006 z dne 21. </w:t>
      </w:r>
      <w:r>
        <w:rPr>
          <w:rFonts w:ascii="Arial" w:hAnsi="Arial" w:cs="Arial"/>
          <w:sz w:val="18"/>
          <w:szCs w:val="18"/>
        </w:rPr>
        <w:t>decembra</w:t>
      </w:r>
      <w:r w:rsidRPr="008C7CE9">
        <w:rPr>
          <w:rFonts w:ascii="Arial" w:hAnsi="Arial" w:cs="Arial"/>
          <w:sz w:val="18"/>
          <w:szCs w:val="18"/>
        </w:rPr>
        <w:t xml:space="preserve"> 2006.</w:t>
      </w:r>
    </w:p>
  </w:footnote>
  <w:footnote w:id="126">
    <w:p w14:paraId="1AC84117" w14:textId="77777777" w:rsidR="006D3BDF" w:rsidRPr="007D5734" w:rsidRDefault="006D3BDF" w:rsidP="00F10AA3">
      <w:pPr>
        <w:pStyle w:val="Sprotnaopomba-besedilo"/>
        <w:rPr>
          <w:rFonts w:ascii="Arial" w:hAnsi="Arial" w:cs="Arial"/>
          <w:sz w:val="18"/>
          <w:szCs w:val="18"/>
        </w:rPr>
      </w:pPr>
      <w:r w:rsidRPr="007D5734">
        <w:rPr>
          <w:rStyle w:val="Sprotnaopomba-sklic"/>
          <w:rFonts w:cs="Arial"/>
          <w:sz w:val="18"/>
          <w:szCs w:val="18"/>
        </w:rPr>
        <w:footnoteRef/>
      </w:r>
      <w:r w:rsidRPr="007D5734">
        <w:rPr>
          <w:rFonts w:ascii="Arial" w:hAnsi="Arial" w:cs="Arial"/>
          <w:sz w:val="18"/>
          <w:szCs w:val="18"/>
        </w:rPr>
        <w:t xml:space="preserve"> Odločba Ustavnega sodišča, št. Up-1096/06-15 z dne 13. 12. 2007.</w:t>
      </w:r>
    </w:p>
  </w:footnote>
  <w:footnote w:id="127">
    <w:p w14:paraId="0F75C010" w14:textId="77777777" w:rsidR="006D3BDF" w:rsidRPr="00F01287" w:rsidRDefault="006D3BDF" w:rsidP="00F10AA3">
      <w:pPr>
        <w:pStyle w:val="Sprotnaopomba-besedilo"/>
        <w:jc w:val="both"/>
        <w:rPr>
          <w:rFonts w:ascii="Arial" w:hAnsi="Arial" w:cs="Arial"/>
          <w:sz w:val="18"/>
          <w:szCs w:val="18"/>
        </w:rPr>
      </w:pPr>
      <w:r w:rsidRPr="00F01287">
        <w:rPr>
          <w:rStyle w:val="Sprotnaopomba-sklic"/>
          <w:rFonts w:cs="Arial"/>
          <w:sz w:val="18"/>
          <w:szCs w:val="18"/>
        </w:rPr>
        <w:footnoteRef/>
      </w:r>
      <w:r w:rsidRPr="00F01287">
        <w:rPr>
          <w:rFonts w:ascii="Arial" w:hAnsi="Arial" w:cs="Arial"/>
          <w:sz w:val="18"/>
          <w:szCs w:val="18"/>
        </w:rPr>
        <w:t xml:space="preserve"> O</w:t>
      </w:r>
      <w:r w:rsidRPr="00F01287">
        <w:rPr>
          <w:rFonts w:ascii="Arial" w:eastAsiaTheme="minorEastAsia" w:hAnsi="Arial" w:cs="Arial"/>
          <w:sz w:val="18"/>
          <w:szCs w:val="18"/>
        </w:rPr>
        <w:t>dločbi Us</w:t>
      </w:r>
      <w:r w:rsidRPr="00F01287">
        <w:rPr>
          <w:rFonts w:ascii="Arial" w:eastAsiaTheme="minorEastAsia" w:hAnsi="Arial" w:cs="Arial"/>
          <w:sz w:val="18"/>
          <w:szCs w:val="18"/>
          <w:lang w:val="x-none"/>
        </w:rPr>
        <w:t>tavnega sodišča št. U-l-159/08 z dne 11. 12. 2008 (Uradni list RS, št. 120/08, in OdlUS XVII, 71) in št. U-I-60/06, U-I-214/06, U-I-228/06 z dne 7. 12. 2006 (Uradni list RS, št. 1/07, in OdlUS XV, 84).</w:t>
      </w:r>
    </w:p>
  </w:footnote>
  <w:footnote w:id="128">
    <w:p w14:paraId="3355DBD6" w14:textId="77777777" w:rsidR="006D3BDF" w:rsidRPr="0065604F" w:rsidRDefault="006D3BDF" w:rsidP="00F10AA3">
      <w:pPr>
        <w:pStyle w:val="Sprotnaopomba-besedilo"/>
        <w:rPr>
          <w:rFonts w:ascii="Arial" w:hAnsi="Arial" w:cs="Arial"/>
          <w:sz w:val="18"/>
          <w:szCs w:val="18"/>
        </w:rPr>
      </w:pPr>
      <w:r w:rsidRPr="0065604F">
        <w:rPr>
          <w:rStyle w:val="Sprotnaopomba-sklic"/>
          <w:rFonts w:cs="Arial"/>
          <w:sz w:val="18"/>
          <w:szCs w:val="18"/>
        </w:rPr>
        <w:footnoteRef/>
      </w:r>
      <w:r w:rsidRPr="0065604F">
        <w:rPr>
          <w:rFonts w:ascii="Arial" w:hAnsi="Arial" w:cs="Arial"/>
          <w:sz w:val="18"/>
          <w:szCs w:val="18"/>
        </w:rPr>
        <w:t xml:space="preserve"> Uradni list RS, št. 40/06 in 50/23</w:t>
      </w:r>
      <w:r>
        <w:rPr>
          <w:rFonts w:ascii="Arial" w:hAnsi="Arial" w:cs="Arial"/>
          <w:sz w:val="18"/>
          <w:szCs w:val="18"/>
        </w:rPr>
        <w:t>.</w:t>
      </w:r>
    </w:p>
  </w:footnote>
  <w:footnote w:id="129">
    <w:p w14:paraId="7FDF7927" w14:textId="77777777" w:rsidR="006D3BDF" w:rsidRPr="003E02A0" w:rsidRDefault="006D3BDF" w:rsidP="00F10AA3">
      <w:pPr>
        <w:pStyle w:val="Sprotnaopomba-besedilo"/>
        <w:rPr>
          <w:rFonts w:ascii="Arial" w:hAnsi="Arial" w:cs="Arial"/>
          <w:sz w:val="18"/>
          <w:szCs w:val="18"/>
        </w:rPr>
      </w:pPr>
      <w:r w:rsidRPr="003E02A0">
        <w:rPr>
          <w:rStyle w:val="Sprotnaopomba-sklic"/>
          <w:rFonts w:cs="Arial"/>
          <w:sz w:val="18"/>
          <w:szCs w:val="18"/>
        </w:rPr>
        <w:footnoteRef/>
      </w:r>
      <w:r w:rsidRPr="003E02A0">
        <w:rPr>
          <w:rFonts w:ascii="Arial" w:hAnsi="Arial" w:cs="Arial"/>
          <w:sz w:val="18"/>
          <w:szCs w:val="18"/>
        </w:rPr>
        <w:t xml:space="preserve"> Sodba Vrhovnega sodišča RS, VIII Ips 147/2018</w:t>
      </w:r>
      <w:r>
        <w:rPr>
          <w:rFonts w:ascii="Arial" w:hAnsi="Arial" w:cs="Arial"/>
          <w:sz w:val="18"/>
          <w:szCs w:val="18"/>
        </w:rPr>
        <w:t xml:space="preserve"> in </w:t>
      </w:r>
      <w:r w:rsidRPr="003E02A0">
        <w:rPr>
          <w:rFonts w:ascii="Arial" w:hAnsi="Arial" w:cs="Arial"/>
          <w:sz w:val="18"/>
          <w:szCs w:val="18"/>
        </w:rPr>
        <w:t>Sodba SEU, C-214/20 z dne 11. 11. 2021.</w:t>
      </w:r>
    </w:p>
  </w:footnote>
  <w:footnote w:id="130">
    <w:p w14:paraId="3B37DA42" w14:textId="77777777" w:rsidR="006D3BDF" w:rsidRPr="008C47B2" w:rsidRDefault="006D3BDF" w:rsidP="00F10AA3">
      <w:pPr>
        <w:pStyle w:val="Sprotnaopomba-besedilo"/>
        <w:jc w:val="both"/>
        <w:rPr>
          <w:rFonts w:ascii="Arial" w:hAnsi="Arial" w:cs="Arial"/>
          <w:sz w:val="18"/>
          <w:szCs w:val="18"/>
        </w:rPr>
      </w:pPr>
      <w:r w:rsidRPr="008C47B2">
        <w:rPr>
          <w:rStyle w:val="Sprotnaopomba-sklic"/>
          <w:rFonts w:ascii="Arial" w:hAnsi="Arial" w:cs="Arial"/>
          <w:sz w:val="18"/>
          <w:szCs w:val="18"/>
        </w:rPr>
        <w:footnoteRef/>
      </w:r>
      <w:r w:rsidRPr="008C47B2">
        <w:rPr>
          <w:rFonts w:ascii="Arial" w:hAnsi="Arial" w:cs="Arial"/>
          <w:sz w:val="18"/>
          <w:szCs w:val="18"/>
        </w:rPr>
        <w:t xml:space="preserve"> Sodba Upravnega sodišča RS </w:t>
      </w:r>
      <w:r>
        <w:rPr>
          <w:rFonts w:ascii="Arial" w:hAnsi="Arial" w:cs="Arial"/>
          <w:sz w:val="18"/>
          <w:szCs w:val="18"/>
        </w:rPr>
        <w:t xml:space="preserve">št. </w:t>
      </w:r>
      <w:r w:rsidRPr="008C47B2">
        <w:rPr>
          <w:rFonts w:ascii="Arial" w:hAnsi="Arial" w:cs="Arial"/>
          <w:sz w:val="18"/>
          <w:szCs w:val="18"/>
        </w:rPr>
        <w:t>III U 86/2017-11 z dne 21.</w:t>
      </w:r>
      <w:r>
        <w:rPr>
          <w:rFonts w:ascii="Arial" w:hAnsi="Arial" w:cs="Arial"/>
          <w:sz w:val="18"/>
          <w:szCs w:val="18"/>
        </w:rPr>
        <w:t xml:space="preserve"> maja </w:t>
      </w:r>
      <w:r w:rsidRPr="008C47B2">
        <w:rPr>
          <w:rFonts w:ascii="Arial" w:hAnsi="Arial" w:cs="Arial"/>
          <w:sz w:val="18"/>
          <w:szCs w:val="18"/>
        </w:rPr>
        <w:t>2020</w:t>
      </w:r>
      <w:r>
        <w:rPr>
          <w:rFonts w:ascii="Arial" w:hAnsi="Arial" w:cs="Arial"/>
          <w:sz w:val="18"/>
          <w:szCs w:val="18"/>
        </w:rPr>
        <w:t>.</w:t>
      </w:r>
    </w:p>
  </w:footnote>
  <w:footnote w:id="131">
    <w:p w14:paraId="68BCF103" w14:textId="77777777" w:rsidR="006D3BDF" w:rsidRPr="008C47B2" w:rsidRDefault="006D3BDF" w:rsidP="00F10AA3">
      <w:pPr>
        <w:pStyle w:val="Sprotnaopomba-besedilo"/>
        <w:jc w:val="both"/>
        <w:rPr>
          <w:rFonts w:ascii="Arial" w:hAnsi="Arial" w:cs="Arial"/>
          <w:sz w:val="18"/>
          <w:szCs w:val="18"/>
        </w:rPr>
      </w:pPr>
      <w:r w:rsidRPr="008C47B2">
        <w:rPr>
          <w:rStyle w:val="Sprotnaopomba-sklic"/>
          <w:rFonts w:ascii="Arial" w:hAnsi="Arial" w:cs="Arial"/>
          <w:sz w:val="18"/>
          <w:szCs w:val="18"/>
        </w:rPr>
        <w:footnoteRef/>
      </w:r>
      <w:r w:rsidRPr="008C47B2">
        <w:rPr>
          <w:rFonts w:ascii="Arial" w:hAnsi="Arial" w:cs="Arial"/>
          <w:sz w:val="18"/>
          <w:szCs w:val="18"/>
        </w:rPr>
        <w:t xml:space="preserve"> Rozman, M.</w:t>
      </w:r>
      <w:r>
        <w:rPr>
          <w:rFonts w:ascii="Arial" w:hAnsi="Arial" w:cs="Arial"/>
          <w:sz w:val="18"/>
          <w:szCs w:val="18"/>
        </w:rPr>
        <w:t>,</w:t>
      </w:r>
      <w:r w:rsidRPr="008C47B2">
        <w:rPr>
          <w:rFonts w:ascii="Arial" w:hAnsi="Arial" w:cs="Arial"/>
          <w:sz w:val="18"/>
          <w:szCs w:val="18"/>
        </w:rPr>
        <w:t xml:space="preserve"> Napredovanje sodnikov, Pravosodni bilten</w:t>
      </w:r>
      <w:r>
        <w:rPr>
          <w:rFonts w:ascii="Arial" w:hAnsi="Arial" w:cs="Arial"/>
          <w:sz w:val="18"/>
          <w:szCs w:val="18"/>
        </w:rPr>
        <w:t>,</w:t>
      </w:r>
      <w:r w:rsidRPr="008C47B2">
        <w:rPr>
          <w:rFonts w:ascii="Arial" w:hAnsi="Arial" w:cs="Arial"/>
          <w:sz w:val="18"/>
          <w:szCs w:val="18"/>
        </w:rPr>
        <w:t xml:space="preserve"> 2/2020, str</w:t>
      </w:r>
      <w:r>
        <w:rPr>
          <w:rFonts w:ascii="Arial" w:hAnsi="Arial" w:cs="Arial"/>
          <w:sz w:val="18"/>
          <w:szCs w:val="18"/>
        </w:rPr>
        <w:t xml:space="preserve">. </w:t>
      </w:r>
      <w:r w:rsidRPr="008C47B2">
        <w:rPr>
          <w:rFonts w:ascii="Arial" w:hAnsi="Arial" w:cs="Arial"/>
          <w:sz w:val="18"/>
          <w:szCs w:val="18"/>
        </w:rPr>
        <w:t>165 in 166.</w:t>
      </w:r>
    </w:p>
  </w:footnote>
  <w:footnote w:id="132">
    <w:p w14:paraId="3376F488" w14:textId="77777777" w:rsidR="006D3BDF" w:rsidRPr="008923CF" w:rsidRDefault="006D3BDF" w:rsidP="00F10AA3">
      <w:pPr>
        <w:pStyle w:val="Sprotnaopomba-besedilo"/>
        <w:rPr>
          <w:rFonts w:ascii="Arial" w:hAnsi="Arial" w:cs="Arial"/>
          <w:sz w:val="18"/>
          <w:szCs w:val="18"/>
        </w:rPr>
      </w:pPr>
      <w:r w:rsidRPr="008923CF">
        <w:rPr>
          <w:rStyle w:val="Sprotnaopomba-sklic"/>
          <w:rFonts w:ascii="Arial" w:hAnsi="Arial" w:cs="Arial"/>
          <w:sz w:val="18"/>
          <w:szCs w:val="18"/>
        </w:rPr>
        <w:footnoteRef/>
      </w:r>
      <w:r w:rsidRPr="008923CF">
        <w:rPr>
          <w:rFonts w:ascii="Arial" w:hAnsi="Arial" w:cs="Arial"/>
          <w:sz w:val="18"/>
          <w:szCs w:val="18"/>
        </w:rPr>
        <w:t xml:space="preserve"> </w:t>
      </w:r>
      <w:r>
        <w:rPr>
          <w:rFonts w:ascii="Arial" w:hAnsi="Arial" w:cs="Arial"/>
          <w:sz w:val="18"/>
          <w:szCs w:val="18"/>
        </w:rPr>
        <w:t xml:space="preserve">Okvirni plan sej </w:t>
      </w:r>
      <w:r w:rsidRPr="008923CF">
        <w:rPr>
          <w:rFonts w:ascii="Arial" w:hAnsi="Arial" w:cs="Arial"/>
          <w:sz w:val="18"/>
          <w:szCs w:val="18"/>
        </w:rPr>
        <w:t>sodnega sveta</w:t>
      </w:r>
      <w:r>
        <w:rPr>
          <w:rFonts w:ascii="Arial" w:hAnsi="Arial" w:cs="Arial"/>
          <w:sz w:val="18"/>
          <w:szCs w:val="18"/>
        </w:rPr>
        <w:t xml:space="preserve"> 2024, dostopno na</w:t>
      </w:r>
      <w:r w:rsidRPr="00D01545">
        <w:t xml:space="preserve"> </w:t>
      </w:r>
      <w:r w:rsidRPr="00D01545">
        <w:rPr>
          <w:rFonts w:ascii="Arial" w:hAnsi="Arial" w:cs="Arial"/>
          <w:sz w:val="18"/>
          <w:szCs w:val="18"/>
        </w:rPr>
        <w:t>http://www.sodni-svet.si/doc/plan_sej_23_2P.pdf</w:t>
      </w:r>
      <w:r w:rsidRPr="008923CF">
        <w:rPr>
          <w:rFonts w:ascii="Arial" w:hAnsi="Arial" w:cs="Arial"/>
          <w:sz w:val="18"/>
          <w:szCs w:val="18"/>
        </w:rPr>
        <w:t>.</w:t>
      </w:r>
    </w:p>
  </w:footnote>
  <w:footnote w:id="133">
    <w:p w14:paraId="758FC338" w14:textId="77777777" w:rsidR="006D3BDF" w:rsidRPr="008923CF" w:rsidRDefault="006D3BDF" w:rsidP="00F10AA3">
      <w:pPr>
        <w:pStyle w:val="Sprotnaopomba-besedilo"/>
        <w:rPr>
          <w:rFonts w:ascii="Arial" w:hAnsi="Arial" w:cs="Arial"/>
          <w:sz w:val="18"/>
          <w:szCs w:val="18"/>
        </w:rPr>
      </w:pPr>
      <w:r w:rsidRPr="008923CF">
        <w:rPr>
          <w:rStyle w:val="Sprotnaopomba-sklic"/>
          <w:rFonts w:ascii="Arial" w:hAnsi="Arial" w:cs="Arial"/>
          <w:sz w:val="18"/>
          <w:szCs w:val="18"/>
        </w:rPr>
        <w:footnoteRef/>
      </w:r>
      <w:r w:rsidRPr="008923CF">
        <w:rPr>
          <w:rFonts w:ascii="Arial" w:hAnsi="Arial" w:cs="Arial"/>
          <w:sz w:val="18"/>
          <w:szCs w:val="18"/>
        </w:rPr>
        <w:t xml:space="preserve"> Rozman, </w:t>
      </w:r>
      <w:r w:rsidRPr="008C47B2">
        <w:rPr>
          <w:rFonts w:ascii="Arial" w:hAnsi="Arial" w:cs="Arial"/>
          <w:sz w:val="18"/>
          <w:szCs w:val="18"/>
        </w:rPr>
        <w:t>M.</w:t>
      </w:r>
      <w:r>
        <w:rPr>
          <w:rFonts w:ascii="Arial" w:hAnsi="Arial" w:cs="Arial"/>
          <w:sz w:val="18"/>
          <w:szCs w:val="18"/>
        </w:rPr>
        <w:t>,</w:t>
      </w:r>
      <w:r w:rsidRPr="008C47B2">
        <w:rPr>
          <w:rFonts w:ascii="Arial" w:hAnsi="Arial" w:cs="Arial"/>
          <w:sz w:val="18"/>
          <w:szCs w:val="18"/>
        </w:rPr>
        <w:t xml:space="preserve"> </w:t>
      </w:r>
      <w:r w:rsidRPr="008923CF">
        <w:rPr>
          <w:rFonts w:ascii="Arial" w:hAnsi="Arial" w:cs="Arial"/>
          <w:sz w:val="18"/>
          <w:szCs w:val="18"/>
        </w:rPr>
        <w:t>Napredovanje sodnikov, Pravosodni bilten</w:t>
      </w:r>
      <w:r>
        <w:rPr>
          <w:rFonts w:ascii="Arial" w:hAnsi="Arial" w:cs="Arial"/>
          <w:sz w:val="18"/>
          <w:szCs w:val="18"/>
        </w:rPr>
        <w:t>,</w:t>
      </w:r>
      <w:r w:rsidRPr="008923CF">
        <w:rPr>
          <w:rFonts w:ascii="Arial" w:hAnsi="Arial" w:cs="Arial"/>
          <w:sz w:val="18"/>
          <w:szCs w:val="18"/>
        </w:rPr>
        <w:t xml:space="preserve"> 2/2020, strani 163 in 166.</w:t>
      </w:r>
    </w:p>
  </w:footnote>
  <w:footnote w:id="134">
    <w:p w14:paraId="274135EE" w14:textId="77777777" w:rsidR="006D3BDF" w:rsidRPr="003E02A0" w:rsidRDefault="006D3BDF" w:rsidP="00F10AA3">
      <w:pPr>
        <w:pStyle w:val="Sprotnaopomba-besedilo"/>
        <w:jc w:val="both"/>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Tako tudi odločbe Vrhovnega sodišča</w:t>
      </w:r>
      <w:r>
        <w:rPr>
          <w:rFonts w:ascii="Arial" w:hAnsi="Arial" w:cs="Arial"/>
          <w:sz w:val="18"/>
          <w:szCs w:val="18"/>
        </w:rPr>
        <w:t xml:space="preserve"> RS</w:t>
      </w:r>
      <w:r w:rsidRPr="003E02A0">
        <w:rPr>
          <w:rFonts w:ascii="Arial" w:hAnsi="Arial" w:cs="Arial"/>
          <w:sz w:val="18"/>
          <w:szCs w:val="18"/>
        </w:rPr>
        <w:t xml:space="preserve"> </w:t>
      </w:r>
      <w:r>
        <w:rPr>
          <w:rFonts w:ascii="Arial" w:hAnsi="Arial" w:cs="Arial"/>
          <w:sz w:val="18"/>
          <w:szCs w:val="18"/>
        </w:rPr>
        <w:t xml:space="preserve">št. </w:t>
      </w:r>
      <w:r w:rsidRPr="003E02A0">
        <w:rPr>
          <w:rFonts w:ascii="Arial" w:hAnsi="Arial" w:cs="Arial"/>
          <w:sz w:val="18"/>
          <w:szCs w:val="18"/>
        </w:rPr>
        <w:t>U 2/2021, U 5/2020, X Ips 184/2012</w:t>
      </w:r>
      <w:r>
        <w:rPr>
          <w:rFonts w:ascii="Arial" w:hAnsi="Arial" w:cs="Arial"/>
          <w:sz w:val="18"/>
          <w:szCs w:val="18"/>
        </w:rPr>
        <w:t xml:space="preserve"> in</w:t>
      </w:r>
      <w:r w:rsidRPr="003E02A0">
        <w:rPr>
          <w:rFonts w:ascii="Arial" w:hAnsi="Arial" w:cs="Arial"/>
          <w:sz w:val="18"/>
          <w:szCs w:val="18"/>
        </w:rPr>
        <w:t xml:space="preserve"> X Ips 125/2010.</w:t>
      </w:r>
    </w:p>
  </w:footnote>
  <w:footnote w:id="135">
    <w:p w14:paraId="0BBEA53C" w14:textId="77777777" w:rsidR="006D3BDF" w:rsidRPr="00764D7C" w:rsidRDefault="006D3BDF" w:rsidP="00F10AA3">
      <w:pPr>
        <w:pStyle w:val="Sprotnaopomba-besedilo"/>
        <w:rPr>
          <w:rFonts w:ascii="Arial" w:hAnsi="Arial" w:cs="Arial"/>
          <w:sz w:val="18"/>
          <w:szCs w:val="18"/>
        </w:rPr>
      </w:pPr>
      <w:r w:rsidRPr="00764D7C">
        <w:rPr>
          <w:rStyle w:val="Sprotnaopomba-sklic"/>
          <w:rFonts w:ascii="Arial" w:hAnsi="Arial" w:cs="Arial"/>
          <w:sz w:val="18"/>
          <w:szCs w:val="18"/>
        </w:rPr>
        <w:footnoteRef/>
      </w:r>
      <w:r w:rsidRPr="00764D7C">
        <w:rPr>
          <w:rFonts w:ascii="Arial" w:hAnsi="Arial" w:cs="Arial"/>
          <w:sz w:val="18"/>
          <w:szCs w:val="18"/>
        </w:rPr>
        <w:t xml:space="preserve"> Odločba </w:t>
      </w:r>
      <w:r>
        <w:rPr>
          <w:rFonts w:ascii="Arial" w:hAnsi="Arial" w:cs="Arial"/>
          <w:sz w:val="18"/>
          <w:szCs w:val="18"/>
        </w:rPr>
        <w:t xml:space="preserve">št. </w:t>
      </w:r>
      <w:r w:rsidRPr="00764D7C">
        <w:rPr>
          <w:rFonts w:ascii="Arial" w:hAnsi="Arial" w:cs="Arial"/>
          <w:sz w:val="18"/>
          <w:szCs w:val="18"/>
        </w:rPr>
        <w:t>U-I-101/18-16, Up-276/18-19</w:t>
      </w:r>
      <w:r>
        <w:rPr>
          <w:rFonts w:ascii="Arial" w:hAnsi="Arial" w:cs="Arial"/>
          <w:sz w:val="18"/>
          <w:szCs w:val="18"/>
        </w:rPr>
        <w:t xml:space="preserve">, objava </w:t>
      </w:r>
      <w:r w:rsidRPr="00764D7C">
        <w:rPr>
          <w:rFonts w:ascii="Arial" w:hAnsi="Arial" w:cs="Arial"/>
          <w:sz w:val="18"/>
          <w:szCs w:val="18"/>
        </w:rPr>
        <w:t>Uradni list RS, št. 157/22.</w:t>
      </w:r>
    </w:p>
  </w:footnote>
  <w:footnote w:id="136">
    <w:p w14:paraId="2BD5A3FF" w14:textId="77777777" w:rsidR="006D3BDF" w:rsidRPr="00F82115" w:rsidRDefault="006D3BDF" w:rsidP="00F10AA3">
      <w:pPr>
        <w:pStyle w:val="odstavek0"/>
        <w:spacing w:before="0" w:beforeAutospacing="0" w:after="0" w:afterAutospacing="0" w:line="240" w:lineRule="auto"/>
        <w:jc w:val="both"/>
        <w:rPr>
          <w:rFonts w:ascii="Arial" w:hAnsi="Arial" w:cs="Arial"/>
          <w:sz w:val="18"/>
          <w:szCs w:val="18"/>
        </w:rPr>
      </w:pPr>
      <w:r w:rsidRPr="00764D7C">
        <w:rPr>
          <w:rStyle w:val="Sprotnaopomba-sklic"/>
          <w:rFonts w:ascii="Arial" w:hAnsi="Arial" w:cs="Arial"/>
          <w:sz w:val="18"/>
          <w:szCs w:val="18"/>
        </w:rPr>
        <w:footnoteRef/>
      </w:r>
      <w:r w:rsidRPr="00764D7C">
        <w:rPr>
          <w:rFonts w:ascii="Arial" w:hAnsi="Arial" w:cs="Arial"/>
          <w:sz w:val="18"/>
          <w:szCs w:val="18"/>
        </w:rPr>
        <w:t xml:space="preserve"> Spori glede plač (VDSS Pdp 510/2016, 371/2014, 956/2013, VSRS VIII Ips 84/2013</w:t>
      </w:r>
      <w:r w:rsidRPr="00F82115">
        <w:rPr>
          <w:rFonts w:ascii="Arial" w:hAnsi="Arial" w:cs="Arial"/>
          <w:sz w:val="18"/>
          <w:szCs w:val="18"/>
        </w:rPr>
        <w:t>, 168/2013)</w:t>
      </w:r>
      <w:r>
        <w:rPr>
          <w:rFonts w:ascii="Arial" w:hAnsi="Arial" w:cs="Arial"/>
          <w:sz w:val="18"/>
          <w:szCs w:val="18"/>
        </w:rPr>
        <w:t>, s</w:t>
      </w:r>
      <w:r w:rsidRPr="00F82115">
        <w:rPr>
          <w:rFonts w:ascii="Arial" w:hAnsi="Arial" w:cs="Arial"/>
          <w:sz w:val="18"/>
          <w:szCs w:val="18"/>
        </w:rPr>
        <w:t>pori glede odpravnine (VDSS Pdp 780/2019)</w:t>
      </w:r>
      <w:r>
        <w:rPr>
          <w:rFonts w:ascii="Arial" w:hAnsi="Arial" w:cs="Arial"/>
          <w:sz w:val="18"/>
          <w:szCs w:val="18"/>
        </w:rPr>
        <w:t>, s</w:t>
      </w:r>
      <w:r w:rsidRPr="00F82115">
        <w:rPr>
          <w:rFonts w:ascii="Arial" w:hAnsi="Arial" w:cs="Arial"/>
          <w:sz w:val="18"/>
          <w:szCs w:val="18"/>
        </w:rPr>
        <w:t xml:space="preserve">pori glede bolniškega </w:t>
      </w:r>
      <w:r>
        <w:rPr>
          <w:rFonts w:ascii="Arial" w:hAnsi="Arial" w:cs="Arial"/>
          <w:sz w:val="18"/>
          <w:szCs w:val="18"/>
        </w:rPr>
        <w:t>dopusta</w:t>
      </w:r>
      <w:r w:rsidRPr="00F82115">
        <w:rPr>
          <w:rFonts w:ascii="Arial" w:hAnsi="Arial" w:cs="Arial"/>
          <w:sz w:val="18"/>
          <w:szCs w:val="18"/>
        </w:rPr>
        <w:t xml:space="preserve"> in nadomestil (VDSS Pdp 714/2016)</w:t>
      </w:r>
      <w:r>
        <w:rPr>
          <w:rFonts w:ascii="Arial" w:hAnsi="Arial" w:cs="Arial"/>
          <w:sz w:val="18"/>
          <w:szCs w:val="18"/>
        </w:rPr>
        <w:t>, s</w:t>
      </w:r>
      <w:r w:rsidRPr="00F82115">
        <w:rPr>
          <w:rFonts w:ascii="Arial" w:hAnsi="Arial" w:cs="Arial"/>
          <w:sz w:val="18"/>
          <w:szCs w:val="18"/>
        </w:rPr>
        <w:t>pori glede odškodninske odgovornosti delodajalca (VDSS Pdp 1049/2016)</w:t>
      </w:r>
      <w:r>
        <w:rPr>
          <w:rFonts w:ascii="Arial" w:hAnsi="Arial" w:cs="Arial"/>
          <w:sz w:val="18"/>
          <w:szCs w:val="18"/>
        </w:rPr>
        <w:t>, p</w:t>
      </w:r>
      <w:r w:rsidRPr="00F82115">
        <w:rPr>
          <w:rFonts w:ascii="Arial" w:hAnsi="Arial" w:cs="Arial"/>
          <w:sz w:val="18"/>
          <w:szCs w:val="18"/>
        </w:rPr>
        <w:t>ravice v zvezi s prenehanjem sodniške funkcije in službe (Pdp 242/2015, 159/2014; VSRS VIII Ips 81/2016).</w:t>
      </w:r>
    </w:p>
  </w:footnote>
  <w:footnote w:id="137">
    <w:p w14:paraId="3E014621" w14:textId="77777777" w:rsidR="006D3BDF" w:rsidRPr="00F82115" w:rsidRDefault="006D3BDF" w:rsidP="00F10AA3">
      <w:pPr>
        <w:pStyle w:val="Sprotnaopomba-besedilo"/>
        <w:rPr>
          <w:rFonts w:ascii="Arial" w:hAnsi="Arial" w:cs="Arial"/>
          <w:sz w:val="18"/>
          <w:szCs w:val="18"/>
        </w:rPr>
      </w:pPr>
      <w:r w:rsidRPr="00F82115">
        <w:rPr>
          <w:rStyle w:val="Sprotnaopomba-sklic"/>
          <w:rFonts w:ascii="Arial" w:hAnsi="Arial" w:cs="Arial"/>
          <w:sz w:val="18"/>
          <w:szCs w:val="18"/>
        </w:rPr>
        <w:footnoteRef/>
      </w:r>
      <w:r w:rsidRPr="00F82115">
        <w:rPr>
          <w:rFonts w:ascii="Arial" w:hAnsi="Arial" w:cs="Arial"/>
          <w:sz w:val="18"/>
          <w:szCs w:val="18"/>
        </w:rPr>
        <w:t xml:space="preserve"> Glej tudi odločbo Vrhovnega sodišča</w:t>
      </w:r>
      <w:r>
        <w:rPr>
          <w:rFonts w:ascii="Arial" w:hAnsi="Arial" w:cs="Arial"/>
          <w:sz w:val="18"/>
          <w:szCs w:val="18"/>
        </w:rPr>
        <w:t xml:space="preserve"> št.</w:t>
      </w:r>
      <w:r w:rsidRPr="00F82115">
        <w:rPr>
          <w:rFonts w:ascii="Arial" w:hAnsi="Arial" w:cs="Arial"/>
          <w:sz w:val="18"/>
          <w:szCs w:val="18"/>
        </w:rPr>
        <w:t xml:space="preserve"> X Ips 48/2019 z dne 18. </w:t>
      </w:r>
      <w:r>
        <w:rPr>
          <w:rFonts w:ascii="Arial" w:hAnsi="Arial" w:cs="Arial"/>
          <w:sz w:val="18"/>
          <w:szCs w:val="18"/>
        </w:rPr>
        <w:t>januarja</w:t>
      </w:r>
      <w:r w:rsidRPr="00F82115">
        <w:rPr>
          <w:rFonts w:ascii="Arial" w:hAnsi="Arial" w:cs="Arial"/>
          <w:sz w:val="18"/>
          <w:szCs w:val="18"/>
        </w:rPr>
        <w:t xml:space="preserve"> 2021.</w:t>
      </w:r>
    </w:p>
  </w:footnote>
  <w:footnote w:id="138">
    <w:p w14:paraId="51EC2752" w14:textId="77777777" w:rsidR="006D3BDF" w:rsidRPr="009A2E91" w:rsidRDefault="006D3BDF" w:rsidP="00F10AA3">
      <w:pPr>
        <w:pStyle w:val="Sprotnaopomba-besedilo"/>
        <w:rPr>
          <w:rFonts w:ascii="Arial" w:hAnsi="Arial" w:cs="Arial"/>
          <w:sz w:val="18"/>
          <w:szCs w:val="18"/>
        </w:rPr>
      </w:pPr>
      <w:r w:rsidRPr="00BD0817">
        <w:rPr>
          <w:rStyle w:val="Sprotnaopomba-sklic"/>
          <w:rFonts w:ascii="Arial" w:hAnsi="Arial" w:cs="Arial"/>
          <w:sz w:val="18"/>
          <w:szCs w:val="18"/>
        </w:rPr>
        <w:footnoteRef/>
      </w:r>
      <w:r w:rsidRPr="00BD0817">
        <w:rPr>
          <w:rFonts w:ascii="Arial" w:hAnsi="Arial" w:cs="Arial"/>
          <w:sz w:val="18"/>
          <w:szCs w:val="18"/>
        </w:rPr>
        <w:t xml:space="preserve"> Tako Sklep Mandatno-volilne komisije državnega zbora o kriterijih za odmero dopusta z dne 25. oktobra 2018, št. 130-03/18-1/7, dostopno na: </w:t>
      </w:r>
      <w:hyperlink r:id="rId24" w:history="1">
        <w:r w:rsidRPr="00BD0817">
          <w:rPr>
            <w:rStyle w:val="Hiperpovezava"/>
            <w:rFonts w:ascii="Arial" w:hAnsi="Arial" w:cs="Arial"/>
            <w:color w:val="auto"/>
            <w:sz w:val="18"/>
            <w:szCs w:val="18"/>
            <w:u w:val="none"/>
          </w:rPr>
          <w:t>https://imss.dz-rs.si/IMiS/ImisAdmin.nsf/IMiSNetAgent?OpenAgent&amp;2&amp;DZ-MSS-01/ca20e005a8fa752b99390cc9b5a26a50b7f0ae026501befc65c5bde1ae720241</w:t>
        </w:r>
      </w:hyperlink>
      <w:r w:rsidRPr="009A2E91">
        <w:rPr>
          <w:rFonts w:ascii="Arial" w:hAnsi="Arial" w:cs="Arial"/>
          <w:sz w:val="18"/>
          <w:szCs w:val="18"/>
        </w:rPr>
        <w:t>.</w:t>
      </w:r>
    </w:p>
    <w:p w14:paraId="6BAD4BA1" w14:textId="77777777" w:rsidR="006D3BDF" w:rsidRPr="009A2E91" w:rsidRDefault="006D3BDF" w:rsidP="00F10AA3">
      <w:pPr>
        <w:pStyle w:val="Sprotnaopomba-besedilo"/>
        <w:rPr>
          <w:rFonts w:ascii="Arial" w:hAnsi="Arial" w:cs="Arial"/>
          <w:sz w:val="18"/>
          <w:szCs w:val="18"/>
        </w:rPr>
      </w:pPr>
    </w:p>
  </w:footnote>
  <w:footnote w:id="139">
    <w:p w14:paraId="723B4D55" w14:textId="77777777" w:rsidR="006D3BDF" w:rsidRPr="00025202" w:rsidRDefault="006D3BDF" w:rsidP="00F10AA3">
      <w:pPr>
        <w:pStyle w:val="Sprotnaopomba-besedilo"/>
        <w:jc w:val="both"/>
        <w:rPr>
          <w:rFonts w:ascii="Arial" w:hAnsi="Arial" w:cs="Arial"/>
          <w:sz w:val="18"/>
          <w:szCs w:val="18"/>
        </w:rPr>
      </w:pPr>
      <w:r w:rsidRPr="009A2E91">
        <w:rPr>
          <w:rStyle w:val="Sprotnaopomba-sklic"/>
          <w:rFonts w:ascii="Arial" w:hAnsi="Arial" w:cs="Arial"/>
          <w:sz w:val="18"/>
          <w:szCs w:val="18"/>
        </w:rPr>
        <w:footnoteRef/>
      </w:r>
      <w:r w:rsidRPr="009A2E91">
        <w:rPr>
          <w:rFonts w:ascii="Arial" w:hAnsi="Arial" w:cs="Arial"/>
          <w:sz w:val="18"/>
          <w:szCs w:val="18"/>
        </w:rPr>
        <w:t xml:space="preserve"> M</w:t>
      </w:r>
      <w:r w:rsidRPr="009A2E91">
        <w:rPr>
          <w:rFonts w:ascii="Arial" w:eastAsiaTheme="minorEastAsia" w:hAnsi="Arial" w:cs="Arial"/>
          <w:sz w:val="18"/>
          <w:szCs w:val="18"/>
        </w:rPr>
        <w:t>nenje Računskega</w:t>
      </w:r>
      <w:r w:rsidRPr="00025202">
        <w:rPr>
          <w:rFonts w:ascii="Arial" w:eastAsiaTheme="minorEastAsia" w:hAnsi="Arial" w:cs="Arial"/>
          <w:sz w:val="18"/>
          <w:szCs w:val="18"/>
          <w:lang w:val="x-none"/>
        </w:rPr>
        <w:t xml:space="preserve"> sodišča št. 1405-1/2006-2 z dne 23. </w:t>
      </w:r>
      <w:r>
        <w:rPr>
          <w:rFonts w:ascii="Arial" w:hAnsi="Arial" w:cs="Arial"/>
          <w:sz w:val="18"/>
          <w:szCs w:val="18"/>
        </w:rPr>
        <w:t>januarja</w:t>
      </w:r>
      <w:r w:rsidRPr="00025202">
        <w:rPr>
          <w:rFonts w:ascii="Arial" w:eastAsiaTheme="minorEastAsia" w:hAnsi="Arial" w:cs="Arial"/>
          <w:sz w:val="18"/>
          <w:szCs w:val="18"/>
          <w:lang w:val="x-none"/>
        </w:rPr>
        <w:t xml:space="preserve"> 2006, stališče MJU št. 007-937/2006/2 z dne 19. </w:t>
      </w:r>
      <w:r>
        <w:rPr>
          <w:rFonts w:ascii="Arial" w:hAnsi="Arial" w:cs="Arial"/>
          <w:sz w:val="18"/>
          <w:szCs w:val="18"/>
        </w:rPr>
        <w:t xml:space="preserve">januarja </w:t>
      </w:r>
      <w:r w:rsidRPr="00025202">
        <w:rPr>
          <w:rFonts w:ascii="Arial" w:eastAsiaTheme="minorEastAsia" w:hAnsi="Arial" w:cs="Arial"/>
          <w:sz w:val="18"/>
          <w:szCs w:val="18"/>
          <w:lang w:val="x-none"/>
        </w:rPr>
        <w:t>2007, Načelno mnenje Komisije za preprečevanje korupcije št. 29 in ustrezn</w:t>
      </w:r>
      <w:r>
        <w:rPr>
          <w:rFonts w:ascii="Arial" w:eastAsiaTheme="minorEastAsia" w:hAnsi="Arial" w:cs="Arial"/>
          <w:sz w:val="18"/>
          <w:szCs w:val="18"/>
          <w:lang w:val="x-none"/>
        </w:rPr>
        <w:t>i</w:t>
      </w:r>
      <w:r w:rsidRPr="00025202">
        <w:rPr>
          <w:rFonts w:ascii="Arial" w:eastAsiaTheme="minorEastAsia" w:hAnsi="Arial" w:cs="Arial"/>
          <w:sz w:val="18"/>
          <w:szCs w:val="18"/>
          <w:lang w:val="x-none"/>
        </w:rPr>
        <w:t xml:space="preserve"> predpis</w:t>
      </w:r>
      <w:r>
        <w:rPr>
          <w:rFonts w:ascii="Arial" w:eastAsiaTheme="minorEastAsia" w:hAnsi="Arial" w:cs="Arial"/>
          <w:sz w:val="18"/>
          <w:szCs w:val="18"/>
          <w:lang w:val="x-none"/>
        </w:rPr>
        <w:t>i</w:t>
      </w:r>
      <w:r w:rsidRPr="00025202">
        <w:rPr>
          <w:rFonts w:ascii="Arial" w:eastAsiaTheme="minorEastAsia" w:hAnsi="Arial" w:cs="Arial"/>
          <w:sz w:val="18"/>
          <w:szCs w:val="18"/>
          <w:lang w:val="x-none"/>
        </w:rPr>
        <w:t xml:space="preserve"> (ZSS, ZS in ZSPJS)</w:t>
      </w:r>
      <w:r>
        <w:rPr>
          <w:rFonts w:ascii="Arial" w:eastAsiaTheme="minorEastAsia" w:hAnsi="Arial" w:cs="Arial"/>
          <w:sz w:val="18"/>
          <w:szCs w:val="18"/>
          <w:lang w:val="x-none"/>
        </w:rPr>
        <w:t>.</w:t>
      </w:r>
    </w:p>
  </w:footnote>
  <w:footnote w:id="140">
    <w:p w14:paraId="68129ACE" w14:textId="77777777" w:rsidR="006D3BDF" w:rsidRPr="007A4C59" w:rsidRDefault="006D3BDF" w:rsidP="00F10AA3">
      <w:pPr>
        <w:pStyle w:val="Sprotnaopomba-besedilo"/>
        <w:rPr>
          <w:rFonts w:ascii="Arial" w:hAnsi="Arial" w:cs="Arial"/>
          <w:sz w:val="18"/>
          <w:szCs w:val="18"/>
        </w:rPr>
      </w:pPr>
      <w:r w:rsidRPr="007A4C59">
        <w:rPr>
          <w:rStyle w:val="Sprotnaopomba-sklic"/>
          <w:rFonts w:ascii="Arial" w:hAnsi="Arial" w:cs="Arial"/>
          <w:sz w:val="18"/>
          <w:szCs w:val="18"/>
        </w:rPr>
        <w:footnoteRef/>
      </w:r>
      <w:r w:rsidRPr="007A4C59">
        <w:rPr>
          <w:rFonts w:ascii="Arial" w:hAnsi="Arial" w:cs="Arial"/>
          <w:sz w:val="18"/>
          <w:szCs w:val="18"/>
        </w:rPr>
        <w:t xml:space="preserve"> Komentar Kodeksa sodniške etike, str. 43. Dostopno na</w:t>
      </w:r>
      <w:r>
        <w:rPr>
          <w:rFonts w:ascii="Arial" w:hAnsi="Arial" w:cs="Arial"/>
          <w:sz w:val="18"/>
          <w:szCs w:val="18"/>
        </w:rPr>
        <w:t>:</w:t>
      </w:r>
      <w:r w:rsidRPr="007A4C59">
        <w:rPr>
          <w:rFonts w:ascii="Arial" w:hAnsi="Arial" w:cs="Arial"/>
          <w:sz w:val="18"/>
          <w:szCs w:val="18"/>
        </w:rPr>
        <w:t xml:space="preserve"> http://www.sodni-svet.si/images/stories/Kodeks_sodniske_etike_komentar_sept_2017.pdf</w:t>
      </w:r>
      <w:r>
        <w:rPr>
          <w:rFonts w:ascii="Arial" w:hAnsi="Arial" w:cs="Arial"/>
          <w:sz w:val="18"/>
          <w:szCs w:val="18"/>
        </w:rPr>
        <w:t>.</w:t>
      </w:r>
    </w:p>
  </w:footnote>
  <w:footnote w:id="141">
    <w:p w14:paraId="2CC9C474" w14:textId="77777777" w:rsidR="006D3BDF" w:rsidRPr="00732AC2" w:rsidRDefault="006D3BDF" w:rsidP="00F10AA3">
      <w:pPr>
        <w:spacing w:line="240" w:lineRule="auto"/>
        <w:rPr>
          <w:rFonts w:cs="Arial"/>
          <w:sz w:val="18"/>
          <w:szCs w:val="18"/>
          <w:lang w:val="fr-FR"/>
        </w:rPr>
      </w:pPr>
      <w:r w:rsidRPr="007A4C59">
        <w:rPr>
          <w:rStyle w:val="Sprotnaopomba-sklic"/>
          <w:rFonts w:cs="Arial"/>
          <w:sz w:val="18"/>
          <w:szCs w:val="18"/>
        </w:rPr>
        <w:footnoteRef/>
      </w:r>
      <w:r w:rsidRPr="00732AC2">
        <w:rPr>
          <w:rFonts w:cs="Arial"/>
          <w:sz w:val="18"/>
          <w:szCs w:val="18"/>
          <w:lang w:val="fr-FR"/>
        </w:rPr>
        <w:t xml:space="preserve"> Uradni list RS, št. 45/2010, 26/2011, 30/2011 ‒ skl. US, 43/2011, 158/2020.</w:t>
      </w:r>
    </w:p>
  </w:footnote>
  <w:footnote w:id="142">
    <w:p w14:paraId="53825408" w14:textId="77777777" w:rsidR="006D3BDF" w:rsidRPr="00701300" w:rsidRDefault="006D3BDF" w:rsidP="00F10AA3">
      <w:pPr>
        <w:pStyle w:val="Sprotnaopomba-besedilo"/>
        <w:jc w:val="both"/>
        <w:rPr>
          <w:rFonts w:ascii="Arial" w:hAnsi="Arial" w:cs="Arial"/>
          <w:sz w:val="18"/>
          <w:szCs w:val="18"/>
        </w:rPr>
      </w:pPr>
      <w:r w:rsidRPr="00701300">
        <w:rPr>
          <w:rStyle w:val="Sprotnaopomba-sklic"/>
          <w:rFonts w:ascii="Arial" w:hAnsi="Arial" w:cs="Arial"/>
          <w:b/>
          <w:bCs/>
          <w:sz w:val="18"/>
          <w:szCs w:val="18"/>
        </w:rPr>
        <w:footnoteRef/>
      </w:r>
      <w:r w:rsidRPr="00701300">
        <w:rPr>
          <w:rFonts w:ascii="Arial" w:hAnsi="Arial" w:cs="Arial"/>
          <w:b/>
          <w:bCs/>
          <w:sz w:val="18"/>
          <w:szCs w:val="18"/>
        </w:rPr>
        <w:t xml:space="preserve"> </w:t>
      </w:r>
      <w:r w:rsidRPr="00701300">
        <w:rPr>
          <w:rFonts w:ascii="Arial" w:hAnsi="Arial" w:cs="Arial"/>
          <w:sz w:val="18"/>
          <w:szCs w:val="18"/>
        </w:rPr>
        <w:t xml:space="preserve">Stališče Sodnega </w:t>
      </w:r>
      <w:r w:rsidRPr="00701300">
        <w:rPr>
          <w:rFonts w:ascii="Arial" w:hAnsi="Arial" w:cs="Arial"/>
          <w:sz w:val="18"/>
          <w:szCs w:val="18"/>
          <w:shd w:val="clear" w:color="auto" w:fill="FFFFFF" w:themeFill="background1"/>
        </w:rPr>
        <w:t>sveta</w:t>
      </w:r>
      <w:r w:rsidRPr="00701300">
        <w:rPr>
          <w:rFonts w:ascii="Arial" w:hAnsi="Arial" w:cs="Arial"/>
          <w:b/>
          <w:bCs/>
          <w:sz w:val="18"/>
          <w:szCs w:val="18"/>
          <w:shd w:val="clear" w:color="auto" w:fill="FFFFFF" w:themeFill="background1"/>
        </w:rPr>
        <w:t xml:space="preserve"> o d</w:t>
      </w:r>
      <w:r w:rsidRPr="00701300">
        <w:rPr>
          <w:rStyle w:val="Krepko"/>
          <w:rFonts w:ascii="Arial" w:hAnsi="Arial" w:cs="Arial"/>
          <w:b w:val="0"/>
          <w:bCs w:val="0"/>
          <w:sz w:val="18"/>
          <w:szCs w:val="18"/>
          <w:shd w:val="clear" w:color="auto" w:fill="FFFFFF" w:themeFill="background1"/>
        </w:rPr>
        <w:t xml:space="preserve">opustnosti predavanj sodnikov proti plačilu v službenem času in evidentiranje delovnega časa sodnikov, sprejeto na 116. seji 12. aprila 2018, in </w:t>
      </w:r>
      <w:r w:rsidRPr="00701300">
        <w:rPr>
          <w:rFonts w:ascii="Arial" w:hAnsi="Arial" w:cs="Arial"/>
          <w:sz w:val="18"/>
          <w:szCs w:val="18"/>
          <w:shd w:val="clear" w:color="auto" w:fill="FFFFFF" w:themeFill="background1"/>
        </w:rPr>
        <w:t>stališče Sodnega sveta</w:t>
      </w:r>
      <w:r w:rsidRPr="00701300">
        <w:rPr>
          <w:rFonts w:ascii="Arial" w:hAnsi="Arial" w:cs="Arial"/>
          <w:b/>
          <w:bCs/>
          <w:sz w:val="18"/>
          <w:szCs w:val="18"/>
          <w:shd w:val="clear" w:color="auto" w:fill="FFFFFF" w:themeFill="background1"/>
        </w:rPr>
        <w:t xml:space="preserve"> </w:t>
      </w:r>
      <w:r w:rsidRPr="00701300">
        <w:rPr>
          <w:rFonts w:ascii="Arial" w:hAnsi="Arial" w:cs="Arial"/>
          <w:sz w:val="18"/>
          <w:szCs w:val="18"/>
          <w:shd w:val="clear" w:color="auto" w:fill="FFFFFF" w:themeFill="background1"/>
        </w:rPr>
        <w:t>o e</w:t>
      </w:r>
      <w:r w:rsidRPr="00701300">
        <w:rPr>
          <w:rStyle w:val="Krepko"/>
          <w:rFonts w:ascii="Arial" w:hAnsi="Arial" w:cs="Arial"/>
          <w:b w:val="0"/>
          <w:bCs w:val="0"/>
          <w:sz w:val="18"/>
          <w:szCs w:val="18"/>
          <w:shd w:val="clear" w:color="auto" w:fill="FFFFFF" w:themeFill="background1"/>
        </w:rPr>
        <w:t>videntiranju prisotnosti sodnikov na delovnem mestu, sprejeto na 48. seji 17. septembra 2020. D</w:t>
      </w:r>
      <w:r w:rsidRPr="00701300">
        <w:rPr>
          <w:rFonts w:ascii="Arial" w:hAnsi="Arial" w:cs="Arial"/>
          <w:sz w:val="18"/>
          <w:szCs w:val="18"/>
          <w:shd w:val="clear" w:color="auto" w:fill="FFFFFF" w:themeFill="background1"/>
        </w:rPr>
        <w:t>ostopno</w:t>
      </w:r>
      <w:r w:rsidRPr="00701300">
        <w:rPr>
          <w:rFonts w:ascii="Arial" w:hAnsi="Arial" w:cs="Arial"/>
          <w:sz w:val="18"/>
          <w:szCs w:val="18"/>
        </w:rPr>
        <w:t xml:space="preserve"> na: </w:t>
      </w:r>
      <w:hyperlink r:id="rId25" w:anchor="evidentiranje_prisotnosti_sodnikov_dm" w:history="1">
        <w:r w:rsidRPr="00701300">
          <w:rPr>
            <w:rStyle w:val="Hiperpovezava"/>
            <w:rFonts w:ascii="Arial" w:hAnsi="Arial" w:cs="Arial"/>
            <w:color w:val="auto"/>
            <w:sz w:val="18"/>
            <w:szCs w:val="18"/>
            <w:u w:val="none"/>
          </w:rPr>
          <w:t>http://www.sodni-svet.si/#evidentiranje_prisotnosti_sodnikov_dm</w:t>
        </w:r>
      </w:hyperlink>
      <w:r w:rsidRPr="00701300">
        <w:rPr>
          <w:rFonts w:ascii="Arial" w:hAnsi="Arial" w:cs="Arial"/>
          <w:sz w:val="18"/>
          <w:szCs w:val="18"/>
        </w:rPr>
        <w:t>.</w:t>
      </w:r>
    </w:p>
  </w:footnote>
  <w:footnote w:id="143">
    <w:p w14:paraId="49DE9218" w14:textId="77777777" w:rsidR="006D3BDF" w:rsidRPr="00E929E1" w:rsidRDefault="006D3BDF" w:rsidP="00F10AA3">
      <w:pPr>
        <w:pStyle w:val="Sprotnaopomba-besedilo"/>
        <w:rPr>
          <w:rFonts w:ascii="Arial" w:hAnsi="Arial" w:cs="Arial"/>
          <w:sz w:val="18"/>
          <w:szCs w:val="18"/>
        </w:rPr>
      </w:pPr>
      <w:r w:rsidRPr="00E929E1">
        <w:rPr>
          <w:rStyle w:val="Sprotnaopomba-sklic"/>
          <w:rFonts w:ascii="Arial" w:hAnsi="Arial" w:cs="Arial"/>
          <w:sz w:val="18"/>
          <w:szCs w:val="18"/>
        </w:rPr>
        <w:footnoteRef/>
      </w:r>
      <w:r w:rsidRPr="00E929E1">
        <w:rPr>
          <w:rFonts w:ascii="Arial" w:hAnsi="Arial" w:cs="Arial"/>
          <w:sz w:val="18"/>
          <w:szCs w:val="18"/>
        </w:rPr>
        <w:t xml:space="preserve"> </w:t>
      </w:r>
      <w:r w:rsidRPr="00E929E1">
        <w:rPr>
          <w:rFonts w:ascii="Arial" w:hAnsi="Arial" w:cs="Arial"/>
          <w:sz w:val="18"/>
          <w:szCs w:val="18"/>
          <w:lang w:val="en-US"/>
        </w:rPr>
        <w:t>Opinion no. 3 of the Consultative Council of European Judges (CCJE) to the attention of the Committee of Ministers of the Council of Europe on the principles and rules governing judges’ professional conduct, in particular ethics, incompatible behaviour and impartiality</w:t>
      </w:r>
      <w:r w:rsidRPr="00E929E1">
        <w:rPr>
          <w:rFonts w:ascii="Arial" w:hAnsi="Arial" w:cs="Arial"/>
          <w:sz w:val="18"/>
          <w:szCs w:val="18"/>
        </w:rPr>
        <w:t xml:space="preserve">, tč. 37. Dostopno na: </w:t>
      </w:r>
      <w:hyperlink r:id="rId26" w:history="1">
        <w:r w:rsidRPr="00E929E1">
          <w:rPr>
            <w:rStyle w:val="Hiperpovezava"/>
            <w:rFonts w:ascii="Arial" w:hAnsi="Arial" w:cs="Arial"/>
            <w:color w:val="auto"/>
            <w:sz w:val="18"/>
            <w:szCs w:val="18"/>
            <w:u w:val="none"/>
          </w:rPr>
          <w:t>https://rm.coe.int/168070098d</w:t>
        </w:r>
      </w:hyperlink>
      <w:r w:rsidRPr="00E929E1">
        <w:rPr>
          <w:rFonts w:ascii="Arial" w:hAnsi="Arial" w:cs="Arial"/>
          <w:sz w:val="18"/>
          <w:szCs w:val="18"/>
        </w:rPr>
        <w:t xml:space="preserve">. </w:t>
      </w:r>
    </w:p>
  </w:footnote>
  <w:footnote w:id="144">
    <w:p w14:paraId="7A977EBA" w14:textId="77777777" w:rsidR="006D3BDF" w:rsidRPr="004B5E40" w:rsidRDefault="006D3BDF" w:rsidP="00F10AA3">
      <w:pPr>
        <w:pStyle w:val="Sprotnaopomba-besedilo"/>
        <w:rPr>
          <w:rFonts w:ascii="Arial" w:hAnsi="Arial" w:cs="Arial"/>
          <w:sz w:val="18"/>
          <w:szCs w:val="18"/>
        </w:rPr>
      </w:pPr>
      <w:r w:rsidRPr="004B5E40">
        <w:rPr>
          <w:rStyle w:val="Sprotnaopomba-sklic"/>
          <w:rFonts w:ascii="Arial" w:hAnsi="Arial" w:cs="Arial"/>
          <w:sz w:val="18"/>
          <w:szCs w:val="18"/>
        </w:rPr>
        <w:footnoteRef/>
      </w:r>
      <w:r w:rsidRPr="004B5E40">
        <w:rPr>
          <w:rFonts w:ascii="Arial" w:hAnsi="Arial" w:cs="Arial"/>
          <w:sz w:val="18"/>
          <w:szCs w:val="18"/>
        </w:rPr>
        <w:t xml:space="preserve"> Odločba Vrhovnega sodišča, št. X Ips 217/2013 z dne 29. </w:t>
      </w:r>
      <w:r>
        <w:rPr>
          <w:rFonts w:ascii="Arial" w:hAnsi="Arial" w:cs="Arial"/>
          <w:sz w:val="18"/>
          <w:szCs w:val="18"/>
        </w:rPr>
        <w:t xml:space="preserve">maja </w:t>
      </w:r>
      <w:r w:rsidRPr="004B5E40">
        <w:rPr>
          <w:rFonts w:ascii="Arial" w:hAnsi="Arial" w:cs="Arial"/>
          <w:sz w:val="18"/>
          <w:szCs w:val="18"/>
        </w:rPr>
        <w:t>2015.</w:t>
      </w:r>
    </w:p>
  </w:footnote>
  <w:footnote w:id="145">
    <w:p w14:paraId="20E5A7DF" w14:textId="77777777" w:rsidR="006D3BDF" w:rsidRPr="00AF6A25" w:rsidRDefault="006D3BDF" w:rsidP="00F10AA3">
      <w:pPr>
        <w:pStyle w:val="Sprotnaopomba-besedilo"/>
        <w:rPr>
          <w:rFonts w:ascii="Arial" w:hAnsi="Arial" w:cs="Arial"/>
          <w:sz w:val="18"/>
          <w:szCs w:val="18"/>
        </w:rPr>
      </w:pPr>
      <w:r w:rsidRPr="00AF6A25">
        <w:rPr>
          <w:rStyle w:val="Sprotnaopomba-sklic"/>
          <w:rFonts w:ascii="Arial" w:hAnsi="Arial" w:cs="Arial"/>
          <w:sz w:val="18"/>
          <w:szCs w:val="18"/>
        </w:rPr>
        <w:footnoteRef/>
      </w:r>
      <w:r w:rsidRPr="00AF6A25">
        <w:rPr>
          <w:rFonts w:ascii="Arial" w:hAnsi="Arial" w:cs="Arial"/>
          <w:sz w:val="18"/>
          <w:szCs w:val="18"/>
        </w:rPr>
        <w:t xml:space="preserve"> Uradni list RS, št. 76/2023 z dne 12. </w:t>
      </w:r>
      <w:r>
        <w:rPr>
          <w:rFonts w:ascii="Arial" w:hAnsi="Arial" w:cs="Arial"/>
          <w:sz w:val="18"/>
          <w:szCs w:val="18"/>
        </w:rPr>
        <w:t>julija</w:t>
      </w:r>
      <w:r w:rsidRPr="00AF6A25">
        <w:rPr>
          <w:rFonts w:ascii="Arial" w:hAnsi="Arial" w:cs="Arial"/>
          <w:sz w:val="18"/>
          <w:szCs w:val="18"/>
        </w:rPr>
        <w:t xml:space="preserve"> 2023.</w:t>
      </w:r>
    </w:p>
  </w:footnote>
  <w:footnote w:id="146">
    <w:p w14:paraId="2565EB0F" w14:textId="77777777" w:rsidR="006D3BDF" w:rsidRPr="005A0036" w:rsidRDefault="006D3BDF" w:rsidP="00F10AA3">
      <w:pPr>
        <w:pStyle w:val="Sprotnaopomba-besedilo"/>
        <w:rPr>
          <w:rFonts w:ascii="Arial" w:hAnsi="Arial" w:cs="Arial"/>
          <w:sz w:val="18"/>
          <w:szCs w:val="18"/>
        </w:rPr>
      </w:pPr>
      <w:r w:rsidRPr="005A0036">
        <w:rPr>
          <w:rStyle w:val="Sprotnaopomba-sklic"/>
          <w:rFonts w:ascii="Arial" w:hAnsi="Arial" w:cs="Arial"/>
          <w:sz w:val="18"/>
          <w:szCs w:val="18"/>
        </w:rPr>
        <w:footnoteRef/>
      </w:r>
      <w:r w:rsidRPr="005A0036">
        <w:rPr>
          <w:rFonts w:ascii="Arial" w:hAnsi="Arial" w:cs="Arial"/>
          <w:sz w:val="18"/>
          <w:szCs w:val="18"/>
        </w:rPr>
        <w:t xml:space="preserve"> Dopis </w:t>
      </w:r>
      <w:r>
        <w:rPr>
          <w:rFonts w:ascii="Arial" w:hAnsi="Arial" w:cs="Arial"/>
          <w:sz w:val="18"/>
          <w:szCs w:val="18"/>
        </w:rPr>
        <w:t>v</w:t>
      </w:r>
      <w:r w:rsidRPr="005A0036">
        <w:rPr>
          <w:rFonts w:ascii="Arial" w:hAnsi="Arial" w:cs="Arial"/>
          <w:sz w:val="18"/>
          <w:szCs w:val="18"/>
        </w:rPr>
        <w:t xml:space="preserve">rhovnega sodišča z dne 11. </w:t>
      </w:r>
      <w:r>
        <w:rPr>
          <w:rFonts w:ascii="Arial" w:hAnsi="Arial" w:cs="Arial"/>
          <w:sz w:val="18"/>
          <w:szCs w:val="18"/>
        </w:rPr>
        <w:t>junija</w:t>
      </w:r>
      <w:r w:rsidRPr="005A0036">
        <w:rPr>
          <w:rFonts w:ascii="Arial" w:hAnsi="Arial" w:cs="Arial"/>
          <w:sz w:val="18"/>
          <w:szCs w:val="18"/>
        </w:rPr>
        <w:t xml:space="preserve"> 2020, Su 1911/2019.</w:t>
      </w:r>
    </w:p>
  </w:footnote>
  <w:footnote w:id="147">
    <w:p w14:paraId="51F75825" w14:textId="77777777" w:rsidR="006D3BDF" w:rsidRPr="008A7E5C" w:rsidRDefault="006D3BDF" w:rsidP="00F10AA3">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Pregled sodne prakse na portalu Ius info.</w:t>
      </w:r>
    </w:p>
  </w:footnote>
  <w:footnote w:id="148">
    <w:p w14:paraId="18FD580A" w14:textId="77777777" w:rsidR="006D3BDF" w:rsidRPr="009A148A" w:rsidRDefault="006D3BDF" w:rsidP="00F10AA3">
      <w:pPr>
        <w:spacing w:line="240" w:lineRule="auto"/>
        <w:rPr>
          <w:rFonts w:cs="Arial"/>
          <w:sz w:val="18"/>
          <w:szCs w:val="18"/>
          <w:lang w:val="sl-SI"/>
        </w:rPr>
      </w:pPr>
      <w:r w:rsidRPr="009A148A">
        <w:rPr>
          <w:rStyle w:val="Sprotnaopomba-sklic"/>
          <w:rFonts w:cs="Arial"/>
          <w:sz w:val="18"/>
          <w:szCs w:val="18"/>
        </w:rPr>
        <w:footnoteRef/>
      </w:r>
      <w:r w:rsidRPr="009A148A">
        <w:rPr>
          <w:rFonts w:cs="Arial"/>
          <w:sz w:val="18"/>
          <w:szCs w:val="18"/>
          <w:lang w:val="sl-SI"/>
        </w:rPr>
        <w:t xml:space="preserve"> U-I-83/94 z dne 15. julija 1994, III. ocena ustavnosti izpodbijane določbe zakona, točka 2; U-I-224/96 z dne 22. maja 1997, 16. točka obrazložitve, Up-679/06, U-I-20/07, 23. točka obrazložitve.</w:t>
      </w:r>
    </w:p>
  </w:footnote>
  <w:footnote w:id="149">
    <w:p w14:paraId="4A272DE1" w14:textId="77777777" w:rsidR="006D3BDF" w:rsidRPr="009A148A" w:rsidRDefault="006D3BDF" w:rsidP="00F10AA3">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Ustavno sodišče RS, odločba št. U-I-474/18-17 z dne 10. decembra 2020, 18. točka.</w:t>
      </w:r>
    </w:p>
  </w:footnote>
  <w:footnote w:id="150">
    <w:p w14:paraId="5C17FE0F" w14:textId="77777777" w:rsidR="006D3BDF" w:rsidRPr="009A148A" w:rsidRDefault="006D3BDF" w:rsidP="00F10AA3">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Prav tam, 21. točka. </w:t>
      </w:r>
    </w:p>
  </w:footnote>
  <w:footnote w:id="151">
    <w:p w14:paraId="1F7A5FD1" w14:textId="77777777" w:rsidR="006D3BDF" w:rsidRPr="009A148A" w:rsidRDefault="006D3BDF" w:rsidP="00F10AA3">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Glej spletno mesto varuha o pravosodju: </w:t>
      </w:r>
      <w:hyperlink r:id="rId27" w:history="1">
        <w:r w:rsidRPr="009A148A">
          <w:rPr>
            <w:rStyle w:val="Hiperpovezava"/>
            <w:rFonts w:ascii="Arial" w:hAnsi="Arial" w:cs="Arial"/>
            <w:color w:val="auto"/>
            <w:sz w:val="18"/>
            <w:szCs w:val="18"/>
            <w:u w:val="none"/>
          </w:rPr>
          <w:t>https://www.varuh-rs.si/kaj-delamo/varovanje-pravic-po-podrocjih/pravosodje/</w:t>
        </w:r>
      </w:hyperlink>
      <w:r w:rsidRPr="009A148A">
        <w:rPr>
          <w:rFonts w:ascii="Arial" w:hAnsi="Arial" w:cs="Arial"/>
          <w:sz w:val="18"/>
          <w:szCs w:val="18"/>
        </w:rPr>
        <w:t xml:space="preserve">. Letna poročila varuha: </w:t>
      </w:r>
      <w:hyperlink r:id="rId28" w:history="1">
        <w:r w:rsidRPr="009A148A">
          <w:rPr>
            <w:rStyle w:val="Hiperpovezava"/>
            <w:rFonts w:ascii="Arial" w:hAnsi="Arial" w:cs="Arial"/>
            <w:color w:val="auto"/>
            <w:sz w:val="18"/>
            <w:szCs w:val="18"/>
            <w:u w:val="none"/>
          </w:rPr>
          <w:t>https://www.varuh-rs.si/porocila-projekti/publikacije-gradiva/letna-porocila-priporocila-dz-odzivna-porocila-vlade/</w:t>
        </w:r>
      </w:hyperlink>
      <w:r w:rsidRPr="009A148A">
        <w:rPr>
          <w:rFonts w:ascii="Arial" w:hAnsi="Arial" w:cs="Arial"/>
          <w:sz w:val="18"/>
          <w:szCs w:val="18"/>
        </w:rPr>
        <w:t>.</w:t>
      </w:r>
    </w:p>
  </w:footnote>
  <w:footnote w:id="152">
    <w:p w14:paraId="34BA8AA6" w14:textId="77777777" w:rsidR="006D3BDF" w:rsidRPr="009A148A" w:rsidRDefault="006D3BDF" w:rsidP="00F10AA3">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Predlog Zakona o spremembah in dopolnitvah Zakona o sodniški službi (ZSS-L; EVA 2012-2030-0043 z dne 4. junija 2013.</w:t>
      </w:r>
    </w:p>
  </w:footnote>
  <w:footnote w:id="153">
    <w:p w14:paraId="7365E535" w14:textId="77777777" w:rsidR="006D3BDF" w:rsidRPr="005B5D0F" w:rsidRDefault="006D3BDF" w:rsidP="00F10AA3">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Splošna odredba za vnašanje dokumentov in odločitev Sodnega sveta v osebne spise sodnikov, sprejeta na 38. seji 19. marca 2020 in dopolnjena na 49. seji 1. oktobra 2020, dostopno na: </w:t>
      </w:r>
      <w:hyperlink r:id="rId29" w:history="1">
        <w:r w:rsidRPr="005B5D0F">
          <w:rPr>
            <w:rStyle w:val="Hiperpovezava"/>
            <w:rFonts w:ascii="Arial" w:hAnsi="Arial" w:cs="Arial"/>
            <w:color w:val="auto"/>
            <w:sz w:val="18"/>
            <w:szCs w:val="18"/>
            <w:u w:val="none"/>
          </w:rPr>
          <w:t>http://www.sodni-svet.si/doc/Stalisce_polozaj_49_seja_1_10_2020.pdf</w:t>
        </w:r>
      </w:hyperlink>
      <w:r w:rsidRPr="005B5D0F">
        <w:rPr>
          <w:rFonts w:ascii="Arial" w:hAnsi="Arial" w:cs="Arial"/>
          <w:sz w:val="18"/>
          <w:szCs w:val="18"/>
        </w:rPr>
        <w:t>.</w:t>
      </w:r>
    </w:p>
  </w:footnote>
  <w:footnote w:id="154">
    <w:p w14:paraId="27171977" w14:textId="77777777" w:rsidR="006D3BDF" w:rsidRPr="005B5D0F" w:rsidRDefault="006D3BDF" w:rsidP="00F10AA3">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Zakon o kazenskem postopku, Uradni list RS, št. 176/21 – uradno prečiščeno besedilo, 96/22 – odl. US, 2/23 – odl. US in 89/23 – odl. US.</w:t>
      </w:r>
    </w:p>
  </w:footnote>
  <w:footnote w:id="155">
    <w:p w14:paraId="3C38C3C5" w14:textId="77777777" w:rsidR="006D3BDF" w:rsidRPr="005B5D0F" w:rsidRDefault="006D3BDF" w:rsidP="00F10AA3">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Predlog Zakona o spremembah in dopolnitvah Zakona o sodniški službi (ZSS-D), druga obravnava: EPA 440-III z dne 11. aprila 2002, amandmaji Vlade Republike Slovenije z dne 11. aprila 2002.</w:t>
      </w:r>
    </w:p>
  </w:footnote>
  <w:footnote w:id="156">
    <w:p w14:paraId="68BB38BA" w14:textId="77777777" w:rsidR="006D3BDF" w:rsidRPr="005B5D0F" w:rsidRDefault="006D3BDF" w:rsidP="00F10AA3">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Zakon o spremembah in dopolnitvah Zakona o sodniški službi (ZSS-D; Uradni list RS, št. 67/02)</w:t>
      </w:r>
      <w:r w:rsidRPr="005B5D0F">
        <w:rPr>
          <w:rFonts w:ascii="Arial" w:hAnsi="Arial" w:cs="Arial"/>
          <w:sz w:val="18"/>
          <w:szCs w:val="18"/>
          <w:shd w:val="clear" w:color="auto" w:fill="F4F2E9"/>
        </w:rPr>
        <w:t>.</w:t>
      </w:r>
    </w:p>
  </w:footnote>
  <w:footnote w:id="157">
    <w:p w14:paraId="717C2171" w14:textId="77777777" w:rsidR="006D3BDF" w:rsidRPr="005B5D0F" w:rsidRDefault="006D3BDF" w:rsidP="00F10AA3">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Odločbe vrhovnega sodišča št. I Ips 32088/2011 z dne 6. oktobra 2016, XI Ips 4980/2011 z dne 22. februarja 2011, I Ips 4980/2011 z dne 9. junija 2015. Odločbe višjih sodišč, sklep št. VII Kp 22784/2018 z dne 11. oktobra 2018, sodba in sklep št. I U 228/2011 z dne 17. februarja 2011.</w:t>
      </w:r>
    </w:p>
  </w:footnote>
  <w:footnote w:id="158">
    <w:p w14:paraId="421BDF24" w14:textId="77777777" w:rsidR="006D3BDF" w:rsidRPr="005B5D0F" w:rsidRDefault="006D3BDF" w:rsidP="00F10AA3">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Zapisnik 14. seje sodnega sveta z dne 14. februarja 2019, sklep številka 12, dostopno na: </w:t>
      </w:r>
      <w:hyperlink r:id="rId30" w:history="1">
        <w:r w:rsidRPr="005B5D0F">
          <w:rPr>
            <w:rStyle w:val="Hiperpovezava"/>
            <w:rFonts w:ascii="Arial" w:hAnsi="Arial" w:cs="Arial"/>
            <w:color w:val="auto"/>
            <w:sz w:val="18"/>
            <w:szCs w:val="18"/>
            <w:u w:val="none"/>
          </w:rPr>
          <w:t>http://www.sodni-svet.si/doc/Zapisnik_14_seja_2019.pdf</w:t>
        </w:r>
      </w:hyperlink>
      <w:r w:rsidRPr="005B5D0F">
        <w:rPr>
          <w:rFonts w:ascii="Arial" w:hAnsi="Arial" w:cs="Arial"/>
          <w:sz w:val="18"/>
          <w:szCs w:val="18"/>
        </w:rPr>
        <w:t>.</w:t>
      </w:r>
    </w:p>
  </w:footnote>
  <w:footnote w:id="159">
    <w:p w14:paraId="424C41EB" w14:textId="77777777" w:rsidR="006D3BDF" w:rsidRPr="00CA461A" w:rsidRDefault="006D3BDF" w:rsidP="00F10AA3">
      <w:pPr>
        <w:pStyle w:val="Sprotnaopomba-besedilo"/>
        <w:rPr>
          <w:rFonts w:ascii="Arial" w:hAnsi="Arial" w:cs="Arial"/>
          <w:sz w:val="18"/>
          <w:szCs w:val="18"/>
        </w:rPr>
      </w:pPr>
      <w:r w:rsidRPr="00CA461A">
        <w:rPr>
          <w:rStyle w:val="Sprotnaopomba-sklic"/>
          <w:rFonts w:ascii="Arial" w:hAnsi="Arial" w:cs="Arial"/>
          <w:sz w:val="18"/>
          <w:szCs w:val="18"/>
        </w:rPr>
        <w:footnoteRef/>
      </w:r>
      <w:r w:rsidRPr="00CA461A">
        <w:rPr>
          <w:rFonts w:ascii="Arial" w:hAnsi="Arial" w:cs="Arial"/>
          <w:sz w:val="18"/>
          <w:szCs w:val="18"/>
        </w:rPr>
        <w:t xml:space="preserve"> Dopis Okrožnega sodišča v Ljubljani z dne 2. </w:t>
      </w:r>
      <w:r>
        <w:rPr>
          <w:rFonts w:ascii="Arial" w:hAnsi="Arial" w:cs="Arial"/>
          <w:sz w:val="18"/>
          <w:szCs w:val="18"/>
        </w:rPr>
        <w:t xml:space="preserve">oktobra </w:t>
      </w:r>
      <w:r w:rsidRPr="00CA461A">
        <w:rPr>
          <w:rFonts w:ascii="Arial" w:hAnsi="Arial" w:cs="Arial"/>
          <w:sz w:val="18"/>
          <w:szCs w:val="18"/>
        </w:rPr>
        <w:t>2019, št. Su 494/2019.</w:t>
      </w:r>
    </w:p>
  </w:footnote>
  <w:footnote w:id="160">
    <w:p w14:paraId="0289A60C" w14:textId="77777777" w:rsidR="006D3BDF" w:rsidRPr="00E00FC1" w:rsidRDefault="006D3BDF" w:rsidP="00F10AA3">
      <w:pPr>
        <w:pStyle w:val="Sprotnaopomba-besedilo"/>
        <w:rPr>
          <w:rFonts w:ascii="Arial" w:hAnsi="Arial" w:cs="Arial"/>
          <w:sz w:val="18"/>
          <w:szCs w:val="18"/>
        </w:rPr>
      </w:pPr>
      <w:r w:rsidRPr="00E00FC1">
        <w:rPr>
          <w:rStyle w:val="Sprotnaopomba-sklic"/>
          <w:rFonts w:ascii="Arial" w:hAnsi="Arial" w:cs="Arial"/>
          <w:sz w:val="18"/>
          <w:szCs w:val="18"/>
        </w:rPr>
        <w:footnoteRef/>
      </w:r>
      <w:r w:rsidRPr="00E00FC1">
        <w:rPr>
          <w:rFonts w:ascii="Arial" w:hAnsi="Arial" w:cs="Arial"/>
          <w:sz w:val="18"/>
          <w:szCs w:val="18"/>
        </w:rPr>
        <w:t xml:space="preserve"> Glej odločbo </w:t>
      </w:r>
      <w:r>
        <w:rPr>
          <w:rFonts w:ascii="Arial" w:hAnsi="Arial" w:cs="Arial"/>
          <w:sz w:val="18"/>
          <w:szCs w:val="18"/>
        </w:rPr>
        <w:t>v</w:t>
      </w:r>
      <w:r w:rsidRPr="00E00FC1">
        <w:rPr>
          <w:rFonts w:ascii="Arial" w:hAnsi="Arial" w:cs="Arial"/>
          <w:sz w:val="18"/>
          <w:szCs w:val="18"/>
        </w:rPr>
        <w:t>rhovn</w:t>
      </w:r>
      <w:r>
        <w:rPr>
          <w:rFonts w:ascii="Arial" w:hAnsi="Arial" w:cs="Arial"/>
          <w:sz w:val="18"/>
          <w:szCs w:val="18"/>
        </w:rPr>
        <w:t>ega</w:t>
      </w:r>
      <w:r w:rsidRPr="00E00FC1">
        <w:rPr>
          <w:rFonts w:ascii="Arial" w:hAnsi="Arial" w:cs="Arial"/>
          <w:sz w:val="18"/>
          <w:szCs w:val="18"/>
        </w:rPr>
        <w:t xml:space="preserve"> sodišč</w:t>
      </w:r>
      <w:r>
        <w:rPr>
          <w:rFonts w:ascii="Arial" w:hAnsi="Arial" w:cs="Arial"/>
          <w:sz w:val="18"/>
          <w:szCs w:val="18"/>
        </w:rPr>
        <w:t>a</w:t>
      </w:r>
      <w:r w:rsidRPr="00E00FC1">
        <w:rPr>
          <w:rFonts w:ascii="Arial" w:hAnsi="Arial" w:cs="Arial"/>
          <w:sz w:val="18"/>
          <w:szCs w:val="18"/>
        </w:rPr>
        <w:t xml:space="preserve"> v zadevi U 2/2021-30 z dne 23. </w:t>
      </w:r>
      <w:r>
        <w:rPr>
          <w:rFonts w:ascii="Arial" w:hAnsi="Arial" w:cs="Arial"/>
          <w:sz w:val="18"/>
          <w:szCs w:val="18"/>
        </w:rPr>
        <w:t>marca</w:t>
      </w:r>
      <w:r w:rsidRPr="00E00FC1">
        <w:rPr>
          <w:rFonts w:ascii="Arial" w:hAnsi="Arial" w:cs="Arial"/>
          <w:sz w:val="18"/>
          <w:szCs w:val="18"/>
        </w:rPr>
        <w:t xml:space="preserve"> 2021</w:t>
      </w:r>
      <w:r>
        <w:rPr>
          <w:rFonts w:ascii="Arial" w:hAnsi="Arial" w:cs="Arial"/>
          <w:sz w:val="18"/>
          <w:szCs w:val="18"/>
        </w:rPr>
        <w:t>.</w:t>
      </w:r>
    </w:p>
  </w:footnote>
  <w:footnote w:id="161">
    <w:p w14:paraId="75B3CD62" w14:textId="77777777" w:rsidR="006D3BDF" w:rsidRPr="001C3432" w:rsidRDefault="006D3BDF" w:rsidP="00F10AA3">
      <w:pPr>
        <w:pStyle w:val="Sprotnaopomba-besedilo"/>
        <w:jc w:val="both"/>
        <w:rPr>
          <w:rFonts w:ascii="Arial" w:hAnsi="Arial" w:cs="Arial"/>
          <w:sz w:val="18"/>
          <w:szCs w:val="18"/>
        </w:rPr>
      </w:pPr>
      <w:r w:rsidRPr="001C3432">
        <w:rPr>
          <w:rStyle w:val="Sprotnaopomba-sklic"/>
          <w:rFonts w:ascii="Arial" w:hAnsi="Arial" w:cs="Arial"/>
          <w:sz w:val="18"/>
          <w:szCs w:val="18"/>
        </w:rPr>
        <w:footnoteRef/>
      </w:r>
      <w:r w:rsidRPr="001C3432">
        <w:rPr>
          <w:rFonts w:ascii="Arial" w:hAnsi="Arial" w:cs="Arial"/>
          <w:sz w:val="18"/>
          <w:szCs w:val="18"/>
        </w:rPr>
        <w:t xml:space="preserve"> To izhaja iz sodb </w:t>
      </w:r>
      <w:r>
        <w:rPr>
          <w:rFonts w:ascii="Arial" w:hAnsi="Arial" w:cs="Arial"/>
          <w:sz w:val="18"/>
          <w:szCs w:val="18"/>
        </w:rPr>
        <w:t>v</w:t>
      </w:r>
      <w:r w:rsidRPr="001C3432">
        <w:rPr>
          <w:rFonts w:ascii="Arial" w:hAnsi="Arial" w:cs="Arial"/>
          <w:sz w:val="18"/>
          <w:szCs w:val="18"/>
        </w:rPr>
        <w:t xml:space="preserve">rhovnega sodišča št. X Ips 118/2015 z dne 11. </w:t>
      </w:r>
      <w:r>
        <w:rPr>
          <w:rFonts w:ascii="Arial" w:hAnsi="Arial" w:cs="Arial"/>
          <w:sz w:val="18"/>
          <w:szCs w:val="18"/>
        </w:rPr>
        <w:t xml:space="preserve">januarja </w:t>
      </w:r>
      <w:r w:rsidRPr="001C3432">
        <w:rPr>
          <w:rFonts w:ascii="Arial" w:hAnsi="Arial" w:cs="Arial"/>
          <w:sz w:val="18"/>
          <w:szCs w:val="18"/>
        </w:rPr>
        <w:t>2017</w:t>
      </w:r>
      <w:r>
        <w:rPr>
          <w:rFonts w:ascii="Arial" w:hAnsi="Arial" w:cs="Arial"/>
          <w:sz w:val="18"/>
          <w:szCs w:val="18"/>
        </w:rPr>
        <w:t>,</w:t>
      </w:r>
      <w:r w:rsidRPr="001C3432">
        <w:rPr>
          <w:rFonts w:ascii="Arial" w:hAnsi="Arial" w:cs="Arial"/>
          <w:sz w:val="18"/>
          <w:szCs w:val="18"/>
        </w:rPr>
        <w:t xml:space="preserve"> X Ips 270/2007 z dne 27. </w:t>
      </w:r>
      <w:r>
        <w:rPr>
          <w:rFonts w:ascii="Arial" w:hAnsi="Arial" w:cs="Arial"/>
          <w:sz w:val="18"/>
          <w:szCs w:val="18"/>
        </w:rPr>
        <w:t>julija</w:t>
      </w:r>
      <w:r w:rsidRPr="001C3432">
        <w:rPr>
          <w:rFonts w:ascii="Arial" w:hAnsi="Arial" w:cs="Arial"/>
          <w:sz w:val="18"/>
          <w:szCs w:val="18"/>
        </w:rPr>
        <w:t xml:space="preserve"> 2010, I Up 660/2003 z dne 12. </w:t>
      </w:r>
      <w:r>
        <w:rPr>
          <w:rFonts w:ascii="Arial" w:hAnsi="Arial" w:cs="Arial"/>
          <w:sz w:val="18"/>
          <w:szCs w:val="18"/>
        </w:rPr>
        <w:t>aprila</w:t>
      </w:r>
      <w:r w:rsidRPr="001C3432">
        <w:rPr>
          <w:rFonts w:ascii="Arial" w:hAnsi="Arial" w:cs="Arial"/>
          <w:sz w:val="18"/>
          <w:szCs w:val="18"/>
        </w:rPr>
        <w:t xml:space="preserve"> 2006</w:t>
      </w:r>
      <w:r>
        <w:rPr>
          <w:rFonts w:ascii="Arial" w:hAnsi="Arial" w:cs="Arial"/>
          <w:sz w:val="18"/>
          <w:szCs w:val="18"/>
        </w:rPr>
        <w:t xml:space="preserve"> in iz</w:t>
      </w:r>
      <w:r w:rsidRPr="001C3432">
        <w:rPr>
          <w:rFonts w:ascii="Arial" w:hAnsi="Arial" w:cs="Arial"/>
          <w:sz w:val="18"/>
          <w:szCs w:val="18"/>
        </w:rPr>
        <w:t xml:space="preserve"> sodbe </w:t>
      </w:r>
      <w:r>
        <w:rPr>
          <w:rFonts w:ascii="Arial" w:hAnsi="Arial" w:cs="Arial"/>
          <w:sz w:val="18"/>
          <w:szCs w:val="18"/>
        </w:rPr>
        <w:t>v</w:t>
      </w:r>
      <w:r w:rsidRPr="001C3432">
        <w:rPr>
          <w:rFonts w:ascii="Arial" w:hAnsi="Arial" w:cs="Arial"/>
          <w:sz w:val="18"/>
          <w:szCs w:val="18"/>
        </w:rPr>
        <w:t xml:space="preserve">išjega delovnega in socialnega sodišča št. Pdp 242/2015 z dne 17. </w:t>
      </w:r>
      <w:r>
        <w:rPr>
          <w:rFonts w:ascii="Arial" w:hAnsi="Arial" w:cs="Arial"/>
          <w:sz w:val="18"/>
          <w:szCs w:val="18"/>
        </w:rPr>
        <w:t xml:space="preserve">decembra </w:t>
      </w:r>
      <w:r w:rsidRPr="001C3432">
        <w:rPr>
          <w:rFonts w:ascii="Arial" w:hAnsi="Arial" w:cs="Arial"/>
          <w:sz w:val="18"/>
          <w:szCs w:val="18"/>
        </w:rPr>
        <w:t>2015.</w:t>
      </w:r>
    </w:p>
  </w:footnote>
  <w:footnote w:id="162">
    <w:p w14:paraId="0DDB1D32" w14:textId="77777777" w:rsidR="006D3BDF" w:rsidRPr="003278EC" w:rsidRDefault="006D3BDF" w:rsidP="00F10AA3">
      <w:pPr>
        <w:pStyle w:val="Sprotnaopomba-besedilo"/>
        <w:jc w:val="both"/>
        <w:rPr>
          <w:rFonts w:ascii="Arial" w:hAnsi="Arial" w:cs="Arial"/>
          <w:sz w:val="18"/>
          <w:szCs w:val="18"/>
        </w:rPr>
      </w:pPr>
      <w:r w:rsidRPr="003278EC">
        <w:rPr>
          <w:rStyle w:val="Sprotnaopomba-sklic"/>
          <w:rFonts w:ascii="Arial" w:hAnsi="Arial" w:cs="Arial"/>
          <w:sz w:val="18"/>
          <w:szCs w:val="18"/>
        </w:rPr>
        <w:footnoteRef/>
      </w:r>
      <w:r w:rsidRPr="003278EC">
        <w:rPr>
          <w:rFonts w:ascii="Arial" w:hAnsi="Arial" w:cs="Arial"/>
          <w:sz w:val="18"/>
          <w:szCs w:val="18"/>
        </w:rPr>
        <w:t xml:space="preserve"> Zapisnik 112. seje sodnega sveta z dne 1. februarja 2018, sklep številka 12, dostopno na: </w:t>
      </w:r>
      <w:hyperlink r:id="rId31" w:history="1">
        <w:r w:rsidRPr="003278EC">
          <w:rPr>
            <w:rStyle w:val="Hiperpovezava"/>
            <w:rFonts w:ascii="Arial" w:hAnsi="Arial" w:cs="Arial"/>
            <w:color w:val="auto"/>
            <w:sz w:val="18"/>
            <w:szCs w:val="18"/>
            <w:u w:val="none"/>
          </w:rPr>
          <w:t>http://www.sodni-svet.si/images/stories/Zapisnik_112_seje.pdf</w:t>
        </w:r>
      </w:hyperlink>
      <w:r w:rsidRPr="003278EC">
        <w:rPr>
          <w:rFonts w:ascii="Arial" w:hAnsi="Arial" w:cs="Arial"/>
          <w:sz w:val="18"/>
          <w:szCs w:val="18"/>
        </w:rPr>
        <w:t>.</w:t>
      </w:r>
    </w:p>
  </w:footnote>
  <w:footnote w:id="163">
    <w:p w14:paraId="29FBC3A2" w14:textId="77777777" w:rsidR="006D3BDF" w:rsidRPr="004B5E40" w:rsidRDefault="006D3BDF" w:rsidP="00F10AA3">
      <w:pPr>
        <w:pStyle w:val="Sprotnaopomba-besedilo"/>
        <w:rPr>
          <w:rFonts w:ascii="Arial" w:hAnsi="Arial" w:cs="Arial"/>
          <w:sz w:val="18"/>
          <w:szCs w:val="18"/>
        </w:rPr>
      </w:pPr>
      <w:r w:rsidRPr="004B5E40">
        <w:rPr>
          <w:rStyle w:val="Sprotnaopomba-sklic"/>
          <w:rFonts w:ascii="Arial" w:hAnsi="Arial" w:cs="Arial"/>
          <w:sz w:val="18"/>
          <w:szCs w:val="18"/>
        </w:rPr>
        <w:footnoteRef/>
      </w:r>
      <w:r w:rsidRPr="004B5E40">
        <w:rPr>
          <w:rFonts w:ascii="Arial" w:hAnsi="Arial" w:cs="Arial"/>
          <w:sz w:val="18"/>
          <w:szCs w:val="18"/>
        </w:rPr>
        <w:t xml:space="preserve"> Komentar Ustave Republike Slovenije, Fakulteta za državne in evropske študije, 924</w:t>
      </w:r>
      <w:r>
        <w:rPr>
          <w:rFonts w:ascii="Arial" w:hAnsi="Arial" w:cs="Arial"/>
          <w:sz w:val="18"/>
          <w:szCs w:val="18"/>
        </w:rPr>
        <w:t>.</w:t>
      </w:r>
      <w:r w:rsidRPr="004B5E40">
        <w:rPr>
          <w:rFonts w:ascii="Arial" w:hAnsi="Arial" w:cs="Arial"/>
          <w:sz w:val="18"/>
          <w:szCs w:val="18"/>
        </w:rPr>
        <w:t xml:space="preserve"> in 925</w:t>
      </w:r>
      <w:r>
        <w:rPr>
          <w:rFonts w:ascii="Arial" w:hAnsi="Arial" w:cs="Arial"/>
          <w:sz w:val="18"/>
          <w:szCs w:val="18"/>
        </w:rPr>
        <w:t>.</w:t>
      </w:r>
      <w:r w:rsidRPr="0062138E">
        <w:rPr>
          <w:rFonts w:ascii="Arial" w:hAnsi="Arial" w:cs="Arial"/>
          <w:sz w:val="18"/>
          <w:szCs w:val="18"/>
        </w:rPr>
        <w:t xml:space="preserve"> </w:t>
      </w:r>
      <w:r w:rsidRPr="004B5E40">
        <w:rPr>
          <w:rFonts w:ascii="Arial" w:hAnsi="Arial" w:cs="Arial"/>
          <w:sz w:val="18"/>
          <w:szCs w:val="18"/>
        </w:rPr>
        <w:t>stran.</w:t>
      </w:r>
    </w:p>
  </w:footnote>
  <w:footnote w:id="164">
    <w:p w14:paraId="3A8CE7BB" w14:textId="77777777" w:rsidR="006D3BDF" w:rsidRPr="006126E4" w:rsidRDefault="006D3BDF" w:rsidP="00F10AA3">
      <w:pPr>
        <w:spacing w:line="240" w:lineRule="auto"/>
        <w:jc w:val="both"/>
        <w:rPr>
          <w:rFonts w:cs="Arial"/>
          <w:sz w:val="18"/>
          <w:szCs w:val="18"/>
          <w:lang w:val="sl-SI"/>
        </w:rPr>
      </w:pPr>
      <w:r w:rsidRPr="00CB42BF">
        <w:rPr>
          <w:rStyle w:val="Sprotnaopomba-sklic"/>
          <w:rFonts w:cs="Arial"/>
          <w:sz w:val="18"/>
          <w:szCs w:val="18"/>
        </w:rPr>
        <w:footnoteRef/>
      </w:r>
      <w:r w:rsidRPr="006126E4">
        <w:rPr>
          <w:rFonts w:cs="Arial"/>
          <w:sz w:val="18"/>
          <w:szCs w:val="18"/>
          <w:lang w:val="sl-SI"/>
        </w:rPr>
        <w:t xml:space="preserve"> Zakon o temeljnih pravicah iz delovnega razmerja (ZTPDR – prenehal veljati 5. maja 2006), Uradni list SFRJ, št. 60/1989, 42/1990, Uradni list RS ‒ stari, št. 4/1991, 10/1991, Uradni list RS/I, št. 17/1991 ‒ ZUDE, Uradni list RS, št. 13/1993, 66/1993, 97/2001 ‒ ZSDP, 42/2002 ‒ ZDR, 43/2006 – ZkolP; odsotnost z dela – 69. člen; mirovanje pravic in obveznosti – </w:t>
      </w:r>
      <w:r w:rsidRPr="006126E4">
        <w:rPr>
          <w:rFonts w:cs="Arial"/>
          <w:b/>
          <w:bCs/>
          <w:sz w:val="18"/>
          <w:szCs w:val="18"/>
          <w:lang w:val="sl-SI"/>
        </w:rPr>
        <w:t>34. člen</w:t>
      </w:r>
      <w:r w:rsidRPr="006126E4">
        <w:rPr>
          <w:rFonts w:cs="Arial"/>
          <w:sz w:val="18"/>
          <w:szCs w:val="18"/>
          <w:lang w:val="sl-SI"/>
        </w:rPr>
        <w:t>.</w:t>
      </w:r>
    </w:p>
    <w:p w14:paraId="4AA2CE85" w14:textId="77777777" w:rsidR="006D3BDF" w:rsidRPr="006126E4" w:rsidRDefault="006D3BDF" w:rsidP="00F10AA3">
      <w:pPr>
        <w:spacing w:line="240" w:lineRule="auto"/>
        <w:jc w:val="both"/>
        <w:rPr>
          <w:rFonts w:cs="Arial"/>
          <w:sz w:val="18"/>
          <w:szCs w:val="18"/>
          <w:lang w:val="sl-SI"/>
        </w:rPr>
      </w:pPr>
      <w:r w:rsidRPr="006126E4">
        <w:rPr>
          <w:rFonts w:cs="Arial"/>
          <w:sz w:val="18"/>
          <w:szCs w:val="18"/>
          <w:lang w:val="sl-SI"/>
        </w:rPr>
        <w:t xml:space="preserve">Zakon o delovnih razmerjih (ZDR – prenehal veljati 11. aprila 2013), Uradni list RS, št. 42/2002, 79/2006 ‒ ZZZPB-F, 46/2007 ‒ odl. US, 103/2007, 45/2008 ‒ ZArbit, 83/2009 ‒ odl. US, 40/2012 ‒ ZUJF, 21/2013 ‒ ZDR-1, 33/2016 ‒ PZ-F; suspenz pogodbe o zaposlitvi – </w:t>
      </w:r>
      <w:r w:rsidRPr="006126E4">
        <w:rPr>
          <w:rFonts w:cs="Arial"/>
          <w:b/>
          <w:bCs/>
          <w:sz w:val="18"/>
          <w:szCs w:val="18"/>
          <w:lang w:val="sl-SI"/>
        </w:rPr>
        <w:t>51. člen</w:t>
      </w:r>
      <w:r w:rsidRPr="006126E4">
        <w:rPr>
          <w:rFonts w:cs="Arial"/>
          <w:sz w:val="18"/>
          <w:szCs w:val="18"/>
          <w:lang w:val="sl-SI"/>
        </w:rPr>
        <w:t>.</w:t>
      </w:r>
    </w:p>
    <w:p w14:paraId="62D99922" w14:textId="77777777" w:rsidR="006D3BDF" w:rsidRPr="00EE02A1" w:rsidRDefault="006D3BDF" w:rsidP="00F10AA3">
      <w:pPr>
        <w:spacing w:line="240" w:lineRule="auto"/>
        <w:jc w:val="both"/>
        <w:rPr>
          <w:rFonts w:cs="Arial"/>
          <w:sz w:val="18"/>
          <w:szCs w:val="18"/>
          <w:lang w:val="sl-SI"/>
        </w:rPr>
      </w:pPr>
      <w:r w:rsidRPr="006126E4">
        <w:rPr>
          <w:rFonts w:cs="Arial"/>
          <w:sz w:val="18"/>
          <w:szCs w:val="18"/>
          <w:lang w:val="sl-SI"/>
        </w:rPr>
        <w:t>Zakon o delovnih razmerjih (ZDR-1 – trenutno veljavni zakon), Uradni list RS,</w:t>
      </w:r>
      <w:r w:rsidRPr="006126E4">
        <w:rPr>
          <w:lang w:val="sl-SI"/>
        </w:rPr>
        <w:t xml:space="preserve"> </w:t>
      </w:r>
      <w:r w:rsidRPr="006126E4">
        <w:rPr>
          <w:rFonts w:cs="Arial"/>
          <w:sz w:val="18"/>
          <w:szCs w:val="18"/>
          <w:lang w:val="sl-SI"/>
        </w:rPr>
        <w:t xml:space="preserve">21/13, 78/13 – popr., 47/15 – ZZSDT, 33/16 – PZ-F, 52/16, 15/17 – odl. US, 22/19 – ZPosS, 81/19, 203/20 – ZIUPOPDVE, 119/21 – ZČmIS-A, 202/21 – odl. US, 15/22, 54/22 – ZUPŠ-1, 114/23 in 136/23 – ZIUZDS; suspenz pogodbe o </w:t>
      </w:r>
      <w:r w:rsidRPr="00EE02A1">
        <w:rPr>
          <w:rFonts w:cs="Arial"/>
          <w:sz w:val="18"/>
          <w:szCs w:val="18"/>
          <w:lang w:val="sl-SI"/>
        </w:rPr>
        <w:t xml:space="preserve">zaposlitvi – </w:t>
      </w:r>
      <w:r w:rsidRPr="00EE02A1">
        <w:rPr>
          <w:rFonts w:cs="Arial"/>
          <w:b/>
          <w:bCs/>
          <w:sz w:val="18"/>
          <w:szCs w:val="18"/>
          <w:lang w:val="sl-SI"/>
        </w:rPr>
        <w:t>53. člen</w:t>
      </w:r>
      <w:r w:rsidRPr="00EE02A1">
        <w:rPr>
          <w:rFonts w:cs="Arial"/>
          <w:sz w:val="18"/>
          <w:szCs w:val="18"/>
          <w:lang w:val="sl-SI"/>
        </w:rPr>
        <w:t>.</w:t>
      </w:r>
    </w:p>
  </w:footnote>
  <w:footnote w:id="165">
    <w:p w14:paraId="50D49EDE" w14:textId="77777777" w:rsidR="006D3BDF" w:rsidRPr="00EE02A1" w:rsidRDefault="006D3BDF" w:rsidP="00F10AA3">
      <w:pPr>
        <w:pStyle w:val="Sprotnaopomba-besedilo"/>
        <w:jc w:val="both"/>
        <w:rPr>
          <w:rFonts w:ascii="Arial" w:hAnsi="Arial" w:cs="Arial"/>
          <w:sz w:val="18"/>
          <w:szCs w:val="18"/>
        </w:rPr>
      </w:pPr>
      <w:r w:rsidRPr="00EE02A1">
        <w:rPr>
          <w:rStyle w:val="Sprotnaopomba-sklic"/>
          <w:rFonts w:ascii="Arial" w:hAnsi="Arial" w:cs="Arial"/>
          <w:sz w:val="18"/>
          <w:szCs w:val="18"/>
        </w:rPr>
        <w:footnoteRef/>
      </w:r>
      <w:r w:rsidRPr="00EE02A1">
        <w:rPr>
          <w:rFonts w:ascii="Arial" w:hAnsi="Arial" w:cs="Arial"/>
          <w:sz w:val="18"/>
          <w:szCs w:val="18"/>
        </w:rPr>
        <w:t xml:space="preserve"> Načelno mnenje KEI o ravnanju sodnika v mirovanju, sprejeto na 7. seji 30. avgusta 2016, dostopno na: </w:t>
      </w:r>
      <w:hyperlink r:id="rId32" w:history="1">
        <w:r w:rsidRPr="00EE02A1">
          <w:rPr>
            <w:rStyle w:val="Hiperpovezava"/>
            <w:rFonts w:ascii="Arial" w:hAnsi="Arial" w:cs="Arial"/>
            <w:color w:val="auto"/>
            <w:sz w:val="18"/>
            <w:szCs w:val="18"/>
            <w:u w:val="none"/>
          </w:rPr>
          <w:t>http://www.sodni-svet.si/skei/keiNm_ravnanje-sodnika-v-mirovanju.html?ver=3</w:t>
        </w:r>
      </w:hyperlink>
      <w:r w:rsidRPr="00EE02A1">
        <w:rPr>
          <w:rFonts w:ascii="Arial" w:hAnsi="Arial" w:cs="Arial"/>
          <w:sz w:val="18"/>
          <w:szCs w:val="18"/>
        </w:rPr>
        <w:t>.</w:t>
      </w:r>
    </w:p>
  </w:footnote>
  <w:footnote w:id="166">
    <w:p w14:paraId="07DF8B9C" w14:textId="77777777" w:rsidR="006D3BDF" w:rsidRPr="004674FA" w:rsidRDefault="006D3BDF" w:rsidP="00F10AA3">
      <w:pPr>
        <w:pStyle w:val="Sprotnaopomba-besedilo"/>
        <w:rPr>
          <w:rFonts w:ascii="Arial" w:hAnsi="Arial" w:cs="Arial"/>
          <w:sz w:val="18"/>
          <w:szCs w:val="18"/>
          <w:lang w:val="en-US"/>
        </w:rPr>
      </w:pPr>
      <w:r w:rsidRPr="004674FA">
        <w:rPr>
          <w:rStyle w:val="Sprotnaopomba-sklic"/>
          <w:rFonts w:ascii="Arial" w:hAnsi="Arial" w:cs="Arial"/>
          <w:sz w:val="18"/>
          <w:szCs w:val="18"/>
          <w:lang w:val="en-US"/>
        </w:rPr>
        <w:footnoteRef/>
      </w:r>
      <w:r w:rsidRPr="004674FA">
        <w:rPr>
          <w:rFonts w:ascii="Arial" w:hAnsi="Arial" w:cs="Arial"/>
          <w:sz w:val="18"/>
          <w:szCs w:val="18"/>
          <w:lang w:val="en-US"/>
        </w:rPr>
        <w:t xml:space="preserve"> ENCJ Report 2014</w:t>
      </w:r>
      <w:r>
        <w:rPr>
          <w:rFonts w:ascii="Arial" w:hAnsi="Arial" w:cs="Arial"/>
          <w:sz w:val="18"/>
          <w:szCs w:val="18"/>
          <w:lang w:val="en-US"/>
        </w:rPr>
        <w:t>‒</w:t>
      </w:r>
      <w:r w:rsidRPr="004674FA">
        <w:rPr>
          <w:rFonts w:ascii="Arial" w:hAnsi="Arial" w:cs="Arial"/>
          <w:sz w:val="18"/>
          <w:szCs w:val="18"/>
          <w:lang w:val="en-US"/>
        </w:rPr>
        <w:t>2015 on Disciplinary proceedings and liability of judges, st</w:t>
      </w:r>
      <w:r>
        <w:rPr>
          <w:rFonts w:ascii="Arial" w:hAnsi="Arial" w:cs="Arial"/>
          <w:sz w:val="18"/>
          <w:szCs w:val="18"/>
          <w:lang w:val="en-US"/>
        </w:rPr>
        <w:t>r.</w:t>
      </w:r>
      <w:r w:rsidRPr="004674FA">
        <w:rPr>
          <w:rFonts w:ascii="Arial" w:hAnsi="Arial" w:cs="Arial"/>
          <w:sz w:val="18"/>
          <w:szCs w:val="18"/>
          <w:lang w:val="en-US"/>
        </w:rPr>
        <w:t xml:space="preserve"> 34</w:t>
      </w:r>
      <w:r>
        <w:rPr>
          <w:rFonts w:ascii="Arial" w:hAnsi="Arial" w:cs="Arial"/>
          <w:sz w:val="18"/>
          <w:szCs w:val="18"/>
          <w:lang w:val="en-US"/>
        </w:rPr>
        <w:t>‒</w:t>
      </w:r>
      <w:r w:rsidRPr="004674FA">
        <w:rPr>
          <w:rFonts w:ascii="Arial" w:hAnsi="Arial" w:cs="Arial"/>
          <w:sz w:val="18"/>
          <w:szCs w:val="18"/>
          <w:lang w:val="en-US"/>
        </w:rPr>
        <w:t>35.</w:t>
      </w:r>
    </w:p>
  </w:footnote>
  <w:footnote w:id="167">
    <w:p w14:paraId="266498CD" w14:textId="77777777" w:rsidR="006D3BDF" w:rsidRPr="00AC59EB" w:rsidRDefault="006D3BDF" w:rsidP="001E4933">
      <w:pPr>
        <w:pStyle w:val="Sprotnaopomba-besedilo"/>
        <w:rPr>
          <w:rFonts w:ascii="Arial" w:hAnsi="Arial" w:cs="Arial"/>
          <w:sz w:val="18"/>
          <w:szCs w:val="18"/>
        </w:rPr>
      </w:pPr>
      <w:r w:rsidRPr="00AC59EB">
        <w:rPr>
          <w:rStyle w:val="Sprotnaopomba-sklic"/>
          <w:rFonts w:ascii="Arial" w:hAnsi="Arial" w:cs="Arial"/>
          <w:sz w:val="18"/>
          <w:szCs w:val="18"/>
        </w:rPr>
        <w:footnoteRef/>
      </w:r>
      <w:r w:rsidRPr="00AC59EB">
        <w:rPr>
          <w:rFonts w:ascii="Arial" w:hAnsi="Arial" w:cs="Arial"/>
          <w:sz w:val="18"/>
          <w:szCs w:val="18"/>
        </w:rPr>
        <w:t xml:space="preserve"> Uradni list RS</w:t>
      </w:r>
      <w:r>
        <w:rPr>
          <w:rFonts w:ascii="Arial" w:hAnsi="Arial" w:cs="Arial"/>
          <w:sz w:val="18"/>
          <w:szCs w:val="18"/>
        </w:rPr>
        <w:t>,</w:t>
      </w:r>
      <w:r w:rsidRPr="00AC59EB">
        <w:rPr>
          <w:rFonts w:ascii="Arial" w:hAnsi="Arial" w:cs="Arial"/>
          <w:sz w:val="18"/>
          <w:szCs w:val="18"/>
        </w:rPr>
        <w:t xml:space="preserve"> št. 64/17.</w:t>
      </w:r>
    </w:p>
  </w:footnote>
  <w:footnote w:id="168">
    <w:p w14:paraId="6CD20A7F" w14:textId="77777777" w:rsidR="006D3BDF" w:rsidRPr="00703C7E" w:rsidRDefault="006D3BDF" w:rsidP="00CA00F4">
      <w:pPr>
        <w:pStyle w:val="Sprotnaopomba-besedilo"/>
        <w:jc w:val="both"/>
        <w:rPr>
          <w:rFonts w:ascii="Arial" w:hAnsi="Arial" w:cs="Arial"/>
          <w:sz w:val="18"/>
          <w:szCs w:val="18"/>
        </w:rPr>
      </w:pPr>
      <w:r>
        <w:rPr>
          <w:rStyle w:val="Sprotnaopomba-sklic"/>
        </w:rPr>
        <w:footnoteRef/>
      </w:r>
      <w:r>
        <w:t xml:space="preserve"> </w:t>
      </w:r>
      <w:r w:rsidRPr="00703C7E">
        <w:rPr>
          <w:rFonts w:ascii="Arial" w:hAnsi="Arial" w:cs="Arial"/>
          <w:sz w:val="18"/>
          <w:szCs w:val="18"/>
        </w:rPr>
        <w:t>Guide on Article 6 of the European Convention on Human Rights, civil limb, str</w:t>
      </w:r>
      <w:r>
        <w:rPr>
          <w:rFonts w:ascii="Arial" w:hAnsi="Arial" w:cs="Arial"/>
          <w:sz w:val="18"/>
          <w:szCs w:val="18"/>
        </w:rPr>
        <w:t>.</w:t>
      </w:r>
      <w:r w:rsidRPr="00703C7E">
        <w:rPr>
          <w:rFonts w:ascii="Arial" w:hAnsi="Arial" w:cs="Arial"/>
          <w:sz w:val="18"/>
          <w:szCs w:val="18"/>
        </w:rPr>
        <w:t xml:space="preserve"> 49</w:t>
      </w:r>
      <w:r>
        <w:rPr>
          <w:rFonts w:ascii="Arial" w:hAnsi="Arial" w:cs="Arial"/>
          <w:sz w:val="18"/>
          <w:szCs w:val="18"/>
        </w:rPr>
        <w:t>‒</w:t>
      </w:r>
      <w:r w:rsidRPr="00703C7E">
        <w:rPr>
          <w:rFonts w:ascii="Arial" w:hAnsi="Arial" w:cs="Arial"/>
          <w:sz w:val="18"/>
          <w:szCs w:val="18"/>
        </w:rPr>
        <w:t>59</w:t>
      </w:r>
      <w:r>
        <w:rPr>
          <w:rFonts w:ascii="Arial" w:hAnsi="Arial" w:cs="Arial"/>
          <w:sz w:val="18"/>
          <w:szCs w:val="18"/>
        </w:rPr>
        <w:t>, dostopno na</w:t>
      </w:r>
      <w:r w:rsidRPr="00703C7E">
        <w:rPr>
          <w:rFonts w:ascii="Arial" w:hAnsi="Arial" w:cs="Arial"/>
          <w:sz w:val="18"/>
          <w:szCs w:val="18"/>
        </w:rPr>
        <w:t>: https://www.echr.coe.int/Documents/Guide_Art_6_ENG.pdf</w:t>
      </w:r>
      <w:r>
        <w:rPr>
          <w:rFonts w:ascii="Arial" w:hAnsi="Arial" w:cs="Arial"/>
          <w:sz w:val="18"/>
          <w:szCs w:val="18"/>
        </w:rPr>
        <w:t>,</w:t>
      </w:r>
      <w:r w:rsidRPr="00703C7E">
        <w:rPr>
          <w:rFonts w:ascii="Arial" w:hAnsi="Arial" w:cs="Arial"/>
          <w:sz w:val="18"/>
          <w:szCs w:val="18"/>
        </w:rPr>
        <w:t xml:space="preserve"> konkretno n</w:t>
      </w:r>
      <w:r>
        <w:rPr>
          <w:rFonts w:ascii="Arial" w:hAnsi="Arial" w:cs="Arial"/>
          <w:sz w:val="18"/>
          <w:szCs w:val="18"/>
        </w:rPr>
        <w:t xml:space="preserve">a </w:t>
      </w:r>
      <w:r w:rsidRPr="00703C7E">
        <w:rPr>
          <w:rFonts w:ascii="Arial" w:hAnsi="Arial" w:cs="Arial"/>
          <w:sz w:val="18"/>
          <w:szCs w:val="18"/>
        </w:rPr>
        <w:t>pr</w:t>
      </w:r>
      <w:r>
        <w:rPr>
          <w:rFonts w:ascii="Arial" w:hAnsi="Arial" w:cs="Arial"/>
          <w:sz w:val="18"/>
          <w:szCs w:val="18"/>
        </w:rPr>
        <w:t>imer</w:t>
      </w:r>
      <w:r w:rsidRPr="00703C7E">
        <w:rPr>
          <w:rFonts w:ascii="Arial" w:hAnsi="Arial" w:cs="Arial"/>
          <w:sz w:val="18"/>
          <w:szCs w:val="18"/>
        </w:rPr>
        <w:t xml:space="preserve"> primera Sramek proti Avstrij</w:t>
      </w:r>
      <w:r>
        <w:rPr>
          <w:rFonts w:ascii="Arial" w:hAnsi="Arial" w:cs="Arial"/>
          <w:sz w:val="18"/>
          <w:szCs w:val="18"/>
        </w:rPr>
        <w:t>i</w:t>
      </w:r>
      <w:r w:rsidRPr="00703C7E">
        <w:rPr>
          <w:rFonts w:ascii="Arial" w:hAnsi="Arial" w:cs="Arial"/>
          <w:sz w:val="18"/>
          <w:szCs w:val="18"/>
        </w:rPr>
        <w:t xml:space="preserve"> in Sacilor Lormines proti Francij</w:t>
      </w:r>
      <w:r>
        <w:rPr>
          <w:rFonts w:ascii="Arial" w:hAnsi="Arial" w:cs="Arial"/>
          <w:sz w:val="18"/>
          <w:szCs w:val="18"/>
        </w:rPr>
        <w:t>i</w:t>
      </w:r>
      <w:r w:rsidRPr="00703C7E">
        <w:rPr>
          <w:rFonts w:ascii="Arial" w:hAnsi="Arial"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653D4D" w14:textId="77777777" w:rsidR="006D3BDF" w:rsidRDefault="006D3BDF">
    <w:pPr>
      <w:pStyle w:val="Glava"/>
    </w:pPr>
  </w:p>
  <w:p w14:paraId="77EDAFCD" w14:textId="77777777" w:rsidR="006D3BDF" w:rsidRDefault="006D3BD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F0D734" w14:textId="77777777" w:rsidR="006D3BDF" w:rsidRPr="00110CBD" w:rsidRDefault="006D3BDF" w:rsidP="006D3BDF">
    <w:pPr>
      <w:pStyle w:val="Glava"/>
      <w:spacing w:line="240" w:lineRule="exact"/>
      <w:rPr>
        <w:rFonts w:ascii="Republika" w:hAnsi="Republika"/>
        <w:sz w:val="16"/>
      </w:rPr>
    </w:pPr>
  </w:p>
  <w:p w14:paraId="177CAA4E" w14:textId="77777777" w:rsidR="006D3BDF" w:rsidRDefault="006D3BD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6D3BDF" w:rsidRPr="008F3500" w14:paraId="7E03D38F" w14:textId="77777777">
      <w:trPr>
        <w:cantSplit/>
        <w:trHeight w:hRule="exact" w:val="847"/>
      </w:trPr>
      <w:tc>
        <w:tcPr>
          <w:tcW w:w="567" w:type="dxa"/>
        </w:tcPr>
        <w:p w14:paraId="549F4AC2" w14:textId="77777777" w:rsidR="006D3BDF" w:rsidRPr="008F3500" w:rsidRDefault="006D3BDF" w:rsidP="006D3BDF">
          <w:pPr>
            <w:autoSpaceDE w:val="0"/>
            <w:autoSpaceDN w:val="0"/>
            <w:adjustRightInd w:val="0"/>
            <w:spacing w:line="240" w:lineRule="auto"/>
            <w:rPr>
              <w:rFonts w:ascii="Republika" w:hAnsi="Republika"/>
              <w:noProof/>
              <w:color w:val="529DBA"/>
              <w:sz w:val="60"/>
              <w:szCs w:val="60"/>
              <w:lang w:val="sl-SI"/>
            </w:rPr>
          </w:pPr>
          <w:r>
            <w:rPr>
              <w:noProof/>
              <w:lang w:val="sl-SI" w:eastAsia="sl-SI"/>
            </w:rPr>
            <mc:AlternateContent>
              <mc:Choice Requires="wps">
                <w:drawing>
                  <wp:anchor distT="0" distB="0" distL="114300" distR="114300" simplePos="0" relativeHeight="251659264" behindDoc="0" locked="0" layoutInCell="0" allowOverlap="1" wp14:anchorId="51CD94F3" wp14:editId="56D81BF9">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23C6329"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15C460BD" w14:textId="77777777" w:rsidR="006D3BDF" w:rsidRPr="00A9231D" w:rsidRDefault="006D3BDF" w:rsidP="006D3BDF">
    <w:pPr>
      <w:pStyle w:val="Glava"/>
      <w:tabs>
        <w:tab w:val="clear" w:pos="8640"/>
        <w:tab w:val="left" w:pos="5112"/>
        <w:tab w:val="left" w:pos="8641"/>
      </w:tabs>
      <w:spacing w:before="340" w:line="240" w:lineRule="exact"/>
      <w:ind w:left="-765"/>
      <w:rPr>
        <w:rFonts w:cs="Arial"/>
        <w:noProof/>
        <w:sz w:val="16"/>
      </w:rPr>
    </w:pPr>
    <w:r w:rsidRPr="00CE234E">
      <w:rPr>
        <w:noProof/>
        <w:lang w:val="sl-SI" w:eastAsia="sl-SI"/>
      </w:rPr>
      <w:drawing>
        <wp:inline distT="0" distB="0" distL="0" distR="0" wp14:anchorId="43F06B68" wp14:editId="795559EE">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9BFF0ED" w14:textId="0D572B33" w:rsidR="006D3BDF" w:rsidRPr="006D3BDF" w:rsidRDefault="006D3BDF" w:rsidP="006D3BDF">
    <w:pPr>
      <w:pStyle w:val="Glava"/>
      <w:tabs>
        <w:tab w:val="clear" w:pos="8640"/>
        <w:tab w:val="left" w:pos="5114"/>
        <w:tab w:val="left" w:pos="8641"/>
      </w:tabs>
      <w:spacing w:before="120" w:line="240" w:lineRule="exact"/>
      <w:rPr>
        <w:rFonts w:cs="Arial"/>
        <w:noProof/>
        <w:sz w:val="16"/>
        <w:lang w:val="it-IT"/>
      </w:rPr>
    </w:pPr>
    <w:r w:rsidRPr="006D3BDF">
      <w:rPr>
        <w:rFonts w:cs="Arial"/>
        <w:noProof/>
        <w:sz w:val="16"/>
        <w:lang w:val="it-IT"/>
      </w:rPr>
      <w:t>Gregorčičeva ulica 20–25, 1000 Ljubljana</w:t>
    </w:r>
    <w:r w:rsidRPr="006D3BDF">
      <w:rPr>
        <w:rFonts w:cs="Arial"/>
        <w:noProof/>
        <w:sz w:val="16"/>
        <w:lang w:val="it-IT"/>
      </w:rPr>
      <w:tab/>
    </w:r>
    <w:r>
      <w:rPr>
        <w:rFonts w:cs="Arial"/>
        <w:noProof/>
        <w:sz w:val="16"/>
        <w:lang w:val="it-IT"/>
      </w:rPr>
      <w:tab/>
    </w:r>
    <w:r w:rsidRPr="006D3BDF">
      <w:rPr>
        <w:rFonts w:cs="Arial"/>
        <w:noProof/>
        <w:sz w:val="16"/>
        <w:lang w:val="it-IT"/>
      </w:rPr>
      <w:t>T: +386 1 478 1000</w:t>
    </w:r>
  </w:p>
  <w:p w14:paraId="438A8BC4" w14:textId="6420EA1D" w:rsidR="006D3BDF" w:rsidRPr="006D3BDF" w:rsidRDefault="006D3BDF" w:rsidP="006D3BDF">
    <w:pPr>
      <w:pStyle w:val="Glava"/>
      <w:tabs>
        <w:tab w:val="clear" w:pos="8640"/>
        <w:tab w:val="left" w:pos="5114"/>
        <w:tab w:val="left" w:pos="8641"/>
      </w:tabs>
      <w:spacing w:line="240" w:lineRule="exact"/>
      <w:rPr>
        <w:rFonts w:cs="Arial"/>
        <w:noProof/>
        <w:sz w:val="16"/>
        <w:lang w:val="it-IT"/>
      </w:rPr>
    </w:pPr>
    <w:r w:rsidRPr="006D3BDF">
      <w:rPr>
        <w:rFonts w:cs="Arial"/>
        <w:noProof/>
        <w:sz w:val="16"/>
        <w:lang w:val="it-IT"/>
      </w:rPr>
      <w:tab/>
    </w:r>
    <w:r>
      <w:rPr>
        <w:rFonts w:cs="Arial"/>
        <w:noProof/>
        <w:sz w:val="16"/>
        <w:lang w:val="it-IT"/>
      </w:rPr>
      <w:tab/>
    </w:r>
    <w:r w:rsidRPr="006D3BDF">
      <w:rPr>
        <w:rFonts w:cs="Arial"/>
        <w:noProof/>
        <w:sz w:val="16"/>
        <w:lang w:val="it-IT"/>
      </w:rPr>
      <w:t>F: +386 1 478 1607</w:t>
    </w:r>
  </w:p>
  <w:p w14:paraId="3520A59C" w14:textId="5DC24947" w:rsidR="006D3BDF" w:rsidRPr="006D3BDF" w:rsidRDefault="006D3BDF" w:rsidP="006D3BDF">
    <w:pPr>
      <w:pStyle w:val="Glava"/>
      <w:tabs>
        <w:tab w:val="clear" w:pos="8640"/>
        <w:tab w:val="left" w:pos="5114"/>
        <w:tab w:val="left" w:pos="8641"/>
      </w:tabs>
      <w:spacing w:line="240" w:lineRule="exact"/>
      <w:rPr>
        <w:rFonts w:cs="Arial"/>
        <w:noProof/>
        <w:sz w:val="16"/>
        <w:lang w:val="it-IT"/>
      </w:rPr>
    </w:pPr>
    <w:r w:rsidRPr="006D3BDF">
      <w:rPr>
        <w:rFonts w:cs="Arial"/>
        <w:noProof/>
        <w:sz w:val="16"/>
        <w:lang w:val="it-IT"/>
      </w:rPr>
      <w:tab/>
    </w:r>
    <w:r>
      <w:rPr>
        <w:rFonts w:cs="Arial"/>
        <w:noProof/>
        <w:sz w:val="16"/>
        <w:lang w:val="it-IT"/>
      </w:rPr>
      <w:tab/>
    </w:r>
    <w:r w:rsidRPr="006D3BDF">
      <w:rPr>
        <w:rFonts w:cs="Arial"/>
        <w:noProof/>
        <w:sz w:val="16"/>
        <w:lang w:val="it-IT"/>
      </w:rPr>
      <w:t>E: gp.gs@gov.si</w:t>
    </w:r>
  </w:p>
  <w:p w14:paraId="407E2F7B" w14:textId="01821478" w:rsidR="006D3BDF" w:rsidRPr="006D3BDF" w:rsidRDefault="006D3BDF" w:rsidP="006D3BDF">
    <w:pPr>
      <w:pStyle w:val="Glava"/>
      <w:tabs>
        <w:tab w:val="clear" w:pos="8640"/>
        <w:tab w:val="left" w:pos="5114"/>
        <w:tab w:val="left" w:pos="8641"/>
      </w:tabs>
      <w:spacing w:line="240" w:lineRule="exact"/>
      <w:rPr>
        <w:rFonts w:cs="Arial"/>
        <w:noProof/>
        <w:sz w:val="16"/>
        <w:lang w:val="it-IT"/>
      </w:rPr>
    </w:pPr>
    <w:r w:rsidRPr="006D3BDF">
      <w:rPr>
        <w:rFonts w:cs="Arial"/>
        <w:noProof/>
        <w:sz w:val="16"/>
        <w:lang w:val="it-IT"/>
      </w:rPr>
      <w:tab/>
    </w:r>
    <w:r>
      <w:rPr>
        <w:rFonts w:cs="Arial"/>
        <w:noProof/>
        <w:sz w:val="16"/>
        <w:lang w:val="it-IT"/>
      </w:rPr>
      <w:tab/>
    </w:r>
    <w:r w:rsidRPr="006D3BDF">
      <w:rPr>
        <w:rFonts w:cs="Arial"/>
        <w:noProof/>
        <w:sz w:val="16"/>
        <w:lang w:val="it-IT"/>
      </w:rPr>
      <w:t>http://www.vlada.si/</w:t>
    </w:r>
  </w:p>
  <w:p w14:paraId="7C038A44" w14:textId="77777777" w:rsidR="006D3BDF" w:rsidRDefault="006D3BDF" w:rsidP="006D3BDF">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5478F"/>
    <w:multiLevelType w:val="multilevel"/>
    <w:tmpl w:val="ED5224F2"/>
    <w:styleLink w:val="WWNum1"/>
    <w:lvl w:ilvl="0">
      <w:numFmt w:val="bullet"/>
      <w:lvlText w:val=""/>
      <w:lvlJc w:val="left"/>
      <w:pPr>
        <w:ind w:left="720" w:hanging="360"/>
      </w:pPr>
      <w:rPr>
        <w:rFonts w:ascii="Symbol" w:hAnsi="Symbol"/>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198447E"/>
    <w:multiLevelType w:val="hybridMultilevel"/>
    <w:tmpl w:val="925AF54A"/>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FA0E1A"/>
    <w:multiLevelType w:val="hybridMultilevel"/>
    <w:tmpl w:val="5FEEAB0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7E515E"/>
    <w:multiLevelType w:val="hybridMultilevel"/>
    <w:tmpl w:val="A2368EE0"/>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890174"/>
    <w:multiLevelType w:val="hybridMultilevel"/>
    <w:tmpl w:val="BFC80C46"/>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56519C"/>
    <w:multiLevelType w:val="hybridMultilevel"/>
    <w:tmpl w:val="A14A238A"/>
    <w:lvl w:ilvl="0" w:tplc="D8921736">
      <w:start w:val="1"/>
      <w:numFmt w:val="decimal"/>
      <w:lvlText w:val="%1."/>
      <w:lvlJc w:val="left"/>
      <w:pPr>
        <w:ind w:left="720" w:hanging="360"/>
      </w:pPr>
      <w:rPr>
        <w:strike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6F10356"/>
    <w:multiLevelType w:val="hybridMultilevel"/>
    <w:tmpl w:val="70DC493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9633A9E"/>
    <w:multiLevelType w:val="hybridMultilevel"/>
    <w:tmpl w:val="11CE743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AF218FD"/>
    <w:multiLevelType w:val="hybridMultilevel"/>
    <w:tmpl w:val="9F5C244A"/>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F462528"/>
    <w:multiLevelType w:val="hybridMultilevel"/>
    <w:tmpl w:val="3C7EF7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505032D"/>
    <w:multiLevelType w:val="hybridMultilevel"/>
    <w:tmpl w:val="EE6C653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5BA22C1"/>
    <w:multiLevelType w:val="hybridMultilevel"/>
    <w:tmpl w:val="0E4A815E"/>
    <w:lvl w:ilvl="0" w:tplc="04240017">
      <w:start w:val="1"/>
      <w:numFmt w:val="lowerLetter"/>
      <w:lvlText w:val="%1)"/>
      <w:lvlJc w:val="left"/>
      <w:pPr>
        <w:ind w:left="1080" w:hanging="360"/>
      </w:pPr>
    </w:lvl>
    <w:lvl w:ilvl="1" w:tplc="6D4EE404">
      <w:start w:val="1"/>
      <w:numFmt w:val="decimal"/>
      <w:lvlText w:val="%2."/>
      <w:lvlJc w:val="left"/>
      <w:pPr>
        <w:ind w:left="1920" w:hanging="480"/>
      </w:pPr>
      <w:rPr>
        <w:rFonts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17A95EEC"/>
    <w:multiLevelType w:val="hybridMultilevel"/>
    <w:tmpl w:val="1E3098C0"/>
    <w:lvl w:ilvl="0" w:tplc="7730D800">
      <w:start w:val="1"/>
      <w:numFmt w:val="decimal"/>
      <w:lvlText w:val="%1."/>
      <w:lvlJc w:val="left"/>
      <w:pPr>
        <w:ind w:left="840" w:hanging="4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D21A7D"/>
    <w:multiLevelType w:val="multilevel"/>
    <w:tmpl w:val="D94E0A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7D75A1E"/>
    <w:multiLevelType w:val="hybridMultilevel"/>
    <w:tmpl w:val="5B401AD0"/>
    <w:lvl w:ilvl="0" w:tplc="58F4DCCC">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1B606CA2"/>
    <w:multiLevelType w:val="hybridMultilevel"/>
    <w:tmpl w:val="08BC8780"/>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758276D"/>
    <w:multiLevelType w:val="hybridMultilevel"/>
    <w:tmpl w:val="C4FA2D18"/>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C6B317D"/>
    <w:multiLevelType w:val="hybridMultilevel"/>
    <w:tmpl w:val="8216075A"/>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2D280044"/>
    <w:multiLevelType w:val="hybridMultilevel"/>
    <w:tmpl w:val="B088D53C"/>
    <w:lvl w:ilvl="0" w:tplc="0D18AB4A">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ED55B74"/>
    <w:multiLevelType w:val="hybridMultilevel"/>
    <w:tmpl w:val="982090C0"/>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F691275"/>
    <w:multiLevelType w:val="hybridMultilevel"/>
    <w:tmpl w:val="88FA731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0A72EB5"/>
    <w:multiLevelType w:val="hybridMultilevel"/>
    <w:tmpl w:val="C736F816"/>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4B532CD"/>
    <w:multiLevelType w:val="hybridMultilevel"/>
    <w:tmpl w:val="38FEB82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EDE0EB6"/>
    <w:multiLevelType w:val="hybridMultilevel"/>
    <w:tmpl w:val="DF30AE9A"/>
    <w:lvl w:ilvl="0" w:tplc="FFFFFFFF">
      <w:start w:val="1"/>
      <w:numFmt w:val="decimal"/>
      <w:lvlText w:val="%1."/>
      <w:lvlJc w:val="left"/>
      <w:pPr>
        <w:ind w:left="720" w:hanging="360"/>
      </w:pPr>
      <w:rPr>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B516B1"/>
    <w:multiLevelType w:val="hybridMultilevel"/>
    <w:tmpl w:val="79506F32"/>
    <w:lvl w:ilvl="0" w:tplc="58F4DCCC">
      <w:start w:val="1"/>
      <w:numFmt w:val="bullet"/>
      <w:lvlText w:val=""/>
      <w:lvlJc w:val="left"/>
      <w:pPr>
        <w:ind w:left="720" w:hanging="360"/>
      </w:pPr>
      <w:rPr>
        <w:rFonts w:ascii="Symbol" w:hAnsi="Symbol" w:hint="default"/>
      </w:rPr>
    </w:lvl>
    <w:lvl w:ilvl="1" w:tplc="58F4DCCC">
      <w:start w:val="1"/>
      <w:numFmt w:val="bullet"/>
      <w:lvlText w:val=""/>
      <w:lvlJc w:val="left"/>
      <w:pPr>
        <w:ind w:left="72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4633B95"/>
    <w:multiLevelType w:val="hybridMultilevel"/>
    <w:tmpl w:val="CE401930"/>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75303AC"/>
    <w:multiLevelType w:val="hybridMultilevel"/>
    <w:tmpl w:val="629EB278"/>
    <w:lvl w:ilvl="0" w:tplc="58F4DCC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3" w15:restartNumberingAfterBreak="0">
    <w:nsid w:val="47D4537E"/>
    <w:multiLevelType w:val="hybridMultilevel"/>
    <w:tmpl w:val="BA909F1C"/>
    <w:lvl w:ilvl="0" w:tplc="0424001B">
      <w:start w:val="1"/>
      <w:numFmt w:val="low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EBC3541"/>
    <w:multiLevelType w:val="hybridMultilevel"/>
    <w:tmpl w:val="4CEEB102"/>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24733D5"/>
    <w:multiLevelType w:val="hybridMultilevel"/>
    <w:tmpl w:val="4522BC26"/>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8DC27EF"/>
    <w:multiLevelType w:val="hybridMultilevel"/>
    <w:tmpl w:val="4EA0BA44"/>
    <w:lvl w:ilvl="0" w:tplc="04240017">
      <w:start w:val="1"/>
      <w:numFmt w:val="lowerLetter"/>
      <w:lvlText w:val="%1)"/>
      <w:lvlJc w:val="left"/>
      <w:pPr>
        <w:ind w:left="432" w:hanging="360"/>
      </w:pPr>
    </w:lvl>
    <w:lvl w:ilvl="1" w:tplc="FFFFFFFF" w:tentative="1">
      <w:start w:val="1"/>
      <w:numFmt w:val="lowerLetter"/>
      <w:lvlText w:val="%2."/>
      <w:lvlJc w:val="left"/>
      <w:pPr>
        <w:ind w:left="1152" w:hanging="360"/>
      </w:pPr>
    </w:lvl>
    <w:lvl w:ilvl="2" w:tplc="FFFFFFFF" w:tentative="1">
      <w:start w:val="1"/>
      <w:numFmt w:val="lowerRoman"/>
      <w:lvlText w:val="%3."/>
      <w:lvlJc w:val="right"/>
      <w:pPr>
        <w:ind w:left="1872" w:hanging="180"/>
      </w:pPr>
    </w:lvl>
    <w:lvl w:ilvl="3" w:tplc="FFFFFFFF" w:tentative="1">
      <w:start w:val="1"/>
      <w:numFmt w:val="decimal"/>
      <w:lvlText w:val="%4."/>
      <w:lvlJc w:val="left"/>
      <w:pPr>
        <w:ind w:left="2592" w:hanging="360"/>
      </w:pPr>
    </w:lvl>
    <w:lvl w:ilvl="4" w:tplc="FFFFFFFF" w:tentative="1">
      <w:start w:val="1"/>
      <w:numFmt w:val="lowerLetter"/>
      <w:lvlText w:val="%5."/>
      <w:lvlJc w:val="left"/>
      <w:pPr>
        <w:ind w:left="3312" w:hanging="360"/>
      </w:pPr>
    </w:lvl>
    <w:lvl w:ilvl="5" w:tplc="FFFFFFFF" w:tentative="1">
      <w:start w:val="1"/>
      <w:numFmt w:val="lowerRoman"/>
      <w:lvlText w:val="%6."/>
      <w:lvlJc w:val="right"/>
      <w:pPr>
        <w:ind w:left="4032" w:hanging="180"/>
      </w:pPr>
    </w:lvl>
    <w:lvl w:ilvl="6" w:tplc="FFFFFFFF" w:tentative="1">
      <w:start w:val="1"/>
      <w:numFmt w:val="decimal"/>
      <w:lvlText w:val="%7."/>
      <w:lvlJc w:val="left"/>
      <w:pPr>
        <w:ind w:left="4752" w:hanging="360"/>
      </w:pPr>
    </w:lvl>
    <w:lvl w:ilvl="7" w:tplc="FFFFFFFF" w:tentative="1">
      <w:start w:val="1"/>
      <w:numFmt w:val="lowerLetter"/>
      <w:lvlText w:val="%8."/>
      <w:lvlJc w:val="left"/>
      <w:pPr>
        <w:ind w:left="5472" w:hanging="360"/>
      </w:pPr>
    </w:lvl>
    <w:lvl w:ilvl="8" w:tplc="FFFFFFFF" w:tentative="1">
      <w:start w:val="1"/>
      <w:numFmt w:val="lowerRoman"/>
      <w:lvlText w:val="%9."/>
      <w:lvlJc w:val="right"/>
      <w:pPr>
        <w:ind w:left="6192" w:hanging="180"/>
      </w:p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CE207D1"/>
    <w:multiLevelType w:val="hybridMultilevel"/>
    <w:tmpl w:val="6192AFD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D0D7CCF"/>
    <w:multiLevelType w:val="hybridMultilevel"/>
    <w:tmpl w:val="D1BCCB9C"/>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EB51A8D"/>
    <w:multiLevelType w:val="hybridMultilevel"/>
    <w:tmpl w:val="A8F42574"/>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1" w15:restartNumberingAfterBreak="0">
    <w:nsid w:val="60C65262"/>
    <w:multiLevelType w:val="hybridMultilevel"/>
    <w:tmpl w:val="A7BAF97C"/>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76552A6"/>
    <w:multiLevelType w:val="hybridMultilevel"/>
    <w:tmpl w:val="D1EA9856"/>
    <w:lvl w:ilvl="0" w:tplc="A1769330">
      <w:start w:val="1"/>
      <w:numFmt w:val="decimal"/>
      <w:lvlText w:val="%1."/>
      <w:lvlJc w:val="left"/>
      <w:pPr>
        <w:ind w:left="720" w:hanging="360"/>
      </w:pPr>
      <w:rPr>
        <w:rFonts w:ascii="Arial" w:eastAsiaTheme="minorEastAsia"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7740831"/>
    <w:multiLevelType w:val="multilevel"/>
    <w:tmpl w:val="C6203D92"/>
    <w:styleLink w:val="WWNum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FC23633"/>
    <w:multiLevelType w:val="hybridMultilevel"/>
    <w:tmpl w:val="F760A70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0820B83"/>
    <w:multiLevelType w:val="hybridMultilevel"/>
    <w:tmpl w:val="044C3576"/>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3984F7E"/>
    <w:multiLevelType w:val="hybridMultilevel"/>
    <w:tmpl w:val="79D8FA2E"/>
    <w:lvl w:ilvl="0" w:tplc="9E92E8D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73E61F39"/>
    <w:multiLevelType w:val="hybridMultilevel"/>
    <w:tmpl w:val="2062D458"/>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81A4443"/>
    <w:multiLevelType w:val="hybridMultilevel"/>
    <w:tmpl w:val="36D630F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98D6E8A"/>
    <w:multiLevelType w:val="hybridMultilevel"/>
    <w:tmpl w:val="99D89D8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B1F2E25"/>
    <w:multiLevelType w:val="hybridMultilevel"/>
    <w:tmpl w:val="E19A6256"/>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C0E787B"/>
    <w:multiLevelType w:val="hybridMultilevel"/>
    <w:tmpl w:val="94169F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D4932B9"/>
    <w:multiLevelType w:val="hybridMultilevel"/>
    <w:tmpl w:val="E43C89DC"/>
    <w:lvl w:ilvl="0" w:tplc="4A8897C6">
      <w:start w:val="1"/>
      <w:numFmt w:val="decimal"/>
      <w:lvlText w:val="%1."/>
      <w:lvlJc w:val="left"/>
      <w:pPr>
        <w:ind w:left="720" w:hanging="360"/>
      </w:pPr>
      <w:rPr>
        <w:strike w:val="0"/>
      </w:rPr>
    </w:lvl>
    <w:lvl w:ilvl="1" w:tplc="5D5A9B96">
      <w:start w:val="2"/>
      <w:numFmt w:val="bullet"/>
      <w:lvlText w:val="-"/>
      <w:lvlJc w:val="left"/>
      <w:pPr>
        <w:ind w:left="1440" w:hanging="360"/>
      </w:pPr>
      <w:rPr>
        <w:rFonts w:ascii="Arial" w:eastAsiaTheme="minorEastAsia"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E1A6DFC"/>
    <w:multiLevelType w:val="hybridMultilevel"/>
    <w:tmpl w:val="53AA359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37"/>
  </w:num>
  <w:num w:numId="3">
    <w:abstractNumId w:val="44"/>
  </w:num>
  <w:num w:numId="4">
    <w:abstractNumId w:val="55"/>
  </w:num>
  <w:num w:numId="5">
    <w:abstractNumId w:val="29"/>
  </w:num>
  <w:num w:numId="6">
    <w:abstractNumId w:val="18"/>
  </w:num>
  <w:num w:numId="7">
    <w:abstractNumId w:val="31"/>
  </w:num>
  <w:num w:numId="8">
    <w:abstractNumId w:val="24"/>
  </w:num>
  <w:num w:numId="9">
    <w:abstractNumId w:val="26"/>
  </w:num>
  <w:num w:numId="10">
    <w:abstractNumId w:val="42"/>
  </w:num>
  <w:num w:numId="11">
    <w:abstractNumId w:val="53"/>
  </w:num>
  <w:num w:numId="12">
    <w:abstractNumId w:val="12"/>
  </w:num>
  <w:num w:numId="13">
    <w:abstractNumId w:val="5"/>
  </w:num>
  <w:num w:numId="14">
    <w:abstractNumId w:val="52"/>
  </w:num>
  <w:num w:numId="15">
    <w:abstractNumId w:val="21"/>
  </w:num>
  <w:num w:numId="16">
    <w:abstractNumId w:val="48"/>
  </w:num>
  <w:num w:numId="17">
    <w:abstractNumId w:val="9"/>
  </w:num>
  <w:num w:numId="18">
    <w:abstractNumId w:val="11"/>
  </w:num>
  <w:num w:numId="19">
    <w:abstractNumId w:val="40"/>
  </w:num>
  <w:num w:numId="20">
    <w:abstractNumId w:val="19"/>
  </w:num>
  <w:num w:numId="21">
    <w:abstractNumId w:val="27"/>
  </w:num>
  <w:num w:numId="22">
    <w:abstractNumId w:val="14"/>
  </w:num>
  <w:num w:numId="23">
    <w:abstractNumId w:val="46"/>
  </w:num>
  <w:num w:numId="24">
    <w:abstractNumId w:val="23"/>
  </w:num>
  <w:num w:numId="25">
    <w:abstractNumId w:val="47"/>
  </w:num>
  <w:num w:numId="26">
    <w:abstractNumId w:val="13"/>
  </w:num>
  <w:num w:numId="27">
    <w:abstractNumId w:val="15"/>
  </w:num>
  <w:num w:numId="28">
    <w:abstractNumId w:val="17"/>
  </w:num>
  <w:num w:numId="29">
    <w:abstractNumId w:val="41"/>
  </w:num>
  <w:num w:numId="30">
    <w:abstractNumId w:val="3"/>
  </w:num>
  <w:num w:numId="31">
    <w:abstractNumId w:val="39"/>
  </w:num>
  <w:num w:numId="32">
    <w:abstractNumId w:val="1"/>
  </w:num>
  <w:num w:numId="33">
    <w:abstractNumId w:val="35"/>
  </w:num>
  <w:num w:numId="34">
    <w:abstractNumId w:val="51"/>
  </w:num>
  <w:num w:numId="35">
    <w:abstractNumId w:val="49"/>
  </w:num>
  <w:num w:numId="36">
    <w:abstractNumId w:val="32"/>
  </w:num>
  <w:num w:numId="37">
    <w:abstractNumId w:val="0"/>
  </w:num>
  <w:num w:numId="38">
    <w:abstractNumId w:val="43"/>
  </w:num>
  <w:num w:numId="39">
    <w:abstractNumId w:val="43"/>
    <w:lvlOverride w:ilvl="0">
      <w:lvl w:ilvl="0">
        <w:numFmt w:val="bullet"/>
        <w:lvlText w:val=""/>
        <w:lvlJc w:val="left"/>
        <w:pPr>
          <w:ind w:left="720" w:hanging="360"/>
        </w:pPr>
        <w:rPr>
          <w:rFonts w:ascii="Symbol" w:hAnsi="Symbol"/>
        </w:rPr>
      </w:lvl>
    </w:lvlOverride>
  </w:num>
  <w:num w:numId="40">
    <w:abstractNumId w:val="7"/>
  </w:num>
  <w:num w:numId="41">
    <w:abstractNumId w:val="30"/>
  </w:num>
  <w:num w:numId="42">
    <w:abstractNumId w:val="8"/>
  </w:num>
  <w:num w:numId="43">
    <w:abstractNumId w:val="38"/>
  </w:num>
  <w:num w:numId="44">
    <w:abstractNumId w:val="28"/>
  </w:num>
  <w:num w:numId="45">
    <w:abstractNumId w:val="10"/>
  </w:num>
  <w:num w:numId="46">
    <w:abstractNumId w:val="50"/>
  </w:num>
  <w:num w:numId="47">
    <w:abstractNumId w:val="4"/>
  </w:num>
  <w:num w:numId="48">
    <w:abstractNumId w:val="34"/>
  </w:num>
  <w:num w:numId="49">
    <w:abstractNumId w:val="54"/>
  </w:num>
  <w:num w:numId="50">
    <w:abstractNumId w:val="45"/>
  </w:num>
  <w:num w:numId="51">
    <w:abstractNumId w:val="6"/>
  </w:num>
  <w:num w:numId="52">
    <w:abstractNumId w:val="25"/>
  </w:num>
  <w:num w:numId="53">
    <w:abstractNumId w:val="36"/>
  </w:num>
  <w:num w:numId="54">
    <w:abstractNumId w:val="2"/>
  </w:num>
  <w:num w:numId="55">
    <w:abstractNumId w:val="33"/>
  </w:num>
  <w:num w:numId="56">
    <w:abstractNumId w:val="22"/>
  </w:num>
  <w:num w:numId="57">
    <w:abstractNumId w:val="2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0AA3"/>
    <w:rsid w:val="00014DF7"/>
    <w:rsid w:val="000B581C"/>
    <w:rsid w:val="001A5054"/>
    <w:rsid w:val="001E4933"/>
    <w:rsid w:val="00357744"/>
    <w:rsid w:val="004A0DF2"/>
    <w:rsid w:val="00533B3B"/>
    <w:rsid w:val="00562039"/>
    <w:rsid w:val="00687062"/>
    <w:rsid w:val="006D3BDF"/>
    <w:rsid w:val="0074497B"/>
    <w:rsid w:val="007718E3"/>
    <w:rsid w:val="00834392"/>
    <w:rsid w:val="008F14C8"/>
    <w:rsid w:val="009800DC"/>
    <w:rsid w:val="00992DA8"/>
    <w:rsid w:val="009D61C8"/>
    <w:rsid w:val="00B9798D"/>
    <w:rsid w:val="00BB6561"/>
    <w:rsid w:val="00CA00F4"/>
    <w:rsid w:val="00CF6425"/>
    <w:rsid w:val="00DD64C2"/>
    <w:rsid w:val="00E15E69"/>
    <w:rsid w:val="00E64183"/>
    <w:rsid w:val="00EA65EC"/>
    <w:rsid w:val="00F10AA3"/>
    <w:rsid w:val="00FB055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3820ECA"/>
  <w15:chartTrackingRefBased/>
  <w15:docId w15:val="{0413C389-41B1-4267-916B-AD1D520B4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10AA3"/>
    <w:pPr>
      <w:spacing w:after="0" w:line="260" w:lineRule="atLeast"/>
    </w:pPr>
    <w:rPr>
      <w:rFonts w:ascii="Arial" w:eastAsia="Times New Roman" w:hAnsi="Arial" w:cs="Times New Roman"/>
      <w:kern w:val="0"/>
      <w:sz w:val="20"/>
      <w:lang w:val="en-US"/>
      <w14:ligatures w14:val="none"/>
    </w:rPr>
  </w:style>
  <w:style w:type="paragraph" w:styleId="Naslov1">
    <w:name w:val="heading 1"/>
    <w:basedOn w:val="Navaden"/>
    <w:next w:val="Navaden"/>
    <w:link w:val="Naslov1Znak"/>
    <w:uiPriority w:val="9"/>
    <w:qFormat/>
    <w:rsid w:val="00F10A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F10A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F10AA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F10AA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F10AA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F10AA3"/>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F10AA3"/>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F10AA3"/>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F10AA3"/>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10AA3"/>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F10AA3"/>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F10AA3"/>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F10AA3"/>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F10AA3"/>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F10AA3"/>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F10AA3"/>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F10AA3"/>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F10AA3"/>
    <w:rPr>
      <w:rFonts w:eastAsiaTheme="majorEastAsia" w:cstheme="majorBidi"/>
      <w:color w:val="272727" w:themeColor="text1" w:themeTint="D8"/>
    </w:rPr>
  </w:style>
  <w:style w:type="paragraph" w:styleId="Naslov">
    <w:name w:val="Title"/>
    <w:basedOn w:val="Navaden"/>
    <w:next w:val="Navaden"/>
    <w:link w:val="NaslovZnak"/>
    <w:uiPriority w:val="10"/>
    <w:qFormat/>
    <w:rsid w:val="00F10A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F10AA3"/>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F10AA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F10AA3"/>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F10AA3"/>
    <w:pPr>
      <w:spacing w:before="160"/>
      <w:jc w:val="center"/>
    </w:pPr>
    <w:rPr>
      <w:i/>
      <w:iCs/>
      <w:color w:val="404040" w:themeColor="text1" w:themeTint="BF"/>
    </w:rPr>
  </w:style>
  <w:style w:type="character" w:customStyle="1" w:styleId="CitatZnak">
    <w:name w:val="Citat Znak"/>
    <w:basedOn w:val="Privzetapisavaodstavka"/>
    <w:link w:val="Citat"/>
    <w:uiPriority w:val="29"/>
    <w:rsid w:val="00F10AA3"/>
    <w:rPr>
      <w:i/>
      <w:iCs/>
      <w:color w:val="404040" w:themeColor="text1" w:themeTint="BF"/>
    </w:rPr>
  </w:style>
  <w:style w:type="paragraph" w:styleId="Odstavekseznama">
    <w:name w:val="List Paragraph"/>
    <w:aliases w:val="ne-puščica"/>
    <w:basedOn w:val="Navaden"/>
    <w:link w:val="OdstavekseznamaZnak"/>
    <w:uiPriority w:val="34"/>
    <w:qFormat/>
    <w:rsid w:val="00F10AA3"/>
    <w:pPr>
      <w:ind w:left="720"/>
      <w:contextualSpacing/>
    </w:pPr>
  </w:style>
  <w:style w:type="character" w:styleId="Intenzivenpoudarek">
    <w:name w:val="Intense Emphasis"/>
    <w:basedOn w:val="Privzetapisavaodstavka"/>
    <w:uiPriority w:val="21"/>
    <w:qFormat/>
    <w:rsid w:val="00F10AA3"/>
    <w:rPr>
      <w:i/>
      <w:iCs/>
      <w:color w:val="0F4761" w:themeColor="accent1" w:themeShade="BF"/>
    </w:rPr>
  </w:style>
  <w:style w:type="paragraph" w:styleId="Intenzivencitat">
    <w:name w:val="Intense Quote"/>
    <w:basedOn w:val="Navaden"/>
    <w:next w:val="Navaden"/>
    <w:link w:val="IntenzivencitatZnak"/>
    <w:uiPriority w:val="30"/>
    <w:qFormat/>
    <w:rsid w:val="00F10A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F10AA3"/>
    <w:rPr>
      <w:i/>
      <w:iCs/>
      <w:color w:val="0F4761" w:themeColor="accent1" w:themeShade="BF"/>
    </w:rPr>
  </w:style>
  <w:style w:type="character" w:styleId="Intenzivensklic">
    <w:name w:val="Intense Reference"/>
    <w:basedOn w:val="Privzetapisavaodstavka"/>
    <w:uiPriority w:val="32"/>
    <w:qFormat/>
    <w:rsid w:val="00F10AA3"/>
    <w:rPr>
      <w:b/>
      <w:bCs/>
      <w:smallCaps/>
      <w:color w:val="0F4761" w:themeColor="accent1" w:themeShade="BF"/>
      <w:spacing w:val="5"/>
    </w:rPr>
  </w:style>
  <w:style w:type="paragraph" w:styleId="Glava">
    <w:name w:val="header"/>
    <w:basedOn w:val="Navaden"/>
    <w:link w:val="GlavaZnak"/>
    <w:rsid w:val="00F10AA3"/>
    <w:pPr>
      <w:tabs>
        <w:tab w:val="center" w:pos="4320"/>
        <w:tab w:val="right" w:pos="8640"/>
      </w:tabs>
    </w:pPr>
  </w:style>
  <w:style w:type="character" w:customStyle="1" w:styleId="GlavaZnak">
    <w:name w:val="Glava Znak"/>
    <w:basedOn w:val="Privzetapisavaodstavka"/>
    <w:link w:val="Glava"/>
    <w:rsid w:val="00F10AA3"/>
    <w:rPr>
      <w:rFonts w:ascii="Arial" w:eastAsia="Times New Roman" w:hAnsi="Arial" w:cs="Times New Roman"/>
      <w:kern w:val="0"/>
      <w:sz w:val="20"/>
      <w:lang w:val="en-US"/>
      <w14:ligatures w14:val="none"/>
    </w:rPr>
  </w:style>
  <w:style w:type="paragraph" w:styleId="Noga">
    <w:name w:val="footer"/>
    <w:basedOn w:val="Navaden"/>
    <w:link w:val="NogaZnak"/>
    <w:uiPriority w:val="99"/>
    <w:rsid w:val="00F10AA3"/>
    <w:pPr>
      <w:tabs>
        <w:tab w:val="center" w:pos="4320"/>
        <w:tab w:val="right" w:pos="8640"/>
      </w:tabs>
    </w:pPr>
  </w:style>
  <w:style w:type="character" w:customStyle="1" w:styleId="NogaZnak">
    <w:name w:val="Noga Znak"/>
    <w:basedOn w:val="Privzetapisavaodstavka"/>
    <w:link w:val="Noga"/>
    <w:uiPriority w:val="99"/>
    <w:rsid w:val="00F10AA3"/>
    <w:rPr>
      <w:rFonts w:ascii="Arial" w:eastAsia="Times New Roman" w:hAnsi="Arial" w:cs="Times New Roman"/>
      <w:kern w:val="0"/>
      <w:sz w:val="20"/>
      <w:lang w:val="en-US"/>
      <w14:ligatures w14:val="none"/>
    </w:rPr>
  </w:style>
  <w:style w:type="paragraph" w:customStyle="1" w:styleId="Poglavje">
    <w:name w:val="Poglavje"/>
    <w:basedOn w:val="Navaden"/>
    <w:qFormat/>
    <w:rsid w:val="00F10AA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F10AA3"/>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F10AA3"/>
    <w:rPr>
      <w:rFonts w:ascii="Arial" w:eastAsia="Times New Roman" w:hAnsi="Arial" w:cs="Arial"/>
      <w:kern w:val="0"/>
      <w:sz w:val="22"/>
      <w:szCs w:val="22"/>
      <w:lang w:eastAsia="sl-SI"/>
      <w14:ligatures w14:val="none"/>
    </w:rPr>
  </w:style>
  <w:style w:type="paragraph" w:customStyle="1" w:styleId="Oddelek">
    <w:name w:val="Oddelek"/>
    <w:basedOn w:val="Navaden"/>
    <w:link w:val="OddelekZnak1"/>
    <w:qFormat/>
    <w:rsid w:val="00F10AA3"/>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paragraph" w:customStyle="1" w:styleId="Odsek">
    <w:name w:val="Odsek"/>
    <w:basedOn w:val="Oddelek"/>
    <w:link w:val="OdsekZnak"/>
    <w:qFormat/>
    <w:rsid w:val="00F10AA3"/>
    <w:pPr>
      <w:tabs>
        <w:tab w:val="num" w:pos="720"/>
      </w:tabs>
    </w:pPr>
    <w:rPr>
      <w:lang w:val="en-US" w:eastAsia="en-US"/>
    </w:rPr>
  </w:style>
  <w:style w:type="character" w:customStyle="1" w:styleId="OdsekZnak">
    <w:name w:val="Odsek Znak"/>
    <w:link w:val="Odsek"/>
    <w:rsid w:val="00F10AA3"/>
    <w:rPr>
      <w:rFonts w:ascii="Arial" w:eastAsia="Times New Roman" w:hAnsi="Arial" w:cs="Arial"/>
      <w:b/>
      <w:kern w:val="0"/>
      <w:sz w:val="22"/>
      <w:szCs w:val="22"/>
      <w:lang w:val="en-US"/>
      <w14:ligatures w14:val="none"/>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F10AA3"/>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F10AA3"/>
    <w:rPr>
      <w:kern w:val="0"/>
      <w:sz w:val="20"/>
      <w:szCs w:val="20"/>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link w:val="ftrefCharCharCharCharCharCharCharCharChar"/>
    <w:uiPriority w:val="99"/>
    <w:qFormat/>
    <w:rsid w:val="00F10AA3"/>
    <w:rPr>
      <w:vertAlign w:val="superscript"/>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qFormat/>
    <w:rsid w:val="00F10AA3"/>
    <w:pPr>
      <w:spacing w:after="160" w:line="240" w:lineRule="exact"/>
      <w:jc w:val="both"/>
    </w:pPr>
    <w:rPr>
      <w:rFonts w:asciiTheme="minorHAnsi" w:eastAsiaTheme="minorHAnsi" w:hAnsiTheme="minorHAnsi" w:cstheme="minorBidi"/>
      <w:kern w:val="2"/>
      <w:sz w:val="24"/>
      <w:vertAlign w:val="superscript"/>
      <w:lang w:val="sl-SI"/>
      <w14:ligatures w14:val="standardContextual"/>
    </w:rPr>
  </w:style>
  <w:style w:type="character" w:styleId="Hiperpovezava">
    <w:name w:val="Hyperlink"/>
    <w:basedOn w:val="Privzetapisavaodstavka"/>
    <w:uiPriority w:val="99"/>
    <w:unhideWhenUsed/>
    <w:rsid w:val="00F10AA3"/>
    <w:rPr>
      <w:color w:val="0000FF"/>
      <w:u w:val="single"/>
    </w:rPr>
  </w:style>
  <w:style w:type="table" w:styleId="Tabelamrea">
    <w:name w:val="Table Grid"/>
    <w:basedOn w:val="Navadnatabela"/>
    <w:uiPriority w:val="39"/>
    <w:rsid w:val="00F10AA3"/>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1">
    <w:name w:val="Nerazrešena omemba1"/>
    <w:basedOn w:val="Privzetapisavaodstavka"/>
    <w:uiPriority w:val="99"/>
    <w:semiHidden/>
    <w:unhideWhenUsed/>
    <w:rsid w:val="00F10AA3"/>
    <w:rPr>
      <w:color w:val="605E5C"/>
      <w:shd w:val="clear" w:color="auto" w:fill="E1DFDD"/>
    </w:rPr>
  </w:style>
  <w:style w:type="numbering" w:customStyle="1" w:styleId="Brezseznama1">
    <w:name w:val="Brez seznama1"/>
    <w:next w:val="Brezseznama"/>
    <w:uiPriority w:val="99"/>
    <w:semiHidden/>
    <w:unhideWhenUsed/>
    <w:rsid w:val="00F10AA3"/>
  </w:style>
  <w:style w:type="paragraph" w:styleId="Navadensplet">
    <w:name w:val="Normal (Web)"/>
    <w:basedOn w:val="Navaden"/>
    <w:uiPriority w:val="99"/>
    <w:qFormat/>
    <w:rsid w:val="00F10AA3"/>
    <w:pPr>
      <w:spacing w:before="100" w:beforeAutospacing="1" w:after="100" w:afterAutospacing="1" w:line="259" w:lineRule="auto"/>
    </w:pPr>
    <w:rPr>
      <w:rFonts w:ascii="Arial Unicode MS" w:eastAsia="Arial Unicode MS" w:hAnsi="Arial Unicode MS" w:cs="Arial Unicode MS"/>
      <w:sz w:val="22"/>
      <w:szCs w:val="22"/>
      <w:lang w:val="sl-SI"/>
    </w:rPr>
  </w:style>
  <w:style w:type="paragraph" w:customStyle="1" w:styleId="len">
    <w:name w:val="Člen"/>
    <w:basedOn w:val="Navaden"/>
    <w:link w:val="lenZnak"/>
    <w:qFormat/>
    <w:rsid w:val="00F10AA3"/>
    <w:pPr>
      <w:suppressAutoHyphens/>
      <w:overflowPunct w:val="0"/>
      <w:autoSpaceDE w:val="0"/>
      <w:autoSpaceDN w:val="0"/>
      <w:adjustRightInd w:val="0"/>
      <w:spacing w:before="480" w:after="160" w:line="259" w:lineRule="auto"/>
      <w:jc w:val="center"/>
      <w:textAlignment w:val="baseline"/>
    </w:pPr>
    <w:rPr>
      <w:rFonts w:eastAsiaTheme="minorEastAsia" w:cstheme="minorBidi"/>
      <w:b/>
      <w:sz w:val="22"/>
      <w:szCs w:val="22"/>
      <w:lang w:val="x-none" w:eastAsia="x-none"/>
    </w:rPr>
  </w:style>
  <w:style w:type="character" w:customStyle="1" w:styleId="lenZnak">
    <w:name w:val="Člen Znak"/>
    <w:link w:val="len"/>
    <w:rsid w:val="00F10AA3"/>
    <w:rPr>
      <w:rFonts w:ascii="Arial" w:eastAsiaTheme="minorEastAsia" w:hAnsi="Arial"/>
      <w:b/>
      <w:kern w:val="0"/>
      <w:sz w:val="22"/>
      <w:szCs w:val="22"/>
      <w:lang w:val="x-none" w:eastAsia="x-none"/>
      <w14:ligatures w14:val="none"/>
    </w:rPr>
  </w:style>
  <w:style w:type="paragraph" w:customStyle="1" w:styleId="Odstavek">
    <w:name w:val="Odstavek"/>
    <w:basedOn w:val="Navaden"/>
    <w:link w:val="OdstavekZnak"/>
    <w:qFormat/>
    <w:rsid w:val="00F10AA3"/>
    <w:pPr>
      <w:overflowPunct w:val="0"/>
      <w:autoSpaceDE w:val="0"/>
      <w:autoSpaceDN w:val="0"/>
      <w:adjustRightInd w:val="0"/>
      <w:spacing w:before="240" w:after="160" w:line="259" w:lineRule="auto"/>
      <w:ind w:firstLine="1021"/>
      <w:jc w:val="both"/>
      <w:textAlignment w:val="baseline"/>
    </w:pPr>
    <w:rPr>
      <w:rFonts w:eastAsiaTheme="minorEastAsia" w:cstheme="minorBidi"/>
      <w:sz w:val="22"/>
      <w:szCs w:val="22"/>
      <w:lang w:val="x-none" w:eastAsia="x-none"/>
    </w:rPr>
  </w:style>
  <w:style w:type="character" w:customStyle="1" w:styleId="OdstavekZnak">
    <w:name w:val="Odstavek Znak"/>
    <w:link w:val="Odstavek"/>
    <w:rsid w:val="00F10AA3"/>
    <w:rPr>
      <w:rFonts w:ascii="Arial" w:eastAsiaTheme="minorEastAsia" w:hAnsi="Arial"/>
      <w:kern w:val="0"/>
      <w:sz w:val="22"/>
      <w:szCs w:val="22"/>
      <w:lang w:val="x-none" w:eastAsia="x-none"/>
      <w14:ligatures w14:val="none"/>
    </w:rPr>
  </w:style>
  <w:style w:type="paragraph" w:customStyle="1" w:styleId="odstavek1">
    <w:name w:val="odstavek1"/>
    <w:basedOn w:val="Navaden"/>
    <w:rsid w:val="00F10AA3"/>
    <w:pPr>
      <w:spacing w:before="240" w:after="160" w:line="259" w:lineRule="auto"/>
      <w:ind w:firstLine="1021"/>
      <w:jc w:val="both"/>
    </w:pPr>
    <w:rPr>
      <w:rFonts w:eastAsiaTheme="minorEastAsia" w:cs="Arial"/>
      <w:sz w:val="22"/>
      <w:szCs w:val="22"/>
      <w:lang w:val="sl-SI"/>
    </w:rPr>
  </w:style>
  <w:style w:type="paragraph" w:customStyle="1" w:styleId="poglavje0">
    <w:name w:val="poglavje"/>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len0">
    <w:name w:val="len"/>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odstavek0">
    <w:name w:val="odstavek"/>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tevilnatoka">
    <w:name w:val="tevilnatoka"/>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alineazaodstavkom">
    <w:name w:val="alineazaodstavkom"/>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styleId="Brezrazmikov">
    <w:name w:val="No Spacing"/>
    <w:uiPriority w:val="1"/>
    <w:qFormat/>
    <w:rsid w:val="00F10AA3"/>
    <w:pPr>
      <w:spacing w:after="0" w:line="240" w:lineRule="auto"/>
    </w:pPr>
    <w:rPr>
      <w:rFonts w:eastAsiaTheme="minorEastAsia"/>
      <w:kern w:val="0"/>
      <w:sz w:val="22"/>
      <w:szCs w:val="22"/>
      <w14:ligatures w14:val="none"/>
    </w:rPr>
  </w:style>
  <w:style w:type="paragraph" w:customStyle="1" w:styleId="oddelek0">
    <w:name w:val="oddelek"/>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lennaslov">
    <w:name w:val="lennaslov"/>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datumtevilka">
    <w:name w:val="datum številka"/>
    <w:basedOn w:val="Navaden"/>
    <w:qFormat/>
    <w:rsid w:val="00F10AA3"/>
    <w:pPr>
      <w:tabs>
        <w:tab w:val="left" w:pos="1701"/>
      </w:tabs>
      <w:spacing w:after="160"/>
    </w:pPr>
    <w:rPr>
      <w:rFonts w:eastAsiaTheme="minorEastAsia" w:cstheme="minorBidi"/>
      <w:szCs w:val="20"/>
      <w:lang w:val="sl-SI"/>
    </w:rPr>
  </w:style>
  <w:style w:type="table" w:customStyle="1" w:styleId="Tabelamrea1">
    <w:name w:val="Tabela – mreža1"/>
    <w:basedOn w:val="Navadnatabela"/>
    <w:next w:val="Tabelamrea"/>
    <w:uiPriority w:val="39"/>
    <w:rsid w:val="00F10AA3"/>
    <w:pPr>
      <w:spacing w:after="0" w:line="240" w:lineRule="auto"/>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sedilooblakaZnak">
    <w:name w:val="Besedilo oblačka Znak"/>
    <w:basedOn w:val="Privzetapisavaodstavka"/>
    <w:link w:val="Besedilooblaka"/>
    <w:uiPriority w:val="99"/>
    <w:semiHidden/>
    <w:rsid w:val="00F10AA3"/>
    <w:rPr>
      <w:rFonts w:ascii="Segoe UI" w:eastAsia="Times New Roman" w:hAnsi="Segoe UI" w:cs="Segoe UI"/>
      <w:sz w:val="18"/>
      <w:szCs w:val="18"/>
      <w:lang w:eastAsia="sl-SI"/>
    </w:rPr>
  </w:style>
  <w:style w:type="paragraph" w:styleId="Besedilooblaka">
    <w:name w:val="Balloon Text"/>
    <w:basedOn w:val="Navaden"/>
    <w:link w:val="BesedilooblakaZnak"/>
    <w:uiPriority w:val="99"/>
    <w:semiHidden/>
    <w:unhideWhenUsed/>
    <w:rsid w:val="00F10AA3"/>
    <w:pPr>
      <w:spacing w:after="160" w:line="259" w:lineRule="auto"/>
    </w:pPr>
    <w:rPr>
      <w:rFonts w:ascii="Segoe UI" w:hAnsi="Segoe UI" w:cs="Segoe UI"/>
      <w:kern w:val="2"/>
      <w:sz w:val="18"/>
      <w:szCs w:val="18"/>
      <w:lang w:val="sl-SI" w:eastAsia="sl-SI"/>
      <w14:ligatures w14:val="standardContextual"/>
    </w:rPr>
  </w:style>
  <w:style w:type="character" w:customStyle="1" w:styleId="BesedilooblakaZnak1">
    <w:name w:val="Besedilo oblačka Znak1"/>
    <w:basedOn w:val="Privzetapisavaodstavka"/>
    <w:uiPriority w:val="99"/>
    <w:semiHidden/>
    <w:rsid w:val="00F10AA3"/>
    <w:rPr>
      <w:rFonts w:ascii="Segoe UI" w:eastAsia="Times New Roman" w:hAnsi="Segoe UI" w:cs="Segoe UI"/>
      <w:kern w:val="0"/>
      <w:sz w:val="18"/>
      <w:szCs w:val="18"/>
      <w:lang w:val="en-US"/>
      <w14:ligatures w14:val="none"/>
    </w:rPr>
  </w:style>
  <w:style w:type="paragraph" w:styleId="Telobesedila">
    <w:name w:val="Body Text"/>
    <w:basedOn w:val="Navaden"/>
    <w:link w:val="TelobesedilaZnak"/>
    <w:uiPriority w:val="1"/>
    <w:qFormat/>
    <w:rsid w:val="00F10AA3"/>
    <w:pPr>
      <w:widowControl w:val="0"/>
      <w:spacing w:after="160" w:line="259" w:lineRule="auto"/>
      <w:ind w:left="445" w:firstLine="226"/>
    </w:pPr>
    <w:rPr>
      <w:rFonts w:asciiTheme="minorHAnsi" w:eastAsiaTheme="minorEastAsia" w:hAnsiTheme="minorHAnsi" w:cstheme="minorBidi"/>
      <w:sz w:val="22"/>
      <w:szCs w:val="22"/>
    </w:rPr>
  </w:style>
  <w:style w:type="character" w:customStyle="1" w:styleId="TelobesedilaZnak">
    <w:name w:val="Telo besedila Znak"/>
    <w:basedOn w:val="Privzetapisavaodstavka"/>
    <w:link w:val="Telobesedila"/>
    <w:uiPriority w:val="1"/>
    <w:rsid w:val="00F10AA3"/>
    <w:rPr>
      <w:rFonts w:eastAsiaTheme="minorEastAsia"/>
      <w:kern w:val="0"/>
      <w:sz w:val="22"/>
      <w:szCs w:val="22"/>
      <w:lang w:val="en-US"/>
      <w14:ligatures w14:val="none"/>
    </w:rPr>
  </w:style>
  <w:style w:type="paragraph" w:customStyle="1" w:styleId="article-paragraph">
    <w:name w:val="article-paragraph"/>
    <w:basedOn w:val="Navaden"/>
    <w:rsid w:val="00F10AA3"/>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styleId="NaslovTOC">
    <w:name w:val="TOC Heading"/>
    <w:basedOn w:val="Naslov1"/>
    <w:next w:val="Navaden"/>
    <w:uiPriority w:val="39"/>
    <w:unhideWhenUsed/>
    <w:qFormat/>
    <w:rsid w:val="00F10AA3"/>
    <w:pPr>
      <w:spacing w:before="400" w:after="40" w:line="240" w:lineRule="auto"/>
      <w:outlineLvl w:val="9"/>
    </w:pPr>
    <w:rPr>
      <w:color w:val="0A2F41" w:themeColor="accent1" w:themeShade="80"/>
      <w:sz w:val="36"/>
      <w:szCs w:val="36"/>
    </w:rPr>
  </w:style>
  <w:style w:type="paragraph" w:styleId="Kazalovsebine2">
    <w:name w:val="toc 2"/>
    <w:basedOn w:val="Navaden"/>
    <w:next w:val="Navaden"/>
    <w:autoRedefine/>
    <w:uiPriority w:val="39"/>
    <w:unhideWhenUsed/>
    <w:rsid w:val="00F10AA3"/>
    <w:pPr>
      <w:tabs>
        <w:tab w:val="left" w:pos="720"/>
        <w:tab w:val="right" w:leader="dot" w:pos="9062"/>
      </w:tabs>
      <w:spacing w:after="100" w:line="259" w:lineRule="auto"/>
      <w:ind w:left="220"/>
    </w:pPr>
    <w:rPr>
      <w:rFonts w:asciiTheme="minorHAnsi" w:eastAsiaTheme="minorEastAsia" w:hAnsiTheme="minorHAnsi" w:cstheme="minorBidi"/>
      <w:bCs/>
      <w:noProof/>
      <w:sz w:val="22"/>
      <w:szCs w:val="22"/>
      <w:lang w:val="sl-SI"/>
    </w:rPr>
  </w:style>
  <w:style w:type="paragraph" w:styleId="Kazalovsebine1">
    <w:name w:val="toc 1"/>
    <w:basedOn w:val="Navaden"/>
    <w:next w:val="Navaden"/>
    <w:autoRedefine/>
    <w:uiPriority w:val="39"/>
    <w:unhideWhenUsed/>
    <w:rsid w:val="00F10AA3"/>
    <w:pPr>
      <w:tabs>
        <w:tab w:val="left" w:pos="440"/>
        <w:tab w:val="right" w:leader="dot" w:pos="9062"/>
      </w:tabs>
      <w:spacing w:after="100" w:line="259" w:lineRule="auto"/>
    </w:pPr>
    <w:rPr>
      <w:rFonts w:asciiTheme="minorHAnsi" w:eastAsiaTheme="minorEastAsia" w:hAnsiTheme="minorHAnsi" w:cstheme="minorBidi"/>
      <w:noProof/>
      <w:sz w:val="22"/>
      <w:szCs w:val="22"/>
      <w:lang w:val="sl-SI"/>
    </w:rPr>
  </w:style>
  <w:style w:type="paragraph" w:styleId="Kazalovsebine3">
    <w:name w:val="toc 3"/>
    <w:basedOn w:val="Navaden"/>
    <w:next w:val="Navaden"/>
    <w:autoRedefine/>
    <w:uiPriority w:val="39"/>
    <w:unhideWhenUsed/>
    <w:rsid w:val="00F10AA3"/>
    <w:pPr>
      <w:tabs>
        <w:tab w:val="right" w:leader="dot" w:pos="9062"/>
      </w:tabs>
      <w:spacing w:after="100" w:line="259" w:lineRule="auto"/>
      <w:ind w:left="440"/>
    </w:pPr>
    <w:rPr>
      <w:rFonts w:asciiTheme="minorHAnsi" w:eastAsiaTheme="minorEastAsia" w:hAnsiTheme="minorHAnsi" w:cstheme="minorBidi"/>
      <w:bCs/>
      <w:iCs/>
      <w:noProof/>
      <w:sz w:val="22"/>
      <w:szCs w:val="22"/>
      <w:lang w:val="sl-SI"/>
    </w:rPr>
  </w:style>
  <w:style w:type="character" w:styleId="SledenaHiperpovezava">
    <w:name w:val="FollowedHyperlink"/>
    <w:basedOn w:val="Privzetapisavaodstavka"/>
    <w:uiPriority w:val="99"/>
    <w:semiHidden/>
    <w:unhideWhenUsed/>
    <w:rsid w:val="00F10AA3"/>
    <w:rPr>
      <w:color w:val="96607D" w:themeColor="followedHyperlink"/>
      <w:u w:val="single"/>
    </w:rPr>
  </w:style>
  <w:style w:type="character" w:customStyle="1" w:styleId="jlqj4b">
    <w:name w:val="jlqj4b"/>
    <w:basedOn w:val="Privzetapisavaodstavka"/>
    <w:rsid w:val="00F10AA3"/>
  </w:style>
  <w:style w:type="character" w:styleId="Poudarek">
    <w:name w:val="Emphasis"/>
    <w:basedOn w:val="Privzetapisavaodstavka"/>
    <w:uiPriority w:val="20"/>
    <w:qFormat/>
    <w:rsid w:val="00F10AA3"/>
    <w:rPr>
      <w:i/>
      <w:iCs/>
    </w:rPr>
  </w:style>
  <w:style w:type="paragraph" w:styleId="Stvarnokazalo1">
    <w:name w:val="index 1"/>
    <w:basedOn w:val="Navaden"/>
    <w:next w:val="Navaden"/>
    <w:autoRedefine/>
    <w:uiPriority w:val="99"/>
    <w:semiHidden/>
    <w:unhideWhenUsed/>
    <w:rsid w:val="00F10AA3"/>
    <w:pPr>
      <w:spacing w:after="160" w:line="259" w:lineRule="auto"/>
      <w:ind w:left="240" w:hanging="240"/>
    </w:pPr>
    <w:rPr>
      <w:rFonts w:asciiTheme="minorHAnsi" w:eastAsiaTheme="minorEastAsia" w:hAnsiTheme="minorHAnsi" w:cstheme="minorBidi"/>
      <w:sz w:val="22"/>
      <w:szCs w:val="22"/>
      <w:lang w:val="sl-SI"/>
    </w:rPr>
  </w:style>
  <w:style w:type="paragraph" w:styleId="Kazalovsebine4">
    <w:name w:val="toc 4"/>
    <w:basedOn w:val="Navaden"/>
    <w:next w:val="Navaden"/>
    <w:autoRedefine/>
    <w:uiPriority w:val="39"/>
    <w:unhideWhenUsed/>
    <w:rsid w:val="00F10AA3"/>
    <w:pPr>
      <w:spacing w:after="100" w:line="259" w:lineRule="auto"/>
      <w:ind w:left="720"/>
    </w:pPr>
    <w:rPr>
      <w:rFonts w:asciiTheme="minorHAnsi" w:eastAsiaTheme="minorEastAsia" w:hAnsiTheme="minorHAnsi" w:cstheme="minorBidi"/>
      <w:sz w:val="22"/>
      <w:szCs w:val="22"/>
      <w:lang w:val="sl-SI"/>
    </w:rPr>
  </w:style>
  <w:style w:type="character" w:styleId="Krepko">
    <w:name w:val="Strong"/>
    <w:basedOn w:val="Privzetapisavaodstavka"/>
    <w:uiPriority w:val="22"/>
    <w:qFormat/>
    <w:rsid w:val="00F10AA3"/>
    <w:rPr>
      <w:b/>
      <w:bCs/>
    </w:rPr>
  </w:style>
  <w:style w:type="character" w:customStyle="1" w:styleId="markedcontent">
    <w:name w:val="markedcontent"/>
    <w:basedOn w:val="Privzetapisavaodstavka"/>
    <w:rsid w:val="00F10AA3"/>
  </w:style>
  <w:style w:type="character" w:customStyle="1" w:styleId="highlight">
    <w:name w:val="highlight"/>
    <w:basedOn w:val="Privzetapisavaodstavka"/>
    <w:rsid w:val="00F10AA3"/>
  </w:style>
  <w:style w:type="paragraph" w:styleId="Napis">
    <w:name w:val="caption"/>
    <w:basedOn w:val="Navaden"/>
    <w:next w:val="Navaden"/>
    <w:uiPriority w:val="35"/>
    <w:semiHidden/>
    <w:unhideWhenUsed/>
    <w:qFormat/>
    <w:rsid w:val="00F10AA3"/>
    <w:pPr>
      <w:spacing w:after="160" w:line="240" w:lineRule="auto"/>
    </w:pPr>
    <w:rPr>
      <w:rFonts w:asciiTheme="minorHAnsi" w:eastAsiaTheme="minorEastAsia" w:hAnsiTheme="minorHAnsi" w:cstheme="minorBidi"/>
      <w:b/>
      <w:bCs/>
      <w:smallCaps/>
      <w:color w:val="0E2841" w:themeColor="text2"/>
      <w:sz w:val="22"/>
      <w:szCs w:val="22"/>
      <w:lang w:val="sl-SI"/>
    </w:rPr>
  </w:style>
  <w:style w:type="table" w:customStyle="1" w:styleId="TableGrid">
    <w:name w:val="TableGrid"/>
    <w:rsid w:val="00F10AA3"/>
    <w:pPr>
      <w:spacing w:after="0" w:line="240" w:lineRule="auto"/>
    </w:pPr>
    <w:rPr>
      <w:rFonts w:eastAsiaTheme="minorEastAsia"/>
      <w:kern w:val="0"/>
      <w:sz w:val="22"/>
      <w:szCs w:val="22"/>
      <w14:ligatures w14:val="none"/>
    </w:rPr>
    <w:tblPr>
      <w:tblCellMar>
        <w:top w:w="0" w:type="dxa"/>
        <w:left w:w="0" w:type="dxa"/>
        <w:bottom w:w="0" w:type="dxa"/>
        <w:right w:w="0" w:type="dxa"/>
      </w:tblCellMar>
    </w:tblPr>
  </w:style>
  <w:style w:type="character" w:styleId="Pripombasklic">
    <w:name w:val="annotation reference"/>
    <w:basedOn w:val="Privzetapisavaodstavka"/>
    <w:uiPriority w:val="99"/>
    <w:semiHidden/>
    <w:unhideWhenUsed/>
    <w:rsid w:val="00F10AA3"/>
    <w:rPr>
      <w:sz w:val="16"/>
      <w:szCs w:val="16"/>
    </w:rPr>
  </w:style>
  <w:style w:type="paragraph" w:styleId="Pripombabesedilo">
    <w:name w:val="annotation text"/>
    <w:basedOn w:val="Navaden"/>
    <w:link w:val="PripombabesediloZnak"/>
    <w:uiPriority w:val="99"/>
    <w:unhideWhenUsed/>
    <w:rsid w:val="00F10AA3"/>
    <w:pPr>
      <w:spacing w:after="160" w:line="259" w:lineRule="auto"/>
    </w:pPr>
    <w:rPr>
      <w:rFonts w:asciiTheme="minorHAnsi" w:eastAsiaTheme="minorEastAsia" w:hAnsiTheme="minorHAnsi" w:cstheme="minorBidi"/>
      <w:szCs w:val="20"/>
      <w:lang w:val="sl-SI"/>
    </w:rPr>
  </w:style>
  <w:style w:type="character" w:customStyle="1" w:styleId="PripombabesediloZnak">
    <w:name w:val="Pripomba – besedilo Znak"/>
    <w:basedOn w:val="Privzetapisavaodstavka"/>
    <w:link w:val="Pripombabesedilo"/>
    <w:uiPriority w:val="99"/>
    <w:rsid w:val="00F10AA3"/>
    <w:rPr>
      <w:rFonts w:eastAsiaTheme="minorEastAsia"/>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F10AA3"/>
    <w:rPr>
      <w:b/>
      <w:bCs/>
    </w:rPr>
  </w:style>
  <w:style w:type="character" w:customStyle="1" w:styleId="ZadevapripombeZnak">
    <w:name w:val="Zadeva pripombe Znak"/>
    <w:basedOn w:val="PripombabesediloZnak"/>
    <w:link w:val="Zadevapripombe"/>
    <w:uiPriority w:val="99"/>
    <w:semiHidden/>
    <w:rsid w:val="00F10AA3"/>
    <w:rPr>
      <w:rFonts w:eastAsiaTheme="minorEastAsia"/>
      <w:b/>
      <w:bCs/>
      <w:kern w:val="0"/>
      <w:sz w:val="20"/>
      <w:szCs w:val="20"/>
      <w14:ligatures w14:val="none"/>
    </w:rPr>
  </w:style>
  <w:style w:type="paragraph" w:customStyle="1" w:styleId="Default">
    <w:name w:val="Default"/>
    <w:rsid w:val="00F10AA3"/>
    <w:pPr>
      <w:autoSpaceDE w:val="0"/>
      <w:autoSpaceDN w:val="0"/>
      <w:adjustRightInd w:val="0"/>
      <w:spacing w:after="0" w:line="240" w:lineRule="auto"/>
    </w:pPr>
    <w:rPr>
      <w:rFonts w:eastAsiaTheme="minorEastAsia" w:cs="Times New Roman"/>
      <w:bCs/>
      <w:color w:val="000000"/>
      <w:kern w:val="0"/>
      <w:sz w:val="22"/>
      <w14:ligatures w14:val="none"/>
    </w:rPr>
  </w:style>
  <w:style w:type="character" w:styleId="Neenpoudarek">
    <w:name w:val="Subtle Emphasis"/>
    <w:basedOn w:val="Privzetapisavaodstavka"/>
    <w:uiPriority w:val="19"/>
    <w:qFormat/>
    <w:rsid w:val="00F10AA3"/>
    <w:rPr>
      <w:i/>
      <w:iCs/>
      <w:color w:val="595959" w:themeColor="text1" w:themeTint="A6"/>
    </w:rPr>
  </w:style>
  <w:style w:type="character" w:styleId="Neensklic">
    <w:name w:val="Subtle Reference"/>
    <w:basedOn w:val="Privzetapisavaodstavka"/>
    <w:uiPriority w:val="31"/>
    <w:qFormat/>
    <w:rsid w:val="00F10AA3"/>
    <w:rPr>
      <w:smallCaps/>
      <w:color w:val="595959" w:themeColor="text1" w:themeTint="A6"/>
      <w:u w:val="none" w:color="7F7F7F" w:themeColor="text1" w:themeTint="80"/>
      <w:bdr w:val="none" w:sz="0" w:space="0" w:color="auto"/>
    </w:rPr>
  </w:style>
  <w:style w:type="character" w:styleId="Naslovknjige">
    <w:name w:val="Book Title"/>
    <w:basedOn w:val="Privzetapisavaodstavka"/>
    <w:uiPriority w:val="33"/>
    <w:qFormat/>
    <w:rsid w:val="00F10AA3"/>
    <w:rPr>
      <w:b/>
      <w:bCs/>
      <w:smallCaps/>
      <w:spacing w:val="10"/>
    </w:rPr>
  </w:style>
  <w:style w:type="character" w:customStyle="1" w:styleId="q4iawc">
    <w:name w:val="q4iawc"/>
    <w:basedOn w:val="Privzetapisavaodstavka"/>
    <w:rsid w:val="00F10AA3"/>
  </w:style>
  <w:style w:type="character" w:customStyle="1" w:styleId="OdstavekseznamaZnak">
    <w:name w:val="Odstavek seznama Znak"/>
    <w:aliases w:val="ne-puščica Znak"/>
    <w:basedOn w:val="Privzetapisavaodstavka"/>
    <w:link w:val="Odstavekseznama"/>
    <w:uiPriority w:val="34"/>
    <w:rsid w:val="00F10AA3"/>
  </w:style>
  <w:style w:type="character" w:customStyle="1" w:styleId="row-header-quote-text">
    <w:name w:val="row-header-quote-text"/>
    <w:basedOn w:val="Privzetapisavaodstavka"/>
    <w:rsid w:val="00F10AA3"/>
  </w:style>
  <w:style w:type="character" w:customStyle="1" w:styleId="OddelekZnak1">
    <w:name w:val="Oddelek Znak1"/>
    <w:link w:val="Oddelek"/>
    <w:locked/>
    <w:rsid w:val="00F10AA3"/>
    <w:rPr>
      <w:rFonts w:ascii="Arial" w:eastAsia="Times New Roman" w:hAnsi="Arial" w:cs="Arial"/>
      <w:b/>
      <w:kern w:val="0"/>
      <w:sz w:val="22"/>
      <w:szCs w:val="22"/>
      <w:lang w:eastAsia="sl-SI"/>
      <w14:ligatures w14:val="none"/>
    </w:rPr>
  </w:style>
  <w:style w:type="paragraph" w:customStyle="1" w:styleId="Navaden1">
    <w:name w:val="Navaden1"/>
    <w:basedOn w:val="Navaden"/>
    <w:qFormat/>
    <w:rsid w:val="00F10AA3"/>
    <w:pPr>
      <w:spacing w:before="100" w:beforeAutospacing="1" w:after="100" w:afterAutospacing="1" w:line="240" w:lineRule="auto"/>
    </w:pPr>
    <w:rPr>
      <w:rFonts w:ascii="Times New Roman" w:hAnsi="Times New Roman"/>
      <w:sz w:val="24"/>
      <w:lang w:val="sl-SI" w:eastAsia="sl-SI"/>
    </w:rPr>
  </w:style>
  <w:style w:type="numbering" w:customStyle="1" w:styleId="Brezseznama2">
    <w:name w:val="Brez seznama2"/>
    <w:next w:val="Brezseznama"/>
    <w:uiPriority w:val="99"/>
    <w:semiHidden/>
    <w:unhideWhenUsed/>
    <w:rsid w:val="00F10AA3"/>
  </w:style>
  <w:style w:type="numbering" w:customStyle="1" w:styleId="Brezseznama3">
    <w:name w:val="Brez seznama3"/>
    <w:next w:val="Brezseznama"/>
    <w:uiPriority w:val="99"/>
    <w:semiHidden/>
    <w:unhideWhenUsed/>
    <w:rsid w:val="00F10AA3"/>
  </w:style>
  <w:style w:type="table" w:customStyle="1" w:styleId="Tabelamrea2">
    <w:name w:val="Tabela – mreža2"/>
    <w:basedOn w:val="Navadnatabela"/>
    <w:next w:val="Tabelamrea"/>
    <w:uiPriority w:val="39"/>
    <w:rsid w:val="00F10AA3"/>
    <w:pPr>
      <w:spacing w:after="0" w:line="240" w:lineRule="auto"/>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Navadnatabela1">
    <w:name w:val="Plain Table 1"/>
    <w:basedOn w:val="Navadnatabela"/>
    <w:uiPriority w:val="41"/>
    <w:rsid w:val="00F10AA3"/>
    <w:pPr>
      <w:spacing w:after="0" w:line="240" w:lineRule="auto"/>
    </w:pPr>
    <w:rPr>
      <w:kern w:val="0"/>
      <w:sz w:val="22"/>
      <w:szCs w:val="22"/>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tandard">
    <w:name w:val="Standard"/>
    <w:rsid w:val="00F10AA3"/>
    <w:pPr>
      <w:widowControl w:val="0"/>
      <w:suppressAutoHyphens/>
      <w:autoSpaceDN w:val="0"/>
      <w:spacing w:after="0" w:line="240" w:lineRule="auto"/>
      <w:textAlignment w:val="baseline"/>
    </w:pPr>
    <w:rPr>
      <w:rFonts w:ascii="Times New Roman" w:eastAsia="SimSun" w:hAnsi="Times New Roman" w:cs="Arial"/>
      <w:kern w:val="3"/>
      <w:lang w:eastAsia="zh-CN" w:bidi="hi-IN"/>
      <w14:ligatures w14:val="none"/>
    </w:rPr>
  </w:style>
  <w:style w:type="table" w:customStyle="1" w:styleId="Tabelamrea3">
    <w:name w:val="Tabela – mreža3"/>
    <w:basedOn w:val="Navadnatabela"/>
    <w:next w:val="Tabelamrea"/>
    <w:uiPriority w:val="39"/>
    <w:rsid w:val="00F10AA3"/>
    <w:pPr>
      <w:spacing w:after="0" w:line="240" w:lineRule="auto"/>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
    <w:name w:val="WWNum1"/>
    <w:basedOn w:val="Brezseznama"/>
    <w:rsid w:val="00F10AA3"/>
    <w:pPr>
      <w:numPr>
        <w:numId w:val="37"/>
      </w:numPr>
    </w:pPr>
  </w:style>
  <w:style w:type="numbering" w:customStyle="1" w:styleId="WWNum2">
    <w:name w:val="WWNum2"/>
    <w:basedOn w:val="Brezseznama"/>
    <w:rsid w:val="00F10AA3"/>
    <w:pPr>
      <w:numPr>
        <w:numId w:val="38"/>
      </w:numPr>
    </w:pPr>
  </w:style>
  <w:style w:type="table" w:customStyle="1" w:styleId="Tabelamrea4">
    <w:name w:val="Tabela – mreža4"/>
    <w:basedOn w:val="Navadnatabela"/>
    <w:next w:val="Tabelamrea"/>
    <w:uiPriority w:val="39"/>
    <w:rsid w:val="00F10AA3"/>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mpedfont17">
    <w:name w:val="bumpedfont17"/>
    <w:basedOn w:val="Privzetapisavaodstavka"/>
    <w:rsid w:val="00F10AA3"/>
  </w:style>
  <w:style w:type="paragraph" w:styleId="Revizija">
    <w:name w:val="Revision"/>
    <w:hidden/>
    <w:uiPriority w:val="99"/>
    <w:semiHidden/>
    <w:rsid w:val="00BB6561"/>
    <w:pPr>
      <w:spacing w:after="0" w:line="240" w:lineRule="auto"/>
    </w:pPr>
    <w:rPr>
      <w:rFonts w:ascii="Arial" w:eastAsia="Times New Roman" w:hAnsi="Arial" w:cs="Times New Roman"/>
      <w:kern w:val="0"/>
      <w:sz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rm.coe.int/1680747830" TargetMode="External"/><Relationship Id="rId13" Type="http://schemas.openxmlformats.org/officeDocument/2006/relationships/hyperlink" Target="http://www.sodni-svet.si/" TargetMode="External"/><Relationship Id="rId18" Type="http://schemas.openxmlformats.org/officeDocument/2006/relationships/hyperlink" Target="https://www.us-rs.si/odlocba-ustavnega-sodisca-st-up-75719-z-dne-20-2-2020/" TargetMode="External"/><Relationship Id="rId26" Type="http://schemas.openxmlformats.org/officeDocument/2006/relationships/hyperlink" Target="https://rm.coe.int/168070098d" TargetMode="External"/><Relationship Id="rId3" Type="http://schemas.openxmlformats.org/officeDocument/2006/relationships/hyperlink" Target="https://www.stat.si/StatWeb/news/Index/12873" TargetMode="External"/><Relationship Id="rId21" Type="http://schemas.openxmlformats.org/officeDocument/2006/relationships/hyperlink" Target="http://www.sodni-svet.si/doc/Disc.%20sklep_Ds-ss1.2021.pdf" TargetMode="External"/><Relationship Id="rId7" Type="http://schemas.openxmlformats.org/officeDocument/2006/relationships/hyperlink" Target="https://rm.coe.int/magna-carta-slovenian/168063e447" TargetMode="External"/><Relationship Id="rId12" Type="http://schemas.openxmlformats.org/officeDocument/2006/relationships/hyperlink" Target="https://ec.europa.eu/info/sites/default/files/communication_2021_rule_of_law_report_en.pdf" TargetMode="External"/><Relationship Id="rId17" Type="http://schemas.openxmlformats.org/officeDocument/2006/relationships/hyperlink" Target="https://rm.coe.int/cmrec-2010-12-on-independence-efficiency-responsibilites-of-judges/16809f007d" TargetMode="External"/><Relationship Id="rId25" Type="http://schemas.openxmlformats.org/officeDocument/2006/relationships/hyperlink" Target="http://www.sodni-svet.si/" TargetMode="External"/><Relationship Id="rId2" Type="http://schemas.openxmlformats.org/officeDocument/2006/relationships/hyperlink" Target="https://www.gov.si/assets/ministrstva/MF/ekonomska-in-fiskalna-poltika/evropski-semester/Nacionalni-reformni-program-2019-2020.pdf" TargetMode="External"/><Relationship Id="rId16" Type="http://schemas.openxmlformats.org/officeDocument/2006/relationships/hyperlink" Target="https://www.encj.eu/images/stories/pdf/workinggroups/final_report_encj_project_minimum_standards_iii_corrected_july_2014.pdf" TargetMode="External"/><Relationship Id="rId20" Type="http://schemas.openxmlformats.org/officeDocument/2006/relationships/hyperlink" Target="http://www.sodni-svet.si/images/stories/Zapisnik_112_seje.pdf" TargetMode="External"/><Relationship Id="rId29" Type="http://schemas.openxmlformats.org/officeDocument/2006/relationships/hyperlink" Target="http://www.sodni-svet.si/doc/Stalisce_polozaj_49_seja_1_10_2020.pdf" TargetMode="External"/><Relationship Id="rId1" Type="http://schemas.openxmlformats.org/officeDocument/2006/relationships/hyperlink" Target="https://www.findinfo.si/download/razno/62966638999663508de1.pdf" TargetMode="External"/><Relationship Id="rId6" Type="http://schemas.openxmlformats.org/officeDocument/2006/relationships/hyperlink" Target="https://rm.coe.int/cmrec-2010-12-on-independence-efficiency-responsibilites-of-judges/16809f007d" TargetMode="External"/><Relationship Id="rId11" Type="http://schemas.openxmlformats.org/officeDocument/2006/relationships/hyperlink" Target="https://www.echr.coe.int/Documents/Guide_Art_6_ENG.pdf" TargetMode="External"/><Relationship Id="rId24" Type="http://schemas.openxmlformats.org/officeDocument/2006/relationships/hyperlink" Target="https://imss.dz-rs.si/IMiS/ImisAdmin.nsf/IMiSNetAgent?OpenAgent&amp;2&amp;DZ-MSS-01/ca20e005a8fa752b99390cc9b5a26a50b7f0ae026501befc65c5bde1ae720241" TargetMode="External"/><Relationship Id="rId32" Type="http://schemas.openxmlformats.org/officeDocument/2006/relationships/hyperlink" Target="http://www.sodni-svet.si/skei/keiNm_ravnanje-sodnika-v-mirovanju.html?ver=3" TargetMode="External"/><Relationship Id="rId5" Type="http://schemas.openxmlformats.org/officeDocument/2006/relationships/hyperlink" Target="https://rm.coe.int/16807473ef" TargetMode="External"/><Relationship Id="rId15" Type="http://schemas.openxmlformats.org/officeDocument/2006/relationships/hyperlink" Target="https://rm.coe.int/16807481ea" TargetMode="External"/><Relationship Id="rId23" Type="http://schemas.openxmlformats.org/officeDocument/2006/relationships/hyperlink" Target="http://www.sodni-svet.si/doc/Stalisce_polozaj_2_seja_5_9_2018.pdf" TargetMode="External"/><Relationship Id="rId28" Type="http://schemas.openxmlformats.org/officeDocument/2006/relationships/hyperlink" Target="https://www.varuh-rs.si/porocila-projekti/publikacije-gradiva/letna-porocila-priporocila-dz-odzivna-porocila-vlade/" TargetMode="External"/><Relationship Id="rId10" Type="http://schemas.openxmlformats.org/officeDocument/2006/relationships/hyperlink" Target="https://www.dz-rs.si/wps/portal/Home/seje/evidenca/!ut/p/z1/04_Sj9CPykssy0xPLMnMz0vMAfIjo8zivSy9Hb283Q0N3E3dLQwCQ7z9g7w8nAwsPE31w9EUGAWZGgS6GDn5BhsYGwQHG-lHEaPfAAdwNCBOPx4FUfiNL8gNDQ11VFQEAF8pdGQ!/dz/d5/L2dBISEvZ0FBIS9nQSEh/?mandat=VIII&amp;type=mag&amp;uid=8E968EC86A37BEB0C1258711002A6199" TargetMode="External"/><Relationship Id="rId19" Type="http://schemas.openxmlformats.org/officeDocument/2006/relationships/hyperlink" Target="http://www.sodni-svet.si/doc/Zapisnik_28_seja_2019.pdf" TargetMode="External"/><Relationship Id="rId31" Type="http://schemas.openxmlformats.org/officeDocument/2006/relationships/hyperlink" Target="http://www.sodni-svet.si/images/stories/Zapisnik_112_seje.pdf" TargetMode="External"/><Relationship Id="rId4" Type="http://schemas.openxmlformats.org/officeDocument/2006/relationships/hyperlink" Target="https://www.encj.eu/images/stories/pdf/GA/Dublin/final_report_standards_ii.pdf" TargetMode="External"/><Relationship Id="rId9" Type="http://schemas.openxmlformats.org/officeDocument/2006/relationships/hyperlink" Target="https://sodnisko-drustvo.si/mednarodno-sodnisko-zdruzenje-univerzalna-sodniska-listina/" TargetMode="External"/><Relationship Id="rId14" Type="http://schemas.openxmlformats.org/officeDocument/2006/relationships/hyperlink" Target="https://rm.coe.int/magna-carta-slovenian/168063e447" TargetMode="External"/><Relationship Id="rId22" Type="http://schemas.openxmlformats.org/officeDocument/2006/relationships/hyperlink" Target="https://www.zrss.si/pdf/SEJO.pdf" TargetMode="External"/><Relationship Id="rId27" Type="http://schemas.openxmlformats.org/officeDocument/2006/relationships/hyperlink" Target="https://www.varuh-rs.si/kaj-delamo/varovanje-pravic-po-podrocjih/pravosodje/" TargetMode="External"/><Relationship Id="rId30" Type="http://schemas.openxmlformats.org/officeDocument/2006/relationships/hyperlink" Target="http://www.sodni-svet.si/doc/Zapisnik_14_seja_2019.pd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183</Pages>
  <Words>82152</Words>
  <Characters>468269</Characters>
  <Application>Microsoft Office Word</Application>
  <DocSecurity>0</DocSecurity>
  <Lines>3902</Lines>
  <Paragraphs>1098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549323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Katja Pucihar</cp:lastModifiedBy>
  <cp:revision>2</cp:revision>
  <cp:lastPrinted>2025-05-14T13:26:00Z</cp:lastPrinted>
  <dcterms:created xsi:type="dcterms:W3CDTF">2025-05-16T06:44:00Z</dcterms:created>
  <dcterms:modified xsi:type="dcterms:W3CDTF">2025-05-16T06:44:00Z</dcterms:modified>
</cp:coreProperties>
</file>