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150" w:rsidRPr="002A3150" w:rsidRDefault="002A3150" w:rsidP="002A3150">
      <w:pPr>
        <w:shd w:val="clear" w:color="auto" w:fill="FFFFFF"/>
        <w:spacing w:before="240" w:after="120" w:line="240" w:lineRule="auto"/>
        <w:jc w:val="center"/>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PRILOGA I</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bookmarkStart w:id="0" w:name="_GoBack"/>
      <w:bookmarkEnd w:id="0"/>
      <w:r w:rsidRPr="002A3150">
        <w:rPr>
          <w:rFonts w:ascii="inherit" w:eastAsia="Times New Roman" w:hAnsi="inherit" w:cs="Times New Roman"/>
          <w:b/>
          <w:bCs/>
          <w:color w:val="000000"/>
          <w:sz w:val="24"/>
          <w:szCs w:val="24"/>
          <w:lang w:eastAsia="sl-SI"/>
        </w:rPr>
        <w:t>ENOTNI OBRAZEC PLV EU</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Enotni obrazec PLV EU izpolnjuje naslednje specifikacije:</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1.   Oblika in velikost</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Enotni obrazec PLV EU je trikrat prepognjen (en sam list papirja, natisnjen obojestransko in prepognjen na tretjine). Kadar je obrazec zložen, je velikost obrazca v skladu s standardom ISO/IEC 7810 ID-3.</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2.   Prva stran: Naslovnica</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Naslovnica enotnega obrazca PLV EU v navedenem vrstnem redu vsebuje besedilo „EVROPSKA UNIJA“ v vseh uradnih jezikih Unije ter besedilo „EMERGENCY TRAVEL DOCUMENT“ in „TITRE DE VOYAGE PROVISOIRE“. Na njej je tudi dvanajst zlatih zvezd, ki sestavljajo krog.</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3.   Druga stran: Pritrditev enotne nalepke PLV EU</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Enotna nalepka PLV EU se varno pritrdi na drugo stran enotnega obrazca PLV EU tako, da se prepreči enostavno odstranjevanje. Enotna nalepka PLV EU se poravna z robom strani in pritrdi ob rob strani. Strojno berljivi del enotne nalepke PLV EU se poravna z zunanjim robom strani. Žig organa izdajatelja se odtisne na enotno nalepko PLV EU tako, da sega na stran.</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4.   Tretja in četrta stran: Informacije</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Na tretji in četrti strani so prevodi besedila „Potna listina za vrnitev“ ter napisov, ki so na enotni nalepki PLV EU, v vse uradne jezike Unije, razen za angleški in francoski jezik. Navedeno je tudi naslednje besedilo:</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w:t>
      </w:r>
      <w:proofErr w:type="spellStart"/>
      <w:r w:rsidRPr="002A3150">
        <w:rPr>
          <w:rFonts w:ascii="inherit" w:eastAsia="Times New Roman" w:hAnsi="inherit" w:cs="Times New Roman"/>
          <w:color w:val="000000"/>
          <w:sz w:val="24"/>
          <w:szCs w:val="24"/>
          <w:lang w:eastAsia="sl-SI"/>
        </w:rPr>
        <w:t>This</w:t>
      </w:r>
      <w:proofErr w:type="spellEnd"/>
      <w:r w:rsidRPr="002A3150">
        <w:rPr>
          <w:rFonts w:ascii="inherit" w:eastAsia="Times New Roman" w:hAnsi="inherit" w:cs="Times New Roman"/>
          <w:color w:val="000000"/>
          <w:sz w:val="24"/>
          <w:szCs w:val="24"/>
          <w:lang w:eastAsia="sl-SI"/>
        </w:rPr>
        <w:t xml:space="preserve"> EU </w:t>
      </w:r>
      <w:proofErr w:type="spellStart"/>
      <w:r w:rsidRPr="002A3150">
        <w:rPr>
          <w:rFonts w:ascii="inherit" w:eastAsia="Times New Roman" w:hAnsi="inherit" w:cs="Times New Roman"/>
          <w:color w:val="000000"/>
          <w:sz w:val="24"/>
          <w:szCs w:val="24"/>
          <w:lang w:eastAsia="sl-SI"/>
        </w:rPr>
        <w:t>Emergency</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Travel</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Document</w:t>
      </w:r>
      <w:proofErr w:type="spellEnd"/>
      <w:r w:rsidRPr="002A3150">
        <w:rPr>
          <w:rFonts w:ascii="inherit" w:eastAsia="Times New Roman" w:hAnsi="inherit" w:cs="Times New Roman"/>
          <w:color w:val="000000"/>
          <w:sz w:val="24"/>
          <w:szCs w:val="24"/>
          <w:lang w:eastAsia="sl-SI"/>
        </w:rPr>
        <w:t xml:space="preserve"> is a </w:t>
      </w:r>
      <w:proofErr w:type="spellStart"/>
      <w:r w:rsidRPr="002A3150">
        <w:rPr>
          <w:rFonts w:ascii="inherit" w:eastAsia="Times New Roman" w:hAnsi="inherit" w:cs="Times New Roman"/>
          <w:color w:val="000000"/>
          <w:sz w:val="24"/>
          <w:szCs w:val="24"/>
          <w:lang w:eastAsia="sl-SI"/>
        </w:rPr>
        <w:t>travel</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document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issued</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by</w:t>
      </w:r>
      <w:proofErr w:type="spellEnd"/>
      <w:r w:rsidRPr="002A3150">
        <w:rPr>
          <w:rFonts w:ascii="inherit" w:eastAsia="Times New Roman" w:hAnsi="inherit" w:cs="Times New Roman"/>
          <w:color w:val="000000"/>
          <w:sz w:val="24"/>
          <w:szCs w:val="24"/>
          <w:lang w:eastAsia="sl-SI"/>
        </w:rPr>
        <w:t xml:space="preserve"> a </w:t>
      </w:r>
      <w:proofErr w:type="spellStart"/>
      <w:r w:rsidRPr="002A3150">
        <w:rPr>
          <w:rFonts w:ascii="inherit" w:eastAsia="Times New Roman" w:hAnsi="inherit" w:cs="Times New Roman"/>
          <w:color w:val="000000"/>
          <w:sz w:val="24"/>
          <w:szCs w:val="24"/>
          <w:lang w:eastAsia="sl-SI"/>
        </w:rPr>
        <w:t>Member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State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of</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the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European</w:t>
      </w:r>
      <w:proofErr w:type="spellEnd"/>
      <w:r w:rsidRPr="002A3150">
        <w:rPr>
          <w:rFonts w:ascii="inherit" w:eastAsia="Times New Roman" w:hAnsi="inherit" w:cs="Times New Roman"/>
          <w:color w:val="000000"/>
          <w:sz w:val="24"/>
          <w:szCs w:val="24"/>
          <w:lang w:eastAsia="sl-SI"/>
        </w:rPr>
        <w:t xml:space="preserve"> Union </w:t>
      </w:r>
      <w:proofErr w:type="spellStart"/>
      <w:r w:rsidRPr="002A3150">
        <w:rPr>
          <w:rFonts w:ascii="inherit" w:eastAsia="Times New Roman" w:hAnsi="inherit" w:cs="Times New Roman"/>
          <w:color w:val="000000"/>
          <w:sz w:val="24"/>
          <w:szCs w:val="24"/>
          <w:lang w:eastAsia="sl-SI"/>
        </w:rPr>
        <w:t>for</w:t>
      </w:r>
      <w:proofErr w:type="spellEnd"/>
      <w:r w:rsidRPr="002A3150">
        <w:rPr>
          <w:rFonts w:ascii="inherit" w:eastAsia="Times New Roman" w:hAnsi="inherit" w:cs="Times New Roman"/>
          <w:color w:val="000000"/>
          <w:sz w:val="24"/>
          <w:szCs w:val="24"/>
          <w:lang w:eastAsia="sl-SI"/>
        </w:rPr>
        <w:t xml:space="preserve"> a </w:t>
      </w:r>
      <w:proofErr w:type="spellStart"/>
      <w:r w:rsidRPr="002A3150">
        <w:rPr>
          <w:rFonts w:ascii="inherit" w:eastAsia="Times New Roman" w:hAnsi="inherit" w:cs="Times New Roman"/>
          <w:color w:val="000000"/>
          <w:sz w:val="24"/>
          <w:szCs w:val="24"/>
          <w:lang w:eastAsia="sl-SI"/>
        </w:rPr>
        <w:t>single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journey</w:t>
      </w:r>
      <w:proofErr w:type="spellEnd"/>
      <w:r w:rsidRPr="002A3150">
        <w:rPr>
          <w:rFonts w:ascii="inherit" w:eastAsia="Times New Roman" w:hAnsi="inherit" w:cs="Times New Roman"/>
          <w:color w:val="000000"/>
          <w:sz w:val="24"/>
          <w:szCs w:val="24"/>
          <w:lang w:eastAsia="sl-SI"/>
        </w:rPr>
        <w:t xml:space="preserve"> to </w:t>
      </w:r>
      <w:proofErr w:type="spellStart"/>
      <w:r w:rsidRPr="002A3150">
        <w:rPr>
          <w:rFonts w:ascii="inherit" w:eastAsia="Times New Roman" w:hAnsi="inherit" w:cs="Times New Roman"/>
          <w:color w:val="000000"/>
          <w:sz w:val="24"/>
          <w:szCs w:val="24"/>
          <w:lang w:eastAsia="sl-SI"/>
        </w:rPr>
        <w:t>the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holder's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Member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State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of</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nationality</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residence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exceptionally</w:t>
      </w:r>
      <w:proofErr w:type="spellEnd"/>
      <w:r w:rsidRPr="002A3150">
        <w:rPr>
          <w:rFonts w:ascii="inherit" w:eastAsia="Times New Roman" w:hAnsi="inherit" w:cs="Times New Roman"/>
          <w:color w:val="000000"/>
          <w:sz w:val="24"/>
          <w:szCs w:val="24"/>
          <w:lang w:eastAsia="sl-SI"/>
        </w:rPr>
        <w:t xml:space="preserve">, to </w:t>
      </w:r>
      <w:proofErr w:type="spellStart"/>
      <w:r w:rsidRPr="002A3150">
        <w:rPr>
          <w:rFonts w:ascii="inherit" w:eastAsia="Times New Roman" w:hAnsi="inherit" w:cs="Times New Roman"/>
          <w:color w:val="000000"/>
          <w:sz w:val="24"/>
          <w:szCs w:val="24"/>
          <w:lang w:eastAsia="sl-SI"/>
        </w:rPr>
        <w:t>another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destination</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Authorities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of</w:t>
      </w:r>
      <w:proofErr w:type="spellEnd"/>
      <w:r w:rsidRPr="002A3150">
        <w:rPr>
          <w:rFonts w:ascii="inherit" w:eastAsia="Times New Roman" w:hAnsi="inherit" w:cs="Times New Roman"/>
          <w:color w:val="000000"/>
          <w:sz w:val="24"/>
          <w:szCs w:val="24"/>
          <w:lang w:eastAsia="sl-SI"/>
        </w:rPr>
        <w:t xml:space="preserve"> non-EU </w:t>
      </w:r>
      <w:proofErr w:type="spellStart"/>
      <w:r w:rsidRPr="002A3150">
        <w:rPr>
          <w:rFonts w:ascii="inherit" w:eastAsia="Times New Roman" w:hAnsi="inherit" w:cs="Times New Roman"/>
          <w:color w:val="000000"/>
          <w:sz w:val="24"/>
          <w:szCs w:val="24"/>
          <w:lang w:eastAsia="sl-SI"/>
        </w:rPr>
        <w:t>countries</w:t>
      </w:r>
      <w:proofErr w:type="spellEnd"/>
      <w:r w:rsidRPr="002A3150">
        <w:rPr>
          <w:rFonts w:ascii="inherit" w:eastAsia="Times New Roman" w:hAnsi="inherit" w:cs="Times New Roman"/>
          <w:color w:val="000000"/>
          <w:sz w:val="24"/>
          <w:szCs w:val="24"/>
          <w:lang w:eastAsia="sl-SI"/>
        </w:rPr>
        <w:t xml:space="preserve"> are </w:t>
      </w:r>
      <w:proofErr w:type="spellStart"/>
      <w:r w:rsidRPr="002A3150">
        <w:rPr>
          <w:rFonts w:ascii="inherit" w:eastAsia="Times New Roman" w:hAnsi="inherit" w:cs="Times New Roman"/>
          <w:color w:val="000000"/>
          <w:sz w:val="24"/>
          <w:szCs w:val="24"/>
          <w:lang w:eastAsia="sl-SI"/>
        </w:rPr>
        <w:t>hereby</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requested</w:t>
      </w:r>
      <w:proofErr w:type="spellEnd"/>
      <w:r w:rsidRPr="002A3150">
        <w:rPr>
          <w:rFonts w:ascii="inherit" w:eastAsia="Times New Roman" w:hAnsi="inherit" w:cs="Times New Roman"/>
          <w:color w:val="000000"/>
          <w:sz w:val="24"/>
          <w:szCs w:val="24"/>
          <w:lang w:eastAsia="sl-SI"/>
        </w:rPr>
        <w:t xml:space="preserve"> to </w:t>
      </w:r>
      <w:proofErr w:type="spellStart"/>
      <w:r w:rsidRPr="002A3150">
        <w:rPr>
          <w:rFonts w:ascii="inherit" w:eastAsia="Times New Roman" w:hAnsi="inherit" w:cs="Times New Roman"/>
          <w:color w:val="000000"/>
          <w:sz w:val="24"/>
          <w:szCs w:val="24"/>
          <w:lang w:eastAsia="sl-SI"/>
        </w:rPr>
        <w:t>allow</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the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holder</w:t>
      </w:r>
      <w:proofErr w:type="spellEnd"/>
      <w:r w:rsidRPr="002A3150">
        <w:rPr>
          <w:rFonts w:ascii="inherit" w:eastAsia="Times New Roman" w:hAnsi="inherit" w:cs="Times New Roman"/>
          <w:color w:val="000000"/>
          <w:sz w:val="24"/>
          <w:szCs w:val="24"/>
          <w:lang w:eastAsia="sl-SI"/>
        </w:rPr>
        <w:t xml:space="preserve"> to </w:t>
      </w:r>
      <w:proofErr w:type="spellStart"/>
      <w:r w:rsidRPr="002A3150">
        <w:rPr>
          <w:rFonts w:ascii="inherit" w:eastAsia="Times New Roman" w:hAnsi="inherit" w:cs="Times New Roman"/>
          <w:color w:val="000000"/>
          <w:sz w:val="24"/>
          <w:szCs w:val="24"/>
          <w:lang w:eastAsia="sl-SI"/>
        </w:rPr>
        <w:t>pass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freely</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without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hindrance</w:t>
      </w:r>
      <w:proofErr w:type="spellEnd"/>
      <w:r w:rsidRPr="002A3150">
        <w:rPr>
          <w:rFonts w:ascii="inherit" w:eastAsia="Times New Roman" w:hAnsi="inherit" w:cs="Times New Roman"/>
          <w:color w:val="000000"/>
          <w:sz w:val="24"/>
          <w:szCs w:val="24"/>
          <w:lang w:eastAsia="sl-SI"/>
        </w:rPr>
        <w:t>.</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 xml:space="preserve">Le </w:t>
      </w:r>
      <w:proofErr w:type="spellStart"/>
      <w:r w:rsidRPr="002A3150">
        <w:rPr>
          <w:rFonts w:ascii="inherit" w:eastAsia="Times New Roman" w:hAnsi="inherit" w:cs="Times New Roman"/>
          <w:color w:val="000000"/>
          <w:sz w:val="24"/>
          <w:szCs w:val="24"/>
          <w:lang w:eastAsia="sl-SI"/>
        </w:rPr>
        <w:t>présent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titre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voyage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provisoire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l'UE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est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un</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titre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voyage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délivré</w:t>
      </w:r>
      <w:proofErr w:type="spellEnd"/>
      <w:r w:rsidRPr="002A3150">
        <w:rPr>
          <w:rFonts w:ascii="inherit" w:eastAsia="Times New Roman" w:hAnsi="inherit" w:cs="Times New Roman"/>
          <w:color w:val="000000"/>
          <w:sz w:val="24"/>
          <w:szCs w:val="24"/>
          <w:lang w:eastAsia="sl-SI"/>
        </w:rPr>
        <w:t xml:space="preserve"> par </w:t>
      </w:r>
      <w:proofErr w:type="spellStart"/>
      <w:r w:rsidRPr="002A3150">
        <w:rPr>
          <w:rFonts w:ascii="inherit" w:eastAsia="Times New Roman" w:hAnsi="inherit" w:cs="Times New Roman"/>
          <w:color w:val="000000"/>
          <w:sz w:val="24"/>
          <w:szCs w:val="24"/>
          <w:lang w:eastAsia="sl-SI"/>
        </w:rPr>
        <w:t>un</w:t>
      </w:r>
      <w:proofErr w:type="spellEnd"/>
      <w:r w:rsidRPr="002A3150">
        <w:rPr>
          <w:rFonts w:ascii="inherit" w:eastAsia="Times New Roman" w:hAnsi="inherit" w:cs="Times New Roman"/>
          <w:color w:val="000000"/>
          <w:sz w:val="24"/>
          <w:szCs w:val="24"/>
          <w:lang w:eastAsia="sl-SI"/>
        </w:rPr>
        <w:t xml:space="preserve"> État </w:t>
      </w:r>
      <w:proofErr w:type="spellStart"/>
      <w:r w:rsidRPr="002A3150">
        <w:rPr>
          <w:rFonts w:ascii="inherit" w:eastAsia="Times New Roman" w:hAnsi="inherit" w:cs="Times New Roman"/>
          <w:color w:val="000000"/>
          <w:sz w:val="24"/>
          <w:szCs w:val="24"/>
          <w:lang w:eastAsia="sl-SI"/>
        </w:rPr>
        <w:t>membre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l'Union</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européenne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aux</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fins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d'un</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trajet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unique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vers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l'État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membre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nationalité</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ou</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résidence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du</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détenteur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ou</w:t>
      </w:r>
      <w:proofErr w:type="spellEnd"/>
      <w:r w:rsidRPr="002A3150">
        <w:rPr>
          <w:rFonts w:ascii="inherit" w:eastAsia="Times New Roman" w:hAnsi="inherit" w:cs="Times New Roman"/>
          <w:color w:val="000000"/>
          <w:sz w:val="24"/>
          <w:szCs w:val="24"/>
          <w:lang w:eastAsia="sl-SI"/>
        </w:rPr>
        <w:t xml:space="preserve">, à </w:t>
      </w:r>
      <w:proofErr w:type="spellStart"/>
      <w:r w:rsidRPr="002A3150">
        <w:rPr>
          <w:rFonts w:ascii="inherit" w:eastAsia="Times New Roman" w:hAnsi="inherit" w:cs="Times New Roman"/>
          <w:color w:val="000000"/>
          <w:sz w:val="24"/>
          <w:szCs w:val="24"/>
          <w:lang w:eastAsia="sl-SI"/>
        </w:rPr>
        <w:t>titre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exceptionnel</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vers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une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autre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destination</w:t>
      </w:r>
      <w:proofErr w:type="spellEnd"/>
      <w:r w:rsidRPr="002A3150">
        <w:rPr>
          <w:rFonts w:ascii="inherit" w:eastAsia="Times New Roman" w:hAnsi="inherit" w:cs="Times New Roman"/>
          <w:color w:val="000000"/>
          <w:sz w:val="24"/>
          <w:szCs w:val="24"/>
          <w:lang w:eastAsia="sl-SI"/>
        </w:rPr>
        <w:t xml:space="preserve">. Les </w:t>
      </w:r>
      <w:proofErr w:type="spellStart"/>
      <w:r w:rsidRPr="002A3150">
        <w:rPr>
          <w:rFonts w:ascii="inherit" w:eastAsia="Times New Roman" w:hAnsi="inherit" w:cs="Times New Roman"/>
          <w:color w:val="000000"/>
          <w:sz w:val="24"/>
          <w:szCs w:val="24"/>
          <w:lang w:eastAsia="sl-SI"/>
        </w:rPr>
        <w:t>autorités</w:t>
      </w:r>
      <w:proofErr w:type="spellEnd"/>
      <w:r w:rsidRPr="002A3150">
        <w:rPr>
          <w:rFonts w:ascii="inherit" w:eastAsia="Times New Roman" w:hAnsi="inherit" w:cs="Times New Roman"/>
          <w:color w:val="000000"/>
          <w:sz w:val="24"/>
          <w:szCs w:val="24"/>
          <w:lang w:eastAsia="sl-SI"/>
        </w:rPr>
        <w:t xml:space="preserve"> des </w:t>
      </w:r>
      <w:proofErr w:type="spellStart"/>
      <w:r w:rsidRPr="002A3150">
        <w:rPr>
          <w:rFonts w:ascii="inherit" w:eastAsia="Times New Roman" w:hAnsi="inherit" w:cs="Times New Roman"/>
          <w:color w:val="000000"/>
          <w:sz w:val="24"/>
          <w:szCs w:val="24"/>
          <w:lang w:eastAsia="sl-SI"/>
        </w:rPr>
        <w:t>pays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tiers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sont</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priées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d'autoriser</w:t>
      </w:r>
      <w:proofErr w:type="spellEnd"/>
      <w:r w:rsidRPr="002A3150">
        <w:rPr>
          <w:rFonts w:ascii="inherit" w:eastAsia="Times New Roman" w:hAnsi="inherit" w:cs="Times New Roman"/>
          <w:color w:val="000000"/>
          <w:sz w:val="24"/>
          <w:szCs w:val="24"/>
          <w:lang w:eastAsia="sl-SI"/>
        </w:rPr>
        <w:t xml:space="preserve"> le </w:t>
      </w:r>
      <w:proofErr w:type="spellStart"/>
      <w:r w:rsidRPr="002A3150">
        <w:rPr>
          <w:rFonts w:ascii="inherit" w:eastAsia="Times New Roman" w:hAnsi="inherit" w:cs="Times New Roman"/>
          <w:color w:val="000000"/>
          <w:sz w:val="24"/>
          <w:szCs w:val="24"/>
          <w:lang w:eastAsia="sl-SI"/>
        </w:rPr>
        <w:t>détenteur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du</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titre</w:t>
      </w:r>
      <w:proofErr w:type="spellEnd"/>
      <w:r w:rsidRPr="002A3150">
        <w:rPr>
          <w:rFonts w:ascii="inherit" w:eastAsia="Times New Roman" w:hAnsi="inherit" w:cs="Times New Roman"/>
          <w:color w:val="000000"/>
          <w:sz w:val="24"/>
          <w:szCs w:val="24"/>
          <w:lang w:eastAsia="sl-SI"/>
        </w:rPr>
        <w:t xml:space="preserve"> de </w:t>
      </w:r>
      <w:proofErr w:type="spellStart"/>
      <w:r w:rsidRPr="002A3150">
        <w:rPr>
          <w:rFonts w:ascii="inherit" w:eastAsia="Times New Roman" w:hAnsi="inherit" w:cs="Times New Roman"/>
          <w:color w:val="000000"/>
          <w:sz w:val="24"/>
          <w:szCs w:val="24"/>
          <w:lang w:eastAsia="sl-SI"/>
        </w:rPr>
        <w:t>voyage</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provisoire</w:t>
      </w:r>
      <w:proofErr w:type="spellEnd"/>
      <w:r w:rsidRPr="002A3150">
        <w:rPr>
          <w:rFonts w:ascii="inherit" w:eastAsia="Times New Roman" w:hAnsi="inherit" w:cs="Times New Roman"/>
          <w:color w:val="000000"/>
          <w:sz w:val="24"/>
          <w:szCs w:val="24"/>
          <w:lang w:eastAsia="sl-SI"/>
        </w:rPr>
        <w:t xml:space="preserve"> à </w:t>
      </w:r>
      <w:proofErr w:type="spellStart"/>
      <w:r w:rsidRPr="002A3150">
        <w:rPr>
          <w:rFonts w:ascii="inherit" w:eastAsia="Times New Roman" w:hAnsi="inherit" w:cs="Times New Roman"/>
          <w:color w:val="000000"/>
          <w:sz w:val="24"/>
          <w:szCs w:val="24"/>
          <w:lang w:eastAsia="sl-SI"/>
        </w:rPr>
        <w:t>circuler</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sans</w:t>
      </w:r>
      <w:proofErr w:type="spellEnd"/>
      <w:r w:rsidRPr="002A3150">
        <w:rPr>
          <w:rFonts w:ascii="inherit" w:eastAsia="Times New Roman" w:hAnsi="inherit" w:cs="Times New Roman"/>
          <w:color w:val="000000"/>
          <w:sz w:val="24"/>
          <w:szCs w:val="24"/>
          <w:lang w:eastAsia="sl-SI"/>
        </w:rPr>
        <w:t xml:space="preserve"> </w:t>
      </w:r>
      <w:proofErr w:type="spellStart"/>
      <w:r w:rsidRPr="002A3150">
        <w:rPr>
          <w:rFonts w:ascii="inherit" w:eastAsia="Times New Roman" w:hAnsi="inherit" w:cs="Times New Roman"/>
          <w:color w:val="000000"/>
          <w:sz w:val="24"/>
          <w:szCs w:val="24"/>
          <w:lang w:eastAsia="sl-SI"/>
        </w:rPr>
        <w:t>entraves</w:t>
      </w:r>
      <w:proofErr w:type="spellEnd"/>
      <w:r w:rsidRPr="002A3150">
        <w:rPr>
          <w:rFonts w:ascii="inherit" w:eastAsia="Times New Roman" w:hAnsi="inherit" w:cs="Times New Roman"/>
          <w:color w:val="000000"/>
          <w:sz w:val="24"/>
          <w:szCs w:val="24"/>
          <w:lang w:eastAsia="sl-SI"/>
        </w:rPr>
        <w:t>.“</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5.   Peta in šesta stran: Vizumi in vstopni/izstopni žigi</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Na peti in šesti strani je naslov „VISA/VISA“, razen tega pa ostaneta prazni.</w:t>
      </w: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Namenjeni sta za vizume in vstopne/izstopne žige.</w:t>
      </w:r>
    </w:p>
    <w:p w:rsidR="002A3150" w:rsidRPr="002A3150" w:rsidRDefault="002A3150" w:rsidP="002A3150">
      <w:pPr>
        <w:shd w:val="clear" w:color="auto" w:fill="FFFFFF"/>
        <w:spacing w:before="240" w:after="120" w:line="240" w:lineRule="auto"/>
        <w:jc w:val="both"/>
        <w:rPr>
          <w:rFonts w:ascii="inherit" w:eastAsia="Times New Roman" w:hAnsi="inherit" w:cs="Times New Roman"/>
          <w:b/>
          <w:bCs/>
          <w:color w:val="000000"/>
          <w:sz w:val="24"/>
          <w:szCs w:val="24"/>
          <w:lang w:eastAsia="sl-SI"/>
        </w:rPr>
      </w:pPr>
      <w:r w:rsidRPr="002A3150">
        <w:rPr>
          <w:rFonts w:ascii="inherit" w:eastAsia="Times New Roman" w:hAnsi="inherit" w:cs="Times New Roman"/>
          <w:b/>
          <w:bCs/>
          <w:color w:val="000000"/>
          <w:sz w:val="24"/>
          <w:szCs w:val="24"/>
          <w:lang w:eastAsia="sl-SI"/>
        </w:rPr>
        <w:t>6.   Številka enotnega obrazca PLV EU</w:t>
      </w:r>
    </w:p>
    <w:p w:rsid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r w:rsidRPr="002A3150">
        <w:rPr>
          <w:rFonts w:ascii="inherit" w:eastAsia="Times New Roman" w:hAnsi="inherit" w:cs="Times New Roman"/>
          <w:color w:val="000000"/>
          <w:sz w:val="24"/>
          <w:szCs w:val="24"/>
          <w:lang w:eastAsia="sl-SI"/>
        </w:rPr>
        <w:t>Na enotni obrazec PLV EU se predhodno natisne sedemmestna številka.</w:t>
      </w:r>
    </w:p>
    <w:p w:rsid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p>
    <w:p w:rsidR="002A3150" w:rsidRPr="002A3150" w:rsidRDefault="002A3150" w:rsidP="002A3150">
      <w:pPr>
        <w:shd w:val="clear" w:color="auto" w:fill="FFFFFF"/>
        <w:spacing w:before="120" w:after="0" w:line="240" w:lineRule="auto"/>
        <w:jc w:val="both"/>
        <w:rPr>
          <w:rFonts w:ascii="inherit" w:eastAsia="Times New Roman" w:hAnsi="inherit" w:cs="Times New Roman"/>
          <w:color w:val="000000"/>
          <w:sz w:val="24"/>
          <w:szCs w:val="24"/>
          <w:lang w:eastAsia="sl-SI"/>
        </w:rPr>
      </w:pPr>
    </w:p>
    <w:p w:rsidR="002A3150" w:rsidRPr="002A3150" w:rsidRDefault="002A3150" w:rsidP="002A3150">
      <w:pPr>
        <w:spacing w:before="120" w:after="120" w:line="240" w:lineRule="auto"/>
        <w:jc w:val="center"/>
        <w:rPr>
          <w:rFonts w:ascii="Times New Roman" w:eastAsia="Times New Roman" w:hAnsi="Times New Roman" w:cs="Times New Roman"/>
          <w:b/>
          <w:sz w:val="24"/>
          <w:szCs w:val="24"/>
          <w:lang w:eastAsia="sl-SI"/>
        </w:rPr>
      </w:pPr>
      <w:r w:rsidRPr="002A3150">
        <w:rPr>
          <w:rFonts w:ascii="Times New Roman" w:eastAsia="Times New Roman" w:hAnsi="Times New Roman" w:cs="Times New Roman"/>
          <w:b/>
          <w:sz w:val="24"/>
          <w:szCs w:val="24"/>
          <w:lang w:eastAsia="sl-SI"/>
        </w:rPr>
        <w:t>PRILOGA II</w:t>
      </w:r>
    </w:p>
    <w:p w:rsidR="002A3150" w:rsidRPr="002A3150" w:rsidRDefault="002A3150" w:rsidP="002A3150">
      <w:pPr>
        <w:spacing w:before="120" w:after="120" w:line="240" w:lineRule="auto"/>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b/>
          <w:sz w:val="24"/>
          <w:szCs w:val="24"/>
          <w:lang w:eastAsia="sl-SI"/>
        </w:rPr>
      </w:pPr>
      <w:r w:rsidRPr="002A3150">
        <w:rPr>
          <w:rFonts w:ascii="Times New Roman" w:eastAsia="Times New Roman" w:hAnsi="Times New Roman" w:cs="Times New Roman"/>
          <w:b/>
          <w:sz w:val="24"/>
          <w:szCs w:val="24"/>
          <w:lang w:eastAsia="sl-SI"/>
        </w:rPr>
        <w:t>ENOTNA NALEPKA PLV EU</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Enotna nalepka PLV EU izpolnjuje naslednje specifikacije:</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b/>
          <w:sz w:val="24"/>
          <w:szCs w:val="24"/>
          <w:lang w:eastAsia="sl-SI"/>
        </w:rPr>
      </w:pPr>
      <w:r w:rsidRPr="002A3150">
        <w:rPr>
          <w:rFonts w:ascii="Times New Roman" w:eastAsia="Times New Roman" w:hAnsi="Times New Roman" w:cs="Times New Roman"/>
          <w:b/>
          <w:sz w:val="24"/>
          <w:szCs w:val="24"/>
          <w:lang w:eastAsia="sl-SI"/>
        </w:rPr>
        <w:t>Lastnosti enotne nalepke PLV EU</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1. </w:t>
      </w:r>
      <w:r w:rsidRPr="002A3150">
        <w:rPr>
          <w:rFonts w:ascii="Times New Roman" w:eastAsia="Times New Roman" w:hAnsi="Times New Roman" w:cs="Times New Roman"/>
          <w:sz w:val="24"/>
          <w:szCs w:val="24"/>
          <w:lang w:eastAsia="sl-SI"/>
        </w:rPr>
        <w:t>Na enotni nalepki PLV EU je podoba obraza imetnika, natisnjena v skladu z visokimi varnostnimi standardi, razen kadar se uporabi fotografija v skladu s členom 8(5). Podoba obraza ali fotografija je tista, ki se uporablja za namene člena 4(2).</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2. </w:t>
      </w:r>
      <w:r w:rsidRPr="002A3150">
        <w:rPr>
          <w:rFonts w:ascii="Times New Roman" w:eastAsia="Times New Roman" w:hAnsi="Times New Roman" w:cs="Times New Roman"/>
          <w:sz w:val="24"/>
          <w:szCs w:val="24"/>
          <w:lang w:eastAsia="sl-SI"/>
        </w:rPr>
        <w:t>Enotna nalepka PLV EU vsebuje varnostne značilnosti, ki zagotavljajo zadostno zaščito pred ponarejanjem, v katerih se upoštevajo zlasti tiste, ki se uporabljajo za enotno obliko vizumov.</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3. </w:t>
      </w:r>
      <w:r w:rsidRPr="002A3150">
        <w:rPr>
          <w:rFonts w:ascii="Times New Roman" w:eastAsia="Times New Roman" w:hAnsi="Times New Roman" w:cs="Times New Roman"/>
          <w:sz w:val="24"/>
          <w:szCs w:val="24"/>
          <w:lang w:eastAsia="sl-SI"/>
        </w:rPr>
        <w:t>Za vse države članice se uporabljajo enake varnostne značilnosti.</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4. </w:t>
      </w:r>
      <w:r w:rsidRPr="002A3150">
        <w:rPr>
          <w:rFonts w:ascii="Times New Roman" w:eastAsia="Times New Roman" w:hAnsi="Times New Roman" w:cs="Times New Roman"/>
          <w:sz w:val="24"/>
          <w:szCs w:val="24"/>
          <w:lang w:eastAsia="sl-SI"/>
        </w:rPr>
        <w:t>Na enotni nalepki PLV EU so:</w:t>
      </w:r>
    </w:p>
    <w:p w:rsidR="002A3150" w:rsidRPr="002A3150" w:rsidRDefault="002A3150" w:rsidP="002A3150">
      <w:pPr>
        <w:pStyle w:val="Odstavekseznama"/>
        <w:numPr>
          <w:ilvl w:val="0"/>
          <w:numId w:val="1"/>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kratica „EU ETD/TVP UE“;</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pStyle w:val="Odstavekseznama"/>
        <w:numPr>
          <w:ilvl w:val="0"/>
          <w:numId w:val="1"/>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besedilo „</w:t>
      </w:r>
      <w:proofErr w:type="spellStart"/>
      <w:r w:rsidRPr="002A3150">
        <w:rPr>
          <w:rFonts w:ascii="Times New Roman" w:eastAsia="Times New Roman" w:hAnsi="Times New Roman" w:cs="Times New Roman"/>
          <w:sz w:val="24"/>
          <w:szCs w:val="24"/>
          <w:lang w:eastAsia="sl-SI"/>
        </w:rPr>
        <w:t>European</w:t>
      </w:r>
      <w:proofErr w:type="spellEnd"/>
      <w:r w:rsidRPr="002A3150">
        <w:rPr>
          <w:rFonts w:ascii="Times New Roman" w:eastAsia="Times New Roman" w:hAnsi="Times New Roman" w:cs="Times New Roman"/>
          <w:sz w:val="24"/>
          <w:szCs w:val="24"/>
          <w:lang w:eastAsia="sl-SI"/>
        </w:rPr>
        <w:t xml:space="preserve"> Union/Union </w:t>
      </w:r>
      <w:proofErr w:type="spellStart"/>
      <w:r w:rsidRPr="002A3150">
        <w:rPr>
          <w:rFonts w:ascii="Times New Roman" w:eastAsia="Times New Roman" w:hAnsi="Times New Roman" w:cs="Times New Roman"/>
          <w:sz w:val="24"/>
          <w:szCs w:val="24"/>
          <w:lang w:eastAsia="sl-SI"/>
        </w:rPr>
        <w:t>européenne</w:t>
      </w:r>
      <w:proofErr w:type="spellEnd"/>
      <w:r w:rsidRPr="002A3150">
        <w:rPr>
          <w:rFonts w:ascii="Times New Roman" w:eastAsia="Times New Roman" w:hAnsi="Times New Roman" w:cs="Times New Roman"/>
          <w:sz w:val="24"/>
          <w:szCs w:val="24"/>
          <w:lang w:eastAsia="sl-SI"/>
        </w:rPr>
        <w:t>“;</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pStyle w:val="Odstavekseznama"/>
        <w:numPr>
          <w:ilvl w:val="0"/>
          <w:numId w:val="1"/>
        </w:numPr>
        <w:spacing w:before="120" w:after="120" w:line="240" w:lineRule="auto"/>
        <w:jc w:val="both"/>
        <w:rPr>
          <w:rFonts w:ascii="Times New Roman" w:eastAsia="Times New Roman" w:hAnsi="Times New Roman" w:cs="Times New Roman"/>
          <w:sz w:val="24"/>
          <w:szCs w:val="24"/>
          <w:lang w:eastAsia="sl-SI"/>
        </w:rPr>
      </w:pPr>
      <w:proofErr w:type="spellStart"/>
      <w:r w:rsidRPr="002A3150">
        <w:rPr>
          <w:rFonts w:ascii="Times New Roman" w:eastAsia="Times New Roman" w:hAnsi="Times New Roman" w:cs="Times New Roman"/>
          <w:sz w:val="24"/>
          <w:szCs w:val="24"/>
          <w:lang w:eastAsia="sl-SI"/>
        </w:rPr>
        <w:t>tričrkovna</w:t>
      </w:r>
      <w:proofErr w:type="spellEnd"/>
      <w:r w:rsidRPr="002A3150">
        <w:rPr>
          <w:rFonts w:ascii="Times New Roman" w:eastAsia="Times New Roman" w:hAnsi="Times New Roman" w:cs="Times New Roman"/>
          <w:sz w:val="24"/>
          <w:szCs w:val="24"/>
          <w:lang w:eastAsia="sl-SI"/>
        </w:rPr>
        <w:t xml:space="preserve"> oznaka „EUE“, kakor je določena v dokumentu ICAO 9303.</w:t>
      </w:r>
    </w:p>
    <w:p w:rsid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5. </w:t>
      </w:r>
      <w:r w:rsidRPr="002A3150">
        <w:rPr>
          <w:rFonts w:ascii="Times New Roman" w:eastAsia="Times New Roman" w:hAnsi="Times New Roman" w:cs="Times New Roman"/>
          <w:sz w:val="24"/>
          <w:szCs w:val="24"/>
          <w:lang w:eastAsia="sl-SI"/>
        </w:rPr>
        <w:t>Enotna nalepka PLV EU vsebuje vodoravno sedemmestno številko enotne nalepke PLV EU, ki se predhodno natisne v črni barvi. Uporabi se posebna pisava. Pred to številko je dvočrkovna oznaka države članice izdajateljice, kot je določena v dokumentu ICAO 9303, ki je lahko predhodno natisnjena ali pa dodana, ko je enotna nalepka PLV EU izpolnjena. Iz varnostnih razlogov je lahko enaka sedemmestna številka večkrat predhodno natisnjena na enotno nalepko PLV EU.</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b/>
          <w:sz w:val="24"/>
          <w:szCs w:val="24"/>
          <w:lang w:eastAsia="sl-SI"/>
        </w:rPr>
      </w:pPr>
      <w:r w:rsidRPr="002A3150">
        <w:rPr>
          <w:rFonts w:ascii="Times New Roman" w:eastAsia="Times New Roman" w:hAnsi="Times New Roman" w:cs="Times New Roman"/>
          <w:b/>
          <w:sz w:val="24"/>
          <w:szCs w:val="24"/>
          <w:lang w:eastAsia="sl-SI"/>
        </w:rPr>
        <w:t>Polja za vpisovanje</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6. </w:t>
      </w:r>
      <w:r w:rsidRPr="002A3150">
        <w:rPr>
          <w:rFonts w:ascii="Times New Roman" w:eastAsia="Times New Roman" w:hAnsi="Times New Roman" w:cs="Times New Roman"/>
          <w:sz w:val="24"/>
          <w:szCs w:val="24"/>
          <w:lang w:eastAsia="sl-SI"/>
        </w:rPr>
        <w:t>Na enotni nalepki PLV EU so polja za vpis naslednjih informacij:</w:t>
      </w:r>
    </w:p>
    <w:p w:rsidR="002A3150" w:rsidRPr="002A3150" w:rsidRDefault="002A3150" w:rsidP="002A3150">
      <w:pPr>
        <w:pStyle w:val="Odstavekseznama"/>
        <w:numPr>
          <w:ilvl w:val="0"/>
          <w:numId w:val="2"/>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namembna država in katera koli država tranzita, za katero se izda PLV EU;</w:t>
      </w:r>
    </w:p>
    <w:p w:rsidR="002A3150" w:rsidRPr="002A3150" w:rsidRDefault="002A3150" w:rsidP="002A3150">
      <w:pPr>
        <w:pStyle w:val="Odstavekseznama"/>
        <w:numPr>
          <w:ilvl w:val="0"/>
          <w:numId w:val="2"/>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država članica izdajateljica in lokacija organa izdajatelja;</w:t>
      </w:r>
    </w:p>
    <w:p w:rsidR="002A3150" w:rsidRPr="002A3150" w:rsidRDefault="002A3150" w:rsidP="002A3150">
      <w:pPr>
        <w:pStyle w:val="Odstavekseznama"/>
        <w:numPr>
          <w:ilvl w:val="0"/>
          <w:numId w:val="2"/>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datum izdaje in datum izteka veljavnosti;</w:t>
      </w:r>
    </w:p>
    <w:p w:rsidR="002A3150" w:rsidRPr="002A3150" w:rsidRDefault="002A3150" w:rsidP="002A3150">
      <w:pPr>
        <w:pStyle w:val="Odstavekseznama"/>
        <w:numPr>
          <w:ilvl w:val="0"/>
          <w:numId w:val="2"/>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priimek in ime ali imena prejemnika PLV EU, njegovo državljanstvo, datum rojstva in spol;</w:t>
      </w:r>
    </w:p>
    <w:p w:rsidR="002A3150" w:rsidRPr="002A3150" w:rsidRDefault="002A3150" w:rsidP="002A3150">
      <w:pPr>
        <w:pStyle w:val="Odstavekseznama"/>
        <w:numPr>
          <w:ilvl w:val="0"/>
          <w:numId w:val="2"/>
        </w:numPr>
        <w:spacing w:before="120" w:after="120" w:line="240" w:lineRule="auto"/>
        <w:jc w:val="both"/>
        <w:rPr>
          <w:rFonts w:ascii="Times New Roman" w:eastAsia="Times New Roman" w:hAnsi="Times New Roman" w:cs="Times New Roman"/>
          <w:sz w:val="24"/>
          <w:szCs w:val="24"/>
          <w:lang w:eastAsia="sl-SI"/>
        </w:rPr>
      </w:pPr>
      <w:r w:rsidRPr="002A3150">
        <w:rPr>
          <w:rFonts w:ascii="Times New Roman" w:eastAsia="Times New Roman" w:hAnsi="Times New Roman" w:cs="Times New Roman"/>
          <w:sz w:val="24"/>
          <w:szCs w:val="24"/>
          <w:lang w:eastAsia="sl-SI"/>
        </w:rPr>
        <w:t>številka enotnega obrazca PLV EU, na katerega bo pritrjena enotna nalepka PLV EU, kot je navedeno v točki 6 Priloge I.</w:t>
      </w:r>
    </w:p>
    <w:p w:rsid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7. </w:t>
      </w:r>
      <w:r w:rsidRPr="002A3150">
        <w:rPr>
          <w:rFonts w:ascii="Times New Roman" w:eastAsia="Times New Roman" w:hAnsi="Times New Roman" w:cs="Times New Roman"/>
          <w:sz w:val="24"/>
          <w:szCs w:val="24"/>
          <w:lang w:eastAsia="sl-SI"/>
        </w:rPr>
        <w:t>Napisi posameznih polj za vpisovanje so v angleškem in franc</w:t>
      </w:r>
      <w:r>
        <w:rPr>
          <w:rFonts w:ascii="Times New Roman" w:eastAsia="Times New Roman" w:hAnsi="Times New Roman" w:cs="Times New Roman"/>
          <w:sz w:val="24"/>
          <w:szCs w:val="24"/>
          <w:lang w:eastAsia="sl-SI"/>
        </w:rPr>
        <w:t>oskem jeziku in so oštevilčeni.</w:t>
      </w:r>
    </w:p>
    <w:p w:rsid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8. </w:t>
      </w:r>
      <w:r w:rsidRPr="002A3150">
        <w:rPr>
          <w:rFonts w:ascii="Times New Roman" w:eastAsia="Times New Roman" w:hAnsi="Times New Roman" w:cs="Times New Roman"/>
          <w:sz w:val="24"/>
          <w:szCs w:val="24"/>
          <w:lang w:eastAsia="sl-SI"/>
        </w:rPr>
        <w:t>Datumi se pišejo tako: dan se piše z dvema številkama, pri dnevih od 1 do 9 se pred številko napiše ničla, mesec se napiše z dvema številkama, pri mesecih od 1 do 9 se pred številko napiše ničla, leto se napiše s štirimi številkami. Za dnevom in mesecem je presledek. Na primer</w:t>
      </w:r>
      <w:r>
        <w:rPr>
          <w:rFonts w:ascii="Times New Roman" w:eastAsia="Times New Roman" w:hAnsi="Times New Roman" w:cs="Times New Roman"/>
          <w:sz w:val="24"/>
          <w:szCs w:val="24"/>
          <w:lang w:eastAsia="sl-SI"/>
        </w:rPr>
        <w:t>: 20 01 2018 = 20. januar 2018.</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lastRenderedPageBreak/>
        <w:t xml:space="preserve">9. </w:t>
      </w:r>
      <w:r w:rsidRPr="002A3150">
        <w:rPr>
          <w:rFonts w:ascii="Times New Roman" w:eastAsia="Times New Roman" w:hAnsi="Times New Roman" w:cs="Times New Roman"/>
          <w:sz w:val="24"/>
          <w:szCs w:val="24"/>
          <w:lang w:eastAsia="sl-SI"/>
        </w:rPr>
        <w:t>Na enotni nalepki PLV EU je polje „opombe“, ki ga uporablja organ izdajatelj za navedbo vseh drugih potrebnih informacij, na primer vrste in številke zamenjanega dokumenta.</w:t>
      </w:r>
    </w:p>
    <w:p w:rsidR="002A3150" w:rsidRDefault="002A3150" w:rsidP="002A3150">
      <w:pPr>
        <w:spacing w:before="120" w:after="120" w:line="240" w:lineRule="auto"/>
        <w:jc w:val="both"/>
        <w:rPr>
          <w:rFonts w:ascii="Times New Roman" w:eastAsia="Times New Roman" w:hAnsi="Times New Roman" w:cs="Times New Roman"/>
          <w:sz w:val="24"/>
          <w:szCs w:val="24"/>
          <w:lang w:eastAsia="sl-SI"/>
        </w:rPr>
      </w:pPr>
    </w:p>
    <w:p w:rsidR="002A3150" w:rsidRPr="002A3150" w:rsidRDefault="002A3150" w:rsidP="002A3150">
      <w:pPr>
        <w:spacing w:before="120" w:after="120" w:line="240" w:lineRule="auto"/>
        <w:jc w:val="both"/>
        <w:rPr>
          <w:rFonts w:ascii="Times New Roman" w:eastAsia="Times New Roman" w:hAnsi="Times New Roman" w:cs="Times New Roman"/>
          <w:b/>
          <w:sz w:val="24"/>
          <w:szCs w:val="24"/>
          <w:lang w:eastAsia="sl-SI"/>
        </w:rPr>
      </w:pPr>
      <w:r>
        <w:rPr>
          <w:rFonts w:ascii="Times New Roman" w:eastAsia="Times New Roman" w:hAnsi="Times New Roman" w:cs="Times New Roman"/>
          <w:b/>
          <w:sz w:val="24"/>
          <w:szCs w:val="24"/>
          <w:lang w:eastAsia="sl-SI"/>
        </w:rPr>
        <w:t>Strojno berljivi podatki</w:t>
      </w:r>
    </w:p>
    <w:p w:rsid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10. </w:t>
      </w:r>
      <w:r w:rsidRPr="002A3150">
        <w:rPr>
          <w:rFonts w:ascii="Times New Roman" w:eastAsia="Times New Roman" w:hAnsi="Times New Roman" w:cs="Times New Roman"/>
          <w:sz w:val="24"/>
          <w:szCs w:val="24"/>
          <w:lang w:eastAsia="sl-SI"/>
        </w:rPr>
        <w:t>Zaradi lažje kontrole na zunanjih mejah so na enotni nalepki PLV EU strojno berljivi ustrezni podatki, vneseni v skladu z dokumentom ICAO 9303. Veliki črki „AE“ se uporabita kot prva dva znaka na strojno berljivem delu, s čimer se dokument označi kot potna listina EU za vrnitev. V strojno berljivem delu je natisnjeno besedilo v vidnem tisku podlage, z besedami „Evropska unija“ v vseh uradnih jezikih Unije. To besedilo ne vpliva na tehnične značilnosti strojno berljivega</w:t>
      </w:r>
      <w:r>
        <w:rPr>
          <w:rFonts w:ascii="Times New Roman" w:eastAsia="Times New Roman" w:hAnsi="Times New Roman" w:cs="Times New Roman"/>
          <w:sz w:val="24"/>
          <w:szCs w:val="24"/>
          <w:lang w:eastAsia="sl-SI"/>
        </w:rPr>
        <w:t xml:space="preserve"> dela ali berljivost tega dela.</w:t>
      </w:r>
    </w:p>
    <w:p w:rsidR="002A3150" w:rsidRPr="002A3150" w:rsidRDefault="002A3150" w:rsidP="002A3150">
      <w:pPr>
        <w:spacing w:before="120" w:after="120" w:line="240"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11. </w:t>
      </w:r>
      <w:r w:rsidRPr="002A3150">
        <w:rPr>
          <w:rFonts w:ascii="Times New Roman" w:eastAsia="Times New Roman" w:hAnsi="Times New Roman" w:cs="Times New Roman"/>
          <w:sz w:val="24"/>
          <w:szCs w:val="24"/>
          <w:lang w:eastAsia="sl-SI"/>
        </w:rPr>
        <w:t>Rezerviran je prostor za morebitno vključitev skupne črtne kode 2D.</w:t>
      </w:r>
    </w:p>
    <w:sectPr w:rsidR="002A3150" w:rsidRPr="002A31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D0415"/>
    <w:multiLevelType w:val="hybridMultilevel"/>
    <w:tmpl w:val="25BAA076"/>
    <w:lvl w:ilvl="0" w:tplc="257460B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4BE6A0C"/>
    <w:multiLevelType w:val="hybridMultilevel"/>
    <w:tmpl w:val="7C38EA3C"/>
    <w:lvl w:ilvl="0" w:tplc="4B94CF1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150"/>
    <w:rsid w:val="00225902"/>
    <w:rsid w:val="002935D6"/>
    <w:rsid w:val="002A3150"/>
    <w:rsid w:val="005C2B80"/>
    <w:rsid w:val="009E48F5"/>
    <w:rsid w:val="00B37B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DD9535-8082-41FB-A572-D655BBEC1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2935D6"/>
    <w:pPr>
      <w:spacing w:after="0" w:line="240" w:lineRule="auto"/>
    </w:pPr>
  </w:style>
  <w:style w:type="paragraph" w:customStyle="1" w:styleId="oj-doc-ti">
    <w:name w:val="oj-doc-ti"/>
    <w:basedOn w:val="Navaden"/>
    <w:rsid w:val="002A31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grseq-1">
    <w:name w:val="oj-ti-grseq-1"/>
    <w:basedOn w:val="Navaden"/>
    <w:rsid w:val="002A315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j-bold">
    <w:name w:val="oj-bold"/>
    <w:basedOn w:val="Privzetapisavaodstavka"/>
    <w:rsid w:val="002A3150"/>
  </w:style>
  <w:style w:type="paragraph" w:customStyle="1" w:styleId="oj-normal">
    <w:name w:val="oj-normal"/>
    <w:basedOn w:val="Navaden"/>
    <w:rsid w:val="002A31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2A31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819350">
      <w:bodyDiv w:val="1"/>
      <w:marLeft w:val="0"/>
      <w:marRight w:val="0"/>
      <w:marTop w:val="0"/>
      <w:marBottom w:val="0"/>
      <w:divBdr>
        <w:top w:val="none" w:sz="0" w:space="0" w:color="auto"/>
        <w:left w:val="none" w:sz="0" w:space="0" w:color="auto"/>
        <w:bottom w:val="none" w:sz="0" w:space="0" w:color="auto"/>
        <w:right w:val="none" w:sz="0" w:space="0" w:color="auto"/>
      </w:divBdr>
      <w:divsChild>
        <w:div w:id="584534544">
          <w:marLeft w:val="0"/>
          <w:marRight w:val="0"/>
          <w:marTop w:val="0"/>
          <w:marBottom w:val="0"/>
          <w:divBdr>
            <w:top w:val="none" w:sz="0" w:space="0" w:color="auto"/>
            <w:left w:val="none" w:sz="0" w:space="0" w:color="auto"/>
            <w:bottom w:val="none" w:sz="0" w:space="0" w:color="auto"/>
            <w:right w:val="none" w:sz="0" w:space="0" w:color="auto"/>
          </w:divBdr>
          <w:divsChild>
            <w:div w:id="189610115">
              <w:marLeft w:val="0"/>
              <w:marRight w:val="0"/>
              <w:marTop w:val="0"/>
              <w:marBottom w:val="0"/>
              <w:divBdr>
                <w:top w:val="none" w:sz="0" w:space="0" w:color="auto"/>
                <w:left w:val="none" w:sz="0" w:space="0" w:color="auto"/>
                <w:bottom w:val="none" w:sz="0" w:space="0" w:color="auto"/>
                <w:right w:val="none" w:sz="0" w:space="0" w:color="auto"/>
              </w:divBdr>
              <w:divsChild>
                <w:div w:id="59159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436716">
          <w:marLeft w:val="0"/>
          <w:marRight w:val="0"/>
          <w:marTop w:val="0"/>
          <w:marBottom w:val="0"/>
          <w:divBdr>
            <w:top w:val="none" w:sz="0" w:space="0" w:color="auto"/>
            <w:left w:val="none" w:sz="0" w:space="0" w:color="auto"/>
            <w:bottom w:val="none" w:sz="0" w:space="0" w:color="auto"/>
            <w:right w:val="none" w:sz="0" w:space="0" w:color="auto"/>
          </w:divBdr>
          <w:divsChild>
            <w:div w:id="214650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778</Words>
  <Characters>4439</Characters>
  <Application>Microsoft Office Word</Application>
  <DocSecurity>0</DocSecurity>
  <Lines>36</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zunanje zadeve</Company>
  <LinksUpToDate>false</LinksUpToDate>
  <CharactersWithSpaces>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Krapež</dc:creator>
  <cp:keywords/>
  <dc:description/>
  <cp:lastModifiedBy>Šter, Aleksandra</cp:lastModifiedBy>
  <cp:revision>2</cp:revision>
  <dcterms:created xsi:type="dcterms:W3CDTF">2025-05-07T11:21:00Z</dcterms:created>
  <dcterms:modified xsi:type="dcterms:W3CDTF">2025-05-07T11:21:00Z</dcterms:modified>
</cp:coreProperties>
</file>