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9DEABE" w14:textId="77777777" w:rsidR="000313BB" w:rsidRPr="000557EF" w:rsidRDefault="000313BB" w:rsidP="000313BB">
      <w:pPr>
        <w:spacing w:after="0" w:line="260" w:lineRule="exact"/>
        <w:jc w:val="right"/>
        <w:rPr>
          <w:rFonts w:ascii="Arial" w:eastAsia="Times New Roman" w:hAnsi="Arial" w:cs="Arial"/>
          <w:sz w:val="20"/>
          <w:szCs w:val="20"/>
        </w:rPr>
      </w:pPr>
      <w:r w:rsidRPr="000557EF">
        <w:rPr>
          <w:rFonts w:ascii="Arial" w:eastAsia="Times New Roman" w:hAnsi="Arial" w:cs="Arial"/>
          <w:sz w:val="20"/>
          <w:szCs w:val="20"/>
        </w:rPr>
        <w:t>OSNUTEK</w:t>
      </w:r>
    </w:p>
    <w:p w14:paraId="33435C48" w14:textId="77777777" w:rsidR="000313BB" w:rsidRPr="000557EF" w:rsidRDefault="000313BB" w:rsidP="000313BB">
      <w:pPr>
        <w:spacing w:after="0" w:line="260" w:lineRule="exact"/>
        <w:jc w:val="both"/>
        <w:rPr>
          <w:rFonts w:ascii="Arial" w:eastAsia="Times New Roman" w:hAnsi="Arial" w:cs="Arial"/>
          <w:sz w:val="20"/>
          <w:szCs w:val="20"/>
        </w:rPr>
      </w:pPr>
    </w:p>
    <w:p w14:paraId="2BEACA1B" w14:textId="34328769" w:rsidR="00C13E3F" w:rsidRPr="008A06F2" w:rsidRDefault="00C13E3F" w:rsidP="008A06F2">
      <w:pPr>
        <w:spacing w:after="0" w:line="260" w:lineRule="exact"/>
        <w:jc w:val="both"/>
        <w:rPr>
          <w:rFonts w:ascii="Arial" w:hAnsi="Arial" w:cs="Arial"/>
          <w:sz w:val="20"/>
          <w:szCs w:val="20"/>
        </w:rPr>
      </w:pPr>
      <w:r w:rsidRPr="008A06F2">
        <w:rPr>
          <w:rFonts w:ascii="Arial" w:hAnsi="Arial" w:cs="Arial"/>
          <w:sz w:val="20"/>
          <w:szCs w:val="20"/>
        </w:rPr>
        <w:t>Na podlagi osmega odstavka 3. člena, prvega, tretjega in četrtega odstavka 5. člena, desetega odstavka 11. člena, tretjega odstavka 25. člena, šestega odstavka 28. člena, petega odstavka 37. člena, tretjega odstavka 40. člena, osmega odstavka 44. člena, petega odstavka 53. člena, četrtega odstavka 69. člena, 70. člena, petega odstavka 71.d člena, petega odstavka 77. člena in 79. člena Zakona o orožju (Uradni list RS, št. 23/05 – uradno prečiščeno besedilo, 85/09, 125/2</w:t>
      </w:r>
      <w:r w:rsidR="00D7112E" w:rsidRPr="008A06F2">
        <w:rPr>
          <w:rFonts w:ascii="Arial" w:hAnsi="Arial" w:cs="Arial"/>
          <w:sz w:val="20"/>
          <w:szCs w:val="20"/>
        </w:rPr>
        <w:t>1 in 105/22 - ZZNŠPP) minister</w:t>
      </w:r>
      <w:r w:rsidRPr="008A06F2">
        <w:rPr>
          <w:rFonts w:ascii="Arial" w:hAnsi="Arial" w:cs="Arial"/>
          <w:sz w:val="20"/>
          <w:szCs w:val="20"/>
        </w:rPr>
        <w:t xml:space="preserve"> za notranje zadeve izdaja</w:t>
      </w:r>
    </w:p>
    <w:p w14:paraId="69582C26" w14:textId="77777777" w:rsidR="00C13E3F" w:rsidRPr="008A06F2" w:rsidRDefault="00C13E3F" w:rsidP="008A06F2">
      <w:pPr>
        <w:spacing w:after="0" w:line="260" w:lineRule="exact"/>
        <w:jc w:val="center"/>
        <w:rPr>
          <w:rFonts w:ascii="Arial" w:hAnsi="Arial" w:cs="Arial"/>
          <w:b/>
          <w:sz w:val="20"/>
          <w:szCs w:val="20"/>
        </w:rPr>
      </w:pPr>
    </w:p>
    <w:p w14:paraId="76A28C70" w14:textId="3DAFC4D7" w:rsidR="00C13E3F" w:rsidRPr="008A06F2" w:rsidRDefault="00C13E3F" w:rsidP="008A06F2">
      <w:pPr>
        <w:spacing w:after="0" w:line="260" w:lineRule="exact"/>
        <w:jc w:val="center"/>
        <w:rPr>
          <w:rFonts w:ascii="Arial" w:hAnsi="Arial" w:cs="Arial"/>
          <w:b/>
          <w:sz w:val="20"/>
          <w:szCs w:val="20"/>
        </w:rPr>
      </w:pPr>
      <w:r w:rsidRPr="008A06F2">
        <w:rPr>
          <w:rFonts w:ascii="Arial" w:hAnsi="Arial" w:cs="Arial"/>
          <w:b/>
          <w:sz w:val="20"/>
          <w:szCs w:val="20"/>
        </w:rPr>
        <w:t>Pravilnik o sprememb</w:t>
      </w:r>
      <w:r w:rsidR="0011348D" w:rsidRPr="008A06F2">
        <w:rPr>
          <w:rFonts w:ascii="Arial" w:hAnsi="Arial" w:cs="Arial"/>
          <w:b/>
          <w:sz w:val="20"/>
          <w:szCs w:val="20"/>
        </w:rPr>
        <w:t>i</w:t>
      </w:r>
      <w:r w:rsidRPr="008A06F2">
        <w:rPr>
          <w:rFonts w:ascii="Arial" w:hAnsi="Arial" w:cs="Arial"/>
          <w:b/>
          <w:sz w:val="20"/>
          <w:szCs w:val="20"/>
        </w:rPr>
        <w:t xml:space="preserve"> in dopolnitv</w:t>
      </w:r>
      <w:r w:rsidR="0011348D" w:rsidRPr="008A06F2">
        <w:rPr>
          <w:rFonts w:ascii="Arial" w:hAnsi="Arial" w:cs="Arial"/>
          <w:b/>
          <w:sz w:val="20"/>
          <w:szCs w:val="20"/>
        </w:rPr>
        <w:t>i</w:t>
      </w:r>
      <w:r w:rsidRPr="008A06F2">
        <w:rPr>
          <w:rFonts w:ascii="Arial" w:hAnsi="Arial" w:cs="Arial"/>
          <w:b/>
          <w:sz w:val="20"/>
          <w:szCs w:val="20"/>
        </w:rPr>
        <w:t xml:space="preserve"> Pravilnika za izvajanje Zakona o orožju</w:t>
      </w:r>
    </w:p>
    <w:p w14:paraId="63C4CBA7" w14:textId="77777777" w:rsidR="000313BB" w:rsidRPr="008A06F2" w:rsidRDefault="000313BB" w:rsidP="008A06F2">
      <w:pPr>
        <w:spacing w:after="0" w:line="260" w:lineRule="exact"/>
        <w:rPr>
          <w:rFonts w:ascii="Arial" w:hAnsi="Arial" w:cs="Arial"/>
          <w:b/>
          <w:sz w:val="20"/>
          <w:szCs w:val="20"/>
        </w:rPr>
      </w:pPr>
    </w:p>
    <w:p w14:paraId="0FC5B158" w14:textId="77777777" w:rsidR="000313BB" w:rsidRPr="008A06F2" w:rsidRDefault="000313BB" w:rsidP="008A06F2">
      <w:pPr>
        <w:spacing w:after="0" w:line="260" w:lineRule="exact"/>
        <w:jc w:val="center"/>
        <w:rPr>
          <w:rFonts w:ascii="Arial" w:hAnsi="Arial" w:cs="Arial"/>
          <w:sz w:val="20"/>
          <w:szCs w:val="20"/>
        </w:rPr>
      </w:pPr>
      <w:r w:rsidRPr="008A06F2">
        <w:rPr>
          <w:rFonts w:ascii="Arial" w:hAnsi="Arial" w:cs="Arial"/>
          <w:sz w:val="20"/>
          <w:szCs w:val="20"/>
        </w:rPr>
        <w:t>1. člen</w:t>
      </w:r>
    </w:p>
    <w:p w14:paraId="2E31311F" w14:textId="77777777" w:rsidR="000313BB" w:rsidRPr="008A06F2" w:rsidRDefault="000313BB" w:rsidP="008A06F2">
      <w:pPr>
        <w:spacing w:after="0" w:line="260" w:lineRule="exact"/>
        <w:jc w:val="center"/>
        <w:rPr>
          <w:rFonts w:ascii="Arial" w:hAnsi="Arial" w:cs="Arial"/>
          <w:sz w:val="20"/>
          <w:szCs w:val="20"/>
        </w:rPr>
      </w:pPr>
    </w:p>
    <w:p w14:paraId="6E89F4F2" w14:textId="6D2241CA" w:rsidR="00956B8B" w:rsidRPr="008A06F2" w:rsidRDefault="000313BB" w:rsidP="008A06F2">
      <w:pPr>
        <w:spacing w:after="0" w:line="260" w:lineRule="exact"/>
        <w:jc w:val="both"/>
        <w:rPr>
          <w:rFonts w:ascii="Arial" w:hAnsi="Arial" w:cs="Arial"/>
          <w:sz w:val="20"/>
          <w:szCs w:val="20"/>
        </w:rPr>
      </w:pPr>
      <w:r w:rsidRPr="008A06F2">
        <w:rPr>
          <w:rFonts w:ascii="Arial" w:hAnsi="Arial" w:cs="Arial"/>
          <w:sz w:val="20"/>
          <w:szCs w:val="20"/>
        </w:rPr>
        <w:t xml:space="preserve">V Pravilniku </w:t>
      </w:r>
      <w:r w:rsidR="00956B8B" w:rsidRPr="008A06F2">
        <w:rPr>
          <w:rFonts w:ascii="Arial" w:hAnsi="Arial" w:cs="Arial"/>
          <w:sz w:val="20"/>
          <w:szCs w:val="20"/>
        </w:rPr>
        <w:t xml:space="preserve">za izvajanje Zakona o orožju (Uradni list RS, št. </w:t>
      </w:r>
      <w:hyperlink r:id="rId5" w:tgtFrame="_blank" w:tooltip="Pravilnik za izvajanje Zakona o orožju" w:history="1">
        <w:r w:rsidR="00956B8B" w:rsidRPr="008A06F2">
          <w:rPr>
            <w:rStyle w:val="Hiperpovezava"/>
            <w:rFonts w:ascii="Arial" w:hAnsi="Arial" w:cs="Arial"/>
            <w:color w:val="auto"/>
            <w:sz w:val="20"/>
            <w:szCs w:val="20"/>
            <w:u w:val="none"/>
            <w:shd w:val="clear" w:color="auto" w:fill="FFFFFF"/>
          </w:rPr>
          <w:t>40/05</w:t>
        </w:r>
      </w:hyperlink>
      <w:r w:rsidR="00956B8B" w:rsidRPr="008A06F2">
        <w:rPr>
          <w:rFonts w:ascii="Arial" w:hAnsi="Arial" w:cs="Arial"/>
          <w:sz w:val="20"/>
          <w:szCs w:val="20"/>
          <w:shd w:val="clear" w:color="auto" w:fill="FFFFFF"/>
        </w:rPr>
        <w:t xml:space="preserve">, </w:t>
      </w:r>
      <w:hyperlink r:id="rId6" w:tgtFrame="_blank" w:tooltip="Pravilnik o spremembah in dopolnitvah Pravilnika za izvajanje Zakona o orožju" w:history="1">
        <w:r w:rsidR="00956B8B" w:rsidRPr="008A06F2">
          <w:rPr>
            <w:rStyle w:val="Hiperpovezava"/>
            <w:rFonts w:ascii="Arial" w:hAnsi="Arial" w:cs="Arial"/>
            <w:color w:val="auto"/>
            <w:sz w:val="20"/>
            <w:szCs w:val="20"/>
            <w:u w:val="none"/>
            <w:shd w:val="clear" w:color="auto" w:fill="FFFFFF"/>
          </w:rPr>
          <w:t>82/07</w:t>
        </w:r>
      </w:hyperlink>
      <w:r w:rsidR="00956B8B" w:rsidRPr="008A06F2">
        <w:rPr>
          <w:rFonts w:ascii="Arial" w:hAnsi="Arial" w:cs="Arial"/>
          <w:sz w:val="20"/>
          <w:szCs w:val="20"/>
          <w:shd w:val="clear" w:color="auto" w:fill="FFFFFF"/>
        </w:rPr>
        <w:t xml:space="preserve">, </w:t>
      </w:r>
      <w:hyperlink r:id="rId7" w:tgtFrame="_blank" w:tooltip="Pravilnik o spremembah in dopolnitvah Pravilnika za izvajanje Zakona o orožju" w:history="1">
        <w:r w:rsidR="00956B8B" w:rsidRPr="008A06F2">
          <w:rPr>
            <w:rStyle w:val="Hiperpovezava"/>
            <w:rFonts w:ascii="Arial" w:hAnsi="Arial" w:cs="Arial"/>
            <w:color w:val="auto"/>
            <w:sz w:val="20"/>
            <w:szCs w:val="20"/>
            <w:u w:val="none"/>
            <w:shd w:val="clear" w:color="auto" w:fill="FFFFFF"/>
          </w:rPr>
          <w:t>63/10</w:t>
        </w:r>
      </w:hyperlink>
      <w:r w:rsidR="00956B8B" w:rsidRPr="008A06F2">
        <w:rPr>
          <w:rFonts w:ascii="Arial" w:hAnsi="Arial" w:cs="Arial"/>
          <w:sz w:val="20"/>
          <w:szCs w:val="20"/>
          <w:shd w:val="clear" w:color="auto" w:fill="FFFFFF"/>
        </w:rPr>
        <w:t xml:space="preserve">, </w:t>
      </w:r>
      <w:hyperlink r:id="rId8" w:tgtFrame="_blank" w:tooltip="Pravilnik o spremembi Pravilnika za izvajanje Zakona o orožju" w:history="1">
        <w:r w:rsidR="00956B8B" w:rsidRPr="008A06F2">
          <w:rPr>
            <w:rStyle w:val="Hiperpovezava"/>
            <w:rFonts w:ascii="Arial" w:hAnsi="Arial" w:cs="Arial"/>
            <w:color w:val="auto"/>
            <w:sz w:val="20"/>
            <w:szCs w:val="20"/>
            <w:u w:val="none"/>
            <w:shd w:val="clear" w:color="auto" w:fill="FFFFFF"/>
          </w:rPr>
          <w:t>52/13</w:t>
        </w:r>
      </w:hyperlink>
      <w:r w:rsidR="00956B8B" w:rsidRPr="008A06F2">
        <w:rPr>
          <w:rFonts w:ascii="Arial" w:hAnsi="Arial" w:cs="Arial"/>
          <w:sz w:val="20"/>
          <w:szCs w:val="20"/>
          <w:shd w:val="clear" w:color="auto" w:fill="FFFFFF"/>
        </w:rPr>
        <w:t xml:space="preserve">, </w:t>
      </w:r>
      <w:hyperlink r:id="rId9" w:tgtFrame="_blank" w:tooltip="Pravilnik o spremembah in dopolnitvah Pravilnika za izvajanje Zakona o orožju" w:history="1">
        <w:r w:rsidR="00956B8B" w:rsidRPr="008A06F2">
          <w:rPr>
            <w:rStyle w:val="Hiperpovezava"/>
            <w:rFonts w:ascii="Arial" w:hAnsi="Arial" w:cs="Arial"/>
            <w:color w:val="auto"/>
            <w:sz w:val="20"/>
            <w:szCs w:val="20"/>
            <w:u w:val="none"/>
            <w:shd w:val="clear" w:color="auto" w:fill="FFFFFF"/>
          </w:rPr>
          <w:t>29/16</w:t>
        </w:r>
      </w:hyperlink>
      <w:r w:rsidR="00956B8B" w:rsidRPr="008A06F2">
        <w:rPr>
          <w:rFonts w:ascii="Arial" w:hAnsi="Arial" w:cs="Arial"/>
          <w:sz w:val="20"/>
          <w:szCs w:val="20"/>
          <w:shd w:val="clear" w:color="auto" w:fill="FFFFFF"/>
        </w:rPr>
        <w:t xml:space="preserve">, </w:t>
      </w:r>
      <w:hyperlink r:id="rId10" w:tgtFrame="_blank" w:tooltip="Pravilnik o spremembi in dopolnitvah Pravilnika za izvajanje Zakona o orožju" w:history="1">
        <w:r w:rsidR="00956B8B" w:rsidRPr="008A06F2">
          <w:rPr>
            <w:rStyle w:val="Hiperpovezava"/>
            <w:rFonts w:ascii="Arial" w:hAnsi="Arial" w:cs="Arial"/>
            <w:color w:val="auto"/>
            <w:sz w:val="20"/>
            <w:szCs w:val="20"/>
            <w:u w:val="none"/>
            <w:shd w:val="clear" w:color="auto" w:fill="FFFFFF"/>
          </w:rPr>
          <w:t>74/21</w:t>
        </w:r>
      </w:hyperlink>
      <w:r w:rsidR="00956B8B" w:rsidRPr="008A06F2">
        <w:rPr>
          <w:rFonts w:ascii="Arial" w:hAnsi="Arial" w:cs="Arial"/>
          <w:sz w:val="20"/>
          <w:szCs w:val="20"/>
          <w:shd w:val="clear" w:color="auto" w:fill="FFFFFF"/>
        </w:rPr>
        <w:t xml:space="preserve">, </w:t>
      </w:r>
      <w:hyperlink r:id="rId11" w:tgtFrame="_blank" w:tooltip="Pravilnik o spremembah in dopolnitvah Pravilnika za izvajanje Zakona o orožju" w:history="1">
        <w:r w:rsidR="00956B8B" w:rsidRPr="008A06F2">
          <w:rPr>
            <w:rStyle w:val="Hiperpovezava"/>
            <w:rFonts w:ascii="Arial" w:hAnsi="Arial" w:cs="Arial"/>
            <w:color w:val="auto"/>
            <w:sz w:val="20"/>
            <w:szCs w:val="20"/>
            <w:u w:val="none"/>
            <w:shd w:val="clear" w:color="auto" w:fill="FFFFFF"/>
          </w:rPr>
          <w:t>45/22</w:t>
        </w:r>
      </w:hyperlink>
      <w:r w:rsidR="00956B8B" w:rsidRPr="008A06F2">
        <w:rPr>
          <w:rFonts w:ascii="Arial" w:hAnsi="Arial" w:cs="Arial"/>
          <w:sz w:val="20"/>
          <w:szCs w:val="20"/>
          <w:shd w:val="clear" w:color="auto" w:fill="FFFFFF"/>
        </w:rPr>
        <w:t xml:space="preserve"> in </w:t>
      </w:r>
      <w:hyperlink r:id="rId12" w:tgtFrame="_blank" w:tooltip="Pravilnik o spremembah in dopolnitvah Pravilnika za izvajanje Zakona o orožju" w:history="1">
        <w:r w:rsidR="00956B8B" w:rsidRPr="008A06F2">
          <w:rPr>
            <w:rStyle w:val="Hiperpovezava"/>
            <w:rFonts w:ascii="Arial" w:hAnsi="Arial" w:cs="Arial"/>
            <w:color w:val="auto"/>
            <w:sz w:val="20"/>
            <w:szCs w:val="20"/>
            <w:u w:val="none"/>
            <w:shd w:val="clear" w:color="auto" w:fill="FFFFFF"/>
          </w:rPr>
          <w:t>21/23</w:t>
        </w:r>
      </w:hyperlink>
      <w:r w:rsidR="00956B8B" w:rsidRPr="008A06F2">
        <w:rPr>
          <w:rFonts w:ascii="Arial" w:hAnsi="Arial" w:cs="Arial"/>
          <w:sz w:val="20"/>
          <w:szCs w:val="20"/>
        </w:rPr>
        <w:t>) se v 1. členu tretji odstavek spremeni tako, da se glasi:</w:t>
      </w:r>
    </w:p>
    <w:p w14:paraId="1ED65811" w14:textId="404F771A" w:rsidR="00956B8B" w:rsidRPr="008A06F2" w:rsidRDefault="00956B8B" w:rsidP="004C1019">
      <w:pPr>
        <w:pStyle w:val="Naslov1"/>
        <w:shd w:val="clear" w:color="auto" w:fill="FFFFFF"/>
        <w:spacing w:before="0" w:beforeAutospacing="0" w:after="0" w:afterAutospacing="0" w:line="260" w:lineRule="exact"/>
        <w:jc w:val="both"/>
        <w:rPr>
          <w:rFonts w:ascii="Arial" w:hAnsi="Arial" w:cs="Arial"/>
          <w:b w:val="0"/>
          <w:sz w:val="20"/>
          <w:szCs w:val="20"/>
        </w:rPr>
      </w:pPr>
      <w:r w:rsidRPr="008A06F2">
        <w:rPr>
          <w:rFonts w:ascii="Arial" w:hAnsi="Arial" w:cs="Arial"/>
          <w:b w:val="0"/>
          <w:sz w:val="20"/>
          <w:szCs w:val="20"/>
        </w:rPr>
        <w:t>»</w:t>
      </w:r>
      <w:r w:rsidRPr="008A06F2">
        <w:rPr>
          <w:rFonts w:ascii="Arial" w:hAnsi="Arial" w:cs="Arial"/>
          <w:b w:val="0"/>
          <w:sz w:val="20"/>
          <w:szCs w:val="20"/>
          <w:shd w:val="clear" w:color="auto" w:fill="FFFFFF"/>
        </w:rPr>
        <w:t xml:space="preserve">Ta pravilnik določa tudi označevanje orožja in bistvenih sestavnih delov orožja v skladu z Izvedbeno direktivo Komisije (EU) 2019/68 z dne 16. januarja 2019 o določitvi tehničnih specifikacij za označevanje strelnega orožja in njegovih bistvenih sestavnih delov v skladu z Direktivo </w:t>
      </w:r>
      <w:r w:rsidR="00D7112E" w:rsidRPr="008A06F2">
        <w:rPr>
          <w:rFonts w:ascii="Arial" w:hAnsi="Arial" w:cs="Arial"/>
          <w:b w:val="0"/>
          <w:sz w:val="20"/>
          <w:szCs w:val="20"/>
          <w:shd w:val="clear" w:color="auto" w:fill="FFFFFF"/>
        </w:rPr>
        <w:t>(EU) 2021/555 Evropskega parlamenta in Sveta o nadzoru nabave in posedovanja orožja</w:t>
      </w:r>
      <w:r w:rsidRPr="008A06F2">
        <w:rPr>
          <w:rFonts w:ascii="Arial" w:hAnsi="Arial" w:cs="Arial"/>
          <w:b w:val="0"/>
          <w:sz w:val="20"/>
          <w:szCs w:val="20"/>
          <w:shd w:val="clear" w:color="auto" w:fill="FFFFFF"/>
        </w:rPr>
        <w:t xml:space="preserve"> (UL L št. 15 z dne 17. 1. 2019, str. 18)</w:t>
      </w:r>
      <w:r w:rsidR="0039001F" w:rsidRPr="008A06F2">
        <w:rPr>
          <w:rFonts w:ascii="Arial" w:hAnsi="Arial" w:cs="Arial"/>
          <w:b w:val="0"/>
          <w:sz w:val="20"/>
          <w:szCs w:val="20"/>
          <w:shd w:val="clear" w:color="auto" w:fill="FFFFFF"/>
        </w:rPr>
        <w:t xml:space="preserve"> in</w:t>
      </w:r>
      <w:r w:rsidRPr="008A06F2">
        <w:rPr>
          <w:rFonts w:ascii="Arial" w:hAnsi="Arial" w:cs="Arial"/>
          <w:b w:val="0"/>
          <w:sz w:val="20"/>
          <w:szCs w:val="20"/>
          <w:shd w:val="clear" w:color="auto" w:fill="FFFFFF"/>
        </w:rPr>
        <w:t xml:space="preserve"> </w:t>
      </w:r>
      <w:r w:rsidRPr="008A06F2">
        <w:rPr>
          <w:rFonts w:ascii="Arial" w:hAnsi="Arial" w:cs="Arial"/>
          <w:b w:val="0"/>
          <w:sz w:val="20"/>
          <w:szCs w:val="20"/>
        </w:rPr>
        <w:t>Izvedbeno direktivo Komisije (EU) 2024/325 z dne 19. januarja 2024 o spremembi Izvedbene direktive (EU) 2019/68 glede minimalne globine oznak na strelnem orožju in bistvenih sestavnih delih (</w:t>
      </w:r>
      <w:r w:rsidRPr="008A06F2">
        <w:rPr>
          <w:rFonts w:ascii="Arial" w:hAnsi="Arial" w:cs="Arial"/>
          <w:b w:val="0"/>
          <w:sz w:val="20"/>
          <w:szCs w:val="20"/>
          <w:shd w:val="clear" w:color="auto" w:fill="FFFFFF"/>
        </w:rPr>
        <w:t xml:space="preserve">UL L št. </w:t>
      </w:r>
      <w:r w:rsidRPr="008A06F2">
        <w:rPr>
          <w:rStyle w:val="Poudarek"/>
          <w:rFonts w:ascii="Arial" w:hAnsi="Arial" w:cs="Arial"/>
          <w:b w:val="0"/>
          <w:i w:val="0"/>
          <w:sz w:val="20"/>
          <w:szCs w:val="20"/>
          <w:shd w:val="clear" w:color="auto" w:fill="FFFFFF"/>
        </w:rPr>
        <w:t>325 z dne 22.1.2024, str.</w:t>
      </w:r>
      <w:r w:rsidR="0039001F" w:rsidRPr="008A06F2">
        <w:rPr>
          <w:rStyle w:val="Poudarek"/>
          <w:rFonts w:ascii="Arial" w:hAnsi="Arial" w:cs="Arial"/>
          <w:b w:val="0"/>
          <w:i w:val="0"/>
          <w:sz w:val="20"/>
          <w:szCs w:val="20"/>
          <w:shd w:val="clear" w:color="auto" w:fill="FFFFFF"/>
        </w:rPr>
        <w:t>1-2)</w:t>
      </w:r>
      <w:r w:rsidR="0039001F" w:rsidRPr="008A06F2">
        <w:rPr>
          <w:rFonts w:ascii="Arial" w:hAnsi="Arial" w:cs="Arial"/>
          <w:b w:val="0"/>
          <w:i/>
          <w:sz w:val="20"/>
          <w:szCs w:val="20"/>
          <w:shd w:val="clear" w:color="auto" w:fill="FFFFFF"/>
        </w:rPr>
        <w:t xml:space="preserve"> </w:t>
      </w:r>
      <w:r w:rsidR="0039001F" w:rsidRPr="008A06F2">
        <w:rPr>
          <w:rFonts w:ascii="Arial" w:hAnsi="Arial" w:cs="Arial"/>
          <w:b w:val="0"/>
          <w:sz w:val="20"/>
          <w:szCs w:val="20"/>
          <w:shd w:val="clear" w:color="auto" w:fill="FFFFFF"/>
        </w:rPr>
        <w:t>ter</w:t>
      </w:r>
      <w:r w:rsidRPr="008A06F2">
        <w:rPr>
          <w:rFonts w:ascii="Arial" w:hAnsi="Arial" w:cs="Arial"/>
          <w:b w:val="0"/>
          <w:sz w:val="20"/>
          <w:szCs w:val="20"/>
          <w:shd w:val="clear" w:color="auto" w:fill="FFFFFF"/>
        </w:rPr>
        <w:t xml:space="preserve"> tehnične specifikacije za plašilno in signalno orožje v skladu z Izvedbeno direktivo Komisije (EU) 2019/69 z dne 16. januarja 2019 o določitvi tehničnih specifikacij za plašilno in signalno orožje v skladu z Direktivo Sveta 91/477/EGS o nadzoru nabave in posedovanja orožja (UL L št. 15 z dne 17. 1. 2019, str. 22; v nadaljnjem besedilu: Izvedbena direktiva 2019/69).</w:t>
      </w:r>
      <w:r w:rsidR="0039001F" w:rsidRPr="008A06F2">
        <w:rPr>
          <w:rFonts w:ascii="Arial" w:hAnsi="Arial" w:cs="Arial"/>
          <w:b w:val="0"/>
          <w:sz w:val="20"/>
          <w:szCs w:val="20"/>
          <w:shd w:val="clear" w:color="auto" w:fill="FFFFFF"/>
        </w:rPr>
        <w:t>«.</w:t>
      </w:r>
    </w:p>
    <w:p w14:paraId="4B6E83A4" w14:textId="77777777" w:rsidR="008A06F2" w:rsidRPr="008A06F2" w:rsidRDefault="008A06F2" w:rsidP="008A06F2">
      <w:pPr>
        <w:spacing w:after="0" w:line="260" w:lineRule="exact"/>
        <w:jc w:val="center"/>
        <w:rPr>
          <w:rFonts w:ascii="Arial" w:hAnsi="Arial" w:cs="Arial"/>
          <w:sz w:val="20"/>
          <w:szCs w:val="20"/>
        </w:rPr>
      </w:pPr>
    </w:p>
    <w:p w14:paraId="0EA10FA8" w14:textId="4B886A9A" w:rsidR="000313BB" w:rsidRPr="008A06F2" w:rsidRDefault="000313BB">
      <w:pPr>
        <w:spacing w:after="0" w:line="260" w:lineRule="exact"/>
        <w:jc w:val="center"/>
        <w:rPr>
          <w:rFonts w:ascii="Arial" w:hAnsi="Arial" w:cs="Arial"/>
          <w:sz w:val="20"/>
          <w:szCs w:val="20"/>
        </w:rPr>
      </w:pPr>
      <w:r w:rsidRPr="008A06F2">
        <w:rPr>
          <w:rFonts w:ascii="Arial" w:hAnsi="Arial" w:cs="Arial"/>
          <w:sz w:val="20"/>
          <w:szCs w:val="20"/>
        </w:rPr>
        <w:t>2. člen</w:t>
      </w:r>
    </w:p>
    <w:p w14:paraId="6811E1C2" w14:textId="46F72151" w:rsidR="00B85EB9" w:rsidRPr="008A06F2" w:rsidRDefault="00B85EB9">
      <w:pPr>
        <w:spacing w:after="0" w:line="260" w:lineRule="exact"/>
        <w:jc w:val="center"/>
        <w:rPr>
          <w:rFonts w:ascii="Arial" w:hAnsi="Arial" w:cs="Arial"/>
          <w:sz w:val="20"/>
          <w:szCs w:val="20"/>
        </w:rPr>
      </w:pPr>
    </w:p>
    <w:p w14:paraId="11C60642" w14:textId="604E5F72" w:rsidR="00B85EB9" w:rsidRPr="008A06F2" w:rsidRDefault="00B85EB9">
      <w:pPr>
        <w:spacing w:after="0" w:line="260" w:lineRule="exact"/>
        <w:rPr>
          <w:rFonts w:ascii="Arial" w:hAnsi="Arial" w:cs="Arial"/>
          <w:sz w:val="20"/>
          <w:szCs w:val="20"/>
        </w:rPr>
      </w:pPr>
      <w:r w:rsidRPr="008A06F2">
        <w:rPr>
          <w:rFonts w:ascii="Arial" w:hAnsi="Arial" w:cs="Arial"/>
          <w:sz w:val="20"/>
          <w:szCs w:val="20"/>
        </w:rPr>
        <w:t>V 4.b členu se za devetim odstavkom doda nov deseti odstavek, ki se glasi:</w:t>
      </w:r>
    </w:p>
    <w:p w14:paraId="53E24C17" w14:textId="50F831CE" w:rsidR="000313BB" w:rsidRPr="008A06F2" w:rsidRDefault="00B85EB9">
      <w:pPr>
        <w:spacing w:after="0" w:line="260" w:lineRule="exact"/>
        <w:jc w:val="both"/>
        <w:rPr>
          <w:rFonts w:ascii="Arial" w:hAnsi="Arial" w:cs="Arial"/>
          <w:sz w:val="20"/>
          <w:szCs w:val="20"/>
        </w:rPr>
      </w:pPr>
      <w:r w:rsidRPr="008A06F2">
        <w:rPr>
          <w:rFonts w:ascii="Arial" w:hAnsi="Arial" w:cs="Arial"/>
          <w:sz w:val="20"/>
          <w:szCs w:val="20"/>
        </w:rPr>
        <w:t>»Minimalna globina označevanja</w:t>
      </w:r>
      <w:r w:rsidR="003547E8">
        <w:rPr>
          <w:rFonts w:ascii="Arial" w:hAnsi="Arial" w:cs="Arial"/>
          <w:sz w:val="20"/>
          <w:szCs w:val="20"/>
        </w:rPr>
        <w:t xml:space="preserve"> ognjenega strelnega</w:t>
      </w:r>
      <w:r w:rsidRPr="008A06F2">
        <w:rPr>
          <w:rFonts w:ascii="Arial" w:hAnsi="Arial" w:cs="Arial"/>
          <w:sz w:val="20"/>
          <w:szCs w:val="20"/>
        </w:rPr>
        <w:t xml:space="preserve"> </w:t>
      </w:r>
      <w:r w:rsidRPr="008A06F2">
        <w:rPr>
          <w:rFonts w:ascii="Arial" w:hAnsi="Arial" w:cs="Arial"/>
          <w:color w:val="212529"/>
          <w:sz w:val="20"/>
          <w:szCs w:val="20"/>
          <w:shd w:val="clear" w:color="auto" w:fill="FFFFFF"/>
        </w:rPr>
        <w:t xml:space="preserve">orožja in bistvenih sestavnih delov </w:t>
      </w:r>
      <w:r w:rsidR="004C1019">
        <w:rPr>
          <w:rFonts w:ascii="Arial" w:hAnsi="Arial" w:cs="Arial"/>
          <w:color w:val="212529"/>
          <w:sz w:val="20"/>
          <w:szCs w:val="20"/>
          <w:shd w:val="clear" w:color="auto" w:fill="FFFFFF"/>
        </w:rPr>
        <w:t xml:space="preserve">takega </w:t>
      </w:r>
      <w:r w:rsidRPr="008A06F2">
        <w:rPr>
          <w:rFonts w:ascii="Arial" w:hAnsi="Arial" w:cs="Arial"/>
          <w:color w:val="212529"/>
          <w:sz w:val="20"/>
          <w:szCs w:val="20"/>
          <w:shd w:val="clear" w:color="auto" w:fill="FFFFFF"/>
        </w:rPr>
        <w:t>orožja</w:t>
      </w:r>
      <w:r w:rsidRPr="008A06F2">
        <w:rPr>
          <w:rFonts w:ascii="Arial" w:hAnsi="Arial" w:cs="Arial"/>
          <w:sz w:val="20"/>
          <w:szCs w:val="20"/>
        </w:rPr>
        <w:t xml:space="preserve"> je najmanj 0,0762 mm.«.</w:t>
      </w:r>
    </w:p>
    <w:p w14:paraId="0009BC92" w14:textId="6284C735" w:rsidR="000313BB" w:rsidRPr="008A06F2" w:rsidRDefault="000313BB">
      <w:pPr>
        <w:spacing w:after="0" w:line="260" w:lineRule="exact"/>
        <w:jc w:val="both"/>
        <w:rPr>
          <w:rFonts w:ascii="Arial" w:hAnsi="Arial" w:cs="Arial"/>
          <w:sz w:val="20"/>
          <w:szCs w:val="20"/>
        </w:rPr>
      </w:pPr>
    </w:p>
    <w:p w14:paraId="660D38CC" w14:textId="251A2C66" w:rsidR="00B85EB9" w:rsidRPr="008A06F2" w:rsidRDefault="00B85EB9">
      <w:pPr>
        <w:spacing w:after="0" w:line="260" w:lineRule="exact"/>
        <w:jc w:val="center"/>
        <w:rPr>
          <w:rFonts w:ascii="Arial" w:hAnsi="Arial" w:cs="Arial"/>
          <w:sz w:val="20"/>
          <w:szCs w:val="20"/>
        </w:rPr>
      </w:pPr>
      <w:r w:rsidRPr="008A06F2">
        <w:rPr>
          <w:rFonts w:ascii="Arial" w:hAnsi="Arial" w:cs="Arial"/>
          <w:sz w:val="20"/>
          <w:szCs w:val="20"/>
        </w:rPr>
        <w:t>KONČN</w:t>
      </w:r>
      <w:r w:rsidR="00D7284D">
        <w:rPr>
          <w:rFonts w:ascii="Arial" w:hAnsi="Arial" w:cs="Arial"/>
          <w:sz w:val="20"/>
          <w:szCs w:val="20"/>
        </w:rPr>
        <w:t>I</w:t>
      </w:r>
      <w:r w:rsidRPr="008A06F2">
        <w:rPr>
          <w:rFonts w:ascii="Arial" w:hAnsi="Arial" w:cs="Arial"/>
          <w:sz w:val="20"/>
          <w:szCs w:val="20"/>
        </w:rPr>
        <w:t xml:space="preserve"> DOLOČB</w:t>
      </w:r>
      <w:r w:rsidR="00D7284D">
        <w:rPr>
          <w:rFonts w:ascii="Arial" w:hAnsi="Arial" w:cs="Arial"/>
          <w:sz w:val="20"/>
          <w:szCs w:val="20"/>
        </w:rPr>
        <w:t>I</w:t>
      </w:r>
    </w:p>
    <w:p w14:paraId="1ADB31AB" w14:textId="77777777" w:rsidR="00B85EB9" w:rsidRPr="008A06F2" w:rsidRDefault="00B85EB9">
      <w:pPr>
        <w:spacing w:after="0" w:line="260" w:lineRule="exact"/>
        <w:jc w:val="both"/>
        <w:rPr>
          <w:rFonts w:ascii="Arial" w:hAnsi="Arial" w:cs="Arial"/>
          <w:sz w:val="20"/>
          <w:szCs w:val="20"/>
        </w:rPr>
      </w:pPr>
    </w:p>
    <w:p w14:paraId="40840971" w14:textId="443C53F1" w:rsidR="000313BB" w:rsidRDefault="00B85EB9">
      <w:pPr>
        <w:spacing w:after="0" w:line="260" w:lineRule="exact"/>
        <w:jc w:val="center"/>
        <w:rPr>
          <w:rFonts w:ascii="Arial" w:hAnsi="Arial" w:cs="Arial"/>
          <w:sz w:val="20"/>
          <w:szCs w:val="20"/>
        </w:rPr>
      </w:pPr>
      <w:r w:rsidRPr="008A06F2">
        <w:rPr>
          <w:rFonts w:ascii="Arial" w:hAnsi="Arial" w:cs="Arial"/>
          <w:sz w:val="20"/>
          <w:szCs w:val="20"/>
        </w:rPr>
        <w:t>3</w:t>
      </w:r>
      <w:r w:rsidR="000313BB" w:rsidRPr="008A06F2">
        <w:rPr>
          <w:rFonts w:ascii="Arial" w:hAnsi="Arial" w:cs="Arial"/>
          <w:sz w:val="20"/>
          <w:szCs w:val="20"/>
        </w:rPr>
        <w:t>. člen</w:t>
      </w:r>
    </w:p>
    <w:p w14:paraId="7B99CB5B" w14:textId="70D535D8" w:rsidR="004C1019" w:rsidRDefault="004C1019">
      <w:pPr>
        <w:spacing w:after="0" w:line="260" w:lineRule="exact"/>
        <w:jc w:val="center"/>
        <w:rPr>
          <w:rFonts w:ascii="Arial" w:hAnsi="Arial" w:cs="Arial"/>
          <w:sz w:val="20"/>
          <w:szCs w:val="20"/>
        </w:rPr>
      </w:pPr>
    </w:p>
    <w:p w14:paraId="3E7F9302" w14:textId="74AC2AFD" w:rsidR="004C1019" w:rsidRDefault="004C1019" w:rsidP="004C1019">
      <w:pPr>
        <w:spacing w:after="0" w:line="260" w:lineRule="exact"/>
        <w:jc w:val="both"/>
        <w:rPr>
          <w:rFonts w:ascii="Arial" w:hAnsi="Arial" w:cs="Arial"/>
          <w:sz w:val="20"/>
          <w:szCs w:val="20"/>
        </w:rPr>
      </w:pPr>
      <w:r>
        <w:rPr>
          <w:rFonts w:ascii="Arial" w:hAnsi="Arial" w:cs="Arial"/>
          <w:sz w:val="20"/>
          <w:szCs w:val="20"/>
        </w:rPr>
        <w:t>Določba 2. člena tega pravilnika se začne uporabljati 21. julija 2025.</w:t>
      </w:r>
    </w:p>
    <w:p w14:paraId="0BFA1B8F" w14:textId="14FFE2F1" w:rsidR="004C1019" w:rsidRDefault="004C1019" w:rsidP="004C1019">
      <w:pPr>
        <w:spacing w:after="0" w:line="260" w:lineRule="exact"/>
        <w:jc w:val="both"/>
        <w:rPr>
          <w:rFonts w:ascii="Arial" w:hAnsi="Arial" w:cs="Arial"/>
          <w:sz w:val="20"/>
          <w:szCs w:val="20"/>
        </w:rPr>
      </w:pPr>
    </w:p>
    <w:p w14:paraId="37B1EE8D" w14:textId="3D733D3D" w:rsidR="004C1019" w:rsidRPr="008A06F2" w:rsidRDefault="004C1019" w:rsidP="004C1019">
      <w:pPr>
        <w:spacing w:after="0" w:line="260" w:lineRule="exact"/>
        <w:jc w:val="center"/>
        <w:rPr>
          <w:rFonts w:ascii="Arial" w:hAnsi="Arial" w:cs="Arial"/>
          <w:sz w:val="20"/>
          <w:szCs w:val="20"/>
        </w:rPr>
      </w:pPr>
      <w:r>
        <w:rPr>
          <w:rFonts w:ascii="Arial" w:hAnsi="Arial" w:cs="Arial"/>
          <w:sz w:val="20"/>
          <w:szCs w:val="20"/>
        </w:rPr>
        <w:t>4. člen</w:t>
      </w:r>
    </w:p>
    <w:p w14:paraId="01F3BD72" w14:textId="77777777" w:rsidR="000313BB" w:rsidRPr="008A06F2" w:rsidRDefault="000313BB">
      <w:pPr>
        <w:spacing w:after="0" w:line="260" w:lineRule="exact"/>
        <w:jc w:val="both"/>
        <w:rPr>
          <w:rFonts w:ascii="Arial" w:hAnsi="Arial" w:cs="Arial"/>
          <w:color w:val="000000"/>
          <w:sz w:val="20"/>
          <w:szCs w:val="20"/>
          <w:shd w:val="clear" w:color="auto" w:fill="FFFFFF"/>
        </w:rPr>
      </w:pPr>
    </w:p>
    <w:p w14:paraId="1EF043A5" w14:textId="77777777" w:rsidR="000313BB" w:rsidRPr="008A06F2" w:rsidRDefault="000313BB">
      <w:pPr>
        <w:pStyle w:val="Navadensplet"/>
        <w:spacing w:before="0" w:beforeAutospacing="0" w:after="0" w:afterAutospacing="0" w:line="260" w:lineRule="exact"/>
        <w:jc w:val="both"/>
        <w:rPr>
          <w:rFonts w:ascii="Arial" w:hAnsi="Arial" w:cs="Arial"/>
          <w:sz w:val="20"/>
          <w:szCs w:val="20"/>
          <w:lang w:val="sl-SI"/>
        </w:rPr>
      </w:pPr>
      <w:r w:rsidRPr="008A06F2">
        <w:rPr>
          <w:rFonts w:ascii="Arial" w:hAnsi="Arial" w:cs="Arial"/>
          <w:sz w:val="20"/>
          <w:szCs w:val="20"/>
          <w:lang w:val="sl-SI"/>
        </w:rPr>
        <w:t xml:space="preserve">Ta </w:t>
      </w:r>
      <w:r w:rsidRPr="008A06F2">
        <w:rPr>
          <w:rStyle w:val="highlight1"/>
          <w:rFonts w:ascii="Arial" w:hAnsi="Arial" w:cs="Arial"/>
          <w:color w:val="auto"/>
          <w:sz w:val="20"/>
          <w:szCs w:val="20"/>
          <w:lang w:val="sl-SI"/>
        </w:rPr>
        <w:t>pravilnik</w:t>
      </w:r>
      <w:r w:rsidRPr="008A06F2">
        <w:rPr>
          <w:rFonts w:ascii="Arial" w:hAnsi="Arial" w:cs="Arial"/>
          <w:sz w:val="20"/>
          <w:szCs w:val="20"/>
          <w:lang w:val="sl-SI"/>
        </w:rPr>
        <w:t xml:space="preserve"> začne veljati petnajsti dan po </w:t>
      </w:r>
      <w:r w:rsidRPr="008A06F2">
        <w:rPr>
          <w:rStyle w:val="highlight1"/>
          <w:rFonts w:ascii="Arial" w:hAnsi="Arial" w:cs="Arial"/>
          <w:color w:val="auto"/>
          <w:sz w:val="20"/>
          <w:szCs w:val="20"/>
          <w:lang w:val="sl-SI"/>
        </w:rPr>
        <w:t>objavi</w:t>
      </w:r>
      <w:r w:rsidRPr="008A06F2">
        <w:rPr>
          <w:rFonts w:ascii="Arial" w:hAnsi="Arial" w:cs="Arial"/>
          <w:sz w:val="20"/>
          <w:szCs w:val="20"/>
          <w:lang w:val="sl-SI"/>
        </w:rPr>
        <w:t xml:space="preserve"> v Uradnem listu Republike Slovenije. </w:t>
      </w:r>
    </w:p>
    <w:p w14:paraId="025FDA9A" w14:textId="77777777" w:rsidR="000313BB" w:rsidRPr="008A06F2" w:rsidRDefault="000313BB">
      <w:pPr>
        <w:spacing w:after="0" w:line="260" w:lineRule="exact"/>
        <w:rPr>
          <w:rFonts w:ascii="Arial" w:hAnsi="Arial" w:cs="Arial"/>
          <w:sz w:val="20"/>
          <w:szCs w:val="20"/>
        </w:rPr>
      </w:pPr>
    </w:p>
    <w:p w14:paraId="3251E843" w14:textId="77777777" w:rsidR="000313BB" w:rsidRPr="008A06F2" w:rsidRDefault="000313BB">
      <w:pPr>
        <w:spacing w:after="0" w:line="260" w:lineRule="exact"/>
        <w:rPr>
          <w:rFonts w:ascii="Arial" w:hAnsi="Arial" w:cs="Arial"/>
          <w:sz w:val="20"/>
          <w:szCs w:val="20"/>
        </w:rPr>
      </w:pPr>
    </w:p>
    <w:p w14:paraId="0B483387" w14:textId="4FF3A562" w:rsidR="000313BB" w:rsidRPr="008A06F2" w:rsidRDefault="000313BB">
      <w:pPr>
        <w:spacing w:after="0" w:line="260" w:lineRule="exact"/>
        <w:rPr>
          <w:rFonts w:ascii="Arial" w:hAnsi="Arial" w:cs="Arial"/>
          <w:sz w:val="20"/>
          <w:szCs w:val="20"/>
          <w:lang w:val="nb-NO"/>
        </w:rPr>
      </w:pPr>
      <w:r w:rsidRPr="008A06F2">
        <w:rPr>
          <w:rFonts w:ascii="Arial" w:hAnsi="Arial" w:cs="Arial"/>
          <w:sz w:val="20"/>
          <w:szCs w:val="20"/>
          <w:lang w:val="nb-NO"/>
        </w:rPr>
        <w:t xml:space="preserve">Št. </w:t>
      </w:r>
      <w:r w:rsidR="004D7EEA">
        <w:rPr>
          <w:rFonts w:ascii="Arial" w:hAnsi="Arial" w:cs="Arial"/>
          <w:sz w:val="20"/>
          <w:szCs w:val="20"/>
          <w:lang w:val="nb-NO"/>
        </w:rPr>
        <w:t>007-154/2025</w:t>
      </w:r>
    </w:p>
    <w:p w14:paraId="6BED7CB6" w14:textId="77777777" w:rsidR="000313BB" w:rsidRPr="008A06F2" w:rsidRDefault="000313BB">
      <w:pPr>
        <w:spacing w:after="0" w:line="260" w:lineRule="exact"/>
        <w:rPr>
          <w:rFonts w:ascii="Arial" w:hAnsi="Arial" w:cs="Arial"/>
          <w:sz w:val="20"/>
          <w:szCs w:val="20"/>
          <w:lang w:val="nb-NO"/>
        </w:rPr>
      </w:pPr>
      <w:r w:rsidRPr="008A06F2">
        <w:rPr>
          <w:rFonts w:ascii="Arial" w:hAnsi="Arial" w:cs="Arial"/>
          <w:sz w:val="20"/>
          <w:szCs w:val="20"/>
          <w:lang w:val="nb-NO"/>
        </w:rPr>
        <w:t xml:space="preserve">Ljubljana, dne </w:t>
      </w:r>
    </w:p>
    <w:p w14:paraId="10D63494" w14:textId="4397A62B" w:rsidR="000313BB" w:rsidRPr="008A06F2" w:rsidRDefault="000313BB">
      <w:pPr>
        <w:spacing w:after="0" w:line="260" w:lineRule="exact"/>
        <w:jc w:val="both"/>
        <w:rPr>
          <w:rFonts w:ascii="Arial" w:hAnsi="Arial" w:cs="Arial"/>
          <w:bCs/>
          <w:sz w:val="20"/>
          <w:szCs w:val="20"/>
        </w:rPr>
      </w:pPr>
      <w:r w:rsidRPr="008A06F2">
        <w:rPr>
          <w:rFonts w:ascii="Arial" w:hAnsi="Arial" w:cs="Arial"/>
          <w:bCs/>
          <w:sz w:val="20"/>
          <w:szCs w:val="20"/>
        </w:rPr>
        <w:t>EVA 202</w:t>
      </w:r>
      <w:r w:rsidR="0027070A" w:rsidRPr="008A06F2">
        <w:rPr>
          <w:rFonts w:ascii="Arial" w:hAnsi="Arial" w:cs="Arial"/>
          <w:bCs/>
          <w:sz w:val="20"/>
          <w:szCs w:val="20"/>
        </w:rPr>
        <w:t>5</w:t>
      </w:r>
      <w:r w:rsidRPr="008A06F2">
        <w:rPr>
          <w:rFonts w:ascii="Arial" w:hAnsi="Arial" w:cs="Arial"/>
          <w:bCs/>
          <w:sz w:val="20"/>
          <w:szCs w:val="20"/>
        </w:rPr>
        <w:t>-1711-</w:t>
      </w:r>
      <w:r w:rsidR="004D7EEA">
        <w:rPr>
          <w:rFonts w:ascii="Arial" w:hAnsi="Arial" w:cs="Arial"/>
          <w:bCs/>
          <w:sz w:val="20"/>
          <w:szCs w:val="20"/>
        </w:rPr>
        <w:t>0014</w:t>
      </w:r>
    </w:p>
    <w:p w14:paraId="04ABB8F5" w14:textId="77777777" w:rsidR="000313BB" w:rsidRPr="008A06F2" w:rsidRDefault="000313BB">
      <w:pPr>
        <w:spacing w:after="0" w:line="260" w:lineRule="exact"/>
        <w:jc w:val="both"/>
        <w:rPr>
          <w:rFonts w:ascii="Arial" w:hAnsi="Arial" w:cs="Arial"/>
          <w:bCs/>
          <w:sz w:val="20"/>
          <w:szCs w:val="20"/>
        </w:rPr>
      </w:pPr>
    </w:p>
    <w:p w14:paraId="4AE34268" w14:textId="77777777" w:rsidR="000313BB" w:rsidRPr="008A06F2" w:rsidRDefault="000313BB">
      <w:pPr>
        <w:spacing w:after="0" w:line="260" w:lineRule="exact"/>
        <w:jc w:val="both"/>
        <w:rPr>
          <w:rFonts w:ascii="Arial" w:hAnsi="Arial" w:cs="Arial"/>
          <w:sz w:val="20"/>
          <w:szCs w:val="20"/>
          <w:lang w:val="nb-NO"/>
        </w:rPr>
      </w:pPr>
    </w:p>
    <w:p w14:paraId="0B775A7D" w14:textId="77777777" w:rsidR="000313BB" w:rsidRPr="008A06F2" w:rsidRDefault="000313BB">
      <w:pPr>
        <w:spacing w:after="0" w:line="260" w:lineRule="exact"/>
        <w:jc w:val="both"/>
        <w:rPr>
          <w:rFonts w:ascii="Arial" w:hAnsi="Arial" w:cs="Arial"/>
          <w:sz w:val="20"/>
          <w:szCs w:val="20"/>
          <w:lang w:val="nb-NO"/>
        </w:rPr>
      </w:pPr>
    </w:p>
    <w:tbl>
      <w:tblPr>
        <w:tblW w:w="0" w:type="auto"/>
        <w:tblInd w:w="2219" w:type="dxa"/>
        <w:tblLook w:val="01E0" w:firstRow="1" w:lastRow="1" w:firstColumn="1" w:lastColumn="1" w:noHBand="0" w:noVBand="0"/>
      </w:tblPr>
      <w:tblGrid>
        <w:gridCol w:w="2029"/>
        <w:gridCol w:w="4320"/>
      </w:tblGrid>
      <w:tr w:rsidR="000313BB" w:rsidRPr="008A06F2" w14:paraId="38C971D7" w14:textId="77777777" w:rsidTr="000313BB">
        <w:tc>
          <w:tcPr>
            <w:tcW w:w="2029" w:type="dxa"/>
          </w:tcPr>
          <w:p w14:paraId="7CD7248E" w14:textId="77777777" w:rsidR="000313BB" w:rsidRPr="008A06F2" w:rsidRDefault="000313BB">
            <w:pPr>
              <w:spacing w:after="0" w:line="260" w:lineRule="exact"/>
              <w:rPr>
                <w:rFonts w:ascii="Arial" w:hAnsi="Arial" w:cs="Arial"/>
                <w:sz w:val="20"/>
                <w:szCs w:val="20"/>
              </w:rPr>
            </w:pPr>
          </w:p>
        </w:tc>
        <w:tc>
          <w:tcPr>
            <w:tcW w:w="4320" w:type="dxa"/>
          </w:tcPr>
          <w:p w14:paraId="64A24FCC" w14:textId="77777777" w:rsidR="000313BB" w:rsidRPr="008A06F2" w:rsidRDefault="000313BB">
            <w:pPr>
              <w:spacing w:after="0" w:line="260" w:lineRule="exact"/>
              <w:rPr>
                <w:rFonts w:ascii="Arial" w:eastAsiaTheme="minorHAnsi" w:hAnsi="Arial" w:cs="Arial"/>
                <w:color w:val="000000"/>
                <w:sz w:val="20"/>
                <w:szCs w:val="20"/>
              </w:rPr>
            </w:pPr>
            <w:r w:rsidRPr="008A06F2">
              <w:rPr>
                <w:rFonts w:ascii="Arial" w:eastAsiaTheme="minorHAnsi" w:hAnsi="Arial" w:cs="Arial"/>
                <w:color w:val="000000"/>
                <w:sz w:val="20"/>
                <w:szCs w:val="20"/>
              </w:rPr>
              <w:t>Boštjan Poklukar</w:t>
            </w:r>
          </w:p>
          <w:p w14:paraId="41DC3AD2" w14:textId="77777777" w:rsidR="000313BB" w:rsidRPr="008A06F2" w:rsidRDefault="000313BB">
            <w:pPr>
              <w:spacing w:after="0" w:line="260" w:lineRule="exact"/>
              <w:rPr>
                <w:rFonts w:ascii="Arial" w:hAnsi="Arial" w:cs="Arial"/>
                <w:sz w:val="20"/>
                <w:szCs w:val="20"/>
              </w:rPr>
            </w:pPr>
            <w:r w:rsidRPr="008A06F2">
              <w:rPr>
                <w:rFonts w:ascii="Arial" w:eastAsiaTheme="minorHAnsi" w:hAnsi="Arial" w:cs="Arial"/>
                <w:color w:val="000000"/>
                <w:sz w:val="20"/>
                <w:szCs w:val="20"/>
              </w:rPr>
              <w:t>Minister za notranje zadeve</w:t>
            </w:r>
          </w:p>
        </w:tc>
      </w:tr>
    </w:tbl>
    <w:p w14:paraId="23211FFF" w14:textId="77777777" w:rsidR="000313BB" w:rsidRPr="008A06F2" w:rsidRDefault="000313BB" w:rsidP="008A06F2">
      <w:pPr>
        <w:spacing w:after="0" w:line="260" w:lineRule="exact"/>
        <w:rPr>
          <w:rFonts w:ascii="Arial" w:hAnsi="Arial" w:cs="Arial"/>
          <w:sz w:val="20"/>
          <w:szCs w:val="20"/>
        </w:rPr>
      </w:pPr>
    </w:p>
    <w:p w14:paraId="48D539C6" w14:textId="77777777" w:rsidR="000313BB" w:rsidRPr="008A06F2" w:rsidRDefault="000313BB">
      <w:pPr>
        <w:spacing w:after="0" w:line="260" w:lineRule="exact"/>
        <w:rPr>
          <w:rFonts w:ascii="Arial" w:hAnsi="Arial" w:cs="Arial"/>
          <w:sz w:val="20"/>
          <w:szCs w:val="20"/>
        </w:rPr>
      </w:pPr>
    </w:p>
    <w:p w14:paraId="1872CB6E" w14:textId="77777777" w:rsidR="000313BB" w:rsidRPr="008A06F2" w:rsidRDefault="000313BB">
      <w:pPr>
        <w:spacing w:after="0" w:line="260" w:lineRule="exact"/>
        <w:rPr>
          <w:rFonts w:ascii="Arial" w:hAnsi="Arial" w:cs="Arial"/>
          <w:b/>
          <w:sz w:val="20"/>
          <w:szCs w:val="20"/>
        </w:rPr>
      </w:pPr>
      <w:bookmarkStart w:id="0" w:name="_GoBack"/>
      <w:bookmarkEnd w:id="0"/>
    </w:p>
    <w:p w14:paraId="06F30B70" w14:textId="77777777" w:rsidR="000313BB" w:rsidRPr="008A06F2" w:rsidRDefault="000313BB">
      <w:pPr>
        <w:spacing w:after="0" w:line="260" w:lineRule="exact"/>
        <w:rPr>
          <w:rFonts w:ascii="Arial" w:hAnsi="Arial" w:cs="Arial"/>
          <w:b/>
          <w:sz w:val="20"/>
          <w:szCs w:val="20"/>
        </w:rPr>
      </w:pPr>
      <w:r w:rsidRPr="008A06F2">
        <w:rPr>
          <w:rFonts w:ascii="Arial" w:hAnsi="Arial" w:cs="Arial"/>
          <w:b/>
          <w:sz w:val="20"/>
          <w:szCs w:val="20"/>
        </w:rPr>
        <w:t>Obrazložitev:</w:t>
      </w:r>
    </w:p>
    <w:p w14:paraId="350A7E50" w14:textId="77777777" w:rsidR="000313BB" w:rsidRPr="008A06F2" w:rsidRDefault="000313BB">
      <w:pPr>
        <w:spacing w:after="0" w:line="260" w:lineRule="exact"/>
        <w:rPr>
          <w:rFonts w:ascii="Arial" w:hAnsi="Arial" w:cs="Arial"/>
          <w:sz w:val="20"/>
          <w:szCs w:val="20"/>
        </w:rPr>
      </w:pPr>
    </w:p>
    <w:p w14:paraId="6E9C867F" w14:textId="11B2FC58" w:rsidR="000313BB" w:rsidRPr="008A06F2" w:rsidRDefault="000313BB">
      <w:pPr>
        <w:spacing w:after="0" w:line="260" w:lineRule="exact"/>
        <w:rPr>
          <w:rFonts w:ascii="Arial" w:hAnsi="Arial" w:cs="Arial"/>
          <w:b/>
          <w:sz w:val="20"/>
          <w:szCs w:val="20"/>
        </w:rPr>
      </w:pPr>
      <w:r w:rsidRPr="008A06F2">
        <w:rPr>
          <w:rFonts w:ascii="Arial" w:hAnsi="Arial" w:cs="Arial"/>
          <w:b/>
          <w:sz w:val="20"/>
          <w:szCs w:val="20"/>
        </w:rPr>
        <w:t>K 1. členu:</w:t>
      </w:r>
    </w:p>
    <w:p w14:paraId="13C618F4" w14:textId="6F6A07F7" w:rsidR="00D7112E" w:rsidRPr="008A06F2" w:rsidRDefault="008A06F2" w:rsidP="004C1019">
      <w:pPr>
        <w:pStyle w:val="oj-normal"/>
        <w:shd w:val="clear" w:color="auto" w:fill="FFFFFF"/>
        <w:spacing w:before="0" w:beforeAutospacing="0" w:after="0" w:afterAutospacing="0" w:line="260" w:lineRule="exact"/>
        <w:jc w:val="both"/>
        <w:rPr>
          <w:rFonts w:ascii="Arial" w:hAnsi="Arial" w:cs="Arial"/>
          <w:sz w:val="20"/>
          <w:szCs w:val="20"/>
        </w:rPr>
      </w:pPr>
      <w:r w:rsidRPr="003547E8">
        <w:rPr>
          <w:rFonts w:ascii="Arial" w:hAnsi="Arial" w:cs="Arial"/>
          <w:sz w:val="20"/>
          <w:szCs w:val="20"/>
        </w:rPr>
        <w:t>Sprememba tretjega odstavka 1. člena je potrebna zaradi sprejema</w:t>
      </w:r>
      <w:r w:rsidR="007C5039" w:rsidRPr="003547E8">
        <w:rPr>
          <w:rFonts w:ascii="Arial" w:hAnsi="Arial" w:cs="Arial"/>
          <w:sz w:val="20"/>
          <w:szCs w:val="20"/>
        </w:rPr>
        <w:t xml:space="preserve"> Izvedbene direktive Komisije (EU) 2024/325 z dne 19. januarja 2024 o spremembi Izvedbene direktive (EU) 2019/68 glede minimalne globine oznak na strelnem orožju in bistvenih sestavnih delih (</w:t>
      </w:r>
      <w:r w:rsidR="007C5039" w:rsidRPr="003547E8">
        <w:rPr>
          <w:rFonts w:ascii="Arial" w:hAnsi="Arial" w:cs="Arial"/>
          <w:sz w:val="20"/>
          <w:szCs w:val="20"/>
          <w:shd w:val="clear" w:color="auto" w:fill="FFFFFF"/>
        </w:rPr>
        <w:t xml:space="preserve">UL L št. </w:t>
      </w:r>
      <w:r w:rsidR="007C5039" w:rsidRPr="003547E8">
        <w:rPr>
          <w:rStyle w:val="Poudarek"/>
          <w:rFonts w:ascii="Arial" w:hAnsi="Arial" w:cs="Arial"/>
          <w:i w:val="0"/>
          <w:sz w:val="20"/>
          <w:szCs w:val="20"/>
          <w:shd w:val="clear" w:color="auto" w:fill="FFFFFF"/>
        </w:rPr>
        <w:t>325 z dne 22.1.2024, str.1-2)</w:t>
      </w:r>
      <w:r w:rsidR="00D7112E" w:rsidRPr="004C1019">
        <w:rPr>
          <w:rFonts w:ascii="Arial" w:hAnsi="Arial" w:cs="Arial"/>
          <w:sz w:val="20"/>
          <w:szCs w:val="20"/>
        </w:rPr>
        <w:t>, ki je začela veljati 11. 2. 2024 in ki jo morajo države članice Evropske unije prenesti v svoj nacionalni pravni red.</w:t>
      </w:r>
      <w:r w:rsidRPr="004C1019">
        <w:rPr>
          <w:rFonts w:ascii="Arial" w:hAnsi="Arial" w:cs="Arial"/>
          <w:sz w:val="20"/>
          <w:szCs w:val="20"/>
        </w:rPr>
        <w:t xml:space="preserve"> Navedena </w:t>
      </w:r>
      <w:r w:rsidR="0050282A">
        <w:rPr>
          <w:rFonts w:ascii="Arial" w:hAnsi="Arial" w:cs="Arial"/>
          <w:sz w:val="20"/>
          <w:szCs w:val="20"/>
        </w:rPr>
        <w:t xml:space="preserve">izvedbena </w:t>
      </w:r>
      <w:r w:rsidRPr="004C1019">
        <w:rPr>
          <w:rFonts w:ascii="Arial" w:hAnsi="Arial" w:cs="Arial"/>
          <w:sz w:val="20"/>
          <w:szCs w:val="20"/>
        </w:rPr>
        <w:t xml:space="preserve">direktiva </w:t>
      </w:r>
      <w:r w:rsidR="0050282A">
        <w:rPr>
          <w:rFonts w:ascii="Arial" w:hAnsi="Arial" w:cs="Arial"/>
          <w:sz w:val="20"/>
          <w:szCs w:val="20"/>
        </w:rPr>
        <w:t xml:space="preserve">2024/325 v 1. členu </w:t>
      </w:r>
      <w:r w:rsidRPr="004C1019">
        <w:rPr>
          <w:rFonts w:ascii="Arial" w:hAnsi="Arial" w:cs="Arial"/>
          <w:sz w:val="20"/>
          <w:szCs w:val="20"/>
        </w:rPr>
        <w:t xml:space="preserve">spreminja </w:t>
      </w:r>
      <w:r w:rsidRPr="004C1019">
        <w:rPr>
          <w:rFonts w:ascii="Arial" w:hAnsi="Arial" w:cs="Arial"/>
          <w:color w:val="333333"/>
          <w:sz w:val="20"/>
          <w:szCs w:val="20"/>
          <w:shd w:val="clear" w:color="auto" w:fill="FFFFFF"/>
        </w:rPr>
        <w:t>naslov Izvedbene direktive (EU) 2019/68</w:t>
      </w:r>
      <w:r w:rsidR="0050282A">
        <w:rPr>
          <w:rFonts w:ascii="Arial" w:hAnsi="Arial" w:cs="Arial"/>
          <w:color w:val="333333"/>
          <w:sz w:val="20"/>
          <w:szCs w:val="20"/>
          <w:shd w:val="clear" w:color="auto" w:fill="FFFFFF"/>
        </w:rPr>
        <w:t xml:space="preserve"> (v njej se nadomešča sklic na Direktivo (EU) 2021/555)</w:t>
      </w:r>
      <w:r w:rsidRPr="004C1019">
        <w:rPr>
          <w:rFonts w:ascii="Arial" w:hAnsi="Arial" w:cs="Arial"/>
          <w:color w:val="333333"/>
          <w:sz w:val="20"/>
          <w:szCs w:val="20"/>
          <w:shd w:val="clear" w:color="auto" w:fill="FFFFFF"/>
        </w:rPr>
        <w:t xml:space="preserve">, Prilogo pa dopolnjuje s </w:t>
      </w:r>
      <w:r w:rsidRPr="004C1019">
        <w:rPr>
          <w:rFonts w:ascii="Arial" w:hAnsi="Arial" w:cs="Arial"/>
          <w:color w:val="333333"/>
          <w:sz w:val="20"/>
          <w:szCs w:val="20"/>
        </w:rPr>
        <w:t xml:space="preserve">točko 1a, ki določa minimalno globino označevanja strelnega orožja in bistvenih sestavnih delov orožja. </w:t>
      </w:r>
    </w:p>
    <w:p w14:paraId="7ADCB63B" w14:textId="77777777" w:rsidR="00D7112E" w:rsidRPr="008A06F2" w:rsidRDefault="00D7112E" w:rsidP="008A06F2">
      <w:pPr>
        <w:spacing w:after="0" w:line="260" w:lineRule="exact"/>
        <w:rPr>
          <w:rFonts w:ascii="Arial" w:hAnsi="Arial" w:cs="Arial"/>
          <w:sz w:val="20"/>
          <w:szCs w:val="20"/>
        </w:rPr>
      </w:pPr>
    </w:p>
    <w:p w14:paraId="2616F75B" w14:textId="77777777" w:rsidR="000313BB" w:rsidRPr="008A06F2" w:rsidRDefault="000313BB">
      <w:pPr>
        <w:spacing w:after="0" w:line="260" w:lineRule="exact"/>
        <w:jc w:val="both"/>
        <w:rPr>
          <w:rFonts w:ascii="Arial" w:hAnsi="Arial" w:cs="Arial"/>
          <w:b/>
          <w:sz w:val="20"/>
          <w:szCs w:val="20"/>
        </w:rPr>
      </w:pPr>
      <w:r w:rsidRPr="008A06F2">
        <w:rPr>
          <w:rFonts w:ascii="Arial" w:hAnsi="Arial" w:cs="Arial"/>
          <w:b/>
          <w:sz w:val="20"/>
          <w:szCs w:val="20"/>
        </w:rPr>
        <w:t>K 2. členu:</w:t>
      </w:r>
    </w:p>
    <w:p w14:paraId="50CBA041" w14:textId="45B8D0A5" w:rsidR="000313BB" w:rsidRPr="008A06F2" w:rsidRDefault="00D7112E">
      <w:pPr>
        <w:spacing w:after="0" w:line="260" w:lineRule="exact"/>
        <w:jc w:val="both"/>
        <w:rPr>
          <w:rFonts w:ascii="Arial" w:hAnsi="Arial" w:cs="Arial"/>
          <w:sz w:val="20"/>
          <w:szCs w:val="20"/>
        </w:rPr>
      </w:pPr>
      <w:r w:rsidRPr="008A06F2">
        <w:rPr>
          <w:rFonts w:ascii="Arial" w:hAnsi="Arial" w:cs="Arial"/>
          <w:sz w:val="20"/>
          <w:szCs w:val="20"/>
        </w:rPr>
        <w:t>Dopolnitev 4.b člena Pravilnika za izvajanje Zakona o orožju je potrebna zaradi prenosa Izvedbene direktive Komisije (EU) 2024/325 z dne 19. januarja 2024 o spremembi Izvedbene direktive (EU) 2019/68 glede minimalne globine oznak na strelnem orožju in bistvenih sestavnih delih. Z dopolnitvijo člena se določ</w:t>
      </w:r>
      <w:r w:rsidR="008A06F2" w:rsidRPr="008A06F2">
        <w:rPr>
          <w:rFonts w:ascii="Arial" w:hAnsi="Arial" w:cs="Arial"/>
          <w:sz w:val="20"/>
          <w:szCs w:val="20"/>
        </w:rPr>
        <w:t>a</w:t>
      </w:r>
      <w:r w:rsidRPr="008A06F2">
        <w:rPr>
          <w:rFonts w:ascii="Arial" w:hAnsi="Arial" w:cs="Arial"/>
          <w:sz w:val="20"/>
          <w:szCs w:val="20"/>
        </w:rPr>
        <w:t xml:space="preserve">, da je globina označevanja na </w:t>
      </w:r>
      <w:r w:rsidR="00D73688">
        <w:rPr>
          <w:rFonts w:ascii="Arial" w:hAnsi="Arial" w:cs="Arial"/>
          <w:sz w:val="20"/>
          <w:szCs w:val="20"/>
        </w:rPr>
        <w:t xml:space="preserve">ognjenem strelnem </w:t>
      </w:r>
      <w:r w:rsidRPr="008A06F2">
        <w:rPr>
          <w:rFonts w:ascii="Arial" w:hAnsi="Arial" w:cs="Arial"/>
          <w:sz w:val="20"/>
          <w:szCs w:val="20"/>
        </w:rPr>
        <w:t xml:space="preserve">orožju in </w:t>
      </w:r>
      <w:r w:rsidR="00B60357">
        <w:rPr>
          <w:rFonts w:ascii="Arial" w:hAnsi="Arial" w:cs="Arial"/>
          <w:sz w:val="20"/>
          <w:szCs w:val="20"/>
        </w:rPr>
        <w:t xml:space="preserve">njegovih </w:t>
      </w:r>
      <w:r w:rsidRPr="008A06F2">
        <w:rPr>
          <w:rFonts w:ascii="Arial" w:hAnsi="Arial" w:cs="Arial"/>
          <w:sz w:val="20"/>
          <w:szCs w:val="20"/>
        </w:rPr>
        <w:t>bistvenih sestavnih delih najmanj 0,0762 mm</w:t>
      </w:r>
      <w:r w:rsidR="00D73688">
        <w:rPr>
          <w:rFonts w:ascii="Arial" w:hAnsi="Arial" w:cs="Arial"/>
          <w:sz w:val="20"/>
          <w:szCs w:val="20"/>
        </w:rPr>
        <w:t xml:space="preserve"> (pojem strelno orožje iz direktive je v Zakonu o orožju imenovano kot ognjeno strelno orožje)</w:t>
      </w:r>
      <w:r w:rsidRPr="008A06F2">
        <w:rPr>
          <w:rFonts w:ascii="Arial" w:hAnsi="Arial" w:cs="Arial"/>
          <w:sz w:val="20"/>
          <w:szCs w:val="20"/>
        </w:rPr>
        <w:t>.</w:t>
      </w:r>
      <w:r w:rsidR="00D73688">
        <w:rPr>
          <w:rFonts w:ascii="Arial" w:hAnsi="Arial" w:cs="Arial"/>
          <w:sz w:val="20"/>
          <w:szCs w:val="20"/>
        </w:rPr>
        <w:t xml:space="preserve"> </w:t>
      </w:r>
      <w:r w:rsidR="00B60357">
        <w:rPr>
          <w:rFonts w:ascii="Arial" w:hAnsi="Arial" w:cs="Arial"/>
          <w:sz w:val="20"/>
          <w:szCs w:val="20"/>
        </w:rPr>
        <w:t>K</w:t>
      </w:r>
      <w:r w:rsidR="00D73688">
        <w:rPr>
          <w:rFonts w:ascii="Arial" w:hAnsi="Arial" w:cs="Arial"/>
          <w:sz w:val="20"/>
          <w:szCs w:val="20"/>
        </w:rPr>
        <w:t>er navedena direktiva ne predpisuje globine oznak za orožje, ki ne deluje na podlagi smodnikovih plinov (npr</w:t>
      </w:r>
      <w:r w:rsidR="008D335E">
        <w:rPr>
          <w:rFonts w:ascii="Arial" w:hAnsi="Arial" w:cs="Arial"/>
          <w:sz w:val="20"/>
          <w:szCs w:val="20"/>
        </w:rPr>
        <w:t>.</w:t>
      </w:r>
      <w:r w:rsidR="00D73688">
        <w:rPr>
          <w:rFonts w:ascii="Arial" w:hAnsi="Arial" w:cs="Arial"/>
          <w:sz w:val="20"/>
          <w:szCs w:val="20"/>
        </w:rPr>
        <w:t xml:space="preserve"> orožje s tetivo, zračno orožje)</w:t>
      </w:r>
      <w:r w:rsidR="00E460A3">
        <w:rPr>
          <w:rFonts w:ascii="Arial" w:hAnsi="Arial" w:cs="Arial"/>
          <w:sz w:val="20"/>
          <w:szCs w:val="20"/>
        </w:rPr>
        <w:t>,</w:t>
      </w:r>
      <w:r w:rsidR="00D73688">
        <w:rPr>
          <w:rFonts w:ascii="Arial" w:hAnsi="Arial" w:cs="Arial"/>
          <w:sz w:val="20"/>
          <w:szCs w:val="20"/>
        </w:rPr>
        <w:t xml:space="preserve"> se je globina oznak določila le za ognjeno strelno orožje. </w:t>
      </w:r>
    </w:p>
    <w:p w14:paraId="3F14D147" w14:textId="77777777" w:rsidR="00D7112E" w:rsidRPr="008A06F2" w:rsidRDefault="00D7112E">
      <w:pPr>
        <w:spacing w:after="0" w:line="260" w:lineRule="exact"/>
        <w:jc w:val="both"/>
        <w:rPr>
          <w:rFonts w:ascii="Arial" w:hAnsi="Arial" w:cs="Arial"/>
          <w:b/>
          <w:sz w:val="20"/>
          <w:szCs w:val="20"/>
        </w:rPr>
      </w:pPr>
    </w:p>
    <w:p w14:paraId="2ECFB44F" w14:textId="4E6338B6" w:rsidR="000313BB" w:rsidRDefault="000313BB">
      <w:pPr>
        <w:spacing w:after="0" w:line="260" w:lineRule="exact"/>
        <w:jc w:val="both"/>
        <w:rPr>
          <w:rFonts w:ascii="Arial" w:hAnsi="Arial" w:cs="Arial"/>
          <w:b/>
          <w:sz w:val="20"/>
          <w:szCs w:val="20"/>
        </w:rPr>
      </w:pPr>
      <w:r w:rsidRPr="008A06F2">
        <w:rPr>
          <w:rFonts w:ascii="Arial" w:hAnsi="Arial" w:cs="Arial"/>
          <w:b/>
          <w:sz w:val="20"/>
          <w:szCs w:val="20"/>
        </w:rPr>
        <w:t>K 3. členu:</w:t>
      </w:r>
    </w:p>
    <w:p w14:paraId="4F83752F" w14:textId="617DB8B3" w:rsidR="004C1019" w:rsidRDefault="004C1019">
      <w:pPr>
        <w:spacing w:after="0" w:line="260" w:lineRule="exact"/>
        <w:jc w:val="both"/>
        <w:rPr>
          <w:rFonts w:ascii="Arial" w:hAnsi="Arial" w:cs="Arial"/>
          <w:sz w:val="20"/>
          <w:szCs w:val="20"/>
        </w:rPr>
      </w:pPr>
      <w:r w:rsidRPr="003547E8">
        <w:rPr>
          <w:rFonts w:ascii="Arial" w:hAnsi="Arial" w:cs="Arial"/>
          <w:sz w:val="20"/>
          <w:szCs w:val="20"/>
        </w:rPr>
        <w:t>Izvedben</w:t>
      </w:r>
      <w:r>
        <w:rPr>
          <w:rFonts w:ascii="Arial" w:hAnsi="Arial" w:cs="Arial"/>
          <w:sz w:val="20"/>
          <w:szCs w:val="20"/>
        </w:rPr>
        <w:t>a direktiva</w:t>
      </w:r>
      <w:r w:rsidRPr="003547E8">
        <w:rPr>
          <w:rFonts w:ascii="Arial" w:hAnsi="Arial" w:cs="Arial"/>
          <w:sz w:val="20"/>
          <w:szCs w:val="20"/>
        </w:rPr>
        <w:t xml:space="preserve"> Komisije (EU) 2024/325 z dne 19. januarja 2024 o spremembi Izvedbene direktive (EU) 2019/68 glede minimalne globine oznak na strelnem orožju in bistvenih sestavnih delih</w:t>
      </w:r>
      <w:r>
        <w:rPr>
          <w:rFonts w:ascii="Arial" w:hAnsi="Arial" w:cs="Arial"/>
          <w:sz w:val="20"/>
          <w:szCs w:val="20"/>
        </w:rPr>
        <w:t xml:space="preserve"> določa, da države članice uveljavijo predpise za uskladitev z direktivo najpozneje do 22. julija 2025. Ker se na novo določa globina označevanja na ognjenem strelnem orožju in bistvenih sestavnih delih takega orožja</w:t>
      </w:r>
      <w:r w:rsidR="00295372">
        <w:rPr>
          <w:rFonts w:ascii="Arial" w:hAnsi="Arial" w:cs="Arial"/>
          <w:sz w:val="20"/>
          <w:szCs w:val="20"/>
        </w:rPr>
        <w:t>,</w:t>
      </w:r>
      <w:r>
        <w:rPr>
          <w:rFonts w:ascii="Arial" w:hAnsi="Arial" w:cs="Arial"/>
          <w:sz w:val="20"/>
          <w:szCs w:val="20"/>
        </w:rPr>
        <w:t xml:space="preserve"> se določi natančen datum začetka označevanja</w:t>
      </w:r>
      <w:r w:rsidR="008D335E">
        <w:rPr>
          <w:rFonts w:ascii="Arial" w:hAnsi="Arial" w:cs="Arial"/>
          <w:sz w:val="20"/>
          <w:szCs w:val="20"/>
        </w:rPr>
        <w:t xml:space="preserve">, </w:t>
      </w:r>
      <w:r>
        <w:rPr>
          <w:rFonts w:ascii="Arial" w:hAnsi="Arial" w:cs="Arial"/>
          <w:sz w:val="20"/>
          <w:szCs w:val="20"/>
        </w:rPr>
        <w:t xml:space="preserve">da se bodo </w:t>
      </w:r>
      <w:r w:rsidR="008D335E">
        <w:rPr>
          <w:rFonts w:ascii="Arial" w:hAnsi="Arial" w:cs="Arial"/>
          <w:sz w:val="20"/>
          <w:szCs w:val="20"/>
        </w:rPr>
        <w:t xml:space="preserve">lahko </w:t>
      </w:r>
      <w:r>
        <w:rPr>
          <w:rFonts w:ascii="Arial" w:hAnsi="Arial" w:cs="Arial"/>
          <w:sz w:val="20"/>
          <w:szCs w:val="20"/>
        </w:rPr>
        <w:t>osebe, ki se ukvarjajo s prometom z orožjem</w:t>
      </w:r>
      <w:r w:rsidR="00295372">
        <w:rPr>
          <w:rFonts w:ascii="Arial" w:hAnsi="Arial" w:cs="Arial"/>
          <w:sz w:val="20"/>
          <w:szCs w:val="20"/>
        </w:rPr>
        <w:t>,</w:t>
      </w:r>
      <w:r>
        <w:rPr>
          <w:rFonts w:ascii="Arial" w:hAnsi="Arial" w:cs="Arial"/>
          <w:sz w:val="20"/>
          <w:szCs w:val="20"/>
        </w:rPr>
        <w:t xml:space="preserve"> </w:t>
      </w:r>
      <w:r w:rsidR="00ED360B">
        <w:rPr>
          <w:rFonts w:ascii="Arial" w:hAnsi="Arial" w:cs="Arial"/>
          <w:sz w:val="20"/>
          <w:szCs w:val="20"/>
        </w:rPr>
        <w:t>temu prilagodile.</w:t>
      </w:r>
    </w:p>
    <w:p w14:paraId="480CB5C4" w14:textId="77777777" w:rsidR="004C1019" w:rsidRPr="004C1019" w:rsidRDefault="004C1019">
      <w:pPr>
        <w:spacing w:after="0" w:line="260" w:lineRule="exact"/>
        <w:jc w:val="both"/>
        <w:rPr>
          <w:rFonts w:ascii="Arial" w:hAnsi="Arial" w:cs="Arial"/>
          <w:sz w:val="20"/>
          <w:szCs w:val="20"/>
        </w:rPr>
      </w:pPr>
    </w:p>
    <w:p w14:paraId="2C3B4F49" w14:textId="733A580A" w:rsidR="004C1019" w:rsidRPr="008A06F2" w:rsidRDefault="004C1019">
      <w:pPr>
        <w:spacing w:after="0" w:line="260" w:lineRule="exact"/>
        <w:jc w:val="both"/>
        <w:rPr>
          <w:rFonts w:ascii="Arial" w:hAnsi="Arial" w:cs="Arial"/>
          <w:b/>
          <w:sz w:val="20"/>
          <w:szCs w:val="20"/>
        </w:rPr>
      </w:pPr>
      <w:r>
        <w:rPr>
          <w:rFonts w:ascii="Arial" w:hAnsi="Arial" w:cs="Arial"/>
          <w:b/>
          <w:sz w:val="20"/>
          <w:szCs w:val="20"/>
        </w:rPr>
        <w:t>K 4. členu:</w:t>
      </w:r>
    </w:p>
    <w:p w14:paraId="37D7EF0D" w14:textId="1CAD702E" w:rsidR="000313BB" w:rsidRPr="008A06F2" w:rsidRDefault="000313BB">
      <w:pPr>
        <w:spacing w:after="0" w:line="260" w:lineRule="exact"/>
        <w:jc w:val="both"/>
        <w:rPr>
          <w:rFonts w:ascii="Arial" w:hAnsi="Arial" w:cs="Arial"/>
          <w:sz w:val="20"/>
          <w:szCs w:val="20"/>
        </w:rPr>
      </w:pPr>
      <w:r w:rsidRPr="008A06F2">
        <w:rPr>
          <w:rFonts w:ascii="Arial" w:hAnsi="Arial" w:cs="Arial"/>
          <w:sz w:val="20"/>
          <w:szCs w:val="20"/>
        </w:rPr>
        <w:t>Določa se začetek veljavnosti pravilnika.</w:t>
      </w:r>
    </w:p>
    <w:p w14:paraId="71FAA926" w14:textId="77777777" w:rsidR="000313BB" w:rsidRPr="008A06F2" w:rsidRDefault="000313BB">
      <w:pPr>
        <w:spacing w:after="0" w:line="260" w:lineRule="exact"/>
        <w:jc w:val="both"/>
        <w:rPr>
          <w:rFonts w:ascii="Arial" w:hAnsi="Arial" w:cs="Arial"/>
          <w:sz w:val="20"/>
          <w:szCs w:val="20"/>
        </w:rPr>
      </w:pPr>
    </w:p>
    <w:p w14:paraId="3838186E" w14:textId="77777777" w:rsidR="000313BB" w:rsidRPr="004C1019" w:rsidRDefault="000313BB" w:rsidP="004C1019">
      <w:pPr>
        <w:spacing w:after="0" w:line="260" w:lineRule="exact"/>
        <w:rPr>
          <w:rFonts w:ascii="Arial" w:hAnsi="Arial" w:cs="Arial"/>
          <w:sz w:val="20"/>
          <w:szCs w:val="20"/>
        </w:rPr>
      </w:pPr>
    </w:p>
    <w:p w14:paraId="5B0E1717" w14:textId="77777777" w:rsidR="000313BB" w:rsidRPr="004C1019" w:rsidRDefault="000313BB" w:rsidP="004C1019">
      <w:pPr>
        <w:spacing w:after="0" w:line="260" w:lineRule="exact"/>
        <w:rPr>
          <w:rFonts w:ascii="Arial" w:hAnsi="Arial" w:cs="Arial"/>
          <w:sz w:val="20"/>
          <w:szCs w:val="20"/>
        </w:rPr>
      </w:pPr>
    </w:p>
    <w:p w14:paraId="4698B31C" w14:textId="77777777" w:rsidR="000313BB" w:rsidRPr="004C1019" w:rsidRDefault="000313BB" w:rsidP="004C1019">
      <w:pPr>
        <w:spacing w:after="0" w:line="260" w:lineRule="exact"/>
        <w:rPr>
          <w:rFonts w:ascii="Arial" w:hAnsi="Arial" w:cs="Arial"/>
          <w:sz w:val="20"/>
          <w:szCs w:val="20"/>
        </w:rPr>
      </w:pPr>
    </w:p>
    <w:sectPr w:rsidR="000313BB" w:rsidRPr="004C101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E54FA2"/>
    <w:multiLevelType w:val="hybridMultilevel"/>
    <w:tmpl w:val="C9660A62"/>
    <w:lvl w:ilvl="0" w:tplc="4DE84ACC">
      <w:start w:val="1"/>
      <w:numFmt w:val="upperRoman"/>
      <w:lvlText w:val="%1."/>
      <w:lvlJc w:val="left"/>
      <w:pPr>
        <w:ind w:left="720" w:hanging="720"/>
      </w:pPr>
      <w:rPr>
        <w:rFonts w:cs="Times New Roman" w:hint="default"/>
      </w:rPr>
    </w:lvl>
    <w:lvl w:ilvl="1" w:tplc="04240019" w:tentative="1">
      <w:start w:val="1"/>
      <w:numFmt w:val="lowerLetter"/>
      <w:lvlText w:val="%2."/>
      <w:lvlJc w:val="left"/>
      <w:pPr>
        <w:ind w:left="1080" w:hanging="360"/>
      </w:pPr>
      <w:rPr>
        <w:rFonts w:cs="Times New Roman"/>
      </w:rPr>
    </w:lvl>
    <w:lvl w:ilvl="2" w:tplc="0424001B" w:tentative="1">
      <w:start w:val="1"/>
      <w:numFmt w:val="lowerRoman"/>
      <w:lvlText w:val="%3."/>
      <w:lvlJc w:val="right"/>
      <w:pPr>
        <w:ind w:left="1800" w:hanging="180"/>
      </w:pPr>
      <w:rPr>
        <w:rFonts w:cs="Times New Roman"/>
      </w:rPr>
    </w:lvl>
    <w:lvl w:ilvl="3" w:tplc="0424000F" w:tentative="1">
      <w:start w:val="1"/>
      <w:numFmt w:val="decimal"/>
      <w:lvlText w:val="%4."/>
      <w:lvlJc w:val="left"/>
      <w:pPr>
        <w:ind w:left="2520" w:hanging="360"/>
      </w:pPr>
      <w:rPr>
        <w:rFonts w:cs="Times New Roman"/>
      </w:rPr>
    </w:lvl>
    <w:lvl w:ilvl="4" w:tplc="04240019" w:tentative="1">
      <w:start w:val="1"/>
      <w:numFmt w:val="lowerLetter"/>
      <w:lvlText w:val="%5."/>
      <w:lvlJc w:val="left"/>
      <w:pPr>
        <w:ind w:left="3240" w:hanging="360"/>
      </w:pPr>
      <w:rPr>
        <w:rFonts w:cs="Times New Roman"/>
      </w:rPr>
    </w:lvl>
    <w:lvl w:ilvl="5" w:tplc="0424001B" w:tentative="1">
      <w:start w:val="1"/>
      <w:numFmt w:val="lowerRoman"/>
      <w:lvlText w:val="%6."/>
      <w:lvlJc w:val="right"/>
      <w:pPr>
        <w:ind w:left="3960" w:hanging="180"/>
      </w:pPr>
      <w:rPr>
        <w:rFonts w:cs="Times New Roman"/>
      </w:rPr>
    </w:lvl>
    <w:lvl w:ilvl="6" w:tplc="0424000F" w:tentative="1">
      <w:start w:val="1"/>
      <w:numFmt w:val="decimal"/>
      <w:lvlText w:val="%7."/>
      <w:lvlJc w:val="left"/>
      <w:pPr>
        <w:ind w:left="4680" w:hanging="360"/>
      </w:pPr>
      <w:rPr>
        <w:rFonts w:cs="Times New Roman"/>
      </w:rPr>
    </w:lvl>
    <w:lvl w:ilvl="7" w:tplc="04240019" w:tentative="1">
      <w:start w:val="1"/>
      <w:numFmt w:val="lowerLetter"/>
      <w:lvlText w:val="%8."/>
      <w:lvlJc w:val="left"/>
      <w:pPr>
        <w:ind w:left="5400" w:hanging="360"/>
      </w:pPr>
      <w:rPr>
        <w:rFonts w:cs="Times New Roman"/>
      </w:rPr>
    </w:lvl>
    <w:lvl w:ilvl="8" w:tplc="0424001B" w:tentative="1">
      <w:start w:val="1"/>
      <w:numFmt w:val="lowerRoman"/>
      <w:lvlText w:val="%9."/>
      <w:lvlJc w:val="right"/>
      <w:pPr>
        <w:ind w:left="6120" w:hanging="180"/>
      </w:pPr>
      <w:rPr>
        <w:rFonts w:cs="Times New Roman"/>
      </w:rPr>
    </w:lvl>
  </w:abstractNum>
  <w:abstractNum w:abstractNumId="1" w15:restartNumberingAfterBreak="0">
    <w:nsid w:val="18982851"/>
    <w:multiLevelType w:val="hybridMultilevel"/>
    <w:tmpl w:val="2702FC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B762358"/>
    <w:multiLevelType w:val="hybridMultilevel"/>
    <w:tmpl w:val="432A2F88"/>
    <w:lvl w:ilvl="0" w:tplc="0424000F">
      <w:start w:val="1"/>
      <w:numFmt w:val="decimal"/>
      <w:lvlText w:val="%1."/>
      <w:lvlJc w:val="left"/>
      <w:pPr>
        <w:ind w:left="720" w:hanging="360"/>
      </w:pPr>
      <w:rPr>
        <w:rFonts w:cs="Times New Roman"/>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 w15:restartNumberingAfterBreak="0">
    <w:nsid w:val="34321C8C"/>
    <w:multiLevelType w:val="hybridMultilevel"/>
    <w:tmpl w:val="B984A748"/>
    <w:lvl w:ilvl="0" w:tplc="0424000F">
      <w:start w:val="2"/>
      <w:numFmt w:val="decimal"/>
      <w:lvlText w:val="%1."/>
      <w:lvlJc w:val="left"/>
      <w:pPr>
        <w:ind w:left="360" w:hanging="360"/>
      </w:pPr>
      <w:rPr>
        <w:rFonts w:cs="Times New Roman" w:hint="default"/>
      </w:rPr>
    </w:lvl>
    <w:lvl w:ilvl="1" w:tplc="04240019" w:tentative="1">
      <w:start w:val="1"/>
      <w:numFmt w:val="lowerLetter"/>
      <w:lvlText w:val="%2."/>
      <w:lvlJc w:val="left"/>
      <w:pPr>
        <w:ind w:left="1080" w:hanging="360"/>
      </w:pPr>
      <w:rPr>
        <w:rFonts w:cs="Times New Roman"/>
      </w:rPr>
    </w:lvl>
    <w:lvl w:ilvl="2" w:tplc="0424001B" w:tentative="1">
      <w:start w:val="1"/>
      <w:numFmt w:val="lowerRoman"/>
      <w:lvlText w:val="%3."/>
      <w:lvlJc w:val="right"/>
      <w:pPr>
        <w:ind w:left="1800" w:hanging="180"/>
      </w:pPr>
      <w:rPr>
        <w:rFonts w:cs="Times New Roman"/>
      </w:rPr>
    </w:lvl>
    <w:lvl w:ilvl="3" w:tplc="0424000F" w:tentative="1">
      <w:start w:val="1"/>
      <w:numFmt w:val="decimal"/>
      <w:lvlText w:val="%4."/>
      <w:lvlJc w:val="left"/>
      <w:pPr>
        <w:ind w:left="2520" w:hanging="360"/>
      </w:pPr>
      <w:rPr>
        <w:rFonts w:cs="Times New Roman"/>
      </w:rPr>
    </w:lvl>
    <w:lvl w:ilvl="4" w:tplc="04240019" w:tentative="1">
      <w:start w:val="1"/>
      <w:numFmt w:val="lowerLetter"/>
      <w:lvlText w:val="%5."/>
      <w:lvlJc w:val="left"/>
      <w:pPr>
        <w:ind w:left="3240" w:hanging="360"/>
      </w:pPr>
      <w:rPr>
        <w:rFonts w:cs="Times New Roman"/>
      </w:rPr>
    </w:lvl>
    <w:lvl w:ilvl="5" w:tplc="0424001B" w:tentative="1">
      <w:start w:val="1"/>
      <w:numFmt w:val="lowerRoman"/>
      <w:lvlText w:val="%6."/>
      <w:lvlJc w:val="right"/>
      <w:pPr>
        <w:ind w:left="3960" w:hanging="180"/>
      </w:pPr>
      <w:rPr>
        <w:rFonts w:cs="Times New Roman"/>
      </w:rPr>
    </w:lvl>
    <w:lvl w:ilvl="6" w:tplc="0424000F" w:tentative="1">
      <w:start w:val="1"/>
      <w:numFmt w:val="decimal"/>
      <w:lvlText w:val="%7."/>
      <w:lvlJc w:val="left"/>
      <w:pPr>
        <w:ind w:left="4680" w:hanging="360"/>
      </w:pPr>
      <w:rPr>
        <w:rFonts w:cs="Times New Roman"/>
      </w:rPr>
    </w:lvl>
    <w:lvl w:ilvl="7" w:tplc="04240019" w:tentative="1">
      <w:start w:val="1"/>
      <w:numFmt w:val="lowerLetter"/>
      <w:lvlText w:val="%8."/>
      <w:lvlJc w:val="left"/>
      <w:pPr>
        <w:ind w:left="5400" w:hanging="360"/>
      </w:pPr>
      <w:rPr>
        <w:rFonts w:cs="Times New Roman"/>
      </w:rPr>
    </w:lvl>
    <w:lvl w:ilvl="8" w:tplc="0424001B" w:tentative="1">
      <w:start w:val="1"/>
      <w:numFmt w:val="lowerRoman"/>
      <w:lvlText w:val="%9."/>
      <w:lvlJc w:val="right"/>
      <w:pPr>
        <w:ind w:left="6120" w:hanging="180"/>
      </w:pPr>
      <w:rPr>
        <w:rFonts w:cs="Times New Roman"/>
      </w:rPr>
    </w:lvl>
  </w:abstractNum>
  <w:abstractNum w:abstractNumId="4"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7E154B66"/>
    <w:multiLevelType w:val="hybridMultilevel"/>
    <w:tmpl w:val="465A4DEE"/>
    <w:lvl w:ilvl="0" w:tplc="4218F526">
      <w:start w:val="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3"/>
  </w:num>
  <w:num w:numId="4">
    <w:abstractNumId w:val="2"/>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13BB"/>
    <w:rsid w:val="000313BB"/>
    <w:rsid w:val="000B57A7"/>
    <w:rsid w:val="000F5F6F"/>
    <w:rsid w:val="0011348D"/>
    <w:rsid w:val="001719C6"/>
    <w:rsid w:val="00237750"/>
    <w:rsid w:val="0027070A"/>
    <w:rsid w:val="00295372"/>
    <w:rsid w:val="003306DA"/>
    <w:rsid w:val="00340AD4"/>
    <w:rsid w:val="003547E8"/>
    <w:rsid w:val="0039001F"/>
    <w:rsid w:val="003E09B9"/>
    <w:rsid w:val="00407DB0"/>
    <w:rsid w:val="00416C6B"/>
    <w:rsid w:val="00451988"/>
    <w:rsid w:val="004644DF"/>
    <w:rsid w:val="004A6D74"/>
    <w:rsid w:val="004C1019"/>
    <w:rsid w:val="004C730A"/>
    <w:rsid w:val="004D7EEA"/>
    <w:rsid w:val="0050282A"/>
    <w:rsid w:val="005D62A2"/>
    <w:rsid w:val="006C778C"/>
    <w:rsid w:val="006E2A1C"/>
    <w:rsid w:val="00770741"/>
    <w:rsid w:val="007C199B"/>
    <w:rsid w:val="007C5039"/>
    <w:rsid w:val="008A06F2"/>
    <w:rsid w:val="008D335E"/>
    <w:rsid w:val="008F48B4"/>
    <w:rsid w:val="00925EB0"/>
    <w:rsid w:val="00956B8B"/>
    <w:rsid w:val="00963CAD"/>
    <w:rsid w:val="009654FF"/>
    <w:rsid w:val="00971142"/>
    <w:rsid w:val="009E62D9"/>
    <w:rsid w:val="00A82099"/>
    <w:rsid w:val="00B60357"/>
    <w:rsid w:val="00B85EB9"/>
    <w:rsid w:val="00C13E3F"/>
    <w:rsid w:val="00CA7FC8"/>
    <w:rsid w:val="00CC5BAB"/>
    <w:rsid w:val="00D54288"/>
    <w:rsid w:val="00D65E70"/>
    <w:rsid w:val="00D7112E"/>
    <w:rsid w:val="00D7284D"/>
    <w:rsid w:val="00D73688"/>
    <w:rsid w:val="00D77E1F"/>
    <w:rsid w:val="00E460A3"/>
    <w:rsid w:val="00EA306F"/>
    <w:rsid w:val="00ED321A"/>
    <w:rsid w:val="00ED360B"/>
    <w:rsid w:val="00ED3AC4"/>
    <w:rsid w:val="00F22D8E"/>
    <w:rsid w:val="00F27ADA"/>
    <w:rsid w:val="00F42F6D"/>
    <w:rsid w:val="00FA2E0A"/>
    <w:rsid w:val="00FC2C0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835252"/>
  <w15:chartTrackingRefBased/>
  <w15:docId w15:val="{7BA848AD-B62F-4908-859A-119D734539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313BB"/>
    <w:pPr>
      <w:spacing w:after="200" w:line="276" w:lineRule="auto"/>
    </w:pPr>
    <w:rPr>
      <w:rFonts w:ascii="Calibri" w:eastAsia="Calibri" w:hAnsi="Calibri" w:cs="Times New Roman"/>
    </w:rPr>
  </w:style>
  <w:style w:type="paragraph" w:styleId="Naslov1">
    <w:name w:val="heading 1"/>
    <w:basedOn w:val="Navaden"/>
    <w:link w:val="Naslov1Znak"/>
    <w:uiPriority w:val="9"/>
    <w:qFormat/>
    <w:rsid w:val="00956B8B"/>
    <w:pPr>
      <w:spacing w:before="100" w:beforeAutospacing="1" w:after="100" w:afterAutospacing="1" w:line="240" w:lineRule="auto"/>
      <w:outlineLvl w:val="0"/>
    </w:pPr>
    <w:rPr>
      <w:rFonts w:ascii="Times New Roman" w:eastAsia="Times New Roman" w:hAnsi="Times New Roman"/>
      <w:b/>
      <w:bCs/>
      <w:kern w:val="36"/>
      <w:sz w:val="48"/>
      <w:szCs w:val="4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rsid w:val="000313BB"/>
    <w:rPr>
      <w:color w:val="0000FF"/>
      <w:u w:val="single"/>
    </w:rPr>
  </w:style>
  <w:style w:type="paragraph" w:styleId="Navadensplet">
    <w:name w:val="Normal (Web)"/>
    <w:basedOn w:val="Navaden"/>
    <w:rsid w:val="000313BB"/>
    <w:pPr>
      <w:spacing w:before="100" w:beforeAutospacing="1" w:after="100" w:afterAutospacing="1" w:line="240" w:lineRule="auto"/>
    </w:pPr>
    <w:rPr>
      <w:rFonts w:ascii="Times New Roman" w:eastAsia="Times New Roman" w:hAnsi="Times New Roman"/>
      <w:sz w:val="24"/>
      <w:szCs w:val="24"/>
      <w:lang w:val="en-US"/>
    </w:rPr>
  </w:style>
  <w:style w:type="character" w:customStyle="1" w:styleId="highlight1">
    <w:name w:val="highlight1"/>
    <w:rsid w:val="000313BB"/>
    <w:rPr>
      <w:color w:val="FF0000"/>
      <w:shd w:val="clear" w:color="auto" w:fill="FFFFFF"/>
    </w:rPr>
  </w:style>
  <w:style w:type="paragraph" w:customStyle="1" w:styleId="Alineazaodstavkom">
    <w:name w:val="Alinea za odstavkom"/>
    <w:basedOn w:val="Navaden"/>
    <w:link w:val="AlineazaodstavkomZnak"/>
    <w:qFormat/>
    <w:rsid w:val="000313BB"/>
    <w:pPr>
      <w:numPr>
        <w:numId w:val="1"/>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0313BB"/>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3306DA"/>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306DA"/>
    <w:rPr>
      <w:rFonts w:ascii="Segoe UI" w:eastAsia="Calibri" w:hAnsi="Segoe UI" w:cs="Segoe UI"/>
      <w:sz w:val="18"/>
      <w:szCs w:val="18"/>
    </w:rPr>
  </w:style>
  <w:style w:type="paragraph" w:styleId="Odstavekseznama">
    <w:name w:val="List Paragraph"/>
    <w:basedOn w:val="Navaden"/>
    <w:uiPriority w:val="34"/>
    <w:qFormat/>
    <w:rsid w:val="007C199B"/>
    <w:pPr>
      <w:ind w:left="720"/>
      <w:contextualSpacing/>
    </w:pPr>
  </w:style>
  <w:style w:type="paragraph" w:styleId="Revizija">
    <w:name w:val="Revision"/>
    <w:hidden/>
    <w:uiPriority w:val="99"/>
    <w:semiHidden/>
    <w:rsid w:val="009654FF"/>
    <w:pPr>
      <w:spacing w:after="0" w:line="240" w:lineRule="auto"/>
    </w:pPr>
    <w:rPr>
      <w:rFonts w:ascii="Calibri" w:eastAsia="Calibri" w:hAnsi="Calibri" w:cs="Times New Roman"/>
    </w:rPr>
  </w:style>
  <w:style w:type="character" w:styleId="Pripombasklic">
    <w:name w:val="annotation reference"/>
    <w:basedOn w:val="Privzetapisavaodstavka"/>
    <w:uiPriority w:val="99"/>
    <w:semiHidden/>
    <w:unhideWhenUsed/>
    <w:rsid w:val="00770741"/>
    <w:rPr>
      <w:sz w:val="16"/>
      <w:szCs w:val="16"/>
    </w:rPr>
  </w:style>
  <w:style w:type="paragraph" w:styleId="Pripombabesedilo">
    <w:name w:val="annotation text"/>
    <w:basedOn w:val="Navaden"/>
    <w:link w:val="PripombabesediloZnak"/>
    <w:uiPriority w:val="99"/>
    <w:semiHidden/>
    <w:unhideWhenUsed/>
    <w:rsid w:val="00770741"/>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770741"/>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770741"/>
    <w:rPr>
      <w:b/>
      <w:bCs/>
    </w:rPr>
  </w:style>
  <w:style w:type="character" w:customStyle="1" w:styleId="ZadevapripombeZnak">
    <w:name w:val="Zadeva pripombe Znak"/>
    <w:basedOn w:val="PripombabesediloZnak"/>
    <w:link w:val="Zadevapripombe"/>
    <w:uiPriority w:val="99"/>
    <w:semiHidden/>
    <w:rsid w:val="00770741"/>
    <w:rPr>
      <w:rFonts w:ascii="Calibri" w:eastAsia="Calibri" w:hAnsi="Calibri" w:cs="Times New Roman"/>
      <w:b/>
      <w:bCs/>
      <w:sz w:val="20"/>
      <w:szCs w:val="20"/>
    </w:rPr>
  </w:style>
  <w:style w:type="character" w:customStyle="1" w:styleId="Naslov1Znak">
    <w:name w:val="Naslov 1 Znak"/>
    <w:basedOn w:val="Privzetapisavaodstavka"/>
    <w:link w:val="Naslov1"/>
    <w:uiPriority w:val="9"/>
    <w:rsid w:val="00956B8B"/>
    <w:rPr>
      <w:rFonts w:ascii="Times New Roman" w:eastAsia="Times New Roman" w:hAnsi="Times New Roman" w:cs="Times New Roman"/>
      <w:b/>
      <w:bCs/>
      <w:kern w:val="36"/>
      <w:sz w:val="48"/>
      <w:szCs w:val="48"/>
      <w:lang w:eastAsia="sl-SI"/>
    </w:rPr>
  </w:style>
  <w:style w:type="character" w:styleId="Poudarek">
    <w:name w:val="Emphasis"/>
    <w:basedOn w:val="Privzetapisavaodstavka"/>
    <w:uiPriority w:val="20"/>
    <w:qFormat/>
    <w:rsid w:val="00956B8B"/>
    <w:rPr>
      <w:i/>
      <w:iCs/>
    </w:rPr>
  </w:style>
  <w:style w:type="paragraph" w:customStyle="1" w:styleId="oj-normal">
    <w:name w:val="oj-normal"/>
    <w:basedOn w:val="Navaden"/>
    <w:rsid w:val="008A06F2"/>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0776841">
      <w:bodyDiv w:val="1"/>
      <w:marLeft w:val="0"/>
      <w:marRight w:val="0"/>
      <w:marTop w:val="0"/>
      <w:marBottom w:val="0"/>
      <w:divBdr>
        <w:top w:val="none" w:sz="0" w:space="0" w:color="auto"/>
        <w:left w:val="none" w:sz="0" w:space="0" w:color="auto"/>
        <w:bottom w:val="none" w:sz="0" w:space="0" w:color="auto"/>
        <w:right w:val="none" w:sz="0" w:space="0" w:color="auto"/>
      </w:divBdr>
    </w:div>
    <w:div w:id="1409113483">
      <w:bodyDiv w:val="1"/>
      <w:marLeft w:val="0"/>
      <w:marRight w:val="0"/>
      <w:marTop w:val="0"/>
      <w:marBottom w:val="0"/>
      <w:divBdr>
        <w:top w:val="none" w:sz="0" w:space="0" w:color="auto"/>
        <w:left w:val="none" w:sz="0" w:space="0" w:color="auto"/>
        <w:bottom w:val="none" w:sz="0" w:space="0" w:color="auto"/>
        <w:right w:val="none" w:sz="0" w:space="0" w:color="auto"/>
      </w:divBdr>
    </w:div>
    <w:div w:id="1586957238">
      <w:bodyDiv w:val="1"/>
      <w:marLeft w:val="0"/>
      <w:marRight w:val="0"/>
      <w:marTop w:val="0"/>
      <w:marBottom w:val="0"/>
      <w:divBdr>
        <w:top w:val="none" w:sz="0" w:space="0" w:color="auto"/>
        <w:left w:val="none" w:sz="0" w:space="0" w:color="auto"/>
        <w:bottom w:val="none" w:sz="0" w:space="0" w:color="auto"/>
        <w:right w:val="none" w:sz="0" w:space="0" w:color="auto"/>
      </w:divBdr>
    </w:div>
    <w:div w:id="1591815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13-01-1992"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radni-list.si/glasilo-uradni-list-rs/vsebina/2010-01-3523" TargetMode="External"/><Relationship Id="rId12" Type="http://schemas.openxmlformats.org/officeDocument/2006/relationships/hyperlink" Target="https://www.uradni-list.si/glasilo-uradni-list-rs/vsebina/2023-01-036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uradni-list.si/glasilo-uradni-list-rs/vsebina/2007-01-4194" TargetMode="External"/><Relationship Id="rId11" Type="http://schemas.openxmlformats.org/officeDocument/2006/relationships/hyperlink" Target="https://www.uradni-list.si/glasilo-uradni-list-rs/vsebina/2022-01-0890" TargetMode="External"/><Relationship Id="rId5" Type="http://schemas.openxmlformats.org/officeDocument/2006/relationships/hyperlink" Target="https://www.uradni-list.si/glasilo-uradni-list-rs/vsebina/2005-01-1438" TargetMode="External"/><Relationship Id="rId10" Type="http://schemas.openxmlformats.org/officeDocument/2006/relationships/hyperlink" Target="https://www.uradni-list.si/glasilo-uradni-list-rs/vsebina/2021-01-1561" TargetMode="External"/><Relationship Id="rId4" Type="http://schemas.openxmlformats.org/officeDocument/2006/relationships/webSettings" Target="webSettings.xml"/><Relationship Id="rId9" Type="http://schemas.openxmlformats.org/officeDocument/2006/relationships/hyperlink" Target="https://www.uradni-list.si/glasilo-uradni-list-rs/vsebina/2016-01-1189"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865</Words>
  <Characters>4932</Characters>
  <Application>Microsoft Office Word</Application>
  <DocSecurity>0</DocSecurity>
  <Lines>41</Lines>
  <Paragraphs>11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5786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Avtor</dc:creator>
  <cp:keywords/>
  <dc:description/>
  <cp:lastModifiedBy>Kristina Magajna</cp:lastModifiedBy>
  <cp:revision>2</cp:revision>
  <cp:lastPrinted>2025-04-29T12:16:00Z</cp:lastPrinted>
  <dcterms:created xsi:type="dcterms:W3CDTF">2025-05-06T12:00:00Z</dcterms:created>
  <dcterms:modified xsi:type="dcterms:W3CDTF">2025-05-06T12:00:00Z</dcterms:modified>
</cp:coreProperties>
</file>