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1B0023">
      <w:pPr>
        <w:pStyle w:val="datumtevilka"/>
      </w:pPr>
      <w:bookmarkStart w:id="0" w:name="_Hlk61014710"/>
      <w:bookmarkEnd w:id="0"/>
      <w:r w:rsidRPr="002760DC">
        <w:rPr>
          <w:rFonts w:cs="Arial"/>
          <w:color w:val="000000"/>
        </w:rPr>
        <w:t>EVA:</w:t>
      </w:r>
      <w:r w:rsidRPr="002760DC">
        <w:rPr>
          <w:rFonts w:cs="Arial"/>
          <w:color w:val="000000"/>
        </w:rPr>
        <w:tab/>
      </w:r>
      <w:r w:rsidR="00202A51">
        <w:rPr>
          <w:rFonts w:cs="Arial"/>
          <w:color w:val="000000"/>
        </w:rPr>
        <w:t>2024-3360-0002</w:t>
      </w:r>
    </w:p>
    <w:p w:rsidR="009C657E" w:rsidRPr="002760DC" w:rsidRDefault="009C657E" w:rsidP="001B0023">
      <w:pPr>
        <w:pStyle w:val="datumtevilka"/>
      </w:pPr>
      <w:r w:rsidRPr="002760DC">
        <w:t xml:space="preserve">Številka: </w:t>
      </w:r>
      <w:r w:rsidRPr="002760DC">
        <w:tab/>
      </w:r>
      <w:r w:rsidR="00202A51">
        <w:rPr>
          <w:rFonts w:cs="Arial"/>
          <w:color w:val="000000"/>
        </w:rPr>
        <w:t>00704-47/2025/11</w:t>
      </w:r>
    </w:p>
    <w:p w:rsidR="009C657E" w:rsidRPr="002760DC" w:rsidRDefault="009C657E" w:rsidP="001B0023">
      <w:pPr>
        <w:pStyle w:val="datumtevilka"/>
      </w:pPr>
      <w:r>
        <w:t>Datum:</w:t>
      </w:r>
      <w:r w:rsidRPr="002760DC">
        <w:tab/>
      </w:r>
      <w:r w:rsidR="00202A51">
        <w:rPr>
          <w:rFonts w:cs="Arial"/>
          <w:color w:val="000000"/>
        </w:rPr>
        <w:t>25. 4. 2025</w:t>
      </w:r>
      <w:r w:rsidRPr="002760DC">
        <w:t xml:space="preserve"> </w:t>
      </w:r>
    </w:p>
    <w:p w:rsidR="009C657E" w:rsidRPr="002760DC" w:rsidRDefault="009C657E" w:rsidP="001B0023"/>
    <w:p w:rsidR="009C657E" w:rsidRPr="00174570" w:rsidRDefault="009C657E" w:rsidP="00174570">
      <w:pPr>
        <w:autoSpaceDE w:val="0"/>
        <w:autoSpaceDN w:val="0"/>
        <w:adjustRightInd w:val="0"/>
        <w:jc w:val="center"/>
        <w:rPr>
          <w:rFonts w:cs="Arial"/>
          <w:b/>
          <w:color w:val="000000"/>
          <w:szCs w:val="20"/>
        </w:rPr>
      </w:pPr>
    </w:p>
    <w:p w:rsidR="009C657E" w:rsidRPr="00174570" w:rsidRDefault="00B91A97" w:rsidP="00174570">
      <w:pPr>
        <w:autoSpaceDE w:val="0"/>
        <w:autoSpaceDN w:val="0"/>
        <w:adjustRightInd w:val="0"/>
        <w:jc w:val="center"/>
        <w:rPr>
          <w:rFonts w:cs="Arial"/>
          <w:b/>
          <w:color w:val="000000"/>
          <w:szCs w:val="20"/>
        </w:rPr>
      </w:pPr>
      <w:r w:rsidRPr="00174570">
        <w:rPr>
          <w:rFonts w:cs="Arial"/>
          <w:b/>
          <w:color w:val="000000"/>
          <w:szCs w:val="20"/>
        </w:rPr>
        <w:t>Predlog</w:t>
      </w:r>
      <w:bookmarkStart w:id="1" w:name="_GoBack"/>
      <w:bookmarkEnd w:id="1"/>
      <w:r w:rsidR="00202A51" w:rsidRPr="00174570">
        <w:rPr>
          <w:rFonts w:cs="Arial"/>
          <w:b/>
          <w:color w:val="000000"/>
          <w:szCs w:val="20"/>
        </w:rPr>
        <w:t xml:space="preserve"> amandmajev k Predlogu zakona o spremembah in dopolnitvah Zakona o znanstvenoraziskovalni in inovacijski dejavnosti</w:t>
      </w:r>
    </w:p>
    <w:p w:rsidR="00174570" w:rsidRDefault="00174570" w:rsidP="001B0023">
      <w:pPr>
        <w:autoSpaceDE w:val="0"/>
        <w:autoSpaceDN w:val="0"/>
        <w:adjustRightInd w:val="0"/>
        <w:jc w:val="both"/>
        <w:rPr>
          <w:rFonts w:cs="Arial"/>
          <w:color w:val="000000"/>
          <w:szCs w:val="20"/>
        </w:rPr>
      </w:pPr>
    </w:p>
    <w:p w:rsidR="009C657E" w:rsidRDefault="009C657E" w:rsidP="001B0023">
      <w:pPr>
        <w:autoSpaceDE w:val="0"/>
        <w:autoSpaceDN w:val="0"/>
        <w:adjustRightInd w:val="0"/>
        <w:jc w:val="both"/>
        <w:rPr>
          <w:rFonts w:cs="Arial"/>
          <w:color w:val="000000"/>
          <w:szCs w:val="20"/>
          <w:lang w:eastAsia="sl-SI"/>
        </w:rPr>
      </w:pPr>
    </w:p>
    <w:p w:rsidR="00B91A97" w:rsidRDefault="00B91A97" w:rsidP="00174570">
      <w:pPr>
        <w:autoSpaceDE w:val="0"/>
        <w:autoSpaceDN w:val="0"/>
        <w:adjustRightInd w:val="0"/>
        <w:jc w:val="both"/>
        <w:rPr>
          <w:rFonts w:cs="Arial"/>
          <w:color w:val="000000"/>
          <w:szCs w:val="20"/>
          <w:lang w:eastAsia="sl-SI"/>
        </w:rPr>
      </w:pPr>
    </w:p>
    <w:p w:rsidR="00174570" w:rsidRDefault="00174570" w:rsidP="00174570">
      <w:pPr>
        <w:overflowPunct w:val="0"/>
        <w:autoSpaceDE w:val="0"/>
        <w:jc w:val="both"/>
        <w:rPr>
          <w:rFonts w:cs="Arial"/>
          <w:b/>
          <w:bCs/>
          <w:szCs w:val="20"/>
        </w:rPr>
      </w:pPr>
      <w:r>
        <w:rPr>
          <w:rFonts w:cs="Arial"/>
          <w:b/>
          <w:bCs/>
          <w:szCs w:val="20"/>
        </w:rPr>
        <w:t>K 2. členu:</w:t>
      </w:r>
    </w:p>
    <w:p w:rsidR="00174570" w:rsidRDefault="00174570" w:rsidP="00174570">
      <w:pPr>
        <w:jc w:val="both"/>
        <w:rPr>
          <w:rFonts w:eastAsia="Arial" w:cs="Arial"/>
          <w:szCs w:val="20"/>
        </w:rPr>
      </w:pPr>
      <w:r>
        <w:rPr>
          <w:rFonts w:eastAsia="Arial" w:cs="Arial"/>
          <w:szCs w:val="20"/>
        </w:rPr>
        <w:t>V 2. členu se besedilo desete alineje spremeni tako, da se glasi:</w:t>
      </w:r>
    </w:p>
    <w:p w:rsidR="00174570" w:rsidRDefault="00174570" w:rsidP="00174570">
      <w:pPr>
        <w:shd w:val="clear" w:color="auto" w:fill="FFFFFF"/>
        <w:jc w:val="both"/>
        <w:rPr>
          <w:rFonts w:eastAsiaTheme="minorHAnsi" w:cs="Arial"/>
          <w:szCs w:val="20"/>
          <w:shd w:val="clear" w:color="auto" w:fill="FFFFFF"/>
          <w:lang w:eastAsia="sl-SI"/>
        </w:rPr>
      </w:pPr>
      <w:r>
        <w:rPr>
          <w:rFonts w:eastAsia="Arial" w:cs="Arial"/>
          <w:szCs w:val="20"/>
        </w:rPr>
        <w:t>»</w:t>
      </w:r>
      <w:r>
        <w:rPr>
          <w:rFonts w:cs="Arial"/>
          <w:szCs w:val="20"/>
        </w:rPr>
        <w:t>‒</w:t>
      </w:r>
      <w:r>
        <w:rPr>
          <w:rFonts w:cs="Arial"/>
          <w:szCs w:val="20"/>
          <w:shd w:val="clear" w:color="auto" w:fill="FFFFFF"/>
          <w:lang w:eastAsia="sl-SI"/>
        </w:rPr>
        <w:t xml:space="preserve"> dosedanja 17. točka postane nova 19. točka in se spremeni tako, da se glasi:</w:t>
      </w:r>
    </w:p>
    <w:p w:rsidR="00174570" w:rsidRDefault="00174570" w:rsidP="00174570">
      <w:pPr>
        <w:shd w:val="clear" w:color="auto" w:fill="FFFFFF"/>
        <w:jc w:val="both"/>
        <w:rPr>
          <w:rFonts w:cs="Arial"/>
          <w:szCs w:val="20"/>
          <w:shd w:val="clear" w:color="auto" w:fill="FFFFFF"/>
          <w:lang w:eastAsia="sl-SI"/>
        </w:rPr>
      </w:pPr>
      <w:r>
        <w:rPr>
          <w:rFonts w:cs="Arial"/>
          <w:szCs w:val="20"/>
          <w:shd w:val="clear" w:color="auto" w:fill="FFFFFF"/>
          <w:lang w:eastAsia="sl-SI"/>
        </w:rPr>
        <w:t xml:space="preserve">»19. </w:t>
      </w:r>
      <w:r>
        <w:rPr>
          <w:rFonts w:eastAsia="Arial" w:cs="Arial"/>
          <w:szCs w:val="20"/>
        </w:rPr>
        <w:t>raziskovalni projekti so časovno zamejene raziskave, ki se lahko izvajajo kot:</w:t>
      </w:r>
    </w:p>
    <w:p w:rsidR="00174570" w:rsidRDefault="00174570" w:rsidP="00174570">
      <w:pPr>
        <w:pStyle w:val="alineazastevilcnotocko"/>
        <w:spacing w:line="260" w:lineRule="exact"/>
        <w:ind w:firstLine="0"/>
        <w:rPr>
          <w:rFonts w:ascii="Arial" w:eastAsia="Arial" w:hAnsi="Arial" w:cs="Arial"/>
          <w:sz w:val="20"/>
          <w:szCs w:val="20"/>
          <w:lang w:val="sl-SI"/>
        </w:rPr>
      </w:pPr>
      <w:r>
        <w:rPr>
          <w:rFonts w:ascii="Arial" w:hAnsi="Arial" w:cs="Arial"/>
          <w:sz w:val="20"/>
          <w:szCs w:val="20"/>
          <w:lang w:val="sl-SI"/>
        </w:rPr>
        <w:t>‒</w:t>
      </w:r>
      <w:r>
        <w:rPr>
          <w:rFonts w:ascii="Arial" w:eastAsia="Arial" w:hAnsi="Arial" w:cs="Arial"/>
          <w:sz w:val="20"/>
          <w:szCs w:val="20"/>
          <w:lang w:val="sl-SI"/>
        </w:rPr>
        <w:t>  temeljni projekt, ki je eksperimentalno ali teoretično delo, katerega osnovni cilj je pridobivanje novega znanja na podlagi temeljnih pojavov in opazovanih dejstev, usmerjeno pa je to delo k iskanju novih občih spoznanj in zakonitosti;</w:t>
      </w:r>
    </w:p>
    <w:p w:rsidR="00174570" w:rsidRDefault="00174570" w:rsidP="00174570">
      <w:pPr>
        <w:pStyle w:val="alineazastevilcnotocko"/>
        <w:spacing w:line="260" w:lineRule="exact"/>
        <w:ind w:firstLine="0"/>
        <w:rPr>
          <w:rFonts w:ascii="Arial" w:eastAsia="Arial" w:hAnsi="Arial" w:cs="Arial"/>
          <w:sz w:val="20"/>
          <w:szCs w:val="20"/>
          <w:lang w:val="sl-SI"/>
        </w:rPr>
      </w:pPr>
      <w:r>
        <w:rPr>
          <w:rFonts w:ascii="Arial" w:hAnsi="Arial" w:cs="Arial"/>
          <w:sz w:val="20"/>
          <w:szCs w:val="20"/>
          <w:lang w:val="sl-SI"/>
        </w:rPr>
        <w:t>‒</w:t>
      </w:r>
      <w:r>
        <w:rPr>
          <w:rFonts w:ascii="Arial" w:eastAsia="Arial" w:hAnsi="Arial" w:cs="Arial"/>
          <w:sz w:val="20"/>
          <w:szCs w:val="20"/>
          <w:lang w:val="sl-SI"/>
        </w:rPr>
        <w:t>  aplikativni projekt, ki je izvirno raziskovanje, usmerjeno k pridobitvi novega znanja. Usmerjeno je k določenim praktičnim ciljem ali namenom in v pridobivanje znanja ali razumevanja, s katerim lahko zadovoljimo spoznane ali opredeljene potrebe;</w:t>
      </w:r>
    </w:p>
    <w:p w:rsidR="00174570" w:rsidRDefault="00174570" w:rsidP="00174570">
      <w:pPr>
        <w:pStyle w:val="alineazastevilcnotocko"/>
        <w:spacing w:line="260" w:lineRule="exact"/>
        <w:ind w:firstLine="0"/>
        <w:rPr>
          <w:rFonts w:ascii="Arial" w:eastAsia="Arial" w:hAnsi="Arial" w:cs="Arial"/>
          <w:sz w:val="20"/>
          <w:szCs w:val="20"/>
          <w:lang w:val="sl-SI"/>
        </w:rPr>
      </w:pPr>
      <w:r>
        <w:rPr>
          <w:rFonts w:ascii="Arial" w:hAnsi="Arial" w:cs="Arial"/>
          <w:sz w:val="20"/>
          <w:szCs w:val="20"/>
          <w:lang w:val="sl-SI"/>
        </w:rPr>
        <w:t xml:space="preserve">‒ industrijska raziskava, kot je opredeljena v prvi alineji </w:t>
      </w:r>
      <w:r>
        <w:rPr>
          <w:rFonts w:ascii="Arial" w:eastAsia="Arial" w:hAnsi="Arial" w:cs="Arial"/>
          <w:sz w:val="20"/>
          <w:szCs w:val="20"/>
          <w:lang w:val="sl-SI"/>
        </w:rPr>
        <w:t>8. točke tega člena;</w:t>
      </w:r>
    </w:p>
    <w:p w:rsidR="00174570" w:rsidRDefault="00174570" w:rsidP="00174570">
      <w:pPr>
        <w:pStyle w:val="alineazastevilcnotocko"/>
        <w:spacing w:line="260" w:lineRule="exact"/>
        <w:ind w:firstLine="0"/>
        <w:rPr>
          <w:rFonts w:ascii="Arial" w:eastAsia="Arial" w:hAnsi="Arial" w:cs="Arial"/>
          <w:sz w:val="20"/>
          <w:szCs w:val="20"/>
          <w:lang w:val="sl-SI"/>
        </w:rPr>
      </w:pPr>
      <w:r>
        <w:rPr>
          <w:rFonts w:ascii="Arial" w:hAnsi="Arial" w:cs="Arial"/>
          <w:sz w:val="20"/>
          <w:szCs w:val="20"/>
          <w:lang w:val="sl-SI"/>
        </w:rPr>
        <w:t>‒</w:t>
      </w:r>
      <w:r>
        <w:rPr>
          <w:rFonts w:ascii="Arial" w:eastAsia="Arial" w:hAnsi="Arial" w:cs="Arial"/>
          <w:sz w:val="20"/>
          <w:szCs w:val="20"/>
          <w:lang w:val="sl-SI"/>
        </w:rPr>
        <w:t xml:space="preserve"> eksperimentalni razvoj, kot je opredeljen v drugi alineji 8. točke tega člena;«,«.</w:t>
      </w:r>
    </w:p>
    <w:p w:rsidR="00174570" w:rsidRDefault="00174570" w:rsidP="00174570">
      <w:pPr>
        <w:jc w:val="both"/>
        <w:rPr>
          <w:rFonts w:eastAsia="Arial" w:cs="Arial"/>
          <w:szCs w:val="20"/>
        </w:rPr>
      </w:pPr>
    </w:p>
    <w:p w:rsidR="00174570" w:rsidRDefault="00174570" w:rsidP="00174570">
      <w:pPr>
        <w:jc w:val="both"/>
        <w:rPr>
          <w:rFonts w:eastAsiaTheme="minorHAnsi"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overflowPunct w:val="0"/>
        <w:autoSpaceDE w:val="0"/>
        <w:jc w:val="both"/>
        <w:rPr>
          <w:rFonts w:cs="Arial"/>
          <w:b/>
          <w:bCs/>
          <w:szCs w:val="20"/>
        </w:rPr>
      </w:pPr>
    </w:p>
    <w:p w:rsidR="00174570" w:rsidRDefault="00174570" w:rsidP="00174570">
      <w:pPr>
        <w:jc w:val="both"/>
        <w:rPr>
          <w:rFonts w:cs="Arial"/>
          <w:b/>
          <w:bCs/>
          <w:szCs w:val="20"/>
        </w:rPr>
      </w:pPr>
      <w:r>
        <w:rPr>
          <w:rFonts w:cs="Arial"/>
          <w:b/>
          <w:bCs/>
          <w:szCs w:val="20"/>
        </w:rPr>
        <w:t>K 5. členu:</w:t>
      </w:r>
    </w:p>
    <w:p w:rsidR="00174570" w:rsidRDefault="00174570" w:rsidP="00174570">
      <w:pPr>
        <w:jc w:val="both"/>
        <w:rPr>
          <w:rFonts w:cs="Arial"/>
          <w:szCs w:val="20"/>
        </w:rPr>
      </w:pPr>
      <w:r>
        <w:rPr>
          <w:rFonts w:cs="Arial"/>
          <w:szCs w:val="20"/>
        </w:rPr>
        <w:t>Besedilo 5. člena se spremeni, tako, da se glasi:</w:t>
      </w:r>
    </w:p>
    <w:p w:rsidR="00174570" w:rsidRDefault="00174570" w:rsidP="00174570">
      <w:pPr>
        <w:jc w:val="both"/>
        <w:rPr>
          <w:rFonts w:cs="Arial"/>
          <w:szCs w:val="20"/>
        </w:rPr>
      </w:pPr>
      <w:r>
        <w:rPr>
          <w:rFonts w:cs="Arial"/>
          <w:szCs w:val="20"/>
        </w:rPr>
        <w:t>»V 9. členu se v drugem odstavku:</w:t>
      </w:r>
    </w:p>
    <w:p w:rsidR="00174570" w:rsidRDefault="00174570" w:rsidP="00174570">
      <w:pPr>
        <w:jc w:val="both"/>
        <w:rPr>
          <w:rFonts w:cs="Arial"/>
          <w:szCs w:val="20"/>
        </w:rPr>
      </w:pPr>
      <w:r>
        <w:rPr>
          <w:rFonts w:cs="Arial"/>
          <w:szCs w:val="20"/>
        </w:rPr>
        <w:t>‒ v 1. točki deseta alineja spremeni tako, da se glasi:</w:t>
      </w:r>
    </w:p>
    <w:p w:rsidR="00174570" w:rsidRDefault="00174570" w:rsidP="00174570">
      <w:pPr>
        <w:jc w:val="both"/>
        <w:rPr>
          <w:rFonts w:cs="Arial"/>
          <w:szCs w:val="20"/>
        </w:rPr>
      </w:pPr>
      <w:r>
        <w:rPr>
          <w:rFonts w:cs="Arial"/>
          <w:szCs w:val="20"/>
        </w:rPr>
        <w:t xml:space="preserve">   »‒ ministri, pristojni za znanost, za visoko šolstvo, za inovacije, za gospodarstvo, za finance, za informacijsko družbo, za energijo, za okolje, za prostor, za kmetijstvo, za obrambo oziroma za  kohezijo.«,</w:t>
      </w:r>
    </w:p>
    <w:p w:rsidR="00174570" w:rsidRDefault="00174570" w:rsidP="00174570">
      <w:pPr>
        <w:jc w:val="both"/>
        <w:rPr>
          <w:rFonts w:cs="Arial"/>
          <w:szCs w:val="20"/>
        </w:rPr>
      </w:pPr>
      <w:r>
        <w:rPr>
          <w:rFonts w:cs="Arial"/>
          <w:szCs w:val="20"/>
        </w:rPr>
        <w:t>‒  v 2. točki:</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druga alineja spremeni tako, da se glasi:</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predstavnik strateških razvojno-inovacijskih partnerstev, ki ga predlaga ministrstvo, pristojno za inovacije,«,</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tretja alineja spremeni tako, da se glasi:</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predstavnik podpornega okolja za inovacije, ki ga predlaga ministrstvo, pristojno za inovacije,«,</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za peto alinejo doda nova šesta alineja, ki se glasi:</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   »‒ dva predstavnika gospodarstva, ki sta aktivna na področju inovacij in ju predlaga ministrstvo, pristojno za gospodarstvo,«,</w:t>
      </w:r>
    </w:p>
    <w:p w:rsidR="00174570" w:rsidRDefault="00174570" w:rsidP="00174570">
      <w:pPr>
        <w:jc w:val="both"/>
        <w:rPr>
          <w:rFonts w:cs="Arial"/>
          <w:szCs w:val="20"/>
        </w:rPr>
      </w:pPr>
      <w:r>
        <w:rPr>
          <w:rFonts w:cs="Arial"/>
          <w:szCs w:val="20"/>
        </w:rPr>
        <w:t xml:space="preserve">   ‒ dosedanja šesta alineja postane nova sedma alineja.</w:t>
      </w:r>
    </w:p>
    <w:p w:rsidR="00174570" w:rsidRDefault="00174570" w:rsidP="00174570">
      <w:pPr>
        <w:jc w:val="both"/>
        <w:rPr>
          <w:rFonts w:cs="Arial"/>
          <w:szCs w:val="20"/>
        </w:rPr>
      </w:pPr>
    </w:p>
    <w:p w:rsidR="00174570" w:rsidRDefault="00174570" w:rsidP="00174570">
      <w:pPr>
        <w:jc w:val="both"/>
        <w:rPr>
          <w:rFonts w:cs="Arial"/>
          <w:szCs w:val="20"/>
        </w:rPr>
      </w:pPr>
      <w:r>
        <w:rPr>
          <w:rFonts w:cs="Arial"/>
          <w:szCs w:val="20"/>
        </w:rPr>
        <w:t>Tretji odstavek se spremeni tako, da se glasi:</w:t>
      </w:r>
    </w:p>
    <w:p w:rsidR="00174570" w:rsidRDefault="00174570" w:rsidP="00174570">
      <w:pPr>
        <w:jc w:val="both"/>
        <w:rPr>
          <w:rFonts w:cs="Arial"/>
          <w:szCs w:val="20"/>
        </w:rPr>
      </w:pPr>
      <w:r>
        <w:rPr>
          <w:rFonts w:cs="Arial"/>
          <w:szCs w:val="20"/>
        </w:rPr>
        <w:t xml:space="preserve">»(3) Na poziv ministrstva, pristojnega za znanost, predlagatelji iz prve, druge, tretje, šeste in sedme alineje 2. točke prejšnjega odstavka predlagajo v imenovanje vladi eno kandidatko ženskega spola in enega kandidata moškega spola. Predlagatelji iz druge, tretje, četrte, pete in </w:t>
      </w:r>
      <w:r>
        <w:rPr>
          <w:rFonts w:cs="Arial"/>
          <w:szCs w:val="20"/>
        </w:rPr>
        <w:lastRenderedPageBreak/>
        <w:t>šeste alineje 2. točke prejšnjega odstavka izberejo kandidate na podlagi javnega poziva. Ministrstvo, pristojno za znanost, kot predlagatelj iz četrte in pete alineje 2. točke prejšnjega odstavka predlaga v imenovanje vladi najmanj eno kandidatko ženskega spola in najmanj enega kandidata moškega spola. Člane sveta iz 2. točke prejšnjega odstavka imenuje vlada, ki pri imenovanih upošteva uravnoteženo zastopanost spolov imenovanih članov sveta.«.«.</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cs="Arial"/>
          <w:szCs w:val="20"/>
        </w:rPr>
        <w:t>Obrazložitev:</w:t>
      </w:r>
    </w:p>
    <w:p w:rsidR="00174570" w:rsidRDefault="00174570" w:rsidP="00174570">
      <w:pPr>
        <w:jc w:val="both"/>
        <w:rPr>
          <w:rFonts w:cs="Arial"/>
          <w:szCs w:val="20"/>
        </w:rPr>
      </w:pPr>
      <w:r>
        <w:rPr>
          <w:rFonts w:cs="Arial"/>
          <w:szCs w:val="20"/>
        </w:rPr>
        <w:t xml:space="preserve">Amandma sledi </w:t>
      </w:r>
      <w:proofErr w:type="spellStart"/>
      <w:r>
        <w:rPr>
          <w:rFonts w:cs="Arial"/>
          <w:szCs w:val="20"/>
        </w:rPr>
        <w:t>nomotehnični</w:t>
      </w:r>
      <w:proofErr w:type="spellEnd"/>
      <w:r>
        <w:rPr>
          <w:rFonts w:cs="Arial"/>
          <w:szCs w:val="20"/>
        </w:rPr>
        <w:t xml:space="preserve"> pripombi Zakonodajno-pravne službe Državnega zbora.</w:t>
      </w:r>
    </w:p>
    <w:p w:rsidR="00174570" w:rsidRDefault="00174570" w:rsidP="00174570">
      <w:pPr>
        <w:overflowPunct w:val="0"/>
        <w:autoSpaceDE w:val="0"/>
        <w:jc w:val="both"/>
        <w:rPr>
          <w:rFonts w:cs="Arial"/>
          <w:b/>
          <w:bCs/>
          <w:szCs w:val="20"/>
        </w:rPr>
      </w:pPr>
    </w:p>
    <w:p w:rsidR="00174570" w:rsidRDefault="00174570" w:rsidP="00174570">
      <w:pPr>
        <w:jc w:val="both"/>
        <w:rPr>
          <w:rFonts w:cs="Arial"/>
          <w:b/>
          <w:bCs/>
          <w:szCs w:val="20"/>
        </w:rPr>
      </w:pPr>
      <w:r>
        <w:rPr>
          <w:rFonts w:cs="Arial"/>
          <w:b/>
          <w:bCs/>
          <w:szCs w:val="20"/>
        </w:rPr>
        <w:t>K 8. členu:</w:t>
      </w:r>
    </w:p>
    <w:p w:rsidR="00174570" w:rsidRDefault="00174570" w:rsidP="00174570">
      <w:pPr>
        <w:overflowPunct w:val="0"/>
        <w:autoSpaceDE w:val="0"/>
        <w:jc w:val="both"/>
        <w:rPr>
          <w:rFonts w:cs="Arial"/>
          <w:szCs w:val="20"/>
        </w:rPr>
      </w:pPr>
      <w:r>
        <w:rPr>
          <w:rFonts w:cs="Arial"/>
          <w:szCs w:val="20"/>
        </w:rPr>
        <w:t>V 8. členu se v spremenjenem 13. členu prvi odstavek spremeni tako, da se glasi:</w:t>
      </w:r>
    </w:p>
    <w:p w:rsidR="00174570" w:rsidRDefault="00174570" w:rsidP="00174570">
      <w:pPr>
        <w:overflowPunct w:val="0"/>
        <w:autoSpaceDE w:val="0"/>
        <w:jc w:val="both"/>
        <w:rPr>
          <w:rFonts w:cs="Arial"/>
          <w:szCs w:val="20"/>
        </w:rPr>
      </w:pPr>
      <w:r>
        <w:rPr>
          <w:rFonts w:cs="Arial"/>
          <w:szCs w:val="20"/>
        </w:rPr>
        <w:t>»(1) Iz državnega proračuna se zagotavlja financiranje znanstvenoraziskovalne in inovacijske dejavnosti v višini do 1,25 % bruto domačega proizvoda (v nadaljnjem besedilu: BDP), pri čemer se financiranje znanstvenoraziskovalne dejavnosti zagotavlja v višini do 1 % BDP, financiranje inovacijske dejavnosti pa v višini do 0,25 % BDP. Obseg sredstev iz tega odstavka lahko tudi presega 1,25 % BDP, če so za to zagotovljena sredstva.«.</w:t>
      </w:r>
    </w:p>
    <w:p w:rsidR="00174570" w:rsidRDefault="00174570" w:rsidP="00174570">
      <w:pPr>
        <w:jc w:val="both"/>
        <w:rPr>
          <w:rFonts w:cs="Arial"/>
          <w:szCs w:val="20"/>
        </w:rPr>
      </w:pPr>
      <w:r>
        <w:rPr>
          <w:rFonts w:cs="Arial"/>
          <w:szCs w:val="20"/>
        </w:rPr>
        <w:t>V sedmem odstavku se besedilo »ob nastopu izjemnih okoliščinah, ki jih pripozna Evropska komisija ali ob izrednih dogodkih« nadomesti z besedilom »ob nastopu izjemnih okoliščin, ki jih pripozna Evropska komisija, ali ob nastopu izrednih dogodkov«.</w:t>
      </w:r>
    </w:p>
    <w:p w:rsidR="00174570" w:rsidRDefault="00174570" w:rsidP="00174570">
      <w:pPr>
        <w:overflowPunct w:val="0"/>
        <w:autoSpaceDE w:val="0"/>
        <w:jc w:val="both"/>
        <w:rPr>
          <w:rFonts w:cs="Arial"/>
          <w:szCs w:val="20"/>
        </w:rPr>
      </w:pPr>
      <w:r>
        <w:rPr>
          <w:rFonts w:cs="Arial"/>
          <w:szCs w:val="20"/>
        </w:rPr>
        <w:t>Osmi odstavek se spremeni tako, da se glasi:</w:t>
      </w:r>
    </w:p>
    <w:p w:rsidR="00174570" w:rsidRDefault="00174570" w:rsidP="00174570">
      <w:pPr>
        <w:overflowPunct w:val="0"/>
        <w:autoSpaceDE w:val="0"/>
        <w:jc w:val="both"/>
        <w:rPr>
          <w:rFonts w:cs="Arial"/>
          <w:szCs w:val="20"/>
        </w:rPr>
      </w:pPr>
      <w:r>
        <w:rPr>
          <w:rFonts w:cs="Arial"/>
          <w:szCs w:val="20"/>
        </w:rPr>
        <w:t>»(8) Ne glede na drugi odstavek tega člena se za določanje sredstev v skladu z drugim odstavkom 21. člena, drugim odstavkom 22. člena in 26. členom tega zakona ter za dopolnilno delo raziskovalcev v skladu z drugim odstavkom 62. člena tega zakona, upoštevajo sredstva državnega financiranja znanstvenoraziskovalne dejavnosti.«.</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suppressAutoHyphens/>
        <w:overflowPunct w:val="0"/>
        <w:autoSpaceDE w:val="0"/>
        <w:autoSpaceDN w:val="0"/>
        <w:adjustRightInd w:val="0"/>
        <w:jc w:val="both"/>
        <w:rPr>
          <w:rFonts w:cs="Arial"/>
          <w:szCs w:val="20"/>
        </w:rPr>
      </w:pPr>
      <w:r>
        <w:rPr>
          <w:rFonts w:cs="Arial"/>
          <w:szCs w:val="20"/>
        </w:rPr>
        <w:t>Sprememba v sedmem odstavku je redakcijske narave in se nanaša na uskladitev besedila v sedmem odstavku 13. člena z besedilom v četrtem odstavku 13. člena.</w:t>
      </w:r>
    </w:p>
    <w:p w:rsidR="00174570" w:rsidRDefault="00174570" w:rsidP="00174570">
      <w:pPr>
        <w:jc w:val="both"/>
        <w:rPr>
          <w:rFonts w:cs="Arial"/>
          <w:b/>
          <w:bCs/>
          <w:szCs w:val="20"/>
        </w:rPr>
      </w:pPr>
    </w:p>
    <w:p w:rsidR="00174570" w:rsidRDefault="00174570" w:rsidP="00174570">
      <w:pPr>
        <w:jc w:val="both"/>
        <w:rPr>
          <w:rFonts w:cs="Arial"/>
          <w:b/>
          <w:bCs/>
          <w:szCs w:val="20"/>
        </w:rPr>
      </w:pPr>
      <w:r>
        <w:rPr>
          <w:rFonts w:cs="Arial"/>
          <w:b/>
          <w:bCs/>
          <w:szCs w:val="20"/>
        </w:rPr>
        <w:t xml:space="preserve">K 10. členu: </w:t>
      </w:r>
    </w:p>
    <w:p w:rsidR="00174570" w:rsidRDefault="00174570" w:rsidP="00174570">
      <w:pPr>
        <w:jc w:val="both"/>
        <w:rPr>
          <w:rFonts w:cs="Arial"/>
          <w:szCs w:val="20"/>
        </w:rPr>
      </w:pPr>
      <w:r>
        <w:rPr>
          <w:rFonts w:cs="Arial"/>
          <w:szCs w:val="20"/>
        </w:rPr>
        <w:t>V 10. členu se doda nov drugi odstavek, ki se glasi:</w:t>
      </w:r>
    </w:p>
    <w:p w:rsidR="00174570" w:rsidRDefault="00174570" w:rsidP="00174570">
      <w:pPr>
        <w:jc w:val="both"/>
        <w:rPr>
          <w:rFonts w:cs="Arial"/>
          <w:szCs w:val="20"/>
        </w:rPr>
      </w:pPr>
      <w:r>
        <w:rPr>
          <w:rFonts w:cs="Arial"/>
          <w:szCs w:val="20"/>
        </w:rPr>
        <w:t>»Za tretjim odstavkom se doda nov četrti odstavek, ki se glasi:</w:t>
      </w:r>
    </w:p>
    <w:p w:rsidR="00174570" w:rsidRDefault="00174570" w:rsidP="00174570">
      <w:pPr>
        <w:jc w:val="both"/>
        <w:rPr>
          <w:rFonts w:cs="Arial"/>
          <w:szCs w:val="20"/>
        </w:rPr>
      </w:pPr>
      <w:r>
        <w:rPr>
          <w:rFonts w:cs="Arial"/>
          <w:szCs w:val="20"/>
        </w:rPr>
        <w:t>»(4) V primeru zakonsko določenih finančnih obveznosti, ki jih prejemniki stabilnega financiranja niso zmožni pokriti v okviru dodeljenih sredstev ISF-O in PSF-O in bi bistveno ogrozile zmožnost izvajanja znanstvenoraziskovalne dejavnosti, se letno povečanje vsote ISF in PSF iz drugega odstavka tega člena na predlog ARIS s sklepom ministra, pristojnega za znanost, izjemoma lahko dodatno poveča, ob upoštevanju razpoložljivih proračunskih sredstev.«.«.</w:t>
      </w:r>
    </w:p>
    <w:p w:rsidR="00174570" w:rsidRDefault="00174570" w:rsidP="00174570">
      <w:pPr>
        <w:jc w:val="both"/>
        <w:rPr>
          <w:rFonts w:cs="Arial"/>
          <w:szCs w:val="20"/>
        </w:rPr>
      </w:pPr>
    </w:p>
    <w:p w:rsidR="00174570" w:rsidRDefault="00174570" w:rsidP="00174570">
      <w:pPr>
        <w:jc w:val="both"/>
        <w:rPr>
          <w:rFonts w:cs="Arial"/>
          <w:szCs w:val="20"/>
        </w:rPr>
      </w:pPr>
      <w:r>
        <w:rPr>
          <w:rFonts w:cs="Arial"/>
          <w:szCs w:val="20"/>
        </w:rPr>
        <w:t xml:space="preserve">Obrazložitev: </w:t>
      </w:r>
    </w:p>
    <w:p w:rsidR="00174570" w:rsidRDefault="00174570" w:rsidP="00174570">
      <w:pPr>
        <w:jc w:val="both"/>
        <w:rPr>
          <w:rFonts w:cs="Arial"/>
          <w:szCs w:val="20"/>
        </w:rPr>
      </w:pPr>
      <w:r>
        <w:rPr>
          <w:rFonts w:cs="Arial"/>
          <w:szCs w:val="20"/>
        </w:rPr>
        <w:t>S predlagano spremembo se omogoči, da se letno povečanje vsote ISF in PSF iz drugega odstavka tega člena, na predlog ARIS s sklepom ministra, pristojnega za znanost, izjemoma lahko dodatno poveča, ob upoštevanju razpoložljivih proračunskih sredstev, in sicer v primeru, da gre za zakonsko določene finančne  obveznosti, ki jih prejemniki stabilnega financiranja niso zmožni pokriti v okviru dodeljenih sredstev ISF-O in PSF-O in bi bistveno ogrozile zmožnost izvajanja znanstvenoraziskovalne dejavnosti. Navedeno pomeni, da se bo torej odstotek letne rasti državnega financiranja znanstvenoraziskovalne dejavnosti, ki je bil že določen s sklepom ministra, pristojnega za znanost, kot letno povečanje vsote ISF in PSF, lahko izjemoma dodatno povečal, v primeru, da so izpolnjeni zakonsko določeni pogoji.</w:t>
      </w:r>
    </w:p>
    <w:p w:rsidR="00174570" w:rsidRDefault="00174570" w:rsidP="00174570">
      <w:pPr>
        <w:jc w:val="both"/>
        <w:rPr>
          <w:rFonts w:cs="Arial"/>
          <w:szCs w:val="20"/>
        </w:rPr>
      </w:pPr>
    </w:p>
    <w:p w:rsidR="00174570" w:rsidRDefault="00174570" w:rsidP="00174570">
      <w:pPr>
        <w:jc w:val="both"/>
        <w:rPr>
          <w:rFonts w:cs="Arial"/>
          <w:b/>
          <w:bCs/>
          <w:szCs w:val="20"/>
        </w:rPr>
      </w:pPr>
      <w:r>
        <w:rPr>
          <w:rFonts w:cs="Arial"/>
          <w:b/>
          <w:bCs/>
          <w:szCs w:val="20"/>
        </w:rPr>
        <w:t>K 12. členu:</w:t>
      </w:r>
    </w:p>
    <w:p w:rsidR="00174570" w:rsidRDefault="00174570" w:rsidP="00174570">
      <w:pPr>
        <w:jc w:val="both"/>
        <w:rPr>
          <w:rFonts w:cs="Arial"/>
          <w:szCs w:val="20"/>
        </w:rPr>
      </w:pPr>
      <w:r>
        <w:rPr>
          <w:rFonts w:cs="Arial"/>
          <w:szCs w:val="20"/>
        </w:rPr>
        <w:t>Besedilo 12. člena se spremeni tako, da se glasi:</w:t>
      </w:r>
    </w:p>
    <w:p w:rsidR="00174570" w:rsidRDefault="00174570" w:rsidP="00174570">
      <w:pPr>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r>
        <w:rPr>
          <w:rFonts w:cs="Arial"/>
          <w:szCs w:val="20"/>
        </w:rPr>
        <w:lastRenderedPageBreak/>
        <w:t>»V 25. členu se drugi do sedmi odstavek spremenijo tako, da se glasijo:</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»(2) Prejemnik stabilnega financiranja mora vsoto letnih rasti vsote ISF-O in PSF-O pogodbenega obdobja do vključno tekočega leta pogodbenega obdobja nameniti tako, da za PSF-O nameni vsaj polovico skupne vsote letnih rasti vsote ISF-O in PSF-O pogodbenega obdobja do vključno tekočega leta. </w:t>
      </w:r>
    </w:p>
    <w:p w:rsidR="00174570" w:rsidRDefault="00174570" w:rsidP="00174570">
      <w:pPr>
        <w:jc w:val="both"/>
        <w:rPr>
          <w:rFonts w:eastAsiaTheme="minorHAnsi" w:cs="Arial"/>
          <w:szCs w:val="20"/>
        </w:rPr>
      </w:pPr>
    </w:p>
    <w:p w:rsidR="00174570" w:rsidRDefault="00174570" w:rsidP="00174570">
      <w:pPr>
        <w:suppressAutoHyphens/>
        <w:overflowPunct w:val="0"/>
        <w:autoSpaceDE w:val="0"/>
        <w:autoSpaceDN w:val="0"/>
        <w:adjustRightInd w:val="0"/>
        <w:jc w:val="both"/>
        <w:rPr>
          <w:rFonts w:cs="Arial"/>
          <w:szCs w:val="20"/>
        </w:rPr>
      </w:pPr>
      <w:r>
        <w:rPr>
          <w:rFonts w:cs="Arial"/>
          <w:szCs w:val="20"/>
        </w:rPr>
        <w:t>(3) Ne glede na prvi odstavek tega člena se za prvo leto novega šestletnega pogodbenega obdobja vsota sredstev ISF-O in PSF-O izračuna tako, da se pred določitvijo vsote ISF-O in PSF-O iz prvega odstavka tega člena vsakemu prejemniku stabilnega financiranja najprej izvzame do 10 % sredstev vsote ISF-O in PSF-O zadnjega leta preteklega pogodbenega obdobja (v nadaljnjem besedilu: sredstva za prerazporeditev). Vsota izvzetih sredstev vseh prejemnikov stabilnega financiranja predstavlja razpoložljiva sredstva za prerazporeditev, ki se ob upoštevanju rezultatov zunanje institucionalne evalvacije iz 31.a člena tega zakona dodelijo prejemnikom stabilnega financiranja na način, kot je opredeljen v četrtem odstavku tega člena.</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(4) Rezultati zunanje institucionalne evalvacije iz 31.a člena tega zakona se upoštevajo tako, da se sredstva za prerazporeditev iz prejšnjega odstavka posameznemu prejemniku stabilnega financiranja dodelijo v deležu, ki je skladen z izračunanim razmerjem med oceno posameznega prejemnika stabilnega financiranja in najbolje ocenjenim prejemnikom stabilnega financiranja. Preostanek razpoložljivih sredstev za prerazporeditev se prejemnikom stabilnega financiranja dodeli v deležu njihovega končnega deleža v skupni vsoti ISF-O in PSF-O vseh prejemnikov stabilnega financiranja po dodelitvi iz prejšnjega stavka. </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r>
        <w:rPr>
          <w:rFonts w:cs="Arial"/>
          <w:szCs w:val="20"/>
        </w:rPr>
        <w:t>(5) Sredstva za prerazporeditev na predlog ARIS določi minister, pristojen za znanost. Pri predlogu ARIS upošteva, da se pri izračunu iz tretjega odstavka tega člena posameznemu prejemniku stabilnega financiranja sredstva lahko zmanjšajo največ do 3 % sredstev vsote ISF-O in PSF-O zadnjega leta preteklega pogodbenega obdobja. Podrobnejši način določitve sredstev na podlagi rezultatov zunanjih institucionalnih evalvacij iz 31.a člena tega zakona v splošnem aktu določi ARIS. </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r>
        <w:rPr>
          <w:rFonts w:cs="Arial"/>
          <w:szCs w:val="20"/>
        </w:rPr>
        <w:t>(6) Ne glede na prvi odstavek tega člena se sredstva za ISF-O lahko za vsako proračunsko leto posebej dodatno povečajo, če se poveča oziroma prevzame povečana raziskovalna infrastruktura prejemnika stabilnega financiranja znanstvenoraziskovalne dejavnosti, v skladu s strateškimi dokumenti države ob predhodnem soglasju vlade.</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jc w:val="both"/>
        <w:rPr>
          <w:rFonts w:cs="Arial"/>
          <w:szCs w:val="20"/>
        </w:rPr>
      </w:pPr>
      <w:r>
        <w:rPr>
          <w:rFonts w:cs="Arial"/>
          <w:szCs w:val="20"/>
        </w:rPr>
        <w:t>(7) ARIS sredstva za ISF-O, ki so se dodatno povečala v skladu s prejšnjim odstavkom, v primeru naknadno ugotovljene manjše realizacije stroškov, ki so bili podlaga za izračun povečanja ISF-O, ustrezno zmanjša.«.«.</w:t>
      </w:r>
    </w:p>
    <w:p w:rsidR="00174570" w:rsidRDefault="00174570" w:rsidP="00174570">
      <w:pPr>
        <w:jc w:val="both"/>
        <w:rPr>
          <w:rFonts w:cs="Arial"/>
          <w:szCs w:val="20"/>
        </w:rPr>
      </w:pPr>
    </w:p>
    <w:p w:rsidR="00174570" w:rsidRDefault="00174570" w:rsidP="00174570">
      <w:pPr>
        <w:jc w:val="both"/>
        <w:rPr>
          <w:rFonts w:eastAsia="Arial" w:cs="Arial"/>
          <w:szCs w:val="20"/>
        </w:rPr>
      </w:pPr>
    </w:p>
    <w:p w:rsidR="00174570" w:rsidRDefault="00174570" w:rsidP="00174570">
      <w:pPr>
        <w:jc w:val="both"/>
        <w:rPr>
          <w:rFonts w:eastAsiaTheme="minorHAnsi"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b/>
          <w:bCs/>
          <w:szCs w:val="20"/>
        </w:rPr>
      </w:pPr>
    </w:p>
    <w:p w:rsidR="00174570" w:rsidRDefault="00174570" w:rsidP="00174570">
      <w:pPr>
        <w:jc w:val="both"/>
        <w:rPr>
          <w:rFonts w:cs="Arial"/>
          <w:b/>
          <w:bCs/>
          <w:szCs w:val="20"/>
        </w:rPr>
      </w:pPr>
      <w:r>
        <w:rPr>
          <w:rFonts w:cs="Arial"/>
          <w:b/>
          <w:bCs/>
          <w:szCs w:val="20"/>
        </w:rPr>
        <w:t>K 15. členu:</w:t>
      </w:r>
    </w:p>
    <w:p w:rsidR="00174570" w:rsidRDefault="00174570" w:rsidP="00174570">
      <w:pPr>
        <w:jc w:val="both"/>
        <w:rPr>
          <w:rFonts w:cs="Arial"/>
          <w:szCs w:val="20"/>
        </w:rPr>
      </w:pPr>
      <w:r>
        <w:rPr>
          <w:rFonts w:cs="Arial"/>
          <w:szCs w:val="20"/>
        </w:rPr>
        <w:t>V 15. členu se v spremenjenem prvem odstavku 30. člena v prvem stavku za besedilom »in potrdi Evropska komisija« doda besedilo »(v nadaljnjem besedilu: panel ERC)«.</w:t>
      </w:r>
    </w:p>
    <w:p w:rsidR="00174570" w:rsidRDefault="00174570" w:rsidP="00174570">
      <w:pPr>
        <w:jc w:val="both"/>
        <w:rPr>
          <w:rFonts w:cs="Arial"/>
          <w:szCs w:val="20"/>
        </w:rPr>
      </w:pPr>
      <w:r>
        <w:rPr>
          <w:rFonts w:cs="Arial"/>
          <w:szCs w:val="20"/>
        </w:rPr>
        <w:t>V spremenjenem tretjem odstavku 30. člena se v prvem stavku besedilo »Evropskega raziskovalnega sveta (v nadaljnjem besedilu: panel ERC)« nadomesti z besedo »ERC«.</w:t>
      </w:r>
    </w:p>
    <w:p w:rsidR="00174570" w:rsidRDefault="00174570" w:rsidP="00174570">
      <w:pPr>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szCs w:val="20"/>
        </w:rPr>
      </w:pPr>
    </w:p>
    <w:p w:rsidR="00174570" w:rsidRDefault="00174570" w:rsidP="00174570">
      <w:pPr>
        <w:jc w:val="both"/>
        <w:rPr>
          <w:rFonts w:cs="Arial"/>
          <w:szCs w:val="20"/>
        </w:rPr>
      </w:pPr>
    </w:p>
    <w:p w:rsidR="00174570" w:rsidRDefault="00174570" w:rsidP="00174570">
      <w:pPr>
        <w:jc w:val="both"/>
        <w:rPr>
          <w:rFonts w:cs="Arial"/>
          <w:b/>
          <w:bCs/>
          <w:szCs w:val="20"/>
        </w:rPr>
      </w:pPr>
      <w:r>
        <w:rPr>
          <w:rFonts w:cs="Arial"/>
          <w:b/>
          <w:bCs/>
          <w:szCs w:val="20"/>
        </w:rPr>
        <w:lastRenderedPageBreak/>
        <w:t>K 18. členu:</w:t>
      </w:r>
    </w:p>
    <w:p w:rsidR="00174570" w:rsidRDefault="00174570" w:rsidP="00174570">
      <w:pPr>
        <w:jc w:val="both"/>
        <w:rPr>
          <w:rFonts w:cs="Arial"/>
          <w:szCs w:val="20"/>
        </w:rPr>
      </w:pPr>
      <w:r>
        <w:rPr>
          <w:rFonts w:cs="Arial"/>
          <w:szCs w:val="20"/>
        </w:rPr>
        <w:t xml:space="preserve">V 18. členu se v spremenjenem četrtem odstavku 32. člena v četrtem stavku za besedo »uporablja« doda vejica. </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i/>
          <w:iCs/>
          <w:szCs w:val="20"/>
        </w:rPr>
      </w:pPr>
      <w:r>
        <w:rPr>
          <w:rFonts w:cs="Arial"/>
          <w:szCs w:val="20"/>
        </w:rPr>
        <w:t>Obrazložitev</w:t>
      </w:r>
      <w:r>
        <w:rPr>
          <w:rFonts w:cs="Arial"/>
          <w:i/>
          <w:iCs/>
          <w:szCs w:val="20"/>
        </w:rPr>
        <w:t>:</w:t>
      </w:r>
    </w:p>
    <w:p w:rsidR="00174570" w:rsidRDefault="00174570" w:rsidP="00174570">
      <w:pPr>
        <w:suppressAutoHyphens/>
        <w:overflowPunct w:val="0"/>
        <w:autoSpaceDE w:val="0"/>
        <w:autoSpaceDN w:val="0"/>
        <w:adjustRightInd w:val="0"/>
        <w:jc w:val="both"/>
        <w:rPr>
          <w:rFonts w:cs="Arial"/>
          <w:szCs w:val="20"/>
        </w:rPr>
      </w:pPr>
      <w:r>
        <w:rPr>
          <w:rFonts w:cs="Arial"/>
          <w:szCs w:val="20"/>
        </w:rPr>
        <w:t>Amandma je redakcijske narave in se nanaša na lektorski zapis.</w:t>
      </w:r>
    </w:p>
    <w:p w:rsidR="00174570" w:rsidRDefault="00174570" w:rsidP="00174570">
      <w:pPr>
        <w:jc w:val="both"/>
        <w:rPr>
          <w:rFonts w:cs="Arial"/>
          <w:b/>
          <w:bCs/>
          <w:szCs w:val="20"/>
        </w:rPr>
      </w:pPr>
    </w:p>
    <w:p w:rsidR="00174570" w:rsidRDefault="00174570" w:rsidP="00174570">
      <w:pPr>
        <w:jc w:val="both"/>
        <w:rPr>
          <w:rFonts w:cs="Arial"/>
          <w:b/>
          <w:bCs/>
          <w:szCs w:val="20"/>
        </w:rPr>
      </w:pPr>
      <w:r>
        <w:rPr>
          <w:rFonts w:cs="Arial"/>
          <w:b/>
          <w:bCs/>
          <w:szCs w:val="20"/>
        </w:rPr>
        <w:t>K 26. členu:</w:t>
      </w:r>
    </w:p>
    <w:p w:rsidR="00174570" w:rsidRDefault="00174570" w:rsidP="00174570">
      <w:pPr>
        <w:jc w:val="both"/>
        <w:rPr>
          <w:rFonts w:cs="Arial"/>
          <w:szCs w:val="20"/>
        </w:rPr>
      </w:pPr>
      <w:r>
        <w:rPr>
          <w:rFonts w:cs="Arial"/>
          <w:szCs w:val="20"/>
        </w:rPr>
        <w:t>V 26. členu se v spremenjenem 45. členu v petem odstavku v prvem stavku črtata besedi »in inovacijske«.</w:t>
      </w:r>
    </w:p>
    <w:p w:rsidR="00174570" w:rsidRDefault="00174570" w:rsidP="00174570">
      <w:pPr>
        <w:jc w:val="both"/>
        <w:rPr>
          <w:rFonts w:cs="Arial"/>
          <w:szCs w:val="20"/>
        </w:rPr>
      </w:pPr>
      <w:r>
        <w:rPr>
          <w:rFonts w:cs="Arial"/>
          <w:szCs w:val="20"/>
        </w:rPr>
        <w:t>V šestem odstavku se v tretjem stavku za besedo »opravljajo« doda beseda »inovacijski«.</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b/>
          <w:bCs/>
          <w:szCs w:val="20"/>
        </w:rPr>
      </w:pPr>
    </w:p>
    <w:p w:rsidR="00174570" w:rsidRDefault="00174570" w:rsidP="00174570">
      <w:pPr>
        <w:jc w:val="both"/>
        <w:rPr>
          <w:rFonts w:cs="Arial"/>
          <w:b/>
          <w:bCs/>
          <w:szCs w:val="20"/>
        </w:rPr>
      </w:pPr>
      <w:r>
        <w:rPr>
          <w:rFonts w:cs="Arial"/>
          <w:b/>
          <w:bCs/>
          <w:szCs w:val="20"/>
        </w:rPr>
        <w:t>K 33. členu:</w:t>
      </w:r>
    </w:p>
    <w:p w:rsidR="00174570" w:rsidRDefault="00174570" w:rsidP="00174570">
      <w:pPr>
        <w:jc w:val="both"/>
        <w:rPr>
          <w:rFonts w:cs="Arial"/>
          <w:szCs w:val="20"/>
        </w:rPr>
      </w:pPr>
      <w:r>
        <w:rPr>
          <w:rFonts w:cs="Arial"/>
          <w:szCs w:val="20"/>
        </w:rPr>
        <w:t>V 33. členu se v spremenjenem 55. členu deveti odstavek spremeni tako, da se glasi:</w:t>
      </w:r>
    </w:p>
    <w:p w:rsidR="00174570" w:rsidRDefault="00174570" w:rsidP="00174570">
      <w:pPr>
        <w:pStyle w:val="Odstavek"/>
        <w:spacing w:before="0" w:line="260" w:lineRule="exact"/>
        <w:ind w:firstLine="0"/>
        <w:rPr>
          <w:rFonts w:cs="Arial"/>
          <w:sz w:val="20"/>
          <w:szCs w:val="20"/>
        </w:rPr>
      </w:pPr>
      <w:r>
        <w:rPr>
          <w:rFonts w:cs="Arial"/>
          <w:sz w:val="20"/>
          <w:szCs w:val="20"/>
        </w:rPr>
        <w:t>»(9) SICRIS je programsko orodje, ki omogoča javni dostop do dela podatkovnih zbirk v upravljanju ARIS, na način, da se prikazujejo vsi osebni podatki iz prvega do sedmega odstavka tega člena, ki se nanašajo na raziskovalca, zasebnega raziskovalca, strokovnega ali tehničnega sodelavca, z namenom prikaza aktivnosti znanstvenoraziskovalne in inovacijske dejavnosti posameznega raziskovalca, strokovnega ali tehničnega sodelavca, raziskovalne, projektne, programske skupine, raziskovalne ali inovacijske organizacije, razen izjem. Izjeme so osebni podatki iz tretje alineje 5. točke četrtega odstavka tega člena (EMŠO zakonitega zastopnika raziskovalne oziroma inovacijske organizacije), 9. točke četrtega odstavka tega člena (davčna številka zasebnega raziskovalca), 2. točke petega odstavka tega člena (stalno ali začasno prebivališče v Sloveniji zasebnega raziskovalca ali stalni ali začasni naslov zasebnega raziskovalca, če prebiva v tujini), 4. (državljanstvo), 5. (spol), 6. (EMŠO ali za tuje državljane datum rojstva), 7. točke (stalno ali začasno prebivališče v Sloveniji ali stalni ali začasni naslov, če prebiva v tujini) in druge alineje 15. točke (razlog prenehanja delovnega razmerja oziroma znanstvenoraziskovalnega dela (prenehanje, upokojitev, smrt, ne opravlja več znanstvenoraziskovalnega dela)) sedmega odstavka tega člena. Kateri drugi podatki iz podatkovne baze ARIS, ki niso osebni podatki, se prikazujejo s programskim orodjem SICRIS, ARIS določi v splošnem aktu. Programsko orodje SICRIS lahko prikazuje tudi druge javno dostopne podatke ali podatke, ki jih podajo raziskovalci ali raziskovalne organizacije, v skladu z določbami splošnega akta ARIS.«.</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jc w:val="both"/>
        <w:rPr>
          <w:rFonts w:cs="Arial"/>
          <w:szCs w:val="20"/>
        </w:rPr>
      </w:pPr>
      <w:r>
        <w:rPr>
          <w:rFonts w:eastAsia="Arial" w:cs="Arial"/>
          <w:szCs w:val="20"/>
        </w:rPr>
        <w:t>Sprememba sledi mnenju Zakonodajno-pravne službe Državnega zbora</w:t>
      </w:r>
      <w:r>
        <w:rPr>
          <w:rFonts w:cs="Arial"/>
          <w:szCs w:val="20"/>
        </w:rPr>
        <w:t xml:space="preserve"> na način, da podatki o razlogu prenehanja delovnega razmerja oziroma znanstvenoraziskovalnega dela niso javni, črtan je tudi stavek »Pobude za razširitev vsebin v podatkovni bazi ARIS ter način obdelovanja, analiziranja in prikazovanja podatkov, ki niso osebni, zbira ARIS, ki se glede načina prikaza uskladi z IZUM.« in besedna zveza »vendar izključno« v zadnjem stavku.</w:t>
      </w:r>
    </w:p>
    <w:p w:rsidR="00174570" w:rsidRDefault="00174570" w:rsidP="00174570">
      <w:pPr>
        <w:jc w:val="both"/>
        <w:rPr>
          <w:rFonts w:cs="Arial"/>
          <w:b/>
          <w:bCs/>
          <w:szCs w:val="20"/>
        </w:rPr>
      </w:pPr>
    </w:p>
    <w:p w:rsidR="00174570" w:rsidRDefault="00174570" w:rsidP="00174570">
      <w:pPr>
        <w:jc w:val="both"/>
        <w:rPr>
          <w:rFonts w:cs="Arial"/>
          <w:b/>
          <w:bCs/>
          <w:szCs w:val="20"/>
        </w:rPr>
      </w:pPr>
      <w:r>
        <w:rPr>
          <w:rFonts w:cs="Arial"/>
          <w:b/>
          <w:bCs/>
          <w:szCs w:val="20"/>
        </w:rPr>
        <w:t>K 34. členu:</w:t>
      </w:r>
    </w:p>
    <w:p w:rsidR="00174570" w:rsidRDefault="00174570" w:rsidP="00174570">
      <w:pPr>
        <w:jc w:val="both"/>
        <w:rPr>
          <w:rFonts w:cs="Arial"/>
          <w:b/>
          <w:bCs/>
          <w:szCs w:val="20"/>
        </w:rPr>
      </w:pPr>
      <w:r>
        <w:rPr>
          <w:rFonts w:cs="Arial"/>
          <w:szCs w:val="20"/>
        </w:rPr>
        <w:br/>
        <w:t>V novem 55.a členu se v prvem odstavku črta besedilo »kot upravljalcu zbirk podatkov iz 1. in 2. točke prvega odstavka prejšnjega člena tega zakona«.</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szCs w:val="20"/>
        </w:rPr>
      </w:pPr>
    </w:p>
    <w:p w:rsidR="00174570" w:rsidRDefault="00174570" w:rsidP="00174570">
      <w:pPr>
        <w:jc w:val="both"/>
        <w:rPr>
          <w:rFonts w:cs="Arial"/>
          <w:szCs w:val="20"/>
        </w:rPr>
      </w:pPr>
    </w:p>
    <w:p w:rsidR="00174570" w:rsidRDefault="00174570" w:rsidP="00174570">
      <w:pPr>
        <w:jc w:val="both"/>
        <w:rPr>
          <w:rFonts w:cs="Arial"/>
          <w:b/>
          <w:bCs/>
          <w:szCs w:val="20"/>
        </w:rPr>
      </w:pPr>
      <w:r>
        <w:rPr>
          <w:rFonts w:cs="Arial"/>
          <w:b/>
          <w:bCs/>
          <w:szCs w:val="20"/>
        </w:rPr>
        <w:lastRenderedPageBreak/>
        <w:t>K 35. členu:</w:t>
      </w:r>
    </w:p>
    <w:p w:rsidR="00174570" w:rsidRDefault="00174570" w:rsidP="00174570">
      <w:pPr>
        <w:jc w:val="both"/>
        <w:rPr>
          <w:rFonts w:cs="Arial"/>
          <w:szCs w:val="20"/>
        </w:rPr>
      </w:pPr>
      <w:r>
        <w:rPr>
          <w:rFonts w:cs="Arial"/>
          <w:szCs w:val="20"/>
        </w:rPr>
        <w:t>V 35. členu se v spremenjenem 56. členu:</w:t>
      </w:r>
    </w:p>
    <w:p w:rsidR="00174570" w:rsidRDefault="00174570" w:rsidP="00174570">
      <w:pPr>
        <w:pStyle w:val="Odstavekseznama"/>
        <w:numPr>
          <w:ilvl w:val="0"/>
          <w:numId w:val="2"/>
        </w:numPr>
        <w:spacing w:after="0" w:line="260" w:lineRule="exact"/>
        <w:jc w:val="both"/>
        <w:rPr>
          <w:rFonts w:ascii="Arial" w:hAnsi="Arial" w:cs="Arial"/>
          <w:sz w:val="20"/>
          <w:szCs w:val="20"/>
        </w:rPr>
      </w:pPr>
      <w:r>
        <w:rPr>
          <w:rFonts w:ascii="Arial" w:hAnsi="Arial" w:cs="Arial"/>
          <w:sz w:val="20"/>
          <w:szCs w:val="20"/>
        </w:rPr>
        <w:t>v drugem odstavku v 1. točki za besedo »obstajata« zaklepaj nadomesti z vejico;</w:t>
      </w:r>
    </w:p>
    <w:p w:rsidR="00174570" w:rsidRDefault="00174570" w:rsidP="00174570">
      <w:pPr>
        <w:pStyle w:val="Odstavekseznama"/>
        <w:numPr>
          <w:ilvl w:val="0"/>
          <w:numId w:val="2"/>
        </w:numPr>
        <w:spacing w:after="0" w:line="260" w:lineRule="exact"/>
        <w:jc w:val="both"/>
        <w:rPr>
          <w:rFonts w:ascii="Arial" w:hAnsi="Arial" w:cs="Arial"/>
          <w:sz w:val="20"/>
          <w:szCs w:val="20"/>
        </w:rPr>
      </w:pPr>
      <w:r>
        <w:rPr>
          <w:rFonts w:ascii="Arial" w:hAnsi="Arial" w:cs="Arial"/>
          <w:sz w:val="20"/>
          <w:szCs w:val="20"/>
        </w:rPr>
        <w:t>šesti odstavek označi kot peti odstavek;</w:t>
      </w:r>
    </w:p>
    <w:p w:rsidR="00174570" w:rsidRDefault="00174570" w:rsidP="00174570">
      <w:pPr>
        <w:pStyle w:val="Odstavekseznama"/>
        <w:numPr>
          <w:ilvl w:val="0"/>
          <w:numId w:val="2"/>
        </w:numPr>
        <w:spacing w:after="0" w:line="260" w:lineRule="exact"/>
        <w:jc w:val="both"/>
        <w:rPr>
          <w:rFonts w:ascii="Arial" w:hAnsi="Arial" w:cs="Arial"/>
          <w:sz w:val="20"/>
          <w:szCs w:val="20"/>
        </w:rPr>
      </w:pPr>
      <w:r>
        <w:rPr>
          <w:rFonts w:ascii="Arial" w:hAnsi="Arial" w:cs="Arial"/>
          <w:sz w:val="20"/>
          <w:szCs w:val="20"/>
        </w:rPr>
        <w:t xml:space="preserve">sedmi odstavek označi kot šesti odstavek.   </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i/>
          <w:iCs/>
          <w:szCs w:val="20"/>
        </w:rPr>
      </w:pPr>
      <w:r>
        <w:rPr>
          <w:rFonts w:cs="Arial"/>
          <w:szCs w:val="20"/>
        </w:rPr>
        <w:t>Obrazložitev</w:t>
      </w:r>
      <w:r>
        <w:rPr>
          <w:rFonts w:cs="Arial"/>
          <w:i/>
          <w:iCs/>
          <w:szCs w:val="20"/>
        </w:rPr>
        <w:t>:</w:t>
      </w:r>
    </w:p>
    <w:p w:rsidR="00174570" w:rsidRDefault="00174570" w:rsidP="00174570">
      <w:pPr>
        <w:suppressAutoHyphens/>
        <w:overflowPunct w:val="0"/>
        <w:autoSpaceDE w:val="0"/>
        <w:autoSpaceDN w:val="0"/>
        <w:adjustRightInd w:val="0"/>
        <w:jc w:val="both"/>
        <w:rPr>
          <w:rFonts w:cs="Arial"/>
          <w:szCs w:val="20"/>
        </w:rPr>
      </w:pPr>
      <w:r>
        <w:rPr>
          <w:rFonts w:cs="Arial"/>
          <w:szCs w:val="20"/>
        </w:rPr>
        <w:t>Amandma je redakcijske narave in se nanaša na lektorski zapis.</w:t>
      </w:r>
    </w:p>
    <w:p w:rsidR="00174570" w:rsidRDefault="00174570" w:rsidP="00174570">
      <w:pPr>
        <w:jc w:val="both"/>
        <w:rPr>
          <w:rFonts w:cs="Arial"/>
          <w:szCs w:val="20"/>
        </w:rPr>
      </w:pPr>
    </w:p>
    <w:p w:rsidR="00174570" w:rsidRDefault="00174570" w:rsidP="00174570">
      <w:pPr>
        <w:jc w:val="both"/>
        <w:rPr>
          <w:rFonts w:cs="Arial"/>
          <w:b/>
          <w:bCs/>
          <w:szCs w:val="20"/>
        </w:rPr>
      </w:pPr>
      <w:r>
        <w:rPr>
          <w:rFonts w:cs="Arial"/>
          <w:b/>
          <w:bCs/>
          <w:szCs w:val="20"/>
        </w:rPr>
        <w:t>K 46. členu:</w:t>
      </w:r>
    </w:p>
    <w:p w:rsidR="00174570" w:rsidRDefault="00174570" w:rsidP="00174570">
      <w:pPr>
        <w:pStyle w:val="Odstavek"/>
        <w:spacing w:before="0" w:line="260" w:lineRule="exact"/>
        <w:ind w:firstLine="0"/>
        <w:rPr>
          <w:rFonts w:cs="Arial"/>
          <w:sz w:val="20"/>
          <w:szCs w:val="20"/>
        </w:rPr>
      </w:pPr>
      <w:r>
        <w:rPr>
          <w:rFonts w:cs="Arial"/>
          <w:sz w:val="20"/>
          <w:szCs w:val="20"/>
        </w:rPr>
        <w:t>Naslov novega 81.b člena se spremeni tako, da se glasi:</w:t>
      </w:r>
    </w:p>
    <w:p w:rsidR="00174570" w:rsidRDefault="00174570" w:rsidP="00174570">
      <w:pPr>
        <w:pStyle w:val="Odstavek"/>
        <w:spacing w:before="0" w:line="260" w:lineRule="exact"/>
        <w:ind w:firstLine="0"/>
        <w:rPr>
          <w:rFonts w:cs="Arial"/>
          <w:sz w:val="20"/>
          <w:szCs w:val="20"/>
        </w:rPr>
      </w:pPr>
      <w:r>
        <w:rPr>
          <w:rFonts w:cs="Arial"/>
          <w:sz w:val="20"/>
          <w:szCs w:val="20"/>
        </w:rPr>
        <w:t>»</w:t>
      </w:r>
      <w:r>
        <w:rPr>
          <w:rFonts w:cs="Arial"/>
          <w:b/>
          <w:bCs/>
          <w:sz w:val="20"/>
          <w:szCs w:val="20"/>
        </w:rPr>
        <w:t>(neizpolnjevanje pogojev javnih raziskovalnih organizacij za stabilno financiranje znanstvenoraziskovalne dejavnosti)</w:t>
      </w:r>
      <w:r>
        <w:rPr>
          <w:rFonts w:cs="Arial"/>
          <w:sz w:val="20"/>
          <w:szCs w:val="20"/>
        </w:rPr>
        <w:t>«.</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eastAsia="Arial" w:cs="Arial"/>
          <w:szCs w:val="20"/>
        </w:rPr>
        <w:t>Obrazložitev:</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szCs w:val="20"/>
        </w:rPr>
      </w:pPr>
    </w:p>
    <w:p w:rsidR="00174570" w:rsidRDefault="00174570" w:rsidP="00174570">
      <w:pPr>
        <w:jc w:val="both"/>
        <w:rPr>
          <w:rFonts w:cs="Arial"/>
          <w:b/>
          <w:bCs/>
          <w:szCs w:val="20"/>
        </w:rPr>
      </w:pPr>
      <w:r>
        <w:rPr>
          <w:rFonts w:cs="Arial"/>
          <w:b/>
          <w:bCs/>
          <w:szCs w:val="20"/>
        </w:rPr>
        <w:t>K 60. členu:</w:t>
      </w:r>
    </w:p>
    <w:p w:rsidR="00174570" w:rsidRDefault="00174570" w:rsidP="00174570">
      <w:pPr>
        <w:jc w:val="both"/>
        <w:rPr>
          <w:rFonts w:cs="Arial"/>
          <w:szCs w:val="20"/>
        </w:rPr>
      </w:pPr>
      <w:r>
        <w:rPr>
          <w:rFonts w:cs="Arial"/>
          <w:szCs w:val="20"/>
        </w:rPr>
        <w:t>Besedilo 60. člena se spremeni tako, da se glasi:</w:t>
      </w:r>
    </w:p>
    <w:p w:rsidR="00174570" w:rsidRDefault="00174570" w:rsidP="00174570">
      <w:pPr>
        <w:jc w:val="both"/>
        <w:rPr>
          <w:rFonts w:cs="Arial"/>
          <w:b/>
          <w:bCs/>
          <w:szCs w:val="20"/>
        </w:rPr>
      </w:pPr>
      <w:r>
        <w:rPr>
          <w:rFonts w:cs="Arial"/>
          <w:szCs w:val="20"/>
        </w:rPr>
        <w:t>»Ne glede na prvi odstavek spremenjenega 13. člena zakona in prvi odstavek 93. člena zakona se delež BDP, ki je namenjen za financiranje znanstvenoraziskovalne in inovacijske dejavnosti, ob upoštevanju drugega in tretjega odstavka spremenjenega 13. člena zakona povečuje za 0,08 odstotne točke letno, dokler ne doseže 1 % BDP za financiranje znanstvenoraziskovalne dejavnosti in 0,25 % BDP za financiranje inovacijske dejavnosti.«.</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cs="Arial"/>
          <w:szCs w:val="20"/>
        </w:rPr>
        <w:t>Obrazložitev:</w:t>
      </w:r>
      <w:r>
        <w:rPr>
          <w:rFonts w:eastAsia="Arial" w:cs="Arial"/>
          <w:b/>
          <w:bCs/>
          <w:i/>
          <w:iCs/>
          <w:szCs w:val="20"/>
        </w:rPr>
        <w:t xml:space="preserve"> </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overflowPunct w:val="0"/>
        <w:autoSpaceDE w:val="0"/>
        <w:jc w:val="both"/>
        <w:rPr>
          <w:rFonts w:cs="Arial"/>
          <w:szCs w:val="20"/>
        </w:rPr>
      </w:pPr>
    </w:p>
    <w:p w:rsidR="00174570" w:rsidRDefault="00174570" w:rsidP="00174570">
      <w:pPr>
        <w:jc w:val="both"/>
        <w:rPr>
          <w:rFonts w:cs="Arial"/>
          <w:b/>
          <w:bCs/>
          <w:szCs w:val="20"/>
        </w:rPr>
      </w:pPr>
      <w:r>
        <w:rPr>
          <w:rFonts w:cs="Arial"/>
          <w:b/>
          <w:bCs/>
          <w:szCs w:val="20"/>
        </w:rPr>
        <w:t>K 62. členu:</w:t>
      </w:r>
    </w:p>
    <w:p w:rsidR="00174570" w:rsidRDefault="00174570" w:rsidP="00174570">
      <w:pPr>
        <w:jc w:val="both"/>
        <w:rPr>
          <w:rFonts w:cs="Arial"/>
          <w:szCs w:val="20"/>
        </w:rPr>
      </w:pPr>
      <w:r>
        <w:rPr>
          <w:rFonts w:cs="Arial"/>
          <w:szCs w:val="20"/>
        </w:rPr>
        <w:t>Besedilo 62. člena se spremeni tako, da se glasi:</w:t>
      </w:r>
    </w:p>
    <w:p w:rsidR="00174570" w:rsidRDefault="00174570" w:rsidP="00174570">
      <w:pPr>
        <w:jc w:val="both"/>
        <w:rPr>
          <w:rFonts w:cs="Arial"/>
          <w:szCs w:val="20"/>
        </w:rPr>
      </w:pPr>
      <w:r>
        <w:rPr>
          <w:rFonts w:cs="Arial"/>
          <w:szCs w:val="20"/>
        </w:rPr>
        <w:t>»Ne glede na drugi in tretji odstavek spremenjenega 13. člena zakona ter 60. člen tega zakona se v letih 2026 in 2027 sredstva povečanega deleža BDP, ki je namenjen za financiranje znanstvenoraziskovalne in inovacijske dejavnosti in ki se povečuje za 0,08 odstotne točke, načrtujejo v okviru sredstev državnega financiranja znanstvenoraziskovalne dejavnosti in državnega financiranja inovacijske dejavnosti.«.</w:t>
      </w:r>
    </w:p>
    <w:p w:rsidR="00174570" w:rsidRDefault="00174570" w:rsidP="00174570">
      <w:pPr>
        <w:overflowPunct w:val="0"/>
        <w:autoSpaceDE w:val="0"/>
        <w:jc w:val="both"/>
        <w:rPr>
          <w:rFonts w:cs="Arial"/>
          <w:szCs w:val="20"/>
        </w:rPr>
      </w:pPr>
    </w:p>
    <w:p w:rsidR="00174570" w:rsidRDefault="00174570" w:rsidP="00174570">
      <w:pPr>
        <w:jc w:val="both"/>
        <w:rPr>
          <w:rFonts w:cs="Arial"/>
          <w:szCs w:val="20"/>
        </w:rPr>
      </w:pPr>
      <w:r>
        <w:rPr>
          <w:rFonts w:cs="Arial"/>
          <w:szCs w:val="20"/>
        </w:rPr>
        <w:t>Obrazložitev:</w:t>
      </w:r>
      <w:r>
        <w:rPr>
          <w:rFonts w:eastAsia="Arial" w:cs="Arial"/>
          <w:b/>
          <w:bCs/>
          <w:i/>
          <w:iCs/>
          <w:szCs w:val="20"/>
        </w:rPr>
        <w:t xml:space="preserve"> </w:t>
      </w:r>
    </w:p>
    <w:p w:rsidR="00174570" w:rsidRDefault="00174570" w:rsidP="00174570">
      <w:pPr>
        <w:overflowPunct w:val="0"/>
        <w:autoSpaceDE w:val="0"/>
        <w:jc w:val="both"/>
        <w:rPr>
          <w:rFonts w:cs="Arial"/>
          <w:szCs w:val="20"/>
        </w:rPr>
      </w:pPr>
      <w:r>
        <w:rPr>
          <w:rFonts w:eastAsia="Arial" w:cs="Arial"/>
          <w:szCs w:val="20"/>
        </w:rPr>
        <w:t>Sprememba sledi mnenju Zakonodajno-pravne službe Državnega zbora.</w:t>
      </w:r>
    </w:p>
    <w:p w:rsidR="00174570" w:rsidRDefault="00174570" w:rsidP="00174570">
      <w:pPr>
        <w:jc w:val="both"/>
        <w:rPr>
          <w:rFonts w:cs="Arial"/>
          <w:b/>
          <w:bCs/>
          <w:szCs w:val="20"/>
          <w:u w:val="single"/>
        </w:rPr>
      </w:pPr>
    </w:p>
    <w:p w:rsidR="00174570" w:rsidRDefault="00174570" w:rsidP="00174570">
      <w:pPr>
        <w:jc w:val="both"/>
        <w:rPr>
          <w:rFonts w:cs="Arial"/>
          <w:b/>
          <w:bCs/>
          <w:szCs w:val="20"/>
        </w:rPr>
      </w:pPr>
      <w:r>
        <w:rPr>
          <w:rFonts w:cs="Arial"/>
          <w:b/>
          <w:bCs/>
          <w:szCs w:val="20"/>
        </w:rPr>
        <w:t>Za nov 66.a člen</w:t>
      </w:r>
    </w:p>
    <w:p w:rsidR="00174570" w:rsidRDefault="00174570" w:rsidP="00174570">
      <w:pPr>
        <w:jc w:val="both"/>
        <w:rPr>
          <w:rFonts w:cs="Arial"/>
          <w:szCs w:val="20"/>
        </w:rPr>
      </w:pPr>
      <w:r>
        <w:rPr>
          <w:rFonts w:cs="Arial"/>
          <w:szCs w:val="20"/>
        </w:rPr>
        <w:t>Za 66. členom se doda nov, 66.a člen, ki se glasi:</w:t>
      </w:r>
    </w:p>
    <w:p w:rsidR="00174570" w:rsidRDefault="00174570" w:rsidP="00174570">
      <w:pPr>
        <w:jc w:val="both"/>
        <w:rPr>
          <w:rFonts w:cs="Arial"/>
          <w:b/>
          <w:bCs/>
          <w:szCs w:val="20"/>
        </w:rPr>
      </w:pPr>
      <w:r>
        <w:rPr>
          <w:rFonts w:cs="Arial"/>
          <w:szCs w:val="20"/>
        </w:rPr>
        <w:t>»</w:t>
      </w:r>
      <w:r>
        <w:rPr>
          <w:rFonts w:cs="Arial"/>
          <w:b/>
          <w:bCs/>
          <w:szCs w:val="20"/>
        </w:rPr>
        <w:t>66.a člen</w:t>
      </w:r>
    </w:p>
    <w:p w:rsidR="00174570" w:rsidRDefault="00174570" w:rsidP="00174570">
      <w:pPr>
        <w:jc w:val="both"/>
        <w:rPr>
          <w:rFonts w:cs="Arial"/>
          <w:b/>
          <w:bCs/>
          <w:szCs w:val="20"/>
        </w:rPr>
      </w:pPr>
      <w:r>
        <w:rPr>
          <w:rFonts w:cs="Arial"/>
          <w:b/>
          <w:bCs/>
          <w:szCs w:val="20"/>
        </w:rPr>
        <w:t>(dodatno povečanje vsote ISF in PSF v letu 2025)</w:t>
      </w:r>
    </w:p>
    <w:p w:rsidR="00174570" w:rsidRDefault="00174570" w:rsidP="00174570">
      <w:pPr>
        <w:jc w:val="both"/>
        <w:rPr>
          <w:rFonts w:cs="Arial"/>
          <w:b/>
          <w:bCs/>
          <w:szCs w:val="20"/>
        </w:rPr>
      </w:pPr>
    </w:p>
    <w:p w:rsidR="00174570" w:rsidRDefault="00174570" w:rsidP="00174570">
      <w:pPr>
        <w:jc w:val="both"/>
        <w:rPr>
          <w:rFonts w:cs="Arial"/>
          <w:szCs w:val="20"/>
        </w:rPr>
      </w:pPr>
      <w:bookmarkStart w:id="2" w:name="_Hlk195695487"/>
      <w:r>
        <w:rPr>
          <w:rFonts w:cs="Arial"/>
          <w:szCs w:val="20"/>
        </w:rPr>
        <w:t>Ne glede na spremenjeni prvi stavek drugega odstavka 21. člena zakona in novi četrti odstavek 21. člena zakona se v letu 2025 letno povečanje vsote ISF in PSF, določeno s sklepom ministra, pristojnega za znanost, izdanem na podlagi drugega odstavka 21. člena zakona pred uveljavitvijo tega zakona, na predlog ARIS s sklepom ministra, pristojnega za znanost, izjemoma lahko dodatno poveča zaradi izpolnitve finančnih obveznosti, nastalih zaradi izvajanja zakona, ki ureja skupne temelje plač v javnem sektorju</w:t>
      </w:r>
      <w:bookmarkEnd w:id="2"/>
      <w:r>
        <w:rPr>
          <w:rFonts w:cs="Arial"/>
          <w:szCs w:val="20"/>
        </w:rPr>
        <w:t>.«.</w:t>
      </w: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suppressAutoHyphens/>
        <w:overflowPunct w:val="0"/>
        <w:autoSpaceDE w:val="0"/>
        <w:autoSpaceDN w:val="0"/>
        <w:adjustRightInd w:val="0"/>
        <w:jc w:val="both"/>
        <w:rPr>
          <w:rFonts w:cs="Arial"/>
          <w:szCs w:val="20"/>
        </w:rPr>
      </w:pPr>
    </w:p>
    <w:p w:rsidR="00174570" w:rsidRDefault="00174570" w:rsidP="00174570">
      <w:pPr>
        <w:overflowPunct w:val="0"/>
        <w:autoSpaceDE w:val="0"/>
        <w:adjustRightInd w:val="0"/>
        <w:jc w:val="both"/>
        <w:rPr>
          <w:rFonts w:cs="Arial"/>
          <w:szCs w:val="20"/>
        </w:rPr>
      </w:pPr>
      <w:r>
        <w:rPr>
          <w:rFonts w:cs="Arial"/>
          <w:szCs w:val="20"/>
        </w:rPr>
        <w:lastRenderedPageBreak/>
        <w:t xml:space="preserve">Obrazložitev: </w:t>
      </w:r>
    </w:p>
    <w:p w:rsidR="00174570" w:rsidRDefault="00174570" w:rsidP="00174570">
      <w:pPr>
        <w:suppressAutoHyphens/>
        <w:overflowPunct w:val="0"/>
        <w:autoSpaceDE w:val="0"/>
        <w:autoSpaceDN w:val="0"/>
        <w:adjustRightInd w:val="0"/>
        <w:jc w:val="both"/>
        <w:rPr>
          <w:rFonts w:cs="Arial"/>
          <w:szCs w:val="20"/>
        </w:rPr>
      </w:pPr>
      <w:r>
        <w:rPr>
          <w:rFonts w:cs="Arial"/>
          <w:szCs w:val="20"/>
        </w:rPr>
        <w:t xml:space="preserve">Nova prehodna določba določa, da se v letu 2025 letno povečanje vsote ISF in PSF, določeno s sklepom ministra, pristojnega za znanost, izdanem na podlagi drugega odstavka 21. člena zakona pred uveljavitvijo tega zakona, izjemoma lahko dodatno poveča zaradi izpolnitve finančnih obveznosti, nastalih zaradi izvajanja zakona, ki ureja skupne temelje plač v javnem sektorju. Opredeljeno je, da predlog ministrstvu, pristojnemu za znanost, poda ARIS. </w:t>
      </w:r>
    </w:p>
    <w:p w:rsidR="00174570" w:rsidRDefault="00174570" w:rsidP="00174570">
      <w:pPr>
        <w:overflowPunct w:val="0"/>
        <w:autoSpaceDE w:val="0"/>
        <w:jc w:val="both"/>
        <w:rPr>
          <w:rFonts w:cs="Arial"/>
          <w:szCs w:val="20"/>
        </w:rPr>
      </w:pPr>
    </w:p>
    <w:p w:rsidR="00174570" w:rsidRDefault="00174570" w:rsidP="00174570">
      <w:pPr>
        <w:jc w:val="both"/>
        <w:rPr>
          <w:rFonts w:cs="Arial"/>
          <w:szCs w:val="20"/>
          <w:highlight w:val="green"/>
        </w:rPr>
      </w:pPr>
    </w:p>
    <w:p w:rsidR="007E1230" w:rsidRDefault="007E1230" w:rsidP="00174570">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0990" w:rsidRDefault="001A0990" w:rsidP="00767987">
      <w:pPr>
        <w:spacing w:line="240" w:lineRule="auto"/>
      </w:pPr>
      <w:r>
        <w:separator/>
      </w:r>
    </w:p>
  </w:endnote>
  <w:endnote w:type="continuationSeparator" w:id="0">
    <w:p w:rsidR="001A0990" w:rsidRDefault="001A099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13AB" w:rsidRDefault="00EB13A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13AB" w:rsidRDefault="00EB13A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13AB" w:rsidRDefault="00EB13A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0990" w:rsidRDefault="001A0990" w:rsidP="00767987">
      <w:pPr>
        <w:spacing w:line="240" w:lineRule="auto"/>
      </w:pPr>
      <w:r>
        <w:separator/>
      </w:r>
    </w:p>
  </w:footnote>
  <w:footnote w:type="continuationSeparator" w:id="0">
    <w:p w:rsidR="001A0990" w:rsidRDefault="001A099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13AB" w:rsidRDefault="00EB13A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13AB" w:rsidRDefault="00EB13A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140766"/>
    <w:multiLevelType w:val="hybridMultilevel"/>
    <w:tmpl w:val="3C445AC2"/>
    <w:lvl w:ilvl="0" w:tplc="FFFFFFFF">
      <w:start w:val="49"/>
      <w:numFmt w:val="bullet"/>
      <w:lvlText w:val=""/>
      <w:lvlJc w:val="left"/>
      <w:pPr>
        <w:ind w:left="360" w:hanging="360"/>
      </w:pPr>
      <w:rPr>
        <w:rFonts w:ascii="Symbol" w:eastAsia="Times New Roman" w:hAnsi="Symbol" w:cs="Times New Roman" w:hint="default"/>
      </w:rPr>
    </w:lvl>
    <w:lvl w:ilvl="1" w:tplc="BBA2E1AC">
      <w:start w:val="1"/>
      <w:numFmt w:val="bullet"/>
      <w:lvlText w:val="-"/>
      <w:lvlJc w:val="left"/>
      <w:pPr>
        <w:ind w:left="717"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44F32"/>
    <w:rsid w:val="00174570"/>
    <w:rsid w:val="001A0990"/>
    <w:rsid w:val="001B0023"/>
    <w:rsid w:val="00202A51"/>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A16E6F"/>
    <w:rsid w:val="00A34B33"/>
    <w:rsid w:val="00A50E4B"/>
    <w:rsid w:val="00A56EFB"/>
    <w:rsid w:val="00A9231D"/>
    <w:rsid w:val="00AD3BB3"/>
    <w:rsid w:val="00B91A97"/>
    <w:rsid w:val="00C0216A"/>
    <w:rsid w:val="00CD6077"/>
    <w:rsid w:val="00CE234E"/>
    <w:rsid w:val="00D02973"/>
    <w:rsid w:val="00D517A1"/>
    <w:rsid w:val="00DA09BE"/>
    <w:rsid w:val="00E83A83"/>
    <w:rsid w:val="00EB13AB"/>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qFormat="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Telobesedila-zamik3">
    <w:name w:val="Body Text Indent 3"/>
    <w:basedOn w:val="Navaden"/>
    <w:link w:val="Telobesedila-zamik3Znak"/>
    <w:qFormat/>
    <w:rsid w:val="00B91A97"/>
    <w:pPr>
      <w:spacing w:after="120"/>
      <w:ind w:left="283"/>
    </w:pPr>
    <w:rPr>
      <w:sz w:val="16"/>
      <w:szCs w:val="16"/>
    </w:rPr>
  </w:style>
  <w:style w:type="character" w:customStyle="1" w:styleId="Telobesedila-zamik3Znak">
    <w:name w:val="Telo besedila - zamik 3 Znak"/>
    <w:basedOn w:val="Privzetapisavaodstavka"/>
    <w:link w:val="Telobesedila-zamik3"/>
    <w:rsid w:val="00B91A97"/>
    <w:rPr>
      <w:rFonts w:ascii="Arial" w:eastAsia="Times New Roman" w:hAnsi="Arial" w:cs="Times New Roman"/>
      <w:sz w:val="16"/>
      <w:szCs w:val="16"/>
    </w:rPr>
  </w:style>
  <w:style w:type="character" w:customStyle="1" w:styleId="OdstavekseznamaZnak">
    <w:name w:val="Odstavek seznama Znak"/>
    <w:aliases w:val="numbered list Znak"/>
    <w:link w:val="Odstavekseznama"/>
    <w:uiPriority w:val="34"/>
    <w:locked/>
    <w:rsid w:val="00174570"/>
  </w:style>
  <w:style w:type="paragraph" w:styleId="Odstavekseznama">
    <w:name w:val="List Paragraph"/>
    <w:aliases w:val="numbered list"/>
    <w:basedOn w:val="Navaden"/>
    <w:link w:val="OdstavekseznamaZnak"/>
    <w:uiPriority w:val="34"/>
    <w:qFormat/>
    <w:rsid w:val="00174570"/>
    <w:pPr>
      <w:spacing w:after="160" w:line="256" w:lineRule="auto"/>
      <w:ind w:left="720"/>
      <w:contextualSpacing/>
    </w:pPr>
    <w:rPr>
      <w:rFonts w:asciiTheme="minorHAnsi" w:eastAsiaTheme="minorHAnsi" w:hAnsiTheme="minorHAnsi" w:cstheme="minorBidi"/>
      <w:sz w:val="22"/>
      <w:szCs w:val="22"/>
    </w:rPr>
  </w:style>
  <w:style w:type="character" w:customStyle="1" w:styleId="OdstavekZnak">
    <w:name w:val="Odstavek Znak"/>
    <w:link w:val="Odstavek"/>
    <w:locked/>
    <w:rsid w:val="00174570"/>
    <w:rPr>
      <w:rFonts w:ascii="Arial" w:eastAsia="Times New Roman" w:hAnsi="Arial" w:cs="Times New Roman"/>
    </w:rPr>
  </w:style>
  <w:style w:type="paragraph" w:customStyle="1" w:styleId="Odstavek">
    <w:name w:val="Odstavek"/>
    <w:basedOn w:val="Navaden"/>
    <w:link w:val="OdstavekZnak"/>
    <w:qFormat/>
    <w:rsid w:val="00174570"/>
    <w:pPr>
      <w:overflowPunct w:val="0"/>
      <w:autoSpaceDE w:val="0"/>
      <w:autoSpaceDN w:val="0"/>
      <w:adjustRightInd w:val="0"/>
      <w:spacing w:before="240" w:line="240" w:lineRule="auto"/>
      <w:ind w:firstLine="1021"/>
      <w:jc w:val="both"/>
    </w:pPr>
    <w:rPr>
      <w:sz w:val="22"/>
      <w:szCs w:val="22"/>
    </w:rPr>
  </w:style>
  <w:style w:type="paragraph" w:customStyle="1" w:styleId="alineazastevilcnotocko">
    <w:name w:val="alinea_za_stevilcno_tocko"/>
    <w:basedOn w:val="Navaden"/>
    <w:rsid w:val="00174570"/>
    <w:pPr>
      <w:spacing w:line="240" w:lineRule="auto"/>
      <w:ind w:hanging="142"/>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74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2218</Words>
  <Characters>12649</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2025-04-25T06:58:00Z</dcterms:created>
  <dcterms:modified xsi:type="dcterms:W3CDTF">2025-04-25T10:24:00Z</dcterms:modified>
</cp:coreProperties>
</file>