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D879C7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551C6">
        <w:rPr>
          <w:rFonts w:cs="Arial"/>
          <w:color w:val="000000"/>
        </w:rPr>
        <w:t>2025-1611-0011</w:t>
      </w:r>
    </w:p>
    <w:p w:rsidR="009C657E" w:rsidRPr="002760DC" w:rsidRDefault="009C657E" w:rsidP="00D879C7">
      <w:pPr>
        <w:pStyle w:val="datumtevilka"/>
      </w:pPr>
      <w:r w:rsidRPr="002760DC">
        <w:t xml:space="preserve">Številka: </w:t>
      </w:r>
      <w:r w:rsidRPr="002760DC">
        <w:tab/>
      </w:r>
      <w:r w:rsidR="00A551C6">
        <w:rPr>
          <w:rFonts w:cs="Arial"/>
          <w:color w:val="000000"/>
        </w:rPr>
        <w:t>00704-41/2025/9</w:t>
      </w:r>
    </w:p>
    <w:p w:rsidR="009C657E" w:rsidRPr="002760DC" w:rsidRDefault="009C657E" w:rsidP="00D879C7">
      <w:pPr>
        <w:pStyle w:val="datumtevilka"/>
      </w:pPr>
      <w:r>
        <w:t>Datum:</w:t>
      </w:r>
      <w:r w:rsidRPr="002760DC">
        <w:tab/>
      </w:r>
      <w:r w:rsidR="00A551C6">
        <w:rPr>
          <w:rFonts w:cs="Arial"/>
          <w:color w:val="000000"/>
        </w:rPr>
        <w:t>25. 4. 2025</w:t>
      </w:r>
      <w:r w:rsidRPr="002760DC">
        <w:t xml:space="preserve"> </w:t>
      </w:r>
    </w:p>
    <w:p w:rsidR="009C657E" w:rsidRPr="002760DC" w:rsidRDefault="009C657E" w:rsidP="00D879C7"/>
    <w:p w:rsidR="009C657E" w:rsidRDefault="009C657E" w:rsidP="00D879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93312" w:rsidRPr="00EB6DFF" w:rsidRDefault="002B1796" w:rsidP="00EB6DFF">
      <w:pPr>
        <w:tabs>
          <w:tab w:val="left" w:pos="7920"/>
        </w:tabs>
        <w:autoSpaceDE w:val="0"/>
        <w:autoSpaceDN w:val="0"/>
        <w:adjustRightInd w:val="0"/>
        <w:ind w:left="709" w:hanging="709"/>
        <w:jc w:val="center"/>
        <w:rPr>
          <w:rFonts w:cs="Arial"/>
          <w:b/>
          <w:color w:val="000000"/>
          <w:szCs w:val="20"/>
        </w:rPr>
      </w:pPr>
      <w:r w:rsidRPr="00EB6DFF">
        <w:rPr>
          <w:rFonts w:cs="Arial"/>
          <w:b/>
          <w:color w:val="000000"/>
          <w:szCs w:val="20"/>
        </w:rPr>
        <w:t>Predlog amandmajev k Predlogu zakona o spremembah in dopolnitvah Zakona o javnih financah</w:t>
      </w:r>
    </w:p>
    <w:p w:rsidR="00EB6DFF" w:rsidRPr="002760DC" w:rsidRDefault="00EB6DFF" w:rsidP="00EB6D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Default="00EB6DFF" w:rsidP="00EB6DFF">
      <w:pPr>
        <w:rPr>
          <w:rFonts w:cs="Arial"/>
          <w:b/>
          <w:bCs/>
          <w:szCs w:val="20"/>
        </w:rPr>
      </w:pPr>
      <w:r w:rsidRPr="00962F48">
        <w:rPr>
          <w:rFonts w:cs="Arial"/>
          <w:b/>
          <w:bCs/>
          <w:szCs w:val="20"/>
        </w:rPr>
        <w:t>K 3. členu:</w:t>
      </w:r>
    </w:p>
    <w:p w:rsidR="00EB6DFF" w:rsidRDefault="00EB6DFF" w:rsidP="00EB6DFF">
      <w:pPr>
        <w:rPr>
          <w:rFonts w:cs="Arial"/>
          <w:szCs w:val="20"/>
        </w:rPr>
      </w:pPr>
    </w:p>
    <w:p w:rsidR="00EB6DFF" w:rsidRDefault="00EB6DFF" w:rsidP="00EB6DFF">
      <w:pPr>
        <w:rPr>
          <w:rFonts w:cs="Arial"/>
          <w:szCs w:val="20"/>
        </w:rPr>
      </w:pPr>
      <w:r w:rsidRPr="00762320">
        <w:rPr>
          <w:rFonts w:cs="Arial"/>
          <w:szCs w:val="20"/>
        </w:rPr>
        <w:t>K 9.p členu</w:t>
      </w:r>
    </w:p>
    <w:p w:rsidR="00EB6DFF" w:rsidRPr="00762320" w:rsidRDefault="00EB6DFF" w:rsidP="00EB6DFF">
      <w:pPr>
        <w:rPr>
          <w:rFonts w:cs="Arial"/>
          <w:szCs w:val="20"/>
        </w:rPr>
      </w:pPr>
    </w:p>
    <w:p w:rsidR="00EB6DFF" w:rsidRDefault="00EB6DFF" w:rsidP="00EB6DF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9.p členu se 1. do 4. točka spremenijo tako, da se glasijo: </w:t>
      </w:r>
    </w:p>
    <w:p w:rsidR="00EB6DFF" w:rsidRPr="00A02475" w:rsidRDefault="00EB6DFF" w:rsidP="00EB6DFF">
      <w:pPr>
        <w:jc w:val="both"/>
        <w:rPr>
          <w:rFonts w:cs="Arial"/>
          <w:szCs w:val="20"/>
          <w:lang w:eastAsia="sl-SI"/>
        </w:rPr>
      </w:pPr>
      <w:r w:rsidRPr="00A02475">
        <w:rPr>
          <w:rFonts w:cs="Arial"/>
          <w:szCs w:val="20"/>
          <w:lang w:eastAsia="sl-SI"/>
        </w:rPr>
        <w:t>»1. »</w:t>
      </w:r>
      <w:r w:rsidRPr="00A02475">
        <w:rPr>
          <w:rFonts w:cs="Arial"/>
          <w:lang w:eastAsia="sl-SI"/>
        </w:rPr>
        <w:t>metodologija ESA« je evropski sistem nacionalnih in regionalnih računov, kot ga določa uredba Evropske unije, ki ureja Evropski sistem nacionalnih in regionalnih računov v E</w:t>
      </w:r>
      <w:r>
        <w:rPr>
          <w:rFonts w:cs="Arial"/>
          <w:lang w:eastAsia="sl-SI"/>
        </w:rPr>
        <w:t>vropski uniji</w:t>
      </w:r>
      <w:r w:rsidRPr="00A02475">
        <w:rPr>
          <w:rFonts w:cs="Arial"/>
          <w:lang w:eastAsia="sl-SI"/>
        </w:rPr>
        <w:t>;</w:t>
      </w:r>
    </w:p>
    <w:p w:rsidR="00EB6DFF" w:rsidRPr="00A02475" w:rsidRDefault="00EB6DFF" w:rsidP="00EB6DFF">
      <w:pPr>
        <w:jc w:val="both"/>
        <w:rPr>
          <w:rFonts w:cs="Arial"/>
          <w:lang w:eastAsia="sl-SI"/>
        </w:rPr>
      </w:pPr>
      <w:r w:rsidRPr="00A02475">
        <w:rPr>
          <w:rFonts w:cs="Arial"/>
          <w:lang w:eastAsia="sl-SI"/>
        </w:rPr>
        <w:t>2. »sektor država« zajema vse institucionalne enote, ki so v skladu z uredbo, ki ureja standardno klasifikacijo institucionalnih sektorjev, uvrščene v sektor S.13;</w:t>
      </w:r>
    </w:p>
    <w:p w:rsidR="00EB6DFF" w:rsidRPr="00A02475" w:rsidRDefault="00EB6DFF" w:rsidP="00EB6DFF">
      <w:pPr>
        <w:jc w:val="both"/>
        <w:rPr>
          <w:rFonts w:cs="Arial"/>
          <w:lang w:eastAsia="sl-SI"/>
        </w:rPr>
      </w:pPr>
      <w:r w:rsidRPr="00A02475">
        <w:rPr>
          <w:rFonts w:cs="Arial"/>
          <w:lang w:eastAsia="sl-SI"/>
        </w:rPr>
        <w:t>3.</w:t>
      </w:r>
      <w:r>
        <w:rPr>
          <w:rFonts w:cs="Arial"/>
          <w:lang w:eastAsia="sl-SI"/>
        </w:rPr>
        <w:t xml:space="preserve"> </w:t>
      </w:r>
      <w:r w:rsidRPr="00A02475">
        <w:rPr>
          <w:rFonts w:cs="Arial"/>
          <w:lang w:eastAsia="sl-SI"/>
        </w:rPr>
        <w:t>»Srednjeročn</w:t>
      </w:r>
      <w:r>
        <w:rPr>
          <w:rFonts w:cs="Arial"/>
          <w:lang w:eastAsia="sl-SI"/>
        </w:rPr>
        <w:t xml:space="preserve">i </w:t>
      </w:r>
      <w:r w:rsidRPr="00A02475">
        <w:rPr>
          <w:rFonts w:cs="Arial"/>
          <w:lang w:eastAsia="sl-SI"/>
        </w:rPr>
        <w:t>fiskalno</w:t>
      </w:r>
      <w:r>
        <w:rPr>
          <w:rFonts w:cs="Arial"/>
          <w:lang w:eastAsia="sl-SI"/>
        </w:rPr>
        <w:t>-</w:t>
      </w:r>
      <w:r w:rsidRPr="00A02475">
        <w:rPr>
          <w:rFonts w:cs="Arial"/>
          <w:lang w:eastAsia="sl-SI"/>
        </w:rPr>
        <w:t xml:space="preserve">strukturni načrt« je dokument, </w:t>
      </w:r>
      <w:r w:rsidRPr="00A02475">
        <w:rPr>
          <w:rFonts w:cs="Arial"/>
        </w:rPr>
        <w:t>pripravljen v skladu s 5. členom Zakona o fiskalnem pravilu (Uradni list RS, št. 24/25</w:t>
      </w:r>
      <w:r>
        <w:rPr>
          <w:rFonts w:cs="Arial"/>
        </w:rPr>
        <w:t>;</w:t>
      </w:r>
      <w:r w:rsidRPr="00A02475">
        <w:rPr>
          <w:rFonts w:cs="Arial"/>
        </w:rPr>
        <w:t xml:space="preserve"> v nadaljnjem besedilu: ZFisP-1) in uredbo E</w:t>
      </w:r>
      <w:r>
        <w:rPr>
          <w:rFonts w:cs="Arial"/>
        </w:rPr>
        <w:t>vropske unije</w:t>
      </w:r>
      <w:r w:rsidRPr="00A02475">
        <w:rPr>
          <w:rFonts w:cs="Arial"/>
        </w:rPr>
        <w:t>, ki ureja učinkovito usklajevanje ekonomskih politik in večstranski proračunski nadzor</w:t>
      </w:r>
      <w:r w:rsidRPr="00A02475">
        <w:rPr>
          <w:rFonts w:cs="Arial"/>
          <w:lang w:eastAsia="sl-SI"/>
        </w:rPr>
        <w:t>;</w:t>
      </w:r>
    </w:p>
    <w:p w:rsidR="00EB6DFF" w:rsidRDefault="00EB6DFF" w:rsidP="00EB6DFF">
      <w:pPr>
        <w:jc w:val="both"/>
        <w:rPr>
          <w:rFonts w:cs="Arial"/>
          <w:lang w:eastAsia="sl-SI"/>
        </w:rPr>
      </w:pPr>
      <w:r w:rsidRPr="00A02475">
        <w:rPr>
          <w:rFonts w:cs="Arial"/>
          <w:lang w:eastAsia="sl-SI"/>
        </w:rPr>
        <w:t>4.</w:t>
      </w:r>
      <w:r>
        <w:rPr>
          <w:rFonts w:cs="Arial"/>
          <w:lang w:eastAsia="sl-SI"/>
        </w:rPr>
        <w:t xml:space="preserve"> </w:t>
      </w:r>
      <w:r w:rsidRPr="00A02475">
        <w:rPr>
          <w:rFonts w:cs="Arial"/>
          <w:lang w:eastAsia="sl-SI"/>
        </w:rPr>
        <w:t>»letno poročilo o napredku« je poročilo,</w:t>
      </w:r>
      <w:r w:rsidRPr="00A02475">
        <w:rPr>
          <w:rFonts w:cs="Arial"/>
        </w:rPr>
        <w:t xml:space="preserve"> pripravljeno v skladu s 6. členom ZFisP-1 in uredbo E</w:t>
      </w:r>
      <w:r>
        <w:rPr>
          <w:rFonts w:cs="Arial"/>
        </w:rPr>
        <w:t>vropske unije</w:t>
      </w:r>
      <w:r w:rsidRPr="00A02475">
        <w:rPr>
          <w:rFonts w:cs="Arial"/>
        </w:rPr>
        <w:t>, ki ureja učinkovito usklajevanje ekonomskih politik in večstranski proračunski nadzor</w:t>
      </w:r>
      <w:r w:rsidRPr="00A02475">
        <w:rPr>
          <w:rFonts w:cs="Arial"/>
          <w:lang w:eastAsia="sl-SI"/>
        </w:rPr>
        <w:t>;«.</w:t>
      </w:r>
    </w:p>
    <w:p w:rsidR="00EB6DFF" w:rsidRDefault="00EB6DFF" w:rsidP="00EB6DFF">
      <w:pPr>
        <w:jc w:val="both"/>
        <w:rPr>
          <w:rFonts w:cs="Arial"/>
          <w:lang w:eastAsia="sl-SI"/>
        </w:rPr>
      </w:pPr>
    </w:p>
    <w:p w:rsidR="00EB6DFF" w:rsidRPr="00A02475" w:rsidRDefault="00EB6DFF" w:rsidP="00EB6DFF">
      <w:pPr>
        <w:jc w:val="both"/>
        <w:rPr>
          <w:rFonts w:cs="Arial"/>
          <w:lang w:eastAsia="sl-SI"/>
        </w:rPr>
      </w:pPr>
      <w:r>
        <w:rPr>
          <w:rFonts w:cs="Arial"/>
          <w:lang w:eastAsia="sl-SI"/>
        </w:rPr>
        <w:t>V 7. točki se pika na koncu točke nadomesti s podpičjem in se dodata novi 8. in 9. točka, ki se glasita:</w:t>
      </w:r>
    </w:p>
    <w:p w:rsidR="00EB6DFF" w:rsidRPr="00A02475" w:rsidRDefault="00EB6DFF" w:rsidP="00EB6DFF">
      <w:pPr>
        <w:rPr>
          <w:rFonts w:cs="Arial"/>
          <w:lang w:eastAsia="sl-SI"/>
        </w:rPr>
      </w:pPr>
      <w:r w:rsidRPr="00A02475">
        <w:rPr>
          <w:rFonts w:cs="Arial"/>
          <w:lang w:eastAsia="sl-SI"/>
        </w:rPr>
        <w:t>»8. »blagajne javnega financiranja« so državni proračun, občinski proračuni, Zavod za pokojninsko in invalidsko zavarovanje Slovenije in Zavod za zdravstveno zavarovanje Slovenije;</w:t>
      </w:r>
    </w:p>
    <w:p w:rsidR="00EB6DFF" w:rsidRPr="00A02475" w:rsidRDefault="00EB6DFF" w:rsidP="00EB6DFF">
      <w:pPr>
        <w:jc w:val="both"/>
        <w:rPr>
          <w:rFonts w:cs="Arial"/>
        </w:rPr>
      </w:pPr>
      <w:r w:rsidRPr="00A02475">
        <w:rPr>
          <w:rFonts w:cs="Arial"/>
          <w:lang w:eastAsia="sl-SI"/>
        </w:rPr>
        <w:t>9.</w:t>
      </w:r>
      <w:r>
        <w:rPr>
          <w:rFonts w:cs="Arial"/>
          <w:lang w:eastAsia="sl-SI"/>
        </w:rPr>
        <w:t xml:space="preserve"> </w:t>
      </w:r>
      <w:r w:rsidRPr="00A02475">
        <w:rPr>
          <w:rFonts w:cs="Arial"/>
          <w:lang w:eastAsia="sl-SI"/>
        </w:rPr>
        <w:t xml:space="preserve">»fiskalni cilji« se določijo s potjo gibanja rasti očiščenih </w:t>
      </w:r>
      <w:r>
        <w:rPr>
          <w:rFonts w:cs="Arial"/>
          <w:lang w:eastAsia="sl-SI"/>
        </w:rPr>
        <w:t>izdatkov, opredeljenih z metodologijo ESA,</w:t>
      </w:r>
      <w:r w:rsidRPr="00A02475">
        <w:rPr>
          <w:rFonts w:cs="Arial"/>
          <w:lang w:eastAsia="sl-SI"/>
        </w:rPr>
        <w:t xml:space="preserve"> v Srednjeročnem fiskalno-strukturnem načrtu</w:t>
      </w:r>
      <w:r w:rsidRPr="00A02475">
        <w:rPr>
          <w:rFonts w:cs="Arial"/>
        </w:rPr>
        <w:t>.«.</w:t>
      </w:r>
    </w:p>
    <w:p w:rsidR="00EB6DFF" w:rsidRPr="003002B7" w:rsidRDefault="00EB6DFF" w:rsidP="00EB6DFF">
      <w:pPr>
        <w:jc w:val="both"/>
        <w:rPr>
          <w:rFonts w:cs="Arial"/>
        </w:rPr>
      </w:pPr>
    </w:p>
    <w:p w:rsidR="00EB6DFF" w:rsidRDefault="00EB6DFF" w:rsidP="00EB6DFF">
      <w:pPr>
        <w:jc w:val="both"/>
        <w:rPr>
          <w:rFonts w:cs="Arial"/>
        </w:rPr>
      </w:pPr>
    </w:p>
    <w:p w:rsidR="00EB6DFF" w:rsidRDefault="00EB6DFF" w:rsidP="00EB6DFF">
      <w:pPr>
        <w:jc w:val="both"/>
        <w:rPr>
          <w:rFonts w:cs="Arial"/>
        </w:rPr>
      </w:pPr>
      <w:r w:rsidRPr="003002B7">
        <w:rPr>
          <w:rFonts w:cs="Arial"/>
        </w:rPr>
        <w:t xml:space="preserve">K </w:t>
      </w:r>
      <w:r>
        <w:rPr>
          <w:rFonts w:cs="Arial"/>
        </w:rPr>
        <w:t>9.s členu</w:t>
      </w:r>
    </w:p>
    <w:p w:rsidR="00EB6DFF" w:rsidRDefault="00EB6DFF" w:rsidP="00EB6DFF">
      <w:pPr>
        <w:jc w:val="both"/>
        <w:rPr>
          <w:rFonts w:cs="Arial"/>
        </w:rPr>
      </w:pPr>
    </w:p>
    <w:p w:rsidR="00EB6DFF" w:rsidRDefault="00EB6DFF" w:rsidP="00EB6DFF">
      <w:pPr>
        <w:jc w:val="both"/>
        <w:rPr>
          <w:rFonts w:cs="Arial"/>
        </w:rPr>
      </w:pPr>
      <w:r>
        <w:rPr>
          <w:rFonts w:cs="Arial"/>
        </w:rPr>
        <w:t>V prvem odstavku se za besedilom »</w:t>
      </w:r>
      <w:r w:rsidRPr="003002B7">
        <w:rPr>
          <w:rFonts w:cs="Arial"/>
        </w:rPr>
        <w:t>v preteklem letu</w:t>
      </w:r>
      <w:r>
        <w:rPr>
          <w:rFonts w:cs="Arial"/>
        </w:rPr>
        <w:t>,« doda besedilo »</w:t>
      </w:r>
      <w:r w:rsidRPr="003002B7">
        <w:rPr>
          <w:rFonts w:cs="Arial"/>
        </w:rPr>
        <w:t>te institucionalne enote sektorja država</w:t>
      </w:r>
      <w:r>
        <w:rPr>
          <w:rFonts w:cs="Arial"/>
        </w:rPr>
        <w:t>«.</w:t>
      </w:r>
    </w:p>
    <w:p w:rsidR="00EB6DFF" w:rsidRDefault="00EB6DFF" w:rsidP="00EB6DFF">
      <w:pPr>
        <w:jc w:val="both"/>
        <w:rPr>
          <w:rFonts w:cs="Arial"/>
        </w:rPr>
      </w:pPr>
    </w:p>
    <w:p w:rsidR="00EB6DFF" w:rsidRDefault="00EB6DFF" w:rsidP="00EB6DFF">
      <w:pPr>
        <w:jc w:val="both"/>
        <w:rPr>
          <w:rFonts w:cs="Arial"/>
          <w:lang w:eastAsia="sl-SI"/>
        </w:rPr>
      </w:pPr>
      <w:r>
        <w:rPr>
          <w:rFonts w:cs="Arial"/>
        </w:rPr>
        <w:t>V drugem odstavku se beseda »Javne« nadomesti z besedilom »</w:t>
      </w:r>
      <w:r w:rsidRPr="006F1DC9">
        <w:rPr>
          <w:rFonts w:cs="Arial"/>
          <w:lang w:eastAsia="sl-SI"/>
        </w:rPr>
        <w:t>Na podlagi</w:t>
      </w:r>
      <w:r>
        <w:rPr>
          <w:rFonts w:cs="Arial"/>
          <w:lang w:eastAsia="sl-SI"/>
        </w:rPr>
        <w:t xml:space="preserve"> osrednje</w:t>
      </w:r>
      <w:r w:rsidRPr="006F1DC9">
        <w:rPr>
          <w:rFonts w:cs="Arial"/>
          <w:lang w:eastAsia="sl-SI"/>
        </w:rPr>
        <w:t xml:space="preserve"> pomladanske ali jesenske napovedi</w:t>
      </w:r>
      <w:r>
        <w:rPr>
          <w:rFonts w:cs="Arial"/>
          <w:lang w:eastAsia="sl-SI"/>
        </w:rPr>
        <w:t xml:space="preserve"> javne«. </w:t>
      </w:r>
    </w:p>
    <w:p w:rsidR="00EB6DFF" w:rsidRDefault="00EB6DFF" w:rsidP="00EB6DFF">
      <w:pPr>
        <w:jc w:val="both"/>
        <w:rPr>
          <w:rFonts w:cs="Arial"/>
          <w:szCs w:val="20"/>
        </w:rPr>
      </w:pPr>
      <w:r w:rsidRPr="003002B7">
        <w:rPr>
          <w:rFonts w:cs="Arial"/>
        </w:rPr>
        <w:t xml:space="preserve"> </w:t>
      </w:r>
    </w:p>
    <w:p w:rsidR="00EB6DFF" w:rsidRDefault="00EB6DFF" w:rsidP="00EB6DF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Sedmi odstavek se spremeni tako, da se glasi: </w:t>
      </w:r>
    </w:p>
    <w:p w:rsidR="00EB6DFF" w:rsidRDefault="00EB6DFF" w:rsidP="00EB6DF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»(7) </w:t>
      </w:r>
      <w:r w:rsidRPr="00A52004">
        <w:rPr>
          <w:rFonts w:cs="Arial"/>
          <w:szCs w:val="20"/>
        </w:rPr>
        <w:t>Osnutek proračunskega načrta sektorja država se za proračunsko sejo vlade</w:t>
      </w:r>
      <w:r>
        <w:rPr>
          <w:rFonts w:cs="Arial"/>
          <w:szCs w:val="20"/>
        </w:rPr>
        <w:t>,</w:t>
      </w:r>
      <w:r w:rsidRPr="00A52004">
        <w:rPr>
          <w:rFonts w:cs="Arial"/>
          <w:szCs w:val="20"/>
        </w:rPr>
        <w:t xml:space="preserve"> na kateri se predstavi osnutek proračunskega memoranduma</w:t>
      </w:r>
      <w:r>
        <w:rPr>
          <w:rFonts w:cs="Arial"/>
          <w:szCs w:val="20"/>
        </w:rPr>
        <w:t>,</w:t>
      </w:r>
      <w:r w:rsidRPr="00A52004">
        <w:rPr>
          <w:rFonts w:cs="Arial"/>
          <w:szCs w:val="20"/>
        </w:rPr>
        <w:t xml:space="preserve"> spremeni ob upoštevanju najnovejše makroekonomske napovedi in ocene realizacije blagajn javnega financiranja v tekočem</w:t>
      </w:r>
      <w:r w:rsidRPr="00A52004">
        <w:t xml:space="preserve"> </w:t>
      </w:r>
      <w:r>
        <w:t>l</w:t>
      </w:r>
      <w:r w:rsidRPr="00A52004">
        <w:rPr>
          <w:rFonts w:cs="Arial"/>
          <w:szCs w:val="20"/>
        </w:rPr>
        <w:t>etu in letnega poročila o napredku oziroma Srednjeročnega fiskalno</w:t>
      </w:r>
      <w:r>
        <w:rPr>
          <w:rFonts w:cs="Arial"/>
          <w:szCs w:val="20"/>
        </w:rPr>
        <w:t>-</w:t>
      </w:r>
      <w:r w:rsidRPr="00A52004">
        <w:rPr>
          <w:rFonts w:cs="Arial"/>
          <w:szCs w:val="20"/>
        </w:rPr>
        <w:t>strukturnega načrta.</w:t>
      </w:r>
      <w:r>
        <w:rPr>
          <w:rFonts w:cs="Arial"/>
          <w:szCs w:val="20"/>
        </w:rPr>
        <w:t>«.</w:t>
      </w:r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Default="00EB6DFF" w:rsidP="00EB6DF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>V osmem odstavku se besedo »</w:t>
      </w:r>
      <w:r w:rsidRPr="00A52004">
        <w:rPr>
          <w:rFonts w:cs="Arial"/>
          <w:szCs w:val="20"/>
        </w:rPr>
        <w:t>prve</w:t>
      </w:r>
      <w:r>
        <w:rPr>
          <w:rFonts w:cs="Arial"/>
          <w:szCs w:val="20"/>
        </w:rPr>
        <w:t xml:space="preserve">« črta, za besedo »seje« pa se doda besedilo »iz prejšnjega odstavka«. Pred piko na koncu stavka se doda vejica in besedilo »razen za </w:t>
      </w:r>
      <w:r w:rsidRPr="000B6E1C">
        <w:rPr>
          <w:rFonts w:cs="Arial"/>
          <w:szCs w:val="20"/>
        </w:rPr>
        <w:t>Državni zbor, Državni svet, Ustavno sodišče, Varuh</w:t>
      </w:r>
      <w:r>
        <w:rPr>
          <w:rFonts w:cs="Arial"/>
          <w:szCs w:val="20"/>
        </w:rPr>
        <w:t>a</w:t>
      </w:r>
      <w:r w:rsidRPr="000B6E1C">
        <w:rPr>
          <w:rFonts w:cs="Arial"/>
          <w:szCs w:val="20"/>
        </w:rPr>
        <w:t xml:space="preserve"> človekovih pravic ali Računsko sodišče</w:t>
      </w:r>
      <w:r>
        <w:rPr>
          <w:rFonts w:cs="Arial"/>
          <w:szCs w:val="20"/>
        </w:rPr>
        <w:t>«.</w:t>
      </w:r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Pr="00762320" w:rsidRDefault="00EB6DFF" w:rsidP="00EB6DFF">
      <w:pPr>
        <w:jc w:val="both"/>
        <w:rPr>
          <w:rFonts w:cs="Arial"/>
          <w:szCs w:val="20"/>
        </w:rPr>
      </w:pPr>
      <w:r w:rsidRPr="00762320">
        <w:rPr>
          <w:rFonts w:cs="Arial"/>
          <w:szCs w:val="20"/>
        </w:rPr>
        <w:t>K 9.t členu:</w:t>
      </w:r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Default="00EB6DFF" w:rsidP="00EB6DF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Besedilo 9.t člena se spremeni tako, da se glasi: </w:t>
      </w:r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Pr="00AF5750" w:rsidRDefault="00EB6DFF" w:rsidP="00EB6DFF">
      <w:pPr>
        <w:shd w:val="clear" w:color="auto" w:fill="FFFFFF"/>
        <w:spacing w:line="240" w:lineRule="auto"/>
        <w:jc w:val="both"/>
        <w:rPr>
          <w:rFonts w:cs="Arial"/>
          <w:lang w:eastAsia="sl-SI"/>
        </w:rPr>
      </w:pPr>
      <w:r>
        <w:rPr>
          <w:rFonts w:cs="Arial"/>
          <w:lang w:eastAsia="sl-SI"/>
        </w:rPr>
        <w:t xml:space="preserve">»(1) </w:t>
      </w:r>
      <w:r w:rsidRPr="00AF5750">
        <w:rPr>
          <w:rFonts w:cs="Arial"/>
          <w:lang w:eastAsia="sl-SI"/>
        </w:rPr>
        <w:t>Statistični urad Republike Slovenije</w:t>
      </w:r>
      <w:r>
        <w:rPr>
          <w:rFonts w:cs="Arial"/>
          <w:lang w:eastAsia="sl-SI"/>
        </w:rPr>
        <w:t xml:space="preserve"> pred koncem naslednjega četrtletja</w:t>
      </w:r>
      <w:r w:rsidRPr="00AF5750">
        <w:rPr>
          <w:rFonts w:cs="Arial"/>
          <w:lang w:eastAsia="sl-SI"/>
        </w:rPr>
        <w:t xml:space="preserve"> na svoji spletni strani objavlja četrtletne ocene oziroma podatke o dolgu in saldu za </w:t>
      </w:r>
      <w:proofErr w:type="spellStart"/>
      <w:r w:rsidRPr="00AF5750">
        <w:rPr>
          <w:rFonts w:cs="Arial"/>
          <w:lang w:eastAsia="sl-SI"/>
        </w:rPr>
        <w:t>podsektorje</w:t>
      </w:r>
      <w:proofErr w:type="spellEnd"/>
      <w:r w:rsidRPr="00AF5750">
        <w:rPr>
          <w:rFonts w:cs="Arial"/>
          <w:lang w:eastAsia="sl-SI"/>
        </w:rPr>
        <w:t xml:space="preserve"> centralne in lokalne ravni sektorja država ter sklade socialne varnosti za preteklo četrtletje v skladu z metodologijo ESA.</w:t>
      </w:r>
    </w:p>
    <w:p w:rsidR="00EB6DFF" w:rsidRDefault="00EB6DFF" w:rsidP="00EB6DFF">
      <w:pPr>
        <w:shd w:val="clear" w:color="auto" w:fill="FFFFFF"/>
        <w:contextualSpacing/>
        <w:jc w:val="both"/>
        <w:rPr>
          <w:rFonts w:cs="Arial"/>
          <w:b/>
          <w:bCs/>
          <w:szCs w:val="20"/>
        </w:rPr>
      </w:pPr>
    </w:p>
    <w:p w:rsidR="00EB6DFF" w:rsidRDefault="00EB6DFF" w:rsidP="00EB6DFF">
      <w:pPr>
        <w:shd w:val="clear" w:color="auto" w:fill="FFFFFF"/>
        <w:contextualSpacing/>
        <w:jc w:val="both"/>
        <w:rPr>
          <w:rFonts w:cs="Arial"/>
          <w:lang w:eastAsia="sl-SI"/>
        </w:rPr>
      </w:pPr>
      <w:r>
        <w:rPr>
          <w:rFonts w:cs="Arial"/>
          <w:lang w:eastAsia="sl-SI"/>
        </w:rPr>
        <w:t xml:space="preserve">(2) </w:t>
      </w:r>
      <w:r w:rsidRPr="000E6B99">
        <w:rPr>
          <w:rFonts w:cs="Arial"/>
          <w:lang w:eastAsia="sl-SI"/>
        </w:rPr>
        <w:t xml:space="preserve">Ministrstvo, pristojno za finance, pripravi in na svoji spletni strani do konca meseca </w:t>
      </w:r>
      <w:r>
        <w:rPr>
          <w:rFonts w:cs="Arial"/>
          <w:lang w:eastAsia="sl-SI"/>
        </w:rPr>
        <w:t>septembra</w:t>
      </w:r>
      <w:r w:rsidRPr="000E6B99">
        <w:rPr>
          <w:rFonts w:cs="Arial"/>
          <w:lang w:eastAsia="sl-SI"/>
        </w:rPr>
        <w:t xml:space="preserve"> tekočega leta za preteklo leto objavi informacije:</w:t>
      </w:r>
      <w:r>
        <w:rPr>
          <w:rFonts w:cs="Arial"/>
          <w:lang w:eastAsia="sl-SI"/>
        </w:rPr>
        <w:t xml:space="preserve"> </w:t>
      </w:r>
    </w:p>
    <w:p w:rsidR="00EB6DFF" w:rsidRDefault="00EB6DFF" w:rsidP="00EB6DFF">
      <w:pPr>
        <w:pStyle w:val="Odstavekseznama"/>
        <w:numPr>
          <w:ilvl w:val="0"/>
          <w:numId w:val="2"/>
        </w:numPr>
        <w:shd w:val="clear" w:color="auto" w:fill="FFFFFF"/>
        <w:contextualSpacing/>
        <w:rPr>
          <w:rFonts w:ascii="Arial" w:hAnsi="Arial" w:cs="Arial"/>
          <w:sz w:val="20"/>
          <w:lang w:eastAsia="sl-SI"/>
        </w:rPr>
      </w:pPr>
      <w:r w:rsidRPr="00F5047C">
        <w:rPr>
          <w:rFonts w:ascii="Arial" w:hAnsi="Arial" w:cs="Arial"/>
          <w:sz w:val="20"/>
          <w:lang w:eastAsia="sl-SI"/>
        </w:rPr>
        <w:t xml:space="preserve">v zvezi s pogojnimi obveznostmi, ki bi lahko imele velik vpliv na proračune institucionalnih enot sektorja država, vključno z državnimi poroštvi, javno-zasebnimi partnerstvi, evidentiranimi zunaj bilanc sektorja država, ter </w:t>
      </w:r>
      <w:r>
        <w:rPr>
          <w:rFonts w:ascii="Arial" w:hAnsi="Arial" w:cs="Arial"/>
          <w:sz w:val="20"/>
          <w:lang w:eastAsia="sl-SI"/>
        </w:rPr>
        <w:t>slabimi</w:t>
      </w:r>
      <w:r w:rsidRPr="00F5047C">
        <w:rPr>
          <w:rFonts w:ascii="Arial" w:hAnsi="Arial" w:cs="Arial"/>
          <w:sz w:val="20"/>
          <w:lang w:eastAsia="sl-SI"/>
        </w:rPr>
        <w:t xml:space="preserve"> posojili in obveznostmi, ki izhajajo iz delovanja javnih družb, </w:t>
      </w:r>
      <w:r w:rsidRPr="008D56D7">
        <w:rPr>
          <w:rFonts w:ascii="Arial" w:hAnsi="Arial" w:cs="Arial"/>
          <w:sz w:val="20"/>
          <w:lang w:eastAsia="sl-SI"/>
        </w:rPr>
        <w:t xml:space="preserve">opredeljenimi v </w:t>
      </w:r>
      <w:r>
        <w:rPr>
          <w:rFonts w:ascii="Arial" w:hAnsi="Arial" w:cs="Arial"/>
          <w:sz w:val="20"/>
          <w:lang w:eastAsia="sl-SI"/>
        </w:rPr>
        <w:t>u</w:t>
      </w:r>
      <w:r w:rsidRPr="008D56D7">
        <w:rPr>
          <w:rFonts w:ascii="Arial" w:hAnsi="Arial" w:cs="Arial"/>
          <w:sz w:val="20"/>
          <w:lang w:eastAsia="sl-SI"/>
        </w:rPr>
        <w:t>redbi E</w:t>
      </w:r>
      <w:r>
        <w:rPr>
          <w:rFonts w:ascii="Arial" w:hAnsi="Arial" w:cs="Arial"/>
          <w:sz w:val="20"/>
          <w:lang w:eastAsia="sl-SI"/>
        </w:rPr>
        <w:t>vropske unije, ki ureja</w:t>
      </w:r>
      <w:r w:rsidRPr="008D56D7">
        <w:rPr>
          <w:rFonts w:ascii="Arial" w:hAnsi="Arial" w:cs="Arial"/>
          <w:sz w:val="20"/>
          <w:lang w:eastAsia="sl-SI"/>
        </w:rPr>
        <w:t xml:space="preserve"> Evropsk</w:t>
      </w:r>
      <w:r>
        <w:rPr>
          <w:rFonts w:ascii="Arial" w:hAnsi="Arial" w:cs="Arial"/>
          <w:sz w:val="20"/>
          <w:lang w:eastAsia="sl-SI"/>
        </w:rPr>
        <w:t>i</w:t>
      </w:r>
      <w:r w:rsidRPr="008D56D7">
        <w:rPr>
          <w:rFonts w:ascii="Arial" w:hAnsi="Arial" w:cs="Arial"/>
          <w:sz w:val="20"/>
          <w:lang w:eastAsia="sl-SI"/>
        </w:rPr>
        <w:t xml:space="preserve"> sistem nacionalnih in regionalnih računov</w:t>
      </w:r>
      <w:r>
        <w:rPr>
          <w:rFonts w:ascii="Arial" w:hAnsi="Arial" w:cs="Arial"/>
          <w:sz w:val="20"/>
          <w:lang w:eastAsia="sl-SI"/>
        </w:rPr>
        <w:t xml:space="preserve"> v</w:t>
      </w:r>
      <w:r w:rsidRPr="008D56D7">
        <w:rPr>
          <w:rFonts w:ascii="Arial" w:hAnsi="Arial" w:cs="Arial"/>
          <w:sz w:val="20"/>
          <w:lang w:eastAsia="sl-SI"/>
        </w:rPr>
        <w:t xml:space="preserve"> </w:t>
      </w:r>
      <w:r>
        <w:rPr>
          <w:rFonts w:ascii="Arial" w:hAnsi="Arial" w:cs="Arial"/>
          <w:sz w:val="20"/>
          <w:lang w:eastAsia="sl-SI"/>
        </w:rPr>
        <w:t>Evropski uniji</w:t>
      </w:r>
      <w:r w:rsidRPr="008D56D7">
        <w:rPr>
          <w:rFonts w:ascii="Arial" w:hAnsi="Arial" w:cs="Arial"/>
          <w:sz w:val="20"/>
          <w:lang w:eastAsia="sl-SI"/>
        </w:rPr>
        <w:t>, med drugim tudi njihov obseg</w:t>
      </w:r>
      <w:r>
        <w:rPr>
          <w:rFonts w:ascii="Arial" w:hAnsi="Arial" w:cs="Arial"/>
          <w:sz w:val="20"/>
          <w:lang w:eastAsia="sl-SI"/>
        </w:rPr>
        <w:t>;</w:t>
      </w:r>
      <w:r w:rsidRPr="00F5047C">
        <w:rPr>
          <w:rFonts w:ascii="Arial" w:hAnsi="Arial" w:cs="Arial"/>
          <w:sz w:val="20"/>
          <w:lang w:eastAsia="sl-SI"/>
        </w:rPr>
        <w:t xml:space="preserve"> </w:t>
      </w:r>
    </w:p>
    <w:p w:rsidR="00EB6DFF" w:rsidRDefault="00EB6DFF" w:rsidP="00EB6DFF">
      <w:pPr>
        <w:pStyle w:val="Odstavekseznama"/>
        <w:numPr>
          <w:ilvl w:val="0"/>
          <w:numId w:val="2"/>
        </w:numPr>
        <w:shd w:val="clear" w:color="auto" w:fill="FFFFFF"/>
        <w:contextualSpacing/>
        <w:rPr>
          <w:rFonts w:ascii="Arial" w:hAnsi="Arial" w:cs="Arial"/>
          <w:sz w:val="20"/>
          <w:lang w:eastAsia="sl-SI"/>
        </w:rPr>
      </w:pPr>
      <w:r w:rsidRPr="00F5047C">
        <w:rPr>
          <w:rFonts w:ascii="Arial" w:hAnsi="Arial" w:cs="Arial"/>
          <w:sz w:val="20"/>
          <w:lang w:eastAsia="sl-SI"/>
        </w:rPr>
        <w:t>o udeležbi sektorja država v kapitalu zasebnih in javnih družb</w:t>
      </w:r>
      <w:r>
        <w:rPr>
          <w:rFonts w:ascii="Arial" w:hAnsi="Arial" w:cs="Arial"/>
          <w:sz w:val="20"/>
          <w:lang w:eastAsia="sl-SI"/>
        </w:rPr>
        <w:t>, opredeljenih v uredbi Evropske unije iz prejšnje točke</w:t>
      </w:r>
      <w:r w:rsidRPr="00F5047C">
        <w:rPr>
          <w:rFonts w:ascii="Arial" w:hAnsi="Arial" w:cs="Arial"/>
          <w:sz w:val="20"/>
          <w:lang w:eastAsia="sl-SI"/>
        </w:rPr>
        <w:t>, kadar gre za ekonomsko pomembne</w:t>
      </w:r>
      <w:r>
        <w:rPr>
          <w:rFonts w:ascii="Arial" w:hAnsi="Arial" w:cs="Arial"/>
          <w:sz w:val="20"/>
          <w:lang w:eastAsia="sl-SI"/>
        </w:rPr>
        <w:t xml:space="preserve"> </w:t>
      </w:r>
      <w:r w:rsidRPr="00F5047C">
        <w:rPr>
          <w:rFonts w:ascii="Arial" w:hAnsi="Arial" w:cs="Arial"/>
          <w:sz w:val="20"/>
          <w:lang w:eastAsia="sl-SI"/>
        </w:rPr>
        <w:t>zneske. Podatke o obsegu obveznosti javnih družb pripravi Statistični urad Republike Slovenije</w:t>
      </w:r>
      <w:r>
        <w:rPr>
          <w:rFonts w:ascii="Arial" w:hAnsi="Arial" w:cs="Arial"/>
          <w:sz w:val="20"/>
          <w:lang w:eastAsia="sl-SI"/>
        </w:rPr>
        <w:t>;</w:t>
      </w:r>
      <w:r w:rsidRPr="00F5047C">
        <w:rPr>
          <w:rFonts w:ascii="Arial" w:hAnsi="Arial" w:cs="Arial"/>
          <w:sz w:val="20"/>
          <w:lang w:eastAsia="sl-SI"/>
        </w:rPr>
        <w:t xml:space="preserve"> </w:t>
      </w:r>
    </w:p>
    <w:p w:rsidR="00EB6DFF" w:rsidRDefault="00EB6DFF" w:rsidP="00EB6DFF">
      <w:pPr>
        <w:pStyle w:val="Odstavekseznama"/>
        <w:numPr>
          <w:ilvl w:val="0"/>
          <w:numId w:val="2"/>
        </w:numPr>
        <w:shd w:val="clear" w:color="auto" w:fill="FFFFFF"/>
        <w:contextualSpacing/>
        <w:rPr>
          <w:rFonts w:ascii="Arial" w:hAnsi="Arial" w:cs="Arial"/>
          <w:sz w:val="20"/>
          <w:lang w:eastAsia="sl-SI"/>
        </w:rPr>
      </w:pPr>
      <w:r w:rsidRPr="000E6B99">
        <w:rPr>
          <w:rFonts w:ascii="Arial" w:hAnsi="Arial" w:cs="Arial"/>
          <w:sz w:val="20"/>
          <w:lang w:eastAsia="sl-SI"/>
        </w:rPr>
        <w:t>o pogojnih obveznostih, povezanih z nesrečami in podnebjem, ki kar najbolj upoštevajo informacije o fiskalnih stroških, nastalih zaradi nesreč in šokov, povezanih s podnebjem, pri čemer se opiše tudi metodologija, na podlagi katere so te informacije pripravljene</w:t>
      </w:r>
      <w:r>
        <w:rPr>
          <w:rFonts w:ascii="Arial" w:hAnsi="Arial" w:cs="Arial"/>
          <w:sz w:val="20"/>
          <w:lang w:eastAsia="sl-SI"/>
        </w:rPr>
        <w:t>.</w:t>
      </w:r>
    </w:p>
    <w:p w:rsidR="00EB6DFF" w:rsidRDefault="00EB6DFF" w:rsidP="00EB6DFF">
      <w:pPr>
        <w:shd w:val="clear" w:color="auto" w:fill="FFFFFF"/>
        <w:contextualSpacing/>
        <w:rPr>
          <w:rFonts w:cs="Arial"/>
          <w:lang w:eastAsia="sl-SI"/>
        </w:rPr>
      </w:pPr>
    </w:p>
    <w:p w:rsidR="00EB6DFF" w:rsidRPr="000E6B99" w:rsidRDefault="00EB6DFF" w:rsidP="00EB6DFF">
      <w:pPr>
        <w:shd w:val="clear" w:color="auto" w:fill="FFFFFF"/>
        <w:contextualSpacing/>
        <w:jc w:val="both"/>
        <w:rPr>
          <w:rFonts w:cs="Arial"/>
          <w:lang w:eastAsia="sl-SI"/>
        </w:rPr>
      </w:pPr>
      <w:r>
        <w:rPr>
          <w:rFonts w:cs="Arial"/>
          <w:lang w:eastAsia="sl-SI"/>
        </w:rPr>
        <w:t xml:space="preserve">(3) </w:t>
      </w:r>
      <w:r w:rsidRPr="000E6B99">
        <w:rPr>
          <w:rFonts w:cs="Arial"/>
          <w:lang w:eastAsia="sl-SI"/>
        </w:rPr>
        <w:t>Ministrstvo, pristojno za finance, pripravi in na svoji spletni strani</w:t>
      </w:r>
      <w:r>
        <w:rPr>
          <w:rFonts w:cs="Arial"/>
          <w:lang w:eastAsia="sl-SI"/>
        </w:rPr>
        <w:t xml:space="preserve"> </w:t>
      </w:r>
      <w:r w:rsidRPr="00B50815">
        <w:rPr>
          <w:rFonts w:cs="Arial"/>
          <w:lang w:eastAsia="sl-SI"/>
        </w:rPr>
        <w:t xml:space="preserve">do konca meseca </w:t>
      </w:r>
      <w:r>
        <w:rPr>
          <w:rFonts w:cs="Arial"/>
          <w:lang w:eastAsia="sl-SI"/>
        </w:rPr>
        <w:t>septembra</w:t>
      </w:r>
      <w:r w:rsidRPr="00B50815">
        <w:rPr>
          <w:rFonts w:cs="Arial"/>
          <w:lang w:eastAsia="sl-SI"/>
        </w:rPr>
        <w:t xml:space="preserve"> tekočega leta</w:t>
      </w:r>
      <w:r w:rsidRPr="000E6B99">
        <w:rPr>
          <w:rFonts w:cs="Arial"/>
          <w:lang w:eastAsia="sl-SI"/>
        </w:rPr>
        <w:t xml:space="preserve"> objavi </w:t>
      </w:r>
      <w:r>
        <w:rPr>
          <w:rFonts w:cs="Arial"/>
          <w:lang w:eastAsia="sl-SI"/>
        </w:rPr>
        <w:t xml:space="preserve">ocene </w:t>
      </w:r>
      <w:r w:rsidRPr="000E6B99">
        <w:rPr>
          <w:rFonts w:eastAsia="Arial" w:cs="Arial"/>
          <w:noProof/>
        </w:rPr>
        <w:t>o skupnemu učinku ostalih enot sektorja država, ki niso blagajne javnega financiranja, na salde in dolgove v sektorju</w:t>
      </w:r>
      <w:r>
        <w:rPr>
          <w:rFonts w:eastAsia="Arial" w:cs="Arial"/>
          <w:noProof/>
        </w:rPr>
        <w:t xml:space="preserve"> </w:t>
      </w:r>
      <w:r w:rsidRPr="000E6B99">
        <w:rPr>
          <w:rFonts w:eastAsia="Arial" w:cs="Arial"/>
          <w:noProof/>
        </w:rPr>
        <w:t>država</w:t>
      </w:r>
      <w:r>
        <w:rPr>
          <w:rFonts w:eastAsia="Arial" w:cs="Arial"/>
          <w:noProof/>
        </w:rPr>
        <w:t xml:space="preserve"> za tekoče in prihodnji dve leti</w:t>
      </w:r>
      <w:r w:rsidRPr="000E6B99">
        <w:rPr>
          <w:rFonts w:cs="Arial"/>
          <w:lang w:eastAsia="sl-SI"/>
        </w:rPr>
        <w:t>.</w:t>
      </w:r>
      <w:r w:rsidRPr="000E6B99">
        <w:rPr>
          <w:rFonts w:cs="Arial"/>
        </w:rPr>
        <w:t>«.</w:t>
      </w:r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Pr="00BA1199" w:rsidRDefault="00EB6DFF" w:rsidP="00EB6DFF">
      <w:pPr>
        <w:jc w:val="both"/>
        <w:rPr>
          <w:rFonts w:cs="Arial"/>
          <w:b/>
          <w:bCs/>
          <w:szCs w:val="20"/>
        </w:rPr>
      </w:pPr>
      <w:r w:rsidRPr="00BA1199">
        <w:rPr>
          <w:rFonts w:cs="Arial"/>
          <w:b/>
          <w:bCs/>
          <w:szCs w:val="20"/>
        </w:rPr>
        <w:t xml:space="preserve">Obrazložitev: </w:t>
      </w:r>
    </w:p>
    <w:p w:rsidR="00EB6DFF" w:rsidRDefault="00EB6DFF" w:rsidP="00EB6DFF">
      <w:pPr>
        <w:jc w:val="both"/>
        <w:rPr>
          <w:rFonts w:cs="Arial"/>
          <w:szCs w:val="20"/>
        </w:rPr>
      </w:pPr>
      <w:r w:rsidRPr="000C54D8">
        <w:rPr>
          <w:rFonts w:cs="Arial"/>
          <w:szCs w:val="20"/>
        </w:rPr>
        <w:t>S predlaganim amandmajem se upošteva</w:t>
      </w:r>
      <w:r>
        <w:rPr>
          <w:rFonts w:cs="Arial"/>
          <w:szCs w:val="20"/>
        </w:rPr>
        <w:t>jo</w:t>
      </w:r>
      <w:r w:rsidRPr="000C54D8">
        <w:rPr>
          <w:rFonts w:cs="Arial"/>
          <w:szCs w:val="20"/>
        </w:rPr>
        <w:t xml:space="preserve"> pripomb</w:t>
      </w:r>
      <w:r>
        <w:rPr>
          <w:rFonts w:cs="Arial"/>
          <w:szCs w:val="20"/>
        </w:rPr>
        <w:t>e</w:t>
      </w:r>
      <w:r w:rsidRPr="00BD3A62">
        <w:t xml:space="preserve"> </w:t>
      </w:r>
      <w:r w:rsidRPr="00BD3A62">
        <w:rPr>
          <w:rFonts w:cs="Arial"/>
          <w:szCs w:val="20"/>
        </w:rPr>
        <w:t>Zakonodajno-pravne službe Državnega zbora Republike Slovenije</w:t>
      </w:r>
      <w:r>
        <w:rPr>
          <w:rFonts w:cs="Arial"/>
          <w:szCs w:val="20"/>
        </w:rPr>
        <w:t xml:space="preserve">. </w:t>
      </w:r>
    </w:p>
    <w:p w:rsidR="00EB6DFF" w:rsidRDefault="00EB6DFF" w:rsidP="00EB6DF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novem 9.p členu se jasneje opredeljujejo izrazi »metodologija ESA«, </w:t>
      </w:r>
      <w:r w:rsidRPr="00591142">
        <w:rPr>
          <w:rFonts w:cs="Arial"/>
          <w:lang w:eastAsia="sl-SI"/>
        </w:rPr>
        <w:t>»sektor država«</w:t>
      </w:r>
      <w:r>
        <w:rPr>
          <w:rFonts w:cs="Arial"/>
          <w:lang w:eastAsia="sl-SI"/>
        </w:rPr>
        <w:t xml:space="preserve">, </w:t>
      </w:r>
      <w:r w:rsidRPr="00513DAD">
        <w:rPr>
          <w:rFonts w:cs="Arial"/>
          <w:lang w:eastAsia="sl-SI"/>
        </w:rPr>
        <w:t>»</w:t>
      </w:r>
      <w:r>
        <w:rPr>
          <w:rFonts w:cs="Arial"/>
          <w:lang w:eastAsia="sl-SI"/>
        </w:rPr>
        <w:t>Srednjeročni fiskalno-strukturni načrt</w:t>
      </w:r>
      <w:r w:rsidRPr="00513DAD">
        <w:rPr>
          <w:rFonts w:cs="Arial"/>
          <w:lang w:eastAsia="sl-SI"/>
        </w:rPr>
        <w:t>«</w:t>
      </w:r>
      <w:r>
        <w:rPr>
          <w:rFonts w:cs="Arial"/>
          <w:lang w:eastAsia="sl-SI"/>
        </w:rPr>
        <w:t xml:space="preserve"> in </w:t>
      </w:r>
      <w:r w:rsidRPr="00513DAD">
        <w:rPr>
          <w:rFonts w:cs="Arial"/>
          <w:lang w:eastAsia="sl-SI"/>
        </w:rPr>
        <w:t>»</w:t>
      </w:r>
      <w:r>
        <w:rPr>
          <w:rFonts w:cs="Arial"/>
          <w:lang w:eastAsia="sl-SI"/>
        </w:rPr>
        <w:t>letno poročilo o napredku</w:t>
      </w:r>
      <w:r w:rsidRPr="00513DAD">
        <w:rPr>
          <w:rFonts w:cs="Arial"/>
          <w:lang w:eastAsia="sl-SI"/>
        </w:rPr>
        <w:t>«</w:t>
      </w:r>
      <w:r>
        <w:rPr>
          <w:rFonts w:cs="Arial"/>
          <w:szCs w:val="20"/>
        </w:rPr>
        <w:t>, dodatno pa se opredeljuje tudi izraza »blagajne javnega financiranja« in »fiskalni cilji«</w:t>
      </w:r>
      <w:r w:rsidRPr="000C54D8">
        <w:rPr>
          <w:rFonts w:cs="Arial"/>
          <w:szCs w:val="20"/>
        </w:rPr>
        <w:t>.</w:t>
      </w:r>
      <w:r>
        <w:rPr>
          <w:rFonts w:cs="Arial"/>
          <w:szCs w:val="20"/>
        </w:rPr>
        <w:t xml:space="preserve"> </w:t>
      </w:r>
    </w:p>
    <w:p w:rsidR="00EB6DFF" w:rsidRPr="00564EDC" w:rsidRDefault="00EB6DFF" w:rsidP="00EB6DFF">
      <w:pPr>
        <w:jc w:val="both"/>
        <w:rPr>
          <w:rFonts w:cs="Arial"/>
          <w:lang w:eastAsia="sl-SI"/>
        </w:rPr>
      </w:pPr>
      <w:r>
        <w:rPr>
          <w:rFonts w:cs="Arial"/>
          <w:szCs w:val="20"/>
        </w:rPr>
        <w:t xml:space="preserve">V novem 9.s členu se v prvem odstavku izrecno določa entiteta, ki mora pripraviti napovedi, to pa so </w:t>
      </w:r>
      <w:r w:rsidRPr="008102DF">
        <w:rPr>
          <w:rFonts w:cs="Arial"/>
          <w:lang w:eastAsia="sl-SI"/>
        </w:rPr>
        <w:t>posamezne institucionalne enote iz sektorja država, katerih višina izdatkov presega 50 milijonov eurov v preteklem letu</w:t>
      </w:r>
      <w:r>
        <w:rPr>
          <w:rFonts w:cs="Arial"/>
          <w:lang w:eastAsia="sl-SI"/>
        </w:rPr>
        <w:t xml:space="preserve">, v drugem odstavku se dodaja, da morajo javne agencije in javni skladi pripraviti svoje napovedi na podlagi osrednje </w:t>
      </w:r>
      <w:r w:rsidRPr="006F1DC9">
        <w:rPr>
          <w:rFonts w:cs="Arial"/>
          <w:lang w:eastAsia="sl-SI"/>
        </w:rPr>
        <w:t>pomladanske ali jesenske napovedi</w:t>
      </w:r>
      <w:r>
        <w:rPr>
          <w:rFonts w:cs="Arial"/>
          <w:lang w:eastAsia="sl-SI"/>
        </w:rPr>
        <w:t>, v sedmem odstavku pa se opredeli seja, na kateri se obravnavajo spremembe o</w:t>
      </w:r>
      <w:r w:rsidRPr="00564EDC">
        <w:rPr>
          <w:rFonts w:cs="Arial"/>
          <w:lang w:eastAsia="sl-SI"/>
        </w:rPr>
        <w:t>snut</w:t>
      </w:r>
      <w:r>
        <w:rPr>
          <w:rFonts w:cs="Arial"/>
          <w:lang w:eastAsia="sl-SI"/>
        </w:rPr>
        <w:t>ka</w:t>
      </w:r>
      <w:r w:rsidRPr="00564EDC">
        <w:rPr>
          <w:rFonts w:cs="Arial"/>
          <w:lang w:eastAsia="sl-SI"/>
        </w:rPr>
        <w:t xml:space="preserve"> proračunskega načrta sektorja država</w:t>
      </w:r>
      <w:r>
        <w:rPr>
          <w:rFonts w:cs="Arial"/>
          <w:lang w:eastAsia="sl-SI"/>
        </w:rPr>
        <w:t xml:space="preserve">. Posledično se v osmem odstavku doda sklic na sejo vlade iz sedmega odstavka. Prav tako se s predlaganim amandmajem upošteva </w:t>
      </w:r>
      <w:r w:rsidRPr="00564EDC">
        <w:rPr>
          <w:rFonts w:cs="Arial"/>
          <w:lang w:eastAsia="sl-SI"/>
        </w:rPr>
        <w:t>neodvisen položaj samostojnih in neodvisnih organov v skladu z odločbo</w:t>
      </w:r>
      <w:r>
        <w:rPr>
          <w:rFonts w:cs="Arial"/>
          <w:lang w:eastAsia="sl-SI"/>
        </w:rPr>
        <w:t xml:space="preserve"> </w:t>
      </w:r>
      <w:r w:rsidRPr="00564EDC">
        <w:rPr>
          <w:rFonts w:cs="Arial"/>
          <w:lang w:eastAsia="sl-SI"/>
        </w:rPr>
        <w:t>Ustavnega sodišča št. U-I-474/18 z dne 10. 12. 2020</w:t>
      </w:r>
      <w:r>
        <w:rPr>
          <w:rFonts w:cs="Arial"/>
          <w:lang w:eastAsia="sl-SI"/>
        </w:rPr>
        <w:t>.</w:t>
      </w:r>
    </w:p>
    <w:p w:rsidR="00EB6DFF" w:rsidRDefault="00EB6DFF" w:rsidP="00EB6DFF">
      <w:pPr>
        <w:jc w:val="both"/>
        <w:rPr>
          <w:rFonts w:cs="Arial"/>
          <w:szCs w:val="20"/>
        </w:rPr>
      </w:pPr>
      <w:r>
        <w:rPr>
          <w:rFonts w:cs="Arial"/>
          <w:lang w:eastAsia="sl-SI"/>
        </w:rPr>
        <w:t xml:space="preserve">V novem 9.t členu so v prvem odstavku ustrezno poimenovani skladi </w:t>
      </w:r>
      <w:r w:rsidRPr="00564EDC">
        <w:rPr>
          <w:rFonts w:cs="Arial"/>
          <w:lang w:eastAsia="sl-SI"/>
        </w:rPr>
        <w:t>socialne varnosti</w:t>
      </w:r>
      <w:r>
        <w:rPr>
          <w:rFonts w:cs="Arial"/>
          <w:lang w:eastAsia="sl-SI"/>
        </w:rPr>
        <w:t xml:space="preserve">, v nadaljevanju pa so za Statistični urad Republike Slovenije in ministrstvo, pristojno za finance, ločeno določeni roki in zahteve povezane z informacijami, ki jih morata zadevna državna organa objavljati. V drugem in tretjem odstavku se zaradi preglednost in jasnosti naloge ministrstva, pristojnega za finance, opredeljuje v posameznih točkah, hkrati po se opredeljuje tudi, da mora naštete informacije oziroma napovedi objaviti enkrat letno. V drugem odstavku je prav tako določeno, da mora </w:t>
      </w:r>
      <w:r>
        <w:t>p</w:t>
      </w:r>
      <w:r w:rsidRPr="00C658E0">
        <w:rPr>
          <w:rFonts w:cs="Arial"/>
          <w:lang w:eastAsia="sl-SI"/>
        </w:rPr>
        <w:t>odatke o obsegu obveznosti javnih družb pripravi</w:t>
      </w:r>
      <w:r>
        <w:rPr>
          <w:rFonts w:cs="Arial"/>
          <w:lang w:eastAsia="sl-SI"/>
        </w:rPr>
        <w:t>ti</w:t>
      </w:r>
      <w:r w:rsidRPr="00C658E0">
        <w:rPr>
          <w:rFonts w:cs="Arial"/>
          <w:lang w:eastAsia="sl-SI"/>
        </w:rPr>
        <w:t xml:space="preserve"> Statistični urad Republike </w:t>
      </w:r>
      <w:r w:rsidRPr="00C658E0">
        <w:rPr>
          <w:rFonts w:cs="Arial"/>
          <w:lang w:eastAsia="sl-SI"/>
        </w:rPr>
        <w:lastRenderedPageBreak/>
        <w:t>Slovenije</w:t>
      </w:r>
      <w:r>
        <w:rPr>
          <w:rFonts w:cs="Arial"/>
          <w:lang w:eastAsia="sl-SI"/>
        </w:rPr>
        <w:t xml:space="preserve">, pri tem pa te podatke objavi ministrstvo, pristojno za finance, v zvezi z razumevanjem pojmov pa se tudi jasneje določa, da gre za opredelitve, kot izhajajo iz </w:t>
      </w:r>
      <w:r w:rsidRPr="00C658E0">
        <w:rPr>
          <w:rFonts w:cs="Arial"/>
          <w:lang w:eastAsia="sl-SI"/>
        </w:rPr>
        <w:t>uredb</w:t>
      </w:r>
      <w:r>
        <w:rPr>
          <w:rFonts w:cs="Arial"/>
          <w:lang w:eastAsia="sl-SI"/>
        </w:rPr>
        <w:t>e</w:t>
      </w:r>
      <w:r w:rsidRPr="00C658E0">
        <w:rPr>
          <w:rFonts w:cs="Arial"/>
          <w:lang w:eastAsia="sl-SI"/>
        </w:rPr>
        <w:t xml:space="preserve"> </w:t>
      </w:r>
      <w:r>
        <w:rPr>
          <w:rFonts w:cs="Arial"/>
          <w:lang w:eastAsia="sl-SI"/>
        </w:rPr>
        <w:t>Evropske unije</w:t>
      </w:r>
      <w:r w:rsidRPr="00C658E0">
        <w:rPr>
          <w:rFonts w:cs="Arial"/>
          <w:lang w:eastAsia="sl-SI"/>
        </w:rPr>
        <w:t xml:space="preserve">, ki ureja Evropski sistem nacionalnih in regionalnih računov </w:t>
      </w:r>
      <w:r>
        <w:rPr>
          <w:rFonts w:cs="Arial"/>
          <w:lang w:eastAsia="sl-SI"/>
        </w:rPr>
        <w:t>v Evropski uniji.</w:t>
      </w:r>
    </w:p>
    <w:p w:rsidR="00EB6DFF" w:rsidRPr="00CF3A03" w:rsidRDefault="00EB6DFF" w:rsidP="00EB6DFF">
      <w:pPr>
        <w:rPr>
          <w:rFonts w:cs="Arial"/>
          <w:b/>
          <w:bCs/>
          <w:szCs w:val="20"/>
        </w:rPr>
      </w:pPr>
      <w:r w:rsidRPr="00CF3A03">
        <w:rPr>
          <w:rFonts w:cs="Arial"/>
          <w:b/>
          <w:bCs/>
          <w:szCs w:val="20"/>
        </w:rPr>
        <w:t>K 5. členu</w:t>
      </w:r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Default="00EB6DFF" w:rsidP="00EB6DFF">
      <w:pPr>
        <w:jc w:val="both"/>
        <w:rPr>
          <w:rFonts w:cs="Arial"/>
          <w:szCs w:val="20"/>
        </w:rPr>
      </w:pPr>
      <w:r w:rsidRPr="00B50815">
        <w:rPr>
          <w:rFonts w:cs="Arial"/>
          <w:szCs w:val="20"/>
        </w:rPr>
        <w:t xml:space="preserve">V 2. točki prvega odstavka </w:t>
      </w:r>
      <w:r>
        <w:rPr>
          <w:rFonts w:cs="Arial"/>
          <w:szCs w:val="20"/>
        </w:rPr>
        <w:t xml:space="preserve">spremenjenega </w:t>
      </w:r>
      <w:r w:rsidRPr="00B50815">
        <w:rPr>
          <w:rFonts w:cs="Arial"/>
          <w:szCs w:val="20"/>
        </w:rPr>
        <w:t>14. člena se besedilo »</w:t>
      </w:r>
      <w:r w:rsidRPr="00B50815">
        <w:rPr>
          <w:rFonts w:cs="Arial"/>
          <w:szCs w:val="20"/>
          <w:lang w:eastAsia="sl-SI"/>
        </w:rPr>
        <w:t>osnutka proračunskega načrta sektorja država preteklega leta</w:t>
      </w:r>
      <w:r w:rsidRPr="00B50815">
        <w:rPr>
          <w:rFonts w:cs="Arial"/>
          <w:szCs w:val="20"/>
        </w:rPr>
        <w:t>« nadomesti z besedilom »zadnje</w:t>
      </w:r>
      <w:r>
        <w:rPr>
          <w:rFonts w:cs="Arial"/>
          <w:szCs w:val="20"/>
        </w:rPr>
        <w:t>mu</w:t>
      </w:r>
      <w:r w:rsidRPr="00B50815">
        <w:rPr>
          <w:rFonts w:cs="Arial"/>
          <w:szCs w:val="20"/>
        </w:rPr>
        <w:t xml:space="preserve"> osnutk</w:t>
      </w:r>
      <w:r>
        <w:rPr>
          <w:rFonts w:cs="Arial"/>
          <w:szCs w:val="20"/>
        </w:rPr>
        <w:t>u</w:t>
      </w:r>
      <w:r w:rsidRPr="00B50815">
        <w:rPr>
          <w:rFonts w:cs="Arial"/>
          <w:szCs w:val="20"/>
        </w:rPr>
        <w:t xml:space="preserve"> proračunskega načrta sektorja država«.</w:t>
      </w:r>
    </w:p>
    <w:p w:rsidR="00EB6DFF" w:rsidRDefault="00EB6DFF" w:rsidP="00EB6DFF">
      <w:pPr>
        <w:jc w:val="both"/>
        <w:rPr>
          <w:rFonts w:cs="Arial"/>
          <w:szCs w:val="20"/>
        </w:rPr>
      </w:pPr>
    </w:p>
    <w:p w:rsidR="00EB6DFF" w:rsidRPr="00437051" w:rsidRDefault="00EB6DFF" w:rsidP="00EB6DFF">
      <w:pPr>
        <w:jc w:val="both"/>
        <w:rPr>
          <w:rFonts w:cs="Arial"/>
          <w:b/>
          <w:bCs/>
          <w:szCs w:val="20"/>
        </w:rPr>
      </w:pPr>
      <w:r w:rsidRPr="00437051">
        <w:rPr>
          <w:rFonts w:cs="Arial"/>
          <w:b/>
          <w:bCs/>
          <w:szCs w:val="20"/>
        </w:rPr>
        <w:t xml:space="preserve">Obrazložitev: </w:t>
      </w:r>
    </w:p>
    <w:p w:rsidR="00EB6DFF" w:rsidRDefault="00EB6DFF" w:rsidP="00EB6DFF">
      <w:pPr>
        <w:jc w:val="both"/>
        <w:rPr>
          <w:rFonts w:cs="Arial"/>
          <w:szCs w:val="20"/>
        </w:rPr>
      </w:pPr>
      <w:r w:rsidRPr="000C54D8">
        <w:rPr>
          <w:rFonts w:cs="Arial"/>
          <w:szCs w:val="20"/>
        </w:rPr>
        <w:t>S predlaganim amandmajem se upošteva</w:t>
      </w:r>
      <w:r>
        <w:rPr>
          <w:rFonts w:cs="Arial"/>
          <w:szCs w:val="20"/>
        </w:rPr>
        <w:t>jo</w:t>
      </w:r>
      <w:r w:rsidRPr="000C54D8">
        <w:rPr>
          <w:rFonts w:cs="Arial"/>
          <w:szCs w:val="20"/>
        </w:rPr>
        <w:t xml:space="preserve"> pripomb</w:t>
      </w:r>
      <w:r>
        <w:rPr>
          <w:rFonts w:cs="Arial"/>
          <w:szCs w:val="20"/>
        </w:rPr>
        <w:t>e</w:t>
      </w:r>
      <w:r w:rsidRPr="000C54D8">
        <w:rPr>
          <w:rFonts w:cs="Arial"/>
          <w:szCs w:val="20"/>
        </w:rPr>
        <w:t xml:space="preserve"> </w:t>
      </w:r>
      <w:r w:rsidRPr="00BD3A62">
        <w:rPr>
          <w:rFonts w:cs="Arial"/>
          <w:szCs w:val="20"/>
        </w:rPr>
        <w:t>Zakonodajno-pravne službe Državnega zbora Republike Slovenije</w:t>
      </w:r>
      <w:r>
        <w:rPr>
          <w:rFonts w:cs="Arial"/>
          <w:szCs w:val="20"/>
        </w:rPr>
        <w:t>, s čimer se jasneje določi, da mora proračunski memorandum slediti opisom ukrepov in ekonomskih kategorij iz osnutka proračunska načrta sektorja država</w:t>
      </w:r>
      <w:r w:rsidRPr="008E56F6">
        <w:rPr>
          <w:rFonts w:cs="Arial"/>
          <w:szCs w:val="20"/>
        </w:rPr>
        <w:t>, ki je bil zadnji pripravljen. Gre torej za dokument, ki je bil pripravljen v jeseni preteklega leta</w:t>
      </w:r>
      <w:r>
        <w:rPr>
          <w:rFonts w:cs="Arial"/>
          <w:szCs w:val="20"/>
        </w:rPr>
        <w:t xml:space="preserve"> za prihodnje leto</w:t>
      </w:r>
      <w:r w:rsidRPr="008E56F6">
        <w:rPr>
          <w:rFonts w:cs="Arial"/>
          <w:szCs w:val="20"/>
        </w:rPr>
        <w:t>.</w:t>
      </w:r>
      <w:r>
        <w:rPr>
          <w:rFonts w:cs="Arial"/>
          <w:szCs w:val="20"/>
        </w:rPr>
        <w:t xml:space="preserve"> Ob tem je potrebno pojasniti, da vsebina osnutka proračunskega načrta tudi sledi fiskalnim ciljem iz Srednjeročnega fiskalno-strukturnega načrta. </w:t>
      </w:r>
    </w:p>
    <w:p w:rsidR="00EB6DFF" w:rsidRDefault="00EB6DFF" w:rsidP="00EB6DFF">
      <w:pPr>
        <w:rPr>
          <w:rFonts w:cs="Arial"/>
          <w:b/>
          <w:bCs/>
          <w:szCs w:val="20"/>
        </w:rPr>
      </w:pPr>
    </w:p>
    <w:p w:rsidR="00EB6DFF" w:rsidRDefault="00EB6DFF" w:rsidP="00EB6DFF">
      <w:pPr>
        <w:rPr>
          <w:rFonts w:cs="Arial"/>
          <w:b/>
          <w:bCs/>
          <w:szCs w:val="20"/>
        </w:rPr>
      </w:pPr>
      <w:r w:rsidRPr="00281027">
        <w:rPr>
          <w:rFonts w:cs="Arial"/>
          <w:b/>
          <w:bCs/>
          <w:szCs w:val="20"/>
        </w:rPr>
        <w:t>K 6. členu</w:t>
      </w:r>
    </w:p>
    <w:p w:rsidR="00EB6DFF" w:rsidRDefault="00EB6DFF" w:rsidP="00EB6DFF">
      <w:pPr>
        <w:rPr>
          <w:rFonts w:cs="Arial"/>
          <w:b/>
          <w:bCs/>
          <w:szCs w:val="20"/>
        </w:rPr>
      </w:pPr>
    </w:p>
    <w:p w:rsidR="00EB6DFF" w:rsidRDefault="00EB6DFF" w:rsidP="00EB6DF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Besedilo 6. člena se spremeni tako, da se glasi: </w:t>
      </w:r>
    </w:p>
    <w:p w:rsidR="00EB6DFF" w:rsidRPr="00910508" w:rsidRDefault="00EB6DFF" w:rsidP="00EB6DF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Pr="00910508">
        <w:rPr>
          <w:rFonts w:cs="Arial"/>
          <w:szCs w:val="20"/>
        </w:rPr>
        <w:t xml:space="preserve">Statistični urad Republike Slovenije na svoji spletni strani </w:t>
      </w:r>
      <w:r>
        <w:rPr>
          <w:rFonts w:cs="Arial"/>
          <w:szCs w:val="20"/>
        </w:rPr>
        <w:t xml:space="preserve">prvič </w:t>
      </w:r>
      <w:r w:rsidRPr="00910508">
        <w:rPr>
          <w:rFonts w:cs="Arial"/>
          <w:szCs w:val="20"/>
        </w:rPr>
        <w:t>objav</w:t>
      </w:r>
      <w:r>
        <w:rPr>
          <w:rFonts w:cs="Arial"/>
          <w:szCs w:val="20"/>
        </w:rPr>
        <w:t>i</w:t>
      </w:r>
      <w:r w:rsidRPr="00910508">
        <w:rPr>
          <w:rFonts w:cs="Arial"/>
          <w:szCs w:val="20"/>
        </w:rPr>
        <w:t xml:space="preserve"> četrtletne ocene oziroma podatke iz prvega odstavka novega 9.t člena</w:t>
      </w:r>
      <w:r>
        <w:rPr>
          <w:rFonts w:cs="Arial"/>
          <w:szCs w:val="20"/>
        </w:rPr>
        <w:t xml:space="preserve"> </w:t>
      </w:r>
      <w:r w:rsidRPr="00910508">
        <w:rPr>
          <w:rFonts w:cs="Arial"/>
          <w:szCs w:val="20"/>
        </w:rPr>
        <w:t xml:space="preserve">zakona </w:t>
      </w:r>
      <w:r>
        <w:rPr>
          <w:rFonts w:cs="Arial"/>
          <w:szCs w:val="20"/>
        </w:rPr>
        <w:t>v drugem četrtletju leta 2026 za preteklo četrtletje</w:t>
      </w:r>
      <w:r w:rsidRPr="00910508">
        <w:rPr>
          <w:rFonts w:cs="Arial"/>
          <w:szCs w:val="20"/>
        </w:rPr>
        <w:t>.</w:t>
      </w:r>
      <w:r>
        <w:rPr>
          <w:rFonts w:cs="Arial"/>
          <w:szCs w:val="20"/>
        </w:rPr>
        <w:t>«.</w:t>
      </w:r>
    </w:p>
    <w:p w:rsidR="00EB6DFF" w:rsidRDefault="00EB6DFF" w:rsidP="00EB6DFF">
      <w:pPr>
        <w:jc w:val="both"/>
        <w:rPr>
          <w:rFonts w:cs="Arial"/>
          <w:b/>
          <w:bCs/>
          <w:szCs w:val="20"/>
        </w:rPr>
      </w:pPr>
    </w:p>
    <w:p w:rsidR="00EB6DFF" w:rsidRPr="00437051" w:rsidRDefault="00EB6DFF" w:rsidP="00EB6DFF">
      <w:pPr>
        <w:jc w:val="both"/>
        <w:rPr>
          <w:rFonts w:cs="Arial"/>
          <w:b/>
          <w:bCs/>
          <w:szCs w:val="20"/>
        </w:rPr>
      </w:pPr>
      <w:r w:rsidRPr="00437051">
        <w:rPr>
          <w:rFonts w:cs="Arial"/>
          <w:b/>
          <w:bCs/>
          <w:szCs w:val="20"/>
        </w:rPr>
        <w:t xml:space="preserve">Obrazložitev: </w:t>
      </w:r>
    </w:p>
    <w:p w:rsidR="00EB6DFF" w:rsidRDefault="00EB6DFF" w:rsidP="00EB6DFF">
      <w:pPr>
        <w:jc w:val="both"/>
        <w:rPr>
          <w:rFonts w:cs="Arial"/>
          <w:szCs w:val="20"/>
        </w:rPr>
      </w:pPr>
      <w:r w:rsidRPr="000C54D8">
        <w:rPr>
          <w:rFonts w:cs="Arial"/>
          <w:szCs w:val="20"/>
        </w:rPr>
        <w:t>S predlaganim amandmajem se upošteva</w:t>
      </w:r>
      <w:r>
        <w:rPr>
          <w:rFonts w:cs="Arial"/>
          <w:szCs w:val="20"/>
        </w:rPr>
        <w:t>jo</w:t>
      </w:r>
      <w:r w:rsidRPr="000C54D8">
        <w:rPr>
          <w:rFonts w:cs="Arial"/>
          <w:szCs w:val="20"/>
        </w:rPr>
        <w:t xml:space="preserve"> pripomb</w:t>
      </w:r>
      <w:r>
        <w:rPr>
          <w:rFonts w:cs="Arial"/>
          <w:szCs w:val="20"/>
        </w:rPr>
        <w:t>e</w:t>
      </w:r>
      <w:r w:rsidRPr="000C54D8">
        <w:rPr>
          <w:rFonts w:cs="Arial"/>
          <w:szCs w:val="20"/>
        </w:rPr>
        <w:t xml:space="preserve"> </w:t>
      </w:r>
      <w:r w:rsidRPr="00BD3A62">
        <w:rPr>
          <w:rFonts w:cs="Arial"/>
          <w:szCs w:val="20"/>
        </w:rPr>
        <w:t>Zakonodajno-pravne službe Državnega zbora Republike Slovenije</w:t>
      </w:r>
      <w:r>
        <w:rPr>
          <w:rFonts w:cs="Arial"/>
          <w:szCs w:val="20"/>
        </w:rPr>
        <w:t>. Jasneje se določa, da prvo četrtletno oceno oziroma podatke za prvo četrtletje leta 2026 Statistični urad Republike Slovenije objavi v drugem četrtletju leta 2026.</w:t>
      </w:r>
    </w:p>
    <w:p w:rsidR="00EB6DFF" w:rsidRPr="00DF701D" w:rsidRDefault="00EB6DFF" w:rsidP="00EB6DFF">
      <w:pPr>
        <w:jc w:val="both"/>
        <w:rPr>
          <w:rFonts w:cs="Arial"/>
          <w:szCs w:val="20"/>
        </w:rPr>
      </w:pPr>
    </w:p>
    <w:p w:rsidR="007E1230" w:rsidRDefault="007E1230" w:rsidP="00EB6D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588A" w:rsidRDefault="0015588A" w:rsidP="00767987">
      <w:pPr>
        <w:spacing w:line="240" w:lineRule="auto"/>
      </w:pPr>
      <w:r>
        <w:separator/>
      </w:r>
    </w:p>
  </w:endnote>
  <w:endnote w:type="continuationSeparator" w:id="0">
    <w:p w:rsidR="0015588A" w:rsidRDefault="0015588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588A" w:rsidRDefault="0015588A" w:rsidP="00767987">
      <w:pPr>
        <w:spacing w:line="240" w:lineRule="auto"/>
      </w:pPr>
      <w:r>
        <w:separator/>
      </w:r>
    </w:p>
  </w:footnote>
  <w:footnote w:type="continuationSeparator" w:id="0">
    <w:p w:rsidR="0015588A" w:rsidRDefault="0015588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4B17ED"/>
    <w:multiLevelType w:val="hybridMultilevel"/>
    <w:tmpl w:val="7EE6B86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5588A"/>
    <w:rsid w:val="002B179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8173C"/>
    <w:rsid w:val="00904A48"/>
    <w:rsid w:val="00980294"/>
    <w:rsid w:val="009C5392"/>
    <w:rsid w:val="009C657E"/>
    <w:rsid w:val="00A16E6F"/>
    <w:rsid w:val="00A50E4B"/>
    <w:rsid w:val="00A551C6"/>
    <w:rsid w:val="00A56EFB"/>
    <w:rsid w:val="00A9231D"/>
    <w:rsid w:val="00A93312"/>
    <w:rsid w:val="00AD3BB3"/>
    <w:rsid w:val="00C0216A"/>
    <w:rsid w:val="00CD6077"/>
    <w:rsid w:val="00CE234E"/>
    <w:rsid w:val="00D02973"/>
    <w:rsid w:val="00D879C7"/>
    <w:rsid w:val="00DA09BE"/>
    <w:rsid w:val="00E83A83"/>
    <w:rsid w:val="00EB6DFF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umbered list,za tekst,Označevanje,List Paragraph2,K1,Table of contents numbered,Elenco num ARGEA,body,Odsek zoznamu2,Tabela - prazna vrstica,List Paragraph compact,Normal bullet 2,Paragraphe de liste 2,Reference list,3,Bullet 1,Dot pt"/>
    <w:basedOn w:val="Navaden"/>
    <w:link w:val="OdstavekseznamaZnak"/>
    <w:qFormat/>
    <w:rsid w:val="00EB6DFF"/>
    <w:pPr>
      <w:overflowPunct w:val="0"/>
      <w:autoSpaceDE w:val="0"/>
      <w:autoSpaceDN w:val="0"/>
      <w:adjustRightInd w:val="0"/>
      <w:spacing w:line="240" w:lineRule="auto"/>
      <w:ind w:left="708"/>
      <w:jc w:val="both"/>
      <w:textAlignment w:val="baseline"/>
    </w:pPr>
    <w:rPr>
      <w:rFonts w:ascii="Times New Roman" w:hAnsi="Times New Roman"/>
      <w:sz w:val="24"/>
      <w:szCs w:val="20"/>
      <w:lang w:val="x-none"/>
    </w:rPr>
  </w:style>
  <w:style w:type="character" w:customStyle="1" w:styleId="OdstavekseznamaZnak">
    <w:name w:val="Odstavek seznama Znak"/>
    <w:aliases w:val="numbered list Znak,za tekst Znak,Označevanje Znak,List Paragraph2 Znak,K1 Znak,Table of contents numbered Znak,Elenco num ARGEA Znak,body Znak,Odsek zoznamu2 Znak,Tabela - prazna vrstica Znak,List Paragraph compact Znak,3 Znak"/>
    <w:link w:val="Odstavekseznama"/>
    <w:qFormat/>
    <w:rsid w:val="00EB6DFF"/>
    <w:rPr>
      <w:rFonts w:ascii="Times New Roman" w:eastAsia="Times New Roman" w:hAnsi="Times New Roman" w:cs="Times New Roman"/>
      <w:sz w:val="24"/>
      <w:szCs w:val="20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1132</Words>
  <Characters>6457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2025-04-25T10:12:00Z</dcterms:created>
  <dcterms:modified xsi:type="dcterms:W3CDTF">2025-04-25T10:12:00Z</dcterms:modified>
</cp:coreProperties>
</file>