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ACD3" w14:textId="77777777" w:rsidR="00F24DF5" w:rsidRPr="00B34897" w:rsidRDefault="00F24DF5" w:rsidP="00F24DF5">
      <w:pPr>
        <w:spacing w:line="260" w:lineRule="exact"/>
        <w:jc w:val="right"/>
        <w:rPr>
          <w:rFonts w:ascii="Arial" w:eastAsia="Arial" w:hAnsi="Arial" w:cs="Arial"/>
          <w:b/>
          <w:sz w:val="22"/>
          <w:szCs w:val="22"/>
        </w:rPr>
      </w:pPr>
      <w:bookmarkStart w:id="0" w:name="_Hlk196419006"/>
      <w:r w:rsidRPr="00B34897">
        <w:rPr>
          <w:rFonts w:ascii="Arial" w:eastAsia="Arial" w:hAnsi="Arial" w:cs="Arial"/>
          <w:b/>
          <w:sz w:val="22"/>
          <w:szCs w:val="22"/>
        </w:rPr>
        <w:t xml:space="preserve">PREDLOG </w:t>
      </w:r>
    </w:p>
    <w:p w14:paraId="44C2E7C1" w14:textId="77777777" w:rsidR="00F24DF5" w:rsidRPr="00B34897" w:rsidRDefault="00F24DF5" w:rsidP="00F24DF5">
      <w:pPr>
        <w:spacing w:line="260" w:lineRule="exact"/>
        <w:jc w:val="right"/>
        <w:rPr>
          <w:rFonts w:ascii="Arial" w:eastAsia="Arial" w:hAnsi="Arial" w:cs="Arial"/>
          <w:b/>
          <w:sz w:val="22"/>
          <w:szCs w:val="22"/>
        </w:rPr>
      </w:pPr>
      <w:r w:rsidRPr="00B34897">
        <w:rPr>
          <w:rFonts w:ascii="Arial" w:eastAsia="Arial" w:hAnsi="Arial" w:cs="Arial"/>
          <w:b/>
          <w:sz w:val="22"/>
          <w:szCs w:val="22"/>
        </w:rPr>
        <w:t>EVA 202</w:t>
      </w:r>
      <w:r>
        <w:rPr>
          <w:rFonts w:ascii="Arial" w:eastAsia="Arial" w:hAnsi="Arial" w:cs="Arial"/>
          <w:b/>
          <w:sz w:val="22"/>
          <w:szCs w:val="22"/>
        </w:rPr>
        <w:t>4</w:t>
      </w:r>
      <w:r w:rsidRPr="00B34897">
        <w:rPr>
          <w:rFonts w:ascii="Arial" w:eastAsia="Arial" w:hAnsi="Arial" w:cs="Arial"/>
          <w:b/>
          <w:sz w:val="22"/>
          <w:szCs w:val="22"/>
        </w:rPr>
        <w:t>-25</w:t>
      </w:r>
      <w:r>
        <w:rPr>
          <w:rFonts w:ascii="Arial" w:eastAsia="Arial" w:hAnsi="Arial" w:cs="Arial"/>
          <w:b/>
          <w:sz w:val="22"/>
          <w:szCs w:val="22"/>
        </w:rPr>
        <w:t>7</w:t>
      </w:r>
      <w:r w:rsidRPr="00B34897">
        <w:rPr>
          <w:rFonts w:ascii="Arial" w:eastAsia="Arial" w:hAnsi="Arial" w:cs="Arial"/>
          <w:b/>
          <w:sz w:val="22"/>
          <w:szCs w:val="22"/>
        </w:rPr>
        <w:t>0-00</w:t>
      </w:r>
      <w:r>
        <w:rPr>
          <w:rFonts w:ascii="Arial" w:eastAsia="Arial" w:hAnsi="Arial" w:cs="Arial"/>
          <w:b/>
          <w:sz w:val="22"/>
          <w:szCs w:val="22"/>
        </w:rPr>
        <w:t>46</w:t>
      </w:r>
    </w:p>
    <w:p w14:paraId="0441AD6F" w14:textId="77777777" w:rsidR="00F24DF5" w:rsidRPr="00B34897" w:rsidRDefault="00F24DF5" w:rsidP="00F24DF5">
      <w:pPr>
        <w:spacing w:line="260" w:lineRule="exact"/>
        <w:jc w:val="right"/>
        <w:rPr>
          <w:rFonts w:ascii="Arial" w:eastAsia="Arial" w:hAnsi="Arial" w:cs="Arial"/>
          <w:b/>
          <w:sz w:val="22"/>
          <w:szCs w:val="22"/>
        </w:rPr>
      </w:pPr>
      <w:r w:rsidRPr="00B34897">
        <w:rPr>
          <w:rFonts w:ascii="Arial" w:eastAsia="Arial" w:hAnsi="Arial" w:cs="Arial"/>
          <w:b/>
          <w:sz w:val="22"/>
          <w:szCs w:val="22"/>
        </w:rPr>
        <w:t>PRVA OBRAVNAVA</w:t>
      </w:r>
    </w:p>
    <w:p w14:paraId="66A73864" w14:textId="77777777" w:rsidR="00F24DF5" w:rsidRPr="00B34897" w:rsidRDefault="00F24DF5" w:rsidP="00F24DF5">
      <w:pPr>
        <w:rPr>
          <w:rFonts w:ascii="Arial" w:eastAsia="Arial" w:hAnsi="Arial" w:cs="Arial"/>
          <w:b/>
          <w:sz w:val="22"/>
          <w:szCs w:val="22"/>
        </w:rPr>
      </w:pPr>
    </w:p>
    <w:p w14:paraId="705D0638" w14:textId="77777777" w:rsidR="00F24DF5" w:rsidRPr="00574611" w:rsidRDefault="00F24DF5" w:rsidP="00F24DF5">
      <w:pPr>
        <w:spacing w:before="120" w:after="120"/>
        <w:jc w:val="both"/>
        <w:rPr>
          <w:rFonts w:ascii="Arial" w:eastAsia="Arial" w:hAnsi="Arial" w:cs="Arial"/>
          <w:sz w:val="22"/>
          <w:szCs w:val="22"/>
        </w:rPr>
      </w:pPr>
    </w:p>
    <w:p w14:paraId="3BC4947F" w14:textId="77777777" w:rsidR="00F24DF5" w:rsidRPr="00574611" w:rsidRDefault="00F24DF5" w:rsidP="00F24DF5">
      <w:pPr>
        <w:jc w:val="both"/>
        <w:rPr>
          <w:rFonts w:ascii="Arial" w:eastAsia="Arial" w:hAnsi="Arial" w:cs="Arial"/>
          <w:sz w:val="22"/>
          <w:szCs w:val="22"/>
        </w:rPr>
      </w:pPr>
    </w:p>
    <w:p w14:paraId="7F81933D" w14:textId="77777777" w:rsidR="00F24DF5" w:rsidRPr="00BB136F" w:rsidRDefault="00F24DF5" w:rsidP="00F24DF5">
      <w:pPr>
        <w:jc w:val="both"/>
        <w:rPr>
          <w:rFonts w:ascii="Arial" w:eastAsia="Arial" w:hAnsi="Arial" w:cs="Arial"/>
          <w:sz w:val="22"/>
          <w:szCs w:val="22"/>
        </w:rPr>
      </w:pPr>
    </w:p>
    <w:p w14:paraId="28FA99D3" w14:textId="77777777" w:rsidR="00F24DF5" w:rsidRPr="00BB136F" w:rsidRDefault="00F24DF5" w:rsidP="00F24DF5">
      <w:pPr>
        <w:jc w:val="both"/>
        <w:rPr>
          <w:rFonts w:ascii="Arial" w:eastAsia="Arial" w:hAnsi="Arial" w:cs="Arial"/>
          <w:sz w:val="22"/>
          <w:szCs w:val="22"/>
        </w:rPr>
      </w:pPr>
    </w:p>
    <w:p w14:paraId="30EC0780" w14:textId="77777777" w:rsidR="00F24DF5" w:rsidRPr="00BB136F" w:rsidRDefault="00F24DF5" w:rsidP="00F24DF5">
      <w:pPr>
        <w:jc w:val="both"/>
        <w:rPr>
          <w:rFonts w:ascii="Arial" w:eastAsia="Arial" w:hAnsi="Arial" w:cs="Arial"/>
          <w:sz w:val="22"/>
          <w:szCs w:val="22"/>
        </w:rPr>
      </w:pPr>
    </w:p>
    <w:p w14:paraId="1622138E" w14:textId="47D9AF33" w:rsidR="00F24DF5" w:rsidRPr="00BB136F" w:rsidRDefault="00F24DF5" w:rsidP="00F24DF5">
      <w:pPr>
        <w:pStyle w:val="Odstavekseznama"/>
        <w:numPr>
          <w:ilvl w:val="0"/>
          <w:numId w:val="51"/>
        </w:numPr>
        <w:pBdr>
          <w:top w:val="nil"/>
          <w:left w:val="nil"/>
          <w:bottom w:val="nil"/>
          <w:right w:val="nil"/>
          <w:between w:val="nil"/>
        </w:pBdr>
        <w:spacing w:after="120"/>
        <w:contextualSpacing/>
        <w:jc w:val="center"/>
        <w:rPr>
          <w:rFonts w:eastAsia="Arial" w:cs="Arial"/>
        </w:rPr>
      </w:pPr>
      <w:r w:rsidRPr="00BB136F">
        <w:rPr>
          <w:rFonts w:eastAsia="Arial" w:cs="Arial"/>
          <w:b/>
        </w:rPr>
        <w:t xml:space="preserve">BESEDILO ČLENOV </w:t>
      </w:r>
    </w:p>
    <w:p w14:paraId="041D9FDA" w14:textId="77777777" w:rsidR="00F24DF5" w:rsidRPr="002D5340" w:rsidRDefault="00F24DF5" w:rsidP="00F24DF5">
      <w:pPr>
        <w:pStyle w:val="center"/>
        <w:spacing w:before="210" w:after="210"/>
        <w:rPr>
          <w:rFonts w:ascii="Arial" w:eastAsia="Arial" w:hAnsi="Arial" w:cs="Arial"/>
          <w:b/>
          <w:bCs/>
          <w:caps/>
          <w:sz w:val="22"/>
          <w:szCs w:val="22"/>
        </w:rPr>
      </w:pPr>
      <w:bookmarkStart w:id="1" w:name="_heading=h.gjdgxs" w:colFirst="0" w:colLast="0"/>
      <w:bookmarkEnd w:id="1"/>
      <w:r w:rsidRPr="002D5340">
        <w:rPr>
          <w:rFonts w:ascii="Arial" w:eastAsia="Arial" w:hAnsi="Arial" w:cs="Arial"/>
          <w:b/>
          <w:bCs/>
          <w:caps/>
          <w:sz w:val="22"/>
          <w:szCs w:val="22"/>
        </w:rPr>
        <w:t>ZAKON</w:t>
      </w:r>
    </w:p>
    <w:p w14:paraId="7F8A22F1" w14:textId="77777777" w:rsidR="00F24DF5" w:rsidRPr="002D5340" w:rsidRDefault="00F24DF5" w:rsidP="00F24DF5">
      <w:pPr>
        <w:pStyle w:val="center"/>
        <w:spacing w:before="210" w:after="210"/>
        <w:rPr>
          <w:rFonts w:ascii="Arial" w:eastAsia="Arial" w:hAnsi="Arial" w:cs="Arial"/>
          <w:b/>
          <w:caps/>
          <w:sz w:val="22"/>
          <w:szCs w:val="22"/>
        </w:rPr>
      </w:pPr>
      <w:r w:rsidRPr="002D5340">
        <w:rPr>
          <w:rFonts w:ascii="Arial" w:eastAsia="Arial" w:hAnsi="Arial" w:cs="Arial"/>
          <w:b/>
          <w:caps/>
          <w:sz w:val="22"/>
          <w:szCs w:val="22"/>
        </w:rPr>
        <w:t>O VARSTVU OKOLJA (ZVO-3)</w:t>
      </w:r>
    </w:p>
    <w:p w14:paraId="716B72F4" w14:textId="77777777" w:rsidR="00F24DF5" w:rsidRPr="002D5340" w:rsidRDefault="00F24DF5" w:rsidP="00F24DF5">
      <w:pPr>
        <w:pStyle w:val="center"/>
        <w:pBdr>
          <w:top w:val="none" w:sz="0" w:space="24" w:color="auto"/>
        </w:pBdr>
        <w:spacing w:before="210" w:after="210"/>
        <w:rPr>
          <w:rFonts w:ascii="Arial" w:eastAsia="Arial" w:hAnsi="Arial" w:cs="Arial"/>
          <w:caps/>
          <w:sz w:val="22"/>
          <w:szCs w:val="22"/>
        </w:rPr>
      </w:pPr>
      <w:r w:rsidRPr="002D5340">
        <w:rPr>
          <w:rFonts w:ascii="Arial" w:eastAsia="Arial" w:hAnsi="Arial" w:cs="Arial"/>
          <w:caps/>
          <w:sz w:val="22"/>
          <w:szCs w:val="22"/>
        </w:rPr>
        <w:t>I. TEMELJNE DOLOČBE</w:t>
      </w:r>
    </w:p>
    <w:p w14:paraId="42260123" w14:textId="77777777" w:rsidR="00F24DF5" w:rsidRPr="002D5340" w:rsidRDefault="00F24DF5" w:rsidP="00F24DF5">
      <w:pPr>
        <w:pStyle w:val="center"/>
        <w:pBdr>
          <w:top w:val="none" w:sz="0" w:space="24" w:color="auto"/>
        </w:pBdr>
        <w:spacing w:before="210" w:after="210"/>
        <w:rPr>
          <w:rFonts w:ascii="Arial" w:eastAsia="Arial" w:hAnsi="Arial" w:cs="Arial"/>
          <w:b/>
          <w:bCs/>
          <w:sz w:val="22"/>
          <w:szCs w:val="22"/>
        </w:rPr>
      </w:pPr>
      <w:r w:rsidRPr="002D5340">
        <w:rPr>
          <w:rFonts w:ascii="Arial" w:eastAsia="Arial" w:hAnsi="Arial" w:cs="Arial"/>
          <w:b/>
          <w:bCs/>
          <w:sz w:val="22"/>
          <w:szCs w:val="22"/>
        </w:rPr>
        <w:t>1. Splošne določbe</w:t>
      </w:r>
    </w:p>
    <w:p w14:paraId="4706775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 člen</w:t>
      </w:r>
    </w:p>
    <w:p w14:paraId="5E1D972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(vsebina)</w:t>
      </w:r>
    </w:p>
    <w:p w14:paraId="303C9CBE" w14:textId="77777777" w:rsidR="00F24DF5" w:rsidRPr="002D5340" w:rsidRDefault="00F24DF5" w:rsidP="00F24DF5">
      <w:pPr>
        <w:pStyle w:val="pf0"/>
        <w:spacing w:beforeAutospacing="0" w:afterAutospacing="0"/>
        <w:jc w:val="both"/>
        <w:rPr>
          <w:rFonts w:ascii="Arial" w:eastAsia="Arial" w:hAnsi="Arial" w:cs="Arial"/>
          <w:sz w:val="22"/>
          <w:szCs w:val="22"/>
        </w:rPr>
      </w:pPr>
    </w:p>
    <w:p w14:paraId="2055FC3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Ta zakon ureja varstvo okolja pred obremenjevanjem kot temeljni pogoj za trajnostni razvoj in v tem okviru določa temeljna načela varstva okolja, ukrepe varstva okolja, monitoring  okolja in informacije o okolju, ekonomske in finančne instrumente varstva okolja, javne službe varstva okolja in druga z varstvom okolja povezana vprašanja.</w:t>
      </w:r>
    </w:p>
    <w:p w14:paraId="1DBA9A7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(2) S tem zakonom se v pravni red Republike Slovenije prenašajo:</w:t>
      </w:r>
    </w:p>
    <w:p w14:paraId="1AC5573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w:t>
      </w:r>
      <w:hyperlink r:id="rId11">
        <w:r w:rsidRPr="002D5340">
          <w:rPr>
            <w:rFonts w:ascii="Arial" w:eastAsia="Arial" w:hAnsi="Arial" w:cs="Arial"/>
            <w:sz w:val="22"/>
            <w:szCs w:val="22"/>
          </w:rPr>
          <w:t>Direktiva 87/217/EGS</w:t>
        </w:r>
      </w:hyperlink>
      <w:r w:rsidRPr="002D5340">
        <w:rPr>
          <w:rFonts w:ascii="Arial" w:eastAsia="Arial" w:hAnsi="Arial" w:cs="Arial"/>
          <w:sz w:val="22"/>
          <w:szCs w:val="22"/>
        </w:rPr>
        <w:t xml:space="preserve"> Sveta z dne 19. marca 1987 o preprečevanju in zmanjševanju onesnaževanja okolja z azbestom (UL L št. 85 z dne 28. 3. 1987, str. 40), zadnjič spremenjena s </w:t>
      </w:r>
      <w:hyperlink r:id="rId12">
        <w:r w:rsidRPr="002D5340">
          <w:rPr>
            <w:rFonts w:ascii="Arial" w:eastAsia="Arial" w:hAnsi="Arial" w:cs="Arial"/>
            <w:sz w:val="22"/>
            <w:szCs w:val="22"/>
          </w:rPr>
          <w:t>Sklepom (EU) 2018/853</w:t>
        </w:r>
      </w:hyperlink>
      <w:r w:rsidRPr="002D5340">
        <w:rPr>
          <w:rFonts w:ascii="Arial" w:eastAsia="Arial" w:hAnsi="Arial" w:cs="Arial"/>
          <w:sz w:val="22"/>
          <w:szCs w:val="22"/>
        </w:rPr>
        <w:t xml:space="preserve"> Evropskega parlamenta in Sveta z dne 30. maja 2018 o spremembi </w:t>
      </w:r>
      <w:hyperlink r:id="rId13">
        <w:r w:rsidRPr="002D5340">
          <w:rPr>
            <w:rFonts w:ascii="Arial" w:eastAsia="Arial" w:hAnsi="Arial" w:cs="Arial"/>
            <w:sz w:val="22"/>
            <w:szCs w:val="22"/>
          </w:rPr>
          <w:t>Uredbe (EU) št. 1257/2013</w:t>
        </w:r>
      </w:hyperlink>
      <w:r w:rsidRPr="002D5340">
        <w:rPr>
          <w:rFonts w:ascii="Arial" w:eastAsia="Arial" w:hAnsi="Arial" w:cs="Arial"/>
          <w:sz w:val="22"/>
          <w:szCs w:val="22"/>
        </w:rPr>
        <w:t xml:space="preserve"> ter </w:t>
      </w:r>
      <w:hyperlink r:id="rId14">
        <w:r w:rsidRPr="002D5340">
          <w:rPr>
            <w:rFonts w:ascii="Arial" w:eastAsia="Arial" w:hAnsi="Arial" w:cs="Arial"/>
            <w:sz w:val="22"/>
            <w:szCs w:val="22"/>
          </w:rPr>
          <w:t>direktiv 94/63/ES</w:t>
        </w:r>
      </w:hyperlink>
      <w:r w:rsidRPr="002D5340">
        <w:rPr>
          <w:rFonts w:ascii="Arial" w:eastAsia="Arial" w:hAnsi="Arial" w:cs="Arial"/>
          <w:sz w:val="22"/>
          <w:szCs w:val="22"/>
        </w:rPr>
        <w:t xml:space="preserve"> in </w:t>
      </w:r>
      <w:hyperlink r:id="rId15">
        <w:r w:rsidRPr="002D5340">
          <w:rPr>
            <w:rFonts w:ascii="Arial" w:eastAsia="Arial" w:hAnsi="Arial" w:cs="Arial"/>
            <w:sz w:val="22"/>
            <w:szCs w:val="22"/>
          </w:rPr>
          <w:t>2009/31/ES</w:t>
        </w:r>
      </w:hyperlink>
      <w:r w:rsidRPr="002D5340">
        <w:rPr>
          <w:rFonts w:ascii="Arial" w:eastAsia="Arial" w:hAnsi="Arial" w:cs="Arial"/>
          <w:sz w:val="22"/>
          <w:szCs w:val="22"/>
        </w:rPr>
        <w:t xml:space="preserve"> Evropskega parlamenta in Sveta in </w:t>
      </w:r>
      <w:hyperlink r:id="rId16">
        <w:r w:rsidRPr="002D5340">
          <w:rPr>
            <w:rFonts w:ascii="Arial" w:eastAsia="Arial" w:hAnsi="Arial" w:cs="Arial"/>
            <w:sz w:val="22"/>
            <w:szCs w:val="22"/>
          </w:rPr>
          <w:t>Direktivi Sveta 86/278/EGS</w:t>
        </w:r>
      </w:hyperlink>
      <w:r w:rsidRPr="002D5340">
        <w:rPr>
          <w:rFonts w:ascii="Arial" w:eastAsia="Arial" w:hAnsi="Arial" w:cs="Arial"/>
          <w:sz w:val="22"/>
          <w:szCs w:val="22"/>
        </w:rPr>
        <w:t xml:space="preserve"> in </w:t>
      </w:r>
      <w:hyperlink r:id="rId17">
        <w:r w:rsidRPr="002D5340">
          <w:rPr>
            <w:rFonts w:ascii="Arial" w:eastAsia="Arial" w:hAnsi="Arial" w:cs="Arial"/>
            <w:sz w:val="22"/>
            <w:szCs w:val="22"/>
          </w:rPr>
          <w:t>87/217/EGS</w:t>
        </w:r>
      </w:hyperlink>
      <w:r w:rsidRPr="002D5340">
        <w:rPr>
          <w:rFonts w:ascii="Arial" w:eastAsia="Arial" w:hAnsi="Arial" w:cs="Arial"/>
          <w:sz w:val="22"/>
          <w:szCs w:val="22"/>
        </w:rPr>
        <w:t xml:space="preserve"> v zvezi s postopkovnimi pravili na področju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poročanja in razveljavitvi </w:t>
      </w:r>
      <w:hyperlink r:id="rId18">
        <w:r w:rsidRPr="002D5340">
          <w:rPr>
            <w:rFonts w:ascii="Arial" w:eastAsia="Arial" w:hAnsi="Arial" w:cs="Arial"/>
            <w:sz w:val="22"/>
            <w:szCs w:val="22"/>
          </w:rPr>
          <w:t>Direktive Sveta 91/692/EGS</w:t>
        </w:r>
      </w:hyperlink>
      <w:r w:rsidRPr="002D5340">
        <w:rPr>
          <w:rFonts w:ascii="Arial" w:eastAsia="Arial" w:hAnsi="Arial" w:cs="Arial"/>
          <w:sz w:val="22"/>
          <w:szCs w:val="22"/>
        </w:rPr>
        <w:t xml:space="preserve"> (UL L št. 150 z dne 14. 6. 2018, str. 155),</w:t>
      </w:r>
    </w:p>
    <w:p w14:paraId="1FAFE6D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Direktiva Sveta 91/676/EGS z dne 12. decembra 1991 o varstvu voda pred onesnaževanjem z nitrati iz kmetijskih virov (UL L št. 375 z dne 31. 12. 1991, str. 1), zadnjič spremenjeno z Uredbo (ES) št. 1137/2008 Evropskega parlamenta in Sveta z dne 22. oktobra 2008 o prilagoditvi nekaterih aktov, za katere se uporablja postopek, določen v členu 251 Pogodbe, Sklepu Sveta 1999/468/ES, glede regulativnega postopka s pregledom Prilagoditev regulativnemu postopku s pregledom – Prvi del (UL L št. 311 z dne 21. 11. 2008, str. 1),</w:t>
      </w:r>
    </w:p>
    <w:p w14:paraId="3A36DA3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w:t>
      </w:r>
      <w:hyperlink r:id="rId19">
        <w:r w:rsidRPr="002D5340">
          <w:rPr>
            <w:rFonts w:ascii="Arial" w:eastAsia="Arial" w:hAnsi="Arial" w:cs="Arial"/>
            <w:sz w:val="22"/>
            <w:szCs w:val="22"/>
          </w:rPr>
          <w:t>Direktiva 94/62/ES</w:t>
        </w:r>
      </w:hyperlink>
      <w:r w:rsidRPr="002D5340">
        <w:rPr>
          <w:rFonts w:ascii="Arial" w:eastAsia="Arial" w:hAnsi="Arial" w:cs="Arial"/>
          <w:sz w:val="22"/>
          <w:szCs w:val="22"/>
        </w:rPr>
        <w:t xml:space="preserve"> Evropskega Parlamenta in Sveta z dne 20. decembra 1994 o embalaži in odpadni embalaži (UL L št. 365 z dne 31. 12. 1994, str. 10), zadnjič spremenjena z </w:t>
      </w:r>
      <w:hyperlink r:id="rId20">
        <w:r w:rsidRPr="002D5340">
          <w:rPr>
            <w:rFonts w:ascii="Arial" w:eastAsia="Arial" w:hAnsi="Arial" w:cs="Arial"/>
            <w:sz w:val="22"/>
            <w:szCs w:val="22"/>
          </w:rPr>
          <w:t>Direktivo (EU) 2018/852</w:t>
        </w:r>
      </w:hyperlink>
      <w:r w:rsidRPr="002D5340">
        <w:rPr>
          <w:rFonts w:ascii="Arial" w:eastAsia="Arial" w:hAnsi="Arial" w:cs="Arial"/>
          <w:sz w:val="22"/>
          <w:szCs w:val="22"/>
        </w:rPr>
        <w:t xml:space="preserve"> Evropskega parlamenta in Sveta z dne 30. maja 2018 o spremembi </w:t>
      </w:r>
      <w:hyperlink r:id="rId21">
        <w:r w:rsidRPr="002D5340">
          <w:rPr>
            <w:rFonts w:ascii="Arial" w:eastAsia="Arial" w:hAnsi="Arial" w:cs="Arial"/>
            <w:sz w:val="22"/>
            <w:szCs w:val="22"/>
          </w:rPr>
          <w:t>Direktive 94/62/ES</w:t>
        </w:r>
      </w:hyperlink>
      <w:r w:rsidRPr="002D5340">
        <w:rPr>
          <w:rFonts w:ascii="Arial" w:eastAsia="Arial" w:hAnsi="Arial" w:cs="Arial"/>
          <w:sz w:val="22"/>
          <w:szCs w:val="22"/>
        </w:rPr>
        <w:t xml:space="preserve"> o embalaži in odpadni embalaži (UL L št. 150 z dne 14. 6. 2018, str. 141),</w:t>
      </w:r>
    </w:p>
    <w:p w14:paraId="655E0DE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4. </w:t>
      </w:r>
      <w:hyperlink r:id="rId22">
        <w:r w:rsidRPr="002D5340">
          <w:rPr>
            <w:rFonts w:ascii="Arial" w:eastAsia="Arial" w:hAnsi="Arial" w:cs="Arial"/>
            <w:sz w:val="22"/>
            <w:szCs w:val="22"/>
          </w:rPr>
          <w:t>Direktiva 98/70/ES</w:t>
        </w:r>
      </w:hyperlink>
      <w:r w:rsidRPr="002D5340">
        <w:rPr>
          <w:rFonts w:ascii="Arial" w:eastAsia="Arial" w:hAnsi="Arial" w:cs="Arial"/>
          <w:sz w:val="22"/>
          <w:szCs w:val="22"/>
        </w:rPr>
        <w:t xml:space="preserve"> Evropskega Parlamenta in Sveta z dne 13. oktobra 1998 o kakovosti motornega bencina in dizelskega goriva ter spremembi </w:t>
      </w:r>
      <w:hyperlink r:id="rId23">
        <w:r w:rsidRPr="002D5340">
          <w:rPr>
            <w:rFonts w:ascii="Arial" w:eastAsia="Arial" w:hAnsi="Arial" w:cs="Arial"/>
            <w:sz w:val="22"/>
            <w:szCs w:val="22"/>
          </w:rPr>
          <w:t>Direktive 93/12/EGS</w:t>
        </w:r>
      </w:hyperlink>
      <w:r w:rsidRPr="002D5340">
        <w:rPr>
          <w:rFonts w:ascii="Arial" w:eastAsia="Arial" w:hAnsi="Arial" w:cs="Arial"/>
          <w:sz w:val="22"/>
          <w:szCs w:val="22"/>
        </w:rPr>
        <w:t xml:space="preserve"> (UL L št. 350 z dne 28. 12. 1998, str. 58), zadnjič spremenjena z Direktivo (EU) 2023/2413 Evropskega parlamenta in Sveta z dne 18. oktobra 2023 o spremembi Direktive (EU) 2018/2001, Uredbe (EU) 2018/1999 in Direktive 98/70/ES glede spodbujanja energije iz obnovljivih virov ter razveljavitvi Direktive Sveta (EU) 2015/652</w:t>
      </w:r>
      <w:r w:rsidRPr="002D5340">
        <w:rPr>
          <w:rFonts w:ascii="Arial" w:hAnsi="Arial" w:cs="Arial"/>
          <w:sz w:val="22"/>
          <w:szCs w:val="22"/>
        </w:rPr>
        <w:t xml:space="preserve"> </w:t>
      </w:r>
      <w:r w:rsidRPr="002D5340">
        <w:rPr>
          <w:rFonts w:ascii="Arial" w:eastAsia="Arial" w:hAnsi="Arial" w:cs="Arial"/>
          <w:sz w:val="22"/>
          <w:szCs w:val="22"/>
        </w:rPr>
        <w:t>(UL L št. 2023/2413 z dne 31.10.2023),</w:t>
      </w:r>
    </w:p>
    <w:p w14:paraId="6447366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Direktiva Sveta 1999/31/ES z dne 26. aprila 1999 o odlaganju odpadkov na odlagališčih (UL L št. 182 z dne 16. 7. 1999, str. 1), zadnjič spremenjena z Direktivo (EU) 2024/1785 Evropskega parlamenta in Sveta z dne 24. aprila 2024 o spremembi Direktive 2010/75/EU Evropskega parlamenta in Sveta o industrijskih emisijah (celovito preprečevanje in nadzorovanje onesnaževanja) in  Direktive 1999/31/ES o odlagališčih odpadkov (UL L št. 2024/1785 z dne 15. 7. 2024).</w:t>
      </w:r>
    </w:p>
    <w:p w14:paraId="1AFFA43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w:t>
      </w:r>
      <w:hyperlink r:id="rId24">
        <w:r w:rsidRPr="002D5340">
          <w:rPr>
            <w:rFonts w:ascii="Arial" w:eastAsia="Arial" w:hAnsi="Arial" w:cs="Arial"/>
            <w:sz w:val="22"/>
            <w:szCs w:val="22"/>
          </w:rPr>
          <w:t>Direktiva 2000/53/ES</w:t>
        </w:r>
      </w:hyperlink>
      <w:r w:rsidRPr="002D5340">
        <w:rPr>
          <w:rFonts w:ascii="Arial" w:eastAsia="Arial" w:hAnsi="Arial" w:cs="Arial"/>
          <w:sz w:val="22"/>
          <w:szCs w:val="22"/>
        </w:rPr>
        <w:t xml:space="preserve"> Evropskega parlamenta in Sveta z dne 18. septembra 2000 o izrabljenih vozilih (UL L št. 269 z dne 21. 10. 2000, str. 34), zadnjič spremenjena z </w:t>
      </w:r>
      <w:hyperlink r:id="rId25">
        <w:r w:rsidRPr="002D5340">
          <w:rPr>
            <w:rFonts w:ascii="Arial" w:eastAsia="Arial" w:hAnsi="Arial" w:cs="Arial"/>
            <w:sz w:val="22"/>
            <w:szCs w:val="22"/>
          </w:rPr>
          <w:t>Delegirano Direktivo Komisije (EU) 2020/363</w:t>
        </w:r>
      </w:hyperlink>
      <w:r w:rsidRPr="002D5340">
        <w:rPr>
          <w:rFonts w:ascii="Arial" w:eastAsia="Arial" w:hAnsi="Arial" w:cs="Arial"/>
          <w:sz w:val="22"/>
          <w:szCs w:val="22"/>
        </w:rPr>
        <w:t xml:space="preserve"> z dne 17. decembra 2019 o spremembi </w:t>
      </w:r>
      <w:hyperlink r:id="rId26">
        <w:r w:rsidRPr="002D5340">
          <w:rPr>
            <w:rFonts w:ascii="Arial" w:eastAsia="Arial" w:hAnsi="Arial" w:cs="Arial"/>
            <w:sz w:val="22"/>
            <w:szCs w:val="22"/>
          </w:rPr>
          <w:t>Priloge II k Direktivi 2000/53/ES</w:t>
        </w:r>
      </w:hyperlink>
      <w:r w:rsidRPr="002D5340">
        <w:rPr>
          <w:rFonts w:ascii="Arial" w:eastAsia="Arial" w:hAnsi="Arial" w:cs="Arial"/>
          <w:sz w:val="22"/>
          <w:szCs w:val="22"/>
        </w:rPr>
        <w:t xml:space="preserve"> Evropskega parlamenta in Sveta o izrabljenih vozilih glede določenih izjem za svinec in svinčeve spojine v sestavnih delih (UL L št. 67 z dne 5. 3. 2020, str. 119),</w:t>
      </w:r>
    </w:p>
    <w:p w14:paraId="5C4C1A7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7. </w:t>
      </w:r>
      <w:hyperlink r:id="rId27">
        <w:r w:rsidRPr="002D5340">
          <w:rPr>
            <w:rFonts w:ascii="Arial" w:eastAsia="Arial" w:hAnsi="Arial" w:cs="Arial"/>
            <w:sz w:val="22"/>
            <w:szCs w:val="22"/>
          </w:rPr>
          <w:t>Direktiva 2000/60/ES</w:t>
        </w:r>
      </w:hyperlink>
      <w:r w:rsidRPr="002D5340">
        <w:rPr>
          <w:rFonts w:ascii="Arial" w:eastAsia="Arial" w:hAnsi="Arial" w:cs="Arial"/>
          <w:sz w:val="22"/>
          <w:szCs w:val="22"/>
        </w:rPr>
        <w:t xml:space="preserve"> Evropskega parlamenta in Sveta z dne 23. oktobra 2000 o določitvi okvira za ukrepe Skupnosti na področju vodne politike (UL L št. 327 z dne 22. 12. 2000, str. 1), zadnjič spremenjena z </w:t>
      </w:r>
      <w:hyperlink r:id="rId28">
        <w:r w:rsidRPr="002D5340">
          <w:rPr>
            <w:rFonts w:ascii="Arial" w:eastAsia="Arial" w:hAnsi="Arial" w:cs="Arial"/>
            <w:sz w:val="22"/>
            <w:szCs w:val="22"/>
          </w:rPr>
          <w:t>Direktivo Komisije 2014/101/EU</w:t>
        </w:r>
      </w:hyperlink>
      <w:r w:rsidRPr="002D5340">
        <w:rPr>
          <w:rFonts w:ascii="Arial" w:eastAsia="Arial" w:hAnsi="Arial" w:cs="Arial"/>
          <w:sz w:val="22"/>
          <w:szCs w:val="22"/>
        </w:rPr>
        <w:t xml:space="preserve"> z dne 30. oktobra 2014 o spremembi </w:t>
      </w:r>
      <w:hyperlink r:id="rId29">
        <w:r w:rsidRPr="002D5340">
          <w:rPr>
            <w:rFonts w:ascii="Arial" w:eastAsia="Arial" w:hAnsi="Arial" w:cs="Arial"/>
            <w:sz w:val="22"/>
            <w:szCs w:val="22"/>
          </w:rPr>
          <w:t>Direktive Evropskega parlamenta in Sveta 2000/60/ES</w:t>
        </w:r>
      </w:hyperlink>
      <w:r w:rsidRPr="002D5340">
        <w:rPr>
          <w:rFonts w:ascii="Arial" w:eastAsia="Arial" w:hAnsi="Arial" w:cs="Arial"/>
          <w:sz w:val="22"/>
          <w:szCs w:val="22"/>
        </w:rPr>
        <w:t xml:space="preserve"> o določitvi okvira za ukrepe Skupnosti na področju vodne politike (UL L št. 311 z dne 31. 10. 2014, str. 32),</w:t>
      </w:r>
    </w:p>
    <w:p w14:paraId="6EA109F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w:t>
      </w:r>
      <w:hyperlink r:id="rId30">
        <w:r w:rsidRPr="002D5340">
          <w:rPr>
            <w:rFonts w:ascii="Arial" w:eastAsia="Arial" w:hAnsi="Arial" w:cs="Arial"/>
            <w:sz w:val="22"/>
            <w:szCs w:val="22"/>
          </w:rPr>
          <w:t>Direktiva 2001/18/ES</w:t>
        </w:r>
      </w:hyperlink>
      <w:r w:rsidRPr="002D5340">
        <w:rPr>
          <w:rFonts w:ascii="Arial" w:eastAsia="Arial" w:hAnsi="Arial" w:cs="Arial"/>
          <w:sz w:val="22"/>
          <w:szCs w:val="22"/>
        </w:rPr>
        <w:t xml:space="preserve"> Evropskega parlamenta in Sveta z dne 12. marca 2001 o namernem sproščanju gensko spremenjenih organizmov v okolje in razveljavitvi </w:t>
      </w:r>
      <w:hyperlink r:id="rId31">
        <w:r w:rsidRPr="002D5340">
          <w:rPr>
            <w:rFonts w:ascii="Arial" w:eastAsia="Arial" w:hAnsi="Arial" w:cs="Arial"/>
            <w:sz w:val="22"/>
            <w:szCs w:val="22"/>
          </w:rPr>
          <w:t>Direktive Sveta 90/220/EGS</w:t>
        </w:r>
      </w:hyperlink>
      <w:r w:rsidRPr="002D5340">
        <w:rPr>
          <w:rFonts w:ascii="Arial" w:eastAsia="Arial" w:hAnsi="Arial" w:cs="Arial"/>
          <w:sz w:val="22"/>
          <w:szCs w:val="22"/>
        </w:rPr>
        <w:t xml:space="preserve"> (UL L št. 106 z dne 17. 4. 2001, str. 1), zadnjič spremenjena z </w:t>
      </w:r>
      <w:hyperlink r:id="rId32">
        <w:r w:rsidRPr="002D5340">
          <w:rPr>
            <w:rFonts w:ascii="Arial" w:eastAsia="Arial" w:hAnsi="Arial" w:cs="Arial"/>
            <w:sz w:val="22"/>
            <w:szCs w:val="22"/>
          </w:rPr>
          <w:t>Uredbo (EU) 2019/1381</w:t>
        </w:r>
      </w:hyperlink>
      <w:r w:rsidRPr="002D5340">
        <w:rPr>
          <w:rFonts w:ascii="Arial" w:eastAsia="Arial" w:hAnsi="Arial" w:cs="Arial"/>
          <w:sz w:val="22"/>
          <w:szCs w:val="22"/>
        </w:rPr>
        <w:t xml:space="preserve"> Evropskega parlamenta in Sveta z dne 20. junija 2019 o preglednosti in trajnosti ocenjevanja tveganja v prehranski verigi v EU ter o spremembah </w:t>
      </w:r>
      <w:hyperlink r:id="rId33">
        <w:r w:rsidRPr="002D5340">
          <w:rPr>
            <w:rFonts w:ascii="Arial" w:eastAsia="Arial" w:hAnsi="Arial" w:cs="Arial"/>
            <w:sz w:val="22"/>
            <w:szCs w:val="22"/>
          </w:rPr>
          <w:t>uredb (ES) št. 178/2002</w:t>
        </w:r>
      </w:hyperlink>
      <w:r w:rsidRPr="002D5340">
        <w:rPr>
          <w:rFonts w:ascii="Arial" w:eastAsia="Arial" w:hAnsi="Arial" w:cs="Arial"/>
          <w:sz w:val="22"/>
          <w:szCs w:val="22"/>
        </w:rPr>
        <w:t xml:space="preserve">, </w:t>
      </w:r>
      <w:hyperlink r:id="rId34">
        <w:r w:rsidRPr="002D5340">
          <w:rPr>
            <w:rFonts w:ascii="Arial" w:eastAsia="Arial" w:hAnsi="Arial" w:cs="Arial"/>
            <w:sz w:val="22"/>
            <w:szCs w:val="22"/>
          </w:rPr>
          <w:t>(ES) št. 1829/2003</w:t>
        </w:r>
      </w:hyperlink>
      <w:r w:rsidRPr="002D5340">
        <w:rPr>
          <w:rFonts w:ascii="Arial" w:eastAsia="Arial" w:hAnsi="Arial" w:cs="Arial"/>
          <w:sz w:val="22"/>
          <w:szCs w:val="22"/>
        </w:rPr>
        <w:t xml:space="preserve">, </w:t>
      </w:r>
      <w:hyperlink r:id="rId35">
        <w:r w:rsidRPr="002D5340">
          <w:rPr>
            <w:rFonts w:ascii="Arial" w:eastAsia="Arial" w:hAnsi="Arial" w:cs="Arial"/>
            <w:sz w:val="22"/>
            <w:szCs w:val="22"/>
          </w:rPr>
          <w:t>(ES) št. 1831/2003</w:t>
        </w:r>
      </w:hyperlink>
      <w:r w:rsidRPr="002D5340">
        <w:rPr>
          <w:rFonts w:ascii="Arial" w:eastAsia="Arial" w:hAnsi="Arial" w:cs="Arial"/>
          <w:sz w:val="22"/>
          <w:szCs w:val="22"/>
        </w:rPr>
        <w:t xml:space="preserve">, </w:t>
      </w:r>
      <w:hyperlink r:id="rId36">
        <w:r w:rsidRPr="002D5340">
          <w:rPr>
            <w:rFonts w:ascii="Arial" w:eastAsia="Arial" w:hAnsi="Arial" w:cs="Arial"/>
            <w:sz w:val="22"/>
            <w:szCs w:val="22"/>
          </w:rPr>
          <w:t>(ES) št. 2065/2003</w:t>
        </w:r>
      </w:hyperlink>
      <w:r w:rsidRPr="002D5340">
        <w:rPr>
          <w:rFonts w:ascii="Arial" w:eastAsia="Arial" w:hAnsi="Arial" w:cs="Arial"/>
          <w:sz w:val="22"/>
          <w:szCs w:val="22"/>
        </w:rPr>
        <w:t xml:space="preserve">, </w:t>
      </w:r>
      <w:hyperlink r:id="rId37">
        <w:r w:rsidRPr="002D5340">
          <w:rPr>
            <w:rFonts w:ascii="Arial" w:eastAsia="Arial" w:hAnsi="Arial" w:cs="Arial"/>
            <w:sz w:val="22"/>
            <w:szCs w:val="22"/>
          </w:rPr>
          <w:t>(ES) št. 1935/2004</w:t>
        </w:r>
      </w:hyperlink>
      <w:r w:rsidRPr="002D5340">
        <w:rPr>
          <w:rFonts w:ascii="Arial" w:eastAsia="Arial" w:hAnsi="Arial" w:cs="Arial"/>
          <w:sz w:val="22"/>
          <w:szCs w:val="22"/>
        </w:rPr>
        <w:t xml:space="preserve">, </w:t>
      </w:r>
      <w:hyperlink r:id="rId38">
        <w:r w:rsidRPr="002D5340">
          <w:rPr>
            <w:rFonts w:ascii="Arial" w:eastAsia="Arial" w:hAnsi="Arial" w:cs="Arial"/>
            <w:sz w:val="22"/>
            <w:szCs w:val="22"/>
          </w:rPr>
          <w:t>(ES) št. 1331/2008</w:t>
        </w:r>
      </w:hyperlink>
      <w:r w:rsidRPr="002D5340">
        <w:rPr>
          <w:rFonts w:ascii="Arial" w:eastAsia="Arial" w:hAnsi="Arial" w:cs="Arial"/>
          <w:sz w:val="22"/>
          <w:szCs w:val="22"/>
        </w:rPr>
        <w:t xml:space="preserve">, </w:t>
      </w:r>
      <w:hyperlink r:id="rId39">
        <w:r w:rsidRPr="002D5340">
          <w:rPr>
            <w:rFonts w:ascii="Arial" w:eastAsia="Arial" w:hAnsi="Arial" w:cs="Arial"/>
            <w:sz w:val="22"/>
            <w:szCs w:val="22"/>
          </w:rPr>
          <w:t>(ES) št. 1107/2009</w:t>
        </w:r>
      </w:hyperlink>
      <w:r w:rsidRPr="002D5340">
        <w:rPr>
          <w:rFonts w:ascii="Arial" w:eastAsia="Arial" w:hAnsi="Arial" w:cs="Arial"/>
          <w:sz w:val="22"/>
          <w:szCs w:val="22"/>
        </w:rPr>
        <w:t xml:space="preserve">, </w:t>
      </w:r>
      <w:hyperlink r:id="rId40">
        <w:r w:rsidRPr="002D5340">
          <w:rPr>
            <w:rFonts w:ascii="Arial" w:eastAsia="Arial" w:hAnsi="Arial" w:cs="Arial"/>
            <w:sz w:val="22"/>
            <w:szCs w:val="22"/>
          </w:rPr>
          <w:t>(EU) 2015/2283</w:t>
        </w:r>
      </w:hyperlink>
      <w:r w:rsidRPr="002D5340">
        <w:rPr>
          <w:rFonts w:ascii="Arial" w:eastAsia="Arial" w:hAnsi="Arial" w:cs="Arial"/>
          <w:sz w:val="22"/>
          <w:szCs w:val="22"/>
        </w:rPr>
        <w:t xml:space="preserve"> in </w:t>
      </w:r>
      <w:hyperlink r:id="rId41">
        <w:r w:rsidRPr="002D5340">
          <w:rPr>
            <w:rFonts w:ascii="Arial" w:eastAsia="Arial" w:hAnsi="Arial" w:cs="Arial"/>
            <w:sz w:val="22"/>
            <w:szCs w:val="22"/>
          </w:rPr>
          <w:t>Direktive 2001/18/ES</w:t>
        </w:r>
      </w:hyperlink>
      <w:r w:rsidRPr="002D5340">
        <w:rPr>
          <w:rFonts w:ascii="Arial" w:eastAsia="Arial" w:hAnsi="Arial" w:cs="Arial"/>
          <w:sz w:val="22"/>
          <w:szCs w:val="22"/>
        </w:rPr>
        <w:t xml:space="preserve"> (UL L št. 231 z dne 6. 9. 2019, str. 1),9. Direktiva 2001/42/ES Evropskega parlamenta in Sveta z dne 27. junija 2001 o presoji vplivov nekaterih načrtov in programov na okolje (UL L št. 197 z dne 21. 7. 2001, str. 30; v nadaljnjem besedilu: SEA direktiva),</w:t>
      </w:r>
    </w:p>
    <w:p w14:paraId="33076F4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10. </w:t>
      </w:r>
      <w:hyperlink r:id="rId42">
        <w:r w:rsidRPr="002D5340">
          <w:rPr>
            <w:rFonts w:ascii="Arial" w:eastAsia="Arial" w:hAnsi="Arial" w:cs="Arial"/>
            <w:sz w:val="22"/>
            <w:szCs w:val="22"/>
          </w:rPr>
          <w:t>Direktiva 2002/49/ES</w:t>
        </w:r>
      </w:hyperlink>
      <w:r w:rsidRPr="002D5340">
        <w:rPr>
          <w:rFonts w:ascii="Arial" w:eastAsia="Arial" w:hAnsi="Arial" w:cs="Arial"/>
          <w:sz w:val="22"/>
          <w:szCs w:val="22"/>
        </w:rPr>
        <w:t xml:space="preserve"> Evropskega parlamenta in Sveta z dne 25. junija 2002 o ocenjevanju in upravljanju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hrupa (UL L št. 189 z dne 18. 7. 2002, str. 12), zadnjič spremenjena z </w:t>
      </w:r>
      <w:hyperlink r:id="rId43">
        <w:r w:rsidRPr="002D5340">
          <w:rPr>
            <w:rFonts w:ascii="Arial" w:eastAsia="Arial" w:hAnsi="Arial" w:cs="Arial"/>
            <w:sz w:val="22"/>
            <w:szCs w:val="22"/>
          </w:rPr>
          <w:t>Delegirano Direktivo Komisije (EU) 2021/1226</w:t>
        </w:r>
      </w:hyperlink>
      <w:r w:rsidRPr="002D5340">
        <w:rPr>
          <w:rFonts w:ascii="Arial" w:eastAsia="Arial" w:hAnsi="Arial" w:cs="Arial"/>
          <w:sz w:val="22"/>
          <w:szCs w:val="22"/>
        </w:rPr>
        <w:t xml:space="preserve"> z dne 21. decembra 2020 o spremembi </w:t>
      </w:r>
      <w:hyperlink r:id="rId44">
        <w:r w:rsidRPr="002D5340">
          <w:rPr>
            <w:rFonts w:ascii="Arial" w:eastAsia="Arial" w:hAnsi="Arial" w:cs="Arial"/>
            <w:sz w:val="22"/>
            <w:szCs w:val="22"/>
          </w:rPr>
          <w:t>Priloge II k Direktivi 2002/49/ES</w:t>
        </w:r>
      </w:hyperlink>
      <w:r w:rsidRPr="002D5340">
        <w:rPr>
          <w:rFonts w:ascii="Arial" w:eastAsia="Arial" w:hAnsi="Arial" w:cs="Arial"/>
          <w:sz w:val="22"/>
          <w:szCs w:val="22"/>
        </w:rPr>
        <w:t xml:space="preserve"> Evropskega parlamenta in Sveta glede skupnih metod ocenjevanja hrupa zaradi prilagoditve znanstvenemu in tehničnemu napredku (UL L št. 269 z dne 28. 7. 2021, str. 65),</w:t>
      </w:r>
    </w:p>
    <w:p w14:paraId="3F44625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11. </w:t>
      </w:r>
      <w:hyperlink r:id="rId45">
        <w:r w:rsidRPr="002D5340">
          <w:rPr>
            <w:rFonts w:ascii="Arial" w:eastAsia="Arial" w:hAnsi="Arial" w:cs="Arial"/>
            <w:sz w:val="22"/>
            <w:szCs w:val="22"/>
          </w:rPr>
          <w:t>Direktiva 2003/4/ES</w:t>
        </w:r>
      </w:hyperlink>
      <w:r w:rsidRPr="002D5340">
        <w:rPr>
          <w:rFonts w:ascii="Arial" w:eastAsia="Arial" w:hAnsi="Arial" w:cs="Arial"/>
          <w:sz w:val="22"/>
          <w:szCs w:val="22"/>
        </w:rPr>
        <w:t xml:space="preserve"> Evropskega parlamenta in Sveta z dne 28. januarja 2003 o dostopu javnosti do informacij o okolju in o razveljavitvi </w:t>
      </w:r>
      <w:hyperlink r:id="rId46">
        <w:r w:rsidRPr="002D5340">
          <w:rPr>
            <w:rFonts w:ascii="Arial" w:eastAsia="Arial" w:hAnsi="Arial" w:cs="Arial"/>
            <w:sz w:val="22"/>
            <w:szCs w:val="22"/>
          </w:rPr>
          <w:t>Direktive Sveta 90/313/EGS</w:t>
        </w:r>
      </w:hyperlink>
      <w:r w:rsidRPr="002D5340">
        <w:rPr>
          <w:rFonts w:ascii="Arial" w:eastAsia="Arial" w:hAnsi="Arial" w:cs="Arial"/>
          <w:sz w:val="22"/>
          <w:szCs w:val="22"/>
        </w:rPr>
        <w:t xml:space="preserve"> (UL L št. 41 z dne 14. 2. 2003, str. 26),</w:t>
      </w:r>
    </w:p>
    <w:p w14:paraId="3D7D66E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12. </w:t>
      </w:r>
      <w:hyperlink r:id="rId47">
        <w:r w:rsidRPr="002D5340">
          <w:rPr>
            <w:rFonts w:ascii="Arial" w:eastAsia="Arial" w:hAnsi="Arial" w:cs="Arial"/>
            <w:sz w:val="22"/>
            <w:szCs w:val="22"/>
          </w:rPr>
          <w:t>Direktiva 2003/35/ES</w:t>
        </w:r>
      </w:hyperlink>
      <w:r w:rsidRPr="002D5340">
        <w:rPr>
          <w:rFonts w:ascii="Arial" w:eastAsia="Arial" w:hAnsi="Arial" w:cs="Arial"/>
          <w:sz w:val="22"/>
          <w:szCs w:val="22"/>
        </w:rPr>
        <w:t xml:space="preserve"> Evropskega parlamenta in Sveta z dne 26. maja 2003 o sodelovanju javnosti pri sestavi nekaterih načrtov in programov v zvezi z okoljem in o spremembi </w:t>
      </w:r>
      <w:hyperlink r:id="rId48">
        <w:r w:rsidRPr="002D5340">
          <w:rPr>
            <w:rFonts w:ascii="Arial" w:eastAsia="Arial" w:hAnsi="Arial" w:cs="Arial"/>
            <w:sz w:val="22"/>
            <w:szCs w:val="22"/>
          </w:rPr>
          <w:t>direktiv Sveta 85/337/EGS</w:t>
        </w:r>
      </w:hyperlink>
      <w:r w:rsidRPr="002D5340">
        <w:rPr>
          <w:rFonts w:ascii="Arial" w:eastAsia="Arial" w:hAnsi="Arial" w:cs="Arial"/>
          <w:sz w:val="22"/>
          <w:szCs w:val="22"/>
        </w:rPr>
        <w:t xml:space="preserve"> in </w:t>
      </w:r>
      <w:hyperlink r:id="rId49">
        <w:r w:rsidRPr="002D5340">
          <w:rPr>
            <w:rFonts w:ascii="Arial" w:eastAsia="Arial" w:hAnsi="Arial" w:cs="Arial"/>
            <w:sz w:val="22"/>
            <w:szCs w:val="22"/>
          </w:rPr>
          <w:t>96/61/ES</w:t>
        </w:r>
      </w:hyperlink>
      <w:r w:rsidRPr="002D5340">
        <w:rPr>
          <w:rFonts w:ascii="Arial" w:eastAsia="Arial" w:hAnsi="Arial" w:cs="Arial"/>
          <w:sz w:val="22"/>
          <w:szCs w:val="22"/>
        </w:rPr>
        <w:t xml:space="preserve"> glede sodelovanja javnosti in dostopa do sodišč (UL L št. 156 z dne 25. 6. 2003, str. 17), zadnjič spremenjena z </w:t>
      </w:r>
      <w:hyperlink r:id="rId50">
        <w:r w:rsidRPr="002D5340">
          <w:rPr>
            <w:rFonts w:ascii="Arial" w:eastAsia="Arial" w:hAnsi="Arial" w:cs="Arial"/>
            <w:sz w:val="22"/>
            <w:szCs w:val="22"/>
          </w:rPr>
          <w:t>Direktivo (EU) 2016/2284</w:t>
        </w:r>
      </w:hyperlink>
      <w:r w:rsidRPr="002D5340">
        <w:rPr>
          <w:rFonts w:ascii="Arial" w:eastAsia="Arial" w:hAnsi="Arial" w:cs="Arial"/>
          <w:sz w:val="22"/>
          <w:szCs w:val="22"/>
        </w:rPr>
        <w:t xml:space="preserve"> Evropskega </w:t>
      </w:r>
      <w:r w:rsidRPr="002D5340">
        <w:rPr>
          <w:rFonts w:ascii="Arial" w:eastAsia="Arial" w:hAnsi="Arial" w:cs="Arial"/>
          <w:sz w:val="22"/>
          <w:szCs w:val="22"/>
        </w:rPr>
        <w:lastRenderedPageBreak/>
        <w:t xml:space="preserve">parlamenta in Sveta z dne 14. decembra 2016 o zmanjšanju nacionalnih emisij za nekatera onesnaževala zraka, spremembi </w:t>
      </w:r>
      <w:hyperlink r:id="rId51">
        <w:r w:rsidRPr="002D5340">
          <w:rPr>
            <w:rFonts w:ascii="Arial" w:eastAsia="Arial" w:hAnsi="Arial" w:cs="Arial"/>
            <w:sz w:val="22"/>
            <w:szCs w:val="22"/>
          </w:rPr>
          <w:t>Direktive 2003/35/ES</w:t>
        </w:r>
      </w:hyperlink>
      <w:r w:rsidRPr="002D5340">
        <w:rPr>
          <w:rFonts w:ascii="Arial" w:eastAsia="Arial" w:hAnsi="Arial" w:cs="Arial"/>
          <w:sz w:val="22"/>
          <w:szCs w:val="22"/>
        </w:rPr>
        <w:t xml:space="preserve"> in razveljavitvi </w:t>
      </w:r>
      <w:hyperlink r:id="rId52">
        <w:r w:rsidRPr="002D5340">
          <w:rPr>
            <w:rFonts w:ascii="Arial" w:eastAsia="Arial" w:hAnsi="Arial" w:cs="Arial"/>
            <w:sz w:val="22"/>
            <w:szCs w:val="22"/>
          </w:rPr>
          <w:t>Direktive 2001/81/ES</w:t>
        </w:r>
      </w:hyperlink>
      <w:r w:rsidRPr="002D5340">
        <w:rPr>
          <w:rFonts w:ascii="Arial" w:eastAsia="Arial" w:hAnsi="Arial" w:cs="Arial"/>
          <w:sz w:val="22"/>
          <w:szCs w:val="22"/>
        </w:rPr>
        <w:t xml:space="preserve"> (UL L št. 344 z dne 17. 12. 2016, str. 1),</w:t>
      </w:r>
    </w:p>
    <w:p w14:paraId="0EE1170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13. </w:t>
      </w:r>
      <w:hyperlink r:id="rId53">
        <w:r w:rsidRPr="002D5340">
          <w:rPr>
            <w:rFonts w:ascii="Arial" w:eastAsia="Arial" w:hAnsi="Arial" w:cs="Arial"/>
            <w:sz w:val="22"/>
            <w:szCs w:val="22"/>
          </w:rPr>
          <w:t>Direktiva 2004/35/ES</w:t>
        </w:r>
      </w:hyperlink>
      <w:r w:rsidRPr="002D5340">
        <w:rPr>
          <w:rFonts w:ascii="Arial" w:eastAsia="Arial" w:hAnsi="Arial" w:cs="Arial"/>
          <w:sz w:val="22"/>
          <w:szCs w:val="22"/>
        </w:rPr>
        <w:t xml:space="preserve"> Evropskega parlamenta in Sveta z dne 21. aprila 2004 o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odgovornosti v zvezi s preprečevanjem in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(UL L št. 143 z dne 30. 4. 2004, str. 56), zadnjič spremenjena z </w:t>
      </w:r>
      <w:hyperlink r:id="rId54">
        <w:r w:rsidRPr="002D5340">
          <w:rPr>
            <w:rFonts w:ascii="Arial" w:eastAsia="Arial" w:hAnsi="Arial" w:cs="Arial"/>
            <w:sz w:val="22"/>
            <w:szCs w:val="22"/>
          </w:rPr>
          <w:t>Uredbo (EU) 2019/1010</w:t>
        </w:r>
      </w:hyperlink>
      <w:r w:rsidRPr="002D5340">
        <w:rPr>
          <w:rFonts w:ascii="Arial" w:eastAsia="Arial" w:hAnsi="Arial" w:cs="Arial"/>
          <w:sz w:val="22"/>
          <w:szCs w:val="22"/>
        </w:rPr>
        <w:t xml:space="preserve"> Evropskega parlamenta in Sveta z dne 5. junija 2019 o uskladitvi obveznosti poročanja na področju zakonodaje, povezane z okoljem, ter spremembi </w:t>
      </w:r>
      <w:hyperlink r:id="rId55">
        <w:r w:rsidRPr="002D5340">
          <w:rPr>
            <w:rFonts w:ascii="Arial" w:eastAsia="Arial" w:hAnsi="Arial" w:cs="Arial"/>
            <w:sz w:val="22"/>
            <w:szCs w:val="22"/>
          </w:rPr>
          <w:t>uredb (ES) št. 166/2006</w:t>
        </w:r>
      </w:hyperlink>
      <w:r w:rsidRPr="002D5340">
        <w:rPr>
          <w:rFonts w:ascii="Arial" w:eastAsia="Arial" w:hAnsi="Arial" w:cs="Arial"/>
          <w:sz w:val="22"/>
          <w:szCs w:val="22"/>
        </w:rPr>
        <w:t xml:space="preserve"> in </w:t>
      </w:r>
      <w:hyperlink r:id="rId56">
        <w:r w:rsidRPr="002D5340">
          <w:rPr>
            <w:rFonts w:ascii="Arial" w:eastAsia="Arial" w:hAnsi="Arial" w:cs="Arial"/>
            <w:sz w:val="22"/>
            <w:szCs w:val="22"/>
          </w:rPr>
          <w:t>(EU) št. 995/2010</w:t>
        </w:r>
      </w:hyperlink>
      <w:r w:rsidRPr="002D5340">
        <w:rPr>
          <w:rFonts w:ascii="Arial" w:eastAsia="Arial" w:hAnsi="Arial" w:cs="Arial"/>
          <w:sz w:val="22"/>
          <w:szCs w:val="22"/>
        </w:rPr>
        <w:t xml:space="preserve"> Evropskega parlamenta in Sveta, </w:t>
      </w:r>
      <w:hyperlink r:id="rId57">
        <w:r w:rsidRPr="002D5340">
          <w:rPr>
            <w:rFonts w:ascii="Arial" w:eastAsia="Arial" w:hAnsi="Arial" w:cs="Arial"/>
            <w:sz w:val="22"/>
            <w:szCs w:val="22"/>
          </w:rPr>
          <w:t>direktiv 2002/49/ES</w:t>
        </w:r>
      </w:hyperlink>
      <w:r w:rsidRPr="002D5340">
        <w:rPr>
          <w:rFonts w:ascii="Arial" w:eastAsia="Arial" w:hAnsi="Arial" w:cs="Arial"/>
          <w:sz w:val="22"/>
          <w:szCs w:val="22"/>
        </w:rPr>
        <w:t xml:space="preserve">, </w:t>
      </w:r>
      <w:hyperlink r:id="rId58">
        <w:r w:rsidRPr="002D5340">
          <w:rPr>
            <w:rFonts w:ascii="Arial" w:eastAsia="Arial" w:hAnsi="Arial" w:cs="Arial"/>
            <w:sz w:val="22"/>
            <w:szCs w:val="22"/>
          </w:rPr>
          <w:t>2004/35/ES</w:t>
        </w:r>
      </w:hyperlink>
      <w:r w:rsidRPr="002D5340">
        <w:rPr>
          <w:rFonts w:ascii="Arial" w:eastAsia="Arial" w:hAnsi="Arial" w:cs="Arial"/>
          <w:sz w:val="22"/>
          <w:szCs w:val="22"/>
        </w:rPr>
        <w:t xml:space="preserve">, </w:t>
      </w:r>
      <w:hyperlink r:id="rId59">
        <w:r w:rsidRPr="002D5340">
          <w:rPr>
            <w:rFonts w:ascii="Arial" w:eastAsia="Arial" w:hAnsi="Arial" w:cs="Arial"/>
            <w:sz w:val="22"/>
            <w:szCs w:val="22"/>
          </w:rPr>
          <w:t>2007/2/ES</w:t>
        </w:r>
      </w:hyperlink>
      <w:r w:rsidRPr="002D5340">
        <w:rPr>
          <w:rFonts w:ascii="Arial" w:eastAsia="Arial" w:hAnsi="Arial" w:cs="Arial"/>
          <w:sz w:val="22"/>
          <w:szCs w:val="22"/>
        </w:rPr>
        <w:t xml:space="preserve">, </w:t>
      </w:r>
      <w:hyperlink r:id="rId60">
        <w:r w:rsidRPr="002D5340">
          <w:rPr>
            <w:rFonts w:ascii="Arial" w:eastAsia="Arial" w:hAnsi="Arial" w:cs="Arial"/>
            <w:sz w:val="22"/>
            <w:szCs w:val="22"/>
          </w:rPr>
          <w:t>2009/147/ES</w:t>
        </w:r>
      </w:hyperlink>
      <w:r w:rsidRPr="002D5340">
        <w:rPr>
          <w:rFonts w:ascii="Arial" w:eastAsia="Arial" w:hAnsi="Arial" w:cs="Arial"/>
          <w:sz w:val="22"/>
          <w:szCs w:val="22"/>
        </w:rPr>
        <w:t xml:space="preserve"> in </w:t>
      </w:r>
      <w:hyperlink r:id="rId61">
        <w:r w:rsidRPr="002D5340">
          <w:rPr>
            <w:rFonts w:ascii="Arial" w:eastAsia="Arial" w:hAnsi="Arial" w:cs="Arial"/>
            <w:sz w:val="22"/>
            <w:szCs w:val="22"/>
          </w:rPr>
          <w:t>2010/63/EU</w:t>
        </w:r>
      </w:hyperlink>
      <w:r w:rsidRPr="002D5340">
        <w:rPr>
          <w:rFonts w:ascii="Arial" w:eastAsia="Arial" w:hAnsi="Arial" w:cs="Arial"/>
          <w:sz w:val="22"/>
          <w:szCs w:val="22"/>
        </w:rPr>
        <w:t xml:space="preserve"> Evropskega parlamenta in Sveta, </w:t>
      </w:r>
      <w:hyperlink r:id="rId62">
        <w:r w:rsidRPr="002D5340">
          <w:rPr>
            <w:rFonts w:ascii="Arial" w:eastAsia="Arial" w:hAnsi="Arial" w:cs="Arial"/>
            <w:sz w:val="22"/>
            <w:szCs w:val="22"/>
          </w:rPr>
          <w:t>uredb Sveta (ES) št. 338/97</w:t>
        </w:r>
      </w:hyperlink>
      <w:r w:rsidRPr="002D5340">
        <w:rPr>
          <w:rFonts w:ascii="Arial" w:eastAsia="Arial" w:hAnsi="Arial" w:cs="Arial"/>
          <w:sz w:val="22"/>
          <w:szCs w:val="22"/>
        </w:rPr>
        <w:t xml:space="preserve"> in </w:t>
      </w:r>
      <w:hyperlink r:id="rId63">
        <w:r w:rsidRPr="002D5340">
          <w:rPr>
            <w:rFonts w:ascii="Arial" w:eastAsia="Arial" w:hAnsi="Arial" w:cs="Arial"/>
            <w:sz w:val="22"/>
            <w:szCs w:val="22"/>
          </w:rPr>
          <w:t>(ES) št. 2173/2005</w:t>
        </w:r>
      </w:hyperlink>
      <w:r w:rsidRPr="002D5340">
        <w:rPr>
          <w:rFonts w:ascii="Arial" w:eastAsia="Arial" w:hAnsi="Arial" w:cs="Arial"/>
          <w:sz w:val="22"/>
          <w:szCs w:val="22"/>
        </w:rPr>
        <w:t xml:space="preserve"> ter </w:t>
      </w:r>
      <w:hyperlink r:id="rId64">
        <w:r w:rsidRPr="002D5340">
          <w:rPr>
            <w:rFonts w:ascii="Arial" w:eastAsia="Arial" w:hAnsi="Arial" w:cs="Arial"/>
            <w:sz w:val="22"/>
            <w:szCs w:val="22"/>
          </w:rPr>
          <w:t>Direktive Sveta 86/278/EGS</w:t>
        </w:r>
      </w:hyperlink>
      <w:r w:rsidRPr="002D5340">
        <w:rPr>
          <w:rFonts w:ascii="Arial" w:eastAsia="Arial" w:hAnsi="Arial" w:cs="Arial"/>
          <w:sz w:val="22"/>
          <w:szCs w:val="22"/>
        </w:rPr>
        <w:t xml:space="preserve"> (UL L št. 170 z dne 25. 6. 2019, str. 115),</w:t>
      </w:r>
    </w:p>
    <w:p w14:paraId="6C3CB44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14. Direktiva 2006/21/ES Evropskega parlamenta in Sveta z dne 15. marca 2006 o ravnanju z odpadki iz rudarskih in drugih </w:t>
      </w:r>
      <w:proofErr w:type="spellStart"/>
      <w:r w:rsidRPr="002D5340">
        <w:rPr>
          <w:rFonts w:ascii="Arial" w:eastAsia="Arial" w:hAnsi="Arial" w:cs="Arial"/>
          <w:sz w:val="22"/>
          <w:szCs w:val="22"/>
        </w:rPr>
        <w:t>ekstraktivnih</w:t>
      </w:r>
      <w:proofErr w:type="spellEnd"/>
      <w:r w:rsidRPr="002D5340">
        <w:rPr>
          <w:rFonts w:ascii="Arial" w:eastAsia="Arial" w:hAnsi="Arial" w:cs="Arial"/>
          <w:sz w:val="22"/>
          <w:szCs w:val="22"/>
        </w:rPr>
        <w:t xml:space="preserve"> dejavnosti ter o spremembi Direktive 2004/35/ES - Izjava Evropskega parlamenta, Sveta in Komisije (UL L št. 102 z dne 11. 4. 2006, str. 15), zadnjič spremenjena z Uredbo (ES) št. 596/2009 Evropskega parlamenta in Sveta z dne 18. junija 2009 o prilagoditvi nekaterih aktov, za katere se uporablja postopek iz člena 251 Pogodbe, Sklepu Sveta 1999/468/ES glede regulativnega postopka s pregledom (UL L št. 188 z dne 18. 7. 2009, str. 14),</w:t>
      </w:r>
    </w:p>
    <w:p w14:paraId="6FDD71C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15. Direktiva 2006/118/ES Evropskega parlamenta in Sveta z dne 12. decembra 2006 o varstvu podzemne vode pred onesnaževanjem in poslabšanjem (UL L št. 372 z dne  27.12.2006, str. 19), zadnjič spremenjena z Direktivo Komisije 2014/80/EU z dne 20. junija 2014 o spremembi Priloge II k Direktivi 2006/118/ES Evropskega parlamenta in Sveta o varstvu podzemne vode pred onesnaževanjem in poslabšanjem (UL L št. 182/52 z dne 21. 6. 2014, str. 52),</w:t>
      </w:r>
    </w:p>
    <w:p w14:paraId="1D635CC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16. Direktiva 2008/56/ES Evropskega parlamenta in Sveta z dne 17. junija 2008 o določitvi okvira za ukrepe Skupnosti na področju politike morskega okolja (Okvirna direktiva o morski strategiji) (UL L 164 z dne 25. 6. 2008, str. 19), zadnjič spremenjena z Direktivo Komisije (EU) 2017/845 z dne 17. maja 2017 o spremembi Direktive 2008/56/ES Evropskega parlamenta in Sveta v zvezi z okvirnimi seznami elementov, ki se upoštevajo pri pripravi morskih strategij (UL L št. 125 z dne 18. 5. 2017, str. 27),</w:t>
      </w:r>
    </w:p>
    <w:p w14:paraId="07EB04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17. Direktiva 2008/98/ES Evropskega parlamenta in Sveta z dne 19. novembra 2008 o odpadkih in razveljavitvi nekaterih direktiv (UL L št. 312 z dne 22. 11. 2008, str. 3), zadnjič spremenjena z Uredbo (EU) 2023/1542 Evropskega parlamenta in Sveta z dne 12. julija 2023 o baterijah in odpadnih baterijah, spremembi Direktive 2008/98/ES in uredbe (EU) 2019/1020 ter razveljavitvi Direktive 2006/66/ES (UL L št. 2024/1785 z dne 15. 7. 2024), (v nadaljnjem besedilu: Direktiva 2008/98/ES),</w:t>
      </w:r>
    </w:p>
    <w:p w14:paraId="5E1E43A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18. Direktiva 2008/105/ES Evropskega parlamenta in Sveta z dne 16. decembra 2008 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standardih kakovosti na področju vodne politike, spremembi in poznejši razveljavitvi direktiv Sveta 82/176/EGS, 83/513/EGS, 84/156/EGS, 84/491/EGS, 86/280/EGS ter spremembi Direktive 2000/60/ES Evropskega parlamenta in Sveta (UL L št. 348 z dne 24. 12. 2008, str. 84), zadnjič spremenjena z Direktivo 2013/39/EU Evropskega parlamenta in Sveta z dne 12. avgusta 2013 o spremembi direktiv 2000/60/ES in 2008/105/ES v zvezi s prednostnimi snovmi na področju vodne politike (UL L št. 226 z dne 24. 8. 2013, str. 1),</w:t>
      </w:r>
    </w:p>
    <w:p w14:paraId="4A160DF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19. </w:t>
      </w:r>
      <w:hyperlink r:id="rId65">
        <w:r w:rsidRPr="002D5340">
          <w:rPr>
            <w:rFonts w:ascii="Arial" w:eastAsia="Arial" w:hAnsi="Arial" w:cs="Arial"/>
            <w:sz w:val="22"/>
            <w:szCs w:val="22"/>
          </w:rPr>
          <w:t>Direktiva 2009/41/ES</w:t>
        </w:r>
      </w:hyperlink>
      <w:r w:rsidRPr="002D5340">
        <w:rPr>
          <w:rFonts w:ascii="Arial" w:eastAsia="Arial" w:hAnsi="Arial" w:cs="Arial"/>
          <w:sz w:val="22"/>
          <w:szCs w:val="22"/>
        </w:rPr>
        <w:t xml:space="preserve"> Evropskega parlamenta in Sveta z dne 6. maja 2009 o uporabi gensko spremenjenih mikroorganizmov v zaprtih sistemih (prenovitev) (UL L št. 125 z dne 21. 5. 2009, str. 75),</w:t>
      </w:r>
    </w:p>
    <w:p w14:paraId="4B23CF8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20. </w:t>
      </w:r>
      <w:hyperlink r:id="rId66">
        <w:r w:rsidRPr="002D5340">
          <w:rPr>
            <w:rFonts w:ascii="Arial" w:eastAsia="Arial" w:hAnsi="Arial" w:cs="Arial"/>
            <w:sz w:val="22"/>
            <w:szCs w:val="22"/>
          </w:rPr>
          <w:t>Direktiva 2009/147/ES</w:t>
        </w:r>
      </w:hyperlink>
      <w:r w:rsidRPr="002D5340">
        <w:rPr>
          <w:rFonts w:ascii="Arial" w:eastAsia="Arial" w:hAnsi="Arial" w:cs="Arial"/>
          <w:sz w:val="22"/>
          <w:szCs w:val="22"/>
        </w:rPr>
        <w:t xml:space="preserve"> Evropskega parlamenta in Sveta z dne 30. novembra 2009 o ohranjanju prosto živečih ptic (UL L št. 20 z dne 26. 1. 2010, str. 7), zadnjič spremenjena z </w:t>
      </w:r>
      <w:hyperlink r:id="rId67">
        <w:r w:rsidRPr="002D5340">
          <w:rPr>
            <w:rFonts w:ascii="Arial" w:eastAsia="Arial" w:hAnsi="Arial" w:cs="Arial"/>
            <w:sz w:val="22"/>
            <w:szCs w:val="22"/>
          </w:rPr>
          <w:t>Uredbo (EU) 2019/1010</w:t>
        </w:r>
      </w:hyperlink>
      <w:r w:rsidRPr="002D5340">
        <w:rPr>
          <w:rFonts w:ascii="Arial" w:eastAsia="Arial" w:hAnsi="Arial" w:cs="Arial"/>
          <w:sz w:val="22"/>
          <w:szCs w:val="22"/>
        </w:rPr>
        <w:t xml:space="preserve"> Evropskega parlamenta in Sveta z dne 5. junija 2019 o uskladitvi obveznosti poročanja na področju zakonodaje, povezane z okoljem, ter spremembi </w:t>
      </w:r>
      <w:hyperlink r:id="rId68">
        <w:r w:rsidRPr="002D5340">
          <w:rPr>
            <w:rFonts w:ascii="Arial" w:eastAsia="Arial" w:hAnsi="Arial" w:cs="Arial"/>
            <w:sz w:val="22"/>
            <w:szCs w:val="22"/>
          </w:rPr>
          <w:t>uredb (ES) št. 166/2006</w:t>
        </w:r>
      </w:hyperlink>
      <w:r w:rsidRPr="002D5340">
        <w:rPr>
          <w:rFonts w:ascii="Arial" w:eastAsia="Arial" w:hAnsi="Arial" w:cs="Arial"/>
          <w:sz w:val="22"/>
          <w:szCs w:val="22"/>
        </w:rPr>
        <w:t xml:space="preserve"> in </w:t>
      </w:r>
      <w:hyperlink r:id="rId69">
        <w:r w:rsidRPr="002D5340">
          <w:rPr>
            <w:rFonts w:ascii="Arial" w:eastAsia="Arial" w:hAnsi="Arial" w:cs="Arial"/>
            <w:sz w:val="22"/>
            <w:szCs w:val="22"/>
          </w:rPr>
          <w:t>(EU) št. 995/2010</w:t>
        </w:r>
      </w:hyperlink>
      <w:r w:rsidRPr="002D5340">
        <w:rPr>
          <w:rFonts w:ascii="Arial" w:eastAsia="Arial" w:hAnsi="Arial" w:cs="Arial"/>
          <w:sz w:val="22"/>
          <w:szCs w:val="22"/>
        </w:rPr>
        <w:t xml:space="preserve"> Evropskega parlamenta in Sveta, </w:t>
      </w:r>
      <w:hyperlink r:id="rId70">
        <w:r w:rsidRPr="002D5340">
          <w:rPr>
            <w:rFonts w:ascii="Arial" w:eastAsia="Arial" w:hAnsi="Arial" w:cs="Arial"/>
            <w:sz w:val="22"/>
            <w:szCs w:val="22"/>
          </w:rPr>
          <w:t>direktiv 2002/49/ES</w:t>
        </w:r>
      </w:hyperlink>
      <w:r w:rsidRPr="002D5340">
        <w:rPr>
          <w:rFonts w:ascii="Arial" w:eastAsia="Arial" w:hAnsi="Arial" w:cs="Arial"/>
          <w:sz w:val="22"/>
          <w:szCs w:val="22"/>
        </w:rPr>
        <w:t xml:space="preserve">, </w:t>
      </w:r>
      <w:hyperlink r:id="rId71">
        <w:r w:rsidRPr="002D5340">
          <w:rPr>
            <w:rFonts w:ascii="Arial" w:eastAsia="Arial" w:hAnsi="Arial" w:cs="Arial"/>
            <w:sz w:val="22"/>
            <w:szCs w:val="22"/>
          </w:rPr>
          <w:t>2004/35/ES</w:t>
        </w:r>
      </w:hyperlink>
      <w:r w:rsidRPr="002D5340">
        <w:rPr>
          <w:rFonts w:ascii="Arial" w:eastAsia="Arial" w:hAnsi="Arial" w:cs="Arial"/>
          <w:sz w:val="22"/>
          <w:szCs w:val="22"/>
        </w:rPr>
        <w:t xml:space="preserve">, </w:t>
      </w:r>
      <w:hyperlink r:id="rId72">
        <w:r w:rsidRPr="002D5340">
          <w:rPr>
            <w:rFonts w:ascii="Arial" w:eastAsia="Arial" w:hAnsi="Arial" w:cs="Arial"/>
            <w:sz w:val="22"/>
            <w:szCs w:val="22"/>
          </w:rPr>
          <w:t>2007/2/ES</w:t>
        </w:r>
      </w:hyperlink>
      <w:r w:rsidRPr="002D5340">
        <w:rPr>
          <w:rFonts w:ascii="Arial" w:eastAsia="Arial" w:hAnsi="Arial" w:cs="Arial"/>
          <w:sz w:val="22"/>
          <w:szCs w:val="22"/>
        </w:rPr>
        <w:t xml:space="preserve">, </w:t>
      </w:r>
      <w:hyperlink r:id="rId73">
        <w:r w:rsidRPr="002D5340">
          <w:rPr>
            <w:rFonts w:ascii="Arial" w:eastAsia="Arial" w:hAnsi="Arial" w:cs="Arial"/>
            <w:sz w:val="22"/>
            <w:szCs w:val="22"/>
          </w:rPr>
          <w:t>2009/147/ES</w:t>
        </w:r>
      </w:hyperlink>
      <w:r w:rsidRPr="002D5340">
        <w:rPr>
          <w:rFonts w:ascii="Arial" w:eastAsia="Arial" w:hAnsi="Arial" w:cs="Arial"/>
          <w:sz w:val="22"/>
          <w:szCs w:val="22"/>
        </w:rPr>
        <w:t xml:space="preserve"> in </w:t>
      </w:r>
      <w:hyperlink r:id="rId74">
        <w:r w:rsidRPr="002D5340">
          <w:rPr>
            <w:rFonts w:ascii="Arial" w:eastAsia="Arial" w:hAnsi="Arial" w:cs="Arial"/>
            <w:sz w:val="22"/>
            <w:szCs w:val="22"/>
          </w:rPr>
          <w:t>2010/63/EU</w:t>
        </w:r>
      </w:hyperlink>
      <w:r w:rsidRPr="002D5340">
        <w:rPr>
          <w:rFonts w:ascii="Arial" w:eastAsia="Arial" w:hAnsi="Arial" w:cs="Arial"/>
          <w:sz w:val="22"/>
          <w:szCs w:val="22"/>
        </w:rPr>
        <w:t xml:space="preserve"> Evropskega parlamenta in Sveta, </w:t>
      </w:r>
      <w:hyperlink r:id="rId75">
        <w:r w:rsidRPr="002D5340">
          <w:rPr>
            <w:rFonts w:ascii="Arial" w:eastAsia="Arial" w:hAnsi="Arial" w:cs="Arial"/>
            <w:sz w:val="22"/>
            <w:szCs w:val="22"/>
          </w:rPr>
          <w:t>uredb Sveta (ES) št. 338/97</w:t>
        </w:r>
      </w:hyperlink>
      <w:r w:rsidRPr="002D5340">
        <w:rPr>
          <w:rFonts w:ascii="Arial" w:eastAsia="Arial" w:hAnsi="Arial" w:cs="Arial"/>
          <w:sz w:val="22"/>
          <w:szCs w:val="22"/>
        </w:rPr>
        <w:t xml:space="preserve"> in </w:t>
      </w:r>
      <w:hyperlink r:id="rId76">
        <w:r w:rsidRPr="002D5340">
          <w:rPr>
            <w:rFonts w:ascii="Arial" w:eastAsia="Arial" w:hAnsi="Arial" w:cs="Arial"/>
            <w:sz w:val="22"/>
            <w:szCs w:val="22"/>
          </w:rPr>
          <w:t>(ES) št. 2173/2005</w:t>
        </w:r>
      </w:hyperlink>
      <w:r w:rsidRPr="002D5340">
        <w:rPr>
          <w:rFonts w:ascii="Arial" w:eastAsia="Arial" w:hAnsi="Arial" w:cs="Arial"/>
          <w:sz w:val="22"/>
          <w:szCs w:val="22"/>
        </w:rPr>
        <w:t xml:space="preserve"> ter </w:t>
      </w:r>
      <w:hyperlink r:id="rId77">
        <w:r w:rsidRPr="002D5340">
          <w:rPr>
            <w:rFonts w:ascii="Arial" w:eastAsia="Arial" w:hAnsi="Arial" w:cs="Arial"/>
            <w:sz w:val="22"/>
            <w:szCs w:val="22"/>
          </w:rPr>
          <w:t>Direktive Sveta 86/278/EGS</w:t>
        </w:r>
      </w:hyperlink>
      <w:r w:rsidRPr="002D5340">
        <w:rPr>
          <w:rFonts w:ascii="Arial" w:eastAsia="Arial" w:hAnsi="Arial" w:cs="Arial"/>
          <w:sz w:val="22"/>
          <w:szCs w:val="22"/>
        </w:rPr>
        <w:t xml:space="preserve"> (UL L št. 170 z dne 25. 6. 2019, str. 115),</w:t>
      </w:r>
    </w:p>
    <w:p w14:paraId="37DDF48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21. Direktiva 2010/75/EU Evropskega parlamenta in Sveta z dne 24. novembra 2010 o industrijskih emisijah (celovito preprečevanje in nadzorovanje onesnaževanja (prenovitev), (UL L št. 334 z dne 17. 12. 2010, str. 17), zadnjič spremenjena z Direktivo (EU) 2024/1785 Evropskega parlamenta in Sveta z dne 24. aprila 2024 o spremembi Direktive 2010/75/EU Evropskega parlamenta in Sveta o industrijskih emisijah (celovito preprečevanje in nadzorovanje onesnaževanja) in Direktive Sveta 1999/31/ES o odlagališčih odpadkov (UL L št. 2024/1785 z dne 15. 7. 2024),</w:t>
      </w:r>
    </w:p>
    <w:p w14:paraId="58FA50C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22. </w:t>
      </w:r>
      <w:hyperlink r:id="rId78" w:history="1">
        <w:r w:rsidRPr="002D5340">
          <w:rPr>
            <w:rFonts w:ascii="Arial" w:eastAsia="Arial" w:hAnsi="Arial" w:cs="Arial"/>
            <w:sz w:val="22"/>
            <w:szCs w:val="22"/>
          </w:rPr>
          <w:t>Direktiva 2011/92/EU</w:t>
        </w:r>
      </w:hyperlink>
      <w:r w:rsidRPr="002D5340">
        <w:rPr>
          <w:rFonts w:ascii="Arial" w:eastAsia="Arial" w:hAnsi="Arial" w:cs="Arial"/>
          <w:sz w:val="22"/>
          <w:szCs w:val="22"/>
        </w:rPr>
        <w:t xml:space="preserve"> Evropskega parlamenta in Sveta z dne 13. decembra 2011 o presoji vplivov nekaterih javnih in zasebnih projektov na okolje (UL L št. 26 z dne 28. 1. 2012, str. 1), zadnjič spremenjena z </w:t>
      </w:r>
      <w:hyperlink r:id="rId79">
        <w:r w:rsidRPr="002D5340">
          <w:rPr>
            <w:rFonts w:ascii="Arial" w:eastAsia="Arial" w:hAnsi="Arial" w:cs="Arial"/>
            <w:sz w:val="22"/>
            <w:szCs w:val="22"/>
          </w:rPr>
          <w:t>Direktivo 2014/52/EU</w:t>
        </w:r>
      </w:hyperlink>
      <w:r w:rsidRPr="002D5340">
        <w:rPr>
          <w:rFonts w:ascii="Arial" w:eastAsia="Arial" w:hAnsi="Arial" w:cs="Arial"/>
          <w:sz w:val="22"/>
          <w:szCs w:val="22"/>
        </w:rPr>
        <w:t xml:space="preserve"> Evropskega parlamenta in Sveta z dne 16. aprila 2014 o spremembi </w:t>
      </w:r>
      <w:hyperlink r:id="rId80">
        <w:r w:rsidRPr="002D5340">
          <w:rPr>
            <w:rFonts w:ascii="Arial" w:eastAsia="Arial" w:hAnsi="Arial" w:cs="Arial"/>
            <w:sz w:val="22"/>
            <w:szCs w:val="22"/>
          </w:rPr>
          <w:t>Direktive 2011/92/EU</w:t>
        </w:r>
      </w:hyperlink>
      <w:r w:rsidRPr="002D5340">
        <w:rPr>
          <w:rFonts w:ascii="Arial" w:eastAsia="Arial" w:hAnsi="Arial" w:cs="Arial"/>
          <w:sz w:val="22"/>
          <w:szCs w:val="22"/>
        </w:rPr>
        <w:t xml:space="preserve"> o presoji vplivov nekaterih javnih in zasebnih projektov na okolje (UL L št. 124 z dne 25. 4. 2014, str. 1),</w:t>
      </w:r>
    </w:p>
    <w:p w14:paraId="15FADB6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23. </w:t>
      </w:r>
      <w:hyperlink r:id="rId81">
        <w:r w:rsidRPr="002D5340">
          <w:rPr>
            <w:rFonts w:ascii="Arial" w:eastAsia="Arial" w:hAnsi="Arial" w:cs="Arial"/>
            <w:sz w:val="22"/>
            <w:szCs w:val="22"/>
          </w:rPr>
          <w:t>Direktiva 2012/18/EU</w:t>
        </w:r>
      </w:hyperlink>
      <w:r w:rsidRPr="002D5340">
        <w:rPr>
          <w:rFonts w:ascii="Arial" w:eastAsia="Arial" w:hAnsi="Arial" w:cs="Arial"/>
          <w:sz w:val="22"/>
          <w:szCs w:val="22"/>
        </w:rPr>
        <w:t xml:space="preserve"> Evropskega parlamenta in Sveta z dne 4. julija 2012 o obvladovanju nevarnosti večjih nesreč, v katere so vključene nevarne snovi, ki spreminja in nato razveljavlja </w:t>
      </w:r>
      <w:hyperlink r:id="rId82">
        <w:r w:rsidRPr="002D5340">
          <w:rPr>
            <w:rFonts w:ascii="Arial" w:eastAsia="Arial" w:hAnsi="Arial" w:cs="Arial"/>
            <w:sz w:val="22"/>
            <w:szCs w:val="22"/>
          </w:rPr>
          <w:t>Direktivo Sveta 96/82/ES</w:t>
        </w:r>
      </w:hyperlink>
      <w:r w:rsidRPr="002D5340">
        <w:rPr>
          <w:rFonts w:ascii="Arial" w:eastAsia="Arial" w:hAnsi="Arial" w:cs="Arial"/>
          <w:sz w:val="22"/>
          <w:szCs w:val="22"/>
        </w:rPr>
        <w:t xml:space="preserve"> (UL L št. 197 z dne 24. 7. 2012, str. 1),</w:t>
      </w:r>
    </w:p>
    <w:p w14:paraId="53C0063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24. </w:t>
      </w:r>
      <w:hyperlink r:id="rId83">
        <w:r w:rsidRPr="002D5340">
          <w:rPr>
            <w:rFonts w:ascii="Arial" w:eastAsia="Arial" w:hAnsi="Arial" w:cs="Arial"/>
            <w:sz w:val="22"/>
            <w:szCs w:val="22"/>
          </w:rPr>
          <w:t>Direktiva 2012/19/EU</w:t>
        </w:r>
      </w:hyperlink>
      <w:r w:rsidRPr="002D5340">
        <w:rPr>
          <w:rFonts w:ascii="Arial" w:eastAsia="Arial" w:hAnsi="Arial" w:cs="Arial"/>
          <w:sz w:val="22"/>
          <w:szCs w:val="22"/>
        </w:rPr>
        <w:t xml:space="preserve"> Evropskega parlamenta in Sveta z dne 4. julija 2012 o odpadni električni in elektronski opremi (OEEO) (UL L št. 197 z dne 24. 7. 2012, str. 38), zadnjič spremenjena z </w:t>
      </w:r>
      <w:hyperlink r:id="rId84">
        <w:r w:rsidRPr="002D5340">
          <w:rPr>
            <w:rFonts w:ascii="Arial" w:eastAsia="Arial" w:hAnsi="Arial" w:cs="Arial"/>
            <w:sz w:val="22"/>
            <w:szCs w:val="22"/>
          </w:rPr>
          <w:t>Direktivo (EU) 2018/849</w:t>
        </w:r>
      </w:hyperlink>
      <w:r w:rsidRPr="002D5340">
        <w:rPr>
          <w:rFonts w:ascii="Arial" w:eastAsia="Arial" w:hAnsi="Arial" w:cs="Arial"/>
          <w:sz w:val="22"/>
          <w:szCs w:val="22"/>
        </w:rPr>
        <w:t xml:space="preserve"> Evropskega parlamenta in Sveta z dne 30. maja 2018 o spremembi </w:t>
      </w:r>
      <w:hyperlink r:id="rId85">
        <w:r w:rsidRPr="002D5340">
          <w:rPr>
            <w:rFonts w:ascii="Arial" w:eastAsia="Arial" w:hAnsi="Arial" w:cs="Arial"/>
            <w:sz w:val="22"/>
            <w:szCs w:val="22"/>
          </w:rPr>
          <w:t>direktiv 2000/53/ES</w:t>
        </w:r>
      </w:hyperlink>
      <w:r w:rsidRPr="002D5340">
        <w:rPr>
          <w:rFonts w:ascii="Arial" w:eastAsia="Arial" w:hAnsi="Arial" w:cs="Arial"/>
          <w:sz w:val="22"/>
          <w:szCs w:val="22"/>
        </w:rPr>
        <w:t xml:space="preserve"> o izrabljenih vozilih, 2006/66/ES o baterijah in akumulatorjih ter odpadnih baterijah in akumulatorjih ter 2012/19/EU o odpadni električni in elektronski opremi (UL L št. 150 z dne 14. 6. 2018, str. 93),</w:t>
      </w:r>
    </w:p>
    <w:p w14:paraId="08BA3E6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25. </w:t>
      </w:r>
      <w:hyperlink r:id="rId86">
        <w:r w:rsidRPr="002D5340">
          <w:rPr>
            <w:rFonts w:ascii="Arial" w:eastAsia="Arial" w:hAnsi="Arial" w:cs="Arial"/>
            <w:sz w:val="22"/>
            <w:szCs w:val="22"/>
          </w:rPr>
          <w:t>Direktiva (EU) 2015/2193</w:t>
        </w:r>
      </w:hyperlink>
      <w:r w:rsidRPr="002D5340">
        <w:rPr>
          <w:rFonts w:ascii="Arial" w:eastAsia="Arial" w:hAnsi="Arial" w:cs="Arial"/>
          <w:sz w:val="22"/>
          <w:szCs w:val="22"/>
        </w:rPr>
        <w:t xml:space="preserve"> Evropskega parlamenta in Sveta z dne 25. novembra 2015 o omejevanju emisij nekaterih onesnaževal iz srednje velikih kurilnih naprav v zrak (UL L št. 313 z dne 28. 11. 2015, str. 1),</w:t>
      </w:r>
    </w:p>
    <w:p w14:paraId="6BF7A1A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26. Direktiva (EU) 2016/2284 Evropskega parlamenta in Sveta z dne 14. decembra 2016 o zmanjšanju nacionalnih emisij za nekatera onesnaževala zraka, spremembi Direktive 2003/35/ES in razveljavitvi Direktive 2001/81/ES (UL L št. 344 z dne 17. 12. 2016, str. 1), zadnjič spremenjena z Delegirano direktivo Komisije (EU) 2024/299 z dne 27. oktobra 2023 o spremembi Direktive (EU) 2016/2284 Evropskega parlamenta in Sveta o metodologiji za poročanje o projekcijah emisij nekaterih onesnaževal zraka (UL L št. 299 z dne 17. 1. 2024, str. 1),</w:t>
      </w:r>
    </w:p>
    <w:p w14:paraId="1602113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27. </w:t>
      </w:r>
      <w:hyperlink r:id="rId87">
        <w:r w:rsidRPr="002D5340">
          <w:rPr>
            <w:rFonts w:ascii="Arial" w:eastAsia="Arial" w:hAnsi="Arial" w:cs="Arial"/>
            <w:sz w:val="22"/>
            <w:szCs w:val="22"/>
          </w:rPr>
          <w:t>Direktiva (EU) 2019/904</w:t>
        </w:r>
      </w:hyperlink>
      <w:r w:rsidRPr="002D5340">
        <w:rPr>
          <w:rFonts w:ascii="Arial" w:eastAsia="Arial" w:hAnsi="Arial" w:cs="Arial"/>
          <w:sz w:val="22"/>
          <w:szCs w:val="22"/>
        </w:rPr>
        <w:t xml:space="preserve"> Evropskega parlamenta in Sveta z dne 5. junija 2019 o zmanjšanju vpliva nekaterih plastičnih proizvodov na okolje (UL L št. 155 z dne 12. 6. 2019, str. 1), </w:t>
      </w:r>
    </w:p>
    <w:p w14:paraId="685A1FD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28. Direktiva (EU) 2024/2881 Evropskega parlamenta in Sveta z dne 23. oktobra 2024 o kakovosti zunanjega zraka in čistejšem zraku za Evropo (prenovitev) (UL L št. 2024/2881 z dne 20. 11. 2024) in</w:t>
      </w:r>
    </w:p>
    <w:p w14:paraId="6484B7A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29. Direktiva (EU) 2024/3019 Evropskega parlamenta in Sveta z dne 27. novembra 2024 o čiščenju komunalne odpadne vode (prenovitev) (UL L št. 2024/3019 z dne 12. 12. 2024).</w:t>
      </w:r>
    </w:p>
    <w:p w14:paraId="52854F4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S tem zakonom se ureja izvajanje naslednjih uredb:</w:t>
      </w:r>
    </w:p>
    <w:p w14:paraId="5F3EAAE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sidDel="00FD5E71">
        <w:rPr>
          <w:rFonts w:ascii="Arial" w:eastAsia="Arial" w:hAnsi="Arial" w:cs="Arial"/>
          <w:sz w:val="22"/>
          <w:szCs w:val="22"/>
        </w:rPr>
        <w:t xml:space="preserve"> </w:t>
      </w:r>
      <w:r w:rsidRPr="002D5340">
        <w:rPr>
          <w:rFonts w:ascii="Arial" w:eastAsia="Arial" w:hAnsi="Arial" w:cs="Arial"/>
          <w:sz w:val="22"/>
          <w:szCs w:val="22"/>
        </w:rPr>
        <w:t xml:space="preserve">Uredbe (ES) 1221/2009 Evropskega parlamenta in Sveta z dne 25. novembra 2009 o prostovoljnem sodelovanju organizacij v Sistemu Skupnosti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ravnanje in presojo (EMAS), razveljavitvi Uredbe (ES) št. 761/2001 ter odločb Komisije 2001/681/ES in 2006/193/ES (UL L št. 342, z dne 22.12.2009, str.1), zadnjič spremenjene z Uredbo Komisije (EU) 2023/… z dne 21. junija 2023 o popravku nekaterih jezikovnih različic Uredbe (ES) št. 1221/2009 Evropskega parlamenta in Sveta o prostovoljnem sodelovanju organizacij v Sistemu Skupnosti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ravnanje in presojo (EMAS) (Besedilo velja za EGP) (UL L št. 159 z dne 22. 6. 2023, str. 1),</w:t>
      </w:r>
    </w:p>
    <w:p w14:paraId="022E8F6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Uredbe (ES) 66/2010 Evropskega parlamenta in Sveta z dne 25. novembra 2009 o znaku EU za okolje (UL L št. 27 z dne 30.1.2010, str. 1), zadnjič spremenjene z Uredbo Komisije (EU) 2017/1941 z dne 24. oktobra 2017 o spremembi Priloge II k Uredbi (ES) št. 66/2010 Evropskega parlamenta in Sveta o znaku EU za okolje (UL L št. 275 z dne 25.10.2017, str. 9) in</w:t>
      </w:r>
    </w:p>
    <w:p w14:paraId="4F3EFF3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Uredbe (EU) 2024/1157 Evropskega parlamenta in Sveta z dne 11. aprila 2024 o pošiljkah odpadkov, spremembi uredb (EU) št. 1257/2013 in (EU) 2020/1056 in razveljavitvi Uredbe (ES) št. 1013/2006 (UL L št. 2024/1157 z dne 30. 4. 2024), (v nadaljnjem besedilu: Uredba (EU) 2024/1157).</w:t>
      </w:r>
    </w:p>
    <w:p w14:paraId="3ED284D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2. člen</w:t>
      </w:r>
    </w:p>
    <w:p w14:paraId="2D3E964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(izključitev uporabe)</w:t>
      </w:r>
    </w:p>
    <w:p w14:paraId="5518E74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(1) Določbe tega zakona se ne uporabljajo:</w:t>
      </w:r>
    </w:p>
    <w:p w14:paraId="376D90C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pri odrejanju in izvajanju nujnih ukrepov in nalog zaščite, reševanja in pomoči v primeru naravne ali druge nesreče v skladu s predpisi, ki urejajo varstvo pred naravnimi in drugimi nesrečami, od trenutka nastanka naravne ali druge nesreče do trenutka, ko pristojna oseba za vodenje intervencije v skladu s predpisi, ki urejajo varstvo pred naravnimi in drugimi nesrečami, odloči, da so zagotovljeni pogoji za prenehanje intervencije;</w:t>
      </w:r>
    </w:p>
    <w:p w14:paraId="01589B3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pri izvajanju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od trenutka nastanka naravne ali druge nesreče do ure ali dneva, ko pristojna oseba za vodenje intervencije v skladu s predpisi, ki urejajo varstvo pred naravnimi in drugimi nesrečami, odloči, da so zagotovljeni pogoji za prenehanje intervencije in</w:t>
      </w:r>
    </w:p>
    <w:p w14:paraId="3F47037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pri izvajanju nujnih ukrepov obrambe države v skladu s predpisi, ki urejajo obrambo, v času povečane nevarnosti napada na državo, neposredne vojne nevarnosti ter razglašenega izrednega ali vojnega stanja do dneva preklica teh stanj v skladu s predpisi, ki urejajo obrambo.</w:t>
      </w:r>
    </w:p>
    <w:p w14:paraId="225CC373" w14:textId="77777777" w:rsidR="00F24DF5" w:rsidRPr="002D5340" w:rsidRDefault="00F24DF5" w:rsidP="00F24DF5">
      <w:pPr>
        <w:spacing w:after="210"/>
        <w:ind w:firstLine="1021"/>
        <w:jc w:val="both"/>
        <w:rPr>
          <w:rFonts w:ascii="Arial" w:eastAsia="Arial" w:hAnsi="Arial" w:cs="Arial"/>
          <w:sz w:val="22"/>
          <w:szCs w:val="22"/>
        </w:rPr>
      </w:pPr>
      <w:r w:rsidRPr="002D5340">
        <w:rPr>
          <w:rFonts w:ascii="Arial" w:eastAsia="Arial" w:hAnsi="Arial" w:cs="Arial"/>
          <w:sz w:val="22"/>
          <w:szCs w:val="22"/>
        </w:rPr>
        <w:lastRenderedPageBreak/>
        <w:t>(2) Pri izvajanju nalog in ukrepov iz prejšnjega odstavka je treba v čim večji meri upoštevati cilje varstva okolja.</w:t>
      </w:r>
    </w:p>
    <w:p w14:paraId="5BC2E233" w14:textId="77777777" w:rsidR="00F24DF5" w:rsidRPr="002D5340" w:rsidRDefault="00F24DF5" w:rsidP="00F24DF5">
      <w:pPr>
        <w:spacing w:before="210" w:after="210"/>
        <w:ind w:firstLine="1021"/>
        <w:jc w:val="both"/>
        <w:rPr>
          <w:rFonts w:ascii="Arial" w:eastAsia="Arial" w:hAnsi="Arial" w:cs="Arial"/>
          <w:noProof/>
          <w:sz w:val="22"/>
          <w:szCs w:val="22"/>
        </w:rPr>
      </w:pPr>
      <w:r w:rsidRPr="002D5340">
        <w:rPr>
          <w:rFonts w:ascii="Arial" w:eastAsia="Arial" w:hAnsi="Arial" w:cs="Arial"/>
          <w:sz w:val="22"/>
          <w:szCs w:val="22"/>
        </w:rPr>
        <w:t xml:space="preserve">(3) Ne glede na določbe prvega odstavka tega člena se v primerih iz 1. točke prvega odstavka tega člena uporabljajo določbe tega zakona, ki urejajo ukrepe ob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nesreči in večji nesreči.</w:t>
      </w:r>
    </w:p>
    <w:p w14:paraId="5E6CAD0C" w14:textId="77777777" w:rsidR="00F24DF5" w:rsidRPr="002D5340" w:rsidRDefault="00F24DF5" w:rsidP="00F24DF5">
      <w:pPr>
        <w:pStyle w:val="len"/>
        <w:rPr>
          <w:noProof/>
        </w:rPr>
      </w:pPr>
      <w:r w:rsidRPr="002D5340">
        <w:rPr>
          <w:noProof/>
        </w:rPr>
        <w:t>3. člen</w:t>
      </w:r>
    </w:p>
    <w:p w14:paraId="0A377C21" w14:textId="77777777" w:rsidR="00F24DF5" w:rsidRPr="002D5340" w:rsidRDefault="00F24DF5" w:rsidP="00F24DF5">
      <w:pPr>
        <w:pStyle w:val="lennaslov"/>
        <w:rPr>
          <w:noProof/>
        </w:rPr>
      </w:pPr>
      <w:r w:rsidRPr="002D5340">
        <w:rPr>
          <w:noProof/>
        </w:rPr>
        <w:t>(izrazi)</w:t>
      </w:r>
    </w:p>
    <w:p w14:paraId="0DA1BE81" w14:textId="77777777" w:rsidR="00F24DF5" w:rsidRPr="002D5340" w:rsidRDefault="00F24DF5" w:rsidP="00F24DF5">
      <w:pPr>
        <w:pStyle w:val="tevilnatoka11Nova"/>
        <w:numPr>
          <w:ilvl w:val="0"/>
          <w:numId w:val="0"/>
        </w:numPr>
        <w:rPr>
          <w:noProof/>
        </w:rPr>
      </w:pPr>
    </w:p>
    <w:p w14:paraId="11161D67" w14:textId="77777777" w:rsidR="00F24DF5" w:rsidRPr="002D5340" w:rsidRDefault="00F24DF5" w:rsidP="00F24DF5">
      <w:pPr>
        <w:pStyle w:val="tevilnatoka11Nova"/>
        <w:numPr>
          <w:ilvl w:val="0"/>
          <w:numId w:val="0"/>
        </w:numPr>
        <w:spacing w:after="120"/>
        <w:rPr>
          <w:noProof/>
        </w:rPr>
      </w:pPr>
      <w:r w:rsidRPr="002D5340">
        <w:rPr>
          <w:noProof/>
        </w:rPr>
        <w:t xml:space="preserve">Izrazi, uporabljeni v tem zakonu, pomenijo: </w:t>
      </w:r>
    </w:p>
    <w:tbl>
      <w:tblPr>
        <w:tblW w:w="9360" w:type="dxa"/>
        <w:tblCellMar>
          <w:left w:w="70" w:type="dxa"/>
          <w:right w:w="70" w:type="dxa"/>
        </w:tblCellMar>
        <w:tblLook w:val="04A0" w:firstRow="1" w:lastRow="0" w:firstColumn="1" w:lastColumn="0" w:noHBand="0" w:noVBand="1"/>
      </w:tblPr>
      <w:tblGrid>
        <w:gridCol w:w="569"/>
        <w:gridCol w:w="8791"/>
      </w:tblGrid>
      <w:tr w:rsidR="00F24DF5" w:rsidRPr="002D5340" w14:paraId="636F740E" w14:textId="77777777">
        <w:trPr>
          <w:trHeight w:val="300"/>
        </w:trPr>
        <w:tc>
          <w:tcPr>
            <w:tcW w:w="567" w:type="dxa"/>
          </w:tcPr>
          <w:p w14:paraId="1872B749"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1.</w:t>
            </w:r>
          </w:p>
        </w:tc>
        <w:tc>
          <w:tcPr>
            <w:tcW w:w="8793" w:type="dxa"/>
            <w:shd w:val="clear" w:color="auto" w:fill="auto"/>
            <w:noWrap/>
          </w:tcPr>
          <w:p w14:paraId="03EE2E36" w14:textId="77777777" w:rsidR="00F24DF5" w:rsidRPr="002D5340" w:rsidRDefault="00F24DF5">
            <w:pPr>
              <w:spacing w:after="120"/>
              <w:jc w:val="both"/>
              <w:rPr>
                <w:rFonts w:ascii="Arial" w:eastAsia="Arial" w:hAnsi="Arial" w:cs="Arial"/>
                <w:sz w:val="22"/>
                <w:szCs w:val="22"/>
                <w:lang w:eastAsia="sl-SI"/>
              </w:rPr>
            </w:pPr>
            <w:r w:rsidRPr="002D5340">
              <w:rPr>
                <w:rFonts w:ascii="Arial" w:hAnsi="Arial" w:cs="Arial"/>
                <w:sz w:val="22"/>
                <w:szCs w:val="22"/>
                <w:lang w:eastAsia="sl-SI"/>
              </w:rPr>
              <w:t>Alarmna vrednost je s predpisom določena raven kakovosti dela okolja, katere preseganje pomeni tveganje za zdravje ljudi že zaradi kratkotrajne izpostavljenosti celotnega prebivalstva in pri kateri je treba nemudoma ukrepati.</w:t>
            </w:r>
          </w:p>
        </w:tc>
      </w:tr>
      <w:tr w:rsidR="00F24DF5" w:rsidRPr="002D5340" w14:paraId="2D1EFDCA" w14:textId="77777777">
        <w:trPr>
          <w:trHeight w:val="300"/>
        </w:trPr>
        <w:tc>
          <w:tcPr>
            <w:tcW w:w="567" w:type="dxa"/>
          </w:tcPr>
          <w:p w14:paraId="45C41DE5"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2.</w:t>
            </w:r>
          </w:p>
        </w:tc>
        <w:tc>
          <w:tcPr>
            <w:tcW w:w="8793" w:type="dxa"/>
            <w:shd w:val="clear" w:color="auto" w:fill="auto"/>
            <w:noWrap/>
          </w:tcPr>
          <w:p w14:paraId="0FBBA7BF" w14:textId="77777777" w:rsidR="00F24DF5" w:rsidRPr="002D5340" w:rsidRDefault="00F24DF5">
            <w:pPr>
              <w:spacing w:after="120"/>
              <w:jc w:val="both"/>
              <w:rPr>
                <w:rFonts w:ascii="Arial" w:eastAsia="Arial" w:hAnsi="Arial" w:cs="Arial"/>
                <w:sz w:val="22"/>
                <w:szCs w:val="22"/>
              </w:rPr>
            </w:pPr>
            <w:r w:rsidRPr="002D5340">
              <w:rPr>
                <w:rFonts w:ascii="Arial" w:eastAsia="Arial" w:hAnsi="Arial" w:cs="Arial"/>
                <w:sz w:val="22"/>
                <w:szCs w:val="22"/>
              </w:rPr>
              <w:t>Alarmna vrednost emisije je predpisana vrednost emisije hrupa, ki zahteva izvedbo ukrepov zmanjšanja vplivov hrupa na varovane prostore stavb.</w:t>
            </w:r>
          </w:p>
        </w:tc>
      </w:tr>
      <w:tr w:rsidR="00F24DF5" w:rsidRPr="002D5340" w14:paraId="03F788B8" w14:textId="77777777">
        <w:trPr>
          <w:trHeight w:val="300"/>
        </w:trPr>
        <w:tc>
          <w:tcPr>
            <w:tcW w:w="567" w:type="dxa"/>
          </w:tcPr>
          <w:p w14:paraId="18FAF917"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3.</w:t>
            </w:r>
          </w:p>
        </w:tc>
        <w:tc>
          <w:tcPr>
            <w:tcW w:w="8793" w:type="dxa"/>
            <w:shd w:val="clear" w:color="auto" w:fill="auto"/>
            <w:noWrap/>
            <w:hideMark/>
          </w:tcPr>
          <w:p w14:paraId="6F329E80"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Bistvena lastnost nameravanega posega v okolje je tista lastnost, zaradi katere ima lahko poseg v okolje pomembne vplive na okolje oziroma se pomembni vplivi na okolje lahko pričakujejo, in se izraža zlasti z njegovo zmogljivostjo za naprave ter z lokacijo, velikostjo, višino, globino in površino za urbanistične in druge posege.</w:t>
            </w:r>
          </w:p>
        </w:tc>
      </w:tr>
      <w:tr w:rsidR="00F24DF5" w:rsidRPr="002D5340" w14:paraId="35200C91" w14:textId="77777777">
        <w:trPr>
          <w:trHeight w:val="300"/>
        </w:trPr>
        <w:tc>
          <w:tcPr>
            <w:tcW w:w="567" w:type="dxa"/>
          </w:tcPr>
          <w:p w14:paraId="4A44A3D4"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4.</w:t>
            </w:r>
          </w:p>
        </w:tc>
        <w:tc>
          <w:tcPr>
            <w:tcW w:w="8793" w:type="dxa"/>
            <w:shd w:val="clear" w:color="auto" w:fill="auto"/>
            <w:noWrap/>
          </w:tcPr>
          <w:p w14:paraId="464DE391" w14:textId="77777777" w:rsidR="00F24DF5" w:rsidRPr="002D5340" w:rsidRDefault="00F24DF5">
            <w:pPr>
              <w:suppressAutoHyphens/>
              <w:autoSpaceDN w:val="0"/>
              <w:spacing w:after="120"/>
              <w:jc w:val="both"/>
              <w:rPr>
                <w:rFonts w:ascii="Arial" w:eastAsia="Arial" w:hAnsi="Arial" w:cs="Arial"/>
                <w:sz w:val="22"/>
                <w:szCs w:val="22"/>
              </w:rPr>
            </w:pPr>
            <w:r w:rsidRPr="002D5340">
              <w:rPr>
                <w:rFonts w:ascii="Arial" w:eastAsia="Arial" w:hAnsi="Arial" w:cs="Arial"/>
                <w:sz w:val="22"/>
                <w:szCs w:val="22"/>
              </w:rPr>
              <w:t>Ciljna vrednost emisije je s predpisom določena vrednost emisije, ki je določena kot masa ali energija, izražena s posebnimi parametri, kot koncentracija ali kot raven emisije ipd., ki jo je treba doseči ob upoštevanju tehnično, prostorsko in ekonomsko upravičenih ukrepov.</w:t>
            </w:r>
          </w:p>
        </w:tc>
      </w:tr>
      <w:tr w:rsidR="00F24DF5" w:rsidRPr="002D5340" w14:paraId="44C4F804" w14:textId="77777777">
        <w:trPr>
          <w:trHeight w:val="300"/>
        </w:trPr>
        <w:tc>
          <w:tcPr>
            <w:tcW w:w="567" w:type="dxa"/>
          </w:tcPr>
          <w:p w14:paraId="298ED6D1"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5.</w:t>
            </w:r>
          </w:p>
        </w:tc>
        <w:tc>
          <w:tcPr>
            <w:tcW w:w="8793" w:type="dxa"/>
            <w:shd w:val="clear" w:color="auto" w:fill="auto"/>
            <w:noWrap/>
            <w:hideMark/>
          </w:tcPr>
          <w:p w14:paraId="67D3D5FB"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Ciljna vrednost je s predpisom določena raven kakovosti dela okolja, ki je določena na podlagi znanstvenih spoznanj s ciljem izogniti se škodljivim učinkom na zdravje ljudi ali okolje, ki jo je treba doseči, kadar je to mogoče.</w:t>
            </w:r>
          </w:p>
        </w:tc>
      </w:tr>
      <w:tr w:rsidR="00F24DF5" w:rsidRPr="002D5340" w14:paraId="4C05EA4C" w14:textId="77777777">
        <w:trPr>
          <w:trHeight w:val="300"/>
        </w:trPr>
        <w:tc>
          <w:tcPr>
            <w:tcW w:w="567" w:type="dxa"/>
          </w:tcPr>
          <w:p w14:paraId="536B98A1"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6.</w:t>
            </w:r>
          </w:p>
        </w:tc>
        <w:tc>
          <w:tcPr>
            <w:tcW w:w="8793" w:type="dxa"/>
            <w:shd w:val="clear" w:color="auto" w:fill="auto"/>
            <w:noWrap/>
          </w:tcPr>
          <w:p w14:paraId="61CB36E5"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Čezmerna obremenitev je obremenitev okolja ali dela okolja, ki presega standarde kakovosti okolja in je podrobneje določena v predpisih iz 28. do 30 člena tega zakona, vključno z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škodo in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nesrečo. Čezmerno obremenitev predstavlja tudi obremenitev, ki je posledica odstopanj od pravil ravnanja, predpisanih z namenom varstva okolja ali dela okolja ali upravljanja, rabo ali izkoriščanja naravne dobrine.</w:t>
            </w:r>
          </w:p>
        </w:tc>
      </w:tr>
      <w:tr w:rsidR="00F24DF5" w:rsidRPr="002D5340" w14:paraId="214B82C9" w14:textId="77777777">
        <w:trPr>
          <w:trHeight w:val="300"/>
        </w:trPr>
        <w:tc>
          <w:tcPr>
            <w:tcW w:w="567" w:type="dxa"/>
          </w:tcPr>
          <w:p w14:paraId="19FA5029" w14:textId="77777777" w:rsidR="00F24DF5" w:rsidRPr="002D5340" w:rsidRDefault="00F24DF5">
            <w:pPr>
              <w:spacing w:after="120"/>
              <w:rPr>
                <w:rFonts w:ascii="Arial" w:hAnsi="Arial" w:cs="Arial"/>
                <w:sz w:val="22"/>
                <w:szCs w:val="22"/>
                <w:shd w:val="clear" w:color="auto" w:fill="FF0000"/>
                <w:lang w:eastAsia="sl-SI"/>
              </w:rPr>
            </w:pPr>
            <w:r w:rsidRPr="002D5340">
              <w:rPr>
                <w:rFonts w:ascii="Arial" w:hAnsi="Arial" w:cs="Arial"/>
                <w:sz w:val="22"/>
                <w:szCs w:val="22"/>
                <w:lang w:eastAsia="sl-SI"/>
              </w:rPr>
              <w:t>7.</w:t>
            </w:r>
          </w:p>
        </w:tc>
        <w:tc>
          <w:tcPr>
            <w:tcW w:w="8793" w:type="dxa"/>
            <w:shd w:val="clear" w:color="auto" w:fill="auto"/>
            <w:noWrap/>
            <w:hideMark/>
          </w:tcPr>
          <w:p w14:paraId="32E1F39C" w14:textId="77777777" w:rsidR="00F24DF5" w:rsidRPr="002D5340" w:rsidRDefault="00F24DF5">
            <w:pPr>
              <w:spacing w:after="120"/>
              <w:jc w:val="both"/>
              <w:rPr>
                <w:rFonts w:ascii="Arial" w:hAnsi="Arial" w:cs="Arial"/>
                <w:sz w:val="22"/>
                <w:szCs w:val="22"/>
              </w:rPr>
            </w:pPr>
            <w:r w:rsidRPr="002D5340">
              <w:rPr>
                <w:rFonts w:ascii="Arial" w:hAnsi="Arial" w:cs="Arial"/>
                <w:sz w:val="22"/>
                <w:szCs w:val="22"/>
                <w:lang w:eastAsia="sl-SI"/>
              </w:rPr>
              <w:t xml:space="preserve">Čezmerno obremenjevanje je obremenjevanje, ki presega mejne vrednosti emisije ali mejne vrednosti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učinkovitosti in je podrobneje določeno v predpisih iz 20. in 25. člena tega zakona, ali obremenjevanje, ki presega dovoljeno rabo naravne dobrine.</w:t>
            </w:r>
          </w:p>
        </w:tc>
      </w:tr>
      <w:tr w:rsidR="00F24DF5" w:rsidRPr="002D5340" w14:paraId="14DF6E9C" w14:textId="77777777">
        <w:trPr>
          <w:trHeight w:val="300"/>
        </w:trPr>
        <w:tc>
          <w:tcPr>
            <w:tcW w:w="567" w:type="dxa"/>
          </w:tcPr>
          <w:p w14:paraId="68E52E10"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8.</w:t>
            </w:r>
          </w:p>
        </w:tc>
        <w:tc>
          <w:tcPr>
            <w:tcW w:w="8793" w:type="dxa"/>
            <w:shd w:val="clear" w:color="auto" w:fill="auto"/>
            <w:noWrap/>
            <w:hideMark/>
          </w:tcPr>
          <w:p w14:paraId="3B24FBDF"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Dajanje na trg pomeni, da je proizvod prvič dostopen na trgu EU.</w:t>
            </w:r>
          </w:p>
        </w:tc>
      </w:tr>
      <w:tr w:rsidR="00F24DF5" w:rsidRPr="002D5340" w14:paraId="1EDCE0AB" w14:textId="77777777">
        <w:trPr>
          <w:trHeight w:val="300"/>
        </w:trPr>
        <w:tc>
          <w:tcPr>
            <w:tcW w:w="567" w:type="dxa"/>
          </w:tcPr>
          <w:p w14:paraId="5AA30CEB"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9.</w:t>
            </w:r>
          </w:p>
        </w:tc>
        <w:tc>
          <w:tcPr>
            <w:tcW w:w="8793" w:type="dxa"/>
            <w:shd w:val="clear" w:color="auto" w:fill="auto"/>
            <w:noWrap/>
            <w:hideMark/>
          </w:tcPr>
          <w:p w14:paraId="3C3380B1"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Dajanje na trg v Republiki Sloveniji pomeni, da je proizvod prvič dostopen na trgu EU na območju Republike Slovenije.</w:t>
            </w:r>
          </w:p>
        </w:tc>
      </w:tr>
      <w:tr w:rsidR="00F24DF5" w:rsidRPr="002D5340" w14:paraId="045BEDBA" w14:textId="77777777">
        <w:trPr>
          <w:trHeight w:val="300"/>
        </w:trPr>
        <w:tc>
          <w:tcPr>
            <w:tcW w:w="567" w:type="dxa"/>
          </w:tcPr>
          <w:p w14:paraId="1AA3B5D9"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10.</w:t>
            </w:r>
          </w:p>
        </w:tc>
        <w:tc>
          <w:tcPr>
            <w:tcW w:w="8793" w:type="dxa"/>
            <w:shd w:val="clear" w:color="auto" w:fill="auto"/>
            <w:noWrap/>
            <w:hideMark/>
          </w:tcPr>
          <w:p w14:paraId="15840261"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 xml:space="preserve">Degradacija tal je poslabšanje fizikalnih, kemijskih ali biotskih lastnosti tal tako, da je zmanjšana ali preprečena sposobnost izvajanja njihovih ekosistemskih storitev. Degradacija tal je lahko posledica naravnih procesov ali človekove dejavnosti, kot so onesnaževanje, erozija, prekrivanje z neprepustnimi materiali, zmanjšanje vsebnosti organske snovi ali hranil v tleh, zbijanje, </w:t>
            </w:r>
            <w:proofErr w:type="spellStart"/>
            <w:r w:rsidRPr="002D5340">
              <w:rPr>
                <w:rFonts w:ascii="Arial" w:hAnsi="Arial" w:cs="Arial"/>
                <w:color w:val="000000" w:themeColor="text1"/>
                <w:sz w:val="22"/>
                <w:szCs w:val="22"/>
                <w:lang w:eastAsia="sl-SI"/>
              </w:rPr>
              <w:t>zakisljevanje</w:t>
            </w:r>
            <w:proofErr w:type="spellEnd"/>
            <w:r w:rsidRPr="002D5340">
              <w:rPr>
                <w:rFonts w:ascii="Arial" w:hAnsi="Arial" w:cs="Arial"/>
                <w:color w:val="000000" w:themeColor="text1"/>
                <w:sz w:val="22"/>
                <w:szCs w:val="22"/>
                <w:lang w:eastAsia="sl-SI"/>
              </w:rPr>
              <w:t xml:space="preserve"> in </w:t>
            </w:r>
            <w:proofErr w:type="spellStart"/>
            <w:r w:rsidRPr="002D5340">
              <w:rPr>
                <w:rFonts w:ascii="Arial" w:hAnsi="Arial" w:cs="Arial"/>
                <w:color w:val="000000" w:themeColor="text1"/>
                <w:sz w:val="22"/>
                <w:szCs w:val="22"/>
                <w:lang w:eastAsia="sl-SI"/>
              </w:rPr>
              <w:t>zaslanjevanje</w:t>
            </w:r>
            <w:proofErr w:type="spellEnd"/>
            <w:r w:rsidRPr="002D5340">
              <w:rPr>
                <w:rFonts w:ascii="Arial" w:hAnsi="Arial" w:cs="Arial"/>
                <w:color w:val="000000" w:themeColor="text1"/>
                <w:sz w:val="22"/>
                <w:szCs w:val="22"/>
                <w:lang w:eastAsia="sl-SI"/>
              </w:rPr>
              <w:t xml:space="preserve"> tal, izguba biotske pestrosti in dezertifikacija.</w:t>
            </w:r>
          </w:p>
        </w:tc>
      </w:tr>
      <w:tr w:rsidR="00F24DF5" w:rsidRPr="002D5340" w14:paraId="25C76CD8" w14:textId="77777777">
        <w:trPr>
          <w:trHeight w:val="300"/>
        </w:trPr>
        <w:tc>
          <w:tcPr>
            <w:tcW w:w="567" w:type="dxa"/>
          </w:tcPr>
          <w:p w14:paraId="55BBABAC"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lastRenderedPageBreak/>
              <w:t>11.</w:t>
            </w:r>
          </w:p>
        </w:tc>
        <w:tc>
          <w:tcPr>
            <w:tcW w:w="8793" w:type="dxa"/>
            <w:shd w:val="clear" w:color="auto" w:fill="auto"/>
            <w:noWrap/>
            <w:hideMark/>
          </w:tcPr>
          <w:p w14:paraId="1BB5BAAE" w14:textId="77777777" w:rsidR="00F24DF5" w:rsidRPr="002D5340" w:rsidRDefault="00F24DF5">
            <w:pPr>
              <w:spacing w:after="120"/>
              <w:jc w:val="both"/>
              <w:rPr>
                <w:rFonts w:ascii="Arial" w:eastAsia="Republika" w:hAnsi="Arial" w:cs="Arial"/>
                <w:color w:val="292B2C"/>
                <w:sz w:val="22"/>
                <w:szCs w:val="22"/>
              </w:rPr>
            </w:pPr>
            <w:r w:rsidRPr="002D5340">
              <w:rPr>
                <w:rFonts w:ascii="Arial" w:hAnsi="Arial" w:cs="Arial"/>
                <w:color w:val="000000" w:themeColor="text1"/>
                <w:sz w:val="22"/>
                <w:szCs w:val="22"/>
                <w:lang w:eastAsia="sl-SI"/>
              </w:rPr>
              <w:t>Deli okolja so mineralne surovine, tla, vode, zrak, živalske in rastlinske vrste, vključno z njihovim genskim materialom.</w:t>
            </w:r>
          </w:p>
        </w:tc>
      </w:tr>
      <w:tr w:rsidR="00F24DF5" w:rsidRPr="002D5340" w14:paraId="209BBDBC" w14:textId="77777777">
        <w:trPr>
          <w:trHeight w:val="300"/>
        </w:trPr>
        <w:tc>
          <w:tcPr>
            <w:tcW w:w="567" w:type="dxa"/>
          </w:tcPr>
          <w:p w14:paraId="6EA766D1"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12.</w:t>
            </w:r>
          </w:p>
        </w:tc>
        <w:tc>
          <w:tcPr>
            <w:tcW w:w="8793" w:type="dxa"/>
            <w:shd w:val="clear" w:color="auto" w:fill="auto"/>
            <w:noWrap/>
            <w:hideMark/>
          </w:tcPr>
          <w:p w14:paraId="272063A7" w14:textId="77777777" w:rsidR="00F24DF5" w:rsidRPr="002D5340" w:rsidRDefault="00F24DF5">
            <w:pPr>
              <w:spacing w:after="120"/>
              <w:jc w:val="both"/>
              <w:rPr>
                <w:rFonts w:ascii="Arial" w:hAnsi="Arial" w:cs="Arial"/>
                <w:color w:val="000000"/>
                <w:sz w:val="22"/>
                <w:szCs w:val="22"/>
                <w:lang w:eastAsia="sl-SI"/>
              </w:rPr>
            </w:pPr>
            <w:r w:rsidRPr="002D5340">
              <w:rPr>
                <w:rFonts w:ascii="Arial" w:eastAsia="Arial" w:hAnsi="Arial" w:cs="Arial"/>
                <w:sz w:val="22"/>
                <w:szCs w:val="22"/>
              </w:rPr>
              <w:t>Distributer goriv je pravna ali fizična oseba, ki proizvede ali pridobi gorivo in ga daje na ozemlju Republike Slovenije na trg neposredno končnim uporabnikom ali ga porabi sama.</w:t>
            </w:r>
          </w:p>
        </w:tc>
      </w:tr>
      <w:tr w:rsidR="00F24DF5" w:rsidRPr="002D5340" w14:paraId="03303B64" w14:textId="77777777">
        <w:trPr>
          <w:trHeight w:val="300"/>
        </w:trPr>
        <w:tc>
          <w:tcPr>
            <w:tcW w:w="567" w:type="dxa"/>
          </w:tcPr>
          <w:p w14:paraId="11CA9464"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13.</w:t>
            </w:r>
          </w:p>
        </w:tc>
        <w:tc>
          <w:tcPr>
            <w:tcW w:w="8793" w:type="dxa"/>
            <w:shd w:val="clear" w:color="auto" w:fill="auto"/>
            <w:noWrap/>
            <w:hideMark/>
          </w:tcPr>
          <w:p w14:paraId="23AB718F"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Dostopnost na trgu je odplačna ali neodplačna dobava proizvoda na trgu EU v okviru gospodarske dejavnosti, bodisi za distribucijo, potrošnjo ali uporabo.</w:t>
            </w:r>
          </w:p>
        </w:tc>
      </w:tr>
      <w:tr w:rsidR="00F24DF5" w:rsidRPr="002D5340" w14:paraId="24CC95E3" w14:textId="77777777">
        <w:trPr>
          <w:trHeight w:val="300"/>
        </w:trPr>
        <w:tc>
          <w:tcPr>
            <w:tcW w:w="567" w:type="dxa"/>
          </w:tcPr>
          <w:p w14:paraId="6C6326E5"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14.</w:t>
            </w:r>
          </w:p>
        </w:tc>
        <w:tc>
          <w:tcPr>
            <w:tcW w:w="8793" w:type="dxa"/>
            <w:shd w:val="clear" w:color="auto" w:fill="auto"/>
            <w:noWrap/>
            <w:hideMark/>
          </w:tcPr>
          <w:p w14:paraId="32D8088B"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Dostopnost na trgu Republike Slovenije je vsako odplačno ali neodplačno dobavo proizvoda na trgu EU na območju Republike Slovenije v okviru gospodarske dejavnosti, bodisi za distribucijo, potrošnjo ali uporabo.</w:t>
            </w:r>
          </w:p>
        </w:tc>
      </w:tr>
      <w:tr w:rsidR="00F24DF5" w:rsidRPr="002D5340" w14:paraId="40B77A10" w14:textId="77777777">
        <w:trPr>
          <w:trHeight w:val="300"/>
        </w:trPr>
        <w:tc>
          <w:tcPr>
            <w:tcW w:w="567" w:type="dxa"/>
          </w:tcPr>
          <w:p w14:paraId="579EF3B0" w14:textId="77777777" w:rsidR="00F24DF5" w:rsidRPr="002D5340" w:rsidRDefault="00F24DF5">
            <w:pPr>
              <w:spacing w:after="120"/>
              <w:rPr>
                <w:rFonts w:ascii="Arial" w:hAnsi="Arial" w:cs="Arial"/>
                <w:color w:val="FF0000"/>
                <w:sz w:val="22"/>
                <w:szCs w:val="22"/>
                <w:lang w:eastAsia="sl-SI"/>
              </w:rPr>
            </w:pPr>
            <w:r w:rsidRPr="002D5340">
              <w:rPr>
                <w:rFonts w:ascii="Arial" w:hAnsi="Arial" w:cs="Arial"/>
                <w:color w:val="000000" w:themeColor="text1"/>
                <w:sz w:val="22"/>
                <w:szCs w:val="22"/>
                <w:lang w:eastAsia="sl-SI"/>
              </w:rPr>
              <w:t>15.</w:t>
            </w:r>
          </w:p>
        </w:tc>
        <w:tc>
          <w:tcPr>
            <w:tcW w:w="8793" w:type="dxa"/>
            <w:shd w:val="clear" w:color="auto" w:fill="auto"/>
            <w:noWrap/>
            <w:hideMark/>
          </w:tcPr>
          <w:p w14:paraId="07F7990F"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Ekološka funkcija dela okolja je koristna vloga, ki jo ima del okolja za drug del okolja ali za ljudi.</w:t>
            </w:r>
          </w:p>
        </w:tc>
      </w:tr>
      <w:tr w:rsidR="00F24DF5" w:rsidRPr="002D5340" w14:paraId="3E2515B8" w14:textId="77777777">
        <w:trPr>
          <w:trHeight w:val="300"/>
        </w:trPr>
        <w:tc>
          <w:tcPr>
            <w:tcW w:w="567" w:type="dxa"/>
          </w:tcPr>
          <w:p w14:paraId="59D298B2" w14:textId="77777777" w:rsidR="00F24DF5" w:rsidRPr="002D5340" w:rsidRDefault="00F24DF5">
            <w:pPr>
              <w:spacing w:after="120"/>
              <w:rPr>
                <w:rFonts w:ascii="Arial" w:hAnsi="Arial" w:cs="Arial"/>
                <w:color w:val="000000"/>
                <w:sz w:val="22"/>
                <w:szCs w:val="22"/>
                <w:lang w:eastAsia="sl-SI"/>
              </w:rPr>
            </w:pPr>
            <w:bookmarkStart w:id="2" w:name="_Hlk187750523"/>
            <w:r w:rsidRPr="002D5340">
              <w:rPr>
                <w:rFonts w:ascii="Arial" w:hAnsi="Arial" w:cs="Arial"/>
                <w:color w:val="000000" w:themeColor="text1"/>
                <w:sz w:val="22"/>
                <w:szCs w:val="22"/>
                <w:lang w:eastAsia="sl-SI"/>
              </w:rPr>
              <w:t>16.</w:t>
            </w:r>
          </w:p>
        </w:tc>
        <w:tc>
          <w:tcPr>
            <w:tcW w:w="8793" w:type="dxa"/>
            <w:shd w:val="clear" w:color="auto" w:fill="auto"/>
            <w:noWrap/>
            <w:hideMark/>
          </w:tcPr>
          <w:p w14:paraId="7F38B92E"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Ekosistemske storitve so neposredni ali posredni prispevki ekosistemov h gospodarskim, socialnim, kulturnim in drugim koristim, ki jih ljudje pridobijo iz teh ekosistemov.</w:t>
            </w:r>
          </w:p>
        </w:tc>
      </w:tr>
      <w:bookmarkEnd w:id="2"/>
      <w:tr w:rsidR="00F24DF5" w:rsidRPr="002D5340" w14:paraId="12986BB6" w14:textId="77777777">
        <w:trPr>
          <w:trHeight w:val="300"/>
        </w:trPr>
        <w:tc>
          <w:tcPr>
            <w:tcW w:w="567" w:type="dxa"/>
          </w:tcPr>
          <w:p w14:paraId="2FBEFF00"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17.</w:t>
            </w:r>
          </w:p>
        </w:tc>
        <w:tc>
          <w:tcPr>
            <w:tcW w:w="8793" w:type="dxa"/>
            <w:shd w:val="clear" w:color="auto" w:fill="auto"/>
            <w:noWrap/>
            <w:hideMark/>
          </w:tcPr>
          <w:p w14:paraId="4D495D98" w14:textId="77777777" w:rsidR="00F24DF5" w:rsidRPr="002D5340" w:rsidRDefault="00F24DF5">
            <w:pPr>
              <w:spacing w:after="120"/>
              <w:jc w:val="both"/>
              <w:rPr>
                <w:rFonts w:ascii="Arial" w:hAnsi="Arial" w:cs="Arial"/>
                <w:spacing w:val="-2"/>
                <w:sz w:val="22"/>
                <w:szCs w:val="22"/>
                <w:lang w:eastAsia="sl-SI"/>
              </w:rPr>
            </w:pPr>
            <w:r w:rsidRPr="002D5340">
              <w:rPr>
                <w:rFonts w:ascii="Arial" w:hAnsi="Arial" w:cs="Arial"/>
                <w:spacing w:val="-2"/>
                <w:sz w:val="22"/>
                <w:szCs w:val="22"/>
                <w:lang w:eastAsia="sl-SI"/>
              </w:rPr>
              <w:t xml:space="preserve">Emisija je neposredno ali posredno izpuščanje ali oddajanje snovi v </w:t>
            </w:r>
            <w:r w:rsidRPr="002D5340">
              <w:rPr>
                <w:rFonts w:ascii="Arial" w:hAnsi="Arial" w:cs="Arial"/>
                <w:sz w:val="22"/>
                <w:szCs w:val="22"/>
                <w:lang w:eastAsia="sl-SI"/>
              </w:rPr>
              <w:t xml:space="preserve">plinastem, </w:t>
            </w:r>
            <w:r w:rsidRPr="002D5340">
              <w:rPr>
                <w:rFonts w:ascii="Arial" w:hAnsi="Arial" w:cs="Arial"/>
                <w:spacing w:val="-2"/>
                <w:sz w:val="22"/>
                <w:szCs w:val="22"/>
                <w:lang w:eastAsia="sl-SI"/>
              </w:rPr>
              <w:t>tekočem, ali trdnem stanju ali izpuščanje ali oddajanje energije (hrup, vibracije, sevanje, toplota in svetloba</w:t>
            </w:r>
            <w:r w:rsidRPr="002D5340">
              <w:rPr>
                <w:rFonts w:ascii="Arial" w:hAnsi="Arial" w:cs="Arial"/>
                <w:sz w:val="22"/>
                <w:szCs w:val="22"/>
                <w:lang w:eastAsia="sl-SI"/>
              </w:rPr>
              <w:t>; v nadaljnjem besedilu: emisije energije</w:t>
            </w:r>
            <w:r w:rsidRPr="002D5340">
              <w:rPr>
                <w:rFonts w:ascii="Arial" w:hAnsi="Arial" w:cs="Arial"/>
                <w:spacing w:val="-2"/>
                <w:sz w:val="22"/>
                <w:szCs w:val="22"/>
                <w:lang w:eastAsia="sl-SI"/>
              </w:rPr>
              <w:t>), pripravkov, organizmov ali mikroorganizmov, ki je posledica človekovih dejavnosti, iz posameznega vira ali razpršenih virov v okolje</w:t>
            </w:r>
            <w:r w:rsidRPr="002D5340">
              <w:rPr>
                <w:rFonts w:ascii="Arial" w:hAnsi="Arial" w:cs="Arial"/>
                <w:sz w:val="22"/>
                <w:szCs w:val="22"/>
                <w:lang w:eastAsia="sl-SI"/>
              </w:rPr>
              <w:t xml:space="preserve"> ali del okolja</w:t>
            </w:r>
            <w:r w:rsidRPr="002D5340">
              <w:rPr>
                <w:rFonts w:ascii="Arial" w:hAnsi="Arial" w:cs="Arial"/>
                <w:spacing w:val="-2"/>
                <w:sz w:val="22"/>
                <w:szCs w:val="22"/>
                <w:lang w:eastAsia="sl-SI"/>
              </w:rPr>
              <w:t>.</w:t>
            </w:r>
          </w:p>
        </w:tc>
      </w:tr>
      <w:tr w:rsidR="00F24DF5" w:rsidRPr="002D5340" w14:paraId="2CEEEA6E" w14:textId="77777777">
        <w:trPr>
          <w:trHeight w:val="300"/>
        </w:trPr>
        <w:tc>
          <w:tcPr>
            <w:tcW w:w="567" w:type="dxa"/>
          </w:tcPr>
          <w:p w14:paraId="7C68D046"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18.</w:t>
            </w:r>
          </w:p>
        </w:tc>
        <w:tc>
          <w:tcPr>
            <w:tcW w:w="8793" w:type="dxa"/>
            <w:shd w:val="clear" w:color="auto" w:fill="auto"/>
            <w:noWrap/>
            <w:hideMark/>
          </w:tcPr>
          <w:p w14:paraId="5C0AFF3F"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Gradbeni odpadki in odpadki iz odstranitve objektov so odpadki, ki nastanejo pri gradnji v skladu z zakonom, ki ureja graditev.</w:t>
            </w:r>
          </w:p>
        </w:tc>
      </w:tr>
      <w:tr w:rsidR="00F24DF5" w:rsidRPr="002D5340" w14:paraId="77C1674F" w14:textId="77777777">
        <w:trPr>
          <w:trHeight w:val="300"/>
        </w:trPr>
        <w:tc>
          <w:tcPr>
            <w:tcW w:w="567" w:type="dxa"/>
          </w:tcPr>
          <w:p w14:paraId="64A44FE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19.</w:t>
            </w:r>
          </w:p>
        </w:tc>
        <w:tc>
          <w:tcPr>
            <w:tcW w:w="8793" w:type="dxa"/>
            <w:shd w:val="clear" w:color="auto" w:fill="auto"/>
            <w:noWrap/>
          </w:tcPr>
          <w:p w14:paraId="0E9B52B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Imetnik odpadkov je povzročitelj odpadkov ali pravna ali fizična oseba, ki ima odpadke v posesti.</w:t>
            </w:r>
          </w:p>
        </w:tc>
      </w:tr>
      <w:tr w:rsidR="00F24DF5" w:rsidRPr="002D5340" w14:paraId="4263387C" w14:textId="77777777">
        <w:trPr>
          <w:trHeight w:val="300"/>
        </w:trPr>
        <w:tc>
          <w:tcPr>
            <w:tcW w:w="567" w:type="dxa"/>
          </w:tcPr>
          <w:p w14:paraId="51A53550"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20.</w:t>
            </w:r>
          </w:p>
        </w:tc>
        <w:tc>
          <w:tcPr>
            <w:tcW w:w="8793" w:type="dxa"/>
            <w:shd w:val="clear" w:color="auto" w:fill="auto"/>
            <w:noWrap/>
          </w:tcPr>
          <w:p w14:paraId="49FB2264"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Industrijski kompleks je ena ali več naprav ali njenih delov, ki so na istem kraju in jih upravlja ena sama fizična ali pravna oseba.</w:t>
            </w:r>
          </w:p>
        </w:tc>
      </w:tr>
      <w:tr w:rsidR="00F24DF5" w:rsidRPr="002D5340" w14:paraId="45468AF2" w14:textId="77777777">
        <w:trPr>
          <w:trHeight w:val="300"/>
        </w:trPr>
        <w:tc>
          <w:tcPr>
            <w:tcW w:w="567" w:type="dxa"/>
          </w:tcPr>
          <w:p w14:paraId="737AC4EF"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21.</w:t>
            </w:r>
          </w:p>
        </w:tc>
        <w:tc>
          <w:tcPr>
            <w:tcW w:w="8793" w:type="dxa"/>
            <w:shd w:val="clear" w:color="auto" w:fill="auto"/>
            <w:noWrap/>
          </w:tcPr>
          <w:p w14:paraId="47E20780" w14:textId="77777777" w:rsidR="00F24DF5" w:rsidRPr="002D5340" w:rsidRDefault="00F24DF5">
            <w:pPr>
              <w:spacing w:after="120"/>
              <w:jc w:val="both"/>
              <w:rPr>
                <w:rFonts w:ascii="Arial" w:hAnsi="Arial" w:cs="Arial"/>
                <w:color w:val="000000" w:themeColor="text1"/>
                <w:spacing w:val="-4"/>
                <w:sz w:val="22"/>
                <w:szCs w:val="22"/>
                <w:lang w:eastAsia="sl-SI"/>
              </w:rPr>
            </w:pPr>
            <w:r w:rsidRPr="002D5340">
              <w:rPr>
                <w:rFonts w:ascii="Arial" w:hAnsi="Arial" w:cs="Arial"/>
                <w:color w:val="000000" w:themeColor="text1"/>
                <w:spacing w:val="-4"/>
                <w:sz w:val="22"/>
                <w:szCs w:val="22"/>
                <w:lang w:eastAsia="sl-SI"/>
              </w:rPr>
              <w:t>Izvajalec poklicne dejavnosti je povzročitelj obremenitve okolja, ki opravlja poklicno dejavnost, upravlja ali nadzira poklicno dejavnost, ali oseba, na katero so prenesene stvarne ali obligacijske gospodarske pravice razpolaganja nad tehničnim delovanjem takšne dejavnosti, vključno z imetnikom okoljevarstvenega dovoljenja ali pooblastila za njeno izvajanje, ali oseba, ki prijavi takšno dejavnost ali o njej obvešča ministrstvo, pristojno za okolje (v nadaljnjem besedilu: ministrstvo) v skladu s tem zakonom.</w:t>
            </w:r>
          </w:p>
        </w:tc>
      </w:tr>
      <w:tr w:rsidR="00F24DF5" w:rsidRPr="002D5340" w14:paraId="66FBFD96" w14:textId="77777777">
        <w:trPr>
          <w:trHeight w:val="300"/>
        </w:trPr>
        <w:tc>
          <w:tcPr>
            <w:tcW w:w="567" w:type="dxa"/>
          </w:tcPr>
          <w:p w14:paraId="3E4D50C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22.</w:t>
            </w:r>
          </w:p>
        </w:tc>
        <w:tc>
          <w:tcPr>
            <w:tcW w:w="8793" w:type="dxa"/>
            <w:shd w:val="clear" w:color="auto" w:fill="auto"/>
            <w:noWrap/>
            <w:hideMark/>
          </w:tcPr>
          <w:p w14:paraId="3720236E" w14:textId="77777777" w:rsidR="00F24DF5" w:rsidRPr="002D5340" w:rsidRDefault="00F24DF5">
            <w:pPr>
              <w:spacing w:after="120"/>
              <w:jc w:val="both"/>
              <w:rPr>
                <w:rFonts w:ascii="Arial" w:hAnsi="Arial" w:cs="Arial"/>
                <w:strike/>
                <w:color w:val="000000"/>
                <w:sz w:val="22"/>
                <w:szCs w:val="22"/>
                <w:highlight w:val="yellow"/>
                <w:lang w:eastAsia="sl-SI"/>
              </w:rPr>
            </w:pPr>
            <w:r w:rsidRPr="002D5340">
              <w:rPr>
                <w:rFonts w:ascii="Arial" w:hAnsi="Arial" w:cs="Arial"/>
                <w:color w:val="000000" w:themeColor="text1"/>
                <w:sz w:val="22"/>
                <w:szCs w:val="22"/>
                <w:lang w:eastAsia="sl-SI"/>
              </w:rPr>
              <w:t>Javnost je ena ali več fizičnih ali pravnih oseb in njihova združenja, organizacije ali skupine.</w:t>
            </w:r>
          </w:p>
        </w:tc>
      </w:tr>
      <w:tr w:rsidR="00F24DF5" w:rsidRPr="002D5340" w14:paraId="57E40C92" w14:textId="77777777">
        <w:trPr>
          <w:trHeight w:val="300"/>
        </w:trPr>
        <w:tc>
          <w:tcPr>
            <w:tcW w:w="567" w:type="dxa"/>
          </w:tcPr>
          <w:p w14:paraId="6C3C6065"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23.</w:t>
            </w:r>
          </w:p>
        </w:tc>
        <w:tc>
          <w:tcPr>
            <w:tcW w:w="8793" w:type="dxa"/>
            <w:shd w:val="clear" w:color="auto" w:fill="auto"/>
            <w:noWrap/>
          </w:tcPr>
          <w:p w14:paraId="634AFB06" w14:textId="77777777" w:rsidR="00F24DF5" w:rsidRPr="002D5340" w:rsidRDefault="00F24DF5">
            <w:pPr>
              <w:jc w:val="both"/>
              <w:textAlignment w:val="baseline"/>
              <w:rPr>
                <w:rFonts w:ascii="Arial" w:hAnsi="Arial" w:cs="Arial"/>
                <w:sz w:val="22"/>
                <w:szCs w:val="22"/>
                <w:lang w:eastAsia="sl-SI"/>
              </w:rPr>
            </w:pPr>
            <w:r w:rsidRPr="002D5340">
              <w:rPr>
                <w:rFonts w:ascii="Arial" w:hAnsi="Arial" w:cs="Arial"/>
                <w:sz w:val="22"/>
                <w:szCs w:val="22"/>
                <w:lang w:eastAsia="sl-SI"/>
              </w:rPr>
              <w:t>Komunalni odpadki so:</w:t>
            </w:r>
          </w:p>
          <w:p w14:paraId="4E8D0A97" w14:textId="77777777" w:rsidR="00F24DF5" w:rsidRPr="002D5340" w:rsidRDefault="00F24DF5">
            <w:pPr>
              <w:jc w:val="both"/>
              <w:textAlignment w:val="baseline"/>
              <w:rPr>
                <w:rFonts w:ascii="Arial" w:hAnsi="Arial" w:cs="Arial"/>
                <w:sz w:val="22"/>
                <w:szCs w:val="22"/>
                <w:lang w:eastAsia="sl-SI"/>
              </w:rPr>
            </w:pPr>
            <w:r w:rsidRPr="002D5340">
              <w:rPr>
                <w:rFonts w:ascii="Arial" w:hAnsi="Arial" w:cs="Arial"/>
                <w:sz w:val="22"/>
                <w:szCs w:val="22"/>
                <w:lang w:eastAsia="sl-SI"/>
              </w:rPr>
              <w:t>a) mešani odpadki in ločeno zbrani odpadki iz gospodinjstev, ki vključujejo papir in karton, steklo, kovine, plastiko, biološke odpadke, les, tekstil, embalažo, odpadno električno in elektronsko opremo, odpadne baterije in akumulatorje ter kosovne odpadke, vključno z vzmetnicami in pohištvom, in</w:t>
            </w:r>
          </w:p>
          <w:p w14:paraId="13DC34E6" w14:textId="77777777" w:rsidR="00F24DF5" w:rsidRPr="002D5340" w:rsidRDefault="00F24DF5">
            <w:pPr>
              <w:jc w:val="both"/>
              <w:textAlignment w:val="baseline"/>
              <w:rPr>
                <w:rFonts w:ascii="Arial" w:hAnsi="Arial" w:cs="Arial"/>
                <w:sz w:val="22"/>
                <w:szCs w:val="22"/>
                <w:lang w:eastAsia="sl-SI"/>
              </w:rPr>
            </w:pPr>
            <w:r w:rsidRPr="002D5340">
              <w:rPr>
                <w:rFonts w:ascii="Arial" w:hAnsi="Arial" w:cs="Arial"/>
                <w:sz w:val="22"/>
                <w:szCs w:val="22"/>
                <w:lang w:eastAsia="sl-SI"/>
              </w:rPr>
              <w:t>b) mešani odpadki in ločeno zbrani odpadki iz drugih virov, kadar so po lastnostih in sestavi podobni odpadkom iz gospodinjstev.</w:t>
            </w:r>
          </w:p>
          <w:p w14:paraId="01E62091" w14:textId="77777777" w:rsidR="00F24DF5" w:rsidRPr="002D5340" w:rsidRDefault="00F24DF5">
            <w:pPr>
              <w:spacing w:after="120"/>
              <w:jc w:val="both"/>
              <w:textAlignment w:val="baseline"/>
              <w:rPr>
                <w:rFonts w:ascii="Arial" w:hAnsi="Arial" w:cs="Arial"/>
                <w:sz w:val="22"/>
                <w:szCs w:val="22"/>
                <w:lang w:eastAsia="sl-SI"/>
              </w:rPr>
            </w:pPr>
            <w:r w:rsidRPr="002D5340">
              <w:rPr>
                <w:rFonts w:ascii="Arial" w:hAnsi="Arial" w:cs="Arial"/>
                <w:sz w:val="22"/>
                <w:szCs w:val="22"/>
                <w:lang w:eastAsia="sl-SI"/>
              </w:rPr>
              <w:t>Komunalni odpadki niso odpadki iz proizvodnje, kmetijstva, gozdarstva, ribištva, greznic, kanalizacije in čiščenja odpadnih voda, vključno z blatom iz čistilnih naprav, izrabljena vozila ter gradbeni odpadki in odpadki iz odstranitve objektov.</w:t>
            </w:r>
          </w:p>
          <w:p w14:paraId="747C1950"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sz w:val="22"/>
                <w:szCs w:val="22"/>
                <w:lang w:eastAsia="sl-SI"/>
              </w:rPr>
              <w:t>Ta opredelitev ne posega v razdelitev pristojnosti za ravnanje z odpadki med izvajalce javnih služb varstva okolja in druge osebe, ki ravnajo z odpadki.</w:t>
            </w:r>
          </w:p>
        </w:tc>
      </w:tr>
      <w:tr w:rsidR="00F24DF5" w:rsidRPr="002D5340" w14:paraId="3DBBE3F4" w14:textId="77777777">
        <w:trPr>
          <w:trHeight w:val="300"/>
        </w:trPr>
        <w:tc>
          <w:tcPr>
            <w:tcW w:w="567" w:type="dxa"/>
          </w:tcPr>
          <w:p w14:paraId="62C32D34"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lastRenderedPageBreak/>
              <w:t>24.</w:t>
            </w:r>
          </w:p>
        </w:tc>
        <w:tc>
          <w:tcPr>
            <w:tcW w:w="8793" w:type="dxa"/>
            <w:shd w:val="clear" w:color="auto" w:fill="auto"/>
            <w:noWrap/>
            <w:hideMark/>
          </w:tcPr>
          <w:p w14:paraId="74AA20DE"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Kritična vrednost je s predpisom določena raven kakovosti dela okolja, katere preseganje lahko škodljivo vpliva na nekatere sprejemnike.</w:t>
            </w:r>
          </w:p>
        </w:tc>
      </w:tr>
      <w:tr w:rsidR="00F24DF5" w:rsidRPr="002D5340" w14:paraId="7403AB76" w14:textId="77777777">
        <w:trPr>
          <w:trHeight w:val="300"/>
        </w:trPr>
        <w:tc>
          <w:tcPr>
            <w:tcW w:w="567" w:type="dxa"/>
          </w:tcPr>
          <w:p w14:paraId="6C24D27E" w14:textId="77777777" w:rsidR="00F24DF5" w:rsidRPr="002D5340" w:rsidRDefault="00F24DF5">
            <w:pPr>
              <w:spacing w:after="120" w:line="259" w:lineRule="auto"/>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25.</w:t>
            </w:r>
          </w:p>
        </w:tc>
        <w:tc>
          <w:tcPr>
            <w:tcW w:w="8793" w:type="dxa"/>
            <w:shd w:val="clear" w:color="auto" w:fill="auto"/>
            <w:noWrap/>
          </w:tcPr>
          <w:p w14:paraId="5BAC1738" w14:textId="77777777" w:rsidR="00F24DF5" w:rsidRPr="002D5340" w:rsidRDefault="00F24DF5">
            <w:pPr>
              <w:spacing w:after="120" w:line="259" w:lineRule="auto"/>
              <w:jc w:val="both"/>
              <w:rPr>
                <w:rFonts w:ascii="Arial" w:hAnsi="Arial" w:cs="Arial"/>
                <w:color w:val="0C18F7"/>
                <w:sz w:val="22"/>
                <w:szCs w:val="22"/>
                <w:lang w:eastAsia="sl-SI"/>
              </w:rPr>
            </w:pPr>
            <w:r w:rsidRPr="002D5340">
              <w:rPr>
                <w:rFonts w:ascii="Arial" w:hAnsi="Arial" w:cs="Arial"/>
                <w:color w:val="000000" w:themeColor="text1"/>
                <w:sz w:val="22"/>
                <w:szCs w:val="22"/>
                <w:lang w:eastAsia="sl-SI"/>
              </w:rPr>
              <w:t>Ločeno zbiranje odpadkov je zbiranje odpadkov, pri katerem so tokovi odpadkov ločeni glede na vrsto in lastnosti odpadkov z namenom olajšati določeno obdelavo odpadkov.</w:t>
            </w:r>
          </w:p>
        </w:tc>
      </w:tr>
      <w:tr w:rsidR="00F24DF5" w:rsidRPr="002D5340" w14:paraId="046B22BD" w14:textId="77777777">
        <w:trPr>
          <w:trHeight w:val="300"/>
        </w:trPr>
        <w:tc>
          <w:tcPr>
            <w:tcW w:w="567" w:type="dxa"/>
          </w:tcPr>
          <w:p w14:paraId="4BD5D231" w14:textId="77777777" w:rsidR="00F24DF5" w:rsidRPr="002D5340" w:rsidRDefault="00F24DF5">
            <w:pPr>
              <w:spacing w:after="120" w:line="259" w:lineRule="auto"/>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26.</w:t>
            </w:r>
          </w:p>
        </w:tc>
        <w:tc>
          <w:tcPr>
            <w:tcW w:w="8793" w:type="dxa"/>
            <w:shd w:val="clear" w:color="auto" w:fill="auto"/>
            <w:noWrap/>
            <w:hideMark/>
          </w:tcPr>
          <w:p w14:paraId="64ED733F" w14:textId="77777777" w:rsidR="00F24DF5" w:rsidRPr="002D5340" w:rsidRDefault="00F24DF5">
            <w:pPr>
              <w:spacing w:after="120" w:line="259" w:lineRule="auto"/>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Matična številka je številka iz zakona, ki ureja poslovni register.</w:t>
            </w:r>
          </w:p>
        </w:tc>
      </w:tr>
      <w:tr w:rsidR="00F24DF5" w:rsidRPr="002D5340" w14:paraId="53170243" w14:textId="77777777">
        <w:trPr>
          <w:trHeight w:val="300"/>
        </w:trPr>
        <w:tc>
          <w:tcPr>
            <w:tcW w:w="567" w:type="dxa"/>
          </w:tcPr>
          <w:p w14:paraId="1D2060E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27.</w:t>
            </w:r>
          </w:p>
        </w:tc>
        <w:tc>
          <w:tcPr>
            <w:tcW w:w="8793" w:type="dxa"/>
            <w:shd w:val="clear" w:color="auto" w:fill="auto"/>
            <w:noWrap/>
            <w:hideMark/>
          </w:tcPr>
          <w:p w14:paraId="7E31AF17" w14:textId="77777777" w:rsidR="00F24DF5" w:rsidRPr="002D5340" w:rsidRDefault="00F24DF5">
            <w:pPr>
              <w:suppressAutoHyphens/>
              <w:autoSpaceDN w:val="0"/>
              <w:spacing w:after="120"/>
              <w:jc w:val="both"/>
              <w:rPr>
                <w:rFonts w:ascii="Arial" w:eastAsia="Arial" w:hAnsi="Arial" w:cs="Arial"/>
                <w:sz w:val="22"/>
                <w:szCs w:val="22"/>
              </w:rPr>
            </w:pPr>
            <w:r w:rsidRPr="002D5340">
              <w:rPr>
                <w:rFonts w:ascii="Arial" w:eastAsia="Arial" w:hAnsi="Arial" w:cs="Arial"/>
                <w:sz w:val="22"/>
                <w:szCs w:val="22"/>
              </w:rPr>
              <w:t>Mejna vrednost emisije je s predpisom določena vrednost emisije, ki je določena kot masa ali energija, izražena s posebnimi parametri, kot koncentracija ali kot raven emisije ipd., ter v enem ali več časovnih obdobjih ne sme biti presežena.</w:t>
            </w:r>
          </w:p>
        </w:tc>
      </w:tr>
      <w:tr w:rsidR="00F24DF5" w:rsidRPr="002D5340" w14:paraId="17FDB05D" w14:textId="77777777">
        <w:trPr>
          <w:trHeight w:val="300"/>
        </w:trPr>
        <w:tc>
          <w:tcPr>
            <w:tcW w:w="567" w:type="dxa"/>
          </w:tcPr>
          <w:p w14:paraId="34BE966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28.</w:t>
            </w:r>
          </w:p>
        </w:tc>
        <w:tc>
          <w:tcPr>
            <w:tcW w:w="8793" w:type="dxa"/>
            <w:shd w:val="clear" w:color="auto" w:fill="auto"/>
            <w:noWrap/>
            <w:hideMark/>
          </w:tcPr>
          <w:p w14:paraId="0E9C29D6" w14:textId="77777777" w:rsidR="00F24DF5" w:rsidRPr="002D5340" w:rsidRDefault="00F24DF5">
            <w:pPr>
              <w:spacing w:after="120"/>
              <w:jc w:val="both"/>
              <w:rPr>
                <w:rFonts w:ascii="Arial" w:hAnsi="Arial" w:cs="Arial"/>
                <w:strike/>
                <w:color w:val="000000" w:themeColor="text1"/>
                <w:sz w:val="22"/>
                <w:szCs w:val="22"/>
                <w:highlight w:val="yellow"/>
                <w:lang w:eastAsia="sl-SI"/>
              </w:rPr>
            </w:pPr>
            <w:r w:rsidRPr="002D5340">
              <w:rPr>
                <w:rFonts w:ascii="Arial" w:hAnsi="Arial" w:cs="Arial"/>
                <w:color w:val="000000" w:themeColor="text1"/>
                <w:sz w:val="22"/>
                <w:szCs w:val="22"/>
                <w:lang w:eastAsia="sl-SI"/>
              </w:rPr>
              <w:t>Mejna vrednost je s predpisom določena raven kakovosti okolja ali njegovega dela, določena z namenom</w:t>
            </w:r>
            <w:r w:rsidRPr="002D5340" w:rsidDel="0032413B">
              <w:rPr>
                <w:rFonts w:ascii="Arial" w:hAnsi="Arial" w:cs="Arial"/>
                <w:color w:val="000000" w:themeColor="text1"/>
                <w:sz w:val="22"/>
                <w:szCs w:val="22"/>
                <w:lang w:eastAsia="sl-SI"/>
              </w:rPr>
              <w:t>, da se</w:t>
            </w:r>
            <w:r w:rsidRPr="002D5340">
              <w:rPr>
                <w:rFonts w:ascii="Arial" w:hAnsi="Arial" w:cs="Arial"/>
                <w:color w:val="000000" w:themeColor="text1"/>
                <w:sz w:val="22"/>
                <w:szCs w:val="22"/>
                <w:lang w:eastAsia="sl-SI"/>
              </w:rPr>
              <w:t xml:space="preserve"> izogne</w:t>
            </w:r>
            <w:r w:rsidRPr="002D5340" w:rsidDel="0032413B">
              <w:rPr>
                <w:rFonts w:ascii="Arial" w:hAnsi="Arial" w:cs="Arial"/>
                <w:color w:val="000000" w:themeColor="text1"/>
                <w:sz w:val="22"/>
                <w:szCs w:val="22"/>
                <w:lang w:eastAsia="sl-SI"/>
              </w:rPr>
              <w:t xml:space="preserve"> </w:t>
            </w:r>
            <w:r w:rsidRPr="002D5340">
              <w:rPr>
                <w:rFonts w:ascii="Arial" w:hAnsi="Arial" w:cs="Arial"/>
                <w:color w:val="000000" w:themeColor="text1"/>
                <w:sz w:val="22"/>
                <w:szCs w:val="22"/>
                <w:lang w:eastAsia="sl-SI"/>
              </w:rPr>
              <w:t>škodljivim učinkom na zdravje ljudi ali okolje kot celoto, jih preprečiti ali zmanjšati.</w:t>
            </w:r>
          </w:p>
        </w:tc>
      </w:tr>
      <w:tr w:rsidR="00F24DF5" w:rsidRPr="002D5340" w14:paraId="75B6FF65" w14:textId="77777777">
        <w:trPr>
          <w:trHeight w:val="300"/>
        </w:trPr>
        <w:tc>
          <w:tcPr>
            <w:tcW w:w="567" w:type="dxa"/>
          </w:tcPr>
          <w:p w14:paraId="7A63AD68"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29.</w:t>
            </w:r>
          </w:p>
        </w:tc>
        <w:tc>
          <w:tcPr>
            <w:tcW w:w="8793" w:type="dxa"/>
            <w:shd w:val="clear" w:color="auto" w:fill="auto"/>
            <w:noWrap/>
          </w:tcPr>
          <w:p w14:paraId="5D0075E0"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Mejna vrednost </w:t>
            </w:r>
            <w:proofErr w:type="spellStart"/>
            <w:r w:rsidRPr="002D5340">
              <w:rPr>
                <w:rFonts w:ascii="Arial" w:hAnsi="Arial" w:cs="Arial"/>
                <w:color w:val="000000" w:themeColor="text1"/>
                <w:sz w:val="22"/>
                <w:szCs w:val="22"/>
                <w:lang w:eastAsia="sl-SI"/>
              </w:rPr>
              <w:t>okoljske</w:t>
            </w:r>
            <w:proofErr w:type="spellEnd"/>
            <w:r w:rsidRPr="002D5340">
              <w:rPr>
                <w:rFonts w:ascii="Arial" w:hAnsi="Arial" w:cs="Arial"/>
                <w:color w:val="000000" w:themeColor="text1"/>
                <w:sz w:val="22"/>
                <w:szCs w:val="22"/>
                <w:lang w:eastAsia="sl-SI"/>
              </w:rPr>
              <w:t xml:space="preserve"> učinkovitosti je s predpisom določena vrednosti </w:t>
            </w:r>
            <w:proofErr w:type="spellStart"/>
            <w:r w:rsidRPr="002D5340">
              <w:rPr>
                <w:rFonts w:ascii="Arial" w:hAnsi="Arial" w:cs="Arial"/>
                <w:color w:val="000000" w:themeColor="text1"/>
                <w:sz w:val="22"/>
                <w:szCs w:val="22"/>
                <w:lang w:eastAsia="sl-SI"/>
              </w:rPr>
              <w:t>okoljske</w:t>
            </w:r>
            <w:proofErr w:type="spellEnd"/>
            <w:r w:rsidRPr="002D5340">
              <w:rPr>
                <w:rFonts w:ascii="Arial" w:hAnsi="Arial" w:cs="Arial"/>
                <w:color w:val="000000" w:themeColor="text1"/>
                <w:sz w:val="22"/>
                <w:szCs w:val="22"/>
                <w:lang w:eastAsia="sl-SI"/>
              </w:rPr>
              <w:t xml:space="preserve"> učinkovitosti, izražena za določene pogoje z določenimi posebnimi parametri.</w:t>
            </w:r>
          </w:p>
        </w:tc>
      </w:tr>
      <w:tr w:rsidR="00F24DF5" w:rsidRPr="002D5340" w14:paraId="1CF5C454" w14:textId="77777777">
        <w:trPr>
          <w:trHeight w:val="300"/>
        </w:trPr>
        <w:tc>
          <w:tcPr>
            <w:tcW w:w="567" w:type="dxa"/>
          </w:tcPr>
          <w:p w14:paraId="0870AA8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30.</w:t>
            </w:r>
          </w:p>
        </w:tc>
        <w:tc>
          <w:tcPr>
            <w:tcW w:w="8793" w:type="dxa"/>
            <w:shd w:val="clear" w:color="auto" w:fill="auto"/>
            <w:noWrap/>
            <w:hideMark/>
          </w:tcPr>
          <w:p w14:paraId="654B8337"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Monitoring okolja je spremljanje in nadzorovanje okolja s sistematičnimi meritvami ali drugimi metodami in z njimi povezanimi postopki.</w:t>
            </w:r>
          </w:p>
        </w:tc>
      </w:tr>
      <w:tr w:rsidR="00F24DF5" w:rsidRPr="002D5340" w14:paraId="79319FE4" w14:textId="77777777">
        <w:trPr>
          <w:trHeight w:val="300"/>
        </w:trPr>
        <w:tc>
          <w:tcPr>
            <w:tcW w:w="567" w:type="dxa"/>
          </w:tcPr>
          <w:p w14:paraId="1B797AD9"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31.</w:t>
            </w:r>
          </w:p>
        </w:tc>
        <w:tc>
          <w:tcPr>
            <w:tcW w:w="8793" w:type="dxa"/>
            <w:shd w:val="clear" w:color="auto" w:fill="auto"/>
            <w:noWrap/>
            <w:hideMark/>
          </w:tcPr>
          <w:p w14:paraId="1E6A9061"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Načrtovalska vrednost je s predpisom določena raven kakovosti dela okolja ali obremenitve dela okolja, pomembna v procesu prostorskega načrtovanja.</w:t>
            </w:r>
          </w:p>
        </w:tc>
      </w:tr>
      <w:tr w:rsidR="00F24DF5" w:rsidRPr="002D5340" w14:paraId="453EE6E6" w14:textId="77777777">
        <w:trPr>
          <w:trHeight w:val="300"/>
        </w:trPr>
        <w:tc>
          <w:tcPr>
            <w:tcW w:w="567" w:type="dxa"/>
          </w:tcPr>
          <w:p w14:paraId="7FCFF90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32.</w:t>
            </w:r>
          </w:p>
        </w:tc>
        <w:tc>
          <w:tcPr>
            <w:tcW w:w="8793" w:type="dxa"/>
            <w:shd w:val="clear" w:color="auto" w:fill="auto"/>
            <w:noWrap/>
            <w:hideMark/>
          </w:tcPr>
          <w:p w14:paraId="689207B7" w14:textId="77777777" w:rsidR="00F24DF5" w:rsidRPr="002D5340" w:rsidRDefault="00F24DF5">
            <w:pPr>
              <w:spacing w:after="120"/>
              <w:jc w:val="both"/>
              <w:rPr>
                <w:rFonts w:ascii="Arial" w:hAnsi="Arial" w:cs="Arial"/>
                <w:strike/>
                <w:color w:val="000000" w:themeColor="text1"/>
                <w:sz w:val="22"/>
                <w:szCs w:val="22"/>
                <w:lang w:eastAsia="sl-SI"/>
              </w:rPr>
            </w:pPr>
            <w:r w:rsidRPr="002D5340">
              <w:rPr>
                <w:rFonts w:ascii="Arial" w:hAnsi="Arial" w:cs="Arial"/>
                <w:color w:val="000000" w:themeColor="text1"/>
                <w:sz w:val="22"/>
                <w:szCs w:val="22"/>
                <w:lang w:eastAsia="sl-SI"/>
              </w:rPr>
              <w:t>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w:t>
            </w:r>
          </w:p>
        </w:tc>
      </w:tr>
      <w:tr w:rsidR="00F24DF5" w:rsidRPr="002D5340" w14:paraId="585F9C99" w14:textId="77777777">
        <w:trPr>
          <w:trHeight w:val="300"/>
        </w:trPr>
        <w:tc>
          <w:tcPr>
            <w:tcW w:w="567" w:type="dxa"/>
          </w:tcPr>
          <w:p w14:paraId="192CE338"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33.</w:t>
            </w:r>
          </w:p>
        </w:tc>
        <w:tc>
          <w:tcPr>
            <w:tcW w:w="8793" w:type="dxa"/>
            <w:shd w:val="clear" w:color="auto" w:fill="auto"/>
            <w:noWrap/>
            <w:hideMark/>
          </w:tcPr>
          <w:p w14:paraId="6A1590C4" w14:textId="77777777" w:rsidR="00F24DF5" w:rsidRPr="002D5340" w:rsidRDefault="00F24DF5">
            <w:pPr>
              <w:spacing w:after="120"/>
              <w:jc w:val="both"/>
              <w:rPr>
                <w:rFonts w:ascii="Arial" w:hAnsi="Arial" w:cs="Arial"/>
                <w:strike/>
                <w:color w:val="000000"/>
                <w:sz w:val="22"/>
                <w:szCs w:val="22"/>
                <w:lang w:eastAsia="sl-SI"/>
              </w:rPr>
            </w:pPr>
            <w:r w:rsidRPr="002D5340">
              <w:rPr>
                <w:rFonts w:ascii="Arial" w:hAnsi="Arial" w:cs="Arial"/>
                <w:color w:val="000000" w:themeColor="text1"/>
                <w:sz w:val="22"/>
                <w:szCs w:val="22"/>
                <w:lang w:eastAsia="sl-SI"/>
              </w:rPr>
              <w:t>Naprava je nepremična tehnična enota, ki lahko povzroča obremenjevanje okolja, ker v njej poteka ena ali več določenih dejavnosti, in na istem območju druge z njo neposredno tehnično povezane dejavnosti, brez katerih ne more obratovati in ki lahko povzročajo obremenjevanje okolja. Naprava je lahko tudi premična tehnična enota in z njo tehnično povezane dejavnosti, če je opredeljena s predpisi iz 20., 25. ali 35. člena tega zakona.</w:t>
            </w:r>
          </w:p>
        </w:tc>
      </w:tr>
      <w:tr w:rsidR="00F24DF5" w:rsidRPr="002D5340" w14:paraId="07FA45BE" w14:textId="77777777">
        <w:trPr>
          <w:trHeight w:val="300"/>
        </w:trPr>
        <w:tc>
          <w:tcPr>
            <w:tcW w:w="567" w:type="dxa"/>
          </w:tcPr>
          <w:p w14:paraId="67077AE9"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34.</w:t>
            </w:r>
          </w:p>
        </w:tc>
        <w:tc>
          <w:tcPr>
            <w:tcW w:w="8793" w:type="dxa"/>
            <w:shd w:val="clear" w:color="auto" w:fill="auto"/>
            <w:noWrap/>
            <w:hideMark/>
          </w:tcPr>
          <w:p w14:paraId="25033AF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Narava je celota materialnega sveta in sestav z naravnimi zakoni med seboj povezanih in soodvisnih delov okolja in procesov. Človek je sestavni del narave.</w:t>
            </w:r>
          </w:p>
        </w:tc>
      </w:tr>
      <w:tr w:rsidR="00F24DF5" w:rsidRPr="002D5340" w14:paraId="5F5F42A2" w14:textId="77777777">
        <w:trPr>
          <w:trHeight w:val="300"/>
        </w:trPr>
        <w:tc>
          <w:tcPr>
            <w:tcW w:w="567" w:type="dxa"/>
          </w:tcPr>
          <w:p w14:paraId="275230FD"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35.</w:t>
            </w:r>
          </w:p>
        </w:tc>
        <w:tc>
          <w:tcPr>
            <w:tcW w:w="8793" w:type="dxa"/>
            <w:shd w:val="clear" w:color="auto" w:fill="auto"/>
            <w:noWrap/>
            <w:hideMark/>
          </w:tcPr>
          <w:p w14:paraId="172E1EC6"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Naravna dobrina je del okolja in je lahko naravno javno dobro, naravni vir ali naravna vrednota.</w:t>
            </w:r>
          </w:p>
        </w:tc>
      </w:tr>
      <w:tr w:rsidR="00F24DF5" w:rsidRPr="002D5340" w14:paraId="3BF33F21" w14:textId="77777777">
        <w:trPr>
          <w:trHeight w:val="300"/>
        </w:trPr>
        <w:tc>
          <w:tcPr>
            <w:tcW w:w="567" w:type="dxa"/>
          </w:tcPr>
          <w:p w14:paraId="648C1D3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36.</w:t>
            </w:r>
          </w:p>
        </w:tc>
        <w:tc>
          <w:tcPr>
            <w:tcW w:w="8793" w:type="dxa"/>
            <w:shd w:val="clear" w:color="auto" w:fill="auto"/>
            <w:noWrap/>
            <w:hideMark/>
          </w:tcPr>
          <w:p w14:paraId="6E4A8593"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Naravna vrednota je naravna vrednota po predpisih, ki urejajo ohranjanje narave.</w:t>
            </w:r>
          </w:p>
        </w:tc>
      </w:tr>
      <w:tr w:rsidR="00F24DF5" w:rsidRPr="002D5340" w14:paraId="77D3F3B9" w14:textId="77777777">
        <w:trPr>
          <w:trHeight w:val="300"/>
        </w:trPr>
        <w:tc>
          <w:tcPr>
            <w:tcW w:w="567" w:type="dxa"/>
          </w:tcPr>
          <w:p w14:paraId="7DC9B006"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37.</w:t>
            </w:r>
          </w:p>
        </w:tc>
        <w:tc>
          <w:tcPr>
            <w:tcW w:w="8793" w:type="dxa"/>
            <w:shd w:val="clear" w:color="auto" w:fill="auto"/>
            <w:noWrap/>
            <w:hideMark/>
          </w:tcPr>
          <w:p w14:paraId="3D72CA9E"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Naravni pojavi so fizikalno-kemični procesi, sevanja, geološki pojavi, podnebne, hidrografske in biološke razmere ter drugi naravni pojavi, ki povzročajo spremembe okolja.</w:t>
            </w:r>
          </w:p>
        </w:tc>
      </w:tr>
      <w:tr w:rsidR="00F24DF5" w:rsidRPr="002D5340" w14:paraId="22910DEC" w14:textId="77777777">
        <w:trPr>
          <w:trHeight w:val="300"/>
        </w:trPr>
        <w:tc>
          <w:tcPr>
            <w:tcW w:w="567" w:type="dxa"/>
          </w:tcPr>
          <w:p w14:paraId="193A08B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38.</w:t>
            </w:r>
          </w:p>
        </w:tc>
        <w:tc>
          <w:tcPr>
            <w:tcW w:w="8793" w:type="dxa"/>
            <w:shd w:val="clear" w:color="auto" w:fill="auto"/>
            <w:noWrap/>
            <w:hideMark/>
          </w:tcPr>
          <w:p w14:paraId="626D9F9C"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Naravni vir je del okolja, ki je lahko predmet gospodarske rabe.</w:t>
            </w:r>
          </w:p>
        </w:tc>
      </w:tr>
      <w:tr w:rsidR="00F24DF5" w:rsidRPr="002D5340" w14:paraId="32522391" w14:textId="77777777">
        <w:trPr>
          <w:trHeight w:val="300"/>
        </w:trPr>
        <w:tc>
          <w:tcPr>
            <w:tcW w:w="567" w:type="dxa"/>
          </w:tcPr>
          <w:p w14:paraId="31CFDFF1"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39.</w:t>
            </w:r>
          </w:p>
        </w:tc>
        <w:tc>
          <w:tcPr>
            <w:tcW w:w="8793" w:type="dxa"/>
            <w:shd w:val="clear" w:color="auto" w:fill="auto"/>
            <w:noWrap/>
            <w:hideMark/>
          </w:tcPr>
          <w:p w14:paraId="0ECEE5C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Naravno javno dobro je del okolja, na katerem je z zakonom vzpostavljen status javnega dobra.</w:t>
            </w:r>
          </w:p>
        </w:tc>
      </w:tr>
      <w:tr w:rsidR="00F24DF5" w:rsidRPr="002D5340" w14:paraId="3DC59BDD" w14:textId="77777777">
        <w:trPr>
          <w:trHeight w:val="300"/>
        </w:trPr>
        <w:tc>
          <w:tcPr>
            <w:tcW w:w="567" w:type="dxa"/>
          </w:tcPr>
          <w:p w14:paraId="142B3976"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40.</w:t>
            </w:r>
          </w:p>
        </w:tc>
        <w:tc>
          <w:tcPr>
            <w:tcW w:w="8793" w:type="dxa"/>
            <w:shd w:val="clear" w:color="auto" w:fill="auto"/>
            <w:noWrap/>
            <w:hideMark/>
          </w:tcPr>
          <w:p w14:paraId="594817CB"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Nastajajoča tehnika je nova tehnika za industrijsko dejavnost, ki bi, če bi bila tržno razvita, lahko zagotovila večjo ali vsaj enako stopnjo varstva zdravja ljudi in okolja ter večje prihranke pri stroških kakor obstoječe najboljše razpoložljive tehnike.</w:t>
            </w:r>
          </w:p>
        </w:tc>
      </w:tr>
      <w:tr w:rsidR="00F24DF5" w:rsidRPr="002D5340" w14:paraId="0458D1C2" w14:textId="77777777">
        <w:trPr>
          <w:trHeight w:val="300"/>
        </w:trPr>
        <w:tc>
          <w:tcPr>
            <w:tcW w:w="567" w:type="dxa"/>
          </w:tcPr>
          <w:p w14:paraId="60F9544F"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41.</w:t>
            </w:r>
          </w:p>
        </w:tc>
        <w:tc>
          <w:tcPr>
            <w:tcW w:w="8793" w:type="dxa"/>
            <w:shd w:val="clear" w:color="auto" w:fill="auto"/>
            <w:noWrap/>
            <w:hideMark/>
          </w:tcPr>
          <w:p w14:paraId="58245189"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Nenevarni odpadek je odpadek, ki nima nobene od nevarnih lastnosti.</w:t>
            </w:r>
          </w:p>
        </w:tc>
      </w:tr>
      <w:tr w:rsidR="00F24DF5" w:rsidRPr="002D5340" w14:paraId="726C4D29" w14:textId="77777777">
        <w:trPr>
          <w:trHeight w:val="300"/>
        </w:trPr>
        <w:tc>
          <w:tcPr>
            <w:tcW w:w="567" w:type="dxa"/>
          </w:tcPr>
          <w:p w14:paraId="5E73C2E9"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lastRenderedPageBreak/>
              <w:t>42.</w:t>
            </w:r>
          </w:p>
        </w:tc>
        <w:tc>
          <w:tcPr>
            <w:tcW w:w="8793" w:type="dxa"/>
            <w:shd w:val="clear" w:color="auto" w:fill="auto"/>
            <w:noWrap/>
            <w:hideMark/>
          </w:tcPr>
          <w:p w14:paraId="1A0950C5"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Neposredna nevarnost za nastanek </w:t>
            </w:r>
            <w:proofErr w:type="spellStart"/>
            <w:r w:rsidRPr="002D5340">
              <w:rPr>
                <w:rFonts w:ascii="Arial" w:hAnsi="Arial" w:cs="Arial"/>
                <w:color w:val="000000" w:themeColor="text1"/>
                <w:sz w:val="22"/>
                <w:szCs w:val="22"/>
                <w:lang w:eastAsia="sl-SI"/>
              </w:rPr>
              <w:t>okoljske</w:t>
            </w:r>
            <w:proofErr w:type="spellEnd"/>
            <w:r w:rsidRPr="002D5340">
              <w:rPr>
                <w:rFonts w:ascii="Arial" w:hAnsi="Arial" w:cs="Arial"/>
                <w:color w:val="000000" w:themeColor="text1"/>
                <w:sz w:val="22"/>
                <w:szCs w:val="22"/>
                <w:lang w:eastAsia="sl-SI"/>
              </w:rPr>
              <w:t xml:space="preserve"> škode je dovolj velika verjetnost, da bo </w:t>
            </w:r>
            <w:proofErr w:type="spellStart"/>
            <w:r w:rsidRPr="002D5340">
              <w:rPr>
                <w:rFonts w:ascii="Arial" w:hAnsi="Arial" w:cs="Arial"/>
                <w:color w:val="000000" w:themeColor="text1"/>
                <w:sz w:val="22"/>
                <w:szCs w:val="22"/>
                <w:lang w:eastAsia="sl-SI"/>
              </w:rPr>
              <w:t>okoljska</w:t>
            </w:r>
            <w:proofErr w:type="spellEnd"/>
            <w:r w:rsidRPr="002D5340">
              <w:rPr>
                <w:rFonts w:ascii="Arial" w:hAnsi="Arial" w:cs="Arial"/>
                <w:color w:val="000000" w:themeColor="text1"/>
                <w:sz w:val="22"/>
                <w:szCs w:val="22"/>
                <w:lang w:eastAsia="sl-SI"/>
              </w:rPr>
              <w:t xml:space="preserve"> škoda nastala v bližnji prihodnosti.</w:t>
            </w:r>
          </w:p>
        </w:tc>
      </w:tr>
      <w:tr w:rsidR="00F24DF5" w:rsidRPr="002D5340" w14:paraId="18D45BD7" w14:textId="77777777">
        <w:trPr>
          <w:trHeight w:val="300"/>
        </w:trPr>
        <w:tc>
          <w:tcPr>
            <w:tcW w:w="567" w:type="dxa"/>
          </w:tcPr>
          <w:p w14:paraId="3FD9158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43.</w:t>
            </w:r>
          </w:p>
        </w:tc>
        <w:tc>
          <w:tcPr>
            <w:tcW w:w="8793" w:type="dxa"/>
            <w:shd w:val="clear" w:color="auto" w:fill="auto"/>
            <w:noWrap/>
          </w:tcPr>
          <w:p w14:paraId="061CC593"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Nevarna snov je snov ali zmes, ki ustreza kriterijem za fizikalne nevarnosti, nevarnosti za zdravje ljudi ali nevarnosti za okolje v skladu s predpisom EU, ki določa razvrščanje, označevanje in pakiranje snovi ter zmesi.</w:t>
            </w:r>
          </w:p>
        </w:tc>
      </w:tr>
      <w:tr w:rsidR="00F24DF5" w:rsidRPr="002D5340" w14:paraId="028C3A30" w14:textId="77777777">
        <w:trPr>
          <w:trHeight w:val="300"/>
        </w:trPr>
        <w:tc>
          <w:tcPr>
            <w:tcW w:w="567" w:type="dxa"/>
          </w:tcPr>
          <w:p w14:paraId="25D40CD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44.</w:t>
            </w:r>
          </w:p>
        </w:tc>
        <w:tc>
          <w:tcPr>
            <w:tcW w:w="8793" w:type="dxa"/>
            <w:shd w:val="clear" w:color="auto" w:fill="auto"/>
            <w:noWrap/>
            <w:hideMark/>
          </w:tcPr>
          <w:p w14:paraId="52FE583F"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Nevarni odpadek je odpadek, ki ima eno ali več lastnosti, zaradi katerih so odpadki nevarni (v nadaljnjem besedilu: nevarna lastnost).</w:t>
            </w:r>
          </w:p>
        </w:tc>
      </w:tr>
      <w:tr w:rsidR="00F24DF5" w:rsidRPr="002D5340" w14:paraId="365E391F" w14:textId="77777777">
        <w:trPr>
          <w:trHeight w:val="300"/>
        </w:trPr>
        <w:tc>
          <w:tcPr>
            <w:tcW w:w="567" w:type="dxa"/>
          </w:tcPr>
          <w:p w14:paraId="58A0F9F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45.</w:t>
            </w:r>
          </w:p>
        </w:tc>
        <w:tc>
          <w:tcPr>
            <w:tcW w:w="8793" w:type="dxa"/>
            <w:shd w:val="clear" w:color="auto" w:fill="auto"/>
            <w:noWrap/>
            <w:hideMark/>
          </w:tcPr>
          <w:p w14:paraId="32A31B61"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Obdelava odpadkov so postopki predelave ali odstranjevanja odpadkov, vključno s pripravo odpadkov pred predelavo ali odstranjevanjem.</w:t>
            </w:r>
          </w:p>
        </w:tc>
      </w:tr>
      <w:tr w:rsidR="00F24DF5" w:rsidRPr="002D5340" w14:paraId="69A5490C" w14:textId="77777777">
        <w:trPr>
          <w:trHeight w:val="300"/>
        </w:trPr>
        <w:tc>
          <w:tcPr>
            <w:tcW w:w="567" w:type="dxa"/>
          </w:tcPr>
          <w:p w14:paraId="57C22EC8"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46.</w:t>
            </w:r>
          </w:p>
        </w:tc>
        <w:tc>
          <w:tcPr>
            <w:tcW w:w="8793" w:type="dxa"/>
            <w:shd w:val="clear" w:color="auto" w:fill="auto"/>
            <w:noWrap/>
            <w:hideMark/>
          </w:tcPr>
          <w:p w14:paraId="4F89844C"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Obrat je celotno območje, ki ga upravlja isti upravljavec in na katerem je ena ali več tehnoloških enot, vključno s pripadajočo ali z njimi povezano infrastrukturo in tehnološkimi procesi, v katerih se proizvajajo, skladiščijo ali kakor koli drugače uporabljajo nevarne snovi iz 1. točke tretjega odstavka 30. člena tega zakona, ter izpolnjuje predpisana merila za razvrstitev v obrate manjšega ali obrate večjega tveganja za okolje.</w:t>
            </w:r>
          </w:p>
        </w:tc>
      </w:tr>
      <w:tr w:rsidR="00F24DF5" w:rsidRPr="002D5340" w14:paraId="29B8BAB8" w14:textId="77777777">
        <w:trPr>
          <w:trHeight w:val="300"/>
        </w:trPr>
        <w:tc>
          <w:tcPr>
            <w:tcW w:w="567" w:type="dxa"/>
          </w:tcPr>
          <w:p w14:paraId="04F051B7"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47.</w:t>
            </w:r>
          </w:p>
        </w:tc>
        <w:tc>
          <w:tcPr>
            <w:tcW w:w="8793" w:type="dxa"/>
            <w:shd w:val="clear" w:color="auto" w:fill="auto"/>
            <w:noWrap/>
            <w:hideMark/>
          </w:tcPr>
          <w:p w14:paraId="127B92BB"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Obremenitev okolja je posledica posega v okolje ali v del okolja, s katerim je izključno ali hkrati povzročeno ali se povzroča onesnaževanje okolja, raba naravne dobrine, tveganje za okolje ali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škodo.</w:t>
            </w:r>
          </w:p>
        </w:tc>
      </w:tr>
      <w:tr w:rsidR="00F24DF5" w:rsidRPr="002D5340" w14:paraId="7C69BD20" w14:textId="77777777">
        <w:trPr>
          <w:trHeight w:val="300"/>
        </w:trPr>
        <w:tc>
          <w:tcPr>
            <w:tcW w:w="567" w:type="dxa"/>
          </w:tcPr>
          <w:p w14:paraId="2EDFF3D2"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48.</w:t>
            </w:r>
          </w:p>
        </w:tc>
        <w:tc>
          <w:tcPr>
            <w:tcW w:w="8793" w:type="dxa"/>
            <w:shd w:val="clear" w:color="auto" w:fill="auto"/>
            <w:noWrap/>
            <w:vAlign w:val="bottom"/>
          </w:tcPr>
          <w:p w14:paraId="609983FF"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Obremenjevanje je poseg v okolje ali v del okolja, s katerim je izključno ali hkrati povzročeno ali se povzroča onesnaževanje okolja, raba naravne dobrine, tveganje za okolje ali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škodo. </w:t>
            </w:r>
          </w:p>
        </w:tc>
      </w:tr>
      <w:tr w:rsidR="00F24DF5" w:rsidRPr="002D5340" w14:paraId="49CC3B87" w14:textId="77777777">
        <w:trPr>
          <w:trHeight w:val="300"/>
        </w:trPr>
        <w:tc>
          <w:tcPr>
            <w:tcW w:w="567" w:type="dxa"/>
          </w:tcPr>
          <w:p w14:paraId="7F897F9D"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49.</w:t>
            </w:r>
          </w:p>
        </w:tc>
        <w:tc>
          <w:tcPr>
            <w:tcW w:w="8793" w:type="dxa"/>
            <w:shd w:val="clear" w:color="auto" w:fill="auto"/>
            <w:noWrap/>
            <w:hideMark/>
          </w:tcPr>
          <w:p w14:paraId="58F1A823"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Obstoječe neaktivno odlagališče odpadkov je odlagališče odpadkov, za katerega je njegov upravljavec pridobil odločbo o dokončnem prenehanju obratovanja naprave.</w:t>
            </w:r>
          </w:p>
        </w:tc>
      </w:tr>
      <w:tr w:rsidR="00F24DF5" w:rsidRPr="002D5340" w14:paraId="60F3975E" w14:textId="77777777">
        <w:trPr>
          <w:trHeight w:val="300"/>
        </w:trPr>
        <w:tc>
          <w:tcPr>
            <w:tcW w:w="567" w:type="dxa"/>
          </w:tcPr>
          <w:p w14:paraId="3B148AB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50.</w:t>
            </w:r>
          </w:p>
        </w:tc>
        <w:tc>
          <w:tcPr>
            <w:tcW w:w="8793" w:type="dxa"/>
            <w:shd w:val="clear" w:color="auto" w:fill="auto"/>
            <w:noWrap/>
            <w:hideMark/>
          </w:tcPr>
          <w:p w14:paraId="1E19DB02"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Obstoječe odlagališče odpadkov je odlagališče odpadkov, ki je bilo zgrajeno ali je obratovalo na 5. februarja 2000, ali odlagališče, za katero je bilo pred 5. februarjem 2000 pridobljeno pravnomočno gradbeno dovoljenje.</w:t>
            </w:r>
          </w:p>
        </w:tc>
      </w:tr>
      <w:tr w:rsidR="00F24DF5" w:rsidRPr="002D5340" w14:paraId="6229CDDE" w14:textId="77777777">
        <w:trPr>
          <w:trHeight w:val="300"/>
        </w:trPr>
        <w:tc>
          <w:tcPr>
            <w:tcW w:w="567" w:type="dxa"/>
          </w:tcPr>
          <w:p w14:paraId="7C02E176"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51.</w:t>
            </w:r>
          </w:p>
        </w:tc>
        <w:tc>
          <w:tcPr>
            <w:tcW w:w="8793" w:type="dxa"/>
            <w:shd w:val="clear" w:color="auto" w:fill="auto"/>
            <w:noWrap/>
          </w:tcPr>
          <w:p w14:paraId="159076C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Obveznost zmanjšanja povprečne izpostavljenosti pomeni odstotek znižanja povprečne izpostavljenosti prebivalstva, izražene kot kazalec povprečne izpostavljenosti teritorialne enote povprečne izpostavljenosti, s ciljem zmanjšanja škodljivih učinkov na zdravje ljudi, ki ga je treba doseči v določenem roku in nato, ko je enkrat dosežen, ne sme biti presežen.</w:t>
            </w:r>
          </w:p>
        </w:tc>
      </w:tr>
      <w:tr w:rsidR="00F24DF5" w:rsidRPr="002D5340" w14:paraId="4C68B5A4" w14:textId="77777777">
        <w:trPr>
          <w:trHeight w:val="300"/>
        </w:trPr>
        <w:tc>
          <w:tcPr>
            <w:tcW w:w="567" w:type="dxa"/>
          </w:tcPr>
          <w:p w14:paraId="78CB971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52.</w:t>
            </w:r>
          </w:p>
        </w:tc>
        <w:tc>
          <w:tcPr>
            <w:tcW w:w="8793" w:type="dxa"/>
            <w:shd w:val="clear" w:color="auto" w:fill="auto"/>
            <w:noWrap/>
            <w:hideMark/>
          </w:tcPr>
          <w:p w14:paraId="357108BB"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Odlagališče odpadkov je naprava za odstranjevanje odpadkov z odlaganjem odpadkov na ali v tla (podzemno).</w:t>
            </w:r>
          </w:p>
        </w:tc>
      </w:tr>
      <w:tr w:rsidR="00F24DF5" w:rsidRPr="002D5340" w14:paraId="025A0167" w14:textId="77777777">
        <w:trPr>
          <w:trHeight w:val="300"/>
        </w:trPr>
        <w:tc>
          <w:tcPr>
            <w:tcW w:w="567" w:type="dxa"/>
          </w:tcPr>
          <w:p w14:paraId="680D27E5"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53.</w:t>
            </w:r>
          </w:p>
        </w:tc>
        <w:tc>
          <w:tcPr>
            <w:tcW w:w="8793" w:type="dxa"/>
            <w:shd w:val="clear" w:color="auto" w:fill="auto"/>
            <w:noWrap/>
            <w:hideMark/>
          </w:tcPr>
          <w:p w14:paraId="5BC07BCB"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Odpadek je vsaka snov ali predmet, ki ga imetnik zavrže, namerava zavreči ali mora zavreči.</w:t>
            </w:r>
          </w:p>
        </w:tc>
      </w:tr>
      <w:tr w:rsidR="00F24DF5" w:rsidRPr="002D5340" w14:paraId="7C9FDC34" w14:textId="77777777">
        <w:trPr>
          <w:trHeight w:val="300"/>
        </w:trPr>
        <w:tc>
          <w:tcPr>
            <w:tcW w:w="567" w:type="dxa"/>
          </w:tcPr>
          <w:p w14:paraId="51F47A0C"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54.</w:t>
            </w:r>
          </w:p>
        </w:tc>
        <w:tc>
          <w:tcPr>
            <w:tcW w:w="8793" w:type="dxa"/>
            <w:shd w:val="clear" w:color="auto" w:fill="auto"/>
            <w:noWrap/>
            <w:hideMark/>
          </w:tcPr>
          <w:p w14:paraId="2AFB0FF4"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Odstranjevanje odpadkov je vsak postopek, ki ni predelava odpadkov, tudi če je sekundarna posledica postopka pridobivanje snovi ali energije.</w:t>
            </w:r>
          </w:p>
        </w:tc>
      </w:tr>
      <w:tr w:rsidR="00F24DF5" w:rsidRPr="002D5340" w14:paraId="42A7336D" w14:textId="77777777">
        <w:trPr>
          <w:trHeight w:val="300"/>
        </w:trPr>
        <w:tc>
          <w:tcPr>
            <w:tcW w:w="567" w:type="dxa"/>
          </w:tcPr>
          <w:p w14:paraId="1BCFAB8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55.</w:t>
            </w:r>
          </w:p>
        </w:tc>
        <w:tc>
          <w:tcPr>
            <w:tcW w:w="8793" w:type="dxa"/>
            <w:shd w:val="clear" w:color="auto" w:fill="auto"/>
            <w:noWrap/>
            <w:hideMark/>
          </w:tcPr>
          <w:p w14:paraId="08F53963"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Ohranjanje narave je izvajanje ukrepov ohranjanja biotske raznovrstnosti in sistema varstva naravnih vrednot, kot jih opredeljujejo predpisi, ki urejajo ohranjanje narave. Biotska raznovrstnost je biotska raznovrstnost po predpisih, ki urejajo ohranjanje narave. Ugodno stanje ohranjenosti zavarovanih vrst in habitatnih tipov je stanje, določeno s predpisi o ohranjanju narave.</w:t>
            </w:r>
          </w:p>
        </w:tc>
      </w:tr>
      <w:tr w:rsidR="00F24DF5" w:rsidRPr="002D5340" w14:paraId="2A8AAE01" w14:textId="77777777">
        <w:trPr>
          <w:trHeight w:val="300"/>
        </w:trPr>
        <w:tc>
          <w:tcPr>
            <w:tcW w:w="567" w:type="dxa"/>
          </w:tcPr>
          <w:p w14:paraId="236CB9B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56.</w:t>
            </w:r>
          </w:p>
        </w:tc>
        <w:tc>
          <w:tcPr>
            <w:tcW w:w="8793" w:type="dxa"/>
            <w:shd w:val="clear" w:color="auto" w:fill="auto"/>
            <w:noWrap/>
            <w:hideMark/>
          </w:tcPr>
          <w:p w14:paraId="1D1E32AC"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Okolje je tisti del narave, kamor seže ali bi lahko segel vpliv človekovega delovanja.</w:t>
            </w:r>
          </w:p>
        </w:tc>
      </w:tr>
      <w:tr w:rsidR="00F24DF5" w:rsidRPr="002D5340" w14:paraId="60AE9A93" w14:textId="77777777">
        <w:trPr>
          <w:trHeight w:val="300"/>
        </w:trPr>
        <w:tc>
          <w:tcPr>
            <w:tcW w:w="567" w:type="dxa"/>
          </w:tcPr>
          <w:p w14:paraId="254214B6"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212121"/>
                <w:sz w:val="22"/>
                <w:szCs w:val="22"/>
                <w:lang w:eastAsia="sl-SI"/>
              </w:rPr>
              <w:t>57.</w:t>
            </w:r>
          </w:p>
        </w:tc>
        <w:tc>
          <w:tcPr>
            <w:tcW w:w="8793" w:type="dxa"/>
            <w:shd w:val="clear" w:color="auto" w:fill="auto"/>
            <w:noWrap/>
            <w:hideMark/>
          </w:tcPr>
          <w:p w14:paraId="7321545E" w14:textId="77777777" w:rsidR="00F24DF5" w:rsidRPr="002D5340" w:rsidRDefault="00F24DF5">
            <w:pPr>
              <w:spacing w:after="120"/>
              <w:jc w:val="both"/>
              <w:rPr>
                <w:rFonts w:ascii="Arial" w:hAnsi="Arial" w:cs="Arial"/>
                <w:sz w:val="22"/>
                <w:szCs w:val="22"/>
                <w:lang w:eastAsia="sl-SI"/>
              </w:rPr>
            </w:pPr>
            <w:proofErr w:type="spellStart"/>
            <w:r w:rsidRPr="002D5340">
              <w:rPr>
                <w:rFonts w:ascii="Arial" w:hAnsi="Arial" w:cs="Arial"/>
                <w:sz w:val="22"/>
                <w:szCs w:val="22"/>
                <w:lang w:eastAsia="sl-SI"/>
              </w:rPr>
              <w:t>Okoljska</w:t>
            </w:r>
            <w:proofErr w:type="spellEnd"/>
            <w:r w:rsidRPr="002D5340">
              <w:rPr>
                <w:rFonts w:ascii="Arial" w:hAnsi="Arial" w:cs="Arial"/>
                <w:sz w:val="22"/>
                <w:szCs w:val="22"/>
                <w:lang w:eastAsia="sl-SI"/>
              </w:rPr>
              <w:t xml:space="preserve"> nesreča je posledica nenadzorovanega ali nepredvidenega dogodka, povezanega s posegom v okolje, ki ima zaradi obremenitve okolja takoj ali pozneje za </w:t>
            </w:r>
            <w:r w:rsidRPr="002D5340">
              <w:rPr>
                <w:rFonts w:ascii="Arial" w:hAnsi="Arial" w:cs="Arial"/>
                <w:sz w:val="22"/>
                <w:szCs w:val="22"/>
                <w:lang w:eastAsia="sl-SI"/>
              </w:rPr>
              <w:lastRenderedPageBreak/>
              <w:t>posledico neposredno ali posredno ogrožanje življenja ali zdravja ljudi ali kakovosti okolja ali njegovega dela.</w:t>
            </w:r>
          </w:p>
        </w:tc>
      </w:tr>
      <w:tr w:rsidR="00F24DF5" w:rsidRPr="002D5340" w14:paraId="78CC53BF" w14:textId="77777777">
        <w:trPr>
          <w:trHeight w:val="300"/>
        </w:trPr>
        <w:tc>
          <w:tcPr>
            <w:tcW w:w="567" w:type="dxa"/>
          </w:tcPr>
          <w:p w14:paraId="256CE022"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lastRenderedPageBreak/>
              <w:t>58.</w:t>
            </w:r>
          </w:p>
        </w:tc>
        <w:tc>
          <w:tcPr>
            <w:tcW w:w="8793" w:type="dxa"/>
            <w:shd w:val="clear" w:color="auto" w:fill="auto"/>
            <w:noWrap/>
            <w:hideMark/>
          </w:tcPr>
          <w:p w14:paraId="5CDF2CF3" w14:textId="77777777" w:rsidR="00F24DF5" w:rsidRPr="002D5340" w:rsidRDefault="00F24DF5">
            <w:pPr>
              <w:spacing w:after="120"/>
              <w:jc w:val="both"/>
              <w:rPr>
                <w:rFonts w:ascii="Arial" w:hAnsi="Arial" w:cs="Arial"/>
                <w:sz w:val="22"/>
                <w:szCs w:val="22"/>
                <w:lang w:eastAsia="sl-SI"/>
              </w:rPr>
            </w:pPr>
            <w:proofErr w:type="spellStart"/>
            <w:r w:rsidRPr="002D5340">
              <w:rPr>
                <w:rFonts w:ascii="Arial" w:hAnsi="Arial" w:cs="Arial"/>
                <w:sz w:val="22"/>
                <w:szCs w:val="22"/>
                <w:lang w:eastAsia="sl-SI"/>
              </w:rPr>
              <w:t>Okoljska</w:t>
            </w:r>
            <w:proofErr w:type="spellEnd"/>
            <w:r w:rsidRPr="002D5340">
              <w:rPr>
                <w:rFonts w:ascii="Arial" w:hAnsi="Arial" w:cs="Arial"/>
                <w:sz w:val="22"/>
                <w:szCs w:val="22"/>
                <w:lang w:eastAsia="sl-SI"/>
              </w:rPr>
              <w:t xml:space="preserve"> škoda je merljiva negativna sprememba vode, tal ali s predpisi o ohranjanju narave posebej določenih naravnih habitatov, mednarodno zavarovanih prosto živečih rastlinskih in živalskih vrst (v nadaljnjem besedilu: zavarovana vrsta), njihovih habitatov </w:t>
            </w:r>
            <w:proofErr w:type="spellStart"/>
            <w:r w:rsidRPr="002D5340">
              <w:rPr>
                <w:rFonts w:ascii="Arial" w:hAnsi="Arial" w:cs="Arial"/>
                <w:sz w:val="22"/>
                <w:szCs w:val="22"/>
                <w:lang w:eastAsia="sl-SI"/>
              </w:rPr>
              <w:t>razmnoževališč</w:t>
            </w:r>
            <w:proofErr w:type="spellEnd"/>
            <w:r w:rsidRPr="002D5340">
              <w:rPr>
                <w:rFonts w:ascii="Arial" w:hAnsi="Arial" w:cs="Arial"/>
                <w:sz w:val="22"/>
                <w:szCs w:val="22"/>
                <w:lang w:eastAsia="sl-SI"/>
              </w:rPr>
              <w:t xml:space="preserve"> in počivališč, ali merljiva prizadetost njihove vloge za drug del okolja ali za ljudi, ki je povzročena neposredno ali posredno.</w:t>
            </w:r>
          </w:p>
        </w:tc>
      </w:tr>
      <w:tr w:rsidR="00F24DF5" w:rsidRPr="002D5340" w14:paraId="6516014F" w14:textId="77777777">
        <w:trPr>
          <w:trHeight w:val="300"/>
        </w:trPr>
        <w:tc>
          <w:tcPr>
            <w:tcW w:w="567" w:type="dxa"/>
          </w:tcPr>
          <w:p w14:paraId="51B5AEB0"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59.</w:t>
            </w:r>
          </w:p>
        </w:tc>
        <w:tc>
          <w:tcPr>
            <w:tcW w:w="8793" w:type="dxa"/>
            <w:shd w:val="clear" w:color="auto" w:fill="auto"/>
            <w:noWrap/>
          </w:tcPr>
          <w:p w14:paraId="41FB69C8" w14:textId="77777777" w:rsidR="00F24DF5" w:rsidRPr="002D5340" w:rsidRDefault="00F24DF5">
            <w:pPr>
              <w:spacing w:after="120"/>
              <w:jc w:val="both"/>
              <w:rPr>
                <w:rFonts w:ascii="Arial" w:hAnsi="Arial" w:cs="Arial"/>
                <w:sz w:val="22"/>
                <w:szCs w:val="22"/>
                <w:lang w:eastAsia="sl-SI"/>
              </w:rPr>
            </w:pPr>
            <w:proofErr w:type="spellStart"/>
            <w:r w:rsidRPr="002D5340">
              <w:rPr>
                <w:rFonts w:ascii="Arial" w:hAnsi="Arial" w:cs="Arial"/>
                <w:sz w:val="22"/>
                <w:szCs w:val="22"/>
                <w:lang w:eastAsia="sl-SI"/>
              </w:rPr>
              <w:t>Okoljska</w:t>
            </w:r>
            <w:proofErr w:type="spellEnd"/>
            <w:r w:rsidRPr="002D5340">
              <w:rPr>
                <w:rFonts w:ascii="Arial" w:hAnsi="Arial" w:cs="Arial"/>
                <w:sz w:val="22"/>
                <w:szCs w:val="22"/>
                <w:lang w:eastAsia="sl-SI"/>
              </w:rPr>
              <w:t xml:space="preserve"> učinkovitost je učinkovitost glede na ravni porabe, učinkovito rabo materialov, vode in virov energije, ponovno uporabo materialov in vode ter glede na nastajanje odpadkov.</w:t>
            </w:r>
          </w:p>
        </w:tc>
      </w:tr>
      <w:tr w:rsidR="00F24DF5" w:rsidRPr="002D5340" w14:paraId="1AB053A5" w14:textId="77777777">
        <w:trPr>
          <w:trHeight w:val="300"/>
        </w:trPr>
        <w:tc>
          <w:tcPr>
            <w:tcW w:w="567" w:type="dxa"/>
          </w:tcPr>
          <w:p w14:paraId="183D23DF"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60.</w:t>
            </w:r>
          </w:p>
        </w:tc>
        <w:tc>
          <w:tcPr>
            <w:tcW w:w="8793" w:type="dxa"/>
            <w:shd w:val="clear" w:color="auto" w:fill="auto"/>
            <w:noWrap/>
            <w:hideMark/>
          </w:tcPr>
          <w:p w14:paraId="7C95D243" w14:textId="77777777" w:rsidR="00F24DF5" w:rsidRPr="002D5340" w:rsidRDefault="00F24DF5">
            <w:pPr>
              <w:spacing w:after="120"/>
              <w:jc w:val="both"/>
              <w:rPr>
                <w:rFonts w:ascii="Arial" w:hAnsi="Arial" w:cs="Arial"/>
                <w:sz w:val="22"/>
                <w:szCs w:val="22"/>
                <w:lang w:eastAsia="sl-SI"/>
              </w:rPr>
            </w:pP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obveznosti so vsa ravnanja in stroški, ki jih povzročitelju obremenitve okolja nalaga ta zakon, predpis izdan na njegovi podlagi, odločba pristojnega organa ali predpis EU.</w:t>
            </w:r>
          </w:p>
        </w:tc>
      </w:tr>
      <w:tr w:rsidR="00F24DF5" w:rsidRPr="002D5340" w14:paraId="16EF21ED" w14:textId="77777777">
        <w:trPr>
          <w:trHeight w:val="300"/>
        </w:trPr>
        <w:tc>
          <w:tcPr>
            <w:tcW w:w="567" w:type="dxa"/>
          </w:tcPr>
          <w:p w14:paraId="7985ABC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61.</w:t>
            </w:r>
          </w:p>
        </w:tc>
        <w:tc>
          <w:tcPr>
            <w:tcW w:w="8793" w:type="dxa"/>
            <w:shd w:val="clear" w:color="auto" w:fill="auto"/>
            <w:noWrap/>
            <w:hideMark/>
          </w:tcPr>
          <w:p w14:paraId="181C7632" w14:textId="77777777" w:rsidR="00F24DF5" w:rsidRPr="002D5340" w:rsidRDefault="00F24DF5">
            <w:pPr>
              <w:spacing w:after="120"/>
              <w:jc w:val="both"/>
              <w:rPr>
                <w:rFonts w:ascii="Arial" w:hAnsi="Arial" w:cs="Arial"/>
                <w:color w:val="000000" w:themeColor="text1"/>
                <w:sz w:val="22"/>
                <w:szCs w:val="22"/>
                <w:lang w:eastAsia="sl-SI"/>
              </w:rPr>
            </w:pPr>
            <w:proofErr w:type="spellStart"/>
            <w:r w:rsidRPr="002D5340">
              <w:rPr>
                <w:rFonts w:ascii="Arial" w:hAnsi="Arial" w:cs="Arial"/>
                <w:color w:val="000000" w:themeColor="text1"/>
                <w:sz w:val="22"/>
                <w:szCs w:val="22"/>
                <w:lang w:eastAsia="sl-SI"/>
              </w:rPr>
              <w:t>Okoljski</w:t>
            </w:r>
            <w:proofErr w:type="spellEnd"/>
            <w:r w:rsidRPr="002D5340">
              <w:rPr>
                <w:rFonts w:ascii="Arial" w:hAnsi="Arial" w:cs="Arial"/>
                <w:color w:val="000000" w:themeColor="text1"/>
                <w:sz w:val="22"/>
                <w:szCs w:val="22"/>
                <w:lang w:eastAsia="sl-SI"/>
              </w:rPr>
              <w:t xml:space="preserve"> podatek je katera koli informacija v pisni, vizualni, zvočni, elektronski ali drugi materialni obliki, ki se nanaša na okolje.</w:t>
            </w:r>
          </w:p>
        </w:tc>
      </w:tr>
      <w:tr w:rsidR="00F24DF5" w:rsidRPr="002D5340" w14:paraId="45F91B5A" w14:textId="77777777">
        <w:trPr>
          <w:trHeight w:val="300"/>
        </w:trPr>
        <w:tc>
          <w:tcPr>
            <w:tcW w:w="567" w:type="dxa"/>
          </w:tcPr>
          <w:p w14:paraId="6EF538B1" w14:textId="77777777" w:rsidR="00F24DF5" w:rsidRPr="002D5340" w:rsidRDefault="00F24DF5">
            <w:pPr>
              <w:spacing w:after="120"/>
              <w:rPr>
                <w:rFonts w:ascii="Arial" w:hAnsi="Arial" w:cs="Arial"/>
                <w:strike/>
                <w:color w:val="000000" w:themeColor="text1"/>
                <w:sz w:val="22"/>
                <w:szCs w:val="22"/>
                <w:lang w:eastAsia="sl-SI"/>
              </w:rPr>
            </w:pPr>
            <w:r w:rsidRPr="002D5340">
              <w:rPr>
                <w:rFonts w:ascii="Arial" w:hAnsi="Arial" w:cs="Arial"/>
                <w:sz w:val="22"/>
                <w:szCs w:val="22"/>
                <w:lang w:eastAsia="sl-SI"/>
              </w:rPr>
              <w:t>62.</w:t>
            </w:r>
          </w:p>
        </w:tc>
        <w:tc>
          <w:tcPr>
            <w:tcW w:w="8793" w:type="dxa"/>
            <w:shd w:val="clear" w:color="auto" w:fill="auto"/>
            <w:noWrap/>
            <w:hideMark/>
          </w:tcPr>
          <w:p w14:paraId="508CD5F6" w14:textId="77777777" w:rsidR="00F24DF5" w:rsidRPr="002D5340" w:rsidRDefault="00F24DF5">
            <w:pPr>
              <w:spacing w:after="120"/>
              <w:jc w:val="both"/>
              <w:rPr>
                <w:rFonts w:ascii="Arial" w:hAnsi="Arial" w:cs="Arial"/>
                <w:strike/>
                <w:color w:val="000000" w:themeColor="text1"/>
                <w:spacing w:val="-2"/>
                <w:sz w:val="22"/>
                <w:szCs w:val="22"/>
                <w:lang w:eastAsia="sl-SI"/>
              </w:rPr>
            </w:pPr>
            <w:r w:rsidRPr="002D5340">
              <w:rPr>
                <w:rFonts w:ascii="Arial" w:hAnsi="Arial" w:cs="Arial"/>
                <w:spacing w:val="-2"/>
                <w:sz w:val="22"/>
                <w:szCs w:val="22"/>
                <w:lang w:eastAsia="sl-SI"/>
              </w:rPr>
              <w:t>Onesnaževalo je snov ali energija ali pripravek, organizem ali mikroorganizem, ki lahko onesnažuje okolje.</w:t>
            </w:r>
          </w:p>
        </w:tc>
      </w:tr>
      <w:tr w:rsidR="00F24DF5" w:rsidRPr="002D5340" w14:paraId="49284527" w14:textId="77777777">
        <w:trPr>
          <w:trHeight w:val="300"/>
        </w:trPr>
        <w:tc>
          <w:tcPr>
            <w:tcW w:w="567" w:type="dxa"/>
          </w:tcPr>
          <w:p w14:paraId="009B3580"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sz w:val="22"/>
                <w:szCs w:val="22"/>
                <w:lang w:eastAsia="sl-SI"/>
              </w:rPr>
              <w:t>63.</w:t>
            </w:r>
          </w:p>
        </w:tc>
        <w:tc>
          <w:tcPr>
            <w:tcW w:w="8793" w:type="dxa"/>
            <w:shd w:val="clear" w:color="auto" w:fill="auto"/>
            <w:noWrap/>
            <w:hideMark/>
          </w:tcPr>
          <w:p w14:paraId="5D600EE5"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Onesnaževanje okolja je neposredno ali posredno vnašanje snovi ali energije v zrak ali vodo ali v ali na tla, nastajanje odpadkov in določena ravnanja z njimi ter je posledica človekovega delovanja ali dejavnosti, ki lahko škoduje okolju, zdravju ljudi ali premoženju.</w:t>
            </w:r>
          </w:p>
        </w:tc>
      </w:tr>
      <w:tr w:rsidR="00F24DF5" w:rsidRPr="002D5340" w14:paraId="4DD7452E" w14:textId="77777777">
        <w:trPr>
          <w:trHeight w:val="300"/>
        </w:trPr>
        <w:tc>
          <w:tcPr>
            <w:tcW w:w="567" w:type="dxa"/>
          </w:tcPr>
          <w:p w14:paraId="28F1C5E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64.</w:t>
            </w:r>
          </w:p>
        </w:tc>
        <w:tc>
          <w:tcPr>
            <w:tcW w:w="8793" w:type="dxa"/>
            <w:shd w:val="clear" w:color="auto" w:fill="auto"/>
            <w:noWrap/>
            <w:hideMark/>
          </w:tcPr>
          <w:p w14:paraId="5E43105A"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Opozorilna vrednost je s predpisom določena raven kakovosti dela okolja, katere preseganje lahko pomeni tveganje za zdravje ljudi ali tveganje za okolje ali njegov del. </w:t>
            </w:r>
          </w:p>
        </w:tc>
      </w:tr>
      <w:tr w:rsidR="00F24DF5" w:rsidRPr="002D5340" w14:paraId="65532735" w14:textId="77777777">
        <w:trPr>
          <w:trHeight w:val="300"/>
        </w:trPr>
        <w:tc>
          <w:tcPr>
            <w:tcW w:w="567" w:type="dxa"/>
          </w:tcPr>
          <w:p w14:paraId="5685D28C" w14:textId="77777777" w:rsidR="00F24DF5" w:rsidRPr="002D5340" w:rsidRDefault="00F24DF5">
            <w:pPr>
              <w:spacing w:after="120"/>
              <w:rPr>
                <w:rFonts w:ascii="Arial" w:hAnsi="Arial" w:cs="Arial"/>
                <w:color w:val="212121"/>
                <w:sz w:val="22"/>
                <w:szCs w:val="22"/>
                <w:lang w:eastAsia="sl-SI"/>
              </w:rPr>
            </w:pPr>
            <w:r w:rsidRPr="002D5340">
              <w:rPr>
                <w:rFonts w:ascii="Arial" w:hAnsi="Arial" w:cs="Arial"/>
                <w:color w:val="000000" w:themeColor="text1"/>
                <w:sz w:val="22"/>
                <w:szCs w:val="22"/>
                <w:lang w:eastAsia="sl-SI"/>
              </w:rPr>
              <w:t>65.</w:t>
            </w:r>
          </w:p>
        </w:tc>
        <w:tc>
          <w:tcPr>
            <w:tcW w:w="8793" w:type="dxa"/>
            <w:shd w:val="clear" w:color="auto" w:fill="auto"/>
            <w:noWrap/>
            <w:hideMark/>
          </w:tcPr>
          <w:p w14:paraId="66EB20B8"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Opuščeno industrijsko območje so zemljišča in objekti na katerih je v okviru pretekle industrijske dejavnosti potekalo ravnanje, ki je povzročilo ali lahko povzroči onesnaženje tal ali voda, razen odlaganja odpadkov in izkoriščanja mineralnih surovin.</w:t>
            </w:r>
          </w:p>
        </w:tc>
      </w:tr>
      <w:tr w:rsidR="00F24DF5" w:rsidRPr="002D5340" w14:paraId="6A791ACC" w14:textId="77777777">
        <w:trPr>
          <w:trHeight w:val="300"/>
        </w:trPr>
        <w:tc>
          <w:tcPr>
            <w:tcW w:w="567" w:type="dxa"/>
          </w:tcPr>
          <w:p w14:paraId="4213F977"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66.</w:t>
            </w:r>
          </w:p>
        </w:tc>
        <w:tc>
          <w:tcPr>
            <w:tcW w:w="8793" w:type="dxa"/>
            <w:shd w:val="clear" w:color="auto" w:fill="auto"/>
            <w:noWrap/>
            <w:hideMark/>
          </w:tcPr>
          <w:p w14:paraId="13562293"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Opuščeno odlagališče odpadkov je odlagališče odpadkov, ki ni obstoječe odlagališče odpadkov in na katerem so se pred 5. februarjem 2000 na podlagi akta pristojnega organa občine ali države ali na drug način organizirano odlagali odpadki, ter obsega zemljišča, na katerih so ti odpadki odloženi.</w:t>
            </w:r>
          </w:p>
        </w:tc>
      </w:tr>
      <w:tr w:rsidR="00F24DF5" w:rsidRPr="002D5340" w14:paraId="48DA2C03" w14:textId="77777777">
        <w:trPr>
          <w:trHeight w:val="300"/>
        </w:trPr>
        <w:tc>
          <w:tcPr>
            <w:tcW w:w="567" w:type="dxa"/>
          </w:tcPr>
          <w:p w14:paraId="4305E332"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67.</w:t>
            </w:r>
          </w:p>
        </w:tc>
        <w:tc>
          <w:tcPr>
            <w:tcW w:w="8793" w:type="dxa"/>
            <w:shd w:val="clear" w:color="auto" w:fill="auto"/>
            <w:noWrap/>
            <w:hideMark/>
          </w:tcPr>
          <w:p w14:paraId="53E9BBE5"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Organizacija je pravna ali fizična oseba, ki opravlja dejavnost, organ ali institucija znotraj ali zunaj Skupnosti ali del ali kombinacijo teh, ki je bodisi združena ali ne, javna ali zasebna in ima lastne naloge in upravo.</w:t>
            </w:r>
          </w:p>
        </w:tc>
      </w:tr>
      <w:tr w:rsidR="00F24DF5" w:rsidRPr="002D5340" w14:paraId="12E92E80" w14:textId="77777777">
        <w:trPr>
          <w:trHeight w:val="300"/>
        </w:trPr>
        <w:tc>
          <w:tcPr>
            <w:tcW w:w="567" w:type="dxa"/>
          </w:tcPr>
          <w:p w14:paraId="74D75789"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68.</w:t>
            </w:r>
          </w:p>
        </w:tc>
        <w:tc>
          <w:tcPr>
            <w:tcW w:w="8793" w:type="dxa"/>
            <w:shd w:val="clear" w:color="auto" w:fill="auto"/>
            <w:noWrap/>
            <w:hideMark/>
          </w:tcPr>
          <w:p w14:paraId="04462AEB" w14:textId="77777777" w:rsidR="00F24DF5" w:rsidRPr="002D5340" w:rsidRDefault="00F24DF5">
            <w:pPr>
              <w:spacing w:after="120"/>
              <w:jc w:val="both"/>
              <w:rPr>
                <w:rFonts w:ascii="Arial" w:hAnsi="Arial" w:cs="Arial"/>
                <w:color w:val="000000" w:themeColor="text1"/>
                <w:spacing w:val="-2"/>
                <w:sz w:val="22"/>
                <w:szCs w:val="22"/>
                <w:lang w:eastAsia="sl-SI"/>
              </w:rPr>
            </w:pPr>
            <w:r w:rsidRPr="002D5340">
              <w:rPr>
                <w:rFonts w:ascii="Arial" w:hAnsi="Arial" w:cs="Arial"/>
                <w:color w:val="000000" w:themeColor="text1"/>
                <w:spacing w:val="-2"/>
                <w:sz w:val="22"/>
                <w:szCs w:val="22"/>
                <w:lang w:eastAsia="sl-SI"/>
              </w:rPr>
              <w:t>Podnebne spremembe so spremembe po predpisih o podnebnih spremembah.</w:t>
            </w:r>
          </w:p>
        </w:tc>
      </w:tr>
      <w:tr w:rsidR="00F24DF5" w:rsidRPr="002D5340" w14:paraId="4B2E884D" w14:textId="77777777">
        <w:trPr>
          <w:trHeight w:val="300"/>
        </w:trPr>
        <w:tc>
          <w:tcPr>
            <w:tcW w:w="567" w:type="dxa"/>
          </w:tcPr>
          <w:p w14:paraId="16A98FA9"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69.</w:t>
            </w:r>
          </w:p>
        </w:tc>
        <w:tc>
          <w:tcPr>
            <w:tcW w:w="8793" w:type="dxa"/>
            <w:shd w:val="clear" w:color="auto" w:fill="auto"/>
            <w:noWrap/>
            <w:hideMark/>
          </w:tcPr>
          <w:p w14:paraId="01F911DA"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Poklicna dejavnost je dejavnost, ki se izvaja med neko gospodarsko dejavnostjo ali v podjetju, ne glede na to, ali je zasebnega, javnega, pridobitnega ali nepridobitnega značaja.</w:t>
            </w:r>
          </w:p>
        </w:tc>
      </w:tr>
      <w:tr w:rsidR="00F24DF5" w:rsidRPr="002D5340" w14:paraId="4900B522" w14:textId="77777777">
        <w:trPr>
          <w:trHeight w:val="300"/>
        </w:trPr>
        <w:tc>
          <w:tcPr>
            <w:tcW w:w="567" w:type="dxa"/>
          </w:tcPr>
          <w:p w14:paraId="532FBCFA"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70.</w:t>
            </w:r>
          </w:p>
        </w:tc>
        <w:tc>
          <w:tcPr>
            <w:tcW w:w="8793" w:type="dxa"/>
            <w:shd w:val="clear" w:color="auto" w:fill="auto"/>
            <w:noWrap/>
            <w:hideMark/>
          </w:tcPr>
          <w:p w14:paraId="6971ACD7"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Ponovna uporaba je vsak postopek, v katerem se proizvodi ali njihovi sestavni deli, ki niso odpadki, ponovno uporabijo za namene, za katere so bili prvotno izdelani.</w:t>
            </w:r>
          </w:p>
        </w:tc>
      </w:tr>
      <w:tr w:rsidR="00F24DF5" w:rsidRPr="002D5340" w14:paraId="4572EB60" w14:textId="77777777">
        <w:trPr>
          <w:trHeight w:val="300"/>
        </w:trPr>
        <w:tc>
          <w:tcPr>
            <w:tcW w:w="567" w:type="dxa"/>
          </w:tcPr>
          <w:p w14:paraId="3B31AAF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71.</w:t>
            </w:r>
          </w:p>
        </w:tc>
        <w:tc>
          <w:tcPr>
            <w:tcW w:w="8793" w:type="dxa"/>
            <w:shd w:val="clear" w:color="auto" w:fill="auto"/>
            <w:noWrap/>
            <w:hideMark/>
          </w:tcPr>
          <w:p w14:paraId="7B77FEB2"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Popolna vloga za izdajo upravnih aktov po tem zakonu je vloga, ki vsebuje vse sestavine, ki jih predpisujejo ta zakon in na njegovi podlagi izdani podzakonski predpisi, ter zakon, ki ureja splošni upravni postopek.</w:t>
            </w:r>
          </w:p>
        </w:tc>
      </w:tr>
      <w:tr w:rsidR="00F24DF5" w:rsidRPr="002D5340" w14:paraId="389A7F8D" w14:textId="77777777">
        <w:trPr>
          <w:trHeight w:val="300"/>
        </w:trPr>
        <w:tc>
          <w:tcPr>
            <w:tcW w:w="567" w:type="dxa"/>
          </w:tcPr>
          <w:p w14:paraId="64BC8D5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72.</w:t>
            </w:r>
          </w:p>
        </w:tc>
        <w:tc>
          <w:tcPr>
            <w:tcW w:w="8793" w:type="dxa"/>
            <w:shd w:val="clear" w:color="auto" w:fill="auto"/>
            <w:noWrap/>
            <w:hideMark/>
          </w:tcPr>
          <w:p w14:paraId="3086A5FC"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Poseg v okolje je vsako človekovo ravnanje ali opustitev ravnanja, ki lahko vpliva na okolje ali del okolja in se nanaša zlasti na onesnaževanje okolja ali dela okolja, rabo naravnih dobrin, povzročanje tveganja za okolje, med drugim z gradnjo in uporabo objektov, </w:t>
            </w:r>
            <w:r w:rsidRPr="002D5340">
              <w:rPr>
                <w:rFonts w:ascii="Arial" w:hAnsi="Arial" w:cs="Arial"/>
                <w:color w:val="000000" w:themeColor="text1"/>
                <w:sz w:val="22"/>
                <w:szCs w:val="22"/>
                <w:lang w:eastAsia="sl-SI"/>
              </w:rPr>
              <w:lastRenderedPageBreak/>
              <w:t>opravljanjem proizvodnih in drugih dejavnosti, dajanjem proizvodov na trg in njihovo potrošnjo ter ravnanjem z odpadki.</w:t>
            </w:r>
          </w:p>
        </w:tc>
      </w:tr>
      <w:tr w:rsidR="00F24DF5" w:rsidRPr="002D5340" w14:paraId="23025363" w14:textId="77777777">
        <w:trPr>
          <w:trHeight w:val="300"/>
        </w:trPr>
        <w:tc>
          <w:tcPr>
            <w:tcW w:w="567" w:type="dxa"/>
          </w:tcPr>
          <w:p w14:paraId="1A1C173F"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lastRenderedPageBreak/>
              <w:t>73.</w:t>
            </w:r>
          </w:p>
        </w:tc>
        <w:tc>
          <w:tcPr>
            <w:tcW w:w="8793" w:type="dxa"/>
            <w:shd w:val="clear" w:color="auto" w:fill="auto"/>
            <w:noWrap/>
            <w:hideMark/>
          </w:tcPr>
          <w:p w14:paraId="42B48941"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Posrednik z odpadki je gospodarska družba ali podjetnik, ki ureja predelavo ali odstranjevanje odpadkov v imenu drugih, ter odpadkov fizično nima v posesti.</w:t>
            </w:r>
          </w:p>
        </w:tc>
      </w:tr>
      <w:tr w:rsidR="00F24DF5" w:rsidRPr="002D5340" w14:paraId="71FDC154" w14:textId="77777777">
        <w:trPr>
          <w:trHeight w:val="300"/>
        </w:trPr>
        <w:tc>
          <w:tcPr>
            <w:tcW w:w="567" w:type="dxa"/>
          </w:tcPr>
          <w:p w14:paraId="2B45CF76"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74.</w:t>
            </w:r>
          </w:p>
        </w:tc>
        <w:tc>
          <w:tcPr>
            <w:tcW w:w="8793" w:type="dxa"/>
            <w:shd w:val="clear" w:color="auto" w:fill="auto"/>
            <w:noWrap/>
          </w:tcPr>
          <w:p w14:paraId="3034BB2F"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Povzročitelj odpadkov je oseba, katere delovanje ali dejavnost povzroča nastajanje odpadkov (v nadaljnjem besedilu: izvirni povzročitelj odpadkov), ali oseba, ki izvaja </w:t>
            </w:r>
            <w:proofErr w:type="spellStart"/>
            <w:r w:rsidRPr="002D5340">
              <w:rPr>
                <w:rFonts w:ascii="Arial" w:hAnsi="Arial" w:cs="Arial"/>
                <w:sz w:val="22"/>
                <w:szCs w:val="22"/>
                <w:lang w:eastAsia="sl-SI"/>
              </w:rPr>
              <w:t>predobdelavo</w:t>
            </w:r>
            <w:proofErr w:type="spellEnd"/>
            <w:r w:rsidRPr="002D5340">
              <w:rPr>
                <w:rFonts w:ascii="Arial" w:hAnsi="Arial" w:cs="Arial"/>
                <w:sz w:val="22"/>
                <w:szCs w:val="22"/>
                <w:lang w:eastAsia="sl-SI"/>
              </w:rPr>
              <w:t xml:space="preserve">, mešanje ali druge postopke predelave ali odstranjevanja odpadkov, s katerimi se spreminjajo lastnosti ali sestava teh odpadkov. </w:t>
            </w:r>
          </w:p>
        </w:tc>
      </w:tr>
      <w:tr w:rsidR="00F24DF5" w:rsidRPr="002D5340" w14:paraId="4DA73CA0" w14:textId="77777777">
        <w:trPr>
          <w:trHeight w:val="300"/>
        </w:trPr>
        <w:tc>
          <w:tcPr>
            <w:tcW w:w="567" w:type="dxa"/>
          </w:tcPr>
          <w:p w14:paraId="2EEEA9C1"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75.</w:t>
            </w:r>
          </w:p>
        </w:tc>
        <w:tc>
          <w:tcPr>
            <w:tcW w:w="8793" w:type="dxa"/>
            <w:shd w:val="clear" w:color="auto" w:fill="auto"/>
            <w:noWrap/>
            <w:hideMark/>
          </w:tcPr>
          <w:p w14:paraId="14F31CDE"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Povzročitelj obremenitve je povzročitelj obremenitve okolja ali dela okolja, ki je pravna ali fizična oseba, ki neposredno ali posredno, izključno ali hkrati onesnažuje ali je onesnaževal okolje, rabi naravne dobrine, povzroča tveganje za okolje, povzroči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nesrečo ali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škodo ali nevarnost nastanka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škode ali drugače s svojim ravnanjem ali opustitvijo ravnanja vpliva na kakovost okolja ali dela okolja. Povzročitelj obremenitve okolja je tudi imetnik odpadkov ali proizvajalec proizvodov ter </w:t>
            </w:r>
            <w:r w:rsidRPr="002D5340">
              <w:rPr>
                <w:rFonts w:ascii="Arial" w:eastAsia="Arial" w:hAnsi="Arial" w:cs="Arial"/>
                <w:sz w:val="22"/>
                <w:szCs w:val="22"/>
              </w:rPr>
              <w:t>upravljavec virov emisij energije</w:t>
            </w:r>
            <w:r w:rsidRPr="002D5340">
              <w:rPr>
                <w:rFonts w:ascii="Arial" w:hAnsi="Arial" w:cs="Arial"/>
                <w:sz w:val="22"/>
                <w:szCs w:val="22"/>
                <w:lang w:eastAsia="sl-SI"/>
              </w:rPr>
              <w:t>. </w:t>
            </w:r>
          </w:p>
        </w:tc>
      </w:tr>
      <w:tr w:rsidR="00F24DF5" w:rsidRPr="002D5340" w14:paraId="6B846287" w14:textId="77777777">
        <w:trPr>
          <w:trHeight w:val="300"/>
        </w:trPr>
        <w:tc>
          <w:tcPr>
            <w:tcW w:w="567" w:type="dxa"/>
          </w:tcPr>
          <w:p w14:paraId="23CDA702"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76.</w:t>
            </w:r>
          </w:p>
        </w:tc>
        <w:tc>
          <w:tcPr>
            <w:tcW w:w="8793" w:type="dxa"/>
            <w:shd w:val="clear" w:color="auto" w:fill="auto"/>
            <w:noWrap/>
            <w:hideMark/>
          </w:tcPr>
          <w:p w14:paraId="238CCC3F"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Predelava odpadkov je vsak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funkcije.</w:t>
            </w:r>
          </w:p>
        </w:tc>
      </w:tr>
      <w:tr w:rsidR="00F24DF5" w:rsidRPr="002D5340" w14:paraId="0AA6C19F" w14:textId="77777777">
        <w:trPr>
          <w:trHeight w:val="300"/>
        </w:trPr>
        <w:tc>
          <w:tcPr>
            <w:tcW w:w="567" w:type="dxa"/>
          </w:tcPr>
          <w:p w14:paraId="50C4C67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77.</w:t>
            </w:r>
          </w:p>
        </w:tc>
        <w:tc>
          <w:tcPr>
            <w:tcW w:w="8793" w:type="dxa"/>
            <w:shd w:val="clear" w:color="auto" w:fill="auto"/>
            <w:noWrap/>
            <w:hideMark/>
          </w:tcPr>
          <w:p w14:paraId="27FF5D30" w14:textId="77777777" w:rsidR="00F24DF5" w:rsidRPr="002D5340" w:rsidRDefault="00F24DF5">
            <w:pPr>
              <w:spacing w:after="120"/>
              <w:jc w:val="both"/>
              <w:rPr>
                <w:rFonts w:ascii="Arial" w:hAnsi="Arial" w:cs="Arial"/>
                <w:color w:val="000000" w:themeColor="text1"/>
                <w:sz w:val="22"/>
                <w:szCs w:val="22"/>
                <w:lang w:eastAsia="sl-SI"/>
              </w:rPr>
            </w:pPr>
            <w:proofErr w:type="spellStart"/>
            <w:r w:rsidRPr="002D5340">
              <w:rPr>
                <w:rFonts w:ascii="Arial" w:hAnsi="Arial" w:cs="Arial"/>
                <w:color w:val="000000" w:themeColor="text1"/>
                <w:sz w:val="22"/>
                <w:szCs w:val="22"/>
                <w:lang w:eastAsia="sl-SI"/>
              </w:rPr>
              <w:t>Predobdelava</w:t>
            </w:r>
            <w:proofErr w:type="spellEnd"/>
            <w:r w:rsidRPr="002D5340">
              <w:rPr>
                <w:rFonts w:ascii="Arial" w:hAnsi="Arial" w:cs="Arial"/>
                <w:color w:val="000000" w:themeColor="text1"/>
                <w:sz w:val="22"/>
                <w:szCs w:val="22"/>
                <w:lang w:eastAsia="sl-SI"/>
              </w:rPr>
              <w:t xml:space="preserve"> je vsak postopek, v katerem se odpadki pripravijo do te mere, da lahko vstopijo v postopek predelave ali odstranjevanja.</w:t>
            </w:r>
          </w:p>
        </w:tc>
      </w:tr>
      <w:tr w:rsidR="00F24DF5" w:rsidRPr="002D5340" w14:paraId="7691D67F" w14:textId="77777777">
        <w:trPr>
          <w:trHeight w:val="300"/>
        </w:trPr>
        <w:tc>
          <w:tcPr>
            <w:tcW w:w="567" w:type="dxa"/>
          </w:tcPr>
          <w:p w14:paraId="3A5EB9AB" w14:textId="77777777" w:rsidR="00F24DF5" w:rsidRPr="002D5340" w:rsidRDefault="00F24DF5">
            <w:pPr>
              <w:spacing w:after="120"/>
              <w:rPr>
                <w:rFonts w:ascii="Arial" w:hAnsi="Arial" w:cs="Arial"/>
                <w:color w:val="FF0000"/>
                <w:sz w:val="22"/>
                <w:szCs w:val="22"/>
                <w:lang w:eastAsia="sl-SI"/>
              </w:rPr>
            </w:pPr>
            <w:r w:rsidRPr="002D5340">
              <w:rPr>
                <w:rFonts w:ascii="Arial" w:hAnsi="Arial" w:cs="Arial"/>
                <w:color w:val="000000" w:themeColor="text1"/>
                <w:sz w:val="22"/>
                <w:szCs w:val="22"/>
                <w:lang w:eastAsia="sl-SI"/>
              </w:rPr>
              <w:t>78.</w:t>
            </w:r>
          </w:p>
        </w:tc>
        <w:tc>
          <w:tcPr>
            <w:tcW w:w="8793" w:type="dxa"/>
            <w:shd w:val="clear" w:color="auto" w:fill="auto"/>
            <w:noWrap/>
            <w:hideMark/>
          </w:tcPr>
          <w:p w14:paraId="5F05A4D8"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Preprečevanje odpadkov so ukrepi, izvedeni, preden snov, material ali proizvod postane odpadek, in s katerimi se zmanjša: količina odpadkov, vključno s ponovno uporabo ali podaljšanjem življenjske dobe proizvodov, škodljivi vplivi nastalih odpadkov na okolje in zdravje ljudi ali vsebnost nevarnih snovi v materialih in proizvodih.</w:t>
            </w:r>
          </w:p>
        </w:tc>
      </w:tr>
      <w:tr w:rsidR="00F24DF5" w:rsidRPr="002D5340" w14:paraId="68514C75" w14:textId="77777777">
        <w:trPr>
          <w:trHeight w:val="300"/>
        </w:trPr>
        <w:tc>
          <w:tcPr>
            <w:tcW w:w="567" w:type="dxa"/>
          </w:tcPr>
          <w:p w14:paraId="53DEB2C8"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79.</w:t>
            </w:r>
          </w:p>
        </w:tc>
        <w:tc>
          <w:tcPr>
            <w:tcW w:w="8793" w:type="dxa"/>
            <w:shd w:val="clear" w:color="auto" w:fill="auto"/>
            <w:noWrap/>
            <w:hideMark/>
          </w:tcPr>
          <w:p w14:paraId="217D8B2F"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Prevoznik odpadkov je gospodarska družba ali podjetnik, ki kot dejavnost opravlja prevažanje odpadkov drugih imetnikov odpadkov.</w:t>
            </w:r>
          </w:p>
        </w:tc>
      </w:tr>
      <w:tr w:rsidR="00F24DF5" w:rsidRPr="002D5340" w14:paraId="3F62EFB4" w14:textId="77777777">
        <w:trPr>
          <w:trHeight w:val="300"/>
        </w:trPr>
        <w:tc>
          <w:tcPr>
            <w:tcW w:w="567" w:type="dxa"/>
          </w:tcPr>
          <w:p w14:paraId="11EF2229"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80.</w:t>
            </w:r>
          </w:p>
        </w:tc>
        <w:tc>
          <w:tcPr>
            <w:tcW w:w="8793" w:type="dxa"/>
            <w:shd w:val="clear" w:color="auto" w:fill="auto"/>
            <w:noWrap/>
            <w:hideMark/>
          </w:tcPr>
          <w:p w14:paraId="1DFE49D3"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Priprava odpadkov za ponovno uporabo so postopki predelave odpadkov, v katerih se proizvodi ali sestavni deli proizvodov, ki so postali odpadki, s preverjanjem, čiščenjem ali popravilom pripravijo za ponovno uporabo brez kakršne koli druge </w:t>
            </w:r>
            <w:proofErr w:type="spellStart"/>
            <w:r w:rsidRPr="002D5340">
              <w:rPr>
                <w:rFonts w:ascii="Arial" w:hAnsi="Arial" w:cs="Arial"/>
                <w:color w:val="000000" w:themeColor="text1"/>
                <w:sz w:val="22"/>
                <w:szCs w:val="22"/>
                <w:lang w:eastAsia="sl-SI"/>
              </w:rPr>
              <w:t>predobdelave</w:t>
            </w:r>
            <w:proofErr w:type="spellEnd"/>
            <w:r w:rsidRPr="002D5340">
              <w:rPr>
                <w:rFonts w:ascii="Arial" w:hAnsi="Arial" w:cs="Arial"/>
                <w:color w:val="000000" w:themeColor="text1"/>
                <w:sz w:val="22"/>
                <w:szCs w:val="22"/>
                <w:lang w:eastAsia="sl-SI"/>
              </w:rPr>
              <w:t>.</w:t>
            </w:r>
          </w:p>
        </w:tc>
      </w:tr>
      <w:tr w:rsidR="00F24DF5" w:rsidRPr="002D5340" w14:paraId="6126F9C0" w14:textId="77777777">
        <w:trPr>
          <w:trHeight w:val="300"/>
        </w:trPr>
        <w:tc>
          <w:tcPr>
            <w:tcW w:w="567" w:type="dxa"/>
          </w:tcPr>
          <w:p w14:paraId="5192B43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81.</w:t>
            </w:r>
          </w:p>
        </w:tc>
        <w:tc>
          <w:tcPr>
            <w:tcW w:w="8793" w:type="dxa"/>
            <w:shd w:val="clear" w:color="auto" w:fill="auto"/>
            <w:noWrap/>
            <w:hideMark/>
          </w:tcPr>
          <w:p w14:paraId="04197EED" w14:textId="77777777" w:rsidR="00F24DF5" w:rsidRPr="002D5340" w:rsidRDefault="00F24DF5">
            <w:pPr>
              <w:spacing w:after="120"/>
              <w:jc w:val="both"/>
              <w:rPr>
                <w:rFonts w:ascii="Arial" w:hAnsi="Arial" w:cs="Arial"/>
                <w:color w:val="000000" w:themeColor="text1"/>
                <w:spacing w:val="-2"/>
                <w:sz w:val="22"/>
                <w:szCs w:val="22"/>
                <w:lang w:eastAsia="sl-SI"/>
              </w:rPr>
            </w:pPr>
            <w:r w:rsidRPr="002D5340">
              <w:rPr>
                <w:rFonts w:ascii="Arial" w:hAnsi="Arial" w:cs="Arial"/>
                <w:color w:val="000000" w:themeColor="text1"/>
                <w:spacing w:val="-2"/>
                <w:sz w:val="22"/>
                <w:szCs w:val="22"/>
                <w:lang w:eastAsia="sl-SI"/>
              </w:rPr>
              <w:t>Proizvajalec proizvodov je povzročitelj obremenitve okolja, ki pri svoji dejavnosti razvija, izdeluje, dodeluje, obdeluje, prodaja ali uvaža določene vrste proizvodov.</w:t>
            </w:r>
          </w:p>
        </w:tc>
      </w:tr>
      <w:tr w:rsidR="00F24DF5" w:rsidRPr="002D5340" w14:paraId="6E000D21" w14:textId="77777777">
        <w:trPr>
          <w:trHeight w:val="300"/>
        </w:trPr>
        <w:tc>
          <w:tcPr>
            <w:tcW w:w="567" w:type="dxa"/>
          </w:tcPr>
          <w:p w14:paraId="2F4828A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82.</w:t>
            </w:r>
          </w:p>
        </w:tc>
        <w:tc>
          <w:tcPr>
            <w:tcW w:w="8793" w:type="dxa"/>
            <w:shd w:val="clear" w:color="auto" w:fill="auto"/>
            <w:noWrap/>
            <w:hideMark/>
          </w:tcPr>
          <w:p w14:paraId="7E4D13DD"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Proizvodna zmogljivost posega v okolje ali naprave je nazivna zmogljivost posega ali naprave v 24 urah na dan, če sta poseg ali naprava zmožna obratovati na tak način. Lahko je opredeljena neposredno kot količina vhodnih ali izhodnih snovi (npr. surovine, proizvodi, polproizvodi ali odpadki) ali posredno, in sicer s parametri (npr. prostornina, površina ali dimenzije naprave ali njenih delov, uporabljena moč ali energija, zmogljivost skladiščenja, število mest v objektih za rejo živali, itd.).</w:t>
            </w:r>
          </w:p>
        </w:tc>
      </w:tr>
      <w:tr w:rsidR="00F24DF5" w:rsidRPr="002D5340" w14:paraId="212F3D7D" w14:textId="77777777">
        <w:trPr>
          <w:trHeight w:val="300"/>
        </w:trPr>
        <w:tc>
          <w:tcPr>
            <w:tcW w:w="567" w:type="dxa"/>
          </w:tcPr>
          <w:p w14:paraId="130490F8"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83.</w:t>
            </w:r>
          </w:p>
        </w:tc>
        <w:tc>
          <w:tcPr>
            <w:tcW w:w="8793" w:type="dxa"/>
            <w:shd w:val="clear" w:color="auto" w:fill="auto"/>
            <w:noWrap/>
            <w:hideMark/>
          </w:tcPr>
          <w:p w14:paraId="313A35D0"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Raba naravnih dobrin je splošna raba delov okolja, za katero ni treba pridobiti posebne pravice, ali posebna raba delov okolja, za katero je treba pridobiti posebno pravico rabe v skladu z zakonom, ki ureja pravico rabe delov okolja.</w:t>
            </w:r>
          </w:p>
        </w:tc>
      </w:tr>
      <w:tr w:rsidR="00F24DF5" w:rsidRPr="002D5340" w14:paraId="3D85CB7C" w14:textId="77777777">
        <w:trPr>
          <w:trHeight w:val="300"/>
        </w:trPr>
        <w:tc>
          <w:tcPr>
            <w:tcW w:w="567" w:type="dxa"/>
          </w:tcPr>
          <w:p w14:paraId="2C569E7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84.</w:t>
            </w:r>
          </w:p>
        </w:tc>
        <w:tc>
          <w:tcPr>
            <w:tcW w:w="8793" w:type="dxa"/>
            <w:shd w:val="clear" w:color="auto" w:fill="auto"/>
            <w:noWrap/>
            <w:hideMark/>
          </w:tcPr>
          <w:p w14:paraId="120AA5C2"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Radioaktivni odpadek je odpadek, ki je zaradi določenih radioaktivnih lastnosti po predpisih o varstvu pred ionizirajočimi sevanji uvrščen med radioaktivne odpadke.</w:t>
            </w:r>
          </w:p>
        </w:tc>
      </w:tr>
      <w:tr w:rsidR="00F24DF5" w:rsidRPr="002D5340" w14:paraId="438245ED" w14:textId="77777777">
        <w:trPr>
          <w:trHeight w:val="300"/>
        </w:trPr>
        <w:tc>
          <w:tcPr>
            <w:tcW w:w="567" w:type="dxa"/>
          </w:tcPr>
          <w:p w14:paraId="50DC1CE0"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85.</w:t>
            </w:r>
          </w:p>
        </w:tc>
        <w:tc>
          <w:tcPr>
            <w:tcW w:w="8793" w:type="dxa"/>
            <w:shd w:val="clear" w:color="auto" w:fill="auto"/>
            <w:noWrap/>
            <w:hideMark/>
          </w:tcPr>
          <w:p w14:paraId="274CAC7F"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sz w:val="22"/>
                <w:szCs w:val="22"/>
                <w:lang w:eastAsia="sl-SI"/>
              </w:rPr>
              <w:t xml:space="preserve">Ravnanje z odpadki je zbiranje, prevoz, predelava (vključno s sortiranjem) in odstranjevanje odpadkov, vključno z nadzorom takšnih postopkov, dejavnostmi po zaprtju </w:t>
            </w:r>
            <w:r w:rsidRPr="002D5340">
              <w:rPr>
                <w:rFonts w:ascii="Arial" w:hAnsi="Arial" w:cs="Arial"/>
                <w:sz w:val="22"/>
                <w:szCs w:val="22"/>
                <w:lang w:eastAsia="sl-SI"/>
              </w:rPr>
              <w:lastRenderedPageBreak/>
              <w:t>naprav za odstranjevanje odpadkov in upravljanjem zaprtih naprav, ter dejavnosti trgovca z odpadki ali posrednika z odpadki.</w:t>
            </w:r>
          </w:p>
        </w:tc>
      </w:tr>
      <w:tr w:rsidR="00F24DF5" w:rsidRPr="002D5340" w14:paraId="0B81D066" w14:textId="77777777">
        <w:trPr>
          <w:trHeight w:val="300"/>
        </w:trPr>
        <w:tc>
          <w:tcPr>
            <w:tcW w:w="567" w:type="dxa"/>
          </w:tcPr>
          <w:p w14:paraId="77C15B01"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lastRenderedPageBreak/>
              <w:t>86.</w:t>
            </w:r>
          </w:p>
        </w:tc>
        <w:tc>
          <w:tcPr>
            <w:tcW w:w="8793" w:type="dxa"/>
            <w:shd w:val="clear" w:color="auto" w:fill="auto"/>
            <w:noWrap/>
            <w:hideMark/>
          </w:tcPr>
          <w:p w14:paraId="4FCD2142"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w:t>
            </w:r>
          </w:p>
        </w:tc>
      </w:tr>
      <w:tr w:rsidR="00F24DF5" w:rsidRPr="002D5340" w14:paraId="65C66414" w14:textId="77777777">
        <w:trPr>
          <w:trHeight w:val="300"/>
        </w:trPr>
        <w:tc>
          <w:tcPr>
            <w:tcW w:w="567" w:type="dxa"/>
          </w:tcPr>
          <w:p w14:paraId="0E24905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87.</w:t>
            </w:r>
          </w:p>
        </w:tc>
        <w:tc>
          <w:tcPr>
            <w:tcW w:w="8793" w:type="dxa"/>
            <w:shd w:val="clear" w:color="auto" w:fill="auto"/>
            <w:noWrap/>
          </w:tcPr>
          <w:p w14:paraId="2BC2A87C"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Ravni </w:t>
            </w:r>
            <w:proofErr w:type="spellStart"/>
            <w:r w:rsidRPr="002D5340">
              <w:rPr>
                <w:rFonts w:ascii="Arial" w:hAnsi="Arial" w:cs="Arial"/>
                <w:color w:val="000000" w:themeColor="text1"/>
                <w:sz w:val="22"/>
                <w:szCs w:val="22"/>
                <w:lang w:eastAsia="sl-SI"/>
              </w:rPr>
              <w:t>okoljske</w:t>
            </w:r>
            <w:proofErr w:type="spellEnd"/>
            <w:r w:rsidRPr="002D5340">
              <w:rPr>
                <w:rFonts w:ascii="Arial" w:hAnsi="Arial" w:cs="Arial"/>
                <w:color w:val="000000" w:themeColor="text1"/>
                <w:sz w:val="22"/>
                <w:szCs w:val="22"/>
                <w:lang w:eastAsia="sl-SI"/>
              </w:rPr>
              <w:t xml:space="preserve"> učinkovitosti, povezane z najboljšimi razpoložljivimi tehnikami, so razpon ravni </w:t>
            </w:r>
            <w:proofErr w:type="spellStart"/>
            <w:r w:rsidRPr="002D5340">
              <w:rPr>
                <w:rFonts w:ascii="Arial" w:hAnsi="Arial" w:cs="Arial"/>
                <w:color w:val="000000" w:themeColor="text1"/>
                <w:sz w:val="22"/>
                <w:szCs w:val="22"/>
                <w:lang w:eastAsia="sl-SI"/>
              </w:rPr>
              <w:t>okoljske</w:t>
            </w:r>
            <w:proofErr w:type="spellEnd"/>
            <w:r w:rsidRPr="002D5340">
              <w:rPr>
                <w:rFonts w:ascii="Arial" w:hAnsi="Arial" w:cs="Arial"/>
                <w:color w:val="000000" w:themeColor="text1"/>
                <w:sz w:val="22"/>
                <w:szCs w:val="22"/>
                <w:lang w:eastAsia="sl-SI"/>
              </w:rPr>
              <w:t xml:space="preserve"> učinkovitosti pri običajnih pogojih obratovanja naprave ob uporabi najboljše razpoložljive tehnike ali kombinacije najboljših razpoložljivih tehnik, kot so opisane v zaključkih o BAT.</w:t>
            </w:r>
          </w:p>
        </w:tc>
      </w:tr>
      <w:tr w:rsidR="00F24DF5" w:rsidRPr="002D5340" w14:paraId="45354324" w14:textId="77777777">
        <w:trPr>
          <w:trHeight w:val="300"/>
        </w:trPr>
        <w:tc>
          <w:tcPr>
            <w:tcW w:w="567" w:type="dxa"/>
          </w:tcPr>
          <w:p w14:paraId="06FA349A"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88.</w:t>
            </w:r>
          </w:p>
        </w:tc>
        <w:tc>
          <w:tcPr>
            <w:tcW w:w="8793" w:type="dxa"/>
            <w:shd w:val="clear" w:color="auto" w:fill="auto"/>
            <w:noWrap/>
            <w:hideMark/>
          </w:tcPr>
          <w:p w14:paraId="47C0A98C"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Recikliranje odpadkov je vsak postopek predelave odpadkov, v katerem se odpadni materiali predelajo v proizvode, materiale ali snovi za prvotni namen ali druge namene, ter vključuje tudi predelavo organskih snovi, ne vključuje pa energetske predelave odpadkov in postopkov predelave odpadkov v materiale, ki se bodo uporabili kot gorivo ali za zasipanje z odpadki.</w:t>
            </w:r>
          </w:p>
        </w:tc>
      </w:tr>
      <w:tr w:rsidR="00F24DF5" w:rsidRPr="002D5340" w14:paraId="5763ADA5" w14:textId="77777777">
        <w:trPr>
          <w:trHeight w:val="300"/>
        </w:trPr>
        <w:tc>
          <w:tcPr>
            <w:tcW w:w="567" w:type="dxa"/>
          </w:tcPr>
          <w:p w14:paraId="275D8968"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89.</w:t>
            </w:r>
          </w:p>
        </w:tc>
        <w:tc>
          <w:tcPr>
            <w:tcW w:w="8793" w:type="dxa"/>
            <w:shd w:val="clear" w:color="auto" w:fill="auto"/>
            <w:noWrap/>
            <w:hideMark/>
          </w:tcPr>
          <w:p w14:paraId="4A6D1FA4"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Referenčni dokument BAT </w:t>
            </w:r>
            <w:r w:rsidRPr="002D5340">
              <w:rPr>
                <w:rFonts w:ascii="Arial" w:hAnsi="Arial" w:cs="Arial"/>
                <w:sz w:val="22"/>
                <w:szCs w:val="22"/>
                <w:lang w:eastAsia="sl-SI"/>
              </w:rPr>
              <w:t xml:space="preserve">je dokument, ki ga pripravi in na svoji spletni strani objavi Evropska komisija, izdelan pa je za določene dejavnosti in opisuje predvsem uporabljene tehnike, sedanje vrednosti emisij, porabe snovi in energije, tehnike, ki se uporabljajo za opredelitev najboljših </w:t>
            </w:r>
            <w:r w:rsidRPr="002D5340">
              <w:rPr>
                <w:rFonts w:ascii="Arial" w:hAnsi="Arial" w:cs="Arial"/>
                <w:color w:val="000000" w:themeColor="text1"/>
                <w:sz w:val="22"/>
                <w:szCs w:val="22"/>
                <w:lang w:eastAsia="sl-SI"/>
              </w:rPr>
              <w:t>razpoložljivih tehnik, ter zaključke o BAT in vse nastajajoče tehnike.</w:t>
            </w:r>
          </w:p>
        </w:tc>
      </w:tr>
      <w:tr w:rsidR="00F24DF5" w:rsidRPr="002D5340" w14:paraId="5F1CAE30" w14:textId="77777777">
        <w:trPr>
          <w:trHeight w:val="300"/>
        </w:trPr>
        <w:tc>
          <w:tcPr>
            <w:tcW w:w="567" w:type="dxa"/>
          </w:tcPr>
          <w:p w14:paraId="26096F54"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90.</w:t>
            </w:r>
          </w:p>
        </w:tc>
        <w:tc>
          <w:tcPr>
            <w:tcW w:w="8793" w:type="dxa"/>
            <w:shd w:val="clear" w:color="auto" w:fill="auto"/>
            <w:noWrap/>
            <w:hideMark/>
          </w:tcPr>
          <w:p w14:paraId="5300C1EE" w14:textId="77777777" w:rsidR="00F24DF5" w:rsidRPr="002D5340" w:rsidRDefault="00F24DF5">
            <w:pPr>
              <w:spacing w:after="120"/>
              <w:jc w:val="both"/>
              <w:rPr>
                <w:rFonts w:ascii="Arial" w:hAnsi="Arial" w:cs="Arial"/>
                <w:color w:val="000000" w:themeColor="text1"/>
                <w:sz w:val="22"/>
                <w:szCs w:val="22"/>
                <w:lang w:eastAsia="sl-SI"/>
              </w:rPr>
            </w:pPr>
            <w:r w:rsidRPr="002D5340" w:rsidDel="009025B1">
              <w:rPr>
                <w:rFonts w:ascii="Arial" w:hAnsi="Arial" w:cs="Arial"/>
                <w:color w:val="000000" w:themeColor="text1"/>
                <w:sz w:val="22"/>
                <w:szCs w:val="22"/>
                <w:lang w:eastAsia="sl-SI"/>
              </w:rPr>
              <w:t>Sistem proizvajalčeve razširjene odgovornosti (v nadaljnjem besedilu: sistem PRO) je sklop predpisanih ukrepov, ki zagotavljajo, da v fazi odpadkov znotraj življenjskega kroga proizvodov proizvajalci določenih proizvodov nosijo finančno ali finančno in organizacijsko odgovornost za ravnanje z vsemi odpadki iz tovrstnih določenih proizvodov.</w:t>
            </w:r>
          </w:p>
        </w:tc>
      </w:tr>
      <w:tr w:rsidR="00F24DF5" w:rsidRPr="002D5340" w14:paraId="557D6CFB" w14:textId="77777777">
        <w:trPr>
          <w:trHeight w:val="300"/>
        </w:trPr>
        <w:tc>
          <w:tcPr>
            <w:tcW w:w="567" w:type="dxa"/>
          </w:tcPr>
          <w:p w14:paraId="6A534266"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91.</w:t>
            </w:r>
          </w:p>
        </w:tc>
        <w:tc>
          <w:tcPr>
            <w:tcW w:w="8793" w:type="dxa"/>
            <w:shd w:val="clear" w:color="auto" w:fill="auto"/>
            <w:noWrap/>
            <w:hideMark/>
          </w:tcPr>
          <w:p w14:paraId="17273087"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themeColor="text1"/>
                <w:sz w:val="22"/>
                <w:szCs w:val="22"/>
                <w:lang w:eastAsia="sl-SI"/>
              </w:rPr>
              <w:t>Smetenje je onesnaževanje okolja z odpadki zaradi namernega ali nenamernega odmetavanja ali puščanja posamičnih manjših odpadkov.</w:t>
            </w:r>
          </w:p>
        </w:tc>
      </w:tr>
      <w:tr w:rsidR="00F24DF5" w:rsidRPr="002D5340" w14:paraId="139F7356" w14:textId="77777777">
        <w:trPr>
          <w:trHeight w:val="300"/>
        </w:trPr>
        <w:tc>
          <w:tcPr>
            <w:tcW w:w="567" w:type="dxa"/>
          </w:tcPr>
          <w:p w14:paraId="47CAAD07"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92.</w:t>
            </w:r>
          </w:p>
        </w:tc>
        <w:tc>
          <w:tcPr>
            <w:tcW w:w="8793" w:type="dxa"/>
            <w:shd w:val="clear" w:color="auto" w:fill="auto"/>
            <w:noWrap/>
            <w:hideMark/>
          </w:tcPr>
          <w:p w14:paraId="455CC933" w14:textId="77777777" w:rsidR="00F24DF5" w:rsidRPr="002D5340" w:rsidRDefault="00F24DF5">
            <w:pPr>
              <w:spacing w:after="120"/>
              <w:jc w:val="both"/>
              <w:rPr>
                <w:rFonts w:ascii="Arial" w:hAnsi="Arial" w:cs="Arial"/>
                <w:color w:val="000000" w:themeColor="text1"/>
                <w:spacing w:val="-2"/>
                <w:sz w:val="22"/>
                <w:szCs w:val="22"/>
                <w:lang w:eastAsia="sl-SI"/>
              </w:rPr>
            </w:pPr>
            <w:r w:rsidRPr="002D5340">
              <w:rPr>
                <w:rFonts w:ascii="Arial" w:hAnsi="Arial" w:cs="Arial"/>
                <w:spacing w:val="-2"/>
                <w:sz w:val="22"/>
                <w:szCs w:val="22"/>
                <w:lang w:eastAsia="sl-SI"/>
              </w:rPr>
              <w:t>Snov je kateri koli kemijski element in njegove spojine v naravnem stanju ali pridobljen s kakršnim koli proizvodnim postopkom, skupaj z vsemi dodatki, potrebnimi za ohranitev njene obstojnosti, razen topil, ki se lahko izločijo, ne da bi to vplivalo na obstojnost snovi ali spremenilo njeno sestavo, in razen radioaktivnih snovi po predpisih o varstvu pred ionizirajočimi sevanji.</w:t>
            </w:r>
          </w:p>
        </w:tc>
      </w:tr>
      <w:tr w:rsidR="00F24DF5" w:rsidRPr="002D5340" w14:paraId="439B310B" w14:textId="77777777">
        <w:trPr>
          <w:trHeight w:val="300"/>
        </w:trPr>
        <w:tc>
          <w:tcPr>
            <w:tcW w:w="567" w:type="dxa"/>
          </w:tcPr>
          <w:p w14:paraId="67185A7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93.</w:t>
            </w:r>
          </w:p>
        </w:tc>
        <w:tc>
          <w:tcPr>
            <w:tcW w:w="8793" w:type="dxa"/>
            <w:shd w:val="clear" w:color="auto" w:fill="auto"/>
            <w:noWrap/>
            <w:hideMark/>
          </w:tcPr>
          <w:p w14:paraId="2C549314" w14:textId="77777777" w:rsidR="00F24DF5" w:rsidRPr="002D5340" w:rsidRDefault="00F24DF5">
            <w:pPr>
              <w:spacing w:after="120"/>
              <w:jc w:val="both"/>
              <w:rPr>
                <w:rFonts w:ascii="Arial" w:hAnsi="Arial" w:cs="Arial"/>
                <w:color w:val="000000" w:themeColor="text1"/>
                <w:spacing w:val="-2"/>
                <w:sz w:val="22"/>
                <w:szCs w:val="22"/>
                <w:lang w:eastAsia="sl-SI"/>
              </w:rPr>
            </w:pPr>
            <w:r w:rsidRPr="002D5340">
              <w:rPr>
                <w:rFonts w:ascii="Arial" w:hAnsi="Arial" w:cs="Arial"/>
                <w:color w:val="000000" w:themeColor="text1"/>
                <w:spacing w:val="-2"/>
                <w:sz w:val="22"/>
                <w:szCs w:val="22"/>
                <w:lang w:eastAsia="sl-SI"/>
              </w:rPr>
              <w:t>Snovna predelava odpadkov je vsak postopek predelave odpadkov, razen energetske predelave odpadkov in postopkov predelave odpadkov v materiale, ki se bodo uporabili kot gorivo ali druga sredstva za pridobivanje energije. Med drugim vključuje pripravo odpadkov za ponovno uporabo, recikliranje odpadkov in zasipanje z odpadki. </w:t>
            </w:r>
          </w:p>
        </w:tc>
      </w:tr>
      <w:tr w:rsidR="00F24DF5" w:rsidRPr="002D5340" w14:paraId="75A09B5E" w14:textId="77777777">
        <w:trPr>
          <w:trHeight w:val="300"/>
        </w:trPr>
        <w:tc>
          <w:tcPr>
            <w:tcW w:w="567" w:type="dxa"/>
          </w:tcPr>
          <w:p w14:paraId="33B5577A"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94.</w:t>
            </w:r>
          </w:p>
        </w:tc>
        <w:tc>
          <w:tcPr>
            <w:tcW w:w="8793" w:type="dxa"/>
            <w:shd w:val="clear" w:color="auto" w:fill="auto"/>
            <w:noWrap/>
            <w:hideMark/>
          </w:tcPr>
          <w:p w14:paraId="4EE9AD0D"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Sprememba upravljavca je sprememba v posesti naprave ali dela naprave z zamenjavo pravne ali fizične osebe, ki ima okoljevarstveno dovoljenje ali je vpisana v evidenco v skladu s tem zakonom, z drugo pravno ali fizično osebo, ali njeno pripojitev k novemu upravljavcu, ali spremembo imena ali organizacijske oblike ali sedeža upravljavca.</w:t>
            </w:r>
          </w:p>
        </w:tc>
      </w:tr>
      <w:tr w:rsidR="00F24DF5" w:rsidRPr="002D5340" w14:paraId="18D41B95" w14:textId="77777777">
        <w:trPr>
          <w:trHeight w:val="300"/>
        </w:trPr>
        <w:tc>
          <w:tcPr>
            <w:tcW w:w="567" w:type="dxa"/>
          </w:tcPr>
          <w:p w14:paraId="2D756893"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95.</w:t>
            </w:r>
          </w:p>
        </w:tc>
        <w:tc>
          <w:tcPr>
            <w:tcW w:w="8793" w:type="dxa"/>
            <w:shd w:val="clear" w:color="auto" w:fill="auto"/>
            <w:noWrap/>
            <w:hideMark/>
          </w:tcPr>
          <w:p w14:paraId="0C3999F6"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Sprememba v obratovanju naprave je sprememba v vrsti ali delovanju naprave ali sprememba njene zmogljivosti ali območja ali sprememba iztoka, ki bi lahko vplivala na okolje.</w:t>
            </w:r>
          </w:p>
        </w:tc>
      </w:tr>
      <w:tr w:rsidR="00F24DF5" w:rsidRPr="002D5340" w14:paraId="1D13CD0B" w14:textId="77777777">
        <w:trPr>
          <w:trHeight w:val="300"/>
        </w:trPr>
        <w:tc>
          <w:tcPr>
            <w:tcW w:w="567" w:type="dxa"/>
          </w:tcPr>
          <w:p w14:paraId="1C32D2DC"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96.</w:t>
            </w:r>
          </w:p>
        </w:tc>
        <w:tc>
          <w:tcPr>
            <w:tcW w:w="8793" w:type="dxa"/>
            <w:shd w:val="clear" w:color="auto" w:fill="auto"/>
            <w:noWrap/>
            <w:hideMark/>
          </w:tcPr>
          <w:p w14:paraId="64D01072" w14:textId="77777777" w:rsidR="00F24DF5" w:rsidRPr="002D5340" w:rsidRDefault="00F24DF5">
            <w:pPr>
              <w:spacing w:after="120"/>
              <w:jc w:val="both"/>
              <w:rPr>
                <w:rFonts w:ascii="Arial" w:hAnsi="Arial" w:cs="Arial"/>
                <w:color w:val="000000" w:themeColor="text1"/>
                <w:sz w:val="22"/>
                <w:szCs w:val="22"/>
                <w:highlight w:val="yellow"/>
                <w:lang w:eastAsia="sl-SI"/>
              </w:rPr>
            </w:pPr>
            <w:r w:rsidRPr="002D5340">
              <w:rPr>
                <w:rFonts w:ascii="Arial" w:hAnsi="Arial" w:cs="Arial"/>
                <w:color w:val="000000" w:themeColor="text1"/>
                <w:sz w:val="22"/>
                <w:szCs w:val="22"/>
                <w:lang w:eastAsia="sl-SI"/>
              </w:rPr>
              <w:t xml:space="preserve">Sprožilna vrednost je s predpisom določena raven kakovosti dela okolja ali obremenitve dela okolja, ob doseganju katere je treba z dodatnimi raziskavami ugotoviti, ali je zaradi </w:t>
            </w:r>
            <w:r w:rsidRPr="002D5340">
              <w:rPr>
                <w:rFonts w:ascii="Arial" w:hAnsi="Arial" w:cs="Arial"/>
                <w:color w:val="000000" w:themeColor="text1"/>
                <w:sz w:val="22"/>
                <w:szCs w:val="22"/>
                <w:lang w:eastAsia="sl-SI"/>
              </w:rPr>
              <w:lastRenderedPageBreak/>
              <w:t>potencialnih škodljivih vplivov na zdravje ljudi ali okolje treba izvesti ukrepe, da se ti škodljivi vplivi zadovoljivo zmanjšajo, preprečijo ali odstranijo.</w:t>
            </w:r>
          </w:p>
        </w:tc>
      </w:tr>
      <w:tr w:rsidR="00F24DF5" w:rsidRPr="002D5340" w14:paraId="6267652D" w14:textId="77777777">
        <w:trPr>
          <w:trHeight w:val="300"/>
        </w:trPr>
        <w:tc>
          <w:tcPr>
            <w:tcW w:w="567" w:type="dxa"/>
          </w:tcPr>
          <w:p w14:paraId="1BADDA7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lastRenderedPageBreak/>
              <w:t>97.</w:t>
            </w:r>
          </w:p>
        </w:tc>
        <w:tc>
          <w:tcPr>
            <w:tcW w:w="8793" w:type="dxa"/>
            <w:shd w:val="clear" w:color="auto" w:fill="auto"/>
            <w:noWrap/>
            <w:hideMark/>
          </w:tcPr>
          <w:p w14:paraId="77A3CFCA"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Standard kakovosti okolja je raven kakovosti okolja ali njegovega dela, izražena kot koncentracija snovi, parameter stanja dela okolja ali raven energije ali z drugim kazalcem. Določen je lahko kot mejna vrednost, ciljna, opozorilna, alarmna, kritična, načrtovalska ali sprožilna vrednost ali kot stanje dela okolja.</w:t>
            </w:r>
          </w:p>
        </w:tc>
      </w:tr>
      <w:tr w:rsidR="00F24DF5" w:rsidRPr="002D5340" w14:paraId="2DD4A204" w14:textId="77777777">
        <w:trPr>
          <w:trHeight w:val="300"/>
        </w:trPr>
        <w:tc>
          <w:tcPr>
            <w:tcW w:w="567" w:type="dxa"/>
          </w:tcPr>
          <w:p w14:paraId="33A165A9"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98.</w:t>
            </w:r>
          </w:p>
        </w:tc>
        <w:tc>
          <w:tcPr>
            <w:tcW w:w="8793" w:type="dxa"/>
            <w:shd w:val="clear" w:color="auto" w:fill="auto"/>
            <w:noWrap/>
            <w:hideMark/>
          </w:tcPr>
          <w:p w14:paraId="51C5D6F7"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Strnjeno naselje je zaokroženo območje na območju mestne občine, kjer živi več kot 100.000 prebivalcev, povprečna gostota poselitve pa je večja od 10 prebivalcev na hektar.</w:t>
            </w:r>
          </w:p>
        </w:tc>
      </w:tr>
      <w:tr w:rsidR="00F24DF5" w:rsidRPr="002D5340" w14:paraId="01D746E5" w14:textId="77777777">
        <w:trPr>
          <w:trHeight w:val="300"/>
        </w:trPr>
        <w:tc>
          <w:tcPr>
            <w:tcW w:w="567" w:type="dxa"/>
          </w:tcPr>
          <w:p w14:paraId="51583697"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99.</w:t>
            </w:r>
          </w:p>
        </w:tc>
        <w:tc>
          <w:tcPr>
            <w:tcW w:w="8793" w:type="dxa"/>
            <w:shd w:val="clear" w:color="auto" w:fill="auto"/>
            <w:noWrap/>
            <w:hideMark/>
          </w:tcPr>
          <w:p w14:paraId="40330F1B"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Tla so vrhnja plast zemeljske skorje nad matično podlago (kamninami ali sedimenti). Tla sestavljajo mineralni delci, organske snovi, voda, zrak in živi organizmi.</w:t>
            </w:r>
          </w:p>
        </w:tc>
      </w:tr>
      <w:tr w:rsidR="00F24DF5" w:rsidRPr="002D5340" w14:paraId="67CF7DCA" w14:textId="77777777">
        <w:trPr>
          <w:trHeight w:val="300"/>
        </w:trPr>
        <w:tc>
          <w:tcPr>
            <w:tcW w:w="567" w:type="dxa"/>
          </w:tcPr>
          <w:p w14:paraId="3AC768A1"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100.</w:t>
            </w:r>
          </w:p>
        </w:tc>
        <w:tc>
          <w:tcPr>
            <w:tcW w:w="8793" w:type="dxa"/>
            <w:shd w:val="clear" w:color="auto" w:fill="auto"/>
            <w:noWrap/>
            <w:hideMark/>
          </w:tcPr>
          <w:p w14:paraId="0F05AD21"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Trgovec z odpadki je gospodarska družba ali podjetnik, ki je odgovoren za nakup in naknadno prodajo odpadkov, ter odpadkov fizično nima v posesti. </w:t>
            </w:r>
          </w:p>
        </w:tc>
      </w:tr>
      <w:tr w:rsidR="00F24DF5" w:rsidRPr="002D5340" w14:paraId="2A6DDA1A" w14:textId="77777777">
        <w:trPr>
          <w:trHeight w:val="300"/>
        </w:trPr>
        <w:tc>
          <w:tcPr>
            <w:tcW w:w="567" w:type="dxa"/>
          </w:tcPr>
          <w:p w14:paraId="1E198E12"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101.</w:t>
            </w:r>
          </w:p>
        </w:tc>
        <w:tc>
          <w:tcPr>
            <w:tcW w:w="8793" w:type="dxa"/>
            <w:shd w:val="clear" w:color="auto" w:fill="auto"/>
            <w:noWrap/>
            <w:hideMark/>
          </w:tcPr>
          <w:p w14:paraId="556BFA4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Tveganje za okolje je verjetnost, da bo nek poseg v okolje ali v del okolja neposredno ali posredno v določenih okoliščinah ali v določenem času škodoval okolju ali življenju ali zdravju ljudi.  </w:t>
            </w:r>
          </w:p>
        </w:tc>
      </w:tr>
      <w:tr w:rsidR="00F24DF5" w:rsidRPr="002D5340" w14:paraId="19EF507B" w14:textId="77777777">
        <w:trPr>
          <w:trHeight w:val="300"/>
        </w:trPr>
        <w:tc>
          <w:tcPr>
            <w:tcW w:w="567" w:type="dxa"/>
          </w:tcPr>
          <w:p w14:paraId="5354DC87"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102.</w:t>
            </w:r>
          </w:p>
        </w:tc>
        <w:tc>
          <w:tcPr>
            <w:tcW w:w="8793" w:type="dxa"/>
            <w:shd w:val="clear" w:color="auto" w:fill="auto"/>
            <w:noWrap/>
            <w:hideMark/>
          </w:tcPr>
          <w:p w14:paraId="799D1303" w14:textId="77777777" w:rsidR="00F24DF5" w:rsidRPr="002D5340" w:rsidRDefault="00F24DF5">
            <w:pPr>
              <w:spacing w:after="120"/>
              <w:jc w:val="both"/>
              <w:rPr>
                <w:rFonts w:ascii="Arial" w:eastAsia="Arial" w:hAnsi="Arial" w:cs="Arial"/>
                <w:sz w:val="22"/>
                <w:szCs w:val="22"/>
                <w:lang w:eastAsia="sl-SI"/>
              </w:rPr>
            </w:pPr>
            <w:r w:rsidRPr="002D5340">
              <w:rPr>
                <w:rFonts w:ascii="Arial" w:hAnsi="Arial" w:cs="Arial"/>
                <w:color w:val="000000" w:themeColor="text1"/>
                <w:sz w:val="22"/>
                <w:szCs w:val="22"/>
                <w:lang w:eastAsia="sl-SI"/>
              </w:rPr>
              <w:t>Upravljavec je povzročitelj obremenitve okolja ali dela okolja, ki ima napravo ali obrat v lasti ali posesti ter na podlagi prenesenih stvarnih ali obligacijskih upravičenj lahko odloča o delovanju in spremembah naprave ali obrata, ali povzročitelj obremenitve okolja, ki izvaja določeno dejavnost.</w:t>
            </w:r>
          </w:p>
        </w:tc>
      </w:tr>
      <w:tr w:rsidR="00F24DF5" w:rsidRPr="002D5340" w14:paraId="16288C81" w14:textId="77777777">
        <w:trPr>
          <w:trHeight w:val="300"/>
        </w:trPr>
        <w:tc>
          <w:tcPr>
            <w:tcW w:w="567" w:type="dxa"/>
          </w:tcPr>
          <w:p w14:paraId="0CEF31DD"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103.</w:t>
            </w:r>
          </w:p>
        </w:tc>
        <w:tc>
          <w:tcPr>
            <w:tcW w:w="8793" w:type="dxa"/>
            <w:shd w:val="clear" w:color="auto" w:fill="auto"/>
            <w:noWrap/>
          </w:tcPr>
          <w:p w14:paraId="4F58A115"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eastAsia="Arial" w:hAnsi="Arial" w:cs="Arial"/>
                <w:sz w:val="22"/>
                <w:szCs w:val="22"/>
              </w:rPr>
              <w:t>Upravljavec virov emisij energije je povzročitelj obremenitve okolja ali dela okolja, ki lahko odloča o uporabi, delovanju in zagotavlja sredstva za obratovanje in vzdrževanje virov emisij energije, zlasti na področju upravljanja prometa, javnih površin, objektov ali naprav.</w:t>
            </w:r>
          </w:p>
        </w:tc>
      </w:tr>
      <w:tr w:rsidR="00F24DF5" w:rsidRPr="002D5340" w14:paraId="5EE87556" w14:textId="77777777">
        <w:trPr>
          <w:trHeight w:val="300"/>
        </w:trPr>
        <w:tc>
          <w:tcPr>
            <w:tcW w:w="567" w:type="dxa"/>
          </w:tcPr>
          <w:p w14:paraId="2CA2FD97" w14:textId="77777777" w:rsidR="00F24DF5" w:rsidRPr="002D5340" w:rsidRDefault="00F24DF5">
            <w:pPr>
              <w:spacing w:after="120"/>
              <w:rPr>
                <w:rFonts w:ascii="Arial" w:hAnsi="Arial" w:cs="Arial"/>
                <w:sz w:val="22"/>
                <w:szCs w:val="22"/>
                <w:lang w:eastAsia="sl-SI"/>
              </w:rPr>
            </w:pPr>
            <w:r w:rsidRPr="002D5340">
              <w:rPr>
                <w:rFonts w:ascii="Arial" w:hAnsi="Arial" w:cs="Arial"/>
                <w:sz w:val="22"/>
                <w:szCs w:val="22"/>
                <w:lang w:eastAsia="sl-SI"/>
              </w:rPr>
              <w:t>104.</w:t>
            </w:r>
          </w:p>
        </w:tc>
        <w:tc>
          <w:tcPr>
            <w:tcW w:w="8793" w:type="dxa"/>
            <w:shd w:val="clear" w:color="auto" w:fill="auto"/>
            <w:noWrap/>
            <w:hideMark/>
          </w:tcPr>
          <w:p w14:paraId="03E763B3" w14:textId="77777777" w:rsidR="00F24DF5" w:rsidRPr="002D5340" w:rsidRDefault="00F24DF5">
            <w:pPr>
              <w:spacing w:after="120"/>
              <w:jc w:val="both"/>
              <w:rPr>
                <w:rFonts w:ascii="Arial" w:hAnsi="Arial" w:cs="Arial"/>
                <w:color w:val="FF0000"/>
                <w:sz w:val="22"/>
                <w:szCs w:val="22"/>
                <w:lang w:eastAsia="sl-SI"/>
              </w:rPr>
            </w:pPr>
            <w:r w:rsidRPr="002D5340">
              <w:rPr>
                <w:rFonts w:ascii="Arial" w:hAnsi="Arial" w:cs="Arial"/>
                <w:color w:val="000000" w:themeColor="text1"/>
                <w:sz w:val="22"/>
                <w:szCs w:val="22"/>
                <w:lang w:eastAsia="sl-SI"/>
              </w:rPr>
              <w:t xml:space="preserve">Večja nesreča je </w:t>
            </w:r>
            <w:proofErr w:type="spellStart"/>
            <w:r w:rsidRPr="002D5340">
              <w:rPr>
                <w:rFonts w:ascii="Arial" w:hAnsi="Arial" w:cs="Arial"/>
                <w:color w:val="000000" w:themeColor="text1"/>
                <w:sz w:val="22"/>
                <w:szCs w:val="22"/>
                <w:lang w:eastAsia="sl-SI"/>
              </w:rPr>
              <w:t>okoljska</w:t>
            </w:r>
            <w:proofErr w:type="spellEnd"/>
            <w:r w:rsidRPr="002D5340">
              <w:rPr>
                <w:rFonts w:ascii="Arial" w:hAnsi="Arial" w:cs="Arial"/>
                <w:color w:val="000000" w:themeColor="text1"/>
                <w:sz w:val="22"/>
                <w:szCs w:val="22"/>
                <w:lang w:eastAsia="sl-SI"/>
              </w:rPr>
              <w:t xml:space="preserve"> nesreča, ki je nastala pri obratovanju obrata. </w:t>
            </w:r>
          </w:p>
        </w:tc>
      </w:tr>
      <w:tr w:rsidR="00F24DF5" w:rsidRPr="002D5340" w14:paraId="68995104" w14:textId="77777777">
        <w:trPr>
          <w:trHeight w:val="300"/>
        </w:trPr>
        <w:tc>
          <w:tcPr>
            <w:tcW w:w="567" w:type="dxa"/>
          </w:tcPr>
          <w:p w14:paraId="16EA3DA2" w14:textId="77777777" w:rsidR="00F24DF5" w:rsidRPr="002D5340" w:rsidRDefault="00F24DF5">
            <w:pPr>
              <w:spacing w:after="120"/>
              <w:rPr>
                <w:rFonts w:ascii="Arial" w:hAnsi="Arial" w:cs="Arial"/>
                <w:sz w:val="22"/>
                <w:szCs w:val="22"/>
                <w:lang w:eastAsia="sl-SI"/>
              </w:rPr>
            </w:pPr>
            <w:r w:rsidRPr="002D5340">
              <w:rPr>
                <w:rFonts w:ascii="Arial" w:hAnsi="Arial" w:cs="Arial"/>
                <w:color w:val="000000" w:themeColor="text1"/>
                <w:sz w:val="22"/>
                <w:szCs w:val="22"/>
                <w:lang w:eastAsia="sl-SI"/>
              </w:rPr>
              <w:t>105.</w:t>
            </w:r>
          </w:p>
        </w:tc>
        <w:tc>
          <w:tcPr>
            <w:tcW w:w="8793" w:type="dxa"/>
            <w:shd w:val="clear" w:color="auto" w:fill="auto"/>
            <w:noWrap/>
            <w:hideMark/>
          </w:tcPr>
          <w:p w14:paraId="334B3E14"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sz w:val="22"/>
                <w:szCs w:val="22"/>
                <w:lang w:eastAsia="sl-SI"/>
              </w:rPr>
              <w:t>Večja sprememba obrata je znatna sprememba količine prisotnih nevarnih snovi, tako da se za najmanj eno skupino nevarnih snovi iz predpisa iz 1. točke tretjega odstavka 31. člena tega zakona razmerje med količinami nevarnih snovi in količinami za njihovo razvrstitev poveča za najmanj 25 odstotkov, ali tudi za manj, če bi to lahko imelo znatne posledice za tveganje večje nesreče; znatna sprememba značilnosti ali fizikalne oblike nevarnih snovi; večja sprememba tehnološkega procesa, v katerem se uporablja nevarna snov, ali katera koli druga sprememba v obratu, ki bi lahko imela znatne posledice za tveganje večjih nesreč ali zaradi katere se spremeni razvrstitev obrata iz obrata manjšega tveganja za okolje v obrat večjega tveganja za okolje.</w:t>
            </w:r>
          </w:p>
        </w:tc>
      </w:tr>
      <w:tr w:rsidR="00F24DF5" w:rsidRPr="002D5340" w14:paraId="6EAF4901" w14:textId="77777777">
        <w:trPr>
          <w:trHeight w:val="300"/>
        </w:trPr>
        <w:tc>
          <w:tcPr>
            <w:tcW w:w="567" w:type="dxa"/>
          </w:tcPr>
          <w:p w14:paraId="5CC5F8CB"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t>106.</w:t>
            </w:r>
          </w:p>
        </w:tc>
        <w:tc>
          <w:tcPr>
            <w:tcW w:w="8793" w:type="dxa"/>
            <w:shd w:val="clear" w:color="auto" w:fill="auto"/>
            <w:noWrap/>
            <w:hideMark/>
          </w:tcPr>
          <w:p w14:paraId="31E664A1"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Večja sprememba v obratovanju naprave je sprememba v vrsti ali delovanju naprave ali njena razširitev, ki ima lahko znatne negativne vplive na zdravje ljudi ali okolje. Vsaka sprememba v vrsti ali delovanju naprave iz 151. člena tega zakona ali njena razširitev, zaradi katere se proizvodna zmogljivost poveča za prag, kadar je ta predpisan, se šteje za večjo spremembo v obratovanje naprave.</w:t>
            </w:r>
          </w:p>
        </w:tc>
      </w:tr>
      <w:tr w:rsidR="00F24DF5" w:rsidRPr="002D5340" w14:paraId="09E004B8" w14:textId="77777777">
        <w:trPr>
          <w:trHeight w:val="300"/>
        </w:trPr>
        <w:tc>
          <w:tcPr>
            <w:tcW w:w="567" w:type="dxa"/>
          </w:tcPr>
          <w:p w14:paraId="5590A75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107.</w:t>
            </w:r>
          </w:p>
        </w:tc>
        <w:tc>
          <w:tcPr>
            <w:tcW w:w="8793" w:type="dxa"/>
            <w:shd w:val="clear" w:color="auto" w:fill="auto"/>
            <w:noWrap/>
            <w:hideMark/>
          </w:tcPr>
          <w:p w14:paraId="2971B2AB"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sz w:val="22"/>
                <w:szCs w:val="22"/>
                <w:lang w:eastAsia="sl-SI"/>
              </w:rPr>
              <w:t>Vetrne proizvodne naprave so vetrne proizvodne naprave iz zakona, ki ureja uvajanje naprav za proizvodnjo električne energije iz obnovljivih virov energije.</w:t>
            </w:r>
          </w:p>
        </w:tc>
      </w:tr>
      <w:tr w:rsidR="00F24DF5" w:rsidRPr="002D5340" w14:paraId="70197AD9" w14:textId="77777777">
        <w:trPr>
          <w:trHeight w:val="300"/>
        </w:trPr>
        <w:tc>
          <w:tcPr>
            <w:tcW w:w="567" w:type="dxa"/>
          </w:tcPr>
          <w:p w14:paraId="7221BBF7"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108.</w:t>
            </w:r>
          </w:p>
        </w:tc>
        <w:tc>
          <w:tcPr>
            <w:tcW w:w="8793" w:type="dxa"/>
            <w:shd w:val="clear" w:color="auto" w:fill="auto"/>
            <w:noWrap/>
            <w:hideMark/>
          </w:tcPr>
          <w:p w14:paraId="1334EA9E"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Vode so vode po predpisih o vodah in predpisih o varstvu okolja.</w:t>
            </w:r>
          </w:p>
        </w:tc>
      </w:tr>
      <w:tr w:rsidR="00F24DF5" w:rsidRPr="002D5340" w14:paraId="79F52A99" w14:textId="77777777">
        <w:trPr>
          <w:trHeight w:val="300"/>
        </w:trPr>
        <w:tc>
          <w:tcPr>
            <w:tcW w:w="567" w:type="dxa"/>
          </w:tcPr>
          <w:p w14:paraId="1C8AD3AA"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109.</w:t>
            </w:r>
          </w:p>
        </w:tc>
        <w:tc>
          <w:tcPr>
            <w:tcW w:w="8793" w:type="dxa"/>
            <w:shd w:val="clear" w:color="auto" w:fill="auto"/>
            <w:noWrap/>
            <w:hideMark/>
          </w:tcPr>
          <w:p w14:paraId="14E6EBEA"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 xml:space="preserve">Začetek obratovanja naprave ali obrata ali izvajanja dejavnosti je v primeru gradnje datum dokončnosti uporabnega dovoljenja, če ga je izdala upravna enota, in pravnomočnosti, če ga je izdalo ministrstvo, pristojno za prostor, ali, kadar je bilo odrejeno poskusno obratovanje, datum izdaje odločbe o odreditvi poskusnega obratovanja. Kadar ne gre za </w:t>
            </w:r>
            <w:r w:rsidRPr="002D5340">
              <w:rPr>
                <w:rFonts w:ascii="Arial" w:hAnsi="Arial" w:cs="Arial"/>
                <w:color w:val="000000" w:themeColor="text1"/>
                <w:sz w:val="22"/>
                <w:szCs w:val="22"/>
                <w:lang w:eastAsia="sl-SI"/>
              </w:rPr>
              <w:lastRenderedPageBreak/>
              <w:t>gradnjo ali za njo ni predpisana pridobitev odločbe po predpisih, ki urejajo graditev, se za začetek obratovanja šteje datum pravnomočnosti okoljevarstvenega dovoljenja. </w:t>
            </w:r>
          </w:p>
        </w:tc>
      </w:tr>
      <w:tr w:rsidR="00F24DF5" w:rsidRPr="002D5340" w14:paraId="043380E2" w14:textId="77777777">
        <w:trPr>
          <w:trHeight w:val="300"/>
        </w:trPr>
        <w:tc>
          <w:tcPr>
            <w:tcW w:w="567" w:type="dxa"/>
          </w:tcPr>
          <w:p w14:paraId="4D70316F"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sz w:val="22"/>
                <w:szCs w:val="22"/>
                <w:lang w:eastAsia="sl-SI"/>
              </w:rPr>
              <w:lastRenderedPageBreak/>
              <w:t>110.</w:t>
            </w:r>
          </w:p>
        </w:tc>
        <w:tc>
          <w:tcPr>
            <w:tcW w:w="8793" w:type="dxa"/>
            <w:shd w:val="clear" w:color="auto" w:fill="auto"/>
            <w:noWrap/>
            <w:hideMark/>
          </w:tcPr>
          <w:p w14:paraId="642540EB" w14:textId="77777777" w:rsidR="00F24DF5" w:rsidRPr="002D5340" w:rsidRDefault="00F24DF5">
            <w:pPr>
              <w:spacing w:after="120"/>
              <w:jc w:val="both"/>
              <w:textAlignment w:val="baseline"/>
              <w:rPr>
                <w:rFonts w:ascii="Arial" w:hAnsi="Arial" w:cs="Arial"/>
                <w:sz w:val="22"/>
                <w:szCs w:val="22"/>
                <w:lang w:eastAsia="sl-SI"/>
              </w:rPr>
            </w:pPr>
            <w:r w:rsidRPr="002D5340">
              <w:rPr>
                <w:rFonts w:ascii="Arial" w:hAnsi="Arial" w:cs="Arial"/>
                <w:sz w:val="22"/>
                <w:szCs w:val="22"/>
                <w:lang w:eastAsia="sl-SI"/>
              </w:rPr>
              <w:t xml:space="preserve">Zainteresirana javnost je pravna ali fizična oseba, ki ima interes pri </w:t>
            </w:r>
            <w:proofErr w:type="spellStart"/>
            <w:r w:rsidRPr="002D5340">
              <w:rPr>
                <w:rFonts w:ascii="Arial" w:hAnsi="Arial" w:cs="Arial"/>
                <w:sz w:val="22"/>
                <w:szCs w:val="22"/>
                <w:lang w:eastAsia="sl-SI"/>
              </w:rPr>
              <w:t>okoljskem</w:t>
            </w:r>
            <w:proofErr w:type="spellEnd"/>
            <w:r w:rsidRPr="002D5340">
              <w:rPr>
                <w:rFonts w:ascii="Arial" w:hAnsi="Arial" w:cs="Arial"/>
                <w:sz w:val="22"/>
                <w:szCs w:val="22"/>
                <w:lang w:eastAsia="sl-SI"/>
              </w:rPr>
              <w:t xml:space="preserve"> odločanju, ker jo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odločanje prizadene ali bi jo lahko prizadelo, ali lastnik ali drug posestnik nepremičnine, ki bi zaradi nastanka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škode ali izvedbe sanacijskih ukrepov lahko bil prizadet v svojih pravnih koristih, ter lastnik ali drug posestnik zemljišča, nujno potrebnega za izvedbo ukrepov iz odločbe iz prvega ali drugega odstavka 67. člena tega zakona. </w:t>
            </w:r>
          </w:p>
          <w:p w14:paraId="04387029"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 xml:space="preserve">Interes pri </w:t>
            </w:r>
            <w:proofErr w:type="spellStart"/>
            <w:r w:rsidRPr="002D5340">
              <w:rPr>
                <w:rFonts w:ascii="Arial" w:hAnsi="Arial" w:cs="Arial"/>
                <w:sz w:val="22"/>
                <w:szCs w:val="22"/>
                <w:lang w:eastAsia="sl-SI"/>
              </w:rPr>
              <w:t>okoljskem</w:t>
            </w:r>
            <w:proofErr w:type="spellEnd"/>
            <w:r w:rsidRPr="002D5340">
              <w:rPr>
                <w:rFonts w:ascii="Arial" w:hAnsi="Arial" w:cs="Arial"/>
                <w:sz w:val="22"/>
                <w:szCs w:val="22"/>
                <w:lang w:eastAsia="sl-SI"/>
              </w:rPr>
              <w:t xml:space="preserve"> odločanju ima nevladna organizacija iz prvega odstavka 247. člena tega zakona, ki ima status nevladne organizacije v javnem interesu na področju varstva okolja ali ohranjanja narave in civilna iniciativa iz 249. člena tega zakona.</w:t>
            </w:r>
          </w:p>
        </w:tc>
      </w:tr>
      <w:tr w:rsidR="00F24DF5" w:rsidRPr="002D5340" w14:paraId="3E36C92E" w14:textId="77777777">
        <w:trPr>
          <w:trHeight w:val="300"/>
        </w:trPr>
        <w:tc>
          <w:tcPr>
            <w:tcW w:w="567" w:type="dxa"/>
          </w:tcPr>
          <w:p w14:paraId="46E4031E"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111.</w:t>
            </w:r>
          </w:p>
        </w:tc>
        <w:tc>
          <w:tcPr>
            <w:tcW w:w="8793" w:type="dxa"/>
            <w:shd w:val="clear" w:color="auto" w:fill="auto"/>
            <w:noWrap/>
            <w:hideMark/>
          </w:tcPr>
          <w:p w14:paraId="34586566" w14:textId="77777777" w:rsidR="00F24DF5" w:rsidRPr="002D5340" w:rsidRDefault="00F24DF5">
            <w:pPr>
              <w:spacing w:after="120"/>
              <w:jc w:val="both"/>
              <w:rPr>
                <w:rFonts w:ascii="Arial" w:hAnsi="Arial" w:cs="Arial"/>
                <w:sz w:val="22"/>
                <w:szCs w:val="22"/>
                <w:lang w:eastAsia="sl-SI"/>
              </w:rPr>
            </w:pPr>
            <w:r w:rsidRPr="002D5340">
              <w:rPr>
                <w:rFonts w:ascii="Arial" w:hAnsi="Arial" w:cs="Arial"/>
                <w:sz w:val="22"/>
                <w:szCs w:val="22"/>
                <w:lang w:eastAsia="sl-SI"/>
              </w:rPr>
              <w:t>Zaključki o BAT so predpis o najboljših razpoložljivih tehnikah za posamezno napravo iz 151. člena tega zakona, ki ga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naprave.</w:t>
            </w:r>
          </w:p>
        </w:tc>
      </w:tr>
      <w:tr w:rsidR="00F24DF5" w:rsidRPr="002D5340" w14:paraId="6CE87A13" w14:textId="77777777">
        <w:trPr>
          <w:trHeight w:val="300"/>
        </w:trPr>
        <w:tc>
          <w:tcPr>
            <w:tcW w:w="567" w:type="dxa"/>
          </w:tcPr>
          <w:p w14:paraId="56D0BC5B" w14:textId="77777777" w:rsidR="00F24DF5" w:rsidRPr="002D5340" w:rsidRDefault="00F24DF5">
            <w:pPr>
              <w:shd w:val="clear" w:color="auto" w:fill="FFFFFF" w:themeFill="background1"/>
              <w:spacing w:after="120"/>
              <w:textAlignment w:val="baseline"/>
              <w:rPr>
                <w:rFonts w:ascii="Arial" w:hAnsi="Arial" w:cs="Arial"/>
                <w:sz w:val="22"/>
                <w:szCs w:val="22"/>
                <w:lang w:eastAsia="sl-SI"/>
              </w:rPr>
            </w:pPr>
            <w:r w:rsidRPr="002D5340">
              <w:rPr>
                <w:rFonts w:ascii="Arial" w:hAnsi="Arial" w:cs="Arial"/>
                <w:color w:val="000000" w:themeColor="text1"/>
                <w:sz w:val="22"/>
                <w:szCs w:val="22"/>
                <w:lang w:eastAsia="sl-SI"/>
              </w:rPr>
              <w:t>112.</w:t>
            </w:r>
          </w:p>
        </w:tc>
        <w:tc>
          <w:tcPr>
            <w:tcW w:w="8793" w:type="dxa"/>
            <w:shd w:val="clear" w:color="auto" w:fill="auto"/>
            <w:noWrap/>
            <w:hideMark/>
          </w:tcPr>
          <w:p w14:paraId="20D6D650" w14:textId="77777777" w:rsidR="00F24DF5" w:rsidRPr="002D5340" w:rsidRDefault="00F24DF5">
            <w:pPr>
              <w:shd w:val="clear" w:color="auto" w:fill="FFFFFF" w:themeFill="background1"/>
              <w:spacing w:after="120"/>
              <w:jc w:val="both"/>
              <w:textAlignment w:val="baseline"/>
              <w:rPr>
                <w:rFonts w:ascii="Arial" w:hAnsi="Arial" w:cs="Arial"/>
                <w:color w:val="365F91"/>
                <w:sz w:val="22"/>
                <w:szCs w:val="22"/>
                <w:lang w:eastAsia="sl-SI"/>
              </w:rPr>
            </w:pPr>
            <w:r w:rsidRPr="002D5340">
              <w:rPr>
                <w:rFonts w:ascii="Arial" w:hAnsi="Arial" w:cs="Arial"/>
                <w:color w:val="000000" w:themeColor="text1"/>
                <w:sz w:val="22"/>
                <w:szCs w:val="22"/>
                <w:lang w:eastAsia="sl-SI"/>
              </w:rPr>
              <w:t xml:space="preserve">Zasipanje z odpadki je vsak postopek predelave odpadkov, v katerem se primerni nenevarni odpadki uporabijo za namene pridobivanja zemljišč na območjih izkopavanja za inženirske namene pri urejanju krajine. Odpadki, uporabljeni za zasipanje, morajo nadomestiti </w:t>
            </w:r>
            <w:proofErr w:type="spellStart"/>
            <w:r w:rsidRPr="002D5340">
              <w:rPr>
                <w:rFonts w:ascii="Arial" w:hAnsi="Arial" w:cs="Arial"/>
                <w:color w:val="000000" w:themeColor="text1"/>
                <w:sz w:val="22"/>
                <w:szCs w:val="22"/>
                <w:lang w:eastAsia="sl-SI"/>
              </w:rPr>
              <w:t>neodpadne</w:t>
            </w:r>
            <w:proofErr w:type="spellEnd"/>
            <w:r w:rsidRPr="002D5340">
              <w:rPr>
                <w:rFonts w:ascii="Arial" w:hAnsi="Arial" w:cs="Arial"/>
                <w:color w:val="000000" w:themeColor="text1"/>
                <w:sz w:val="22"/>
                <w:szCs w:val="22"/>
                <w:lang w:eastAsia="sl-SI"/>
              </w:rPr>
              <w:t xml:space="preserve"> materiale, biti morajo primerni za prej omenjene namene in omejeni na količino, nujno potrebno za uresničitev teh namenov. </w:t>
            </w:r>
          </w:p>
        </w:tc>
      </w:tr>
      <w:tr w:rsidR="00F24DF5" w:rsidRPr="002D5340" w14:paraId="1CB97386" w14:textId="77777777">
        <w:trPr>
          <w:trHeight w:val="300"/>
        </w:trPr>
        <w:tc>
          <w:tcPr>
            <w:tcW w:w="567" w:type="dxa"/>
          </w:tcPr>
          <w:p w14:paraId="2DA021E4"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113.</w:t>
            </w:r>
          </w:p>
        </w:tc>
        <w:tc>
          <w:tcPr>
            <w:tcW w:w="8793" w:type="dxa"/>
            <w:shd w:val="clear" w:color="auto" w:fill="auto"/>
            <w:noWrap/>
            <w:hideMark/>
          </w:tcPr>
          <w:p w14:paraId="7340EC62"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Zbiralec odpadkov je pravna oseba ali podjetnik, ki kot dejavnost opravlja zbiranje odpadkov.</w:t>
            </w:r>
          </w:p>
        </w:tc>
      </w:tr>
      <w:tr w:rsidR="00F24DF5" w:rsidRPr="002D5340" w14:paraId="75105F49" w14:textId="77777777">
        <w:trPr>
          <w:trHeight w:val="300"/>
        </w:trPr>
        <w:tc>
          <w:tcPr>
            <w:tcW w:w="567" w:type="dxa"/>
          </w:tcPr>
          <w:p w14:paraId="1191A257" w14:textId="77777777" w:rsidR="00F24DF5" w:rsidRPr="002D5340" w:rsidRDefault="00F24DF5">
            <w:pPr>
              <w:spacing w:after="120"/>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114.</w:t>
            </w:r>
          </w:p>
        </w:tc>
        <w:tc>
          <w:tcPr>
            <w:tcW w:w="8793" w:type="dxa"/>
            <w:shd w:val="clear" w:color="auto" w:fill="auto"/>
            <w:noWrap/>
            <w:hideMark/>
          </w:tcPr>
          <w:p w14:paraId="1B0DA219" w14:textId="77777777" w:rsidR="00F24DF5" w:rsidRPr="002D5340" w:rsidRDefault="00F24DF5">
            <w:pPr>
              <w:spacing w:after="120"/>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Zbiranje odpadkov je prevzemanje odpadkov, vključno z njihovim predhodnim sortiranjem in skladiščenjem pri zbiralcu za namene prevoza odpadkov do naprave za njihovo obdelavo. </w:t>
            </w:r>
          </w:p>
        </w:tc>
      </w:tr>
      <w:tr w:rsidR="00F24DF5" w:rsidRPr="002D5340" w14:paraId="61B1C515" w14:textId="77777777">
        <w:trPr>
          <w:trHeight w:val="300"/>
        </w:trPr>
        <w:tc>
          <w:tcPr>
            <w:tcW w:w="567" w:type="dxa"/>
          </w:tcPr>
          <w:p w14:paraId="10247B4B" w14:textId="77777777" w:rsidR="00F24DF5" w:rsidRPr="002D5340" w:rsidRDefault="00F24DF5">
            <w:pPr>
              <w:spacing w:after="120"/>
              <w:rPr>
                <w:rFonts w:ascii="Arial" w:hAnsi="Arial" w:cs="Arial"/>
                <w:color w:val="000000"/>
                <w:sz w:val="22"/>
                <w:szCs w:val="22"/>
                <w:lang w:eastAsia="sl-SI"/>
              </w:rPr>
            </w:pPr>
            <w:r w:rsidRPr="002D5340">
              <w:rPr>
                <w:rFonts w:ascii="Arial" w:hAnsi="Arial" w:cs="Arial"/>
                <w:color w:val="000000" w:themeColor="text1"/>
                <w:sz w:val="22"/>
                <w:szCs w:val="22"/>
                <w:lang w:eastAsia="sl-SI"/>
              </w:rPr>
              <w:t>115.</w:t>
            </w:r>
          </w:p>
        </w:tc>
        <w:tc>
          <w:tcPr>
            <w:tcW w:w="8793" w:type="dxa"/>
            <w:shd w:val="clear" w:color="auto" w:fill="auto"/>
            <w:noWrap/>
          </w:tcPr>
          <w:p w14:paraId="629AA4D1" w14:textId="77777777" w:rsidR="00F24DF5" w:rsidRPr="002D5340" w:rsidRDefault="00F24DF5">
            <w:pPr>
              <w:spacing w:after="120"/>
              <w:jc w:val="both"/>
              <w:rPr>
                <w:rFonts w:ascii="Arial" w:hAnsi="Arial" w:cs="Arial"/>
                <w:color w:val="000000"/>
                <w:sz w:val="22"/>
                <w:szCs w:val="22"/>
                <w:lang w:eastAsia="sl-SI"/>
              </w:rPr>
            </w:pPr>
            <w:r w:rsidRPr="002D5340">
              <w:rPr>
                <w:rFonts w:ascii="Arial" w:hAnsi="Arial" w:cs="Arial"/>
                <w:color w:val="000000"/>
                <w:sz w:val="22"/>
                <w:szCs w:val="22"/>
                <w:lang w:eastAsia="sl-SI"/>
              </w:rPr>
              <w:t>Zmes je sestavljena iz dveh ali več snovi in se lahko nahaja v plinastem ali trdnem agregatnem stanju ali v tekočem agregatnem stanju v obliki raztopine ali taline.</w:t>
            </w:r>
          </w:p>
        </w:tc>
      </w:tr>
    </w:tbl>
    <w:p w14:paraId="7BE2AAB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4. člen</w:t>
      </w:r>
    </w:p>
    <w:p w14:paraId="41BB300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(namen in cilji)</w:t>
      </w:r>
    </w:p>
    <w:p w14:paraId="452D58D3" w14:textId="77777777" w:rsidR="00F24DF5" w:rsidRPr="002D5340" w:rsidRDefault="00F24DF5" w:rsidP="00F24DF5">
      <w:pPr>
        <w:pStyle w:val="Odstavek"/>
        <w:rPr>
          <w:noProof/>
        </w:rPr>
      </w:pPr>
      <w:r w:rsidRPr="002D5340">
        <w:rPr>
          <w:noProof/>
        </w:rPr>
        <w:t>(1) Namen varstva okolja je spodbujanje in usmerjanje takega družbenega razvoja, ki omogoča dolgoročne pogoje za zdravje, dobro počutje in kakovost življenja ljudi, visoko stopnjo varstva okolja kot celote ter ohranjanje naravnih virov in vrednot ter biotske raznovrstnosti.</w:t>
      </w:r>
    </w:p>
    <w:p w14:paraId="77B574E9" w14:textId="77777777" w:rsidR="00F24DF5" w:rsidRPr="002D5340" w:rsidRDefault="00F24DF5" w:rsidP="00F24DF5">
      <w:pPr>
        <w:pStyle w:val="Odstavek"/>
        <w:rPr>
          <w:noProof/>
        </w:rPr>
      </w:pPr>
      <w:r w:rsidRPr="002D5340">
        <w:rPr>
          <w:noProof/>
        </w:rPr>
        <w:t>(2) Cilji varstva okolja so zlasti:</w:t>
      </w:r>
    </w:p>
    <w:p w14:paraId="0752FBD2" w14:textId="77777777" w:rsidR="00F24DF5" w:rsidRPr="002D5340" w:rsidRDefault="00F24DF5" w:rsidP="00F24DF5">
      <w:pPr>
        <w:pStyle w:val="zamik"/>
        <w:pBdr>
          <w:top w:val="none" w:sz="0" w:space="12" w:color="000000"/>
        </w:pBdr>
        <w:spacing w:after="210"/>
        <w:jc w:val="both"/>
        <w:rPr>
          <w:rFonts w:ascii="Arial" w:eastAsia="Arial" w:hAnsi="Arial" w:cs="Arial"/>
          <w:sz w:val="22"/>
          <w:szCs w:val="22"/>
        </w:rPr>
      </w:pPr>
      <w:r w:rsidRPr="002D5340">
        <w:rPr>
          <w:rFonts w:ascii="Arial" w:eastAsia="Arial" w:hAnsi="Arial" w:cs="Arial"/>
          <w:sz w:val="22"/>
          <w:szCs w:val="22"/>
        </w:rPr>
        <w:t>1. preprečevanje in zmanjševanje obremenitve okolja;</w:t>
      </w:r>
    </w:p>
    <w:p w14:paraId="15934D6E"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2. preprečevanje odpadkov;</w:t>
      </w:r>
    </w:p>
    <w:p w14:paraId="4F0E39E5"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3. ohranjanje in izboljševanje kakovosti okolja;</w:t>
      </w:r>
    </w:p>
    <w:p w14:paraId="6FCFE439"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4. varovanje in trajnostna ter učinkovita raba naravnih virov ter</w:t>
      </w:r>
    </w:p>
    <w:p w14:paraId="15735D57"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lastRenderedPageBreak/>
        <w:t>5. ohranjanje biotske raznovrstnosti, naravnega ravnovesja in naravnih vrednot, odpravljanje posledic obremenjevanja okolja, izboljšanje porušenega naravnega ravnovesja in ponovno vzpostavljanje njegovih regeneracijskih sposobnosti.</w:t>
      </w:r>
    </w:p>
    <w:p w14:paraId="05D08530" w14:textId="77777777" w:rsidR="00F24DF5" w:rsidRPr="002D5340" w:rsidRDefault="00F24DF5" w:rsidP="00F24DF5">
      <w:pPr>
        <w:pStyle w:val="Odstavek"/>
        <w:rPr>
          <w:noProof/>
        </w:rPr>
      </w:pPr>
      <w:r w:rsidRPr="002D5340">
        <w:rPr>
          <w:noProof/>
        </w:rPr>
        <w:t>(3) Za doseganje ciljev iz prejšnjega odstavka se:</w:t>
      </w:r>
    </w:p>
    <w:p w14:paraId="2B9226DB"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1. spodbujata zmanjševanje uporabe snovi, energije in materialov, še zlasti naravnih dobrin ter zmanjševanje potrošnje in proizvodnje trajnostnih proizvodov z upoštevanjem načel krožnega gospodarstva;</w:t>
      </w:r>
    </w:p>
    <w:p w14:paraId="20E95DAD"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2. spodbuja povečevanje snovne in energetske učinkovitosti proizvodnje in potrošnje;</w:t>
      </w:r>
    </w:p>
    <w:p w14:paraId="33BB7F94" w14:textId="77777777" w:rsidR="00F24DF5" w:rsidRPr="002D5340" w:rsidRDefault="00F24DF5" w:rsidP="00F24DF5">
      <w:pPr>
        <w:pStyle w:val="zamik"/>
        <w:pBdr>
          <w:top w:val="none" w:sz="0" w:space="12" w:color="auto"/>
        </w:pBdr>
        <w:spacing w:after="210" w:line="259" w:lineRule="auto"/>
        <w:jc w:val="both"/>
        <w:rPr>
          <w:rFonts w:ascii="Arial" w:eastAsia="Arial" w:hAnsi="Arial" w:cs="Arial"/>
          <w:sz w:val="22"/>
          <w:szCs w:val="22"/>
        </w:rPr>
      </w:pPr>
      <w:r w:rsidRPr="002D5340">
        <w:rPr>
          <w:rFonts w:ascii="Arial" w:eastAsia="Arial" w:hAnsi="Arial" w:cs="Arial"/>
          <w:sz w:val="22"/>
          <w:szCs w:val="22"/>
        </w:rPr>
        <w:t>3. spodbujata opuščanje in nadomeščanje uporabe nevarnih snovi;</w:t>
      </w:r>
    </w:p>
    <w:p w14:paraId="3B1A206A" w14:textId="77777777" w:rsidR="00F24DF5" w:rsidRPr="002D5340" w:rsidRDefault="00F24DF5" w:rsidP="00F24DF5">
      <w:pPr>
        <w:pStyle w:val="zamik"/>
        <w:pBdr>
          <w:top w:val="none" w:sz="0" w:space="12" w:color="auto"/>
        </w:pBdr>
        <w:spacing w:after="210" w:line="259" w:lineRule="auto"/>
        <w:jc w:val="both"/>
        <w:rPr>
          <w:rFonts w:ascii="Arial" w:eastAsia="Arial" w:hAnsi="Arial" w:cs="Arial"/>
          <w:sz w:val="22"/>
          <w:szCs w:val="22"/>
        </w:rPr>
      </w:pPr>
      <w:r w:rsidRPr="002D5340">
        <w:rPr>
          <w:rFonts w:ascii="Arial" w:eastAsia="Arial" w:hAnsi="Arial" w:cs="Arial"/>
          <w:sz w:val="22"/>
          <w:szCs w:val="22"/>
        </w:rPr>
        <w:t>4. spodbujata razvoj in uporaba tehnik, ki preprečujejo, odpravljajo ali zmanjšujejo obremenjevanje okolja;</w:t>
      </w:r>
    </w:p>
    <w:p w14:paraId="745A5F91" w14:textId="77777777" w:rsidR="00F24DF5" w:rsidRPr="002D5340" w:rsidRDefault="00F24DF5" w:rsidP="00F24DF5">
      <w:pPr>
        <w:pStyle w:val="zamik"/>
        <w:pBdr>
          <w:top w:val="none" w:sz="0" w:space="12" w:color="auto"/>
        </w:pBdr>
        <w:spacing w:after="210" w:line="259" w:lineRule="auto"/>
        <w:jc w:val="both"/>
        <w:rPr>
          <w:rFonts w:ascii="Arial" w:eastAsia="Arial" w:hAnsi="Arial" w:cs="Arial"/>
          <w:sz w:val="22"/>
          <w:szCs w:val="22"/>
        </w:rPr>
      </w:pPr>
      <w:r w:rsidRPr="002D5340">
        <w:rPr>
          <w:rFonts w:ascii="Arial" w:eastAsia="Arial" w:hAnsi="Arial" w:cs="Arial"/>
          <w:sz w:val="22"/>
          <w:szCs w:val="22"/>
        </w:rPr>
        <w:t>5. spodbujata razvoj in uporaba nastajajočih tehnik, zlasti če so navedene v zaključkih o BAT ali referenčnih dokumentih BAT ali ugotovitvah inovacijskega centra za industrijsko preobrazbo in emisije;</w:t>
      </w:r>
    </w:p>
    <w:p w14:paraId="4A112E71" w14:textId="77777777" w:rsidR="00F24DF5" w:rsidRPr="002D5340" w:rsidRDefault="00F24DF5" w:rsidP="00F24DF5">
      <w:pPr>
        <w:pStyle w:val="zamik"/>
        <w:pBdr>
          <w:top w:val="none" w:sz="0" w:space="12" w:color="auto"/>
        </w:pBdr>
        <w:spacing w:after="210" w:line="259" w:lineRule="auto"/>
        <w:jc w:val="both"/>
        <w:rPr>
          <w:rFonts w:ascii="Arial" w:eastAsia="Arial" w:hAnsi="Arial" w:cs="Arial"/>
          <w:sz w:val="22"/>
          <w:szCs w:val="22"/>
        </w:rPr>
      </w:pPr>
      <w:r w:rsidRPr="002D5340">
        <w:rPr>
          <w:rFonts w:ascii="Arial" w:eastAsia="Arial" w:hAnsi="Arial" w:cs="Arial"/>
          <w:sz w:val="22"/>
          <w:szCs w:val="22"/>
        </w:rPr>
        <w:t>6.  plačujeta onesnaževanje okolja in raba naravnih virov ter</w:t>
      </w:r>
    </w:p>
    <w:p w14:paraId="102F8D21" w14:textId="77777777" w:rsidR="00F24DF5" w:rsidRPr="002D5340" w:rsidRDefault="00F24DF5" w:rsidP="00F24DF5">
      <w:pPr>
        <w:pStyle w:val="zamik"/>
        <w:pBdr>
          <w:top w:val="none" w:sz="0" w:space="12" w:color="auto"/>
        </w:pBdr>
        <w:spacing w:after="210" w:line="259" w:lineRule="auto"/>
        <w:jc w:val="both"/>
        <w:rPr>
          <w:rFonts w:ascii="Arial" w:eastAsia="Arial" w:hAnsi="Arial" w:cs="Arial"/>
          <w:sz w:val="22"/>
          <w:szCs w:val="22"/>
        </w:rPr>
      </w:pPr>
      <w:r w:rsidRPr="002D5340">
        <w:rPr>
          <w:rFonts w:ascii="Arial" w:eastAsia="Arial" w:hAnsi="Arial" w:cs="Arial"/>
          <w:sz w:val="22"/>
          <w:szCs w:val="22"/>
        </w:rPr>
        <w:t>7.  spodbujata razogljičenje in podnebno nevtralna družba.</w:t>
      </w:r>
    </w:p>
    <w:p w14:paraId="0B45E9EE" w14:textId="77777777" w:rsidR="00F24DF5" w:rsidRPr="002D5340" w:rsidRDefault="00F24DF5" w:rsidP="00F24DF5">
      <w:pPr>
        <w:pStyle w:val="center"/>
        <w:pBdr>
          <w:top w:val="none" w:sz="0" w:space="24" w:color="auto"/>
        </w:pBdr>
        <w:spacing w:before="210" w:after="210" w:line="259" w:lineRule="auto"/>
        <w:rPr>
          <w:rFonts w:ascii="Arial" w:eastAsia="Arial" w:hAnsi="Arial" w:cs="Arial"/>
          <w:b/>
          <w:bCs/>
          <w:sz w:val="22"/>
          <w:szCs w:val="22"/>
        </w:rPr>
      </w:pPr>
      <w:r w:rsidRPr="002D5340">
        <w:rPr>
          <w:rFonts w:ascii="Arial" w:eastAsia="Arial" w:hAnsi="Arial" w:cs="Arial"/>
          <w:b/>
          <w:bCs/>
          <w:sz w:val="22"/>
          <w:szCs w:val="22"/>
        </w:rPr>
        <w:t>2. Temeljna načela</w:t>
      </w:r>
    </w:p>
    <w:p w14:paraId="142C191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5. člen</w:t>
      </w:r>
    </w:p>
    <w:p w14:paraId="7ACC5C9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trajnostnega razvoja)</w:t>
      </w:r>
    </w:p>
    <w:p w14:paraId="0D087AF3" w14:textId="77777777" w:rsidR="00F24DF5" w:rsidRPr="002D5340" w:rsidRDefault="00F24DF5" w:rsidP="00F24DF5">
      <w:pPr>
        <w:pStyle w:val="Odstavek"/>
        <w:rPr>
          <w:noProof/>
        </w:rPr>
      </w:pPr>
      <w:r w:rsidRPr="002D5340">
        <w:rPr>
          <w:noProof/>
        </w:rPr>
        <w:t>(1) Država in samoupravna lokalna skupnost (v nadaljnjem besedilu: občina) pri sprejemanju politik, strategij, programov, planov, načrtov in splošnih pravnih aktov ter pri izvajanju drugih zadev iz svoje pristojnosti spodbujata tak okoljski, gospodarski in socialni razvoj družbe, ki pri zadovoljevanju potreb sedanje generacije upošteva enake možnosti zadovoljevanja potreb prihodnjih generacij in omogoča dolgoročno varstvo okolja.</w:t>
      </w:r>
    </w:p>
    <w:p w14:paraId="1961866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Zaradi spodbujanja trajnostnega razvoja morajo biti zahteve varstva okolja vključene v pripravo in izvajanje politik ter dejavnosti na vseh področjih varstva okolja, gospodarskega in socialnega razvoja.</w:t>
      </w:r>
    </w:p>
    <w:p w14:paraId="4D6D29BA" w14:textId="77777777" w:rsidR="00F24DF5" w:rsidRPr="002D5340" w:rsidRDefault="00F24DF5" w:rsidP="00F24DF5">
      <w:pPr>
        <w:pStyle w:val="len"/>
        <w:rPr>
          <w:noProof/>
        </w:rPr>
      </w:pPr>
      <w:r w:rsidRPr="002D5340">
        <w:rPr>
          <w:noProof/>
        </w:rPr>
        <w:t>6. člen</w:t>
      </w:r>
    </w:p>
    <w:p w14:paraId="6FE6B363" w14:textId="77777777" w:rsidR="00F24DF5" w:rsidRPr="002D5340" w:rsidRDefault="00F24DF5" w:rsidP="00F24DF5">
      <w:pPr>
        <w:pStyle w:val="lennaslov"/>
        <w:rPr>
          <w:noProof/>
        </w:rPr>
      </w:pPr>
      <w:r w:rsidRPr="002D5340">
        <w:rPr>
          <w:noProof/>
        </w:rPr>
        <w:t>(načelo krožnega gospodarstva)</w:t>
      </w:r>
    </w:p>
    <w:p w14:paraId="007CCF9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Država in občina za zagotavljanje trajnostnega razvoja pri sprejemanju politik, strategij, programov, planov, načrtov in splošnih pravnih aktov spodbujata in na področju svojega delovanja upoštevata načelo krožnega gospodarstva, ki stremi k preprečevanju odpadkov, zmanjšanju onesnaževanja okolja in ohranjanju narave z zmanjšanjem uporabe snovi, energije </w:t>
      </w:r>
      <w:r w:rsidRPr="002D5340">
        <w:rPr>
          <w:rFonts w:ascii="Arial" w:eastAsia="Arial" w:hAnsi="Arial" w:cs="Arial"/>
          <w:sz w:val="22"/>
          <w:szCs w:val="22"/>
        </w:rPr>
        <w:lastRenderedPageBreak/>
        <w:t>in materialov, še zlasti naravnih dobrin, ter k čim bolj dolgotrajnemu življenjskemu krogu proizvodov, materialov in snovi.</w:t>
      </w:r>
    </w:p>
    <w:p w14:paraId="4F3543DA" w14:textId="77777777" w:rsidR="00F24DF5" w:rsidRPr="002D5340" w:rsidRDefault="00F24DF5" w:rsidP="00F24DF5">
      <w:pPr>
        <w:pStyle w:val="Odstavek"/>
        <w:rPr>
          <w:noProof/>
        </w:rPr>
      </w:pPr>
      <w:r w:rsidRPr="002D5340">
        <w:rPr>
          <w:noProof/>
        </w:rPr>
        <w:t>(2) Vsakdo si je dolžan prizadevati za doseganje načela krožnega gospodarstva iz prejšnjega odstavka, pri čemer so s posebno skrbnostjo dolžne ravnati zlasti osebe, ki sodelujejo pri oblikovanju zasnove proizvodov in poslovnih modelov.</w:t>
      </w:r>
    </w:p>
    <w:p w14:paraId="4978D42B"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7. člen</w:t>
      </w:r>
    </w:p>
    <w:p w14:paraId="3B704FF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celovitosti)</w:t>
      </w:r>
    </w:p>
    <w:p w14:paraId="5EB952A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Država in občina morata pri sprejemanju politik, strategij, programov, planov, načrtov in splošnih pravnih aktov ter pri izvajanju drugih zadev iz svoje pristojnosti upoštevati njihove vplive na okolje tako, da prispevajo k doseganju ciljev varstva okolja.</w:t>
      </w:r>
    </w:p>
    <w:p w14:paraId="06A3F3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Pri sprejemanju aktov iz prejšnjega odstavka, ki se nanašajo na varstvo okolja, se kot merilo upoštevajo zdravje, dobro počutje in kakovost življenja ljudi, varstvo pred </w:t>
      </w:r>
      <w:proofErr w:type="spellStart"/>
      <w:r w:rsidRPr="002D5340">
        <w:rPr>
          <w:rFonts w:ascii="Arial" w:eastAsia="Arial" w:hAnsi="Arial" w:cs="Arial"/>
          <w:sz w:val="22"/>
          <w:szCs w:val="22"/>
        </w:rPr>
        <w:t>okoljskimi</w:t>
      </w:r>
      <w:proofErr w:type="spellEnd"/>
      <w:r w:rsidRPr="002D5340">
        <w:rPr>
          <w:rFonts w:ascii="Arial" w:eastAsia="Arial" w:hAnsi="Arial" w:cs="Arial"/>
          <w:sz w:val="22"/>
          <w:szCs w:val="22"/>
        </w:rPr>
        <w:t xml:space="preserve"> nesrečami in ohranjanje naravnih virov in vrednot ter biotske raznovrstnosti.</w:t>
      </w:r>
    </w:p>
    <w:p w14:paraId="5ACB2A5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8. člen</w:t>
      </w:r>
    </w:p>
    <w:p w14:paraId="3F238B9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sodelovanja)</w:t>
      </w:r>
    </w:p>
    <w:p w14:paraId="51B0019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Država in občina pri sprejemanju politik, strategij, programov, planov, načrtov in splošnih pravnih aktov, ki se nanašajo na varstvo okolja, omogočata sodelovanje povzročiteljev obremenitve, izvajalcev javnih služb varstva okolja,  drugih oseb, ki opravljajo dejavnosti varstva okolja, in javnosti.</w:t>
      </w:r>
    </w:p>
    <w:p w14:paraId="6839EBD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Država zagotavlja sodelovanje in solidarnost pri reševanju globalnih in meddržavnih vprašanj varstva okolja, zlasti s sklepanjem meddržavnih pogodb, sodelovanjem z drugimi državami v zvezi s plani, programi in posegi v okolje s čezmejnim vplivom,  obveščanjem drugih držav 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nesrečah in mednarodno izmenjavo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podatkov.</w:t>
      </w:r>
    </w:p>
    <w:p w14:paraId="1119D68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Občine so med seboj solidarne in sodelujejo pri izvajanju nalog varstva okolja iz svoje pristojnosti, da se tako zagotovijo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bolj sprejemljivi, primernejši in ekonomsko učinkovitejši ukrepi varstva okolja.</w:t>
      </w:r>
    </w:p>
    <w:p w14:paraId="2748963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9. člen</w:t>
      </w:r>
    </w:p>
    <w:p w14:paraId="26B7C89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preventive)</w:t>
      </w:r>
    </w:p>
    <w:p w14:paraId="7398534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Mejne vrednosti emisije, mejne vrednosti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standardi kakovosti okolja, pravila ravnanja in drugi ukrepi varstva okolja morajo biti zasnovani, vsak poseg v okolje pa načrtovan in izveden tako, da povzroči čim manjšo obremenitev okolja.</w:t>
      </w:r>
    </w:p>
    <w:p w14:paraId="35BFAAA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Za uresničevanje prejšnjega odstavka se uporabljajo najboljše razpoložljive tehnike, dostopne na trgu.</w:t>
      </w:r>
    </w:p>
    <w:p w14:paraId="1501A24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Za preprečevanje škodljivih učinkov na okolje in zdravje ljudi se posegi v okolje usmerjajo tudi z dolgoročno naravnanimi priporočili.</w:t>
      </w:r>
    </w:p>
    <w:p w14:paraId="7ABA613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 člen</w:t>
      </w:r>
    </w:p>
    <w:p w14:paraId="5B2F7CE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previdnosti)</w:t>
      </w:r>
    </w:p>
    <w:p w14:paraId="47D682C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Uvajanje novih tehnologij, proizvodnih postopkov in proizvodov ali izvedba drugih posegov v okolje je dopustna le, če ob upoštevanju stanja znanosti in tehnike ter možnih varstvenih ukrepov ni pričakovati nepredvidljivih škodljivih učinkov na okolje ali zdravje ljudi.</w:t>
      </w:r>
    </w:p>
    <w:p w14:paraId="0B62F6B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obstaja možnost nepopravljivega uničenja okolja ali če so ogrožene njegove regeneracijske sposobnosti, pomanjkanje znanstvene zanesljivosti ne sme biti razlog za odlog potrebnih ukrepov.</w:t>
      </w:r>
    </w:p>
    <w:p w14:paraId="6EA07538"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 člen</w:t>
      </w:r>
    </w:p>
    <w:p w14:paraId="1CBDC6E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odgovornosti povzročitelja obremenitve)</w:t>
      </w:r>
    </w:p>
    <w:p w14:paraId="3784529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Povzročitelj obremenitve mora izvesti vse ukrepe, predpisane za preprečevanje in zmanjšanje obremenjevanja okolja, ter je odgovoren za odpravo vira čezmernega obremenjevanja in njegovih posledic.</w:t>
      </w:r>
    </w:p>
    <w:p w14:paraId="6A60B64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Povzročitelj obremenitve je odgovoren za preprečevanje in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1B3CC83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Povzročitelj obremenitve je odgovoren za izvedbo ukrepov za odstranitev, nadzor, obvladovanje ali zmanjševanje vsebnosti nevarnih snovi v tleh ali podzemni vodi na območju naprave ob prenehanju njenega obratovanja.</w:t>
      </w:r>
    </w:p>
    <w:p w14:paraId="05D894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Odgovornost iz prvega do tretjega odstavka tega člena nosi tudi pravni naslednik povzročitelja obremenitve.</w:t>
      </w:r>
    </w:p>
    <w:p w14:paraId="60C5119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Povzročitelj obremenitve, ki je izvirni povzročitelj odpadkov, ali drug imetnik odpadkov je odgovoren za predpisano ravnanje z odpadki, ki jih ima v posesti, razen v primerih, ko je za predpisano ravnanje z odpadki, ki izvirajo iz proizvodov, za katere velja sistem PRO, v celoti odgovoren njihov proizvajalec, ali v primerih, ko je delno odgovoren njihov proizvajalec in delno distributer takih proizvodov.</w:t>
      </w:r>
    </w:p>
    <w:p w14:paraId="0341B9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Povzročitelj obremenitve, ki je proizvajalec proizvodov, za katere velja sistem PRO, je odgovoren za proizvod v njegovem celotnem življenjskem krogu.</w:t>
      </w:r>
    </w:p>
    <w:p w14:paraId="0B7870A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Povzročitelj obremenitve je odgovoren za obremenjevanje okolja tudi v primeru stečaja ali likvidacije.</w:t>
      </w:r>
    </w:p>
    <w:p w14:paraId="26867802" w14:textId="77777777" w:rsidR="00F24DF5" w:rsidRPr="002D5340" w:rsidRDefault="00F24DF5" w:rsidP="00F24DF5">
      <w:pPr>
        <w:pStyle w:val="len"/>
        <w:rPr>
          <w:noProof/>
        </w:rPr>
      </w:pPr>
      <w:r w:rsidRPr="002D5340">
        <w:rPr>
          <w:noProof/>
        </w:rPr>
        <w:t>12. člen</w:t>
      </w:r>
    </w:p>
    <w:p w14:paraId="0FB6BE2F" w14:textId="77777777" w:rsidR="00F24DF5" w:rsidRPr="002D5340" w:rsidRDefault="00F24DF5" w:rsidP="00F24DF5">
      <w:pPr>
        <w:pStyle w:val="lennaslov"/>
        <w:rPr>
          <w:noProof/>
        </w:rPr>
      </w:pPr>
      <w:r w:rsidRPr="002D5340">
        <w:rPr>
          <w:noProof/>
        </w:rPr>
        <w:t>(načelo plačila za obremenjevanje)</w:t>
      </w:r>
    </w:p>
    <w:p w14:paraId="70AAD704" w14:textId="77777777" w:rsidR="00F24DF5" w:rsidRPr="002D5340" w:rsidRDefault="00F24DF5" w:rsidP="00F24DF5">
      <w:pPr>
        <w:pStyle w:val="Odstavek"/>
        <w:rPr>
          <w:noProof/>
        </w:rPr>
      </w:pPr>
      <w:r w:rsidRPr="002D5340">
        <w:rPr>
          <w:noProof/>
        </w:rPr>
        <w:lastRenderedPageBreak/>
        <w:t>(1) Povzročitelj obremenitve krije vse stroške predpisanih ukrepov za preprečevanje in zmanjševanje onesnaževanja okolja in tveganja za okolje, posebno rabo naravnih dobrin ter odpravo posledic obremenjevanja okolja, vključno s stroški izvedbe preprečevalnih in drugih ukrepov v primeru okoljske škode.</w:t>
      </w:r>
    </w:p>
    <w:p w14:paraId="6507B704" w14:textId="77777777" w:rsidR="00F24DF5" w:rsidRPr="002D5340" w:rsidRDefault="00F24DF5" w:rsidP="00F24DF5">
      <w:pPr>
        <w:pStyle w:val="Odstavek"/>
        <w:rPr>
          <w:noProof/>
        </w:rPr>
      </w:pPr>
      <w:r w:rsidRPr="002D5340">
        <w:rPr>
          <w:noProof/>
        </w:rPr>
        <w:t>(2) Z namenom zmanjševanja obremenjevanja okolja se lahko predpiše okoljska dajatev zaradi onesnaževanja ali zaradi vsebnosti okolju škodljivih snovi v surovini, polproizvodu ali proizvodu.</w:t>
      </w:r>
    </w:p>
    <w:p w14:paraId="7404EEBD" w14:textId="77777777" w:rsidR="00F24DF5" w:rsidRPr="002D5340" w:rsidRDefault="00F24DF5" w:rsidP="00F24DF5">
      <w:pPr>
        <w:pStyle w:val="Odstavek"/>
        <w:spacing w:before="210" w:after="210"/>
        <w:rPr>
          <w:rFonts w:eastAsia="Arial"/>
        </w:rPr>
      </w:pPr>
      <w:r w:rsidRPr="002D5340">
        <w:rPr>
          <w:noProof/>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14:paraId="7C47C423" w14:textId="77777777" w:rsidR="00F24DF5" w:rsidRPr="002D5340" w:rsidRDefault="00F24DF5" w:rsidP="00F24DF5">
      <w:pPr>
        <w:pStyle w:val="Odstavek"/>
        <w:spacing w:before="210" w:after="210"/>
        <w:rPr>
          <w:rFonts w:eastAsia="Arial"/>
        </w:rPr>
      </w:pPr>
      <w:r w:rsidRPr="002D5340">
        <w:rPr>
          <w:rFonts w:eastAsia="Arial"/>
        </w:rPr>
        <w:t>(4) Odgovornost iz prvega do tretjega odstavka tega člena nosi tudi pravni naslednik povzročitelja obremenitve.</w:t>
      </w:r>
    </w:p>
    <w:p w14:paraId="683C801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 člen</w:t>
      </w:r>
    </w:p>
    <w:p w14:paraId="740B5C5B"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subsidiarnega ukrepanja)</w:t>
      </w:r>
    </w:p>
    <w:p w14:paraId="72E2F30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Država oziroma občina skrbita za odpravo posledic čezmerne obremenitve ter krijeta stroške odprave teh posledic, če jih ni mogoče naložiti določenim ali določljivim povzročiteljem  obremenitve ali njihovim pravnim naslednikom ali ni pravne podlage za naložitev obveznosti povzročitelju obremenitve ali posledic čezmerne obremenitve ni mogoče drugače odpraviti.</w:t>
      </w:r>
    </w:p>
    <w:p w14:paraId="07919FE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 člen</w:t>
      </w:r>
    </w:p>
    <w:p w14:paraId="78B0CE8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spodbujanja)</w:t>
      </w:r>
    </w:p>
    <w:p w14:paraId="31EF771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Država in občina v skladu s svojimi pristojnostmi spodbujata dejavnosti varstva okolja, ki preprečujejo ali zmanjšujejo obremenjevanje okolja, ter tiste dejavnosti in posege v okolje, ki zmanjšujejo porabo snovi in energije ter manj obremenjujejo okolje.</w:t>
      </w:r>
    </w:p>
    <w:p w14:paraId="4AB999B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Pri določanju spodbud so okolju primernejše naprave, tehnologija, oprema, proizvodi in storitve ter dejavnosti deležni večjih ugodnosti od okolju manj primernih.</w:t>
      </w:r>
    </w:p>
    <w:p w14:paraId="4D4B80F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Država in občina spodbujata ozaveščanje, informiranje in izobraževanje o varstvu okolja.</w:t>
      </w:r>
    </w:p>
    <w:p w14:paraId="64A02C8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15. člen</w:t>
      </w:r>
    </w:p>
    <w:p w14:paraId="6FD8D68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javnosti)</w:t>
      </w:r>
    </w:p>
    <w:p w14:paraId="6CAA448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podatki so javni.</w:t>
      </w:r>
    </w:p>
    <w:p w14:paraId="5B136F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(2) Vsakdo ima pravico dostopa do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podatkov v skladu s tem zakonom in s predpisi, ki urejajo dostop do informacij javnega značaja.</w:t>
      </w:r>
    </w:p>
    <w:p w14:paraId="13ABF2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Javnost ima pravico sodelovati v postopkih sprejemanja predpisov, politik, strategij, programov, planov in načrtov, ki se nanašajo na varstvo okolja.</w:t>
      </w:r>
    </w:p>
    <w:p w14:paraId="466FF28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Javnost ima pravico sodelovati v postopkih, ki se nanašajo na plane, programe in posege v okolje v drugih državah, ki bi lahko vplivali na okolje v Republiki Sloveniji.</w:t>
      </w:r>
    </w:p>
    <w:p w14:paraId="4FB7B03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Zainteresirana javnost ima pravico sodelovati v upravnih postopkih, ki se nanašajo na posege v okolje.</w:t>
      </w:r>
    </w:p>
    <w:p w14:paraId="54EFBD9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16. člen</w:t>
      </w:r>
    </w:p>
    <w:p w14:paraId="0C48352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dopustnosti posegov v okolje)</w:t>
      </w:r>
    </w:p>
    <w:p w14:paraId="492AD1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Poseg v okolje je dopusten le, če ne povzroča čezmerne obremenitve.</w:t>
      </w:r>
    </w:p>
    <w:p w14:paraId="0AA4F9C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Ta zakon določa primere, ko je pred posegom v okolje, za katerega je treba omejiti ali preprečiti škodljive vplive na kakovost okolja, zdravje ljudi ali lastnino, treba pridobiti upravni akt ali prijaviti izvajanje dejavnosti.</w:t>
      </w:r>
    </w:p>
    <w:p w14:paraId="760E787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Raba naravnih dobrin je mogoča pod pogoji, ki jih določajo predpisi, ki urejajo njihovo rabo.</w:t>
      </w:r>
    </w:p>
    <w:p w14:paraId="24306A2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17. člen</w:t>
      </w:r>
    </w:p>
    <w:p w14:paraId="706492C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ekološke funkcije lastnine)</w:t>
      </w:r>
    </w:p>
    <w:p w14:paraId="5D5F18B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Pri uživanju lastninske pravice ali pravice splošne ali posebne rabe naravnih dobrin je treba zaradi upoštevanja ekološke funkcije lastnine zagotoviti ohranjanje in izboljševanje kakovosti okolja, ohranjanje naravnih vrednot in biotske raznovrstnosti.</w:t>
      </w:r>
    </w:p>
    <w:p w14:paraId="2443B7E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Naravno javno dobro se lahko rabi le tako, da ni ogroženo okolje ali njegov del, ki ima status naravnega javnega dobra, in ni izključena njegova naravna vloga.</w:t>
      </w:r>
    </w:p>
    <w:p w14:paraId="54F25B0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Zaradi ohranjanja narave in izboljšanja kakovosti človekovega življenja se za naravne dobrine, ki so v skladu z zakonom, ki ureja ohranjanje narave, določene kot ekološko pomembna območja ali naravne vrednote, lahko določi poseben režim uživanja lastnine, drugih pravic rabe ali opravljanja dejavnosti.</w:t>
      </w:r>
    </w:p>
    <w:p w14:paraId="709AF40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Ukrepi za zagotavljanje ekološke funkcije lastnine iz prvega do tretjega odstavka tega člena so določeni s tem zakonom in s predpisi, ki urejajo varstvo ali rabo naravnih dobrin.</w:t>
      </w:r>
    </w:p>
    <w:p w14:paraId="0390C49B"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18. člen</w:t>
      </w:r>
    </w:p>
    <w:p w14:paraId="63D31EC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(načelo elektronskega poslovanja)</w:t>
      </w:r>
    </w:p>
    <w:p w14:paraId="3550F2D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Vloge, prijave, najave in poročila po tem zakonu se praviloma vlagajo oziroma oddajajo v elektronski obliki s pomočjo informacijskih rešitev, ki jih vzpostavi, vodi in upravlja ministrstvo.</w:t>
      </w:r>
    </w:p>
    <w:p w14:paraId="7D81ED0F" w14:textId="77777777" w:rsidR="00F24DF5" w:rsidRPr="002D5340" w:rsidRDefault="00F24DF5" w:rsidP="00F24DF5">
      <w:pPr>
        <w:pStyle w:val="center"/>
        <w:pBdr>
          <w:top w:val="none" w:sz="0" w:space="24" w:color="auto"/>
        </w:pBdr>
        <w:spacing w:before="210" w:after="210" w:line="259" w:lineRule="auto"/>
        <w:rPr>
          <w:rFonts w:ascii="Arial" w:eastAsia="Arial" w:hAnsi="Arial" w:cs="Arial"/>
          <w:caps/>
          <w:sz w:val="22"/>
          <w:szCs w:val="22"/>
        </w:rPr>
      </w:pPr>
      <w:r w:rsidRPr="002D5340">
        <w:rPr>
          <w:rFonts w:ascii="Arial" w:eastAsia="Arial" w:hAnsi="Arial" w:cs="Arial"/>
          <w:caps/>
          <w:sz w:val="22"/>
          <w:szCs w:val="22"/>
        </w:rPr>
        <w:t>II. UKREPI VARSTVA OKOLJA</w:t>
      </w:r>
    </w:p>
    <w:p w14:paraId="7C706469" w14:textId="77777777" w:rsidR="00F24DF5" w:rsidRPr="002D5340" w:rsidRDefault="00F24DF5" w:rsidP="00F24DF5">
      <w:pPr>
        <w:pStyle w:val="center"/>
        <w:pBdr>
          <w:top w:val="none" w:sz="0" w:space="24" w:color="auto"/>
        </w:pBdr>
        <w:spacing w:before="210" w:after="210" w:line="259" w:lineRule="auto"/>
        <w:ind w:left="360"/>
        <w:rPr>
          <w:rFonts w:ascii="Arial" w:eastAsia="Arial" w:hAnsi="Arial" w:cs="Arial"/>
          <w:b/>
          <w:bCs/>
          <w:sz w:val="22"/>
          <w:szCs w:val="22"/>
        </w:rPr>
      </w:pPr>
      <w:r w:rsidRPr="002D5340">
        <w:rPr>
          <w:rFonts w:ascii="Arial" w:eastAsia="Arial" w:hAnsi="Arial" w:cs="Arial"/>
          <w:b/>
          <w:bCs/>
          <w:sz w:val="22"/>
          <w:szCs w:val="22"/>
        </w:rPr>
        <w:t>1. Splošna obvezna ravnanja</w:t>
      </w:r>
    </w:p>
    <w:p w14:paraId="7EC91C08" w14:textId="77777777" w:rsidR="00F24DF5" w:rsidRPr="002D5340" w:rsidRDefault="00F24DF5" w:rsidP="00F24DF5">
      <w:pPr>
        <w:pStyle w:val="center"/>
        <w:pBdr>
          <w:top w:val="none" w:sz="0" w:space="24" w:color="auto"/>
        </w:pBdr>
        <w:spacing w:before="210" w:after="210" w:line="259" w:lineRule="auto"/>
        <w:ind w:left="360"/>
        <w:rPr>
          <w:rFonts w:ascii="Arial" w:eastAsia="Arial" w:hAnsi="Arial" w:cs="Arial"/>
          <w:b/>
          <w:bCs/>
          <w:sz w:val="22"/>
          <w:szCs w:val="22"/>
        </w:rPr>
      </w:pPr>
      <w:r w:rsidRPr="002D5340">
        <w:rPr>
          <w:rFonts w:ascii="Arial" w:eastAsia="Arial" w:hAnsi="Arial" w:cs="Arial"/>
          <w:b/>
          <w:bCs/>
          <w:sz w:val="22"/>
          <w:szCs w:val="22"/>
        </w:rPr>
        <w:t>1.1. Emisije</w:t>
      </w:r>
    </w:p>
    <w:p w14:paraId="044563E8" w14:textId="77777777" w:rsidR="00F24DF5" w:rsidRPr="002D5340" w:rsidRDefault="00F24DF5" w:rsidP="00F24DF5">
      <w:pPr>
        <w:ind w:left="360"/>
        <w:jc w:val="center"/>
        <w:rPr>
          <w:rFonts w:ascii="Arial" w:eastAsia="Arial" w:hAnsi="Arial" w:cs="Arial"/>
          <w:b/>
          <w:bCs/>
          <w:sz w:val="22"/>
          <w:szCs w:val="22"/>
        </w:rPr>
      </w:pPr>
      <w:r w:rsidRPr="002D5340">
        <w:rPr>
          <w:rFonts w:ascii="Arial" w:eastAsia="Arial" w:hAnsi="Arial" w:cs="Arial"/>
          <w:b/>
          <w:bCs/>
          <w:sz w:val="22"/>
          <w:szCs w:val="22"/>
        </w:rPr>
        <w:t>19. člen</w:t>
      </w:r>
    </w:p>
    <w:p w14:paraId="75167EA4" w14:textId="77777777" w:rsidR="00F24DF5" w:rsidRPr="002D5340" w:rsidRDefault="00F24DF5" w:rsidP="00F24DF5">
      <w:pPr>
        <w:ind w:left="360"/>
        <w:jc w:val="center"/>
        <w:rPr>
          <w:rFonts w:ascii="Arial" w:eastAsia="Arial" w:hAnsi="Arial" w:cs="Arial"/>
          <w:b/>
          <w:bCs/>
          <w:sz w:val="22"/>
          <w:szCs w:val="22"/>
        </w:rPr>
      </w:pPr>
      <w:r w:rsidRPr="002D5340">
        <w:rPr>
          <w:rFonts w:ascii="Arial" w:eastAsia="Arial" w:hAnsi="Arial" w:cs="Arial"/>
          <w:b/>
          <w:bCs/>
          <w:sz w:val="22"/>
          <w:szCs w:val="22"/>
        </w:rPr>
        <w:t>(zmanjšanje nacionalnih emisij)</w:t>
      </w:r>
    </w:p>
    <w:p w14:paraId="7B053EBA"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Celotne letne antropogene emisije določenih onesnaževal se morajo zmanjšati v skladu z nacionalnimi obveznostmi zmanjšanja emisij. </w:t>
      </w:r>
    </w:p>
    <w:p w14:paraId="13446E2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Vlada Republike Slovenije (v nadaljnjem besedilu: Vlada) določi obveznost zmanjšanja nacionalnih antropogenih emisij za določena onesnaževala, monitoring emisij in vplivov teh onesnaževal na zdravje ljudi in okolje, poročanje o emisijah in vplivih teh onesnaževal ter vzpostavi nadzor nad onesnaževanjem s temi onesnaževali zlasti za področje energetike, industrije, kmetijstva in prometa.</w:t>
      </w:r>
    </w:p>
    <w:p w14:paraId="4343203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20. člen</w:t>
      </w:r>
    </w:p>
    <w:p w14:paraId="0136D6F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(emisije pri obratovanju naprave ali opravljanju dejavnosti) </w:t>
      </w:r>
    </w:p>
    <w:p w14:paraId="2FE1691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Povzročitelj obremenitve mora izvesti ukrepe, potrebne za preprečevanje in zmanjšanje onesnaževanja tako,  da emisije  pri običajnih pogojih obratovanja naprave ali opravljanja dejavnosti ne presegajo predpisanih mejnih vrednosti emisij. </w:t>
      </w:r>
    </w:p>
    <w:p w14:paraId="758898E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bookmarkStart w:id="3" w:name="_Hlk172021931"/>
      <w:r w:rsidRPr="002D5340">
        <w:rPr>
          <w:rFonts w:ascii="Arial" w:eastAsia="Arial" w:hAnsi="Arial" w:cs="Arial"/>
          <w:sz w:val="22"/>
          <w:szCs w:val="22"/>
        </w:rPr>
        <w:t xml:space="preserve">(2) Vlada  določi mejne vrednosti emisij, ki pri </w:t>
      </w:r>
      <w:bookmarkStart w:id="4" w:name="_Hlk172021910"/>
      <w:r w:rsidRPr="002D5340">
        <w:rPr>
          <w:rFonts w:ascii="Arial" w:eastAsia="Arial" w:hAnsi="Arial" w:cs="Arial"/>
          <w:sz w:val="22"/>
          <w:szCs w:val="22"/>
        </w:rPr>
        <w:t xml:space="preserve">običajnih pogojih obratovanja </w:t>
      </w:r>
      <w:bookmarkEnd w:id="4"/>
      <w:r w:rsidRPr="002D5340">
        <w:rPr>
          <w:rFonts w:ascii="Arial" w:eastAsia="Arial" w:hAnsi="Arial" w:cs="Arial"/>
          <w:sz w:val="22"/>
          <w:szCs w:val="22"/>
        </w:rPr>
        <w:t>naprave ali opravljanja dejavnosti ne smejo biti presežene, pravila in pogoje ravnanja, ukrepe za preprečevanje in zmanjševanje emisij, pa tudi zavezance za obratovalni monitoring, vrste obratovalnega monitoringa in obveznost poročanja o obratovalnem monitoringu, vključno z roki za poročanje, ter podrobneje opredeli večjo spremembo naprave. Vlada lahko opredeli tudi stopnje zmanjševanja onesnaževanja okolja in s tem povezane enakovredne parametre ter tehnične ukrepe, metode, način in postopek preverjanja skladnosti, merila za ugotavljanje čezmernega obremenjevanja, priporočene tehnične rešitve in izbrane ravni oziroma razrede proizvodov in materialov.  </w:t>
      </w:r>
    </w:p>
    <w:bookmarkEnd w:id="3"/>
    <w:p w14:paraId="145DBDB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Vlada  določi naprave in dejavnosti, katerih upravljavci morajo pridobiti okoljevarstveno dovoljenje v skladu s tem zakonom, podrobnejšo vsebino vloge za pridobitev ali spremembo okoljevarstvenega dovoljenja in podrobnejšo vsebino okoljevarstvenega dovoljenja. Vlada določi tudi rok, do katerega mora upravljavec obstoječe naprave vložiti vlogo za pridobitev okoljevarstvenega dovoljenja in pridobiti okoljevarstveno dovoljenje, ter rok, do katerega mora </w:t>
      </w:r>
      <w:r w:rsidRPr="002D5340">
        <w:rPr>
          <w:rFonts w:ascii="Arial" w:eastAsia="Arial" w:hAnsi="Arial" w:cs="Arial"/>
          <w:sz w:val="22"/>
          <w:szCs w:val="22"/>
        </w:rPr>
        <w:lastRenderedPageBreak/>
        <w:t>upravljavec obstoječe naprave njeno obratovanje uskladiti z zahtevami, predpisanimi na podlagi prejšnjega odstavka.</w:t>
      </w:r>
    </w:p>
    <w:p w14:paraId="6B43690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Vlada lahko določi tudi obveznost povzročitelja obremenitve, ki mu ni treba pridobiti okoljevarstvenega dovoljenja, da napravo ali dejavnost vpiše v evidenco skladno s 194. členom tega zakona.</w:t>
      </w:r>
    </w:p>
    <w:p w14:paraId="1421D63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1.1.1. Emisije energije</w:t>
      </w:r>
    </w:p>
    <w:p w14:paraId="7123C256" w14:textId="77777777" w:rsidR="00F24DF5" w:rsidRPr="002D5340" w:rsidRDefault="00F24DF5" w:rsidP="00F24DF5">
      <w:pPr>
        <w:pStyle w:val="center"/>
        <w:pBdr>
          <w:top w:val="none" w:sz="0" w:space="24" w:color="auto"/>
        </w:pBdr>
        <w:rPr>
          <w:rFonts w:ascii="Arial" w:eastAsia="Arial" w:hAnsi="Arial" w:cs="Arial"/>
          <w:b/>
          <w:bCs/>
          <w:sz w:val="22"/>
          <w:szCs w:val="22"/>
        </w:rPr>
      </w:pPr>
    </w:p>
    <w:p w14:paraId="03E34C9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21. člen</w:t>
      </w:r>
    </w:p>
    <w:p w14:paraId="41FDED5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(emisije energije)</w:t>
      </w:r>
    </w:p>
    <w:p w14:paraId="4586C3B9" w14:textId="77777777" w:rsidR="00F24DF5" w:rsidRPr="002D5340" w:rsidRDefault="00F24DF5" w:rsidP="00F24DF5">
      <w:pPr>
        <w:suppressAutoHyphens/>
        <w:autoSpaceDN w:val="0"/>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Upravljavec virov emisij energije izvaja ukrepe za doseganje ciljnih,  načrtovalskih, mejnih ali alarmnih vrednosti emisij energije. </w:t>
      </w:r>
    </w:p>
    <w:p w14:paraId="5E0F74FC" w14:textId="77777777" w:rsidR="00F24DF5" w:rsidRPr="002D5340" w:rsidRDefault="00F24DF5" w:rsidP="00F24DF5">
      <w:pPr>
        <w:suppressAutoHyphens/>
        <w:autoSpaceDN w:val="0"/>
        <w:spacing w:before="210" w:after="210"/>
        <w:ind w:firstLine="1021"/>
        <w:jc w:val="both"/>
        <w:rPr>
          <w:rFonts w:ascii="Arial" w:eastAsia="Calibri" w:hAnsi="Arial" w:cs="Arial"/>
          <w:kern w:val="3"/>
          <w:sz w:val="22"/>
          <w:szCs w:val="22"/>
        </w:rPr>
      </w:pPr>
      <w:r w:rsidRPr="002D5340">
        <w:rPr>
          <w:rFonts w:ascii="Arial" w:eastAsia="Arial" w:hAnsi="Arial" w:cs="Arial"/>
          <w:sz w:val="22"/>
          <w:szCs w:val="22"/>
        </w:rPr>
        <w:t>(2) Vlada določi ciljne, načrtovalske, mejne oziroma alarmne vrednosti emisije energije</w:t>
      </w:r>
      <w:r w:rsidRPr="002D5340">
        <w:rPr>
          <w:rFonts w:ascii="Arial" w:eastAsia="Calibri" w:hAnsi="Arial" w:cs="Arial"/>
          <w:sz w:val="22"/>
          <w:szCs w:val="22"/>
        </w:rPr>
        <w:t xml:space="preserve"> </w:t>
      </w:r>
      <w:r w:rsidRPr="002D5340">
        <w:rPr>
          <w:rFonts w:ascii="Arial" w:eastAsia="Arial" w:hAnsi="Arial" w:cs="Arial"/>
          <w:sz w:val="22"/>
          <w:szCs w:val="22"/>
        </w:rPr>
        <w:t xml:space="preserve">glede na posamezno vrsto emisije energije, vire emisij energije, upravljavce virov emisij energije, ukrepe za preprečevanje in zmanjševanje onesnaženosti iz teh virov emisij energije, zavezance za izvedbo teh ukrepov, posamezne zavezance za izvedbo obratovalnega monitoringa emisij energije in vrste meritev, in obveznost sporočanja rezultatov tega monitoringa ali drugih podatkov. </w:t>
      </w:r>
    </w:p>
    <w:p w14:paraId="1207CD27" w14:textId="77777777" w:rsidR="00F24DF5" w:rsidRPr="002D5340" w:rsidRDefault="00F24DF5" w:rsidP="00F24DF5">
      <w:pPr>
        <w:suppressAutoHyphens/>
        <w:autoSpaceDN w:val="0"/>
        <w:spacing w:after="120"/>
        <w:ind w:firstLine="1021"/>
        <w:jc w:val="both"/>
        <w:rPr>
          <w:rFonts w:ascii="Arial" w:eastAsia="Calibri" w:hAnsi="Arial" w:cs="Arial"/>
          <w:kern w:val="3"/>
          <w:sz w:val="22"/>
          <w:szCs w:val="22"/>
        </w:rPr>
      </w:pPr>
      <w:r w:rsidRPr="002D5340">
        <w:rPr>
          <w:rFonts w:ascii="Arial" w:eastAsia="Arial" w:hAnsi="Arial" w:cs="Arial"/>
          <w:sz w:val="22"/>
          <w:szCs w:val="22"/>
        </w:rPr>
        <w:t xml:space="preserve">(3) Vlada lahko določi tudi različne stopnje varstva pred emisijami energije glede na značilnosti posameznega območja ali vrste virov emisij energije ali vrste objektov na katere te emisije energije vplivajo ali vrste sprejemnikov emisij energije in merila za razvrščanje v stopnje varstva oziroma, da je za uvrstitev posameznega območja v stopnje pristojna občina ter različnim stopnjam varstva prilagojene ukrepe. </w:t>
      </w:r>
    </w:p>
    <w:p w14:paraId="50561055" w14:textId="77777777" w:rsidR="00F24DF5" w:rsidRPr="002D5340" w:rsidRDefault="00F24DF5" w:rsidP="00F24DF5">
      <w:pPr>
        <w:suppressAutoHyphens/>
        <w:autoSpaceDN w:val="0"/>
        <w:spacing w:before="210" w:after="210"/>
        <w:ind w:firstLine="1021"/>
        <w:jc w:val="both"/>
        <w:rPr>
          <w:rFonts w:ascii="Arial" w:eastAsia="Arial" w:hAnsi="Arial" w:cs="Arial"/>
          <w:sz w:val="22"/>
          <w:szCs w:val="22"/>
        </w:rPr>
      </w:pPr>
      <w:r w:rsidRPr="002D5340">
        <w:rPr>
          <w:rFonts w:ascii="Arial" w:eastAsia="Arial" w:hAnsi="Arial" w:cs="Arial"/>
          <w:sz w:val="22"/>
          <w:szCs w:val="22"/>
        </w:rPr>
        <w:t>(4) Upravljavec virov emisij energije izdela načrt upravljanja z viri emisij svetlobe in elektromagnetnega sevanja.</w:t>
      </w:r>
    </w:p>
    <w:p w14:paraId="10BD6B71" w14:textId="77777777" w:rsidR="00F24DF5" w:rsidRPr="002D5340" w:rsidRDefault="00F24DF5" w:rsidP="00F24DF5">
      <w:pPr>
        <w:suppressAutoHyphens/>
        <w:autoSpaceDN w:val="0"/>
        <w:spacing w:before="210" w:after="210"/>
        <w:ind w:firstLine="1021"/>
        <w:jc w:val="both"/>
        <w:rPr>
          <w:rFonts w:ascii="Arial" w:eastAsia="Arial" w:hAnsi="Arial" w:cs="Arial"/>
          <w:sz w:val="22"/>
          <w:szCs w:val="22"/>
        </w:rPr>
      </w:pPr>
      <w:r w:rsidRPr="002D5340">
        <w:rPr>
          <w:rFonts w:ascii="Arial" w:eastAsia="Arial" w:hAnsi="Arial" w:cs="Arial"/>
          <w:sz w:val="22"/>
          <w:szCs w:val="22"/>
        </w:rPr>
        <w:t>(5) Vlada določi zavezance za izdelavo načrta iz prejšnjega odstavka, njegovo  vsebino in časovno veljavnost.</w:t>
      </w:r>
    </w:p>
    <w:p w14:paraId="4DCF8A5E" w14:textId="77777777" w:rsidR="00F24DF5" w:rsidRPr="002D5340" w:rsidRDefault="00F24DF5" w:rsidP="00F24DF5">
      <w:pPr>
        <w:suppressAutoHyphens/>
        <w:autoSpaceDN w:val="0"/>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w:t>
      </w:r>
      <w:r w:rsidRPr="002D5340">
        <w:rPr>
          <w:rFonts w:ascii="Arial" w:eastAsia="Arial" w:hAnsi="Arial" w:cs="Arial"/>
          <w:color w:val="000000" w:themeColor="text1"/>
          <w:sz w:val="22"/>
          <w:szCs w:val="22"/>
        </w:rPr>
        <w:t>Vlada lahko določi tudi obveznost upravljavca virov emisije energije, da napravo ali dejavnost, ki je vir emisije energije, vpiše v evidenco skladno s 194. členom tega zakona.</w:t>
      </w:r>
    </w:p>
    <w:p w14:paraId="2DFC1A75" w14:textId="77777777" w:rsidR="00F24DF5" w:rsidRPr="002D5340" w:rsidRDefault="00F24DF5" w:rsidP="00F24DF5">
      <w:pPr>
        <w:suppressAutoHyphens/>
        <w:autoSpaceDN w:val="0"/>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(7) Če je presežena alarmna vrednosti emisije hrupa, upravljavec vira hrupa izvede ukrepe zmanjšanja vplivov hrupa za varovane prostore stavb (pasivna zaščita). </w:t>
      </w:r>
    </w:p>
    <w:p w14:paraId="3B8FB9F8" w14:textId="77777777" w:rsidR="00F24DF5" w:rsidRPr="002D5340" w:rsidRDefault="00F24DF5" w:rsidP="00F24DF5">
      <w:pPr>
        <w:pStyle w:val="center"/>
        <w:pBdr>
          <w:top w:val="none" w:sz="0" w:space="31"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22. člen</w:t>
      </w:r>
    </w:p>
    <w:p w14:paraId="13DE332B" w14:textId="77777777" w:rsidR="00F24DF5" w:rsidRPr="002D5340" w:rsidRDefault="00F24DF5" w:rsidP="00F24DF5">
      <w:pPr>
        <w:pStyle w:val="center"/>
        <w:pBdr>
          <w:top w:val="none" w:sz="0" w:space="31"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(strateška karta hrupa v okolju)</w:t>
      </w:r>
    </w:p>
    <w:p w14:paraId="4E5DA47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določanje izpostavljenosti hrupu v okolju ob pomembnih cestah, železnicah in večjih letališčih ter v strnjenih naseljih se z uporabo kazalcev hrupa izdelajo strateške karte hrupa v okolju (v nadaljnjem besedilu: strateške karte).</w:t>
      </w:r>
    </w:p>
    <w:p w14:paraId="797AD9F1" w14:textId="77777777" w:rsidR="00F24DF5" w:rsidRPr="002D5340" w:rsidRDefault="00F24DF5" w:rsidP="00F24DF5">
      <w:pPr>
        <w:pStyle w:val="zamik"/>
        <w:pBdr>
          <w:top w:val="none" w:sz="0" w:space="12" w:color="auto"/>
        </w:pBdr>
        <w:spacing w:before="210" w:after="210"/>
        <w:ind w:firstLine="993"/>
        <w:jc w:val="both"/>
        <w:rPr>
          <w:rFonts w:ascii="Arial" w:eastAsia="Arial" w:hAnsi="Arial" w:cs="Arial"/>
          <w:sz w:val="22"/>
          <w:szCs w:val="22"/>
        </w:rPr>
      </w:pPr>
      <w:r w:rsidRPr="002D5340">
        <w:rPr>
          <w:rFonts w:ascii="Arial" w:eastAsia="Arial" w:hAnsi="Arial" w:cs="Arial"/>
          <w:sz w:val="22"/>
          <w:szCs w:val="22"/>
        </w:rPr>
        <w:t>(2) Strateške karte vsebujejo zlasti:</w:t>
      </w:r>
    </w:p>
    <w:p w14:paraId="7907F0A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obstoječe, prejšnje in napovedane razmere glede hrupa po posameznem kazalcu hrupa; </w:t>
      </w:r>
    </w:p>
    <w:p w14:paraId="40A82B7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preseganje mejne vrednosti hrupa; </w:t>
      </w:r>
    </w:p>
    <w:p w14:paraId="0E98EE6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oceno števila stanovanj, šol in bolnišnic na določenem območju, ki so izpostavljene določenim vrednostim kazalcev hrupu ter </w:t>
      </w:r>
    </w:p>
    <w:p w14:paraId="1BFF45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oceno števila ljudi na območju, ki je izpostavljeno hrupu.</w:t>
      </w:r>
    </w:p>
    <w:p w14:paraId="2B185107" w14:textId="77777777" w:rsidR="00F24DF5" w:rsidRPr="002D5340" w:rsidRDefault="00F24DF5" w:rsidP="00F24DF5">
      <w:pPr>
        <w:pStyle w:val="zamik"/>
        <w:pBdr>
          <w:top w:val="none" w:sz="0" w:space="12" w:color="auto"/>
        </w:pBdr>
        <w:spacing w:before="210" w:after="210"/>
        <w:ind w:left="1021" w:firstLine="0"/>
        <w:jc w:val="both"/>
        <w:rPr>
          <w:rFonts w:ascii="Arial" w:eastAsia="Arial" w:hAnsi="Arial" w:cs="Arial"/>
          <w:sz w:val="22"/>
          <w:szCs w:val="22"/>
        </w:rPr>
      </w:pPr>
      <w:r w:rsidRPr="002D5340">
        <w:rPr>
          <w:rFonts w:ascii="Arial" w:eastAsia="Arial" w:hAnsi="Arial" w:cs="Arial"/>
          <w:sz w:val="22"/>
          <w:szCs w:val="22"/>
        </w:rPr>
        <w:t>(3) Strateške karte izdelajo:</w:t>
      </w:r>
    </w:p>
    <w:p w14:paraId="5EE943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pomembne ceste: upravljavec pomembnih cest iz zakona, ki ureja družbo za avtoceste v Republiki Sloveniji iz 250. člena tega zakona in ministrstvo, pristojno za infrastrukturo v sodelovanju z ministrstvom;</w:t>
      </w:r>
    </w:p>
    <w:p w14:paraId="35DDA3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za pomembne železnice: ministrstvo, pristojno za infrastrukturo v sodelovanju z ministrstvom;</w:t>
      </w:r>
    </w:p>
    <w:p w14:paraId="12C4BF7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za večje letališče: upravljavec letališča iz 250. člena tega zakona v sodelovanju z ministrstvom; </w:t>
      </w:r>
    </w:p>
    <w:p w14:paraId="20F1928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za strnjena naselja: občina, v kateri se nahaja strnjeno naselje, v sodelovanju z ministrstvom ter</w:t>
      </w:r>
    </w:p>
    <w:p w14:paraId="6E8FAA5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za naprave iz 151.  člena tega zakona znotraj strnjenih naselij: upravljavci naprav iz 151. člena tega zakona.</w:t>
      </w:r>
    </w:p>
    <w:p w14:paraId="1886051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Ministrstvo, pristojno za infrastrukturo, pošlje občini podatke, potrebne za pripravo strateške karte za strnjeno naselje.</w:t>
      </w:r>
    </w:p>
    <w:p w14:paraId="687E6C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Strateške karte  se pregledajo najmanj na pet let od datuma njihove izdelave, vključno z vsemi spremembami in po potrebi spremenijo. </w:t>
      </w:r>
    </w:p>
    <w:p w14:paraId="55254F3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Izdelovalec strateške karte iz tretjega odstavka tega člena pošlje strateško karto ministrstvu.</w:t>
      </w:r>
    </w:p>
    <w:p w14:paraId="135D7ECD"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(7) Vlada podrobneje določi vsebino strateške karte, kazalce hrupa in njihovo uporabo in metode ocenjevanja hrupa in škodljivih učinkov na zdravje ljudi.</w:t>
      </w:r>
      <w:r w:rsidRPr="002D5340">
        <w:rPr>
          <w:rFonts w:ascii="Arial" w:hAnsi="Arial" w:cs="Arial"/>
          <w:sz w:val="22"/>
          <w:szCs w:val="22"/>
        </w:rPr>
        <w:t xml:space="preserve"> </w:t>
      </w:r>
    </w:p>
    <w:p w14:paraId="04D63553"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23. člen</w:t>
      </w:r>
    </w:p>
    <w:p w14:paraId="28C86322"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(akcijski načrti varstva pred hrupom)</w:t>
      </w:r>
    </w:p>
    <w:p w14:paraId="2A8FC8C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Zaradi preprečevanja in zmanjšanja hrupa v okolju se na podlagi strateških kart pripravijo akcijski načrti varstva pred hrupom (v nadaljnjem besedilu: akcijski načrt hrupa).</w:t>
      </w:r>
    </w:p>
    <w:p w14:paraId="6915267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Pripravo akcijskih načrtov hrupa zagotovijo:</w:t>
      </w:r>
    </w:p>
    <w:p w14:paraId="6B71B6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1. za pomembne ceste: upravljavec pomembnih cest iz zakona, ki ureja družbo za avtoceste v Republiki Sloveniji in ministrstvo, pristojno za infrastrukturo v sodelovanju z ministrstvom;</w:t>
      </w:r>
    </w:p>
    <w:p w14:paraId="047A69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za pomembne železnice: ministrstvo, pristojno za infrastrukturo v sodelovanju z ministrstvom;</w:t>
      </w:r>
    </w:p>
    <w:p w14:paraId="6738200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 večje letališče: upravljavec letališča v sodelovanju z ministrstvom ter</w:t>
      </w:r>
    </w:p>
    <w:p w14:paraId="6F3088B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za strnjena naselja: občina, v kateri se nahaja strnjeno naselje, v sodelovanju z ministrstvom.</w:t>
      </w:r>
    </w:p>
    <w:p w14:paraId="33FB05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Akcijski načrt hrupa vsebuje zlasti:</w:t>
      </w:r>
    </w:p>
    <w:p w14:paraId="3FFD420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opis strnjenih naselij, pomembnih cest, pomembnih železniških prog, večjih letališč in drugih upoštevanih virov hrupa;</w:t>
      </w:r>
    </w:p>
    <w:p w14:paraId="71D9CD0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povzetek strateških kart;</w:t>
      </w:r>
    </w:p>
    <w:p w14:paraId="4B9B1C8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oceno števila ljudi, ki so izpostavljeni hrupu, identifikacijo problemov in razmer, ki jih je treba izboljšati;</w:t>
      </w:r>
    </w:p>
    <w:p w14:paraId="18A2F7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ukrepe za zmanjšanje hrupa, ki se jih načrtuje izvesti v naslednjih petih letih ter opredelitev pristojnih oseb za njihovo izvedbo ter</w:t>
      </w:r>
    </w:p>
    <w:p w14:paraId="3F05B43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oceno zmanjšanja števila s hrupom prizadetih ljudi.</w:t>
      </w:r>
    </w:p>
    <w:p w14:paraId="58DF9D8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Akcijske načrte hrupa za pomembne ceste, železnice in večja letališča, vključno s  spremembami sprejme Vlada.</w:t>
      </w:r>
    </w:p>
    <w:p w14:paraId="15AB7EC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Akcijski načrt hrupa za strnjena naselja sprejme pristojni organ občine.</w:t>
      </w:r>
    </w:p>
    <w:p w14:paraId="6F2AF18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Akcijske načrte iz četrtega in petega odstavka tega člena oseba iz drugega odstavka tega člena pregleda in po potrebi spremeniti vsakih pet let.</w:t>
      </w:r>
    </w:p>
    <w:p w14:paraId="5D81B1F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Vlada določi podrobnejšo vsebino akcijskega načrta.</w:t>
      </w:r>
    </w:p>
    <w:p w14:paraId="5394775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Pri določitvi ukrepov predvidenega varstva pred hrupom se upošteva tehnična izvedljivost potrebnih ukrepov ob razumno visokih stroških.  </w:t>
      </w:r>
    </w:p>
    <w:p w14:paraId="01B32A10"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24. člen</w:t>
      </w:r>
    </w:p>
    <w:p w14:paraId="5161590A"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(sodelovanje javnosti in čezmejno sodelovanje)</w:t>
      </w:r>
    </w:p>
    <w:p w14:paraId="1EA1BB7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Za sodelovanje javnosti pri pripravi akcijskega načrta iz prejšnjega člena se smiselno uporabljajo določbe 107. člena tega zakona.</w:t>
      </w:r>
    </w:p>
    <w:p w14:paraId="3DA08A42" w14:textId="77777777" w:rsidR="00F24DF5" w:rsidRPr="002D5340" w:rsidDel="0000487A"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Ministrstvo zagotovi, da so strateške karte hrupa iz 22. člena tega zakona dostopne in razširjene v javnosti.</w:t>
      </w:r>
    </w:p>
    <w:p w14:paraId="52E4E64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(3) Če onesnaženost okolja sega preko meja Republike Slovenije na območje druge države, ministrstvo v sodelovanju s pristojnim organom druge države pripravi usklajene ali skupne načrte iz prejšnjega člena. </w:t>
      </w:r>
    </w:p>
    <w:p w14:paraId="32625B7A" w14:textId="77777777" w:rsidR="00F24DF5" w:rsidRPr="002D5340" w:rsidRDefault="00F24DF5" w:rsidP="00F24DF5">
      <w:pPr>
        <w:pStyle w:val="Odstavek"/>
        <w:rPr>
          <w:rFonts w:eastAsia="Arial"/>
        </w:rPr>
      </w:pPr>
      <w:r w:rsidRPr="002D5340">
        <w:rPr>
          <w:rFonts w:eastAsia="Arial"/>
        </w:rPr>
        <w:t>(4) Za sodelovanje iz prejšnjega odstavka se smiselno uporabljajo določbe 119. in 120. člena tega zakona.</w:t>
      </w:r>
    </w:p>
    <w:p w14:paraId="025C2793" w14:textId="77777777" w:rsidR="00F24DF5" w:rsidRPr="002D5340" w:rsidRDefault="00F24DF5" w:rsidP="00F24DF5">
      <w:pPr>
        <w:pStyle w:val="center"/>
        <w:pBdr>
          <w:top w:val="none" w:sz="0" w:space="24" w:color="auto"/>
        </w:pBdr>
        <w:rPr>
          <w:rFonts w:ascii="Arial" w:eastAsia="Arial" w:hAnsi="Arial" w:cs="Arial"/>
          <w:sz w:val="22"/>
          <w:szCs w:val="22"/>
        </w:rPr>
      </w:pPr>
    </w:p>
    <w:p w14:paraId="2466D41F"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1.2. Pravila ravnanja</w:t>
      </w:r>
    </w:p>
    <w:p w14:paraId="17E47911"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p>
    <w:p w14:paraId="33053673"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25. člen</w:t>
      </w:r>
    </w:p>
    <w:p w14:paraId="6A06B93C"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(pravila ravnanja pri izvajanju dejavnosti in v potrošnji)</w:t>
      </w:r>
    </w:p>
    <w:p w14:paraId="1EFD1C60" w14:textId="77777777" w:rsidR="00F24DF5" w:rsidRPr="002D5340" w:rsidRDefault="00F24DF5" w:rsidP="00F24DF5">
      <w:pPr>
        <w:pStyle w:val="Odstavek"/>
        <w:rPr>
          <w:noProof/>
        </w:rPr>
      </w:pPr>
      <w:r w:rsidRPr="002D5340">
        <w:rPr>
          <w:noProof/>
        </w:rPr>
        <w:t>(1) Povzročitelj obremenitve mora upoštevati prepovedi, omejitve in druga pravila ravnanja pri izvajanju dejavnosti ali v potrošnji, potrebna za preprečevanje in zmanjševanje obremenjevanja okolja.</w:t>
      </w:r>
    </w:p>
    <w:p w14:paraId="6F363FBA" w14:textId="77777777" w:rsidR="00F24DF5" w:rsidRPr="002D5340" w:rsidRDefault="00F24DF5" w:rsidP="00F24DF5">
      <w:pPr>
        <w:pStyle w:val="Odstavek"/>
        <w:rPr>
          <w:noProof/>
        </w:rPr>
      </w:pPr>
      <w:r w:rsidRPr="002D5340">
        <w:rPr>
          <w:noProof/>
        </w:rPr>
        <w:t>(2) Načrtovanje, proizvodnja, distribucija, potrošnja in uporaba proizvodov morajo biti taki, da pripomorejo k preprečevanju odpadkov ter povečanju možnosti za pripravo odpadkov za ponovno uporabo in recikliranje odpadkov, ki nastanejo iz teh proizvodov.</w:t>
      </w:r>
    </w:p>
    <w:p w14:paraId="0F37ACE6" w14:textId="77777777" w:rsidR="00F24DF5" w:rsidRPr="002D5340" w:rsidRDefault="00F24DF5" w:rsidP="00F24DF5">
      <w:pPr>
        <w:pStyle w:val="Odstavek"/>
        <w:rPr>
          <w:noProof/>
        </w:rPr>
      </w:pPr>
      <w:r w:rsidRPr="002D5340">
        <w:rPr>
          <w:noProof/>
        </w:rPr>
        <w:t>(3) Proizvajalec proizvodov, za katere velja sistem PRO, mora upoštevati prepovedi, omejitve in druga pravila ravnanja pri razvoju, izdelavi, dodelavi, obdelavi, prodaji ali uvozu takih proizvodov v Republiko Slovenijo, ki so potrebna zaradi povečanja možnosti ponovne uporabe proizvodov ali njihovih sestavnih delov ter za preprečevanje odpadkov, njihovo recikliranje in drugo predelavo.</w:t>
      </w:r>
    </w:p>
    <w:p w14:paraId="65F09D70" w14:textId="77777777" w:rsidR="00F24DF5" w:rsidRPr="002D5340" w:rsidRDefault="00F24DF5" w:rsidP="00F24DF5">
      <w:pPr>
        <w:pStyle w:val="Odstavek"/>
        <w:rPr>
          <w:noProof/>
        </w:rPr>
      </w:pPr>
      <w:r w:rsidRPr="002D5340">
        <w:rPr>
          <w:noProof/>
        </w:rPr>
        <w:t>(4) Prepovedi, omejitve in druga pravila ravnanja pri izvajanju dejavnosti ali v potrošnji iz prvega in tretjega odstavka tega člena predpiše Vlada, nanašajo pa se zlasti na:</w:t>
      </w:r>
    </w:p>
    <w:p w14:paraId="5AD4C021" w14:textId="77777777" w:rsidR="00F24DF5" w:rsidRPr="002D5340" w:rsidRDefault="00F24DF5" w:rsidP="00F24DF5">
      <w:pPr>
        <w:pStyle w:val="Odstavek"/>
        <w:rPr>
          <w:noProof/>
        </w:rPr>
      </w:pPr>
      <w:r w:rsidRPr="002D5340">
        <w:rPr>
          <w:noProof/>
        </w:rPr>
        <w:t>1. zmanjševanje porabe snovi in energije;</w:t>
      </w:r>
    </w:p>
    <w:p w14:paraId="2EDBA827"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 xml:space="preserve">2.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primerno zasnovo in razvoj proizvodov;</w:t>
      </w:r>
    </w:p>
    <w:p w14:paraId="3BCEA4CE"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3. omejevanje vsebnosti nevarnih snovi v materialih, surovinah in proizvodih;</w:t>
      </w:r>
    </w:p>
    <w:p w14:paraId="01953500"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4. trajnostna merila za pripravo materialov, surovin in proizvodov;</w:t>
      </w:r>
    </w:p>
    <w:p w14:paraId="541F0363" w14:textId="77777777" w:rsidR="00F24DF5" w:rsidRPr="002D5340" w:rsidRDefault="00F24DF5" w:rsidP="00F24DF5">
      <w:pPr>
        <w:pStyle w:val="zamik"/>
        <w:pBdr>
          <w:top w:val="none" w:sz="0" w:space="12" w:color="auto"/>
        </w:pBdr>
        <w:spacing w:after="210"/>
        <w:jc w:val="both"/>
        <w:rPr>
          <w:rFonts w:ascii="Arial" w:eastAsia="Arial" w:hAnsi="Arial" w:cs="Arial"/>
          <w:sz w:val="22"/>
          <w:szCs w:val="22"/>
        </w:rPr>
      </w:pPr>
      <w:r w:rsidRPr="002D5340">
        <w:rPr>
          <w:rFonts w:ascii="Arial" w:eastAsia="Arial" w:hAnsi="Arial" w:cs="Arial"/>
          <w:sz w:val="22"/>
          <w:szCs w:val="22"/>
        </w:rPr>
        <w:t>5. dajanje storitev ali proizvodov na trg v Republiki Sloveniji;</w:t>
      </w:r>
    </w:p>
    <w:p w14:paraId="44D1C44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označevanje materialov, surovin in proizvodov ter spremno dokumentacijo za proizvod;</w:t>
      </w:r>
    </w:p>
    <w:p w14:paraId="3E62EE5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vračanje in prevzemanje rabljenih proizvodov;</w:t>
      </w:r>
    </w:p>
    <w:p w14:paraId="745F768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ponovno uporabo proizvodov ali njihovih sestavnih delov ali podaljšanje njihove življenjske dobe;</w:t>
      </w:r>
    </w:p>
    <w:p w14:paraId="0D53B00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nadomeščanje snovi, materialov, surovin in proizvodov z okolju primernejšimi;</w:t>
      </w:r>
    </w:p>
    <w:p w14:paraId="5E93D36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prijavo dejavnosti v evidenco iz  216. člena tega zakona;</w:t>
      </w:r>
    </w:p>
    <w:p w14:paraId="6822FE3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11. proizvodnjo, prevoz in skladiščenje materialov, surovin in proizvodov;</w:t>
      </w:r>
    </w:p>
    <w:p w14:paraId="217FB3B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12. usposobljenost oseb za opravljanje dejavnosti;</w:t>
      </w:r>
    </w:p>
    <w:p w14:paraId="3B1D3EC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13. obveščanje in ozaveščanje potrošnikov;</w:t>
      </w:r>
    </w:p>
    <w:p w14:paraId="6BFD477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14. zagotavljanje informacij o materialih in proizvodih zaradi preprečevanja in zmanjševanja obremenjevanja okolja v njihovem celotnem življenjskem krogu;</w:t>
      </w:r>
    </w:p>
    <w:p w14:paraId="6EAB291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15. specifikacije za proizvode, storitve ali postopke in ugotavljanje skladnosti z njimi;</w:t>
      </w:r>
    </w:p>
    <w:p w14:paraId="375382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16. zahteve, povezane z nadzorom nad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ustreznostjo proizvodov ali tehnologij pri uvozu;</w:t>
      </w:r>
    </w:p>
    <w:p w14:paraId="19B54B0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17. vodenje evidenc o storitvah in proizvodih, danih na trg, ter o materialih, uporabljenih  proizvodnem procesu;</w:t>
      </w:r>
    </w:p>
    <w:p w14:paraId="5B0BB6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18. poročanje ministrstvu ter</w:t>
      </w:r>
    </w:p>
    <w:p w14:paraId="6B61D1C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19. druga ravnanja, potrebna za preprečevanje in zmanjševanje obremenjevanja okolja.</w:t>
      </w:r>
    </w:p>
    <w:p w14:paraId="22BAA8C0" w14:textId="77777777" w:rsidR="00F24DF5" w:rsidRPr="002D5340" w:rsidRDefault="00F24DF5" w:rsidP="00F24DF5">
      <w:pPr>
        <w:pStyle w:val="Odstavek"/>
        <w:rPr>
          <w:noProof/>
        </w:rPr>
      </w:pPr>
      <w:r w:rsidRPr="002D5340">
        <w:rPr>
          <w:noProof/>
        </w:rPr>
        <w:t>(5) Vlada v predpisu iz prejšnjega odstavka določi tudi povzročitelje obremenitve iz prvega odstavka tega člena, proizvajalcev proizvodov iz tretjega odstavka tega člena, za katere veljajo obveznosti iz prvega in tretjega odstavka tega člena.</w:t>
      </w:r>
    </w:p>
    <w:p w14:paraId="6DE88A37" w14:textId="77777777" w:rsidR="00F24DF5" w:rsidRPr="002D5340" w:rsidRDefault="00F24DF5" w:rsidP="00F24DF5">
      <w:pPr>
        <w:pStyle w:val="Odstavek"/>
        <w:rPr>
          <w:noProof/>
        </w:rPr>
      </w:pPr>
      <w:r w:rsidRPr="002D5340">
        <w:rPr>
          <w:noProof/>
        </w:rPr>
        <w:t>(6) Če je predpisana obveznost iz 7. točke četrtega odstavka tega člena, se za njeno izpolnjevanje smiselno uporabljajo predpisi, ki urejajo sistem PRO.</w:t>
      </w:r>
    </w:p>
    <w:p w14:paraId="0D0B503A" w14:textId="77777777" w:rsidR="00F24DF5" w:rsidRPr="002D5340" w:rsidRDefault="00F24DF5" w:rsidP="00F24DF5">
      <w:pPr>
        <w:pStyle w:val="Odstavek"/>
        <w:rPr>
          <w:rFonts w:eastAsia="Arial"/>
          <w:b/>
          <w:bCs/>
        </w:rPr>
      </w:pPr>
      <w:r w:rsidRPr="002D5340">
        <w:rPr>
          <w:rFonts w:eastAsia="Arial"/>
        </w:rPr>
        <w:t>(7) Vlada v predpisu iz četrtega odstavka tega člena predpiše tudi vrste dejavnosti, ki lahko škodljivo vplivajo na okolje in za izvajanje katerih mora povzročitelj obremenitve iz prvega odstavka tega člena pridobiti okoljevarstveno dovoljenje.</w:t>
      </w:r>
    </w:p>
    <w:p w14:paraId="06117872"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1.3. Standardi in tehnične smernice</w:t>
      </w:r>
    </w:p>
    <w:p w14:paraId="674669CE"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p>
    <w:p w14:paraId="1355ED1D"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26. člen</w:t>
      </w:r>
    </w:p>
    <w:p w14:paraId="62762CE0"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(uporaba standardov in tehničnih smernic)</w:t>
      </w:r>
    </w:p>
    <w:p w14:paraId="6AA4882E"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V predpisih iz drugega odstavka 20. člena, drugega odstavka 21. člena, četrtega odstavka 25. člena, tretjega in šestega odstavka 31. člena in petega odstavka 35. člena tega zakona se v zvezi z določenim ravnanjem ali dejavnostjo lahko določi sklicevanje na standard ali tehnične smernice, ali določi njihovo obvezno uporabo, ali določi, da je določeno ravnanje ali dejavnost skladna z zahtevami predpisa, če ustreza zahtevam standarda ali tehničnim smernicam ter organ za ugotavljanje skladnosti, pogoje, ki jih mora ta organ izpolnjevati, in zahteva, da se njegova usposobljenost dokazuje z akreditacijskimi listinami po predpisih, ki urejajo akreditacijo.</w:t>
      </w:r>
    </w:p>
    <w:p w14:paraId="450941C0"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 xml:space="preserve">1.4. </w:t>
      </w:r>
      <w:proofErr w:type="spellStart"/>
      <w:r w:rsidRPr="002D5340">
        <w:rPr>
          <w:rFonts w:ascii="Arial" w:eastAsia="Arial" w:hAnsi="Arial" w:cs="Arial"/>
          <w:b/>
          <w:color w:val="000000" w:themeColor="text1"/>
          <w:sz w:val="22"/>
          <w:szCs w:val="22"/>
        </w:rPr>
        <w:t>Okoljske</w:t>
      </w:r>
      <w:proofErr w:type="spellEnd"/>
      <w:r w:rsidRPr="002D5340">
        <w:rPr>
          <w:rFonts w:ascii="Arial" w:eastAsia="Arial" w:hAnsi="Arial" w:cs="Arial"/>
          <w:b/>
          <w:color w:val="000000" w:themeColor="text1"/>
          <w:sz w:val="22"/>
          <w:szCs w:val="22"/>
        </w:rPr>
        <w:t xml:space="preserve"> smernice</w:t>
      </w:r>
    </w:p>
    <w:p w14:paraId="0F2C31F4"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p>
    <w:p w14:paraId="2D8510E5"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27. člen</w:t>
      </w:r>
    </w:p>
    <w:p w14:paraId="64E5DDF5"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lastRenderedPageBreak/>
        <w:t>(</w:t>
      </w:r>
      <w:proofErr w:type="spellStart"/>
      <w:r w:rsidRPr="002D5340">
        <w:rPr>
          <w:rFonts w:ascii="Arial" w:eastAsia="Arial" w:hAnsi="Arial" w:cs="Arial"/>
          <w:b/>
          <w:color w:val="000000" w:themeColor="text1"/>
          <w:sz w:val="22"/>
          <w:szCs w:val="22"/>
        </w:rPr>
        <w:t>okoljske</w:t>
      </w:r>
      <w:proofErr w:type="spellEnd"/>
      <w:r w:rsidRPr="002D5340">
        <w:rPr>
          <w:rFonts w:ascii="Arial" w:eastAsia="Arial" w:hAnsi="Arial" w:cs="Arial"/>
          <w:b/>
          <w:color w:val="000000" w:themeColor="text1"/>
          <w:sz w:val="22"/>
          <w:szCs w:val="22"/>
        </w:rPr>
        <w:t xml:space="preserve"> smernice)</w:t>
      </w:r>
    </w:p>
    <w:p w14:paraId="6180E5C1" w14:textId="77777777" w:rsidR="00F24DF5" w:rsidRPr="002D5340" w:rsidRDefault="00F24DF5" w:rsidP="00F24DF5">
      <w:pPr>
        <w:pStyle w:val="zamik"/>
        <w:pBdr>
          <w:top w:val="none" w:sz="0" w:space="12" w:color="auto"/>
        </w:pBdr>
        <w:spacing w:before="210" w:after="210" w:line="259" w:lineRule="auto"/>
        <w:jc w:val="both"/>
        <w:rPr>
          <w:rFonts w:ascii="Arial" w:eastAsia="Arial" w:hAnsi="Arial" w:cs="Arial"/>
          <w:sz w:val="22"/>
          <w:szCs w:val="22"/>
        </w:rPr>
      </w:pPr>
      <w:r w:rsidRPr="002D5340">
        <w:rPr>
          <w:rFonts w:ascii="Arial" w:eastAsia="Arial" w:hAnsi="Arial" w:cs="Arial"/>
          <w:sz w:val="22"/>
          <w:szCs w:val="22"/>
        </w:rPr>
        <w:t xml:space="preserve">Minister lahko izda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smernice, v katerih poda podrobnejše usmeritve za izvajanje predpisov, izdanih na podlagi tega zakona in predpisov EU in jih objavi na spletnem mestu državne uprave. </w:t>
      </w:r>
    </w:p>
    <w:p w14:paraId="28FB1094"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1.5. Standardi kakovosti okolja</w:t>
      </w:r>
    </w:p>
    <w:p w14:paraId="42B7D415"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p>
    <w:p w14:paraId="21500D10"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28. člen</w:t>
      </w:r>
    </w:p>
    <w:p w14:paraId="1711D3B7"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(standardi kakovosti voda)</w:t>
      </w:r>
    </w:p>
    <w:p w14:paraId="21F3D01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Vlada določi standarde kakovosti voda zaradi ohranjanja ali doseganja dobrega kemijskega, ekološkega in količinskega stanja voda, vključno z </w:t>
      </w:r>
      <w:proofErr w:type="spellStart"/>
      <w:r w:rsidRPr="002D5340">
        <w:rPr>
          <w:rFonts w:ascii="Arial" w:eastAsia="Arial" w:hAnsi="Arial" w:cs="Arial"/>
          <w:sz w:val="22"/>
          <w:szCs w:val="22"/>
        </w:rPr>
        <w:t>okoljskim</w:t>
      </w:r>
      <w:proofErr w:type="spellEnd"/>
      <w:r w:rsidRPr="002D5340">
        <w:rPr>
          <w:rFonts w:ascii="Arial" w:eastAsia="Arial" w:hAnsi="Arial" w:cs="Arial"/>
          <w:sz w:val="22"/>
          <w:szCs w:val="22"/>
        </w:rPr>
        <w:t xml:space="preserve"> stanjem morja, ter doseganja ali ohranjanja predpisane kakovosti posameznih delov voda.</w:t>
      </w:r>
    </w:p>
    <w:p w14:paraId="218326E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Vlada za ugotavljanje in vrednotenje stanja površinskih voda določi:</w:t>
      </w:r>
    </w:p>
    <w:p w14:paraId="3F781AE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elemente kakovosti, metrike in parametre za ugotavljanje in vrednotenje kemijskega in ekološkega stanja površinskih voda;</w:t>
      </w:r>
    </w:p>
    <w:p w14:paraId="7DACBF1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način ugotavljanja stanja površinskih voda;</w:t>
      </w:r>
    </w:p>
    <w:p w14:paraId="672CF2B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merila za razvrščanje vodnih teles površinskih voda v razrede kakovosti;</w:t>
      </w:r>
    </w:p>
    <w:p w14:paraId="4268F47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druge tehnične elemente za ugotavljanje in določanje stanja površinskih voda ter</w:t>
      </w:r>
    </w:p>
    <w:p w14:paraId="4F77F8E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merila za ugotavljanje čezmerne obremenitve površinskih voda.</w:t>
      </w:r>
    </w:p>
    <w:p w14:paraId="4893ED0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Vlada za ugotavljanje in vrednotenje stanja podzemnih voda določi:</w:t>
      </w:r>
    </w:p>
    <w:p w14:paraId="6DF870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merila in parametre za ugotavljanje in vrednotenje </w:t>
      </w:r>
      <w:r w:rsidRPr="002D5340" w:rsidDel="004F02AE">
        <w:rPr>
          <w:rFonts w:ascii="Arial" w:eastAsia="Arial" w:hAnsi="Arial" w:cs="Arial"/>
          <w:sz w:val="22"/>
          <w:szCs w:val="22"/>
        </w:rPr>
        <w:t xml:space="preserve">stanja </w:t>
      </w:r>
      <w:r w:rsidRPr="002D5340">
        <w:rPr>
          <w:rFonts w:ascii="Arial" w:eastAsia="Arial" w:hAnsi="Arial" w:cs="Arial"/>
          <w:sz w:val="22"/>
          <w:szCs w:val="22"/>
        </w:rPr>
        <w:t>količinskega in kemijskega stanja podzemnih voda ter vrednosti praga za ugotavljanje in vrednotenje kemijskega stanja podzemnih voda;</w:t>
      </w:r>
    </w:p>
    <w:p w14:paraId="6EEF3BA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za razvrščanje vodnih teles podzemnih voda v razrede;</w:t>
      </w:r>
    </w:p>
    <w:p w14:paraId="6AD1220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način določanja vrednosti praga za ugotavljanje in vrednotenje kemijskega stanja podzemnih voda;</w:t>
      </w:r>
    </w:p>
    <w:p w14:paraId="741454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merila za ugotavljanje in obračanje pomembnih in stalno naraščajočih trendov onesnaženja;</w:t>
      </w:r>
    </w:p>
    <w:p w14:paraId="4AFD24A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merila za ugotavljanje čezmerne obremenitve podzemnih voda ter</w:t>
      </w:r>
    </w:p>
    <w:p w14:paraId="6C73FCB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dodatne zahteve za pripravo programa ukrepov za podzemne vode.</w:t>
      </w:r>
    </w:p>
    <w:p w14:paraId="38B422A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Vlada za ugotavljanje in vrednotenje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morja določi:</w:t>
      </w:r>
    </w:p>
    <w:p w14:paraId="71A300E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elemente meril, za katere se izvede presoja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morja;</w:t>
      </w:r>
    </w:p>
    <w:p w14:paraId="1567087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2. mejne vrednosti, metodološke standarde in način priprave podrobnejših metodologij za ugotavljanje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morja ter</w:t>
      </w:r>
    </w:p>
    <w:p w14:paraId="2CBBC59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druge tehnične vsebine za ugotavljanje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morja.</w:t>
      </w:r>
    </w:p>
    <w:p w14:paraId="3A9748C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Vlada za ugotavljanje in vrednotenje kakovosti površinskih voda, ki se odvzemajo za oskrbo s pitno vodo, določi:</w:t>
      </w:r>
    </w:p>
    <w:p w14:paraId="58D0ED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za vključitev delov površinskih voda v program monitoringa, če se površinske vode odvzemajo za oskrbo s pitno vodo;</w:t>
      </w:r>
    </w:p>
    <w:p w14:paraId="623C480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parametre in standarde kakovosti površinskih voda iz prejšnje alineje ter</w:t>
      </w:r>
    </w:p>
    <w:p w14:paraId="3DA3A6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način ugotavljanja ustreznosti površinskih voda, ki se odvzemajo za oskrbo s pitno vodo.</w:t>
      </w:r>
    </w:p>
    <w:p w14:paraId="4A3E4A4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Vlada za ugotavljanje in vrednotenje kakovosti površinskih voda na posebnih varstvenih območjih, določi:</w:t>
      </w:r>
    </w:p>
    <w:p w14:paraId="52B3B9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za vključitev delov površinskih voda v program monitoringa kakovosti površinskih voda na posebnih varstvenih območjih, če je to potrebno zaradi dosedanja ciljev na posebnih varstvenih območjih ter</w:t>
      </w:r>
    </w:p>
    <w:p w14:paraId="53D27AE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način ugotavljanja ustreznosti površinskih voda na posebnih varstvenih območjih.</w:t>
      </w:r>
    </w:p>
    <w:p w14:paraId="4CC1240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Vlada za ugotavljanje in vrednotenje kakovosti kopalnih voda ter razvrščanje kopalnih voda v razrede po kakovosti določi:</w:t>
      </w:r>
    </w:p>
    <w:p w14:paraId="288F873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parametre in standarde kakovosti za ugotavljanje in vrednotenje kakovosti kopalnih voda;</w:t>
      </w:r>
    </w:p>
    <w:p w14:paraId="25433A0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za razvrščanje kopalnih voda v razrede po kakovosti ter</w:t>
      </w:r>
    </w:p>
    <w:p w14:paraId="1F16BB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obveznost izvajanja monitoringa kakovosti kopalnih voda.</w:t>
      </w:r>
    </w:p>
    <w:p w14:paraId="463227D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Vlada za ugotavljanje in vrednotenje kakovosti površinskih voda, ki so namenjene za življenje sladkovodnih vrst rib, določi:</w:t>
      </w:r>
    </w:p>
    <w:p w14:paraId="0D3018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za vključitev delov površinskih voda v program monitoringa površinskih voda, ki so namenjene za življenje sladkovodnih vrst rib;</w:t>
      </w:r>
    </w:p>
    <w:p w14:paraId="092B068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parametre in standarde kakovosti za površinske vode iz prejšnje alineje ter</w:t>
      </w:r>
    </w:p>
    <w:p w14:paraId="52A66E6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merila za ugotavljanje čezmerne obremenitve površinskih voda namenjenih za življenje sladkovodnih vrst rib.</w:t>
      </w:r>
    </w:p>
    <w:p w14:paraId="55E6BEA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Vlada za ugotavljanje in vrednotenje kakovosti morja, ki je namenjeno za življenje in rast morskih školjk in morskih polžev, določi:</w:t>
      </w:r>
    </w:p>
    <w:p w14:paraId="102C3CC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merila za vključitev delov površinskih voda v program monitoringa površinskih voda, ki so namenjene za življenje in rast morskih školjk in polžev;</w:t>
      </w:r>
    </w:p>
    <w:p w14:paraId="0C251FD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parametre in standarde kakovosti za površinske vode iz prejšnje alineje ter</w:t>
      </w:r>
    </w:p>
    <w:p w14:paraId="0742A09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merila za ugotavljanje čezmerne obremenitve površinskih voda, namenjenih za življenje in rast morskih školjk in morskih polžev.</w:t>
      </w:r>
    </w:p>
    <w:p w14:paraId="2217B0E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Vlada za posamezne dele površinskih ali podzemnih voda določi tudi merila občutljivosti, ranljivosti ali obremenitve voda</w:t>
      </w:r>
      <w:r w:rsidRPr="002D5340" w:rsidDel="004921F6">
        <w:rPr>
          <w:rFonts w:ascii="Arial" w:eastAsia="Arial" w:hAnsi="Arial" w:cs="Arial"/>
          <w:sz w:val="22"/>
          <w:szCs w:val="22"/>
        </w:rPr>
        <w:t xml:space="preserve"> ali dela površinskih ali podzemnih voda</w:t>
      </w:r>
      <w:r w:rsidRPr="002D5340">
        <w:rPr>
          <w:rFonts w:ascii="Arial" w:eastAsia="Arial" w:hAnsi="Arial" w:cs="Arial"/>
          <w:sz w:val="22"/>
          <w:szCs w:val="22"/>
        </w:rPr>
        <w:t xml:space="preserve">, na podlagi katerih se površinske ali podzemne vode ali </w:t>
      </w:r>
      <w:r w:rsidRPr="002D5340" w:rsidDel="00CE02D5">
        <w:rPr>
          <w:rFonts w:ascii="Arial" w:eastAsia="Arial" w:hAnsi="Arial" w:cs="Arial"/>
          <w:sz w:val="22"/>
          <w:szCs w:val="22"/>
        </w:rPr>
        <w:t xml:space="preserve">njuni </w:t>
      </w:r>
      <w:r w:rsidRPr="002D5340">
        <w:rPr>
          <w:rFonts w:ascii="Arial" w:eastAsia="Arial" w:hAnsi="Arial" w:cs="Arial"/>
          <w:sz w:val="22"/>
          <w:szCs w:val="22"/>
        </w:rPr>
        <w:t>deli ali posamezna območja uvrščajo v razrede ali stopnje, če je to potrebno zaradi dodatnih ukrepov za varstvo teh delov površinskih ali podzemnih voda ali za varstvo posameznih delov površinskih ali podzemnih voda na teh območjih.</w:t>
      </w:r>
    </w:p>
    <w:p w14:paraId="01E94A0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(11) Na podlagi meril iz prejšnjega odstavka minister, pristojen za vode, s predpisom razvrsti posamezni del površinske ali podzemne vode ali posamezno območje v razrede ali stopnje, razen glede na merila ranljivosti, na podlagi katerih posamezno območje razvrsti v razrede ali stopnje minister.</w:t>
      </w:r>
    </w:p>
    <w:p w14:paraId="6DCADC4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29. člen</w:t>
      </w:r>
    </w:p>
    <w:p w14:paraId="1A710D1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(standardi kakovosti in varstvo tal)</w:t>
      </w:r>
    </w:p>
    <w:p w14:paraId="7E10545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r w:rsidRPr="002D5340" w:rsidDel="008B7058">
        <w:rPr>
          <w:rFonts w:ascii="Arial" w:eastAsia="Arial" w:hAnsi="Arial" w:cs="Arial"/>
          <w:sz w:val="22"/>
          <w:szCs w:val="22"/>
        </w:rPr>
        <w:t>Tla je treba varovati in z njimi trajnostno upravljati, ne glede na rabo. Kakovost tal je treba ohraniti, izboljšati ali obnoviti ter ohranjati njihovo različnost in sposobnost zagotavljanja ekosistemskih storitev.</w:t>
      </w:r>
    </w:p>
    <w:p w14:paraId="537F984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Pri sprejemanju politik, strategij, načrtov, programov in splošnih pravnih aktov, posegov v ali na tla ter pri ravnanju s tlemi je treba upoštevati naslednjo hierarhijo ravnanja s tlemi:</w:t>
      </w:r>
    </w:p>
    <w:p w14:paraId="610157D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Preprečiti: preprečiti je treba izkoriščanje in prekrivanje tal z neprepustnimi materiali, kolikor je mogoče; </w:t>
      </w:r>
    </w:p>
    <w:p w14:paraId="0B92FB7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Ponovno uporabiti: če izkoriščanja in prekrivanja tal z neprepustnimi materiali ni mogoče preprečiti, potem se ponovno uporabijo tla, ki so že izkoriščena ali prekrita z neprepustnimi materiali (za isti ali podoben namen); </w:t>
      </w:r>
    </w:p>
    <w:p w14:paraId="20C4E3F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Zmanjšati: </w:t>
      </w:r>
      <w:bookmarkStart w:id="5" w:name="_Hlk195186292"/>
      <w:r w:rsidRPr="002D5340">
        <w:rPr>
          <w:rFonts w:ascii="Arial" w:eastAsia="Arial" w:hAnsi="Arial" w:cs="Arial"/>
          <w:sz w:val="22"/>
          <w:szCs w:val="22"/>
        </w:rPr>
        <w:t>če izkoriščanja in prekrivanja tal z neprepustnimi materiali ni mogoče preprečiti niti ni mogoče tal ponovno uporabiti, je treba izkoristiti ali prekriti z neprepustnimi materiali tla, ki so že v slabšem stanju in na način, da so negativni vplivi na tla čim manjši ter</w:t>
      </w:r>
    </w:p>
    <w:bookmarkEnd w:id="5"/>
    <w:p w14:paraId="3C6A19E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Nadomestiti: če so tla izkoriščena ali prekrita z neprepustnimi materiali, je treba uporabiti ukrepe za ublažitev in nadomestitev, da se čim bolj zmanjša izguba ekosistemskih storitev tal.</w:t>
      </w:r>
    </w:p>
    <w:p w14:paraId="4D707BF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Hierarhija iz prejšnjega odstavka se izvaja ob upoštevanju načel previdnosti in trajnostnega razvoja, tehnične izvedljivosti in ekonomske smiselnosti ter varovanja virov kakor tudi splošnih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ekonomskih in družbenih vplivov ter vplivov na zdravje ljudi. </w:t>
      </w:r>
    </w:p>
    <w:p w14:paraId="6F50DD1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Za tla velja naslednji splošni varstveni režim:</w:t>
      </w:r>
    </w:p>
    <w:p w14:paraId="0C3FA3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izpuščanje, vnašanje, odmetavanje in puščanje nevarnih snovi, onesnaževal, odpadkov in odpadnih voda na ali v tla je prepovedano, razen če gre za posredno odvajanje odpadnih voda v podzemno vodo v skladu s predpisi iz 20. člena tega zakona; </w:t>
      </w:r>
    </w:p>
    <w:p w14:paraId="00775E0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posegi na ali v tla se morajo načrtovati in izvajati tako, da se v čim večji meri ohranjajo ekosistemske storitve tal in je preprečena degradacija tal oziroma je degradacija tal čim manjša; </w:t>
      </w:r>
    </w:p>
    <w:p w14:paraId="7E5FB44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tla, ki so zaradi posegov v okolje degradirana, se morajo, kolikor je mogoče, sanirati ali revitalizirati tako, da se vzpostavi najmanj tako stanje tal, kot je bilo pred posegom ali degradacijo tal (v nadaljnjem besedilu: prvotno stanje tal) ali tako, da se ne poslabša prvotno stanje tal;  </w:t>
      </w:r>
    </w:p>
    <w:p w14:paraId="38949B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lastnik zemljišča ali posestnik mora izvajati vse ukrepe, da se kakovost in  ekosistemske storitve tal ohrani, obnovi ali izboljša ter da ne pride do sprememb tal, ki bi lahko povzročile degradacijo tal; </w:t>
      </w:r>
    </w:p>
    <w:p w14:paraId="381CA0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povzročitelj obremenitve tal mora upoštevati hierarhijo ravnanja s tlemi in ravnati tako, da ne pride do spremembe tal, ki bi lahko povzročile degradacijo tal in izgubo ekosistemskih storitev tal oziroma so spremembe čim manjše ter </w:t>
      </w:r>
    </w:p>
    <w:p w14:paraId="3D42ABDE"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6. povzročitelj degradacije tal in njegov univerzalni pravni naslednik kakor tudi lastnik zemljišča ali posestnik je dolžan preprečiti nadaljnjo degradacijo tal oziroma zagotoviti raziskavo stanja degradiranih tal ali zemljišča in njihov obseg, če je to potrebno, in izvesti omilitvene ali sanacijske ukrepe tako, da se vzpostavi najmanj prvotno stanje tal. </w:t>
      </w:r>
    </w:p>
    <w:p w14:paraId="41C847A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Vlada določi standarde kakovosti tal zaradi ohranjanja in izboljševanja kakovosti tal in njihovih ekosistemskih storitev, merila za ugotavljanje obremenjenosti tal in ukrepe za varstvo tal. Določi lahko tudi območja varstva tal, v katerih prepiše posebne varstvene režime, ki jih je treba upoštevati pri sprejemu aktov iz drugega odstavka tega člena. </w:t>
      </w:r>
    </w:p>
    <w:p w14:paraId="3B72A47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30. člen</w:t>
      </w:r>
    </w:p>
    <w:p w14:paraId="381D5E2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(standardi kakovosti zunanjega zraka)</w:t>
      </w:r>
    </w:p>
    <w:p w14:paraId="59B1B29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Vlada določi standarde kakovosti zunanjega zraka za onesnaževala v zunanjem zraku, za katera je verjetno, da imajo škodljive učinke na zdravje ljudi ali okolje kot celoto.</w:t>
      </w:r>
    </w:p>
    <w:p w14:paraId="111E36EF"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Vlada v predpisu iz prejšnjega odstavka določi območja, na katerih se izvaja ocenjevanje in upravljanje kakovosti zunanjega zraka glede na posamezna onesnaževala.</w:t>
      </w:r>
    </w:p>
    <w:p w14:paraId="4F2E3901" w14:textId="77777777" w:rsidR="00F24DF5" w:rsidRPr="002D5340" w:rsidRDefault="00F24DF5" w:rsidP="00F24DF5">
      <w:pPr>
        <w:pStyle w:val="zamik"/>
        <w:pBdr>
          <w:top w:val="none" w:sz="0" w:space="12" w:color="auto"/>
        </w:pBdr>
        <w:spacing w:before="210" w:after="210"/>
        <w:jc w:val="both"/>
        <w:rPr>
          <w:rFonts w:ascii="Arial" w:eastAsia="Arial" w:hAnsi="Arial" w:cs="Arial"/>
          <w:b/>
          <w:bCs/>
          <w:sz w:val="22"/>
          <w:szCs w:val="22"/>
        </w:rPr>
      </w:pPr>
      <w:r w:rsidRPr="002D5340">
        <w:rPr>
          <w:rFonts w:ascii="Arial" w:eastAsia="Arial" w:hAnsi="Arial" w:cs="Arial"/>
          <w:sz w:val="22"/>
          <w:szCs w:val="22"/>
        </w:rPr>
        <w:t>(3) Na območjih, kjer so ravni onesnaženosti zunanjega zraka znotraj predpisanih standardov kakovosti zunanjega zraka, sta država in občina v skladu s svojimi pristojnostmi dolžni vzdrževati ravni določenih onesnaževal znotraj teh standardov in si prizadevati za ohranjanje najboljše kakovosti zunanjega zraka.</w:t>
      </w:r>
      <w:bookmarkStart w:id="6" w:name="_Hlk179364222"/>
    </w:p>
    <w:p w14:paraId="3B4DAE76" w14:textId="77777777" w:rsidR="00F24DF5" w:rsidRPr="002D5340" w:rsidRDefault="00F24DF5" w:rsidP="00F24DF5">
      <w:pPr>
        <w:pStyle w:val="center"/>
        <w:pBdr>
          <w:top w:val="none" w:sz="0" w:space="24" w:color="auto"/>
        </w:pBdr>
        <w:rPr>
          <w:rFonts w:ascii="Arial" w:eastAsia="Arial" w:hAnsi="Arial" w:cs="Arial"/>
          <w:b/>
          <w:bCs/>
          <w:sz w:val="22"/>
          <w:szCs w:val="22"/>
        </w:rPr>
      </w:pPr>
    </w:p>
    <w:p w14:paraId="2E2AA93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2. </w:t>
      </w:r>
      <w:bookmarkStart w:id="7" w:name="_Hlk187400895"/>
      <w:r w:rsidRPr="002D5340">
        <w:rPr>
          <w:rFonts w:ascii="Arial" w:eastAsia="Arial" w:hAnsi="Arial" w:cs="Arial"/>
          <w:b/>
          <w:bCs/>
          <w:sz w:val="22"/>
          <w:szCs w:val="22"/>
        </w:rPr>
        <w:t>Preprečevanje večjih nesreč in zmanjševanje njihovih posledic</w:t>
      </w:r>
    </w:p>
    <w:bookmarkEnd w:id="7"/>
    <w:p w14:paraId="35A9FC8B" w14:textId="77777777" w:rsidR="00F24DF5" w:rsidRPr="002D5340" w:rsidRDefault="00F24DF5" w:rsidP="00F24DF5">
      <w:pPr>
        <w:pStyle w:val="center"/>
        <w:pBdr>
          <w:top w:val="none" w:sz="0" w:space="24" w:color="auto"/>
        </w:pBdr>
        <w:jc w:val="left"/>
        <w:rPr>
          <w:rFonts w:ascii="Arial" w:eastAsia="Arial" w:hAnsi="Arial" w:cs="Arial"/>
          <w:b/>
          <w:bCs/>
          <w:sz w:val="22"/>
          <w:szCs w:val="22"/>
        </w:rPr>
      </w:pPr>
    </w:p>
    <w:bookmarkEnd w:id="6"/>
    <w:p w14:paraId="554A335E" w14:textId="77777777" w:rsidR="00F24DF5" w:rsidRPr="002D5340" w:rsidRDefault="00F24DF5" w:rsidP="00F24DF5">
      <w:pPr>
        <w:pStyle w:val="center"/>
        <w:pBdr>
          <w:top w:val="none" w:sz="0" w:space="24" w:color="auto"/>
        </w:pBdr>
        <w:rPr>
          <w:rFonts w:ascii="Arial" w:eastAsia="Arial" w:hAnsi="Arial" w:cs="Arial"/>
          <w:b/>
          <w:bCs/>
          <w:sz w:val="22"/>
          <w:szCs w:val="22"/>
        </w:rPr>
      </w:pPr>
    </w:p>
    <w:p w14:paraId="1AA172F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31. člen </w:t>
      </w:r>
    </w:p>
    <w:p w14:paraId="3EC3609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(preprečevanje večjih nesreč in zmanjševanje njihovih posledic)</w:t>
      </w:r>
    </w:p>
    <w:p w14:paraId="685C6C6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Upravljavec obrata mora ministrstvu prijaviti obrat in poročati o večji nesreči.</w:t>
      </w:r>
    </w:p>
    <w:p w14:paraId="3CB84B9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Upravljavec mora pri upravljanju obrata izvesti ukrepe, potrebne za preprečevanje večje nesreče in za zmanjševanje njenih posledic za ljudi in okolje.</w:t>
      </w:r>
    </w:p>
    <w:p w14:paraId="0538D05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Vlada predpiše:</w:t>
      </w:r>
    </w:p>
    <w:p w14:paraId="6F9CCC4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w:t>
      </w:r>
      <w:r w:rsidRPr="002D5340">
        <w:rPr>
          <w:rFonts w:ascii="Arial" w:hAnsi="Arial" w:cs="Arial"/>
          <w:sz w:val="22"/>
          <w:szCs w:val="22"/>
        </w:rPr>
        <w:t xml:space="preserve">.      </w:t>
      </w:r>
      <w:r w:rsidRPr="002D5340">
        <w:rPr>
          <w:rFonts w:ascii="Arial" w:eastAsia="Arial" w:hAnsi="Arial" w:cs="Arial"/>
          <w:sz w:val="22"/>
          <w:szCs w:val="22"/>
        </w:rPr>
        <w:t>vrste in količine nevarnih snovi in vrste njihovih nevarnih lastnosti za razvrščanje obratov v obrate večjega ali manjšega tveganja za okolje;</w:t>
      </w:r>
    </w:p>
    <w:p w14:paraId="6D55AE9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merila za razvrstitev obratov v obrate večjega ali manjšega tveganja za okolje;</w:t>
      </w:r>
    </w:p>
    <w:p w14:paraId="0B18896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vsebino zasnove zmanjšanja tveganja za okolje in varnostnega poročila;</w:t>
      </w:r>
    </w:p>
    <w:p w14:paraId="475B786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roke in vsebino prijave obrata;</w:t>
      </w:r>
    </w:p>
    <w:p w14:paraId="1B26CE4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roke in način poročanja o večji nesreči ter</w:t>
      </w:r>
    </w:p>
    <w:p w14:paraId="3AC5335E"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6.      druge ukrepe za preprečevanje večje nesreče in zmanjševanje njenih posledic.</w:t>
      </w:r>
    </w:p>
    <w:p w14:paraId="3A507D5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Pripravljavec prostorskega akta mora pri izdelavi prostorskih aktov razporediti namenske rabe prostora in določiti prostorske izvedbene pogoje tako, da so posledice večjih nesreč za ljudi in okolje čim manjše pri umeščanju obratov v prostor, večjih spremembah obratov in posegih v prostor, zaradi katerih bi se lahko povečala možnost večjih nesreč ali njihove posledice. </w:t>
      </w:r>
    </w:p>
    <w:p w14:paraId="3CE5EE9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Pripravljavec prostorskega akta mora pri izdelavi prostorskega akta:</w:t>
      </w:r>
    </w:p>
    <w:p w14:paraId="5BFEEB39" w14:textId="77777777" w:rsidR="00F24DF5" w:rsidRPr="002D5340" w:rsidRDefault="00F24DF5" w:rsidP="00F24DF5">
      <w:pPr>
        <w:pStyle w:val="zamik"/>
        <w:pBdr>
          <w:top w:val="none" w:sz="0" w:space="12" w:color="auto"/>
        </w:pBdr>
        <w:spacing w:before="210" w:after="210"/>
        <w:jc w:val="both"/>
        <w:rPr>
          <w:rFonts w:ascii="Arial" w:eastAsia="Calibri" w:hAnsi="Arial" w:cs="Arial"/>
          <w:sz w:val="22"/>
          <w:szCs w:val="22"/>
        </w:rPr>
      </w:pPr>
      <w:r w:rsidRPr="002D5340">
        <w:rPr>
          <w:rFonts w:ascii="Arial" w:hAnsi="Arial" w:cs="Arial"/>
          <w:sz w:val="22"/>
          <w:szCs w:val="22"/>
        </w:rPr>
        <w:t xml:space="preserve">1. </w:t>
      </w:r>
      <w:r w:rsidRPr="002D5340">
        <w:rPr>
          <w:rFonts w:ascii="Arial" w:eastAsia="Calibri" w:hAnsi="Arial" w:cs="Arial"/>
          <w:sz w:val="22"/>
          <w:szCs w:val="22"/>
        </w:rPr>
        <w:t>upoštevati dolgoročno potrebo po ohranitvi odmikov med obrati in stanovanjskimi objekti, objekti in območji v javni uporabi ter prometnimi potmi, kjer je to možno;</w:t>
      </w:r>
    </w:p>
    <w:p w14:paraId="5D92D7C6" w14:textId="77777777" w:rsidR="00F24DF5" w:rsidRPr="002D5340" w:rsidRDefault="00F24DF5" w:rsidP="00F24DF5">
      <w:pPr>
        <w:pStyle w:val="zamik"/>
        <w:pBdr>
          <w:top w:val="none" w:sz="0" w:space="12" w:color="auto"/>
        </w:pBdr>
        <w:spacing w:before="210" w:after="210"/>
        <w:jc w:val="both"/>
        <w:rPr>
          <w:rFonts w:ascii="Arial" w:eastAsia="Calibri" w:hAnsi="Arial" w:cs="Arial"/>
          <w:sz w:val="22"/>
          <w:szCs w:val="22"/>
        </w:rPr>
      </w:pPr>
      <w:r w:rsidRPr="002D5340">
        <w:rPr>
          <w:rFonts w:ascii="Arial" w:hAnsi="Arial" w:cs="Arial"/>
          <w:sz w:val="22"/>
          <w:szCs w:val="22"/>
        </w:rPr>
        <w:t xml:space="preserve">2. </w:t>
      </w:r>
      <w:r w:rsidRPr="002D5340">
        <w:rPr>
          <w:rFonts w:ascii="Arial" w:eastAsia="Calibri" w:hAnsi="Arial" w:cs="Arial"/>
          <w:sz w:val="22"/>
          <w:szCs w:val="22"/>
        </w:rPr>
        <w:t>z ustreznimi odmiki ali drugimi tehničnimi ukrepi varovati posebna varstvena območja in potencialna posebna ohranitvenimi območja, kjer je to primerno glede na namen varstva ter</w:t>
      </w:r>
    </w:p>
    <w:p w14:paraId="656CC09C" w14:textId="77777777" w:rsidR="00F24DF5" w:rsidRPr="002D5340" w:rsidRDefault="00F24DF5" w:rsidP="00F24DF5">
      <w:pPr>
        <w:pStyle w:val="zamik"/>
        <w:pBdr>
          <w:top w:val="none" w:sz="0" w:space="12" w:color="auto"/>
        </w:pBdr>
        <w:spacing w:before="210" w:after="210"/>
        <w:jc w:val="both"/>
        <w:rPr>
          <w:rFonts w:ascii="Arial" w:eastAsia="Calibri" w:hAnsi="Arial" w:cs="Arial"/>
          <w:sz w:val="22"/>
          <w:szCs w:val="22"/>
        </w:rPr>
      </w:pPr>
      <w:r w:rsidRPr="002D5340">
        <w:rPr>
          <w:rFonts w:ascii="Arial" w:hAnsi="Arial" w:cs="Arial"/>
          <w:sz w:val="22"/>
          <w:szCs w:val="22"/>
        </w:rPr>
        <w:t xml:space="preserve">3. </w:t>
      </w:r>
      <w:r w:rsidRPr="002D5340">
        <w:rPr>
          <w:rFonts w:ascii="Arial" w:eastAsia="Calibri" w:hAnsi="Arial" w:cs="Arial"/>
          <w:sz w:val="22"/>
          <w:szCs w:val="22"/>
        </w:rPr>
        <w:t xml:space="preserve">v primeru obstoječih obratov predvideti dodatne tehnične ukrepe, da se ne poveča tveganje za ljudi in okolje, kjer je to potrebno.  </w:t>
      </w:r>
    </w:p>
    <w:p w14:paraId="1826204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Vlada lahko predpiše tudi ukrepe za izvajanje četrtega in petega odstavka tega člena, vključno z zahtevami za prilagoditev obstoječih obratov z dodatnimi tehničnimi ukrepi in omejitvami rabe prostora, zaradi zmanjšanja posledic večjih nesreč.</w:t>
      </w:r>
    </w:p>
    <w:p w14:paraId="09B1041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32. člen</w:t>
      </w:r>
    </w:p>
    <w:p w14:paraId="66F66D9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(izključitev nevarne snovi)</w:t>
      </w:r>
    </w:p>
    <w:p w14:paraId="16D85E5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Vlada lahko pisno predlaga Evropski komisiji, da se s seznama nevarnih snovi, določenih v predpisih EU, posamezna nevarna snov izključi, ker ne more povzročiti emisije, zaradi katere bi v razumno predvidljivem običajnem ali izrednem obratovanju obrata lahko prišlo do večje nesreče, ter zaradi tega ne pomeni zdravstvene, fizikalne in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nevarnosti.</w:t>
      </w:r>
    </w:p>
    <w:p w14:paraId="05A88AA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Vlada predlog iz prejšnjega odstavka utemelji in mu za vsako posamezno snov iz prejšnjega odstavka priloži:</w:t>
      </w:r>
    </w:p>
    <w:p w14:paraId="2DDACD21"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1</w:t>
      </w:r>
      <w:r w:rsidRPr="002D5340">
        <w:rPr>
          <w:rFonts w:ascii="Arial" w:hAnsi="Arial" w:cs="Arial"/>
          <w:sz w:val="22"/>
          <w:szCs w:val="22"/>
        </w:rPr>
        <w:t xml:space="preserve">.      podroben seznam lastnosti, potrebnih za oceno njenega potenciala glede na zdravstveno, fizikalno ali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škodljivost;</w:t>
      </w:r>
    </w:p>
    <w:p w14:paraId="3DFC3CE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2.      fizikalne in kemijske lastnosti (npr. molekulsko maso, nasičen parni tlak, toksičnost, vrelišče, reaktivnost, viskoznost, topnost);</w:t>
      </w:r>
    </w:p>
    <w:p w14:paraId="10B89866"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3.      lastnosti glede zdravstvene in fizikalne nevarnosti (npr. reaktivnost, vnetljivost, toksičnost in dodatne dejavnike, kot so način izpostavljenosti, razmerje med poškodbami in smrtnostjo ter dolgoročni učinki);</w:t>
      </w:r>
    </w:p>
    <w:p w14:paraId="14BB42E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4.      lastnosti glede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nevarnosti (npr. strupenost za okolje, obstojnost, kopičenje v organizmih, potencial za daljnosežen prenos v okolju);</w:t>
      </w:r>
    </w:p>
    <w:p w14:paraId="6F02FE3F"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5.      informacije o razvrščenosti snovi v predpisih EU, če je to mogoče ter</w:t>
      </w:r>
    </w:p>
    <w:p w14:paraId="60E09EA9" w14:textId="77777777" w:rsidR="00F24DF5" w:rsidRPr="002D5340" w:rsidRDefault="00F24DF5" w:rsidP="00F24DF5">
      <w:pPr>
        <w:pStyle w:val="zamik"/>
        <w:pBdr>
          <w:top w:val="none" w:sz="0" w:space="12" w:color="auto"/>
        </w:pBdr>
        <w:spacing w:before="210" w:after="210"/>
        <w:jc w:val="both"/>
        <w:rPr>
          <w:rFonts w:ascii="Arial" w:eastAsia="Arial" w:hAnsi="Arial" w:cs="Arial"/>
          <w:b/>
          <w:bCs/>
          <w:sz w:val="22"/>
          <w:szCs w:val="22"/>
        </w:rPr>
      </w:pPr>
      <w:r w:rsidRPr="002D5340">
        <w:rPr>
          <w:rFonts w:ascii="Arial" w:hAnsi="Arial" w:cs="Arial"/>
          <w:sz w:val="22"/>
          <w:szCs w:val="22"/>
        </w:rPr>
        <w:t>6.      informacije o pogojih obratovanja, značilnih za to posamezno snov (npr. temperatura, pritisk in drugi ustrezni pogoji), pri katerih se nevarna snov skladišči, uporablja oziroma je navzoča v primeru predvidljivega izrednega obratovanja ali v primeru nesreče (npr. požar).</w:t>
      </w:r>
      <w:bookmarkStart w:id="8" w:name="_Hlk157153234"/>
    </w:p>
    <w:p w14:paraId="2433A94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3. Ukrepi na področju odpadkov</w:t>
      </w:r>
    </w:p>
    <w:p w14:paraId="6CF15072" w14:textId="77777777" w:rsidR="00F24DF5" w:rsidRPr="002D5340" w:rsidRDefault="00F24DF5" w:rsidP="00F24DF5">
      <w:pPr>
        <w:pStyle w:val="center"/>
        <w:pBdr>
          <w:top w:val="none" w:sz="0" w:space="24" w:color="auto"/>
        </w:pBdr>
        <w:rPr>
          <w:rFonts w:ascii="Arial" w:eastAsia="Arial" w:hAnsi="Arial" w:cs="Arial"/>
          <w:b/>
          <w:bCs/>
          <w:sz w:val="22"/>
          <w:szCs w:val="22"/>
        </w:rPr>
      </w:pPr>
    </w:p>
    <w:p w14:paraId="00A80ED8"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33. člen</w:t>
      </w:r>
    </w:p>
    <w:p w14:paraId="4A4E177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(splošne določbe o odpadkih in izključitev njihove uporabe)</w:t>
      </w:r>
    </w:p>
    <w:p w14:paraId="30E6DD0A"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(1) Ta zakon določa ukrepe za varstvo okolja in zdravja ljudi s preprečevanjem ali zmanjševanjem nastajanja odpadkov, škodljivih vplivov nastajanja odpadkov in ravnanja z njimi ter z zmanjševanjem celotnega vpliva rabe virov in izboljšanjem učinkovitosti takšne rabe, kar je nujno za prehod na krožno gospodarstvo in za zagotavljanje dolgoročne konkurenčnosti.    </w:t>
      </w:r>
    </w:p>
    <w:p w14:paraId="23BA9F67"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                                                                                                                                                  </w:t>
      </w:r>
      <w:bookmarkStart w:id="9" w:name="_Hlk157170323"/>
      <w:r w:rsidRPr="002D5340">
        <w:rPr>
          <w:rFonts w:ascii="Arial" w:hAnsi="Arial" w:cs="Arial"/>
          <w:sz w:val="22"/>
          <w:szCs w:val="22"/>
        </w:rPr>
        <w:t>(2) Z odpadki je treba ravnati tako, da se ne škodi okolju in ni ogroženo zdravje ljudi  ter da ravnanje zlasti:</w:t>
      </w:r>
    </w:p>
    <w:p w14:paraId="4981F2EE"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ne predstavlja tveganja za vode, zrak, tla, rastline in živali;</w:t>
      </w:r>
    </w:p>
    <w:p w14:paraId="19517D5D"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2. ne povzroča čezmernega obremenjevanja s hrupom in vonjem;</w:t>
      </w:r>
    </w:p>
    <w:p w14:paraId="664317A6"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lastRenderedPageBreak/>
        <w:t>3. ne povzroča škodljivih vplivov na območje, ki ima poseben status v skladu s predpisi, ki urejajo ohranjanje narave ali na vodno telo, ki se uporablja za odvzem ali je namenjeno za javno oskrbo s pitno vodo ali na območje kopalnih voda v skladu s predpisi, ki urejajo vode ter</w:t>
      </w:r>
    </w:p>
    <w:p w14:paraId="36EF245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ne povzroča škodljivih vplivov na kulturno krajino ali območja, na katerih je predpisan poseben režim v skladu s predpisi, ki urejajo varstvo kulturne dediščine.</w:t>
      </w:r>
      <w:bookmarkEnd w:id="9"/>
    </w:p>
    <w:p w14:paraId="0F5283DD" w14:textId="77777777" w:rsidR="00F24DF5" w:rsidRPr="002D5340" w:rsidRDefault="00F24DF5" w:rsidP="00F24DF5">
      <w:pPr>
        <w:pStyle w:val="zamik"/>
        <w:pBdr>
          <w:top w:val="none" w:sz="0" w:space="12" w:color="000000"/>
        </w:pBdr>
        <w:spacing w:before="210" w:after="210"/>
        <w:jc w:val="both"/>
        <w:rPr>
          <w:rFonts w:ascii="Arial" w:hAnsi="Arial" w:cs="Arial"/>
          <w:sz w:val="22"/>
          <w:szCs w:val="22"/>
        </w:rPr>
      </w:pPr>
      <w:r w:rsidRPr="002D5340">
        <w:rPr>
          <w:rFonts w:ascii="Arial" w:hAnsi="Arial" w:cs="Arial"/>
          <w:sz w:val="22"/>
          <w:szCs w:val="22"/>
        </w:rPr>
        <w:t xml:space="preserve">(3) </w:t>
      </w:r>
      <w:bookmarkStart w:id="10" w:name="_Hlk157170337"/>
      <w:r w:rsidRPr="002D5340">
        <w:rPr>
          <w:rFonts w:ascii="Arial" w:hAnsi="Arial" w:cs="Arial"/>
          <w:sz w:val="22"/>
          <w:szCs w:val="22"/>
        </w:rPr>
        <w:t>Določbe od 33. do 43. člena tega zakona se ne uporabljajo za</w:t>
      </w:r>
      <w:bookmarkEnd w:id="10"/>
      <w:r w:rsidRPr="002D5340">
        <w:rPr>
          <w:rFonts w:ascii="Arial" w:hAnsi="Arial" w:cs="Arial"/>
          <w:sz w:val="22"/>
          <w:szCs w:val="22"/>
        </w:rPr>
        <w:t>:</w:t>
      </w:r>
    </w:p>
    <w:p w14:paraId="6B996FBA"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snovi, ki se izpuščajo z odpadnimi plini v zrak;</w:t>
      </w:r>
    </w:p>
    <w:p w14:paraId="7860267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2. tla (in situ), </w:t>
      </w:r>
      <w:bookmarkStart w:id="11" w:name="_Hlk157170507"/>
      <w:r w:rsidRPr="002D5340">
        <w:rPr>
          <w:rFonts w:ascii="Arial" w:hAnsi="Arial" w:cs="Arial"/>
          <w:sz w:val="22"/>
          <w:szCs w:val="22"/>
        </w:rPr>
        <w:t>vključno z neizkopanim onesnaženim delom tal, in objekte, trajno povezane s tlemi</w:t>
      </w:r>
      <w:bookmarkEnd w:id="11"/>
      <w:r w:rsidRPr="002D5340">
        <w:rPr>
          <w:rFonts w:ascii="Arial" w:hAnsi="Arial" w:cs="Arial"/>
          <w:sz w:val="22"/>
          <w:szCs w:val="22"/>
        </w:rPr>
        <w:t>;</w:t>
      </w:r>
    </w:p>
    <w:p w14:paraId="1BB13CE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3. neonesnaženi del tal in </w:t>
      </w:r>
      <w:bookmarkStart w:id="12" w:name="_Hlk157170457"/>
      <w:r w:rsidRPr="002D5340">
        <w:rPr>
          <w:rFonts w:ascii="Arial" w:hAnsi="Arial" w:cs="Arial"/>
          <w:sz w:val="22"/>
          <w:szCs w:val="22"/>
        </w:rPr>
        <w:t xml:space="preserve">drug naravno prisoten material, izkopana med gradbenimi deli, kadar se </w:t>
      </w:r>
      <w:bookmarkStart w:id="13" w:name="_Hlk164069642"/>
      <w:r w:rsidRPr="002D5340">
        <w:rPr>
          <w:rFonts w:ascii="Arial" w:hAnsi="Arial" w:cs="Arial"/>
          <w:sz w:val="22"/>
          <w:szCs w:val="22"/>
        </w:rPr>
        <w:t>bosta zagotovo uporabila za gradnjo v svojem prvotnem stanju na mestu, kjer sta bila izkopana</w:t>
      </w:r>
      <w:bookmarkEnd w:id="12"/>
      <w:bookmarkEnd w:id="13"/>
      <w:r w:rsidRPr="002D5340">
        <w:rPr>
          <w:rFonts w:ascii="Arial" w:hAnsi="Arial" w:cs="Arial"/>
          <w:sz w:val="22"/>
          <w:szCs w:val="22"/>
        </w:rPr>
        <w:t>;</w:t>
      </w:r>
    </w:p>
    <w:p w14:paraId="7979A235"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radioaktivne odpadke;</w:t>
      </w:r>
    </w:p>
    <w:p w14:paraId="4A50D1FA"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5. </w:t>
      </w:r>
      <w:proofErr w:type="spellStart"/>
      <w:r w:rsidRPr="002D5340">
        <w:rPr>
          <w:rFonts w:ascii="Arial" w:hAnsi="Arial" w:cs="Arial"/>
          <w:sz w:val="22"/>
          <w:szCs w:val="22"/>
        </w:rPr>
        <w:t>deaktivirane</w:t>
      </w:r>
      <w:proofErr w:type="spellEnd"/>
      <w:r w:rsidRPr="002D5340">
        <w:rPr>
          <w:rFonts w:ascii="Arial" w:hAnsi="Arial" w:cs="Arial"/>
          <w:sz w:val="22"/>
          <w:szCs w:val="22"/>
        </w:rPr>
        <w:t xml:space="preserve"> eksplozive ter </w:t>
      </w:r>
    </w:p>
    <w:p w14:paraId="19942E14"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6. fekalne snovi, </w:t>
      </w:r>
      <w:bookmarkStart w:id="14" w:name="_Hlk157170390"/>
      <w:r w:rsidRPr="002D5340">
        <w:rPr>
          <w:rFonts w:ascii="Arial" w:hAnsi="Arial" w:cs="Arial"/>
          <w:sz w:val="22"/>
          <w:szCs w:val="22"/>
        </w:rPr>
        <w:t>ki niso živalski stranski proizvodi iz 2. točke 4. odstavka tega člena, slamo in druge naravne nenevarne materiale, ki nastajajo v kmetijstvu ali gozdarstvu in se uporabljajo pri kmetovanju, gozdarjenju ali za pridobivanje energije iz tako nastale biomase s postopki ali metodami, ki ne škodujejo okolju in ne ogrožajo zdravja</w:t>
      </w:r>
      <w:bookmarkEnd w:id="14"/>
      <w:r w:rsidRPr="002D5340">
        <w:rPr>
          <w:rFonts w:ascii="Arial" w:hAnsi="Arial" w:cs="Arial"/>
          <w:sz w:val="22"/>
          <w:szCs w:val="22"/>
        </w:rPr>
        <w:t xml:space="preserve"> ljudi.</w:t>
      </w:r>
    </w:p>
    <w:p w14:paraId="64B868F7"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Določbe od 33. do 43. člena tega zakona se ne uporabljajo za vprašanja v zvezi z: </w:t>
      </w:r>
    </w:p>
    <w:p w14:paraId="119FB24F"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odpadnimi vodami, ki so urejena v predpisih, sprejetih na podlagi 20. člena tega zakona;</w:t>
      </w:r>
    </w:p>
    <w:p w14:paraId="36884DBA"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2. živalskimi stranskimi proizvodi, vključno s predelanimi proizvodi, ki so urejeni v uredbi EU, ki ureja določitev zdravstvenih pravil za živalske stranske proizvode in pridobljene proizvode, ki niso namenjeni prehrani ljudi, razen kadar so ti proizvodi namenjeni za sežig, odstranjevanje z odlaganjem na odlagališču ali predelavo v </w:t>
      </w:r>
      <w:proofErr w:type="spellStart"/>
      <w:r w:rsidRPr="002D5340">
        <w:rPr>
          <w:rFonts w:ascii="Arial" w:hAnsi="Arial" w:cs="Arial"/>
          <w:sz w:val="22"/>
          <w:szCs w:val="22"/>
        </w:rPr>
        <w:t>bioplinarni</w:t>
      </w:r>
      <w:proofErr w:type="spellEnd"/>
      <w:r w:rsidRPr="002D5340">
        <w:rPr>
          <w:rFonts w:ascii="Arial" w:hAnsi="Arial" w:cs="Arial"/>
          <w:sz w:val="22"/>
          <w:szCs w:val="22"/>
        </w:rPr>
        <w:t xml:space="preserve"> ali kompostarni;</w:t>
      </w:r>
    </w:p>
    <w:p w14:paraId="261AA7EC"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3. trupli živali, ki so poginile drugače kakor z zakolom, vključno z živalmi, pokončanimi zaradi izkoreninjenja kužnih živalskih bolezni, in ki se jih odstranjuje v skladu z uredbo EU iz prejšnje točke; </w:t>
      </w:r>
    </w:p>
    <w:p w14:paraId="67A8C9E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rudarskimi odpadki, ki nastajajo pri raziskovanju, pridobivanju, bogatenju in skladiščenju mineralnih surovin in obratovanju kamnolomov, ki so urejena v zakonu, ki ureja rudarstvo ter</w:t>
      </w:r>
    </w:p>
    <w:p w14:paraId="51573D9F"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5. snovmi, ki so namenjene za uporabo kot posamična krmila iz uredbe EU, ki ureja dajanje krme v promet in njeno uporabo, in ne </w:t>
      </w:r>
      <w:proofErr w:type="spellStart"/>
      <w:r w:rsidRPr="002D5340">
        <w:rPr>
          <w:rFonts w:ascii="Arial" w:hAnsi="Arial" w:cs="Arial"/>
          <w:sz w:val="22"/>
          <w:szCs w:val="22"/>
        </w:rPr>
        <w:t>sestojijo</w:t>
      </w:r>
      <w:proofErr w:type="spellEnd"/>
      <w:r w:rsidRPr="002D5340">
        <w:rPr>
          <w:rFonts w:ascii="Arial" w:hAnsi="Arial" w:cs="Arial"/>
          <w:sz w:val="22"/>
          <w:szCs w:val="22"/>
        </w:rPr>
        <w:t xml:space="preserve"> iz živalskih stranskih proizvodov ali jih ne vsebujejo.</w:t>
      </w:r>
    </w:p>
    <w:p w14:paraId="1AE3E344" w14:textId="77777777" w:rsidR="00F24DF5" w:rsidRPr="002D5340" w:rsidRDefault="00F24DF5" w:rsidP="00F24DF5">
      <w:pPr>
        <w:pStyle w:val="zamik"/>
        <w:pBdr>
          <w:top w:val="none" w:sz="0" w:space="12" w:color="000000"/>
        </w:pBdr>
        <w:spacing w:before="210" w:after="210"/>
        <w:jc w:val="both"/>
        <w:rPr>
          <w:rFonts w:ascii="Arial" w:hAnsi="Arial" w:cs="Arial"/>
          <w:sz w:val="22"/>
          <w:szCs w:val="22"/>
        </w:rPr>
      </w:pPr>
      <w:r w:rsidRPr="002D5340">
        <w:rPr>
          <w:rFonts w:ascii="Arial" w:hAnsi="Arial" w:cs="Arial"/>
          <w:sz w:val="22"/>
          <w:szCs w:val="22"/>
        </w:rPr>
        <w:lastRenderedPageBreak/>
        <w:t>(5)  Določbe od 33. do 43. člena tega zakona se ne uporabljajo za naplavine, ki se zaradi upravljanja voda in vodnih poti, preprečevanja poplav ali blažitve posledic poplav in suše ali izsuševanja tal premeščajo znotraj površinskih voda, če se dokaže, da naplavine niso nevarni odpadek. </w:t>
      </w:r>
    </w:p>
    <w:p w14:paraId="33926DC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34. člen</w:t>
      </w:r>
    </w:p>
    <w:p w14:paraId="1389A55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(hierarhija ravnanja z odpadki)</w:t>
      </w:r>
    </w:p>
    <w:p w14:paraId="2297AEE1"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Pri sprejemanju politik, strategij, načrtov, programov in splošnih pravnih aktov, ki urejajo preprečevanje odpadkov in ravnanje z njimi, se kot prednostni vrstni red upošteva naslednja hierarhija ravnanja z odpadki:</w:t>
      </w:r>
    </w:p>
    <w:p w14:paraId="301CA5C9"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preprečevanje odpadkov;</w:t>
      </w:r>
    </w:p>
    <w:p w14:paraId="5610E4C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2. priprava odpadkov za ponovno uporabo;</w:t>
      </w:r>
    </w:p>
    <w:p w14:paraId="6124F76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3. recikliranje odpadkov;</w:t>
      </w:r>
    </w:p>
    <w:p w14:paraId="6233760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drugi postopki predelave odpadkov (npr. energetska predelava odpadkov) ter</w:t>
      </w:r>
    </w:p>
    <w:p w14:paraId="6B445F1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5. odstranjevanje odpadkov.</w:t>
      </w:r>
    </w:p>
    <w:p w14:paraId="39018A37" w14:textId="77777777" w:rsidR="00F24DF5" w:rsidRPr="002D5340" w:rsidRDefault="00F24DF5" w:rsidP="00F24DF5">
      <w:pPr>
        <w:pStyle w:val="Odstavek"/>
      </w:pPr>
      <w:r w:rsidRPr="002D5340">
        <w:t xml:space="preserve">(2) Hierarhija ravnanja z odpadki iz prejšnjega odstavka se mora upoštevati pri ukrepih iz prvega odstavka prejšnjega člena ter izvajati ob upoštevanju drugega odstavka prejšnjega člena, načel previdnosti in trajnostnega razvoja, tehnične izvedljivosti in ekonomske smiselnosti ter varovanja virov kakor tudi splošnih </w:t>
      </w:r>
      <w:proofErr w:type="spellStart"/>
      <w:r w:rsidRPr="002D5340">
        <w:t>okoljskih</w:t>
      </w:r>
      <w:proofErr w:type="spellEnd"/>
      <w:r w:rsidRPr="002D5340">
        <w:t>, ekonomskih in družbenih vplivov ter vplivov na zdravje ljudi.</w:t>
      </w:r>
    </w:p>
    <w:p w14:paraId="0B20401E" w14:textId="77777777" w:rsidR="00F24DF5" w:rsidRPr="002D5340" w:rsidRDefault="00F24DF5" w:rsidP="00F24DF5">
      <w:pPr>
        <w:pStyle w:val="Odstavek"/>
        <w:rPr>
          <w:noProof/>
        </w:rPr>
      </w:pPr>
      <w:r w:rsidRPr="002D5340">
        <w:rPr>
          <w:noProof/>
        </w:rPr>
        <w:t>(3) Država z ekonomskimi in finančnimi instrumenti ter drugimi ukrepi iz tega zakona in na njegovi podlagi izdanimi podzakonskimi predpisi, s predpisi, ki urejajo javno naročanje, s predpisi, ki urejajo davke, s predpisi, ki urejajo raziskave in inovacije, in s sistemi za usklajevanje, tudi digitalno, med vsemi pristojnimi organi, vključenimi v ravnanje z odpadki, spodbuja uporabo hierarhije ravnanja z odpadki, pri čemer se upošteva okvirni seznam ekonomskih instrumentov in drugih ukrepov za spodbujanje uporabe hierarhije ravnanja z odpadki iz predpisa EU, ki ureja odpadke.</w:t>
      </w:r>
    </w:p>
    <w:p w14:paraId="6F487418" w14:textId="77777777" w:rsidR="00F24DF5" w:rsidRPr="002D5340" w:rsidRDefault="00F24DF5" w:rsidP="00F24DF5">
      <w:pPr>
        <w:pStyle w:val="Odstavek"/>
        <w:rPr>
          <w:noProof/>
        </w:rPr>
      </w:pPr>
      <w:r w:rsidRPr="002D5340">
        <w:rPr>
          <w:noProof/>
        </w:rPr>
        <w:t xml:space="preserve">(4) Vlada za posamezne vrste odpadkov lahko predpiše odstopanje od hierarhije ravnanja z odpadki iz </w:t>
      </w:r>
      <w:r w:rsidRPr="002D5340">
        <w:t>prvega odstavka tega člena</w:t>
      </w:r>
      <w:r w:rsidRPr="002D5340">
        <w:rPr>
          <w:noProof/>
        </w:rPr>
        <w:t xml:space="preserve"> na podlagi upoštevanja celotnega življenjskega kroga snovi in materialov ter celostnih vplivov nastajanja teh odpadkov in ravnanja z njimi.</w:t>
      </w:r>
    </w:p>
    <w:p w14:paraId="499ABB9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hAnsi="Arial" w:cs="Arial"/>
          <w:b/>
          <w:bCs/>
          <w:noProof/>
          <w:sz w:val="22"/>
          <w:szCs w:val="22"/>
        </w:rPr>
        <w:t>35</w:t>
      </w:r>
      <w:r w:rsidRPr="002D5340">
        <w:rPr>
          <w:rFonts w:ascii="Arial" w:eastAsia="Arial" w:hAnsi="Arial" w:cs="Arial"/>
          <w:b/>
          <w:bCs/>
          <w:sz w:val="22"/>
          <w:szCs w:val="22"/>
        </w:rPr>
        <w:t>. člen</w:t>
      </w:r>
    </w:p>
    <w:p w14:paraId="501ABDC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(pravila pri nastajanju odpadkov in ravnanju z njimi)</w:t>
      </w:r>
    </w:p>
    <w:p w14:paraId="2CF08C03" w14:textId="77777777" w:rsidR="00F24DF5" w:rsidRPr="002D5340" w:rsidRDefault="00F24DF5" w:rsidP="00F24DF5">
      <w:pPr>
        <w:pStyle w:val="Odstavek"/>
        <w:rPr>
          <w:noProof/>
        </w:rPr>
      </w:pPr>
      <w:r w:rsidRPr="002D5340">
        <w:rPr>
          <w:noProof/>
        </w:rPr>
        <w:t>(1) Izvirni povzročitelj odpadkov ali drug imetnik odpadkov mora upoštevati vsa pravila v zvezi s preprečevanjem odpadkov in ravnanjem z njimi, določena s</w:t>
      </w:r>
      <w:r w:rsidRPr="002D5340">
        <w:rPr>
          <w:noProof/>
          <w:color w:val="FF0000"/>
        </w:rPr>
        <w:t xml:space="preserve"> </w:t>
      </w:r>
      <w:r w:rsidRPr="002D5340">
        <w:rPr>
          <w:noProof/>
        </w:rPr>
        <w:t xml:space="preserve">tem zakonom in predpisi, izdanimi na njegovi podlagi. </w:t>
      </w:r>
    </w:p>
    <w:p w14:paraId="23381274" w14:textId="77777777" w:rsidR="00F24DF5" w:rsidRPr="002D5340" w:rsidRDefault="00F24DF5" w:rsidP="00F24DF5">
      <w:pPr>
        <w:pStyle w:val="Odstavek"/>
        <w:rPr>
          <w:noProof/>
        </w:rPr>
      </w:pPr>
      <w:r w:rsidRPr="002D5340">
        <w:rPr>
          <w:noProof/>
        </w:rPr>
        <w:lastRenderedPageBreak/>
        <w:t xml:space="preserve">(2) Izvirni povzročitelj odpadkov ali drug imetnik odpadkov mora z odpadki ravnati tako, da je omogočeno nadaljnje ravnanje z njimi v skladu s hierarhijo ravnanja z odpadki iz </w:t>
      </w:r>
      <w:r w:rsidRPr="002D5340">
        <w:t>prvega odstavka prejšnjega člena</w:t>
      </w:r>
      <w:r w:rsidRPr="002D5340">
        <w:rPr>
          <w:noProof/>
        </w:rPr>
        <w:t xml:space="preserve"> in z zahtevami </w:t>
      </w:r>
      <w:r w:rsidRPr="002D5340">
        <w:t>iz drugega odstavka 33</w:t>
      </w:r>
      <w:r w:rsidRPr="002D5340">
        <w:rPr>
          <w:noProof/>
        </w:rPr>
        <w:t>.</w:t>
      </w:r>
      <w:r w:rsidRPr="002D5340">
        <w:t xml:space="preserve"> člena</w:t>
      </w:r>
      <w:r w:rsidRPr="002D5340">
        <w:rPr>
          <w:noProof/>
        </w:rPr>
        <w:t xml:space="preserve"> tega zakona.</w:t>
      </w:r>
    </w:p>
    <w:p w14:paraId="3928AAEE" w14:textId="77777777" w:rsidR="00F24DF5" w:rsidRPr="002D5340" w:rsidRDefault="00F24DF5" w:rsidP="00F24DF5">
      <w:pPr>
        <w:pStyle w:val="Odstavek"/>
        <w:rPr>
          <w:noProof/>
        </w:rPr>
      </w:pPr>
      <w:r w:rsidRPr="002D5340">
        <w:rPr>
          <w:noProof/>
        </w:rPr>
        <w:t xml:space="preserve">(3) Odpadke je treba </w:t>
      </w:r>
      <w:r w:rsidRPr="002D5340">
        <w:t>predelati</w:t>
      </w:r>
      <w:r w:rsidRPr="002D5340">
        <w:rPr>
          <w:noProof/>
        </w:rPr>
        <w:t xml:space="preserve">. Predelava odpadkov mora biti izvedena v skladu s hierarhijo ravnanja z odpadki iz </w:t>
      </w:r>
      <w:r w:rsidRPr="002D5340">
        <w:t>prvega odstavka prejšnjega člena</w:t>
      </w:r>
      <w:r w:rsidRPr="002D5340">
        <w:rPr>
          <w:noProof/>
        </w:rPr>
        <w:t xml:space="preserve"> in z zahtevami </w:t>
      </w:r>
      <w:r w:rsidRPr="002D5340">
        <w:t xml:space="preserve">iz drugega odstavka </w:t>
      </w:r>
      <w:r w:rsidRPr="002D5340">
        <w:rPr>
          <w:noProof/>
        </w:rPr>
        <w:t>33.</w:t>
      </w:r>
      <w:r w:rsidRPr="002D5340">
        <w:t> člena tega zakona.</w:t>
      </w:r>
    </w:p>
    <w:p w14:paraId="68324E8A" w14:textId="77777777" w:rsidR="00F24DF5" w:rsidRPr="002D5340" w:rsidRDefault="00F24DF5" w:rsidP="00F24DF5">
      <w:pPr>
        <w:pStyle w:val="Odstavek"/>
        <w:rPr>
          <w:noProof/>
        </w:rPr>
      </w:pPr>
      <w:r w:rsidRPr="002D5340">
        <w:rPr>
          <w:noProof/>
        </w:rPr>
        <w:t xml:space="preserve">(4) Ne glede na </w:t>
      </w:r>
      <w:r w:rsidRPr="002D5340">
        <w:t>prejšnji odstavek</w:t>
      </w:r>
      <w:r w:rsidRPr="002D5340">
        <w:rPr>
          <w:noProof/>
        </w:rPr>
        <w:t xml:space="preserve"> se odpadki lahko odstranijo in ne predelajo, če:</w:t>
      </w:r>
    </w:p>
    <w:p w14:paraId="6CFBFB6B" w14:textId="77777777" w:rsidR="00F24DF5" w:rsidRPr="002D5340" w:rsidRDefault="00F24DF5" w:rsidP="00F24DF5">
      <w:pPr>
        <w:pStyle w:val="Odstavek"/>
        <w:rPr>
          <w:noProof/>
        </w:rPr>
      </w:pPr>
      <w:r w:rsidRPr="002D5340">
        <w:rPr>
          <w:noProof/>
        </w:rPr>
        <w:t>1. stanje tehnike ne omogoča njihove predelave;</w:t>
      </w:r>
    </w:p>
    <w:p w14:paraId="19E9184E" w14:textId="77777777" w:rsidR="00F24DF5" w:rsidRPr="002D5340" w:rsidRDefault="00F24DF5" w:rsidP="00F24DF5">
      <w:pPr>
        <w:pStyle w:val="Odstavek"/>
        <w:rPr>
          <w:noProof/>
        </w:rPr>
      </w:pPr>
      <w:r w:rsidRPr="002D5340">
        <w:rPr>
          <w:noProof/>
        </w:rPr>
        <w:t>2. ni možnosti za nadaljnjo uporabo predelanih odpadkov ali njihovih sestavin;</w:t>
      </w:r>
    </w:p>
    <w:p w14:paraId="1E56397C" w14:textId="77777777" w:rsidR="00F24DF5" w:rsidRPr="002D5340" w:rsidRDefault="00F24DF5" w:rsidP="00F24DF5">
      <w:pPr>
        <w:pStyle w:val="Odstavek"/>
        <w:rPr>
          <w:noProof/>
        </w:rPr>
      </w:pPr>
      <w:r w:rsidRPr="002D5340">
        <w:rPr>
          <w:noProof/>
        </w:rPr>
        <w:t>3. predelava odpadkov bolj obremenjuje okolje ali zdravje ljudi kot njihovo odstranjevanje glede na:</w:t>
      </w:r>
    </w:p>
    <w:p w14:paraId="6CE81905" w14:textId="77777777" w:rsidR="00F24DF5" w:rsidRPr="002D5340" w:rsidRDefault="00F24DF5" w:rsidP="00F24DF5">
      <w:pPr>
        <w:pStyle w:val="Odstavek"/>
        <w:rPr>
          <w:noProof/>
        </w:rPr>
      </w:pPr>
      <w:r w:rsidRPr="002D5340">
        <w:rPr>
          <w:noProof/>
        </w:rPr>
        <w:t>a) emisije snovi in energije v zrak, emisije v vode ali tla,</w:t>
      </w:r>
    </w:p>
    <w:p w14:paraId="1F14BFE4" w14:textId="77777777" w:rsidR="00F24DF5" w:rsidRPr="002D5340" w:rsidRDefault="00F24DF5" w:rsidP="00F24DF5">
      <w:pPr>
        <w:pStyle w:val="Odstavek"/>
        <w:rPr>
          <w:noProof/>
        </w:rPr>
      </w:pPr>
      <w:r w:rsidRPr="002D5340">
        <w:rPr>
          <w:noProof/>
        </w:rPr>
        <w:t>b) porabo naravnih virov,</w:t>
      </w:r>
    </w:p>
    <w:p w14:paraId="7A125708" w14:textId="77777777" w:rsidR="00F24DF5" w:rsidRPr="002D5340" w:rsidRDefault="00F24DF5" w:rsidP="00F24DF5">
      <w:pPr>
        <w:pStyle w:val="Odstavek"/>
        <w:rPr>
          <w:noProof/>
        </w:rPr>
      </w:pPr>
      <w:r w:rsidRPr="002D5340">
        <w:rPr>
          <w:noProof/>
        </w:rPr>
        <w:t>c) energijo, ki jo je treba uporabiti ali jo je mogoče pridobiti, ali</w:t>
      </w:r>
    </w:p>
    <w:p w14:paraId="2CA1B981" w14:textId="77777777" w:rsidR="00F24DF5" w:rsidRPr="002D5340" w:rsidRDefault="00F24DF5" w:rsidP="00F24DF5">
      <w:pPr>
        <w:pStyle w:val="Odstavek"/>
        <w:rPr>
          <w:noProof/>
        </w:rPr>
      </w:pPr>
      <w:r w:rsidRPr="002D5340">
        <w:rPr>
          <w:noProof/>
        </w:rPr>
        <w:t>č) vsebnost nevarnih snovi v ostankih odpadkov po njihovi obdelavi; ter</w:t>
      </w:r>
    </w:p>
    <w:p w14:paraId="53565D68" w14:textId="77777777" w:rsidR="00F24DF5" w:rsidRPr="002D5340" w:rsidRDefault="00F24DF5" w:rsidP="00F24DF5">
      <w:pPr>
        <w:pStyle w:val="Odstavek"/>
        <w:rPr>
          <w:noProof/>
        </w:rPr>
      </w:pPr>
      <w:r w:rsidRPr="002D5340">
        <w:rPr>
          <w:noProof/>
        </w:rPr>
        <w:t>4. so stroški predelave odpadkov nesorazmerno višji od stroškov njihovega odstranjevanja, razen v primeru odstranjevanja odpadkov z odlaganjem.</w:t>
      </w:r>
    </w:p>
    <w:p w14:paraId="334A4CED" w14:textId="77777777" w:rsidR="00F24DF5" w:rsidRPr="002D5340" w:rsidRDefault="00F24DF5" w:rsidP="00F24DF5">
      <w:pPr>
        <w:pStyle w:val="Odstavek"/>
        <w:rPr>
          <w:noProof/>
        </w:rPr>
      </w:pPr>
      <w:r w:rsidRPr="002D5340">
        <w:rPr>
          <w:noProof/>
        </w:rPr>
        <w:t xml:space="preserve">(5) Vlada ob upoštevanju </w:t>
      </w:r>
      <w:r w:rsidRPr="002D5340">
        <w:t>prvega odstavka prejšnjega člena</w:t>
      </w:r>
      <w:r w:rsidRPr="002D5340">
        <w:rPr>
          <w:noProof/>
        </w:rPr>
        <w:t xml:space="preserve"> tega zakona predpiše pravila ravnanja in druge pogoje za ravnanje z odpadki, nanašajo pa se zlasti na:</w:t>
      </w:r>
    </w:p>
    <w:p w14:paraId="4475FA6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 preprečevanje odpadkov, vključno s preprečevanjem smetenja;</w:t>
      </w:r>
    </w:p>
    <w:p w14:paraId="7D137D14"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2. doseganje ciljev varstva okolja;</w:t>
      </w:r>
    </w:p>
    <w:p w14:paraId="6FB275A7"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3. vrednotenje nevarnih in drugih lastnosti, vključno z vzorčenjem odpadkov, in pogoje za osebo, ki lahko ovrednoti nevarne in druge lastnosti odpadkov in vzorči odpadke za vrednotenje nevarnih in drugih lastnosti;</w:t>
      </w:r>
    </w:p>
    <w:p w14:paraId="2C587E95"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4. izvirnega povzročitelja odpadkov ali drugega imetnika odpadkov, vključno z osebami, ki ravnajo z odpadki;</w:t>
      </w:r>
    </w:p>
    <w:p w14:paraId="59FCD7CB"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5. načine in postopke predelave in odstranjevanja odpadkov;</w:t>
      </w:r>
    </w:p>
    <w:p w14:paraId="53EF7364"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6. zahteve, prepovedi in omejitve pri ravnanju z odpadki;</w:t>
      </w:r>
    </w:p>
    <w:p w14:paraId="242AABB5"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7. ukrepe in naloge, povezane z varstvom pred požari pri ravnanju z odpadki;</w:t>
      </w:r>
    </w:p>
    <w:p w14:paraId="1409F335"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8. zahteve za načrtovanje, projektiranje, gradnjo in obratovanje naprav za ravnanje z odpadki;</w:t>
      </w:r>
    </w:p>
    <w:p w14:paraId="5CC3F16C"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9. usposobljenost oseb za ravnanje z odpadki;</w:t>
      </w:r>
    </w:p>
    <w:p w14:paraId="6411ACC6"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lastRenderedPageBreak/>
        <w:t>10. ukrepe, povezane s prenehanjem ravnanja z odpadki, vključno z dejavnostmi po zaprtju naprav za obdelavo odpadkov;</w:t>
      </w:r>
    </w:p>
    <w:p w14:paraId="151E2164" w14:textId="55B5EF32"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 xml:space="preserve">11. vodenje evidenc o nastajanju odpadkov in ravnanju z njimi ter način poročanja ministrstvu, </w:t>
      </w:r>
    </w:p>
    <w:p w14:paraId="35CF1D0B" w14:textId="1840943D" w:rsidR="00F24DF5" w:rsidRPr="002D5340" w:rsidRDefault="00F24DF5" w:rsidP="4AE755E8">
      <w:pPr>
        <w:pStyle w:val="zamik"/>
        <w:pBdr>
          <w:top w:val="none" w:sz="0" w:space="12" w:color="auto"/>
        </w:pBdr>
        <w:spacing w:before="210" w:after="210"/>
        <w:jc w:val="both"/>
        <w:rPr>
          <w:rFonts w:ascii="Arial" w:hAnsi="Arial" w:cs="Arial"/>
          <w:sz w:val="22"/>
          <w:szCs w:val="22"/>
        </w:rPr>
      </w:pPr>
      <w:r w:rsidRPr="002D5340">
        <w:rPr>
          <w:rFonts w:ascii="Arial" w:hAnsi="Arial" w:cs="Arial"/>
          <w:sz w:val="22"/>
          <w:szCs w:val="22"/>
        </w:rPr>
        <w:t>12. druga ravnanja za preprečevanje ali zmanjšanje obremenjevanja okolja z odpadki</w:t>
      </w:r>
      <w:r w:rsidR="792FC2DE" w:rsidRPr="4AE755E8">
        <w:rPr>
          <w:rFonts w:ascii="Arial" w:hAnsi="Arial" w:cs="Arial"/>
          <w:sz w:val="22"/>
          <w:szCs w:val="22"/>
        </w:rPr>
        <w:t>, in</w:t>
      </w:r>
    </w:p>
    <w:p w14:paraId="3FF3BDAA" w14:textId="4B9A7C4D" w:rsidR="00F24DF5" w:rsidRPr="002D5340" w:rsidRDefault="792FC2DE" w:rsidP="00F24DF5">
      <w:pPr>
        <w:pStyle w:val="zamik"/>
        <w:pBdr>
          <w:top w:val="none" w:sz="0" w:space="12" w:color="auto"/>
        </w:pBdr>
        <w:spacing w:before="210" w:after="210"/>
        <w:jc w:val="both"/>
        <w:rPr>
          <w:rFonts w:ascii="Arial" w:hAnsi="Arial" w:cs="Arial"/>
          <w:sz w:val="22"/>
          <w:szCs w:val="22"/>
        </w:rPr>
      </w:pPr>
      <w:r w:rsidRPr="25BB9BB6">
        <w:rPr>
          <w:rFonts w:ascii="Arial" w:hAnsi="Arial" w:cs="Arial"/>
          <w:sz w:val="22"/>
          <w:szCs w:val="22"/>
        </w:rPr>
        <w:t>13. omejitve načrtovanja in posegov v okolje po dokončnem prenehanju obratovanja odlagališča odpadkov iz 174. člena tega zakona</w:t>
      </w:r>
      <w:r w:rsidR="00F24DF5" w:rsidRPr="25BB9BB6">
        <w:rPr>
          <w:rFonts w:ascii="Arial" w:hAnsi="Arial" w:cs="Arial"/>
          <w:sz w:val="22"/>
          <w:szCs w:val="22"/>
        </w:rPr>
        <w:t>.</w:t>
      </w:r>
    </w:p>
    <w:p w14:paraId="04BFEF6A" w14:textId="77777777" w:rsidR="00F24DF5" w:rsidRPr="002D5340" w:rsidRDefault="00F24DF5" w:rsidP="00F24DF5">
      <w:pPr>
        <w:pStyle w:val="Odstavek"/>
        <w:rPr>
          <w:noProof/>
        </w:rPr>
      </w:pPr>
      <w:r w:rsidRPr="002D5340">
        <w:rPr>
          <w:noProof/>
        </w:rPr>
        <w:t xml:space="preserve">(6) Ne glede </w:t>
      </w:r>
      <w:r w:rsidRPr="002D5340">
        <w:t>na peti odstavek tega člena</w:t>
      </w:r>
      <w:r w:rsidRPr="002D5340">
        <w:rPr>
          <w:noProof/>
        </w:rPr>
        <w:t xml:space="preserve"> ukrepe za preprečevanje smetenja in odpravo njegovih posledic, predpiše občina. Ukrepi občine za preprečevanje smetenja in odpravo posledic smetenja iz </w:t>
      </w:r>
      <w:r w:rsidRPr="002D5340">
        <w:t>prejšnjega stavka</w:t>
      </w:r>
      <w:r w:rsidRPr="002D5340">
        <w:rPr>
          <w:noProof/>
        </w:rPr>
        <w:t xml:space="preserve"> se nanašajo na javne površine in površine v zasebni lasti, na katerih je z zakonom ali predpisom, sprejetim na njegovi podlagi, omogočen prost dostop ali gibanje prebivalstva.</w:t>
      </w:r>
    </w:p>
    <w:p w14:paraId="52506204"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36. člen</w:t>
      </w:r>
    </w:p>
    <w:p w14:paraId="70CD093E"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(odgovornost za ravnanje z odpadki)</w:t>
      </w:r>
    </w:p>
    <w:p w14:paraId="04E88EE8" w14:textId="3AF202D8" w:rsidR="00F24DF5" w:rsidRPr="002D5340" w:rsidRDefault="00F24DF5" w:rsidP="00F24DF5">
      <w:pPr>
        <w:pStyle w:val="Odstavek"/>
        <w:rPr>
          <w:noProof/>
        </w:rPr>
      </w:pPr>
      <w:r w:rsidRPr="002D5340">
        <w:rPr>
          <w:noProof/>
        </w:rPr>
        <w:t xml:space="preserve">(1) Izvirni povzročitelj odpadkov ali drug imetnik odpadkov mora zagotoviti njihovo obdelavo tako, da jih obdela sam ali da jih odda zbiralcu odpadkov ali da jih odda pravni ali fizični osebi, ki izvaja dejavnost obdelave odpadkov. </w:t>
      </w:r>
    </w:p>
    <w:p w14:paraId="68BF05AA" w14:textId="77777777" w:rsidR="00F24DF5" w:rsidRPr="002D5340" w:rsidRDefault="00F24DF5" w:rsidP="00F24DF5">
      <w:pPr>
        <w:pStyle w:val="Odstavek"/>
        <w:rPr>
          <w:noProof/>
        </w:rPr>
      </w:pPr>
      <w:r w:rsidRPr="002D5340">
        <w:rPr>
          <w:noProof/>
        </w:rPr>
        <w:t xml:space="preserve">(2) Ne glede na določbo </w:t>
      </w:r>
      <w:r w:rsidRPr="002D5340">
        <w:t>prejšnjega odstavka</w:t>
      </w:r>
      <w:r w:rsidRPr="002D5340">
        <w:rPr>
          <w:noProof/>
        </w:rPr>
        <w:t xml:space="preserve"> lahko izvirni povzročitelj odpadkov ali zbiralec odpadkov proda nenevarne odpadke trgovcu z odpadki, če ta zanj zagotovi njihovo obdelavo tako, da jih proda pravni ali fizični osebi, ki izvaja dejavnost obdelave odpadkov. </w:t>
      </w:r>
    </w:p>
    <w:p w14:paraId="03492B1F" w14:textId="77777777" w:rsidR="00F24DF5" w:rsidRPr="002D5340" w:rsidRDefault="00F24DF5" w:rsidP="00F24DF5">
      <w:pPr>
        <w:pStyle w:val="Odstavek"/>
        <w:rPr>
          <w:noProof/>
        </w:rPr>
      </w:pPr>
      <w:r w:rsidRPr="002D5340">
        <w:rPr>
          <w:noProof/>
        </w:rPr>
        <w:t xml:space="preserve">(3) Ne glede na določbe </w:t>
      </w:r>
      <w:r w:rsidRPr="002D5340">
        <w:t>prvega in drugega odstavka tega člena</w:t>
      </w:r>
      <w:r w:rsidRPr="002D5340">
        <w:rPr>
          <w:noProof/>
        </w:rPr>
        <w:t xml:space="preserve"> lahko izvirni povzročitelj odpadkov ali drug imetnik odpadkov zagotovi njihovo obdelavo tudi tako, da jih pošlje v obdelavo v drugo državo članico EU ali tretjo državo v skladu s predpisi, ki urejajo čezmejne pošiljke odpadkov.</w:t>
      </w:r>
    </w:p>
    <w:p w14:paraId="2907E801" w14:textId="77777777" w:rsidR="00F24DF5" w:rsidRPr="002D5340" w:rsidRDefault="00F24DF5" w:rsidP="00F24DF5">
      <w:pPr>
        <w:pStyle w:val="Odstavek"/>
        <w:spacing w:line="259" w:lineRule="auto"/>
        <w:rPr>
          <w:noProof/>
        </w:rPr>
      </w:pPr>
      <w:r w:rsidRPr="002D5340">
        <w:rPr>
          <w:noProof/>
        </w:rPr>
        <w:t>(4) Ne glede na določbe prvega do tretjega odstavka tega čena mora izvirni povzročitelj odpadke obvezno oddati ali prepustiti zbiralcu odpadkov ali pravni ali fizični osebi, ki izvaja dejavnost obdelave odpadkov, če je tako določeno s predpisom Vlade, ki ureja oddajo in prevzem posamezne vrste odpadkov.</w:t>
      </w:r>
    </w:p>
    <w:p w14:paraId="2F5C3A7E" w14:textId="77777777" w:rsidR="00F24DF5" w:rsidRPr="002D5340" w:rsidRDefault="00F24DF5" w:rsidP="00F24DF5">
      <w:pPr>
        <w:pStyle w:val="Odstavek"/>
        <w:rPr>
          <w:noProof/>
        </w:rPr>
      </w:pPr>
      <w:r w:rsidRPr="002D5340">
        <w:rPr>
          <w:noProof/>
        </w:rPr>
        <w:t xml:space="preserve">(5) Odgovornost izvirnega povzročitelja odpadkov ali drugega imetnika odpadkov za izvedbo obdelave odpadkov preneha, ko odpadke prevzame zbiralec odpadkov ali pravna ali fizična oseba, ki izvaja dejavnost obdelave odpadkov. V primeru </w:t>
      </w:r>
      <w:r w:rsidRPr="002D5340">
        <w:t>iz drugega odstavka tega člena</w:t>
      </w:r>
      <w:r w:rsidRPr="002D5340">
        <w:rPr>
          <w:noProof/>
        </w:rPr>
        <w:t xml:space="preserve"> je obveznost izvirnega povzročitelja odpadkov ali zbiralca odpadkov izpolnjena, ko odpadke prevzame pravna ali fizična oseba, ki izvaja dejavnost obdelave odpadkov.</w:t>
      </w:r>
    </w:p>
    <w:p w14:paraId="003CD33C" w14:textId="77777777" w:rsidR="00F24DF5" w:rsidRPr="002D5340" w:rsidRDefault="00F24DF5" w:rsidP="00F24DF5">
      <w:pPr>
        <w:pStyle w:val="Odstavek"/>
        <w:rPr>
          <w:noProof/>
        </w:rPr>
      </w:pPr>
      <w:r w:rsidRPr="002D5340">
        <w:rPr>
          <w:noProof/>
        </w:rPr>
        <w:t>(6) Dokazilo, da je izvirni povzročitelj odpadkov ali drug imetnik odpadkov zagotovil njihovo obdelavo je:</w:t>
      </w:r>
    </w:p>
    <w:p w14:paraId="38806802" w14:textId="77777777" w:rsidR="00F24DF5" w:rsidRPr="002D5340" w:rsidRDefault="00F24DF5" w:rsidP="00F24DF5">
      <w:pPr>
        <w:pStyle w:val="Odstavek"/>
        <w:ind w:firstLine="0"/>
        <w:rPr>
          <w:noProof/>
          <w:shd w:val="clear" w:color="auto" w:fill="FFFFFF"/>
          <w14:ligatures w14:val="standardContextual"/>
        </w:rPr>
      </w:pPr>
      <w:r w:rsidRPr="002D5340">
        <w:rPr>
          <w:noProof/>
          <w:shd w:val="clear" w:color="auto" w:fill="FFFFFF"/>
          <w14:ligatures w14:val="standardContextual"/>
        </w:rPr>
        <w:t>1. pravilno izpolnjena in potrjena listina iz predpisa, ki ureja odpadke, za pošiljke odpadkov</w:t>
      </w:r>
      <w:r w:rsidRPr="002D5340">
        <w:rPr>
          <w:noProof/>
        </w:rPr>
        <w:t xml:space="preserve"> na območju Republike Slovenije;</w:t>
      </w:r>
      <w:r w:rsidRPr="002D5340">
        <w:rPr>
          <w:noProof/>
          <w:shd w:val="clear" w:color="auto" w:fill="FFFFFF"/>
          <w14:ligatures w14:val="standardContextual"/>
        </w:rPr>
        <w:t xml:space="preserve"> ali</w:t>
      </w:r>
    </w:p>
    <w:p w14:paraId="3122EBF2" w14:textId="77777777" w:rsidR="00F24DF5" w:rsidRPr="002D5340" w:rsidRDefault="00F24DF5" w:rsidP="00F24DF5">
      <w:pPr>
        <w:pStyle w:val="Odstavek"/>
        <w:ind w:firstLine="0"/>
        <w:rPr>
          <w:noProof/>
          <w:shd w:val="clear" w:color="auto" w:fill="FFFFFF"/>
        </w:rPr>
      </w:pPr>
      <w:r w:rsidRPr="002D5340">
        <w:rPr>
          <w:noProof/>
          <w:shd w:val="clear" w:color="auto" w:fill="FFFFFF"/>
          <w14:ligatures w14:val="standardContextual"/>
        </w:rPr>
        <w:lastRenderedPageBreak/>
        <w:t>2. pravilno izpolnjena in potrjena listina iz predpisov, ki urejajo čezmejne pošiljke odpadkov,  za čezmejne pošiljke odpadkov.</w:t>
      </w:r>
    </w:p>
    <w:p w14:paraId="23C27543" w14:textId="77777777" w:rsidR="00F24DF5" w:rsidRPr="002D5340" w:rsidRDefault="00F24DF5" w:rsidP="00F24DF5">
      <w:pPr>
        <w:pStyle w:val="Odstavek"/>
        <w:rPr>
          <w:noProof/>
        </w:rPr>
      </w:pPr>
      <w:r w:rsidRPr="002D5340">
        <w:rPr>
          <w:noProof/>
        </w:rPr>
        <w:t xml:space="preserve">(7) Izvirni povzročitelj odpadkov ali drug imetnik odpadkov mora ministrstvu ali inšpektoratu, pristojnemu za varstvo okolja na zahtevo predložiti dokazilo iz druge točke </w:t>
      </w:r>
      <w:r w:rsidRPr="002D5340">
        <w:t>prejšnjega odstavka</w:t>
      </w:r>
      <w:r w:rsidRPr="002D5340">
        <w:rPr>
          <w:noProof/>
        </w:rPr>
        <w:t xml:space="preserve"> v pisni ali elektronski obliki.</w:t>
      </w:r>
    </w:p>
    <w:p w14:paraId="761956B7" w14:textId="77777777" w:rsidR="00F24DF5" w:rsidRPr="002D5340" w:rsidRDefault="00F24DF5" w:rsidP="00F24DF5">
      <w:pPr>
        <w:pStyle w:val="Odstavek"/>
        <w:rPr>
          <w:noProof/>
        </w:rPr>
      </w:pPr>
      <w:r w:rsidRPr="002D5340">
        <w:rPr>
          <w:noProof/>
        </w:rPr>
        <w:t xml:space="preserve">(8) Določbi </w:t>
      </w:r>
      <w:r w:rsidRPr="002D5340">
        <w:t>šestega in sedmega odstavka tega člena</w:t>
      </w:r>
      <w:r w:rsidRPr="002D5340">
        <w:rPr>
          <w:noProof/>
        </w:rPr>
        <w:t xml:space="preserve"> se ne uporabljata v primerih, ko izvirni povzročitelj odpadke prepusti v skladu </w:t>
      </w:r>
      <w:r w:rsidRPr="002D5340">
        <w:t>s četrtim odstavkom</w:t>
      </w:r>
      <w:r w:rsidRPr="002D5340">
        <w:rPr>
          <w:noProof/>
        </w:rPr>
        <w:t xml:space="preserve"> tega člena.</w:t>
      </w:r>
    </w:p>
    <w:p w14:paraId="4520A058" w14:textId="77777777" w:rsidR="00F24DF5" w:rsidRPr="002D5340" w:rsidRDefault="00F24DF5" w:rsidP="00F24DF5">
      <w:pPr>
        <w:pStyle w:val="Odstavek"/>
        <w:rPr>
          <w:noProof/>
        </w:rPr>
      </w:pPr>
      <w:r w:rsidRPr="002D5340">
        <w:rPr>
          <w:noProof/>
        </w:rPr>
        <w:t xml:space="preserve">(9) Ne glede </w:t>
      </w:r>
      <w:r w:rsidRPr="002D5340">
        <w:t>na tretji odstavek tega člena</w:t>
      </w:r>
      <w:r w:rsidRPr="002D5340">
        <w:rPr>
          <w:noProof/>
        </w:rPr>
        <w:t xml:space="preserve"> pošiljanje odpadkov v odstranjevanje in pošiljanje mešanih komunalnih odpadkov v predelavo ali odstranjevanje v drugo državo članico EU ali tretjo državo ni dovoljeno, če jih je mogoče ustrezno obdelati na območju Republike Slovenije.</w:t>
      </w:r>
    </w:p>
    <w:p w14:paraId="0FB41F2C" w14:textId="77777777" w:rsidR="00F24DF5" w:rsidRPr="002D5340" w:rsidRDefault="00F24DF5" w:rsidP="00F24DF5">
      <w:pPr>
        <w:pStyle w:val="Odstavek"/>
        <w:rPr>
          <w:noProof/>
        </w:rPr>
      </w:pPr>
      <w:r w:rsidRPr="002D5340">
        <w:rPr>
          <w:noProof/>
        </w:rPr>
        <w:t>(10) V Republiko Slovenijo je prepovedano pošiljati odpadke v odstranjevanje z odlaganjem na odlagališčih odpadkov.</w:t>
      </w:r>
    </w:p>
    <w:p w14:paraId="0C1C8E3D"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37. člen</w:t>
      </w:r>
    </w:p>
    <w:p w14:paraId="3E8976ED"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(stroški ravnanja z odpadki)</w:t>
      </w:r>
    </w:p>
    <w:p w14:paraId="3AA447DA" w14:textId="77777777" w:rsidR="00F24DF5" w:rsidRPr="002D5340" w:rsidRDefault="00F24DF5" w:rsidP="00F24DF5">
      <w:pPr>
        <w:pStyle w:val="Odstavek"/>
        <w:rPr>
          <w:noProof/>
        </w:rPr>
      </w:pPr>
      <w:r w:rsidRPr="002D5340">
        <w:rPr>
          <w:noProof/>
        </w:rPr>
        <w:t>(1) Stroške ravnanja z odpadki, vključno s stroški za potrebno infrastrukturo in njeno delovanje, krije izvirni povzročitelj odpadkov ali trenutni ali predhodni imetnik odpadkov.</w:t>
      </w:r>
    </w:p>
    <w:p w14:paraId="4B65434C" w14:textId="77777777" w:rsidR="00F24DF5" w:rsidRPr="002D5340" w:rsidRDefault="00F24DF5" w:rsidP="00F24DF5">
      <w:pPr>
        <w:pStyle w:val="Odstavek"/>
        <w:rPr>
          <w:noProof/>
        </w:rPr>
      </w:pPr>
      <w:r w:rsidRPr="002D5340">
        <w:rPr>
          <w:noProof/>
        </w:rPr>
        <w:t>(2</w:t>
      </w:r>
      <w:r w:rsidRPr="002D5340">
        <w:t>) Ne glede na predpise, ki urejajo sistem PRO</w:t>
      </w:r>
      <w:r w:rsidRPr="002D5340">
        <w:rPr>
          <w:noProof/>
        </w:rPr>
        <w:t>, lahko Vlada predpiše, da stroške ravnanja z odpadki delno ali v celoti krijejo proizvajalci proizvodov, iz katerih odpadki nastajajo, ali da jih krijejo proizvajalci proizvodov skupaj z distributerji takih proizvodov.</w:t>
      </w:r>
    </w:p>
    <w:p w14:paraId="06D390EE" w14:textId="77777777" w:rsidR="00F24DF5" w:rsidRPr="002D5340" w:rsidRDefault="00F24DF5" w:rsidP="00F24DF5">
      <w:pPr>
        <w:pStyle w:val="Odstavek"/>
        <w:rPr>
          <w:color w:val="FF0000"/>
        </w:rPr>
      </w:pPr>
      <w:r w:rsidRPr="002D5340">
        <w:rPr>
          <w:noProof/>
        </w:rPr>
        <w:t xml:space="preserve">(3) S plačilom, ki ga upravljavec odlagališča odpadkov zaračuna za storitve odlaganja odpadkov, morajo biti kriti vsi stroški, povezani z gradnjo in obratovanjem odlagališča odpadkov in finančnim jamstvom, predvideni stroški zapiranja odlagališča odpadkov ter stroški za izvedbo vseh ukrepov varstva okolja po zaprtju za obdobje najmanj 30 let. Sredstva iz </w:t>
      </w:r>
      <w:r w:rsidRPr="002D5340">
        <w:t>prejšnjega stavka</w:t>
      </w:r>
      <w:r w:rsidRPr="002D5340">
        <w:rPr>
          <w:noProof/>
        </w:rPr>
        <w:t>, zbrana za zapiranje odlagališča odpadkov, se lahko v skladu z okoljevarstvenim dovoljenjem namenijo samo za zapiranje odlagališča odpadkov</w:t>
      </w:r>
      <w:r w:rsidRPr="002D5340">
        <w:rPr>
          <w:color w:val="FF0000"/>
        </w:rPr>
        <w:t xml:space="preserve">.  </w:t>
      </w:r>
    </w:p>
    <w:p w14:paraId="7D6BB786"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38. člen</w:t>
      </w:r>
    </w:p>
    <w:p w14:paraId="286C914F"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(prepovedi)</w:t>
      </w:r>
    </w:p>
    <w:p w14:paraId="680F4077" w14:textId="77777777" w:rsidR="00F24DF5" w:rsidRPr="002D5340" w:rsidRDefault="00F24DF5" w:rsidP="00F24DF5">
      <w:pPr>
        <w:pStyle w:val="Odstavek"/>
        <w:rPr>
          <w:noProof/>
        </w:rPr>
      </w:pPr>
      <w:r w:rsidRPr="002D5340">
        <w:rPr>
          <w:noProof/>
        </w:rPr>
        <w:t xml:space="preserve">(1) Odmetavanje odpadkov in njihovo puščanje v okolju, vključno s smetenjem, ter nenadzorovano ravnanje z odpadki, vključno z njihovim kurjenjem na prostem, so prepovedani. Prepoved iz </w:t>
      </w:r>
      <w:r w:rsidRPr="002D5340">
        <w:t>prejšnjega stavka</w:t>
      </w:r>
      <w:r w:rsidRPr="002D5340">
        <w:rPr>
          <w:noProof/>
        </w:rPr>
        <w:t xml:space="preserve"> velja za vse osebe, ki sodelujejo pri odmetavanju odpadkov in njihovem puščanju ter nenadzorovanem ravnanju z odpadki.</w:t>
      </w:r>
    </w:p>
    <w:p w14:paraId="2C28FAFC" w14:textId="77777777" w:rsidR="00F24DF5" w:rsidRPr="002D5340" w:rsidRDefault="00F24DF5" w:rsidP="00F24DF5">
      <w:pPr>
        <w:pStyle w:val="Odstavek"/>
        <w:rPr>
          <w:noProof/>
        </w:rPr>
      </w:pPr>
      <w:r w:rsidRPr="002D5340">
        <w:rPr>
          <w:noProof/>
        </w:rPr>
        <w:t xml:space="preserve">(2) Okolje </w:t>
      </w:r>
      <w:r w:rsidRPr="002D5340">
        <w:t>iz prejšnjega odstavka</w:t>
      </w:r>
      <w:r w:rsidRPr="002D5340">
        <w:rPr>
          <w:noProof/>
        </w:rPr>
        <w:t xml:space="preserve"> se nanaša na vsa zemljišča in objekte, razen zemljišč in objektov na oziroma v katerih svoje odpadke skladiščijo izvirni povzročitelji odpadkov ter pravne in fizične osebe, ki zbirajo, predelujejo ali odstranjujejo odpadke v skladu s tem zakonom.</w:t>
      </w:r>
    </w:p>
    <w:p w14:paraId="3B3162A6" w14:textId="77777777" w:rsidR="00F24DF5" w:rsidRPr="002D5340" w:rsidRDefault="00F24DF5" w:rsidP="00F24DF5">
      <w:pPr>
        <w:pStyle w:val="center"/>
        <w:pBdr>
          <w:top w:val="none" w:sz="0" w:space="31" w:color="auto"/>
        </w:pBdr>
        <w:rPr>
          <w:rFonts w:ascii="Arial" w:hAnsi="Arial" w:cs="Arial"/>
          <w:b/>
          <w:bCs/>
          <w:noProof/>
          <w:sz w:val="22"/>
          <w:szCs w:val="22"/>
        </w:rPr>
      </w:pPr>
      <w:r w:rsidRPr="002D5340">
        <w:rPr>
          <w:rFonts w:ascii="Arial" w:hAnsi="Arial" w:cs="Arial"/>
          <w:b/>
          <w:bCs/>
          <w:noProof/>
          <w:sz w:val="22"/>
          <w:szCs w:val="22"/>
        </w:rPr>
        <w:t>39. člen</w:t>
      </w:r>
    </w:p>
    <w:p w14:paraId="70A2509F" w14:textId="77777777" w:rsidR="00F24DF5" w:rsidRPr="002D5340" w:rsidRDefault="00F24DF5" w:rsidP="00F24DF5">
      <w:pPr>
        <w:pStyle w:val="center"/>
        <w:pBdr>
          <w:top w:val="none" w:sz="0" w:space="31" w:color="auto"/>
        </w:pBdr>
        <w:rPr>
          <w:rFonts w:ascii="Arial" w:hAnsi="Arial" w:cs="Arial"/>
          <w:b/>
          <w:bCs/>
          <w:noProof/>
          <w:sz w:val="22"/>
          <w:szCs w:val="22"/>
        </w:rPr>
      </w:pPr>
      <w:r w:rsidRPr="002D5340">
        <w:rPr>
          <w:rFonts w:ascii="Arial" w:hAnsi="Arial" w:cs="Arial"/>
          <w:b/>
          <w:bCs/>
          <w:noProof/>
          <w:sz w:val="22"/>
          <w:szCs w:val="22"/>
        </w:rPr>
        <w:lastRenderedPageBreak/>
        <w:t>(okoljevarstveno dovoljenje za obdelavo odpadkov)</w:t>
      </w:r>
    </w:p>
    <w:p w14:paraId="1DFBC732" w14:textId="77777777" w:rsidR="00F24DF5" w:rsidRPr="002D5340" w:rsidRDefault="00F24DF5" w:rsidP="00F24DF5">
      <w:pPr>
        <w:pStyle w:val="Odstavek"/>
        <w:rPr>
          <w:noProof/>
        </w:rPr>
      </w:pPr>
      <w:r w:rsidRPr="002D5340">
        <w:rPr>
          <w:noProof/>
        </w:rPr>
        <w:t>(1) Pravna ali fizična oseba, ki izvaja dejavnost obdelave odpadkov v napravi ali brez naprave, mora za opravljanje te dejavnosti in obratovanje naprave, če je ta potrebna za izvajanje dejavnosti obdelave odpadkov, pridobiti okoljevarstveno dovoljenje iz 151. ali 175. člena tega zakona. Oseba, ki izvaja obdelavo odpadkov v objektu, za katerega je treba pred začetkom obratovanja pridobiti uporabno dovoljenje, lahko začne izvajati dejavnost obdelave odpadkov na podlagi dokončnega uporabnega dovoljenja, kadar je odrejeno poskusno obratovanje, pa od datuma odločbe o odreditvi poskusnega obratovanja.</w:t>
      </w:r>
    </w:p>
    <w:p w14:paraId="5F157E23" w14:textId="77777777" w:rsidR="00F24DF5" w:rsidRPr="002D5340" w:rsidRDefault="00F24DF5" w:rsidP="00F24DF5">
      <w:pPr>
        <w:pStyle w:val="Odstavek"/>
        <w:rPr>
          <w:noProof/>
        </w:rPr>
      </w:pPr>
      <w:r w:rsidRPr="002D5340">
        <w:rPr>
          <w:noProof/>
        </w:rPr>
        <w:t xml:space="preserve">(2) Vlada lahko v predpisu </w:t>
      </w:r>
      <w:r w:rsidRPr="002D5340">
        <w:t>iz petega odstavka 35. člena</w:t>
      </w:r>
      <w:r w:rsidRPr="002D5340">
        <w:rPr>
          <w:noProof/>
        </w:rPr>
        <w:t xml:space="preserve"> tega zakona določi časovno omejeno veljavnost okoljevarstvenega dovoljenja za obdelavo odpadkov na največ pet let ali pa veljavnost tega dovoljenja omeji na količino odpadkov, ki jih je dovoljeno obdelati v določenem času. Vlada v predpisu </w:t>
      </w:r>
      <w:r w:rsidRPr="002D5340">
        <w:t>iz petega odstavka 35. člena</w:t>
      </w:r>
      <w:r w:rsidRPr="002D5340">
        <w:rPr>
          <w:noProof/>
        </w:rPr>
        <w:t xml:space="preserve"> tega zakona predpiše tudi podrobnejšo vsebino vloge za pridobitev okoljevarstvenega dovoljenja in podrobnejšo vsebino okoljevarstvenega dovoljenja za dejavnost ali napravo za obdelavo odpadkov.</w:t>
      </w:r>
    </w:p>
    <w:p w14:paraId="5694EEAA" w14:textId="77777777" w:rsidR="00F24DF5" w:rsidRPr="002D5340" w:rsidRDefault="00F24DF5" w:rsidP="00F24DF5">
      <w:pPr>
        <w:pStyle w:val="Odstavek"/>
        <w:rPr>
          <w:noProof/>
        </w:rPr>
      </w:pPr>
      <w:r w:rsidRPr="002D5340">
        <w:rPr>
          <w:noProof/>
        </w:rPr>
        <w:t xml:space="preserve">(3) Ne glede na določbo </w:t>
      </w:r>
      <w:r w:rsidRPr="002D5340">
        <w:t>prvega odstavka tega člena</w:t>
      </w:r>
      <w:r w:rsidRPr="002D5340">
        <w:rPr>
          <w:noProof/>
        </w:rPr>
        <w:t xml:space="preserve"> lahko Vlada v predpisu </w:t>
      </w:r>
      <w:r w:rsidRPr="002D5340">
        <w:t>iz petega odstavka 35. člena</w:t>
      </w:r>
      <w:r w:rsidRPr="002D5340">
        <w:rPr>
          <w:noProof/>
        </w:rPr>
        <w:t xml:space="preserve"> tega zakona določi tudi primere, ko pravna ali fizična oseba za predelavo nenevarnih odpadkov ne potrebuje okoljevarstvenega dovoljenja, pri čemer za posamezno gospodarsko dejavnost določi vrste in količine odpadkov, za katere velja takšna ureditev, in metodo predelave odpadkov, ki se lahko uporablja. </w:t>
      </w:r>
    </w:p>
    <w:p w14:paraId="2A94C374" w14:textId="77777777" w:rsidR="00F24DF5" w:rsidRPr="002D5340" w:rsidRDefault="00F24DF5" w:rsidP="00F24DF5">
      <w:pPr>
        <w:pStyle w:val="Odstavek"/>
        <w:rPr>
          <w:noProof/>
        </w:rPr>
      </w:pPr>
      <w:r w:rsidRPr="002D5340">
        <w:rPr>
          <w:noProof/>
        </w:rPr>
        <w:t xml:space="preserve">(4) Ne glede na določbo </w:t>
      </w:r>
      <w:r w:rsidRPr="002D5340">
        <w:t>prvega odstavka tega člena</w:t>
      </w:r>
      <w:r w:rsidRPr="002D5340">
        <w:rPr>
          <w:noProof/>
        </w:rPr>
        <w:t xml:space="preserve"> lahko vlada v predpisu </w:t>
      </w:r>
      <w:r w:rsidRPr="002D5340">
        <w:t>iz petega odstavka 35. člena</w:t>
      </w:r>
      <w:r w:rsidRPr="002D5340">
        <w:rPr>
          <w:noProof/>
        </w:rPr>
        <w:t xml:space="preserve"> tega zakona ob upoštevanju najboljših razpoložljivih tehnik določi tudi primere, ko zaradi vrste ali količine odpadkov pravna ali fizična oseba za odstranjevanje lastnih nenevarnih odpadkov na kraju nastanka ne potrebuje okoljevarstvenega dovoljenja, pri čemer za posamezno gospodarsko dejavnost v skladu s predpisi, ki urejajo standardno klasifikacijo dejavnosti, določi vrste in količine odpadkov, za katere velja takšna ureditev in metodo odstranjevanja odpadkov, ki se lahko uporablja. </w:t>
      </w:r>
    </w:p>
    <w:p w14:paraId="281B0EDC" w14:textId="77777777" w:rsidR="00F24DF5" w:rsidRPr="002D5340" w:rsidRDefault="00F24DF5" w:rsidP="00F24DF5">
      <w:pPr>
        <w:pStyle w:val="Odstavek"/>
        <w:rPr>
          <w:noProof/>
        </w:rPr>
      </w:pPr>
      <w:r w:rsidRPr="002D5340">
        <w:rPr>
          <w:noProof/>
        </w:rPr>
        <w:t xml:space="preserve">(5) Ne glede na </w:t>
      </w:r>
      <w:r w:rsidRPr="002D5340">
        <w:t>prvi odstavek tega</w:t>
      </w:r>
      <w:r w:rsidRPr="002D5340">
        <w:rPr>
          <w:noProof/>
        </w:rPr>
        <w:t xml:space="preserve"> člena lahko Vlada določi, da za odpadke, ki nastajajo iz proizvodov, za katere velja sistem PRO, obdelujejo samo izvajalci obdelave, ki imajo okoljevarstveno dovoljenje </w:t>
      </w:r>
      <w:r w:rsidRPr="002D5340">
        <w:t>iz prvega odstavka tega člena</w:t>
      </w:r>
      <w:r w:rsidRPr="002D5340">
        <w:rPr>
          <w:noProof/>
        </w:rPr>
        <w:t xml:space="preserve"> in so vključeni v ta sistem.</w:t>
      </w:r>
    </w:p>
    <w:p w14:paraId="3115DFF8"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40. člen</w:t>
      </w:r>
    </w:p>
    <w:p w14:paraId="2F3E02F7"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(odločba o dovolitvi opravljanja priglašene dejavnosti)</w:t>
      </w:r>
    </w:p>
    <w:p w14:paraId="79047759" w14:textId="7163FAB2" w:rsidR="00F24DF5" w:rsidRPr="002D5340" w:rsidRDefault="00F24DF5" w:rsidP="00F24DF5">
      <w:pPr>
        <w:pStyle w:val="Odstavek"/>
        <w:rPr>
          <w:noProof/>
        </w:rPr>
      </w:pPr>
      <w:r w:rsidRPr="002D5340">
        <w:rPr>
          <w:noProof/>
        </w:rPr>
        <w:t>(1) Pravna ali fizična oseba mora pred začetkom opravljanja dejavnosti zbiranja odpadkov, prevoza odpadkov, trgovanja z odpadki ali posredovanja odpadkov pridobiti odločbo ministrstva o dovolitvi opravljanja priglašene dejavnosti.</w:t>
      </w:r>
    </w:p>
    <w:p w14:paraId="3B638552" w14:textId="77777777" w:rsidR="00F24DF5" w:rsidRPr="002D5340" w:rsidRDefault="00F24DF5" w:rsidP="00F24DF5">
      <w:pPr>
        <w:pStyle w:val="Odstavek"/>
        <w:spacing w:line="259" w:lineRule="auto"/>
        <w:rPr>
          <w:noProof/>
        </w:rPr>
      </w:pPr>
      <w:r w:rsidRPr="002D5340">
        <w:rPr>
          <w:noProof/>
        </w:rPr>
        <w:t xml:space="preserve">(2) Pogoje za izdajo odločbe iz </w:t>
      </w:r>
      <w:r w:rsidRPr="002D5340">
        <w:t>prejšnjega odstavka</w:t>
      </w:r>
      <w:r w:rsidRPr="002D5340">
        <w:rPr>
          <w:noProof/>
        </w:rPr>
        <w:t xml:space="preserve">, predpiše vlada v predpisu iz </w:t>
      </w:r>
      <w:r w:rsidRPr="002D5340">
        <w:t>petega odstavka 35. člena</w:t>
      </w:r>
      <w:r w:rsidRPr="002D5340">
        <w:rPr>
          <w:noProof/>
        </w:rPr>
        <w:t xml:space="preserve"> tega zakona. </w:t>
      </w:r>
    </w:p>
    <w:p w14:paraId="73FE7B85" w14:textId="77777777" w:rsidR="00F24DF5" w:rsidRPr="002D5340" w:rsidRDefault="00F24DF5" w:rsidP="00F24DF5">
      <w:pPr>
        <w:pStyle w:val="Odstavek"/>
        <w:rPr>
          <w:noProof/>
        </w:rPr>
      </w:pPr>
      <w:r w:rsidRPr="002D5340">
        <w:rPr>
          <w:noProof/>
        </w:rPr>
        <w:t xml:space="preserve">(3) Vlada določi vsebino vloge za priglasitev opravljanja dejavnosti </w:t>
      </w:r>
      <w:r w:rsidRPr="002D5340">
        <w:t>iz prvega odstavka tega člena</w:t>
      </w:r>
      <w:r w:rsidRPr="002D5340">
        <w:rPr>
          <w:noProof/>
        </w:rPr>
        <w:t xml:space="preserve"> in vsebino odločbe </w:t>
      </w:r>
      <w:r w:rsidRPr="002D5340">
        <w:t>iz četrtega odstavka tega člena</w:t>
      </w:r>
      <w:r w:rsidRPr="002D5340">
        <w:rPr>
          <w:noProof/>
        </w:rPr>
        <w:t xml:space="preserve"> v predpisu iz </w:t>
      </w:r>
      <w:r w:rsidRPr="002D5340">
        <w:t>petega odstavka 35. člena tega zakona.</w:t>
      </w:r>
    </w:p>
    <w:p w14:paraId="04D58A44" w14:textId="77777777" w:rsidR="00F24DF5" w:rsidRPr="002D5340" w:rsidRDefault="00F24DF5" w:rsidP="00F24DF5">
      <w:pPr>
        <w:pStyle w:val="Odstavek"/>
        <w:rPr>
          <w:noProof/>
        </w:rPr>
      </w:pPr>
      <w:r w:rsidRPr="002D5340">
        <w:rPr>
          <w:noProof/>
        </w:rPr>
        <w:lastRenderedPageBreak/>
        <w:t xml:space="preserve">(4) Ministrstvo izda odločbo o dovolitvi opravljanja priglašene dejavnosti iz </w:t>
      </w:r>
      <w:r w:rsidRPr="002D5340">
        <w:t>prvega odstavka tega člena</w:t>
      </w:r>
      <w:r w:rsidRPr="002D5340">
        <w:rPr>
          <w:noProof/>
        </w:rPr>
        <w:t xml:space="preserve"> v 30 dneh od prejema popolne vloge za priglasitev opravljanja priglašene dejavnosti.</w:t>
      </w:r>
    </w:p>
    <w:p w14:paraId="0F260A61" w14:textId="77777777" w:rsidR="00F24DF5" w:rsidRPr="002D5340" w:rsidRDefault="00F24DF5" w:rsidP="00F24DF5">
      <w:pPr>
        <w:pStyle w:val="Odstavek"/>
        <w:rPr>
          <w:noProof/>
        </w:rPr>
      </w:pPr>
      <w:r w:rsidRPr="002D5340">
        <w:rPr>
          <w:noProof/>
        </w:rPr>
        <w:t xml:space="preserve">(5) Pravna ali fizična oseba iz </w:t>
      </w:r>
      <w:r w:rsidRPr="002D5340">
        <w:t>prvega odstavka tega člena</w:t>
      </w:r>
      <w:r w:rsidRPr="002D5340">
        <w:rPr>
          <w:noProof/>
        </w:rPr>
        <w:t xml:space="preserve"> mora najkasneje v 30 dneh od nastanka spremembe ministrstvu prijaviti spremembo imena ali naslova oziroma firme ali sedeža ter spremembe glede vrst ali količin odpadkov. Zbiralec odpadkov mora v roku iz </w:t>
      </w:r>
      <w:r w:rsidRPr="002D5340">
        <w:t>prejšnjega stavka</w:t>
      </w:r>
      <w:r w:rsidRPr="002D5340">
        <w:rPr>
          <w:noProof/>
        </w:rPr>
        <w:t xml:space="preserve"> prijaviti ministrstvu tudi spremembo glede lokacij predhodnega skladiščenja odpadkov. Ministrstvo izda odločbo o spremembi odločbe o dovolitvi opravljanja priglašene dejavnosti iz </w:t>
      </w:r>
      <w:r w:rsidRPr="002D5340">
        <w:t>prejšnjega odstavka</w:t>
      </w:r>
      <w:r w:rsidRPr="002D5340">
        <w:rPr>
          <w:noProof/>
        </w:rPr>
        <w:t xml:space="preserve"> v 30 dneh od prejema popolne vloge za spremembo opravljanja priglašene dejavnosti.</w:t>
      </w:r>
    </w:p>
    <w:p w14:paraId="4168DD24" w14:textId="77777777" w:rsidR="00F24DF5" w:rsidRPr="002D5340" w:rsidRDefault="00F24DF5" w:rsidP="00F24DF5">
      <w:pPr>
        <w:pStyle w:val="Odstavek"/>
        <w:rPr>
          <w:noProof/>
        </w:rPr>
      </w:pPr>
      <w:r w:rsidRPr="002D5340">
        <w:rPr>
          <w:noProof/>
        </w:rPr>
        <w:t xml:space="preserve">(6) Ne glede na določbe iz </w:t>
      </w:r>
      <w:r w:rsidRPr="002D5340">
        <w:t>prvega odstavka prejšnjega člena in prvega odstavka tega člena</w:t>
      </w:r>
      <w:r w:rsidRPr="002D5340">
        <w:rPr>
          <w:noProof/>
        </w:rPr>
        <w:t xml:space="preserve"> mora pravna ali fizična oseba, ki opravlja dejavnost zbiranja nevarnih odpadkov z zmogljivostjo predhodnega skladiščenja več kot 50 ton nevarnih odpadkov, pridobiti okoljevarstveno dovoljenje za napravo z dejavnostjo </w:t>
      </w:r>
      <w:r w:rsidRPr="002D5340">
        <w:t>iz 151.  člena tega</w:t>
      </w:r>
      <w:r w:rsidRPr="002D5340">
        <w:rPr>
          <w:noProof/>
        </w:rPr>
        <w:t xml:space="preserve"> zakona, pri čemer se v okoljevarstveno dovoljenje vključi tudi podatke o predhodnem skladiščenju nenevarnih odpadkov.</w:t>
      </w:r>
    </w:p>
    <w:p w14:paraId="6EF886DE" w14:textId="77777777" w:rsidR="00F24DF5" w:rsidRPr="002D5340" w:rsidRDefault="00F24DF5" w:rsidP="00F24DF5">
      <w:pPr>
        <w:pStyle w:val="Odstavek"/>
        <w:rPr>
          <w:noProof/>
        </w:rPr>
      </w:pPr>
      <w:r w:rsidRPr="002D5340">
        <w:rPr>
          <w:noProof/>
        </w:rPr>
        <w:t xml:space="preserve">(7) Ministrstvo pravno ali fizično osebo, ki opravlja dejavnosti zbiranja odpadkov, prevoza odpadkov, trgovanja z odpadki ali posredovanja odpadkov, vpiše v register </w:t>
      </w:r>
      <w:r w:rsidRPr="002D5340">
        <w:t xml:space="preserve">iz </w:t>
      </w:r>
      <w:r w:rsidRPr="002D5340" w:rsidDel="00A422DD">
        <w:t>2</w:t>
      </w:r>
      <w:r w:rsidRPr="002D5340">
        <w:t>16. člena</w:t>
      </w:r>
      <w:r w:rsidRPr="002D5340">
        <w:rPr>
          <w:noProof/>
        </w:rPr>
        <w:t xml:space="preserve"> tega zakona na podlagi pravnomočne odločbe </w:t>
      </w:r>
      <w:r w:rsidRPr="002D5340">
        <w:t>iz četrtega odstavka</w:t>
      </w:r>
      <w:r w:rsidRPr="002D5340">
        <w:rPr>
          <w:noProof/>
        </w:rPr>
        <w:t xml:space="preserve"> tega člena ali okoljevarstvenega dovoljenja </w:t>
      </w:r>
      <w:r w:rsidRPr="002D5340">
        <w:t>iz šestega odstavka</w:t>
      </w:r>
      <w:r w:rsidRPr="002D5340">
        <w:rPr>
          <w:noProof/>
        </w:rPr>
        <w:t xml:space="preserve"> tega člena. Ministrstvo vpiše tudi spremembe iz petega odstavka tega člena v </w:t>
      </w:r>
      <w:r w:rsidRPr="002D5340">
        <w:t>register iz 216</w:t>
      </w:r>
      <w:r w:rsidRPr="002D5340">
        <w:rPr>
          <w:noProof/>
        </w:rPr>
        <w:t xml:space="preserve">. člena tega zakona na podlagi pravnomočne odločbe </w:t>
      </w:r>
      <w:r w:rsidRPr="002D5340">
        <w:t>iz petega odstavka</w:t>
      </w:r>
      <w:r w:rsidRPr="002D5340">
        <w:rPr>
          <w:noProof/>
        </w:rPr>
        <w:t xml:space="preserve"> tega člena.</w:t>
      </w:r>
    </w:p>
    <w:p w14:paraId="4F5AD5DA" w14:textId="77777777" w:rsidR="00F24DF5" w:rsidRPr="002D5340" w:rsidRDefault="00F24DF5" w:rsidP="00F24DF5">
      <w:pPr>
        <w:pStyle w:val="Odstavek"/>
        <w:rPr>
          <w:noProof/>
        </w:rPr>
      </w:pPr>
      <w:r w:rsidRPr="002D5340">
        <w:rPr>
          <w:noProof/>
        </w:rPr>
        <w:t xml:space="preserve">(8) Ministrstvo razveljavi odločbo </w:t>
      </w:r>
      <w:r w:rsidRPr="002D5340">
        <w:t>iz četrtega odstavka tega</w:t>
      </w:r>
      <w:r w:rsidRPr="002D5340">
        <w:rPr>
          <w:noProof/>
        </w:rPr>
        <w:t xml:space="preserve"> člena </w:t>
      </w:r>
      <w:r w:rsidRPr="002D5340">
        <w:t xml:space="preserve">pravni ali fizični </w:t>
      </w:r>
      <w:r w:rsidRPr="002D5340">
        <w:rPr>
          <w:noProof/>
        </w:rPr>
        <w:t>osebi:</w:t>
      </w:r>
    </w:p>
    <w:p w14:paraId="6ACAF8EA" w14:textId="77777777" w:rsidR="00F24DF5" w:rsidRPr="002D5340" w:rsidRDefault="00F24DF5" w:rsidP="00F24DF5">
      <w:pPr>
        <w:pStyle w:val="Odstavek"/>
        <w:rPr>
          <w:noProof/>
        </w:rPr>
      </w:pPr>
      <w:r w:rsidRPr="002D5340">
        <w:rPr>
          <w:noProof/>
        </w:rPr>
        <w:t>1. ki preneha obstajati;</w:t>
      </w:r>
    </w:p>
    <w:p w14:paraId="07BC185B" w14:textId="77777777" w:rsidR="00F24DF5" w:rsidRPr="002D5340" w:rsidRDefault="00F24DF5" w:rsidP="00F24DF5">
      <w:pPr>
        <w:pStyle w:val="Odstavek"/>
        <w:rPr>
          <w:noProof/>
        </w:rPr>
      </w:pPr>
      <w:r w:rsidRPr="002D5340">
        <w:rPr>
          <w:noProof/>
        </w:rPr>
        <w:t>2. ki prijavi namero, da ne želi več opravljati te dejavnosti;</w:t>
      </w:r>
    </w:p>
    <w:p w14:paraId="55FF0B89" w14:textId="77777777" w:rsidR="00F24DF5" w:rsidRPr="002D5340" w:rsidRDefault="00F24DF5" w:rsidP="00F24DF5">
      <w:pPr>
        <w:pStyle w:val="Odstavek"/>
        <w:rPr>
          <w:noProof/>
        </w:rPr>
      </w:pPr>
      <w:r w:rsidRPr="002D5340">
        <w:rPr>
          <w:noProof/>
        </w:rPr>
        <w:t>3. če je iz zadnjih treh poročil o zbiranju odpadkov iz predpisa, ki ureja odpadke razvidno, da zbiralec odpadkov v zadnjih treh letih ni zbiral odpadkov;</w:t>
      </w:r>
    </w:p>
    <w:p w14:paraId="346A749E" w14:textId="77777777" w:rsidR="00F24DF5" w:rsidRPr="002D5340" w:rsidRDefault="00F24DF5" w:rsidP="00F24DF5">
      <w:pPr>
        <w:pStyle w:val="Odstavek"/>
        <w:rPr>
          <w:noProof/>
        </w:rPr>
      </w:pPr>
      <w:r w:rsidRPr="002D5340">
        <w:rPr>
          <w:noProof/>
        </w:rPr>
        <w:t>4. če nepremičnine ali premičnine, ki jih potrebuje za opravljanje dejavnosti, nima več v lasti ali posesti;</w:t>
      </w:r>
    </w:p>
    <w:p w14:paraId="73088FD0" w14:textId="77777777" w:rsidR="00F24DF5" w:rsidRPr="002D5340" w:rsidRDefault="00F24DF5" w:rsidP="00F24DF5">
      <w:pPr>
        <w:pStyle w:val="Odstavek"/>
        <w:rPr>
          <w:noProof/>
        </w:rPr>
      </w:pPr>
      <w:r w:rsidRPr="002D5340">
        <w:rPr>
          <w:noProof/>
        </w:rPr>
        <w:t>5. če ne izvaja ukrepov, ki ji jih je pristojni inšpektor odredil zaradi nepravilnega ravnanja z odpadki; ali</w:t>
      </w:r>
    </w:p>
    <w:p w14:paraId="2A82042B" w14:textId="77777777" w:rsidR="00F24DF5" w:rsidRPr="002D5340" w:rsidRDefault="00F24DF5" w:rsidP="00F24DF5">
      <w:pPr>
        <w:pStyle w:val="Odstavek"/>
        <w:rPr>
          <w:noProof/>
        </w:rPr>
      </w:pPr>
      <w:r w:rsidRPr="002D5340">
        <w:rPr>
          <w:noProof/>
        </w:rPr>
        <w:t>6. če ji je s pravnomočno odločbo pristojnega inšpektorja prepovedano opravljati to dejavnost.</w:t>
      </w:r>
    </w:p>
    <w:p w14:paraId="58E6A4C9" w14:textId="77777777" w:rsidR="00F24DF5" w:rsidRPr="002D5340" w:rsidRDefault="00F24DF5" w:rsidP="00F24DF5">
      <w:pPr>
        <w:pStyle w:val="Odstavek"/>
        <w:rPr>
          <w:noProof/>
        </w:rPr>
      </w:pPr>
      <w:r w:rsidRPr="002D5340">
        <w:rPr>
          <w:noProof/>
        </w:rPr>
        <w:t xml:space="preserve">(9) V primeru iz </w:t>
      </w:r>
      <w:r w:rsidRPr="002D5340">
        <w:t>1. in 3. točke prejšnjega</w:t>
      </w:r>
      <w:r w:rsidRPr="002D5340">
        <w:rPr>
          <w:noProof/>
        </w:rPr>
        <w:t xml:space="preserve"> odstavka ministrstvo po uradni dolžnosti razveljavi odločbo </w:t>
      </w:r>
      <w:r w:rsidRPr="002D5340">
        <w:t>iz četrtega odstavka tega člena</w:t>
      </w:r>
      <w:r w:rsidRPr="002D5340">
        <w:rPr>
          <w:noProof/>
        </w:rPr>
        <w:t xml:space="preserve"> in izbriše pravno ali fizično osebo iz registra iz </w:t>
      </w:r>
      <w:r w:rsidRPr="002D5340">
        <w:t>216. člena tega zakona.</w:t>
      </w:r>
    </w:p>
    <w:p w14:paraId="234C9195" w14:textId="77777777" w:rsidR="00F24DF5" w:rsidRPr="002D5340" w:rsidRDefault="00F24DF5" w:rsidP="00F24DF5">
      <w:pPr>
        <w:pStyle w:val="Odstavek"/>
        <w:rPr>
          <w:noProof/>
        </w:rPr>
      </w:pPr>
      <w:r w:rsidRPr="002D5340">
        <w:rPr>
          <w:noProof/>
        </w:rPr>
        <w:t xml:space="preserve">(10) V primeru </w:t>
      </w:r>
      <w:r w:rsidRPr="002D5340">
        <w:t>iz 2. točke osmega odstavka tega člena</w:t>
      </w:r>
      <w:r w:rsidRPr="002D5340">
        <w:rPr>
          <w:noProof/>
        </w:rPr>
        <w:t xml:space="preserve"> ministrstvo na predlog prijavitelja razveljavi odločbo </w:t>
      </w:r>
      <w:r w:rsidRPr="002D5340">
        <w:t>iz četrtega odstavka</w:t>
      </w:r>
      <w:r w:rsidRPr="002D5340">
        <w:rPr>
          <w:noProof/>
        </w:rPr>
        <w:t xml:space="preserve"> tega člena in izbriše pravno ali fizično osebo iz registra </w:t>
      </w:r>
      <w:r w:rsidRPr="002D5340">
        <w:t>iz 216. člena</w:t>
      </w:r>
      <w:r w:rsidRPr="002D5340">
        <w:rPr>
          <w:noProof/>
        </w:rPr>
        <w:t xml:space="preserve"> tega zakona.</w:t>
      </w:r>
    </w:p>
    <w:p w14:paraId="4B79BD72" w14:textId="77777777" w:rsidR="00F24DF5" w:rsidRPr="002D5340" w:rsidRDefault="00F24DF5" w:rsidP="00F24DF5">
      <w:pPr>
        <w:pStyle w:val="Odstavek"/>
        <w:rPr>
          <w:noProof/>
        </w:rPr>
      </w:pPr>
      <w:r w:rsidRPr="002D5340">
        <w:rPr>
          <w:noProof/>
        </w:rPr>
        <w:lastRenderedPageBreak/>
        <w:t xml:space="preserve">(11) V primeru iz </w:t>
      </w:r>
      <w:r w:rsidRPr="002D5340">
        <w:t>4. točke osmega odstavka</w:t>
      </w:r>
      <w:r w:rsidRPr="002D5340">
        <w:rPr>
          <w:noProof/>
        </w:rPr>
        <w:t xml:space="preserve"> tega člena ministrstvo na predlog pravne ali fizične osebe ali pristojnega inšpektorja razveljavi odločbo </w:t>
      </w:r>
      <w:r w:rsidRPr="002D5340">
        <w:t>iz četrtega odstavka</w:t>
      </w:r>
      <w:r w:rsidRPr="002D5340">
        <w:rPr>
          <w:noProof/>
        </w:rPr>
        <w:t xml:space="preserve"> tega člena in izbriše pravno ali fizično osebo iz registra </w:t>
      </w:r>
      <w:r w:rsidRPr="002D5340">
        <w:t>iz 216. člena</w:t>
      </w:r>
      <w:r w:rsidRPr="002D5340">
        <w:rPr>
          <w:noProof/>
        </w:rPr>
        <w:t xml:space="preserve"> tega zakona.</w:t>
      </w:r>
    </w:p>
    <w:p w14:paraId="1865A0B9" w14:textId="77777777" w:rsidR="00F24DF5" w:rsidRPr="002D5340" w:rsidRDefault="00F24DF5" w:rsidP="00F24DF5">
      <w:pPr>
        <w:pStyle w:val="Odstavek"/>
        <w:rPr>
          <w:noProof/>
        </w:rPr>
      </w:pPr>
      <w:r w:rsidRPr="002D5340">
        <w:rPr>
          <w:noProof/>
        </w:rPr>
        <w:t xml:space="preserve">(12) V primeru iz </w:t>
      </w:r>
      <w:r w:rsidRPr="002D5340">
        <w:t>5. in 6. točke osmega</w:t>
      </w:r>
      <w:r w:rsidRPr="002D5340">
        <w:rPr>
          <w:noProof/>
        </w:rPr>
        <w:t xml:space="preserve"> odstavka tega člena ministrstvo na podlagi pravnomočne odločbe pristojnega inšpektorja po uradni dolžnosti razveljavi odločbo iz četrtega odstavka tega člena in izbriše pravno ali fizično osebo iz registra </w:t>
      </w:r>
      <w:r w:rsidRPr="002D5340">
        <w:t>iz 216. člena</w:t>
      </w:r>
      <w:r w:rsidRPr="002D5340">
        <w:rPr>
          <w:noProof/>
        </w:rPr>
        <w:t xml:space="preserve"> tega zakona.</w:t>
      </w:r>
    </w:p>
    <w:p w14:paraId="0DD398AD"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41. člen</w:t>
      </w:r>
    </w:p>
    <w:p w14:paraId="0994D28F"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(stranski proizvod)</w:t>
      </w:r>
    </w:p>
    <w:p w14:paraId="2D5E63C9" w14:textId="77777777" w:rsidR="00F24DF5" w:rsidRPr="002D5340" w:rsidRDefault="00F24DF5" w:rsidP="00F24DF5">
      <w:pPr>
        <w:pStyle w:val="Odstavek"/>
        <w:rPr>
          <w:noProof/>
        </w:rPr>
      </w:pPr>
      <w:r w:rsidRPr="002D5340">
        <w:rPr>
          <w:noProof/>
        </w:rPr>
        <w:t>(1) Snov ali predmet, ki nastane pri proizvodnem procesu, katerega glavni namen ni proizvodnja te snovi ali predmeta, ne šteje za odpadek, temveč za stranski proizvod, če so izpolnjeni naslednji pogoji:</w:t>
      </w:r>
    </w:p>
    <w:p w14:paraId="1926D377" w14:textId="77777777" w:rsidR="00F24DF5" w:rsidRPr="002D5340" w:rsidRDefault="00F24DF5" w:rsidP="00F24DF5">
      <w:pPr>
        <w:pStyle w:val="Odstavek"/>
        <w:rPr>
          <w:noProof/>
        </w:rPr>
      </w:pPr>
      <w:r w:rsidRPr="002D5340">
        <w:rPr>
          <w:noProof/>
        </w:rPr>
        <w:t>1. nadaljnja uporaba snovi ali predmeta je zagotovljena in ne zgolj mogoča;</w:t>
      </w:r>
    </w:p>
    <w:p w14:paraId="018B2D9D" w14:textId="77777777" w:rsidR="00F24DF5" w:rsidRPr="002D5340" w:rsidRDefault="00F24DF5" w:rsidP="00F24DF5">
      <w:pPr>
        <w:pStyle w:val="Odstavek"/>
        <w:rPr>
          <w:noProof/>
        </w:rPr>
      </w:pPr>
      <w:r w:rsidRPr="002D5340">
        <w:rPr>
          <w:noProof/>
        </w:rPr>
        <w:t>2. snov ali predmet se lahko neposredno uporabi brez kakršne koli nadaljnje obdelave, razen običajnih industrijskih postopkov;</w:t>
      </w:r>
    </w:p>
    <w:p w14:paraId="5361880C" w14:textId="77777777" w:rsidR="00F24DF5" w:rsidRPr="002D5340" w:rsidRDefault="00F24DF5" w:rsidP="00F24DF5">
      <w:pPr>
        <w:pStyle w:val="Odstavek"/>
        <w:rPr>
          <w:noProof/>
        </w:rPr>
      </w:pPr>
      <w:r w:rsidRPr="002D5340">
        <w:rPr>
          <w:noProof/>
        </w:rPr>
        <w:t>3. snov ali predmet se proizvaja kot sestavni del proizvodnega procesa ter</w:t>
      </w:r>
    </w:p>
    <w:p w14:paraId="5FAD0E0C" w14:textId="77777777" w:rsidR="00F24DF5" w:rsidRPr="002D5340" w:rsidRDefault="00F24DF5" w:rsidP="00F24DF5">
      <w:pPr>
        <w:pStyle w:val="Odstavek"/>
        <w:rPr>
          <w:noProof/>
        </w:rPr>
      </w:pPr>
      <w:r w:rsidRPr="002D5340">
        <w:rPr>
          <w:noProof/>
        </w:rPr>
        <w:t>4. snov ali predmet izpolnjuje zahteve, določene za njegovo uporabo s predpisi, ki urejajo proizvode, varstvo okolja in varovanje zdravja ljudi, nadaljnja uporaba te snovi ali predmeta pa ne bo škodljivo vplivala na okolje in zdravje ljudi.</w:t>
      </w:r>
    </w:p>
    <w:p w14:paraId="0D00D7ED" w14:textId="77777777" w:rsidR="00F24DF5" w:rsidRPr="002D5340" w:rsidRDefault="00F24DF5" w:rsidP="00F24DF5">
      <w:pPr>
        <w:pStyle w:val="Odstavek"/>
        <w:rPr>
          <w:noProof/>
        </w:rPr>
      </w:pPr>
      <w:r w:rsidRPr="002D5340">
        <w:rPr>
          <w:noProof/>
        </w:rPr>
        <w:t>(2) Za specifične snovi ali predmete, za katere so s</w:t>
      </w:r>
      <w:r w:rsidRPr="002D5340">
        <w:t xml:space="preserve"> predpisom EU</w:t>
      </w:r>
      <w:r w:rsidRPr="002D5340">
        <w:rPr>
          <w:noProof/>
        </w:rPr>
        <w:t xml:space="preserve"> določena podrobna merila za enotno uporabo pogojev iz </w:t>
      </w:r>
      <w:r w:rsidRPr="002D5340">
        <w:t>prejšnjega odstavka</w:t>
      </w:r>
      <w:r w:rsidRPr="002D5340">
        <w:rPr>
          <w:noProof/>
        </w:rPr>
        <w:t>, so pogoji za stranski proizvod izpolnjeni, če so izpolnjene zahteve iz predpisa EU.</w:t>
      </w:r>
    </w:p>
    <w:p w14:paraId="74685259" w14:textId="77777777" w:rsidR="00F24DF5" w:rsidRPr="002D5340" w:rsidRDefault="00F24DF5" w:rsidP="00F24DF5">
      <w:pPr>
        <w:pStyle w:val="Odstavek"/>
        <w:rPr>
          <w:noProof/>
        </w:rPr>
      </w:pPr>
      <w:r w:rsidRPr="002D5340">
        <w:rPr>
          <w:noProof/>
        </w:rPr>
        <w:t>(3) Za specifične snovi ali predmete, za katere s</w:t>
      </w:r>
      <w:r w:rsidRPr="002D5340">
        <w:t xml:space="preserve"> predpisom EU</w:t>
      </w:r>
      <w:r w:rsidRPr="002D5340">
        <w:rPr>
          <w:noProof/>
        </w:rPr>
        <w:t xml:space="preserve"> ni določenih podrobnih meril za enotno uporabo pogojev </w:t>
      </w:r>
      <w:r w:rsidRPr="002D5340">
        <w:t>iz prvega odstavka tega člena</w:t>
      </w:r>
      <w:r w:rsidRPr="002D5340">
        <w:rPr>
          <w:noProof/>
        </w:rPr>
        <w:t xml:space="preserve">, taka podrobna merila lahko predpiše vlada. V predpisu iz </w:t>
      </w:r>
      <w:r w:rsidRPr="002D5340">
        <w:t>prejšnjega stavka</w:t>
      </w:r>
      <w:r w:rsidRPr="002D5340">
        <w:rPr>
          <w:noProof/>
        </w:rPr>
        <w:t xml:space="preserve"> Vlada določi tudi:</w:t>
      </w:r>
    </w:p>
    <w:p w14:paraId="612C0376" w14:textId="77777777" w:rsidR="00F24DF5" w:rsidRPr="002D5340" w:rsidRDefault="00F24DF5" w:rsidP="00F24DF5">
      <w:pPr>
        <w:pStyle w:val="Odstavek"/>
        <w:rPr>
          <w:noProof/>
        </w:rPr>
      </w:pPr>
      <w:r w:rsidRPr="002D5340">
        <w:rPr>
          <w:noProof/>
        </w:rPr>
        <w:t>1. način izpolnjevanja predpisanih meril;</w:t>
      </w:r>
    </w:p>
    <w:p w14:paraId="708DABB1" w14:textId="77777777" w:rsidR="00F24DF5" w:rsidRPr="002D5340" w:rsidRDefault="00F24DF5" w:rsidP="00F24DF5">
      <w:pPr>
        <w:pStyle w:val="Odstavek"/>
        <w:rPr>
          <w:noProof/>
        </w:rPr>
      </w:pPr>
      <w:r w:rsidRPr="002D5340">
        <w:rPr>
          <w:noProof/>
        </w:rPr>
        <w:t>2. dokazila, s katerimi proizvajalci ostanka proizvodnje izkazujejo izpolnjevanje predpisanih meril;</w:t>
      </w:r>
    </w:p>
    <w:p w14:paraId="06009FBD" w14:textId="77777777" w:rsidR="00F24DF5" w:rsidRPr="002D5340" w:rsidRDefault="00F24DF5" w:rsidP="00F24DF5">
      <w:pPr>
        <w:pStyle w:val="Odstavek"/>
        <w:rPr>
          <w:noProof/>
        </w:rPr>
      </w:pPr>
      <w:r w:rsidRPr="002D5340">
        <w:rPr>
          <w:noProof/>
        </w:rPr>
        <w:t>3. postopek preverjanja izpolnjevanja predpisanih meril;</w:t>
      </w:r>
    </w:p>
    <w:p w14:paraId="60FCC1A4" w14:textId="77777777" w:rsidR="00F24DF5" w:rsidRPr="002D5340" w:rsidRDefault="00F24DF5" w:rsidP="00F24DF5">
      <w:pPr>
        <w:pStyle w:val="Odstavek"/>
        <w:rPr>
          <w:noProof/>
        </w:rPr>
      </w:pPr>
      <w:r w:rsidRPr="002D5340">
        <w:rPr>
          <w:noProof/>
        </w:rPr>
        <w:t>4. način vodenja dokumentacije o izpolnjevanju predpisanih meril ter</w:t>
      </w:r>
    </w:p>
    <w:p w14:paraId="5B9DA251" w14:textId="77777777" w:rsidR="00F24DF5" w:rsidRPr="002D5340" w:rsidRDefault="00F24DF5" w:rsidP="00F24DF5">
      <w:pPr>
        <w:pStyle w:val="Odstavek"/>
        <w:rPr>
          <w:noProof/>
        </w:rPr>
      </w:pPr>
      <w:r w:rsidRPr="002D5340">
        <w:rPr>
          <w:noProof/>
        </w:rPr>
        <w:t>5. način vodenja in čas hrambe evidence o namenu in načinu uporabe stranskega proizvoda.</w:t>
      </w:r>
    </w:p>
    <w:p w14:paraId="4968F34A" w14:textId="77777777" w:rsidR="00F24DF5" w:rsidRPr="002D5340" w:rsidRDefault="00F24DF5" w:rsidP="00F24DF5">
      <w:pPr>
        <w:pStyle w:val="Odstavek"/>
        <w:rPr>
          <w:noProof/>
        </w:rPr>
      </w:pPr>
      <w:r w:rsidRPr="002D5340">
        <w:rPr>
          <w:noProof/>
        </w:rPr>
        <w:t xml:space="preserve">(4) Za snovi ali predmete, za katere so s predpisom iz </w:t>
      </w:r>
      <w:r w:rsidRPr="002D5340">
        <w:t>prejšnjega odstavka</w:t>
      </w:r>
      <w:r w:rsidRPr="002D5340">
        <w:rPr>
          <w:noProof/>
        </w:rPr>
        <w:t xml:space="preserve"> določena podrobna merila za enotno uporabo pogojev </w:t>
      </w:r>
      <w:r w:rsidRPr="002D5340">
        <w:t>iz prvega odstavka tega člena</w:t>
      </w:r>
      <w:r w:rsidRPr="002D5340">
        <w:rPr>
          <w:noProof/>
        </w:rPr>
        <w:t>, so pogoji za stranski proizvod izpolnjeni, če so izpolnjene zahteve iz tega predpisa.</w:t>
      </w:r>
    </w:p>
    <w:p w14:paraId="5A4A2D01" w14:textId="77777777" w:rsidR="00F24DF5" w:rsidRPr="002D5340" w:rsidRDefault="00F24DF5" w:rsidP="00F24DF5">
      <w:pPr>
        <w:pStyle w:val="center"/>
        <w:pBdr>
          <w:top w:val="none" w:sz="0" w:space="24" w:color="auto"/>
        </w:pBdr>
        <w:rPr>
          <w:rFonts w:ascii="Arial" w:hAnsi="Arial" w:cs="Arial"/>
          <w:b/>
          <w:bCs/>
          <w:noProof/>
          <w:sz w:val="22"/>
          <w:szCs w:val="22"/>
        </w:rPr>
      </w:pPr>
      <w:bookmarkStart w:id="15" w:name="_Hlk168402470"/>
      <w:r w:rsidRPr="002D5340">
        <w:rPr>
          <w:rFonts w:ascii="Arial" w:hAnsi="Arial" w:cs="Arial"/>
          <w:b/>
          <w:bCs/>
          <w:noProof/>
          <w:sz w:val="22"/>
          <w:szCs w:val="22"/>
        </w:rPr>
        <w:lastRenderedPageBreak/>
        <w:t>42. člen</w:t>
      </w:r>
    </w:p>
    <w:p w14:paraId="6AAD785F"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(pogoji in merila za prenehanje statusa odpadka)</w:t>
      </w:r>
      <w:bookmarkEnd w:id="15"/>
    </w:p>
    <w:p w14:paraId="1BEFBBC4" w14:textId="77777777" w:rsidR="00F24DF5" w:rsidRPr="002D5340" w:rsidRDefault="00F24DF5" w:rsidP="00F24DF5">
      <w:pPr>
        <w:pStyle w:val="Odstavek"/>
        <w:rPr>
          <w:noProof/>
        </w:rPr>
      </w:pPr>
      <w:r w:rsidRPr="002D5340">
        <w:rPr>
          <w:noProof/>
        </w:rPr>
        <w:t>(1) Odpadki prenehajo biti odpadki, ko so reciklirani ali drugače predelani in če so izpolnjeni ti pogoji:</w:t>
      </w:r>
    </w:p>
    <w:p w14:paraId="57030D37" w14:textId="77777777" w:rsidR="00F24DF5" w:rsidRPr="002D5340" w:rsidRDefault="00F24DF5" w:rsidP="00F24DF5">
      <w:pPr>
        <w:pStyle w:val="Odstavek"/>
        <w:rPr>
          <w:noProof/>
        </w:rPr>
      </w:pPr>
      <w:r w:rsidRPr="002D5340">
        <w:rPr>
          <w:noProof/>
        </w:rPr>
        <w:t>1. snov ali predmet je treba uporabiti za specifične namene;</w:t>
      </w:r>
    </w:p>
    <w:p w14:paraId="2B1EEDF8" w14:textId="77777777" w:rsidR="00F24DF5" w:rsidRPr="002D5340" w:rsidRDefault="00F24DF5" w:rsidP="00F24DF5">
      <w:pPr>
        <w:pStyle w:val="Odstavek"/>
        <w:rPr>
          <w:noProof/>
        </w:rPr>
      </w:pPr>
      <w:r w:rsidRPr="002D5340">
        <w:rPr>
          <w:noProof/>
        </w:rPr>
        <w:t>2. za takšno snov ali predmet obstaja trg ali povpraševanje;</w:t>
      </w:r>
    </w:p>
    <w:p w14:paraId="5C9C07A7" w14:textId="77777777" w:rsidR="00F24DF5" w:rsidRPr="002D5340" w:rsidRDefault="00F24DF5" w:rsidP="00F24DF5">
      <w:pPr>
        <w:pStyle w:val="Odstavek"/>
        <w:rPr>
          <w:noProof/>
        </w:rPr>
      </w:pPr>
      <w:r w:rsidRPr="002D5340">
        <w:rPr>
          <w:noProof/>
        </w:rPr>
        <w:t>3. snov ali predmet izpolnjuje tehnične zahteve za specifične namene ter zadosti predpisom in standardom, ki se uporabljajo za proizvode ter</w:t>
      </w:r>
    </w:p>
    <w:p w14:paraId="68DE7339" w14:textId="77777777" w:rsidR="00F24DF5" w:rsidRPr="002D5340" w:rsidRDefault="00F24DF5" w:rsidP="00F24DF5">
      <w:pPr>
        <w:pStyle w:val="Odstavek"/>
        <w:rPr>
          <w:noProof/>
        </w:rPr>
      </w:pPr>
      <w:r w:rsidRPr="002D5340">
        <w:rPr>
          <w:noProof/>
        </w:rPr>
        <w:t>4. uporaba snovi ali predmeta ne bo škodljivo vplivala na zdravje ljudi in okolje.</w:t>
      </w:r>
    </w:p>
    <w:p w14:paraId="38F73E94" w14:textId="77777777" w:rsidR="00F24DF5" w:rsidRPr="002D5340" w:rsidRDefault="00F24DF5" w:rsidP="00F24DF5">
      <w:pPr>
        <w:pStyle w:val="Odstavek"/>
        <w:rPr>
          <w:noProof/>
        </w:rPr>
      </w:pPr>
      <w:r w:rsidRPr="002D5340">
        <w:rPr>
          <w:noProof/>
        </w:rPr>
        <w:t>(2) Za snovi ali predmete, za katere so s</w:t>
      </w:r>
      <w:r w:rsidRPr="002D5340">
        <w:t xml:space="preserve"> predpisom EU</w:t>
      </w:r>
      <w:r w:rsidRPr="002D5340">
        <w:rPr>
          <w:noProof/>
        </w:rPr>
        <w:t xml:space="preserve"> določena podrobna merila za enotno uporabo pogojev za prenehanje statusa odpadka iz </w:t>
      </w:r>
      <w:r w:rsidRPr="002D5340">
        <w:t>prejšnjega odstavka</w:t>
      </w:r>
      <w:r w:rsidRPr="002D5340">
        <w:rPr>
          <w:noProof/>
        </w:rPr>
        <w:t>, so ti pogoji izpolnjeni, če so izpolnjene zahteve iz predpisa EU.</w:t>
      </w:r>
    </w:p>
    <w:p w14:paraId="00288AB0" w14:textId="77777777" w:rsidR="00F24DF5" w:rsidRPr="002D5340" w:rsidRDefault="00F24DF5" w:rsidP="00F24DF5">
      <w:pPr>
        <w:pStyle w:val="Odstavek"/>
        <w:rPr>
          <w:noProof/>
        </w:rPr>
      </w:pPr>
      <w:r w:rsidRPr="002D5340">
        <w:rPr>
          <w:noProof/>
        </w:rPr>
        <w:t>(3) Za snovi ali predmete, za katere s</w:t>
      </w:r>
      <w:r w:rsidRPr="002D5340">
        <w:t xml:space="preserve"> predpisom EU</w:t>
      </w:r>
      <w:r w:rsidRPr="002D5340">
        <w:rPr>
          <w:noProof/>
        </w:rPr>
        <w:t xml:space="preserve"> ni določenih podrobnih meril za enotno uporabo pogojev za prenehanje statusa odpadka iz </w:t>
      </w:r>
      <w:r w:rsidRPr="002D5340">
        <w:t>prvega odstavka tega člena</w:t>
      </w:r>
      <w:r w:rsidRPr="002D5340">
        <w:rPr>
          <w:noProof/>
        </w:rPr>
        <w:t xml:space="preserve">, taka merila lahko predpiše Vlada ob upoštevanju vseh možnih škodljivih vplivov teh snovi ali predmetov na zdravje ljudi ali okolje. Merila iz </w:t>
      </w:r>
      <w:r w:rsidRPr="002D5340">
        <w:t>prejšnjega stavka</w:t>
      </w:r>
      <w:r w:rsidRPr="002D5340">
        <w:rPr>
          <w:noProof/>
        </w:rPr>
        <w:t xml:space="preserve"> vključujejo:</w:t>
      </w:r>
    </w:p>
    <w:p w14:paraId="2E5D2A07" w14:textId="77777777" w:rsidR="00F24DF5" w:rsidRPr="002D5340" w:rsidRDefault="00F24DF5" w:rsidP="00F24DF5">
      <w:pPr>
        <w:pStyle w:val="Odstavek"/>
        <w:rPr>
          <w:noProof/>
        </w:rPr>
      </w:pPr>
      <w:r w:rsidRPr="002D5340">
        <w:rPr>
          <w:noProof/>
        </w:rPr>
        <w:t>1. dopustne vhodne odpadne materiale za postopek recikliranja ali drug postopek predelave odpadkov;</w:t>
      </w:r>
    </w:p>
    <w:p w14:paraId="472208D7" w14:textId="77777777" w:rsidR="00F24DF5" w:rsidRPr="002D5340" w:rsidRDefault="00F24DF5" w:rsidP="00F24DF5">
      <w:pPr>
        <w:pStyle w:val="Odstavek"/>
        <w:rPr>
          <w:noProof/>
        </w:rPr>
      </w:pPr>
      <w:r w:rsidRPr="002D5340">
        <w:rPr>
          <w:noProof/>
        </w:rPr>
        <w:t>2. obvezne metode in tehnike tehnološkega postopka recikliranja ali drugega postopka predelave odpadkov;</w:t>
      </w:r>
    </w:p>
    <w:p w14:paraId="7FB9EE1A" w14:textId="77777777" w:rsidR="00F24DF5" w:rsidRPr="002D5340" w:rsidRDefault="00F24DF5" w:rsidP="00F24DF5">
      <w:pPr>
        <w:pStyle w:val="Odstavek"/>
        <w:rPr>
          <w:noProof/>
        </w:rPr>
      </w:pPr>
      <w:r w:rsidRPr="002D5340">
        <w:rPr>
          <w:noProof/>
        </w:rPr>
        <w:t>3. merila kakovosti za materiale, ki niso več odpadki, pridobljene s postopkom recikliranja v skladu z veljavnimi  standardi za proizvode, vključno z mejnimi vrednostmi za onesnaževala, kadar je potrebno;</w:t>
      </w:r>
    </w:p>
    <w:p w14:paraId="1AF05F06" w14:textId="77777777" w:rsidR="00F24DF5" w:rsidRPr="002D5340" w:rsidRDefault="00F24DF5" w:rsidP="00F24DF5">
      <w:pPr>
        <w:pStyle w:val="Odstavek"/>
        <w:rPr>
          <w:noProof/>
        </w:rPr>
      </w:pPr>
      <w:r w:rsidRPr="002D5340">
        <w:rPr>
          <w:noProof/>
        </w:rPr>
        <w:t>4. zahteve za sisteme upravljanja, da se dokaže skladnost z merili za prenehanje statusa odpadka, vključno z nadzorom kakovosti in notranjim spremljanjem ter akreditacijo, kadar je primerno ter</w:t>
      </w:r>
    </w:p>
    <w:p w14:paraId="127A1B29" w14:textId="77777777" w:rsidR="00F24DF5" w:rsidRPr="002D5340" w:rsidRDefault="00F24DF5" w:rsidP="00F24DF5">
      <w:pPr>
        <w:pStyle w:val="Odstavek"/>
        <w:rPr>
          <w:noProof/>
        </w:rPr>
      </w:pPr>
      <w:r w:rsidRPr="002D5340">
        <w:rPr>
          <w:noProof/>
        </w:rPr>
        <w:t>5. zahteve za izjavo o skladnosti.</w:t>
      </w:r>
    </w:p>
    <w:p w14:paraId="7170AD49" w14:textId="77777777" w:rsidR="00F24DF5" w:rsidRPr="002D5340" w:rsidRDefault="00F24DF5" w:rsidP="00F24DF5">
      <w:pPr>
        <w:pStyle w:val="Odstavek"/>
        <w:rPr>
          <w:noProof/>
        </w:rPr>
      </w:pPr>
      <w:r w:rsidRPr="002D5340">
        <w:rPr>
          <w:noProof/>
        </w:rPr>
        <w:t xml:space="preserve">(4) Za predelane snovi ali predmete, za katere so s predpisom Vlade iz </w:t>
      </w:r>
      <w:r w:rsidRPr="002D5340">
        <w:t>prejšnjega odstavka</w:t>
      </w:r>
      <w:r w:rsidRPr="002D5340">
        <w:rPr>
          <w:noProof/>
        </w:rPr>
        <w:t xml:space="preserve"> določena podrobna merila za enotno uporabo pogojev za prenehanje statusa odpadka </w:t>
      </w:r>
      <w:r w:rsidRPr="002D5340">
        <w:t>iz prvega odstavka tega člena</w:t>
      </w:r>
      <w:r w:rsidRPr="002D5340">
        <w:rPr>
          <w:noProof/>
        </w:rPr>
        <w:t>, so ti pogoji izpolnjeni, če so izpolnjene zahteve iz tega predpisa.</w:t>
      </w:r>
    </w:p>
    <w:p w14:paraId="0AB4CEF8"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43. člen</w:t>
      </w:r>
    </w:p>
    <w:p w14:paraId="5574C6E6" w14:textId="77777777" w:rsidR="00F24DF5" w:rsidRPr="002D5340" w:rsidRDefault="00F24DF5" w:rsidP="00F24DF5">
      <w:pPr>
        <w:pStyle w:val="center"/>
        <w:pBdr>
          <w:top w:val="none" w:sz="0" w:space="24" w:color="auto"/>
        </w:pBdr>
        <w:rPr>
          <w:rFonts w:ascii="Arial" w:hAnsi="Arial" w:cs="Arial"/>
          <w:b/>
          <w:bCs/>
          <w:noProof/>
          <w:sz w:val="22"/>
          <w:szCs w:val="22"/>
        </w:rPr>
      </w:pPr>
      <w:r w:rsidRPr="002D5340">
        <w:rPr>
          <w:rFonts w:ascii="Arial" w:hAnsi="Arial" w:cs="Arial"/>
          <w:b/>
          <w:bCs/>
          <w:noProof/>
          <w:sz w:val="22"/>
          <w:szCs w:val="22"/>
        </w:rPr>
        <w:t>(pogoji za uporabo ali dajanje na trg snovi ali predmeta, ki je prenehal biti odpadek)</w:t>
      </w:r>
    </w:p>
    <w:p w14:paraId="7BFF5857" w14:textId="77777777" w:rsidR="00F24DF5" w:rsidRPr="002D5340" w:rsidRDefault="00F24DF5" w:rsidP="00F24DF5">
      <w:pPr>
        <w:shd w:val="clear" w:color="auto" w:fill="FFFFFF" w:themeFill="background1"/>
        <w:spacing w:before="240"/>
        <w:ind w:firstLine="1021"/>
        <w:jc w:val="both"/>
        <w:rPr>
          <w:rFonts w:ascii="Arial" w:hAnsi="Arial" w:cs="Arial"/>
          <w:sz w:val="22"/>
          <w:szCs w:val="22"/>
        </w:rPr>
      </w:pPr>
      <w:r w:rsidRPr="002D5340">
        <w:rPr>
          <w:rFonts w:ascii="Arial" w:eastAsia="Arial" w:hAnsi="Arial" w:cs="Arial"/>
          <w:color w:val="000000" w:themeColor="text1"/>
          <w:sz w:val="22"/>
          <w:szCs w:val="22"/>
        </w:rPr>
        <w:t>Predelovalec, ki:</w:t>
      </w:r>
    </w:p>
    <w:p w14:paraId="0DED0C4D" w14:textId="77777777" w:rsidR="00F24DF5" w:rsidRPr="002D5340" w:rsidRDefault="00F24DF5" w:rsidP="00F24DF5">
      <w:pPr>
        <w:shd w:val="clear" w:color="auto" w:fill="FFFFFF" w:themeFill="background1"/>
        <w:ind w:firstLine="1021"/>
        <w:jc w:val="both"/>
        <w:rPr>
          <w:rFonts w:ascii="Arial" w:eastAsia="Arial" w:hAnsi="Arial" w:cs="Arial"/>
          <w:color w:val="000000" w:themeColor="text1"/>
          <w:sz w:val="22"/>
          <w:szCs w:val="22"/>
        </w:rPr>
      </w:pPr>
    </w:p>
    <w:p w14:paraId="59FDA1D7" w14:textId="77777777" w:rsidR="00F24DF5" w:rsidRPr="002D5340" w:rsidRDefault="00F24DF5" w:rsidP="00F24DF5">
      <w:pPr>
        <w:shd w:val="clear" w:color="auto" w:fill="FFFFFF" w:themeFill="background1"/>
        <w:ind w:firstLine="1021"/>
        <w:jc w:val="both"/>
        <w:rPr>
          <w:rFonts w:ascii="Arial" w:hAnsi="Arial" w:cs="Arial"/>
          <w:sz w:val="22"/>
          <w:szCs w:val="22"/>
        </w:rPr>
      </w:pPr>
      <w:r w:rsidRPr="002D5340">
        <w:rPr>
          <w:rFonts w:ascii="Arial" w:eastAsia="Arial" w:hAnsi="Arial" w:cs="Arial"/>
          <w:color w:val="000000" w:themeColor="text1"/>
          <w:sz w:val="22"/>
          <w:szCs w:val="22"/>
        </w:rPr>
        <w:lastRenderedPageBreak/>
        <w:t>1. prvič uporablja material, ki je prenehal biti odpadek in ni bil dan na trg; ali</w:t>
      </w:r>
    </w:p>
    <w:p w14:paraId="723693F6" w14:textId="77777777" w:rsidR="00F24DF5" w:rsidRPr="002D5340" w:rsidRDefault="00F24DF5" w:rsidP="00F24DF5">
      <w:pPr>
        <w:shd w:val="clear" w:color="auto" w:fill="FFFFFF" w:themeFill="background1"/>
        <w:ind w:left="708" w:firstLine="283"/>
        <w:jc w:val="both"/>
        <w:rPr>
          <w:rFonts w:ascii="Arial" w:hAnsi="Arial" w:cs="Arial"/>
          <w:sz w:val="22"/>
          <w:szCs w:val="22"/>
        </w:rPr>
      </w:pPr>
      <w:r w:rsidRPr="002D5340">
        <w:rPr>
          <w:rFonts w:ascii="Arial" w:eastAsia="Arial" w:hAnsi="Arial" w:cs="Arial"/>
          <w:color w:val="000000" w:themeColor="text1"/>
          <w:sz w:val="22"/>
          <w:szCs w:val="22"/>
        </w:rPr>
        <w:t>2. prvič da material na trg po tem, ko je ta prenehal biti odpadek,</w:t>
      </w:r>
    </w:p>
    <w:p w14:paraId="32D742EC" w14:textId="77777777" w:rsidR="00F24DF5" w:rsidRPr="002D5340" w:rsidRDefault="00F24DF5" w:rsidP="00F24DF5">
      <w:pPr>
        <w:shd w:val="clear" w:color="auto" w:fill="FFFFFF" w:themeFill="background1"/>
        <w:jc w:val="both"/>
        <w:rPr>
          <w:rFonts w:ascii="Arial" w:hAnsi="Arial" w:cs="Arial"/>
          <w:sz w:val="22"/>
          <w:szCs w:val="22"/>
        </w:rPr>
      </w:pPr>
      <w:r w:rsidRPr="002D5340">
        <w:rPr>
          <w:rFonts w:ascii="Arial" w:eastAsia="Arial" w:hAnsi="Arial" w:cs="Arial"/>
          <w:sz w:val="22"/>
          <w:szCs w:val="22"/>
        </w:rPr>
        <w:t xml:space="preserve"> </w:t>
      </w:r>
    </w:p>
    <w:p w14:paraId="072F29A3" w14:textId="77777777" w:rsidR="00F24DF5" w:rsidRPr="002D5340" w:rsidRDefault="00F24DF5" w:rsidP="00F24DF5">
      <w:pPr>
        <w:shd w:val="clear" w:color="auto" w:fill="FFFFFF" w:themeFill="background1"/>
        <w:spacing w:line="259" w:lineRule="auto"/>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zagotovi, da ta material izpolnjuje zahteve iz predpisov, ki urejajo kemikalije, in predpisov, ki urejajo proizvode, pri čemer morajo biti pogoji iz prvega odstavka prejšnjega člena izpolnjeni, preden se za ta material začnejo uporabljati predpisi, ki urejajo kemikalije  in predpisi, ki urejajo proizvode.</w:t>
      </w:r>
    </w:p>
    <w:p w14:paraId="375CF3C9" w14:textId="77777777" w:rsidR="00F24DF5" w:rsidRPr="002D5340" w:rsidRDefault="00F24DF5" w:rsidP="00F24DF5">
      <w:pPr>
        <w:pStyle w:val="center"/>
        <w:pBdr>
          <w:top w:val="none" w:sz="0" w:space="24" w:color="auto"/>
        </w:pBdr>
        <w:spacing w:line="259" w:lineRule="auto"/>
        <w:rPr>
          <w:rFonts w:ascii="Arial" w:hAnsi="Arial" w:cs="Arial"/>
          <w:b/>
          <w:bCs/>
          <w:noProof/>
          <w:sz w:val="22"/>
          <w:szCs w:val="22"/>
        </w:rPr>
      </w:pPr>
      <w:r w:rsidRPr="002D5340">
        <w:rPr>
          <w:rFonts w:ascii="Arial" w:hAnsi="Arial" w:cs="Arial"/>
          <w:b/>
          <w:bCs/>
          <w:noProof/>
          <w:sz w:val="22"/>
          <w:szCs w:val="22"/>
        </w:rPr>
        <w:t>44. člen</w:t>
      </w:r>
    </w:p>
    <w:p w14:paraId="040127E3" w14:textId="77777777" w:rsidR="00F24DF5" w:rsidRPr="002D5340" w:rsidRDefault="00F24DF5" w:rsidP="00F24DF5">
      <w:pPr>
        <w:pStyle w:val="center"/>
        <w:pBdr>
          <w:top w:val="none" w:sz="0" w:space="24" w:color="auto"/>
        </w:pBdr>
        <w:spacing w:line="259" w:lineRule="auto"/>
        <w:rPr>
          <w:rFonts w:ascii="Arial" w:hAnsi="Arial" w:cs="Arial"/>
          <w:b/>
          <w:sz w:val="22"/>
          <w:szCs w:val="22"/>
          <w:highlight w:val="yellow"/>
        </w:rPr>
      </w:pPr>
      <w:r w:rsidRPr="002D5340">
        <w:rPr>
          <w:rFonts w:ascii="Arial" w:hAnsi="Arial" w:cs="Arial"/>
          <w:b/>
          <w:bCs/>
          <w:noProof/>
          <w:sz w:val="22"/>
          <w:szCs w:val="22"/>
        </w:rPr>
        <w:t xml:space="preserve">(čezmejne pošiljke odpadkov) </w:t>
      </w:r>
    </w:p>
    <w:p w14:paraId="3B63D5FB" w14:textId="77777777" w:rsidR="00F24DF5" w:rsidRPr="002D5340" w:rsidRDefault="00F24DF5" w:rsidP="00F24DF5">
      <w:pPr>
        <w:pStyle w:val="Odstavek"/>
        <w:rPr>
          <w:noProof/>
        </w:rPr>
      </w:pPr>
      <w:r w:rsidRPr="002D5340">
        <w:rPr>
          <w:noProof/>
        </w:rPr>
        <w:t>(1) Pri pošiljkah odpadkov iz Republike Slovenije, namenjenih za odstranjevanje in v predelavo, inšpektorat, pristojen za varstvo okolja upošteva, da imata odstranjevanje in predelava odpadkov v Republiki Sloveniji prednost pred odstranjevanjem v tujini, če so za posamezno vrsto odpadkov v Republiki Sloveniji razpoložljive zadostne zmogljivosti objektov za odstranjevanje.</w:t>
      </w:r>
    </w:p>
    <w:p w14:paraId="0014BF9A" w14:textId="77777777" w:rsidR="00F24DF5" w:rsidRPr="002D5340" w:rsidRDefault="00F24DF5" w:rsidP="00F24DF5">
      <w:pPr>
        <w:pStyle w:val="Odstavek"/>
        <w:rPr>
          <w:noProof/>
        </w:rPr>
      </w:pPr>
      <w:r w:rsidRPr="002D5340">
        <w:rPr>
          <w:noProof/>
        </w:rPr>
        <w:t>(2) Če je odstranjevanje in predelava odpadkov v tujini dovoljeno v skladu s predpisi EU, ki urejajo pošiljke odpadkov in ni v nasprotju s prejšnjim odstavkom, inšpektorat, pristojen za varstvo okolja upošteva, da ima odstranjevanje in predelava odpadkov v drugih državah članicah Evropske unije prednost pred odstranjevanjem v državi, ki ni članica Evropske unije.</w:t>
      </w:r>
    </w:p>
    <w:p w14:paraId="37071A03" w14:textId="77777777" w:rsidR="00F24DF5" w:rsidRPr="002D5340" w:rsidRDefault="00F24DF5" w:rsidP="00F24DF5">
      <w:pPr>
        <w:pStyle w:val="Odstavek"/>
        <w:rPr>
          <w:noProof/>
        </w:rPr>
      </w:pPr>
      <w:r w:rsidRPr="002D5340">
        <w:rPr>
          <w:noProof/>
        </w:rPr>
        <w:t>(3) Vlada v zvezi z izvrševanjem predpisov EU, ki urejajo pošiljke odpadkov</w:t>
      </w:r>
      <w:r w:rsidRPr="002D5340" w:rsidDel="00442DEB">
        <w:rPr>
          <w:noProof/>
        </w:rPr>
        <w:t xml:space="preserve"> </w:t>
      </w:r>
      <w:r w:rsidRPr="002D5340">
        <w:rPr>
          <w:noProof/>
        </w:rPr>
        <w:t>določi zlasti:</w:t>
      </w:r>
    </w:p>
    <w:p w14:paraId="267DBF3B" w14:textId="77777777" w:rsidR="00F24DF5" w:rsidRPr="002D5340" w:rsidRDefault="00F24DF5" w:rsidP="00F24DF5">
      <w:pPr>
        <w:pStyle w:val="Odstavek"/>
        <w:rPr>
          <w:noProof/>
        </w:rPr>
      </w:pPr>
      <w:r w:rsidRPr="002D5340">
        <w:rPr>
          <w:noProof/>
        </w:rPr>
        <w:t>- dodatne informacije in dokumentacijo, ki so potrebne za presojo posamezne prijave čezmejnih pošiljk odpadkov ter oblike sporočanja,</w:t>
      </w:r>
    </w:p>
    <w:p w14:paraId="411E0F41" w14:textId="77777777" w:rsidR="00F24DF5" w:rsidRPr="002D5340" w:rsidRDefault="00F24DF5" w:rsidP="00F24DF5">
      <w:pPr>
        <w:pStyle w:val="Odstavek"/>
        <w:rPr>
          <w:noProof/>
        </w:rPr>
      </w:pPr>
      <w:r w:rsidRPr="002D5340">
        <w:rPr>
          <w:noProof/>
        </w:rPr>
        <w:t>- rabo jezika in potrebo po overjenih prevodih pri prijavi, informacijah, dokumentaciji in drugih obvestilih ter rabo jezika pri inšpekcijskem nadzoru in način njegove uporabe ob sumu nezakonite pošiljke odpadkov,</w:t>
      </w:r>
    </w:p>
    <w:p w14:paraId="393BFBC4" w14:textId="77777777" w:rsidR="00F24DF5" w:rsidRPr="002D5340" w:rsidRDefault="00F24DF5" w:rsidP="00F24DF5">
      <w:pPr>
        <w:pStyle w:val="Odstavek"/>
        <w:rPr>
          <w:noProof/>
        </w:rPr>
      </w:pPr>
      <w:r w:rsidRPr="002D5340">
        <w:rPr>
          <w:noProof/>
        </w:rPr>
        <w:t>- finančno ali dodatno finančno garancijo ali enakovredno zavarovanje v primeru kadar so odpadki namenjeni na vmesno predelavo ali vmesno odstranjevanju ter obdobje njene veljavnosti,</w:t>
      </w:r>
    </w:p>
    <w:p w14:paraId="4D366F29" w14:textId="77777777" w:rsidR="00F24DF5" w:rsidRPr="002D5340" w:rsidRDefault="00F24DF5" w:rsidP="00F24DF5">
      <w:pPr>
        <w:pStyle w:val="Odstavek"/>
        <w:rPr>
          <w:noProof/>
        </w:rPr>
      </w:pPr>
      <w:r w:rsidRPr="002D5340">
        <w:rPr>
          <w:noProof/>
        </w:rPr>
        <w:t>- pogoje za prevoz pošiljk odpadkov,</w:t>
      </w:r>
    </w:p>
    <w:p w14:paraId="3C535362" w14:textId="77777777" w:rsidR="00F24DF5" w:rsidRPr="002D5340" w:rsidRDefault="00F24DF5" w:rsidP="00F24DF5">
      <w:pPr>
        <w:pStyle w:val="Odstavek"/>
        <w:rPr>
          <w:noProof/>
        </w:rPr>
      </w:pPr>
      <w:r w:rsidRPr="002D5340">
        <w:rPr>
          <w:noProof/>
        </w:rPr>
        <w:t>- razloge in pogoje za ugovor pošiljkam odpadkov na podlagi predpisov EU, ki urejajo pošiljke odpadkov,</w:t>
      </w:r>
    </w:p>
    <w:p w14:paraId="63B2A81F" w14:textId="77777777" w:rsidR="00F24DF5" w:rsidRPr="002D5340" w:rsidRDefault="00F24DF5" w:rsidP="00F24DF5">
      <w:pPr>
        <w:pStyle w:val="Odstavek"/>
        <w:rPr>
          <w:noProof/>
        </w:rPr>
      </w:pPr>
      <w:r w:rsidRPr="002D5340">
        <w:rPr>
          <w:noProof/>
        </w:rPr>
        <w:t>- višino upravnih stroškov postopka prijave, nadzora ter stroški ustreznih analiz in pregledov,</w:t>
      </w:r>
    </w:p>
    <w:p w14:paraId="57E89F14" w14:textId="77777777" w:rsidR="00F24DF5" w:rsidRPr="002D5340" w:rsidRDefault="00F24DF5" w:rsidP="00F24DF5">
      <w:pPr>
        <w:pStyle w:val="Odstavek"/>
        <w:rPr>
          <w:noProof/>
        </w:rPr>
      </w:pPr>
      <w:r w:rsidRPr="002D5340">
        <w:rPr>
          <w:noProof/>
        </w:rPr>
        <w:t>- označitev transportnih sredstev,</w:t>
      </w:r>
    </w:p>
    <w:p w14:paraId="122B98BC" w14:textId="77777777" w:rsidR="00F24DF5" w:rsidRPr="002D5340" w:rsidRDefault="00F24DF5" w:rsidP="00F24DF5">
      <w:pPr>
        <w:pStyle w:val="Odstavek"/>
        <w:rPr>
          <w:noProof/>
        </w:rPr>
      </w:pPr>
      <w:r w:rsidRPr="002D5340">
        <w:rPr>
          <w:noProof/>
        </w:rPr>
        <w:t>- primere in pogoje tihega soglasja ter prenehanje njegove veljavnosti,</w:t>
      </w:r>
    </w:p>
    <w:p w14:paraId="2D8F2F4D" w14:textId="77777777" w:rsidR="00F24DF5" w:rsidRPr="002D5340" w:rsidRDefault="00F24DF5" w:rsidP="00F24DF5">
      <w:pPr>
        <w:pStyle w:val="Odstavek"/>
        <w:rPr>
          <w:noProof/>
        </w:rPr>
      </w:pPr>
      <w:r w:rsidRPr="002D5340">
        <w:rPr>
          <w:noProof/>
        </w:rPr>
        <w:t>- vsebino pisnega soglasja in prenehanje njegove veljavnosti,</w:t>
      </w:r>
    </w:p>
    <w:p w14:paraId="69166FFE" w14:textId="77777777" w:rsidR="00F24DF5" w:rsidRPr="002D5340" w:rsidRDefault="00F24DF5" w:rsidP="00F24DF5">
      <w:pPr>
        <w:pStyle w:val="Odstavek"/>
        <w:rPr>
          <w:noProof/>
        </w:rPr>
      </w:pPr>
      <w:r w:rsidRPr="002D5340">
        <w:rPr>
          <w:noProof/>
        </w:rPr>
        <w:lastRenderedPageBreak/>
        <w:t>- način in namen pridobivanja ter uporaba podatkov fizičnih in pravnih oseb   v zvezi s pošiljkami odpadkov,</w:t>
      </w:r>
    </w:p>
    <w:p w14:paraId="1CD34701" w14:textId="77777777" w:rsidR="00F24DF5" w:rsidRPr="002D5340" w:rsidRDefault="00F24DF5" w:rsidP="00F24DF5">
      <w:pPr>
        <w:pStyle w:val="Odstavek"/>
        <w:rPr>
          <w:noProof/>
        </w:rPr>
      </w:pPr>
      <w:r w:rsidRPr="002D5340">
        <w:rPr>
          <w:noProof/>
        </w:rPr>
        <w:t>- prevzem pošiljk nazaj, kadar jih ni mogoče dokončati, kot je bilo predvideno ali nezakonitih pošiljk odpadkov,</w:t>
      </w:r>
    </w:p>
    <w:p w14:paraId="7057C222" w14:textId="77777777" w:rsidR="00F24DF5" w:rsidRPr="002D5340" w:rsidRDefault="00F24DF5" w:rsidP="00F24DF5">
      <w:pPr>
        <w:pStyle w:val="Odstavek"/>
        <w:rPr>
          <w:noProof/>
        </w:rPr>
      </w:pPr>
      <w:r w:rsidRPr="002D5340">
        <w:rPr>
          <w:noProof/>
        </w:rPr>
        <w:t>- ukrepe v primeru uvoza in izvoza odpadkov iz Republike Slovenije,</w:t>
      </w:r>
    </w:p>
    <w:p w14:paraId="71BF8B35" w14:textId="77777777" w:rsidR="00F24DF5" w:rsidRPr="002D5340" w:rsidRDefault="00F24DF5" w:rsidP="00F24DF5">
      <w:pPr>
        <w:pStyle w:val="Odstavek"/>
        <w:rPr>
          <w:noProof/>
        </w:rPr>
      </w:pPr>
      <w:r w:rsidRPr="002D5340">
        <w:rPr>
          <w:noProof/>
        </w:rPr>
        <w:t>- ukrepe za zagotovitev okoljsko primernega ravnanja s pošiljkami odpadkov in njihovega prevoza,</w:t>
      </w:r>
    </w:p>
    <w:p w14:paraId="5C4C7001" w14:textId="77777777" w:rsidR="00F24DF5" w:rsidRPr="002D5340" w:rsidRDefault="00F24DF5" w:rsidP="00F24DF5">
      <w:pPr>
        <w:pStyle w:val="Odstavek"/>
        <w:rPr>
          <w:noProof/>
        </w:rPr>
      </w:pPr>
      <w:r w:rsidRPr="002D5340">
        <w:rPr>
          <w:noProof/>
        </w:rPr>
        <w:t>- merila za določitev onesnaženosti pošiljk odpadkov,</w:t>
      </w:r>
    </w:p>
    <w:p w14:paraId="7B71CB06" w14:textId="77777777" w:rsidR="00F24DF5" w:rsidRPr="002D5340" w:rsidRDefault="00F24DF5" w:rsidP="00F24DF5">
      <w:pPr>
        <w:pStyle w:val="Odstavek"/>
        <w:rPr>
          <w:noProof/>
        </w:rPr>
      </w:pPr>
      <w:r w:rsidRPr="002D5340">
        <w:rPr>
          <w:noProof/>
        </w:rPr>
        <w:t>- merila za določitev ne zamerljivih količin odpadkov, metodologijo za izračun izrekanja višine kazni.</w:t>
      </w:r>
    </w:p>
    <w:p w14:paraId="57869E43" w14:textId="77777777" w:rsidR="00F24DF5" w:rsidRPr="002D5340" w:rsidRDefault="00F24DF5" w:rsidP="00F24DF5">
      <w:pPr>
        <w:pStyle w:val="Odstavek"/>
        <w:rPr>
          <w:noProof/>
        </w:rPr>
      </w:pPr>
      <w:r w:rsidRPr="002D5340">
        <w:rPr>
          <w:noProof/>
        </w:rPr>
        <w:t>(4) Določba tega člena ureja tudi posamezna vprašanja upravnega postopka obravnave prejete prijave za čezmejno pošiljanje odpadkov.</w:t>
      </w:r>
    </w:p>
    <w:p w14:paraId="62725E8F" w14:textId="77777777" w:rsidR="00F24DF5" w:rsidRPr="002D5340" w:rsidRDefault="00F24DF5" w:rsidP="00F24DF5">
      <w:pPr>
        <w:pStyle w:val="Odstavek"/>
        <w:rPr>
          <w:noProof/>
        </w:rPr>
      </w:pPr>
      <w:r w:rsidRPr="002D5340">
        <w:rPr>
          <w:noProof/>
        </w:rPr>
        <w:t>(5) Glede vseh postopkovnih vprašanj za izdajo ali zavrnitev soglasja za čezmejno pošiljanje odpadkov, ki niso urejena s tem zakonom ali predpisi EU, ki urejajo pošiljke odpadkov</w:t>
      </w:r>
      <w:r w:rsidRPr="002D5340" w:rsidDel="00442DEB">
        <w:rPr>
          <w:noProof/>
        </w:rPr>
        <w:t xml:space="preserve"> </w:t>
      </w:r>
      <w:r w:rsidRPr="002D5340">
        <w:rPr>
          <w:noProof/>
        </w:rPr>
        <w:t>se uporablja zakon, ki ureja splošni upravni postopek.</w:t>
      </w:r>
    </w:p>
    <w:p w14:paraId="58A27534" w14:textId="77777777" w:rsidR="00F24DF5" w:rsidRPr="002D5340" w:rsidRDefault="00F24DF5" w:rsidP="00F24DF5">
      <w:pPr>
        <w:pStyle w:val="Odstavek"/>
        <w:rPr>
          <w:noProof/>
        </w:rPr>
      </w:pPr>
      <w:r w:rsidRPr="002D5340">
        <w:rPr>
          <w:noProof/>
        </w:rPr>
        <w:t>(6) Postopek za izdajo soglasja za čezmejno pošiljanje odpadkov se začne na zahtevo prijavitelja. Prijavitelj svojo zahtevo poda v celoti v elektronski obliki. To lahko stori na podlagi objavljenega obrazca (Prijava), ki ga izpolni elektronsko in k temu priloži tudi vsa predpisana dokazila v elektronski obliki.</w:t>
      </w:r>
    </w:p>
    <w:p w14:paraId="6B774340" w14:textId="77777777" w:rsidR="00F24DF5" w:rsidRPr="002D5340" w:rsidRDefault="00F24DF5" w:rsidP="00F24DF5">
      <w:pPr>
        <w:pStyle w:val="Odstavek"/>
        <w:rPr>
          <w:noProof/>
        </w:rPr>
      </w:pPr>
      <w:r w:rsidRPr="002D5340">
        <w:rPr>
          <w:noProof/>
        </w:rPr>
        <w:t>(7) Če prijavitelj ne predloži vseh dokazil ali pa inšpektorat, pristojen za varstvo okolja ugotovi, da potrebuje še dodatna dokazila, slednji prijavitelja pisno pozove, da v dodatnem roku predloži manjkajoča dokazila. Izjema je predložitev dokazila o finančni garanciji v postopku tranzita, kjer lahko prijavitelj le-to predloži pred pričetkom pošiljanja odpadkov.</w:t>
      </w:r>
    </w:p>
    <w:p w14:paraId="595BD5A6" w14:textId="77777777" w:rsidR="00F24DF5" w:rsidRPr="002D5340" w:rsidRDefault="00F24DF5" w:rsidP="00F24DF5">
      <w:pPr>
        <w:pStyle w:val="Odstavek"/>
        <w:rPr>
          <w:noProof/>
        </w:rPr>
      </w:pPr>
      <w:r w:rsidRPr="002D5340">
        <w:rPr>
          <w:noProof/>
        </w:rPr>
        <w:t>(8) Če prijavitelj v roku ne predloži vseh dokazil iz prejšnjega odstavka, se šteje, da je umaknil svojo zahtevo. Na posledico, da bo inšpektorat, pristojen za varstvo okolja štel nepredložitev dokazil za umik zahteve, inšpektorat, pristojen za varstvo okolja opozori prijavitelja v svojem pozivu. Inšpektorat, pristojen za varstvo okolja nato domnevo, da je prijavitelj umaknil svojo zahtevo, zaznamuje v postopku in ga zaključi s sklepom o ustavitvi postopka. Inšpektorat, pristojen za varstvo okolja prijavitelju po elektronski poti posreduje sklep o ustavitvi postopka, ki ima samo skrajšano obrazložitev z domnevo kot razlogom ustavitve.</w:t>
      </w:r>
    </w:p>
    <w:p w14:paraId="3320349F" w14:textId="77777777" w:rsidR="00F24DF5" w:rsidRPr="002D5340" w:rsidRDefault="00F24DF5" w:rsidP="00F24DF5">
      <w:pPr>
        <w:pStyle w:val="Odstavek"/>
        <w:rPr>
          <w:noProof/>
        </w:rPr>
      </w:pPr>
      <w:r w:rsidRPr="002D5340">
        <w:rPr>
          <w:noProof/>
        </w:rPr>
        <w:t>(9) Prijavitelj ima pravico naknadno dokazovati, da je dopolnitev posredoval pravočasno, pri čemer mora sočasno posredovati tudi vsa manjkajoča dokazila, ki jih je inšpektorat, pristojen za varstvo okolja zahteval. Če inšpektorat, pristojen za varstvo okolja ugotovi, da je dopolnitev dejansko bila pravočasna in je prijavitelj istočasno posredoval vsa zahtevana dokazila, inšpektorat, pristojen za varstvo okolja posreduje prijavo naprej drugim pristojnim organom kraja odpreme ali namembnega kraja (tuj pristojni organ). V nasprotnem primeru s sklepom zavrže vlogo.</w:t>
      </w:r>
    </w:p>
    <w:p w14:paraId="758F8024" w14:textId="77777777" w:rsidR="00F24DF5" w:rsidRPr="002D5340" w:rsidRDefault="00F24DF5" w:rsidP="00F24DF5">
      <w:pPr>
        <w:pStyle w:val="Odstavek"/>
        <w:rPr>
          <w:noProof/>
        </w:rPr>
      </w:pPr>
      <w:r w:rsidRPr="002D5340">
        <w:rPr>
          <w:noProof/>
        </w:rPr>
        <w:lastRenderedPageBreak/>
        <w:t>(</w:t>
      </w:r>
      <w:r w:rsidRPr="002D5340" w:rsidDel="00E24720">
        <w:rPr>
          <w:noProof/>
        </w:rPr>
        <w:t>1</w:t>
      </w:r>
      <w:r w:rsidRPr="002D5340">
        <w:rPr>
          <w:noProof/>
        </w:rPr>
        <w:t>0) Inšpektorat, pristojen za varstvo okolja na podlagi prejete popolne vloge prijavitelja in prejetih soglasij tudi vseh ostalih tujih pristojnih organov, odloči o vlogi prijavitelja. Svojo odločitev posreduje prijavitelju po elektronski poti.</w:t>
      </w:r>
    </w:p>
    <w:p w14:paraId="1D33D0C1" w14:textId="77777777" w:rsidR="00F24DF5" w:rsidRPr="002D5340" w:rsidRDefault="00F24DF5" w:rsidP="00F24DF5">
      <w:pPr>
        <w:pStyle w:val="Odstavek"/>
        <w:rPr>
          <w:noProof/>
        </w:rPr>
      </w:pPr>
      <w:r w:rsidRPr="002D5340">
        <w:rPr>
          <w:noProof/>
        </w:rPr>
        <w:t>(</w:t>
      </w:r>
      <w:r w:rsidRPr="002D5340" w:rsidDel="00E24720">
        <w:rPr>
          <w:noProof/>
        </w:rPr>
        <w:t>1</w:t>
      </w:r>
      <w:r w:rsidRPr="002D5340">
        <w:rPr>
          <w:noProof/>
        </w:rPr>
        <w:t>1) V kolikor inšpektorat, pristojen za varstvo okolja soglaša s pošiljanjem odpadkov izda odločbo brez obrazložitve. Ta vsebuje zgolj uvod, izrek in pravni pouk, ne pa tudi obrazložitve. V pravnem pouku inšpektorat, pristojen za varstvo okolja pouči prijavitelja, da v kolikor se z odločitvijo ne strinja, lahko poda napoved pritožbe, po prejemu katere bo inšpektorat, pristojen za varstvo okolja v osmih dneh po prejemu napovedi pritožbe izdal odločbo z obrazložitvijo. Po prejemu odločbe z obrazložitvijo ima prijavitelj pravico do pritožbe zoper izdano odločbo.</w:t>
      </w:r>
    </w:p>
    <w:p w14:paraId="67DC3056" w14:textId="77777777" w:rsidR="00F24DF5" w:rsidRPr="002D5340" w:rsidRDefault="00F24DF5" w:rsidP="00F24DF5">
      <w:pPr>
        <w:pStyle w:val="Odstavek"/>
        <w:rPr>
          <w:noProof/>
        </w:rPr>
      </w:pPr>
      <w:r w:rsidRPr="002D5340">
        <w:rPr>
          <w:noProof/>
        </w:rPr>
        <w:t>(</w:t>
      </w:r>
      <w:r w:rsidRPr="002D5340" w:rsidDel="00E24720">
        <w:rPr>
          <w:noProof/>
        </w:rPr>
        <w:t>1</w:t>
      </w:r>
      <w:r w:rsidRPr="002D5340">
        <w:rPr>
          <w:noProof/>
        </w:rPr>
        <w:t>2) V kolikor inšpektorat, pristojen za varstvo okolja ugovarja pošiljanju odpadkov, izda odločbo s skrajšano obrazložitvijo. Skrajšana obrazložitev mora vsebovati razlog ugovora in pravno podlago za ugovor. V pravnem pouku inšpektorat, pristojen za varstvo okolja pouči prijavitelja, da v kolikor se z odločitvijo ne strinja, lahko poda napoved pritožbe, po prejemu katere bo inšpektorat, pristojen za varstvo okolja v osmih dneh po prejemu napovedi pritožbe izdal odločbo s polno obrazložitvijo. Po prejemu odločbe z obrazložitvijo ima prijavitelj pravico do pritožbe zoper izdano odločbo.</w:t>
      </w:r>
    </w:p>
    <w:p w14:paraId="0537443D" w14:textId="77777777" w:rsidR="00F24DF5" w:rsidRPr="002D5340" w:rsidRDefault="00F24DF5" w:rsidP="00F24DF5">
      <w:pPr>
        <w:pStyle w:val="Odstavek"/>
        <w:rPr>
          <w:noProof/>
        </w:rPr>
      </w:pPr>
      <w:r w:rsidRPr="002D5340">
        <w:rPr>
          <w:noProof/>
        </w:rPr>
        <w:t>(13) V primeru, ko tuj pristojni organ ugovarja pošiljki oziroma ustavi postopek, prijavitelj pa sam ne umakne vloge, inšpektorat, pristojen za varstvo okolja prijavitelja pozove na izjasnitev glede vloge. Če prijavitelj tega v roku, ki ga inšpektorat, pristojen za varstvo okolja postavi, ne stori, se šteje, da je vlogo umaknil. Inšpektorat, pristojen za varstvo okolja v tem primeru domnevo, da je prijavitelj umaknil svojo zahtevo, zaznamuje v postopku in ga zaključi s sklepom o ustavitvi postopka. Inšpektorat, pristojen za varstvo okolja prijavitelju po elektronski poti posreduje sklep o ustavitvi postopka, ki ima samo skrajšano obrazložitev z domnevo kot razlogom ustavitve.</w:t>
      </w:r>
    </w:p>
    <w:p w14:paraId="34418857" w14:textId="77777777" w:rsidR="00F24DF5" w:rsidRPr="002D5340" w:rsidRDefault="00F24DF5" w:rsidP="00F24DF5">
      <w:pPr>
        <w:pStyle w:val="Odstavek"/>
        <w:rPr>
          <w:noProof/>
        </w:rPr>
      </w:pPr>
      <w:r w:rsidRPr="002D5340">
        <w:rPr>
          <w:noProof/>
        </w:rPr>
        <w:t>(14) V primeru, ko tuj pristojni organ niti ne potrdi niti ne ugovarja pošiljki oziroma ne ustavi postopka, Inšpektorat, pristojen za varstvo okolja počaka do poteka roka za predvideno pošiljanje odpadkov. Če prijavitelj do takrat ni predložil nobene druge vloge v zvezi s to isto pošiljko, se šteje, da je svojo vlogo umaknil. Inšpektorat, pristojen za varstvo okolja v tem primeru domnevo, da je prijavitelj umaknil svojo zahtevo, zaznamuje v postopku in ga zaključi s sklepom o ustavitvi postopka. Inšpektorat, pristojen za varstvo okolja prijavitelju po elektronski poti posreduje sklep o ustavitvi postopka, ki ima samo skrajšano obrazložitev z domnevo kot razlogom ustavitve.</w:t>
      </w:r>
    </w:p>
    <w:p w14:paraId="51184394" w14:textId="77777777" w:rsidR="00F24DF5" w:rsidRPr="002D5340" w:rsidRDefault="00F24DF5" w:rsidP="00F24DF5">
      <w:pPr>
        <w:pStyle w:val="Odstavek"/>
        <w:rPr>
          <w:noProof/>
        </w:rPr>
      </w:pPr>
      <w:r w:rsidRPr="002D5340">
        <w:rPr>
          <w:noProof/>
        </w:rPr>
        <w:t>(15) V primeru izjemnih okoliščin, s katerimi ni mogel računati ob oddaji vloge, lahko prijavitelj zaprosi za spremembo že izdanega soglasja. Pri tem so dovoljene zgolj manjše spremembe, ki ne vplivajo bistveno na sam potek čezmejnega pošiljanja odpadkov, kot so spremembe prevoznika in spremembe poti znotraj vstopne in izstopne točke v državi.</w:t>
      </w:r>
    </w:p>
    <w:p w14:paraId="2AE553AB" w14:textId="77777777" w:rsidR="00F24DF5" w:rsidRPr="002D5340" w:rsidRDefault="00F24DF5" w:rsidP="00F24DF5">
      <w:pPr>
        <w:pStyle w:val="Odstavek"/>
        <w:rPr>
          <w:noProof/>
        </w:rPr>
      </w:pPr>
      <w:r w:rsidRPr="002D5340">
        <w:rPr>
          <w:noProof/>
        </w:rPr>
        <w:t>(16) Če inšpektorat, pristojen za varstvo okolja soglaša s spremembo iz prejšnjega odstavka to zaznamuje v obliki popravka odločbe ali izda odločbo, s katero spremeni obstoječo odločbo, kjer v izreku navede številko popravka k osnovni odločbi in kateri del odločbe se spreminja oziroma kakšna je vsebina nove ter jo brez obrazložitve posreduje prijavitelju. V pravnem pouku inšpektorat, pristojen za varstvo okolja pouči prijavitelja, da v kolikor se z odločitvijo ne strinja, lahko poda napoved pritožbe, po prejemu katere bo inšpektorat, pristojen za varstvo okolja v osmih dneh od prejema napovedi pritožbe izdal popravek odločbe z obrazložitvijo. Po prejemu odločbe z obrazložitvijo ima prijavitelj pravico do pritožbe zoper njo.</w:t>
      </w:r>
    </w:p>
    <w:p w14:paraId="3AC784DD" w14:textId="77777777" w:rsidR="00F24DF5" w:rsidRPr="002D5340" w:rsidRDefault="00F24DF5" w:rsidP="00F24DF5">
      <w:pPr>
        <w:pStyle w:val="Odstavek"/>
        <w:rPr>
          <w:noProof/>
        </w:rPr>
      </w:pPr>
      <w:r w:rsidRPr="002D5340">
        <w:rPr>
          <w:noProof/>
        </w:rPr>
        <w:lastRenderedPageBreak/>
        <w:t>(</w:t>
      </w:r>
      <w:r w:rsidRPr="002D5340" w:rsidDel="00A85863">
        <w:rPr>
          <w:noProof/>
        </w:rPr>
        <w:t>1</w:t>
      </w:r>
      <w:r w:rsidRPr="002D5340">
        <w:rPr>
          <w:noProof/>
        </w:rPr>
        <w:t>7) V kolikor inšpektorat, pristojen za varstvo okolja s posamezno spremembo soglaša, z drugo pa ne, izdela popravek odločbe, kjer v izreku navede številko popravka k osnovni odločbi in kateri del odločbe se spreminja, hkrati pa navede tudi v katerem delu sprememba odločitve ni dopustna. Popravek izdela brez obrazložitve, vendar prijavitelja v pravnem pouku pouči, da v kolikor se z odločitvijo ne strinja, lahko poda napoved pritožbe, po prejemu katere bo Inšpektorat, pristojen za varstvo okolja v osmih dneh od prejema napovedi pritožbe izdal popravek odločbe z obrazložitvijo. Po prejemu odločbe z obrazložitvijo ima prijavitelj pravico do pritožbe zoper njo.</w:t>
      </w:r>
    </w:p>
    <w:p w14:paraId="1340DF8A" w14:textId="77777777" w:rsidR="00F24DF5" w:rsidRPr="002D5340" w:rsidRDefault="00F24DF5" w:rsidP="00F24DF5">
      <w:pPr>
        <w:pStyle w:val="Odstavek"/>
        <w:rPr>
          <w:noProof/>
        </w:rPr>
      </w:pPr>
      <w:r w:rsidRPr="002D5340">
        <w:rPr>
          <w:noProof/>
        </w:rPr>
        <w:t>(</w:t>
      </w:r>
      <w:r w:rsidRPr="002D5340" w:rsidDel="00490ECE">
        <w:rPr>
          <w:noProof/>
        </w:rPr>
        <w:t>1</w:t>
      </w:r>
      <w:r w:rsidRPr="002D5340">
        <w:rPr>
          <w:noProof/>
        </w:rPr>
        <w:t>8) Če inšpektorat, pristojen za varstvo okolja ne soglaša s spremembo o tem obvesti prijavitelja in ga poduči, da mora v zvezi z zahtevano spremembo podati novo vlogo, v kolikor jo želi izpeljati.</w:t>
      </w:r>
    </w:p>
    <w:bookmarkEnd w:id="8"/>
    <w:p w14:paraId="410183F3" w14:textId="77777777" w:rsidR="00AD7765" w:rsidRDefault="00F24DF5" w:rsidP="0069116C">
      <w:pPr>
        <w:pStyle w:val="Odstavek"/>
        <w:rPr>
          <w:noProof/>
        </w:rPr>
      </w:pPr>
      <w:r w:rsidRPr="002D5340">
        <w:rPr>
          <w:noProof/>
        </w:rPr>
        <w:t>(19) Izrazi »vmesna predelava«, »okoljsko primerno ravnanje«, »prijavitelj«, »pošiljka«, »pristojni organ kraja odpreme«, »pristojni organ namembnega kraja«,  »tranzit«, »prevoz«, »izvoz«, »uvoz« in »nezakonita pošiljka«, ki so uporabljeni v tem členu, imajo pomen, kot ga določa predpis EU, ki ureja pošiljke odpadkov.</w:t>
      </w:r>
    </w:p>
    <w:p w14:paraId="4FCC145E" w14:textId="40CAD95C" w:rsidR="00F24DF5" w:rsidRPr="002D5340" w:rsidRDefault="00F24DF5" w:rsidP="00D201E8">
      <w:pPr>
        <w:pStyle w:val="Odstavek"/>
        <w:jc w:val="center"/>
        <w:rPr>
          <w:rFonts w:eastAsia="Arial"/>
          <w:b/>
          <w:bCs/>
          <w:noProof/>
          <w:lang w:eastAsia="en-US"/>
        </w:rPr>
      </w:pPr>
      <w:r w:rsidRPr="002D5340">
        <w:rPr>
          <w:rFonts w:eastAsia="Arial"/>
          <w:b/>
          <w:bCs/>
          <w:noProof/>
          <w:lang w:eastAsia="en-US"/>
        </w:rPr>
        <w:t>4. Sanacija onesnaženega okolja</w:t>
      </w:r>
    </w:p>
    <w:p w14:paraId="63363629" w14:textId="77777777" w:rsidR="00F24DF5" w:rsidRPr="002D5340" w:rsidRDefault="00F24DF5" w:rsidP="00F24DF5">
      <w:pPr>
        <w:pStyle w:val="paragraph"/>
        <w:spacing w:beforeAutospacing="0" w:afterAutospacing="0"/>
        <w:jc w:val="center"/>
        <w:textAlignment w:val="baseline"/>
        <w:rPr>
          <w:rFonts w:ascii="Arial" w:eastAsia="Arial" w:hAnsi="Arial" w:cs="Arial"/>
          <w:b/>
          <w:bCs/>
          <w:noProof/>
          <w:sz w:val="22"/>
          <w:szCs w:val="22"/>
          <w:lang w:eastAsia="en-US"/>
        </w:rPr>
      </w:pPr>
    </w:p>
    <w:p w14:paraId="31C89ED5" w14:textId="77777777" w:rsidR="00F24DF5" w:rsidRPr="002D5340" w:rsidRDefault="00F24DF5" w:rsidP="00F24DF5">
      <w:pPr>
        <w:pStyle w:val="paragraph"/>
        <w:spacing w:beforeAutospacing="0" w:afterAutospacing="0"/>
        <w:jc w:val="center"/>
        <w:textAlignment w:val="baseline"/>
        <w:rPr>
          <w:rFonts w:ascii="Arial" w:eastAsia="Arial" w:hAnsi="Arial" w:cs="Arial"/>
          <w:b/>
          <w:bCs/>
          <w:noProof/>
          <w:sz w:val="22"/>
          <w:szCs w:val="22"/>
          <w:lang w:eastAsia="en-US"/>
        </w:rPr>
      </w:pPr>
      <w:r w:rsidRPr="002D5340">
        <w:rPr>
          <w:rFonts w:ascii="Arial" w:eastAsia="Arial" w:hAnsi="Arial" w:cs="Arial"/>
          <w:b/>
          <w:bCs/>
          <w:noProof/>
          <w:sz w:val="22"/>
          <w:szCs w:val="22"/>
          <w:lang w:eastAsia="en-US"/>
        </w:rPr>
        <w:t>4.</w:t>
      </w:r>
      <w:bookmarkStart w:id="16" w:name="_Hlk171496936"/>
      <w:r w:rsidRPr="002D5340">
        <w:rPr>
          <w:rFonts w:ascii="Arial" w:eastAsia="Arial" w:hAnsi="Arial" w:cs="Arial"/>
          <w:b/>
          <w:bCs/>
          <w:noProof/>
          <w:sz w:val="22"/>
          <w:szCs w:val="22"/>
          <w:lang w:eastAsia="en-US"/>
        </w:rPr>
        <w:t>1. Odgovornost za preprečevanje in sanacijo okoljske škode</w:t>
      </w:r>
      <w:bookmarkEnd w:id="16"/>
    </w:p>
    <w:p w14:paraId="78822658"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45. člen</w:t>
      </w:r>
    </w:p>
    <w:p w14:paraId="3405FD6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(uporaba določb)</w:t>
      </w:r>
    </w:p>
    <w:p w14:paraId="64D7F10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Določbe tega podpoglavja se uporabljajo za preprečevanje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povzročene z emisijo, dogodkom ali </w:t>
      </w:r>
      <w:r w:rsidRPr="002D5340">
        <w:rPr>
          <w:rFonts w:ascii="Arial" w:hAnsi="Arial" w:cs="Arial"/>
          <w:sz w:val="22"/>
          <w:szCs w:val="22"/>
          <w:lang w:eastAsia="sl-SI"/>
        </w:rPr>
        <w:t xml:space="preserve">nenadzorovanim oziroma nepredvidenim </w:t>
      </w:r>
      <w:r w:rsidRPr="002D5340" w:rsidDel="00354B3C">
        <w:rPr>
          <w:rFonts w:ascii="Arial" w:eastAsia="Arial" w:hAnsi="Arial" w:cs="Arial"/>
          <w:sz w:val="22"/>
          <w:szCs w:val="22"/>
          <w:lang w:eastAsia="sl-SI"/>
        </w:rPr>
        <w:t>dogodkom</w:t>
      </w:r>
      <w:r w:rsidRPr="002D5340">
        <w:rPr>
          <w:rFonts w:ascii="Arial" w:eastAsia="Arial" w:hAnsi="Arial" w:cs="Arial"/>
          <w:sz w:val="22"/>
          <w:szCs w:val="22"/>
        </w:rPr>
        <w:t xml:space="preserve">, ki se je zgodil po 30. aprilu 2007, razen če je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posledica poklicne dejavnosti iz tretjega odstavka 47. člena tega zakona, ki je potekala in se je končala pred tem datumom. </w:t>
      </w:r>
    </w:p>
    <w:p w14:paraId="4B46566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46. člen</w:t>
      </w:r>
    </w:p>
    <w:p w14:paraId="646CDA5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(izključitev uporabe)</w:t>
      </w:r>
    </w:p>
    <w:p w14:paraId="3F006B2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Določbe tega poglavja se ne uporabljajo za neposredno nevarnost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oziroma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ki je nastala zaradi:</w:t>
      </w:r>
    </w:p>
    <w:p w14:paraId="0E1ACE0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oboroženega spopada, sovražnosti, državljanske vojne, vstaje ali izjemnega, neizogibnega in neustavljivega naravnega pojava;</w:t>
      </w:r>
    </w:p>
    <w:p w14:paraId="355F5BE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izrednega dogodka, pri kakršnem sta odgovornost in odškodnina urejeni z ratificiranimi in objavljenimi mednarodnimi konvencijami, ki urejajo civilno odgovornost za škodo, povzročeno z onesnaženjem z nafto, ustanovitev Mednarodnega sklada za povrnitev škode, povzročene z onesnaženjem z nafto, civilno škodo, povzročeno z onesnaženjem z gorivom, odgovornost in nadomestilo škode v zvezi s prevozom nevarnih in zdravju škodljivih snovi po morju ter civilno odgovornost za škodo, povzročeno s prevozom nevarnega blaga po cestah, železnicah in notranjih plovnih poteh, vključno z morebitnimi njihovimi prihodnjimi spremembami;</w:t>
      </w:r>
    </w:p>
    <w:p w14:paraId="265599F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3. jedrske nevarnosti ali zaradi izrednega dogodka ali dejavnosti, pri kateri je odgovornost ali odškodnina urejena z ratificirano in objavljeno mednarodno pogodbo, ki ureja jedrsko nevarnost, odgovornost zanjo, in s tem povezano odškodnino, vključno z morebitnimi njihovimi prihodnjimi spremembami;  </w:t>
      </w:r>
    </w:p>
    <w:p w14:paraId="3CFF71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razpršenega onesnaževanja, razen če je mogoče ugotoviti vzročno zvezo med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in dejavnostjo posameznega povzročitelja obremenitve in</w:t>
      </w:r>
    </w:p>
    <w:p w14:paraId="2EA0793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dejavnosti, katere glavni namen je obramba države ali mednarodne varnosti ali varstvo pred naravnimi nesrečami.</w:t>
      </w:r>
    </w:p>
    <w:p w14:paraId="5D56A14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Določbe tega poglavja ne posegajo v pravico povzročitelja obremenitve, da omeji svojo odgovornost v skladu z ratificiranimi mednarodnimi pogodbami, ki urejajo plovbo po morju in notranjih vodah, vključno z morebitnimi njihovimi prihodnjimi spremembami.</w:t>
      </w:r>
    </w:p>
    <w:p w14:paraId="5F76BF8B" w14:textId="77777777" w:rsidR="00F24DF5" w:rsidRPr="002D5340" w:rsidRDefault="00F24DF5" w:rsidP="00F24DF5">
      <w:pPr>
        <w:pStyle w:val="center"/>
        <w:pBdr>
          <w:top w:val="none" w:sz="0" w:space="24" w:color="auto"/>
        </w:pBdr>
        <w:rPr>
          <w:rFonts w:ascii="Arial" w:hAnsi="Arial" w:cs="Arial"/>
          <w:b/>
          <w:bCs/>
          <w:noProof/>
          <w:color w:val="000000"/>
          <w:sz w:val="22"/>
          <w:szCs w:val="22"/>
        </w:rPr>
      </w:pPr>
      <w:bookmarkStart w:id="17" w:name="_Hlk173083720"/>
      <w:r w:rsidRPr="002D5340">
        <w:rPr>
          <w:rFonts w:ascii="Arial" w:hAnsi="Arial" w:cs="Arial"/>
          <w:b/>
          <w:bCs/>
          <w:color w:val="000000" w:themeColor="text1"/>
          <w:sz w:val="22"/>
          <w:szCs w:val="22"/>
        </w:rPr>
        <w:t xml:space="preserve">47. člen </w:t>
      </w:r>
    </w:p>
    <w:p w14:paraId="699F16A7"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 xml:space="preserve">(odgovornost za preprečevanje in sanacijo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škode)</w:t>
      </w:r>
    </w:p>
    <w:p w14:paraId="1734F8B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Povzročitelj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ali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je izvajalec poklicne dejavnosti ali drug povzročitelj obremenitve.</w:t>
      </w:r>
    </w:p>
    <w:p w14:paraId="663705A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Izvajalec poklicne dejavnosti je odgovoren za preprečevanje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ne glede na krivdo. Drug povzročitelj obremenitve iz prejšnjega odstavka je odgovoren za preprečevanje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če je bila storjena namenoma ali iz malomarnosti.</w:t>
      </w:r>
    </w:p>
    <w:p w14:paraId="67E000A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Poklicne dejavnosti iz prvega odstavka tega člena so:</w:t>
      </w:r>
    </w:p>
    <w:p w14:paraId="1786CB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dejavnosti, ki potekajo v napravi iz 151. člena tega zakona;</w:t>
      </w:r>
    </w:p>
    <w:p w14:paraId="292AB7F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ravnanje z odpadki, za katero je treba pridobiti okoljevarstveno dovoljenje ali odločbo o dovolitvi opravljanja priglašene dejavnosti po tem zakonu;</w:t>
      </w:r>
    </w:p>
    <w:p w14:paraId="66E0E49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odvajanje odpadnih voda v površinske vode, za katero je treba pridobiti okoljevarstveno dovoljenje po tem zakonu;</w:t>
      </w:r>
    </w:p>
    <w:p w14:paraId="5CAF190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vnos onesnaževal z odvajanjem odpadnih voda v podzemne vode, za katero je treba pridobiti okoljevarstveno dovoljenje po tem zakonu;</w:t>
      </w:r>
    </w:p>
    <w:p w14:paraId="445EF72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vbrizgavanje onesnaževal v površinske ali podzemne vode, za katero je treba pridobiti okoljevarstveno dovoljenje po tem zakonu, ali dovoljenje po zakonu, ki ureja vode, ali dovoljenje po zakonu, ki ureja rudarstvo;</w:t>
      </w:r>
    </w:p>
    <w:p w14:paraId="0A3C916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dejavnosti, ki potekajo v napravi, ki povzroča onesnaževanje okolja z emisijami določenih snovi v zrak in za katero je treba pridobiti okoljevarstveno dovoljenje po tem zakonu;</w:t>
      </w:r>
    </w:p>
    <w:p w14:paraId="50A3B88C" w14:textId="77777777" w:rsidR="00F24DF5" w:rsidRPr="002D5340" w:rsidRDefault="00F24DF5" w:rsidP="00F24DF5">
      <w:pPr>
        <w:pStyle w:val="zamik"/>
        <w:pBdr>
          <w:top w:val="none" w:sz="0" w:space="12" w:color="auto"/>
        </w:pBdr>
        <w:spacing w:before="210" w:after="210" w:line="259" w:lineRule="auto"/>
        <w:jc w:val="both"/>
        <w:rPr>
          <w:rFonts w:ascii="Arial" w:eastAsia="Arial" w:hAnsi="Arial" w:cs="Arial"/>
          <w:sz w:val="22"/>
          <w:szCs w:val="22"/>
        </w:rPr>
      </w:pPr>
      <w:r w:rsidRPr="002D5340">
        <w:rPr>
          <w:rFonts w:ascii="Arial" w:eastAsia="Arial" w:hAnsi="Arial" w:cs="Arial"/>
          <w:sz w:val="22"/>
          <w:szCs w:val="22"/>
        </w:rPr>
        <w:t xml:space="preserve">7. proizvodnja, uporaba, skladiščenje, predelava, polnjenje, izpust v okolje ali prenos na kraju samem in sicer za nevarne snovi ali zmesi po predpisih o kemikalijah, fitofarmacevtska </w:t>
      </w:r>
      <w:r w:rsidRPr="002D5340">
        <w:rPr>
          <w:rFonts w:ascii="Arial" w:eastAsia="Arial" w:hAnsi="Arial" w:cs="Arial"/>
          <w:sz w:val="22"/>
          <w:szCs w:val="22"/>
        </w:rPr>
        <w:lastRenderedPageBreak/>
        <w:t xml:space="preserve">sredstva po predpisih, ki urejajo fitofarmacevtska sredstva ali po predpisih, ki urejajo </w:t>
      </w:r>
      <w:proofErr w:type="spellStart"/>
      <w:r w:rsidRPr="002D5340">
        <w:rPr>
          <w:rFonts w:ascii="Arial" w:eastAsia="Arial" w:hAnsi="Arial" w:cs="Arial"/>
          <w:sz w:val="22"/>
          <w:szCs w:val="22"/>
        </w:rPr>
        <w:t>biocidne</w:t>
      </w:r>
      <w:proofErr w:type="spellEnd"/>
      <w:r w:rsidRPr="002D5340">
        <w:rPr>
          <w:rFonts w:ascii="Arial" w:eastAsia="Arial" w:hAnsi="Arial" w:cs="Arial"/>
          <w:sz w:val="22"/>
          <w:szCs w:val="22"/>
        </w:rPr>
        <w:t xml:space="preserve"> proizvode;</w:t>
      </w:r>
    </w:p>
    <w:p w14:paraId="33EBA44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odvzem in zajezitev vode, za katero je treba pridobiti vodno pravico po predpisih, ki urejajo </w:t>
      </w:r>
      <w:r w:rsidRPr="002D5340" w:rsidDel="00E24720">
        <w:rPr>
          <w:rFonts w:ascii="Arial" w:eastAsia="Arial" w:hAnsi="Arial" w:cs="Arial"/>
          <w:sz w:val="22"/>
          <w:szCs w:val="22"/>
        </w:rPr>
        <w:t xml:space="preserve"> </w:t>
      </w:r>
      <w:r w:rsidRPr="002D5340">
        <w:rPr>
          <w:rFonts w:ascii="Arial" w:eastAsia="Arial" w:hAnsi="Arial" w:cs="Arial"/>
          <w:sz w:val="22"/>
          <w:szCs w:val="22"/>
        </w:rPr>
        <w:t>vode;</w:t>
      </w:r>
    </w:p>
    <w:p w14:paraId="720B2F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ravnanje z rudarskimi odpadki, za katero je treba pridobiti okoljevarstveno dovoljenje po tem zakonu;</w:t>
      </w:r>
    </w:p>
    <w:p w14:paraId="321DF8A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prevoz nevarnega blaga ali snovi, ki onesnažujejo okolje, po cesti, železnici, po celinskih vodah, morju ali zraku, v skladu s predpisi, ki urejajo prevoz nevarnega blaga ali snovi, ki onesnažujejo okolje;</w:t>
      </w:r>
    </w:p>
    <w:p w14:paraId="42D95C7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11. delo z gensko spremenjenimi organizmi v zaprtih sistemih, njihovo namerno sproščanje v okolje ali dajanje v promet v skladu s predpisi, ki urejajo ravnanje z gensko spremenjenimi organizmi, vključno s prevozom gensko spremenjenih organizmov ali</w:t>
      </w:r>
    </w:p>
    <w:p w14:paraId="27BCF86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12. čezmejno pošiljanje odpadkov, za katero je treba pridobiti soglasje, ali je to prepovedano po predpisih EU, ki urejajo pošiljanje odpadkov, pa se kljub temu izvaja.</w:t>
      </w:r>
    </w:p>
    <w:p w14:paraId="17916F1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Oseba iz prvega odstavka tega člena mora ob nastanku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izvesti vse ukrepe za preprečitev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ob povzročitvi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pa ukrepe, potrebne za njeno omejitev in sanacijo v skladu z določbami tega zakona.</w:t>
      </w:r>
    </w:p>
    <w:p w14:paraId="415F94A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Če je povzročiteljev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več so odgovorni solidarno.</w:t>
      </w:r>
    </w:p>
    <w:p w14:paraId="0AD5C513"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 xml:space="preserve">(6) Določbe tega poglavja ne izključujejo odgovornosti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proti tretjim osebam v skladu z zakonom, ki ureja obligacijska razmerja.</w:t>
      </w:r>
    </w:p>
    <w:bookmarkEnd w:id="17"/>
    <w:p w14:paraId="45F6228C"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 xml:space="preserve">48. člen </w:t>
      </w:r>
    </w:p>
    <w:p w14:paraId="0E983AFD"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 xml:space="preserve">(zavarovanje odgovornosti za sanacijo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škode)</w:t>
      </w:r>
    </w:p>
    <w:p w14:paraId="011BC57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Izvajalec poklicne dejavnosti, ki izvaja dejavnosti iz 1. do 6. točke,  8. točke oziroma 9. točke tretjega odstavka prejšnjega člena, ter izvajalec poklicne dejavnosti, ki izvaja dejavnosti iz 7. točke tretjega odstavka prejšnjega člena v obratu, mora zavarovati svojo odgovornost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zaradi povzročitve nenadnega onesnaženja, iz katere se krijejo stroški iz 72. člena tega zakona. Višina zavarovalne vsote mora biti sklenjena najmanj za višino 400.000,00 eurov. Povzročitelj obremenitve</w:t>
      </w:r>
      <w:r w:rsidRPr="002D5340" w:rsidDel="004E0217">
        <w:rPr>
          <w:rFonts w:ascii="Arial" w:eastAsia="Arial" w:hAnsi="Arial" w:cs="Arial"/>
          <w:sz w:val="22"/>
          <w:szCs w:val="22"/>
        </w:rPr>
        <w:t xml:space="preserve"> </w:t>
      </w:r>
      <w:r w:rsidRPr="002D5340">
        <w:rPr>
          <w:rFonts w:ascii="Arial" w:eastAsia="Arial" w:hAnsi="Arial" w:cs="Arial"/>
          <w:sz w:val="22"/>
          <w:szCs w:val="22"/>
        </w:rPr>
        <w:t>o zavarovanju iz prejšnjega stavka obvesti pristojnega inšpektorja in mu dokazilo predloži na njegovo zahtevo.</w:t>
      </w:r>
    </w:p>
    <w:p w14:paraId="2174347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Zavarovanje iz prejšnjega odstavka se nanaša le na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in dogodke ali ravnanja v času po sklenitvi zavarovanja.</w:t>
      </w:r>
    </w:p>
    <w:p w14:paraId="020E5E5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Zavarovalnice pri določitvi višine zavarovalne premije za zavarovanje iz prvega odstavka tega člena upoštevajo zlasti:</w:t>
      </w:r>
    </w:p>
    <w:p w14:paraId="7C4677D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obseg in naravo tveganja, povezanega z dejavnostjo zavarovalca;</w:t>
      </w:r>
    </w:p>
    <w:p w14:paraId="3670BD8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uvedene ukrepe za preprečevanje in zmanjšanje tveganja;</w:t>
      </w:r>
    </w:p>
    <w:p w14:paraId="1E23B66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3. vključenost zavarovalca v sistem Skupnosti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ravnanje in presojo (EMAS) in</w:t>
      </w:r>
    </w:p>
    <w:p w14:paraId="5B18E5B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certifikacijo zavarovanca po standardu SIST EN ISO 14001 ali drugih ustreznih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standardih.</w:t>
      </w:r>
    </w:p>
    <w:p w14:paraId="65312040"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bookmarkStart w:id="18" w:name="_Hlk173083774"/>
      <w:r w:rsidRPr="002D5340">
        <w:rPr>
          <w:rFonts w:ascii="Arial" w:hAnsi="Arial" w:cs="Arial"/>
          <w:b/>
          <w:bCs/>
          <w:color w:val="000000" w:themeColor="text1"/>
          <w:sz w:val="22"/>
          <w:szCs w:val="22"/>
        </w:rPr>
        <w:t>49. člen</w:t>
      </w:r>
    </w:p>
    <w:p w14:paraId="28AF2CBD"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w:t>
      </w:r>
      <w:proofErr w:type="spellStart"/>
      <w:r w:rsidRPr="002D5340">
        <w:rPr>
          <w:rFonts w:ascii="Arial" w:hAnsi="Arial" w:cs="Arial"/>
          <w:b/>
          <w:bCs/>
          <w:color w:val="000000" w:themeColor="text1"/>
          <w:sz w:val="22"/>
          <w:szCs w:val="22"/>
        </w:rPr>
        <w:t>okoljska</w:t>
      </w:r>
      <w:proofErr w:type="spellEnd"/>
      <w:r w:rsidRPr="002D5340">
        <w:rPr>
          <w:rFonts w:ascii="Arial" w:hAnsi="Arial" w:cs="Arial"/>
          <w:b/>
          <w:bCs/>
          <w:color w:val="000000" w:themeColor="text1"/>
          <w:sz w:val="22"/>
          <w:szCs w:val="22"/>
        </w:rPr>
        <w:t xml:space="preserve"> škoda)</w:t>
      </w:r>
    </w:p>
    <w:p w14:paraId="6354214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povzročena zavarovanim vrstam, njihovim naravnim habitatom, </w:t>
      </w:r>
      <w:proofErr w:type="spellStart"/>
      <w:r w:rsidRPr="002D5340">
        <w:rPr>
          <w:rFonts w:ascii="Arial" w:eastAsia="Arial" w:hAnsi="Arial" w:cs="Arial"/>
          <w:sz w:val="22"/>
          <w:szCs w:val="22"/>
        </w:rPr>
        <w:t>razmnoževališčem</w:t>
      </w:r>
      <w:proofErr w:type="spellEnd"/>
      <w:r w:rsidRPr="002D5340">
        <w:rPr>
          <w:rFonts w:ascii="Arial" w:eastAsia="Arial" w:hAnsi="Arial" w:cs="Arial"/>
          <w:sz w:val="22"/>
          <w:szCs w:val="22"/>
        </w:rPr>
        <w:t xml:space="preserve"> ali počivališčem, je na podlagi predpisanih meril ugotovljena škoda, ki ima večji škodljiv vpliv na doseganje ali ohranjanje njihovega ugodnega stanja po predpisih, ki urejajo ohranjanje narave.</w:t>
      </w:r>
    </w:p>
    <w:p w14:paraId="2D8E949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Ne glede na prejšnji odstavek se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ne šteje škoda, nastala zaradi škodljivih vplivov na zavarovane vrste, njihove naravne habitate, </w:t>
      </w:r>
      <w:proofErr w:type="spellStart"/>
      <w:r w:rsidRPr="002D5340">
        <w:rPr>
          <w:rFonts w:ascii="Arial" w:eastAsia="Arial" w:hAnsi="Arial" w:cs="Arial"/>
          <w:sz w:val="22"/>
          <w:szCs w:val="22"/>
        </w:rPr>
        <w:t>razmnoževališča</w:t>
      </w:r>
      <w:proofErr w:type="spellEnd"/>
      <w:r w:rsidRPr="002D5340">
        <w:rPr>
          <w:rFonts w:ascii="Arial" w:eastAsia="Arial" w:hAnsi="Arial" w:cs="Arial"/>
          <w:sz w:val="22"/>
          <w:szCs w:val="22"/>
        </w:rPr>
        <w:t xml:space="preserve"> ali počivališča, ki so bili ugotovljeni in dovoljeni ali predpisani na podlagi postopka presoje sprejemljivosti planov in posegov v naravo ali uveljavljanja odstopanj od strogega varstva zavarovanih vrst v skladu s predpisi, ki urejajo ohranjanje narave.</w:t>
      </w:r>
    </w:p>
    <w:p w14:paraId="51E723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povzročena vodam, je vsako obremenjevanje voda, ki:</w:t>
      </w:r>
    </w:p>
    <w:p w14:paraId="2B57F2A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povzroči poslabšanje ekološkega ali kemijskega stanja ali ekološkega potenciala površinskih voda ali kemijskega ali količinskega stanja podzemnih voda za enega ali več razredov kakovosti v skladu s predpisi iz drugega oziroma tretjega odstavka 28. člena tega zakona, razen če gre za dopustne izjeme pri doseganju ciljev, ki se nanašajo na doseganje dobrega stanja voda ali na preprečevanje slabšanja stanja voda po predpisih, ki urejajo vode, zaradi novih fizičnih preoblikovanj ali novih dejavnosti trajnostnega razvoja;</w:t>
      </w:r>
    </w:p>
    <w:p w14:paraId="68041BC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povzroči poslabšanje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morja v skladu s predpisom iz četrtega odstavka 28. člena tega zakona; </w:t>
      </w:r>
    </w:p>
    <w:p w14:paraId="00AA5C7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povzroči poslabšanje kakovosti enega ali več elementov kakovosti ekološkega stanja ali ekološkega potenciala površinskih voda ali enega ali več parametrov kemijskega stanja površinskih voda ali enega ali več parametrov kemijskega ali količinskega stanja podzemnih voda za enega ali več razredov kakovosti v skladu s predpisi iz drugega oziroma tretjega odstavka 28. člena tega zakona, pri čemer se razvrstitev zadevnega vodnega telesa površinskih ali podzemnih voda v skladu s predpisi iz  drugega oziroma tretjega odstavka 28. člena tega zakona lahko spremeni ali ne spremeni; </w:t>
      </w:r>
    </w:p>
    <w:p w14:paraId="22AAED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povzroči poslabšanje kakovosti voda, določene v skladu s predpisi iz petega do devetega odstavka 28. člena tega zakona; </w:t>
      </w:r>
    </w:p>
    <w:p w14:paraId="1276274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nastane zaradi onesnaževal, ki niso zajeta v predpisih iz 28. člena tega zakona in iz ocene tveganja za zdravje ljudi in okolje izhaja, da gre za znatno nevarnost škodljivih vplivov na zdravje ljudi ali okolje.</w:t>
      </w:r>
    </w:p>
    <w:p w14:paraId="59CE1B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povzročena tlom, je vsako onesnaženje tal zaradi neposrednega ali posrednega vnosa snovi, zmesi, organizmov ali mikroorganizmov v ali na tla, če:</w:t>
      </w:r>
    </w:p>
    <w:p w14:paraId="530EA9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1. je dosežena ali presežena kritična vrednost iz predpisa iz petega odstavka 29. člena tega zakona;</w:t>
      </w:r>
    </w:p>
    <w:p w14:paraId="749084E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je dosežena ali presežena opozorilna vrednost iz predpisa z petega odstavka 29. člena tega zakona in iz ocene tveganja za zdravje ljudi in okolje izhaja, da gre za znatno nevarnost škodljivih vplivov na zdravje ljudi ali okolje ali </w:t>
      </w:r>
    </w:p>
    <w:p w14:paraId="6748569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ne gre za onesnaževala iz predpisa iz petega odstavka 29. člena tega zakona, iz ocene tveganja za zdravje ljudi in okolje pa izhaja, da gre za znatno nevarnost škodljivih vplivov na zdravje ljudi ali okolje.</w:t>
      </w:r>
    </w:p>
    <w:p w14:paraId="5D2E6DE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Z namenom ugotovitve, ali je bila povzročena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iz 5. točke tretjega odstavka tega člena ali iz 2. ali 3. točke prejšnjega odstavka se izdela oceno tveganja za zdravje ljudi in okolje. Oceno iz prejšnjega stavka izdela ministrstvo, za oceno tveganja za zdravje pa </w:t>
      </w:r>
      <w:proofErr w:type="spellStart"/>
      <w:r w:rsidRPr="002D5340">
        <w:rPr>
          <w:rFonts w:ascii="Arial" w:eastAsia="Arial" w:hAnsi="Arial" w:cs="Arial"/>
          <w:sz w:val="22"/>
          <w:szCs w:val="22"/>
        </w:rPr>
        <w:t>pa</w:t>
      </w:r>
      <w:proofErr w:type="spellEnd"/>
      <w:r w:rsidRPr="002D5340">
        <w:rPr>
          <w:rFonts w:ascii="Arial" w:eastAsia="Arial" w:hAnsi="Arial" w:cs="Arial"/>
          <w:sz w:val="22"/>
          <w:szCs w:val="22"/>
        </w:rPr>
        <w:t xml:space="preserve"> zaprosi organizacijo, ki je na podlagi javnega pooblastila iz 250. člena tega zakona, pristojna za izdelavo ocene tveganja za zdravje ljudi,.</w:t>
      </w:r>
    </w:p>
    <w:p w14:paraId="593B976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sidDel="002C4A81">
        <w:rPr>
          <w:rFonts w:ascii="Arial" w:eastAsia="Arial" w:hAnsi="Arial" w:cs="Arial"/>
          <w:sz w:val="22"/>
          <w:szCs w:val="22"/>
        </w:rPr>
        <w:t>(</w:t>
      </w:r>
      <w:r w:rsidRPr="002D5340">
        <w:rPr>
          <w:rFonts w:ascii="Arial" w:eastAsia="Arial" w:hAnsi="Arial" w:cs="Arial"/>
          <w:sz w:val="22"/>
          <w:szCs w:val="22"/>
        </w:rPr>
        <w:t>6) Minister v soglasju z ministrom, pristojnim za ohranjanje narave, predpiše podrobnejša merila za ugotavljanje škode iz prvega odstavka tega člena.</w:t>
      </w:r>
    </w:p>
    <w:bookmarkEnd w:id="18"/>
    <w:p w14:paraId="5E2C2BC0"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50. člen</w:t>
      </w:r>
    </w:p>
    <w:p w14:paraId="5F973CB7"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(izvajanje preprečevalnih ukrepov)</w:t>
      </w:r>
    </w:p>
    <w:p w14:paraId="48011B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V primeru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mora njen povzročitelj izvesti vse potrebne ukrepe, da prepreči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 nadaljnjem besedilu: preprečevalni ukrepi), ter nemudoma obvestiti ministrstvo o vseh pomembnih dejstvih, zlasti pa o stanju okolja in izvedenih ukrepih.</w:t>
      </w:r>
    </w:p>
    <w:p w14:paraId="6D92D5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Preprečevalni ukrepi so ukrepi, ki jih povzročitelj obremenitve izvede zaradi emisij, dogodka, dejanja ali opustitve dejanja, ki je ustvarilo neposredno nevarnost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njihov namen pa je preprečiti ali čim bolj zmanjšati nevarnost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3508977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je ministrstvo obveščeno ali samo izve za neposredno nevarnost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lahko od njenega povzročitelja zahteva informacije o vseh dejstvih v zvezi s to nevarnostjo in izvedenih preprečevalnih ukrepih. </w:t>
      </w:r>
    </w:p>
    <w:p w14:paraId="25A820D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povzročitelj obremenitve ni izvedel vseh potrebnih ukrepov za preprečitev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ali če je te ukrepe izvedel, pa po mnenju ministrstva ne zadostujejo za preprečitev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ministrstvo z odločbo odredi izvedbo ustreznih preprečevalnih ukrepov in obveznost naknadnega poročanja o njihovem učinkovanju.</w:t>
      </w:r>
    </w:p>
    <w:p w14:paraId="3E0022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Če ministrstvo po izvedbi preprečevalnih ukrepov na podlagi odločbe iz prejšnjega odstavka ugotovi, da niso zadostni za preprečitev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lahko z novo odločbo odredi dodatne preprečevalne ukrepe.</w:t>
      </w:r>
    </w:p>
    <w:p w14:paraId="26257B0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Odločba iz četrtega in petega odstavka se lahko izda v skrajšanem ugotovitvenem postopku kot nujni ukrep v javnem interesu.</w:t>
      </w:r>
    </w:p>
    <w:p w14:paraId="06ED55E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Ministrstvo odločbi iz četrtega in petega odstavka tega člena vpiše v register iz 216. člena tega zakona. </w:t>
      </w:r>
    </w:p>
    <w:p w14:paraId="5A05EFD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sidDel="00AD316B">
        <w:rPr>
          <w:rFonts w:ascii="Arial" w:eastAsia="Arial" w:hAnsi="Arial" w:cs="Arial"/>
          <w:sz w:val="22"/>
          <w:szCs w:val="22"/>
        </w:rPr>
        <w:lastRenderedPageBreak/>
        <w:t>(</w:t>
      </w:r>
      <w:r w:rsidRPr="002D5340">
        <w:rPr>
          <w:rFonts w:ascii="Arial" w:eastAsia="Arial" w:hAnsi="Arial" w:cs="Arial"/>
          <w:sz w:val="22"/>
          <w:szCs w:val="22"/>
        </w:rPr>
        <w:t>8</w:t>
      </w:r>
      <w:r w:rsidRPr="002D5340" w:rsidDel="00AD316B">
        <w:rPr>
          <w:rFonts w:ascii="Arial" w:eastAsia="Arial" w:hAnsi="Arial" w:cs="Arial"/>
          <w:sz w:val="22"/>
          <w:szCs w:val="22"/>
        </w:rPr>
        <w:t>) Pritožba zoper odločbi iz tretjega in četrtega odstavka tega člena ni dovoljena, dopusten pa je upravni spor. O tožbi iz prejšnjega stavka sodišče odloči prednostno</w:t>
      </w:r>
      <w:r w:rsidRPr="002D5340">
        <w:rPr>
          <w:rFonts w:ascii="Arial" w:eastAsia="Arial" w:hAnsi="Arial" w:cs="Arial"/>
          <w:sz w:val="22"/>
          <w:szCs w:val="22"/>
        </w:rPr>
        <w:t xml:space="preserve">. </w:t>
      </w:r>
    </w:p>
    <w:p w14:paraId="30CDD76E"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51. člen</w:t>
      </w:r>
    </w:p>
    <w:p w14:paraId="63CE5AC5" w14:textId="77777777" w:rsidR="00F24DF5" w:rsidRPr="002D5340" w:rsidRDefault="00F24DF5" w:rsidP="00F24DF5">
      <w:pPr>
        <w:pStyle w:val="center"/>
        <w:pBdr>
          <w:top w:val="none" w:sz="0" w:space="24" w:color="auto"/>
        </w:pBdr>
        <w:rPr>
          <w:rFonts w:ascii="Arial" w:hAnsi="Arial" w:cs="Arial"/>
          <w:b/>
          <w:sz w:val="22"/>
          <w:szCs w:val="22"/>
        </w:rPr>
      </w:pPr>
      <w:r w:rsidRPr="002D5340">
        <w:rPr>
          <w:rFonts w:ascii="Arial" w:hAnsi="Arial" w:cs="Arial"/>
          <w:b/>
          <w:sz w:val="22"/>
          <w:szCs w:val="22"/>
        </w:rPr>
        <w:t xml:space="preserve">(izvajanje ukrepov za omejitev in sanacijo </w:t>
      </w:r>
      <w:proofErr w:type="spellStart"/>
      <w:r w:rsidRPr="002D5340">
        <w:rPr>
          <w:rFonts w:ascii="Arial" w:hAnsi="Arial" w:cs="Arial"/>
          <w:b/>
          <w:sz w:val="22"/>
          <w:szCs w:val="22"/>
        </w:rPr>
        <w:t>okoljske</w:t>
      </w:r>
      <w:proofErr w:type="spellEnd"/>
      <w:r w:rsidRPr="002D5340">
        <w:rPr>
          <w:rFonts w:ascii="Arial" w:hAnsi="Arial" w:cs="Arial"/>
          <w:b/>
          <w:sz w:val="22"/>
          <w:szCs w:val="22"/>
        </w:rPr>
        <w:t xml:space="preserve"> škode)</w:t>
      </w:r>
    </w:p>
    <w:p w14:paraId="7E7D20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V primeru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mora njen povzročitelj nemudoma zagotoviti izvedbo vseh ukrepov, potrebnih za njeno omejitev. O vseh pomembnih dejstvih v zvezi z nastalo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mora nemudoma obvestiti ministrstvo in občino, na območju katere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ter ministrstvu poslati predlog sanacijskih ukrepov.</w:t>
      </w:r>
    </w:p>
    <w:p w14:paraId="2147DAF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Ukrepi, potrebni za omejitev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prejšnjega odstavka tega člena, so vsi v kratkem času izvedljivi ukrepi, s katerimi je mogoče takoj nadzirati, obvladati, odstraniti ali kako drugače ravnati z onesnaževali ali drugimi dejavniki škode, da se omejijo ali preprečijo nadaljnja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in škodljivi vplivi na zdravje ljudi.</w:t>
      </w:r>
    </w:p>
    <w:p w14:paraId="5CA87C1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je ministrstvo obveščeno ali samo izve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povzročitelja pozove, da mu v roku, ki mu ga določi, pošlje informacije o vzrokih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vseh pomembnih dejstvih v zvezi z nastalo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Ministrstvo ga lahko pozove tudi k pripravi predloga sanacijskih ukrepov. </w:t>
      </w:r>
    </w:p>
    <w:p w14:paraId="46AC6A7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v primeru iz prvega in tretjega odstavka tega člena preuči vrsto, obseg in pomen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 prizadeti del okolja ali njegovo funkcijo in možnost njegove naravne obnovitve ter predlog sanacijskih ukrepov iz prvega odstavka tega člena in izda odločbo o sanaciji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s katero:</w:t>
      </w:r>
    </w:p>
    <w:p w14:paraId="5F7C822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ugotovi, da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in jo opredeli po času nastanka, vrsti in obsegu;  </w:t>
      </w:r>
    </w:p>
    <w:p w14:paraId="469B3F0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ugotovi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4CCEF13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povzročitelju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odredi, da v roku, ki ga ministrstvo določi, izvede sanacijske ukrepe,  spremlja  njihove učinke ter ministrstvu poroča o njihovi učinkovitosti in</w:t>
      </w:r>
    </w:p>
    <w:p w14:paraId="3A0807B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lahko na podlagi ocene stroškov sanacijskih ukrepov iz prvega odstavka 52. člena tega zakona odloči o zavarovanju plačila stroškov sanacijskih ukrepov </w:t>
      </w:r>
    </w:p>
    <w:p w14:paraId="611C0D2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Sanacijski ukrepi iz 3. točke prejšnjega odstavka so ukrepi ali njihova kombinacija, s katerimi se v največji meri doseže stanje v času poškodovanja naravnega vira in njegovih funkcij, ki bi obstajalo naprej, če ne bi prišlo do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sicer na podlagi najboljših razpoložljivih informacij (v nadaljnjem besedilu: referenčno stanje), in sicer:</w:t>
      </w:r>
    </w:p>
    <w:p w14:paraId="0C319B0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ukrepi primarne sanacije za obnovitev poškodovanih delov okolja ali njihovih okrnjenih ekoloških funkcij, da se doseže</w:t>
      </w:r>
      <w:r w:rsidRPr="002D5340" w:rsidDel="006C3D63">
        <w:rPr>
          <w:rFonts w:ascii="Arial" w:eastAsia="Arial" w:hAnsi="Arial" w:cs="Arial"/>
          <w:sz w:val="22"/>
          <w:szCs w:val="22"/>
        </w:rPr>
        <w:t xml:space="preserve"> </w:t>
      </w:r>
      <w:r w:rsidRPr="002D5340">
        <w:rPr>
          <w:rFonts w:ascii="Arial" w:eastAsia="Arial" w:hAnsi="Arial" w:cs="Arial"/>
          <w:sz w:val="22"/>
          <w:szCs w:val="22"/>
        </w:rPr>
        <w:t>referenčno stanje );</w:t>
      </w:r>
    </w:p>
    <w:p w14:paraId="66158A8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ukrepi dopolnilne sanacije za nadomestitev poškodovanih delov okolja ali okrnjenih njihovih ekoloških funkcij, da se doseže referenčnemu enakovredno stanje;</w:t>
      </w:r>
    </w:p>
    <w:p w14:paraId="636F2F5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ukrepi kompenzacijske sanacije za nadomestitev začasnih izgub delov okolja ali začasne okrnitve njihovih ekoloških funkcij v času, da se doseže</w:t>
      </w:r>
      <w:r w:rsidRPr="002D5340" w:rsidDel="00683FC1">
        <w:rPr>
          <w:rFonts w:ascii="Arial" w:eastAsia="Arial" w:hAnsi="Arial" w:cs="Arial"/>
          <w:sz w:val="22"/>
          <w:szCs w:val="22"/>
        </w:rPr>
        <w:t xml:space="preserve"> </w:t>
      </w:r>
      <w:r w:rsidRPr="002D5340">
        <w:rPr>
          <w:rFonts w:ascii="Arial" w:eastAsia="Arial" w:hAnsi="Arial" w:cs="Arial"/>
          <w:sz w:val="22"/>
          <w:szCs w:val="22"/>
        </w:rPr>
        <w:t>referenčno stanje oziroma referenčnemu enakovredno stanje.</w:t>
      </w:r>
    </w:p>
    <w:p w14:paraId="3B78B49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Zavezanec za sanacijo mora najpozneje v 30 dneh po izvedenih sanacijskih ukrepih ministrstvu poslati poročilo o izvedenih sanacijskih ukrepih.</w:t>
      </w:r>
    </w:p>
    <w:p w14:paraId="20B5BCD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Če ministrstvo ugotovi, da izvedeni sanacijski ukrepi niso bili primerni ali zadostni za obnovitev poškodovanega dela okolja v referenčno ali referenčnemu enakovredno stanje, z novo odločbo povzročitelju odredi dodatne sanacijske ukrepe in spremljanje njihovih učinkov.</w:t>
      </w:r>
    </w:p>
    <w:p w14:paraId="771B04E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Ministrstvo odločbo iz četrtega in sedmega odstavka tega člena vpiše v register iz 216.člena tega zakona.</w:t>
      </w:r>
    </w:p>
    <w:p w14:paraId="62973E7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(9) Če je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hkrati poškodovanih več delov okolja, izvedba sanacijskih ukrepov pa ni mogoča hkrati, ministrstvo v odločbi iz četrtega ali sedmega odstavka tega člena odloči tudi o vrstnem redu sanacije poškodovanih delov okolja ter vrstnem redu izvedbe teh ukrepov, pri čemer upošteva vrsto, obseg in pomen posameznih primerov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 prizadeti del okolja, vključno z nevarnostjo za zdravje ljudi, in možnost njegove naravne obnovitve.</w:t>
      </w:r>
    </w:p>
    <w:p w14:paraId="5F438E6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(10) Lastnik ali drug posestnik zemljišča, na katerem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ter lastnik ali drug posestnik zemljišča, ki je nujno potrebno za izvedbo sanacijskih ukrepov, mora dopustiti izvedbo ukrepov oziroma aktivnosti, potrebnih za izvedbo teh ukrepov.</w:t>
      </w:r>
    </w:p>
    <w:p w14:paraId="3DBBE4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(11) Oseba iz prejšnjega odstavka je stranski udeleženec v postopku izdaje odločbe iz četrtega in sedmega odstavka tega člena. </w:t>
      </w:r>
    </w:p>
    <w:p w14:paraId="6C46952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(12) Vlada podrobneje določi način ugotavljanja referenčnega stanja ter vrste, vrednotenje in način izbire najustreznejših sanacijskih ukrepov.</w:t>
      </w:r>
    </w:p>
    <w:p w14:paraId="6AD591FF"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52. člen</w:t>
      </w:r>
    </w:p>
    <w:p w14:paraId="1E4EDBC0"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(zavarovanje plačila stroškov sanacijskih ukrepov)</w:t>
      </w:r>
    </w:p>
    <w:p w14:paraId="52510ED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Ministrstvo lahko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 postopku izdaje odločbe iz četrtega oziroma sedmega odstavka prejšnjega člena pozove, da zagotovi zavarovanje plačila stroškov sanacijskih ukrepov, ki jih zagotovi država. To zavarovanje v obliki zastave premičnin ali nepremičnin, bančne garancije, zavarovalne pogodbe, menice ali drugega primernega sredstva, mora za obdobje, v katerem se v skladu s predlogom sanacijskih ukrepov načrtuje izvajanje sanacijskih ukrepov, zagotavljati poplačilo ocenjenih stroškov sanacijskih ukrepov. </w:t>
      </w:r>
    </w:p>
    <w:p w14:paraId="0AB25F5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povzročitelj ne zagotovi zavarovanja iz prejšnjega odstavka, lahko ministrstvo za zavarovanje plačila stroškov sanacijskih ukrepov, ki jih zagotovi država z odločbo iz četrtega ali sedmega odstavka prejšnjega člena odloči tudi, da je povzročitelj dolžan plačati varščino v višini ocenjenih stroškov. </w:t>
      </w:r>
    </w:p>
    <w:p w14:paraId="78013AC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Plačilo varščine iz prejšnjega odstavka se zavaruje z vpisom zastavne pravice na nepremičninah v lasti povzročitelja. Zastavna pravica na nepremičnini se vpiše na podlagi dokončne odločbe iz četrtega ali sedmega odstavka prejšnjega člena, ki vsebuje obveznost </w:t>
      </w:r>
      <w:r w:rsidRPr="002D5340">
        <w:rPr>
          <w:rFonts w:ascii="Arial" w:eastAsia="Arial" w:hAnsi="Arial" w:cs="Arial"/>
          <w:sz w:val="22"/>
          <w:szCs w:val="22"/>
        </w:rPr>
        <w:lastRenderedPageBreak/>
        <w:t xml:space="preserve">plačila varščine. Vpis v zemljiško knjigo opravi zemljiškoknjižno sodišče po uradni dolžnosti na podlagi obvestila ministrstva. </w:t>
      </w:r>
    </w:p>
    <w:p w14:paraId="6239469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Plačilo varščine iz drugega odstavka se lahko zavaruje tudi z zastavno pravico na premičninah, ki se vpisujejo v register </w:t>
      </w:r>
      <w:proofErr w:type="spellStart"/>
      <w:r w:rsidRPr="002D5340">
        <w:rPr>
          <w:rFonts w:ascii="Arial" w:eastAsia="Arial" w:hAnsi="Arial" w:cs="Arial"/>
          <w:sz w:val="22"/>
          <w:szCs w:val="22"/>
        </w:rPr>
        <w:t>neposestnih</w:t>
      </w:r>
      <w:proofErr w:type="spellEnd"/>
      <w:r w:rsidRPr="002D5340">
        <w:rPr>
          <w:rFonts w:ascii="Arial" w:eastAsia="Arial" w:hAnsi="Arial" w:cs="Arial"/>
          <w:sz w:val="22"/>
          <w:szCs w:val="22"/>
        </w:rPr>
        <w:t xml:space="preserve"> zastavnih pravic in so v lasti povzročitelja. Zastavno pravico na takšnih premičninah v register </w:t>
      </w:r>
      <w:proofErr w:type="spellStart"/>
      <w:r w:rsidRPr="002D5340">
        <w:rPr>
          <w:rFonts w:ascii="Arial" w:eastAsia="Arial" w:hAnsi="Arial" w:cs="Arial"/>
          <w:sz w:val="22"/>
          <w:szCs w:val="22"/>
        </w:rPr>
        <w:t>neposestnih</w:t>
      </w:r>
      <w:proofErr w:type="spellEnd"/>
      <w:r w:rsidRPr="002D5340">
        <w:rPr>
          <w:rFonts w:ascii="Arial" w:eastAsia="Arial" w:hAnsi="Arial" w:cs="Arial"/>
          <w:sz w:val="22"/>
          <w:szCs w:val="22"/>
        </w:rPr>
        <w:t xml:space="preserve"> zastavnih pravic vpiše ministrstvo na podlagi dokončne odločbe iz četrtega ali sedmega odstavka prejšnjega člena, ki vsebuje obveznost plačila varščine in je ta odločba postala dokončna.</w:t>
      </w:r>
    </w:p>
    <w:p w14:paraId="4A55648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Ministrstvo ravna v skladu s tem členom zlasti, če je višina ocenjenih stroškov odrejenih sanacijskih ukrepov višja od polovice triletnega povprečja letnih prihodkov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ali če druga dejstva kažejo na verjetnost, da odrejenih sanacijskih ukrepov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prostovoljno ne bo izvedel v določenem roku ali jih ne bo začel izvajati pred pravnomočnostjo odločbe iz četrtega odstavka prejšnjega člena.</w:t>
      </w:r>
    </w:p>
    <w:p w14:paraId="48FE2A7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Ministrstvo predlaga ali izvede izbris zastavne pravice iz tretjega in četrtega odstavka tega člena ali opravi druga dejanja, potrebna zaradi prenehanja zavarovanja plačila iz prvega odstavka tega člena, ko povzročitelj skladno z določbami tega zakona v celoti izvrši odločbo iz prejšnjega člena.</w:t>
      </w:r>
    </w:p>
    <w:p w14:paraId="59B00380"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53. člen</w:t>
      </w:r>
    </w:p>
    <w:p w14:paraId="50833165"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(stroški preprečevalnih ukrepov, ukrepov za omejitev in sanacijskih ukrepov)</w:t>
      </w:r>
    </w:p>
    <w:p w14:paraId="540ADF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Stroške preprečevalnih ukrepov, ukrepov za omejitev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odrejenih sanacijskih ukrepov v celoti nosi povzročitelj neposredne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oziroma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401E12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Oseba iz prejšnjega odstavka ni dolžna nositi stroškov preprečevalnih oziroma sanacijskih ukrepov ali ukrepov za omejitev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če dokaže, da je neposredna nevarnost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oziroma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nastala zaradi izpolnitve obvezujočega ukaza ali navodila državnega ali občinskega organa ali osebe z javnimi pooblastili, razen če je bilo to izdano po emisiji ali dogodku, ki ga je povzročila dejavnost te osebe.</w:t>
      </w:r>
    </w:p>
    <w:p w14:paraId="5CC551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V</w:t>
      </w:r>
      <w:r w:rsidRPr="002D5340" w:rsidDel="00BA0F26">
        <w:rPr>
          <w:rFonts w:ascii="Arial" w:eastAsia="Arial" w:hAnsi="Arial" w:cs="Arial"/>
          <w:sz w:val="22"/>
          <w:szCs w:val="22"/>
        </w:rPr>
        <w:t xml:space="preserve"> </w:t>
      </w:r>
      <w:r w:rsidRPr="002D5340">
        <w:rPr>
          <w:rFonts w:ascii="Arial" w:eastAsia="Arial" w:hAnsi="Arial" w:cs="Arial"/>
          <w:sz w:val="22"/>
          <w:szCs w:val="22"/>
        </w:rPr>
        <w:t xml:space="preserve">primeru iz prejšnjega odstavka povzročitelj od ministrstva, občine oziroma osebe z javnimi pooblastili po njihovi izvedbi zahteva povrnitev stroškov izvedenih preprečevalnih ukrepov, ukrepov za omejitev in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ter drugih stroškov, ki jih je imel v zvezi z odrejenim preprečevanjem ali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skupaj z zakonitimi zamudnimi obrestmi.</w:t>
      </w:r>
    </w:p>
    <w:p w14:paraId="18C7A5A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je samo izvedlo sanacijske ukrepe, ker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 času njihove izvedbe še ni znan, ministrstvo v petih letih po ugotovitvi povzročitelja izda odločbo, s katero:</w:t>
      </w:r>
    </w:p>
    <w:p w14:paraId="3E2AD900" w14:textId="77777777" w:rsidR="00F24DF5" w:rsidRPr="002D5340" w:rsidRDefault="00F24DF5" w:rsidP="00F24DF5">
      <w:pPr>
        <w:pStyle w:val="zamik"/>
        <w:rPr>
          <w:rFonts w:ascii="Arial" w:eastAsia="Arial" w:hAnsi="Arial" w:cs="Arial"/>
          <w:sz w:val="22"/>
          <w:szCs w:val="22"/>
        </w:rPr>
      </w:pPr>
      <w:r w:rsidRPr="002D5340">
        <w:rPr>
          <w:rFonts w:ascii="Arial" w:eastAsia="Arial" w:hAnsi="Arial" w:cs="Arial"/>
          <w:sz w:val="22"/>
          <w:szCs w:val="22"/>
        </w:rPr>
        <w:t xml:space="preserve">1. ugotovi, da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in jo opredeli po času nastanka, vrsti in obsegu;  </w:t>
      </w:r>
    </w:p>
    <w:p w14:paraId="0CD3ACF8" w14:textId="77777777" w:rsidR="00F24DF5" w:rsidRPr="002D5340" w:rsidRDefault="00F24DF5" w:rsidP="00F24DF5">
      <w:pPr>
        <w:pStyle w:val="zamik"/>
        <w:rPr>
          <w:rFonts w:ascii="Arial" w:eastAsia="Arial" w:hAnsi="Arial" w:cs="Arial"/>
          <w:sz w:val="22"/>
          <w:szCs w:val="22"/>
        </w:rPr>
      </w:pPr>
      <w:r w:rsidRPr="002D5340">
        <w:rPr>
          <w:rFonts w:ascii="Arial" w:eastAsia="Arial" w:hAnsi="Arial" w:cs="Arial"/>
          <w:sz w:val="22"/>
          <w:szCs w:val="22"/>
        </w:rPr>
        <w:t xml:space="preserve">2. ugotovi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2F9F6303" w14:textId="77777777" w:rsidR="00F24DF5" w:rsidRPr="002D5340" w:rsidRDefault="00F24DF5" w:rsidP="00F24DF5">
      <w:pPr>
        <w:pStyle w:val="zamik"/>
        <w:rPr>
          <w:rFonts w:ascii="Arial" w:eastAsia="Arial" w:hAnsi="Arial" w:cs="Arial"/>
          <w:sz w:val="22"/>
          <w:szCs w:val="22"/>
        </w:rPr>
      </w:pPr>
      <w:r w:rsidRPr="002D5340">
        <w:rPr>
          <w:rFonts w:ascii="Arial" w:eastAsia="Arial" w:hAnsi="Arial" w:cs="Arial"/>
          <w:sz w:val="22"/>
          <w:szCs w:val="22"/>
        </w:rPr>
        <w:t xml:space="preserve">3. ugotovi, da so bili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izvedeni sanacijski ukrepi, ki jih opredeli</w:t>
      </w:r>
    </w:p>
    <w:p w14:paraId="10A6376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povzročitelju naloži povrnitev stroškov izvedenih sanacijskih ukrepov skupaj z zakonitimi zamudnimi obrestmi,</w:t>
      </w:r>
    </w:p>
    <w:p w14:paraId="53A8C8B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ob smiselni uporabi prejšnjega člena pa lahko v skladu s prejšnjim členom odloči tudi o zavarovanju izvršitve obveznosti iz prejšnje točke.</w:t>
      </w:r>
    </w:p>
    <w:p w14:paraId="0D29850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p>
    <w:p w14:paraId="0CE02D64"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54. člen</w:t>
      </w:r>
    </w:p>
    <w:p w14:paraId="0F3A0762"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(zagotovitev izvedbe ukrepov na račun povzročitelja)</w:t>
      </w:r>
    </w:p>
    <w:p w14:paraId="4039FAF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Upravna izvršba</w:t>
      </w:r>
      <w:r w:rsidRPr="002D5340" w:rsidDel="00ED632D">
        <w:rPr>
          <w:rFonts w:ascii="Arial" w:eastAsia="Arial" w:hAnsi="Arial" w:cs="Arial"/>
          <w:sz w:val="22"/>
          <w:szCs w:val="22"/>
        </w:rPr>
        <w:t xml:space="preserve"> </w:t>
      </w:r>
      <w:r w:rsidRPr="002D5340">
        <w:rPr>
          <w:rFonts w:ascii="Arial" w:eastAsia="Arial" w:hAnsi="Arial" w:cs="Arial"/>
          <w:sz w:val="22"/>
          <w:szCs w:val="22"/>
        </w:rPr>
        <w:t>odločb iz četrtega in petega odstavka 50. člena tega zakona ter četrtega in sedmega odstavka 51. člena tega zakona se praviloma opravlja po drugi osebi.</w:t>
      </w:r>
    </w:p>
    <w:p w14:paraId="0B5DB0B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Ne glede na predpise, ki urejajo upravno izvršbo, ministrstvo povzročitelju s posebno odločbo naloži plačilo stroškov izvršbe iz prejšnjega odstavka, skupaj z zakonitimi zamudnimi obrestmi, in sicer najkasneje v petih letih od dne, ko je bila izvršba končana. </w:t>
      </w:r>
    </w:p>
    <w:p w14:paraId="245063C6"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55. člen</w:t>
      </w:r>
    </w:p>
    <w:p w14:paraId="3B1064DE"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(pravice drugih oseb)</w:t>
      </w:r>
    </w:p>
    <w:p w14:paraId="7EFA6C7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Nevladna organizacija iz prvega odstavka 247. člena tega zakona ter pravna ali fizična oseba, ki je zaradi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prizadeta v svojih pravnih koristih ali bi bila zaradi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verjetno lahko prizadeta v svojih pravnih koristih, ima pravico, da ministrstvo obvesti o primerih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ter zahteva, da ministrstvo ukrepa v skladu z določbami tega zakona.</w:t>
      </w:r>
    </w:p>
    <w:p w14:paraId="6821016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Obvestilo iz prejšnjega odstavka mora vsebovati informacije in podatke, ki verjetno izkazujejo obstoj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čas njenega nastanka, njeno vrsto in obseg.</w:t>
      </w:r>
    </w:p>
    <w:p w14:paraId="5540A2E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ministrstvo na podlagi obvestila iz prvega odstavka ugotovi, da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ni nastala, izda odločbo, s katerim zavrne zahtevo iz prvega odstavka tega člena. Zoper to odločbo ni pritožbe.</w:t>
      </w:r>
    </w:p>
    <w:p w14:paraId="2BB6CF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ministrstvo na podlagi obvestila ugotovi, da navedbe verjetno izkazujejo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ravna v skladu s</w:t>
      </w:r>
      <w:r w:rsidRPr="002D5340" w:rsidDel="00911AE9">
        <w:rPr>
          <w:rFonts w:ascii="Arial" w:eastAsia="Arial" w:hAnsi="Arial" w:cs="Arial"/>
          <w:sz w:val="22"/>
          <w:szCs w:val="22"/>
        </w:rPr>
        <w:t xml:space="preserve"> </w:t>
      </w:r>
      <w:r w:rsidRPr="002D5340">
        <w:rPr>
          <w:rFonts w:ascii="Arial" w:eastAsia="Arial" w:hAnsi="Arial" w:cs="Arial"/>
          <w:sz w:val="22"/>
          <w:szCs w:val="22"/>
        </w:rPr>
        <w:t xml:space="preserve">tretjim odstavkom 51. člena tega zakona. Oseba iz prvega odstavka ima pravico sodelovanja v postopku izdaje odločanja o sanaciji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51. člena tega zakona.</w:t>
      </w:r>
    </w:p>
    <w:p w14:paraId="1F459803"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56. člen</w:t>
      </w:r>
    </w:p>
    <w:p w14:paraId="4BE5769E"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(čezmejna škoda)</w:t>
      </w:r>
    </w:p>
    <w:p w14:paraId="3D0468D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Če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katere izvor je v Republiki Sloveniji, prizadene območje druge države članice, ali grozi, da ga bo prizadela, mora ministrstvo pristojnemu organu te države poslati ustrezne informacije in podatke, potrebne za preprečitev, omejitev ali sanacijo te škode. </w:t>
      </w:r>
    </w:p>
    <w:p w14:paraId="6D36A09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v Republiki Sloveniji, njen izvor pa je v drugi državi članici, ministrstvo o nastali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škodi obvesti pristojni organ te države in Evropsko komisijo ter predlaga sprejetje preprečevalnih oziroma sanacijskih ukrepov. Ministrstvo od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zahteva tudi povrnitev stroškov, nastalih zaradi izvedbe preprečevalnih oziroma sanacijskih ukrepov v Republiki Sloveniji. </w:t>
      </w:r>
    </w:p>
    <w:p w14:paraId="63BCED8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prizadene več držav ali grozi, da jih bo prizadela, Republika Slovenija sodeluje s temi državami z ustrezno izmenjavo informacij in podatkov z namenom zagotovitve ukrepov za preprečitev, omejitev ali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61F0E799"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57. člen</w:t>
      </w:r>
    </w:p>
    <w:p w14:paraId="71F1C214" w14:textId="77777777" w:rsidR="00F24DF5" w:rsidRPr="002D5340" w:rsidRDefault="00F24DF5" w:rsidP="00F24DF5">
      <w:pPr>
        <w:pStyle w:val="center"/>
        <w:pBdr>
          <w:top w:val="none" w:sz="0" w:space="24" w:color="auto"/>
        </w:pBdr>
        <w:rPr>
          <w:rFonts w:ascii="Arial" w:hAnsi="Arial" w:cs="Arial"/>
          <w:b/>
          <w:bCs/>
          <w:noProof/>
          <w:color w:val="000000"/>
          <w:sz w:val="22"/>
          <w:szCs w:val="22"/>
        </w:rPr>
      </w:pPr>
      <w:r w:rsidRPr="002D5340">
        <w:rPr>
          <w:rFonts w:ascii="Arial" w:hAnsi="Arial" w:cs="Arial"/>
          <w:b/>
          <w:bCs/>
          <w:color w:val="000000" w:themeColor="text1"/>
          <w:sz w:val="22"/>
          <w:szCs w:val="22"/>
        </w:rPr>
        <w:t>(zastaranje)</w:t>
      </w:r>
    </w:p>
    <w:p w14:paraId="62AF6FE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Odgovornost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zastara, če je preteklo več kot 30 let od dneva emisije, dogodka ali izrednega dogodka, ki je povzročil njen nastanek.</w:t>
      </w:r>
    </w:p>
    <w:p w14:paraId="7F63D2E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p>
    <w:p w14:paraId="339E71F6" w14:textId="77777777" w:rsidR="00F24DF5" w:rsidRPr="00D201E8" w:rsidRDefault="00F24DF5" w:rsidP="00F24DF5">
      <w:pPr>
        <w:pStyle w:val="paragraph"/>
        <w:spacing w:beforeAutospacing="0" w:afterAutospacing="0"/>
        <w:jc w:val="center"/>
        <w:textAlignment w:val="baseline"/>
        <w:rPr>
          <w:rFonts w:ascii="Arial" w:hAnsi="Arial" w:cs="Arial"/>
          <w:b/>
          <w:color w:val="000000" w:themeColor="text1"/>
          <w:sz w:val="22"/>
          <w:szCs w:val="22"/>
          <w:lang w:eastAsia="en-US"/>
        </w:rPr>
      </w:pPr>
      <w:r w:rsidRPr="00D201E8">
        <w:rPr>
          <w:rFonts w:ascii="Arial" w:hAnsi="Arial" w:cs="Arial"/>
          <w:b/>
          <w:color w:val="000000" w:themeColor="text1"/>
          <w:sz w:val="22"/>
          <w:szCs w:val="22"/>
          <w:lang w:eastAsia="en-US"/>
        </w:rPr>
        <w:t xml:space="preserve">4.2. </w:t>
      </w:r>
      <w:bookmarkStart w:id="19" w:name="_Hlk171497040"/>
      <w:r w:rsidRPr="00D201E8">
        <w:rPr>
          <w:rFonts w:ascii="Arial" w:hAnsi="Arial" w:cs="Arial"/>
          <w:b/>
          <w:color w:val="000000" w:themeColor="text1"/>
          <w:sz w:val="22"/>
          <w:szCs w:val="22"/>
          <w:lang w:eastAsia="en-US"/>
        </w:rPr>
        <w:t xml:space="preserve">Sanacija v preteklosti onesnaženega območja </w:t>
      </w:r>
      <w:bookmarkEnd w:id="19"/>
    </w:p>
    <w:p w14:paraId="6086AB07"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58. člen</w:t>
      </w:r>
    </w:p>
    <w:p w14:paraId="295C2262"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(uporaba določb)</w:t>
      </w:r>
    </w:p>
    <w:p w14:paraId="4E9FC03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bookmarkStart w:id="20" w:name="_Hlk166857940"/>
      <w:r w:rsidRPr="002D5340">
        <w:rPr>
          <w:rFonts w:ascii="Arial" w:eastAsia="Arial" w:hAnsi="Arial" w:cs="Arial"/>
          <w:sz w:val="22"/>
          <w:szCs w:val="22"/>
        </w:rPr>
        <w:t>(1) Določbe tega podpoglavja se uporabljajo za ugotavljanje in evidentiranje ter sanacijo območja, onesnaženega zaradi dejavnosti, ki so na njem potekale v preteklosti (v nadaljnjem besedilu: v preteklosti onesnaženo območje).</w:t>
      </w:r>
    </w:p>
    <w:p w14:paraId="619E348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 preteklosti onesnaženo območje obsega zemljišča in objekte na opuščenem industrijskem območju ali na opuščenem odlagališču odpadkov, za katera je bilo v skladu s tem zakonom ugotovljeno, da je na njih treba izvesti  sanacijo v skladu s tem zakonom.</w:t>
      </w:r>
    </w:p>
    <w:p w14:paraId="0D5124FD" w14:textId="77777777" w:rsidR="00F24DF5" w:rsidRPr="002D5340" w:rsidRDefault="00F24DF5" w:rsidP="00F24DF5">
      <w:pPr>
        <w:pStyle w:val="center"/>
        <w:pBdr>
          <w:top w:val="none" w:sz="0" w:space="24" w:color="auto"/>
        </w:pBdr>
        <w:rPr>
          <w:rFonts w:ascii="Arial" w:hAnsi="Arial" w:cs="Arial"/>
          <w:b/>
          <w:bCs/>
          <w:color w:val="000000"/>
          <w:sz w:val="22"/>
          <w:szCs w:val="22"/>
        </w:rPr>
      </w:pPr>
      <w:bookmarkStart w:id="21" w:name="_Hlk189726653"/>
      <w:bookmarkEnd w:id="20"/>
      <w:r w:rsidRPr="002D5340">
        <w:rPr>
          <w:rFonts w:ascii="Arial" w:hAnsi="Arial" w:cs="Arial"/>
          <w:b/>
          <w:bCs/>
          <w:color w:val="000000" w:themeColor="text1"/>
          <w:sz w:val="22"/>
          <w:szCs w:val="22"/>
        </w:rPr>
        <w:t>59. člen</w:t>
      </w:r>
    </w:p>
    <w:p w14:paraId="7D04B581"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 xml:space="preserve">(odgovornost povzročitelja obremenitve in lastnika zemljišča) </w:t>
      </w:r>
    </w:p>
    <w:p w14:paraId="38B40D86"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Povzročitelj obremenitve, katerega dejavnost je na v preteklosti onesnaženem območju  povzročila onesnaženost tal ali voda ali njegov pravni naslednik je odgovoren za izvedbo raziskave in sanacijo tega območja ne glede na krivdo.</w:t>
      </w:r>
    </w:p>
    <w:p w14:paraId="6E77AAAA"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Če sta povzročitelj obremenitve ali njegov pravni naslednik neznana ali ne obstajata več, je za ugotavljanje in sanacijo v preteklosti onesnaženega območja odgovoren lastnik zemljišča.</w:t>
      </w:r>
    </w:p>
    <w:p w14:paraId="7FDB258E"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Ne glede na določbo prejšnjega odstavka lastnik zemljišča na v preteklosti onesnaženem območju ni odgovoren za ugotavljanje in sanacijo, če dokaže, da  ob potrebni skrbnosti ni mogel vedeti za  onesnaženje, ali mu je bilo zemljišče na v preteklosti onesnaženem območju vrnjeno v postopku denacionalizacije v skladu z zakonom, ki ureja denacionalizacijo, dopustiti pa mora  izvedbo ugotavljanja in sanacijo. Dodati je treba obrazložitev potrebne skrbnost, ali gre za skrbnost dobrega gospodarja in kako bo z dokazovanjem (dokazno breme). Obrazložiti, zakaj je odgovoren le lastnik (ne tudi posestnik) - če je treba dodati. </w:t>
      </w:r>
      <w:bookmarkEnd w:id="21"/>
    </w:p>
    <w:p w14:paraId="153CA4B6"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Ne glede na prvi in drugi odstavek tega člena je za ugotavljanje in sanacijo opuščenega odlagališča</w:t>
      </w:r>
      <w:r w:rsidRPr="002D5340" w:rsidDel="0576EDEC">
        <w:rPr>
          <w:rFonts w:ascii="Arial" w:eastAsia="Arial" w:hAnsi="Arial" w:cs="Arial"/>
          <w:sz w:val="22"/>
          <w:szCs w:val="22"/>
        </w:rPr>
        <w:t xml:space="preserve"> </w:t>
      </w:r>
      <w:r w:rsidRPr="002D5340">
        <w:rPr>
          <w:rFonts w:ascii="Arial" w:eastAsia="Arial" w:hAnsi="Arial" w:cs="Arial"/>
          <w:sz w:val="22"/>
          <w:szCs w:val="22"/>
        </w:rPr>
        <w:t>odpadkov, na katerem je na podlagi akta pristojnega organa občine ali na drugače organiziran način odlaganje  odpadkov zagotavljala občina, odgovorna občina.</w:t>
      </w:r>
    </w:p>
    <w:p w14:paraId="528791CA"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60. člen</w:t>
      </w:r>
    </w:p>
    <w:p w14:paraId="35F0CAA6" w14:textId="77777777" w:rsidR="00F24DF5" w:rsidRPr="002D5340" w:rsidRDefault="00F24DF5" w:rsidP="00F24DF5">
      <w:pPr>
        <w:pStyle w:val="center"/>
        <w:pBdr>
          <w:top w:val="none" w:sz="0" w:space="24" w:color="auto"/>
        </w:pBdr>
        <w:textAlignment w:val="baseline"/>
        <w:rPr>
          <w:rFonts w:ascii="Arial" w:hAnsi="Arial" w:cs="Arial"/>
          <w:b/>
          <w:bCs/>
          <w:noProof/>
          <w:color w:val="000000" w:themeColor="text1"/>
          <w:sz w:val="22"/>
          <w:szCs w:val="22"/>
        </w:rPr>
      </w:pPr>
      <w:r w:rsidRPr="002D5340">
        <w:rPr>
          <w:rFonts w:ascii="Arial" w:hAnsi="Arial" w:cs="Arial"/>
          <w:b/>
          <w:bCs/>
          <w:color w:val="000000" w:themeColor="text1"/>
          <w:sz w:val="22"/>
          <w:szCs w:val="22"/>
        </w:rPr>
        <w:t>(odgovornost občin ob statusnih spremembah)</w:t>
      </w:r>
    </w:p>
    <w:p w14:paraId="719B1B1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Če se dvoje ali več občin združi v novo občino, je za ugotavljanje in sanacijo opuščenega odlagališča odpadkov, ki se je do združitve v novo občino nahajalo na območju ene od njih, odgovorna novo nastala občina.</w:t>
      </w:r>
    </w:p>
    <w:p w14:paraId="666B4AE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se občina, na katere območju je bilo opuščeno odlagališče odpadkov, razdeli na dve ali več novih občin ali se je njen del izločil in se ustanovi nova občina oziroma se je ta del priključil k sosednji občini, v sporazumu o razdelitvi premoženja pa ni drugače določeno, so za ugotavljanje in sanacijo opuščenega odlagališča odpadkov odgovorne občine, ki so nastale po razdelitvi ali izločitvi.</w:t>
      </w:r>
    </w:p>
    <w:p w14:paraId="3D262C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Obseg odgovornosti posamezne novonastale občine iz prejšnjega odstavka se določi glede na število prebivalcev ob statusni spremembi.</w:t>
      </w:r>
    </w:p>
    <w:p w14:paraId="7C844D7B"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61. člen</w:t>
      </w:r>
    </w:p>
    <w:p w14:paraId="7A9D64BC" w14:textId="77777777" w:rsidR="00F24DF5" w:rsidRPr="002D5340" w:rsidRDefault="00F24DF5" w:rsidP="00F24DF5">
      <w:pPr>
        <w:pStyle w:val="center"/>
        <w:pBdr>
          <w:top w:val="none" w:sz="0" w:space="24" w:color="auto"/>
        </w:pBdr>
        <w:rPr>
          <w:rFonts w:ascii="Arial" w:hAnsi="Arial" w:cs="Arial"/>
          <w:b/>
          <w:color w:val="000000" w:themeColor="text1"/>
          <w:sz w:val="22"/>
          <w:szCs w:val="22"/>
        </w:rPr>
      </w:pPr>
      <w:r w:rsidRPr="002D5340">
        <w:rPr>
          <w:rFonts w:ascii="Arial" w:hAnsi="Arial" w:cs="Arial"/>
          <w:b/>
          <w:bCs/>
          <w:color w:val="000000" w:themeColor="text1"/>
          <w:sz w:val="22"/>
          <w:szCs w:val="22"/>
        </w:rPr>
        <w:t>(odgovornost več oseb)</w:t>
      </w:r>
    </w:p>
    <w:p w14:paraId="032E86A6" w14:textId="77777777" w:rsidR="00F24DF5" w:rsidRPr="002D5340" w:rsidRDefault="00F24DF5" w:rsidP="00F24DF5">
      <w:pPr>
        <w:pStyle w:val="center"/>
        <w:pBdr>
          <w:top w:val="none" w:sz="0" w:space="24" w:color="auto"/>
        </w:pBdr>
        <w:rPr>
          <w:rFonts w:ascii="Arial" w:hAnsi="Arial" w:cs="Arial"/>
          <w:b/>
          <w:bCs/>
          <w:color w:val="000000"/>
          <w:sz w:val="22"/>
          <w:szCs w:val="22"/>
        </w:rPr>
      </w:pPr>
    </w:p>
    <w:p w14:paraId="2AF035A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Če je za ugotavljanje in sanacijo opuščenega industrijskega območja ali opuščenega odlagališča odpadkov območja, razen za sanacijo opuščenega odlagališča iz četrtega odstavka 59. člena tega zakona, odgovornih več oseb, so te odgovorne za njeno izvedbo solidarno.</w:t>
      </w:r>
    </w:p>
    <w:p w14:paraId="5C46BC48"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62. člen</w:t>
      </w:r>
    </w:p>
    <w:p w14:paraId="20B1EF9F"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(ugotavljanje in evidentiranje v preteklosti potencialno onesnaženega območja)</w:t>
      </w:r>
    </w:p>
    <w:p w14:paraId="65427BF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V preteklosti potencialno onesnaženo območje se uvrsti na seznam v preteklosti potencialno onesnaženih območjih iz 216. člena tega zakona, če je na podlagi metodologije za ugotavljanje v preteklosti potencialno onesnaženega območja iz tretjega odstavka tega člena ugotovljeno, da so tla ali vode  tem območju  tako onesnažene, da bi njihova onesnaženost lahko škodljivo vplivala na zdravje ljudi ali okolje. </w:t>
      </w:r>
    </w:p>
    <w:p w14:paraId="429A2DA3"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Ministrstvo</w:t>
      </w:r>
      <w:r w:rsidRPr="002D5340" w:rsidDel="458805B2">
        <w:rPr>
          <w:rFonts w:ascii="Arial" w:eastAsia="Arial" w:hAnsi="Arial" w:cs="Arial"/>
          <w:sz w:val="22"/>
          <w:szCs w:val="22"/>
        </w:rPr>
        <w:t xml:space="preserve"> </w:t>
      </w:r>
      <w:r w:rsidRPr="002D5340">
        <w:rPr>
          <w:rFonts w:ascii="Arial" w:eastAsia="Arial" w:hAnsi="Arial" w:cs="Arial"/>
          <w:sz w:val="22"/>
          <w:szCs w:val="22"/>
        </w:rPr>
        <w:t xml:space="preserve"> območje iz prejšnjega odstavka vpiše na seznam iz prejšnjega odstavka, lastnikom zemljišč na tem območju pa po uradni dolžnosti izda ugotovitvene odločbe na podlagi tega seznama. Obstoj pravnega dejstva iz prejšnjega odstavka kot javnopravno omejitev zaznamuje v zemljiški knjigi sodišče po uradni dolžnosti na podlagi pravnomočne odločbe iz prejšnjega stavka.</w:t>
      </w:r>
    </w:p>
    <w:p w14:paraId="2FD59291" w14:textId="77777777" w:rsidR="00F24DF5" w:rsidRPr="002D5340" w:rsidRDefault="00F24DF5" w:rsidP="00F24DF5">
      <w:pPr>
        <w:ind w:firstLine="1020"/>
        <w:jc w:val="both"/>
        <w:rPr>
          <w:rFonts w:ascii="Arial" w:eastAsia="Arial" w:hAnsi="Arial" w:cs="Arial"/>
          <w:sz w:val="22"/>
          <w:szCs w:val="22"/>
        </w:rPr>
      </w:pPr>
      <w:r w:rsidRPr="002D5340">
        <w:rPr>
          <w:rFonts w:ascii="Arial" w:eastAsia="Arial" w:hAnsi="Arial" w:cs="Arial"/>
          <w:sz w:val="22"/>
          <w:szCs w:val="22"/>
        </w:rPr>
        <w:t>(3) Minister v soglasju z ministrom, pristojnim za vode predpiše metodologijo za ugotavljanje v preteklosti potencialno onesnaženega območja iz prvega odstavka tega člena.</w:t>
      </w:r>
    </w:p>
    <w:p w14:paraId="2F64A20A" w14:textId="77777777" w:rsidR="00F24DF5" w:rsidRPr="002D5340" w:rsidRDefault="00F24DF5" w:rsidP="00F24DF5">
      <w:pPr>
        <w:pStyle w:val="center"/>
        <w:pBdr>
          <w:top w:val="none" w:sz="0" w:space="24" w:color="auto"/>
        </w:pBdr>
        <w:rPr>
          <w:rFonts w:ascii="Arial" w:hAnsi="Arial" w:cs="Arial"/>
          <w:b/>
          <w:bCs/>
          <w:color w:val="000000"/>
          <w:sz w:val="22"/>
          <w:szCs w:val="22"/>
        </w:rPr>
      </w:pPr>
      <w:bookmarkStart w:id="22" w:name="_Hlk171680305"/>
      <w:bookmarkStart w:id="23" w:name="_Hlk171678022"/>
      <w:bookmarkStart w:id="24" w:name="_Hlk172018518"/>
      <w:r w:rsidRPr="002D5340">
        <w:rPr>
          <w:rFonts w:ascii="Arial" w:hAnsi="Arial" w:cs="Arial"/>
          <w:b/>
          <w:bCs/>
          <w:color w:val="000000" w:themeColor="text1"/>
          <w:sz w:val="22"/>
          <w:szCs w:val="22"/>
        </w:rPr>
        <w:t>63. člen</w:t>
      </w:r>
    </w:p>
    <w:p w14:paraId="42A9198C" w14:textId="77777777" w:rsidR="00F24DF5" w:rsidRPr="002D5340" w:rsidRDefault="00F24DF5" w:rsidP="00F24DF5">
      <w:pPr>
        <w:pStyle w:val="center"/>
        <w:pBdr>
          <w:top w:val="none" w:sz="0" w:space="24" w:color="auto"/>
        </w:pBdr>
        <w:rPr>
          <w:rFonts w:ascii="Arial" w:hAnsi="Arial" w:cs="Arial"/>
          <w:b/>
          <w:color w:val="000000"/>
          <w:sz w:val="22"/>
          <w:szCs w:val="22"/>
          <w:highlight w:val="yellow"/>
        </w:rPr>
      </w:pPr>
      <w:r w:rsidRPr="002D5340">
        <w:rPr>
          <w:rFonts w:ascii="Arial" w:hAnsi="Arial" w:cs="Arial"/>
          <w:b/>
          <w:bCs/>
          <w:color w:val="000000" w:themeColor="text1"/>
          <w:sz w:val="22"/>
          <w:szCs w:val="22"/>
        </w:rPr>
        <w:t>(raziskava kakovosti tal in voda)</w:t>
      </w:r>
    </w:p>
    <w:p w14:paraId="6C45E7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Na območju iz prvega odstavka prejšnjega  člena</w:t>
      </w:r>
      <w:r w:rsidRPr="002D5340" w:rsidDel="00446B28">
        <w:rPr>
          <w:rFonts w:ascii="Arial" w:eastAsia="Arial" w:hAnsi="Arial" w:cs="Arial"/>
          <w:sz w:val="22"/>
          <w:szCs w:val="22"/>
        </w:rPr>
        <w:t xml:space="preserve"> </w:t>
      </w:r>
      <w:r w:rsidRPr="002D5340">
        <w:rPr>
          <w:rFonts w:ascii="Arial" w:eastAsia="Arial" w:hAnsi="Arial" w:cs="Arial"/>
          <w:sz w:val="22"/>
          <w:szCs w:val="22"/>
        </w:rPr>
        <w:t>je zaradi ugotovitve dejanske onesnaženosti tal ali voda in njihovega vpliva na zdravje ljudi in okolje treba izvesti raziskavo kakovosti tal in voda (v nadaljnjem besedilu: raziskava).</w:t>
      </w:r>
    </w:p>
    <w:p w14:paraId="50CA2DB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(2) Ministrstvo z odločbo iz drugega odstavka prejšnjega člena odredi povzročitelju obremenitve ali lastniku zemljišča ali občini na območju, vpisanem na seznamu iz prvega odstavka prejšnjega člena, da v obsegu in v roku,  ki ga določi, zagotovi izvedbo raziskave. Rok za izvedbo raziskave se lahko podaljša, če je to potrebno zaradi zahtevnosti izvedbe raziskave ali drugih utemeljenih razlogov, na katere oseba iz prvega stavka tega člena nima vpliva. </w:t>
      </w:r>
    </w:p>
    <w:p w14:paraId="77485EE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Raziskava vključuje:</w:t>
      </w:r>
    </w:p>
    <w:p w14:paraId="2E6CCD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opredelitev obsega območja iz prvega odstavka 62. člena tega zakona (v nadaljnjem besedilu: raziskano območje) z navedbo zemljiških parcel;</w:t>
      </w:r>
    </w:p>
    <w:p w14:paraId="1F1B747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opis značilnosti raziskanega območja, kot so podatki o sedanji in pretekli namenski in dejanski rabi zemljišč na raziskanem območju ter osebah, ki so na območju izvajale dejavnost;</w:t>
      </w:r>
    </w:p>
    <w:p w14:paraId="7B4EB9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opis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danosti območja, zlasti podatke o topografiji in geologiji, smereh toka podzemne ali površinske vode in drugih morebitnih migracijskih poteh, kot so odtoki in napeljave, o bližini območij iz enajstega odstavka 28. člena tega zakona, varstvenih območjih po predpisih, ki urejajo vode, varovanih in zavarovanih območij po predpisih o ohranjanju narave ter podatke rabi sosednjih zemljišč;</w:t>
      </w:r>
    </w:p>
    <w:p w14:paraId="1631B11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opredelitev značilnosti raziskanega območja, zlasti glede mest, vrst, obsega in količine onesnaženja na območju v povezavi z značilnostmi tal ali voda, vključno s:</w:t>
      </w:r>
    </w:p>
    <w:p w14:paraId="0B6388D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a) podatki o odpadkih na raziskanem območju,</w:t>
      </w:r>
    </w:p>
    <w:p w14:paraId="0486410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b) podatki o ugotovljenih onesnaževalih in oceno onesnaženosti tal oziroma voda in oceno obsega te onesnaženosti na podlagi obstoječih podatkov ali študij in analiz,</w:t>
      </w:r>
    </w:p>
    <w:p w14:paraId="2D7992F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c) opis merilnih in vzorčnih mest za tla oziroma vode, parametrov, s katerimi se je ugotavljala onesnaženost tal oziroma voda, ter merilnih metod za oceno njihove onesnaženosti, razen če je na podlagi podatkov iz prejšnje alineje mogoče</w:t>
      </w:r>
      <w:r w:rsidRPr="002D5340">
        <w:rPr>
          <w:rFonts w:ascii="Arial" w:hAnsi="Arial" w:cs="Arial"/>
          <w:sz w:val="22"/>
          <w:szCs w:val="22"/>
        </w:rPr>
        <w:t xml:space="preserve"> </w:t>
      </w:r>
      <w:r w:rsidRPr="002D5340">
        <w:rPr>
          <w:rFonts w:ascii="Arial" w:eastAsia="Arial" w:hAnsi="Arial" w:cs="Arial"/>
          <w:sz w:val="22"/>
          <w:szCs w:val="22"/>
        </w:rPr>
        <w:t xml:space="preserve"> zanesljivo oceniti, ali je v skladu s prvim odstavkom 65. člena tega zakona treba izvesti sanacijo in dodatne meritve niso potrebne;</w:t>
      </w:r>
    </w:p>
    <w:p w14:paraId="2C07FD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oceno, ali je v skladu s prvim odstavkom 65. člena tega zakona treba izvesti sanacijo, vključno z obrazložitvijo in utemeljitvijo uporabe podatkov iz druge oziroma tretje alineje prejšnje točke.</w:t>
      </w:r>
    </w:p>
    <w:p w14:paraId="4990181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Če je za raziskavo treba izvesti meritve tal oziroma voda, se izbor vzorčnih oziroma merilnih mest ter meritve izvede s smiselno uporabo predpisov, ki urejajo obratovalni monitoring površinskih oziroma podzemnih voda oziroma obratovalni monitoring tal.</w:t>
      </w:r>
    </w:p>
    <w:p w14:paraId="37F886B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Če se z raziskavo ugotovi, da raziskano območje ni tako onesnaženo, da bi bilo treba izvesti sanacijo, nosi stroške raziskave država, v nasprotnem primeru pa oseba iz drugega odstavka tega člena ali občina.</w:t>
      </w:r>
    </w:p>
    <w:p w14:paraId="5453FC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Raziskavo tal lahko izvede le oseba, pooblaščena za izvajanje obratovalnega monitoringa tal, raziskavo voda pa oseba, pooblaščena za izvajanje obratovalnega monitoringa voda (v nadaljnjem besedilu: izvajalec raziskave).</w:t>
      </w:r>
    </w:p>
    <w:p w14:paraId="3508EB4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Lastnik ali posestnik zemljišča, ki ni povzročitelj obremenitve ali oseba iz tretjega  odstavka 59. člena tega zakona, mora na območju iz prvega odstavka prejšnjega člena dopustiti izvedbo raziskave. V nasprotnem primeru mu ministrstvo obveznost dopustitve izvedbe raziskave naloži z odločbo. Pritožba proti odločbi ni dovoljena, dovoljen pa je upravni spor.</w:t>
      </w:r>
    </w:p>
    <w:p w14:paraId="32369CF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Lastnik ali posestnik zemljišča, ki meji na območje iz prvega odstavka 62. člena tega zakona, mora dopustiti, da se na njem izvedejo nujna dela in ukrepi, potrebni za izvedbo  raziskave, v nasprotnem primeru mu ministrstvo to obveznost naloži z odločbo.  </w:t>
      </w:r>
    </w:p>
    <w:p w14:paraId="742FB27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Izvajalec raziskave izdela poročilo o opravljeni raziskavi in ga najpozneje v 14 dneh po zaključku raziskave pošlje ministrstvu in povzročitelju oziroma lastniku zemljišča, na katerem se je izvedla raziskava.</w:t>
      </w:r>
    </w:p>
    <w:p w14:paraId="64DDCB01" w14:textId="77777777" w:rsidR="00F24DF5" w:rsidRPr="002D5340" w:rsidRDefault="00F24DF5" w:rsidP="00F24DF5">
      <w:pPr>
        <w:pStyle w:val="zamik"/>
        <w:pBdr>
          <w:top w:val="none" w:sz="0" w:space="12" w:color="auto"/>
        </w:pBdr>
        <w:spacing w:before="210" w:after="210"/>
        <w:jc w:val="both"/>
        <w:rPr>
          <w:rFonts w:ascii="Arial" w:hAnsi="Arial" w:cs="Arial"/>
          <w:b/>
          <w:bCs/>
          <w:color w:val="000000" w:themeColor="text1"/>
          <w:sz w:val="22"/>
          <w:szCs w:val="22"/>
        </w:rPr>
      </w:pPr>
      <w:r w:rsidRPr="002D5340">
        <w:rPr>
          <w:rFonts w:ascii="Arial" w:eastAsia="Arial" w:hAnsi="Arial" w:cs="Arial"/>
          <w:sz w:val="22"/>
          <w:szCs w:val="22"/>
        </w:rPr>
        <w:t>(10) Če se z raziskavo ugotovi, da raziskano območje ni tako onesnaženo, da bi bilo treba izvesti program sanacije v skladu s 65. členom tega zakona, ministrstvo o tem obvesti povzročitelja obremenitve oziroma lastnika zemljišč na tem območju, območje pa izbriše s seznama iz prvega odstavka 62. člena tega zakona.</w:t>
      </w:r>
      <w:bookmarkEnd w:id="22"/>
      <w:bookmarkEnd w:id="23"/>
      <w:bookmarkEnd w:id="24"/>
    </w:p>
    <w:p w14:paraId="2BC1CE7D"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64. člen</w:t>
      </w:r>
    </w:p>
    <w:p w14:paraId="451B652E"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(povrnitev škode)</w:t>
      </w:r>
    </w:p>
    <w:p w14:paraId="4705726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Izvajalec raziskave mora pri njenem izvajanju v čim manjši meri vplivati na stanje zemljišča na katerem izvaja raziskavo, po opravljenih delih pa odpraviti morebitno škodo, povzročeno z izvedenimi deli.</w:t>
      </w:r>
    </w:p>
    <w:p w14:paraId="370280FB"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lastRenderedPageBreak/>
        <w:t>(2) Lastnik ali posestnik zemljišča ima zaradi del iz prejšnjega odstavka  pravico do odškodnine, razen za škodo, ki jo je izvajalec raziskave odpravil v skladu z določbami prejšnjega odstavka.</w:t>
      </w:r>
      <w:bookmarkStart w:id="25" w:name="_Hlk171671364"/>
    </w:p>
    <w:p w14:paraId="761AF36C"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65. člen</w:t>
      </w:r>
    </w:p>
    <w:p w14:paraId="02F97910"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(sanacija na zahtevo ministrstva)</w:t>
      </w:r>
    </w:p>
    <w:p w14:paraId="37A613F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Sanacijo v preteklosti potencialno onesnaženega območja iz prvega odstavka 62. člena tega zakona je treba izvesti, če se z raziskavo iz 63. člena tega zakona ugotovi, da:</w:t>
      </w:r>
    </w:p>
    <w:p w14:paraId="795974B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so izpolnjeni pogoji iz četrtega odstavka 49. člena tega zakona glede onesnaženosti tal; ali </w:t>
      </w:r>
    </w:p>
    <w:p w14:paraId="77DFEDA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onesnaženost območja škodljivo vpliva na kakovost površinske oziroma podzemne vode tako, da: </w:t>
      </w:r>
    </w:p>
    <w:p w14:paraId="64AD9AC0"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a) povzroči poslabšanje kakovosti enega ali več parametrov kemijskega stanja površinskih voda ali enega ali več parametrov kemijskega stanja podzemnih voda za enega ali več razredov kakovosti v skladu s predpisi iz drugega oziroma tretjega odstavka 28. člena tega zakona, </w:t>
      </w:r>
    </w:p>
    <w:p w14:paraId="7316ABA9"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color w:val="FF0000"/>
          <w:sz w:val="22"/>
          <w:szCs w:val="22"/>
        </w:rPr>
      </w:pPr>
      <w:r w:rsidRPr="002D5340">
        <w:rPr>
          <w:rFonts w:ascii="Arial" w:eastAsia="Arial" w:hAnsi="Arial" w:cs="Arial"/>
          <w:sz w:val="22"/>
          <w:szCs w:val="22"/>
        </w:rPr>
        <w:t xml:space="preserve">b) povzroči poslabšanje kakovosti enega ali več posebnih onesnaževal za enega ali več razredov kakovosti v skladu s predpisom iz drugega odstavka 28. člena tega zakona, </w:t>
      </w:r>
    </w:p>
    <w:p w14:paraId="47C47286"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c)</w:t>
      </w:r>
      <w:r w:rsidRPr="002D5340" w:rsidDel="00DD5E4A">
        <w:rPr>
          <w:rFonts w:ascii="Arial" w:eastAsia="Arial" w:hAnsi="Arial" w:cs="Arial"/>
          <w:sz w:val="22"/>
          <w:szCs w:val="22"/>
        </w:rPr>
        <w:t xml:space="preserve"> </w:t>
      </w:r>
      <w:r w:rsidRPr="002D5340">
        <w:rPr>
          <w:rFonts w:ascii="Arial" w:eastAsia="Arial" w:hAnsi="Arial" w:cs="Arial"/>
          <w:sz w:val="22"/>
          <w:szCs w:val="22"/>
        </w:rPr>
        <w:t>povzroči poslabšanje kakovosti voda, določene v skladu s predpisi iz petega do devetega odstavka 28. člena tega zakona, ali</w:t>
      </w:r>
    </w:p>
    <w:p w14:paraId="566A498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č)</w:t>
      </w:r>
      <w:r w:rsidRPr="002D5340" w:rsidDel="00DD5E4A">
        <w:rPr>
          <w:rFonts w:ascii="Arial" w:eastAsia="Arial" w:hAnsi="Arial" w:cs="Arial"/>
          <w:sz w:val="22"/>
          <w:szCs w:val="22"/>
        </w:rPr>
        <w:t xml:space="preserve"> </w:t>
      </w:r>
      <w:r w:rsidRPr="002D5340">
        <w:rPr>
          <w:rFonts w:ascii="Arial" w:eastAsia="Arial" w:hAnsi="Arial" w:cs="Arial"/>
          <w:sz w:val="22"/>
          <w:szCs w:val="22"/>
        </w:rPr>
        <w:t>iz ocene tveganja za zdravje ljudi in okolje izhaja, da onesnaženost zaradi onesnaževal, ki niso zajeta v predpisih iz 28. člena tega zakona, povzroča znatno nevarnost škodljivih vplivov na zdravje ljudi ali okolje.</w:t>
      </w:r>
    </w:p>
    <w:p w14:paraId="4693D1DA"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(2) Oceno tveganja za zdravje ljudi iz č) točke prejšnjega odstavka se lahko izdela le na podlagi javnega pooblastila v skladu z 250. členom tega zakona in zakonom, ki ureja zdravstveno dejavnost, oceno tveganja za okolje pa izdela ministrstvo. </w:t>
      </w:r>
    </w:p>
    <w:p w14:paraId="2FE6842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je bilo z raziskavo ugotovljeno, da so tla ali vode na območju iz prvega odstavka 62. člena tega zakona tako onesnažena, da so izpolnjena merila iz prejšnjega odstavka  ministrstvo povzročitelju obremenitve ali lastniku zemljišča (v nadaljnjem besedilu: zavezanec za sanacijo) z odločbo odredi, da v roku, ki mu ga določi, predloži program sanacije v preteklosti onesnaženega območja (v nadaljnjem besedilu: program sanacije). </w:t>
      </w:r>
    </w:p>
    <w:p w14:paraId="396935A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Program sanacije vsebuje zlasti:</w:t>
      </w:r>
    </w:p>
    <w:p w14:paraId="143BD47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navedbo območja, opredeljenega s koordinatami v državnem koordinatnem sistemu, vključno z navedbo zemljiških parcel, na katerih se bo  sanacija izvajala;</w:t>
      </w:r>
      <w:bookmarkStart w:id="26" w:name="_Hlk193892011"/>
    </w:p>
    <w:bookmarkEnd w:id="26"/>
    <w:p w14:paraId="56534ED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opis dejanskega stanja na območju, vključno z opisom onesnaženosti tal oziroma voda ter prisotnosti odpadkov iz poročila o opravljeni raziskavi iz devetega odstavka 63. člena tega zakona, ali povzetek podatkov iz drugega odstavka 63. člena tega zakona;</w:t>
      </w:r>
    </w:p>
    <w:p w14:paraId="55049E57"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predlog ukrepov, ki bodo v največji možni meri preprečili, omejili ali zmanjšali škodljive vplive območja iz 1. točke tega odstavka na zdravje ljudi oziroma okolje (v nadaljnjem besedilu: ukrepi sanacije), vključno z opisom izbranih najprimernejših tehnoloških in drugih rešitev za izvedbo teh ukrepov;</w:t>
      </w:r>
    </w:p>
    <w:p w14:paraId="2D3B62B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predvideno kakovost tal in voda po izvedeni sanaciji;</w:t>
      </w:r>
    </w:p>
    <w:p w14:paraId="5A46208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5. rok za izvedbo  sanacije; </w:t>
      </w:r>
    </w:p>
    <w:p w14:paraId="4F59C68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6. predlog monitoringa vplivov izvedenih ukrepov sanacije v času izvajanja sanacije in po njenem zaključku, izdelan v skladu s predpisi o obratovalnem monitoring za tla oziroma vode ter</w:t>
      </w:r>
    </w:p>
    <w:p w14:paraId="42224F2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7. povzetek programa sanacije, ki je razumljiv javnosti.</w:t>
      </w:r>
    </w:p>
    <w:p w14:paraId="3943A61F" w14:textId="77777777" w:rsidR="00F24DF5" w:rsidRPr="002D5340" w:rsidDel="003D2926"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(5) Rok iz 5. točke prejšnjega odstavka se lahko na utemeljeno zahtevo zavezanca za sanacijo podaljša, če je to potrebno zaradi zahtevnosti sanacije ali postopkov države ali občine, na katere zavezanec za sanacijo nima vpliva.</w:t>
      </w:r>
    </w:p>
    <w:p w14:paraId="7348BF03"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(6) Ministrstvo vpiše območje iz drugega odstavka tega člena na podlagi pravnomočne odločbe na seznam v preteklosti onesnaženih območij, ki jih je treba sanirati, iz evidence v preteklosti onesnaženih območij iz 216. člena tega zakona </w:t>
      </w:r>
    </w:p>
    <w:bookmarkEnd w:id="25"/>
    <w:p w14:paraId="48D4C86E"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66. člen</w:t>
      </w:r>
    </w:p>
    <w:p w14:paraId="261A04FF"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(sanacija na predlog zavezanca za sanacijo)</w:t>
      </w:r>
    </w:p>
    <w:p w14:paraId="4F3E66B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Povzročitelj obremenitve, njegov pravni naslednik ali lastnik zemljišča  lahko ministrstvu sam predlaga izvedbo sanacije območja iz  </w:t>
      </w:r>
      <w:r w:rsidRPr="002D5340" w:rsidDel="00E24720">
        <w:rPr>
          <w:rFonts w:ascii="Arial" w:eastAsia="Arial" w:hAnsi="Arial" w:cs="Arial"/>
          <w:sz w:val="22"/>
          <w:szCs w:val="22"/>
        </w:rPr>
        <w:t>prve</w:t>
      </w:r>
      <w:r w:rsidRPr="002D5340">
        <w:rPr>
          <w:rFonts w:ascii="Arial" w:eastAsia="Arial" w:hAnsi="Arial" w:cs="Arial"/>
          <w:sz w:val="22"/>
          <w:szCs w:val="22"/>
        </w:rPr>
        <w:t xml:space="preserve">ga odstavka prejšnjega člena in mu pošlje program sanacije, izdelan v skladu s četrtim odstavkom prejšnjega člena. </w:t>
      </w:r>
    </w:p>
    <w:p w14:paraId="27F7E156"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67. člen</w:t>
      </w:r>
    </w:p>
    <w:p w14:paraId="6B8C6C11"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(odobritev programa sanacije)</w:t>
      </w:r>
    </w:p>
    <w:p w14:paraId="051AC17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Po pridobitvi programa sanacije iz 65. ali 66. člena tega zakona ministrstvo preveri ustreznost ukrepov sanacije in program sanacije ter predlog monitoringa vplivov izvedenih ukrepov sanacije</w:t>
      </w:r>
      <w:r w:rsidRPr="002D5340">
        <w:rPr>
          <w:rFonts w:ascii="Arial" w:eastAsia="Arial" w:hAnsi="Arial" w:cs="Arial"/>
          <w:strike/>
          <w:sz w:val="22"/>
          <w:szCs w:val="22"/>
        </w:rPr>
        <w:t>,</w:t>
      </w:r>
      <w:r w:rsidRPr="002D5340">
        <w:rPr>
          <w:rFonts w:ascii="Arial" w:eastAsia="Arial" w:hAnsi="Arial" w:cs="Arial"/>
          <w:sz w:val="22"/>
          <w:szCs w:val="22"/>
        </w:rPr>
        <w:t xml:space="preserve"> z odločbo odobri, če ugotovi, da so ukrepi sanacije ter predlog programa monitoringa vplivov izvedenih ukrepov sanacije na zdravje ljudi in okolje ustrezni.</w:t>
      </w:r>
    </w:p>
    <w:p w14:paraId="6E7D8EE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program sanacije vsebuje tudi ukrepe sanacije za onesnažene vode, ga ministrstvo pošlje ministrstvu, pristojnemu za upravljanje voda, da se izreče o ustreznosti ukrepov sanacije in monitoringa vplivov izvedenih ukrepov sanacije za onesnažene vode, odločbo o odobritvi programa sanacije pa izda ministrstvo v soglasju z ministrstvom, pristojnim za upravljanje voda.</w:t>
      </w:r>
    </w:p>
    <w:p w14:paraId="61DF4FF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Sanacija v preteklosti onesnaženega območja se lahko začne izvajati le na podlagi pravnomočne odločbe iz prvega oziroma drugega odstavka tega člena.</w:t>
      </w:r>
    </w:p>
    <w:p w14:paraId="4F0B84E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Odločba iz prvega in drugega odstavka tega člena vsebuje zlasti:</w:t>
      </w:r>
    </w:p>
    <w:p w14:paraId="07F596E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določitev območja, na katerem se bo  sanacija izvajala, opredeljenim s koordinatami v državnem koordinatnem sistemu in z navedbo zemljiških parcel na katerih se bo sanacija izvajala;</w:t>
      </w:r>
    </w:p>
    <w:p w14:paraId="73AA528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navedbo ukrepov sanacije;</w:t>
      </w:r>
    </w:p>
    <w:p w14:paraId="682E3ED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predvideno kakovost tal oziroma voda po izvedeni sanaciji;</w:t>
      </w:r>
    </w:p>
    <w:p w14:paraId="512CD65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določitev programa monitoringa vplivov izvedenih ukrepov sanacije v času izvajanja sanacije in najmanj 10 let po njenem zaključku;</w:t>
      </w:r>
    </w:p>
    <w:p w14:paraId="40273EC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način in roke za poročanje o izvajanju sanacije in rezultatih monitoringa vplivov izvedenih ukrepov sanacije ter</w:t>
      </w:r>
    </w:p>
    <w:p w14:paraId="3C9FAE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rok za začetek in končanje izvedbe sanacije, po potrebi pa tudi določitev vmesnih rokov za izvedbo sanacije.</w:t>
      </w:r>
    </w:p>
    <w:p w14:paraId="54F2B76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Ministrstvo pri določitvi roka za izvajanje monitoringa iz 4. točke prejšnjega odstavka upošteva zlasti vrsto in stopnjo onesnaženosti območja, ki ga je treba sanirati, in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danosti tega območja, zlasti glede topografije, geologije, smeri toka podzemne ali površinske vode in drugih morebitnih migracijskih poti, kot so odtoki in napeljave, bližine varovanih in zavarovanih območij in namenski rabi saniranih in sosednih zemljišč.</w:t>
      </w:r>
    </w:p>
    <w:p w14:paraId="7E71D7C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Stranke in stranski udeleženci v postopku odobritve programa sanacije lahko uveljavljajo svoje pravne koristi glede ukrepov sanacije za preprečitev, omejitev ali zmanjšanje škodljivih vplivov onesnaženega območja na zdravje ljudi in okolje.</w:t>
      </w:r>
    </w:p>
    <w:p w14:paraId="707001C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Pritožba zoper odločbo iz prvega ali drugega odstavka tega člena ni dovoljena, mogoče pa je začeti upravni spor. V upravnem sporu sodišče ne more presojati ustreznosti ukrepov sanacije.</w:t>
      </w:r>
    </w:p>
    <w:p w14:paraId="1401EFEA" w14:textId="77777777" w:rsidR="00F24DF5" w:rsidRPr="002D5340" w:rsidRDefault="00F24DF5" w:rsidP="00F24DF5">
      <w:pPr>
        <w:pStyle w:val="zamik"/>
        <w:pBdr>
          <w:top w:val="none" w:sz="0" w:space="12" w:color="auto"/>
        </w:pBdr>
        <w:spacing w:before="210" w:after="210"/>
        <w:jc w:val="both"/>
        <w:rPr>
          <w:rStyle w:val="normaltextrun"/>
          <w:rFonts w:ascii="Arial" w:hAnsi="Arial" w:cs="Arial"/>
          <w:sz w:val="22"/>
          <w:szCs w:val="22"/>
        </w:rPr>
      </w:pPr>
      <w:r w:rsidRPr="002D5340">
        <w:rPr>
          <w:rFonts w:ascii="Arial" w:eastAsia="Arial" w:hAnsi="Arial" w:cs="Arial"/>
          <w:sz w:val="22"/>
          <w:szCs w:val="22"/>
        </w:rPr>
        <w:t>(8) Določbe tega člena se smiselno uporabljajo za izdajo odločbe o spremembi programa sanacije.</w:t>
      </w:r>
    </w:p>
    <w:p w14:paraId="295DA0C7"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hAnsi="Arial" w:cs="Arial"/>
          <w:b/>
          <w:bCs/>
          <w:color w:val="000000" w:themeColor="text1"/>
          <w:sz w:val="22"/>
          <w:szCs w:val="22"/>
        </w:rPr>
        <w:t>68.</w:t>
      </w:r>
      <w:r w:rsidRPr="002D5340">
        <w:rPr>
          <w:rFonts w:ascii="Arial" w:eastAsia="Arial" w:hAnsi="Arial" w:cs="Arial"/>
          <w:b/>
          <w:color w:val="000000" w:themeColor="text1"/>
          <w:sz w:val="22"/>
          <w:szCs w:val="22"/>
        </w:rPr>
        <w:t xml:space="preserve"> člen</w:t>
      </w:r>
    </w:p>
    <w:p w14:paraId="07EDB1B0" w14:textId="77777777" w:rsidR="00F24DF5" w:rsidRPr="002D5340" w:rsidRDefault="00F24DF5" w:rsidP="00F24DF5">
      <w:pPr>
        <w:pStyle w:val="center"/>
        <w:pBdr>
          <w:top w:val="none" w:sz="0" w:space="24" w:color="auto"/>
        </w:pBdr>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(sprememba odločbe o odobritvi programa sanacije)</w:t>
      </w:r>
    </w:p>
    <w:p w14:paraId="44C653AD"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(1) Odločba o odobritvi programa sanacije iz prejšnjega člena se lahko spremeni na predlog zavezanca za sanacijo, če se med izvajanjem sanacije izkaže, da brez spremembe  odločbe ni mogoče doseči predvidene kakovost tal ali voda po izvedeni sanaciji ali da je med sanacijo prišlo do višje sile, ki onemogoča izvedbo programa sanacije. </w:t>
      </w:r>
    </w:p>
    <w:p w14:paraId="0784EA2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Ne glede na prejšnji odstavek lahko ministrstvo po uradni dolžnosti spremeni odločbo o odobritvi programa sanacije, če se med izvajanjem sanacije izkaže, da z odobrenim programom sanacije ni mogoče preprečiti, omejiti ali zmanjšati škodljivih vplivov onesnaženja tal ali voda na zdravje ljudi ali okolje.</w:t>
      </w:r>
    </w:p>
    <w:p w14:paraId="111830B1"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(3) Ministrstvo lahko na zahtevo zavezanca za sanacijo podaljša </w:t>
      </w:r>
      <w:r w:rsidRPr="002D5340">
        <w:rPr>
          <w:rFonts w:ascii="Arial" w:eastAsia="Arial" w:hAnsi="Arial" w:cs="Arial"/>
          <w:strike/>
          <w:sz w:val="22"/>
          <w:szCs w:val="22"/>
        </w:rPr>
        <w:t>tudi</w:t>
      </w:r>
      <w:r w:rsidRPr="002D5340">
        <w:rPr>
          <w:rFonts w:ascii="Arial" w:eastAsia="Arial" w:hAnsi="Arial" w:cs="Arial"/>
          <w:sz w:val="22"/>
          <w:szCs w:val="22"/>
        </w:rPr>
        <w:t xml:space="preserve"> rok za končanje izvedbe sanacije ali vmesni rok, če zavezanec izkaže, da bo prišlo do zamude pri izvedbi sanacije zaradi razlogov, na katere ni mogel vplivati. </w:t>
      </w:r>
    </w:p>
    <w:p w14:paraId="6810AB33"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69. člen</w:t>
      </w:r>
    </w:p>
    <w:p w14:paraId="6284A681"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(dolžnost dopustitve izvedbe sanacije)</w:t>
      </w:r>
    </w:p>
    <w:p w14:paraId="15F4A10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Lastnik ali posestnik zemljišča na območju, ki ga je treba sanirati, in lastnik ali posestnik zemljišča, ki meji na območje, ki ga je treba sanirati, mora dopustiti, da se na njem izvedejo dela, potrebna za izvedbo programa sanacije iz 65., 66. ali 68. člena tega zakona.</w:t>
      </w:r>
    </w:p>
    <w:p w14:paraId="64D2F85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lastnik ali posestnik zemljišč iz prejšnjega odstavka ne dopusti izvedbe del iz prejšnjega odstavka, mu ministrstvo z odločbo naloži njihovo dopustitev. </w:t>
      </w:r>
    </w:p>
    <w:p w14:paraId="0C8DF72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Izvajalec sanacije mora pri njenem izvajanju v čim manjši meri vplivati na stanje zemljišča, ki meji na območje, na katerem se izvaja sanacija, po opravljenih delih pa odpraviti morebitno škodo, povzročeno z izvedenimi deli.</w:t>
      </w:r>
    </w:p>
    <w:p w14:paraId="3D503D75"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(4) Lastnik ali posestnik zemljišča iz prejšnjega  odstavka  ima zaradi izvedbe sanacije pravico do odškodnine, razen za tisto škodo, ki jo je izvajalec raziskave odpravil v skladu z določbami prejšnjega odstavka.</w:t>
      </w:r>
    </w:p>
    <w:p w14:paraId="4A528F9D"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70. člen</w:t>
      </w:r>
    </w:p>
    <w:p w14:paraId="5C5C5945"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(raziskava in program sanacije v primeru odgovornosti države)</w:t>
      </w:r>
    </w:p>
    <w:p w14:paraId="5DD980B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je za izvedbo raziskave  sanacijo v preteklosti onesnaženega območja odgovorna država, ministrstvo zagotovi izvedbo raziskave iz 63. člena tega zakona, program sanacije pa se pripravi na podlagi javnega pooblastila iz 250. člena tega zakona. </w:t>
      </w:r>
    </w:p>
    <w:p w14:paraId="7C2C8FE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(2) Za izvajanje nalog iz prejšnjega odstavka ministrstvo in nosilec javnega pooblastila iz 250.člena tega zakona skleneta pogodbo, v kateri uredita pravice in obveznosti za pripravo programa sanacije. Nosilec javnega pooblastila iz prejšnjega odstavka je za zagotovitev priprave programa sanacije odgovoren ministrstvu. </w:t>
      </w:r>
    </w:p>
    <w:p w14:paraId="54986D9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Program sanacije mora biti izdelan v skladu s četrtim odstavkom 65. člena tega zakona. Program sanacije mora vsebovati tudi oceno finančnih sredstev, potrebnih za njegovo izvedbo.</w:t>
      </w:r>
    </w:p>
    <w:p w14:paraId="76B07B2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Ministrstvo mora v postopku priprave programa sanacije iz prvega odstavka tega člena omogočiti javnosti vpogled v osnutek programa sanacije in zagotoviti njegovo javno predstavitev v skladu z 81. členom tega zakona.</w:t>
      </w:r>
    </w:p>
    <w:p w14:paraId="6B70ECA4" w14:textId="77777777" w:rsidR="00F24DF5" w:rsidRPr="002D5340" w:rsidRDefault="00F24DF5" w:rsidP="00F24DF5">
      <w:pPr>
        <w:pStyle w:val="zamik"/>
        <w:pBdr>
          <w:top w:val="none" w:sz="0" w:space="12" w:color="auto"/>
        </w:pBdr>
        <w:spacing w:before="210" w:after="210"/>
        <w:jc w:val="both"/>
        <w:rPr>
          <w:rFonts w:ascii="Arial" w:hAnsi="Arial" w:cs="Arial"/>
          <w:b/>
          <w:bCs/>
          <w:color w:val="000000" w:themeColor="text1"/>
          <w:sz w:val="22"/>
          <w:szCs w:val="22"/>
        </w:rPr>
      </w:pPr>
      <w:r w:rsidRPr="002D5340">
        <w:rPr>
          <w:rFonts w:ascii="Arial" w:eastAsia="Arial" w:hAnsi="Arial" w:cs="Arial"/>
          <w:sz w:val="22"/>
          <w:szCs w:val="22"/>
        </w:rPr>
        <w:t>(5) Program sanacije iz prvega odstavka tega člena sprejme Vlada.</w:t>
      </w:r>
    </w:p>
    <w:p w14:paraId="66334464"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lastRenderedPageBreak/>
        <w:t>71. člen</w:t>
      </w:r>
    </w:p>
    <w:p w14:paraId="57D3910F"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(raziskava in program sanacije v primeru odgovornosti občine)</w:t>
      </w:r>
    </w:p>
    <w:p w14:paraId="6A70D96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Če je za raziskavo oziroma sanacijo tal ali voda na območju iz četrtega odstavka 59. člena tega zakona po tem zakonu odgovorna občina, zagotovi izvedbo raziskave občina, ministrstvo pa ji z odločbo odredi, da v roku, ki ji ga določi, predloži program sanacije.</w:t>
      </w:r>
    </w:p>
    <w:p w14:paraId="0650D59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Občina pripravi program sanacije v skladu s četrtim odstavkom 65. člena tega zakona, pri njegovi pripravi pa se smiselno uporabljajo določbe četrtega odstavka prejšnjega člena.</w:t>
      </w:r>
    </w:p>
    <w:p w14:paraId="661E591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(3) Občina mora pred začetkom izvajanja sanacije pridobiti odobritev programa sanacije ministrstva v skladu s 65. členom tega zakona.</w:t>
      </w:r>
    </w:p>
    <w:p w14:paraId="354CCEC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Če so za izvedbo programa sanacije iz prejšnjega odstavka potrebna zemljišča, ki niso v lasti občine, se ta pridobijo ob smiselni uporabi določb 86. člena tega zakona.</w:t>
      </w:r>
    </w:p>
    <w:p w14:paraId="5EA47E34"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72. člen</w:t>
      </w:r>
    </w:p>
    <w:p w14:paraId="678A84A7"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(akcijski načrt za izvedbo sanacije onesnaženih območij)</w:t>
      </w:r>
    </w:p>
    <w:p w14:paraId="480FECD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Če je onesnaženih območij iz 70. člena tega zakona več, pripravi ministrstvo v sodelovanju z ministrstvi, pristojnimi za rabo posamezne naravne dobrine, akcijski načrt za izvedbo sanacije teh območij.</w:t>
      </w:r>
    </w:p>
    <w:p w14:paraId="25FE86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Pri pripravi predloga akcijskega načrta iz prejšnjega odstavka ministrstvo upošteva stopnjo tveganja, ki ga onesnaženo območje predstavlja za zdravje ljudi ali okolje, tehnično izvedljivost potrebnih ukrepov sanacije ob razumno visokih stroških in njihovo upravičenost glede na predvideno izboljšanje kakovosti tal ali voda.</w:t>
      </w:r>
    </w:p>
    <w:p w14:paraId="3088CF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pri opredelitvi stopnje tveganja smiselno upošteva merila iz prvega odstavka 65. člena tega zakona.</w:t>
      </w:r>
    </w:p>
    <w:p w14:paraId="0B89C4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Akcijski načrt iz prvega odstavka tega člena se pripravi za obdobje desetih let in vsebuje zlasti določitev vrstnega reda onesnaženih območij, ki jih je treba sanirati in opredelitev finančnih virov za izvedbo sanacije.</w:t>
      </w:r>
    </w:p>
    <w:p w14:paraId="3F3285C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Vlada sprejme akcijski načrt iz prvega odstavka tega člena in ga objavi na osrednjem spletnem mestu državne uprave.</w:t>
      </w:r>
    </w:p>
    <w:p w14:paraId="104219F4" w14:textId="77777777" w:rsidR="00F24DF5" w:rsidRPr="002D5340" w:rsidRDefault="00F24DF5" w:rsidP="00F24DF5">
      <w:pPr>
        <w:pStyle w:val="zamik"/>
        <w:pBdr>
          <w:top w:val="none" w:sz="0" w:space="12" w:color="auto"/>
        </w:pBdr>
        <w:spacing w:before="210" w:after="210" w:line="259" w:lineRule="auto"/>
        <w:jc w:val="both"/>
        <w:rPr>
          <w:rFonts w:ascii="Arial" w:eastAsia="Arial" w:hAnsi="Arial" w:cs="Arial"/>
          <w:noProof/>
          <w:sz w:val="22"/>
          <w:szCs w:val="22"/>
        </w:rPr>
      </w:pPr>
      <w:r w:rsidRPr="002D5340">
        <w:rPr>
          <w:rFonts w:ascii="Arial" w:eastAsia="Arial" w:hAnsi="Arial" w:cs="Arial"/>
          <w:sz w:val="22"/>
          <w:szCs w:val="22"/>
        </w:rPr>
        <w:t xml:space="preserve">(6)  </w:t>
      </w:r>
      <w:r w:rsidRPr="002D5340" w:rsidDel="00DB5E3D">
        <w:rPr>
          <w:rFonts w:ascii="Arial" w:eastAsia="Arial" w:hAnsi="Arial" w:cs="Arial"/>
          <w:sz w:val="22"/>
          <w:szCs w:val="22"/>
        </w:rPr>
        <w:t>Če</w:t>
      </w:r>
      <w:r w:rsidRPr="002D5340">
        <w:rPr>
          <w:rFonts w:ascii="Arial" w:eastAsia="Arial" w:hAnsi="Arial" w:cs="Arial"/>
          <w:sz w:val="22"/>
          <w:szCs w:val="22"/>
        </w:rPr>
        <w:t xml:space="preserve"> je onesnaženih območij iz prejšnjega člena več, določi vrstni red sanacije občina, ob smiselnem upoštevanju drugega do četrtega odstavka tega člena, akcijski načrt pa sprejme občina.</w:t>
      </w:r>
    </w:p>
    <w:p w14:paraId="52EA5B23"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73. člen</w:t>
      </w:r>
    </w:p>
    <w:p w14:paraId="03B74215"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(izvedba ukrepov sanacije in prostorsko načrtovanje)</w:t>
      </w:r>
    </w:p>
    <w:p w14:paraId="286ED67A"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(1) Na območju iz prvega odstavka 62 člena tega zakona, posegi v okolje niso dopustni, dokler se z izvedbo raziskave iz 63. člena tega zakona ne ugotovi, da na tem območju ni treba izvesti programa sanacije v skladu s 65., 66. , 70 ali 71. členom tega zakona.</w:t>
      </w:r>
    </w:p>
    <w:p w14:paraId="3F26DEA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Na območju iz šestega odstavka 65. člena tega zakona, se lahko izvaja le program sanacije, ki ga je odobrilo ministrstvo v skladu s 65. ali 66. členom tega zakona ali program sanacije iz 70.  ali 71. člena tega zakona.</w:t>
      </w:r>
    </w:p>
    <w:p w14:paraId="5138D92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je za izvedbo programa sanacije potrebno spremeniti prostorski izvedbeni akt po predpisih o urejanju prostora, ki velja za to območje, občina v sodelovanju z zavezancem za izvedbo sanacije in ministrstvom pripravi in sprejme ustrezno spremembo prostorskega akta. </w:t>
      </w:r>
    </w:p>
    <w:p w14:paraId="0CEF8C41"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Ne glede na drugi odstavek tega člena se lahko na območju iz šestega odstavka 65. člena tega zakona izvajajo tudi drugi posegi v prostor, kadar so v prostorski izvedbeni akt po predpisih, ki urejajo urejanje prostora, za to območje vključeni tudi ukrepi sanacije, ki jih je odobrilo ministrstvo v skladu s 65. ali 66. členom tega zakona ali ukrepi iz programa sanacije iz 70. ali 71. člena tega zakona ali če so se v prostorskem aktu namenska raba prostora, prostorski izvedbeni pogoji ter ukrepi sanacije, ki so potrebni za izvedbo prostorske umestitve, določili na podlagi predhodno izvedene raziskave, ki jo je kot strokovno podlago za pripravo prostorskega akta potrdilo ministrstvo.</w:t>
      </w:r>
    </w:p>
    <w:p w14:paraId="5CE4605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pristojno za prostor, zagotovi, da se podatki, vključno s pravnimi režimi iz seznamov iz 216. člena tega zakona prikažejo v prostorskem informacijskem sistemu v skladu s predpisi, ki urejajo urejanje prostora.</w:t>
      </w:r>
    </w:p>
    <w:p w14:paraId="4050FBC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Ministrstvo in ministrstvo, pristojno za vode, opravljata naloge državnega nosilca urejanja prostora tako, da skrbita, da se v prostorski akti, ki ureja v preteklosti potencialno onesnaženo območje in v preteklosti onesnaženo območje, ki ga je treba sanirati, vključijo tudi ukrepi sanacije, ki jih je odobrilo ministrstvo v skladu s 65. oziroma 66. členom tega zakona ali ukrepi iz programa sanacije iz 70. ali 71. člena tega zakona.</w:t>
      </w:r>
    </w:p>
    <w:p w14:paraId="7DD85CD4" w14:textId="77777777" w:rsidR="00F24DF5" w:rsidRPr="002D5340" w:rsidRDefault="00F24DF5" w:rsidP="00F24DF5">
      <w:pPr>
        <w:pStyle w:val="center"/>
        <w:pBdr>
          <w:top w:val="none" w:sz="0" w:space="24" w:color="auto"/>
        </w:pBdr>
        <w:rPr>
          <w:rFonts w:ascii="Arial" w:eastAsia="Arial" w:hAnsi="Arial" w:cs="Arial"/>
          <w:b/>
          <w:bCs/>
          <w:color w:val="000000"/>
          <w:sz w:val="22"/>
          <w:szCs w:val="22"/>
        </w:rPr>
      </w:pPr>
      <w:bookmarkStart w:id="27" w:name="_Hlk171497192"/>
      <w:bookmarkEnd w:id="27"/>
      <w:r w:rsidRPr="002D5340">
        <w:rPr>
          <w:rFonts w:ascii="Arial" w:eastAsia="Arial" w:hAnsi="Arial" w:cs="Arial"/>
          <w:b/>
          <w:bCs/>
          <w:color w:val="000000" w:themeColor="text1"/>
          <w:sz w:val="22"/>
          <w:szCs w:val="22"/>
        </w:rPr>
        <w:t>74. člen</w:t>
      </w:r>
    </w:p>
    <w:p w14:paraId="706E3928" w14:textId="77777777" w:rsidR="00F24DF5" w:rsidRPr="002D5340" w:rsidRDefault="00F24DF5" w:rsidP="00F24DF5">
      <w:pPr>
        <w:pStyle w:val="center"/>
        <w:pBdr>
          <w:top w:val="none" w:sz="0" w:space="24" w:color="auto"/>
        </w:pBdr>
        <w:rPr>
          <w:rFonts w:ascii="Arial" w:eastAsia="Arial" w:hAnsi="Arial" w:cs="Arial"/>
          <w:b/>
          <w:bCs/>
          <w:color w:val="000000"/>
          <w:sz w:val="22"/>
          <w:szCs w:val="22"/>
        </w:rPr>
      </w:pPr>
      <w:r w:rsidRPr="002D5340">
        <w:rPr>
          <w:rFonts w:ascii="Arial" w:eastAsia="Arial" w:hAnsi="Arial" w:cs="Arial"/>
          <w:b/>
          <w:bCs/>
          <w:color w:val="000000" w:themeColor="text1"/>
          <w:sz w:val="22"/>
          <w:szCs w:val="22"/>
        </w:rPr>
        <w:t>(financiranje raziskave in sanacije v preteklosti onesnaženega območja)</w:t>
      </w:r>
    </w:p>
    <w:p w14:paraId="4F93B56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Stroški za izvedbo raziskave za izvedbo raziskave in sanacije onesnaženega območja iz 70. člena tega zakona se financirajo iz sredstev proračuna Republike Slovenije.</w:t>
      </w:r>
    </w:p>
    <w:p w14:paraId="70A2423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Stroški za izvedbo raziskave in sanacije onesnaženega območja iz 71. člena tega zakona se financirajo iz sredstev proračuna občine.</w:t>
      </w:r>
    </w:p>
    <w:p w14:paraId="1BD270F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Iz sredstev proračuna Republike Slovenije se lahko največ do 25 odstotkov stroškov izvedbe sanacije financira izvedba sanacije onesnaženega območja iz prejšnjega odstavka.</w:t>
      </w:r>
    </w:p>
    <w:p w14:paraId="7343EC9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Vlada podrobneje določi vrste stroškov ter merila in kriterije za določitev dela stroškov iz prejšnjega odstavka, pri čemer upošteva stopnjo tveganja za zdravje ljudi in okolja ter zahtevnost sanacije.</w:t>
      </w:r>
    </w:p>
    <w:p w14:paraId="0FD98182" w14:textId="77777777" w:rsidR="00F24DF5" w:rsidRPr="002D5340" w:rsidRDefault="00F24DF5" w:rsidP="00F24DF5">
      <w:pPr>
        <w:pStyle w:val="center"/>
        <w:pBdr>
          <w:top w:val="none" w:sz="0" w:space="24" w:color="auto"/>
        </w:pBdr>
        <w:rPr>
          <w:rFonts w:ascii="Arial" w:eastAsia="Arial" w:hAnsi="Arial" w:cs="Arial"/>
          <w:b/>
          <w:bCs/>
          <w:color w:val="000000"/>
          <w:sz w:val="22"/>
          <w:szCs w:val="22"/>
        </w:rPr>
      </w:pPr>
      <w:bookmarkStart w:id="28" w:name="_Hlk171497224"/>
      <w:bookmarkEnd w:id="28"/>
      <w:r w:rsidRPr="002D5340">
        <w:rPr>
          <w:rFonts w:ascii="Arial" w:eastAsia="Arial" w:hAnsi="Arial" w:cs="Arial"/>
          <w:b/>
          <w:bCs/>
          <w:color w:val="000000" w:themeColor="text1"/>
          <w:sz w:val="22"/>
          <w:szCs w:val="22"/>
        </w:rPr>
        <w:t>75. člen</w:t>
      </w:r>
    </w:p>
    <w:p w14:paraId="264A0184" w14:textId="77777777" w:rsidR="00F24DF5" w:rsidRPr="002D5340" w:rsidRDefault="00F24DF5" w:rsidP="00F24DF5">
      <w:pPr>
        <w:pStyle w:val="center"/>
        <w:pBdr>
          <w:top w:val="none" w:sz="0" w:space="24" w:color="auto"/>
        </w:pBdr>
        <w:rPr>
          <w:rFonts w:ascii="Arial" w:eastAsia="Arial" w:hAnsi="Arial" w:cs="Arial"/>
          <w:b/>
          <w:bCs/>
          <w:color w:val="000000"/>
          <w:sz w:val="22"/>
          <w:szCs w:val="22"/>
        </w:rPr>
      </w:pPr>
      <w:r w:rsidRPr="002D5340">
        <w:rPr>
          <w:rFonts w:ascii="Arial" w:eastAsia="Arial" w:hAnsi="Arial" w:cs="Arial"/>
          <w:b/>
          <w:bCs/>
          <w:color w:val="000000" w:themeColor="text1"/>
          <w:sz w:val="22"/>
          <w:szCs w:val="22"/>
        </w:rPr>
        <w:t>(zaključek sanacije)</w:t>
      </w:r>
    </w:p>
    <w:p w14:paraId="0028DBA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Zavezanec za sanacijo, nosilec javnega pooblastila iz 250.člena tega zakona ali občina morajo v treh mesecih po zaključku sanacije ministrstvu poslati poročilo o končani izvedbi sanacije.</w:t>
      </w:r>
    </w:p>
    <w:p w14:paraId="3A7F6013"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Poročilo iz prejšnjega odstavka vsebuje opis izvedbe ukrepov sanacije, določenih v odločbi iz 65. člena tega zakona ali v programu sanacije iz 70. ali 71. člena tega zakona.</w:t>
      </w:r>
    </w:p>
    <w:p w14:paraId="43957A8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za preverbo resničnosti poročila in skladnosti izvedenih ukrepov sanacije z odločbo ali programom sanacije lahko zagotovi tudi izvedbo revizije izvedenih ukrepov sanacije.</w:t>
      </w:r>
    </w:p>
    <w:p w14:paraId="588AECD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Če ministrstvo ugotovi, da so bili ukrepi sanacije izvedeni v skladu z odločbo iz 65. člena tega zakona ali v skladu s programom sanacije iz 70. ali 71. člena tega zakona, izda odločbo o zaključku sanacije.</w:t>
      </w:r>
    </w:p>
    <w:p w14:paraId="64AD5689" w14:textId="0F7F62F3"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na podlagi pravnomočne odločbe iz prejšnjega odstavka v evidenci iz 16. člena tega zakona označi zemljišča na saniranem območju, da so bila sanirana.</w:t>
      </w:r>
    </w:p>
    <w:p w14:paraId="68DDC2D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Na podlagi pravnomočne odločbe iz četrtega odstavka tega člena sodišče po uradni dolžnosti izbriše zaznambo pravnega dejstva iz drugega odstavka 62. člena tega zakona.</w:t>
      </w:r>
    </w:p>
    <w:p w14:paraId="1E87F8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Določba prejšnjega odstavka se smiselno uporabi tudi za izbris zaznambe pravnega dejstva iz 62. člena tega zakona na podlagi pravnomočne odločbe ministrstva, da sanacije po tem podpoglavju ni treba izvesti.</w:t>
      </w:r>
    </w:p>
    <w:p w14:paraId="615772F8"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p>
    <w:p w14:paraId="72E278F2" w14:textId="77777777" w:rsidR="00F24DF5" w:rsidRPr="002D5340" w:rsidRDefault="00F24DF5" w:rsidP="00F24DF5">
      <w:pPr>
        <w:pStyle w:val="paragraph"/>
        <w:spacing w:beforeAutospacing="0" w:afterAutospacing="0"/>
        <w:jc w:val="center"/>
        <w:textAlignment w:val="baseline"/>
        <w:rPr>
          <w:rFonts w:ascii="Arial" w:hAnsi="Arial" w:cs="Arial"/>
          <w:b/>
          <w:sz w:val="22"/>
          <w:szCs w:val="22"/>
        </w:rPr>
      </w:pPr>
      <w:r w:rsidRPr="002D5340">
        <w:rPr>
          <w:rFonts w:ascii="Arial" w:hAnsi="Arial" w:cs="Arial"/>
          <w:b/>
          <w:bCs/>
          <w:noProof/>
          <w:sz w:val="22"/>
          <w:szCs w:val="22"/>
        </w:rPr>
        <w:t>4</w:t>
      </w:r>
      <w:r w:rsidRPr="002D5340">
        <w:rPr>
          <w:rFonts w:ascii="Arial" w:hAnsi="Arial" w:cs="Arial"/>
          <w:b/>
          <w:sz w:val="22"/>
          <w:szCs w:val="22"/>
        </w:rPr>
        <w:t xml:space="preserve">.3. </w:t>
      </w:r>
      <w:bookmarkStart w:id="29" w:name="_Hlk171497259"/>
      <w:r w:rsidRPr="002D5340">
        <w:rPr>
          <w:rFonts w:ascii="Arial" w:hAnsi="Arial" w:cs="Arial"/>
          <w:b/>
          <w:sz w:val="22"/>
          <w:szCs w:val="22"/>
        </w:rPr>
        <w:t>Sanacija okolja, onesnaženega zaradi čezmerne obremenitve</w:t>
      </w:r>
      <w:bookmarkEnd w:id="29"/>
    </w:p>
    <w:p w14:paraId="7546C87B" w14:textId="77777777" w:rsidR="00F24DF5" w:rsidRPr="002D5340" w:rsidRDefault="00F24DF5" w:rsidP="00F24DF5">
      <w:pPr>
        <w:pStyle w:val="center"/>
        <w:pBdr>
          <w:top w:val="none" w:sz="0" w:space="24" w:color="auto"/>
        </w:pBdr>
        <w:rPr>
          <w:rFonts w:ascii="Arial" w:hAnsi="Arial" w:cs="Arial"/>
          <w:b/>
          <w:sz w:val="22"/>
          <w:szCs w:val="22"/>
        </w:rPr>
      </w:pPr>
      <w:r w:rsidRPr="002D5340">
        <w:rPr>
          <w:rFonts w:ascii="Arial" w:hAnsi="Arial" w:cs="Arial"/>
          <w:b/>
          <w:bCs/>
          <w:sz w:val="22"/>
          <w:szCs w:val="22"/>
        </w:rPr>
        <w:t>76.</w:t>
      </w:r>
      <w:r w:rsidRPr="002D5340">
        <w:rPr>
          <w:rFonts w:ascii="Arial" w:hAnsi="Arial" w:cs="Arial"/>
          <w:b/>
          <w:sz w:val="22"/>
          <w:szCs w:val="22"/>
        </w:rPr>
        <w:t xml:space="preserve"> člen</w:t>
      </w:r>
    </w:p>
    <w:p w14:paraId="37861E88" w14:textId="77777777" w:rsidR="00F24DF5" w:rsidRPr="002D5340" w:rsidRDefault="00F24DF5" w:rsidP="00F24DF5">
      <w:pPr>
        <w:pStyle w:val="center"/>
        <w:pBdr>
          <w:top w:val="none" w:sz="0" w:space="24" w:color="auto"/>
        </w:pBdr>
        <w:rPr>
          <w:rFonts w:ascii="Arial" w:hAnsi="Arial" w:cs="Arial"/>
          <w:b/>
          <w:sz w:val="22"/>
          <w:szCs w:val="22"/>
        </w:rPr>
      </w:pPr>
      <w:r w:rsidRPr="002D5340">
        <w:rPr>
          <w:rFonts w:ascii="Arial" w:hAnsi="Arial" w:cs="Arial"/>
          <w:b/>
          <w:sz w:val="22"/>
          <w:szCs w:val="22"/>
        </w:rPr>
        <w:t>(sanacija onesnaženega okolja zaradi čezmerne obremenitve</w:t>
      </w:r>
      <w:r w:rsidRPr="002D5340">
        <w:rPr>
          <w:rFonts w:ascii="Arial" w:hAnsi="Arial" w:cs="Arial"/>
          <w:b/>
          <w:bCs/>
          <w:sz w:val="22"/>
          <w:szCs w:val="22"/>
        </w:rPr>
        <w:t>)</w:t>
      </w:r>
      <w:r w:rsidRPr="002D5340">
        <w:rPr>
          <w:rFonts w:ascii="Arial" w:hAnsi="Arial" w:cs="Arial"/>
          <w:b/>
          <w:bCs/>
          <w:strike/>
          <w:sz w:val="22"/>
          <w:szCs w:val="22"/>
        </w:rPr>
        <w:t xml:space="preserve"> </w:t>
      </w:r>
    </w:p>
    <w:p w14:paraId="2F4E0706" w14:textId="77777777" w:rsidR="00F24DF5" w:rsidRPr="002D5340" w:rsidRDefault="00F24DF5" w:rsidP="00F24DF5">
      <w:pPr>
        <w:pStyle w:val="zamik"/>
        <w:pBdr>
          <w:top w:val="none" w:sz="0" w:space="12" w:color="auto"/>
        </w:pBdr>
        <w:spacing w:before="210" w:after="210"/>
        <w:jc w:val="both"/>
        <w:rPr>
          <w:rFonts w:ascii="Arial" w:hAnsi="Arial" w:cs="Arial"/>
          <w:b/>
          <w:bCs/>
          <w:sz w:val="22"/>
          <w:szCs w:val="22"/>
        </w:rPr>
      </w:pPr>
      <w:r w:rsidRPr="002D5340">
        <w:rPr>
          <w:rFonts w:ascii="Arial" w:eastAsia="Arial" w:hAnsi="Arial" w:cs="Arial"/>
          <w:sz w:val="22"/>
          <w:szCs w:val="22"/>
        </w:rPr>
        <w:t xml:space="preserve">Določbe tega podpoglavja se uporabljajo za sanacijo okolja, ki je onesnaženo zaradi čezmerne obremenitve, pa ne gre za  sanacijo v preteklosti onesnaženih območij, onesnaženega okolja zaradi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5F702CD2" w14:textId="77777777" w:rsidR="00F24DF5" w:rsidRPr="002D5340" w:rsidRDefault="00F24DF5" w:rsidP="00F24DF5">
      <w:pPr>
        <w:pStyle w:val="center"/>
        <w:pBdr>
          <w:top w:val="none" w:sz="0" w:space="24" w:color="auto"/>
        </w:pBdr>
        <w:rPr>
          <w:rFonts w:ascii="Arial" w:hAnsi="Arial" w:cs="Arial"/>
          <w:b/>
          <w:sz w:val="22"/>
          <w:szCs w:val="22"/>
        </w:rPr>
      </w:pPr>
      <w:r w:rsidRPr="002D5340">
        <w:rPr>
          <w:rFonts w:ascii="Arial" w:hAnsi="Arial" w:cs="Arial"/>
          <w:b/>
          <w:bCs/>
          <w:sz w:val="22"/>
          <w:szCs w:val="22"/>
        </w:rPr>
        <w:t>77.</w:t>
      </w:r>
      <w:r w:rsidRPr="002D5340">
        <w:rPr>
          <w:rFonts w:ascii="Arial" w:hAnsi="Arial" w:cs="Arial"/>
          <w:b/>
          <w:sz w:val="22"/>
          <w:szCs w:val="22"/>
        </w:rPr>
        <w:t xml:space="preserve"> člen</w:t>
      </w:r>
    </w:p>
    <w:p w14:paraId="6D74649B" w14:textId="77777777" w:rsidR="00F24DF5" w:rsidRPr="002D5340" w:rsidRDefault="00F24DF5" w:rsidP="00F24DF5">
      <w:pPr>
        <w:pStyle w:val="center"/>
        <w:pBdr>
          <w:top w:val="none" w:sz="0" w:space="24" w:color="auto"/>
        </w:pBdr>
        <w:rPr>
          <w:rFonts w:ascii="Arial" w:hAnsi="Arial" w:cs="Arial"/>
          <w:b/>
          <w:sz w:val="22"/>
          <w:szCs w:val="22"/>
        </w:rPr>
      </w:pPr>
      <w:r w:rsidRPr="002D5340">
        <w:rPr>
          <w:rFonts w:ascii="Arial" w:hAnsi="Arial" w:cs="Arial"/>
          <w:b/>
          <w:sz w:val="22"/>
          <w:szCs w:val="22"/>
        </w:rPr>
        <w:lastRenderedPageBreak/>
        <w:t>(</w:t>
      </w:r>
      <w:bookmarkStart w:id="30" w:name="_Hlk172716401"/>
      <w:r w:rsidRPr="002D5340">
        <w:rPr>
          <w:rFonts w:ascii="Arial" w:hAnsi="Arial" w:cs="Arial"/>
          <w:b/>
          <w:sz w:val="22"/>
          <w:szCs w:val="22"/>
        </w:rPr>
        <w:t>načrti za izboljšanje kakovosti tal ali voda)</w:t>
      </w:r>
      <w:bookmarkEnd w:id="30"/>
    </w:p>
    <w:p w14:paraId="254472D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Vlada s predpisom sprejme načrt za izboljšanje kakovosti tal ali voda, kadar so določena območja čezmerno obremenjena skladno s predpisi iz 28. ali 29. člena tega zakona in je treba zagotoviti izvedbo ukrepov za doseganje ciljev za izboljšanje kakovosti voda iz predpisov, ki urejajo vode, in tal iz predpisov, ki urejajo tla.</w:t>
      </w:r>
    </w:p>
    <w:p w14:paraId="4DF7592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Vlada sprejme načrt iz prejšnjega odstavka v sodelovanju z občino, na območju katere so čezmerno obremenjena tla ali vode.</w:t>
      </w:r>
    </w:p>
    <w:p w14:paraId="252346D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Načrt iz prvega odstavka tega člena vsebuje zlasti:</w:t>
      </w:r>
    </w:p>
    <w:p w14:paraId="5560951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analizo stanja, ki vključuje tudi opredelitev območja čezmerno obremenjenih tal oziroma voda in virov onesnaževanja in drugih vrst obremenjevanja;</w:t>
      </w:r>
    </w:p>
    <w:p w14:paraId="75458DE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predvideno kakovost tal oziroma voda po izvedenih ukrepih;</w:t>
      </w:r>
    </w:p>
    <w:p w14:paraId="0861568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ukrepe, vključno s strožjimi pogoji oziroma strožjimi mejnimi vrednostmi emisij, za izboljšanje kakovosti onesnaženih tal ali voda in osebe, ki morajo zagotoviti njihovo izvedbo;</w:t>
      </w:r>
    </w:p>
    <w:p w14:paraId="1941EFE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opredelitev možne rabe tal ali posegov po izvedenih ukrepih;</w:t>
      </w:r>
    </w:p>
    <w:p w14:paraId="119E6A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naloge države in občine z oceno potrebnih finančnih sredstev in navedbo finančnih virov;</w:t>
      </w:r>
    </w:p>
    <w:p w14:paraId="0570752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obveznosti izvajalcev državnih ali občinskih gospodarskih javnih služb;</w:t>
      </w:r>
    </w:p>
    <w:p w14:paraId="464B130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okvirne roke za izvedbo posameznih ukrepov, </w:t>
      </w:r>
    </w:p>
    <w:p w14:paraId="49253C9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monitoring vplivov izvedenih ukrepov ter</w:t>
      </w:r>
    </w:p>
    <w:p w14:paraId="3493742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poljuden povzetek načrta za izboljšanje kakovosti tal oziroma voda z opisom najpomembnejših ukrepov.</w:t>
      </w:r>
    </w:p>
    <w:p w14:paraId="17DB041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Sodelovanje občine pri pripravi načrta iz prvega odstavka tega člena obsega zlasti:</w:t>
      </w:r>
    </w:p>
    <w:p w14:paraId="483786C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izmenjavo podatkov, ki se nanašajo na območje iz 1. točke prejšnjega odstavka;</w:t>
      </w:r>
    </w:p>
    <w:p w14:paraId="153A0CC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pobude za določitev ustreznih ukrepov iz 3. točke prejšnjega odstavka ter</w:t>
      </w:r>
    </w:p>
    <w:p w14:paraId="6F0A21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predlog nalog občine, vključno z deležem finančnih sredstev za njihovo izvedbo.</w:t>
      </w:r>
    </w:p>
    <w:p w14:paraId="72B38C6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Ko ministrstvo na podlagi monitoringa okolja ali monitoringa iz 8. točke tretjega odstavka tega člena ugotovi, da je za tla dosežena predvidena kakovost iz 2. točke tretjega odstavka tega člena, lahko predlaga Vladi, da razveljavi predpis iz prvega odstavka tega člena za tla.  </w:t>
      </w:r>
    </w:p>
    <w:p w14:paraId="6D1E3D1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Ko ministrstvo na podlagi monitoringa okolja ali monitoringa iz 8. točke tretjega odstavka ugotovi, da je za vode dosežena predvidena kakovost iz 2. točke tretjega odstavka tega člena, o tem obvesti ministrstvo, pristojno za vode, ki lahko predlaga Vladi, da razveljavi predpis iz prvega odstavka tega člena za vode.  </w:t>
      </w:r>
    </w:p>
    <w:p w14:paraId="3C1A3D99" w14:textId="77777777" w:rsidR="00F24DF5" w:rsidRPr="002D5340" w:rsidRDefault="00F24DF5" w:rsidP="00F24DF5">
      <w:pPr>
        <w:pStyle w:val="zamik"/>
        <w:pBdr>
          <w:top w:val="none" w:sz="0" w:space="12" w:color="auto"/>
        </w:pBdr>
        <w:spacing w:before="210" w:after="210"/>
        <w:jc w:val="both"/>
        <w:textAlignment w:val="baseline"/>
        <w:rPr>
          <w:rFonts w:ascii="Arial" w:eastAsia="Arial" w:hAnsi="Arial" w:cs="Arial"/>
          <w:noProof/>
          <w:sz w:val="22"/>
          <w:szCs w:val="22"/>
        </w:rPr>
      </w:pPr>
      <w:r w:rsidRPr="002D5340">
        <w:rPr>
          <w:rFonts w:ascii="Arial" w:eastAsia="Arial" w:hAnsi="Arial" w:cs="Arial"/>
          <w:sz w:val="22"/>
          <w:szCs w:val="22"/>
        </w:rPr>
        <w:t>(7) Vlada lahko predpiše podrobnejšo vsebino načrtov iz tretjega odstavka tega člena.</w:t>
      </w:r>
    </w:p>
    <w:p w14:paraId="55B9F0DF"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lastRenderedPageBreak/>
        <w:t>78. člen</w:t>
      </w:r>
    </w:p>
    <w:p w14:paraId="595A7021"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(načrti za kakovost zunanjega zraka)</w:t>
      </w:r>
    </w:p>
    <w:p w14:paraId="7D8C8903"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Vlada z uredbo sprejme državni načrt za izboljšanje kakovosti zunanjega zraka, kadar na območjih iz drugega odstavka 30. člena tega zakona ravni posameznih onesnaževal v zunanjem zraku presežejo mejno ali ciljno vrednost iz predpisa iz prvega odstavka 30. člena tega zakona ali kadar obveznost zmanjšanja povprečne izpostavljenosti iz tega predpisa ni dosežena.</w:t>
      </w:r>
    </w:p>
    <w:p w14:paraId="13712EE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Občina s predpisom sprejme lokalni načrt za izboljšanje kakovosti zunanjega zraka iz svoje pristojnosti po predhodnem soglasju Vlade, kadar na območju iz drugega odstavka 30. člena tega zakona v njenem upravljanju ravni posameznih onesnaževal v zunanjem zraku presežejo mejno ali ciljno vrednost iz predpisa iz prvega odstavka 30. člena tega zakona ali kadar obveznost zmanjšanja povprečne izpostavljenosti iz tega predpisa ni dosežena. Lokalni načrt za izboljšanje kakovosti zunanjega zraka mora biti skladen z načrtom iz prejšnjega odstavka.</w:t>
      </w:r>
    </w:p>
    <w:p w14:paraId="7822173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Lokalni načrt za izboljšanje kakovosti zunanjega zraka iz prejšnjega odstavka lahko sprejme občina skupaj z občinami, ki mejijo na njeno ozemlje.</w:t>
      </w:r>
    </w:p>
    <w:p w14:paraId="4EE22A2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Načrti za izboljšanje kakovosti zunanjega zraka iz prvega in drugega odstavka tega člena vsebujejo zlasti:</w:t>
      </w:r>
    </w:p>
    <w:p w14:paraId="557897A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opredelitev območja, ki ga načrt za kakovost zunanjega zraka obsega;</w:t>
      </w:r>
    </w:p>
    <w:p w14:paraId="0E5EA7F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vire onesnaževanja in analizo stanja;</w:t>
      </w:r>
    </w:p>
    <w:p w14:paraId="605DFDA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ukrepe za izboljšanje kakovosti zunanjega zraka in osebe, ki morajo zagotoviti njihovo izvedbo ter roke za izvedbo;</w:t>
      </w:r>
    </w:p>
    <w:p w14:paraId="10D8CA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obveznosti izvajalcev gospodarskih javnih služb ali oseb, ki izvajajo dejavnosti varstva okolja;</w:t>
      </w:r>
    </w:p>
    <w:p w14:paraId="67DCB03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oceno potrebnih finančnih sredstev za izvedbo ukrepov ter</w:t>
      </w:r>
    </w:p>
    <w:p w14:paraId="18611E8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monitoring učinkov izvedenih ukrepov.</w:t>
      </w:r>
    </w:p>
    <w:p w14:paraId="60DCCDC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nemudoma po ugotovljenem preseganju standardov kakovosti zunanjega zraka iz predpisa iz prvega odstavka 30. člena tega zakona obvesti občino o ugotovljenem preseganju na območju, kjer je bilo ugotovljeno preseganje.</w:t>
      </w:r>
    </w:p>
    <w:p w14:paraId="11CF0FA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Najkasneje 12 mesecev po prejemu obvestila iz prejšnjega odstavka, občina ministrstvu pošlje predlog lokalnega načrta za izboljšanje kakovosti zunanjega zraka.</w:t>
      </w:r>
    </w:p>
    <w:p w14:paraId="4F9760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Ministrstvo preveri skladnost načrta iz prejšnjega odstavka z vsebinami iz četrtega odstavka tega člena in z načrtom iz prvega odstavka tega člena ter v roku 60 dni predlaga Vladi, da izda soglasje ali pa občini s sklepom naloži, glede česa je treba načrt popraviti.</w:t>
      </w:r>
    </w:p>
    <w:p w14:paraId="7D5017F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Ko ministrstvo na podlagi monitoringa stanja zunanjega zraka oceni, da ni več tveganja za preseganje standardov kakovosti zunanjega zraka iz predpisa iz prvega odstavka 30. </w:t>
      </w:r>
      <w:r w:rsidRPr="002D5340">
        <w:rPr>
          <w:rFonts w:ascii="Arial" w:eastAsia="Arial" w:hAnsi="Arial" w:cs="Arial"/>
          <w:sz w:val="22"/>
          <w:szCs w:val="22"/>
        </w:rPr>
        <w:lastRenderedPageBreak/>
        <w:t>člena tega zakona, predlaga Vladi, da razveljavi predpis iz prvega odstavka tega člena oziroma občini, da razveljavi predpis iz drugega odstavka tega člena.</w:t>
      </w:r>
    </w:p>
    <w:p w14:paraId="04B39B1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(9) Vlada z uredbo sprejeme državni kažipot za kakovost zunanjega zraka, ki je državni načrt za kakovost zunanjega zraka, sprejet pred rokom za doseganje mejnih in ciljnih vrednosti iz predpisa iz prvega odstavka 30. člena tega zakona ali z namenom odloga roka za doseganje skladnosti. </w:t>
      </w:r>
    </w:p>
    <w:p w14:paraId="7950DAA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Občina sprejme lokalni kažipot za kakovost zunanjega zraka, ki je po namenu enak kažipotu iz prejšnjega odstavka.</w:t>
      </w:r>
    </w:p>
    <w:p w14:paraId="2DE02B3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(11) Za vsebino, postopek sprejemanja in prenehanja državnega kažipota in lokalnega kažipota se uporabljajo določbe tega člena, ki se nanašajo na državni načrt in lokalni načrt. </w:t>
      </w:r>
    </w:p>
    <w:p w14:paraId="0BE6462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(12) Vlada predpiše podrobnejšo vsebino načrtov iz prvega in drugega odstavka tega člena ter način ugotavljanja preseganja iz petega odstavka tega člena.</w:t>
      </w:r>
    </w:p>
    <w:p w14:paraId="1C1D2A78"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79. člen</w:t>
      </w:r>
    </w:p>
    <w:p w14:paraId="25F30634"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 xml:space="preserve">(kratkoročni akcijski načrt za kakovost zunanjega zraka) </w:t>
      </w:r>
    </w:p>
    <w:p w14:paraId="7741ACB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Vlada z uredbo sprejme kratkoročni akcijski načrt za kakovost zunanjega zraka za območje cele države oziroma za posamezna območja, da se zmanjša tveganje, da bo presežena alarmna vrednost iz predpisa iz prvega odstavka 30. člena tega zakona, v katerem določi ukrepe, ki jih je treba sprejeti hitro, da bi se zmanjšalo tveganje prekoračitve ali skrajšalo čas trajanja preseganja alarmnih vrednosti iz predpisa iz prvega odstavka 30. člena tega zakona. </w:t>
      </w:r>
    </w:p>
    <w:p w14:paraId="2D8CC32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Ne glede na prejšnji odstavek Vlada ne sprejme kratkoročnega akcijskega načrta za kakovost zunanjega zraka, če ni mogoče doseči pomembnega izboljšanja kakovosti zunanjega zraka, ob upoštevanju geografskih, meteoroloških, gospodarskih razmer in posebnosti sistemov ogrevanja gospodinjstev. Vlada v predpisu iz prvega odstavka 30. člena tega zakona določi onesnaževala, za katera velja izjema iz tega odstavka.</w:t>
      </w:r>
    </w:p>
    <w:p w14:paraId="0C285A3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Kratkoročni akcijski načrt za kakovost zunanjega zraka iz prvega odstavka tega člena vsebuje zlasti: </w:t>
      </w:r>
    </w:p>
    <w:p w14:paraId="03197A5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obveščanje javnosti;</w:t>
      </w:r>
    </w:p>
    <w:p w14:paraId="037678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ukrepe, s katerimi se omejujejo tiste dejavnosti, ki pomembno prispevajo k tveganju za prekoračitev ali zmanjšanje preseganja alarmnih vrednosti;</w:t>
      </w:r>
    </w:p>
    <w:p w14:paraId="72ED2E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naloge države, občine, gospodarskih družb, zavodov in drugih organizacij ter lastnikov in posameznikov ter oceno potrebnih finančnih sredstev z navedbo virov za izvedbo ukrepov;</w:t>
      </w:r>
    </w:p>
    <w:p w14:paraId="1027EC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pogoje za začetek uporabe načrta iz prvega odstavka tega člena ter </w:t>
      </w:r>
    </w:p>
    <w:p w14:paraId="66AB131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čas trajanja ukrepov. </w:t>
      </w:r>
    </w:p>
    <w:p w14:paraId="4C0793A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Predpis iz prvega odstavka tega člena se uporabi, ko minister z odredbo ugotovi izpolnjenost pogojev iz 4. točke prejšnjega odstavka in jo objavi v Uradnem listu Republike </w:t>
      </w:r>
      <w:r w:rsidRPr="002D5340">
        <w:rPr>
          <w:rFonts w:ascii="Arial" w:eastAsia="Arial" w:hAnsi="Arial" w:cs="Arial"/>
          <w:sz w:val="22"/>
          <w:szCs w:val="22"/>
        </w:rPr>
        <w:lastRenderedPageBreak/>
        <w:t xml:space="preserve">Slovenije. Z odredbo se določi začetek uporabe posameznih ukrepov iz načrta iz prejšnjega odstavka in čas veljavnosti teh ukrepov. Ukrepe se določi glede na lokalne razmere in zadevno onesnaževalo ter preseženo koncentracijo. </w:t>
      </w:r>
    </w:p>
    <w:p w14:paraId="59B90A2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Vlada predpiše podrobnejšo vsebino načrta iz tretjega odstavka tega člena.</w:t>
      </w:r>
    </w:p>
    <w:p w14:paraId="2AC807E9"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80. člen</w:t>
      </w:r>
    </w:p>
    <w:p w14:paraId="56E44BE3"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(skupne določbe)</w:t>
      </w:r>
    </w:p>
    <w:p w14:paraId="0F401FEE"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(1) Vlada pri določitvi predvidene kakovosti tal, voda in zraka v načrtih </w:t>
      </w:r>
      <w:bookmarkStart w:id="31" w:name="_Hlk172036967"/>
      <w:r w:rsidRPr="002D5340">
        <w:rPr>
          <w:rFonts w:ascii="Arial" w:eastAsia="Arial" w:hAnsi="Arial" w:cs="Arial"/>
          <w:sz w:val="22"/>
          <w:szCs w:val="22"/>
        </w:rPr>
        <w:t xml:space="preserve">iz 77. do 79. člena tega zakona </w:t>
      </w:r>
      <w:bookmarkEnd w:id="31"/>
      <w:r w:rsidRPr="002D5340">
        <w:rPr>
          <w:rFonts w:ascii="Arial" w:eastAsia="Arial" w:hAnsi="Arial" w:cs="Arial"/>
          <w:sz w:val="22"/>
          <w:szCs w:val="22"/>
        </w:rPr>
        <w:t>upošteva tehnično izvedljivost potrebnih ukrepov ob razumno visokih stroških, enako tudi občina pri pripravi načrtov iz drugega odstavka 78. čle</w:t>
      </w:r>
      <w:r w:rsidRPr="002D5340" w:rsidDel="00E24720">
        <w:rPr>
          <w:rFonts w:ascii="Arial" w:eastAsia="Arial" w:hAnsi="Arial" w:cs="Arial"/>
          <w:sz w:val="22"/>
          <w:szCs w:val="22"/>
        </w:rPr>
        <w:t>n</w:t>
      </w:r>
      <w:r w:rsidRPr="002D5340">
        <w:rPr>
          <w:rFonts w:ascii="Arial" w:eastAsia="Arial" w:hAnsi="Arial" w:cs="Arial"/>
          <w:sz w:val="22"/>
          <w:szCs w:val="22"/>
        </w:rPr>
        <w:t xml:space="preserve">a. </w:t>
      </w:r>
    </w:p>
    <w:p w14:paraId="2A15A6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Vlada lahko v predpisih </w:t>
      </w:r>
      <w:bookmarkStart w:id="32" w:name="_Hlk172037052"/>
      <w:r w:rsidRPr="002D5340">
        <w:rPr>
          <w:rFonts w:ascii="Arial" w:eastAsia="Arial" w:hAnsi="Arial" w:cs="Arial"/>
          <w:sz w:val="22"/>
          <w:szCs w:val="22"/>
        </w:rPr>
        <w:t xml:space="preserve">iz prvega odstavka 77. člena, prvega odstavka 78. člena in prvega odstavka 79. člena tega zakona </w:t>
      </w:r>
      <w:bookmarkEnd w:id="32"/>
      <w:r w:rsidRPr="002D5340">
        <w:rPr>
          <w:rFonts w:ascii="Arial" w:eastAsia="Arial" w:hAnsi="Arial" w:cs="Arial"/>
          <w:sz w:val="22"/>
          <w:szCs w:val="22"/>
        </w:rPr>
        <w:t>prepove nove posege v okolje, zaradi katerih bi se lahko poslabšala kakovost okolja.</w:t>
      </w:r>
    </w:p>
    <w:p w14:paraId="1BA09F4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Vlada lahko v predpisih iz prvega odstavka 77. člena, prvega odstavka 78. člena in prvega odstavka 79. člena tega zakona določi obveznosti, ki so strožje od mejnih vrednosti emisije ali drugih pogojev obratovanja iz 20. člena tega zakona ali pravil ravnanja iz 25. ali 35. člena tega zakona, če izboljšanja ni mogoče doseči z drugimi ukrepi. </w:t>
      </w:r>
    </w:p>
    <w:p w14:paraId="7C0BB53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Vlada lahko v predpisu iz prvega odstavka 30. člena tega zakona določi tudi obveznost upravljavca, da prekine obratovanje naprave, če ne more zagotoviti skladnosti s predpisanimi mejnimi vrednostmi emisij iz 20. člena tega zakona, do vzpostavitve skladnosti, pri čemer se smiselno uporabljajo določbe o začasni prekinitvi obratovanja naprave iz 172. člena  tega zakona.</w:t>
      </w:r>
    </w:p>
    <w:p w14:paraId="68340F4A"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81. člen</w:t>
      </w:r>
    </w:p>
    <w:p w14:paraId="303B8418"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(sodelovanje javnosti)</w:t>
      </w:r>
    </w:p>
    <w:p w14:paraId="76474A02"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p>
    <w:p w14:paraId="27EF1EE5" w14:textId="77777777" w:rsidR="00F24DF5" w:rsidRPr="002D5340" w:rsidRDefault="00F24DF5" w:rsidP="00F24DF5">
      <w:pPr>
        <w:pStyle w:val="center"/>
        <w:pBdr>
          <w:top w:val="none" w:sz="0" w:space="24" w:color="auto"/>
        </w:pBdr>
        <w:jc w:val="both"/>
        <w:rPr>
          <w:rFonts w:ascii="Arial" w:eastAsia="Arial" w:hAnsi="Arial" w:cs="Arial"/>
          <w:sz w:val="22"/>
          <w:szCs w:val="22"/>
        </w:rPr>
      </w:pPr>
      <w:r w:rsidRPr="002D5340">
        <w:rPr>
          <w:rFonts w:ascii="Arial" w:eastAsia="Arial" w:hAnsi="Arial" w:cs="Arial"/>
          <w:sz w:val="22"/>
          <w:szCs w:val="22"/>
        </w:rPr>
        <w:t>Za sodelovanje javnosti pri pripravi načrtov iz 77., 78. in 79. člena tega zakona se smiselno uporabljajo določbe 107. člena tega zakona.</w:t>
      </w:r>
    </w:p>
    <w:p w14:paraId="1B810DE3" w14:textId="77777777" w:rsidR="00F24DF5" w:rsidRPr="002D5340" w:rsidRDefault="00F24DF5" w:rsidP="00F24DF5">
      <w:pPr>
        <w:pStyle w:val="center"/>
        <w:pBdr>
          <w:top w:val="none" w:sz="0" w:space="24" w:color="auto"/>
        </w:pBdr>
        <w:rPr>
          <w:rFonts w:ascii="Arial" w:eastAsia="Arial" w:hAnsi="Arial" w:cs="Arial"/>
          <w:sz w:val="22"/>
          <w:szCs w:val="22"/>
        </w:rPr>
      </w:pPr>
    </w:p>
    <w:p w14:paraId="40FE7703"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82. člen</w:t>
      </w:r>
    </w:p>
    <w:p w14:paraId="7D2874BE"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(čezmejno sodelovanje)</w:t>
      </w:r>
    </w:p>
    <w:p w14:paraId="1413A83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Če onesnaženost okolja sega preko meja Republike Slovenije na območje druge države in so preseženi standardi kakovosti okolja, določeni s predpisi iz prvega odstavka 28. člena, prvega odstavka 29. člena, prvega odstavka 30. člena tega zakona, ministrstvo v sodelovanju s pristojnim organom druge države zaradi odprave takšne onesnaženosti pripravi usklajene ali skupne načrte iz 77. in 78. člena tega zakona.(2) Za sodelovanje iz prejšnjega odstavka se smiselno uporabljajo določbe 119. in 120. člena tega zakona.</w:t>
      </w:r>
    </w:p>
    <w:p w14:paraId="512A18E1" w14:textId="77777777" w:rsidR="00F24DF5" w:rsidRPr="002D5340" w:rsidRDefault="00F24DF5" w:rsidP="00F24DF5">
      <w:pPr>
        <w:pStyle w:val="center"/>
        <w:pBdr>
          <w:top w:val="none" w:sz="0" w:space="12" w:color="auto"/>
        </w:pBdr>
        <w:spacing w:before="210" w:after="210" w:line="259" w:lineRule="auto"/>
        <w:rPr>
          <w:rFonts w:ascii="Arial" w:hAnsi="Arial" w:cs="Arial"/>
          <w:b/>
          <w:bCs/>
          <w:noProof/>
          <w:color w:val="000000" w:themeColor="text1"/>
          <w:sz w:val="22"/>
          <w:szCs w:val="22"/>
        </w:rPr>
      </w:pPr>
      <w:r w:rsidRPr="002D5340">
        <w:rPr>
          <w:rFonts w:ascii="Arial" w:hAnsi="Arial" w:cs="Arial"/>
          <w:b/>
          <w:bCs/>
          <w:color w:val="000000" w:themeColor="text1"/>
          <w:sz w:val="22"/>
          <w:szCs w:val="22"/>
        </w:rPr>
        <w:lastRenderedPageBreak/>
        <w:t xml:space="preserve">4.4. Sanacija okolja zaradi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nesreče</w:t>
      </w:r>
      <w:bookmarkStart w:id="33" w:name="_Hlk171497303"/>
    </w:p>
    <w:bookmarkEnd w:id="33"/>
    <w:p w14:paraId="57095F15"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 xml:space="preserve">83. člen </w:t>
      </w:r>
    </w:p>
    <w:p w14:paraId="1D917F53"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 xml:space="preserve">(ukrepi v primeru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nesreče)</w:t>
      </w:r>
    </w:p>
    <w:p w14:paraId="71CE4CB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tisti, ki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nesrečo opazi in je ne more omejiti, mora o nesreči nemudoma obvestiti organ, pristojen za obveščanje,  določen s predpisi, ki urejajo varstvo pred naravnimi in drugimi nesrečami, ta pa  nemudoma obvesti ministrstvo, pisno pa tudi inšpekcijo, pristojno za varstvo okolja.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mora tudi nemudoma izvesti nujne ukrepe, s katerimi se zmanjša škodljive posledice za zdravje ljudi in okolje ter njihovo širjenje</w:t>
      </w:r>
      <w:r w:rsidRPr="002D5340">
        <w:rPr>
          <w:rFonts w:ascii="Arial" w:hAnsi="Arial" w:cs="Arial"/>
          <w:sz w:val="22"/>
          <w:szCs w:val="22"/>
        </w:rPr>
        <w:t xml:space="preserve"> in prepreči morebitne nadaljnje izredne dogodke ali nesreče</w:t>
      </w:r>
      <w:r w:rsidRPr="002D5340">
        <w:rPr>
          <w:rFonts w:ascii="Arial" w:eastAsia="Arial" w:hAnsi="Arial" w:cs="Arial"/>
          <w:sz w:val="22"/>
          <w:szCs w:val="22"/>
        </w:rPr>
        <w:t>.</w:t>
      </w:r>
    </w:p>
    <w:p w14:paraId="126135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Interventne ukrepe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izvedejo pristojne službe po predpisih, ki urejajo vode, in službe za zaščito, reševanje in pomoč,  po predpisih, ki urejajo varstvo pred naravnimi in drugimi nesrečami.</w:t>
      </w:r>
    </w:p>
    <w:p w14:paraId="36555F8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Ministrstvo odredi izvedbo dodatnih ukrepov, če ugotovi, da z izvedenimi ukrepi iz prvega in drugega odstavka tega člena niso bile odpravljene posledice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njihovo širjenje,</w:t>
      </w:r>
      <w:r w:rsidRPr="002D5340">
        <w:rPr>
          <w:rFonts w:ascii="Arial" w:hAnsi="Arial" w:cs="Arial"/>
          <w:sz w:val="22"/>
          <w:szCs w:val="22"/>
        </w:rPr>
        <w:t xml:space="preserve"> ali če so po mnenju ministrstva potrebni dodatni ukrepi za omejevanje škodljivih posledic za zdravje ljudi ali okolje in za preprečevanje morebitnih nadaljnjih izrednih dogodkov ali nesreč</w:t>
      </w:r>
      <w:r w:rsidRPr="002D5340">
        <w:rPr>
          <w:rFonts w:ascii="Arial" w:eastAsia="Arial" w:hAnsi="Arial" w:cs="Arial"/>
          <w:sz w:val="22"/>
          <w:szCs w:val="22"/>
        </w:rPr>
        <w:t xml:space="preserve">. Za odreditev dodatnih ukrepov se smiselno uporabljajo določbe sedmega odstavka 51. člena tega zakona. </w:t>
      </w:r>
    </w:p>
    <w:p w14:paraId="043DA5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onesnaženje zaradi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vpliva na vire pitne vode, vključno s čezmejnimi viri, ali na infrastrukturo za odvajanje odpadne vode v primeru posrednega izpusta, ministrstvo obvesti izvajalce javnih služb iz zakona, ki ureja oskrbo s pitno vodo ter odvajanje in čiščenje komunalne odpadne vode, o ukrepih iz prvega in drugega odstavka tega člena. Če zaradi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onesnaženje vpliva na zdravje ljudi ali okolje v drugi državi članici, ministrstvo obvesti pristojni organ te države članice s smiselno uporabo določb 117. člena tega zakona, da se zagotovi čezmejno sodelovanje pri omejevanju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posledic in posledic za zdravje ljudi ter preprečevanju morebitnih nadaljnjih izrednih dogodkov ali nesreč.</w:t>
      </w:r>
    </w:p>
    <w:p w14:paraId="4BF14D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Stroške ukrepov iz drugega in četrtega odstavka tega člena plača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če njegovo premoženje za pokritje stroškov ne zadošča, pa krije preostanek teh stroškov država.</w:t>
      </w:r>
    </w:p>
    <w:p w14:paraId="03470F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Določbe drugega odstavka tega člena se uporabljajo tudi v primeru, če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ni znan ali je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nesreča posledica naravnega pojava, stroške ukrepov pa krije država.</w:t>
      </w:r>
    </w:p>
    <w:p w14:paraId="583161D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Minister, pristojen za vode predpiše način ravnanja in interventne ukrepe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na vodah. Minister, pristojen za varstvo pred naravnimi in drugimi nesrečami, v soglasju z ministrom prepiše način ravnanja in interventne ukrepe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na drugih delih okolja </w:t>
      </w:r>
    </w:p>
    <w:p w14:paraId="7983A14A"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84. člen</w:t>
      </w:r>
    </w:p>
    <w:p w14:paraId="49CF9476"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(ukrepi v primeru večje nesreče)</w:t>
      </w:r>
    </w:p>
    <w:p w14:paraId="3B7F410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Če gre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iz prejšnjega člena za večjo nesrečo obrata, mora upravljavec obrata ukrepati v skladu z zasnovo zmanjšanja tveganja za okolje iz 7. točke prvega odstavka 181. člena tega zakona, če gre za obrat manjšega tveganja za okolje, ali v skladu z varnostnim poročilom iz 7. točke prvega odstavka 181. člena tega zakona, če gre za obrat večjega tveganja za okolje.</w:t>
      </w:r>
    </w:p>
    <w:p w14:paraId="1BEE219A"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V primeru večje nesreče se interventni ukrepi izvedejo skladno z načrti zaščite in reševanja, določenimi s predpisi, ki urejajo varstvo pred naravnimi in drugimi nesrečami.</w:t>
      </w:r>
    </w:p>
    <w:p w14:paraId="26454381" w14:textId="77777777" w:rsidR="00F24DF5" w:rsidRPr="002D5340" w:rsidRDefault="00F24DF5" w:rsidP="00F24DF5">
      <w:pPr>
        <w:pStyle w:val="Oddelek"/>
        <w:rPr>
          <w:b/>
          <w:bCs/>
          <w:noProof/>
        </w:rPr>
      </w:pPr>
      <w:r w:rsidRPr="002D5340">
        <w:rPr>
          <w:b/>
          <w:bCs/>
          <w:noProof/>
        </w:rPr>
        <w:t xml:space="preserve">4.5. </w:t>
      </w:r>
      <w:bookmarkStart w:id="34" w:name="_Hlk171497340"/>
      <w:r w:rsidRPr="002D5340">
        <w:rPr>
          <w:b/>
          <w:bCs/>
          <w:noProof/>
        </w:rPr>
        <w:t>Subsidiarno ukrepanje države</w:t>
      </w:r>
      <w:bookmarkEnd w:id="34"/>
    </w:p>
    <w:p w14:paraId="4A3B83E7" w14:textId="77777777" w:rsidR="00F24DF5" w:rsidRPr="002D5340" w:rsidRDefault="00F24DF5" w:rsidP="00F24DF5">
      <w:pPr>
        <w:pStyle w:val="center"/>
        <w:rPr>
          <w:rFonts w:ascii="Arial" w:hAnsi="Arial" w:cs="Arial"/>
          <w:b/>
          <w:bCs/>
          <w:color w:val="FF0000"/>
          <w:sz w:val="22"/>
          <w:szCs w:val="22"/>
        </w:rPr>
      </w:pPr>
    </w:p>
    <w:p w14:paraId="68401F2A" w14:textId="77777777" w:rsidR="00F24DF5" w:rsidRPr="002D5340" w:rsidRDefault="00F24DF5" w:rsidP="00F24DF5">
      <w:pPr>
        <w:pStyle w:val="center"/>
        <w:rPr>
          <w:rFonts w:ascii="Arial" w:hAnsi="Arial" w:cs="Arial"/>
          <w:b/>
          <w:bCs/>
          <w:sz w:val="22"/>
          <w:szCs w:val="22"/>
        </w:rPr>
      </w:pPr>
      <w:bookmarkStart w:id="35" w:name="_Hlk189846426"/>
      <w:r w:rsidRPr="002D5340">
        <w:rPr>
          <w:rFonts w:ascii="Arial" w:hAnsi="Arial" w:cs="Arial"/>
          <w:b/>
          <w:bCs/>
          <w:sz w:val="22"/>
          <w:szCs w:val="22"/>
        </w:rPr>
        <w:t>85. člen</w:t>
      </w:r>
    </w:p>
    <w:p w14:paraId="7EF87DD3" w14:textId="77777777" w:rsidR="00F24DF5" w:rsidRPr="002D5340" w:rsidRDefault="00F24DF5" w:rsidP="00F24DF5">
      <w:pPr>
        <w:pStyle w:val="center"/>
        <w:rPr>
          <w:rFonts w:ascii="Arial" w:hAnsi="Arial" w:cs="Arial"/>
          <w:b/>
          <w:bCs/>
          <w:sz w:val="22"/>
          <w:szCs w:val="22"/>
        </w:rPr>
      </w:pPr>
      <w:r w:rsidRPr="002D5340">
        <w:rPr>
          <w:rFonts w:ascii="Arial" w:hAnsi="Arial" w:cs="Arial"/>
          <w:b/>
          <w:bCs/>
          <w:sz w:val="22"/>
          <w:szCs w:val="22"/>
        </w:rPr>
        <w:t>(subsidiarno ukrepanje države )</w:t>
      </w:r>
    </w:p>
    <w:p w14:paraId="1DFFF340"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(1) Določbe tega podpoglavja se uporabljajo, kadar je za sanacijo okolja ali dela okolja v skladu s tem zakonom subsidiarno odgovorna država.</w:t>
      </w:r>
    </w:p>
    <w:p w14:paraId="7F23B1CB"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(2) Subsidiarna odgovornost iz prejšnjega odstavka se nanaša na:</w:t>
      </w:r>
    </w:p>
    <w:p w14:paraId="1768A6E5"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1. sanacijo v preteklosti onesnaženega območja;</w:t>
      </w:r>
    </w:p>
    <w:p w14:paraId="24D75345"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2. sanacijo posledic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ki je posledica naravnega pojava ter</w:t>
      </w:r>
    </w:p>
    <w:p w14:paraId="73A23AC1"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3.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w:t>
      </w:r>
    </w:p>
    <w:p w14:paraId="31B50343"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(3) V primeru subsidiarne odgovornosti države za sanacijo posledic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začne država  s postopkom za izvedbo sanacije, določenem v 87. členu tega zakona, najkasneje v treh mesecih od ugotovitve obstoja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084AF2A4"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(4) Če se v primeru iz prvega odstavka tega člena povzročitelj onesnaženja,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oziroma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ugotovi šele po izvedbi sanacijskih ukrepov s strani države oziroma občine, država oziroma občina od njega zahteva vračilo stroškov, ki jih je imela z izvedbo sanacije.</w:t>
      </w:r>
    </w:p>
    <w:p w14:paraId="3E4B3420"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(5) Država subsidiarno ukrepa tudi, ko je vir obremenjevanja okolja zunaj njenih meja, vprašanja o posledicah čezmerne obremenitve na območju Republike Slovenije pa s tujo državo, v kateri je vir obremenitve, niso urejena.</w:t>
      </w:r>
    </w:p>
    <w:p w14:paraId="661B9274"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(6) Stroški subsidiarnega ukrepanja države oziroma občine ne vključujejo stroškov </w:t>
      </w:r>
      <w:proofErr w:type="spellStart"/>
      <w:r w:rsidRPr="002D5340">
        <w:rPr>
          <w:rFonts w:ascii="Arial" w:eastAsia="Arial" w:hAnsi="Arial" w:cs="Arial"/>
          <w:sz w:val="22"/>
          <w:szCs w:val="22"/>
        </w:rPr>
        <w:t>moirebitnih</w:t>
      </w:r>
      <w:proofErr w:type="spellEnd"/>
      <w:r w:rsidRPr="002D5340">
        <w:rPr>
          <w:rFonts w:ascii="Arial" w:eastAsia="Arial" w:hAnsi="Arial" w:cs="Arial"/>
          <w:sz w:val="22"/>
          <w:szCs w:val="22"/>
        </w:rPr>
        <w:t xml:space="preserve"> odškodninskih zahtevkov oškodovancev zaradi vplivov onesnaženega območja, ki ga je treba sanirati in zaradi njegove sanacije.</w:t>
      </w:r>
    </w:p>
    <w:bookmarkEnd w:id="35"/>
    <w:p w14:paraId="4ACE5C62"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 xml:space="preserve">86. člen </w:t>
      </w:r>
    </w:p>
    <w:p w14:paraId="69BAF92F" w14:textId="77777777" w:rsidR="00F24DF5" w:rsidRPr="002D5340" w:rsidRDefault="00F24DF5" w:rsidP="00F24DF5">
      <w:pPr>
        <w:pStyle w:val="center"/>
        <w:pBdr>
          <w:top w:val="none" w:sz="0" w:space="24" w:color="auto"/>
        </w:pBdr>
        <w:spacing w:line="259" w:lineRule="auto"/>
        <w:rPr>
          <w:rFonts w:ascii="Arial" w:hAnsi="Arial" w:cs="Arial"/>
          <w:b/>
          <w:bCs/>
          <w:color w:val="000000" w:themeColor="text1"/>
          <w:sz w:val="22"/>
          <w:szCs w:val="22"/>
        </w:rPr>
      </w:pPr>
      <w:r w:rsidRPr="002D5340">
        <w:rPr>
          <w:rFonts w:ascii="Arial" w:hAnsi="Arial" w:cs="Arial"/>
          <w:b/>
          <w:bCs/>
          <w:color w:val="000000" w:themeColor="text1"/>
          <w:sz w:val="22"/>
          <w:szCs w:val="22"/>
        </w:rPr>
        <w:t>(pridobitev zemljišč)</w:t>
      </w:r>
    </w:p>
    <w:p w14:paraId="44F67B4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Če je za sanacijo onesnaženega območja odgovorna država, zemljišča na območju pa niso v njeni lasti, mora njihov lastnik ali posestnik državi dopustiti izvedbo sanacije. </w:t>
      </w:r>
    </w:p>
    <w:p w14:paraId="3EE35E2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so za izvedbo sanacije potrebni objekti, za katere je treba pridobiti gradbeno dovoljenje za graditev po predpisih, ki urejajo graditev ali druge upravne akte, mora lastnik zemljišča državi dopustiti njihovo pridobitev.</w:t>
      </w:r>
    </w:p>
    <w:p w14:paraId="339EF8F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w:t>
      </w:r>
      <w:r w:rsidRPr="002D5340" w:rsidDel="00B310DA">
        <w:rPr>
          <w:rFonts w:ascii="Arial" w:eastAsia="Arial" w:hAnsi="Arial" w:cs="Arial"/>
          <w:sz w:val="22"/>
          <w:szCs w:val="22"/>
        </w:rPr>
        <w:t xml:space="preserve"> Izvedba sanacije </w:t>
      </w:r>
      <w:r w:rsidRPr="002D5340">
        <w:rPr>
          <w:rFonts w:ascii="Arial" w:eastAsia="Arial" w:hAnsi="Arial" w:cs="Arial"/>
          <w:sz w:val="22"/>
          <w:szCs w:val="22"/>
        </w:rPr>
        <w:t xml:space="preserve">iz drugega odstavka prejšnjega člena </w:t>
      </w:r>
      <w:r w:rsidRPr="002D5340" w:rsidDel="00B310DA">
        <w:rPr>
          <w:rFonts w:ascii="Arial" w:eastAsia="Arial" w:hAnsi="Arial" w:cs="Arial"/>
          <w:sz w:val="22"/>
          <w:szCs w:val="22"/>
        </w:rPr>
        <w:t>je v javno korist.</w:t>
      </w:r>
    </w:p>
    <w:p w14:paraId="74C1376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Če lastnik zemljišča iz prvega odstavka tega člena ne dopusti izvedbe ukrepov sanacije onesnaženega območja, se mu lastninska pravica na teh nepremičninah lahko odvzame, omeji ali obremeni v skladu z zakonom, ki ureja razlastitev.</w:t>
      </w:r>
    </w:p>
    <w:p w14:paraId="33773BF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Pri cenitvi zemljišča iz prvega odstavka tega člena se upošteva stroške izvedbe sanacije tega območja.</w:t>
      </w:r>
    </w:p>
    <w:p w14:paraId="004358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Lastnik ali posestnik zemljišča, ki meji na območje iz prvega odstavka tega člena,  mora dopustiti, da se na njem izvedejo nujna dela in ukrepi, potrebni za izvedbo sanacije, v nasprotnem primeru mu ministrstvo to obveznost naloži z odločbo.  </w:t>
      </w:r>
    </w:p>
    <w:p w14:paraId="3293F4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Če lastnika iz prvega ali šestega odstavka tega člena ni mogoče ugotoviti ali njegovo prebivališče ni znano in nima zastopnika, ministrstvo imenuje skrbnika za dopustitev izvedbe sanacije ali skrbnika za določeno vrsto opravil odsotni osebi v zvezi z dopustitvijo izvedbe sanacije. </w:t>
      </w:r>
    </w:p>
    <w:p w14:paraId="71245A62"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87. člen</w:t>
      </w:r>
    </w:p>
    <w:p w14:paraId="1AAC4303"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(izvedba sanacije)</w:t>
      </w:r>
    </w:p>
    <w:p w14:paraId="5D9382A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je za sanacijo okolja ali njegovega dela subsidiarno odgovorna država, Vlada naloži ministrstvu, da v sodelovanju z ministrstvi, pristojnimi za rabo posamezne naravne dobrine, zagotovi program sanacije, ki se ga pripravi na </w:t>
      </w:r>
      <w:proofErr w:type="spellStart"/>
      <w:r w:rsidRPr="002D5340">
        <w:rPr>
          <w:rFonts w:ascii="Arial" w:eastAsia="Arial" w:hAnsi="Arial" w:cs="Arial"/>
          <w:sz w:val="22"/>
          <w:szCs w:val="22"/>
        </w:rPr>
        <w:t>podlagijavnega</w:t>
      </w:r>
      <w:proofErr w:type="spellEnd"/>
      <w:r w:rsidRPr="002D5340">
        <w:rPr>
          <w:rFonts w:ascii="Arial" w:eastAsia="Arial" w:hAnsi="Arial" w:cs="Arial"/>
          <w:sz w:val="22"/>
          <w:szCs w:val="22"/>
        </w:rPr>
        <w:t xml:space="preserve"> pooblastila iz 250. člena tega zakona.</w:t>
      </w:r>
    </w:p>
    <w:p w14:paraId="7F086C8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Program sanacije v preteklosti onesnaženega območja mora biti pripravljen v skladu z zahtevami iz 65. člena tega zakona.</w:t>
      </w:r>
    </w:p>
    <w:p w14:paraId="0139514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Program sanacije zaradi odprave posledic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mora vsebovati:</w:t>
      </w:r>
    </w:p>
    <w:p w14:paraId="0EF0454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opredelitev območja čezmerne obremenitve;</w:t>
      </w:r>
    </w:p>
    <w:p w14:paraId="329F3E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opis posledic čezmerne obremenitve, ki jih je treba odpraviti;</w:t>
      </w:r>
    </w:p>
    <w:p w14:paraId="221BEB4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ukrepe za izboljšanje kakovosti okolja ali njegovega dela in z njimi povezane naloge;</w:t>
      </w:r>
    </w:p>
    <w:p w14:paraId="241DB24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opis izbranih tehnoloških in drugih rešitev ter predvidenih ukrepov;</w:t>
      </w:r>
    </w:p>
    <w:p w14:paraId="224C7DA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oceno predvidenih dolgoročnih učinkov izbranih ukrepov z vidika vplivov na okolje;</w:t>
      </w:r>
    </w:p>
    <w:p w14:paraId="6B7D78E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pristojne organe in izvajalce državnih gospodarskih javnih služb;</w:t>
      </w:r>
    </w:p>
    <w:p w14:paraId="4793F01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7. predvideno kakovost okolja ali njegovega dela po izvedenih ukrepih;</w:t>
      </w:r>
    </w:p>
    <w:p w14:paraId="116EDDE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okvirne roke za izvedbo ukrepov;</w:t>
      </w:r>
    </w:p>
    <w:p w14:paraId="6543B33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oceno potrebnih finančnih sredstev;</w:t>
      </w:r>
    </w:p>
    <w:p w14:paraId="713E5B8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načrt monitoringa vplivov izvedenih ukrepov ter</w:t>
      </w:r>
    </w:p>
    <w:p w14:paraId="004B40F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11. poljudni povzetek programa, razumljiv javnosti.</w:t>
      </w:r>
    </w:p>
    <w:p w14:paraId="6208DA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Program sanacije za odpravo posledic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mora biti pripravljen v skladu z določbami 51. člena tega zakona.</w:t>
      </w:r>
    </w:p>
    <w:p w14:paraId="08BA754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Pri pripravi programov sanacije iz drugega do  četrtega odstavka tega člena  mora biti upoštevana tudi tehnična izvedljivost potrebnih ukrepov ob razumno visokih stroških in njihova upravičenost glede na predvideno izboljšanje kakovosti okolja ali njegovega dela.</w:t>
      </w:r>
    </w:p>
    <w:p w14:paraId="7432A0E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highlight w:val="yellow"/>
        </w:rPr>
      </w:pPr>
      <w:r w:rsidRPr="002D5340">
        <w:rPr>
          <w:rFonts w:ascii="Arial" w:eastAsia="Arial" w:hAnsi="Arial" w:cs="Arial"/>
          <w:sz w:val="22"/>
          <w:szCs w:val="22"/>
        </w:rPr>
        <w:t>(6) Program sanacije iz drugega do četrtega odstavka tega člena sprejme Vlada s predpisom, njegovo izvedbo pa zagotovi ministrstvo.</w:t>
      </w:r>
    </w:p>
    <w:p w14:paraId="55548667"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88. člen</w:t>
      </w:r>
    </w:p>
    <w:p w14:paraId="26B5033F"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(sodelovanje javnosti)</w:t>
      </w:r>
    </w:p>
    <w:p w14:paraId="094A5BF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Ministrstvo mora v postopku priprave programa sanacije iz drugega do četrtega odstavka prejšnjega člena omogočiti javnosti vpogled v osnutek programa in zagotoviti njegovo javno predstavitev.</w:t>
      </w:r>
    </w:p>
    <w:p w14:paraId="04B6983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Ministrstvo z javnim naznanilom na osrednjem spletnem mestu državne uprave in v enem od dnevnih časopisov, ki pokriva celotno območje države, določi kraj in čas za vpogled in javno predstavitev iz prejšnjega odstavka ter določi način dajanja mnenj in pripomb javnosti.</w:t>
      </w:r>
    </w:p>
    <w:p w14:paraId="6BF9C05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zagotovi vpogled ter možnost dajanja mnenj in pripomb javnosti na osnutek programa iz prvega odstavka tega člena v trajanju najmanj 30 dni.</w:t>
      </w:r>
    </w:p>
    <w:p w14:paraId="6754549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V predlogu programa sanacije iz drugega do četrtega odstavka prejšnjega člena, ki ga ministrstvo predloži Vladi v sprejem, mora biti navedena tudi opredelitev do mnenj in pripomb javnosti iz prejšnjega odstavka.</w:t>
      </w:r>
    </w:p>
    <w:p w14:paraId="293F263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Določbe prvega do četrtega odstavka tega člena se smiselno uporabljajo tudi v primeru, kadar program sanacije sprejme pristojni organ občine, javno naznanilo pa mora biti poleg objave na osrednjem spletnem mestu občinske uprave objavljeno tudi v enem od časopisov, ki pokrivajo območje občine in na spletni strani občine.</w:t>
      </w:r>
    </w:p>
    <w:p w14:paraId="76A9C646" w14:textId="77777777" w:rsidR="00F24DF5" w:rsidRPr="002D5340" w:rsidRDefault="00F24DF5" w:rsidP="00F24DF5">
      <w:pPr>
        <w:pStyle w:val="center"/>
        <w:pBdr>
          <w:top w:val="none" w:sz="0" w:space="24" w:color="auto"/>
        </w:pBdr>
        <w:spacing w:before="210" w:after="210"/>
        <w:rPr>
          <w:rFonts w:ascii="Arial" w:hAnsi="Arial" w:cs="Arial"/>
          <w:b/>
          <w:bCs/>
          <w:sz w:val="22"/>
          <w:szCs w:val="22"/>
        </w:rPr>
      </w:pPr>
      <w:r w:rsidRPr="002D5340">
        <w:rPr>
          <w:rFonts w:ascii="Arial" w:hAnsi="Arial" w:cs="Arial"/>
          <w:b/>
          <w:bCs/>
          <w:color w:val="000000" w:themeColor="text1"/>
          <w:sz w:val="22"/>
          <w:szCs w:val="22"/>
        </w:rPr>
        <w:t xml:space="preserve">5. </w:t>
      </w:r>
      <w:r w:rsidRPr="002D5340">
        <w:rPr>
          <w:rFonts w:ascii="Arial" w:hAnsi="Arial" w:cs="Arial"/>
          <w:b/>
          <w:bCs/>
          <w:sz w:val="22"/>
          <w:szCs w:val="22"/>
        </w:rPr>
        <w:t>Postopki zaradi odprave grozeče insolventnosti, postopki zaradi insolventnosti in likvidacije nad povzročiteljem obremenitve</w:t>
      </w:r>
    </w:p>
    <w:p w14:paraId="6A285168"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89. člen</w:t>
      </w:r>
    </w:p>
    <w:p w14:paraId="27C7E4DD"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(uporaba pravil)</w:t>
      </w:r>
    </w:p>
    <w:p w14:paraId="3AA3C33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(1) Pravila tega podpoglavja se uporabljajo, kadar se nad povzročiteljem obremenitve okolja začne postopek zaradi grozeče insolventnosti, ali postopek zaradi insolventnosti.</w:t>
      </w:r>
    </w:p>
    <w:p w14:paraId="3784A8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Izrazi uporabljeni v tem podpoglavju imajo enak pomen, kot je določen v zakonu, ki ureja postopke zaradi insolventnosti.</w:t>
      </w:r>
    </w:p>
    <w:p w14:paraId="774839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Stečajni upravitelj mora v enem mesecu po začetku postopka iz prvega odstavka tega člena o tem obvestiti ministrstvo in pristojno inšpekcijo. </w:t>
      </w:r>
    </w:p>
    <w:p w14:paraId="28BFF019" w14:textId="77777777" w:rsidR="00F24DF5" w:rsidRPr="002D5340" w:rsidRDefault="00F24DF5" w:rsidP="00F24DF5">
      <w:pPr>
        <w:pStyle w:val="zamik"/>
        <w:spacing w:before="210" w:after="210"/>
        <w:jc w:val="both"/>
        <w:rPr>
          <w:rFonts w:ascii="Arial" w:hAnsi="Arial" w:cs="Arial"/>
          <w:b/>
          <w:bCs/>
          <w:color w:val="000000" w:themeColor="text1"/>
          <w:sz w:val="22"/>
          <w:szCs w:val="22"/>
        </w:rPr>
      </w:pPr>
      <w:r w:rsidRPr="002D5340">
        <w:rPr>
          <w:rFonts w:ascii="Arial" w:eastAsia="Arial" w:hAnsi="Arial" w:cs="Arial"/>
          <w:sz w:val="22"/>
          <w:szCs w:val="22"/>
        </w:rPr>
        <w:t xml:space="preserve">(4) Za postopke likvidacije se uporabljajo posebna pravila iz 97. člena tega zakona. </w:t>
      </w:r>
    </w:p>
    <w:p w14:paraId="666AB7FC"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90. člen</w:t>
      </w:r>
    </w:p>
    <w:p w14:paraId="272134A3" w14:textId="77777777" w:rsidR="00F24DF5" w:rsidRPr="002D5340" w:rsidRDefault="00F24DF5" w:rsidP="00F24DF5">
      <w:pPr>
        <w:pStyle w:val="center"/>
        <w:rPr>
          <w:rFonts w:ascii="Arial" w:hAnsi="Arial" w:cs="Arial"/>
          <w:b/>
          <w:bCs/>
          <w:color w:val="000000"/>
          <w:sz w:val="22"/>
          <w:szCs w:val="22"/>
        </w:rPr>
      </w:pPr>
      <w:r w:rsidRPr="002D5340">
        <w:rPr>
          <w:rFonts w:ascii="Arial" w:hAnsi="Arial" w:cs="Arial"/>
          <w:b/>
          <w:bCs/>
          <w:color w:val="000000" w:themeColor="text1"/>
          <w:sz w:val="22"/>
          <w:szCs w:val="22"/>
        </w:rPr>
        <w:t>(posebnosti v postopku prisilne poravnave in postopku sodnega prestrukturiranja zaradi odprave grozeče insolventnosti)</w:t>
      </w:r>
    </w:p>
    <w:p w14:paraId="3FED0EE2" w14:textId="77777777" w:rsidR="00F24DF5" w:rsidRPr="002D5340" w:rsidRDefault="00F24DF5" w:rsidP="00F24DF5">
      <w:pPr>
        <w:pStyle w:val="zamik"/>
        <w:pBdr>
          <w:top w:val="none" w:sz="0" w:space="24" w:color="auto"/>
        </w:pBdr>
        <w:spacing w:before="210" w:after="210"/>
        <w:rPr>
          <w:rFonts w:ascii="Arial" w:eastAsia="Arial" w:hAnsi="Arial" w:cs="Arial"/>
          <w:sz w:val="22"/>
          <w:szCs w:val="22"/>
        </w:rPr>
      </w:pPr>
      <w:r w:rsidRPr="002D5340">
        <w:rPr>
          <w:rFonts w:ascii="Arial" w:eastAsia="Arial" w:hAnsi="Arial" w:cs="Arial"/>
          <w:sz w:val="22"/>
          <w:szCs w:val="22"/>
        </w:rPr>
        <w:t>(1) Stečajni dolžnik iz prvega odstavka prejšnjega člena mora v postopku prisilne poravnave ali v postopku sodnega prestrukturiranja zaradi odprave grozeče insolventnosti, izvrševati vse obveznosti iz tega zakona, pravnomočnega okoljevarstvenega dovoljenja ali okoljevarstvenega soglasja in odločb pristojne inšpekcije.</w:t>
      </w:r>
    </w:p>
    <w:p w14:paraId="0460BA6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Načrt finančnega prestrukturiranja mora v primeru dolžnika iz prejšnjega odstavka  vsebovati tudi:</w:t>
      </w:r>
    </w:p>
    <w:p w14:paraId="0DDB29F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ocenjene stroške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če bo zoper dolžnika potrjen načrt finančnega prestrukturiranja in ocenjene stroške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če bo zoper dolžnika začet stečajni postopek ter</w:t>
      </w:r>
    </w:p>
    <w:p w14:paraId="2BE636A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oceno drugih dejstev in okoliščin ter potrebnih ukrepov dolžnika za njegovo poslovanje v skladu s pravili tega zakona.</w:t>
      </w:r>
    </w:p>
    <w:p w14:paraId="39CAC46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Potrjena prisilna poravnava ne učinkuje na terjatve iz naslova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w:t>
      </w:r>
    </w:p>
    <w:p w14:paraId="32DCD425" w14:textId="77777777" w:rsidR="00F24DF5" w:rsidRPr="002D5340" w:rsidRDefault="00F24DF5" w:rsidP="00F24DF5">
      <w:pPr>
        <w:pStyle w:val="zamik"/>
        <w:pBdr>
          <w:top w:val="none" w:sz="0" w:space="12" w:color="auto"/>
        </w:pBdr>
        <w:spacing w:before="210" w:after="210"/>
        <w:jc w:val="both"/>
        <w:rPr>
          <w:rFonts w:ascii="Arial" w:eastAsia="Arial" w:hAnsi="Arial" w:cs="Arial"/>
          <w:color w:val="FF0000"/>
          <w:sz w:val="22"/>
          <w:szCs w:val="22"/>
        </w:rPr>
      </w:pPr>
      <w:r w:rsidRPr="002D5340">
        <w:rPr>
          <w:rFonts w:ascii="Arial" w:eastAsia="Arial" w:hAnsi="Arial" w:cs="Arial"/>
          <w:sz w:val="22"/>
          <w:szCs w:val="22"/>
        </w:rPr>
        <w:t xml:space="preserve">(4) Posebna pravila varstva okolja iz tega člena majo status javnega reda Republike Slovenije in imajo tako prednost pred drugimi splošnimi načeli pravil </w:t>
      </w:r>
      <w:proofErr w:type="spellStart"/>
      <w:r w:rsidRPr="002D5340">
        <w:rPr>
          <w:rFonts w:ascii="Arial" w:eastAsia="Arial" w:hAnsi="Arial" w:cs="Arial"/>
          <w:sz w:val="22"/>
          <w:szCs w:val="22"/>
        </w:rPr>
        <w:t>insolvenčnega</w:t>
      </w:r>
      <w:proofErr w:type="spellEnd"/>
      <w:r w:rsidRPr="002D5340">
        <w:rPr>
          <w:rFonts w:ascii="Arial" w:eastAsia="Arial" w:hAnsi="Arial" w:cs="Arial"/>
          <w:sz w:val="22"/>
          <w:szCs w:val="22"/>
        </w:rPr>
        <w:t xml:space="preserve"> prava.</w:t>
      </w:r>
    </w:p>
    <w:p w14:paraId="5CC36289"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91. člen</w:t>
      </w:r>
    </w:p>
    <w:p w14:paraId="4EA80C78"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(otvoritveno poročilo stečajnega upravitelja)</w:t>
      </w:r>
    </w:p>
    <w:p w14:paraId="1FF3243F" w14:textId="77777777" w:rsidR="00F24DF5" w:rsidRPr="002D5340" w:rsidRDefault="00F24DF5" w:rsidP="00F24DF5">
      <w:pPr>
        <w:pStyle w:val="zamik"/>
        <w:pBdr>
          <w:top w:val="none" w:sz="0" w:space="12" w:color="auto"/>
        </w:pBdr>
        <w:spacing w:before="210" w:after="210"/>
        <w:jc w:val="both"/>
        <w:rPr>
          <w:rFonts w:ascii="Arial" w:eastAsia="Arial" w:hAnsi="Arial" w:cs="Arial"/>
          <w:strike/>
          <w:sz w:val="22"/>
          <w:szCs w:val="22"/>
        </w:rPr>
      </w:pPr>
      <w:r w:rsidRPr="002D5340">
        <w:rPr>
          <w:rFonts w:ascii="Arial" w:eastAsia="Arial" w:hAnsi="Arial" w:cs="Arial"/>
          <w:sz w:val="22"/>
          <w:szCs w:val="22"/>
        </w:rPr>
        <w:t xml:space="preserve">(1) Otvoritveno poročilo stečajnega upravitelja mora v stečajnem postopku nad stečajnim dolžnikom iz prvega odstavka 89. člena tega zakona vsebovati tudi vse podatke o premoženju, dejavnosti, obveznostih, z odločbo naloženih obveznostih, opustitvah in statusu stečajnega dolžnika ter druge podatke, ki so pomembni za  presojo obsega dolžnikovih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v skladu s pravili tega zakona. </w:t>
      </w:r>
    </w:p>
    <w:p w14:paraId="4DC257C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Stečajni upravitelj mora otvoritveno poročilo poslati tudi ministrstvu.</w:t>
      </w:r>
    </w:p>
    <w:p w14:paraId="33AD8345"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92. člen</w:t>
      </w:r>
    </w:p>
    <w:p w14:paraId="2291C715"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(obveznosti skrbnika varstva okolja po začetku stečajnega postopka)</w:t>
      </w:r>
    </w:p>
    <w:p w14:paraId="4D8F42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Skrbnik varstva okolja iz 99. člena tega zakona mora v 30 dneh po objavi oklica o začetku stečajnega postopka pripraviti poročilo o skladnosti poslovanja stečajnega dolžnika z določbami tega zakona in ga posredovati stečajnemu upravitelju. </w:t>
      </w:r>
    </w:p>
    <w:p w14:paraId="0BF23D3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Poročilo iz prejšnjega odstavka  mora vsebovati zlasti:</w:t>
      </w:r>
    </w:p>
    <w:p w14:paraId="6723F0E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oceno stanja dolžnikovega premoženja in njegove dejavnosti, na katero se nanašajo naloge iz prvega odstavka 99. člena tega zakona, zlasti glede onesnaženosti in mogoče onesnaženosti, postopka ter načina sanacije onesnaženja ali prenehanja obratovanja,  rok za izvedbo predpisanih ravnanj oziroma možnosti spremembe izdanih dovoljenj ali soglasij oziroma njihovega prenehanja;</w:t>
      </w:r>
    </w:p>
    <w:p w14:paraId="68DD9A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finančno oceno predvidenih ukrepov, v kolikor ti podatki izhajajo iz dokumentov, ki so bili podlaga za pridobitev ustreznih dovoljenj, njihove spremembe ali prenehanja ali izhajajo iz skrbne strokovne ocene skrbnika varstva okolja ter</w:t>
      </w:r>
    </w:p>
    <w:p w14:paraId="186B86D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druge potrebne podatke po skrbni oceni skrbnika varstva okolja. </w:t>
      </w:r>
    </w:p>
    <w:p w14:paraId="701FCC3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Poročilo skrbnika varstva okolja priloži stečajni upravitelj otvoritvenemu poročilu. </w:t>
      </w:r>
    </w:p>
    <w:p w14:paraId="0EE9BD4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stečajni upravitelj ugotovi, da je stečajni dolžnik subjekt iz prvega odstavka 99. člena tega zakona in nima skrbnika varstva okolja ali če skrbnik varstva okolja ne ravna v skladu s prvim odstavkom tega člena, mora upravitelj o tem takoj obvestiti ministrstvo. </w:t>
      </w:r>
    </w:p>
    <w:p w14:paraId="380F5DA1"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(5) V primeru iz prejšnjega odstavka stečajni lahko stečajni upravitelj poročilo iz drugega odstavka tega člena izdela s pomočjo izvedenca, razen če presodi da lahko poročilo izdela sam.</w:t>
      </w:r>
    </w:p>
    <w:p w14:paraId="4087C799"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 xml:space="preserve">(6) Če stečajni dolžnik iz prvega odstavka 89. člena tega zakona ni zavezan imenovati skrbnika varstva okolja, mora otvoritveno poročilo vsebovati vsebinsko smiselno poročilo iz drugega odstavka tega člena, ki ga pripravi stečajni upravitelj. </w:t>
      </w:r>
    </w:p>
    <w:p w14:paraId="340117D1"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(7) Če sredstva v stečajni masi ne zadoščajo za plačilo stroškov izvedenca po tem členu, jih založi Republika Slovenija. Stroški izvedenca so stroški stečajnega postopka, ki se plačajo iz stečajne mase po pravilih zakona, ki ureja postopek zaradi insolventnosti, o stroških postopka.</w:t>
      </w:r>
    </w:p>
    <w:p w14:paraId="28FB8199"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93. člen</w:t>
      </w:r>
    </w:p>
    <w:p w14:paraId="53A787CC"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(obveznosti stečajnega dolžnika po začetku stečajnega postopka)</w:t>
      </w:r>
    </w:p>
    <w:p w14:paraId="5D11864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Stečajni dolžnik mora v stečajnem postopku zagotoviti izpolnjevanje vseh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ki mu jih  nalaga ta zakon, podzakonski predpisi ali izdani akti pristojnih organov. </w:t>
      </w:r>
    </w:p>
    <w:p w14:paraId="045A5F71" w14:textId="77777777" w:rsidR="00F24DF5" w:rsidRPr="002D5340" w:rsidRDefault="00F24DF5" w:rsidP="00F24DF5">
      <w:pPr>
        <w:pStyle w:val="zamik"/>
        <w:pBdr>
          <w:top w:val="none" w:sz="0" w:space="12" w:color="auto"/>
        </w:pBdr>
        <w:spacing w:before="210" w:after="210"/>
        <w:jc w:val="both"/>
        <w:rPr>
          <w:rFonts w:ascii="Arial" w:hAnsi="Arial" w:cs="Arial"/>
          <w:b/>
          <w:bCs/>
          <w:color w:val="000000" w:themeColor="text1"/>
          <w:sz w:val="22"/>
          <w:szCs w:val="22"/>
        </w:rPr>
      </w:pPr>
      <w:r w:rsidRPr="002D5340">
        <w:rPr>
          <w:rFonts w:ascii="Arial" w:eastAsia="Arial" w:hAnsi="Arial" w:cs="Arial"/>
          <w:sz w:val="22"/>
          <w:szCs w:val="22"/>
        </w:rPr>
        <w:lastRenderedPageBreak/>
        <w:t>(2) Če stečajni upravitelj oceni, da stečajni dolžnik zaradi spremembe oziroma prenehanja poslovanja zahtev iz prejšnjega odstavka  ne more izpolnjevati, mora o tem obvestiti ministrstvo in pristojno inšpekcijo ter predlagati spremembo ali prenehanje izdanih dovoljenj in soglasij.</w:t>
      </w:r>
    </w:p>
    <w:p w14:paraId="1A0C2441"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94. člen</w:t>
      </w:r>
    </w:p>
    <w:p w14:paraId="5ED79FE9"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(obveznosti stečajnega dolžnika, če v masi ni dovolj likvidnih sredstev)</w:t>
      </w:r>
    </w:p>
    <w:p w14:paraId="111EA6B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stečajni upravitelj ugotovi, da za izvršitev naloženih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v stečajni masi ni dovolj likvidnih sredstev, mora o tem obvestiti sodišče in upnike pozvati, da v roku 60 dni založijo znesek, potreben za kritje teh stroškov. </w:t>
      </w:r>
    </w:p>
    <w:p w14:paraId="5FEF1BC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w:t>
      </w:r>
      <w:r w:rsidRPr="002D5340">
        <w:rPr>
          <w:rFonts w:ascii="Arial" w:hAnsi="Arial" w:cs="Arial"/>
          <w:sz w:val="22"/>
          <w:szCs w:val="22"/>
        </w:rPr>
        <w:t xml:space="preserve"> </w:t>
      </w:r>
      <w:r w:rsidRPr="002D5340">
        <w:rPr>
          <w:rFonts w:ascii="Arial" w:eastAsia="Arial" w:hAnsi="Arial" w:cs="Arial"/>
          <w:sz w:val="22"/>
          <w:szCs w:val="22"/>
        </w:rPr>
        <w:t xml:space="preserve">V primeru iz prejšnjega odstavka se založeni stroški plačajo iz stečajne mase po pravilih o stroških postopka, kot to določa zakon, ki ureja postopke zaradi insolventnosti. Če se naložena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obveznost nanaša na premoženje, ki je del posebne stečajne mase, se terjatev upnika iz naslova založenih stroškov najprej povrne kot strošek posebne stečajne mase.  </w:t>
      </w:r>
    </w:p>
    <w:p w14:paraId="7309F5A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upniki v roku iz prvega odstavka tega člena stroškov ne založijo, mora stečajni upravitelj premoženje, na katerega se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obveznosti stečajnega dolžnika nanašajo ponuditi upnikom, ki ga lahko prevzamejo v skladu s pravili zakona, ki ureja postopke zaradi insolventnosti. Poziv za prevzem tega premoženja mora vsebovati opozorilo upnikom da s prevzemom tega premoženja prevzamejo vse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obveznosti, ki bremenijo to dolžnikovo premoženje. </w:t>
      </w:r>
    </w:p>
    <w:p w14:paraId="6021659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Če nihče od upnikov ne privoli v prevzem premoženja v enem mesecu po objavi poziva, ga stečajni upravitelj prenese na Republiko Slovenijo. Za prenos na Republiko Slovenije se uporabljajo tudi pravila iz osmega do desetega odstavka 95. člena tega zakona.</w:t>
      </w:r>
    </w:p>
    <w:p w14:paraId="7C429FE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Kadar je z odločbo pristojnega organa naložena izpolnitev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obveznosti kot nujni ukrep v javnem interesu, ki ga ni mogoče odložiti, mora stroške za izpolnitev obveznosti  nemudoma založiti Republika Slovenija, ne glede na določbe tretjega in četrtega odstavka tega člena. </w:t>
      </w:r>
    </w:p>
    <w:p w14:paraId="22FC4EA9"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95. člen</w:t>
      </w:r>
    </w:p>
    <w:p w14:paraId="44626DA7" w14:textId="77777777" w:rsidR="00F24DF5" w:rsidRPr="002D5340" w:rsidRDefault="00F24DF5" w:rsidP="00F24DF5">
      <w:pPr>
        <w:pStyle w:val="center"/>
        <w:pBdr>
          <w:top w:val="none" w:sz="0" w:space="24" w:color="auto"/>
        </w:pBdr>
        <w:rPr>
          <w:rFonts w:ascii="Arial" w:hAnsi="Arial" w:cs="Arial"/>
          <w:b/>
          <w:bCs/>
          <w:color w:val="000000"/>
          <w:sz w:val="22"/>
          <w:szCs w:val="22"/>
        </w:rPr>
      </w:pPr>
      <w:r w:rsidRPr="002D5340">
        <w:rPr>
          <w:rFonts w:ascii="Arial" w:hAnsi="Arial" w:cs="Arial"/>
          <w:b/>
          <w:bCs/>
          <w:color w:val="000000" w:themeColor="text1"/>
          <w:sz w:val="22"/>
          <w:szCs w:val="22"/>
        </w:rPr>
        <w:t>(prodaja ali prenos premoženja stečajnega dolžnika)</w:t>
      </w:r>
    </w:p>
    <w:p w14:paraId="0F158BB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Napravo ali obrat v lasti stečajnega dolžnika, za katero je bilo izdano okoljevarstveno dovoljenje ali okoljevarstveno soglasje v skladu s tem zakonom, je dovoljeno prodati zgolj kot poslovno celoto. </w:t>
      </w:r>
    </w:p>
    <w:p w14:paraId="489DC27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Prodaja po delih je dovoljena le po prenehanju okoljevarstvenega dovoljenja,  okoljevarstvenega soglasja ali s soglasjem pristojnega ministrstva. </w:t>
      </w:r>
    </w:p>
    <w:p w14:paraId="673A71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Stečajni upravitelj mora pri odločitvi ali bo premoženje prodajal kot poslovno celoto ali po delih, spoštovati splošna pravila o prodaji poslovne celote iz zakona, ki ureja postopke zaradi insolventnosti. </w:t>
      </w:r>
    </w:p>
    <w:p w14:paraId="481C4C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(4) Če je predmet prodaje onesnažena nepremičnina, naprava ali obrat, odpadki ali odlagališče odpadkov, je pri oceni njihove vrednosti potrebno upoštevati stroške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w:t>
      </w:r>
    </w:p>
    <w:p w14:paraId="00AC3E8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Objava javne dražbe ali postopka zbiranja ponudb za prodajo premoženja stečajnega dolžnika mora vsebovati pouk kupcu, da z nakupom premoženja iz prvega odstavka tega člena, prevzame obveznost izpolniti vse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obveznosti, ki bremenijo to dolžnikovo premoženje.</w:t>
      </w:r>
    </w:p>
    <w:p w14:paraId="6AE66C9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Če stečajni upravitelj premoženja iz tega člena ne more prodati ga mora ponuditi upnikom, ki ga lahko prevzamejo v skladu s pravili, ki urejajo postopke zaradi insolventnosti. Poziv za prevzem premoženja mora vsebovati opozorilo iz prejšnjega</w:t>
      </w:r>
      <w:r w:rsidRPr="002D5340" w:rsidDel="00250584">
        <w:rPr>
          <w:rFonts w:ascii="Arial" w:eastAsia="Arial" w:hAnsi="Arial" w:cs="Arial"/>
          <w:sz w:val="22"/>
          <w:szCs w:val="22"/>
        </w:rPr>
        <w:t xml:space="preserve"> </w:t>
      </w:r>
      <w:r w:rsidRPr="002D5340">
        <w:rPr>
          <w:rFonts w:ascii="Arial" w:eastAsia="Arial" w:hAnsi="Arial" w:cs="Arial"/>
          <w:sz w:val="22"/>
          <w:szCs w:val="22"/>
        </w:rPr>
        <w:t xml:space="preserve">odstavka . </w:t>
      </w:r>
    </w:p>
    <w:p w14:paraId="24E1EB7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Če upniki ne privolijo v prevzem premoženja v enem mesecu po objavi poziva iz prejšnjega odstavka, se premoženje prenese na Republiko Slovenijo. </w:t>
      </w:r>
    </w:p>
    <w:p w14:paraId="0A1372E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Za sklep sodišča o prenosu premoženja na upnike ali Republiko Slovenijo se smiselno uporabljajo pravila zakona, ki ureja postopke zaradi insolventnosti.</w:t>
      </w:r>
    </w:p>
    <w:p w14:paraId="272CAC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(9) S prenosom onesnaženega premoženja na Republiko Slovenijo, ta pridobi terjatev do stečajne mase v višini razlike med ocenjeno vrednostjo očiščene nepremičnine in ocenjenimi stroški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w:t>
      </w:r>
    </w:p>
    <w:p w14:paraId="77D4A3D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(10) Terjatev iz prejšnjega odstavka se plača iz stečajne mase po pravilih zakona, ki ureja postopke zaradi insolventnosti, o stroških postopka. </w:t>
      </w:r>
    </w:p>
    <w:p w14:paraId="339E42E0" w14:textId="77777777" w:rsidR="00F24DF5" w:rsidRPr="002D5340" w:rsidRDefault="00F24DF5" w:rsidP="00F24DF5">
      <w:pPr>
        <w:pStyle w:val="zamik"/>
        <w:pBdr>
          <w:top w:val="none" w:sz="0" w:space="12" w:color="auto"/>
        </w:pBdr>
        <w:spacing w:before="210" w:after="210"/>
        <w:jc w:val="both"/>
        <w:rPr>
          <w:rFonts w:ascii="Arial" w:hAnsi="Arial" w:cs="Arial"/>
          <w:b/>
          <w:bCs/>
          <w:color w:val="000000" w:themeColor="text1"/>
          <w:sz w:val="22"/>
          <w:szCs w:val="22"/>
        </w:rPr>
      </w:pPr>
      <w:r w:rsidRPr="002D5340">
        <w:rPr>
          <w:rFonts w:ascii="Arial" w:eastAsia="Arial" w:hAnsi="Arial" w:cs="Arial"/>
          <w:sz w:val="22"/>
          <w:szCs w:val="22"/>
        </w:rPr>
        <w:t xml:space="preserve">(11) Pravila iz četrtega do desetega odstavka tega člena , se uporabljajo tudi za prodajo onesnažene nepremičnine, naprave ali obrata, odpadkov ali odlagališča odpadkov, za katere ni bilo izdano okoljevarstveno dovoljenje ali soglasje. </w:t>
      </w:r>
    </w:p>
    <w:p w14:paraId="59786836"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96. člen</w:t>
      </w:r>
    </w:p>
    <w:p w14:paraId="7B42BB7A"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(omejitve delitve stečajne mase)</w:t>
      </w:r>
    </w:p>
    <w:p w14:paraId="4A1F2B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Dokler stroški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ki bremenijo stečajnega dolžnika, niso plačani oziroma dokler stečajni upravitelj v stečajni masi nima rezerviranega zneska v celotni višini ocenjenih stroškov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lahko stečajni upravitelj v breme stečajne mase plačuje le druge stroške stečajnega postopka, razdelitev upnikom ali družbenikom pa ni dovoljena. </w:t>
      </w:r>
    </w:p>
    <w:p w14:paraId="28DBB5D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stečajni upravitelj ravna v nasprotju s prejšnjim odstavkom, odgovarja Republiki Sloveniji za škodo v višini stroškov, ki jih je zaradi njegovega ravnanja morala pokriti Republika Slovenija.</w:t>
      </w:r>
    </w:p>
    <w:p w14:paraId="0FDC983C"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97. člen</w:t>
      </w:r>
    </w:p>
    <w:p w14:paraId="1CC8EB13" w14:textId="77777777" w:rsidR="00F24DF5" w:rsidRPr="002D5340" w:rsidRDefault="00F24DF5" w:rsidP="00F24DF5">
      <w:pPr>
        <w:pStyle w:val="center"/>
        <w:pBdr>
          <w:top w:val="none" w:sz="0" w:space="24" w:color="auto"/>
        </w:pBdr>
        <w:rPr>
          <w:rFonts w:ascii="Arial" w:hAnsi="Arial" w:cs="Arial"/>
          <w:b/>
          <w:bCs/>
          <w:color w:val="000000" w:themeColor="text1"/>
          <w:sz w:val="22"/>
          <w:szCs w:val="22"/>
        </w:rPr>
      </w:pPr>
      <w:r w:rsidRPr="002D5340">
        <w:rPr>
          <w:rFonts w:ascii="Arial" w:hAnsi="Arial" w:cs="Arial"/>
          <w:b/>
          <w:bCs/>
          <w:color w:val="000000" w:themeColor="text1"/>
          <w:sz w:val="22"/>
          <w:szCs w:val="22"/>
        </w:rPr>
        <w:t>(posebna pravila za primer likvidacije)</w:t>
      </w:r>
    </w:p>
    <w:p w14:paraId="62EEF0F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Če se nad povzročiteljem obremenitve okolja začne postopek likvidacije, mora upravitelj v enem mesecu po izdaji sklepa o začetku postopka likvidacije, o tem obvestiti ministrstvo in pristojno inšpekcijo. </w:t>
      </w:r>
    </w:p>
    <w:p w14:paraId="03A0503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Družba v likvidaciji mora v postopku zagotoviti izpolnjevanje vseh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ki ji jih nalaga ta zakon, podzakonski predpisi ali izdane odločbe pristojnih organov.</w:t>
      </w:r>
    </w:p>
    <w:p w14:paraId="3831FED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Razdelitev premoženja stečajnega dolžnika družbenikom in končanje postopka likvidacije ni dovoljeno, dokler družba ni izpolnila vseh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w:t>
      </w:r>
    </w:p>
    <w:p w14:paraId="710A1BB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likvidacijski upravitelj opravi razdelitev družbenikom, ne da bi prej zagotovil izvedbo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odgovarja Republiki Sloveniji za škodo v višini stroškov za izvedbo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 ki jih krije Republika Slovenija.</w:t>
      </w:r>
    </w:p>
    <w:p w14:paraId="2BD598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Pravila iz tega člena se smiselno uporabljajo tudi v postopku prisilne likvidacije.  </w:t>
      </w:r>
    </w:p>
    <w:p w14:paraId="3C4AB3F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Pri pravni osebi, ki ji je bilo izdano  okoljevarstveno dovoljenje ali soglasje ni mogoče začeti postopka izbrisa iz sodnega registra brez likvidacije. </w:t>
      </w:r>
    </w:p>
    <w:p w14:paraId="18E5E00C" w14:textId="77777777" w:rsidR="00F24DF5" w:rsidRPr="002D5340" w:rsidRDefault="00F24DF5" w:rsidP="00F24DF5">
      <w:pPr>
        <w:pStyle w:val="center"/>
        <w:pBdr>
          <w:top w:val="none" w:sz="0" w:space="24" w:color="auto"/>
        </w:pBdr>
        <w:spacing w:before="210" w:after="210"/>
        <w:rPr>
          <w:rFonts w:ascii="Arial" w:hAnsi="Arial" w:cs="Arial"/>
          <w:b/>
          <w:bCs/>
          <w:color w:val="000000" w:themeColor="text1"/>
          <w:sz w:val="22"/>
          <w:szCs w:val="22"/>
        </w:rPr>
      </w:pPr>
      <w:r w:rsidRPr="002D5340">
        <w:rPr>
          <w:rFonts w:ascii="Arial" w:hAnsi="Arial" w:cs="Arial"/>
          <w:b/>
          <w:bCs/>
          <w:color w:val="000000" w:themeColor="text1"/>
          <w:sz w:val="22"/>
          <w:szCs w:val="22"/>
        </w:rPr>
        <w:t xml:space="preserve">6. </w:t>
      </w:r>
      <w:bookmarkStart w:id="36" w:name="_Hlk192796530"/>
      <w:r w:rsidRPr="002D5340">
        <w:rPr>
          <w:rFonts w:ascii="Arial" w:hAnsi="Arial" w:cs="Arial"/>
          <w:b/>
          <w:bCs/>
          <w:color w:val="000000" w:themeColor="text1"/>
          <w:sz w:val="22"/>
          <w:szCs w:val="22"/>
        </w:rPr>
        <w:t>Izvršilni postopek nad povzročiteljem obremenitve</w:t>
      </w:r>
      <w:bookmarkEnd w:id="36"/>
    </w:p>
    <w:p w14:paraId="45D0E860" w14:textId="77777777" w:rsidR="00F24DF5" w:rsidRPr="002D5340" w:rsidRDefault="00F24DF5" w:rsidP="00F24DF5">
      <w:pPr>
        <w:pStyle w:val="center"/>
        <w:pBdr>
          <w:top w:val="none" w:sz="0" w:space="24" w:color="auto"/>
        </w:pBdr>
        <w:rPr>
          <w:rFonts w:ascii="Arial" w:hAnsi="Arial" w:cs="Arial"/>
          <w:b/>
          <w:bCs/>
          <w:sz w:val="22"/>
          <w:szCs w:val="22"/>
        </w:rPr>
      </w:pPr>
      <w:r w:rsidRPr="002D5340">
        <w:rPr>
          <w:rFonts w:ascii="Arial" w:hAnsi="Arial" w:cs="Arial"/>
          <w:b/>
          <w:bCs/>
          <w:sz w:val="22"/>
          <w:szCs w:val="22"/>
        </w:rPr>
        <w:t xml:space="preserve">98. člen </w:t>
      </w:r>
    </w:p>
    <w:p w14:paraId="7A6F97AB" w14:textId="77777777" w:rsidR="00F24DF5" w:rsidRPr="002D5340" w:rsidRDefault="00F24DF5" w:rsidP="00F24DF5">
      <w:pPr>
        <w:pStyle w:val="center"/>
        <w:pBdr>
          <w:top w:val="none" w:sz="0" w:space="24" w:color="auto"/>
        </w:pBdr>
        <w:rPr>
          <w:rFonts w:ascii="Arial" w:hAnsi="Arial" w:cs="Arial"/>
          <w:b/>
          <w:bCs/>
          <w:sz w:val="22"/>
          <w:szCs w:val="22"/>
        </w:rPr>
      </w:pPr>
      <w:r w:rsidRPr="002D5340">
        <w:rPr>
          <w:rFonts w:ascii="Arial" w:hAnsi="Arial" w:cs="Arial"/>
          <w:b/>
          <w:bCs/>
          <w:sz w:val="22"/>
          <w:szCs w:val="22"/>
        </w:rPr>
        <w:t>(izvršba zoper povzročitelja obremenitve)</w:t>
      </w:r>
    </w:p>
    <w:p w14:paraId="261A716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je predmet prodaje onesnažena nepremičnina, naprava ali obrat, odpadki ali odlagališče odpadkov, je pri oceni njihove vrednosti potrebno upoštevati stroške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obveznosti.</w:t>
      </w:r>
    </w:p>
    <w:p w14:paraId="5F7E81F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Objava javne dražbe ali postopka zbiranja ponudb za premoženje iz prvega odstavka tega člena mora vsebovati pouk kupcu oziroma prevzemniku premoženja, da z nakupom ali prevzemom premoženja iz prvega odstavka tega člena, prevzame obveznost izpolniti vse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obveznosti, ki bremenijo to dolžnikovo premoženje.</w:t>
      </w:r>
    </w:p>
    <w:p w14:paraId="134CEE59" w14:textId="77777777" w:rsidR="00F24DF5" w:rsidRPr="002D5340" w:rsidRDefault="00F24DF5" w:rsidP="00F24DF5">
      <w:pPr>
        <w:pStyle w:val="center"/>
        <w:pBdr>
          <w:top w:val="none" w:sz="0" w:space="24" w:color="auto"/>
        </w:pBdr>
        <w:spacing w:before="210" w:after="210" w:line="259" w:lineRule="auto"/>
        <w:rPr>
          <w:rFonts w:ascii="Arial" w:eastAsia="Arial" w:hAnsi="Arial" w:cs="Arial"/>
          <w:b/>
          <w:bCs/>
          <w:color w:val="000000" w:themeColor="text1"/>
          <w:sz w:val="22"/>
          <w:szCs w:val="22"/>
        </w:rPr>
      </w:pPr>
      <w:r w:rsidRPr="002D5340">
        <w:rPr>
          <w:rFonts w:ascii="Arial" w:hAnsi="Arial" w:cs="Arial"/>
          <w:b/>
          <w:bCs/>
          <w:color w:val="000000" w:themeColor="text1"/>
          <w:sz w:val="22"/>
          <w:szCs w:val="22"/>
        </w:rPr>
        <w:t xml:space="preserve">7. </w:t>
      </w:r>
      <w:r w:rsidRPr="002D5340">
        <w:rPr>
          <w:rFonts w:ascii="Arial" w:eastAsia="Arial" w:hAnsi="Arial" w:cs="Arial"/>
          <w:b/>
          <w:bCs/>
          <w:color w:val="000000" w:themeColor="text1"/>
          <w:sz w:val="22"/>
          <w:szCs w:val="22"/>
        </w:rPr>
        <w:t>Skrbnik varstva okolja</w:t>
      </w:r>
    </w:p>
    <w:p w14:paraId="09608B5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99. člen</w:t>
      </w:r>
    </w:p>
    <w:p w14:paraId="57CEA5F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(skrbnik varstva okolja)</w:t>
      </w:r>
    </w:p>
    <w:p w14:paraId="2DC16C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napravo iz 151. člena tega zakona ali za obrat ali za napravo ali dejavnost obdelave odpadkov, ki mora pridobiti okoljevarstveno dovoljenje v skladu s prvim odstavkom  175. člena tega zakona, mora povzročitelj obremenitve imeti v delovnem ali pogodbenem razmerju najmanj eno osebo, ki opravlja naloge varstva okolja (v nadaljnjem besedilu: skrbnik varstva okolja).</w:t>
      </w:r>
    </w:p>
    <w:p w14:paraId="706EB1D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Naloge skrbnika varstva okolja so zlasti:</w:t>
      </w:r>
    </w:p>
    <w:p w14:paraId="61AA7E84"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lastRenderedPageBreak/>
        <w:t>1.     seznanjanje in svetovanje povzročitelju obremenitve v zvezi s predpisanimi ukrepi varstva okolja pri opravljanju njegove dejavnosti;</w:t>
      </w:r>
    </w:p>
    <w:p w14:paraId="64C48B4E"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2.    dajanje mnenj in predlogov povzročitelju obremenitve o ukrepih za zmanjševanje ali preprečevanje obremenjevanja okolja;</w:t>
      </w:r>
    </w:p>
    <w:p w14:paraId="63212B1E"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3.     seznanjanje s pravili ravnanja z odpadki po tem zakonu in predpisi, izdanimi na njegovi podlagi;</w:t>
      </w:r>
    </w:p>
    <w:p w14:paraId="0A7FFA70"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4.     svetovanje pri uvajanju načel krožnega gospodarstva;</w:t>
      </w:r>
    </w:p>
    <w:p w14:paraId="6AB75AAD"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5.     sodelovanje pri uvajanju za okolje manj škodljivih postopkov, tehnologij in proizvodov;</w:t>
      </w:r>
    </w:p>
    <w:p w14:paraId="171E7D56"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6.     nadzorovanje in skrb za izvajanje predpisanih ukrepov varstva okolja pri opravljanju dejavnosti ter poročanje povzročitelju obremenitve o ugotovljenih pomanjkljivostih;</w:t>
      </w:r>
    </w:p>
    <w:p w14:paraId="07BB0198"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7.     svetovanje povzročitelju obremenitve v zvezi z javnostjo podatkov o obremenjevanju okolja v skladu s tem zakonom;</w:t>
      </w:r>
    </w:p>
    <w:p w14:paraId="2C38E449"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8.     seznanjanje zaposlenih o škodljivih vplivih naprave ali obrata na okolje in ukrepih za njihovo preprečevanje ali zmanjševanje;</w:t>
      </w:r>
    </w:p>
    <w:p w14:paraId="1D9A839D"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9.     sodelovanje z osebami, zadolženimi za varnost in zdravje pri delu in požarno varnost, ter svetovalcem za kemikalije;</w:t>
      </w:r>
    </w:p>
    <w:p w14:paraId="4BB7CF43"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10.   sodelovanje pri pripravi načrtov za zaščito in reševanje po predpisih o varstvu pred naravnimi in drugimi nesrečami;</w:t>
      </w:r>
    </w:p>
    <w:p w14:paraId="65972424"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 xml:space="preserve">11.   svetovanje upravljavcu, da v primeru izrednega dogodka ali nesreče ali kršitve pogojev iz okoljevarstvenega dovoljenja nemudoma sprejme ukrepe za omejevanje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posledic in preprečevanje morebitnih nadaljnjih izrednih dogodkov ali nesreč ali ukrepe, s katerimi zagotovi, da se skladnost s pogoji iz okoljevarstvenega dovoljenja v najkrajšem možnem času ponovno vzpostavi;</w:t>
      </w:r>
    </w:p>
    <w:p w14:paraId="72525B02"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12.  vsaj enkrat letno za poslovodstvo pripravi pisno poročilo o ukrepih in izboljšavah, ki jih je treba izvesti, da bo zagotovljena skladnost ravnanja podjetja s predpisi s področja okolja;</w:t>
      </w:r>
    </w:p>
    <w:p w14:paraId="5C7A4513"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13.  v primeru stečaja svetovanje stečajnemu upravitelju glede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bremen, vključno s seznanjanjem s stanjem naprave ali obrata in predlaganjem ukrepov, potrebnih, da naprava ali obrat ne predstavljata nevarnosti za življenje ali zdravje ljudi ali okolje ter sodelovanjem pri pripravi otvoritvenega poročila iz zakona, ki ureja finančno poslovanje, postopke zaradi insolventnosti in prisilno prenehanje ter </w:t>
      </w:r>
    </w:p>
    <w:p w14:paraId="59B8D2BA"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14.  druge naloge varstva okolja, ki jih določi povzročitelj obremenitve.</w:t>
      </w:r>
    </w:p>
    <w:p w14:paraId="227907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Povzročitelj obremenitve mora skrbniku varstva okolja omogočiti strokovno neodvisno opravljanje nalog iz prejšnjega odstavka in izpopolnjevanje znanja ter zagotoviti dostop do vseh potrebnih podatkov in informacij.</w:t>
      </w:r>
    </w:p>
    <w:p w14:paraId="182E3D3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Povzročitelj obremenitve lahko za opravljanje nalog iz drugega odstavka tega člena imenuje le osebo, ki ima izobrazbo, ki se po zakonu, ki ureja slovensko ogrodje kvalifikacij, uvršča vsaj v 6. raven, in ima pet let delovnih izkušenj na področju varstva okolja. Ne glede na prejšnji </w:t>
      </w:r>
      <w:r w:rsidRPr="002D5340">
        <w:rPr>
          <w:rFonts w:ascii="Arial" w:eastAsia="Arial" w:hAnsi="Arial" w:cs="Arial"/>
          <w:sz w:val="22"/>
          <w:szCs w:val="22"/>
        </w:rPr>
        <w:lastRenderedPageBreak/>
        <w:t>stavek lahko povzročitelj obremenitve, ki mora pridobiti okoljevarstveno dovoljenje za predelavo ali odstranjevanje odpadkov iz 175. člena tega zakona, imenuje za skrbnika varstva okolja osebo, ki ima za opravljanje nalog iz drugega odstavka tega člena izobrazbo, ki je po zakonu, ki ureja slovensko ogrodje kvalifikacij, uvrščena najmanj v 5. raven.</w:t>
      </w:r>
    </w:p>
    <w:p w14:paraId="40EE26D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Povzročitelj obremenitve mora imenovati skrbnika varstva okolja ter določiti njegove naloge in morebitna pooblastila pisno. O imenovanem skrbniku</w:t>
      </w:r>
      <w:r w:rsidRPr="002D5340" w:rsidDel="005D70C1">
        <w:rPr>
          <w:rFonts w:ascii="Arial" w:eastAsia="Arial" w:hAnsi="Arial" w:cs="Arial"/>
          <w:sz w:val="22"/>
          <w:szCs w:val="22"/>
        </w:rPr>
        <w:t xml:space="preserve"> </w:t>
      </w:r>
      <w:r w:rsidRPr="002D5340">
        <w:rPr>
          <w:rFonts w:ascii="Arial" w:eastAsia="Arial" w:hAnsi="Arial" w:cs="Arial"/>
          <w:sz w:val="22"/>
          <w:szCs w:val="22"/>
        </w:rPr>
        <w:t>ter njegovih nalogah in morebitnih pooblastilih, spremembah njegovih nalog ali morebitnih pooblastil ali o njegovi razrešitvi mora povzročitelj obremenitve obvestiti ministrstvo.</w:t>
      </w:r>
    </w:p>
    <w:p w14:paraId="0B55D09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100. člen</w:t>
      </w:r>
    </w:p>
    <w:p w14:paraId="7630F93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(varstvo skrbnika varstva okolja)</w:t>
      </w:r>
    </w:p>
    <w:p w14:paraId="4FD4A4B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V primeru spremembe povzročitelja obremenitve, skrbnik varstva okolja ohrani svoj status, če pri prevzemniku obstajajo pogoji za njegovo imenovanje v skladu s tem zakonom.</w:t>
      </w:r>
    </w:p>
    <w:p w14:paraId="2BBEF6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Skrbniku varstva okolja zaradi opravljanja nalog v skladu s tem zakonom  ni mogoče znižati plače ali proti njemu začeti disciplinskega ali odškodninskega postopka ali ga kako drugače postavljati v manj ugoden ali podrejen položaj.</w:t>
      </w:r>
    </w:p>
    <w:p w14:paraId="580A965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Povzročitelj obremenitve ne sme odpovedati pogodbe o zaposlitvi skrbniku varstva okolja brez soglasja ministrstva, če skrbnik varstva okolja ravna v skladu s tem zakonom, kolektivno pogodbo in pogodbo o zaposlitvi, razen če v primeru poslovnega razloga odkloni ponujeno ustrezno zaposlitev pri povzročitelju obremenitve ali če gre za odpoved pogodbe o zaposlitvi v postopku prenehanja povzročitelja obremenitve.</w:t>
      </w:r>
    </w:p>
    <w:p w14:paraId="2936E16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Varstvo pred odpovedjo za osebe iz prejšnjega odstavka traja ves čas opravljanja njihove funkcije in še eno leto po njenem prenehanju.</w:t>
      </w:r>
    </w:p>
    <w:p w14:paraId="3972C733" w14:textId="77777777" w:rsidR="00F24DF5" w:rsidRPr="002D5340" w:rsidRDefault="00F24DF5" w:rsidP="00F24DF5">
      <w:pPr>
        <w:pStyle w:val="center"/>
        <w:pBdr>
          <w:top w:val="none" w:sz="0" w:space="24" w:color="auto"/>
        </w:pBdr>
        <w:spacing w:before="210" w:after="210" w:line="259" w:lineRule="auto"/>
        <w:rPr>
          <w:rFonts w:ascii="Arial" w:eastAsia="Arial" w:hAnsi="Arial" w:cs="Arial"/>
          <w:b/>
          <w:bCs/>
          <w:noProof/>
          <w:sz w:val="22"/>
          <w:szCs w:val="22"/>
        </w:rPr>
      </w:pPr>
      <w:bookmarkStart w:id="37" w:name="_Hlk171582813"/>
      <w:r w:rsidRPr="002D5340">
        <w:rPr>
          <w:rFonts w:ascii="Arial" w:eastAsia="Arial" w:hAnsi="Arial" w:cs="Arial"/>
          <w:b/>
          <w:bCs/>
          <w:noProof/>
          <w:sz w:val="22"/>
          <w:szCs w:val="22"/>
        </w:rPr>
        <w:t>8. Znak EU za okolje in sistem okoljskega vodenja organizacij </w:t>
      </w:r>
    </w:p>
    <w:bookmarkEnd w:id="37"/>
    <w:p w14:paraId="0350B6A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101. člen </w:t>
      </w:r>
    </w:p>
    <w:p w14:paraId="4A7B4D2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(znak EU za okolje) </w:t>
      </w:r>
    </w:p>
    <w:p w14:paraId="774BA50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proizvode ali opravljanje storitev, ki imajo v primerjavi z drugim podobnim blagom ali storitvami manjše negativne vplive na okolje v celotnem življenjskem krogu ter s tem prispevajo k visoki stopnji varstva okolja, lahko ministrstvo podeli znak EU za okolje. </w:t>
      </w:r>
    </w:p>
    <w:p w14:paraId="2C065EC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Vrste proizvodov in storitev iz prejšnjega odstavka, pogoji, ki jih morajo le-ti izpolnjevati za pridobitev znaka EU za okolje, ter oblika znaka so določeni s predpisi EU, ki se nanašajo na sistem za podeljevanje znaka EU za okolje. </w:t>
      </w:r>
    </w:p>
    <w:p w14:paraId="0B6DAC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Pridelovalec, proizvajalec, uvoznik, ponudnik storitev ali trgovec na debelo ali drobno lahko zaprosi ministrstvo za podelitev znaka EU za okolje za proizvode ali storitev iz prejšnjega odstavka z vlogo, ki mora vsebovati dokazila o tem, da proizvod ali storitev izpolnjuje pogoje iz prejšnjega odstavka. </w:t>
      </w:r>
    </w:p>
    <w:p w14:paraId="0981EEB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Oseba iz prejšnjega odstavka za vlogo plača pristojbino, ki jo na podlagi predpisov iz drugega odstavka tega člena določi ministrstvo. </w:t>
      </w:r>
    </w:p>
    <w:p w14:paraId="58B003F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osebi iz tretjega odstavka tega člena odstavka podeli pravico do uporabe znaka EU za okolje za blago ali storitev z odločbo na način in pod pogoji, določenimi v predpisih iz drugega odstavka tega člena. </w:t>
      </w:r>
    </w:p>
    <w:p w14:paraId="73946BD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Oseba, ki je pridobila pravico do uporabe znaka iz prejšnjega odstavka, plača ministrstvu tudi posebno letno pristojbino za uporabo znaka EU za okolje, ki jo na podlagi predpisov iz drugega odstavka tega člena določi ministrstvo. </w:t>
      </w:r>
    </w:p>
    <w:p w14:paraId="1FF962B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Ministrstvo lahko podeljeno pravico do uporabe znaka EU za okolje z odločbo odvzame, če oseba iz tretjega odstavka tega člena krši pogoje, pod katerimi je bila  pravica do uporabe znaka EU za okolje podeljena, ali če proizvod ali storitev ne izpolnjuje več predpisanih pogojev. </w:t>
      </w:r>
    </w:p>
    <w:p w14:paraId="3D4D7B1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Znak EU za okolje lahko uporablja oseba iz tretjega odstavka tega člena le v zvezi s proizvodom ali storitvijo, ki ji je bil znak EU za okolje podeljen. </w:t>
      </w:r>
    </w:p>
    <w:p w14:paraId="60793046" w14:textId="77777777" w:rsidR="00F24DF5" w:rsidRPr="002D5340" w:rsidRDefault="00F24DF5" w:rsidP="00F24DF5">
      <w:pPr>
        <w:pStyle w:val="zamik"/>
        <w:pBdr>
          <w:top w:val="none" w:sz="0" w:space="12" w:color="auto"/>
        </w:pBdr>
        <w:spacing w:before="210" w:after="210"/>
        <w:jc w:val="both"/>
        <w:rPr>
          <w:rFonts w:ascii="Arial" w:hAnsi="Arial" w:cs="Arial"/>
          <w:noProof/>
          <w:sz w:val="22"/>
          <w:szCs w:val="22"/>
        </w:rPr>
      </w:pPr>
      <w:r w:rsidRPr="002D5340">
        <w:rPr>
          <w:rFonts w:ascii="Arial" w:eastAsia="Arial" w:hAnsi="Arial" w:cs="Arial"/>
          <w:sz w:val="22"/>
          <w:szCs w:val="22"/>
        </w:rPr>
        <w:t>(9) Uporaba znaka, ki je podoben znaku EU za okolje do te mere, da bi lahko ustvaril zmedo na trgu ali zmedel potrošnike, je prepovedana. </w:t>
      </w:r>
      <w:r w:rsidRPr="002D5340">
        <w:rPr>
          <w:rStyle w:val="eop"/>
          <w:rFonts w:ascii="Arial" w:hAnsi="Arial" w:cs="Arial"/>
          <w:noProof/>
          <w:sz w:val="22"/>
          <w:szCs w:val="22"/>
        </w:rPr>
        <w:t> </w:t>
      </w:r>
    </w:p>
    <w:p w14:paraId="243DC95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102. člen </w:t>
      </w:r>
    </w:p>
    <w:p w14:paraId="7162F01D"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(sistem okoljevarstvenega ravnanja in presoje organizacij) </w:t>
      </w:r>
    </w:p>
    <w:p w14:paraId="7BA287F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Pravna ali fizična oseba, ki opravlja dejavnost, organ ali institucija znotraj Skupnosti ali del ali kombinacijo teh, ki je bodisi združena ali ne, javna ali zasebna in ima lastne naloge in upravo, ki ima sedež v Skupnosti, lahko z vlogo zaprosi ministrstvo za registracijo ali njeno podaljšanje v sistem Skupnosti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ravnanje in presojo, v katerem organizacije sodelujejo prostovoljno in ga ureja Uredba (ES) št. 1221/2009 Evropskega Parlamenta in Sveta z dne 25. novembra 2009 (v nadaljnjem besedilu: EMAS). Vloga iz prejšnjega stavka mora vsebovati dokumente in dokazila o tem, da so izpolnjeni pogoji, določeni s predpisi EU, ki se nanašajo na EMAS.</w:t>
      </w:r>
    </w:p>
    <w:p w14:paraId="2547CDB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Ministrstvo osebi, organu ali instituciji iz prejšnjega odstavka izda odločbo o registraciji ali njenem podaljšanju za obdobje treh let, če ugotovi, da so izpolnjeni pogoji iz prejšnjega odstavka.</w:t>
      </w:r>
    </w:p>
    <w:p w14:paraId="4EAB2F4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Oseba, organ ali institucija iz prvega odstavka tega člena se v evidenco organizacij, registriranih v EMAS (v nadaljnjem besedilu: evidenca EMAS), vpiše z dnem pravomočnosti odločbe iz prejšnjega odstavka, ki je sestavni del registra iz 216. člena tega zakona.</w:t>
      </w:r>
    </w:p>
    <w:p w14:paraId="1842B707" w14:textId="0F83B02E"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Ministrstvo lahko z odločbo zadrži registracijo iz drugega odstavka tega člena ali jo trajno izključi iz EMAS in izbriše iz evidence EMAS, če ugotovi, da oseba, organ ali institucija ne izpolnjuje več pogojev, določenih v predpisih iz prvega odstavka tega člena.</w:t>
      </w:r>
    </w:p>
    <w:p w14:paraId="52744C6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Oseba, organ ali institucija iz prvega odstavka tega člena se lahko sklicuje na registracijo ter uporablja znak EMAS v obliki, na način in pod pogoji, ki so določeni s predpisi iz prvega odstavka tega člena.</w:t>
      </w:r>
    </w:p>
    <w:p w14:paraId="52A3E2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(6) Uporaba logotipa EMAS s strani osebe, ki ni registrirana v EMAS, in uporaba logotipa, ki je logotipu EMAS podoben do te mere, da bi lahko ustvaril zmedo na trgu ali zavedel potrošnike, je prepovedana.</w:t>
      </w:r>
    </w:p>
    <w:p w14:paraId="74348B6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V predpisih iz 20., 21., 25., 31. in 35. člena tega zakona se za osebe, organ ali institucije, registrirane v EMAS, lahko določijo tudi olajšave in spodbude, ki se nanašajo zlasti na zmanjšanje pogostosti in obseg izvajanja obratovalnega monitoringa in poročanja.</w:t>
      </w:r>
    </w:p>
    <w:p w14:paraId="1ED5F9B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Ministrstvo je pristojni organ tudi za izvrševanje drugih nalog, določenih v predpisih iz prvega odstavka tega člena, razen za akreditacijo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w:t>
      </w:r>
      <w:proofErr w:type="spellStart"/>
      <w:r w:rsidRPr="002D5340">
        <w:rPr>
          <w:rFonts w:ascii="Arial" w:eastAsia="Arial" w:hAnsi="Arial" w:cs="Arial"/>
          <w:sz w:val="22"/>
          <w:szCs w:val="22"/>
        </w:rPr>
        <w:t>preveriteljev</w:t>
      </w:r>
      <w:proofErr w:type="spellEnd"/>
      <w:r w:rsidRPr="002D5340">
        <w:rPr>
          <w:rFonts w:ascii="Arial" w:eastAsia="Arial" w:hAnsi="Arial" w:cs="Arial"/>
          <w:sz w:val="22"/>
          <w:szCs w:val="22"/>
        </w:rPr>
        <w:t>.</w:t>
      </w:r>
    </w:p>
    <w:p w14:paraId="11DAAE64"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103. člen </w:t>
      </w:r>
    </w:p>
    <w:p w14:paraId="0D60E6E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w:t>
      </w:r>
      <w:proofErr w:type="spellStart"/>
      <w:r w:rsidRPr="002D5340">
        <w:rPr>
          <w:rFonts w:ascii="Arial" w:eastAsia="Arial" w:hAnsi="Arial" w:cs="Arial"/>
          <w:b/>
          <w:bCs/>
          <w:sz w:val="22"/>
          <w:szCs w:val="22"/>
        </w:rPr>
        <w:t>preveritelj</w:t>
      </w:r>
      <w:proofErr w:type="spellEnd"/>
      <w:r w:rsidRPr="002D5340">
        <w:rPr>
          <w:rFonts w:ascii="Arial" w:eastAsia="Arial" w:hAnsi="Arial" w:cs="Arial"/>
          <w:b/>
          <w:bCs/>
          <w:sz w:val="22"/>
          <w:szCs w:val="22"/>
        </w:rPr>
        <w:t xml:space="preserve"> EMAS) </w:t>
      </w:r>
    </w:p>
    <w:p w14:paraId="5987FF9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proofErr w:type="spellStart"/>
      <w:r w:rsidRPr="002D5340">
        <w:rPr>
          <w:rFonts w:ascii="Arial" w:eastAsia="Arial" w:hAnsi="Arial" w:cs="Arial"/>
          <w:sz w:val="22"/>
          <w:szCs w:val="22"/>
        </w:rPr>
        <w:t>Preveritelj</w:t>
      </w:r>
      <w:proofErr w:type="spellEnd"/>
      <w:r w:rsidRPr="002D5340">
        <w:rPr>
          <w:rFonts w:ascii="Arial" w:eastAsia="Arial" w:hAnsi="Arial" w:cs="Arial"/>
          <w:sz w:val="22"/>
          <w:szCs w:val="22"/>
        </w:rPr>
        <w:t xml:space="preserve"> EMAS je lahko le pravna oseba, ki ima akreditacijo državnega akreditacijskega organa po predpisih o akreditaciji in izpolnjuje druge pogoje, določene v predpisih EU iz prvega odstavka prejšnjega člena. </w:t>
      </w:r>
    </w:p>
    <w:p w14:paraId="516445F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Akreditacijski organ iz prejšnjega odstavka vodi evidenco akreditiranih </w:t>
      </w:r>
      <w:proofErr w:type="spellStart"/>
      <w:r w:rsidRPr="002D5340">
        <w:rPr>
          <w:rFonts w:ascii="Arial" w:eastAsia="Arial" w:hAnsi="Arial" w:cs="Arial"/>
          <w:sz w:val="22"/>
          <w:szCs w:val="22"/>
        </w:rPr>
        <w:t>preveriteljev</w:t>
      </w:r>
      <w:proofErr w:type="spellEnd"/>
      <w:r w:rsidRPr="002D5340">
        <w:rPr>
          <w:rFonts w:ascii="Arial" w:eastAsia="Arial" w:hAnsi="Arial" w:cs="Arial"/>
          <w:sz w:val="22"/>
          <w:szCs w:val="22"/>
        </w:rPr>
        <w:t xml:space="preserve"> EMAS, ki vsebuje zlasti: </w:t>
      </w:r>
    </w:p>
    <w:p w14:paraId="0EDD5BA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firmo in sedež </w:t>
      </w:r>
      <w:proofErr w:type="spellStart"/>
      <w:r w:rsidRPr="002D5340">
        <w:rPr>
          <w:rFonts w:ascii="Arial" w:eastAsia="Arial" w:hAnsi="Arial" w:cs="Arial"/>
          <w:sz w:val="22"/>
          <w:szCs w:val="22"/>
        </w:rPr>
        <w:t>preveritelja</w:t>
      </w:r>
      <w:proofErr w:type="spellEnd"/>
      <w:r w:rsidRPr="002D5340">
        <w:rPr>
          <w:rFonts w:ascii="Arial" w:eastAsia="Arial" w:hAnsi="Arial" w:cs="Arial"/>
          <w:sz w:val="22"/>
          <w:szCs w:val="22"/>
        </w:rPr>
        <w:t xml:space="preserve"> EMAS; </w:t>
      </w:r>
    </w:p>
    <w:p w14:paraId="5D126C6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številko in datum izdaje akreditacijske listine; </w:t>
      </w:r>
    </w:p>
    <w:p w14:paraId="26D5E85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obseg akreditacije ter </w:t>
      </w:r>
    </w:p>
    <w:p w14:paraId="773E1BA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druge podatke, zahtevane v predpisih iz prvega odstavka prejšnjega člena. </w:t>
      </w:r>
    </w:p>
    <w:p w14:paraId="24B8BB2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Podatki iz evidence </w:t>
      </w:r>
      <w:proofErr w:type="spellStart"/>
      <w:r w:rsidRPr="002D5340">
        <w:rPr>
          <w:rFonts w:ascii="Arial" w:eastAsia="Arial" w:hAnsi="Arial" w:cs="Arial"/>
          <w:sz w:val="22"/>
          <w:szCs w:val="22"/>
        </w:rPr>
        <w:t>preveriteljev</w:t>
      </w:r>
      <w:proofErr w:type="spellEnd"/>
      <w:r w:rsidRPr="002D5340">
        <w:rPr>
          <w:rFonts w:ascii="Arial" w:eastAsia="Arial" w:hAnsi="Arial" w:cs="Arial"/>
          <w:sz w:val="22"/>
          <w:szCs w:val="22"/>
        </w:rPr>
        <w:t xml:space="preserve"> EMAS so v skladu s tem zakonom javni. </w:t>
      </w:r>
    </w:p>
    <w:p w14:paraId="5DF0920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Organ iz prvega odstavka tega člena ministrstvu na njegovo zahtevo posreduje vse podatke v zvezi s postopkom akreditacije posameznih </w:t>
      </w:r>
      <w:proofErr w:type="spellStart"/>
      <w:r w:rsidRPr="002D5340">
        <w:rPr>
          <w:rFonts w:ascii="Arial" w:eastAsia="Arial" w:hAnsi="Arial" w:cs="Arial"/>
          <w:sz w:val="22"/>
          <w:szCs w:val="22"/>
        </w:rPr>
        <w:t>preveriteljev</w:t>
      </w:r>
      <w:proofErr w:type="spellEnd"/>
      <w:r w:rsidRPr="002D5340">
        <w:rPr>
          <w:rFonts w:ascii="Arial" w:eastAsia="Arial" w:hAnsi="Arial" w:cs="Arial"/>
          <w:sz w:val="22"/>
          <w:szCs w:val="22"/>
        </w:rPr>
        <w:t xml:space="preserve"> EMAS, </w:t>
      </w:r>
      <w:proofErr w:type="spellStart"/>
      <w:r w:rsidRPr="002D5340">
        <w:rPr>
          <w:rFonts w:ascii="Arial" w:eastAsia="Arial" w:hAnsi="Arial" w:cs="Arial"/>
          <w:sz w:val="22"/>
          <w:szCs w:val="22"/>
        </w:rPr>
        <w:t>preveritelj</w:t>
      </w:r>
      <w:proofErr w:type="spellEnd"/>
      <w:r w:rsidRPr="002D5340">
        <w:rPr>
          <w:rFonts w:ascii="Arial" w:eastAsia="Arial" w:hAnsi="Arial" w:cs="Arial"/>
          <w:sz w:val="22"/>
          <w:szCs w:val="22"/>
        </w:rPr>
        <w:t xml:space="preserve"> EMAS pa vse podatke o postopkih preverjanja posameznih oseb iz prvega odstavka prejšnjega člena. </w:t>
      </w:r>
    </w:p>
    <w:p w14:paraId="711EB54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mora v skladu z zakonom, ki ureja poslovno skrivnost, zagotoviti varovanje podatkov, pridobljenih na podlagi prejšnjega odstavka, ki so poslovna tajnost. </w:t>
      </w:r>
    </w:p>
    <w:p w14:paraId="421CB750"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9. Sodelovanje javnosti pri sprejemanju predpisov</w:t>
      </w:r>
    </w:p>
    <w:p w14:paraId="62B14829"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p>
    <w:p w14:paraId="462A2D67"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104. člen</w:t>
      </w:r>
    </w:p>
    <w:p w14:paraId="5B1CA075"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(sodelovanje javnosti pri sprejemanju predpisov)</w:t>
      </w:r>
    </w:p>
    <w:p w14:paraId="744492C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Ministrstvo, druga ministrstva in pristojni organ občine morajo v postopku sprejemanja predpisov, ki lahko pomembneje vplivajo na okolje, omogočiti javnosti seznanitev z osnutkom predpisa ter dajanje mnenj in pripomb.</w:t>
      </w:r>
    </w:p>
    <w:p w14:paraId="05BEBF5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Za predpis, ki lahko pomembneje vpliva na okolje, se šteje predpis, izdan na področju varstva okolja, ohranjanja narave in upravljanja, rabe ali varstva delov okolja, vključno z ravnanjem z gensko spremenjenimi organizmi, pa tudi drug predpis, za katerega je njegov pripravljavec v postopku sprejemanja ugotovil, da vpliva na okolje.</w:t>
      </w:r>
    </w:p>
    <w:p w14:paraId="01BE721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Organ iz prvega odstavka tega člena z javnim naznanilom na osrednjem spletnem mestu državne uprave omogoči javnosti dostop do osnutka predpisa ter jo obvesti o načinu in času dajanja mnenj in pripomb.</w:t>
      </w:r>
    </w:p>
    <w:p w14:paraId="022C039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Javnost ima pravico do vpogleda ter možnost dajanja mnenj in pripomb na osnutek predpisa v trajanju najmanj 30 dni, pri čemer se ta rok lahko skrajša na 14 dni, če gre za redakcijske ali tehnične popravke veljavnih predpisov iz drugega odstavka tega člena.</w:t>
      </w:r>
    </w:p>
    <w:p w14:paraId="6D92C83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Organ iz prvega odstavka tega člena preuči mnenja in pripombe javnosti ter jih v primeru sprejemljivosti primerno upošteva pri pripravi predpisa, na osrednjem spletnem mestu državne uprave pa najpozneje v 30 dneh po sprejemu predpisa objavi obrazloženo stališče, v katerem se opredeli do mnenj in pripomb javnosti, ter navede razloge za njihovo upoštevanje oziroma neupoštevanje pri pripravi predpisa.</w:t>
      </w:r>
    </w:p>
    <w:p w14:paraId="3318E43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Določbe iz prvega do petega odstavka tega člena se ne uporabljajo za predpise, kjer je za njihov sprejem z drugimi zakoni že predpisano sodelovanje javnosti.</w:t>
      </w:r>
    </w:p>
    <w:p w14:paraId="5CF6C666" w14:textId="77777777" w:rsidR="00F24DF5" w:rsidRPr="002D5340" w:rsidRDefault="00F24DF5" w:rsidP="00F24DF5">
      <w:pPr>
        <w:pStyle w:val="center"/>
        <w:pBdr>
          <w:top w:val="none" w:sz="0" w:space="24" w:color="auto"/>
        </w:pBdr>
        <w:spacing w:before="210" w:after="210"/>
        <w:rPr>
          <w:rFonts w:ascii="Arial" w:eastAsia="Arial" w:hAnsi="Arial" w:cs="Arial"/>
          <w:caps/>
          <w:sz w:val="22"/>
          <w:szCs w:val="22"/>
        </w:rPr>
      </w:pPr>
      <w:r w:rsidRPr="002D5340">
        <w:rPr>
          <w:rFonts w:ascii="Arial" w:eastAsia="Arial" w:hAnsi="Arial" w:cs="Arial"/>
          <w:caps/>
          <w:sz w:val="22"/>
          <w:szCs w:val="22"/>
        </w:rPr>
        <w:t>III. plani in PROGRAMI NA PODROČJU VARSTVA OKOLJA</w:t>
      </w:r>
    </w:p>
    <w:p w14:paraId="02262368" w14:textId="77777777" w:rsidR="00F24DF5" w:rsidRPr="002D5340" w:rsidRDefault="00F24DF5" w:rsidP="00F24DF5">
      <w:pPr>
        <w:pStyle w:val="center"/>
        <w:pBdr>
          <w:top w:val="none" w:sz="0" w:space="24" w:color="auto"/>
        </w:pBdr>
        <w:spacing w:before="210" w:after="210"/>
        <w:rPr>
          <w:rFonts w:ascii="Arial" w:eastAsia="Arial" w:hAnsi="Arial" w:cs="Arial"/>
          <w:caps/>
          <w:sz w:val="22"/>
          <w:szCs w:val="22"/>
        </w:rPr>
      </w:pPr>
      <w:r w:rsidRPr="002D5340">
        <w:rPr>
          <w:rFonts w:ascii="Arial" w:eastAsia="Arial" w:hAnsi="Arial" w:cs="Arial"/>
          <w:b/>
          <w:bCs/>
          <w:caps/>
          <w:sz w:val="22"/>
          <w:szCs w:val="22"/>
        </w:rPr>
        <w:t>1</w:t>
      </w:r>
      <w:r w:rsidRPr="002D5340">
        <w:rPr>
          <w:rFonts w:ascii="Arial" w:eastAsia="Arial" w:hAnsi="Arial" w:cs="Arial"/>
          <w:b/>
          <w:bCs/>
          <w:sz w:val="22"/>
          <w:szCs w:val="22"/>
        </w:rPr>
        <w:t xml:space="preserve">. </w:t>
      </w:r>
      <w:bookmarkStart w:id="38" w:name="_Hlk171583195"/>
      <w:r w:rsidRPr="002D5340">
        <w:rPr>
          <w:rFonts w:ascii="Arial" w:eastAsia="Arial" w:hAnsi="Arial" w:cs="Arial"/>
          <w:b/>
          <w:bCs/>
          <w:sz w:val="22"/>
          <w:szCs w:val="22"/>
        </w:rPr>
        <w:t>Programi varstva okolja</w:t>
      </w:r>
      <w:bookmarkEnd w:id="38"/>
    </w:p>
    <w:p w14:paraId="0C28F2E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105. člen</w:t>
      </w:r>
    </w:p>
    <w:p w14:paraId="19FC0CA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(nacionalni program varstva okolja)</w:t>
      </w:r>
    </w:p>
    <w:p w14:paraId="757EF12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Državni zbor Republike Slovenije (v nadaljnjem besedilu: Državni zbor) na predlog Vlade sprejme nacionalni program varstva okolja, ki vsebuje dolgoročne cilje, usmeritve in naloge varstva okolja.</w:t>
      </w:r>
    </w:p>
    <w:p w14:paraId="21F6251F" w14:textId="2A452B6B"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Na podlagi poročil o okolju </w:t>
      </w:r>
      <w:r w:rsidR="00211BB1">
        <w:rPr>
          <w:rFonts w:ascii="Arial" w:eastAsia="Arial" w:hAnsi="Arial" w:cs="Arial"/>
          <w:sz w:val="22"/>
          <w:szCs w:val="22"/>
        </w:rPr>
        <w:t xml:space="preserve">in vmesnih poročil o okolju </w:t>
      </w:r>
      <w:r w:rsidRPr="002D5340">
        <w:rPr>
          <w:rFonts w:ascii="Arial" w:eastAsia="Arial" w:hAnsi="Arial" w:cs="Arial"/>
          <w:sz w:val="22"/>
          <w:szCs w:val="22"/>
        </w:rPr>
        <w:t>iz 217. člena tega zakona in drugih dokumentov o stanju delov okolja ter z upoštevanjem razvojnih dokumentov in najnovejših dognanj glede varstva okolja ministrstvo v sodelovanju z drugimi ministrstvi pripravi nacionalni program varstva okolja, ki vsebuje zlasti:</w:t>
      </w:r>
    </w:p>
    <w:p w14:paraId="7AFADE1D"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1.      prikaz stanja delov okolja;</w:t>
      </w:r>
    </w:p>
    <w:p w14:paraId="05280629"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2.      cilje v določenem obdobju in ukrepe za njihovo uresničevanje;</w:t>
      </w:r>
    </w:p>
    <w:p w14:paraId="6B80FDAD"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3.      prednostne naloge;</w:t>
      </w:r>
    </w:p>
    <w:p w14:paraId="4E90CB2F"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4.      usmeritve za ključne vplive na okolje ali njegove dele, povezane s proizvodnjo in potrošnjo, zlasti na področju energije, industrijskega razvoja, mobilnosti, graditve in prehranskega sistema;</w:t>
      </w:r>
    </w:p>
    <w:p w14:paraId="23CFB54C"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5.      oceno potrebnih sredstev za izvedbo programa in njihovih virov;</w:t>
      </w:r>
    </w:p>
    <w:p w14:paraId="726AFBAC"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lastRenderedPageBreak/>
        <w:t>6.      usmeritve za izpolnjevanje obveznosti iz ratificiranih in objavljenih mednarodnih pogodb in strategij ter programov EU, ki se nanašajo na varstvo okolja;</w:t>
      </w:r>
    </w:p>
    <w:p w14:paraId="0D45F83D" w14:textId="77777777" w:rsidR="00F24DF5" w:rsidRPr="002D5340" w:rsidRDefault="00F24DF5" w:rsidP="00F24DF5">
      <w:pPr>
        <w:pStyle w:val="zamik"/>
        <w:spacing w:before="210" w:after="210"/>
        <w:ind w:left="425" w:hanging="425"/>
        <w:jc w:val="both"/>
        <w:rPr>
          <w:rFonts w:ascii="Arial" w:eastAsia="Arial" w:hAnsi="Arial" w:cs="Arial"/>
          <w:sz w:val="22"/>
          <w:szCs w:val="22"/>
        </w:rPr>
      </w:pPr>
      <w:r w:rsidRPr="002D5340">
        <w:rPr>
          <w:rFonts w:ascii="Arial" w:eastAsia="Arial" w:hAnsi="Arial" w:cs="Arial"/>
          <w:sz w:val="22"/>
          <w:szCs w:val="22"/>
        </w:rPr>
        <w:t>7.      spremljanje doseganja ciljev programa in poročanje o tem.</w:t>
      </w:r>
    </w:p>
    <w:p w14:paraId="5050EE4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najmanj vsako peto leto na podlagi poročil o okolju iz 217. člena tega zakona in na podlagi novih spoznanj pregleda ustreznost nacionalnega programa varstva okolja in po potrebi predlaga njegovo ustrezno spremembo.</w:t>
      </w:r>
    </w:p>
    <w:p w14:paraId="4BD2543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Nacionalni program varstva okolja lahko vsebuje tudi nacionalni program varstva narave skladno s predpisi, ki urejajo ohranjanje narave.(5) Nacionalni program varstva okolja lahko vsebuje tudi nacionalni program upravljanja voda skladno s predpisi, ki urejajo vode.</w:t>
      </w:r>
    </w:p>
    <w:p w14:paraId="5EF598D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106. člen</w:t>
      </w:r>
    </w:p>
    <w:p w14:paraId="0EF49E2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(operativni programi)</w:t>
      </w:r>
    </w:p>
    <w:p w14:paraId="5963632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izvedbo nacionalnega programa varstva okolja ali za izvrševanje obveznosti iz ratificiranih in objavljenih mednarodnih pogodb, strategij, programov in predpisov EU, ki se nanašajo na oblikovanje programov na področju varstva okolja, ministrstvo pripravi operativne programe varstva okolja, ministrstvo, pristojno za naravo, pa operativne programe s področja ohranjanja narave, ki jih sprejme Vlada.</w:t>
      </w:r>
    </w:p>
    <w:p w14:paraId="54DECE9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 operativnem programu varstva okolja iz prejšnjega odstavka se za programsko obdobje razčlenijo cilji, usmeritve in naloge iz aktov iz prejšnjega odstavka v celoti ali na posameznem področju ali za posamezno vprašanje varstva okolja, delov okolja oziroma ohranjanja narave.</w:t>
      </w:r>
    </w:p>
    <w:p w14:paraId="02A85C6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Poleg vsebine iz prejšnjega odstavka vsebujejo programi, ki se sprejmejo na podlagi predpisov EU, tudi druge vsebine, določene s temi predpisi, na primer analize obstoječega stanja, ukrepe za doseganje posameznih ciljev, oceno prispevka posameznega ukrepa k doseganju ciljev, rok, v katerem je treba oceniti izvajanje programa in ga ustrezno prenoviti, ter obveščanje Evropske komisije.</w:t>
      </w:r>
    </w:p>
    <w:p w14:paraId="0FECFA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Vlada lahko predpiše podrobnejšo vsebino operativnega programa varstva okolja iz drugega odstavka tega člena.</w:t>
      </w:r>
    </w:p>
    <w:p w14:paraId="1145D99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pristojno za posamezni resor, posreduje v objavo na osrednje spletno mesto državne uprave operativne programe iz prvega odstavka tega člena iz svojega področja.</w:t>
      </w:r>
    </w:p>
    <w:p w14:paraId="3FB8D5B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107. člen</w:t>
      </w:r>
    </w:p>
    <w:p w14:paraId="30EB83E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(sodelovanje javnosti)</w:t>
      </w:r>
    </w:p>
    <w:p w14:paraId="562F23A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Ministrstvo v postopku priprave operativnega programa varstva okolja oziroma ministrstvo, pristojno za naravo, v postopku priprave operativnega programa s področja ohranjanja narave, mora v postopku priprave programov iz 105. in 106. člena tega zakona javnosti omogočiti seznanitev z osnutkom programa ter dajanje mnenj in pripomb.</w:t>
      </w:r>
    </w:p>
    <w:p w14:paraId="6976CFF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Ministrstvo v postopku priprave operativnega programa varstva okolja oziroma ministrstvo, pristojno za naravo, v postopku priprave operativnega programa s področja ohranjanja narave, z javnim naznanilom na osrednjem spletnem mestu državne uprave obvesti javnost o kraju, kjer je program dostopen, načinu in času dajanja mnenj in pripomb.</w:t>
      </w:r>
    </w:p>
    <w:p w14:paraId="0E15604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v postopku priprave operativnega programa varstva okolja</w:t>
      </w:r>
      <w:r w:rsidRPr="002D5340" w:rsidDel="00A33703">
        <w:rPr>
          <w:rFonts w:ascii="Arial" w:eastAsia="Arial" w:hAnsi="Arial" w:cs="Arial"/>
          <w:sz w:val="22"/>
          <w:szCs w:val="22"/>
        </w:rPr>
        <w:t xml:space="preserve"> </w:t>
      </w:r>
      <w:r w:rsidRPr="002D5340">
        <w:rPr>
          <w:rFonts w:ascii="Arial" w:eastAsia="Arial" w:hAnsi="Arial" w:cs="Arial"/>
          <w:sz w:val="22"/>
          <w:szCs w:val="22"/>
        </w:rPr>
        <w:t>oziroma ministrstvo, pristojno za naravo, v postopku priprave operativnega programa s področja ohranjanja narave zagotovi vpogled in možnost dajanja mnenj in pripomb javnosti na osnutek programa v trajanju najmanj 30 dni.</w:t>
      </w:r>
    </w:p>
    <w:p w14:paraId="651BF91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Ministrstvo, v postopku priprave operativnega programa varstva okolja oziroma ministrstvo, pristojno za naravo, v postopku priprave operativnega programa s področja ohranjanja narave preuči mnenja in pripombe javnosti ter jih primerno upošteva pri pripravi programov iz prvega odstavka tega člena.</w:t>
      </w:r>
    </w:p>
    <w:p w14:paraId="7D30752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v postopku priprave operativnega programa varstva okolja oziroma ministrstvo, pristojno za naravo, v postopku priprave operativnega programa s področja ohranjanja narave mora o sprejemu programa iz 105. in 106. člena tega zakona obvestiti javnost na način iz drugega odstavka tega člena. Obvestilo vsebuje tudi utemeljitve za sprejete programske odločitve in informacijo o sodelovanju javnosti v postopku njegove priprave.</w:t>
      </w:r>
    </w:p>
    <w:p w14:paraId="470BF63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108. člen</w:t>
      </w:r>
    </w:p>
    <w:p w14:paraId="30F0B48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(program varstva okolja občine)</w:t>
      </w:r>
    </w:p>
    <w:p w14:paraId="1D4998A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Program varstva okolja in operativne programe za svoje območje sprejme mestna občina, lahko pa tudi občina ali širša samoupravna lokalna skupnost, ob smiselni uporabi določb iz 105do 107. člena tega zakona.</w:t>
      </w:r>
    </w:p>
    <w:p w14:paraId="2B70EAD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Programi iz prejšnjega odstavka ne smejo biti v nasprotju z nacionalnim programom in operativnimi programi varstva okolja.</w:t>
      </w:r>
    </w:p>
    <w:p w14:paraId="25EE4D9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2. Strateška </w:t>
      </w:r>
      <w:proofErr w:type="spellStart"/>
      <w:r w:rsidRPr="002D5340">
        <w:rPr>
          <w:rFonts w:ascii="Arial" w:eastAsia="Arial" w:hAnsi="Arial" w:cs="Arial"/>
          <w:b/>
          <w:bCs/>
          <w:sz w:val="22"/>
          <w:szCs w:val="22"/>
        </w:rPr>
        <w:t>okoljska</w:t>
      </w:r>
      <w:proofErr w:type="spellEnd"/>
      <w:r w:rsidRPr="002D5340">
        <w:rPr>
          <w:rFonts w:ascii="Arial" w:eastAsia="Arial" w:hAnsi="Arial" w:cs="Arial"/>
          <w:b/>
          <w:bCs/>
          <w:sz w:val="22"/>
          <w:szCs w:val="22"/>
        </w:rPr>
        <w:t xml:space="preserve"> presoja</w:t>
      </w:r>
    </w:p>
    <w:p w14:paraId="42227922" w14:textId="77777777" w:rsidR="00F24DF5" w:rsidRPr="002D5340" w:rsidRDefault="00F24DF5" w:rsidP="00F24DF5">
      <w:pPr>
        <w:pStyle w:val="center"/>
        <w:pBdr>
          <w:top w:val="none" w:sz="0" w:space="24" w:color="auto"/>
        </w:pBdr>
        <w:rPr>
          <w:rFonts w:ascii="Arial" w:eastAsia="Arial" w:hAnsi="Arial" w:cs="Arial"/>
          <w:b/>
          <w:bCs/>
          <w:sz w:val="22"/>
          <w:szCs w:val="22"/>
        </w:rPr>
      </w:pPr>
    </w:p>
    <w:p w14:paraId="3F8DF5CD"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109.  člen</w:t>
      </w:r>
    </w:p>
    <w:p w14:paraId="441B9B4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(strateška </w:t>
      </w:r>
      <w:proofErr w:type="spellStart"/>
      <w:r w:rsidRPr="002D5340">
        <w:rPr>
          <w:rFonts w:ascii="Arial" w:eastAsia="Arial" w:hAnsi="Arial" w:cs="Arial"/>
          <w:b/>
          <w:bCs/>
          <w:sz w:val="22"/>
          <w:szCs w:val="22"/>
        </w:rPr>
        <w:t>okoljska</w:t>
      </w:r>
      <w:proofErr w:type="spellEnd"/>
      <w:r w:rsidRPr="002D5340">
        <w:rPr>
          <w:rFonts w:ascii="Arial" w:eastAsia="Arial" w:hAnsi="Arial" w:cs="Arial"/>
          <w:b/>
          <w:bCs/>
          <w:sz w:val="22"/>
          <w:szCs w:val="22"/>
        </w:rPr>
        <w:t xml:space="preserve"> presoja vplivov na okolje)</w:t>
      </w:r>
    </w:p>
    <w:p w14:paraId="721FE80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Z namenom spodbujanja načel trajnostnega razvoja in vključevanja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vidikov v vsebino plana programa, načrta ali drugega splošnega akta in njegovih sprememb (v nadaljnjem besedilu: plan), se v postopku priprave plana, katerega izvedba bi  lahko pomembno vplivala na okolje, v skladu s tem zakonom izvede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(v nadaljnjem besedilu: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w:t>
      </w:r>
    </w:p>
    <w:p w14:paraId="4D151F1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se izvede ob pripravi ali spremembi plana:</w:t>
      </w:r>
    </w:p>
    <w:p w14:paraId="3E56D1BB" w14:textId="77777777" w:rsidR="00F24DF5" w:rsidRPr="002D5340" w:rsidRDefault="00F24DF5" w:rsidP="00F24DF5">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2D5340">
        <w:rPr>
          <w:rFonts w:ascii="Arial" w:hAnsi="Arial" w:cs="Arial"/>
          <w:noProof/>
          <w:sz w:val="22"/>
          <w:szCs w:val="22"/>
        </w:rPr>
        <w:t>1. za področje urejanja prostora, upravljanja voda, gospodarjenja z gozdovi, ribištva, rudarstva, kmetijstva, energetike, industrije, prometa, ravnanja z odpadki in odpadnimi vodami, oskrbe prebivalstva s pitno vodo, telekomunikacij ali turizma;</w:t>
      </w:r>
    </w:p>
    <w:p w14:paraId="23B8CFFF" w14:textId="77777777" w:rsidR="00F24DF5" w:rsidRPr="002D5340" w:rsidRDefault="00F24DF5" w:rsidP="00F24DF5">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2D5340">
        <w:rPr>
          <w:rFonts w:ascii="Arial" w:hAnsi="Arial" w:cs="Arial"/>
          <w:noProof/>
          <w:sz w:val="22"/>
          <w:szCs w:val="22"/>
        </w:rPr>
        <w:lastRenderedPageBreak/>
        <w:t>2. ki ga na podlagi zakona ali predpisa EU sprejme pristojni organ države ali občine ter</w:t>
      </w:r>
    </w:p>
    <w:p w14:paraId="0410340B" w14:textId="77777777" w:rsidR="00F24DF5" w:rsidRPr="002D5340" w:rsidRDefault="00F24DF5" w:rsidP="00F24DF5">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2D5340">
        <w:rPr>
          <w:rFonts w:ascii="Arial" w:hAnsi="Arial" w:cs="Arial"/>
          <w:noProof/>
          <w:sz w:val="22"/>
          <w:szCs w:val="22"/>
        </w:rPr>
        <w:t xml:space="preserve">3. ki </w:t>
      </w:r>
      <w:r w:rsidRPr="002D5340">
        <w:rPr>
          <w:rFonts w:ascii="Arial" w:hAnsi="Arial" w:cs="Arial"/>
          <w:sz w:val="22"/>
          <w:szCs w:val="22"/>
        </w:rPr>
        <w:t xml:space="preserve">določa okvir za </w:t>
      </w:r>
      <w:r w:rsidRPr="002D5340">
        <w:rPr>
          <w:rFonts w:ascii="Arial" w:hAnsi="Arial" w:cs="Arial"/>
          <w:noProof/>
          <w:sz w:val="22"/>
          <w:szCs w:val="22"/>
        </w:rPr>
        <w:t>soglasja</w:t>
      </w:r>
      <w:r w:rsidRPr="002D5340">
        <w:rPr>
          <w:rFonts w:ascii="Arial" w:hAnsi="Arial" w:cs="Arial"/>
          <w:sz w:val="22"/>
          <w:szCs w:val="22"/>
        </w:rPr>
        <w:t xml:space="preserve"> za izvedbo posegov</w:t>
      </w:r>
      <w:r w:rsidRPr="002D5340">
        <w:rPr>
          <w:rFonts w:ascii="Arial" w:hAnsi="Arial" w:cs="Arial"/>
          <w:noProof/>
          <w:sz w:val="22"/>
          <w:szCs w:val="22"/>
        </w:rPr>
        <w:t xml:space="preserve"> v okolje </w:t>
      </w:r>
      <w:r w:rsidRPr="002D5340">
        <w:rPr>
          <w:rFonts w:ascii="Arial" w:hAnsi="Arial" w:cs="Arial"/>
          <w:sz w:val="22"/>
          <w:szCs w:val="22"/>
        </w:rPr>
        <w:t>iz 127. člena</w:t>
      </w:r>
      <w:r w:rsidRPr="002D5340">
        <w:rPr>
          <w:rFonts w:ascii="Arial" w:hAnsi="Arial" w:cs="Arial"/>
          <w:noProof/>
          <w:sz w:val="22"/>
          <w:szCs w:val="22"/>
        </w:rPr>
        <w:t xml:space="preserve"> tega zakona.</w:t>
      </w:r>
    </w:p>
    <w:p w14:paraId="7CA94BA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Ne glede na prejšnji odstavek se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izvede tudi za plane, za katere se zahteva presoja sprejemljivosti na naravo po predpisih o ohranjanju narave. </w:t>
      </w:r>
    </w:p>
    <w:p w14:paraId="05C7643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Ne glede na določbe drugega in petega odstavka tega člena se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izvede tudi za drug plan, ki ga država ali občina sprejme na podlagi  zakona ali uredbe EU, in ki določa okvir za soglasja za izvedbo posegov, če se v skladu z merili iz šestega odstavka tega člena oceni, da bi njegova izvedba lahko verjetno pomembno vplivala na okolje.  </w:t>
      </w:r>
    </w:p>
    <w:p w14:paraId="4D5B534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Vlada ob upoštevanju določb tega člena in predpisov, ki urejajo obvezen sprejem in spremembo planov in njihovo vsebino, sprejme:</w:t>
      </w:r>
    </w:p>
    <w:p w14:paraId="43970D28" w14:textId="77777777" w:rsidR="00F24DF5" w:rsidRPr="002D5340" w:rsidRDefault="00F24DF5" w:rsidP="00F24DF5">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2D5340">
        <w:rPr>
          <w:rFonts w:ascii="Arial" w:hAnsi="Arial" w:cs="Arial"/>
          <w:noProof/>
          <w:sz w:val="22"/>
          <w:szCs w:val="22"/>
        </w:rPr>
        <w:t>1. seznam planov iz drugega odstavka tega člena, za katere je strateška okoljska presoja obvezna in</w:t>
      </w:r>
    </w:p>
    <w:p w14:paraId="14E0981E" w14:textId="77777777" w:rsidR="00F24DF5" w:rsidRPr="002D5340" w:rsidRDefault="00F24DF5" w:rsidP="00F24DF5">
      <w:pPr>
        <w:pStyle w:val="odstavek0"/>
        <w:shd w:val="clear" w:color="auto" w:fill="FFFFFF" w:themeFill="background1"/>
        <w:spacing w:before="240" w:beforeAutospacing="0" w:afterAutospacing="0"/>
        <w:ind w:firstLine="1021"/>
        <w:jc w:val="both"/>
        <w:rPr>
          <w:rFonts w:ascii="Arial" w:hAnsi="Arial" w:cs="Arial"/>
          <w:noProof/>
          <w:sz w:val="22"/>
          <w:szCs w:val="22"/>
        </w:rPr>
      </w:pPr>
      <w:r w:rsidRPr="002D5340">
        <w:rPr>
          <w:rFonts w:ascii="Arial" w:hAnsi="Arial" w:cs="Arial"/>
          <w:noProof/>
          <w:sz w:val="22"/>
          <w:szCs w:val="22"/>
        </w:rPr>
        <w:t xml:space="preserve">2. seznam planov, za katere se v vsakem primeru posebej ugotovi, ali bi njihova izvedba lahko pomembno vplivala na okolje, ker predstavljajo okvir za  soglasja za izvedbo posegov iz 3. točke drugega odstavka tega člena.  </w:t>
      </w:r>
    </w:p>
    <w:p w14:paraId="07386F8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Vlada ob upoštevanju priloge II SEA direktive predpiše merila za ocenjevanje verjetno pomembnih vplivov izvedbe plana na okolje.</w:t>
      </w:r>
    </w:p>
    <w:p w14:paraId="1B1C0DA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110.  člen</w:t>
      </w:r>
    </w:p>
    <w:p w14:paraId="1E437CB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(plani, za katere se strateška </w:t>
      </w:r>
      <w:proofErr w:type="spellStart"/>
      <w:r w:rsidRPr="002D5340">
        <w:rPr>
          <w:rFonts w:ascii="Arial" w:eastAsia="Arial" w:hAnsi="Arial" w:cs="Arial"/>
          <w:b/>
          <w:bCs/>
          <w:sz w:val="22"/>
          <w:szCs w:val="22"/>
        </w:rPr>
        <w:t>okoljska</w:t>
      </w:r>
      <w:proofErr w:type="spellEnd"/>
      <w:r w:rsidRPr="002D5340">
        <w:rPr>
          <w:rFonts w:ascii="Arial" w:eastAsia="Arial" w:hAnsi="Arial" w:cs="Arial"/>
          <w:b/>
          <w:bCs/>
          <w:sz w:val="22"/>
          <w:szCs w:val="22"/>
        </w:rPr>
        <w:t xml:space="preserve"> presoja ne izvede)</w:t>
      </w:r>
    </w:p>
    <w:p w14:paraId="1E13ED7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Ne glede na prejšnji člen se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ne izvede:</w:t>
      </w:r>
    </w:p>
    <w:p w14:paraId="7D89D38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za plan, ki je namenjen izključno obrambi države;</w:t>
      </w:r>
    </w:p>
    <w:p w14:paraId="2B84F86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izključno zaščiti in reševanju ali</w:t>
      </w:r>
    </w:p>
    <w:p w14:paraId="273B365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 proračun ali finančne načrte države ali občine.</w:t>
      </w:r>
    </w:p>
    <w:p w14:paraId="25A102D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Ne glede na</w:t>
      </w:r>
      <w:r w:rsidRPr="002D5340" w:rsidDel="00461DE8">
        <w:rPr>
          <w:rFonts w:ascii="Arial" w:eastAsia="Arial" w:hAnsi="Arial" w:cs="Arial"/>
          <w:sz w:val="22"/>
          <w:szCs w:val="22"/>
        </w:rPr>
        <w:t xml:space="preserve"> </w:t>
      </w:r>
      <w:r w:rsidRPr="002D5340">
        <w:rPr>
          <w:rFonts w:ascii="Arial" w:eastAsia="Arial" w:hAnsi="Arial" w:cs="Arial"/>
          <w:sz w:val="22"/>
          <w:szCs w:val="22"/>
        </w:rPr>
        <w:t xml:space="preserve">prejšnji člen se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za plan, ki določa rabo majhnih območij na lokalni ravni, ali za manjšo spremembo plana, za katere je bila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na okolje že izvedena, izvede le, če bo njegova izvedba verjetno pomembno vplivala na okolje. </w:t>
      </w:r>
    </w:p>
    <w:p w14:paraId="2CF704B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111. člen</w:t>
      </w:r>
    </w:p>
    <w:p w14:paraId="1B7DB28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(subsidiarna uporaba tega poglavja)</w:t>
      </w:r>
    </w:p>
    <w:p w14:paraId="4037E10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Določbe tega podpoglavja se uporabljajo, če z zakonom, ki ureja prostor, posamezna vprašanja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niso urejena drugače.</w:t>
      </w:r>
    </w:p>
    <w:p w14:paraId="3ABFC10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112. člen</w:t>
      </w:r>
    </w:p>
    <w:p w14:paraId="695CDEF7"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(pravna narava in koraki strateške </w:t>
      </w:r>
      <w:proofErr w:type="spellStart"/>
      <w:r w:rsidRPr="002D5340">
        <w:rPr>
          <w:rFonts w:ascii="Arial" w:eastAsia="Arial" w:hAnsi="Arial" w:cs="Arial"/>
          <w:b/>
          <w:bCs/>
          <w:sz w:val="22"/>
          <w:szCs w:val="22"/>
        </w:rPr>
        <w:t>okoljske</w:t>
      </w:r>
      <w:proofErr w:type="spellEnd"/>
      <w:r w:rsidRPr="002D5340">
        <w:rPr>
          <w:rFonts w:ascii="Arial" w:eastAsia="Arial" w:hAnsi="Arial" w:cs="Arial"/>
          <w:b/>
          <w:bCs/>
          <w:sz w:val="22"/>
          <w:szCs w:val="22"/>
        </w:rPr>
        <w:t xml:space="preserve"> presoje)</w:t>
      </w:r>
    </w:p>
    <w:p w14:paraId="2AE29721" w14:textId="77777777" w:rsidR="00F24DF5" w:rsidRPr="002D5340" w:rsidRDefault="00F24DF5" w:rsidP="00F24DF5">
      <w:pPr>
        <w:pStyle w:val="zamik"/>
        <w:pBdr>
          <w:top w:val="none" w:sz="0" w:space="12" w:color="auto"/>
        </w:pBdr>
        <w:spacing w:before="210" w:after="210"/>
        <w:ind w:left="1021" w:firstLine="0"/>
        <w:jc w:val="both"/>
        <w:rPr>
          <w:rFonts w:ascii="Arial" w:eastAsia="Arial" w:hAnsi="Arial" w:cs="Arial"/>
          <w:sz w:val="22"/>
          <w:szCs w:val="22"/>
        </w:rPr>
      </w:pPr>
      <w:r w:rsidRPr="002D5340">
        <w:rPr>
          <w:rFonts w:ascii="Arial" w:eastAsia="Arial" w:hAnsi="Arial" w:cs="Arial"/>
          <w:sz w:val="22"/>
          <w:szCs w:val="22"/>
        </w:rPr>
        <w:t xml:space="preserve">(1)  Posebna pravila glede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iz tega podpoglavja so del večstopenjskega procesa priprave plana, pri katerem posamezne stopnje nimajo značaja upravne zadeve, ampak imajo značaj druge javno-pravne zadeve, za katero se postopek ureja s tem zakonom.</w:t>
      </w:r>
    </w:p>
    <w:p w14:paraId="51CC87F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obsega: </w:t>
      </w:r>
    </w:p>
    <w:p w14:paraId="2E8899F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pripravo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iz 115.člena tega zakona;</w:t>
      </w:r>
    </w:p>
    <w:p w14:paraId="4987A2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w:t>
      </w:r>
      <w:r w:rsidRPr="002D5340">
        <w:rPr>
          <w:rFonts w:ascii="Arial" w:hAnsi="Arial" w:cs="Arial"/>
          <w:sz w:val="22"/>
          <w:szCs w:val="22"/>
        </w:rPr>
        <w:tab/>
      </w:r>
      <w:r w:rsidRPr="002D5340">
        <w:rPr>
          <w:rFonts w:ascii="Arial" w:eastAsia="Arial" w:hAnsi="Arial" w:cs="Arial"/>
          <w:sz w:val="22"/>
          <w:szCs w:val="22"/>
        </w:rPr>
        <w:t xml:space="preserve">izvajanje posvetovanj iz 113. člena tega zakona ter sodelovanje </w:t>
      </w:r>
      <w:proofErr w:type="spellStart"/>
      <w:r w:rsidRPr="002D5340">
        <w:rPr>
          <w:rFonts w:ascii="Arial" w:eastAsia="Arial" w:hAnsi="Arial" w:cs="Arial"/>
          <w:sz w:val="22"/>
          <w:szCs w:val="22"/>
        </w:rPr>
        <w:t>javnostji</w:t>
      </w:r>
      <w:proofErr w:type="spellEnd"/>
      <w:r w:rsidRPr="002D5340">
        <w:rPr>
          <w:rFonts w:ascii="Arial" w:eastAsia="Arial" w:hAnsi="Arial" w:cs="Arial"/>
          <w:sz w:val="22"/>
          <w:szCs w:val="22"/>
        </w:rPr>
        <w:t xml:space="preserve"> iz 118. člena tega zakona o vsebini plana in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ter o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sprejemljivosti plana; </w:t>
      </w:r>
    </w:p>
    <w:p w14:paraId="736D0A3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w:t>
      </w:r>
      <w:r w:rsidRPr="002D5340">
        <w:rPr>
          <w:rFonts w:ascii="Arial" w:hAnsi="Arial" w:cs="Arial"/>
          <w:sz w:val="22"/>
          <w:szCs w:val="22"/>
        </w:rPr>
        <w:tab/>
      </w:r>
      <w:r w:rsidRPr="002D5340">
        <w:rPr>
          <w:rFonts w:ascii="Arial" w:eastAsia="Arial" w:hAnsi="Arial" w:cs="Arial"/>
          <w:sz w:val="22"/>
          <w:szCs w:val="22"/>
        </w:rPr>
        <w:t xml:space="preserve">upoštevanje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in izidov posvetovanj pri pripravi plana in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ter</w:t>
      </w:r>
      <w:r w:rsidRPr="002D5340" w:rsidDel="003C3036">
        <w:rPr>
          <w:rFonts w:ascii="Arial" w:eastAsia="Arial" w:hAnsi="Arial" w:cs="Arial"/>
          <w:sz w:val="22"/>
          <w:szCs w:val="22"/>
        </w:rPr>
        <w:t xml:space="preserve"> </w:t>
      </w:r>
    </w:p>
    <w:p w14:paraId="392D31C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w:t>
      </w:r>
      <w:r w:rsidRPr="002D5340">
        <w:rPr>
          <w:rFonts w:ascii="Arial" w:eastAsia="Arial" w:hAnsi="Arial" w:cs="Arial"/>
          <w:sz w:val="22"/>
          <w:szCs w:val="22"/>
        </w:rPr>
        <w:tab/>
        <w:t xml:space="preserve">zagotovitev informacij o strateški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presoji.</w:t>
      </w:r>
    </w:p>
    <w:p w14:paraId="15DA69E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113. člen</w:t>
      </w:r>
    </w:p>
    <w:p w14:paraId="771D332E" w14:textId="77777777" w:rsidR="00F24DF5" w:rsidRPr="002D5340" w:rsidRDefault="00F24DF5" w:rsidP="00F24DF5">
      <w:pPr>
        <w:pStyle w:val="center"/>
        <w:pBdr>
          <w:top w:val="none" w:sz="0" w:space="24" w:color="auto"/>
        </w:pBdr>
        <w:rPr>
          <w:rFonts w:ascii="Arial" w:eastAsia="Arial" w:hAnsi="Arial" w:cs="Arial"/>
          <w:b/>
          <w:color w:val="FF0000"/>
          <w:sz w:val="22"/>
          <w:szCs w:val="22"/>
          <w:highlight w:val="yellow"/>
        </w:rPr>
      </w:pPr>
      <w:r w:rsidRPr="002D5340">
        <w:rPr>
          <w:rFonts w:ascii="Arial" w:eastAsia="Arial" w:hAnsi="Arial" w:cs="Arial"/>
          <w:b/>
          <w:bCs/>
          <w:sz w:val="22"/>
          <w:szCs w:val="22"/>
        </w:rPr>
        <w:t xml:space="preserve">(posvetovanje z ministrstvi in drugimi organizacijami) </w:t>
      </w:r>
    </w:p>
    <w:p w14:paraId="3641665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bookmarkStart w:id="39" w:name="_Hlk160954205"/>
      <w:r w:rsidRPr="002D5340">
        <w:rPr>
          <w:rFonts w:ascii="Arial" w:eastAsia="Arial" w:hAnsi="Arial" w:cs="Arial"/>
          <w:sz w:val="22"/>
          <w:szCs w:val="22"/>
        </w:rPr>
        <w:t xml:space="preserve">(1) Da bi se zagotovilo, da se za strateško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presojo priskrbijo celovite in zanesljive informacije, je v skladu s tem zakonom v posameznih fazah strateške presoje vplivov na okolje predvideno posvetovanje z ministrstvi in organizacijami, pristojnimi za varovanje interesov okolja, narave, podnebja, varstva in rabe naravnih dobrin, krajine, varstvo zdravja ljudi in kulturne dediščine ter varstvo pred tveganjem za nastanek naravne ali druge nesreče (v nadaljnjem besedilu: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w:t>
      </w:r>
    </w:p>
    <w:p w14:paraId="06010B5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v fazi posvetovanja podajo svoje mnenje na podlagi predpisov ter razvojnih in drugih strateških dokumentov s svojega delovnega področja.</w:t>
      </w:r>
    </w:p>
    <w:p w14:paraId="711C4D8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Ministrstvo na osrednjem spletnem mestu državne uprave objavi seznam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w:t>
      </w:r>
      <w:bookmarkEnd w:id="39"/>
      <w:r w:rsidRPr="002D5340">
        <w:rPr>
          <w:rFonts w:ascii="Arial" w:eastAsia="Arial" w:hAnsi="Arial" w:cs="Arial"/>
          <w:sz w:val="22"/>
          <w:szCs w:val="22"/>
        </w:rPr>
        <w:t xml:space="preserve"> SOP. Ne glede na prejšnji stavek lahko ministrstvo v posameznem primeru k posredovanju mnenja s posameznega področja povabi tudi drugo strokovno organizacijo, pristojno za varovanje javnega interesa na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relevantnem področju.</w:t>
      </w:r>
    </w:p>
    <w:p w14:paraId="65D8620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114. člen</w:t>
      </w:r>
    </w:p>
    <w:p w14:paraId="39369DB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(mnenje, ali je treba izvesti strateško </w:t>
      </w:r>
      <w:proofErr w:type="spellStart"/>
      <w:r w:rsidRPr="002D5340">
        <w:rPr>
          <w:rFonts w:ascii="Arial" w:eastAsia="Arial" w:hAnsi="Arial" w:cs="Arial"/>
          <w:b/>
          <w:bCs/>
          <w:sz w:val="22"/>
          <w:szCs w:val="22"/>
        </w:rPr>
        <w:t>okoljsko</w:t>
      </w:r>
      <w:proofErr w:type="spellEnd"/>
      <w:r w:rsidRPr="002D5340">
        <w:rPr>
          <w:rFonts w:ascii="Arial" w:eastAsia="Arial" w:hAnsi="Arial" w:cs="Arial"/>
          <w:b/>
          <w:bCs/>
          <w:sz w:val="22"/>
          <w:szCs w:val="22"/>
        </w:rPr>
        <w:t xml:space="preserve"> presojo) </w:t>
      </w:r>
    </w:p>
    <w:p w14:paraId="7F4D14C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(1) Ministrstvo na zahtevo pripravljavca plana ob upoštevanju meril, ki jih določa predpis vlade, sprejet na podlagi šestega odstavka 109. člena tega zakona, in po predhodnem posvetovanju z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izda mnenje o tem, ali naj se v postopku priprave plana iz druge točke drugega ali petega odstavka 109. člena tega zakona ali plana iz drugega odstavka 110. člena tega zakona izvede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w:t>
      </w:r>
    </w:p>
    <w:p w14:paraId="4B23D37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Pripravljavec plana iz prejšnjega odstavka mora pred pripravo osnutka plana ministrstvu poslati obvestilo o nameri sprejema plana. </w:t>
      </w:r>
    </w:p>
    <w:p w14:paraId="387451B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Obvestilo iz prejšnjega odstavka mora vsebovati podatke o vrsti, nameravani vsebini in ravni natančnosti, s katero bo plan izdelan, vključno z ustreznim kartografskim prikazom določenih ali načrtovanih posegov in območjem, ki ga plan zajema, kadar zahteva po kartografskem prikazu izhaja iz vsebine in narave plana. Poleg vsebin iz prejšnjega stavka mora obvestilo o nameri sprejema plana iz druge točke drugega odstavka ali petega odstavka 109. člena tega zakona vsebovati tudi navedbo o verjetno pomembnih vplivih izvedbe plana na okolje, o nameri za sprejem plana iz drugega odstavka 110. člena tega zakona pa tudi utemeljitev, da gre za plan, ki nima verjetno pomembnih vplivov na okolje, ker določa rabo majhnih območij na lokalni ravni, ali ker gre za manjšo spremembo plana, za katerega je bila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na okolje že izvedena.</w:t>
      </w:r>
    </w:p>
    <w:p w14:paraId="617009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Mnenje iz prvega odstavka tega člena ministrstvo izda v 30 dneh po prejemu obvestila iz drugega odstavka tega člena. </w:t>
      </w:r>
    </w:p>
    <w:p w14:paraId="22316D5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Če je ministrstvo</w:t>
      </w:r>
      <w:r w:rsidRPr="002D5340" w:rsidDel="00E60F3A">
        <w:rPr>
          <w:rFonts w:ascii="Arial" w:eastAsia="Arial" w:hAnsi="Arial" w:cs="Arial"/>
          <w:sz w:val="22"/>
          <w:szCs w:val="22"/>
        </w:rPr>
        <w:t xml:space="preserve"> </w:t>
      </w:r>
      <w:r w:rsidRPr="002D5340">
        <w:rPr>
          <w:rFonts w:ascii="Arial" w:eastAsia="Arial" w:hAnsi="Arial" w:cs="Arial"/>
          <w:sz w:val="22"/>
          <w:szCs w:val="22"/>
        </w:rPr>
        <w:t xml:space="preserve">obveščeno ali samo ugotovi, da se pripravlja plan, katerega izvedba bi lahko verjetno pomembno vplivala na okolje, pripravljavcu plana pošlje poziv, naj mu v določenem roku, ki ne sme biti krajši od 30 dni, predloži podatke, ki jih potrebuje za izdajo mnenja o tem, ali naj se za ta plan izvede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w:t>
      </w:r>
    </w:p>
    <w:p w14:paraId="5D3CCE3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Ministrstvo mnenje iz prvega odstavka tega člena objavi na osrednjem spletnem mestu državne uprave. Pripravljavec plana je dolžan mnenje iz prejšnjega stavka objaviti na svojih spletnih straneh. </w:t>
      </w:r>
    </w:p>
    <w:p w14:paraId="00BF05F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hAnsi="Arial" w:cs="Arial"/>
          <w:noProof/>
          <w:sz w:val="22"/>
          <w:szCs w:val="22"/>
        </w:rPr>
        <w:t>(7) Vlada predpiše podrobnejšo vsebino obvestila o nameri iz tretjega odstavka tega člena in podatke, ki jih mora posredovati pripravljavec plana ministrstvu, če se mnenje iz prvega odstavka tega člena izda po uradni dolžnosti.</w:t>
      </w:r>
    </w:p>
    <w:p w14:paraId="3B55B31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115. člen</w:t>
      </w:r>
    </w:p>
    <w:p w14:paraId="61C4870B"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w:t>
      </w:r>
      <w:proofErr w:type="spellStart"/>
      <w:r w:rsidRPr="002D5340">
        <w:rPr>
          <w:rFonts w:ascii="Arial" w:eastAsia="Arial" w:hAnsi="Arial" w:cs="Arial"/>
          <w:b/>
          <w:bCs/>
          <w:sz w:val="22"/>
          <w:szCs w:val="22"/>
        </w:rPr>
        <w:t>okoljsko</w:t>
      </w:r>
      <w:proofErr w:type="spellEnd"/>
      <w:r w:rsidRPr="002D5340">
        <w:rPr>
          <w:rFonts w:ascii="Arial" w:eastAsia="Arial" w:hAnsi="Arial" w:cs="Arial"/>
          <w:b/>
          <w:bCs/>
          <w:sz w:val="22"/>
          <w:szCs w:val="22"/>
        </w:rPr>
        <w:t xml:space="preserve"> poročilo) </w:t>
      </w:r>
    </w:p>
    <w:p w14:paraId="4B7DA8C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Pripravljavec plana, za katerega se izvede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mora pred njegovo javno obravnavo zagotoviti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w:t>
      </w:r>
    </w:p>
    <w:p w14:paraId="2EC1D1A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iz prejšnjega odstavka je del dokumentacije plana in vsebuje zlasti:</w:t>
      </w:r>
    </w:p>
    <w:p w14:paraId="5C96012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kratek opis vsebine in glavnih ciljev plana ter razmerja do drugih ustreznih planov;</w:t>
      </w:r>
    </w:p>
    <w:p w14:paraId="01B772E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Nova" w:hAnsi="Arial" w:cs="Arial"/>
          <w:sz w:val="22"/>
          <w:szCs w:val="22"/>
        </w:rPr>
        <w:lastRenderedPageBreak/>
        <w:t>2</w:t>
      </w:r>
      <w:r w:rsidRPr="002D5340">
        <w:rPr>
          <w:rFonts w:ascii="Arial" w:eastAsia="Arial" w:hAnsi="Arial" w:cs="Arial"/>
          <w:sz w:val="22"/>
          <w:szCs w:val="22"/>
        </w:rPr>
        <w:t xml:space="preserve">. opis pomembnih vidikov trenutnega stanja okolja in verjeten razvoj stanja okolja, če se plan ne bi izvedel, vključno z opisom obstoječih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problemov, ki so pomembni za plan;</w:t>
      </w:r>
    </w:p>
    <w:p w14:paraId="75BF450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predstavitev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ciljev, določenih na mednarodni, EU in ravni države, ki so pomembni za plan, ter način upoštevanja teh ciljev in vseh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vidikov pri pripravi plana;</w:t>
      </w:r>
    </w:p>
    <w:p w14:paraId="45C72FB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ugotovitev, opis in ovrednotenje verjetno pomembnih vplivov izvedbe plana na okolje v Sloveniji, vključno z morebitnimi pomembnimi čezmejnimi vplivi plana na okolje; </w:t>
      </w:r>
    </w:p>
    <w:p w14:paraId="057DCC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opis in oceno ukrepov, ki so v planu predvideni za preprečitev, zmanjšanje ali  odpravo pomembnih vplivov izvedbe plana na okolje;</w:t>
      </w:r>
    </w:p>
    <w:p w14:paraId="4608245F" w14:textId="77777777" w:rsidR="00F24DF5" w:rsidRPr="002D5340" w:rsidRDefault="00F24DF5" w:rsidP="00F24DF5">
      <w:pPr>
        <w:pStyle w:val="zamik"/>
        <w:pBdr>
          <w:top w:val="none" w:sz="0" w:space="12" w:color="auto"/>
        </w:pBdr>
        <w:spacing w:before="210" w:after="210" w:line="259" w:lineRule="auto"/>
        <w:jc w:val="both"/>
        <w:rPr>
          <w:rFonts w:ascii="Arial" w:eastAsia="Arial" w:hAnsi="Arial" w:cs="Arial"/>
          <w:sz w:val="22"/>
          <w:szCs w:val="22"/>
        </w:rPr>
      </w:pPr>
      <w:r w:rsidRPr="002D5340">
        <w:rPr>
          <w:rFonts w:ascii="Arial" w:eastAsia="Arial" w:hAnsi="Arial" w:cs="Arial"/>
          <w:sz w:val="22"/>
          <w:szCs w:val="22"/>
        </w:rPr>
        <w:t>6. primerne druge možnosti (v nadaljevanju: alternative plana), ki upoštevajo cilje in območje uporabe plana ter kratka opredelitev razlogov za izbiro obravnavanih alternativ plana;</w:t>
      </w:r>
    </w:p>
    <w:p w14:paraId="41681A77" w14:textId="77777777" w:rsidR="00F24DF5" w:rsidRPr="002D5340" w:rsidRDefault="00F24DF5" w:rsidP="00F24DF5">
      <w:pPr>
        <w:pStyle w:val="zamik"/>
        <w:pBdr>
          <w:top w:val="none" w:sz="0" w:space="12" w:color="auto"/>
        </w:pBdr>
        <w:spacing w:before="210" w:after="210" w:line="259" w:lineRule="auto"/>
        <w:jc w:val="both"/>
        <w:rPr>
          <w:rFonts w:ascii="Arial" w:eastAsia="Arial" w:hAnsi="Arial" w:cs="Arial"/>
          <w:sz w:val="22"/>
          <w:szCs w:val="22"/>
        </w:rPr>
      </w:pPr>
      <w:r w:rsidRPr="002D5340">
        <w:rPr>
          <w:rFonts w:ascii="Arial" w:eastAsia="Arial" w:hAnsi="Arial" w:cs="Arial"/>
          <w:sz w:val="22"/>
          <w:szCs w:val="22"/>
        </w:rPr>
        <w:t>7.opis, kako je bila izvedena presoja, ki je vodila do ugotovitev in vrednotenja vplivov plana, vključno z morebitnimi težavami (kot so tehnične pomanjkljivosti ali pomanjkanje znanja in izkušenj);</w:t>
      </w:r>
    </w:p>
    <w:p w14:paraId="51CC2BC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opis predvidenih ukrepov, ki se nanašajo na spremljanje in nadzor izvajanja plana z namenom, da se med drugim ugotovijo nepredvideni pomembni vplivi na okolje in da se lahko sprejme ustrezne ukrepe za njihovo za preprečitev, zmanjšanje ali  odpravo ter</w:t>
      </w:r>
    </w:p>
    <w:p w14:paraId="20B88EB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w:t>
      </w:r>
      <w:r w:rsidRPr="002D5340" w:rsidDel="00E362AA">
        <w:rPr>
          <w:rFonts w:ascii="Arial" w:eastAsia="Arial" w:hAnsi="Arial" w:cs="Arial"/>
          <w:sz w:val="22"/>
          <w:szCs w:val="22"/>
        </w:rPr>
        <w:t xml:space="preserve"> </w:t>
      </w:r>
      <w:proofErr w:type="spellStart"/>
      <w:r w:rsidRPr="002D5340">
        <w:rPr>
          <w:rFonts w:ascii="Arial" w:eastAsia="Arial" w:hAnsi="Arial" w:cs="Arial"/>
          <w:sz w:val="22"/>
          <w:szCs w:val="22"/>
        </w:rPr>
        <w:t>netehnični</w:t>
      </w:r>
      <w:proofErr w:type="spellEnd"/>
      <w:r w:rsidRPr="002D5340">
        <w:rPr>
          <w:rFonts w:ascii="Arial" w:eastAsia="Arial" w:hAnsi="Arial" w:cs="Arial"/>
          <w:sz w:val="22"/>
          <w:szCs w:val="22"/>
        </w:rPr>
        <w:t xml:space="preserve"> povzetek v prejšnjih točkah navedenih informacij.</w:t>
      </w:r>
    </w:p>
    <w:p w14:paraId="6347F45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mora vsebovati informacije, potrebne za strateško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presojo vplivov plana na okolje, ki jih je razumno zahtevati glede na trenutno znanje in metode vrednotenja. Pri tem se upoštevajo vsebina in natančnost oziroma raven podrobnosti plana, hierarhična umeščenost plana v sistemu odločanja in koliko je posamezne vidike primerneje presojati na različnih ravneh odločanja, da se prepreči podvajanje presoje. </w:t>
      </w:r>
    </w:p>
    <w:p w14:paraId="5A76BDF2" w14:textId="77777777" w:rsidR="00F24DF5" w:rsidRPr="002D5340" w:rsidRDefault="00F24DF5" w:rsidP="00F24DF5">
      <w:pPr>
        <w:pStyle w:val="zamik"/>
        <w:pBdr>
          <w:top w:val="none" w:sz="0" w:space="12" w:color="auto"/>
        </w:pBdr>
        <w:spacing w:before="210" w:after="210"/>
        <w:jc w:val="both"/>
        <w:rPr>
          <w:rFonts w:ascii="Arial" w:eastAsia="Arial" w:hAnsi="Arial" w:cs="Arial"/>
          <w:b/>
          <w:bCs/>
          <w:sz w:val="22"/>
          <w:szCs w:val="22"/>
        </w:rPr>
      </w:pPr>
      <w:r w:rsidRPr="002D5340">
        <w:rPr>
          <w:rFonts w:ascii="Arial" w:eastAsia="Arial" w:hAnsi="Arial" w:cs="Arial"/>
          <w:sz w:val="22"/>
          <w:szCs w:val="22"/>
        </w:rPr>
        <w:t xml:space="preserve">(4) Vlada lahko predpiše podrobnejšo vsebino in obliko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w:t>
      </w:r>
    </w:p>
    <w:p w14:paraId="1861DA2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116. člen</w:t>
      </w:r>
    </w:p>
    <w:p w14:paraId="7CFB2A4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w:t>
      </w:r>
      <w:bookmarkStart w:id="40" w:name="_Hlk160958551"/>
      <w:r w:rsidRPr="002D5340">
        <w:rPr>
          <w:rFonts w:ascii="Arial" w:eastAsia="Arial" w:hAnsi="Arial" w:cs="Arial"/>
          <w:b/>
          <w:bCs/>
          <w:sz w:val="22"/>
          <w:szCs w:val="22"/>
        </w:rPr>
        <w:t xml:space="preserve">mnenje o vsebini </w:t>
      </w:r>
      <w:proofErr w:type="spellStart"/>
      <w:r w:rsidRPr="002D5340">
        <w:rPr>
          <w:rFonts w:ascii="Arial" w:eastAsia="Arial" w:hAnsi="Arial" w:cs="Arial"/>
          <w:b/>
          <w:bCs/>
          <w:sz w:val="22"/>
          <w:szCs w:val="22"/>
        </w:rPr>
        <w:t>okoljskega</w:t>
      </w:r>
      <w:proofErr w:type="spellEnd"/>
      <w:r w:rsidRPr="002D5340">
        <w:rPr>
          <w:rFonts w:ascii="Arial" w:eastAsia="Arial" w:hAnsi="Arial" w:cs="Arial"/>
          <w:b/>
          <w:bCs/>
          <w:sz w:val="22"/>
          <w:szCs w:val="22"/>
        </w:rPr>
        <w:t xml:space="preserve"> poročila)</w:t>
      </w:r>
      <w:bookmarkEnd w:id="40"/>
    </w:p>
    <w:p w14:paraId="4A92391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Pripravljavec plana lahko pred začetkom postopka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pridobi </w:t>
      </w:r>
      <w:bookmarkStart w:id="41" w:name="_Hlk159401357"/>
      <w:r w:rsidRPr="002D5340">
        <w:rPr>
          <w:rFonts w:ascii="Arial" w:eastAsia="Arial" w:hAnsi="Arial" w:cs="Arial"/>
          <w:sz w:val="22"/>
          <w:szCs w:val="22"/>
        </w:rPr>
        <w:t xml:space="preserve">mnenje ministrstva o vsebini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ki vsebuje zlasti obseg in natančnost informacij, podatkov in vsebin ter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ciljev in kazalcev, ki morajo biti vključene v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w:t>
      </w:r>
      <w:bookmarkEnd w:id="41"/>
      <w:r w:rsidRPr="002D5340">
        <w:rPr>
          <w:rFonts w:ascii="Arial" w:eastAsia="Arial" w:hAnsi="Arial" w:cs="Arial"/>
          <w:sz w:val="22"/>
          <w:szCs w:val="22"/>
        </w:rPr>
        <w:t xml:space="preserve">. V ta namen pripravljavec plana ministrstvu posreduje predlog izhodišč, obsega in natančnosti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skupaj z opisom načrtovane vsebine plana.</w:t>
      </w:r>
    </w:p>
    <w:p w14:paraId="66A509E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Ministrstvo se pred pripravo mnenja iz prejšnjega odstavka o predlogu iz prejšnjega odstavka  posvetuje z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ki v roku 21 dni podajo mnenje o ustreznosti predloga iz prejšnjega odstavka in po potrebi predlagajo: </w:t>
      </w:r>
    </w:p>
    <w:p w14:paraId="64791D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cilje plana in druga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izhodišča ter merila, ki jih je treba upoštevati pri vrednotenju stanja okolja ali vplivov;</w:t>
      </w:r>
    </w:p>
    <w:p w14:paraId="157A627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metodologijo, ki naj se uporabi za oceno vplivov;</w:t>
      </w:r>
    </w:p>
    <w:p w14:paraId="131FA91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vrsto in vire podatkov, ki naj se uporabijo pri ugotavljanju vplivov plana in njihovem vrednotenju ali</w:t>
      </w:r>
    </w:p>
    <w:p w14:paraId="40A6FD5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obseg in natančnost podatkov v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w:t>
      </w:r>
    </w:p>
    <w:p w14:paraId="6151197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bookmarkStart w:id="42" w:name="_Hlk160987360"/>
      <w:r w:rsidRPr="002D5340">
        <w:rPr>
          <w:rFonts w:ascii="Arial" w:eastAsia="Arial" w:hAnsi="Arial" w:cs="Arial"/>
          <w:sz w:val="22"/>
          <w:szCs w:val="22"/>
        </w:rPr>
        <w:t xml:space="preserve">(3) Če se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SOP v 21 dneh ne izreče in ne zaprosi za podaljšanje roka, se šteje, da nimajo predlogov glede podatkov, informacij ali vsebin iz prvega oziroma drugega odstavka, ki naj jih vsebuje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w:t>
      </w:r>
    </w:p>
    <w:p w14:paraId="7F49D8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mnenje iz prvega odstavka tega člena pripravljavcu plana, skupaj z mnenji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posreduje v 30 dneh od prejema njegove vloge.</w:t>
      </w:r>
    </w:p>
    <w:p w14:paraId="4EF20F9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Pripravljavec plana mora mnenje ministrstva iz prvega odstavka tega člena upoštevati pri pripravi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Ne glede na mnenje ministrstva iz prvega odstavka tega člena, lahko ministrstvo, če se izkaže za potrebno, pri presoji ustreznosti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zahteva dopolnitev ali spremembo vrste in virov podatkov ali informacij,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izhodišč ali kazalcev oziroma drugačen obseg ali natančnost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w:t>
      </w:r>
    </w:p>
    <w:bookmarkEnd w:id="42"/>
    <w:p w14:paraId="374CD56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Če pripravljavec plana</w:t>
      </w:r>
      <w:r w:rsidRPr="002D5340" w:rsidDel="0045093C">
        <w:rPr>
          <w:rFonts w:ascii="Arial" w:eastAsia="Arial" w:hAnsi="Arial" w:cs="Arial"/>
          <w:sz w:val="22"/>
          <w:szCs w:val="22"/>
        </w:rPr>
        <w:t xml:space="preserve"> </w:t>
      </w:r>
      <w:r w:rsidRPr="002D5340">
        <w:rPr>
          <w:rFonts w:ascii="Arial" w:eastAsia="Arial" w:hAnsi="Arial" w:cs="Arial"/>
          <w:sz w:val="22"/>
          <w:szCs w:val="22"/>
        </w:rPr>
        <w:t xml:space="preserve">ne zaprosi za mnenje iz prvega odstavka tega člena, mora za izdelavo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sam pridobiti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Mnenja iz prejšnjega stavka se poda na podlagi predloga izhodišč, obsega in natančnosti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skupaj z opisom načrtovane vsebine plana, izdelanega skladno s prvim odstavkom tega člena.</w:t>
      </w:r>
    </w:p>
    <w:p w14:paraId="19A4413D"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117. člen</w:t>
      </w:r>
    </w:p>
    <w:p w14:paraId="4D67930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(mnenje o ustreznosti </w:t>
      </w:r>
      <w:proofErr w:type="spellStart"/>
      <w:r w:rsidRPr="002D5340">
        <w:rPr>
          <w:rFonts w:ascii="Arial" w:eastAsia="Arial" w:hAnsi="Arial" w:cs="Arial"/>
          <w:b/>
          <w:bCs/>
          <w:sz w:val="22"/>
          <w:szCs w:val="22"/>
        </w:rPr>
        <w:t>okoljskega</w:t>
      </w:r>
      <w:proofErr w:type="spellEnd"/>
      <w:r w:rsidRPr="002D5340">
        <w:rPr>
          <w:rFonts w:ascii="Arial" w:eastAsia="Arial" w:hAnsi="Arial" w:cs="Arial"/>
          <w:b/>
          <w:bCs/>
          <w:sz w:val="22"/>
          <w:szCs w:val="22"/>
        </w:rPr>
        <w:t xml:space="preserve"> poročila)</w:t>
      </w:r>
    </w:p>
    <w:p w14:paraId="19816E6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Pripravljavec plana posreduje osnutek plana in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ministrstvu.</w:t>
      </w:r>
    </w:p>
    <w:p w14:paraId="1574677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V primeru hierarhično nižjega ali podrobnejšega plana, za katerega abstraktnejši ali hierarhično višji plan predstavlja vsebinski okvir, je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omejena na dodatne ali druge pomembne vplive na okolje ter potrebne posodobitve, ki izhajajo iz podrobnejše vsebine plana.</w:t>
      </w:r>
    </w:p>
    <w:p w14:paraId="2DB20D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Ministrstvo dokumente iz prvega odstavka tega člena pošlje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SOP ter jih pozove, da mu s stališča področja v njihovi pristojnosti v 21 dneh pošljejo mnenje o osnutka plana in ustreznosti osnutka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ali pa pisno sporočijo, da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ne omogoča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in ga je zato treba spremeniti ali dopolniti z dodatnimi ali podrobnejšimi informacijami, sicer se šteje, da je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ustrezno.</w:t>
      </w:r>
    </w:p>
    <w:p w14:paraId="22ADAC9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po pridobitvi pisnih mnenj oziroma po preteku roka iz prejšnjega odstavka pripravljavcu plana izda mnenje o tem, da je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ustrezno, ali zahteva spremembo ali dopolnitev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w:t>
      </w:r>
    </w:p>
    <w:p w14:paraId="7BC2BF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w:t>
      </w:r>
      <w:bookmarkStart w:id="43" w:name="_Hlk160989461"/>
      <w:r w:rsidRPr="002D5340">
        <w:rPr>
          <w:rFonts w:ascii="Arial" w:eastAsia="Arial" w:hAnsi="Arial" w:cs="Arial"/>
          <w:sz w:val="22"/>
          <w:szCs w:val="22"/>
        </w:rPr>
        <w:t xml:space="preserve">) Ministrstvo spremenjeno ali dopolnjeno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in morebitne spremembe in dopolnitve plana, ki mu jih na podlagi njegove zahteve po spremembi ali dopolnitvi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posreduje pripravljavec plana, skupaj s pozivom za ponovno posredovanje mnenja posreduje tistim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SOP, ki so predlagali dopolnitev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in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SOP, ki jih spremembe zadevajo.</w:t>
      </w:r>
      <w:bookmarkEnd w:id="43"/>
    </w:p>
    <w:p w14:paraId="79499A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(6) Mnenje o ustreznosti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ministrstvo pripravi na podlagi ocene kakovosti, ustreznosti in popolnosti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posvetovanja z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in lastnih ugotovitev. </w:t>
      </w:r>
    </w:p>
    <w:p w14:paraId="17C74AA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118. člen</w:t>
      </w:r>
    </w:p>
    <w:p w14:paraId="5386F8CD"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(sodelovanje javnosti)</w:t>
      </w:r>
    </w:p>
    <w:p w14:paraId="7C03A30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Pripravljavec plana po prejemu mnenja iz prejšnjega člena javnosti omogoči seznanitev z osnutkom plana in </w:t>
      </w:r>
      <w:proofErr w:type="spellStart"/>
      <w:r w:rsidRPr="002D5340">
        <w:rPr>
          <w:rFonts w:ascii="Arial" w:eastAsia="Arial" w:hAnsi="Arial" w:cs="Arial"/>
          <w:sz w:val="22"/>
          <w:szCs w:val="22"/>
        </w:rPr>
        <w:t>okoljskim</w:t>
      </w:r>
      <w:proofErr w:type="spellEnd"/>
      <w:r w:rsidRPr="002D5340">
        <w:rPr>
          <w:rFonts w:ascii="Arial" w:eastAsia="Arial" w:hAnsi="Arial" w:cs="Arial"/>
          <w:sz w:val="22"/>
          <w:szCs w:val="22"/>
        </w:rPr>
        <w:t xml:space="preserve"> poročilom ter mnenji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Seznanitev javnosti v okviru javne razgrnitve traja najmanj 30 dni.</w:t>
      </w:r>
    </w:p>
    <w:p w14:paraId="3292BD4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Javno naznanilo z navedbo kraja in časa javne razgrnitve plana in javne predstavitve in obravnave ter orisom načina dajanja mnenj in pripomb pripravljavec plana, ki je državni organ objavi na osrednjem spletnem mestu državne uprave, pripravljavec, ki je občinski organ, pa na spletnih straneh občine.</w:t>
      </w:r>
    </w:p>
    <w:p w14:paraId="4274365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V okviru javne razgrnitve in javne obravnave ima javnost pravico dajati mnenja in pripombe na razgrnjen osnutek plana in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w:t>
      </w:r>
    </w:p>
    <w:p w14:paraId="7F568B5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Mnenja in pripombe javnosti pripravljavec plana preuči ter na primeren način upošteva pri pripravi predloga plana.</w:t>
      </w:r>
    </w:p>
    <w:p w14:paraId="362D59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Pripravljavec plana v roku 60 dni od konca javne razgrnitve iz prvega odstavka tega člena pripravi in objavi stališče do pripomb na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in osnutek plana. Opis poteka javne razgrnitve ter stališče iz prejšnjega stavka, skupaj s pripombami javnosti in morebiti dopolnjenim in spremenjenim  </w:t>
      </w:r>
      <w:proofErr w:type="spellStart"/>
      <w:r w:rsidRPr="002D5340">
        <w:rPr>
          <w:rFonts w:ascii="Arial" w:eastAsia="Arial" w:hAnsi="Arial" w:cs="Arial"/>
          <w:sz w:val="22"/>
          <w:szCs w:val="22"/>
        </w:rPr>
        <w:t>okoljskim</w:t>
      </w:r>
      <w:proofErr w:type="spellEnd"/>
      <w:r w:rsidRPr="002D5340">
        <w:rPr>
          <w:rFonts w:ascii="Arial" w:eastAsia="Arial" w:hAnsi="Arial" w:cs="Arial"/>
          <w:sz w:val="22"/>
          <w:szCs w:val="22"/>
        </w:rPr>
        <w:t xml:space="preserve"> poročilom in predlogom plana pripravljavec plana pošlje ministrstvu, ki pripravlja mnenje iz 121. člena tega zakona.</w:t>
      </w:r>
    </w:p>
    <w:p w14:paraId="04C0576D" w14:textId="77777777" w:rsidR="00F24DF5" w:rsidRPr="002D5340" w:rsidRDefault="00F24DF5" w:rsidP="00F24DF5">
      <w:pPr>
        <w:pStyle w:val="center"/>
        <w:pBdr>
          <w:top w:val="none" w:sz="0" w:space="24" w:color="auto"/>
        </w:pBdr>
        <w:rPr>
          <w:rFonts w:ascii="Arial" w:eastAsia="Arial" w:hAnsi="Arial" w:cs="Arial"/>
          <w:b/>
          <w:bCs/>
          <w:sz w:val="22"/>
          <w:szCs w:val="22"/>
        </w:rPr>
      </w:pPr>
      <w:bookmarkStart w:id="44" w:name="_Hlk160710509"/>
      <w:r w:rsidRPr="002D5340">
        <w:rPr>
          <w:rFonts w:ascii="Arial" w:eastAsia="Arial" w:hAnsi="Arial" w:cs="Arial"/>
          <w:b/>
          <w:bCs/>
          <w:sz w:val="22"/>
          <w:szCs w:val="22"/>
        </w:rPr>
        <w:t>119. člen</w:t>
      </w:r>
    </w:p>
    <w:p w14:paraId="61E6925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(čezmejni vplivi na okolje)</w:t>
      </w:r>
    </w:p>
    <w:p w14:paraId="6587FD3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bookmarkStart w:id="45" w:name="_Hlk160990447"/>
      <w:r w:rsidRPr="002D5340">
        <w:rPr>
          <w:rFonts w:ascii="Arial" w:eastAsia="Arial" w:hAnsi="Arial" w:cs="Arial"/>
          <w:sz w:val="22"/>
          <w:szCs w:val="22"/>
        </w:rPr>
        <w:t xml:space="preserve">Če bi izvedba plana lahko pomembno vplivala na okolje v državi članici EU ali drugi državi, ki je pogodbenica Konvencije o presoji čezmejnih vplivov na okolje  (v nadaljnjem besedilu: druga država), ministrstvo zagotovi, da se pristojnemu organu druge države pošlje v angleški jezik ali v uradni jezik te države preveden povzetek vsebine plana in povzetek ter del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v katerem so pojasnjeni čezmejni vplivi plana in ga zaprosi, da v roku 30 dni sporoči, ali namerava druga država sodelovati v postopku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(v nadaljevanju: notifikacija). Notifikacijo iz prejšnjega stavka lahko v primeru utemeljenih razlogov ministrstvo zagotovi tudi v zgodnejši fazi priprave plana. V primeru kompleksnih zadev in prošnje druge države se lahko rok iz prejšnjega stavka podaljša za največ 30 dni. Če druga država pristojnega organa Republike Slovenije  v roku ne obvesti o tem, da želi sodelovati, se šteje, da v postopku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ne želi sodelovati, postopek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izvedbe plana na okolje pa se nadaljuje skladno s 121. členom t</w:t>
      </w:r>
      <w:bookmarkEnd w:id="45"/>
      <w:r w:rsidRPr="002D5340">
        <w:rPr>
          <w:rFonts w:ascii="Arial" w:eastAsia="Arial" w:hAnsi="Arial" w:cs="Arial"/>
          <w:sz w:val="22"/>
          <w:szCs w:val="22"/>
        </w:rPr>
        <w:t>ega zakona brez izvedbe čezmejnega postopka, o čemer pristojni organ Republike Slovenije pisno obvesti pristojni organ druge države.</w:t>
      </w:r>
    </w:p>
    <w:p w14:paraId="2D0A5EB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Ministrstvo na stroške pripravljavca plana zagotovi prevod povzetkov plana in delov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iz prejšnjega odstavka ali naroči revizijo s strani pripravljavca plana že </w:t>
      </w:r>
      <w:r w:rsidRPr="002D5340">
        <w:rPr>
          <w:rFonts w:ascii="Arial" w:eastAsia="Arial" w:hAnsi="Arial" w:cs="Arial"/>
          <w:sz w:val="22"/>
          <w:szCs w:val="22"/>
        </w:rPr>
        <w:lastRenderedPageBreak/>
        <w:t xml:space="preserve">zagotovljenega prevoda in ju pošlje pristojnemu organu druge države članice tudi če druga država to zahteva. V primeru iz prejšnjega stavka ministrstvo zagotovi, da se pristojni organ druge države zaprosi, da Republiki Sloveniji v določenem roku sporoči, ali namerava sodelovati v postopku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izvedbe plana na okolje.</w:t>
      </w:r>
    </w:p>
    <w:p w14:paraId="01E007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V primeru, da na podlagi notifikacije iz prvega odstavka tega člena druga država izrazi interes sodelovanja, ministrstvo na stroške pripravljavca plana zagotovi prevod plana in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ali revizijo s strani pripravljavca plana že zagotovljenega prevoda.</w:t>
      </w:r>
    </w:p>
    <w:p w14:paraId="0A9C84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druga država obvesti Republiko Slovenijo, da namerava sodelovati v postopku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se ministrstvo in pristojni organ druge države dogovorita o izvedbi javne razgrnitve, morebitnega posvetovanja in roku, v katerem bo pripravljavec plana zagotovil prevod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za drugo državo ter o roku največ 60 dni od prejema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v katerem bo država članica Republiki Sloveniji posredovala mnenja in pripombe in o morebitnih drugih oblikah posvetovanja o zmanjšanju ali odpravi možnih čezmejnih vplivov plana na okolje. V primeru kompleksnih zadev in prošnje države članice lahko ministrstvo drugi državi rok iz prejšnjega stavka podaljša za največ 30 dni.</w:t>
      </w:r>
    </w:p>
    <w:p w14:paraId="319DDDC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Če druga država v roku ne posreduje mnenja in pripomb ali se ne udeleži dogovorjenega posvetovanja o zmanjšanju ali odpravi možnih čezmejnih vplivov plana na okolje, ministrstvo o tem obvesti pripravljavca plana, postopek nacionalne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pa se nadaljuje, o čemer se drugo državo obvesti.</w:t>
      </w:r>
    </w:p>
    <w:p w14:paraId="1051B07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Ministrstvo pošlje pripravljavcu plana mnenja in pripombe države članice najkasneje v 15 dneh od njihove pridobitve.</w:t>
      </w:r>
    </w:p>
    <w:p w14:paraId="28EC858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120. člen</w:t>
      </w:r>
    </w:p>
    <w:p w14:paraId="14CAC97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(presoja plana druge države)</w:t>
      </w:r>
    </w:p>
    <w:p w14:paraId="429FDEB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ministrstvo prejme osnutek plana ali opis njegove vsebine ter na podlagi načrtovane vsebine plana in druge dokumentacije oceni, da bi izvedba tega plana v drugi državi lahko pomembno vplivala na okolje v Republiki Sloveniji, drugi državi v roku, ki ga je ta določila, sporoči, da želi Republika Slovenija sodelovati v čezmejnem posvetovanju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w:t>
      </w:r>
    </w:p>
    <w:p w14:paraId="0A30EE9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Če ministrstvo izve za plan iz prejšnjega odstavka, pa Republika Slovenija od druge države notifikacije glede tega plana ni prejela, ministrstvo zagotovi, da se</w:t>
      </w:r>
      <w:r w:rsidRPr="002D5340" w:rsidDel="00275412">
        <w:rPr>
          <w:rFonts w:ascii="Arial" w:eastAsia="Arial" w:hAnsi="Arial" w:cs="Arial"/>
          <w:sz w:val="22"/>
          <w:szCs w:val="22"/>
        </w:rPr>
        <w:t xml:space="preserve"> </w:t>
      </w:r>
      <w:r w:rsidRPr="002D5340">
        <w:rPr>
          <w:rFonts w:ascii="Arial" w:eastAsia="Arial" w:hAnsi="Arial" w:cs="Arial"/>
          <w:sz w:val="22"/>
          <w:szCs w:val="22"/>
        </w:rPr>
        <w:t xml:space="preserve"> pristojni organ druge države pozove, da se Republiki Sloveniji predloži ustrezno dokumentacijo in da se z drugo državo dogovori za rok, v katerem se bo Republika Slovenija izjasnila o tem, ali želi sodelovati v čezmejnem posvetovanju, pri čemer lahko predlaga tudi načine izvedbe tega sodelovanja.</w:t>
      </w:r>
    </w:p>
    <w:p w14:paraId="123CC9B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ministrstvo oceni, da bi lahko izvajanje plana, ki se sprejema v drugi državi, pomembno vplivalo na okolje v Republiki Sloveniji, o posredovanem planu in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druge države v 30 dneh pridobi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ter zagotovi sodelovanje javnosti v skladu z določbami 118. člena tega zakona.</w:t>
      </w:r>
    </w:p>
    <w:p w14:paraId="4112CB7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po pridobitvi mnenj iz prejšnjega odstavka pripravi mnenje o planu druge članice in pripadajočem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ki ga ministrstvo, pristojno za zunanje zadeve, skupaj s pripombami javnosti v dogovorjenem roku pošlje pristojnemu organu druge države.</w:t>
      </w:r>
    </w:p>
    <w:p w14:paraId="0915771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(5) Ministrstvo se lahko s pristojnim organom druge države dogovori za posvetovanje o zmanjšanju ali odpravi možnih škodljivih vplivov izvedbe plana na okolje v Republiki Sloveniji in o monitoringu stanja okolja.</w:t>
      </w:r>
    </w:p>
    <w:bookmarkEnd w:id="44"/>
    <w:p w14:paraId="178690C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121. člen</w:t>
      </w:r>
    </w:p>
    <w:p w14:paraId="206D4A4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(predlog plana in mnenje o sprejemljivosti)</w:t>
      </w:r>
    </w:p>
    <w:p w14:paraId="1BC78F2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(1) Pripravljavec plana pripravi predlog plana in po potrebi dopolni ali spremeni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pri čemer v čim večji meri smiselno upošteva pisna mnenja in pripombe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stališča države članice iz 119. člena tega zakona ter mnenja in pripombe javnosti iz 118. člena tega zakona. </w:t>
      </w:r>
    </w:p>
    <w:p w14:paraId="51CB098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Ministrstvo predlog plana in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iz prvega odstavka tega člena pošlje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SOP ter jih pozove, da mu s stališča področja v njihovi pristojnosti v 21 dneh pošljejo mnenje o sprejemljivosti plana na okolje. Mnenje iz prejšnjega stavka lahko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SOP poda tudi sočasno z mnenjem o ustreznosti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iz 117. člena tega zakona.</w:t>
      </w:r>
    </w:p>
    <w:p w14:paraId="75397BBF"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V dopolnjenem in spremenjenem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iz prvega odstavka tega člena se opišejo spremembe in dopolnitve osnutka plana in posameznih poglavij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poročila ter opišejo in ocenijo dodatno predvideni ali spremenjeni ukrepi za preprečitev, zmanjšanje in čim popolnejšo odpravo pomembnih vplivov izvedbe plana na okolje, ki so v primerjavi z osnutkom plana vključeni v predlog plana. </w:t>
      </w:r>
    </w:p>
    <w:p w14:paraId="394D4A5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(4) Predlog plana in spremljajoče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plana iz prvega odstavka tega člena se v primeru plana, ki ga pripravlja državni organ, objavita na osrednjem spletnem mestu državne uprave, v primeru plana, ki ga pripravlja občina, pa na spletnih straneh občine. Pripravljavec plana ministrstvu pošlje prejeta mnenja in pripombe javnosti in stališča do teh mnenj in pripomb iz petega odstavka 118. člena tega zakona .</w:t>
      </w:r>
    </w:p>
    <w:p w14:paraId="6528F00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(5) Če ministrstvo presodi, da se je predlog plana glede na objavljeni osnutek </w:t>
      </w:r>
      <w:proofErr w:type="spellStart"/>
      <w:r w:rsidRPr="002D5340">
        <w:rPr>
          <w:rFonts w:ascii="Arial" w:eastAsia="Arial" w:hAnsi="Arial" w:cs="Arial"/>
          <w:sz w:val="22"/>
          <w:szCs w:val="22"/>
        </w:rPr>
        <w:t>osnutek</w:t>
      </w:r>
      <w:proofErr w:type="spellEnd"/>
      <w:r w:rsidRPr="002D5340">
        <w:rPr>
          <w:rFonts w:ascii="Arial" w:eastAsia="Arial" w:hAnsi="Arial" w:cs="Arial"/>
          <w:sz w:val="22"/>
          <w:szCs w:val="22"/>
        </w:rPr>
        <w:t xml:space="preserve"> iz 118. člena tega zakona bistveno spremenil na način, da ima izvedba predloga plana lahko večje ali nove verjetno pomembne vplive na okolje, pozove </w:t>
      </w:r>
      <w:proofErr w:type="spellStart"/>
      <w:r w:rsidRPr="002D5340">
        <w:rPr>
          <w:rFonts w:ascii="Arial" w:eastAsia="Arial" w:hAnsi="Arial" w:cs="Arial"/>
          <w:sz w:val="22"/>
          <w:szCs w:val="22"/>
        </w:rPr>
        <w:t>mnenjedajalce</w:t>
      </w:r>
      <w:proofErr w:type="spellEnd"/>
      <w:r w:rsidRPr="002D5340">
        <w:rPr>
          <w:rFonts w:ascii="Arial" w:eastAsia="Arial" w:hAnsi="Arial" w:cs="Arial"/>
          <w:sz w:val="22"/>
          <w:szCs w:val="22"/>
        </w:rPr>
        <w:t xml:space="preserve"> SOP, da v 21 dneh pošljejo novo pisno mnenje o sprejemljivosti vplivov izvedbe predloga plana na okolje s stališča svoje pristojnosti, pripravljavcu plana pa naloži ponovno javno razgrnitev iz 118. člena tega zakona.</w:t>
      </w:r>
    </w:p>
    <w:p w14:paraId="6E8DE867"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(6) Na podlagi mnenj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iz drugega ali četrtega odstavka tega člena, stališča  države članice iz 119. člena tega zakona mnenj in pripomb javnosti iz 118. člena tega zakona in lastnih ugotovitev ministrstvo pripravi mnenje o sprejemljivosti vplivov izvedbe predloga plana na okolje. Ministrstvo izda mnenje o sprejemljivosti predloga plana, če oceni, da so vplivi izvedbe predloga plana na okolje sprejemljivi, v nasprotnem primeru pa izda mnenje, da vplivi izvedbe plana niso sprejemljivi. Ministrstvo v mnenju iz tega odstavka navede ime in datum dokumentacije, na podlagi katere je mnenje izdano, pripravljavcu plana pa lahko naloži tudi način spremljanja vplivov izvajanja plana na okolje in poročanje o rezultatih spremljanja ministrstvu.</w:t>
      </w:r>
      <w:bookmarkStart w:id="46" w:name="_Hlk161002800"/>
    </w:p>
    <w:p w14:paraId="5519B4C6"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(7) Če ministrstvo tudi v 15 dneh po ponovnem pozivu ne pridobi mnenja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SOP iz drugega odstavka tega člena, lahko, kolikor z znanjem, ki je potrebno za ugotovitev stanja </w:t>
      </w:r>
      <w:proofErr w:type="spellStart"/>
      <w:r w:rsidRPr="002D5340">
        <w:rPr>
          <w:rFonts w:ascii="Arial" w:eastAsia="Arial" w:hAnsi="Arial" w:cs="Arial"/>
          <w:sz w:val="22"/>
          <w:szCs w:val="22"/>
        </w:rPr>
        <w:t>okoljaali</w:t>
      </w:r>
      <w:proofErr w:type="spellEnd"/>
      <w:r w:rsidRPr="002D5340">
        <w:rPr>
          <w:rFonts w:ascii="Arial" w:eastAsia="Arial" w:hAnsi="Arial" w:cs="Arial"/>
          <w:sz w:val="22"/>
          <w:szCs w:val="22"/>
        </w:rPr>
        <w:t xml:space="preserve"> oceno vplivov na okolje na določenem področju ne razpolaga, v postopek oblikovanja mnenja o sprejemljivosti plana kot izvedenca vključi organizacije ali osebe, za katere oceni, da imajo strokovno znanje, potrebno za presojo sprejemljivosti na posameznem področju. Stroške izvedenca iz prejšnjega stavka prvotno krije pripravljavec plana, ki lahko od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SOP, ki mnenja kljub ponovnem pozivu ministrstva ni podal v roku iz prejšnjega stavka, zahteva njihovo povrnitev. </w:t>
      </w:r>
      <w:bookmarkEnd w:id="46"/>
    </w:p>
    <w:p w14:paraId="5638E56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(8) Ministrstvo mnenje iz petega odstavka tega člena objavi na osrednjem spletnem mestu državne uprave.</w:t>
      </w:r>
    </w:p>
    <w:p w14:paraId="5FC643BD" w14:textId="77777777" w:rsidR="00F24DF5" w:rsidRPr="002D5340" w:rsidRDefault="00F24DF5" w:rsidP="00F24DF5">
      <w:pPr>
        <w:pStyle w:val="center"/>
        <w:pBdr>
          <w:top w:val="none" w:sz="0" w:space="24" w:color="auto"/>
        </w:pBdr>
        <w:rPr>
          <w:rFonts w:ascii="Arial" w:eastAsia="Arial" w:hAnsi="Arial" w:cs="Arial"/>
          <w:b/>
          <w:sz w:val="22"/>
          <w:szCs w:val="22"/>
        </w:rPr>
      </w:pPr>
      <w:r w:rsidRPr="002D5340">
        <w:rPr>
          <w:rFonts w:ascii="Arial" w:eastAsia="Arial" w:hAnsi="Arial" w:cs="Arial"/>
          <w:b/>
          <w:bCs/>
          <w:sz w:val="22"/>
          <w:szCs w:val="22"/>
        </w:rPr>
        <w:t>122.</w:t>
      </w:r>
      <w:r w:rsidRPr="002D5340">
        <w:rPr>
          <w:rFonts w:ascii="Arial" w:eastAsia="Arial" w:hAnsi="Arial" w:cs="Arial"/>
          <w:b/>
          <w:sz w:val="22"/>
          <w:szCs w:val="22"/>
        </w:rPr>
        <w:t xml:space="preserve"> člen</w:t>
      </w:r>
    </w:p>
    <w:p w14:paraId="54218BE4" w14:textId="77777777" w:rsidR="00F24DF5" w:rsidRPr="002D5340" w:rsidRDefault="00F24DF5" w:rsidP="00F24DF5">
      <w:pPr>
        <w:pStyle w:val="center"/>
        <w:pBdr>
          <w:top w:val="none" w:sz="0" w:space="24" w:color="auto"/>
        </w:pBdr>
        <w:rPr>
          <w:rFonts w:ascii="Arial" w:eastAsia="Arial" w:hAnsi="Arial" w:cs="Arial"/>
          <w:b/>
          <w:sz w:val="22"/>
          <w:szCs w:val="22"/>
        </w:rPr>
      </w:pPr>
      <w:r w:rsidRPr="002D5340">
        <w:rPr>
          <w:rFonts w:ascii="Arial" w:eastAsia="Arial" w:hAnsi="Arial" w:cs="Arial"/>
          <w:b/>
          <w:sz w:val="22"/>
          <w:szCs w:val="22"/>
        </w:rPr>
        <w:t>(pravno varstvo)</w:t>
      </w:r>
    </w:p>
    <w:p w14:paraId="260088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Mnenje, da celovita presoja vplivov na okolje ni potrebna iz 114. člena ali mnenje o sprejemljivosti iz prejšnjega člena lahko predstavniki zainteresirane javnosti izpodbijajo v postopku pravnega varstva zoper plan, ki je sprejet v obliki predpisa ali splošnega pravnega akta. </w:t>
      </w:r>
    </w:p>
    <w:p w14:paraId="7D88A020" w14:textId="77777777" w:rsidR="00F24DF5" w:rsidRPr="002D5340" w:rsidRDefault="00F24DF5" w:rsidP="00F24DF5">
      <w:pPr>
        <w:pStyle w:val="zamik"/>
        <w:pBdr>
          <w:top w:val="none" w:sz="0" w:space="12" w:color="auto"/>
        </w:pBdr>
        <w:spacing w:before="210" w:after="210"/>
        <w:jc w:val="both"/>
        <w:rPr>
          <w:rFonts w:ascii="Arial" w:eastAsia="Arial" w:hAnsi="Arial" w:cs="Arial"/>
          <w:b/>
          <w:bCs/>
          <w:sz w:val="22"/>
          <w:szCs w:val="22"/>
        </w:rPr>
      </w:pPr>
      <w:r w:rsidRPr="002D5340">
        <w:rPr>
          <w:rFonts w:ascii="Arial" w:eastAsia="Arial" w:hAnsi="Arial" w:cs="Arial"/>
          <w:sz w:val="22"/>
          <w:szCs w:val="22"/>
        </w:rPr>
        <w:t xml:space="preserve">(2) Če plan ni sprejet v obliki splošnega pravnega akta, lahko predstavniki zainteresirane javnosti mnenje, da strateška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presoja ni </w:t>
      </w:r>
      <w:proofErr w:type="spellStart"/>
      <w:r w:rsidRPr="002D5340">
        <w:rPr>
          <w:rFonts w:ascii="Arial" w:eastAsia="Arial" w:hAnsi="Arial" w:cs="Arial"/>
          <w:sz w:val="22"/>
          <w:szCs w:val="22"/>
        </w:rPr>
        <w:t>potrebnaiz</w:t>
      </w:r>
      <w:proofErr w:type="spellEnd"/>
      <w:r w:rsidRPr="002D5340">
        <w:rPr>
          <w:rFonts w:ascii="Arial" w:eastAsia="Arial" w:hAnsi="Arial" w:cs="Arial"/>
          <w:sz w:val="22"/>
          <w:szCs w:val="22"/>
        </w:rPr>
        <w:t xml:space="preserve"> 114. člena tega zakona in mnenje </w:t>
      </w:r>
      <w:proofErr w:type="spellStart"/>
      <w:r w:rsidRPr="002D5340">
        <w:rPr>
          <w:rFonts w:ascii="Arial" w:eastAsia="Arial" w:hAnsi="Arial" w:cs="Arial"/>
          <w:sz w:val="22"/>
          <w:szCs w:val="22"/>
        </w:rPr>
        <w:t>sprejemlivosti</w:t>
      </w:r>
      <w:proofErr w:type="spellEnd"/>
      <w:r w:rsidRPr="002D5340">
        <w:rPr>
          <w:rFonts w:ascii="Arial" w:eastAsia="Arial" w:hAnsi="Arial" w:cs="Arial"/>
          <w:sz w:val="22"/>
          <w:szCs w:val="22"/>
        </w:rPr>
        <w:t xml:space="preserve"> iz prejšnjega člena, izpodbijajo v okviru izpodbijanja akta o potrditvi oziroma sprejemu  plana. Akt iz prejšnjega stavka je v upravnem sporu mogoče izpodbijati iz razlogov, iz katerih je po zakonu, ki ureja upravni spor, mogoče izpodbijati upravni akt.  </w:t>
      </w:r>
    </w:p>
    <w:p w14:paraId="7D73E3CE" w14:textId="77777777" w:rsidR="00F24DF5" w:rsidRPr="002D5340" w:rsidRDefault="00F24DF5" w:rsidP="00F24DF5">
      <w:pPr>
        <w:pStyle w:val="center"/>
        <w:pBdr>
          <w:top w:val="none" w:sz="0" w:space="24" w:color="auto"/>
        </w:pBdr>
        <w:spacing w:line="259" w:lineRule="auto"/>
        <w:rPr>
          <w:rFonts w:ascii="Arial" w:eastAsia="Arial" w:hAnsi="Arial" w:cs="Arial"/>
          <w:b/>
          <w:sz w:val="22"/>
          <w:szCs w:val="22"/>
        </w:rPr>
      </w:pPr>
      <w:r w:rsidRPr="002D5340">
        <w:rPr>
          <w:rFonts w:ascii="Arial" w:eastAsia="Arial" w:hAnsi="Arial" w:cs="Arial"/>
          <w:b/>
          <w:bCs/>
          <w:sz w:val="22"/>
          <w:szCs w:val="22"/>
        </w:rPr>
        <w:t>123.</w:t>
      </w:r>
      <w:r w:rsidRPr="002D5340">
        <w:rPr>
          <w:rFonts w:ascii="Arial" w:eastAsia="Arial" w:hAnsi="Arial" w:cs="Arial"/>
          <w:b/>
          <w:sz w:val="22"/>
          <w:szCs w:val="22"/>
        </w:rPr>
        <w:t xml:space="preserve"> člen</w:t>
      </w:r>
    </w:p>
    <w:p w14:paraId="61F76386" w14:textId="77777777" w:rsidR="00F24DF5" w:rsidRPr="002D5340" w:rsidRDefault="00F24DF5" w:rsidP="00F24DF5">
      <w:pPr>
        <w:pStyle w:val="center"/>
        <w:pBdr>
          <w:top w:val="none" w:sz="0" w:space="24" w:color="auto"/>
        </w:pBdr>
        <w:spacing w:line="259" w:lineRule="auto"/>
        <w:rPr>
          <w:rFonts w:ascii="Arial" w:eastAsia="Arial" w:hAnsi="Arial" w:cs="Arial"/>
          <w:b/>
          <w:sz w:val="22"/>
          <w:szCs w:val="22"/>
        </w:rPr>
      </w:pPr>
      <w:r w:rsidRPr="002D5340">
        <w:rPr>
          <w:rFonts w:ascii="Arial" w:eastAsia="Arial" w:hAnsi="Arial" w:cs="Arial"/>
          <w:b/>
          <w:sz w:val="22"/>
          <w:szCs w:val="22"/>
        </w:rPr>
        <w:t>(obvestilo o sprejetem planu)</w:t>
      </w:r>
    </w:p>
    <w:p w14:paraId="6AB1F81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O sprejetju plana pripravljavec plana objavi obvestilo. Pripravljavec plana, ki je državni organ, obvestilo iz prejšnjega stavka objavi na osrednjem spletnem mestu državne uprave, občina pa na spletnih straneh občine. Hkrati s sprejemom plana povezavo na obvestilo o objavi pošlje tudi ministrstvu in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SOP.</w:t>
      </w:r>
    </w:p>
    <w:p w14:paraId="4887D0E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Obvestilo iz prejšnjega odstavka vsebuje zlasti:</w:t>
      </w:r>
    </w:p>
    <w:p w14:paraId="1D668830" w14:textId="77777777" w:rsidR="00F24DF5" w:rsidRPr="002D5340" w:rsidRDefault="00F24DF5" w:rsidP="00F24DF5">
      <w:pPr>
        <w:pStyle w:val="zamik"/>
        <w:spacing w:before="210" w:after="210"/>
        <w:rPr>
          <w:rFonts w:ascii="Arial" w:eastAsia="Arial" w:hAnsi="Arial" w:cs="Arial"/>
          <w:sz w:val="22"/>
          <w:szCs w:val="22"/>
        </w:rPr>
      </w:pPr>
      <w:r w:rsidRPr="002D5340">
        <w:rPr>
          <w:rFonts w:ascii="Arial" w:eastAsia="Arial" w:hAnsi="Arial" w:cs="Arial"/>
          <w:sz w:val="22"/>
          <w:szCs w:val="22"/>
        </w:rPr>
        <w:t xml:space="preserve">1.  opis vključenosti ukrepov za preprečitev, zmanjšanje in čim popolnejšo odpravo verjetno pomembnih vplivov izvedbe plana na okolje oziroma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vidikov v plan;</w:t>
      </w:r>
    </w:p>
    <w:p w14:paraId="0183517D" w14:textId="77777777" w:rsidR="00F24DF5" w:rsidRPr="002D5340" w:rsidRDefault="00F24DF5" w:rsidP="00F24DF5">
      <w:pPr>
        <w:pStyle w:val="zamik"/>
        <w:spacing w:before="210" w:after="210"/>
        <w:rPr>
          <w:rFonts w:ascii="Arial" w:eastAsia="Arial" w:hAnsi="Arial" w:cs="Arial"/>
          <w:sz w:val="22"/>
          <w:szCs w:val="22"/>
        </w:rPr>
      </w:pPr>
      <w:r w:rsidRPr="002D5340">
        <w:rPr>
          <w:rFonts w:ascii="Arial" w:eastAsia="Arial" w:hAnsi="Arial" w:cs="Arial"/>
          <w:sz w:val="22"/>
          <w:szCs w:val="22"/>
        </w:rPr>
        <w:t xml:space="preserve">2.  izjavo o tem, kako so bili v plan vključeni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vidiki in kako so bili pri oblikovanju plana upoštevani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poročilo, mnenja, podana v postopku posvetovanja z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ter mnenja in pripombe javnosti in izidi čezmejnih posvetovanj; </w:t>
      </w:r>
    </w:p>
    <w:p w14:paraId="25D9D6CB" w14:textId="77777777" w:rsidR="00F24DF5" w:rsidRPr="002D5340" w:rsidRDefault="00F24DF5" w:rsidP="00F24DF5">
      <w:pPr>
        <w:pStyle w:val="zamik"/>
        <w:spacing w:before="210" w:after="210"/>
        <w:rPr>
          <w:rFonts w:ascii="Arial" w:eastAsia="Arial" w:hAnsi="Arial" w:cs="Arial"/>
          <w:sz w:val="22"/>
          <w:szCs w:val="22"/>
        </w:rPr>
      </w:pPr>
      <w:r w:rsidRPr="002D5340">
        <w:rPr>
          <w:rFonts w:ascii="Arial" w:eastAsia="Arial" w:hAnsi="Arial" w:cs="Arial"/>
          <w:sz w:val="22"/>
          <w:szCs w:val="22"/>
        </w:rPr>
        <w:t>3.  razloge za sprejete odločitve glede na možne alternative plana ter</w:t>
      </w:r>
    </w:p>
    <w:p w14:paraId="3111EDEF" w14:textId="77777777" w:rsidR="00F24DF5" w:rsidRPr="002D5340" w:rsidRDefault="00F24DF5" w:rsidP="00F24DF5">
      <w:pPr>
        <w:pStyle w:val="zamik"/>
        <w:spacing w:before="210" w:after="210"/>
        <w:rPr>
          <w:rFonts w:ascii="Arial" w:eastAsia="Arial" w:hAnsi="Arial" w:cs="Arial"/>
          <w:sz w:val="22"/>
          <w:szCs w:val="22"/>
        </w:rPr>
      </w:pPr>
      <w:r w:rsidRPr="002D5340">
        <w:rPr>
          <w:rFonts w:ascii="Arial" w:eastAsia="Arial" w:hAnsi="Arial" w:cs="Arial"/>
          <w:sz w:val="22"/>
          <w:szCs w:val="22"/>
        </w:rPr>
        <w:t>4.  opis načina spremljanja vplivov na okolje pri izvajanju plana.</w:t>
      </w:r>
    </w:p>
    <w:p w14:paraId="17E1B40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(3) Ministrstvo o sprejemu plana obvesti drugo državo iz 119. člena tega zakona.</w:t>
      </w:r>
    </w:p>
    <w:p w14:paraId="48C4CD6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124. člen</w:t>
      </w:r>
    </w:p>
    <w:p w14:paraId="4108712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(spremljanje vplivov izvajanja plana)</w:t>
      </w:r>
    </w:p>
    <w:p w14:paraId="7BE98BA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ministrstvo na podlagi monitoringov iz 197. člena tega zakona, na način, predvidenem v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ali na drug način ugotovi, da je zaradi izvajanja plana prišlo do nepredvidenih škodljivih vplivov na okolje, mora o tem obvestiti pripravljavca plana in mu naložiti, da v skladu s svojimi pristojnostmi plan spremeni ter zagotovi zmanjšanje in odpravo pomembnih negativnih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vplivov izvajanja plana. </w:t>
      </w:r>
      <w:bookmarkStart w:id="47" w:name="_Hlk160897889"/>
    </w:p>
    <w:p w14:paraId="49A079F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Pripravljavec plana, ki na podlagi monitoringa stanja okolja, na način, predvidenem v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ali na drug način ugotovi, da je zaradi izvajanja plana prišlo do nepredvidenih škodljivih vplivov na okolje, mora v skladu s svojimi pristojnostmi plan spremeniti ter zagotoviti zmanjšanje in odpravo pomembnih negativnih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vplivov izvajanja plana.</w:t>
      </w:r>
      <w:bookmarkEnd w:id="47"/>
    </w:p>
    <w:p w14:paraId="2C74A86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V primeru sprememb plana, za katerega je bila izvedena celovita presoja vplivov na okolje, se k obvestilu iz drugega odstavka 114. člena tega zakona in k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poročilu iz 115. člena predloži poročilo o spremljanju izvajanja plana, ki temelji na spremljanju izvajanja plana na okolje. </w:t>
      </w:r>
    </w:p>
    <w:p w14:paraId="126DCB9E"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125. člen</w:t>
      </w:r>
    </w:p>
    <w:p w14:paraId="19292F76"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 xml:space="preserve">(dodatno zagotavljanje kakovosti </w:t>
      </w:r>
      <w:proofErr w:type="spellStart"/>
      <w:r w:rsidRPr="002D5340">
        <w:rPr>
          <w:rFonts w:ascii="Arial" w:eastAsia="Arial" w:hAnsi="Arial" w:cs="Arial"/>
          <w:b/>
          <w:bCs/>
          <w:sz w:val="22"/>
          <w:szCs w:val="22"/>
        </w:rPr>
        <w:t>okoljskega</w:t>
      </w:r>
      <w:proofErr w:type="spellEnd"/>
      <w:r w:rsidRPr="002D5340">
        <w:rPr>
          <w:rFonts w:ascii="Arial" w:eastAsia="Arial" w:hAnsi="Arial" w:cs="Arial"/>
          <w:b/>
          <w:bCs/>
          <w:sz w:val="22"/>
          <w:szCs w:val="22"/>
        </w:rPr>
        <w:t xml:space="preserve"> poročila)</w:t>
      </w:r>
    </w:p>
    <w:p w14:paraId="5C0E8B2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Ministrstvo zagotavlja kakovosti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poročil iz 115. člena tega zakona tudi tako, da:</w:t>
      </w:r>
    </w:p>
    <w:p w14:paraId="34FCFD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objavlja katalog strokovnih znanj, priporočil in smernic za izdelavo poročil na osrednjem spletnem mestu državne uprave ter jih preveri in po potrebi posodobi najmanj vsakih pet let ter</w:t>
      </w:r>
    </w:p>
    <w:p w14:paraId="68830526"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 xml:space="preserve">2.      organizira usposabljanje za izdelovalce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poročil ter </w:t>
      </w:r>
      <w:proofErr w:type="spellStart"/>
      <w:r w:rsidRPr="002D5340">
        <w:rPr>
          <w:rFonts w:ascii="Arial" w:eastAsia="Arial" w:hAnsi="Arial" w:cs="Arial"/>
          <w:sz w:val="22"/>
          <w:szCs w:val="22"/>
        </w:rPr>
        <w:t>mnenjedajalce</w:t>
      </w:r>
      <w:proofErr w:type="spellEnd"/>
      <w:r w:rsidRPr="002D5340">
        <w:rPr>
          <w:rFonts w:ascii="Arial" w:eastAsia="Arial" w:hAnsi="Arial" w:cs="Arial"/>
          <w:sz w:val="22"/>
          <w:szCs w:val="22"/>
        </w:rPr>
        <w:t xml:space="preserve">  SOP.</w:t>
      </w:r>
    </w:p>
    <w:p w14:paraId="05697154" w14:textId="77777777" w:rsidR="00F24DF5" w:rsidRPr="002D5340" w:rsidRDefault="00F24DF5" w:rsidP="00F24DF5">
      <w:pPr>
        <w:pStyle w:val="center"/>
        <w:pBdr>
          <w:top w:val="none" w:sz="0" w:space="24" w:color="auto"/>
        </w:pBdr>
        <w:spacing w:before="210" w:after="210"/>
        <w:rPr>
          <w:rFonts w:ascii="Arial" w:eastAsia="Arial" w:hAnsi="Arial" w:cs="Arial"/>
          <w:b/>
          <w:bCs/>
          <w:sz w:val="22"/>
          <w:szCs w:val="22"/>
        </w:rPr>
      </w:pPr>
      <w:r w:rsidRPr="002D5340">
        <w:rPr>
          <w:rFonts w:ascii="Arial" w:eastAsia="Arial" w:hAnsi="Arial" w:cs="Arial"/>
          <w:b/>
          <w:bCs/>
          <w:sz w:val="22"/>
          <w:szCs w:val="22"/>
        </w:rPr>
        <w:t>3. Razrešitev nasprotja javnih interesov</w:t>
      </w:r>
    </w:p>
    <w:p w14:paraId="392D53E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126. člen</w:t>
      </w:r>
    </w:p>
    <w:p w14:paraId="1AF9454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(razrešitev nasprotja javnih interesov)</w:t>
      </w:r>
    </w:p>
    <w:p w14:paraId="67E26AC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se s planom načrtujejo rešitve, potrebne zaradi uresničevanja razvojnih ali varstvenih ciljev, sprejetih na ravni občine, države ali EU (v nadaljnjem besedilu: javni interesi) in ob usklajevanju z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SOP ni bilo mogoče oblikovati vsestransko strokovno sprejemljive in izvedljive rešitve, lahko pripravljavec plana Vladi kot skrajno sredstvo predlaga  postopek razrešitve nasprotja javnih interesov (v nadaljnjem besedilu: postopek razrešitve). </w:t>
      </w:r>
    </w:p>
    <w:p w14:paraId="7427863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Postopek razrešitve se za plan, za katerega je bilo izdano negativno mnenje iz petega odstavka 121. člena tega zakona, začne na podlagi pobude vladi, ki jo pripravi ministrstvo, ki je vsebinsko pristojno za področje, na katerem se plan pripravlja.</w:t>
      </w:r>
    </w:p>
    <w:p w14:paraId="2B5607F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V pobudi, kateri morajo biti predložena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SOP, mora ministrstvo iz prejšnjega odstavka verjetno izkazati, da je pri tehtanju različnih javnih interesov treba dati prednost posameznemu javnemu interesu in da ni drugih strokovno sprejemljivih in ustreznih rešitev za uresničevanje javne koristi, ki ne bi škodovale drugim javnim koristim.</w:t>
      </w:r>
    </w:p>
    <w:p w14:paraId="1E7B4F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w:t>
      </w:r>
      <w:r w:rsidRPr="002D5340" w:rsidDel="00746B25">
        <w:rPr>
          <w:rFonts w:ascii="Arial" w:eastAsia="Arial" w:hAnsi="Arial" w:cs="Arial"/>
          <w:sz w:val="22"/>
          <w:szCs w:val="22"/>
        </w:rPr>
        <w:t xml:space="preserve">4) </w:t>
      </w:r>
      <w:r w:rsidRPr="002D5340">
        <w:rPr>
          <w:rFonts w:ascii="Arial" w:eastAsia="Arial" w:hAnsi="Arial" w:cs="Arial"/>
          <w:sz w:val="22"/>
          <w:szCs w:val="22"/>
        </w:rPr>
        <w:t xml:space="preserve">O razrešitvi Vlada na podlagi prostega preudarka odloči s sklepom, v katerem pojasni vrednotenje vplivov na gospodarstvo, družbo in okolje in tehtanje različnih javnih interesov. </w:t>
      </w:r>
    </w:p>
    <w:p w14:paraId="7B97E0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S sklepom iz prejšnjega odstavka lahko vlada odloči o prevladi posameznega javnega interesa, ki je opredeljen na podlagi zakona ali razvojnega dokumenta države, če oceni, da je predvideni pozitivni učinek javnega interesa, ki prevlada, večji od škodljivih posledic za javni interes, ki bi bil prevladan. V sklepu iz prejšnjega stavka se navedejo ukrepi za preprečitev, zmanjšanje in čim popolnejšo odpravo pomembnih vplivov izvedbe plana na okolje in ukrepi, potrebni za izravnavo negativnih vplivov na prevladan javni interes, ter usmeritve in pogoji za izvedbo ukrepov in izvajanje plana.</w:t>
      </w:r>
    </w:p>
    <w:p w14:paraId="0C8AD4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Postopek razrešitve nasprotja javnih interesov iz tega člena ni dopusten v primerih, ko:</w:t>
      </w:r>
    </w:p>
    <w:p w14:paraId="44FA9CF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so za razrešitev nasprotja interesov s predpisi s področja ohranjanja narave predpisani pogoji in postopek prevlade drugega javnega interesa, če plan vpliva na  posebno varstveno območje ali potencialno posebno ohranitveno območje, kot je določeno s predpisi o ohranjanju narave;</w:t>
      </w:r>
    </w:p>
    <w:p w14:paraId="5D636DD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je s predpisi s področja upravljanja z vodami </w:t>
      </w:r>
      <w:bookmarkStart w:id="48" w:name="_Hlk159398871"/>
      <w:r w:rsidRPr="002D5340">
        <w:rPr>
          <w:rFonts w:ascii="Arial" w:eastAsia="Arial" w:hAnsi="Arial" w:cs="Arial"/>
          <w:sz w:val="22"/>
          <w:szCs w:val="22"/>
        </w:rPr>
        <w:t>predpisan postopek prevlade drugega javnega interesa nad javnim interesom doseganja ciljev dobrega stanja, dobrega ekološkega potenciala ali preprečevanja poslabšanja stanja vodnih teles</w:t>
      </w:r>
      <w:bookmarkEnd w:id="48"/>
      <w:r w:rsidRPr="002D5340">
        <w:rPr>
          <w:rFonts w:ascii="Arial" w:eastAsia="Arial" w:hAnsi="Arial" w:cs="Arial"/>
          <w:sz w:val="22"/>
          <w:szCs w:val="22"/>
        </w:rPr>
        <w:t>.</w:t>
      </w:r>
    </w:p>
    <w:p w14:paraId="4A78C17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Sklep vlade iz petega odstavka tega člena se najkasneje v treh dneh od sprejetja objavi na osrednjem spletnem mestu državne uprave. </w:t>
      </w:r>
    </w:p>
    <w:p w14:paraId="15A2EA91" w14:textId="77777777" w:rsidR="00F24DF5" w:rsidRPr="002D5340" w:rsidRDefault="00F24DF5" w:rsidP="00F24DF5">
      <w:pPr>
        <w:pStyle w:val="center"/>
        <w:pBdr>
          <w:top w:val="none" w:sz="0" w:space="24" w:color="auto"/>
        </w:pBdr>
        <w:spacing w:before="210" w:after="210"/>
        <w:rPr>
          <w:rFonts w:ascii="Arial" w:eastAsia="Arial" w:hAnsi="Arial" w:cs="Arial"/>
          <w:caps/>
          <w:sz w:val="22"/>
          <w:szCs w:val="22"/>
        </w:rPr>
      </w:pPr>
      <w:r w:rsidRPr="002D5340">
        <w:rPr>
          <w:rFonts w:ascii="Arial" w:eastAsia="Arial" w:hAnsi="Arial" w:cs="Arial"/>
          <w:caps/>
          <w:sz w:val="22"/>
          <w:szCs w:val="22"/>
        </w:rPr>
        <w:t>IV. POSEGI V OKOLJE</w:t>
      </w:r>
    </w:p>
    <w:p w14:paraId="260D8B94" w14:textId="77777777" w:rsidR="00F24DF5" w:rsidRPr="002D5340" w:rsidRDefault="00F24DF5" w:rsidP="00F24DF5">
      <w:pPr>
        <w:pStyle w:val="center"/>
        <w:pBdr>
          <w:top w:val="none" w:sz="0" w:space="24" w:color="auto"/>
        </w:pBdr>
        <w:spacing w:before="210" w:after="210"/>
        <w:rPr>
          <w:rFonts w:ascii="Arial" w:eastAsia="Arial" w:hAnsi="Arial" w:cs="Arial"/>
          <w:b/>
          <w:bCs/>
          <w:sz w:val="22"/>
          <w:szCs w:val="22"/>
        </w:rPr>
      </w:pPr>
      <w:r w:rsidRPr="002D5340">
        <w:rPr>
          <w:rFonts w:ascii="Arial" w:eastAsia="Arial" w:hAnsi="Arial" w:cs="Arial"/>
          <w:b/>
          <w:bCs/>
          <w:sz w:val="22"/>
          <w:szCs w:val="22"/>
        </w:rPr>
        <w:t>1. Presoja vplivov na okolje in okoljevarstveno soglasje</w:t>
      </w:r>
    </w:p>
    <w:p w14:paraId="70B06A8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127. člen</w:t>
      </w:r>
    </w:p>
    <w:p w14:paraId="3AF2CA7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(presoja vplivov na okolje in okoljevarstveno soglasje)</w:t>
      </w:r>
    </w:p>
    <w:p w14:paraId="0F4E8EA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Pred začetkom izvajanja posega, ki lahko pomembno vpliva na okolje, je treba izvesti presojo njegovih vplivov na okolje in pridobiti okoljevarstveno soglasje ministrstva.</w:t>
      </w:r>
    </w:p>
    <w:p w14:paraId="53C3587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Pred začetkom izvajanja posega, ki lahko pomembno vpliva na okolje in vključuje gradnjo, za katero je treba pridobiti gradbeno dovoljenje po predpisih o graditvi, je treba v okviru izdaje integralnega gradbenega dovoljenja izvesti presojo vplivov na okolje. Ministrstvo je v integralnem postopku za izdajo integralnega gradbenega dovoljenja v skladu z zakonom, ki ureja </w:t>
      </w:r>
      <w:r w:rsidRPr="002D5340">
        <w:rPr>
          <w:rFonts w:ascii="Arial" w:eastAsia="Arial" w:hAnsi="Arial" w:cs="Arial"/>
          <w:sz w:val="22"/>
          <w:szCs w:val="22"/>
        </w:rPr>
        <w:lastRenderedPageBreak/>
        <w:t xml:space="preserve">graditev,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glede emisij v tla, vode, zrak, hrupa, svetlobnega onesnaževanja, elektromagnetnega sevanja, vibracij, podnebja in ravnanja z odpadki.</w:t>
      </w:r>
    </w:p>
    <w:p w14:paraId="08257E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je za nameravani poseg, poleg presoje vplivov na okolje, v skladu s predpisi o  ohranjanju narave, treba izvesti tudi presojo sprejemljivosti za naravo, se vplivi oziroma posledice nameravanega posega za naravo ugotovijo v postopku presoje vplivov na okolje iz prvega oziroma drugega odstavka tega člena v skladu s predpisi, ki urejajo ohranjanje narave.  </w:t>
      </w:r>
    </w:p>
    <w:p w14:paraId="217CB4C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Določbe tega poglavja se ne uporabljajo za posege ali dele posegov, ki so namenjeni izključno obrambi, ter za posege, katerih edini namen je odziv na naravne in druge nesreče iz predpisa o naravnih in drugih nesrečah, kadar bi imela taka uporaba škodljiv učinek na te namene. Odločitev o tem sprejme Vlada na predlog ministrstva, pristojnega za obrambo.</w:t>
      </w:r>
    </w:p>
    <w:p w14:paraId="48307AD4" w14:textId="77777777" w:rsidR="00F24DF5" w:rsidRPr="002D5340" w:rsidRDefault="00F24DF5" w:rsidP="00F24DF5">
      <w:pPr>
        <w:pStyle w:val="zamik"/>
        <w:pBdr>
          <w:top w:val="none" w:sz="0" w:space="12" w:color="auto"/>
        </w:pBdr>
        <w:spacing w:before="210" w:after="210"/>
        <w:jc w:val="both"/>
        <w:rPr>
          <w:rFonts w:ascii="Arial" w:hAnsi="Arial" w:cs="Arial"/>
          <w:sz w:val="22"/>
          <w:szCs w:val="22"/>
        </w:rPr>
      </w:pPr>
      <w:r w:rsidRPr="002D5340">
        <w:rPr>
          <w:rFonts w:ascii="Arial" w:eastAsia="Arial" w:hAnsi="Arial" w:cs="Arial"/>
          <w:sz w:val="22"/>
          <w:szCs w:val="22"/>
        </w:rPr>
        <w:t xml:space="preserve">(5) V postopku presoje vplivov na okolje in v predhodnem postopku iz 129. člena tega zakona, se na predlog nosilca nameravanega posega upoštevajo aktualne ugotovitve že izvedene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hierarhično nižjega ali podrobnejšega prostorskega izvedbenega akta, katerega vsebina je bila predmet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predhodna presoja in presoja vplivov na okolje pa se omeji na vidike, ki v okviru strateške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presoje niso bili obravnavani ali niso bili obravnavani na ravni podrobnosti nameravanega posega.</w:t>
      </w:r>
    </w:p>
    <w:p w14:paraId="06E501D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128. člen</w:t>
      </w:r>
    </w:p>
    <w:p w14:paraId="1A8555E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(presoja vplivov na okolje)</w:t>
      </w:r>
    </w:p>
    <w:p w14:paraId="083C3D0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Presoja vplivov na okolje je postopek, ki vključuje: </w:t>
      </w:r>
    </w:p>
    <w:p w14:paraId="09FD25E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pripravo poročila o vplivih nameravanega posega v okolje, ki ga zagotovi nosilec nameravanega posega v okolje; </w:t>
      </w:r>
    </w:p>
    <w:p w14:paraId="4FA4074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pridobitev mnenj ministrstev in drugih organizacij, ki so glede na nameravani poseg pristojne za posamezne zadeve varstva okolja, naravo ali varstvo ali rabo naravnih dobrin, za varstvo kulturne dediščine, varstvo pred požarom, varstvo krajine, </w:t>
      </w:r>
      <w:r w:rsidRPr="002D5340">
        <w:rPr>
          <w:rFonts w:ascii="Arial" w:eastAsia="Arial" w:hAnsi="Arial" w:cs="Arial"/>
          <w:color w:val="000000" w:themeColor="text1"/>
          <w:sz w:val="22"/>
          <w:szCs w:val="22"/>
        </w:rPr>
        <w:t>nadzor območja omejene rabe prostora zaradi jedrskega objekta</w:t>
      </w:r>
      <w:r w:rsidRPr="002D5340">
        <w:rPr>
          <w:rFonts w:ascii="Arial" w:eastAsia="Arial" w:hAnsi="Arial" w:cs="Arial"/>
          <w:sz w:val="22"/>
          <w:szCs w:val="22"/>
        </w:rPr>
        <w:t xml:space="preserve"> ali varstvo zdravja ljudi (v nadaljevanju: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w:t>
      </w:r>
    </w:p>
    <w:p w14:paraId="62B7178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proučitev poročila o vplivih na okolje in morebitnih dodatnih informacij, ki jih po potrebi predloži nosilec nameravanega posega ter morebitnih pomembnih informacij, pridobljenih na podlagi udeležbe zainteresirane javnosti ter podanih v mnenjih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in javnosti  tekom postopka;</w:t>
      </w:r>
    </w:p>
    <w:p w14:paraId="250DE0B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izdaja odločitve o verjetno pomembnih vplivih nameravanega posega ter </w:t>
      </w:r>
    </w:p>
    <w:p w14:paraId="2071D9E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izid čezmejne presoje vplivov na okolje, v kolikor je le-ta bila izvedena.</w:t>
      </w:r>
    </w:p>
    <w:p w14:paraId="4AC1CA4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 postopku presoje vplivov na okolje se ugotovijo in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w:t>
      </w:r>
    </w:p>
    <w:p w14:paraId="0779478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 določene vrste posegov v okolje je zaradi njihove velikosti, obsega, lokacije ali drugih značilnosti, ki lahko vplivajo na okolje, presoja vplivov na okolje obvezna.</w:t>
      </w:r>
    </w:p>
    <w:p w14:paraId="52B9E20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Za določene vrste posegov v okolje, pri katerih se zaradi značilnosti nameravanega posega ali njegove lokacije lahko pričakujejo verjetno pomembni vplivi na okolje, ministrstvo izvede predhodni postopek iz 129. člena tega zakona, v katerem ugotovi, ali je presoja vplivov obvezna tudi za te posege.</w:t>
      </w:r>
    </w:p>
    <w:p w14:paraId="40220F0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Vlada predpiše vrste posegov iz tretjega in četrtega odstavka tega člena.</w:t>
      </w:r>
    </w:p>
    <w:p w14:paraId="75A72E2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129. člen</w:t>
      </w:r>
    </w:p>
    <w:p w14:paraId="29A240E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(predhodni postopek)</w:t>
      </w:r>
    </w:p>
    <w:p w14:paraId="50A069F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Nosilec nameravanega posega v okolje (v nadaljevanju: nosilec nameravanega posega)  mora od ministrstva z vlogo zahtevati, da ugotovi, ali je za nameravani poseg v okolje, predpisan s predpisom iz petega odstavka prejšnjega člena (v nadaljevanju: nameravani poseg), treba izvesti presojo vplivov na okolje in pridobiti okoljevarstveno soglasje ali integralno gradbeno dovoljenje v skladu z zakonom, ki ureja graditev. Ministrstvo lahko začne predhodni postopek  tudi po uradni dolžnosti, če izve ali je obveščeno o nameravani izvedbi posega v okolje ali spremembe posega v okolje, vloga za začetek predhodnega postopka ali vloga za pridobitev okoljevarstvenega soglasja ali integralnega gradbenega dovoljenja pa ni bila vložena.</w:t>
      </w:r>
    </w:p>
    <w:p w14:paraId="350EA56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Nosilec nameravanega posega  mora vlogi iz prejšnjega odstavka priložiti opis tega posega, okolja ali delov okolja, za katere obstoja verjetnost, da bo poseg nanje vplival, in opis verjetno pomembnih vplivov nameravanega posega na okolje ali dele okolja. Vloga iz prejšnjega odstavka mora vsebovati tudi lokacijo nameravanega posega, lahko pa tudi opis ukrepov, predvidenih za zmanjšanje ali preprečevanje verjetno pomembnih vplivov na okolje.</w:t>
      </w:r>
    </w:p>
    <w:p w14:paraId="0DEBB3B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Pri ugotovitvi iz prvega odstavka tega člena ministrstvo upošteva merila, ki se nanašajo na značilnosti nameravanega posega , njegovo lokacijo in značilnosti možnih vplivov nameravanega posega na okolje, ter, kjer je to ustrezno, rezultate morebitnih že izvedenih presoj v skladu s tem zakonom in s predpisi, ki urejajo ohranjanje narave, varstvo voda, varstvo kulturne dediščine, </w:t>
      </w:r>
      <w:r w:rsidRPr="002D5340">
        <w:rPr>
          <w:rFonts w:ascii="Arial" w:eastAsia="Arial" w:hAnsi="Arial" w:cs="Arial"/>
          <w:color w:val="000000" w:themeColor="text1"/>
          <w:sz w:val="22"/>
          <w:szCs w:val="22"/>
        </w:rPr>
        <w:t>varstva pred požarom,</w:t>
      </w:r>
      <w:r w:rsidRPr="002D5340">
        <w:rPr>
          <w:rFonts w:ascii="Arial" w:hAnsi="Arial" w:cs="Arial"/>
          <w:sz w:val="22"/>
          <w:szCs w:val="22"/>
        </w:rPr>
        <w:t xml:space="preserve"> </w:t>
      </w:r>
      <w:r w:rsidRPr="002D5340">
        <w:rPr>
          <w:rFonts w:ascii="Arial" w:eastAsia="Arial" w:hAnsi="Arial" w:cs="Arial"/>
          <w:sz w:val="22"/>
          <w:szCs w:val="22"/>
        </w:rPr>
        <w:t>varstvo gozdov in sevalno varnost. V ta namen lahko ministrstvo zaprosi ministrstva in organizacije iz tretjega odstavka 130. člena tega zakona, da v 21 dneh od prejema zaprosila pošljejo pisno mnenje o tem, ali je za nameravani poseg treba izvesti presojo vplivov na okolje s stališča njihove pristojnosti.</w:t>
      </w:r>
    </w:p>
    <w:p w14:paraId="26592FEB"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Ministrstvo zagotovi javnosti vpogled v vlogo za predhodni postopek za nameravane posege iz četrtega odstavka prejšnjega člena tako, da jo skupaj z javnim naznanilom objavi na osrednjem spletnem mestu državne uprave ter vsaj v 21 dneh od dneva objave:</w:t>
      </w:r>
    </w:p>
    <w:p w14:paraId="4690211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javnosti zagotovi pravico do sodelovanja z dajanjem mnenj in pripomb ter </w:t>
      </w:r>
    </w:p>
    <w:p w14:paraId="225142B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zainteresirani javnosti omogoči, da poda vlogo za vstop v predhodni postopek. </w:t>
      </w:r>
    </w:p>
    <w:p w14:paraId="227979D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Prejšnji odstavek se ne uporablja, če ministrstvo na podlagi vloge iz prvega odstavka tega člena ugotovi, da je za nameravani poseg treba izvesti presojo vplivov na okolje.</w:t>
      </w:r>
    </w:p>
    <w:p w14:paraId="2944F8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Predstavnik zainteresirane javnosti mora v zahtevi iz 2. točke četrtega odstavka tega člena za priznanje statusa stranskega udeleženca navesti tudi dejstva in okoliščine, iz katerih izhaja, da je za nameravani poseg treba izvesti presojo vplivov na okolje. Če je zahteva iz prejšnjega stavka vložena izven roka iz četrtega odstavka tega člena, se s sklepom zavrže.   </w:t>
      </w:r>
    </w:p>
    <w:p w14:paraId="55F0434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(7) Ministrstvo o ugotovitvi iz prvega odstavka tega člena izda odločbo v dveh mesecih, v primeru vstopa stranskega udeleženca pa v treh mesecih od prejema popolne vloge. V odločbi iz prejšnjega stavka ministrstvo ugotovi, da:</w:t>
      </w:r>
    </w:p>
    <w:p w14:paraId="7D5228E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ima nameravani poseg  verjetno pomembne vplive na okolje, zaradi česar je zanj treba izvesti presojo vplivov na okolje, ali</w:t>
      </w:r>
    </w:p>
    <w:p w14:paraId="53F8EB0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nameravani poseg nima verjetno pomembnih vplivov na okolje, zaradi česar zanj presoje vplivov na okolje, ob upoštevanju ukrepov, predvidenih za zmanjšanje ali preprečevanje verjetno pomembnih vplivov na okolje, ni treba izvesti. </w:t>
      </w:r>
    </w:p>
    <w:p w14:paraId="0F5D712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(8) Če je nameravani poseg  v očitnem nasprotju s predpisi, ki urejajo varstvo okolja, ohranjanje narave, upravljanje voda ali varstvo kulturne dediščine, ministrstvo vlogo iz prvega odstavka tega člena zavrne in utemelji razloge za tako odločitev, pri čemer se ne uporabljajo določbe četrtega odstavka tega člena. </w:t>
      </w:r>
    </w:p>
    <w:p w14:paraId="0ECA46C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(9) Ministrstvo pošlje odločbo iz sedmega in osmega odstavka tega člena inšpekciji, pristojni za varstvo okolja, in občini, na območju katere se načrtuje nameravani poseg.</w:t>
      </w:r>
    </w:p>
    <w:p w14:paraId="0108F0F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(10) Če nosilec nameravanega posega vloži vlogo za izvedbo predhodnega postopka za nameravani poseg, ki ni poseg iz četrtega odstavka prejšnjega člena, ministrstvo vlogo s sklepom zavrže in utemelji razloge za tako odločitev, pri čemer se določbe četrtega odstavka tega člena ne uporabljajo.</w:t>
      </w:r>
    </w:p>
    <w:p w14:paraId="4F111CE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(11) Odločba iz sedmega in osmega odstavka tega člena in sklep iz prejšnjega odstavka se vpiše v evidenco iz 216. člena tega zakona in objavi na osrednjem spletnem mestu državne uprave, pri čemer morajo biti javno objavljeni vsaj pet let.</w:t>
      </w:r>
    </w:p>
    <w:p w14:paraId="5E8FB13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(12) Če je po začetku izvedbe nameravanega posega ali v času njegovega obratovanja s pravnomočno sodbo ugotovljeno, da bi moral nosilec posega za njegovo izvedbo ali obratovanje pridobiti okoljevarstveno soglasje ali integralno gradbeno dovoljenje, lahko nosilec posega vloži naknadno vlogo za pridobitev okoljevarstvenega soglasja v skladu s 131. členom tega zakona ali vlogo za pridobitev integralnega gradbenega dovoljenja v skladu z zakonom, ki ureja graditev. Do odločitve o njegovi vlogi se mu prepove obratovanje, pristojni organ pa nosilcu posega v odločbi, izdani na podlagi vloge iz prejšnjega stavka, če je to mogoče, naloži izvedbo ukrepov, s katerimi se preprečijo, zmanjšajo ali odstranijo vplivi posega na okolje, sicer pa zavrne izdajo okoljevarstvenega soglasja in nosilcu posega naloži odpravo posledic posega. Pristojni organ lahko izdajo odločbe o okoljevarstvenem soglasju ali integralnem gradbenem dovoljenju zavrne tudi v primeru, če ugotovi, da se je nosilec posega namerno ali iz hude malomarnosti izognil pridobitvi zahtevane upravne odločbe. </w:t>
      </w:r>
    </w:p>
    <w:p w14:paraId="498DD58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(13) Odločba iz sedmega odstavka tega člena preneha veljati v petih letih od njene pravnomočnosti. Če nosilec nameravanega posega v petih letih od pravnomočnosti te odločbe  zaprosi za okoljevarstveno soglasje ali gradbeno dovoljenje, ta odločba  preneha veljati s pravnomočnostjo okoljevarstvenega soglasja ali integralnega gradbenega dovoljenja.</w:t>
      </w:r>
    </w:p>
    <w:p w14:paraId="6146953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(14) Vlada predpiše vrsto in obseg podatkov iz drugega odstavka tega člena, ki jih mora nosilec nameravanega posega predložiti ministrstvu v vlogi iz prvega odstavka tega člena, ter podrobnejša merila iz tretjega odstavka tega člena.</w:t>
      </w:r>
    </w:p>
    <w:p w14:paraId="6BD7E0C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(15) Nosilec nameravanega posega v okolje  mora začetek izvedbe nameravanega posega, za katerega je bila izdana odločba iz 2. točke sedmega odstavka tega člena, da presoja </w:t>
      </w:r>
      <w:r w:rsidRPr="002D5340">
        <w:rPr>
          <w:rFonts w:ascii="Arial" w:eastAsia="Arial" w:hAnsi="Arial" w:cs="Arial"/>
          <w:sz w:val="22"/>
          <w:szCs w:val="22"/>
        </w:rPr>
        <w:lastRenderedPageBreak/>
        <w:t>vplivov na okolje ni potrebna, prijaviti inšpekciji, pristojni za varstvo okolja, najkasneje osem dni pred začetkom izvedbe nameravanega posega.</w:t>
      </w:r>
    </w:p>
    <w:p w14:paraId="53D8400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130. člen </w:t>
      </w:r>
    </w:p>
    <w:p w14:paraId="2A1C92A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(predhodna informacija)</w:t>
      </w:r>
    </w:p>
    <w:p w14:paraId="2531CE4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Nosilec nameravanega posega, ki mora pred začetkom izvajanja posega, ki lahko pomembno vpliva na okolje, pridobiti okoljevarstveno soglasje ministrstva ali integralno gradbeno dovoljenje v skladu z zakonom, ki ureja graditev, lahko pred začetkom postopka presoje vplivov na okolje od ministrstva zahteva informacijo o obsegu in vsebini poročila o vplivih nameravanega posega na okolje. </w:t>
      </w:r>
    </w:p>
    <w:p w14:paraId="02C4596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Nosilec nameravanega posega iz prejšnjega odstavka mora za pridobitev informacije predložiti projektno dokumentacijo za pridobitev projektnih in drugih pogojev nameravanega posega po predpisih o graditvi objektov, če gre za gradnjo, ali podatke o njegovi namembnosti in bistvenih značilnostih, če ne gre za gradnjo. </w:t>
      </w:r>
    </w:p>
    <w:p w14:paraId="41A7BBA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Ministrstvo dokumentacijo iz prejšnjega odstavka pošlje ministrstvom in drugim organizacijam, ki so glede na nameravani poseg pristojne za posamezne zadeve varstva okolja, naravo ali varstvo ali rabo naravnih dobrin, za varstvo pred požarom, za varstvo kulturne dediščine, varstvo krajine, nadzora območje omejene rabe prostora zaradi jedrskega objekta ali varstvo zdravja ljudi (v nadaljevanju: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da se izrečejo o tem, katere podatke naj vsebuje poročilo iz prvega odstavka tega člena, da bodo lahko dale mnenje o vplivih nameravanega posega na okolje s stališča svoje pristojnosti. </w:t>
      </w:r>
    </w:p>
    <w:p w14:paraId="5AD70F0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se v 15 dneh izrečejo o dodatnih podatkih, sicer se šteje, da predlogov za dodatne podatke, ki naj jih vsebuje poročilo o vplivih na okolje, nimajo. </w:t>
      </w:r>
    </w:p>
    <w:p w14:paraId="0769293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Ministrstvo ob upoštevanju predlogov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pripravi pisno informacijo iz prvega odstavka tega člena, ki vključuje vse informacije, ki jih je za pripravo poročila smiselno zahtevati, ter jo posreduje nosilcu nameravanega posega v 30 dneh od prejema njegove zahteve, če gre za napravo iz 175. člena tega zakona ali za drug poseg, in v 60 dneh, če gre za napravo iz 151. člena tega zakona ali obrat.</w:t>
      </w:r>
    </w:p>
    <w:p w14:paraId="685FAF8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Ne glede na informacijo iz prejšnjega odstavka lahko ministrstvo v postopku presoje vplivov na okolje od nosilca nameravanega posega zahteva dodatne podatke o nameravanem posegu in njegovih vplivih na okolje.</w:t>
      </w:r>
    </w:p>
    <w:p w14:paraId="39DD818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131. člen</w:t>
      </w:r>
    </w:p>
    <w:p w14:paraId="01BE9CF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(vloga za izdajo okoljevarstvenega soglasja)</w:t>
      </w:r>
    </w:p>
    <w:p w14:paraId="08996F4E"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(1) Nosilec nameravanega posega mora ministrstvo za izdajo okoljevarstvenega soglasja zaprositi z vlogo ter ji priložiti projekt nameravanega posega iz 132. člena tega zakona in poročilo o vplivih na okolje iz 133. člena tega zakona. </w:t>
      </w:r>
    </w:p>
    <w:p w14:paraId="014FAB3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gre za nameravani poseg na varovanem območju po predpisih, ki urejajo  ohranjanje narave, ali bi na to območje lahko vplival, mora nosilec nameravanega posega k vlogi </w:t>
      </w:r>
      <w:r w:rsidRPr="002D5340">
        <w:rPr>
          <w:rFonts w:ascii="Arial" w:eastAsia="Arial" w:hAnsi="Arial" w:cs="Arial"/>
          <w:sz w:val="22"/>
          <w:szCs w:val="22"/>
        </w:rPr>
        <w:lastRenderedPageBreak/>
        <w:t xml:space="preserve">iz prejšnjega odstavka priložiti tudi dodatek za presojo sprejemljivosti, pripravljen v skladu s predpisi, ki urejajo presojo sprejemljivosti vplivov izvedbe planov in posegov v naravo na varovana območja. </w:t>
      </w:r>
    </w:p>
    <w:p w14:paraId="6867A64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(3) Ne glede na določbe 129. člena tega zakona ministrstvo začne s postopkom presoje vplivov na okolje, če nosilec nameravanega posega vloži vlogo iz prvega odstavka tega člena ter ministrstvo v skladu s tretjim odstavkom 129. člena tega zakona ugotovi, da je za nameravani poseg treba izvesti presojo vplivov na okolje in pridobiti okoljevarstveno soglasje.</w:t>
      </w:r>
    </w:p>
    <w:p w14:paraId="6B62A572"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132. člen</w:t>
      </w:r>
    </w:p>
    <w:p w14:paraId="4271F8E8"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(projekt nameravanega posega v okolje)</w:t>
      </w:r>
    </w:p>
    <w:p w14:paraId="2966A4B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Nosilec nameravanega posega mora za presojo vplivov na okolje zagotoviti projekt nameravanega posega v okolje (v nadaljnjem besedilu: projekt).</w:t>
      </w:r>
    </w:p>
    <w:p w14:paraId="61CAB2EF"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je za izvedbo nameravanega posega  potrebna gradnja po predpisih, ki urejajo graditev objektov, se kot projekt šteje projektna dokumentacija za pridobitev mnenj in gradbenega dovoljenja, izdelana skladno s predpisi, ki urejajo graditev. </w:t>
      </w:r>
    </w:p>
    <w:p w14:paraId="383F779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(3) Če za izvedbo nameravanega posega ni potrebna gradnja po predpisih o graditvi objektov, se kot projekt  šteje projekt za izvedbo posega v okolje, izdelan skladno s predpisi, ki urejajo posamezno vrsto posegov v okolje.</w:t>
      </w:r>
    </w:p>
    <w:p w14:paraId="75DB532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Če je za izvedbo nameravanega posega tega člena potrebna izvedba investicijskih vzdrževalnih del ali vzdrževalnih del v javno korist, se kot projekt šteje projekt za izvedbo posega v okolje, izdelan skladno s predpisi, ki urejajo posamezno vrsto investicijskih vzdrževalnih del in vzdrževalnih del v javno korist.</w:t>
      </w:r>
    </w:p>
    <w:p w14:paraId="7A12496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(5) Če nameravani poseg ni poseg iz drugega do četrtega odstavka tega člena, projekt  vsebuje: </w:t>
      </w:r>
    </w:p>
    <w:p w14:paraId="2A96B1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podatke o nosilcu nameravanega posega in lokaciji nameravanega posega (zemljiške parcele, na katerih bo izveden poseg, vpisane v zemljiško knjigo, vključno z območjem nameravanega posega, opredeljenim s koordinatami v državnem koordinatnem sistemu); </w:t>
      </w:r>
    </w:p>
    <w:p w14:paraId="7223BD6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opis nameravanega posega, vključno z opisom sprememb, če gre za spremembo obstoječega posega; </w:t>
      </w:r>
    </w:p>
    <w:p w14:paraId="6025428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opredelitev vrste in količine emisij in odpadkov, ki bodo nastali zaradi nameravanega posega;</w:t>
      </w:r>
    </w:p>
    <w:p w14:paraId="1076EF1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grafični ali shematski prikaz tehnoloških enot ali drugih sestavin nameravanega posega;</w:t>
      </w:r>
    </w:p>
    <w:p w14:paraId="3DBE42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grafični ali shematski prikaz virov emisij ter</w:t>
      </w:r>
    </w:p>
    <w:p w14:paraId="4716AF2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procesna shema ali okvirni terminski prikaz posameznih del za izvedbo nameravanega posega, če poseg ne vključuje tehnoloških postopkov.</w:t>
      </w:r>
    </w:p>
    <w:p w14:paraId="4C4B74B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lastRenderedPageBreak/>
        <w:t>133. člen</w:t>
      </w:r>
    </w:p>
    <w:p w14:paraId="05C8833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(poročilo o vplivih na okolje)</w:t>
      </w:r>
    </w:p>
    <w:p w14:paraId="785FAC4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Presoja vplivov na okolje se izvede na podlagi poročila o vplivih nameravanega posega na okolje (v nadaljnjem besedilu: poročilo o vplivih na okolje).</w:t>
      </w:r>
    </w:p>
    <w:p w14:paraId="0961EA7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Poročilo o vplivih na okolje mora vsebovati zlasti:</w:t>
      </w:r>
    </w:p>
    <w:p w14:paraId="0C6C2DF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opis obstoječega stanja okolja, vključno z obstoječimi obremenitvami okolja; </w:t>
      </w:r>
    </w:p>
    <w:p w14:paraId="2D2B738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opis nameravanega posega, vključno s podatki o njegovem namenu, kraju in velikosti;</w:t>
      </w:r>
    </w:p>
    <w:p w14:paraId="76FC015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sidDel="0CA7F2D0">
        <w:rPr>
          <w:rFonts w:ascii="Arial" w:eastAsia="Arial" w:hAnsi="Arial" w:cs="Arial"/>
          <w:sz w:val="22"/>
          <w:szCs w:val="22"/>
        </w:rPr>
        <w:t>3.</w:t>
      </w:r>
      <w:r w:rsidRPr="002D5340">
        <w:rPr>
          <w:rFonts w:ascii="Arial" w:eastAsia="Arial" w:hAnsi="Arial" w:cs="Arial"/>
          <w:sz w:val="22"/>
          <w:szCs w:val="22"/>
        </w:rPr>
        <w:t xml:space="preserve"> opis predvidenih ukrepov za preprečitev, zmanjšanje in, če je to mogoče, odpravo ali izravnavo verjetno pomembnih vplivov na okolje;</w:t>
      </w:r>
    </w:p>
    <w:p w14:paraId="3CCC7E1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podatke, potrebne za ugotovitev in oceno glavnih vplivov nameravanega posega na okolje, ugotovitev ali oceno glavnih vplivov nameravanega posega na okolje in njihovo ovrednotenje; </w:t>
      </w:r>
    </w:p>
    <w:p w14:paraId="0C0EDCC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pregled najpomembnejših alternativ, ki jih je nosilec nameravanega posega proučil, z navedbo razlogov za izbrano rešitev, zlasti glede vplivov na okolje;</w:t>
      </w:r>
    </w:p>
    <w:p w14:paraId="31397C2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po potrebi določitev predloga programa spremljanja učinkov nameravanega posega na okolje, ki je prilagojen naravi, lokaciji in velikosti projekta ter pomenu njegovega vpliva na okolje ter</w:t>
      </w:r>
    </w:p>
    <w:p w14:paraId="055C387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7. </w:t>
      </w:r>
      <w:proofErr w:type="spellStart"/>
      <w:r w:rsidRPr="002D5340">
        <w:rPr>
          <w:rFonts w:ascii="Arial" w:eastAsia="Arial" w:hAnsi="Arial" w:cs="Arial"/>
          <w:sz w:val="22"/>
          <w:szCs w:val="22"/>
        </w:rPr>
        <w:t>netehnični</w:t>
      </w:r>
      <w:proofErr w:type="spellEnd"/>
      <w:r w:rsidRPr="002D5340">
        <w:rPr>
          <w:rFonts w:ascii="Arial" w:eastAsia="Arial" w:hAnsi="Arial" w:cs="Arial"/>
          <w:sz w:val="22"/>
          <w:szCs w:val="22"/>
        </w:rPr>
        <w:t xml:space="preserve"> povzetek poročila, razumljiv javnosti.</w:t>
      </w:r>
    </w:p>
    <w:p w14:paraId="3DEFCAD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Pri pripravi poročila o vplivih na okolje se praviloma uporabljajo dostopni podatki in najboljša razpoložljiva znanja. Poročilo o vplivih na okolje mora temeljiti na predhodni informaciji iz 130. člena tega zakona, če je le-ta bila izdana. </w:t>
      </w:r>
    </w:p>
    <w:p w14:paraId="33461D4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Ministrstva in drugi pristojni organi in organizacije morajo nosilcu nameravanega posega zagotoviti dostop do podatkov, potrebnih za izdelavo poročila o vplivih na okolje, če z njimi razpolagajo. </w:t>
      </w:r>
    </w:p>
    <w:p w14:paraId="23DE385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Če gre za nameravani poseg na varovanem območju po predpisih, ki urejajo  ohranjanje narave, ali bi na to območje lahko vplival, se pri pripravi poročila o vplivih na okolje uporabljajo tudi določbe predpisa, ki ureja presojo sprejemljivosti vplivov izvedbe planov in posegov v naravo na varovana območja.</w:t>
      </w:r>
    </w:p>
    <w:p w14:paraId="1F2310C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(6) Predlog programa spremljanja učinkov nameravanega posega na okolje iz 6. točke drugega odstavka tega člena vsebuje program spremljanja učinkov nameravanega posega v fazi gradnje in fazi obratovanja, in spremljanje učinkov nameravanega posega, ki jih v postopku presoje vplivov na okolje predlaga nosilec nameravanega posega. V primeru čezmejnih vplivov na okolje mora predlog programa spremljanja vplivov nameravanega posega na okolje iz 6. točke drugega odstavka tega člena vsebovati tudi spremljanje vplivov, ki se določi v okviru izvedenega čezmejnega postopka presoje vplivov na okolje.</w:t>
      </w:r>
    </w:p>
    <w:p w14:paraId="1F47999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(7) Vlada predpiše podrobnejšo vsebino poročila o vplivih na okolje in način njegove priprave.</w:t>
      </w:r>
    </w:p>
    <w:p w14:paraId="18DBA33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134. člen</w:t>
      </w:r>
    </w:p>
    <w:p w14:paraId="3D10AC9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(kakovost poročila o vplivih na okolje)</w:t>
      </w:r>
    </w:p>
    <w:p w14:paraId="43BA57F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Ministrstvo spodbuja zagotavljanje kakovosti poročil o vplivih na okolje  zlasti tako, da:</w:t>
      </w:r>
    </w:p>
    <w:p w14:paraId="5ECCF47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objavlja katalog strokovnih znanj, priporočil in smernic za izdelavo poročil o vplivih na okolje na osrednjem spletnem mestu državne uprave;</w:t>
      </w:r>
    </w:p>
    <w:p w14:paraId="77CB8E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organizira obvezno usposabljanje za izdelovalce poročil o  vplivih na okolje in </w:t>
      </w:r>
      <w:proofErr w:type="spellStart"/>
      <w:r w:rsidRPr="002D5340">
        <w:rPr>
          <w:rFonts w:ascii="Arial" w:eastAsia="Arial" w:hAnsi="Arial" w:cs="Arial"/>
          <w:sz w:val="22"/>
          <w:szCs w:val="22"/>
        </w:rPr>
        <w:t>mnenjedajalce</w:t>
      </w:r>
      <w:proofErr w:type="spellEnd"/>
      <w:r w:rsidRPr="002D5340">
        <w:rPr>
          <w:rFonts w:ascii="Arial" w:eastAsia="Arial" w:hAnsi="Arial" w:cs="Arial"/>
          <w:sz w:val="22"/>
          <w:szCs w:val="22"/>
        </w:rPr>
        <w:t>;</w:t>
      </w:r>
    </w:p>
    <w:p w14:paraId="572EC44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na osrednjem spletnem mestu državne uprave vodi evidenco oseb, ki so se udeležile obveznega usposabljanja iz prejšnje točke ter</w:t>
      </w:r>
    </w:p>
    <w:p w14:paraId="382C512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izvaja druge naloge.</w:t>
      </w:r>
    </w:p>
    <w:p w14:paraId="17310C19"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135. člen</w:t>
      </w:r>
    </w:p>
    <w:p w14:paraId="4FA9DBE5"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(mnenje ministrstev in drugih organizacij ter mnenje občin)</w:t>
      </w:r>
    </w:p>
    <w:p w14:paraId="4265BE9A" w14:textId="77777777" w:rsidR="00F24DF5" w:rsidRPr="002D5340" w:rsidRDefault="00F24DF5" w:rsidP="00F24DF5">
      <w:pPr>
        <w:ind w:firstLine="1020"/>
        <w:jc w:val="both"/>
        <w:rPr>
          <w:rFonts w:ascii="Arial" w:eastAsia="Arial" w:hAnsi="Arial" w:cs="Arial"/>
          <w:sz w:val="22"/>
          <w:szCs w:val="22"/>
        </w:rPr>
      </w:pPr>
    </w:p>
    <w:p w14:paraId="544DEEB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Ministrstvo najkasneje v treh delovnih dneh po ugotovitvi, da je vloga iz 131. člena tega zakona popolna, vlogo pošlje: </w:t>
      </w:r>
    </w:p>
    <w:p w14:paraId="4CCAC07C"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da se v 21 dneh od prejema poziva opredelijo, ali je: </w:t>
      </w:r>
    </w:p>
    <w:p w14:paraId="19473A2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a) poročilo o vplivih na okolje za nameravani poseg ustrezno in nameravani poseg  v delu, ki se nanaša na pristojnost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sprejemljiv; </w:t>
      </w:r>
    </w:p>
    <w:p w14:paraId="5C8DB8BD"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b) nameravani poseg  sprejemljiv z vidika njihove pristojnosti pod pogojem, da nosilec nameravanega posega projekt na podlagi ugotovitev poročila o vplivih na okolje dopolni z dodatnimi ukrepi za preprečitev in odpravo ali zmanjšanje ali izravnavo verjetno pomembnih vplivov na okolje ali z dodatnimi ali podrobnejšimi informacijami; </w:t>
      </w:r>
    </w:p>
    <w:p w14:paraId="43F4FFB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c) nameravani poseg v okolje z vidika njihove pristojnosti ni sprejemljiv, in </w:t>
      </w:r>
    </w:p>
    <w:p w14:paraId="29027C7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občini, na območju katere bo izveden nameravani poseg, v primeru državnega prostorskega izvedbenega akta, pa ministrstvu, pristojnemu za prostor, da se opredelita o skladnosti nameravanega posega s podrobno namensko rabo, kot je določena z občinskimi prostorskimi izvedbenim aktom in morebitnimi predpisi varovanja okolja, ki jih je občina sprejela v okviru svoje pristojnosti.  </w:t>
      </w:r>
    </w:p>
    <w:p w14:paraId="5F6D1C5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Mnenje mora izražati jasno stališče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prav tako mora biti mnenje  strokovno ter pravno utemeljeno in obrazloženo. </w:t>
      </w:r>
    </w:p>
    <w:p w14:paraId="77E6451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(3) Če mnenje ni bilo izdano v roku iz 1. točke prvega odstavka tega člena, ministrstvo odloči s pomočjo mnenja pristojnega organa za nadzor nad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ali s pomočjo izvedenca ustrezne stroke. Stroške izvedenca v celoti krije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w:t>
      </w:r>
    </w:p>
    <w:p w14:paraId="57F6A39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Če občina v roku iz prvega odstavka tega člena ne poda mnenja, se za namene izdaje okoljevarstvenega soglasja šteje, da je nameravani poseg skladen s prostorskim aktom.  </w:t>
      </w:r>
    </w:p>
    <w:p w14:paraId="2BEE659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(5) Ministrstvo v primeru  nejasnih ali nepopolnih mnenj zahteva njihovo dopolnitev oziroma odpravo nejasnosti v roku osmih dni. Ob neuspešni dopolnitvi mnenj, v primeru nasprotujočih si mnenj in v primerih, ko je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hkrati tudi nosilec nameravanega posega, lahko ministrstvo odloči samo. Če z ustreznim strokovnim znanjem ne razpolaga, pa ministrstvo v postopku lahko pridobi:  </w:t>
      </w:r>
    </w:p>
    <w:p w14:paraId="73BB4EB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mnenje organa, pristojnega za nadzor nad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w:t>
      </w:r>
    </w:p>
    <w:p w14:paraId="73C83AB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mnenje izvedenca, pri čemer stroške izvedenca v celoti krije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w:t>
      </w:r>
    </w:p>
    <w:p w14:paraId="63817624"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(6) Če iz mnenja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izhaja, da je nameravani poseg sprejemljiv, projekt in poročilo o vplivih na okolje v delu, ki se nanaša na pristojnost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pa vsebinsko ustrezna in če to ugotovi tudi samo, ministrstvo pripravi osnutek okoljevarstvenega soglasja in nadaljuje postopek v skladu s 136. členom tega zakona. </w:t>
      </w:r>
    </w:p>
    <w:p w14:paraId="789E2010"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(7) Če iz mnenja </w:t>
      </w:r>
      <w:proofErr w:type="spellStart"/>
      <w:r w:rsidRPr="002D5340">
        <w:rPr>
          <w:rFonts w:ascii="Arial" w:eastAsia="Arial" w:hAnsi="Arial" w:cs="Arial"/>
          <w:sz w:val="22"/>
          <w:szCs w:val="22"/>
        </w:rPr>
        <w:t>mnenjedajalca</w:t>
      </w:r>
      <w:proofErr w:type="spellEnd"/>
      <w:r w:rsidRPr="002D5340">
        <w:rPr>
          <w:rFonts w:ascii="Arial" w:eastAsia="Arial" w:hAnsi="Arial" w:cs="Arial"/>
          <w:sz w:val="22"/>
          <w:szCs w:val="22"/>
        </w:rPr>
        <w:t xml:space="preserve"> izhaja, da je treba projekt ali poročilo o vplivih na okolje dopolniti z dodatnimi ukrepi za preprečitev, zmanjšanje ali odpravo ali izravnavo verjetno pomembnih vplivov na okolje ali z dodatnimi ali podrobnejšimi informacijami, ali če to samo ugotovi, ministrstvo nosilca nameravanega posega pozove k dopolnitvi.</w:t>
      </w:r>
    </w:p>
    <w:p w14:paraId="6540EF9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(8) V primeru posega na varovano območje po predpisih, ki urejajo ohranjanje narave, je treba pri izdaji mnenja glede skladnosti s predpisi o ohranjanju narave za presojo sprejemljivosti uporabiti metodologijo za presojo sprejemljivosti, določeno v predpisih o ohranjanju narave, ter se prepričati, da nameravani poseg ne bo škodljivo vplival na varstvene cilje varovanih območij, njihovo celovitost in povezanost. </w:t>
      </w:r>
    </w:p>
    <w:p w14:paraId="07351FC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(9) Ministrstvo v primeru iz sedmega odstavka tega člena pridobi ponovno mnenje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iz prvega odstavka tega člena, v zvezi s katerimi je prišlo do</w:t>
      </w:r>
      <w:r w:rsidRPr="002D5340" w:rsidDel="367A4AC5">
        <w:rPr>
          <w:rFonts w:ascii="Arial" w:eastAsia="Arial" w:hAnsi="Arial" w:cs="Arial"/>
          <w:sz w:val="22"/>
          <w:szCs w:val="22"/>
        </w:rPr>
        <w:t xml:space="preserve"> </w:t>
      </w:r>
      <w:r w:rsidRPr="002D5340">
        <w:rPr>
          <w:rFonts w:ascii="Arial" w:eastAsia="Arial" w:hAnsi="Arial" w:cs="Arial"/>
          <w:sz w:val="22"/>
          <w:szCs w:val="22"/>
        </w:rPr>
        <w:t xml:space="preserve">dopolnitve poročila o vplivih na okolje ali projekta, pri čemer je rok za izdajo ponovnega mnenja 15 dni. Če pristojni </w:t>
      </w:r>
      <w:proofErr w:type="spellStart"/>
      <w:r w:rsidRPr="002D5340">
        <w:rPr>
          <w:rFonts w:ascii="Arial" w:eastAsia="Arial" w:hAnsi="Arial" w:cs="Arial"/>
          <w:sz w:val="22"/>
          <w:szCs w:val="22"/>
        </w:rPr>
        <w:t>mnenjedajalec</w:t>
      </w:r>
      <w:proofErr w:type="spellEnd"/>
      <w:r w:rsidRPr="002D5340">
        <w:rPr>
          <w:rFonts w:ascii="Arial" w:eastAsia="Arial" w:hAnsi="Arial" w:cs="Arial"/>
          <w:sz w:val="22"/>
          <w:szCs w:val="22"/>
        </w:rPr>
        <w:t xml:space="preserve"> v roku iz prejšnjega stavka ponovnega mnenja ne poda, se šteje, da se s posegom strinja. </w:t>
      </w:r>
    </w:p>
    <w:p w14:paraId="1C118CB5"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136. člen</w:t>
      </w:r>
    </w:p>
    <w:p w14:paraId="684FCD0D" w14:textId="77777777" w:rsidR="00F24DF5" w:rsidRPr="002D5340" w:rsidRDefault="00F24DF5" w:rsidP="00F24DF5">
      <w:pPr>
        <w:pStyle w:val="center"/>
        <w:pBdr>
          <w:top w:val="none" w:sz="0" w:space="24" w:color="auto"/>
        </w:pBdr>
        <w:spacing w:line="259" w:lineRule="auto"/>
        <w:rPr>
          <w:rFonts w:ascii="Arial" w:eastAsia="Arial" w:hAnsi="Arial" w:cs="Arial"/>
          <w:b/>
          <w:bCs/>
          <w:sz w:val="22"/>
          <w:szCs w:val="22"/>
        </w:rPr>
      </w:pPr>
      <w:r w:rsidRPr="002D5340">
        <w:rPr>
          <w:rFonts w:ascii="Arial" w:eastAsia="Arial" w:hAnsi="Arial" w:cs="Arial"/>
          <w:b/>
          <w:bCs/>
          <w:sz w:val="22"/>
          <w:szCs w:val="22"/>
        </w:rPr>
        <w:t>(obveščanje javnosti in pravica javnosti do sodelovanja)</w:t>
      </w:r>
    </w:p>
    <w:p w14:paraId="587A48A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Ministrstvo po tem, ko ugotovi, da je nameravani poseg sprejemljiv z vidika pristojnosti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in ministrstva, projekt</w:t>
      </w:r>
      <w:r w:rsidRPr="002D5340" w:rsidDel="367A4AC5">
        <w:rPr>
          <w:rFonts w:ascii="Arial" w:eastAsia="Arial" w:hAnsi="Arial" w:cs="Arial"/>
          <w:sz w:val="22"/>
          <w:szCs w:val="22"/>
        </w:rPr>
        <w:t xml:space="preserve"> </w:t>
      </w:r>
      <w:r w:rsidRPr="002D5340">
        <w:rPr>
          <w:rFonts w:ascii="Arial" w:eastAsia="Arial" w:hAnsi="Arial" w:cs="Arial"/>
          <w:sz w:val="22"/>
          <w:szCs w:val="22"/>
        </w:rPr>
        <w:t>in poročilo o vplivih na okolje pa ustrezna, obvesti javnost o začetem postopku presoje vplivov nameravanega posega v okolje.</w:t>
      </w:r>
    </w:p>
    <w:p w14:paraId="664151AE" w14:textId="77777777" w:rsidR="00F24DF5" w:rsidRPr="002D5340" w:rsidRDefault="00F24DF5" w:rsidP="00F24DF5">
      <w:pPr>
        <w:pStyle w:val="zamik"/>
        <w:spacing w:before="210" w:after="210"/>
        <w:ind w:firstLine="1020"/>
        <w:jc w:val="both"/>
        <w:rPr>
          <w:rFonts w:ascii="Arial" w:eastAsia="Arial" w:hAnsi="Arial" w:cs="Arial"/>
          <w:sz w:val="22"/>
          <w:szCs w:val="22"/>
        </w:rPr>
      </w:pPr>
      <w:r w:rsidRPr="002D5340">
        <w:rPr>
          <w:rFonts w:ascii="Arial" w:eastAsia="Arial" w:hAnsi="Arial" w:cs="Arial"/>
          <w:sz w:val="22"/>
          <w:szCs w:val="22"/>
        </w:rPr>
        <w:t xml:space="preserve">(2) </w:t>
      </w:r>
      <w:r w:rsidRPr="002D5340">
        <w:rPr>
          <w:rFonts w:ascii="Arial" w:eastAsia="Arial" w:hAnsi="Arial" w:cs="Arial"/>
          <w:color w:val="000000" w:themeColor="text1"/>
          <w:sz w:val="22"/>
          <w:szCs w:val="22"/>
        </w:rPr>
        <w:t xml:space="preserve"> Ministrstvo obvesti javnost o vlogi iz prejšnjega odstavka z javnim naznanilom na krajevno običajen način in z objavo vloge na osrednjem spletnem mestu državne uprave. </w:t>
      </w:r>
      <w:r w:rsidRPr="002D5340">
        <w:rPr>
          <w:rFonts w:ascii="Arial" w:hAnsi="Arial" w:cs="Arial"/>
          <w:sz w:val="22"/>
          <w:szCs w:val="22"/>
        </w:rPr>
        <w:t xml:space="preserve"> </w:t>
      </w:r>
    </w:p>
    <w:p w14:paraId="72E7707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 (3) </w:t>
      </w:r>
      <w:r w:rsidRPr="002D5340">
        <w:rPr>
          <w:rFonts w:ascii="Arial" w:eastAsia="Arial" w:hAnsi="Arial" w:cs="Arial"/>
          <w:color w:val="000000" w:themeColor="text1"/>
          <w:sz w:val="22"/>
          <w:szCs w:val="22"/>
        </w:rPr>
        <w:t xml:space="preserve">Javno naznanilo iz prejšnjega odstavka vsebuje zlasti informacije </w:t>
      </w:r>
      <w:r w:rsidRPr="002D5340">
        <w:rPr>
          <w:rFonts w:ascii="Arial" w:eastAsia="Arial" w:hAnsi="Arial" w:cs="Arial"/>
          <w:sz w:val="22"/>
          <w:szCs w:val="22"/>
        </w:rPr>
        <w:t>o:</w:t>
      </w:r>
    </w:p>
    <w:p w14:paraId="33D1EFB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dejstvu, da je za nameravani poseg  potrebna presoja vplivov na okolje;</w:t>
      </w:r>
    </w:p>
    <w:p w14:paraId="17E6877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prejemu vloge za izdajo okoljevarstvenega soglasja za nameravani poseg;</w:t>
      </w:r>
    </w:p>
    <w:p w14:paraId="01E7B25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organu, ki bo izdal okoljevarstveno soglasje, posredoval zahtevane podatke o nameravanem posegu  ter sprejemal mnenja in pripombe;</w:t>
      </w:r>
    </w:p>
    <w:p w14:paraId="30B2038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kraju, kjer bo, poleg objave na osrednjem spletnem mestu državne uprave, mogoč vpogled javnosti v vlogo za pridobitev okoljevarstvenega soglasja;</w:t>
      </w:r>
    </w:p>
    <w:p w14:paraId="383E5445"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5. možnosti in načinu dajanja mnenj, predlogov in pripomb s strani javnosti;</w:t>
      </w:r>
    </w:p>
    <w:p w14:paraId="4A33C012"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6. možnosti pridobitve statusa stranskega udeleženca v postopku izdaje okoljevarstvenega soglasja ter</w:t>
      </w:r>
    </w:p>
    <w:p w14:paraId="3E5C46AF"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sidDel="00E24720">
        <w:rPr>
          <w:rFonts w:ascii="Arial" w:eastAsia="Arial" w:hAnsi="Arial" w:cs="Arial"/>
          <w:sz w:val="22"/>
          <w:szCs w:val="22"/>
        </w:rPr>
        <w:t>7. o  času trajanja javne razgrnitve</w:t>
      </w:r>
      <w:r w:rsidRPr="002D5340">
        <w:rPr>
          <w:rFonts w:ascii="Arial" w:eastAsia="Arial" w:hAnsi="Arial" w:cs="Arial"/>
          <w:sz w:val="22"/>
          <w:szCs w:val="22"/>
        </w:rPr>
        <w:t>.</w:t>
      </w:r>
    </w:p>
    <w:p w14:paraId="751080BC"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(4) Ministrstvo poleg podatkov iz prejšnjega odstavka za najmanj 30 dni javno razgrne zlasti:</w:t>
      </w:r>
    </w:p>
    <w:p w14:paraId="1527B25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1. čistopis vloge za izdajo okoljevarstvenega soglasja za nameravani poseg;</w:t>
      </w:r>
    </w:p>
    <w:p w14:paraId="2EF1B229"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2. projekt, poročilo o vplivih na okolje in mnenja iz prvega odstavka 135. člena tega zakona;</w:t>
      </w:r>
    </w:p>
    <w:p w14:paraId="094CA0B8"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 xml:space="preserve">3. osnutek okoljevarstvenega soglasja. </w:t>
      </w:r>
    </w:p>
    <w:p w14:paraId="5BBE73CE" w14:textId="77777777" w:rsidR="00F24DF5" w:rsidRPr="002D5340" w:rsidRDefault="00F24DF5" w:rsidP="00F24DF5">
      <w:pPr>
        <w:pStyle w:val="zamik"/>
        <w:pBdr>
          <w:top w:val="none" w:sz="0" w:space="12" w:color="000000"/>
        </w:pBdr>
        <w:spacing w:before="210" w:after="210"/>
        <w:jc w:val="both"/>
        <w:rPr>
          <w:rFonts w:ascii="Arial" w:eastAsia="Arial" w:hAnsi="Arial" w:cs="Arial"/>
          <w:color w:val="000000" w:themeColor="text1"/>
          <w:sz w:val="22"/>
          <w:szCs w:val="22"/>
        </w:rPr>
      </w:pPr>
      <w:r w:rsidRPr="002D5340">
        <w:rPr>
          <w:rFonts w:ascii="Arial" w:eastAsia="Arial" w:hAnsi="Arial" w:cs="Arial"/>
          <w:sz w:val="22"/>
          <w:szCs w:val="22"/>
        </w:rPr>
        <w:t>(5) Nosilec nameravanega posega izdela čistopis projekta in poročila o vplivih na okolje</w:t>
      </w:r>
      <w:r w:rsidRPr="002D5340">
        <w:rPr>
          <w:rFonts w:ascii="Arial" w:eastAsia="Arial" w:hAnsi="Arial" w:cs="Arial"/>
          <w:color w:val="000000" w:themeColor="text1"/>
          <w:sz w:val="22"/>
          <w:szCs w:val="22"/>
        </w:rPr>
        <w:t>, ki v primeru dopolnjevanja vloge vsebujeta le končne podatke in informacije, ki so podlaga za odločanje v postopku.</w:t>
      </w:r>
    </w:p>
    <w:p w14:paraId="346D922F" w14:textId="77777777" w:rsidR="00F24DF5" w:rsidRPr="002D5340" w:rsidRDefault="00F24DF5" w:rsidP="00F24DF5">
      <w:pPr>
        <w:pStyle w:val="zamik"/>
        <w:pBdr>
          <w:top w:val="none" w:sz="0" w:space="12" w:color="000000"/>
        </w:pBdr>
        <w:spacing w:before="210" w:after="210"/>
        <w:jc w:val="both"/>
        <w:rPr>
          <w:rFonts w:ascii="Arial" w:eastAsia="Arial" w:hAnsi="Arial" w:cs="Arial"/>
          <w:sz w:val="22"/>
          <w:szCs w:val="22"/>
        </w:rPr>
      </w:pPr>
      <w:r w:rsidRPr="002D5340">
        <w:rPr>
          <w:rFonts w:ascii="Arial" w:eastAsia="Arial" w:hAnsi="Arial" w:cs="Arial"/>
          <w:sz w:val="22"/>
          <w:szCs w:val="22"/>
        </w:rPr>
        <w:t>(6) Javnost ima v času trajanja javne razgrnitve iz četrtega odstavka tega člena pravico do sodelovanja v tem postopku. Pravica iz prejšnjega stavka vključuje pravico dajati mnenja, predloge in pripombe v zvezi z nameravanim posegom, in sicer glede ugotavljanja dejanskega stanja, upoštevanja pravil upravnega postopka in glede upoštevanja materialnih predpisov, vključno s predlogi ukrepov za preprečevanje in odpravo ali zmanjševanje verjetno pomembnih vplivov na okolje ali za njihovo izravnavo.</w:t>
      </w:r>
    </w:p>
    <w:p w14:paraId="6A8DE19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137. člen</w:t>
      </w:r>
    </w:p>
    <w:p w14:paraId="6013AFB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(čezmejni vplivi na okolje)</w:t>
      </w:r>
    </w:p>
    <w:p w14:paraId="6E48440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Če bi nameravani poseg lahko pomembno vplival na okolje v državi članici, ministrstvo najkasneje hkrati z javnim naznanilom iz prejšnjega člena pošlje pristojnemu organu te države obvestilo, ki vsebuje: </w:t>
      </w:r>
    </w:p>
    <w:p w14:paraId="6567F21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opis nameravanega posega in razpoložljive podatke o njegovih možnih čezmejnih vplivih na okolje; </w:t>
      </w:r>
    </w:p>
    <w:p w14:paraId="5FBEC23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2. vlogo za pridobitev okoljevarstvenega soglasja, projekt, poročilo o vplivih na okolje, mnenja iz prvega odstavka 135. člena tega zakona in osnutek okoljevarstvenega soglasja ter </w:t>
      </w:r>
    </w:p>
    <w:p w14:paraId="342D360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podatek o roku, v katerem naj država članica obvesti ministrstvo, ali želi sodelovati v postopku presoje nameravanega posega v okolje, pri čemer ta rok ne sme biti daljši od 30 dni. </w:t>
      </w:r>
    </w:p>
    <w:p w14:paraId="457EB56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Rok iz 3. točke prejšnjega odstavka se lahko na prošnjo države članice podaljša za največ 30 dni.</w:t>
      </w:r>
    </w:p>
    <w:p w14:paraId="290160B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pošlje obvestilo iz prvega odstavka tega člena pristojnemu organu države članice tudi, če država članica to sama zahteva.</w:t>
      </w:r>
    </w:p>
    <w:p w14:paraId="34E75C5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(4) Če država članica obvesti ministrstvo, da želi sodelovati v postopku presoje vplivov na okolje, se ministrstvo s pristojnim organom te države dogovori o razumnem roku in načinu posvetovanja o zmanjšanju ali odpravi verjetno pomembnih čezmejnih vplivov na okolje in monitoringu stanja okolja ter mu pošlje vse potrebne podatke, če niso bili že posredovani v skladu s prvim odstavkom tega člena. Če ni dogovorjen drug način posvetovanja, ministrstvo državo članico pozove, da posreduje mnenje o nameravanem posegu v roku 45 dni. Rok iz prejšnjega stavka se lahko na prošnjo države članice podaljša za največ 30 dni.</w:t>
      </w:r>
    </w:p>
    <w:p w14:paraId="2ACD462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Rok iz prejšnjega odstavka se ne šteje v rok za izdajo okoljevarstvenega soglasja.</w:t>
      </w:r>
    </w:p>
    <w:p w14:paraId="20080408" w14:textId="77777777" w:rsidR="00F24DF5" w:rsidRPr="002D5340" w:rsidRDefault="00F24DF5" w:rsidP="00F24DF5">
      <w:pPr>
        <w:pStyle w:val="zamik"/>
        <w:pBdr>
          <w:top w:val="none" w:sz="0" w:space="12" w:color="auto"/>
        </w:pBdr>
        <w:spacing w:before="210" w:after="210"/>
        <w:jc w:val="both"/>
        <w:rPr>
          <w:rFonts w:ascii="Arial" w:hAnsi="Arial" w:cs="Arial"/>
          <w:b/>
          <w:bCs/>
          <w:noProof/>
          <w:sz w:val="22"/>
          <w:szCs w:val="22"/>
        </w:rPr>
      </w:pPr>
      <w:r w:rsidRPr="002D5340">
        <w:rPr>
          <w:rFonts w:ascii="Arial" w:eastAsia="Arial" w:hAnsi="Arial" w:cs="Arial"/>
          <w:sz w:val="22"/>
          <w:szCs w:val="22"/>
        </w:rPr>
        <w:t>(6) Pred posredovanjem gradiva državi članici nosilec nameravanega posega zagotovi prevod v uradni jezik države članice. Šteje se, da je vloga za čezmejni postopek popolna, ko je zagotovljen prevod gradiva.</w:t>
      </w:r>
    </w:p>
    <w:p w14:paraId="6E8F688A"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 xml:space="preserve">138. člen </w:t>
      </w:r>
    </w:p>
    <w:p w14:paraId="0EAA7AD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(presoja posega v državi članici)</w:t>
      </w:r>
    </w:p>
    <w:p w14:paraId="3D370B3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14:paraId="03B6A5B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 </w:t>
      </w:r>
    </w:p>
    <w:p w14:paraId="10FFF15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(3) Če se ministrstvo odloči za sodelovanje v postopku presoje vplivov na okolje v državi članici, mora o dokumentaciji in podatkih v zvezi z nameravanim posegom, ki jih je pridobilo od države članice, pridobiti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ter zagotoviti sodelovanje zainteresirane javnosti v skladu z določbami 136. člena tega zakona. Podatke v zvezi z nameravanim posegom ministrstvo v desetih dneh od prejema dokumentacije posreduje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ter jih objavi na osrednjem spletnem mestu državne uprave. Rok za pripravo mnenj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je 30 dni od prejema poziva za pripravo mnenja. </w:t>
      </w:r>
    </w:p>
    <w:p w14:paraId="45DA4F4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v 14 dneh po pridobitvi mnenj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pripravi mnenje o nameravanem posegu in ga skupaj s pripombami zainteresirane javnosti v dogovorjenem roku pošlje pristojnemu organu države članice. </w:t>
      </w:r>
    </w:p>
    <w:p w14:paraId="631F306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(5) Ministrstvo se lahko s pristojnim organom države članice dogovori tudi za posvetovanje o zmanjšanju ali odpravi možnih škodljivih čezmejnih vplivov nameravanega posega na okolje in monitoringu stanja okolja v Republiki Sloveniji. </w:t>
      </w:r>
    </w:p>
    <w:p w14:paraId="3E8FC2D1" w14:textId="77777777" w:rsidR="00F24DF5" w:rsidRPr="002D5340" w:rsidRDefault="00F24DF5" w:rsidP="00F24DF5">
      <w:pPr>
        <w:pStyle w:val="zamik"/>
        <w:pBdr>
          <w:top w:val="none" w:sz="0" w:space="12" w:color="auto"/>
        </w:pBdr>
        <w:spacing w:before="210" w:after="210"/>
        <w:jc w:val="both"/>
        <w:rPr>
          <w:rFonts w:ascii="Arial" w:hAnsi="Arial" w:cs="Arial"/>
          <w:b/>
          <w:bCs/>
          <w:strike/>
          <w:noProof/>
          <w:sz w:val="22"/>
          <w:szCs w:val="22"/>
        </w:rPr>
      </w:pPr>
      <w:r w:rsidRPr="002D5340">
        <w:rPr>
          <w:rFonts w:ascii="Arial" w:eastAsia="Arial" w:hAnsi="Arial" w:cs="Arial"/>
          <w:sz w:val="22"/>
          <w:szCs w:val="22"/>
        </w:rPr>
        <w:t>(6) Določbe prejšnjega in tega člena se uporabljajo tudi v primeru držav podpisnic ratificirane in objavljene mednarodne pogodbe, ki ureja presojo čezmejnih vplivov določenih posegov na okolje.</w:t>
      </w:r>
    </w:p>
    <w:p w14:paraId="2C31B40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139. člen</w:t>
      </w:r>
    </w:p>
    <w:p w14:paraId="09D3494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(okoljevarstveno soglasje)</w:t>
      </w:r>
    </w:p>
    <w:p w14:paraId="09AFFEF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Ministrstvo odloči o okoljevarstvenem soglasju v treh mesecih po prejemu popolne vloge, pri čemer se ta rok  podaljša za dva meseca, če v postopek vstopijo stranski udeleženci.</w:t>
      </w:r>
    </w:p>
    <w:p w14:paraId="3FD61EF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Rok za izdajo odločbe iz prejšnjega odstavka ne teče v času javne razgrnitve iz četrtega odstavka 136. člena tega zakona, v času, ki ga nosilec nameravanega posega potrebuje za opredelitev do mnenj in pripomb, podanih v skladu s 135. členom tega zakona, ter za morebitno dopolnitev poročila o vplivih na okolje in projekta, v času iz 3. točke prvega odstavka 137. člena tega zakona, v času, za katerega se dogovori z državo članico iz tretjega odstavka 137. člena tega zakona, ter v času, ki ga nosilec nameravanega posega v okolje potrebuje za opredelitve in dopolnitve.</w:t>
      </w:r>
    </w:p>
    <w:p w14:paraId="146E57D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Ministrstvo izda okoljevarstveno soglasje, če so izpolnjeni naslednji pogoji, in sicer:</w:t>
      </w:r>
    </w:p>
    <w:p w14:paraId="682C03A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da je nameravani poseg skladen s predpisi, ki urejajo varstvo okolja, ohranjanje narave, upravljanje voda ali varstvo kulturne dediščine; </w:t>
      </w:r>
    </w:p>
    <w:p w14:paraId="7B9615B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2. da so za obvladovanje verjetno pomembnih vplivov na okolje predvideni ustrezni </w:t>
      </w:r>
      <w:bookmarkStart w:id="49" w:name="_Hlk164668201"/>
      <w:r w:rsidRPr="002D5340">
        <w:rPr>
          <w:rFonts w:ascii="Arial" w:eastAsia="Arial" w:hAnsi="Arial" w:cs="Arial"/>
          <w:sz w:val="22"/>
          <w:szCs w:val="22"/>
        </w:rPr>
        <w:t>ukrepi za njihovo preprečevanje, odpravo, zmanjševanje ali izravnavo ter</w:t>
      </w:r>
    </w:p>
    <w:p w14:paraId="47CC99E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da iz mnenja občine izhaja, da je nameravani poseg skladen s podrobno namensko rabo.</w:t>
      </w:r>
      <w:bookmarkEnd w:id="49"/>
    </w:p>
    <w:p w14:paraId="0F37F26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Ministrstvo zavrne izdajo okoljevarstvenega soglasja, če niso izpolnjeni pogoji za njegovo izdajo iz 1. in 2. točke prejšnjega odstavka, pri čemer se ne izvede obveščanje javnosti po 136. členu tega zakona. Ministrstvo prav tako zavrne izdajo okoljevarstvenega soglasja, če iz mnenja občine oziroma ministrstva, pristojnega za prostor iz 2. točke prvega odstavka 135. člena tega zakona izhaja, da nameravani poseg ni skladen s podrobno namensko rabo, kot je določena s prostorskim izvedbenim aktom,  pri čemer se ne izvede obveščanje javnosti po 136. členu tega zakona. Zoper mnenje iz prejšnjega stavka ni samostojnega pravnega sredstva, ampak ga je mogoče izpodbijati le v okviru pravnega sredstva zoper odločbo o izdaji okoljevarstvenega soglasja. </w:t>
      </w:r>
    </w:p>
    <w:p w14:paraId="705C2772"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Ministrstvo v okoljevarstvenem soglasju v izreku navede:</w:t>
      </w:r>
    </w:p>
    <w:p w14:paraId="1A6237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podatke o oznaki projekta in poročila o vplivih na okolje;</w:t>
      </w:r>
    </w:p>
    <w:p w14:paraId="44EB8F71"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bistvene lastnosti nameravanega posega;</w:t>
      </w:r>
    </w:p>
    <w:p w14:paraId="1BEAB094"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ugotovitev glede sprejemljivosti nameravanega posega;</w:t>
      </w:r>
    </w:p>
    <w:p w14:paraId="1584DF0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4. ukrepe za preprečevanje in odpravo ali zmanjševanje verjetno pomembnih vplivov na okolje ali za njihovo izravnavo ter</w:t>
      </w:r>
    </w:p>
    <w:p w14:paraId="256CF16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po potrebi določi program spremljanja učinkov nameravanega posega na okolje, prilagojen naravi, lokaciji in velikosti projekta ter pomenu njegovega vpliva na okolje ukrepe.</w:t>
      </w:r>
    </w:p>
    <w:p w14:paraId="5F75B86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Ministrstvo v obrazložitvi okoljevarstvenega soglasja navede tudi, kako je pri odločitvi upoštevalo mnenja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mnenja in pripombe zainteresirane javnosti ter mnenja in pripombe javnosti, pridobljene na podlagi 136. člena tega zakona, ter mnenje in pripombe države članice, pridobljene na podlagi 137. člena tega zakona.</w:t>
      </w:r>
    </w:p>
    <w:p w14:paraId="4231671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(7) Okoljevarstveno soglasje preneha veljati, če nosilec nameravanega posega v petih letih od njegove pravnomočnosti ne začne izvajati posega v okolje.</w:t>
      </w:r>
    </w:p>
    <w:p w14:paraId="7C4DE03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(8) Če nosilec nameravanega posega  v roku iz prejšnjega odstavka ne začne izvajati nameravanega posega, lahko tri mesece pred iztekom njegove veljavnosti zahteva podaljšanje okoljevarstvenega soglasja, ministrstvo pa zahtevi ugodi in izda odločbo o podaljšanju, če z uporabo meril iz tretjega odstavka 129. člena tega zakona ugotovi, da se pogoji, ob katerih je bilo dano okoljevarstveno soglasje, niso bistveno spremenili, pri čemer se ne uporabljajo določbe 136., 137., 141. in 142. člena tega zakona. Če nosilec nameravanega posega zahteva podaljšanje okoljevarstvenega soglasja v roku iz prejšnjega stavka, je to soglasje veljavno do pravnomočnosti odločitve o njegovem podaljšanju. Podaljšanje okoljevarstvenega soglasja na podlagi tega odstavka se lahko zahteva le enkrat.</w:t>
      </w:r>
    </w:p>
    <w:p w14:paraId="529F4A30"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(9) Okoljevarstveno soglasje se lahko na drugo osebo prenese le s soglasjem ministrstva, ki o spremembi nosilca nameravanega posega izda odločbo o spremembi okoljevarstvenega soglasja. Vloga za prenos okoljevarstvenega soglasja mora vsebovati izjavo imetnika tega soglasja, da se strinja s prenosom na drugo osebo, in overjeno izjavo novega imetnika, da bo izvedel vse pogoje ter omilitvene in izravnalne ukrepe iz navedenega soglasja, če so ti potrebni za izvedbo nameravanega posega.</w:t>
      </w:r>
    </w:p>
    <w:p w14:paraId="43EDF3D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(10) Ministrstvo pošlje okoljevarstveno soglasje iz tretjega odstavka tega člena tudi inšpekciji, pristojni za varstvo okolja, občini, na območju katere se načrtuje nameravani poseg, in </w:t>
      </w:r>
      <w:proofErr w:type="spellStart"/>
      <w:r w:rsidRPr="002D5340">
        <w:rPr>
          <w:rFonts w:ascii="Arial" w:eastAsia="Arial" w:hAnsi="Arial" w:cs="Arial"/>
          <w:sz w:val="22"/>
          <w:szCs w:val="22"/>
        </w:rPr>
        <w:t>mnenjedajalcem</w:t>
      </w:r>
      <w:proofErr w:type="spellEnd"/>
      <w:r w:rsidRPr="002D5340">
        <w:rPr>
          <w:rFonts w:ascii="Arial" w:eastAsia="Arial" w:hAnsi="Arial" w:cs="Arial"/>
          <w:sz w:val="22"/>
          <w:szCs w:val="22"/>
        </w:rPr>
        <w:t xml:space="preserve">. </w:t>
      </w:r>
    </w:p>
    <w:p w14:paraId="1AB1831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(11) Nosilec nameravanega posega lahko izvede nameravani poseg le na podlagi pravnomočnega okoljevarstvenega soglasja ali integralnega gradbenega dovoljenja, začetek izvedbe nameravanega posega  pa mora prijaviti inšpekciji, pristojni za varstvo okolja, osem dni pred začetkom njegovega izvajanja. </w:t>
      </w:r>
    </w:p>
    <w:p w14:paraId="26FEAB0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(12) Če mora nosilec nameravanega posega na podlagi izdanega okoljevarstvenega soglasja izvesti spremljanje vplivov nameravanega posega, mora rezultat tega spremljanja posredovati ministrstvu najkasneje v roku enega meseca po njegovi izvedbi.</w:t>
      </w:r>
    </w:p>
    <w:p w14:paraId="12F2E7D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(13) </w:t>
      </w:r>
      <w:bookmarkStart w:id="50" w:name="_Hlk164667150"/>
      <w:bookmarkStart w:id="51" w:name="_Hlk164061458"/>
      <w:r w:rsidRPr="002D5340">
        <w:rPr>
          <w:rFonts w:ascii="Arial" w:eastAsia="Arial" w:hAnsi="Arial" w:cs="Arial"/>
          <w:sz w:val="22"/>
          <w:szCs w:val="22"/>
        </w:rPr>
        <w:t xml:space="preserve">Če je ministrstvo po izdaji okoljevarstvenega soglasja obveščeno ali na podlagi rezultatov monitoringa stanja okolja nameravanega posega samo ugotovi, da kljub izvedbi v okoljevarstvenem soglasju določenih ukrepov zaradi izvajanja nameravanega posega prihaja do čezmerne obremenitve okolja, lahko od nosilca nameravanega posega zahteva informacije o vseh pomembnih dejstvih v zvezi z ugotovljeno čezmerno obremenitvijo okolja in izvedenih ukrepih. Če ministrstvo ugotovi, da ti ukrepi ne zadostujejo za preprečitev čezmerne obremenitve okolja, mu ministrstvo z odločbo odredi izvedbo dodatnih omilitvenih ukrepov ter obveznost </w:t>
      </w:r>
      <w:r w:rsidRPr="002D5340">
        <w:rPr>
          <w:rFonts w:ascii="Arial" w:eastAsia="Arial" w:hAnsi="Arial" w:cs="Arial"/>
          <w:sz w:val="22"/>
          <w:szCs w:val="22"/>
        </w:rPr>
        <w:lastRenderedPageBreak/>
        <w:t>naknadnega poročanja o njihovem učinkovanju. Z odločbo iz prejšnjega stavka lahko ministrstvo spremeni posamezne pogoje iz okoljevarstvenega soglasja.</w:t>
      </w:r>
    </w:p>
    <w:bookmarkEnd w:id="50"/>
    <w:bookmarkEnd w:id="51"/>
    <w:p w14:paraId="0BB49F23"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140. člen</w:t>
      </w:r>
    </w:p>
    <w:p w14:paraId="2B49C38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(sprememba okoljevarstvenega soglasja ali odločbe, izdane v predhodnem postopku, zaradi spremembe posega v okolje)</w:t>
      </w:r>
    </w:p>
    <w:p w14:paraId="47DDF1C5"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Če želi nosilec nameravanega posega  spremeniti poseg po pridobitvi okoljevarstvenega soglasja in pred začetkom izvajanja nameravanega posega, mora nameravano spremembo pisno prijaviti ministrstvu, kar izkazuje s potrdilom o oddani pošiljki. Prijava iz prejšnjega stavka mora vsebovati opis sprememb posega v okolje, opis okolja ali delov okolja, na katere bo nameravani poseg vplival, in opis mogočih pomembnih škodljivih vplivov posega na okolje ali dele okolja.</w:t>
      </w:r>
    </w:p>
    <w:p w14:paraId="2890FE7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Ministrstvo na podlagi prijave iz prejšnjega odstavka ter ob smiselni uporabi določb 127. in 129. člena tega zakona v 60 dneh od prijave z odločbo ugotovi, ali je za nameravano spremembo posega treba izvesti presojo vplivov na okolje in spremeniti okoljevarstveno soglasje.</w:t>
      </w:r>
    </w:p>
    <w:p w14:paraId="5D7EE44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Če ministrstvo ugotovi, da je za nameravano spremembo posega treba izvesti presojo vplivov na okolje in spremeniti okoljevarstveno soglasje, nosilec nameravanega posega vloži vlogo za spremembo okoljevarstvenega soglasja, ki mora vsebovati sestavine iz 131. člena tega zakona, razen če od namere odstopi.</w:t>
      </w:r>
    </w:p>
    <w:p w14:paraId="6808A2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(4) V postopku spremembe okoljevarstvenega soglasja se smiselno uporabljajo določbe 135., 136., 137., 139. in 142. člena tega zakona. </w:t>
      </w:r>
    </w:p>
    <w:p w14:paraId="2E429A8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(5) Če ministrstvo ugotovi, da za nameravano spremembo posega ni treba izvesti presoje vplivov na okolje in spremeniti okoljevarstvenega soglasja, lahko nosilec nameravanega posega to spremembo izvede.</w:t>
      </w:r>
    </w:p>
    <w:p w14:paraId="4C2DE788"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(6) Določbe iz prvega do petega odstavka tega člena se smiselno uporabljajo tudi za manjšo spremembo posega, za katerega je bila z odločbo iz sedmega odstavka 129. člena tega zakona v predhodnem postopku ugotovljeno, da presoje vplivov na okolje ni treba izvesti, pri čemer ministrstvo na podlagi prijave iz prvega odstavka tega člena ter ob smiselni uporabi določbe tretjega odstavka 129. člena tega zakona v 60 dneh od prijave z odločbo ugotovi, ali je za nameravano spremembo posega treba spremeniti  odločbo, izdano v predhodnem postopku. Če ministrstvo ugotovi, da za nameravano spremembo posega ni treba spremeniti odločbe, izdane v predhodnem postopku, lahko nosilec nameravanega posega to spremembo izvede, sicer pa mora nosilec nameravanega posega podati novo vlogo v predhodnem postopku. </w:t>
      </w:r>
    </w:p>
    <w:p w14:paraId="18182DBE"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141. člen</w:t>
      </w:r>
    </w:p>
    <w:p w14:paraId="729F83A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(stranka in stranski udeleženec v postopku presoje vplivov na okolje)</w:t>
      </w:r>
    </w:p>
    <w:p w14:paraId="6C897467"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(1) Stranka v postopku izdaje okoljevarstvenega soglasja je nosilec nameravanega posega. </w:t>
      </w:r>
    </w:p>
    <w:p w14:paraId="7043872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(2) Stranski udeleženec v postopku izdaje okoljevarstvenega soglasja je lahko oseba, ki izkaže, da bi nameravani poseg  lahko vplival na njene pravne koristi in ki vloži zahtevo za vstop v postopek v roku iz četrtega odstavka 136. člena tega zakona. Če je zahteva za vstop v postopek za izdajo okoljevarstvenega soglasja iz tretjega odstavka 139. člena tega zakona vložena zunaj roka iz prejšnjega stavka, se s sklepom zavrže.</w:t>
      </w:r>
    </w:p>
    <w:p w14:paraId="69A5E1F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Nevladna organizacija iz prvega odstavka 247. člena tega zakona in civilna iniciativa iz 249. člena tega zakona imata v postopku izdaje okoljevarstvenega soglasja položaj stranskega udeleženca, če sta vložili zahtevo za vstop v postopek v roku iz četrtega odstavka 136. člena tega zakona, pri čemer mora biti sestavni del zahteve za vstop v postopek tudi stališče v zvezi z nameravanim posegom in poročilom o vplivih na okolje. Če je zahteva za vstop v postopek za izdajo okoljevarstvenega soglasja vložena zunaj roka iz prejšnjega stavka, se s sklepom zavrže.</w:t>
      </w:r>
    </w:p>
    <w:p w14:paraId="1BDB0DD0"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142. člen</w:t>
      </w:r>
    </w:p>
    <w:p w14:paraId="3DAD9DC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(obvestilo javnosti)</w:t>
      </w:r>
    </w:p>
    <w:p w14:paraId="488BDF59"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Ministrstvo najkasneje v sedmih dneh po vročitvi odločbe nosilcu nameravanega posega objavi kopijo okoljevarstvenega soglasja na krajevno običajen način in na osrednjem spletnem mestu državne uprave.</w:t>
      </w:r>
    </w:p>
    <w:p w14:paraId="3904284F"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Ministrstvo pošlje obvestilo o sprejeti odločitvi in kopijo odločbe iz tretjega odstavka 139. člena tega zakona tudi državi članici, ki je v skladu z določbami 137. člena tega zakona sodelovala v postopku presoje vplivov na okolje.</w:t>
      </w:r>
    </w:p>
    <w:p w14:paraId="6F8B2368"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143. člen</w:t>
      </w:r>
    </w:p>
    <w:p w14:paraId="47DA3C46"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(zagotavljanje dostopa do pravnega varstva zainteresirani javnosti)</w:t>
      </w:r>
    </w:p>
    <w:p w14:paraId="1A472E10"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Ne glede na določbe zakona, ki ureja upravni spor, lahko tožbo zoper odločbo iz tretjega odstavka 139. člena tega zakona, odločbo iz sedmega odstavka 129. člena tega zakona, s katero je odločeno, da presoja vplivov na okolje ni potrebna, odločbo iz osmega odstavka 129. člena, s katero se vloga zavrne, ali zoper sklep iz desetega odstavka 129. člena, vložita tudi nevladna organizacija iz prvega odstavka 247. člena tega zakona zaradi varstva javne koristi varstva okolja in civilna iniciativa iz 249. člena tega zakona zaradi varstva javne koristi varstva okolja ali pravice do zdravega življenjskega okolja posameznikov, povezanih v civilno iniciativo, ki v postopku izdaje odločbe iz tretjega odstavka 139. člena tega zakona nista imeli položaja stranskega udeleženca.</w:t>
      </w:r>
    </w:p>
    <w:p w14:paraId="37BECD1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Rok za vložitev tožbe iz prvega odstavka tega člena je 30 dni od objave odločbe iz prejšnjega odstavka na osrednjem spletnem mestu državne uprave.</w:t>
      </w:r>
    </w:p>
    <w:p w14:paraId="2DCFBF4E"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Zainteresirana javnost sme odločbo iz tretjega odstavka 139. člena tega zakona izpodbijati zaradi naslednjih razlogov:</w:t>
      </w:r>
    </w:p>
    <w:p w14:paraId="15EAF126"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 xml:space="preserve"> 1. če v postopku za izdajo odločbe iz tretjega odstavka 139. člena tega zakona zakon, na zakon oprt predpis ali drug zakonito izdan predpis ali splošni akt, izdan za izvrševanje javnih pooblastil, ni bil uporabljen ali ni bil pravilno uporabljen; </w:t>
      </w:r>
    </w:p>
    <w:p w14:paraId="7132022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2. če ministrstvo v postopku pred izdajo odločbe iz tretjega odstavka 139. člena tega zakona ni ravnalo skladno z določbami zakona, ki ureja splošni upravni postopek, ter določbami 135. in 136. člena tega zakona, pri čemer se domneva, da so vse kršitve določb zakona, ki ureja splošni upravni postopek, in kršitve določb 135. in 136. člena tega zakona bistvene, vendar pa lahko tožena stranka dokazuje nasprotno; </w:t>
      </w:r>
    </w:p>
    <w:p w14:paraId="2689EA6A"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3. če dejansko stanje ni bilo pravilno in popolno ugotovljeno ali če je bil iz ugotovljenih dejstev narejen napačen sklep o dejanskem stanju.</w:t>
      </w:r>
    </w:p>
    <w:p w14:paraId="13F2A061"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144. člen</w:t>
      </w:r>
    </w:p>
    <w:p w14:paraId="5DFF61BC"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(ocenjevanje celotne obremenitve zunanjega zraka)</w:t>
      </w:r>
    </w:p>
    <w:p w14:paraId="2955417D" w14:textId="77777777" w:rsidR="00F24DF5" w:rsidRPr="002D5340" w:rsidRDefault="00F24DF5" w:rsidP="00F24DF5">
      <w:pPr>
        <w:ind w:firstLine="1020"/>
        <w:jc w:val="both"/>
        <w:textAlignment w:val="baseline"/>
        <w:rPr>
          <w:rFonts w:ascii="Arial" w:eastAsia="Aptos" w:hAnsi="Arial" w:cs="Arial"/>
          <w:kern w:val="2"/>
          <w:sz w:val="22"/>
          <w:szCs w:val="22"/>
          <w:lang w:eastAsia="sl-SI"/>
          <w14:ligatures w14:val="standardContextual"/>
        </w:rPr>
      </w:pPr>
    </w:p>
    <w:p w14:paraId="46BE2A3B"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(1) Pred začetkom izvajanja posega, ki lahko pomembno vpliva na kakovost zunanjega zraka morajo določeni upravljavci zagotoviti ocenjevanje obstoječe in dodatne obremenitve in na podlagi analize celotne  obremenitve na območju vrednotenja dokazati, da celotna obremenitev ne bo povzročala preseganja standardov kakovosti zunanjega zraka na območju vrednotenja.</w:t>
      </w:r>
    </w:p>
    <w:p w14:paraId="086700C3" w14:textId="77777777" w:rsidR="00F24DF5" w:rsidRPr="002D5340" w:rsidRDefault="00F24DF5" w:rsidP="00F24DF5">
      <w:pPr>
        <w:pStyle w:val="zamik"/>
        <w:pBdr>
          <w:top w:val="none" w:sz="0" w:space="12" w:color="auto"/>
        </w:pBdr>
        <w:spacing w:before="210" w:after="210"/>
        <w:jc w:val="both"/>
        <w:rPr>
          <w:rFonts w:ascii="Arial" w:eastAsia="Arial" w:hAnsi="Arial" w:cs="Arial"/>
          <w:sz w:val="22"/>
          <w:szCs w:val="22"/>
        </w:rPr>
      </w:pPr>
      <w:r w:rsidRPr="002D5340">
        <w:rPr>
          <w:rFonts w:ascii="Arial" w:eastAsia="Arial" w:hAnsi="Arial" w:cs="Arial"/>
          <w:sz w:val="22"/>
          <w:szCs w:val="22"/>
        </w:rPr>
        <w:t>(2) V kolikor mora upravljavec iz prejšnjega odstavka za izvajanja posega, ki lahko pomembno vpliva na kakovost</w:t>
      </w:r>
      <w:r w:rsidRPr="002D5340">
        <w:rPr>
          <w:rFonts w:ascii="Arial" w:hAnsi="Arial" w:cs="Arial"/>
          <w:color w:val="222222"/>
          <w:sz w:val="22"/>
          <w:szCs w:val="22"/>
          <w:lang w:eastAsia="sl-SI"/>
        </w:rPr>
        <w:t xml:space="preserve"> zunanjega zraka pridobiti okoljevarstveno soglasje iz 139. člena tega zakona ali odločbo o predhodnem postopku iz 129. člena tega zakona,  mora biti ocenjevanje obstoječe in dodatne obremenitve iz prejšnjega odstavka zagotovljeno pred vložitvijo vloge za izdajo odločbe o okoljevarstvenem soglasju ali </w:t>
      </w:r>
      <w:r w:rsidRPr="002D5340">
        <w:rPr>
          <w:rFonts w:ascii="Arial" w:eastAsia="Arial" w:hAnsi="Arial" w:cs="Arial"/>
          <w:sz w:val="22"/>
          <w:szCs w:val="22"/>
        </w:rPr>
        <w:t>zahteve za predhodni postopek.</w:t>
      </w:r>
    </w:p>
    <w:p w14:paraId="7294FED2"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eastAsia="Arial" w:hAnsi="Arial" w:cs="Arial"/>
          <w:sz w:val="22"/>
          <w:szCs w:val="22"/>
        </w:rPr>
        <w:t>(3) Če upravljavcu ni treba pridobiti</w:t>
      </w:r>
      <w:r w:rsidRPr="002D5340">
        <w:rPr>
          <w:rFonts w:ascii="Arial" w:hAnsi="Arial" w:cs="Arial"/>
          <w:color w:val="222222"/>
          <w:sz w:val="22"/>
          <w:szCs w:val="22"/>
          <w:shd w:val="clear" w:color="auto" w:fill="FFFFFF"/>
          <w:lang w:eastAsia="sl-SI"/>
        </w:rPr>
        <w:t xml:space="preserve"> okoljevarstvenega soglasja iz 139. člena tega zakona ali odločbe o predhodnem postopku iz 129. člena tega zakona, mora ocenjevanje obstoječe in dodatne obremenitve iz </w:t>
      </w:r>
      <w:r w:rsidRPr="002D5340">
        <w:rPr>
          <w:rFonts w:ascii="Arial" w:hAnsi="Arial" w:cs="Arial"/>
          <w:color w:val="222222"/>
          <w:sz w:val="22"/>
          <w:szCs w:val="22"/>
          <w:lang w:eastAsia="sl-SI"/>
        </w:rPr>
        <w:t>prvega</w:t>
      </w:r>
      <w:r w:rsidRPr="002D5340">
        <w:rPr>
          <w:rFonts w:ascii="Arial" w:hAnsi="Arial" w:cs="Arial"/>
          <w:color w:val="222222"/>
          <w:sz w:val="22"/>
          <w:szCs w:val="22"/>
          <w:shd w:val="clear" w:color="auto" w:fill="FFFFFF"/>
          <w:lang w:eastAsia="sl-SI"/>
        </w:rPr>
        <w:t xml:space="preserve"> odstavka </w:t>
      </w:r>
      <w:r w:rsidRPr="002D5340">
        <w:rPr>
          <w:rFonts w:ascii="Arial" w:hAnsi="Arial" w:cs="Arial"/>
          <w:color w:val="222222"/>
          <w:sz w:val="22"/>
          <w:szCs w:val="22"/>
          <w:lang w:eastAsia="sl-SI"/>
        </w:rPr>
        <w:t xml:space="preserve">tega člena </w:t>
      </w:r>
      <w:r w:rsidRPr="002D5340">
        <w:rPr>
          <w:rFonts w:ascii="Arial" w:hAnsi="Arial" w:cs="Arial"/>
          <w:color w:val="222222"/>
          <w:sz w:val="22"/>
          <w:szCs w:val="22"/>
          <w:shd w:val="clear" w:color="auto" w:fill="FFFFFF"/>
          <w:lang w:eastAsia="sl-SI"/>
        </w:rPr>
        <w:t xml:space="preserve">upravljavec zagotoviti pred vložitvijo </w:t>
      </w:r>
      <w:r w:rsidRPr="002D5340">
        <w:rPr>
          <w:rFonts w:ascii="Arial" w:hAnsi="Arial" w:cs="Arial"/>
          <w:color w:val="222222"/>
          <w:sz w:val="22"/>
          <w:szCs w:val="22"/>
          <w:lang w:eastAsia="sl-SI"/>
        </w:rPr>
        <w:t xml:space="preserve">vloge za </w:t>
      </w:r>
      <w:r w:rsidRPr="002D5340">
        <w:rPr>
          <w:rFonts w:ascii="Arial" w:hAnsi="Arial" w:cs="Arial"/>
          <w:color w:val="222222"/>
          <w:sz w:val="22"/>
          <w:szCs w:val="22"/>
          <w:shd w:val="clear" w:color="auto" w:fill="FFFFFF"/>
          <w:lang w:eastAsia="sl-SI"/>
        </w:rPr>
        <w:t>izdajo ali spremembo  okoljevarstvenega dovoljenja.</w:t>
      </w:r>
    </w:p>
    <w:p w14:paraId="5900B127"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hAnsi="Arial" w:cs="Arial"/>
          <w:color w:val="222222"/>
          <w:sz w:val="22"/>
          <w:szCs w:val="22"/>
          <w:shd w:val="clear" w:color="auto" w:fill="FFFFFF"/>
          <w:lang w:eastAsia="sl-SI"/>
        </w:rPr>
        <w:t>(4) Ne glede na prejšnji odstavek določeni upravljavci zagotovijo ocenjevanje obstoječe in dodatne obremenitve pred vložitvijo vloge za spremembo okoljevarstvenega dovoljenja tudi pri spremembi v obratovanju naprave, ki lahko vpliva na preseganje standardov kakovosti zunanjega zraka na območju vrednotenja.</w:t>
      </w:r>
    </w:p>
    <w:p w14:paraId="0A99108B"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hAnsi="Arial" w:cs="Arial"/>
          <w:color w:val="222222"/>
          <w:sz w:val="22"/>
          <w:szCs w:val="22"/>
          <w:shd w:val="clear" w:color="auto" w:fill="FFFFFF"/>
          <w:lang w:eastAsia="sl-SI"/>
        </w:rPr>
        <w:t xml:space="preserve">(5) Ocenjevanje obstoječe in dodatne obremenitve je treba izvajati po programu ocenjevanja obstoječe in dodatne obremenitve, ki ga pripravi upravljavec in ga pošlje v odobritev ministrstvu. </w:t>
      </w:r>
    </w:p>
    <w:p w14:paraId="2D1C6323"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hAnsi="Arial" w:cs="Arial"/>
          <w:color w:val="222222"/>
          <w:sz w:val="22"/>
          <w:szCs w:val="22"/>
          <w:shd w:val="clear" w:color="auto" w:fill="FFFFFF"/>
          <w:lang w:eastAsia="sl-SI"/>
        </w:rPr>
        <w:t>(6) Ministrstvo potrdi program ocenjevanja obstoječe in dodatne obremenitve z odločbo.</w:t>
      </w:r>
    </w:p>
    <w:p w14:paraId="351409DC"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hAnsi="Arial" w:cs="Arial"/>
          <w:color w:val="222222"/>
          <w:sz w:val="22"/>
          <w:szCs w:val="22"/>
          <w:shd w:val="clear" w:color="auto" w:fill="FFFFFF"/>
          <w:lang w:eastAsia="sl-SI"/>
        </w:rPr>
        <w:t>(7) Potrjen program ocenjevanja obstoječe in dodatne obremenitve iz prejšnjega odstavka je priloga k vlogi za pridobitev odločbe iz drugega, tretjega in četrtega odstavka tega člena.</w:t>
      </w:r>
    </w:p>
    <w:p w14:paraId="5CCB1616" w14:textId="77777777" w:rsidR="00F24DF5" w:rsidRPr="002D5340" w:rsidRDefault="00F24DF5" w:rsidP="00F24DF5">
      <w:pPr>
        <w:pStyle w:val="zamik"/>
        <w:pBdr>
          <w:top w:val="none" w:sz="0" w:space="12" w:color="auto"/>
        </w:pBdr>
        <w:spacing w:before="210" w:after="210"/>
        <w:jc w:val="both"/>
        <w:rPr>
          <w:rFonts w:ascii="Arial" w:hAnsi="Arial" w:cs="Arial"/>
          <w:color w:val="222222"/>
          <w:sz w:val="22"/>
          <w:szCs w:val="22"/>
          <w:shd w:val="clear" w:color="auto" w:fill="FFFFFF"/>
          <w:lang w:eastAsia="sl-SI"/>
        </w:rPr>
      </w:pPr>
      <w:r w:rsidRPr="002D5340">
        <w:rPr>
          <w:rFonts w:ascii="Arial" w:hAnsi="Arial" w:cs="Arial"/>
          <w:color w:val="222222"/>
          <w:sz w:val="22"/>
          <w:szCs w:val="22"/>
          <w:shd w:val="clear" w:color="auto" w:fill="FFFFFF"/>
          <w:lang w:eastAsia="sl-SI"/>
        </w:rPr>
        <w:t xml:space="preserve">(8) Vlada predpiše merila za uvrstitev upravljavcev med zavezance za ocenjevanje obstoječe in dodatne obremenitve, vsebino programa ocenjevanja obstoječe in dodatne obremenitve, merila za določitev območja vrednotenja, merila za določitev merilnih mest in merila za vrednotenje obstoječe in dodatne obremenitve. </w:t>
      </w:r>
    </w:p>
    <w:p w14:paraId="761B29AC" w14:textId="77777777" w:rsidR="00F24DF5" w:rsidRPr="002D5340" w:rsidRDefault="00F24DF5" w:rsidP="00F24DF5">
      <w:pPr>
        <w:spacing w:before="210" w:after="210"/>
        <w:ind w:firstLine="1021"/>
        <w:jc w:val="both"/>
        <w:rPr>
          <w:rFonts w:ascii="Arial" w:eastAsia="Arial" w:hAnsi="Arial" w:cs="Arial"/>
          <w:b/>
          <w:sz w:val="22"/>
          <w:szCs w:val="22"/>
        </w:rPr>
      </w:pPr>
    </w:p>
    <w:p w14:paraId="0B1AA9F8" w14:textId="77777777" w:rsidR="00F24DF5" w:rsidRPr="002D5340" w:rsidRDefault="00F24DF5" w:rsidP="00F24DF5">
      <w:pPr>
        <w:spacing w:before="210" w:after="210" w:line="257" w:lineRule="auto"/>
        <w:ind w:firstLine="1021"/>
        <w:jc w:val="center"/>
        <w:rPr>
          <w:rFonts w:ascii="Arial" w:hAnsi="Arial" w:cs="Arial"/>
          <w:sz w:val="22"/>
          <w:szCs w:val="22"/>
        </w:rPr>
      </w:pPr>
      <w:r w:rsidRPr="002D5340">
        <w:rPr>
          <w:rFonts w:ascii="Arial" w:eastAsia="Arial" w:hAnsi="Arial" w:cs="Arial"/>
          <w:b/>
          <w:sz w:val="22"/>
          <w:szCs w:val="22"/>
        </w:rPr>
        <w:t xml:space="preserve">2. Okoljevarstveno dovoljenje </w:t>
      </w:r>
    </w:p>
    <w:p w14:paraId="18F73396" w14:textId="77777777" w:rsidR="00F24DF5" w:rsidRPr="002D5340" w:rsidRDefault="00F24DF5" w:rsidP="00F24DF5">
      <w:pPr>
        <w:spacing w:before="210" w:after="210" w:line="257" w:lineRule="auto"/>
        <w:ind w:left="3299" w:firstLine="301"/>
        <w:rPr>
          <w:rFonts w:ascii="Arial" w:eastAsia="Arial" w:hAnsi="Arial" w:cs="Arial"/>
          <w:b/>
          <w:sz w:val="22"/>
          <w:szCs w:val="22"/>
        </w:rPr>
      </w:pPr>
      <w:r w:rsidRPr="002D5340">
        <w:rPr>
          <w:rFonts w:ascii="Arial" w:eastAsia="Arial" w:hAnsi="Arial" w:cs="Arial"/>
          <w:b/>
          <w:sz w:val="22"/>
          <w:szCs w:val="22"/>
        </w:rPr>
        <w:t>2.1. Skupne določbe</w:t>
      </w:r>
    </w:p>
    <w:p w14:paraId="5E82C693" w14:textId="77777777" w:rsidR="00F24DF5" w:rsidRPr="002D5340" w:rsidRDefault="00F24DF5" w:rsidP="00F24DF5">
      <w:pPr>
        <w:jc w:val="center"/>
        <w:rPr>
          <w:rFonts w:ascii="Arial" w:eastAsia="Calibri" w:hAnsi="Arial" w:cs="Arial"/>
          <w:b/>
          <w:kern w:val="2"/>
          <w:sz w:val="22"/>
          <w:szCs w:val="22"/>
          <w14:ligatures w14:val="standardContextual"/>
        </w:rPr>
      </w:pPr>
      <w:r w:rsidRPr="002D5340">
        <w:rPr>
          <w:rFonts w:ascii="Arial" w:eastAsia="Calibri" w:hAnsi="Arial" w:cs="Arial"/>
          <w:b/>
          <w:kern w:val="2"/>
          <w:sz w:val="22"/>
          <w:szCs w:val="22"/>
          <w14:ligatures w14:val="standardContextual"/>
        </w:rPr>
        <w:t xml:space="preserve"> </w:t>
      </w:r>
      <w:r w:rsidRPr="002D5340">
        <w:rPr>
          <w:rFonts w:ascii="Arial" w:eastAsia="Calibri" w:hAnsi="Arial" w:cs="Arial"/>
          <w:b/>
          <w:bCs/>
          <w:noProof/>
          <w:kern w:val="2"/>
          <w:sz w:val="22"/>
          <w:szCs w:val="22"/>
          <w14:ligatures w14:val="standardContextual"/>
        </w:rPr>
        <w:t xml:space="preserve">    </w:t>
      </w:r>
      <w:r w:rsidRPr="002D5340">
        <w:rPr>
          <w:rFonts w:ascii="Arial" w:eastAsia="Calibri" w:hAnsi="Arial" w:cs="Arial"/>
          <w:b/>
          <w:bCs/>
          <w:kern w:val="2"/>
          <w:sz w:val="22"/>
          <w:szCs w:val="22"/>
          <w14:ligatures w14:val="standardContextual"/>
        </w:rPr>
        <w:t xml:space="preserve">145. </w:t>
      </w:r>
      <w:r w:rsidRPr="002D5340">
        <w:rPr>
          <w:rFonts w:ascii="Arial" w:eastAsia="Calibri" w:hAnsi="Arial" w:cs="Arial"/>
          <w:b/>
          <w:kern w:val="2"/>
          <w:sz w:val="22"/>
          <w:szCs w:val="22"/>
          <w14:ligatures w14:val="standardContextual"/>
        </w:rPr>
        <w:t>člen</w:t>
      </w:r>
    </w:p>
    <w:p w14:paraId="5A08E15F" w14:textId="77777777" w:rsidR="00F24DF5" w:rsidRPr="002D5340" w:rsidRDefault="00F24DF5" w:rsidP="00F24DF5">
      <w:pPr>
        <w:jc w:val="center"/>
        <w:rPr>
          <w:rFonts w:ascii="Arial" w:eastAsia="Calibri" w:hAnsi="Arial" w:cs="Arial"/>
          <w:b/>
          <w:strike/>
          <w:kern w:val="2"/>
          <w:sz w:val="22"/>
          <w:szCs w:val="22"/>
          <w14:ligatures w14:val="standardContextual"/>
        </w:rPr>
      </w:pPr>
      <w:r w:rsidRPr="002D5340">
        <w:rPr>
          <w:rFonts w:ascii="Arial" w:eastAsia="Calibri" w:hAnsi="Arial" w:cs="Arial"/>
          <w:b/>
          <w:kern w:val="2"/>
          <w:sz w:val="22"/>
          <w:szCs w:val="22"/>
          <w14:ligatures w14:val="standardContextual"/>
        </w:rPr>
        <w:t>(pravnomočno okoljevarstveno dovoljenje)</w:t>
      </w:r>
    </w:p>
    <w:p w14:paraId="21BAEFE7"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 Naprava iz 151. člena tega zakona, naprava ali dejavnost iz 175. člena tega zakona ali obrat </w:t>
      </w:r>
      <w:bookmarkStart w:id="52" w:name="_Hlk193113432"/>
      <w:r w:rsidRPr="002D5340">
        <w:rPr>
          <w:rFonts w:ascii="Arial" w:eastAsia="Arial" w:hAnsi="Arial" w:cs="Arial"/>
          <w:sz w:val="22"/>
          <w:szCs w:val="22"/>
        </w:rPr>
        <w:t xml:space="preserve">lahko obratuje le na podlagi pravnomočnega okoljevarstvenega dovoljenja </w:t>
      </w:r>
      <w:bookmarkEnd w:id="52"/>
      <w:r w:rsidRPr="002D5340">
        <w:rPr>
          <w:rFonts w:ascii="Arial" w:eastAsia="Arial" w:hAnsi="Arial" w:cs="Arial"/>
          <w:sz w:val="22"/>
          <w:szCs w:val="22"/>
        </w:rPr>
        <w:t>iz 151., 175. ali 180. člena tega zakona.</w:t>
      </w:r>
    </w:p>
    <w:p w14:paraId="1B922419"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507F88E1"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(2) Upravljavec lahko izvede spremembo v obratovanju naprave ali obrata ali glede izvajanja dejavnosti iz okoljevarstvenega dovoljenja iz prejšnjega odstavka le na podlagi pravnomočne odločbe o spremembi okoljevarstvenega dovoljenja iz 169., 178. ali 184. člena tega zakona.</w:t>
      </w:r>
    </w:p>
    <w:p w14:paraId="47B3099D" w14:textId="77777777" w:rsidR="00F24DF5" w:rsidRPr="002D5340" w:rsidRDefault="00F24DF5" w:rsidP="00F24DF5">
      <w:pPr>
        <w:jc w:val="center"/>
        <w:rPr>
          <w:rFonts w:ascii="Arial" w:eastAsia="Calibri" w:hAnsi="Arial" w:cs="Arial"/>
          <w:b/>
          <w:bCs/>
          <w:noProof/>
          <w:kern w:val="2"/>
          <w:sz w:val="22"/>
          <w:szCs w:val="22"/>
          <w14:ligatures w14:val="standardContextual"/>
        </w:rPr>
      </w:pPr>
    </w:p>
    <w:p w14:paraId="3A8498C3"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 xml:space="preserve"> 146. člen</w:t>
      </w:r>
    </w:p>
    <w:p w14:paraId="0BE54AAF"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(več dejavnosti, naprav ali delov naprave)</w:t>
      </w:r>
    </w:p>
    <w:p w14:paraId="766EC6E1"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(1) Ministrstvo lahko izda ali spremeni eno okoljevarstveno dovoljenje za eno ali več naprav ali njenih delov z eno ali več dejavnostmi iz 151. člena tega zakona in eno ali več naprav ali dejavnosti iz 175. člena tega zakona, ki so na istem območju in imajo istega upravljavca, pri čemer se za napravo in dejavnosti iz 175. člena smiselno uporabljajo določbe iz 175. do 179. člena tega zakona. Izrek okoljevarstvenega dovoljenja ali odločba o njegovi spremembi iz prejšnjega stavka vsebuje pogoje iz tega zakona, ki jih mora izpolnjevati vsaka naprava, njen del ali dejavnost posebej.</w:t>
      </w:r>
    </w:p>
    <w:p w14:paraId="12D0A57E"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6969A112"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(2) V primeru spremembe okoljevarstvenega dovoljenja iz prejšnjega odstavka zaradi spremembe v izvajanju dejavnosti ali obratovanju naprave iz 151. člena tega zakona se smiselno uporabijo določbe 167. do 171. člena tega zakona, v primeru spremembe obratovanja druge naprave ali spremembe v izvajanju dejavnosti ali spremembe pogojev in ukrepov določenih za drugo napravo ali za izvajanje dejavnosti iz 175. člena tega zakona pa se smiselno uporabljajo določbe od 175. do 179. člena tega zakona, za objavo pa se uporabljata peti in šesti odstavek 169. člena tega zakona. </w:t>
      </w:r>
    </w:p>
    <w:p w14:paraId="145528A0" w14:textId="77777777" w:rsidR="00F24DF5" w:rsidRPr="002D5340" w:rsidRDefault="00F24DF5" w:rsidP="00F24DF5">
      <w:pPr>
        <w:pBdr>
          <w:top w:val="none" w:sz="0" w:space="12" w:color="auto"/>
        </w:pBdr>
        <w:ind w:firstLine="1021"/>
        <w:jc w:val="both"/>
        <w:rPr>
          <w:rFonts w:ascii="Arial" w:eastAsia="Arial" w:hAnsi="Arial" w:cs="Arial"/>
          <w:sz w:val="22"/>
          <w:szCs w:val="22"/>
        </w:rPr>
      </w:pPr>
      <w:bookmarkStart w:id="53" w:name="_Hlk163728889"/>
    </w:p>
    <w:p w14:paraId="220449FC"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(3) Ministrstvo izda ali spremeni okoljevarstveno dovoljenje tudi za eno ali več naprav  ali njenih delov, ki so na istem območju in jih upravljajo različni upravljavci, pri čemer mora okoljevarstveno dovoljenje ali odločba o spremembi okoljevarstvenega dovoljenja vsebovati pogoje iz tega zakona, ki jih mora izpolnjevati vsaka naprava, njen del ali dejavnost posebej in obveznosti vsakega upravljavca posebej.</w:t>
      </w:r>
      <w:bookmarkEnd w:id="53"/>
    </w:p>
    <w:p w14:paraId="19970371"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516BD70C" w14:textId="77777777" w:rsidR="00F24DF5" w:rsidRPr="002D5340" w:rsidRDefault="00F24DF5" w:rsidP="00F24DF5">
      <w:pPr>
        <w:pBdr>
          <w:top w:val="none" w:sz="0" w:space="12" w:color="auto"/>
        </w:pBdr>
        <w:ind w:firstLine="1021"/>
        <w:jc w:val="center"/>
        <w:rPr>
          <w:rFonts w:ascii="Arial" w:eastAsia="Arial" w:hAnsi="Arial" w:cs="Arial"/>
          <w:b/>
          <w:bCs/>
          <w:sz w:val="22"/>
          <w:szCs w:val="22"/>
        </w:rPr>
      </w:pPr>
      <w:r w:rsidRPr="002D5340">
        <w:rPr>
          <w:rFonts w:ascii="Arial" w:eastAsia="Arial" w:hAnsi="Arial" w:cs="Arial"/>
          <w:b/>
          <w:bCs/>
          <w:sz w:val="22"/>
          <w:szCs w:val="22"/>
        </w:rPr>
        <w:t xml:space="preserve"> 147. člen</w:t>
      </w:r>
    </w:p>
    <w:p w14:paraId="3125CEC3"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(ugotavljanje izpolnjenosti pogojev pred začetkom obratovanja)</w:t>
      </w:r>
    </w:p>
    <w:p w14:paraId="1279DBCB" w14:textId="77777777" w:rsidR="00F24DF5" w:rsidRPr="002D5340" w:rsidRDefault="00F24DF5" w:rsidP="00F24DF5">
      <w:pPr>
        <w:ind w:firstLine="1021"/>
        <w:jc w:val="both"/>
        <w:rPr>
          <w:rFonts w:ascii="Arial" w:eastAsia="Arial" w:hAnsi="Arial" w:cs="Arial"/>
          <w:sz w:val="22"/>
          <w:szCs w:val="22"/>
        </w:rPr>
      </w:pPr>
    </w:p>
    <w:p w14:paraId="67F1C320"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Izpolnjenost pogojev iz okoljevarstvenega dovoljenja naprave se ugotavlja v postopku za izdajo uporabnega dovoljenja v skladu z zakonom, ki ureja graditev objektov. </w:t>
      </w:r>
    </w:p>
    <w:p w14:paraId="40D78E4C" w14:textId="77777777" w:rsidR="00F24DF5" w:rsidRPr="002D5340" w:rsidRDefault="00F24DF5" w:rsidP="00F24DF5">
      <w:pPr>
        <w:ind w:firstLine="1021"/>
        <w:jc w:val="both"/>
        <w:rPr>
          <w:rFonts w:ascii="Arial" w:eastAsia="Arial" w:hAnsi="Arial" w:cs="Arial"/>
          <w:sz w:val="22"/>
          <w:szCs w:val="22"/>
        </w:rPr>
      </w:pPr>
    </w:p>
    <w:p w14:paraId="287AD420" w14:textId="77777777" w:rsidR="00F24DF5" w:rsidRPr="002D5340" w:rsidRDefault="00F24DF5" w:rsidP="00F24DF5">
      <w:pPr>
        <w:ind w:firstLine="1021"/>
        <w:jc w:val="both"/>
        <w:rPr>
          <w:rFonts w:ascii="Arial" w:eastAsia="Arial" w:hAnsi="Arial" w:cs="Arial"/>
          <w:color w:val="0000FF"/>
          <w:sz w:val="22"/>
          <w:szCs w:val="22"/>
        </w:rPr>
      </w:pPr>
      <w:r w:rsidRPr="002D5340">
        <w:rPr>
          <w:rFonts w:ascii="Arial" w:eastAsia="Arial" w:hAnsi="Arial" w:cs="Arial"/>
          <w:sz w:val="22"/>
          <w:szCs w:val="22"/>
        </w:rPr>
        <w:t xml:space="preserve">(2) V preverjanje izpolnjenosti pogojev iz prejšnjega odstavka tega člena mora biti vključeno ministrstvo tako, da pristojni upravni organ v primeru poskusnega obratovanja pošlje </w:t>
      </w:r>
      <w:r w:rsidRPr="002D5340">
        <w:rPr>
          <w:rFonts w:ascii="Arial" w:eastAsia="Arial" w:hAnsi="Arial" w:cs="Arial"/>
          <w:sz w:val="22"/>
          <w:szCs w:val="22"/>
        </w:rPr>
        <w:lastRenderedPageBreak/>
        <w:t xml:space="preserve">tudi poročilo o opravljenih prvih meritvah, izvedenih v času poskusnega obratovanja, ministrstvu, ki o rezultatih teh meritev poda mnenje. </w:t>
      </w:r>
    </w:p>
    <w:p w14:paraId="0B28934A" w14:textId="77777777" w:rsidR="00F24DF5" w:rsidRPr="002D5340" w:rsidRDefault="00F24DF5" w:rsidP="00F24DF5">
      <w:pPr>
        <w:ind w:firstLine="1021"/>
        <w:jc w:val="both"/>
        <w:rPr>
          <w:rFonts w:ascii="Arial" w:eastAsia="Arial" w:hAnsi="Arial" w:cs="Arial"/>
          <w:sz w:val="22"/>
          <w:szCs w:val="22"/>
          <w:highlight w:val="yellow"/>
        </w:rPr>
      </w:pPr>
    </w:p>
    <w:p w14:paraId="2EA7322F"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V primeru iz prejšnjega odstavka tega člena mora organ, ki je izdal uporabno dovoljenje, kopijo tega dovoljenja poslati ministrstvu, skupaj s potrdilom o njegovi pravnomočnosti. </w:t>
      </w:r>
    </w:p>
    <w:p w14:paraId="5F3D06AB" w14:textId="77777777" w:rsidR="00F24DF5" w:rsidRPr="002D5340" w:rsidRDefault="00F24DF5" w:rsidP="00F24DF5">
      <w:pPr>
        <w:pBdr>
          <w:top w:val="none" w:sz="0" w:space="12" w:color="auto"/>
        </w:pBdr>
        <w:ind w:firstLine="1021"/>
        <w:jc w:val="both"/>
        <w:rPr>
          <w:rFonts w:ascii="Arial" w:eastAsia="Calibri" w:hAnsi="Arial" w:cs="Arial"/>
          <w:b/>
          <w:bCs/>
          <w:noProof/>
          <w:sz w:val="22"/>
          <w:szCs w:val="22"/>
        </w:rPr>
      </w:pPr>
    </w:p>
    <w:p w14:paraId="4335C6E8"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148. člen </w:t>
      </w:r>
    </w:p>
    <w:p w14:paraId="011C84A2"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(vlaganje vlog in obvezna vsebina vlog) </w:t>
      </w:r>
    </w:p>
    <w:p w14:paraId="3E18DFDE" w14:textId="77777777" w:rsidR="00F24DF5" w:rsidRPr="002D5340" w:rsidRDefault="00F24DF5" w:rsidP="00F24DF5">
      <w:pPr>
        <w:jc w:val="center"/>
        <w:rPr>
          <w:rFonts w:ascii="Arial" w:eastAsia="Calibri" w:hAnsi="Arial" w:cs="Arial"/>
          <w:b/>
          <w:bCs/>
          <w:noProof/>
          <w:kern w:val="2"/>
          <w:sz w:val="22"/>
          <w:szCs w:val="22"/>
          <w14:ligatures w14:val="standardContextual"/>
        </w:rPr>
      </w:pPr>
    </w:p>
    <w:p w14:paraId="5B511726"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(1) Upravljavec  vloži vlogo za izdajo ali spremembo okoljevarstvenega dovoljenja za napravo iz 151. člena ali 175. člena tega zakona ali za obrat 180. člena tega zakona v informatizirani obliki z uporabo informacijske rešitve, ki jo zagotovi in dostop do nje omogoči ministrstvo na osrednjem spletnem mestu državne uprave. Informacijska rešitev iz prejšnjega stavka se na podlagi matične ali davčne številke povezuje z evidencami registra varstva okolja iz 216. člena tega zakona.  </w:t>
      </w:r>
    </w:p>
    <w:p w14:paraId="50F1E764" w14:textId="77777777" w:rsidR="00F24DF5" w:rsidRPr="002D5340" w:rsidRDefault="00F24DF5" w:rsidP="00F24DF5">
      <w:pPr>
        <w:ind w:firstLine="1020"/>
        <w:jc w:val="both"/>
        <w:textAlignment w:val="baseline"/>
        <w:rPr>
          <w:rFonts w:ascii="Arial" w:hAnsi="Arial" w:cs="Arial"/>
          <w:sz w:val="22"/>
          <w:szCs w:val="22"/>
          <w:lang w:eastAsia="sl-SI"/>
        </w:rPr>
      </w:pPr>
    </w:p>
    <w:p w14:paraId="6B46D851" w14:textId="77777777" w:rsidR="00F24DF5" w:rsidRPr="002D5340" w:rsidRDefault="00F24DF5" w:rsidP="00F24DF5">
      <w:pPr>
        <w:ind w:firstLine="1020"/>
        <w:jc w:val="both"/>
        <w:textAlignment w:val="baseline"/>
        <w:rPr>
          <w:rFonts w:ascii="Arial" w:eastAsia="Arial" w:hAnsi="Arial" w:cs="Arial"/>
          <w:sz w:val="22"/>
          <w:szCs w:val="22"/>
        </w:rPr>
      </w:pPr>
      <w:r w:rsidRPr="002D5340">
        <w:rPr>
          <w:rFonts w:ascii="Arial" w:eastAsia="Calibri" w:hAnsi="Arial" w:cs="Arial"/>
          <w:kern w:val="2"/>
          <w:sz w:val="22"/>
          <w:szCs w:val="22"/>
          <w:lang w:eastAsia="sl-SI"/>
          <w14:ligatures w14:val="standardContextual"/>
        </w:rPr>
        <w:t xml:space="preserve">(2) Upravljavec vloži vlogo za uveljavljanje </w:t>
      </w:r>
      <w:r w:rsidRPr="002D5340">
        <w:rPr>
          <w:rFonts w:ascii="Arial" w:eastAsia="Arial" w:hAnsi="Arial" w:cs="Arial"/>
          <w:sz w:val="22"/>
          <w:szCs w:val="22"/>
        </w:rPr>
        <w:t>odstopanja zaradi izrednih okoliščin iz 165. člena tega zakona na način iz prejšnjega odstavka.</w:t>
      </w:r>
      <w:r w:rsidRPr="002D5340">
        <w:rPr>
          <w:rFonts w:ascii="Arial" w:hAnsi="Arial" w:cs="Arial"/>
          <w:sz w:val="22"/>
          <w:szCs w:val="22"/>
          <w:lang w:eastAsia="sl-SI"/>
        </w:rPr>
        <w:t xml:space="preserve"> Upravljavec vloži vlogo iz drugega odstavka 170. člena tega zakona v pisni obliki v dveh izvodih in na način iz prejšnjega odstavka.</w:t>
      </w:r>
    </w:p>
    <w:p w14:paraId="17E59856" w14:textId="77777777" w:rsidR="00F24DF5" w:rsidRPr="002D5340" w:rsidRDefault="00F24DF5" w:rsidP="00F24DF5">
      <w:pPr>
        <w:jc w:val="both"/>
        <w:textAlignment w:val="baseline"/>
        <w:rPr>
          <w:rFonts w:ascii="Arial" w:hAnsi="Arial" w:cs="Arial"/>
          <w:sz w:val="22"/>
          <w:szCs w:val="22"/>
          <w:lang w:eastAsia="sl-SI"/>
        </w:rPr>
      </w:pPr>
    </w:p>
    <w:p w14:paraId="5E11C6ED"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(3) Upravljavec se mora za uporabo informacijske rešitve iz prejšnjega odstavka identificirati s sredstvom elektronske identifikacije srednje ali visoke ravni zanesljivosti v skladu z zakonom, ki ureja elektronsko identifikacijo in storitve zaupanja. </w:t>
      </w:r>
    </w:p>
    <w:p w14:paraId="6B0947F7" w14:textId="77777777" w:rsidR="00F24DF5" w:rsidRPr="002D5340" w:rsidRDefault="00F24DF5" w:rsidP="00F24DF5">
      <w:pPr>
        <w:ind w:firstLine="1020"/>
        <w:jc w:val="both"/>
        <w:textAlignment w:val="baseline"/>
        <w:rPr>
          <w:rFonts w:ascii="Arial" w:hAnsi="Arial" w:cs="Arial"/>
          <w:sz w:val="22"/>
          <w:szCs w:val="22"/>
          <w:lang w:eastAsia="sl-SI"/>
        </w:rPr>
      </w:pPr>
    </w:p>
    <w:p w14:paraId="5E1AAEB6"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(4) Upravljavec vloži vlogo za izdajo ali spremembo okoljevarstvenega dovoljenja iz prvega odstavka tega člena skladno s 156., 157., 168., 176., 181. ali 184. členom tega zakona.</w:t>
      </w:r>
    </w:p>
    <w:p w14:paraId="40AD702E" w14:textId="77777777" w:rsidR="00F24DF5" w:rsidRPr="002D5340" w:rsidRDefault="00F24DF5" w:rsidP="00F24DF5">
      <w:pPr>
        <w:ind w:firstLine="1020"/>
        <w:jc w:val="both"/>
        <w:textAlignment w:val="baseline"/>
        <w:rPr>
          <w:rFonts w:ascii="Arial" w:hAnsi="Arial" w:cs="Arial"/>
          <w:sz w:val="22"/>
          <w:szCs w:val="22"/>
          <w:lang w:eastAsia="sl-SI"/>
        </w:rPr>
      </w:pPr>
    </w:p>
    <w:p w14:paraId="58B57C69"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(5) Obvezna vsebina vloge iz prvega odstavka tega člena je tudi opredelitev vlagatelja vloge, ali se poseg, za katerega vlaga vlogo za pridobitev okoljevarstvenega dovoljenja, uvršča med posege iz tretjega ali četrtega odstavka 128. člena tega zakona, določene v predpisu iz petega odstavka 128. člena tega zakona, pri čemer se zlasti podrobno opredeli:</w:t>
      </w:r>
    </w:p>
    <w:p w14:paraId="4572B0F8"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1.      glede bistvene lastnosti posega, predpisane v predpisu iz petega odstavka 128. člena tega zakona;</w:t>
      </w:r>
    </w:p>
    <w:p w14:paraId="5BFBF85A"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2.      ali gre za kumulativni poseg, ki je sestavljen iz dveh ali več posegov v okolje, določenih v predpisu iz petega odstavka 128. člena tega zakona z isto oznako vrste posega, ki so na isti lokaciji ali med seboj funkcionalno povezani, tako da eden od posegov v okolje omogoča dejavnost, ki je vzrok ali pogoj ali podpora izvedbi ali obratovanju drugega posega v okolje, in so ekonomsko povezani, tako da je njihov nosilec ista oseba ali več oseb, ki so medsebojno povezane kot povezane družbe v skladu s predpisi, ki urejajo gospodarske družbe, in</w:t>
      </w:r>
    </w:p>
    <w:p w14:paraId="6C7381DD"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3.      ali gre za spremembo že dovoljenega posega, za katerega je že bilo pridobljeno okoljevarstveno soglasje ali ki je bil izveden v času veljavnosti predpisov, ki zanj niso določali obveznosti izvedbe predhodnega postopka ali presoje vplivov na okolje.</w:t>
      </w:r>
    </w:p>
    <w:p w14:paraId="2649EE14" w14:textId="77777777" w:rsidR="00F24DF5" w:rsidRPr="002D5340" w:rsidRDefault="00F24DF5" w:rsidP="00F24DF5">
      <w:pPr>
        <w:ind w:firstLine="1020"/>
        <w:jc w:val="both"/>
        <w:textAlignment w:val="baseline"/>
        <w:rPr>
          <w:rFonts w:ascii="Arial" w:hAnsi="Arial" w:cs="Arial"/>
          <w:sz w:val="22"/>
          <w:szCs w:val="22"/>
          <w:lang w:eastAsia="sl-SI"/>
        </w:rPr>
      </w:pPr>
    </w:p>
    <w:p w14:paraId="7D3F333A"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(6) Ministrstvo zavrže vlogo za izdajo ali spremembo okoljevarstvenega dovoljenja iz prvega odstavka tega člena, če upravljavec za napravo ali izvajanje dejavnosti ali obrat, za katero zahteva to dovoljenje ali njegovo spremembo, nima pridobljenega pravnomočnega okoljevarstvenega soglasja iz 139. člena tega zakona ali pravnomočne odločbe iz 129. člena tega zakona ali pravnomočnega integralnega gradbenega dovoljenja po predpisih, ki urejajo graditev objektov, kadar je to zahtevano, razen če gre za primer iz 189. člena tega zakona. </w:t>
      </w:r>
    </w:p>
    <w:p w14:paraId="7C9D4096" w14:textId="77777777" w:rsidR="00F24DF5" w:rsidRPr="002D5340" w:rsidRDefault="00F24DF5" w:rsidP="00F24DF5">
      <w:pPr>
        <w:ind w:firstLine="1020"/>
        <w:jc w:val="both"/>
        <w:textAlignment w:val="baseline"/>
        <w:rPr>
          <w:rFonts w:ascii="Arial" w:hAnsi="Arial" w:cs="Arial"/>
          <w:sz w:val="22"/>
          <w:szCs w:val="22"/>
          <w:lang w:eastAsia="sl-SI"/>
        </w:rPr>
      </w:pPr>
    </w:p>
    <w:p w14:paraId="37C3B8E6"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(7) Ne glede na prvi odstavek tega člena upravljavec vlogo za izdajo ali spremembo okoljevarstvenega dovoljenja za napravo iz 151. člena tega zakona vloži tudi v pisni obliki, če je v skladu s prvim odstavkom 158. člena tega zakona treba v postopku izdaje ali spremembe okoljevarstvenega dovoljenja zainteresirani javnosti zagotoviti vpogled v vlogo</w:t>
      </w:r>
      <w:r w:rsidRPr="002D5340">
        <w:rPr>
          <w:rFonts w:ascii="Arial" w:eastAsia="Calibri" w:hAnsi="Arial" w:cs="Arial"/>
          <w:kern w:val="2"/>
          <w:sz w:val="22"/>
          <w:szCs w:val="22"/>
          <w14:ligatures w14:val="standardContextual"/>
        </w:rPr>
        <w:t xml:space="preserve"> </w:t>
      </w:r>
      <w:r w:rsidRPr="002D5340">
        <w:rPr>
          <w:rFonts w:ascii="Arial" w:eastAsia="Calibri" w:hAnsi="Arial" w:cs="Arial"/>
          <w:kern w:val="2"/>
          <w:sz w:val="22"/>
          <w:szCs w:val="22"/>
          <w:lang w:eastAsia="sl-SI"/>
          <w14:ligatures w14:val="standardContextual"/>
        </w:rPr>
        <w:t>ter ji omogočiti zgodnje in učinkovito sodelovanje pri odločanju o izdaji ali spremembi okoljevarstvenega dovoljenja.</w:t>
      </w:r>
    </w:p>
    <w:p w14:paraId="6A99138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0D8E7F21" w14:textId="77777777" w:rsidR="00F24DF5" w:rsidRPr="002D5340" w:rsidRDefault="00F24DF5" w:rsidP="00F24DF5">
      <w:pPr>
        <w:ind w:firstLine="1020"/>
        <w:jc w:val="both"/>
        <w:textAlignment w:val="baseline"/>
        <w:rPr>
          <w:rFonts w:ascii="Arial" w:eastAsia="Calibri" w:hAnsi="Arial" w:cs="Arial"/>
          <w:kern w:val="2"/>
          <w:sz w:val="22"/>
          <w:szCs w:val="22"/>
          <w14:ligatures w14:val="standardContextual"/>
        </w:rPr>
      </w:pPr>
    </w:p>
    <w:p w14:paraId="2EAFD61A"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149. člen </w:t>
      </w:r>
    </w:p>
    <w:p w14:paraId="2AB5775E"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(tek rokov) </w:t>
      </w:r>
    </w:p>
    <w:p w14:paraId="0EB11569" w14:textId="77777777" w:rsidR="00F24DF5" w:rsidRPr="002D5340" w:rsidRDefault="00F24DF5" w:rsidP="00F24DF5">
      <w:pPr>
        <w:ind w:firstLine="1020"/>
        <w:jc w:val="both"/>
        <w:textAlignment w:val="baseline"/>
        <w:rPr>
          <w:rFonts w:ascii="Arial" w:hAnsi="Arial" w:cs="Arial"/>
          <w:sz w:val="22"/>
          <w:szCs w:val="22"/>
          <w:lang w:eastAsia="sl-SI"/>
        </w:rPr>
      </w:pPr>
    </w:p>
    <w:p w14:paraId="3A8F22D4"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Rok za izdajo okoljevarstvenega dovoljenja ali odločbe o njegovi spremembi ne teče v času: </w:t>
      </w:r>
    </w:p>
    <w:p w14:paraId="2037F602"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1. javne razgrnitve vloge v skladu s 158. členom tega zakona; </w:t>
      </w:r>
    </w:p>
    <w:p w14:paraId="1DE58026"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2. pridobivanja strokovnega mnenja iz drugega oziroma četrtega odstavka 157. člena tega zakona; </w:t>
      </w:r>
    </w:p>
    <w:p w14:paraId="0871E7FB"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3. od izdaje odločbe iz petega oziroma šestega odstavka 157. člena tega zakona, ki se nanaša na pripravo izhodiščnega poročila, do prejema izhodiščnega poročila za katerega iz strokovnega mnenja iz drugega odstavka 157. člena tega zakona izhaja, da je ustrezno; </w:t>
      </w:r>
    </w:p>
    <w:p w14:paraId="14DD482D"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4. pridobivanja mnenja organa iz 162. člena tega zakona;</w:t>
      </w:r>
    </w:p>
    <w:p w14:paraId="08269E79"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5. od izdaje obvestila iz prvega odstavka 169. člena tega zakona do prejema poročila pristojne inšpekcije iz prvega odstavka 169. člena tega zakona; </w:t>
      </w:r>
    </w:p>
    <w:p w14:paraId="4C9A3D4E"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6. inšpekcijskega pregleda naprave iz tretjega odstavka 171. člena tega zakona in </w:t>
      </w:r>
    </w:p>
    <w:p w14:paraId="542EBFC3"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7. </w:t>
      </w:r>
      <w:r w:rsidRPr="002D5340" w:rsidDel="00615734">
        <w:rPr>
          <w:rFonts w:ascii="Arial" w:hAnsi="Arial" w:cs="Arial"/>
          <w:sz w:val="22"/>
          <w:szCs w:val="22"/>
          <w:lang w:eastAsia="sl-SI"/>
        </w:rPr>
        <w:t xml:space="preserve">teka roka za </w:t>
      </w:r>
      <w:r w:rsidRPr="002D5340">
        <w:rPr>
          <w:rFonts w:ascii="Arial" w:hAnsi="Arial" w:cs="Arial"/>
          <w:sz w:val="22"/>
          <w:szCs w:val="22"/>
          <w:lang w:eastAsia="sl-SI"/>
        </w:rPr>
        <w:t>predložitev dokazov k vlogi iz prvega odstavka prejšnjega člena, ki ga ministrstvo določi vlagatelju vloge v pozivu ali sklepu o podaljšanju roka, ki ga ministrstvo izda na podlagi vloge upravljavca.</w:t>
      </w:r>
    </w:p>
    <w:p w14:paraId="207F814C" w14:textId="77777777" w:rsidR="00F24DF5" w:rsidRPr="002D5340" w:rsidRDefault="00F24DF5" w:rsidP="00F24DF5">
      <w:pPr>
        <w:jc w:val="center"/>
        <w:rPr>
          <w:rFonts w:ascii="Arial" w:eastAsia="Calibri" w:hAnsi="Arial" w:cs="Arial"/>
          <w:b/>
          <w:bCs/>
          <w:noProof/>
          <w:kern w:val="2"/>
          <w:sz w:val="22"/>
          <w:szCs w:val="22"/>
          <w14:ligatures w14:val="standardContextual"/>
        </w:rPr>
      </w:pPr>
    </w:p>
    <w:p w14:paraId="568FF1D6" w14:textId="77777777" w:rsidR="00F24DF5" w:rsidRPr="002D5340" w:rsidRDefault="00F24DF5" w:rsidP="00F24DF5">
      <w:pPr>
        <w:jc w:val="center"/>
        <w:rPr>
          <w:rFonts w:ascii="Arial" w:eastAsia="Calibri" w:hAnsi="Arial" w:cs="Arial"/>
          <w:b/>
          <w:bCs/>
          <w:noProof/>
          <w:kern w:val="2"/>
          <w:sz w:val="22"/>
          <w:szCs w:val="22"/>
          <w14:ligatures w14:val="standardContextual"/>
        </w:rPr>
      </w:pPr>
    </w:p>
    <w:p w14:paraId="6B3D858B"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 xml:space="preserve"> 150. člen </w:t>
      </w:r>
    </w:p>
    <w:p w14:paraId="3239076E"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(čistopis izreka okoljevarstvenega dovoljenja) </w:t>
      </w:r>
    </w:p>
    <w:p w14:paraId="50DECA05"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0DF91177" w14:textId="77777777" w:rsidR="00F24DF5" w:rsidRPr="002D5340" w:rsidRDefault="00F24DF5" w:rsidP="00F24DF5">
      <w:pPr>
        <w:ind w:firstLine="1020"/>
        <w:jc w:val="both"/>
        <w:textAlignment w:val="baseline"/>
        <w:rPr>
          <w:rFonts w:ascii="Arial" w:hAnsi="Arial" w:cs="Arial"/>
          <w:sz w:val="22"/>
          <w:szCs w:val="22"/>
          <w:lang w:eastAsia="sl-SI"/>
        </w:rPr>
      </w:pPr>
      <w:bookmarkStart w:id="54" w:name="_Hlk193449976"/>
      <w:r w:rsidRPr="002D5340">
        <w:rPr>
          <w:rFonts w:ascii="Arial" w:eastAsia="Arial" w:hAnsi="Arial" w:cs="Arial"/>
          <w:sz w:val="22"/>
          <w:szCs w:val="22"/>
          <w:lang w:eastAsia="sl-SI"/>
        </w:rPr>
        <w:t>(1) Ministrstvo ob vsaki spremembi okoljevarstvenega dovoljenja v 30 dneh od pravnomočnosti te spremembe izda čistopis izreka okoljevarstvenega dovoljenja, vključno z navedbo številk zadev</w:t>
      </w:r>
      <w:r w:rsidRPr="002D5340">
        <w:rPr>
          <w:rFonts w:ascii="Arial" w:hAnsi="Arial" w:cs="Arial"/>
          <w:sz w:val="22"/>
          <w:szCs w:val="22"/>
          <w:lang w:eastAsia="sl-SI"/>
        </w:rPr>
        <w:t xml:space="preserve"> in datumov</w:t>
      </w:r>
      <w:r w:rsidRPr="002D5340">
        <w:rPr>
          <w:rFonts w:ascii="Arial" w:eastAsia="Arial" w:hAnsi="Arial" w:cs="Arial"/>
          <w:sz w:val="22"/>
          <w:szCs w:val="22"/>
          <w:lang w:eastAsia="sl-SI"/>
        </w:rPr>
        <w:t xml:space="preserve"> izdaje okoljevarstvenega dovoljenja in vseh njegovih sprememb.</w:t>
      </w:r>
      <w:r w:rsidRPr="002D5340">
        <w:rPr>
          <w:rFonts w:ascii="Arial" w:hAnsi="Arial" w:cs="Arial"/>
          <w:sz w:val="22"/>
          <w:szCs w:val="22"/>
          <w:lang w:eastAsia="sl-SI"/>
        </w:rPr>
        <w:t xml:space="preserve"> </w:t>
      </w:r>
    </w:p>
    <w:p w14:paraId="271FA812" w14:textId="77777777" w:rsidR="00F24DF5" w:rsidRPr="002D5340" w:rsidRDefault="00F24DF5" w:rsidP="00F24DF5">
      <w:pPr>
        <w:ind w:firstLine="1020"/>
        <w:jc w:val="both"/>
        <w:textAlignment w:val="baseline"/>
        <w:rPr>
          <w:rFonts w:ascii="Arial" w:hAnsi="Arial" w:cs="Arial"/>
          <w:sz w:val="22"/>
          <w:szCs w:val="22"/>
          <w:lang w:eastAsia="sl-SI"/>
        </w:rPr>
      </w:pPr>
    </w:p>
    <w:p w14:paraId="047F89F8"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(2) Čistopis izreka iz prejšnjega odstavka ministrstvo pošlje stranki ter ga objavi na osrednjem spletnem mestu državne uprave.</w:t>
      </w:r>
    </w:p>
    <w:bookmarkEnd w:id="54"/>
    <w:p w14:paraId="2BDC90E3" w14:textId="77777777" w:rsidR="00F24DF5" w:rsidRPr="002D5340" w:rsidRDefault="00F24DF5" w:rsidP="00F24DF5">
      <w:pPr>
        <w:ind w:firstLine="1020"/>
        <w:jc w:val="both"/>
        <w:rPr>
          <w:rFonts w:ascii="Arial" w:hAnsi="Arial" w:cs="Arial"/>
          <w:sz w:val="22"/>
          <w:szCs w:val="22"/>
          <w:lang w:eastAsia="sl-SI"/>
        </w:rPr>
      </w:pPr>
    </w:p>
    <w:p w14:paraId="47AF2B3B" w14:textId="77777777" w:rsidR="00F24DF5" w:rsidRPr="002D5340" w:rsidRDefault="00F24DF5" w:rsidP="00F24DF5">
      <w:pPr>
        <w:jc w:val="both"/>
        <w:textAlignment w:val="baseline"/>
        <w:rPr>
          <w:rFonts w:ascii="Arial" w:hAnsi="Arial" w:cs="Arial"/>
          <w:sz w:val="22"/>
          <w:szCs w:val="22"/>
          <w:lang w:eastAsia="sl-SI"/>
        </w:rPr>
      </w:pPr>
    </w:p>
    <w:p w14:paraId="261A5D50"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2.2. Okoljevarstveno dovoljenje za obratovanje naprave, ki povzroča industrijske emisije   </w:t>
      </w:r>
    </w:p>
    <w:p w14:paraId="5C7A8899" w14:textId="77777777" w:rsidR="00F24DF5" w:rsidRPr="002D5340" w:rsidRDefault="00F24DF5" w:rsidP="00F24DF5">
      <w:pPr>
        <w:jc w:val="center"/>
        <w:rPr>
          <w:rFonts w:ascii="Arial" w:eastAsia="Calibri" w:hAnsi="Arial" w:cs="Arial"/>
          <w:b/>
          <w:bCs/>
          <w:noProof/>
          <w:kern w:val="2"/>
          <w:sz w:val="22"/>
          <w:szCs w:val="22"/>
          <w14:ligatures w14:val="standardContextual"/>
        </w:rPr>
      </w:pPr>
    </w:p>
    <w:p w14:paraId="63D73ACF"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 xml:space="preserve"> 151. člen </w:t>
      </w:r>
    </w:p>
    <w:p w14:paraId="52F8003F" w14:textId="77777777" w:rsidR="00F24DF5" w:rsidRPr="002D5340" w:rsidRDefault="00F24DF5" w:rsidP="00F24DF5">
      <w:pPr>
        <w:jc w:val="center"/>
        <w:rPr>
          <w:rFonts w:ascii="Arial" w:eastAsia="Calibri" w:hAnsi="Arial" w:cs="Arial"/>
          <w:b/>
          <w:bCs/>
          <w:noProof/>
          <w:kern w:val="2"/>
          <w:sz w:val="22"/>
          <w:szCs w:val="22"/>
          <w14:ligatures w14:val="standardContextual"/>
        </w:rPr>
      </w:pPr>
      <w:r w:rsidRPr="002D5340">
        <w:rPr>
          <w:rFonts w:ascii="Arial" w:eastAsia="Calibri" w:hAnsi="Arial" w:cs="Arial"/>
          <w:b/>
          <w:bCs/>
          <w:noProof/>
          <w:kern w:val="2"/>
          <w:sz w:val="22"/>
          <w:szCs w:val="22"/>
          <w14:ligatures w14:val="standardContextual"/>
        </w:rPr>
        <w:t>(okoljevarstveno dovoljenje za obratovanje naprave, ki povzroča industrijske emisije) </w:t>
      </w:r>
    </w:p>
    <w:p w14:paraId="0F2E640E" w14:textId="77777777" w:rsidR="00F24DF5" w:rsidRPr="002D5340" w:rsidRDefault="00F24DF5" w:rsidP="00F24DF5">
      <w:pPr>
        <w:ind w:firstLine="1020"/>
        <w:jc w:val="both"/>
        <w:textAlignment w:val="baseline"/>
        <w:rPr>
          <w:rFonts w:ascii="Arial" w:hAnsi="Arial" w:cs="Arial"/>
          <w:sz w:val="22"/>
          <w:szCs w:val="22"/>
          <w:lang w:eastAsia="sl-SI"/>
        </w:rPr>
      </w:pPr>
    </w:p>
    <w:p w14:paraId="01C12789"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eastAsia="Arial" w:hAnsi="Arial" w:cs="Arial"/>
          <w:sz w:val="22"/>
          <w:szCs w:val="22"/>
          <w:lang w:eastAsia="sl-SI"/>
        </w:rPr>
        <w:t>(1) Upravljavec mora za obratovanje naprave, v kateri se bo izvajala ena ali več dejavnosti, ki bodo povzročale industrijske emisije, pridobiti okoljevarstveno dovoljenje za obratovanje naprave, ki povzroča industrijske emisije</w:t>
      </w:r>
      <w:r w:rsidRPr="002D5340">
        <w:rPr>
          <w:rFonts w:ascii="Arial" w:hAnsi="Arial" w:cs="Arial"/>
          <w:sz w:val="22"/>
          <w:szCs w:val="22"/>
          <w:lang w:eastAsia="sl-SI"/>
        </w:rPr>
        <w:t>.  </w:t>
      </w:r>
    </w:p>
    <w:p w14:paraId="6A1659F4" w14:textId="77777777" w:rsidR="00F24DF5" w:rsidRPr="002D5340" w:rsidRDefault="00F24DF5" w:rsidP="00F24DF5">
      <w:pPr>
        <w:ind w:firstLine="1020"/>
        <w:jc w:val="both"/>
        <w:textAlignment w:val="baseline"/>
        <w:rPr>
          <w:rFonts w:ascii="Arial" w:eastAsia="Arial" w:hAnsi="Arial" w:cs="Arial"/>
          <w:sz w:val="22"/>
          <w:szCs w:val="22"/>
          <w:lang w:eastAsia="sl-SI"/>
        </w:rPr>
      </w:pPr>
    </w:p>
    <w:p w14:paraId="7685E5C4" w14:textId="77777777" w:rsidR="00F24DF5" w:rsidRPr="002D5340" w:rsidRDefault="00F24DF5" w:rsidP="00F24DF5">
      <w:pPr>
        <w:ind w:firstLine="1020"/>
        <w:jc w:val="both"/>
        <w:textAlignment w:val="baseline"/>
        <w:rPr>
          <w:rFonts w:ascii="Arial" w:eastAsia="Arial" w:hAnsi="Arial" w:cs="Arial"/>
          <w:sz w:val="22"/>
          <w:szCs w:val="22"/>
          <w:lang w:eastAsia="sl-SI"/>
        </w:rPr>
      </w:pPr>
      <w:r w:rsidRPr="002D5340">
        <w:rPr>
          <w:rFonts w:ascii="Arial" w:eastAsia="Arial" w:hAnsi="Arial" w:cs="Arial"/>
          <w:sz w:val="22"/>
          <w:szCs w:val="22"/>
          <w:lang w:eastAsia="sl-SI"/>
        </w:rPr>
        <w:lastRenderedPageBreak/>
        <w:t>(2) Če je naprava iz prejšnjega odstavka odlagališče odpadkov, je nepremičnine, na katerih je to odlagališče, dovoljeno uporabljati samo za namene odlaganja odpadkov v skladu z izdanim okoljevarstvenim dovoljenjem. To omejitev se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r w:rsidRPr="002D5340">
        <w:rPr>
          <w:rFonts w:ascii="Arial" w:hAnsi="Arial" w:cs="Arial"/>
          <w:sz w:val="22"/>
          <w:szCs w:val="22"/>
          <w:lang w:eastAsia="sl-SI"/>
        </w:rPr>
        <w:t> </w:t>
      </w:r>
    </w:p>
    <w:p w14:paraId="09CC9847" w14:textId="77777777" w:rsidR="00F24DF5" w:rsidRPr="002D5340" w:rsidRDefault="00F24DF5" w:rsidP="00F24DF5">
      <w:pPr>
        <w:ind w:firstLine="1020"/>
        <w:jc w:val="both"/>
        <w:textAlignment w:val="baseline"/>
        <w:rPr>
          <w:rFonts w:ascii="Arial" w:hAnsi="Arial" w:cs="Arial"/>
          <w:sz w:val="22"/>
          <w:szCs w:val="22"/>
          <w:lang w:eastAsia="sl-SI"/>
        </w:rPr>
      </w:pPr>
    </w:p>
    <w:p w14:paraId="08FA89E1"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 xml:space="preserve">(3) Ne glede na prejšnji odstavek je na nepremičninah, na katerih se nahaja obstoječe zaprto odlagališče, pod pogoji, ki jih določa zakon, ki ureja uvajanje naprav za proizvodnjo električne energije iz obnovljivih virov energije, dopustno postaviti </w:t>
      </w:r>
      <w:proofErr w:type="spellStart"/>
      <w:r w:rsidRPr="002D5340">
        <w:rPr>
          <w:rFonts w:ascii="Arial" w:hAnsi="Arial" w:cs="Arial"/>
          <w:sz w:val="22"/>
          <w:szCs w:val="22"/>
          <w:lang w:eastAsia="sl-SI"/>
        </w:rPr>
        <w:t>fotonapetostne</w:t>
      </w:r>
      <w:proofErr w:type="spellEnd"/>
      <w:r w:rsidRPr="002D5340">
        <w:rPr>
          <w:rFonts w:ascii="Arial" w:hAnsi="Arial" w:cs="Arial"/>
          <w:sz w:val="22"/>
          <w:szCs w:val="22"/>
          <w:lang w:eastAsia="sl-SI"/>
        </w:rPr>
        <w:t xml:space="preserve"> naprave ali vetrne proizvodne naprave. </w:t>
      </w:r>
    </w:p>
    <w:p w14:paraId="0E88250E" w14:textId="77777777" w:rsidR="00F24DF5" w:rsidRPr="002D5340" w:rsidRDefault="00F24DF5" w:rsidP="00F24DF5">
      <w:pPr>
        <w:ind w:firstLine="1020"/>
        <w:jc w:val="both"/>
        <w:textAlignment w:val="baseline"/>
        <w:rPr>
          <w:rFonts w:ascii="Arial" w:hAnsi="Arial" w:cs="Arial"/>
          <w:sz w:val="22"/>
          <w:szCs w:val="22"/>
          <w:lang w:eastAsia="sl-SI"/>
        </w:rPr>
      </w:pPr>
    </w:p>
    <w:p w14:paraId="180232ED"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(4) Vlada predpiše vrste naprav in dejavnosti iz prvega odstavka tega člena. </w:t>
      </w:r>
    </w:p>
    <w:p w14:paraId="2768615A" w14:textId="77777777" w:rsidR="00F24DF5" w:rsidRPr="002D5340" w:rsidRDefault="00F24DF5" w:rsidP="00F24DF5">
      <w:pPr>
        <w:jc w:val="both"/>
        <w:textAlignment w:val="baseline"/>
        <w:rPr>
          <w:rFonts w:ascii="Arial" w:hAnsi="Arial" w:cs="Arial"/>
          <w:sz w:val="22"/>
          <w:szCs w:val="22"/>
          <w:lang w:eastAsia="sl-SI"/>
        </w:rPr>
      </w:pPr>
    </w:p>
    <w:p w14:paraId="6A6B7676" w14:textId="77777777" w:rsidR="00F24DF5" w:rsidRPr="002D5340" w:rsidRDefault="00F24DF5" w:rsidP="00F24DF5">
      <w:pPr>
        <w:jc w:val="center"/>
        <w:rPr>
          <w:rFonts w:ascii="Arial" w:eastAsia="Calibri" w:hAnsi="Arial" w:cs="Arial"/>
          <w:b/>
          <w:kern w:val="2"/>
          <w:sz w:val="22"/>
          <w:szCs w:val="22"/>
          <w14:ligatures w14:val="standardContextual"/>
        </w:rPr>
      </w:pPr>
      <w:r w:rsidRPr="002D5340">
        <w:rPr>
          <w:rFonts w:ascii="Arial" w:eastAsia="Calibri" w:hAnsi="Arial" w:cs="Arial"/>
          <w:b/>
          <w:kern w:val="2"/>
          <w:sz w:val="22"/>
          <w:szCs w:val="22"/>
          <w14:ligatures w14:val="standardContextual"/>
        </w:rPr>
        <w:t xml:space="preserve"> 152. člen</w:t>
      </w:r>
    </w:p>
    <w:p w14:paraId="37AC729F" w14:textId="77777777" w:rsidR="00F24DF5" w:rsidRPr="002D5340" w:rsidRDefault="00F24DF5" w:rsidP="00F24DF5">
      <w:pPr>
        <w:ind w:firstLine="1020"/>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(elektronski postopek za izdajo in spremembo okoljevarstvenega dovoljenja)</w:t>
      </w:r>
    </w:p>
    <w:p w14:paraId="6DB60ADC"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7BCB9699"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xml:space="preserve">Postopek za izdajo in spremembo okoljevarstvenega dovoljenja za naprave iz prejšnjega člena tega zakona se vodi elektronsko z uporabo informacijskih rešitev, ki jih vzpostavi, vodi in upravlja ministrstvo. </w:t>
      </w:r>
    </w:p>
    <w:p w14:paraId="4C5D7560"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p>
    <w:p w14:paraId="386CBF37"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153. člen</w:t>
      </w:r>
    </w:p>
    <w:p w14:paraId="3EF06491"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(splošne zahteve za upravljavca naprave)</w:t>
      </w:r>
    </w:p>
    <w:p w14:paraId="274EE25F" w14:textId="77777777" w:rsidR="00F24DF5" w:rsidRPr="002D5340" w:rsidRDefault="00F24DF5" w:rsidP="00F24DF5">
      <w:pPr>
        <w:ind w:left="360"/>
        <w:jc w:val="both"/>
        <w:rPr>
          <w:rFonts w:ascii="Arial" w:eastAsia="Arial" w:hAnsi="Arial" w:cs="Arial"/>
          <w:sz w:val="22"/>
          <w:szCs w:val="22"/>
        </w:rPr>
      </w:pPr>
    </w:p>
    <w:p w14:paraId="184F2C3C" w14:textId="77777777" w:rsidR="00F24DF5" w:rsidRPr="002D5340" w:rsidRDefault="00F24DF5" w:rsidP="00F24DF5">
      <w:pPr>
        <w:ind w:left="142" w:firstLine="851"/>
        <w:jc w:val="both"/>
        <w:rPr>
          <w:rFonts w:ascii="Arial" w:eastAsia="Arial" w:hAnsi="Arial" w:cs="Arial"/>
          <w:sz w:val="22"/>
          <w:szCs w:val="22"/>
        </w:rPr>
      </w:pPr>
      <w:r w:rsidRPr="002D5340">
        <w:rPr>
          <w:rFonts w:ascii="Arial" w:eastAsia="Arial" w:hAnsi="Arial" w:cs="Arial"/>
          <w:sz w:val="22"/>
          <w:szCs w:val="22"/>
        </w:rPr>
        <w:t>(1) Upravljavec mora v zvezi z obratovanjem naprave iz 151. člena tega zakona zagotoviti:</w:t>
      </w:r>
    </w:p>
    <w:p w14:paraId="3060A57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izvajanje predpisanih ukrepov za preprečevanje onesnaževanja okolja;</w:t>
      </w:r>
    </w:p>
    <w:p w14:paraId="06B9358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uporabo najboljših razpoložljivih tehnik iz zaključkov o BAT ali referenčnih dokumentov BAT; </w:t>
      </w:r>
    </w:p>
    <w:p w14:paraId="0A48423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preprečevanje znatnega onesnaženja okolja;</w:t>
      </w:r>
    </w:p>
    <w:p w14:paraId="1120B8E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izvajanje ukrepov za preprečevanje nastajanja odpadkov;</w:t>
      </w:r>
    </w:p>
    <w:p w14:paraId="2F61707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upoštevanje pravil hierarhije ravnanja z odpadki iz prvega odstavka 34. člena tega zakona pri nastajanju odpadkov in ravnanju z njimi;</w:t>
      </w:r>
    </w:p>
    <w:p w14:paraId="4824988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6. učinkovito rabo energije;</w:t>
      </w:r>
    </w:p>
    <w:p w14:paraId="3EFCC405"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7. učinkovito rabo materialnih virov in voda, tudi s ponovno uporabo; </w:t>
      </w:r>
    </w:p>
    <w:p w14:paraId="01F8BE2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8.  pripravo in izvajanje </w:t>
      </w:r>
      <w:bookmarkStart w:id="55" w:name="_Hlk192235835"/>
      <w:r w:rsidRPr="002D5340">
        <w:rPr>
          <w:rFonts w:ascii="Arial" w:eastAsia="Arial" w:hAnsi="Arial" w:cs="Arial"/>
          <w:sz w:val="22"/>
          <w:szCs w:val="22"/>
        </w:rPr>
        <w:t xml:space="preserve">sistema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zaključkov o BAT</w:t>
      </w:r>
      <w:bookmarkEnd w:id="55"/>
      <w:r w:rsidRPr="002D5340">
        <w:rPr>
          <w:rFonts w:ascii="Arial" w:eastAsia="Arial" w:hAnsi="Arial" w:cs="Arial"/>
          <w:sz w:val="22"/>
          <w:szCs w:val="22"/>
        </w:rPr>
        <w:t>;</w:t>
      </w:r>
    </w:p>
    <w:p w14:paraId="3EA3727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9. izvajanje ukrepov za preprečevanje nesreč in omejevanje njihovih posledic;</w:t>
      </w:r>
    </w:p>
    <w:p w14:paraId="1F6B6E6B" w14:textId="77777777" w:rsidR="00F24DF5" w:rsidRPr="002D5340" w:rsidRDefault="00F24DF5" w:rsidP="00F24DF5">
      <w:pPr>
        <w:ind w:firstLine="1021"/>
        <w:jc w:val="both"/>
        <w:rPr>
          <w:rFonts w:ascii="Arial" w:eastAsia="Arial" w:hAnsi="Arial" w:cs="Arial"/>
          <w:sz w:val="22"/>
          <w:szCs w:val="22"/>
        </w:rPr>
      </w:pPr>
      <w:bookmarkStart w:id="56" w:name="_Hlk190347686"/>
      <w:r w:rsidRPr="002D5340">
        <w:rPr>
          <w:rFonts w:ascii="Arial" w:eastAsia="Arial" w:hAnsi="Arial" w:cs="Arial"/>
          <w:sz w:val="22"/>
          <w:szCs w:val="22"/>
        </w:rPr>
        <w:t xml:space="preserve">10. izvajanje ukrepov za preprečitev onesnaževanja okolja ob dokončnem prenehanju obratovanja naprave ter </w:t>
      </w:r>
    </w:p>
    <w:p w14:paraId="7777BCE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11. izvajanje ukrepov za doseganje zadovoljive ravni onesnaženosti tal in podzemne vode na območju naprave ob dokončnem prenehanju njenega obratovanja v skladu s 188. členom tega zakona (v nadaljnjem besedilu: zadovoljivo stanje območja).</w:t>
      </w:r>
    </w:p>
    <w:p w14:paraId="47971FC5" w14:textId="77777777" w:rsidR="00F24DF5" w:rsidRPr="002D5340" w:rsidRDefault="00F24DF5" w:rsidP="00F24DF5">
      <w:pPr>
        <w:ind w:firstLine="1021"/>
        <w:jc w:val="both"/>
        <w:rPr>
          <w:rFonts w:ascii="Arial" w:eastAsia="Arial" w:hAnsi="Arial" w:cs="Arial"/>
          <w:sz w:val="22"/>
          <w:szCs w:val="22"/>
        </w:rPr>
      </w:pPr>
      <w:bookmarkStart w:id="57" w:name="_Hlk189481061"/>
      <w:bookmarkEnd w:id="56"/>
    </w:p>
    <w:p w14:paraId="0BAA9C6A" w14:textId="77777777" w:rsidR="00F24DF5" w:rsidRPr="002D5340" w:rsidRDefault="00F24DF5" w:rsidP="00F24DF5">
      <w:pPr>
        <w:ind w:firstLine="1021"/>
        <w:jc w:val="both"/>
        <w:rPr>
          <w:rFonts w:ascii="Arial" w:eastAsia="Arial" w:hAnsi="Arial" w:cs="Arial"/>
          <w:strike/>
          <w:sz w:val="22"/>
          <w:szCs w:val="22"/>
        </w:rPr>
      </w:pPr>
      <w:r w:rsidRPr="002D5340">
        <w:rPr>
          <w:rFonts w:ascii="Arial" w:eastAsia="Arial" w:hAnsi="Arial" w:cs="Arial"/>
          <w:sz w:val="22"/>
          <w:szCs w:val="22"/>
        </w:rPr>
        <w:t xml:space="preserve">(2) Ne glede na 2. točko prvega odstavka tega člena se najboljše razpoložljive tehnike iz referenčnih dokumentov BAT, ki so bili objavljeni pred 6. januarjem 2011 in zaključki o BAT še niso izdani, ne uporabljajo za izvajanje določb 164. člena tega zakona in določb predpisov, sprejetih na podlagi tega zakona, ki se nanašajo na določanje mejnih vrednosti emisij in mejnih vrednosti oziroma okvirnih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w:t>
      </w:r>
    </w:p>
    <w:p w14:paraId="2B3F4BCD" w14:textId="77777777" w:rsidR="00F24DF5" w:rsidRPr="002D5340" w:rsidRDefault="00F24DF5" w:rsidP="00F24DF5">
      <w:pPr>
        <w:jc w:val="both"/>
        <w:rPr>
          <w:rFonts w:ascii="Arial" w:eastAsia="Arial" w:hAnsi="Arial" w:cs="Arial"/>
          <w:sz w:val="22"/>
          <w:szCs w:val="22"/>
        </w:rPr>
      </w:pPr>
      <w:bookmarkStart w:id="58" w:name="_Hlk190347708"/>
      <w:bookmarkEnd w:id="57"/>
    </w:p>
    <w:p w14:paraId="364BC147"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lastRenderedPageBreak/>
        <w:t>(3) Upravljavec mora v štirih letih od objave zaključkov o BAT ali posodobljenih zaključkov o BAT obratovanje naprave prilagoditi zahtevam iz zaključkov o BAT oziroma posodobljenih zaključkov o BAT ter ob tem zagotoviti tudi prilagoditev drugim novim ali posodobljenim zaključkom o BAT, ki se za napravo uporabljajo in so bili objavljeni v času od izdaje oziroma zadnje posodobitve okoljevarstvenega dovoljenja za to napravo.</w:t>
      </w:r>
    </w:p>
    <w:p w14:paraId="1342976A" w14:textId="77777777" w:rsidR="00F24DF5" w:rsidRPr="002D5340" w:rsidRDefault="00F24DF5" w:rsidP="00F24DF5">
      <w:pPr>
        <w:ind w:firstLine="1021"/>
        <w:jc w:val="both"/>
        <w:rPr>
          <w:rFonts w:ascii="Arial" w:eastAsia="Arial" w:hAnsi="Arial" w:cs="Arial"/>
          <w:sz w:val="22"/>
          <w:szCs w:val="22"/>
        </w:rPr>
      </w:pPr>
    </w:p>
    <w:p w14:paraId="7CB77015"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Vlada določi naprave in dejavnosti, katerih upravljavci morajo pripraviti in izvajati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8. točke prvega odstavka tega člena.</w:t>
      </w:r>
      <w:bookmarkEnd w:id="58"/>
    </w:p>
    <w:p w14:paraId="2453C6C6" w14:textId="77777777" w:rsidR="00F24DF5" w:rsidRPr="002D5340" w:rsidRDefault="00F24DF5" w:rsidP="00F24DF5">
      <w:pPr>
        <w:ind w:firstLine="1021"/>
        <w:jc w:val="center"/>
        <w:rPr>
          <w:rFonts w:ascii="Arial" w:hAnsi="Arial" w:cs="Arial"/>
          <w:b/>
          <w:bCs/>
          <w:noProof/>
          <w:color w:val="0000FF"/>
          <w:sz w:val="22"/>
          <w:szCs w:val="22"/>
        </w:rPr>
      </w:pPr>
    </w:p>
    <w:p w14:paraId="3CFD5832" w14:textId="77777777" w:rsidR="00F24DF5" w:rsidRPr="002D5340" w:rsidRDefault="00F24DF5" w:rsidP="00F24DF5">
      <w:pPr>
        <w:ind w:firstLine="1021"/>
        <w:jc w:val="center"/>
        <w:rPr>
          <w:rFonts w:ascii="Arial" w:hAnsi="Arial" w:cs="Arial"/>
          <w:b/>
          <w:bCs/>
          <w:noProof/>
          <w:color w:val="0000FF"/>
          <w:sz w:val="22"/>
          <w:szCs w:val="22"/>
        </w:rPr>
      </w:pPr>
    </w:p>
    <w:p w14:paraId="5E2D4DD4"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154. člen</w:t>
      </w:r>
    </w:p>
    <w:p w14:paraId="0B0FABCA"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(sistem </w:t>
      </w:r>
      <w:proofErr w:type="spellStart"/>
      <w:r w:rsidRPr="002D5340">
        <w:rPr>
          <w:rFonts w:ascii="Arial" w:eastAsia="Calibri" w:hAnsi="Arial" w:cs="Arial"/>
          <w:b/>
          <w:bCs/>
          <w:kern w:val="2"/>
          <w:sz w:val="22"/>
          <w:szCs w:val="22"/>
          <w:lang w:eastAsia="sl-SI"/>
          <w14:ligatures w14:val="standardContextual"/>
        </w:rPr>
        <w:t>okoljskega</w:t>
      </w:r>
      <w:proofErr w:type="spellEnd"/>
      <w:r w:rsidRPr="002D5340">
        <w:rPr>
          <w:rFonts w:ascii="Arial" w:eastAsia="Calibri" w:hAnsi="Arial" w:cs="Arial"/>
          <w:b/>
          <w:bCs/>
          <w:kern w:val="2"/>
          <w:sz w:val="22"/>
          <w:szCs w:val="22"/>
          <w:lang w:eastAsia="sl-SI"/>
          <w14:ligatures w14:val="standardContextual"/>
        </w:rPr>
        <w:t xml:space="preserve"> upravljanja)</w:t>
      </w:r>
    </w:p>
    <w:p w14:paraId="733E1BD4" w14:textId="77777777" w:rsidR="00F24DF5" w:rsidRPr="002D5340" w:rsidRDefault="00F24DF5" w:rsidP="00F24DF5">
      <w:pPr>
        <w:ind w:firstLine="1021"/>
        <w:jc w:val="both"/>
        <w:rPr>
          <w:rFonts w:ascii="Arial" w:eastAsia="Arial" w:hAnsi="Arial" w:cs="Arial"/>
          <w:sz w:val="22"/>
          <w:szCs w:val="22"/>
        </w:rPr>
      </w:pPr>
    </w:p>
    <w:p w14:paraId="30BE7DB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Upravljavec redno pregleduje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ter po potrebi prenovi, da se zagotovi, da je še naprej primeren, ustrezen in učinkovit.</w:t>
      </w:r>
    </w:p>
    <w:p w14:paraId="16EAA0E4" w14:textId="77777777" w:rsidR="00F24DF5" w:rsidRPr="002D5340" w:rsidRDefault="00F24DF5" w:rsidP="00F24DF5">
      <w:pPr>
        <w:ind w:firstLine="1021"/>
        <w:jc w:val="both"/>
        <w:rPr>
          <w:rFonts w:ascii="Arial" w:eastAsia="Arial" w:hAnsi="Arial" w:cs="Arial"/>
          <w:sz w:val="22"/>
          <w:szCs w:val="22"/>
        </w:rPr>
      </w:pPr>
    </w:p>
    <w:p w14:paraId="422B0D84"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Upravljavec zagotovi, da skladnost sistema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s predpisanimi zahtevami in njegovo izvajanje ob uvedbi in nato najmanj vsaka tri leta pregleda organ za ugotavljanje skladnosti, ki ima akreditacijo državnega akreditacijskega organa po predpisih o akreditaciji, ali </w:t>
      </w:r>
      <w:proofErr w:type="spellStart"/>
      <w:r w:rsidRPr="002D5340">
        <w:rPr>
          <w:rFonts w:ascii="Arial" w:eastAsia="Arial" w:hAnsi="Arial" w:cs="Arial"/>
          <w:sz w:val="22"/>
          <w:szCs w:val="22"/>
        </w:rPr>
        <w:t>preveritelj</w:t>
      </w:r>
      <w:proofErr w:type="spellEnd"/>
      <w:r w:rsidRPr="002D5340">
        <w:rPr>
          <w:rFonts w:ascii="Arial" w:eastAsia="Arial" w:hAnsi="Arial" w:cs="Arial"/>
          <w:sz w:val="22"/>
          <w:szCs w:val="22"/>
        </w:rPr>
        <w:t xml:space="preserve"> EMAS iz 103. člena tega zakona. </w:t>
      </w:r>
    </w:p>
    <w:p w14:paraId="08B24DC2" w14:textId="77777777" w:rsidR="00F24DF5" w:rsidRPr="002D5340" w:rsidRDefault="00F24DF5" w:rsidP="00F24DF5">
      <w:pPr>
        <w:ind w:firstLine="1021"/>
        <w:jc w:val="both"/>
        <w:rPr>
          <w:rFonts w:ascii="Arial" w:eastAsia="Arial" w:hAnsi="Arial" w:cs="Arial"/>
          <w:sz w:val="22"/>
          <w:szCs w:val="22"/>
        </w:rPr>
      </w:pPr>
      <w:bookmarkStart w:id="59" w:name="_Hlk190348179"/>
    </w:p>
    <w:p w14:paraId="3B5DC5E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Upravljavec podatke in informacije iz sistema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ki so določene s predpisom EU, javno objavi na svojih spletnih straneh.</w:t>
      </w:r>
    </w:p>
    <w:bookmarkEnd w:id="59"/>
    <w:p w14:paraId="177EBC4A" w14:textId="77777777" w:rsidR="00F24DF5" w:rsidRPr="002D5340" w:rsidRDefault="00F24DF5" w:rsidP="00F24DF5">
      <w:pPr>
        <w:ind w:firstLine="1021"/>
        <w:jc w:val="both"/>
        <w:rPr>
          <w:rFonts w:ascii="Arial" w:eastAsia="Arial" w:hAnsi="Arial" w:cs="Arial"/>
          <w:sz w:val="22"/>
          <w:szCs w:val="22"/>
        </w:rPr>
      </w:pPr>
    </w:p>
    <w:p w14:paraId="740A164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Vlada določi vsebino sistema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merila za njegovo izdelavo ter roke za uvedbo sistema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tega člena. </w:t>
      </w:r>
    </w:p>
    <w:p w14:paraId="4205B939" w14:textId="77777777" w:rsidR="00F24DF5" w:rsidRPr="002D5340" w:rsidRDefault="00F24DF5" w:rsidP="00F24DF5">
      <w:pPr>
        <w:ind w:firstLine="1021"/>
        <w:jc w:val="both"/>
        <w:rPr>
          <w:rFonts w:ascii="Arial" w:eastAsia="Arial" w:hAnsi="Arial" w:cs="Arial"/>
          <w:sz w:val="22"/>
          <w:szCs w:val="22"/>
        </w:rPr>
      </w:pPr>
    </w:p>
    <w:p w14:paraId="709F9D4A"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sz w:val="22"/>
          <w:szCs w:val="22"/>
          <w:lang w:eastAsia="sl-SI"/>
        </w:rPr>
        <w:t xml:space="preserve">155. </w:t>
      </w:r>
      <w:r w:rsidRPr="002D5340">
        <w:rPr>
          <w:rFonts w:ascii="Arial" w:eastAsia="Calibri" w:hAnsi="Arial" w:cs="Arial"/>
          <w:b/>
          <w:sz w:val="22"/>
          <w:szCs w:val="22"/>
          <w:lang w:eastAsia="sl-SI"/>
        </w:rPr>
        <w:t>člen</w:t>
      </w:r>
    </w:p>
    <w:p w14:paraId="36621B11" w14:textId="77777777" w:rsidR="00F24DF5" w:rsidRPr="002D5340" w:rsidRDefault="00F24DF5" w:rsidP="00F24DF5">
      <w:pPr>
        <w:jc w:val="center"/>
        <w:textAlignment w:val="baseline"/>
        <w:rPr>
          <w:rFonts w:ascii="Arial" w:eastAsia="Arial" w:hAnsi="Arial" w:cs="Arial"/>
          <w:kern w:val="2"/>
          <w:sz w:val="22"/>
          <w:szCs w:val="22"/>
          <w:highlight w:val="yellow"/>
          <w14:ligatures w14:val="standardContextual"/>
        </w:rPr>
      </w:pPr>
      <w:r w:rsidRPr="002D5340">
        <w:rPr>
          <w:rFonts w:ascii="Arial" w:eastAsia="Calibri" w:hAnsi="Arial" w:cs="Arial"/>
          <w:b/>
          <w:bCs/>
          <w:kern w:val="2"/>
          <w:sz w:val="22"/>
          <w:szCs w:val="22"/>
          <w:lang w:eastAsia="sl-SI"/>
          <w14:ligatures w14:val="standardContextual"/>
        </w:rPr>
        <w:t>(načrt preoblikovanja)</w:t>
      </w:r>
    </w:p>
    <w:p w14:paraId="6CB52654" w14:textId="77777777" w:rsidR="00F24DF5" w:rsidRPr="002D5340" w:rsidRDefault="00F24DF5" w:rsidP="00F24DF5">
      <w:pPr>
        <w:ind w:firstLine="1021"/>
        <w:jc w:val="both"/>
        <w:rPr>
          <w:rFonts w:ascii="Arial" w:eastAsia="Arial" w:hAnsi="Arial" w:cs="Arial"/>
          <w:sz w:val="22"/>
          <w:szCs w:val="22"/>
        </w:rPr>
      </w:pPr>
    </w:p>
    <w:p w14:paraId="7C8C457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Upravljavec v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154. člena tega zakona vključi načrt preoblikovanja s ciljem prispevati k nastanku trajnostnega, čistejšega, krožnega, z viri učinkovitega in podnebno nevtralnega gospodarstva (v nadaljnjem besedilu: načrt preoblikovanja).</w:t>
      </w:r>
    </w:p>
    <w:p w14:paraId="2C520E99" w14:textId="77777777" w:rsidR="00F24DF5" w:rsidRPr="002D5340" w:rsidRDefault="00F24DF5" w:rsidP="00F24DF5">
      <w:pPr>
        <w:ind w:firstLine="1021"/>
        <w:jc w:val="both"/>
        <w:rPr>
          <w:rFonts w:ascii="Arial" w:eastAsia="Arial" w:hAnsi="Arial" w:cs="Arial"/>
          <w:sz w:val="22"/>
          <w:szCs w:val="22"/>
        </w:rPr>
      </w:pPr>
    </w:p>
    <w:p w14:paraId="6306BCC0"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Skladnost načrta preoblikovanja s predpisanimi zahtevami najpozneje eno leto po njegovi vključitvi v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oceni organ iz drugega odstavka 154. člena tega zakona ali </w:t>
      </w:r>
      <w:proofErr w:type="spellStart"/>
      <w:r w:rsidRPr="002D5340">
        <w:rPr>
          <w:rFonts w:ascii="Arial" w:eastAsia="Arial" w:hAnsi="Arial" w:cs="Arial"/>
          <w:sz w:val="22"/>
          <w:szCs w:val="22"/>
        </w:rPr>
        <w:t>preveritelj</w:t>
      </w:r>
      <w:proofErr w:type="spellEnd"/>
      <w:r w:rsidRPr="002D5340">
        <w:rPr>
          <w:rFonts w:ascii="Arial" w:eastAsia="Arial" w:hAnsi="Arial" w:cs="Arial"/>
          <w:sz w:val="22"/>
          <w:szCs w:val="22"/>
        </w:rPr>
        <w:t xml:space="preserve"> EMAS iz 103. člena tega zakona.</w:t>
      </w:r>
    </w:p>
    <w:p w14:paraId="1484024C" w14:textId="77777777" w:rsidR="00F24DF5" w:rsidRPr="002D5340" w:rsidRDefault="00F24DF5" w:rsidP="00F24DF5">
      <w:pPr>
        <w:ind w:firstLine="1021"/>
        <w:jc w:val="both"/>
        <w:rPr>
          <w:rFonts w:ascii="Arial" w:eastAsia="Arial" w:hAnsi="Arial" w:cs="Arial"/>
          <w:sz w:val="22"/>
          <w:szCs w:val="22"/>
        </w:rPr>
      </w:pPr>
    </w:p>
    <w:p w14:paraId="2758CA5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Upravljavec v okviru objave podatkov in informacij v skladu s tretjim odstavkom 154. člena tega zakona objavi tudi svoj načrt preoblikovanja, njegove posodobitve in rezultate ocenjevanja skladnosti v skladu s prejšnjim odstavkom. </w:t>
      </w:r>
    </w:p>
    <w:p w14:paraId="1457564E" w14:textId="77777777" w:rsidR="00F24DF5" w:rsidRPr="002D5340" w:rsidRDefault="00F24DF5" w:rsidP="00F24DF5">
      <w:pPr>
        <w:ind w:firstLine="1021"/>
        <w:jc w:val="both"/>
        <w:rPr>
          <w:rFonts w:ascii="Arial" w:eastAsia="Arial" w:hAnsi="Arial" w:cs="Arial"/>
          <w:color w:val="0000FF"/>
          <w:sz w:val="22"/>
          <w:szCs w:val="22"/>
        </w:rPr>
      </w:pPr>
    </w:p>
    <w:p w14:paraId="7596BAF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Vlada podrobneje določi vsebino in druge zahteve glede načrta preoblikovanja, roke za njegovo vključitev v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154. člena tega zakona ter roke za oceno njegove skladnosti.</w:t>
      </w:r>
    </w:p>
    <w:p w14:paraId="32904EC8"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p>
    <w:p w14:paraId="652B2499"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156. člen</w:t>
      </w:r>
    </w:p>
    <w:p w14:paraId="4327E889"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(vloga za pridobitev okoljevarstvenega dovoljenja)</w:t>
      </w:r>
    </w:p>
    <w:p w14:paraId="6D109946" w14:textId="77777777" w:rsidR="00F24DF5" w:rsidRPr="002D5340" w:rsidRDefault="00F24DF5" w:rsidP="00F24DF5">
      <w:pPr>
        <w:ind w:firstLine="1021"/>
        <w:jc w:val="both"/>
        <w:rPr>
          <w:rFonts w:ascii="Arial" w:eastAsia="Arial" w:hAnsi="Arial" w:cs="Arial"/>
          <w:sz w:val="22"/>
          <w:szCs w:val="22"/>
        </w:rPr>
      </w:pPr>
    </w:p>
    <w:p w14:paraId="30D4F38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lastRenderedPageBreak/>
        <w:t>(1) Vloga za pridobitev okoljevarstvenega dovoljenja mora vsebovati dokazila o izpolnjevanju zahtev iz 1. do 10. točke prvega odstavka 153. člena tega zakona, podatke oziroma opis ravni izpolnjevanja zahtev iz drugega odstavka prejšnjega člena in:</w:t>
      </w:r>
    </w:p>
    <w:p w14:paraId="748FB831"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1. podatke o upravljavcu, napravi in njenih dejavnostih ter območju naprave;</w:t>
      </w:r>
    </w:p>
    <w:p w14:paraId="489A1F72"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2. opis značilnosti območja naprave;</w:t>
      </w:r>
    </w:p>
    <w:p w14:paraId="5BB524C4"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 xml:space="preserve">3. opis tehnološkega postopka, vključno z opisom uporabljenih ali proizvedenih virov, pričakovanih emisij in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ter ukrepov za preprečevanje oziroma zmanjševanje emisij in ukrepov za ravnanje z odpadki ter vključno z opisom glavnih alternativ, ki jih je vlagatelj preučil pri pripravi vloge;</w:t>
      </w:r>
    </w:p>
    <w:p w14:paraId="4F505090"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4. predlog obratovalnega monitoringa, vključno s predlogom parametrov v skladu s prvim odstavkom 205. člena tega zakona, predlogom vzporednih meritev iz tretjega odstavka 205. člena tega zakona in dokazili o izpolnjevanju pogojev iz predpisov iz šestega odstavka 205. člena tega zakona;</w:t>
      </w:r>
    </w:p>
    <w:p w14:paraId="572F8A97"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5. predlog ukrepov, ki se nanašajo na dokončno prenehanje obratovanja naprave;</w:t>
      </w:r>
    </w:p>
    <w:p w14:paraId="55E49A5F"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6. druge podatke in predloge ukrepov, predpisane za obratovanje naprave, in</w:t>
      </w:r>
    </w:p>
    <w:p w14:paraId="3E030E58"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7. poljuden povzetek vloge.</w:t>
      </w:r>
    </w:p>
    <w:p w14:paraId="164A2C06" w14:textId="77777777" w:rsidR="00F24DF5" w:rsidRPr="002D5340" w:rsidRDefault="00F24DF5" w:rsidP="00F24DF5">
      <w:pPr>
        <w:ind w:firstLine="1021"/>
        <w:jc w:val="both"/>
        <w:rPr>
          <w:rFonts w:ascii="Arial" w:eastAsia="Arial" w:hAnsi="Arial" w:cs="Arial"/>
          <w:sz w:val="22"/>
          <w:szCs w:val="22"/>
        </w:rPr>
      </w:pPr>
    </w:p>
    <w:p w14:paraId="3687A4C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Če je bilo za napravo predhodno pridobljeno okoljevarstveno soglasje iz 139. člena tega zakona ali okoljevarstveno dovoljenje iz 180. člena tega zakona ali integralno gradbeno dovoljenje po predpisih o graditvi objektov, lahko upravljavec v vlogo za pridobitev okoljevarstvenega dovoljenja vključi ali priloži tudi podatke iz poročila o vplivih na okolje iz 133. člena tega zakona ali zasnove zmanjšanja tveganja za okolje ali varnostnega poročila iz 181. člena tega zakona. </w:t>
      </w:r>
    </w:p>
    <w:p w14:paraId="0CC9C595" w14:textId="77777777" w:rsidR="00F24DF5" w:rsidRPr="002D5340" w:rsidRDefault="00F24DF5" w:rsidP="00F24DF5">
      <w:pPr>
        <w:ind w:firstLine="1021"/>
        <w:jc w:val="both"/>
        <w:rPr>
          <w:rFonts w:ascii="Arial" w:eastAsia="Arial" w:hAnsi="Arial" w:cs="Arial"/>
          <w:sz w:val="22"/>
          <w:szCs w:val="22"/>
        </w:rPr>
      </w:pPr>
    </w:p>
    <w:p w14:paraId="33ADA3B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Če dejavnost iz naprave 151. člena tega zakona vključuje uporabo, proizvodnjo ali z njima povezano skladiščenje ali izpust zadevnih nevarnih snovi ter ob upoštevanju možnosti onesnaženja tal ali podzemne vode na območju naprave s temi snovmi, upravljavec k vlogi iz prvega odstavka tega člena priloži izhodiščno poročilo iz 157. člena tega zakona.</w:t>
      </w:r>
    </w:p>
    <w:p w14:paraId="276DB0D8" w14:textId="77777777" w:rsidR="00F24DF5" w:rsidRPr="002D5340" w:rsidRDefault="00F24DF5" w:rsidP="00F24DF5">
      <w:pPr>
        <w:ind w:firstLine="1021"/>
        <w:jc w:val="both"/>
        <w:rPr>
          <w:rFonts w:ascii="Arial" w:eastAsia="Arial" w:hAnsi="Arial" w:cs="Arial"/>
          <w:sz w:val="22"/>
          <w:szCs w:val="22"/>
        </w:rPr>
      </w:pPr>
    </w:p>
    <w:p w14:paraId="36260564"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Če upravljavec izkaže, da dejavnost iz naprave iz 151. člena tega zakona ne vključuje niti uporabe, niti proizvodnje, niti skladiščenja, niti izpusta zadevnih nevarnih snovi, ali če izkaže, da pri uporabi, proizvodnji, skladiščenju oziroma izpustu zadevnih nevarnih snovi ne more priti do onesnaženja tal ali podzemne vode, k vlogi iz prvega odstavka tega člena priloži dokazilo o teh ugotovitvah.   </w:t>
      </w:r>
    </w:p>
    <w:p w14:paraId="6BA9ACA2" w14:textId="77777777" w:rsidR="00F24DF5" w:rsidRPr="002D5340" w:rsidRDefault="00F24DF5" w:rsidP="00F24DF5">
      <w:pPr>
        <w:ind w:firstLine="1021"/>
        <w:jc w:val="both"/>
        <w:rPr>
          <w:rFonts w:ascii="Arial" w:eastAsia="Arial" w:hAnsi="Arial" w:cs="Arial"/>
          <w:sz w:val="22"/>
          <w:szCs w:val="22"/>
        </w:rPr>
      </w:pPr>
    </w:p>
    <w:p w14:paraId="6750C4D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Če se naprava iz 151. člena tega zakona načrtuje oziroma nahaja na območju omejene rabe prostora zaradi jedrskega objekta v skladu s predpisom, ki ureja območja omejene rabe prostora zaradi jedrskega objekta, je potrebno vlogi iz prvega odstavka tega člena priložiti tudi pozitivno predhodno mnenje organa, pristojnega za jedrsko varnost v skladu z zakonom, ki ureja jedrsko varnost.</w:t>
      </w:r>
    </w:p>
    <w:p w14:paraId="209CBEBB" w14:textId="77777777" w:rsidR="00F24DF5" w:rsidRPr="002D5340" w:rsidRDefault="00F24DF5" w:rsidP="00F24DF5">
      <w:pPr>
        <w:ind w:firstLine="1021"/>
        <w:jc w:val="both"/>
        <w:rPr>
          <w:rFonts w:ascii="Arial" w:eastAsia="Arial" w:hAnsi="Arial" w:cs="Arial"/>
          <w:sz w:val="22"/>
          <w:szCs w:val="22"/>
        </w:rPr>
      </w:pPr>
      <w:bookmarkStart w:id="60" w:name="_Hlk190352983"/>
    </w:p>
    <w:p w14:paraId="384DD61D"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(6) Vlada podrobneje predpiše vsebino vloge iz prvega odstavka tega člena in dokazil iz četrtega odstavka tega člena.</w:t>
      </w:r>
    </w:p>
    <w:bookmarkEnd w:id="60"/>
    <w:p w14:paraId="1D1BE9A2" w14:textId="77777777" w:rsidR="00F24DF5" w:rsidRPr="002D5340" w:rsidRDefault="00F24DF5" w:rsidP="00F24DF5">
      <w:pPr>
        <w:ind w:firstLine="1021"/>
        <w:jc w:val="center"/>
        <w:rPr>
          <w:rFonts w:ascii="Arial" w:hAnsi="Arial" w:cs="Arial"/>
          <w:b/>
          <w:bCs/>
          <w:noProof/>
          <w:sz w:val="22"/>
          <w:szCs w:val="22"/>
        </w:rPr>
      </w:pPr>
    </w:p>
    <w:p w14:paraId="52DEB02F" w14:textId="77777777" w:rsidR="00F24DF5" w:rsidRPr="002D5340" w:rsidRDefault="00F24DF5" w:rsidP="00F24DF5">
      <w:pPr>
        <w:ind w:firstLine="1021"/>
        <w:jc w:val="center"/>
        <w:rPr>
          <w:rFonts w:ascii="Arial" w:hAnsi="Arial" w:cs="Arial"/>
          <w:b/>
          <w:bCs/>
          <w:noProof/>
          <w:sz w:val="22"/>
          <w:szCs w:val="22"/>
        </w:rPr>
      </w:pPr>
    </w:p>
    <w:p w14:paraId="4419EE17"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157. člen</w:t>
      </w:r>
    </w:p>
    <w:p w14:paraId="31CFBB3A"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(izhodiščno poročilo)</w:t>
      </w:r>
    </w:p>
    <w:p w14:paraId="094E75DE" w14:textId="77777777" w:rsidR="00F24DF5" w:rsidRPr="002D5340" w:rsidRDefault="00F24DF5" w:rsidP="00F24DF5">
      <w:pPr>
        <w:ind w:firstLine="1021"/>
        <w:jc w:val="both"/>
        <w:rPr>
          <w:rFonts w:ascii="Arial" w:eastAsia="Arial" w:hAnsi="Arial" w:cs="Arial"/>
          <w:sz w:val="22"/>
          <w:szCs w:val="22"/>
        </w:rPr>
      </w:pPr>
    </w:p>
    <w:p w14:paraId="220C784D"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Izhodiščno poročilo vsebuje podatke in informacije, ki so potrebne za določitev onesnaženosti tal in podzemne vode v času priprave izhodiščnega poročila (v nadaljnjem besedilu: ničelno stanje) ali v času njegove dopolnitve in za primerjavo z onesnaženostjo tal in </w:t>
      </w:r>
      <w:r w:rsidRPr="002D5340">
        <w:rPr>
          <w:rFonts w:ascii="Arial" w:eastAsia="Arial" w:hAnsi="Arial" w:cs="Arial"/>
          <w:sz w:val="22"/>
          <w:szCs w:val="22"/>
        </w:rPr>
        <w:lastRenderedPageBreak/>
        <w:t>podzemne vode ob dokončnem prenehanju obratovanja naprave iz 174. člena tega zakona, ter vsebuje zlasti podatke in informacije o:</w:t>
      </w:r>
    </w:p>
    <w:p w14:paraId="536FF3B8"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1. obstoječi rabi zemljišč na območju naprave in podatke o pretekli rabi teh zemljišč, če so ti na voljo;</w:t>
      </w:r>
    </w:p>
    <w:p w14:paraId="08E5BA35" w14:textId="77777777" w:rsidR="00F24DF5" w:rsidRPr="002D5340" w:rsidRDefault="00F24DF5" w:rsidP="00F24DF5">
      <w:pPr>
        <w:ind w:firstLine="993"/>
        <w:jc w:val="both"/>
        <w:rPr>
          <w:rFonts w:ascii="Arial" w:eastAsia="Arial" w:hAnsi="Arial" w:cs="Arial"/>
          <w:color w:val="0000FF"/>
          <w:sz w:val="22"/>
          <w:szCs w:val="22"/>
        </w:rPr>
      </w:pPr>
      <w:r w:rsidRPr="002D5340">
        <w:rPr>
          <w:rFonts w:ascii="Arial" w:eastAsia="Arial" w:hAnsi="Arial" w:cs="Arial"/>
          <w:sz w:val="22"/>
          <w:szCs w:val="22"/>
        </w:rPr>
        <w:t>2. razpoložljivih rezultatih meritev onesnaženosti tal in podzemne vode na območju naprave v času priprave izhodiščnega poročila ali v času njegove dopolnitve oziroma rezultatih novih meritev onesnaženosti tal in podzemne vode za tiste nevarne snovi, ki se uporabljajo ali nastajajo pri izvajanju dejavnosti v zadevni napravi ali jih ta skladišči ali izpušča in zaradi svoje nevarnosti, mobilnosti, obstojnosti ali biorazgradljivosti lahko povzročijo onesnaženje tal ali podzemne vode na območju naprave (v nadaljnjem besedilu: zadevna nevarna snov).</w:t>
      </w:r>
    </w:p>
    <w:p w14:paraId="702526FE" w14:textId="77777777" w:rsidR="00F24DF5" w:rsidRPr="002D5340" w:rsidRDefault="00F24DF5" w:rsidP="00F24DF5">
      <w:pPr>
        <w:ind w:firstLine="993"/>
        <w:jc w:val="both"/>
        <w:rPr>
          <w:rFonts w:ascii="Arial" w:eastAsia="Arial" w:hAnsi="Arial" w:cs="Arial"/>
          <w:sz w:val="22"/>
          <w:szCs w:val="22"/>
        </w:rPr>
      </w:pPr>
    </w:p>
    <w:p w14:paraId="5C55D0C3"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 xml:space="preserve">(2) Ministrstvo pred potrditvijo izhodiščnega poročila pridobi strokovno mnenje o ustreznosti posameznih vsebin izhodiščnega poročila, ki se navezujejo zlasti na opis geomorfoloških, hidroloških in geoloških značilnosti ter hidrogeoloških razmer, na področje morfologije, klasifikacije in lastnosti tal ter procesov v tleh in na izbor parametrov in analiznih metod za ugotavljanje ničelnega stanja in za obratovalni monitoring zadevnih nevarnih snovi (v nadaljnjem besedilu: strokovno mnenje) ter ki ga lahko izdela le organ ali organizacija, pristojna za posamezne zadeve varstva tal in podzemnih voda, ali javni zavod, ki ga je Republika Slovenija ustanovila za izvajanje strokovnih nalog s področja tal in podzemnih voda. Ta organ ali organizacija strokovno mnenje izdela najpozneje v 60 dneh od prejema zaprosila ministrstva. Če iz tega strokovnega mnenja izhaja, da izhodiščno poročilo ni ustrezno, ministrstvo upravljavca najpozneje v osmih dneh od prejema tega strokovnega mnenja  pozove k ustrezni dopolnitvi izhodiščnega poročila.  </w:t>
      </w:r>
    </w:p>
    <w:p w14:paraId="6336B7A8" w14:textId="77777777" w:rsidR="00F24DF5" w:rsidRPr="002D5340" w:rsidRDefault="00F24DF5" w:rsidP="00F24DF5">
      <w:pPr>
        <w:ind w:firstLine="1021"/>
        <w:jc w:val="both"/>
        <w:rPr>
          <w:rFonts w:ascii="Arial" w:eastAsia="Arial" w:hAnsi="Arial" w:cs="Arial"/>
          <w:sz w:val="22"/>
          <w:szCs w:val="22"/>
        </w:rPr>
      </w:pPr>
    </w:p>
    <w:p w14:paraId="45309AA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Če je za izdelavo izhodiščnega poročila treba izvesti meritve onesnaženosti tal oziroma podzemne vode, lahko te meritve izvede le pooblaščeni izvajalec iz 204. člena tega zakona, ki meritve lahko izvede sam ali s podizvajalcem, če ima podizvajalec za meritve, ki jih izvaja, pooblastilo iz 204. člena tega zakona. Upravljavec mora za izvedbo meritev onesnaženosti podzemne vode pridobiti dovoljenje za raziskave v skladu z zakonom, ki ureja vode. </w:t>
      </w:r>
    </w:p>
    <w:p w14:paraId="74AA8EE0" w14:textId="77777777" w:rsidR="00F24DF5" w:rsidRPr="002D5340" w:rsidRDefault="00F24DF5" w:rsidP="00F24DF5">
      <w:pPr>
        <w:ind w:firstLine="1021"/>
        <w:jc w:val="both"/>
        <w:rPr>
          <w:rFonts w:ascii="Arial" w:eastAsia="Arial" w:hAnsi="Arial" w:cs="Arial"/>
          <w:sz w:val="22"/>
          <w:szCs w:val="22"/>
        </w:rPr>
      </w:pPr>
    </w:p>
    <w:p w14:paraId="4E3811C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Za pripravo strokovnega mnenja, ki se nanaša na posamezno fazo izhodiščnega poročila, in za pozive upravljavcu naprave za dopolnitve se smiselno uporabljajo roki iz drugega odstavka tega člena. </w:t>
      </w:r>
    </w:p>
    <w:p w14:paraId="580EB012" w14:textId="77777777" w:rsidR="00F24DF5" w:rsidRPr="002D5340" w:rsidRDefault="00F24DF5" w:rsidP="00F24DF5">
      <w:pPr>
        <w:ind w:firstLine="1021"/>
        <w:jc w:val="both"/>
        <w:rPr>
          <w:rFonts w:ascii="Arial" w:eastAsia="Arial" w:hAnsi="Arial" w:cs="Arial"/>
          <w:sz w:val="22"/>
          <w:szCs w:val="22"/>
        </w:rPr>
      </w:pPr>
    </w:p>
    <w:p w14:paraId="468585E5"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(5) Če je iz strokovnega mnenja, ki se nanaša na posamezno fazo izhodiščnega poročila, razvidno, da je zadevna faza izhodiščnega poročila skladna s predpisanimi zahtevami in ustrezna za nadaljnjo obravnavo, ministrstvo zadevno fazo izhodiščnega poročila potrdi z odločbo.  </w:t>
      </w:r>
    </w:p>
    <w:p w14:paraId="0B6E767D" w14:textId="77777777" w:rsidR="00F24DF5" w:rsidRPr="002D5340" w:rsidRDefault="00F24DF5" w:rsidP="00F24DF5">
      <w:pPr>
        <w:ind w:firstLine="1021"/>
        <w:jc w:val="both"/>
        <w:rPr>
          <w:rFonts w:ascii="Arial" w:eastAsia="Arial" w:hAnsi="Arial" w:cs="Arial"/>
          <w:sz w:val="22"/>
          <w:szCs w:val="22"/>
        </w:rPr>
      </w:pPr>
    </w:p>
    <w:p w14:paraId="27C45A2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(6) Upravljavec izhodiščno poročilo pripravi najpozneje v letu dni po prejemu odločbe iz petega odstavka tega člena</w:t>
      </w:r>
      <w:r w:rsidRPr="002D5340">
        <w:rPr>
          <w:rFonts w:ascii="Arial" w:hAnsi="Arial" w:cs="Arial"/>
          <w:sz w:val="22"/>
          <w:szCs w:val="22"/>
        </w:rPr>
        <w:t xml:space="preserve"> </w:t>
      </w:r>
      <w:r w:rsidRPr="002D5340">
        <w:rPr>
          <w:rFonts w:ascii="Arial" w:eastAsia="Arial" w:hAnsi="Arial" w:cs="Arial"/>
          <w:sz w:val="22"/>
          <w:szCs w:val="22"/>
        </w:rPr>
        <w:t>o potrditvi zadnje faze izdelave izhodiščnega poročila. Če upravljavec izhodiščnega poročila iz prejšnjega stavka ne preloži v roku, se vloga za izdajo okoljevarstvenega dovoljenja zavrne.</w:t>
      </w:r>
    </w:p>
    <w:p w14:paraId="32C33B3F" w14:textId="77777777" w:rsidR="00F24DF5" w:rsidRPr="002D5340" w:rsidRDefault="00F24DF5" w:rsidP="00F24DF5">
      <w:pPr>
        <w:ind w:firstLine="1021"/>
        <w:jc w:val="both"/>
        <w:rPr>
          <w:rFonts w:ascii="Arial" w:eastAsia="Arial" w:hAnsi="Arial" w:cs="Arial"/>
          <w:sz w:val="22"/>
          <w:szCs w:val="22"/>
        </w:rPr>
      </w:pPr>
    </w:p>
    <w:p w14:paraId="06C4B8C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(7) Ministrstvo lahko z odločbo iz petega odstavka tega člena določi tudi dodatne vsebine, ki morajo biti poleg vsebin iz potrjene faze izhodiščnega poročila izdelane v izhodiščnem poročilu, ali dodatne parametre ali vzorčna oziroma merilna mesta za izvedbo meritev za oceno ničelnega stanja ali za obratovalni monitoring stanja tal in podzemne vode.</w:t>
      </w:r>
    </w:p>
    <w:p w14:paraId="43F087EC" w14:textId="77777777" w:rsidR="00F24DF5" w:rsidRPr="002D5340" w:rsidRDefault="00F24DF5" w:rsidP="00F24DF5">
      <w:pPr>
        <w:ind w:firstLine="1021"/>
        <w:jc w:val="both"/>
        <w:rPr>
          <w:rFonts w:ascii="Arial" w:eastAsia="Arial" w:hAnsi="Arial" w:cs="Arial"/>
          <w:sz w:val="22"/>
          <w:szCs w:val="22"/>
          <w:highlight w:val="cyan"/>
        </w:rPr>
      </w:pPr>
    </w:p>
    <w:p w14:paraId="7D9B5155"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(8) Če ministrstvo iz izhodiščnega poročila ugotovi, da je raven onesnaženja takšna, da stanje območja naprave ni zadovoljivo in povzroča tveganje za zdravje ljudi ali okolje, določi </w:t>
      </w:r>
      <w:r w:rsidRPr="002D5340">
        <w:rPr>
          <w:rFonts w:ascii="Arial" w:eastAsia="Arial" w:hAnsi="Arial" w:cs="Arial"/>
          <w:sz w:val="22"/>
          <w:szCs w:val="22"/>
        </w:rPr>
        <w:lastRenderedPageBreak/>
        <w:t xml:space="preserve">preprečevalne ukrepe oziroma ukrepe za omejitev ali sanacijo iz 50. oziroma 51. člena tega zakona, pri čemer za podzemne vode upošteva merila iz prvega odstavka 65. člena tega zakona. </w:t>
      </w:r>
    </w:p>
    <w:p w14:paraId="4A8C1999" w14:textId="77777777" w:rsidR="00F24DF5" w:rsidRPr="002D5340" w:rsidRDefault="00F24DF5" w:rsidP="00F24DF5">
      <w:pPr>
        <w:ind w:firstLine="1021"/>
        <w:jc w:val="both"/>
        <w:rPr>
          <w:rFonts w:ascii="Arial" w:eastAsia="Arial" w:hAnsi="Arial" w:cs="Arial"/>
          <w:sz w:val="22"/>
          <w:szCs w:val="22"/>
        </w:rPr>
      </w:pPr>
    </w:p>
    <w:p w14:paraId="7BBED5D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(9) Vlada predpiše podrobnejšo vsebino izhodiščnega poročila in merila za njegovo izdelavo, vključno z merili za določitev zadevnih nevarnih snovi, možnost fazne izdelave izhodiščnega poročila, vsebino in merila za izdelavo posamezne faze izhodiščnega poročila,  vsebino strokovnega mnenja, ki se nanaša na posamezno fazo izhodiščnega poročila, in zahteve glede dopolnitve posamezne faze izhodiščnega poročila, če je iz strokovnega mnenja razvidno, da zadevne faze izhodiščnega poročila ni mogoče potrditi.  </w:t>
      </w:r>
    </w:p>
    <w:p w14:paraId="631DF849" w14:textId="77777777" w:rsidR="00F24DF5" w:rsidRPr="002D5340" w:rsidRDefault="00F24DF5" w:rsidP="00F24DF5">
      <w:pPr>
        <w:ind w:firstLine="1021"/>
        <w:jc w:val="center"/>
        <w:rPr>
          <w:rFonts w:ascii="Arial" w:hAnsi="Arial" w:cs="Arial"/>
          <w:b/>
          <w:bCs/>
          <w:noProof/>
          <w:sz w:val="22"/>
          <w:szCs w:val="22"/>
        </w:rPr>
      </w:pPr>
    </w:p>
    <w:p w14:paraId="0FCAF372"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158. člen </w:t>
      </w:r>
    </w:p>
    <w:p w14:paraId="77EA179B" w14:textId="77777777" w:rsidR="00F24DF5" w:rsidRPr="002D5340" w:rsidRDefault="00F24DF5" w:rsidP="00F24DF5">
      <w:pPr>
        <w:jc w:val="center"/>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(obveščanje javnosti in pravica javnosti do sodelovanja) </w:t>
      </w:r>
    </w:p>
    <w:p w14:paraId="6A98822D"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77C6F5B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(1) Ministrstvo mora v postopku izdaje ali spremembe okoljevarstvenega dovoljenja zainteresirani javnosti zagotoviti vpogled v vlogo za pridobitev ali spremembo okoljevarstvenega dovoljenja in v osnutek odločitve o okoljevarstvenem dovoljenju ali njegovi spremembi ter ji omogočiti zgodnje in učinkovito sodelovanje pri odločanju o izdaji ali spremembi okoljevarstvenega dovoljenja, tako da lahko daje mnenja, predloge in pripombe, če gre za:</w:t>
      </w:r>
    </w:p>
    <w:p w14:paraId="26CCCFD0"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1. izdajo okoljevarstvenega dovoljenja po določbah 161. člena tega zakona;</w:t>
      </w:r>
    </w:p>
    <w:p w14:paraId="1A4D14BD"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2. izdajo odločbe o spremembi okoljevarstvenega dovoljenja zaradi večje spremembe v obratovanju naprave iz 1. točke tretjega odstavka 167. člena tega zakona;</w:t>
      </w:r>
    </w:p>
    <w:p w14:paraId="1A2156A7"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 xml:space="preserve">3. </w:t>
      </w:r>
      <w:r w:rsidRPr="002D5340">
        <w:rPr>
          <w:rFonts w:ascii="Arial" w:eastAsia="Calibri" w:hAnsi="Arial" w:cs="Arial"/>
          <w:kern w:val="2"/>
          <w:sz w:val="22"/>
          <w:szCs w:val="22"/>
          <w:lang w:eastAsia="sl-SI"/>
          <w14:ligatures w14:val="standardContextual"/>
        </w:rPr>
        <w:t xml:space="preserve">izdajo </w:t>
      </w:r>
      <w:r w:rsidRPr="002D5340">
        <w:rPr>
          <w:rFonts w:ascii="Arial" w:eastAsia="Arial" w:hAnsi="Arial" w:cs="Arial"/>
          <w:kern w:val="2"/>
          <w:sz w:val="22"/>
          <w:szCs w:val="22"/>
          <w14:ligatures w14:val="standardContextual"/>
        </w:rPr>
        <w:t xml:space="preserve">okoljevarstvenega dovoljenja </w:t>
      </w:r>
      <w:r w:rsidRPr="002D5340">
        <w:rPr>
          <w:rFonts w:ascii="Arial" w:eastAsia="Calibri" w:hAnsi="Arial" w:cs="Arial"/>
          <w:kern w:val="2"/>
          <w:sz w:val="22"/>
          <w:szCs w:val="22"/>
          <w:lang w:eastAsia="sl-SI"/>
          <w14:ligatures w14:val="standardContextual"/>
        </w:rPr>
        <w:t xml:space="preserve">ali odločbe o spremembi okoljevarstvenega dovoljenja za obratovanje naprave iz 151. člena tega zakona, v katerem se določijo obvezujoči razponi </w:t>
      </w:r>
      <w:r w:rsidRPr="002D5340">
        <w:rPr>
          <w:rFonts w:ascii="Arial" w:eastAsia="Arial" w:hAnsi="Arial" w:cs="Arial"/>
          <w:kern w:val="2"/>
          <w:sz w:val="22"/>
          <w:szCs w:val="22"/>
          <w14:ligatures w14:val="standardContextual"/>
        </w:rPr>
        <w:t xml:space="preserve">ter mejne vrednosti oziroma okvirne ravni </w:t>
      </w:r>
      <w:proofErr w:type="spellStart"/>
      <w:r w:rsidRPr="002D5340">
        <w:rPr>
          <w:rFonts w:ascii="Arial" w:eastAsia="Arial" w:hAnsi="Arial" w:cs="Arial"/>
          <w:kern w:val="2"/>
          <w:sz w:val="22"/>
          <w:szCs w:val="22"/>
          <w14:ligatures w14:val="standardContextual"/>
        </w:rPr>
        <w:t>okoljske</w:t>
      </w:r>
      <w:proofErr w:type="spellEnd"/>
      <w:r w:rsidRPr="002D5340">
        <w:rPr>
          <w:rFonts w:ascii="Arial" w:eastAsia="Arial" w:hAnsi="Arial" w:cs="Arial"/>
          <w:kern w:val="2"/>
          <w:sz w:val="22"/>
          <w:szCs w:val="22"/>
          <w14:ligatures w14:val="standardContextual"/>
        </w:rPr>
        <w:t xml:space="preserve"> učinkovitosti;</w:t>
      </w:r>
    </w:p>
    <w:p w14:paraId="0C05FCCB"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4. izdajo ali preverjanje in spremembo okoljevarstvenega dovoljenja ali posameznih pogojev v okoljevarstvenem dovoljenju v skladu s 3. točko prvega dostavka 171. člena tega zakona, če je treba pogoje spremeniti zaradi znatnega onesnaževanja naprave ali zaradi doseganja standardov kakovosti okolja v skladu s predpisi iz 28., 29. ali 30. člena tega zakona;</w:t>
      </w:r>
    </w:p>
    <w:p w14:paraId="5CBFAD18"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5. preverjanje in spremembo okoljevarstvenega dovoljenja zaradi  podaljšanja roka obratovanja odlagališča odpadkov, ki se uvršča med naprave in dejavnosti iz predpisa iz četrtega odstavka 151. člena tega zakona, ki se izvede v skladu z 2. točko tretjega odstavka 167. člena tega zakona;</w:t>
      </w:r>
    </w:p>
    <w:p w14:paraId="40605825"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6. preverjanje in spremembo okoljevarstvenega dovoljenja v skladu s 5. točko prvega odstavka 171. člena tega zakona;</w:t>
      </w:r>
    </w:p>
    <w:p w14:paraId="4B2268E5"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7.  preverjanje in spremembo okoljevarstvenega dovoljenja v skladu s 5. točko tretjega odstavka 167. člena tega zakona ali v skladu z 2. točko prvega odstavka 171. člena tega zakona;</w:t>
      </w:r>
    </w:p>
    <w:p w14:paraId="021EF0C9"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 xml:space="preserve">8. določanje manj strogih mejnih vrednosti v okoljevarstvenem v skladu s 4. točko četrtega odstavka 164. člena tega zakona. </w:t>
      </w:r>
    </w:p>
    <w:p w14:paraId="78080F7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6845DD6F"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xml:space="preserve">(2) Ministrstvo obvesti javnost o vlogi iz prejšnjega odstavka z javnim naznanilom na krajevno običajen način in z objavo na osrednjem spletnem mestu državne uprave. </w:t>
      </w:r>
    </w:p>
    <w:p w14:paraId="5B4CEBAD"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30FA2B75"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(3) Javno naznanilo iz prejšnjega odstavka vsebuje zlasti informacije o:</w:t>
      </w:r>
    </w:p>
    <w:p w14:paraId="0861F8A8"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1. prejemu vloge za izdajo okoljevarstvenega dovoljenja za napravo iz 151. člena tega zakona ali o vlogi za njeno večjo spremembo;</w:t>
      </w:r>
    </w:p>
    <w:p w14:paraId="318CEDA5"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2. kraju, kjer bo, poleg objave na osrednjem spletnem mestu državne uprave, mogoč vpogled javnosti v dokumentacijo v zvezi z vlogo iz prvega odstavka tega člena;</w:t>
      </w:r>
    </w:p>
    <w:p w14:paraId="068597A8"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3. času trajanja javne razgrnitve;</w:t>
      </w:r>
    </w:p>
    <w:p w14:paraId="4E17AACC"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4.  možnosti in načinu ter roku za dajanje mnenj, predlogov in pripomb javnosti;</w:t>
      </w:r>
    </w:p>
    <w:p w14:paraId="7D0038BC"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lastRenderedPageBreak/>
        <w:t xml:space="preserve">5. organu, ki bo izdal okoljevarstveno dovoljenje ali njegovo spremembo iz prejšnjega prvega odstavka tega člena, posredoval zahtevane podatke o napravi in dejavnostih iz </w:t>
      </w:r>
      <w:r w:rsidRPr="002D5340">
        <w:rPr>
          <w:rFonts w:ascii="Arial" w:eastAsia="Calibri" w:hAnsi="Arial" w:cs="Arial"/>
          <w:sz w:val="22"/>
          <w:szCs w:val="22"/>
          <w:lang w:eastAsia="sl-SI"/>
        </w:rPr>
        <w:t>151.</w:t>
      </w:r>
      <w:r w:rsidRPr="002D5340">
        <w:rPr>
          <w:rFonts w:ascii="Arial" w:eastAsia="Calibri" w:hAnsi="Arial" w:cs="Arial"/>
          <w:kern w:val="2"/>
          <w:sz w:val="22"/>
          <w:szCs w:val="22"/>
          <w:lang w:eastAsia="sl-SI"/>
          <w14:ligatures w14:val="standardContextual"/>
        </w:rPr>
        <w:t xml:space="preserve"> člena tega zakona ter sprejemal mnenja in pripombe;</w:t>
      </w:r>
    </w:p>
    <w:p w14:paraId="0C8D825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6. sodelovanju države članice v primeru iz sedmega odstavka tega člena in</w:t>
      </w:r>
    </w:p>
    <w:p w14:paraId="2BCD981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7. možnosti pridobitve statusa stranskega udeleženca v postopku izdaje okoljevarstvenega dovoljenja ali njegove spremembe.</w:t>
      </w:r>
    </w:p>
    <w:p w14:paraId="094FD64A"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56DC9000"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(4) Ministrstvo poleg podatkov iz prejšnjega odstavka za 30 dni javno razgrne zlasti:</w:t>
      </w:r>
    </w:p>
    <w:p w14:paraId="668D35E7"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1. čistopis vloge za izdajo okoljevarstvenega dovoljenja za napravo iz 151. člena tega zakona ali vloge za njeno večjo spremembo;</w:t>
      </w:r>
    </w:p>
    <w:p w14:paraId="5259B9F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2. podatke o referenčnih dokumentih BAT, ki se nanašajo na to napravo in njene dejavnosti;</w:t>
      </w:r>
    </w:p>
    <w:p w14:paraId="573FBA1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3. osnutek okoljevarstvenega dovoljenja ali njegove spremembe, vključno s podatki o okoljevarstvenem dovoljenju in vseh njegovih spremembah, če gre za spremembo okoljevarstvenega dovoljenja.</w:t>
      </w:r>
    </w:p>
    <w:p w14:paraId="42D27572"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1EF06AA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xml:space="preserve">(5) Vlagatelj vloge iz prvega odstavka tega člena izdela čistopis vloge iz 1. točke prejšnjega odstavka, ki v primeru dopolnjevanja vloge vsebuje le končne podatke in informacije, ki so podlaga za odločanje v postopku. </w:t>
      </w:r>
    </w:p>
    <w:p w14:paraId="0837A8FD"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5A5AA71C"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xml:space="preserve">(6) Javnost ima v času trajanja javne razgrnitve iz </w:t>
      </w:r>
      <w:r w:rsidRPr="002D5340">
        <w:rPr>
          <w:rFonts w:ascii="Arial" w:eastAsia="Calibri" w:hAnsi="Arial" w:cs="Arial"/>
          <w:sz w:val="22"/>
          <w:szCs w:val="22"/>
          <w:lang w:eastAsia="sl-SI"/>
        </w:rPr>
        <w:t>četrtega odstavka tega člena</w:t>
      </w:r>
      <w:r w:rsidRPr="002D5340">
        <w:rPr>
          <w:rFonts w:ascii="Arial" w:eastAsia="Calibri" w:hAnsi="Arial" w:cs="Arial"/>
          <w:kern w:val="2"/>
          <w:sz w:val="22"/>
          <w:szCs w:val="22"/>
          <w:lang w:eastAsia="sl-SI"/>
          <w14:ligatures w14:val="standardContextual"/>
        </w:rPr>
        <w:t xml:space="preserve">  pravico dajati mnenja, predloge in pripombe v zvezi s 1. in </w:t>
      </w:r>
      <w:r w:rsidRPr="002D5340">
        <w:rPr>
          <w:rFonts w:ascii="Arial" w:eastAsia="Calibri" w:hAnsi="Arial" w:cs="Arial"/>
          <w:sz w:val="22"/>
          <w:szCs w:val="22"/>
          <w:lang w:eastAsia="sl-SI"/>
        </w:rPr>
        <w:t>3</w:t>
      </w:r>
      <w:r w:rsidRPr="002D5340">
        <w:rPr>
          <w:rFonts w:ascii="Arial" w:eastAsia="Calibri" w:hAnsi="Arial" w:cs="Arial"/>
          <w:kern w:val="2"/>
          <w:sz w:val="22"/>
          <w:szCs w:val="22"/>
          <w:lang w:eastAsia="sl-SI"/>
          <w14:ligatures w14:val="standardContextual"/>
        </w:rPr>
        <w:t>. točko četrtega odstavka tega člena.  </w:t>
      </w:r>
    </w:p>
    <w:p w14:paraId="62C9B5A9"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6F4B0216" w14:textId="77777777" w:rsidR="00F24DF5" w:rsidRPr="002D5340" w:rsidRDefault="00F24DF5" w:rsidP="00F24DF5">
      <w:pPr>
        <w:ind w:firstLine="1020"/>
        <w:jc w:val="both"/>
        <w:textAlignment w:val="baseline"/>
        <w:rPr>
          <w:rFonts w:ascii="Arial" w:eastAsia="Calibri" w:hAnsi="Arial" w:cs="Arial"/>
          <w:color w:val="0000FF"/>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(7) Ministrstvo v postopku za izdajo okoljevarstvenega dovoljenja za novo napravo ali večjo spremembo naprave iz 151. člena tega zakona v Republiki Sloveniji, ki bi lahko pomembno vplivala na okolje v drugi državi članici, ali, če tako zahteva država članica, kjer bi lahko prišlo do pomembnega vpliva na okolje zaradi obratovanja te naprave, to državo članico najpozneje hkrati kot zainteresirano javnost obvešča v skladu z določbami 137. člena tega zakona o podatkih iz tretjega in četrtega odstavka tega člena. Če država članica, kjer bi lahko prišlo do pomembnega  vpliva na okolje zaradi obratovanja te naprave, ne predloži pripomb, ministrstvo nadaljuje s postopkom.</w:t>
      </w:r>
      <w:r w:rsidRPr="002D5340">
        <w:rPr>
          <w:rFonts w:ascii="Arial" w:eastAsia="Calibri" w:hAnsi="Arial" w:cs="Arial"/>
          <w:color w:val="0000FF"/>
          <w:kern w:val="2"/>
          <w:sz w:val="22"/>
          <w:szCs w:val="22"/>
          <w:lang w:eastAsia="sl-SI"/>
          <w14:ligatures w14:val="standardContextual"/>
        </w:rPr>
        <w:t xml:space="preserve"> </w:t>
      </w:r>
    </w:p>
    <w:p w14:paraId="2B9C0333" w14:textId="77777777" w:rsidR="00F24DF5" w:rsidRPr="002D5340" w:rsidRDefault="00F24DF5" w:rsidP="00F24DF5">
      <w:pPr>
        <w:ind w:firstLine="1020"/>
        <w:jc w:val="both"/>
        <w:textAlignment w:val="baseline"/>
        <w:rPr>
          <w:rFonts w:ascii="Arial" w:eastAsia="Calibri" w:hAnsi="Arial" w:cs="Arial"/>
          <w:color w:val="0000FF"/>
          <w:kern w:val="2"/>
          <w:sz w:val="22"/>
          <w:szCs w:val="22"/>
          <w:lang w:eastAsia="sl-SI"/>
          <w14:ligatures w14:val="standardContextual"/>
        </w:rPr>
      </w:pPr>
    </w:p>
    <w:p w14:paraId="1B338316"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(8) Ministrstvo v postopku za izdajo okoljevarstvenega dovoljenja ali njegove spremembe za napravo na ozemlju države članice, ki bi lahko pomembno vplivala na okolje v Republiki Sloveniji, obvešča v skladu z določbami 138. člena tega zakona. </w:t>
      </w:r>
    </w:p>
    <w:p w14:paraId="2238A861" w14:textId="77777777" w:rsidR="00F24DF5" w:rsidRPr="002D5340" w:rsidRDefault="00F24DF5" w:rsidP="00F24DF5">
      <w:pPr>
        <w:textAlignment w:val="baseline"/>
        <w:rPr>
          <w:rFonts w:ascii="Arial" w:eastAsia="Calibri" w:hAnsi="Arial" w:cs="Arial"/>
          <w:b/>
          <w:bCs/>
          <w:kern w:val="2"/>
          <w:sz w:val="22"/>
          <w:szCs w:val="22"/>
          <w:lang w:eastAsia="sl-SI"/>
          <w14:ligatures w14:val="standardContextual"/>
        </w:rPr>
      </w:pPr>
    </w:p>
    <w:p w14:paraId="72A04C5B"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159. člen </w:t>
      </w:r>
    </w:p>
    <w:p w14:paraId="0A9E24F7" w14:textId="77777777" w:rsidR="00F24DF5" w:rsidRPr="002D5340" w:rsidRDefault="00F24DF5" w:rsidP="00F24DF5">
      <w:pPr>
        <w:jc w:val="center"/>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(stranka in stranski udeleženec v postopku izdaje okoljevarstvenega dovoljenja ali njegove spremembe) </w:t>
      </w:r>
    </w:p>
    <w:p w14:paraId="6FFCCC67"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503A7FDB"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(1) Stranka v postopku izdaje okoljevarstvenega dovoljenja ali njegove spremembe je upravljavec naprave. </w:t>
      </w:r>
    </w:p>
    <w:p w14:paraId="6F47D8E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32585E9F"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(2) Stranski udeleženec v postopku izdaje okoljevarstvenega dovoljenja ali njegove spremembe je lahko oseba, ki izkaže, da bi nameravano obratovanje naprave ali opravljanje dejavnosti lahko vplivalo na njene pravne koristi, in ki vloži zahtevo za vstop v postopek v 30 dneh od dneva objave vloge iz drugega odstavka 158. člena tega zakona. Če je zahteva za vstop v postopek iz prvega odstavka 158. člena tega zakona vložena zunaj roka iz prejšnjega stavka, se s sklepom zavrže. </w:t>
      </w:r>
    </w:p>
    <w:p w14:paraId="0332D1CE"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4FA78FB8"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lastRenderedPageBreak/>
        <w:t>(3) Nevladna organizacija iz prvega odstavka 247. člena tega zakona in civilna iniciativa iz 249. člena tega zakona imata položaj stranskega udeleženca, če sta vložili zahtevo za vstop v postopek za izdajo okoljevarstvenega dovoljenja iz 161. člena tega zakona ali njegove spremembe po določbah 2., 3. ali 4. točke četrtega odstavka 164. člena tega zakona, 1. točke tretjega odstavka 167. člena tega zakona ter 3. ali 4. točke prvega odstavka 171. člena tega zakona v 30 dneh od dneva javne razgrnitve iz drugega odstavka 158. člena tega zakona, pri čemer mora biti sestavni del zahteve za vstop v postopek tudi stališče v zvezi z izdajo okoljevarstvenega dovoljenja ali njegove spremembe. Če je zahteva za vstop v postopek za izdajo okoljevarstvenega dovoljenja ali njegove spremembe iz prejšnjega stavka vložena zunaj roka iz prejšnjega stavka, se s sklepom zavrže.  </w:t>
      </w:r>
    </w:p>
    <w:p w14:paraId="6A417569"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w:t>
      </w:r>
    </w:p>
    <w:p w14:paraId="6C423FBE"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sz w:val="22"/>
          <w:szCs w:val="22"/>
          <w:lang w:eastAsia="sl-SI"/>
        </w:rPr>
        <w:t xml:space="preserve"> </w:t>
      </w:r>
      <w:r w:rsidRPr="002D5340">
        <w:rPr>
          <w:rFonts w:ascii="Arial" w:eastAsia="Calibri" w:hAnsi="Arial" w:cs="Arial"/>
          <w:b/>
          <w:bCs/>
          <w:sz w:val="22"/>
          <w:szCs w:val="22"/>
          <w:lang w:eastAsia="sl-SI"/>
        </w:rPr>
        <w:t xml:space="preserve">160. </w:t>
      </w:r>
      <w:r w:rsidRPr="002D5340">
        <w:rPr>
          <w:rFonts w:ascii="Arial" w:eastAsia="Calibri" w:hAnsi="Arial" w:cs="Arial"/>
          <w:b/>
          <w:sz w:val="22"/>
          <w:szCs w:val="22"/>
          <w:lang w:eastAsia="sl-SI"/>
        </w:rPr>
        <w:t xml:space="preserve">člen </w:t>
      </w:r>
    </w:p>
    <w:p w14:paraId="44944CDE" w14:textId="77777777" w:rsidR="00F24DF5" w:rsidRPr="002D5340" w:rsidRDefault="00F24DF5" w:rsidP="00F24DF5">
      <w:pPr>
        <w:jc w:val="center"/>
        <w:rPr>
          <w:rFonts w:ascii="Arial" w:hAnsi="Arial" w:cs="Arial"/>
          <w:b/>
          <w:sz w:val="22"/>
          <w:szCs w:val="22"/>
          <w:lang w:eastAsia="sl-SI"/>
        </w:rPr>
      </w:pPr>
      <w:r w:rsidRPr="002D5340">
        <w:rPr>
          <w:rFonts w:ascii="Arial" w:eastAsia="Arial" w:hAnsi="Arial" w:cs="Arial"/>
          <w:b/>
          <w:sz w:val="22"/>
          <w:szCs w:val="22"/>
          <w:lang w:eastAsia="sl-SI"/>
        </w:rPr>
        <w:t xml:space="preserve">(zagotavljanje dostopa do pravnega varstva zainteresirani javnosti) </w:t>
      </w:r>
    </w:p>
    <w:p w14:paraId="0855A968" w14:textId="77777777" w:rsidR="00F24DF5" w:rsidRPr="002D5340" w:rsidRDefault="00F24DF5" w:rsidP="00F24DF5">
      <w:pPr>
        <w:jc w:val="center"/>
        <w:rPr>
          <w:rFonts w:ascii="Arial" w:hAnsi="Arial" w:cs="Arial"/>
          <w:b/>
          <w:bCs/>
          <w:noProof/>
          <w:sz w:val="22"/>
          <w:szCs w:val="22"/>
          <w:lang w:eastAsia="sl-SI"/>
        </w:rPr>
      </w:pPr>
    </w:p>
    <w:p w14:paraId="5950BC91"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Arial" w:hAnsi="Arial" w:cs="Arial"/>
          <w:sz w:val="22"/>
          <w:szCs w:val="22"/>
          <w:lang w:eastAsia="sl-SI"/>
        </w:rPr>
        <w:t xml:space="preserve">Za zagotavljanje dostopa do pravnega varstva zainteresirani javnosti v zvezi z odločbo iz 161. člena tega zakona ali četrtega odstavka 169. člena tega zakona ali odločbo o spremembi okoljevarstvenega dovoljenja na podlagi 3. ali 4. točke prvega odstavka 171. člena tega zakona se smiselno uporabljajo določbe iz 143. člena tega zakona.   </w:t>
      </w:r>
    </w:p>
    <w:p w14:paraId="095EF2F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1A9B19D0"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161. člen </w:t>
      </w:r>
    </w:p>
    <w:p w14:paraId="4B3A099E"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(izdaja okoljevarstvenega dovoljenja) </w:t>
      </w:r>
    </w:p>
    <w:p w14:paraId="0C8FD010"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042DAB3E" w14:textId="77777777" w:rsidR="00F24DF5" w:rsidRPr="002D5340" w:rsidRDefault="00F24DF5" w:rsidP="00F24DF5">
      <w:pPr>
        <w:ind w:firstLine="1020"/>
        <w:jc w:val="both"/>
        <w:textAlignment w:val="baseline"/>
        <w:rPr>
          <w:rFonts w:ascii="Arial" w:eastAsia="Calibri" w:hAnsi="Arial" w:cs="Arial"/>
          <w:color w:val="0000FF"/>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 xml:space="preserve">(1) Ministrstvo odloči o izdaji okoljevarstvenega dovoljenja za napravo iz 151. člena tega zakona v šestih mesecih od dneva prejema popolne vloge, v primeru vstopa stranskega udeleženca pa v osmih mesecih od dneva prejema popolne vloge, pri čemer smiselno upošteva tudi mnenja in pripombe javnosti in države članice iz 158. člena tega zakona. Če se v postopku za izdajo okoljevarstvenega dovoljenja ali njegove spremembe odloča tudi o izhodiščnem poročilu iz 157. člena tega zakona, ministrstvo odloči o izdaji okoljevarstvenega dovoljenja za napravo iz 151. člena tega zakona v enem letu od dneva prejema popolne vloge. </w:t>
      </w:r>
    </w:p>
    <w:p w14:paraId="670F0A31"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4706DB22"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(2) Če je bilo za napravo, ki je predmet okoljevarstvenega dovoljenja, predhodno pridobljena odločba iz sedmega odstavka 129. člena tega zakona z ukrepi, predvidenimi za zmanjšanje ali preprečevanje pomembnih škodljivih vplivov na okolje, ali pridobljeno okoljevarstveno soglasje ali integralno gradbeno dovoljenje po predpisih, ki urejajo graditev objektov, ministrstvo pri odločitvi o okoljevarstvenem dovoljenju upošteva ukrepe določene v odločbi iz sedmega odstavka 129. člena tega zakona ali podatke in informacije iz poročila o vplivih naprave na okolje iz 133. člena tega zakona ter pogoje, določene v okoljevarstvenem soglasju ali integralnem gradbenem dovoljenju. </w:t>
      </w:r>
    </w:p>
    <w:p w14:paraId="6D117F51"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534E29B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(3) Ministrstvo mora v obrazložitev okoljevarstvenega dovoljenja vključiti tudi opredelitev do mnenj, predlogov in pripomb javnosti iz 158. člena tega zakona, v primeru iz sedmega odstavka 158. člena tega zakona pa tudi mnenje in pripombe države članice. </w:t>
      </w:r>
    </w:p>
    <w:p w14:paraId="78A2D227"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1965145D"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(4) Najkasneje v sedmih dneh po vročitvi okoljevarstvenega dovoljenja stranki ministrstvo kopijo okoljevarstvenega dovoljenja objavi na osrednjem spletnem mestu državne uprave. </w:t>
      </w:r>
    </w:p>
    <w:p w14:paraId="55CAE05E"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630E52E8"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(5) Ministrstvo pošlje kopijo okoljevarstvenega dovoljenja tudi državi članici, ki je v skladu s sedmega odstavkom 158. člena tega zakona sodelovala v postopku izdaje okoljevarstvenega dovoljenja ali njegove spremembe. </w:t>
      </w:r>
    </w:p>
    <w:p w14:paraId="378F898A"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189C4542"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lastRenderedPageBreak/>
        <w:t>(6) Ministrstvo obvesti na način iz četrtega odstavka tega člena  javnost o podatkih, ki jih je posredovala država članica v zvezi z izdajo okoljevarstvenega dovoljenja na njenem ozemlju, v katerega je bila vključena tudi Republika Slovenija. </w:t>
      </w:r>
    </w:p>
    <w:p w14:paraId="3E19AB7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79D336A3"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(7) Ministrstvo okoljevarstveno dovoljenje ob izdaji pošlje pristojni inšpekciji in občini, na območju katere se nahaja naprava. </w:t>
      </w:r>
    </w:p>
    <w:p w14:paraId="36E3FF94"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63D0AE0D" w14:textId="77777777" w:rsidR="00F24DF5" w:rsidRPr="002D5340" w:rsidRDefault="00F24DF5" w:rsidP="00F24DF5">
      <w:pPr>
        <w:jc w:val="center"/>
        <w:textAlignment w:val="baseline"/>
        <w:rPr>
          <w:rFonts w:ascii="Arial" w:eastAsia="Calibri" w:hAnsi="Arial" w:cs="Arial"/>
          <w:b/>
          <w:bCs/>
          <w:color w:val="0000FF"/>
          <w:kern w:val="2"/>
          <w:sz w:val="22"/>
          <w:szCs w:val="22"/>
          <w:lang w:eastAsia="sl-SI"/>
          <w14:ligatures w14:val="standardContextual"/>
        </w:rPr>
      </w:pPr>
    </w:p>
    <w:p w14:paraId="57B20808"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162. člen</w:t>
      </w:r>
    </w:p>
    <w:p w14:paraId="63EAF68B"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(mnenja v postopku izdaje ali spremembe okoljevarstvenega dovoljenja)</w:t>
      </w:r>
    </w:p>
    <w:p w14:paraId="480111F4" w14:textId="77777777" w:rsidR="00F24DF5" w:rsidRPr="002D5340" w:rsidRDefault="00F24DF5" w:rsidP="00F24DF5">
      <w:pPr>
        <w:ind w:firstLine="1020"/>
        <w:jc w:val="both"/>
        <w:textAlignment w:val="baseline"/>
        <w:rPr>
          <w:rFonts w:ascii="Arial" w:eastAsia="Calibri" w:hAnsi="Arial" w:cs="Arial"/>
          <w:color w:val="0000FF"/>
          <w:kern w:val="2"/>
          <w:sz w:val="22"/>
          <w:szCs w:val="22"/>
          <w:lang w:eastAsia="sl-SI"/>
          <w14:ligatures w14:val="standardContextual"/>
        </w:rPr>
      </w:pPr>
    </w:p>
    <w:p w14:paraId="6C1AA736"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Calibri" w:hAnsi="Arial" w:cs="Arial"/>
          <w:kern w:val="2"/>
          <w:sz w:val="22"/>
          <w:szCs w:val="22"/>
          <w:lang w:eastAsia="sl-SI"/>
          <w14:ligatures w14:val="standardContextual"/>
        </w:rPr>
        <w:t>(1)  Ministrstvo lahko pri odločanju na podlagi 161., 167. ali 171. člena tega zakona ministrstva in druge organe, pristojne za posamezne zadeve, ki se nanašajo na vsebine odločanja v postopku iz 161., 167. ali 171. člena tega zakona pozove, da izdajo mnenje glede vsebin,</w:t>
      </w:r>
      <w:r w:rsidRPr="002D5340">
        <w:rPr>
          <w:rFonts w:ascii="Arial" w:eastAsia="Arial" w:hAnsi="Arial" w:cs="Arial"/>
          <w:kern w:val="2"/>
          <w:sz w:val="22"/>
          <w:szCs w:val="22"/>
          <w14:ligatures w14:val="standardContextual"/>
        </w:rPr>
        <w:t xml:space="preserve"> ki se nanašajo na njihove pristojnosti</w:t>
      </w:r>
      <w:r w:rsidRPr="002D5340">
        <w:rPr>
          <w:rFonts w:ascii="Arial" w:eastAsia="Calibri" w:hAnsi="Arial" w:cs="Arial"/>
          <w:kern w:val="2"/>
          <w:sz w:val="22"/>
          <w:szCs w:val="22"/>
          <w:lang w:eastAsia="sl-SI"/>
          <w14:ligatures w14:val="standardContextual"/>
        </w:rPr>
        <w:t>.</w:t>
      </w:r>
    </w:p>
    <w:p w14:paraId="558DC032" w14:textId="77777777" w:rsidR="00F24DF5" w:rsidRPr="002D5340" w:rsidRDefault="00F24DF5" w:rsidP="00F24DF5">
      <w:pPr>
        <w:ind w:firstLine="1020"/>
        <w:jc w:val="both"/>
        <w:textAlignment w:val="baseline"/>
        <w:rPr>
          <w:rFonts w:ascii="Arial" w:eastAsia="Calibri" w:hAnsi="Arial" w:cs="Arial"/>
          <w:color w:val="0000FF"/>
          <w:kern w:val="2"/>
          <w:sz w:val="22"/>
          <w:szCs w:val="22"/>
          <w:lang w:eastAsia="sl-SI"/>
          <w14:ligatures w14:val="standardContextual"/>
        </w:rPr>
      </w:pPr>
    </w:p>
    <w:p w14:paraId="3A13287D" w14:textId="77777777" w:rsidR="00F24DF5" w:rsidRPr="002D5340" w:rsidRDefault="00F24DF5" w:rsidP="00F24DF5">
      <w:pPr>
        <w:ind w:firstLine="1021"/>
        <w:jc w:val="both"/>
        <w:rPr>
          <w:rFonts w:ascii="Arial" w:eastAsia="Arial" w:hAnsi="Arial" w:cs="Arial"/>
          <w:sz w:val="22"/>
          <w:szCs w:val="22"/>
        </w:rPr>
      </w:pPr>
      <w:r w:rsidRPr="002D5340">
        <w:rPr>
          <w:rFonts w:ascii="Arial" w:hAnsi="Arial" w:cs="Arial"/>
          <w:sz w:val="22"/>
          <w:szCs w:val="22"/>
          <w:lang w:eastAsia="sl-SI"/>
        </w:rPr>
        <w:t xml:space="preserve">(2) </w:t>
      </w:r>
      <w:proofErr w:type="spellStart"/>
      <w:r w:rsidRPr="002D5340">
        <w:rPr>
          <w:rFonts w:ascii="Arial" w:eastAsia="Arial" w:hAnsi="Arial" w:cs="Arial"/>
          <w:sz w:val="22"/>
          <w:szCs w:val="22"/>
        </w:rPr>
        <w:t>Mnenjedajalci</w:t>
      </w:r>
      <w:proofErr w:type="spellEnd"/>
      <w:r w:rsidRPr="002D5340">
        <w:rPr>
          <w:rFonts w:ascii="Arial" w:eastAsia="Arial" w:hAnsi="Arial" w:cs="Arial"/>
          <w:sz w:val="22"/>
          <w:szCs w:val="22"/>
        </w:rPr>
        <w:t xml:space="preserve"> iz prejšnjega odstavka v 21 dneh od prejema poziva ministrstva na podlagi predpisov s </w:t>
      </w:r>
      <w:r w:rsidRPr="002D5340">
        <w:rPr>
          <w:rFonts w:ascii="Arial" w:eastAsia="Calibri" w:hAnsi="Arial" w:cs="Arial"/>
          <w:kern w:val="2"/>
          <w:sz w:val="22"/>
          <w:szCs w:val="22"/>
          <w:lang w:eastAsia="sl-SI"/>
          <w14:ligatures w14:val="standardContextual"/>
        </w:rPr>
        <w:t>svojega delovnega področja podajo mnenje iz prejšnjega odstavka.  Mnenje mora jasno izražati stali</w:t>
      </w:r>
      <w:r w:rsidRPr="002D5340">
        <w:rPr>
          <w:rFonts w:ascii="Arial" w:eastAsia="Arial" w:hAnsi="Arial" w:cs="Arial"/>
          <w:sz w:val="22"/>
          <w:szCs w:val="22"/>
        </w:rPr>
        <w:t xml:space="preserve">šča </w:t>
      </w:r>
      <w:proofErr w:type="spellStart"/>
      <w:r w:rsidRPr="002D5340">
        <w:rPr>
          <w:rFonts w:ascii="Arial" w:eastAsia="Arial" w:hAnsi="Arial" w:cs="Arial"/>
          <w:sz w:val="22"/>
          <w:szCs w:val="22"/>
        </w:rPr>
        <w:t>mnenjedajalcev</w:t>
      </w:r>
      <w:proofErr w:type="spellEnd"/>
      <w:r w:rsidRPr="002D5340">
        <w:rPr>
          <w:rFonts w:ascii="Arial" w:eastAsia="Arial" w:hAnsi="Arial" w:cs="Arial"/>
          <w:sz w:val="22"/>
          <w:szCs w:val="22"/>
        </w:rPr>
        <w:t xml:space="preserve"> ter mora biti strokovno in pravno utemeljeno in obrazloženo.</w:t>
      </w:r>
    </w:p>
    <w:p w14:paraId="0C051396" w14:textId="77777777" w:rsidR="00F24DF5" w:rsidRPr="002D5340" w:rsidRDefault="00F24DF5" w:rsidP="00F24DF5">
      <w:pPr>
        <w:ind w:firstLine="1021"/>
        <w:jc w:val="both"/>
        <w:rPr>
          <w:rFonts w:ascii="Arial" w:eastAsia="Arial" w:hAnsi="Arial" w:cs="Arial"/>
          <w:sz w:val="22"/>
          <w:szCs w:val="22"/>
        </w:rPr>
      </w:pPr>
    </w:p>
    <w:p w14:paraId="39CD229B" w14:textId="77777777" w:rsidR="00F24DF5" w:rsidRPr="002D5340" w:rsidRDefault="00F24DF5" w:rsidP="00F24DF5">
      <w:pPr>
        <w:ind w:firstLine="1020"/>
        <w:jc w:val="both"/>
        <w:textAlignment w:val="baseline"/>
        <w:rPr>
          <w:rFonts w:ascii="Arial" w:eastAsia="Arial" w:hAnsi="Arial" w:cs="Arial"/>
          <w:kern w:val="2"/>
          <w:sz w:val="22"/>
          <w:szCs w:val="22"/>
          <w14:ligatures w14:val="standardContextual"/>
        </w:rPr>
      </w:pPr>
      <w:r w:rsidRPr="002D5340">
        <w:rPr>
          <w:rFonts w:ascii="Arial" w:eastAsia="Arial" w:hAnsi="Arial" w:cs="Arial"/>
          <w:kern w:val="2"/>
          <w:sz w:val="22"/>
          <w:szCs w:val="22"/>
          <w14:ligatures w14:val="standardContextual"/>
        </w:rPr>
        <w:t>(3) Če iz mnenja izhaja, da so predlagane rešitve ustrezne, ministrstvo to upošteva v nadaljnjem postopku odločanja o izdaji ali spremembi okoljevarstvenega dovoljenja v skladu s 161., 167. ali 171. členom tega zakona.</w:t>
      </w:r>
    </w:p>
    <w:p w14:paraId="0DB5683B" w14:textId="77777777" w:rsidR="00F24DF5" w:rsidRPr="002D5340" w:rsidRDefault="00F24DF5" w:rsidP="00F24DF5">
      <w:pPr>
        <w:ind w:firstLine="1021"/>
        <w:jc w:val="both"/>
        <w:rPr>
          <w:rFonts w:ascii="Arial" w:eastAsia="Arial" w:hAnsi="Arial" w:cs="Arial"/>
          <w:sz w:val="22"/>
          <w:szCs w:val="22"/>
        </w:rPr>
      </w:pPr>
    </w:p>
    <w:p w14:paraId="036C63B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Če iz mnenja izhaja, da v vlogi predlagane rešitve ne ustrezajo predpisanim zahtevam in je treba vlogo dopolniti z dodatnimi ukrepi, ministrstvo vlagatelja vloge pozove za ustrezno dopolnitev vloge oziroma dopolnitev njene sestavine, na katero se nanaša mnenje. </w:t>
      </w:r>
    </w:p>
    <w:p w14:paraId="70396958" w14:textId="77777777" w:rsidR="00F24DF5" w:rsidRPr="002D5340" w:rsidRDefault="00F24DF5" w:rsidP="00F24DF5">
      <w:pPr>
        <w:ind w:firstLine="1021"/>
        <w:jc w:val="both"/>
        <w:rPr>
          <w:rFonts w:ascii="Arial" w:eastAsia="Arial" w:hAnsi="Arial" w:cs="Arial"/>
          <w:sz w:val="22"/>
          <w:szCs w:val="22"/>
        </w:rPr>
      </w:pPr>
    </w:p>
    <w:p w14:paraId="658B525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Ministrstvo za dopolnjeno vlogo smiselno uporabi določbe prvega do četrtega odstavka tega člena.</w:t>
      </w:r>
    </w:p>
    <w:p w14:paraId="2CE20FA6" w14:textId="77777777" w:rsidR="00F24DF5" w:rsidRPr="002D5340" w:rsidRDefault="00F24DF5" w:rsidP="00F24DF5">
      <w:pPr>
        <w:ind w:firstLine="1021"/>
        <w:jc w:val="both"/>
        <w:rPr>
          <w:rFonts w:ascii="Arial" w:eastAsia="Arial" w:hAnsi="Arial" w:cs="Arial"/>
          <w:sz w:val="22"/>
          <w:szCs w:val="22"/>
        </w:rPr>
      </w:pPr>
    </w:p>
    <w:p w14:paraId="777F1071"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r w:rsidRPr="002D5340">
        <w:rPr>
          <w:rFonts w:ascii="Arial" w:eastAsia="Arial" w:hAnsi="Arial" w:cs="Arial"/>
          <w:kern w:val="2"/>
          <w:sz w:val="22"/>
          <w:szCs w:val="22"/>
          <w14:ligatures w14:val="standardContextual"/>
        </w:rPr>
        <w:t xml:space="preserve">(6) Ministrstvo na osrednjem spletnem mestu državne uprave objavi seznam </w:t>
      </w:r>
      <w:proofErr w:type="spellStart"/>
      <w:r w:rsidRPr="002D5340">
        <w:rPr>
          <w:rFonts w:ascii="Arial" w:eastAsia="Arial" w:hAnsi="Arial" w:cs="Arial"/>
          <w:kern w:val="2"/>
          <w:sz w:val="22"/>
          <w:szCs w:val="22"/>
          <w14:ligatures w14:val="standardContextual"/>
        </w:rPr>
        <w:t>mnenjedajalcev</w:t>
      </w:r>
      <w:proofErr w:type="spellEnd"/>
      <w:r w:rsidRPr="002D5340">
        <w:rPr>
          <w:rFonts w:ascii="Arial" w:eastAsia="Arial" w:hAnsi="Arial" w:cs="Arial"/>
          <w:kern w:val="2"/>
          <w:sz w:val="22"/>
          <w:szCs w:val="22"/>
          <w14:ligatures w14:val="standardContextual"/>
        </w:rPr>
        <w:t xml:space="preserve"> iz prvega odstavka tega člena zlasti za področja </w:t>
      </w:r>
      <w:r w:rsidRPr="002D5340">
        <w:rPr>
          <w:rFonts w:ascii="Arial" w:eastAsia="Calibri" w:hAnsi="Arial" w:cs="Arial"/>
          <w:kern w:val="2"/>
          <w:sz w:val="22"/>
          <w:szCs w:val="22"/>
          <w:lang w:eastAsia="sl-SI"/>
          <w14:ligatures w14:val="standardContextual"/>
        </w:rPr>
        <w:t xml:space="preserve">kemikalij, požarnega varstva, nesreč, energetske učinkovitosti, narave, voda in ocenjevanja tveganja za zdravje ljudi. </w:t>
      </w:r>
    </w:p>
    <w:p w14:paraId="60A6C7A5" w14:textId="77777777" w:rsidR="00F24DF5" w:rsidRPr="002D5340" w:rsidRDefault="00F24DF5" w:rsidP="00F24DF5">
      <w:pPr>
        <w:ind w:firstLine="1020"/>
        <w:jc w:val="both"/>
        <w:textAlignment w:val="baseline"/>
        <w:rPr>
          <w:rFonts w:ascii="Arial" w:eastAsia="Calibri" w:hAnsi="Arial" w:cs="Arial"/>
          <w:kern w:val="2"/>
          <w:sz w:val="22"/>
          <w:szCs w:val="22"/>
          <w:lang w:eastAsia="sl-SI"/>
          <w14:ligatures w14:val="standardContextual"/>
        </w:rPr>
      </w:pPr>
    </w:p>
    <w:p w14:paraId="7945E3DF"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p>
    <w:p w14:paraId="0943E78A"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163.</w:t>
      </w:r>
      <w:r w:rsidRPr="002D5340">
        <w:rPr>
          <w:rFonts w:ascii="Arial" w:eastAsia="Calibri" w:hAnsi="Arial" w:cs="Arial"/>
          <w:b/>
          <w:kern w:val="2"/>
          <w:sz w:val="22"/>
          <w:szCs w:val="22"/>
          <w:lang w:eastAsia="sl-SI"/>
          <w14:ligatures w14:val="standardContextual"/>
        </w:rPr>
        <w:t xml:space="preserve"> člen</w:t>
      </w:r>
    </w:p>
    <w:p w14:paraId="0D1640A0"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kern w:val="2"/>
          <w:sz w:val="22"/>
          <w:szCs w:val="22"/>
          <w:lang w:eastAsia="sl-SI"/>
          <w14:ligatures w14:val="standardContextual"/>
        </w:rPr>
        <w:t>(vsebina okoljevarstvenega dovoljenja)</w:t>
      </w:r>
    </w:p>
    <w:p w14:paraId="29B9E30A" w14:textId="77777777" w:rsidR="00F24DF5" w:rsidRPr="002D5340" w:rsidRDefault="00F24DF5" w:rsidP="00F24DF5">
      <w:pPr>
        <w:ind w:firstLine="1021"/>
        <w:jc w:val="both"/>
        <w:rPr>
          <w:rFonts w:ascii="Arial" w:eastAsia="Arial" w:hAnsi="Arial" w:cs="Arial"/>
          <w:sz w:val="22"/>
          <w:szCs w:val="22"/>
        </w:rPr>
      </w:pPr>
    </w:p>
    <w:p w14:paraId="5B47B0D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V okoljevarstvenem dovoljenju morajo biti zaradi zagotavljanja visoke stopnje varstva okolja kot celote in zlasti celovitega preprečevanja in nadzorovanja onesnaževanja okolja določeni ukrepi in pogoji za izpolnitev splošnih zahtev iz 1. do 10. točke prvega odstavka in tretjega odstavka 153. člena tega zakona in drugih zahtev, predpisanih za obratovanje naprave. </w:t>
      </w:r>
    </w:p>
    <w:p w14:paraId="68587A34" w14:textId="77777777" w:rsidR="00F24DF5" w:rsidRPr="002D5340" w:rsidRDefault="00F24DF5" w:rsidP="00F24DF5">
      <w:pPr>
        <w:ind w:firstLine="1021"/>
        <w:jc w:val="both"/>
        <w:rPr>
          <w:rFonts w:ascii="Arial" w:eastAsia="Arial" w:hAnsi="Arial" w:cs="Arial"/>
          <w:sz w:val="22"/>
          <w:szCs w:val="22"/>
        </w:rPr>
      </w:pPr>
      <w:bookmarkStart w:id="61" w:name="_Hlk163727130"/>
    </w:p>
    <w:p w14:paraId="25550305"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(2) Okoljevarstveno dovoljenje iz prejšnjega odstavka vsebuje zlasti:</w:t>
      </w:r>
    </w:p>
    <w:p w14:paraId="4961A065"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1. podatke o upravljavcu in napravi ter območju naprave;</w:t>
      </w:r>
    </w:p>
    <w:p w14:paraId="41532AC4" w14:textId="77777777" w:rsidR="00F24DF5" w:rsidRPr="002D5340" w:rsidRDefault="00F24DF5" w:rsidP="00F24DF5">
      <w:pPr>
        <w:ind w:firstLine="1021"/>
        <w:jc w:val="both"/>
        <w:rPr>
          <w:rFonts w:ascii="Arial" w:eastAsia="Arial" w:hAnsi="Arial" w:cs="Arial"/>
          <w:sz w:val="22"/>
          <w:szCs w:val="22"/>
        </w:rPr>
      </w:pPr>
      <w:bookmarkStart w:id="62" w:name="_Hlk190353898"/>
      <w:r w:rsidRPr="002D5340">
        <w:rPr>
          <w:rFonts w:ascii="Arial" w:eastAsia="Arial" w:hAnsi="Arial" w:cs="Arial"/>
          <w:sz w:val="22"/>
          <w:szCs w:val="22"/>
        </w:rPr>
        <w:t xml:space="preserve">2. </w:t>
      </w:r>
      <w:bookmarkStart w:id="63" w:name="_Hlk184901574"/>
      <w:r w:rsidRPr="002D5340">
        <w:rPr>
          <w:rFonts w:ascii="Arial" w:eastAsia="Arial" w:hAnsi="Arial" w:cs="Arial"/>
          <w:sz w:val="22"/>
          <w:szCs w:val="22"/>
        </w:rPr>
        <w:t xml:space="preserve">mejne vrednosti emisij </w:t>
      </w:r>
      <w:bookmarkEnd w:id="63"/>
      <w:r w:rsidRPr="002D5340">
        <w:rPr>
          <w:rFonts w:ascii="Arial" w:eastAsia="Arial" w:hAnsi="Arial" w:cs="Arial"/>
          <w:sz w:val="22"/>
          <w:szCs w:val="22"/>
        </w:rPr>
        <w:t>iz naprave;</w:t>
      </w:r>
    </w:p>
    <w:p w14:paraId="2E9C868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w:t>
      </w:r>
      <w:bookmarkStart w:id="64" w:name="_Hlk192152560"/>
      <w:r w:rsidRPr="002D5340">
        <w:rPr>
          <w:rFonts w:ascii="Arial" w:eastAsia="Arial" w:hAnsi="Arial" w:cs="Arial"/>
          <w:sz w:val="22"/>
          <w:szCs w:val="22"/>
        </w:rPr>
        <w:t xml:space="preserve">zavezujoče razpone in mejne vrednosti oziroma okvirne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w:t>
      </w:r>
      <w:bookmarkEnd w:id="64"/>
      <w:r w:rsidRPr="002D5340">
        <w:rPr>
          <w:rFonts w:ascii="Arial" w:eastAsia="Arial" w:hAnsi="Arial" w:cs="Arial"/>
          <w:sz w:val="22"/>
          <w:szCs w:val="22"/>
        </w:rPr>
        <w:t>;</w:t>
      </w:r>
    </w:p>
    <w:bookmarkEnd w:id="62"/>
    <w:p w14:paraId="45E0F2E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zahteve v zvezi z oceno potrebe po preprečevanju oziroma zmanjševanju emisij; </w:t>
      </w:r>
    </w:p>
    <w:p w14:paraId="61D290C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lastRenderedPageBreak/>
        <w:t>5. zahteve za zagotavljanje varstva tal ter podzemne in površinske vode, vključno s prispevnimi območji virov pitne vode ter vključno z zahtevami za redno vzdrževanje in nadzor nad ukrepi za preprečevanje emisij v tla ter podzemne in površinske vode;</w:t>
      </w:r>
    </w:p>
    <w:p w14:paraId="660929D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6. zahteve za spremljanje odpadkov, ki nastanejo v napravi, in za ravnanje z njimi;</w:t>
      </w:r>
    </w:p>
    <w:p w14:paraId="0896E72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7. zahteve v zvezi s sistemom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iz 154. člena tega zakona; </w:t>
      </w:r>
    </w:p>
    <w:p w14:paraId="202DEEE0" w14:textId="77777777" w:rsidR="00F24DF5" w:rsidRPr="002D5340" w:rsidRDefault="00F24DF5" w:rsidP="00F24DF5">
      <w:pPr>
        <w:ind w:firstLine="993"/>
        <w:jc w:val="both"/>
        <w:rPr>
          <w:rFonts w:ascii="Arial" w:eastAsia="Arial" w:hAnsi="Arial" w:cs="Arial"/>
          <w:sz w:val="22"/>
          <w:szCs w:val="22"/>
        </w:rPr>
      </w:pPr>
      <w:r w:rsidRPr="002D5340">
        <w:rPr>
          <w:rFonts w:ascii="Arial" w:eastAsia="Arial" w:hAnsi="Arial" w:cs="Arial"/>
          <w:sz w:val="22"/>
          <w:szCs w:val="22"/>
        </w:rPr>
        <w:t xml:space="preserve">8. obveznost izvajanja in vrste ter pogostost obratovalnega monitoringa, vključno z navedbo parametrov v skladu s prvim odstavkom 205. člena tega zakona in metodami za njihovo merjenje ter obveznostmi glede vzporednih meritev iz tretjega odstavka 205. člena tega zakona; </w:t>
      </w:r>
    </w:p>
    <w:p w14:paraId="1D31D3F4"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9. obveznost letnega poročanja ministrstvu;</w:t>
      </w:r>
    </w:p>
    <w:p w14:paraId="1B9D038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10. ukrepe, ki se nanašajo na obratovanje naprave v pogojih, ki niso običajni pogoji obratovanja naprave;</w:t>
      </w:r>
    </w:p>
    <w:p w14:paraId="719DC56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11. ukrepe in pogoje ob dokončnem prenehanju obratovanja naprave; </w:t>
      </w:r>
    </w:p>
    <w:p w14:paraId="4CAB25C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12. zahteve v zvezi z zmanjševanjem onesnaževanja na velike razdalje ali čezmejnim onesnaževanjem okolja;</w:t>
      </w:r>
    </w:p>
    <w:p w14:paraId="5CD5655D"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13. pogoje za ocenjevanje skladnosti z mejnimi vrednostmi iz 2. točke tega odstavka ter</w:t>
      </w:r>
    </w:p>
    <w:p w14:paraId="019E765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14. druge zahteve in obveznosti upravljavca, da se zagotovi skladnost obratovanja naprave s predpisanimi zahtevami.</w:t>
      </w:r>
    </w:p>
    <w:bookmarkEnd w:id="61"/>
    <w:p w14:paraId="372F452B" w14:textId="77777777" w:rsidR="00F24DF5" w:rsidRPr="002D5340" w:rsidRDefault="00F24DF5" w:rsidP="00F24DF5">
      <w:pPr>
        <w:ind w:firstLine="1021"/>
        <w:jc w:val="both"/>
        <w:rPr>
          <w:rFonts w:ascii="Arial" w:eastAsia="Arial" w:hAnsi="Arial" w:cs="Arial"/>
          <w:sz w:val="22"/>
          <w:szCs w:val="22"/>
        </w:rPr>
      </w:pPr>
    </w:p>
    <w:p w14:paraId="2B7D60B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w:t>
      </w:r>
      <w:bookmarkStart w:id="65" w:name="_Hlk167811398"/>
      <w:r w:rsidRPr="002D5340">
        <w:rPr>
          <w:rFonts w:ascii="Arial" w:eastAsia="Arial" w:hAnsi="Arial" w:cs="Arial"/>
          <w:sz w:val="22"/>
          <w:szCs w:val="22"/>
        </w:rPr>
        <w:t xml:space="preserve">Ministrstvo pri določanju pogojev iz prvega odstavka tega člena upošteva zaključke o BAT in druge predpise, ki se nanašajo na obratovanje naprave. </w:t>
      </w:r>
    </w:p>
    <w:p w14:paraId="03F4D0A3" w14:textId="77777777" w:rsidR="00F24DF5" w:rsidRPr="002D5340" w:rsidRDefault="00F24DF5" w:rsidP="00F24DF5">
      <w:pPr>
        <w:ind w:firstLine="1021"/>
        <w:jc w:val="both"/>
        <w:rPr>
          <w:rFonts w:ascii="Arial" w:eastAsia="Arial" w:hAnsi="Arial" w:cs="Arial"/>
          <w:sz w:val="22"/>
          <w:szCs w:val="22"/>
        </w:rPr>
      </w:pPr>
    </w:p>
    <w:p w14:paraId="61F4A380" w14:textId="77777777" w:rsidR="00F24DF5" w:rsidRPr="002D5340" w:rsidRDefault="00F24DF5" w:rsidP="00F24DF5">
      <w:pPr>
        <w:ind w:firstLine="1021"/>
        <w:jc w:val="both"/>
        <w:rPr>
          <w:rFonts w:ascii="Arial" w:eastAsia="Arial" w:hAnsi="Arial" w:cs="Arial"/>
          <w:color w:val="FF0000"/>
          <w:sz w:val="22"/>
          <w:szCs w:val="22"/>
        </w:rPr>
      </w:pPr>
      <w:r w:rsidRPr="002D5340">
        <w:rPr>
          <w:rFonts w:ascii="Arial" w:eastAsia="Arial" w:hAnsi="Arial" w:cs="Arial"/>
          <w:sz w:val="22"/>
          <w:szCs w:val="22"/>
        </w:rPr>
        <w:t xml:space="preserve">(4) Če je zaradi ohranjanja dosežene ravni varstva okolja ali doseganja predpisane kakovosti okolja ali dela okolja treba določiti strožje pogoje, kot so dosegljivi z uporabo najboljših razpoložljivih tehnik iz zaključkov o BAT, ministrstvo v okoljevarstvenem dovoljenju določi dodatne ukrepe, da se zmanjša prispevek naprave k onesnaževanju na območju naprave. </w:t>
      </w:r>
    </w:p>
    <w:p w14:paraId="01315EBD" w14:textId="77777777" w:rsidR="00F24DF5" w:rsidRPr="002D5340" w:rsidRDefault="00F24DF5" w:rsidP="00F24DF5">
      <w:pPr>
        <w:jc w:val="both"/>
        <w:rPr>
          <w:rFonts w:ascii="Arial" w:eastAsia="Arial" w:hAnsi="Arial" w:cs="Arial"/>
          <w:sz w:val="22"/>
          <w:szCs w:val="22"/>
        </w:rPr>
      </w:pPr>
    </w:p>
    <w:p w14:paraId="5E0C2817"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(5) Okoljevarstveno dovoljenje iz prvega odstavka tega člena vsebuje potrditev izhodiščnega poročila. </w:t>
      </w:r>
    </w:p>
    <w:p w14:paraId="136AD360" w14:textId="77777777" w:rsidR="00F24DF5" w:rsidRPr="002D5340" w:rsidRDefault="00F24DF5" w:rsidP="00F24DF5">
      <w:pPr>
        <w:ind w:firstLine="1021"/>
        <w:jc w:val="both"/>
        <w:rPr>
          <w:rFonts w:ascii="Arial" w:eastAsia="Arial" w:hAnsi="Arial" w:cs="Arial"/>
          <w:sz w:val="22"/>
          <w:szCs w:val="22"/>
        </w:rPr>
      </w:pPr>
    </w:p>
    <w:p w14:paraId="043BC0B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(6) Če je naprava vključena v trgovanje z emisijami toplogrednih plinov v skladu z zakonom, ki ureja podnebne spremembe, se v okoljevarstvenem dovoljenju za emisije teh plinov ne določijo mejne vrednosti, razen če je to potrebno zaradi doseganja predpisane kakovosti okolja.</w:t>
      </w:r>
    </w:p>
    <w:p w14:paraId="035D518D" w14:textId="77777777" w:rsidR="00F24DF5" w:rsidRPr="002D5340" w:rsidRDefault="00F24DF5" w:rsidP="00F24DF5">
      <w:pPr>
        <w:ind w:firstLine="1021"/>
        <w:jc w:val="both"/>
        <w:rPr>
          <w:rFonts w:ascii="Arial" w:eastAsia="Arial" w:hAnsi="Arial" w:cs="Arial"/>
          <w:sz w:val="22"/>
          <w:szCs w:val="22"/>
        </w:rPr>
      </w:pPr>
    </w:p>
    <w:p w14:paraId="2E0E479F"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(7) Vlada predpiše podrobnejše zahteve v zvezi s pogoji iz prvega odstavka tega člena, podrobnejšo vsebino okoljevarstvenega dovoljenja iz drugega odstavka tega člena ter zahteve v zvezi z določanjem strožjih pogojev iz četrtega odstavka tega člena. </w:t>
      </w:r>
    </w:p>
    <w:p w14:paraId="74DE577B" w14:textId="77777777" w:rsidR="00F24DF5" w:rsidRPr="002D5340" w:rsidRDefault="00F24DF5" w:rsidP="00F24DF5">
      <w:pPr>
        <w:ind w:firstLine="1021"/>
        <w:jc w:val="both"/>
        <w:rPr>
          <w:rFonts w:ascii="Arial" w:eastAsia="Arial" w:hAnsi="Arial" w:cs="Arial"/>
          <w:sz w:val="22"/>
          <w:szCs w:val="22"/>
        </w:rPr>
      </w:pPr>
    </w:p>
    <w:p w14:paraId="10CEF6C8" w14:textId="77777777" w:rsidR="00F24DF5" w:rsidRPr="002D5340" w:rsidRDefault="00F24DF5" w:rsidP="00F24DF5">
      <w:pPr>
        <w:ind w:firstLine="1021"/>
        <w:jc w:val="both"/>
        <w:rPr>
          <w:rFonts w:ascii="Arial" w:eastAsia="Arial" w:hAnsi="Arial" w:cs="Arial"/>
          <w:sz w:val="22"/>
          <w:szCs w:val="22"/>
        </w:rPr>
      </w:pPr>
    </w:p>
    <w:bookmarkEnd w:id="65"/>
    <w:p w14:paraId="6EDE1C1D"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164. člen</w:t>
      </w:r>
    </w:p>
    <w:p w14:paraId="59E96CFC"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(določanje mejnih vrednosti)</w:t>
      </w:r>
    </w:p>
    <w:p w14:paraId="6B06E17A" w14:textId="77777777" w:rsidR="00F24DF5" w:rsidRPr="002D5340" w:rsidRDefault="00F24DF5" w:rsidP="00F24DF5">
      <w:pPr>
        <w:ind w:firstLine="1021"/>
        <w:jc w:val="both"/>
        <w:rPr>
          <w:rFonts w:ascii="Arial" w:eastAsia="Arial" w:hAnsi="Arial" w:cs="Arial"/>
          <w:sz w:val="22"/>
          <w:szCs w:val="22"/>
        </w:rPr>
      </w:pPr>
    </w:p>
    <w:p w14:paraId="0204EEA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Ministrstvo mejne vrednosti emisij iz 2. točke drugega odstavka 163. člena tega zakona določi na mestu izpusta emisije iz naprave, pri čemer se razredčenje pred tem mestom ne upošteva, na podlagi ravni emisij, povezanih z najboljšimi razpoložljivimi tehnikami, iz zaključkov o BAT oziroma v skladu s predpisi iz 20. člena tega zakona. </w:t>
      </w:r>
    </w:p>
    <w:p w14:paraId="1244FEF3" w14:textId="77777777" w:rsidR="00F24DF5" w:rsidRPr="002D5340" w:rsidRDefault="00F24DF5" w:rsidP="00F24DF5">
      <w:pPr>
        <w:ind w:firstLine="1021"/>
        <w:jc w:val="both"/>
        <w:rPr>
          <w:rFonts w:ascii="Arial" w:eastAsia="Arial" w:hAnsi="Arial" w:cs="Arial"/>
          <w:sz w:val="22"/>
          <w:szCs w:val="22"/>
        </w:rPr>
      </w:pPr>
    </w:p>
    <w:p w14:paraId="7BF5682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Ne glede na prvi odstavek tega člena se mejne vrednosti emisij lahko nadomestijo z drugimi enakovrednimi parametri in tehničnimi ukrepi, ki zagotavljajo enako raven varstva okolja, kot bi bila dosežena z določitvijo mejnih vrednosti emisij v skladu z zaključki o BAT.   </w:t>
      </w:r>
    </w:p>
    <w:p w14:paraId="10AA6429" w14:textId="77777777" w:rsidR="00F24DF5" w:rsidRPr="002D5340" w:rsidRDefault="00F24DF5" w:rsidP="00F24DF5">
      <w:pPr>
        <w:ind w:firstLine="1021"/>
        <w:jc w:val="both"/>
        <w:rPr>
          <w:rFonts w:ascii="Arial" w:eastAsia="Arial" w:hAnsi="Arial" w:cs="Arial"/>
          <w:sz w:val="22"/>
          <w:szCs w:val="22"/>
        </w:rPr>
      </w:pPr>
      <w:bookmarkStart w:id="66" w:name="_Hlk190360262"/>
    </w:p>
    <w:p w14:paraId="73D13C4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Ministrstvo določi zavezujoče razpone in mejne vrednosti oziroma okvirne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iz 3. točke drugega odstavka 163. člena tega zakona v okoljevarstvenem dovoljenju za obratovanje naprave iz 151. člena tega zakona na podlagi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povezanih z najboljšimi razpoložljivimi tehnikami, iz zaključkov o BAT. </w:t>
      </w:r>
    </w:p>
    <w:p w14:paraId="3D016EC4" w14:textId="77777777" w:rsidR="00F24DF5" w:rsidRPr="002D5340" w:rsidRDefault="00F24DF5" w:rsidP="00F24DF5">
      <w:pPr>
        <w:ind w:firstLine="1021"/>
        <w:jc w:val="both"/>
        <w:rPr>
          <w:rFonts w:ascii="Arial" w:eastAsia="Arial" w:hAnsi="Arial" w:cs="Arial"/>
          <w:sz w:val="22"/>
          <w:szCs w:val="22"/>
        </w:rPr>
      </w:pPr>
      <w:bookmarkStart w:id="67" w:name="_Hlk190361119"/>
      <w:bookmarkEnd w:id="66"/>
    </w:p>
    <w:p w14:paraId="7B03376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Ne glede na prvi, tretji in peti odstavek tega člena lahko ministrstvo pri določanju mejnih vrednosti emisij,</w:t>
      </w:r>
      <w:r w:rsidRPr="002D5340">
        <w:rPr>
          <w:rFonts w:ascii="Arial" w:eastAsia="Arial" w:hAnsi="Arial" w:cs="Arial"/>
          <w:color w:val="0000FF"/>
          <w:sz w:val="22"/>
          <w:szCs w:val="22"/>
        </w:rPr>
        <w:t xml:space="preserve"> </w:t>
      </w:r>
      <w:r w:rsidRPr="002D5340">
        <w:rPr>
          <w:rFonts w:ascii="Arial" w:eastAsia="Arial" w:hAnsi="Arial" w:cs="Arial"/>
          <w:sz w:val="22"/>
          <w:szCs w:val="22"/>
        </w:rPr>
        <w:t xml:space="preserve">zavezujočih razponov ali mejnih vrednosti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iz 2. oziroma 3. točke drugega odstavka 163. člena tega zakona za posamezno napravo, del naprave ali posamezen iztok odpadne vode iz naprave:</w:t>
      </w:r>
    </w:p>
    <w:p w14:paraId="45727C2F"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določi mejne vrednosti emisij pri odvajanju odpadnih voda iz naprave ob upoštevanju učinkovitosti čiščenja čistilne naprave, ki ni del te naprave in na kateri se čisti odpadna voda iz te naprave, če so izpolnjeni pogoji iz predpisa iz </w:t>
      </w:r>
      <w:r w:rsidRPr="002D5340">
        <w:rPr>
          <w:rFonts w:ascii="Arial" w:eastAsia="Arial" w:hAnsi="Arial" w:cs="Arial"/>
          <w:color w:val="000000" w:themeColor="text1"/>
          <w:sz w:val="22"/>
          <w:szCs w:val="22"/>
        </w:rPr>
        <w:t>šestega</w:t>
      </w:r>
      <w:r w:rsidRPr="002D5340">
        <w:rPr>
          <w:rFonts w:ascii="Arial" w:eastAsia="Arial" w:hAnsi="Arial" w:cs="Arial"/>
          <w:sz w:val="22"/>
          <w:szCs w:val="22"/>
        </w:rPr>
        <w:t xml:space="preserve"> odstavka tega člena;</w:t>
      </w:r>
    </w:p>
    <w:bookmarkEnd w:id="67"/>
    <w:p w14:paraId="5412EF6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določi strožje mejne vrednosti emisij ali mejne vrednosti oziroma okvirne ravni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kot izhajajo iz zaključkov o BAT, če je to potrebno zaradi ohranjanja dosežene ravni varstva okolja ali doseganja predpisane kakovosti okolja ali dela okolja; </w:t>
      </w:r>
    </w:p>
    <w:p w14:paraId="7577954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določi strožje mejne vrednosti emisij, kot izhajajo iz zaključkov o BAT, v skladu s predpisom, ki določa načrt iz prvega odstavka 77. člena ali prvega odstavka 78. člena tega zakona, če je naprava na območju, na katerega se nanaša zadevni načrt in zadevni načrt vključuje ukrepe za preprečevanje ali zmanjševanje emisij in določa strožje mejne vrednosti emisij;</w:t>
      </w:r>
    </w:p>
    <w:p w14:paraId="07A630C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4. za določen čas, določi manj stroge mejne vrednosti emisij ali manj stroge zavezujoče razpone ali mejne vrednosti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kot izhajajo iz zaključkov o BAT, če so izpolnjeni pogoji iz predpisa iz šestega odstavka tega člena, razen če:</w:t>
      </w:r>
    </w:p>
    <w:p w14:paraId="0DAA7C3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 bi bilo zaradi določitve manj strogih mejnih vrednosti emisij ali manj strogih zavezujočih razponov ali mejnih vrednosti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ogroženo ohranjanje dosežene ravni varstva okolja ali doseganje standardov kakovosti okolja iz 28., 29. ali 30. člena tega zakona ali bi bilo ogroženo doseganje ciljev upravljanja voda po predpisih o vodah, ali</w:t>
      </w:r>
    </w:p>
    <w:p w14:paraId="606B303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 se naprava nahaja na območju iz prvega odstavka 77. člena ali prvega odstavka 78. člena tega zakona in so v predpisih vlade iz prvega odstavka 77. člena ali prvega odstavka 78. člena tega zakona v skladu s tretjim odstavkom 81. člena tega zakona določene obveznosti, ki </w:t>
      </w:r>
      <w:r w:rsidRPr="002D5340">
        <w:rPr>
          <w:rFonts w:ascii="Arial" w:hAnsi="Arial" w:cs="Arial"/>
          <w:color w:val="000000"/>
          <w:sz w:val="22"/>
          <w:szCs w:val="22"/>
          <w:shd w:val="clear" w:color="auto" w:fill="FFFFFF"/>
        </w:rPr>
        <w:t xml:space="preserve">so strožje od mejnih vrednosti emisij iz 20. člena tega zakona ali od ravni </w:t>
      </w:r>
      <w:proofErr w:type="spellStart"/>
      <w:r w:rsidRPr="002D5340">
        <w:rPr>
          <w:rFonts w:ascii="Arial" w:hAnsi="Arial" w:cs="Arial"/>
          <w:color w:val="000000"/>
          <w:sz w:val="22"/>
          <w:szCs w:val="22"/>
          <w:shd w:val="clear" w:color="auto" w:fill="FFFFFF"/>
        </w:rPr>
        <w:t>okoljske</w:t>
      </w:r>
      <w:proofErr w:type="spellEnd"/>
      <w:r w:rsidRPr="002D5340">
        <w:rPr>
          <w:rFonts w:ascii="Arial" w:hAnsi="Arial" w:cs="Arial"/>
          <w:color w:val="000000"/>
          <w:sz w:val="22"/>
          <w:szCs w:val="22"/>
          <w:shd w:val="clear" w:color="auto" w:fill="FFFFFF"/>
        </w:rPr>
        <w:t xml:space="preserve"> učinkovitosti, </w:t>
      </w:r>
      <w:r w:rsidRPr="002D5340">
        <w:rPr>
          <w:rFonts w:ascii="Arial" w:eastAsia="Arial" w:hAnsi="Arial" w:cs="Arial"/>
          <w:sz w:val="22"/>
          <w:szCs w:val="22"/>
        </w:rPr>
        <w:t xml:space="preserve">povezanih z najboljšimi razpoložljivimi tehnikami, iz zaključkov o BAT. </w:t>
      </w:r>
    </w:p>
    <w:p w14:paraId="0B260567" w14:textId="77777777" w:rsidR="00F24DF5" w:rsidRPr="002D5340" w:rsidRDefault="00F24DF5" w:rsidP="00F24DF5">
      <w:pPr>
        <w:ind w:firstLine="1021"/>
        <w:jc w:val="both"/>
        <w:rPr>
          <w:rFonts w:ascii="Arial" w:eastAsia="Arial" w:hAnsi="Arial" w:cs="Arial"/>
          <w:sz w:val="22"/>
          <w:szCs w:val="22"/>
        </w:rPr>
      </w:pPr>
    </w:p>
    <w:p w14:paraId="4CA9FC3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(5) Vlada z namenom zmanjšanja znatnega tveganja za zdravje ljudi in za okolje določi za naprave za </w:t>
      </w:r>
      <w:proofErr w:type="spellStart"/>
      <w:r w:rsidRPr="002D5340">
        <w:rPr>
          <w:rFonts w:ascii="Arial" w:eastAsia="Arial" w:hAnsi="Arial" w:cs="Arial"/>
          <w:sz w:val="22"/>
          <w:szCs w:val="22"/>
        </w:rPr>
        <w:t>sosežig</w:t>
      </w:r>
      <w:proofErr w:type="spellEnd"/>
      <w:r w:rsidRPr="002D5340">
        <w:rPr>
          <w:rFonts w:ascii="Arial" w:eastAsia="Arial" w:hAnsi="Arial" w:cs="Arial"/>
          <w:sz w:val="22"/>
          <w:szCs w:val="22"/>
        </w:rPr>
        <w:t xml:space="preserve"> odpadkov iz predpisa iz četrtega odstavka 151. člena tega zakona mejne vrednosti emisij najmanj tako strogo, kot so določene v zaključkih o BAT za naprave za sežig odpadkov, razen če zaključki o BAT za naprave za </w:t>
      </w:r>
      <w:proofErr w:type="spellStart"/>
      <w:r w:rsidRPr="002D5340">
        <w:rPr>
          <w:rFonts w:ascii="Arial" w:eastAsia="Arial" w:hAnsi="Arial" w:cs="Arial"/>
          <w:sz w:val="22"/>
          <w:szCs w:val="22"/>
        </w:rPr>
        <w:t>sosežig</w:t>
      </w:r>
      <w:proofErr w:type="spellEnd"/>
      <w:r w:rsidRPr="002D5340">
        <w:rPr>
          <w:rFonts w:ascii="Arial" w:eastAsia="Arial" w:hAnsi="Arial" w:cs="Arial"/>
          <w:sz w:val="22"/>
          <w:szCs w:val="22"/>
        </w:rPr>
        <w:t xml:space="preserve"> odpadkov določajo strožje mejne vrednosti emisij.</w:t>
      </w:r>
    </w:p>
    <w:p w14:paraId="303D7B82" w14:textId="77777777" w:rsidR="00F24DF5" w:rsidRPr="002D5340" w:rsidRDefault="00F24DF5" w:rsidP="00F24DF5">
      <w:pPr>
        <w:ind w:firstLine="1021"/>
        <w:jc w:val="both"/>
        <w:rPr>
          <w:rFonts w:ascii="Arial" w:eastAsia="Arial" w:hAnsi="Arial" w:cs="Arial"/>
          <w:sz w:val="22"/>
          <w:szCs w:val="22"/>
        </w:rPr>
      </w:pPr>
    </w:p>
    <w:p w14:paraId="41B8068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(6) Vlada predpiše podrobnejša pravila za določanje mejnih vrednosti emisij iz prvega, tretjega, četrtega in petega odstavka tega člena, pogoje iz 1. točke četrtega odstavka tega člena, lahko pa tudi podrobnejša pravila za uporabo zaključkov o BAT pri določanju teh mejnih vrednosti emisij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w:t>
      </w:r>
      <w:bookmarkStart w:id="68" w:name="_Hlk167013024"/>
    </w:p>
    <w:p w14:paraId="4BDFAD94" w14:textId="77777777" w:rsidR="00F24DF5" w:rsidRPr="002D5340" w:rsidRDefault="00F24DF5" w:rsidP="00F24DF5">
      <w:pPr>
        <w:ind w:firstLine="1021"/>
        <w:jc w:val="both"/>
        <w:rPr>
          <w:rFonts w:ascii="Arial" w:eastAsia="Arial" w:hAnsi="Arial" w:cs="Arial"/>
          <w:sz w:val="22"/>
          <w:szCs w:val="22"/>
        </w:rPr>
      </w:pPr>
    </w:p>
    <w:p w14:paraId="5F12F19D"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p>
    <w:p w14:paraId="74CBEE9F"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165. člen</w:t>
      </w:r>
    </w:p>
    <w:p w14:paraId="4E8E3AC1" w14:textId="77777777" w:rsidR="00F24DF5" w:rsidRPr="002D5340" w:rsidRDefault="00F24DF5" w:rsidP="00F24DF5">
      <w:pPr>
        <w:spacing w:before="210" w:after="210"/>
        <w:ind w:firstLine="1021"/>
        <w:jc w:val="center"/>
        <w:rPr>
          <w:rFonts w:ascii="Arial" w:eastAsia="Arial" w:hAnsi="Arial" w:cs="Arial"/>
          <w:b/>
          <w:bCs/>
          <w:sz w:val="22"/>
          <w:szCs w:val="22"/>
        </w:rPr>
      </w:pPr>
      <w:r w:rsidRPr="002D5340">
        <w:rPr>
          <w:rFonts w:ascii="Arial" w:eastAsia="Arial" w:hAnsi="Arial" w:cs="Arial"/>
          <w:b/>
          <w:bCs/>
          <w:sz w:val="22"/>
          <w:szCs w:val="22"/>
        </w:rPr>
        <w:t>(odstopanja zaradi izrednih okoliščin)</w:t>
      </w:r>
    </w:p>
    <w:p w14:paraId="4170D4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Ministrstvo lahko za določen čas, vendar največ tri mesece zaradi izrednih okoliščin, na katere ne more vplivati, dovoli izredna odstopanja od zahtev iz prvega oziroma </w:t>
      </w:r>
      <w:r w:rsidRPr="002D5340">
        <w:rPr>
          <w:rFonts w:ascii="Arial" w:eastAsia="Arial" w:hAnsi="Arial" w:cs="Arial"/>
          <w:sz w:val="22"/>
          <w:szCs w:val="22"/>
        </w:rPr>
        <w:lastRenderedPageBreak/>
        <w:t xml:space="preserve">tretjega odstavka 164. člena tega zakona, tako da določi manj stroge mejne vrednosti emisij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če se s tem ne povzroči znatnega onesnaženja in so izvedeni ukrepi za zmanjšanje onesnaženja ter gre za primer hudih motenj ali pomanjkanje v Republiki Sloveniji:</w:t>
      </w:r>
    </w:p>
    <w:p w14:paraId="209B030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pri oskrbi z energijo, če pri tem obstaja prevladujoč javni interes za zanesljivo oskrbo z energijo; </w:t>
      </w:r>
    </w:p>
    <w:p w14:paraId="75CF0C4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virov, materialov ali opreme, ki so bistveni za upravljavca, da izvaja dejavnosti v javnem interesu in v skladu z veljavnimi mejnimi vrednostmi emisij ali mejnimi vrednostmi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w:t>
      </w:r>
    </w:p>
    <w:p w14:paraId="23164A7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bistvenih virov, materialov ali opreme, kjer obseg proizvodnje nadomesti tako pomanjkanje ali motnjo zaradi javnega zdravja ali javne varnosti ali drugih nujnih razlogov prevladujočega javnega interesa. </w:t>
      </w:r>
    </w:p>
    <w:p w14:paraId="2932C4A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Manj stroge mejne vrednosti emisij ali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iz prejšnjega odstavka se določijo, če so razglašene izredne okoliščine:</w:t>
      </w:r>
    </w:p>
    <w:p w14:paraId="1BAF920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iz 1. točke prejšnjega odstavka zaradi razglašene višje stopnje tveganja pri oskrbi z energijo skladno z zakonom, ki ureja energetiko; </w:t>
      </w:r>
    </w:p>
    <w:p w14:paraId="3981584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zaradi epidemije skladno z zakonom, ki ureja nalezljive bolezni; </w:t>
      </w:r>
    </w:p>
    <w:p w14:paraId="322477C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na podlagi drugih zakonov ali predpisov EU, ki urejajo izredne okoliščine.</w:t>
      </w:r>
    </w:p>
    <w:p w14:paraId="3C14F5C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Ministrstvo dovoli izredna odstopanja iz prvega odstavka tega člena z odločbo o izrednih odstopanjih, s katero določi zlasti mejne vrednosti, obratovalni monitoring in druge obveznosti upravljavca, ki jih mora zagotavljati zaradi izrednih odstopanj, ter določi katere zahteve iz okoljevarstvenega dovoljenja se v obdobju izrednih odstopanj ne uporabljajo.</w:t>
      </w:r>
    </w:p>
    <w:p w14:paraId="0B2581E7" w14:textId="77777777" w:rsidR="00F24DF5" w:rsidRPr="002D5340" w:rsidRDefault="00F24DF5" w:rsidP="00F24DF5">
      <w:pPr>
        <w:shd w:val="clear" w:color="auto" w:fill="FFFFFF"/>
        <w:ind w:firstLine="1021"/>
        <w:jc w:val="both"/>
        <w:rPr>
          <w:rFonts w:ascii="Arial" w:eastAsia="Arial" w:hAnsi="Arial" w:cs="Arial"/>
          <w:sz w:val="22"/>
          <w:szCs w:val="22"/>
        </w:rPr>
      </w:pPr>
      <w:r w:rsidRPr="002D5340">
        <w:rPr>
          <w:rFonts w:ascii="Arial" w:eastAsia="Arial" w:hAnsi="Arial" w:cs="Arial"/>
          <w:sz w:val="22"/>
          <w:szCs w:val="22"/>
        </w:rPr>
        <w:t xml:space="preserve">(4) Upravljavec uveljavlja izredno odstopanje iz prvega odstavka tega člena z vlogo. </w:t>
      </w:r>
    </w:p>
    <w:p w14:paraId="38F52DA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Upravljavec mora za nadomestno gorivo, vir, material ali opremo izbrati takšno, ki povzroča najmanjše dosegljive emisije ob upoštevanju tehničnih omejitev, povezanih z zamenjavo goriva, vira, materiala ali opreme. Kot nadomestno gorivo upravljavcu ni dovoljeno uporabiti odpadkov ali goriva, pridobljenega iz odpadkov.</w:t>
      </w:r>
    </w:p>
    <w:p w14:paraId="30E4EB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Ministrstvo o izdaji odločbe o izrednih odstopanjih, vključno z razlogi za odobritev izrednega odstopanja in obveznostmi upravljavca, obvesti v sedmih dneh  Komisijo ter kopijo odločbe o izrednih odstopanjih objavi na osrednjem spletnem mestu državne uprave.</w:t>
      </w:r>
    </w:p>
    <w:p w14:paraId="5931684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(7) Upravljavec lahko s ponovno vložitvijo vloge, ki jo vloži najkasneje 14 dni pred potekom roka iz odločbe iz tretjega odstavka tega člena, uveljavlja podaljšanje izrednih odstopanj za največ tri mesece, če so še vedno izpolnjeni pogoji iz prvega odstavka tega člena, o kateri ministrstvo odloči z odločbo. Če je upravljavec vložil vlogo iz prejšnjega stavka se šteje, da odločba o izrednih odstopanjih iz tretjega odstavka tega člena velja do odločitve o vlogi za podaljšanje. </w:t>
      </w:r>
    </w:p>
    <w:p w14:paraId="5779E98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Če pogoji za odobritev izrednih odstopanj iz prvega, drugega ali sedmega odstavka tega člena niso izpolnjeni ali Komisija na podlagi obvestila iz šestega odstavka tega člena nasprotuje odobrenemu izrednemu odstopanju, ministrstvo odločbo o izrednih odstopanjih  z odločbo razveljavi.</w:t>
      </w:r>
    </w:p>
    <w:p w14:paraId="7B016876" w14:textId="77777777" w:rsidR="00F24DF5" w:rsidRPr="002D5340" w:rsidRDefault="00F24DF5" w:rsidP="00F24DF5">
      <w:pPr>
        <w:spacing w:before="210" w:after="210"/>
        <w:ind w:firstLine="1021"/>
        <w:jc w:val="both"/>
        <w:rPr>
          <w:rFonts w:ascii="Arial" w:eastAsia="Arial" w:hAnsi="Arial" w:cs="Arial"/>
          <w:color w:val="00B0F0"/>
          <w:sz w:val="22"/>
          <w:szCs w:val="22"/>
        </w:rPr>
      </w:pPr>
      <w:r w:rsidRPr="002D5340">
        <w:rPr>
          <w:rFonts w:ascii="Arial" w:eastAsia="Arial" w:hAnsi="Arial" w:cs="Arial"/>
          <w:sz w:val="22"/>
          <w:szCs w:val="22"/>
        </w:rPr>
        <w:lastRenderedPageBreak/>
        <w:t xml:space="preserve">(9) Vlada predpiše </w:t>
      </w:r>
      <w:r w:rsidRPr="002D5340">
        <w:rPr>
          <w:rFonts w:ascii="Arial" w:eastAsia="Calibri" w:hAnsi="Arial" w:cs="Arial"/>
          <w:kern w:val="2"/>
          <w:sz w:val="22"/>
          <w:szCs w:val="22"/>
          <w:lang w:eastAsia="sl-SI"/>
          <w14:ligatures w14:val="standardContextual"/>
        </w:rPr>
        <w:t xml:space="preserve">vrste dejavnosti in naprav, ki lahko uveljavljajo izredna odstopanja po tem členu in zagotavljajo bistvene storitve kot izhaja iz zakona, ki ureja kritično infrastrukturo, </w:t>
      </w:r>
      <w:r w:rsidRPr="002D5340">
        <w:rPr>
          <w:rFonts w:ascii="Arial" w:eastAsia="Arial" w:hAnsi="Arial" w:cs="Arial"/>
          <w:sz w:val="22"/>
          <w:szCs w:val="22"/>
        </w:rPr>
        <w:t xml:space="preserve">vsebino vloge iz četrtega in sedmega odstavka tega člena in način vrednotenja obratovalnega monitoringa zaradi uveljavljanja izrednega odstopanja po tem členu. </w:t>
      </w:r>
    </w:p>
    <w:p w14:paraId="00117773"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p>
    <w:p w14:paraId="39201E91"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166. člen</w:t>
      </w:r>
    </w:p>
    <w:p w14:paraId="20416577"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(odstopanja zaradi preizkušanja nastajajočih tehnik)</w:t>
      </w:r>
    </w:p>
    <w:p w14:paraId="07DE3D9B" w14:textId="77777777" w:rsidR="00F24DF5" w:rsidRPr="002D5340" w:rsidRDefault="00F24DF5" w:rsidP="00F24DF5">
      <w:pPr>
        <w:ind w:firstLine="1021"/>
        <w:jc w:val="both"/>
        <w:rPr>
          <w:rFonts w:ascii="Arial" w:eastAsia="Arial" w:hAnsi="Arial" w:cs="Arial"/>
          <w:sz w:val="22"/>
          <w:szCs w:val="22"/>
        </w:rPr>
      </w:pPr>
    </w:p>
    <w:p w14:paraId="73EE1FB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Ministrstvo lahko na podlagi vloge upravljavca naprave v okoljevarstvenem dovoljenju za obratovanje naprave iz 151. člena tega zakona ali njegovi spremembi dovoli začasna odstopanja od zahtev iz 1. in 2. točke prvega odstavka 153. člena tega zakona ali od mejnih vrednosti iz prvega in tretjega odstavka 164. člena tega zakona, če upravljavec na napravi preizkuša nastajajoče tehnike. </w:t>
      </w:r>
    </w:p>
    <w:p w14:paraId="1142FF4E" w14:textId="77777777" w:rsidR="00F24DF5" w:rsidRPr="002D5340" w:rsidRDefault="00F24DF5" w:rsidP="00F24DF5">
      <w:pPr>
        <w:ind w:firstLine="1021"/>
        <w:jc w:val="both"/>
        <w:rPr>
          <w:rFonts w:ascii="Arial" w:eastAsia="Arial" w:hAnsi="Arial" w:cs="Arial"/>
          <w:sz w:val="22"/>
          <w:szCs w:val="22"/>
        </w:rPr>
      </w:pPr>
    </w:p>
    <w:p w14:paraId="52490EC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(2) Ministrstvo lahko začasno odstopanje iz prejšnjega odstavka dovoli za skupno največ 30 mesecev, če se po tem obdobju preizkušanje nastajajočih tehnik preneha ali če je po tem obdobju dosežena najmanj raven emisij iz prvega odstavka 164. člena tega zakona.</w:t>
      </w:r>
    </w:p>
    <w:p w14:paraId="57C7DD86" w14:textId="77777777" w:rsidR="00F24DF5" w:rsidRPr="002D5340" w:rsidRDefault="00F24DF5" w:rsidP="00F24DF5">
      <w:pPr>
        <w:ind w:firstLine="1021"/>
        <w:jc w:val="both"/>
        <w:rPr>
          <w:rFonts w:ascii="Arial" w:eastAsia="Arial" w:hAnsi="Arial" w:cs="Arial"/>
          <w:sz w:val="22"/>
          <w:szCs w:val="22"/>
        </w:rPr>
      </w:pPr>
    </w:p>
    <w:p w14:paraId="298A4E99" w14:textId="77777777" w:rsidR="00F24DF5" w:rsidRPr="002D5340" w:rsidRDefault="00F24DF5" w:rsidP="00F24DF5">
      <w:pPr>
        <w:jc w:val="both"/>
        <w:rPr>
          <w:rFonts w:ascii="Arial" w:eastAsia="Arial" w:hAnsi="Arial" w:cs="Arial"/>
          <w:sz w:val="22"/>
          <w:szCs w:val="22"/>
        </w:rPr>
      </w:pPr>
    </w:p>
    <w:p w14:paraId="39F6132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Ne glede na prvi in drugi odstavek tega člena začasnega odstopanja iz prvega odstavka tega člena ni mogoče določiti za napravo, za katero je zaradi ohranjanja dosežene ravni varstva okolja ali doseganja predpisane kakovosti okolja ali dela okolja treba določiti strožje pogoje, kot so dosegljivi z uporabo najboljših razpoložljivih tehnik iz zaključkov o BAT v skladu s četrtim odstavkom 163. člena tega zakona, ali gre za napravo na območju iz 78. in 79. člena tega zakona. </w:t>
      </w:r>
    </w:p>
    <w:p w14:paraId="3049BBA0"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(4) Ne glede na tretji odstavek 153. člena tega zakona lahko ministrstvo pri uporabi nastajajočih tehnik določi:</w:t>
      </w:r>
    </w:p>
    <w:p w14:paraId="17AFB7A7"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1. mejne vrednosti emisij tako, da v šestih letih od objave zaključkov o BAT, ki se nanašajo na glavno dejavnost naprave, emisije, nastale pri običajnih pogojih obratovanja, ne presegajo ravni emisij, povezanih z nastajajočimi tehnikami, kot je določeno v zaključkih o BAT, in</w:t>
      </w:r>
    </w:p>
    <w:p w14:paraId="4B2542E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okvirne vrednosti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učinkovitosti v skladu z zaključki o BAT.</w:t>
      </w:r>
    </w:p>
    <w:p w14:paraId="6F858651" w14:textId="77777777" w:rsidR="00F24DF5" w:rsidRPr="002D5340" w:rsidRDefault="00F24DF5" w:rsidP="00F24DF5">
      <w:pPr>
        <w:ind w:firstLine="1021"/>
        <w:jc w:val="both"/>
        <w:rPr>
          <w:rFonts w:ascii="Arial" w:eastAsia="Arial" w:hAnsi="Arial" w:cs="Arial"/>
          <w:sz w:val="22"/>
          <w:szCs w:val="22"/>
        </w:rPr>
      </w:pPr>
    </w:p>
    <w:p w14:paraId="707EB3C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Vloga iz prvega odstavka tega člena mora vsebovati opis nastajajoče tehnike, predvideni čas preizkušanja nastajajoče tehnike, ravni emisij v obdobju iz drugega odstavka tega člena in ravni emisij po prenehanju tega obdobja.</w:t>
      </w:r>
    </w:p>
    <w:bookmarkEnd w:id="68"/>
    <w:p w14:paraId="47C4D2B5" w14:textId="77777777" w:rsidR="00F24DF5" w:rsidRPr="002D5340" w:rsidRDefault="00F24DF5" w:rsidP="00F24DF5">
      <w:pPr>
        <w:ind w:firstLine="1021"/>
        <w:jc w:val="both"/>
        <w:rPr>
          <w:rFonts w:ascii="Arial" w:eastAsia="Arial" w:hAnsi="Arial" w:cs="Arial"/>
          <w:sz w:val="22"/>
          <w:szCs w:val="22"/>
        </w:rPr>
      </w:pPr>
    </w:p>
    <w:p w14:paraId="64D440BE" w14:textId="77777777" w:rsidR="00F24DF5" w:rsidRPr="002D5340" w:rsidRDefault="00F24DF5" w:rsidP="00F24DF5">
      <w:pPr>
        <w:ind w:firstLine="1021"/>
        <w:jc w:val="both"/>
        <w:rPr>
          <w:rFonts w:ascii="Arial" w:eastAsia="Arial" w:hAnsi="Arial" w:cs="Arial"/>
          <w:sz w:val="22"/>
          <w:szCs w:val="22"/>
        </w:rPr>
      </w:pPr>
    </w:p>
    <w:p w14:paraId="3DC4B4CE"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kern w:val="2"/>
          <w:sz w:val="22"/>
          <w:szCs w:val="22"/>
          <w:lang w:eastAsia="sl-SI"/>
          <w14:ligatures w14:val="standardContextual"/>
        </w:rPr>
        <w:t xml:space="preserve"> </w:t>
      </w:r>
      <w:r w:rsidRPr="002D5340">
        <w:rPr>
          <w:rFonts w:ascii="Arial" w:eastAsia="Calibri" w:hAnsi="Arial" w:cs="Arial"/>
          <w:b/>
          <w:bCs/>
          <w:kern w:val="2"/>
          <w:sz w:val="22"/>
          <w:szCs w:val="22"/>
          <w:lang w:eastAsia="sl-SI"/>
          <w14:ligatures w14:val="standardContextual"/>
        </w:rPr>
        <w:t xml:space="preserve">167. </w:t>
      </w:r>
      <w:r w:rsidRPr="002D5340">
        <w:rPr>
          <w:rFonts w:ascii="Arial" w:eastAsia="Calibri" w:hAnsi="Arial" w:cs="Arial"/>
          <w:b/>
          <w:kern w:val="2"/>
          <w:sz w:val="22"/>
          <w:szCs w:val="22"/>
          <w:lang w:eastAsia="sl-SI"/>
          <w14:ligatures w14:val="standardContextual"/>
        </w:rPr>
        <w:t>člen</w:t>
      </w:r>
    </w:p>
    <w:p w14:paraId="3E591F5F"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kern w:val="2"/>
          <w:sz w:val="22"/>
          <w:szCs w:val="22"/>
          <w:lang w:eastAsia="sl-SI"/>
          <w14:ligatures w14:val="standardContextual"/>
        </w:rPr>
        <w:t>(sprememba okoljevarstvenega dovoljenja na zahtevo upravljavca)</w:t>
      </w:r>
    </w:p>
    <w:p w14:paraId="7C1565DC" w14:textId="77777777" w:rsidR="00F24DF5" w:rsidRPr="002D5340" w:rsidRDefault="00F24DF5" w:rsidP="00F24DF5">
      <w:pPr>
        <w:ind w:firstLine="1021"/>
        <w:jc w:val="both"/>
        <w:rPr>
          <w:rFonts w:ascii="Arial" w:eastAsia="Arial" w:hAnsi="Arial" w:cs="Arial"/>
          <w:sz w:val="22"/>
          <w:szCs w:val="22"/>
        </w:rPr>
      </w:pPr>
    </w:p>
    <w:p w14:paraId="5BF1ADC5" w14:textId="77777777" w:rsidR="00F24DF5" w:rsidRPr="002D5340" w:rsidRDefault="00F24DF5" w:rsidP="00F24DF5">
      <w:pPr>
        <w:ind w:firstLine="1021"/>
        <w:jc w:val="both"/>
        <w:rPr>
          <w:rFonts w:ascii="Arial" w:eastAsia="Arial" w:hAnsi="Arial" w:cs="Arial"/>
          <w:color w:val="FF0000"/>
          <w:sz w:val="22"/>
          <w:szCs w:val="22"/>
        </w:rPr>
      </w:pPr>
      <w:r w:rsidRPr="002D5340">
        <w:rPr>
          <w:rFonts w:ascii="Arial" w:eastAsia="Arial" w:hAnsi="Arial" w:cs="Arial"/>
          <w:sz w:val="22"/>
          <w:szCs w:val="22"/>
        </w:rPr>
        <w:t xml:space="preserve">(1) Upravljavec mora za vsako nameravano spremembo v vrsti ali delovanju naprave ali spremembi zmogljivosti naprave, ki bi lahko vplivala na okolje, ali zaradi spremembe upravljavca vložiti vlogo za spremembo okoljevarstvenega dovoljenja. </w:t>
      </w:r>
    </w:p>
    <w:p w14:paraId="61A43A5A" w14:textId="77777777" w:rsidR="00F24DF5" w:rsidRPr="002D5340" w:rsidRDefault="00F24DF5" w:rsidP="00F24DF5">
      <w:pPr>
        <w:ind w:firstLine="1021"/>
        <w:jc w:val="both"/>
        <w:rPr>
          <w:rFonts w:ascii="Arial" w:eastAsia="Arial" w:hAnsi="Arial" w:cs="Arial"/>
          <w:sz w:val="22"/>
          <w:szCs w:val="22"/>
        </w:rPr>
      </w:pPr>
    </w:p>
    <w:p w14:paraId="745F7C16"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Upravljavec mora najpozneje v enem letu od objave zaključka o BAT oziroma posodobljenega zaključka o BAT iz tretjega odstavka 153. člena tega zakona vložiti vlogo za </w:t>
      </w:r>
      <w:r w:rsidRPr="002D5340">
        <w:rPr>
          <w:rFonts w:ascii="Arial" w:eastAsia="Arial" w:hAnsi="Arial" w:cs="Arial"/>
          <w:sz w:val="22"/>
          <w:szCs w:val="22"/>
        </w:rPr>
        <w:lastRenderedPageBreak/>
        <w:t>spremembo okoljevarstvenega dovoljenja zaradi prilagoditve zaključkom o BAT ali posodobljenim zaključkom o BAT v skladu s tretjim odstavkom 153. člena tega zakona.</w:t>
      </w:r>
    </w:p>
    <w:p w14:paraId="0E285FB1" w14:textId="77777777" w:rsidR="00F24DF5" w:rsidRPr="002D5340" w:rsidRDefault="00F24DF5" w:rsidP="00F24DF5">
      <w:pPr>
        <w:ind w:firstLine="1021"/>
        <w:jc w:val="both"/>
        <w:rPr>
          <w:rFonts w:ascii="Arial" w:eastAsia="Arial" w:hAnsi="Arial" w:cs="Arial"/>
          <w:sz w:val="22"/>
          <w:szCs w:val="22"/>
        </w:rPr>
      </w:pPr>
    </w:p>
    <w:p w14:paraId="3DEBBAF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Ministrstvo okoljevarstveno dovoljenje spremeni na podlagi vloge iz prvega oziroma drugega odstavka tega člena, kadar:</w:t>
      </w:r>
    </w:p>
    <w:p w14:paraId="1770F312"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je nameravana sprememba večja;</w:t>
      </w:r>
    </w:p>
    <w:p w14:paraId="6329C2B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2. nameravana sprememba ni večja, vendar je treba zaradi nje spremeniti pogoje ali ukrepe v veljavnem okoljevarstvenem dovoljenju;</w:t>
      </w:r>
    </w:p>
    <w:p w14:paraId="5420DE9F" w14:textId="7FBAE79F"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gre za spremembo pogojev ali ukrepov v okoljevarstvenem dovoljenju, ki niso posledica sprememb v obratovanju naprave</w:t>
      </w:r>
      <w:r w:rsidR="004420AD">
        <w:rPr>
          <w:rFonts w:ascii="Arial" w:eastAsia="Arial" w:hAnsi="Arial" w:cs="Arial"/>
          <w:sz w:val="22"/>
          <w:szCs w:val="22"/>
        </w:rPr>
        <w:t>;</w:t>
      </w:r>
      <w:r w:rsidRPr="002D5340">
        <w:rPr>
          <w:rFonts w:ascii="Arial" w:eastAsia="Arial" w:hAnsi="Arial" w:cs="Arial"/>
          <w:sz w:val="22"/>
          <w:szCs w:val="22"/>
        </w:rPr>
        <w:t xml:space="preserve"> </w:t>
      </w:r>
    </w:p>
    <w:p w14:paraId="0C094D4F"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gre za spremembo upravljavca ali</w:t>
      </w:r>
    </w:p>
    <w:p w14:paraId="5BE7977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gre za prilagoditev novim ali posodobljenim zaključkom o BAT.</w:t>
      </w:r>
    </w:p>
    <w:p w14:paraId="5EAB23F8" w14:textId="77777777" w:rsidR="00F24DF5" w:rsidRPr="002D5340" w:rsidRDefault="00F24DF5" w:rsidP="00F24DF5">
      <w:pPr>
        <w:ind w:firstLine="1021"/>
        <w:jc w:val="center"/>
        <w:rPr>
          <w:rFonts w:ascii="Arial" w:hAnsi="Arial" w:cs="Arial"/>
          <w:b/>
          <w:bCs/>
          <w:noProof/>
          <w:sz w:val="22"/>
          <w:szCs w:val="22"/>
        </w:rPr>
      </w:pPr>
    </w:p>
    <w:p w14:paraId="668FDC93"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168. člen</w:t>
      </w:r>
    </w:p>
    <w:p w14:paraId="380DDA6E"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(vloga za spremembo okoljevarstvenega dovoljenja)</w:t>
      </w:r>
    </w:p>
    <w:p w14:paraId="06817E70" w14:textId="77777777" w:rsidR="00F24DF5" w:rsidRPr="002D5340" w:rsidRDefault="00F24DF5" w:rsidP="00F24DF5">
      <w:pPr>
        <w:ind w:firstLine="1021"/>
        <w:jc w:val="both"/>
        <w:rPr>
          <w:rFonts w:ascii="Arial" w:eastAsia="Arial" w:hAnsi="Arial" w:cs="Arial"/>
          <w:sz w:val="22"/>
          <w:szCs w:val="22"/>
        </w:rPr>
      </w:pPr>
    </w:p>
    <w:p w14:paraId="30DC4550"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V primeru iz 1., 2. in 3. točke tretjega odstavka prejšnjega člena upravljavec vloži vlogo za spremembo okoljevarstvenega dovoljenja, ki mora vsebovati tiste sestavine iz 156. člena tega zakona, na katere se nameravana sprememba nanaša.</w:t>
      </w:r>
    </w:p>
    <w:p w14:paraId="0D5BD180" w14:textId="77777777" w:rsidR="00F24DF5" w:rsidRPr="002D5340" w:rsidRDefault="00F24DF5" w:rsidP="00F24DF5">
      <w:pPr>
        <w:ind w:firstLine="1021"/>
        <w:jc w:val="both"/>
        <w:rPr>
          <w:rFonts w:ascii="Arial" w:eastAsia="Arial" w:hAnsi="Arial" w:cs="Arial"/>
          <w:sz w:val="22"/>
          <w:szCs w:val="22"/>
        </w:rPr>
      </w:pPr>
    </w:p>
    <w:p w14:paraId="1680E143"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(2) Če upravljavec vloži vlogo iz 1. točke tretjega odstavka prejšnjega  člena v enem letu od objave zaključka o BAT oziroma posodobljenega zaključka o BAT iz tretjega odstavka 153. člena tega zakona, mora ta vloga vsebovati tudi prikaz skladnosti celotne naprave z zaključkom o BAT oziroma posodobljenim zaključkom o BAT</w:t>
      </w:r>
      <w:r w:rsidRPr="002D5340">
        <w:rPr>
          <w:rFonts w:ascii="Arial" w:eastAsia="Arial" w:hAnsi="Arial" w:cs="Arial"/>
          <w:color w:val="FF0000"/>
          <w:sz w:val="22"/>
          <w:szCs w:val="22"/>
        </w:rPr>
        <w:t>.</w:t>
      </w:r>
    </w:p>
    <w:p w14:paraId="694E7EEF" w14:textId="77777777" w:rsidR="00F24DF5" w:rsidRPr="002D5340" w:rsidRDefault="00F24DF5" w:rsidP="00F24DF5">
      <w:pPr>
        <w:ind w:firstLine="1021"/>
        <w:jc w:val="both"/>
        <w:rPr>
          <w:rFonts w:ascii="Arial" w:eastAsia="Arial" w:hAnsi="Arial" w:cs="Arial"/>
          <w:sz w:val="22"/>
          <w:szCs w:val="22"/>
        </w:rPr>
      </w:pPr>
    </w:p>
    <w:p w14:paraId="03688E7D"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(3) V primeru iz 4. točke tretjega odstavka prejšnjega  člena upravljavec vloži vlogo za spremembo okoljevarstvenega dovoljenja, ki mora vsebovati podatke in dokazila glede spremembe v posesti naprave ali dela naprave z zamenjavo pravne ali fizične osebe z drugo pravno ali fizično osebo, ali njeno pripojitev k novemu upravljavcu, ali spremembo imena ali organizacijske oblike ali sedeža upravljavca. </w:t>
      </w:r>
    </w:p>
    <w:p w14:paraId="5D2F07F5" w14:textId="77777777" w:rsidR="00F24DF5" w:rsidRPr="002D5340" w:rsidRDefault="00F24DF5" w:rsidP="00F24DF5">
      <w:pPr>
        <w:ind w:firstLine="1021"/>
        <w:jc w:val="both"/>
        <w:rPr>
          <w:rFonts w:ascii="Arial" w:eastAsia="Arial" w:hAnsi="Arial" w:cs="Arial"/>
          <w:sz w:val="22"/>
          <w:szCs w:val="22"/>
        </w:rPr>
      </w:pPr>
    </w:p>
    <w:p w14:paraId="705124D5" w14:textId="77777777" w:rsidR="00F24DF5" w:rsidRPr="002D5340" w:rsidRDefault="00F24DF5" w:rsidP="004420AD">
      <w:pPr>
        <w:ind w:firstLine="1021"/>
        <w:jc w:val="both"/>
        <w:rPr>
          <w:rFonts w:ascii="Arial" w:eastAsia="Arial" w:hAnsi="Arial" w:cs="Arial"/>
          <w:sz w:val="22"/>
          <w:szCs w:val="22"/>
        </w:rPr>
      </w:pPr>
      <w:r w:rsidRPr="002D5340">
        <w:rPr>
          <w:rFonts w:ascii="Arial" w:eastAsia="Arial" w:hAnsi="Arial" w:cs="Arial"/>
          <w:sz w:val="22"/>
          <w:szCs w:val="22"/>
        </w:rPr>
        <w:t>(4) V primeru iz 5. točke tretjega odstavka prejšnjega člena upravljavec vloži vlogo za spremembo okoljevarstvenega dovoljenja, ki mora vsebovati zlasti:</w:t>
      </w:r>
    </w:p>
    <w:p w14:paraId="73FEEF9E" w14:textId="77777777" w:rsidR="00F24DF5" w:rsidRPr="002D5340" w:rsidRDefault="00F24DF5" w:rsidP="00F24DF5">
      <w:pPr>
        <w:pStyle w:val="zamik"/>
        <w:ind w:firstLine="720"/>
        <w:jc w:val="both"/>
        <w:rPr>
          <w:rFonts w:ascii="Arial" w:eastAsia="Arial" w:hAnsi="Arial" w:cs="Arial"/>
          <w:sz w:val="22"/>
          <w:szCs w:val="22"/>
        </w:rPr>
      </w:pPr>
      <w:r w:rsidRPr="002D5340">
        <w:rPr>
          <w:rFonts w:ascii="Arial" w:eastAsia="Arial" w:hAnsi="Arial" w:cs="Arial"/>
          <w:sz w:val="22"/>
          <w:szCs w:val="22"/>
        </w:rPr>
        <w:t xml:space="preserve">1. podatke in dokazila o usklajenosti naprave z najboljšimi razpoložljivimi tehnikami, predpisanimi v zaključkih o BAT oziroma posodobljenih zaključkih o BAT </w:t>
      </w:r>
      <w:bookmarkStart w:id="69" w:name="_Hlk191202113"/>
      <w:r w:rsidRPr="002D5340">
        <w:rPr>
          <w:rFonts w:ascii="Arial" w:eastAsia="Arial" w:hAnsi="Arial" w:cs="Arial"/>
          <w:sz w:val="22"/>
          <w:szCs w:val="22"/>
        </w:rPr>
        <w:t xml:space="preserve">iz tretjega odstavka 153. </w:t>
      </w:r>
      <w:bookmarkEnd w:id="69"/>
      <w:r w:rsidRPr="002D5340">
        <w:rPr>
          <w:rFonts w:ascii="Arial" w:eastAsia="Arial" w:hAnsi="Arial" w:cs="Arial"/>
          <w:sz w:val="22"/>
          <w:szCs w:val="22"/>
        </w:rPr>
        <w:t>člena tega zakona, ali podatke in dokazila o tem, da so predlagani tehnološki postopki in druge tehnologije enakovredni najboljšim razpoložljivim tehnikam, in</w:t>
      </w:r>
    </w:p>
    <w:p w14:paraId="163B8480" w14:textId="77777777" w:rsidR="00F24DF5" w:rsidRPr="002D5340" w:rsidRDefault="00F24DF5" w:rsidP="00F24DF5">
      <w:pPr>
        <w:ind w:firstLine="720"/>
        <w:jc w:val="both"/>
        <w:rPr>
          <w:rFonts w:ascii="Arial" w:eastAsia="Arial" w:hAnsi="Arial" w:cs="Arial"/>
          <w:sz w:val="22"/>
          <w:szCs w:val="22"/>
        </w:rPr>
      </w:pPr>
      <w:r w:rsidRPr="002D5340">
        <w:rPr>
          <w:rFonts w:ascii="Arial" w:eastAsia="Arial" w:hAnsi="Arial" w:cs="Arial"/>
          <w:sz w:val="22"/>
          <w:szCs w:val="22"/>
        </w:rPr>
        <w:t>2. predlog obratovalnega monitoringa, vključno s predlogom parametrov v skladu s prvim odstavkom 205. člena tega zakona, predlogom vzporednih meritev iz tretjega odstavka 205. člena tega zakona in dokazili o izpolnjevanju pogojev iz predpisov iz šestega odstavka 205. člena tega zakona.</w:t>
      </w:r>
    </w:p>
    <w:p w14:paraId="0456DEF9" w14:textId="77777777" w:rsidR="00F24DF5" w:rsidRPr="002D5340" w:rsidRDefault="00F24DF5" w:rsidP="00F24DF5">
      <w:pPr>
        <w:ind w:firstLine="1021"/>
        <w:jc w:val="both"/>
        <w:rPr>
          <w:rFonts w:ascii="Arial" w:eastAsia="Arial" w:hAnsi="Arial" w:cs="Arial"/>
          <w:sz w:val="22"/>
          <w:szCs w:val="22"/>
        </w:rPr>
      </w:pPr>
    </w:p>
    <w:p w14:paraId="13B499F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(5) Če upravljavec vloži vlogo za spremembo okoljevarstvenega dovoljenja, ki se nanaša na določanje mejnih vrednosti emisij v skladu s 1. ali 4. točko četrtega odstavka 164. člena tega zakona, mora vloga vsebovati tudi podatke in dokazila glede izpolnjevanja pogojev v skladu s 1. oziroma 4. točko četrtega odstavka 164. člena tega zakona.</w:t>
      </w:r>
    </w:p>
    <w:p w14:paraId="1283C30C" w14:textId="77777777" w:rsidR="00F24DF5" w:rsidRPr="002D5340" w:rsidRDefault="00F24DF5" w:rsidP="00F24DF5">
      <w:pPr>
        <w:ind w:firstLine="1021"/>
        <w:jc w:val="both"/>
        <w:rPr>
          <w:rFonts w:ascii="Arial" w:eastAsia="Arial" w:hAnsi="Arial" w:cs="Arial"/>
          <w:sz w:val="22"/>
          <w:szCs w:val="22"/>
        </w:rPr>
      </w:pPr>
    </w:p>
    <w:p w14:paraId="63DE51D0" w14:textId="351E2533"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(6) Če upravljavec vloži vlogo za spremembo okoljevarstvenega dovoljenja, s katero bo zaradi nameravane spremembe v vrsti ali delovanju naprave ali spremembi zmogljivosti naprave prišlo do spremembe območja naprave tako, da se del območja naprave izloči iz okoljevarstvenega dovoljenja (v nadaljnjem besedilu: izločeno območje naprave), upravljavec </w:t>
      </w:r>
      <w:r w:rsidRPr="002D5340">
        <w:rPr>
          <w:rFonts w:ascii="Arial" w:eastAsia="Arial" w:hAnsi="Arial" w:cs="Arial"/>
          <w:sz w:val="22"/>
          <w:szCs w:val="22"/>
        </w:rPr>
        <w:lastRenderedPageBreak/>
        <w:t>vlogi priloži oceno onesnaženosti tal in podzemne vode na območju naprave z zadevnimi nevarnimi snovmi ob prenehanju obratovanja naprave, če so se pri izvajanju dejavnosti v napravi uporabljale, proizvajale, skladiščile ali izpuščale zadevne nevarne snovi (v nadaljnjem besedilu: ocena stanja območja), ki se nanaša na izločeno območje naprave. Oceno stanja območja na izločenem območju naprave lahko izdela le pooblaščeni izvajalec iz 204. člena tega zakona, ki meritve lahko izvede sam ali s podizvajalcem, če ima podizvajalec za meritve, ki jih izvaja, pooblastilo iz 204. člena tega zakona.</w:t>
      </w:r>
    </w:p>
    <w:p w14:paraId="62F58A14" w14:textId="77777777" w:rsidR="00F24DF5" w:rsidRPr="002D5340" w:rsidRDefault="00F24DF5" w:rsidP="00F24DF5">
      <w:pPr>
        <w:ind w:firstLine="1021"/>
        <w:jc w:val="both"/>
        <w:rPr>
          <w:rFonts w:ascii="Arial" w:eastAsia="Arial" w:hAnsi="Arial" w:cs="Arial"/>
          <w:sz w:val="22"/>
          <w:szCs w:val="22"/>
        </w:rPr>
      </w:pPr>
    </w:p>
    <w:p w14:paraId="00BF023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(7) Vlada podrobneje določi vsebino vloge za spremembo okoljevarstvenega dovoljenja, pogoje za dopolnitev in vsebino dopolnitev potrjenega izhodiščnega poročila. </w:t>
      </w:r>
    </w:p>
    <w:p w14:paraId="3AC52032" w14:textId="77777777" w:rsidR="00F24DF5" w:rsidRPr="002D5340" w:rsidRDefault="00F24DF5" w:rsidP="00F24DF5">
      <w:pPr>
        <w:ind w:firstLine="1021"/>
        <w:jc w:val="center"/>
        <w:rPr>
          <w:rFonts w:ascii="Arial" w:hAnsi="Arial" w:cs="Arial"/>
          <w:b/>
          <w:bCs/>
          <w:noProof/>
          <w:color w:val="FF0000"/>
          <w:sz w:val="22"/>
          <w:szCs w:val="22"/>
        </w:rPr>
      </w:pPr>
    </w:p>
    <w:p w14:paraId="3770EFB0"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 xml:space="preserve"> 169. člen</w:t>
      </w:r>
    </w:p>
    <w:p w14:paraId="02A809DC"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(postopek spremembe okoljevarstvenega dovoljenja)</w:t>
      </w:r>
    </w:p>
    <w:p w14:paraId="038EE503" w14:textId="77777777" w:rsidR="00F24DF5" w:rsidRPr="002D5340" w:rsidRDefault="00F24DF5" w:rsidP="00F24DF5">
      <w:pPr>
        <w:ind w:firstLine="1021"/>
        <w:jc w:val="both"/>
        <w:rPr>
          <w:rFonts w:ascii="Arial" w:eastAsia="Arial" w:hAnsi="Arial" w:cs="Arial"/>
          <w:sz w:val="22"/>
          <w:szCs w:val="22"/>
        </w:rPr>
      </w:pPr>
    </w:p>
    <w:p w14:paraId="1BF45E64"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Če ministrstvo na podlagi vloge iz prvega odstavka prejšnjega člena, ki se nanaša na spremembo iz 1. točke tretjega odstavka 167. člena tega zakona, začne odločati o spremembi okoljevarstvenega dovoljenja, o tem pisno obvesti pristojno inšpekcijo, ta pa opravi inšpekcijski pregled naprave in o tem pregledu pripravi poročilo, ki ga v 30 dneh od prejema obvestila pošlje ministrstvu. Če pristojna inšpekcija ugotovi, da naprava ne deluje v skladu z okoljevarstvenim dovoljenjem ali s predpisi, in ministrstvu posreduje predlog za prekinitev postopka, lahko ministrstvo postopek spremembe okoljevarstvenega dovoljenja prekine do izvršitve inšpekcijske odločbe.</w:t>
      </w:r>
    </w:p>
    <w:p w14:paraId="08D5D294" w14:textId="77777777" w:rsidR="00F24DF5" w:rsidRPr="002D5340" w:rsidRDefault="00F24DF5" w:rsidP="00F24DF5">
      <w:pPr>
        <w:ind w:firstLine="1021"/>
        <w:jc w:val="both"/>
        <w:rPr>
          <w:rFonts w:ascii="Arial" w:eastAsia="Arial" w:hAnsi="Arial" w:cs="Arial"/>
          <w:sz w:val="22"/>
          <w:szCs w:val="22"/>
        </w:rPr>
      </w:pPr>
    </w:p>
    <w:p w14:paraId="0DFC1B1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Če se vloga nanaša na spremembo iz 1., 2., 3. ali 5. točke tretjega odstavka 167. člena tega zakona, s katero bo doseženo zmanjšanje emisij in to zahteva spremembo pogojev ali ukrepov v okoljevarstvenem dovoljenju, ministrstvo vodi postopek za izdajo odločbe o spremembi okoljevarstvenega dovoljenja ne glede na druge okoliščine, kot so na primer inšpekcijski ali drugi postopki, ki bi lahko vplivali na ustavitev postopka ali zavrnitev izdaje odločbe o spremembi okoljevarstvenega dovoljenja. </w:t>
      </w:r>
    </w:p>
    <w:p w14:paraId="1BA84711" w14:textId="77777777" w:rsidR="00F24DF5" w:rsidRPr="002D5340" w:rsidRDefault="00F24DF5" w:rsidP="00F24DF5">
      <w:pPr>
        <w:ind w:firstLine="1021"/>
        <w:jc w:val="both"/>
        <w:rPr>
          <w:rFonts w:ascii="Arial" w:eastAsia="Arial" w:hAnsi="Arial" w:cs="Arial"/>
          <w:sz w:val="22"/>
          <w:szCs w:val="22"/>
        </w:rPr>
      </w:pPr>
    </w:p>
    <w:p w14:paraId="21BB231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Če iz vloge za spremembo okoljevarstvenega dovoljenja v skladu s prejšnjim členom izhaja, da bo zaradi nameravane spremembe v vrsti ali delovanju naprave ali spremembi zmogljivosti naprave prišlo do spremembe območja naprave tako, da se del območja naprave izloči iz okoljevarstvenega dovoljenja, ministrstvo pri odločanju o tej vlogi za izločeno območje naprave na podlagi ocene stanja tal in podzemne vode iz petega odstavka prejšnjega člena preveri, ali je raven onesnaženja takšna, da stanje izločenega območja naprave ni zadovoljivo in povzroča tveganje za zdravje ljudi ali okolje, ter v primeru ugotovljenega tveganja za zdravje ljudi ali okolje določi preprečevalne ukrepe oziroma ukrepe za omejitev ali sanacijo iz 50. oziroma 51. člena tega zakona, pri čemer za podzemne vode upošteva merila iz prvega odstavka 65. člena tega zakona.</w:t>
      </w:r>
    </w:p>
    <w:p w14:paraId="233F001E" w14:textId="77777777" w:rsidR="00F24DF5" w:rsidRPr="002D5340" w:rsidRDefault="00F24DF5" w:rsidP="00F24DF5">
      <w:pPr>
        <w:textAlignment w:val="baseline"/>
        <w:rPr>
          <w:rFonts w:ascii="Arial" w:eastAsia="Calibri" w:hAnsi="Arial" w:cs="Arial"/>
          <w:b/>
          <w:bCs/>
          <w:kern w:val="2"/>
          <w:sz w:val="22"/>
          <w:szCs w:val="22"/>
          <w:lang w:eastAsia="sl-SI"/>
          <w14:ligatures w14:val="standardContextual"/>
        </w:rPr>
      </w:pPr>
    </w:p>
    <w:p w14:paraId="42F4424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Ministrstvo odloči o spremembi okoljevarstvenega dovoljenja iz:</w:t>
      </w:r>
    </w:p>
    <w:p w14:paraId="2FA0331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prvega odstavka prejšnjega člena, ki se nanaša na spremembo iz 1. točke tretjega odstavka 167. člena tega zakona, v šestih mesecih od vložitve popolne vloge;</w:t>
      </w:r>
    </w:p>
    <w:p w14:paraId="2FD3E00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2. prvega odstavka prejšnjega člena, ki se nanaša na spremembo iz 2. ali 3. točke tretjega odstavka 167. člena tega zakona, v treh mesecih od vložitve popolne vloge, v primeru vstopa stranskega udeleženca v postopek iz 5. točke prvega odstavka 158. člena tega zakona pa v petih mesecih, pri čemer se ne uporabljajo določbe 158., 159. in 160. člena tega zakona, razen če se okoljevarstveno dovoljenje spreminja tudi glede na določbe iz 3. in 4. točke prvega odstavka 171. člena tega zakona; </w:t>
      </w:r>
    </w:p>
    <w:p w14:paraId="6E473A7F"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lastRenderedPageBreak/>
        <w:t>3. tretjega odstavka prejšnjega člena v 30 dneh od vložitve popolne vloge, pri čemer se ne uporabljajo določbe 158., 159. in 160. člena tega zakona; in</w:t>
      </w:r>
    </w:p>
    <w:p w14:paraId="3D9C09EE"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četrtega odstavka prejšnjega člena v šestih mesecih od vložitve popolne vloge.</w:t>
      </w:r>
    </w:p>
    <w:p w14:paraId="2635C99A" w14:textId="77777777" w:rsidR="00F24DF5" w:rsidRPr="002D5340" w:rsidRDefault="00F24DF5" w:rsidP="00F24DF5">
      <w:pPr>
        <w:ind w:firstLine="1021"/>
        <w:jc w:val="both"/>
        <w:rPr>
          <w:rFonts w:ascii="Arial" w:eastAsia="Arial" w:hAnsi="Arial" w:cs="Arial"/>
          <w:sz w:val="22"/>
          <w:szCs w:val="22"/>
        </w:rPr>
      </w:pPr>
    </w:p>
    <w:p w14:paraId="7883E020"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(5) Ministrstvo odločbo iz 1. in 4. točke prejšnjega odstavka ob izdaji pošlje  inšpekciji, pristojni za okolje, in občini, na območju katere se nahaja naprava, ter o njej z objavo v roku in na način iz četrtega odstavka 161. člena tega zakona obvesti javnost.  </w:t>
      </w:r>
    </w:p>
    <w:p w14:paraId="763A1AE4" w14:textId="77777777" w:rsidR="00F24DF5" w:rsidRPr="002D5340" w:rsidRDefault="00F24DF5" w:rsidP="00F24DF5">
      <w:pPr>
        <w:ind w:firstLine="1021"/>
        <w:jc w:val="both"/>
        <w:rPr>
          <w:rFonts w:ascii="Arial" w:eastAsia="Arial" w:hAnsi="Arial" w:cs="Arial"/>
          <w:sz w:val="22"/>
          <w:szCs w:val="22"/>
        </w:rPr>
      </w:pPr>
    </w:p>
    <w:p w14:paraId="2E2692FE" w14:textId="77777777" w:rsidR="00F24DF5" w:rsidRPr="002D5340" w:rsidRDefault="00F24DF5" w:rsidP="00F24DF5">
      <w:pPr>
        <w:ind w:firstLine="1021"/>
        <w:jc w:val="both"/>
        <w:rPr>
          <w:rFonts w:ascii="Arial" w:eastAsia="Arial" w:hAnsi="Arial" w:cs="Arial"/>
          <w:noProof/>
          <w:sz w:val="22"/>
          <w:szCs w:val="22"/>
        </w:rPr>
      </w:pPr>
      <w:r w:rsidRPr="002D5340">
        <w:rPr>
          <w:rFonts w:ascii="Arial" w:eastAsia="Arial" w:hAnsi="Arial" w:cs="Arial"/>
          <w:sz w:val="22"/>
          <w:szCs w:val="22"/>
        </w:rPr>
        <w:t xml:space="preserve">(6) Ministrstvo odločbo iz 2. in 3. točke četrtega odstavka tega člena ter odločbo, s katero odloči o manj strogih mejnih vrednostih emisij v skladu s 1. točko četrtega odstavka 164. člena tega zakona, ob izdaji pošlje inšpekciji, pristojni za okolje, in občini, na območju katere se nahaja naprava, ter po pravnomočnosti odločbe kopijo odločbe objavi na osrednjem spletnem mestu državne uprave. </w:t>
      </w:r>
      <w:bookmarkStart w:id="70" w:name="_Hlk192155754"/>
    </w:p>
    <w:p w14:paraId="18E1DEFC" w14:textId="77777777" w:rsidR="00F24DF5" w:rsidRPr="002D5340" w:rsidRDefault="00F24DF5" w:rsidP="00F24DF5">
      <w:pPr>
        <w:jc w:val="center"/>
        <w:rPr>
          <w:rFonts w:ascii="Arial" w:hAnsi="Arial" w:cs="Arial"/>
          <w:b/>
          <w:bCs/>
          <w:strike/>
          <w:noProof/>
          <w:sz w:val="22"/>
          <w:szCs w:val="22"/>
          <w:lang w:eastAsia="sl-SI"/>
        </w:rPr>
      </w:pPr>
    </w:p>
    <w:p w14:paraId="2C3432AE"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bookmarkStart w:id="71" w:name="_Hlk192230223"/>
      <w:r w:rsidRPr="002D5340">
        <w:rPr>
          <w:rFonts w:ascii="Arial" w:eastAsia="Calibri" w:hAnsi="Arial" w:cs="Arial"/>
          <w:b/>
          <w:bCs/>
          <w:kern w:val="2"/>
          <w:sz w:val="22"/>
          <w:szCs w:val="22"/>
          <w:lang w:eastAsia="sl-SI"/>
          <w14:ligatures w14:val="standardContextual"/>
        </w:rPr>
        <w:t xml:space="preserve"> 170. člen</w:t>
      </w:r>
    </w:p>
    <w:p w14:paraId="6988FB79" w14:textId="77777777" w:rsidR="00F24DF5" w:rsidRPr="002D5340" w:rsidRDefault="00F24DF5" w:rsidP="00F24DF5">
      <w:pPr>
        <w:jc w:val="center"/>
        <w:textAlignment w:val="baseline"/>
        <w:rPr>
          <w:rFonts w:ascii="Arial" w:eastAsia="Calibri" w:hAnsi="Arial" w:cs="Arial"/>
          <w:b/>
          <w:bCs/>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(sprememba naprave)</w:t>
      </w:r>
    </w:p>
    <w:p w14:paraId="47244EFC" w14:textId="77777777" w:rsidR="00F24DF5" w:rsidRPr="002D5340" w:rsidRDefault="00F24DF5" w:rsidP="00F24DF5">
      <w:pPr>
        <w:ind w:firstLine="1021"/>
        <w:jc w:val="both"/>
        <w:rPr>
          <w:rFonts w:ascii="Arial" w:eastAsia="Arial" w:hAnsi="Arial" w:cs="Arial"/>
          <w:sz w:val="22"/>
          <w:szCs w:val="22"/>
        </w:rPr>
      </w:pPr>
    </w:p>
    <w:p w14:paraId="56F7075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 xml:space="preserve">(1) Upravljavec vloži vlogo za prenehanje okoljevarstvenega dovoljenja iz 161. člena tega zakona, če se naprava zaradi nameravane spremembe ne uvršča več med naprave iz predpisa iz četrtega odstavka 151. člena tega zakona in ji predloži tudi oceno </w:t>
      </w:r>
      <w:r w:rsidRPr="002D5340" w:rsidDel="00EA66BB">
        <w:rPr>
          <w:rFonts w:ascii="Arial" w:eastAsia="Arial" w:hAnsi="Arial" w:cs="Arial"/>
          <w:sz w:val="22"/>
          <w:szCs w:val="22"/>
        </w:rPr>
        <w:t>stanja območja</w:t>
      </w:r>
      <w:r w:rsidRPr="002D5340">
        <w:rPr>
          <w:rFonts w:ascii="Arial" w:eastAsia="Arial" w:hAnsi="Arial" w:cs="Arial"/>
          <w:sz w:val="22"/>
          <w:szCs w:val="22"/>
        </w:rPr>
        <w:t>.</w:t>
      </w:r>
    </w:p>
    <w:p w14:paraId="5DE08C3C" w14:textId="77777777" w:rsidR="00F24DF5" w:rsidRPr="002D5340" w:rsidRDefault="00F24DF5" w:rsidP="00F24DF5">
      <w:pPr>
        <w:ind w:firstLine="1021"/>
        <w:jc w:val="both"/>
        <w:rPr>
          <w:rFonts w:ascii="Arial" w:eastAsia="Arial" w:hAnsi="Arial" w:cs="Arial"/>
          <w:color w:val="FF0000"/>
          <w:sz w:val="22"/>
          <w:szCs w:val="22"/>
        </w:rPr>
      </w:pPr>
    </w:p>
    <w:p w14:paraId="0A70C386" w14:textId="77777777" w:rsidR="00F24DF5" w:rsidRPr="002D5340" w:rsidRDefault="00F24DF5" w:rsidP="00F24DF5">
      <w:pPr>
        <w:ind w:firstLine="1021"/>
        <w:jc w:val="both"/>
        <w:rPr>
          <w:rFonts w:ascii="Arial" w:eastAsia="Arial" w:hAnsi="Arial" w:cs="Arial"/>
          <w:strike/>
          <w:sz w:val="22"/>
          <w:szCs w:val="22"/>
        </w:rPr>
      </w:pPr>
      <w:r w:rsidRPr="002D5340">
        <w:rPr>
          <w:rFonts w:ascii="Arial" w:eastAsia="Arial" w:hAnsi="Arial" w:cs="Arial"/>
          <w:sz w:val="22"/>
          <w:szCs w:val="22"/>
        </w:rPr>
        <w:t>(2) Upravljavec iz prejšnjega odstavka hkrati z vlogo iz prejšnjega odstavka vloži vlogo iz 176. člena tega zakona.</w:t>
      </w:r>
    </w:p>
    <w:p w14:paraId="2309AA79" w14:textId="77777777" w:rsidR="00F24DF5" w:rsidRPr="002D5340" w:rsidRDefault="00F24DF5" w:rsidP="00F24DF5">
      <w:pPr>
        <w:ind w:firstLine="1021"/>
        <w:jc w:val="both"/>
        <w:rPr>
          <w:rFonts w:ascii="Arial" w:eastAsia="Arial" w:hAnsi="Arial" w:cs="Arial"/>
          <w:sz w:val="22"/>
          <w:szCs w:val="22"/>
        </w:rPr>
      </w:pPr>
    </w:p>
    <w:p w14:paraId="44DD9FAD"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Če iz ocene stanja območja iz prvega odstavka tega člena izhaja, da je doseženo zadovoljivo stanje območja naprave v skladu z drugim do četrtim odstavkom 174. člena tega zakona, ministrstvo v okoljevarstvenem dovoljenju iz 175. člena tega zakona hkrati odloči tudi o vlogi iz prvega odstavka tega člena.</w:t>
      </w:r>
    </w:p>
    <w:p w14:paraId="054380C6" w14:textId="77777777" w:rsidR="00F24DF5" w:rsidRPr="002D5340" w:rsidRDefault="00F24DF5" w:rsidP="00F24DF5">
      <w:pPr>
        <w:ind w:firstLine="1021"/>
        <w:jc w:val="both"/>
        <w:rPr>
          <w:rFonts w:ascii="Arial" w:eastAsia="Arial" w:hAnsi="Arial" w:cs="Arial"/>
          <w:sz w:val="22"/>
          <w:szCs w:val="22"/>
        </w:rPr>
      </w:pPr>
    </w:p>
    <w:p w14:paraId="09AFE601"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Če iz ocene stanja območja iz prvega odstavka tega člena izhaja, da zadovoljivo stanje območja naprave v skladu z drugim do četrtim odstavkom 174. člena tega zakona ni doseženo, ministrstvo hkrati z odločitvijo o vlogi v skladu z drugim odstavkom tega člena v okoljevarstvenem dovoljenju iz 175. člena tega zakona določi tudi obveznost prenehanja te naprave v skladu z 174. členom tega zakona. Ne glede na prejšnji stavek ministrstvo  določi preprečevalne ukrepe oziroma ukrepe za omejitev ali sanacijo iz 50. oziroma 51. člena tega zakona, pri čemer za podzemne vode upošteva merila iz prvega odstavka 65. člena tega zakona.</w:t>
      </w:r>
      <w:bookmarkEnd w:id="70"/>
      <w:bookmarkEnd w:id="71"/>
    </w:p>
    <w:p w14:paraId="3C175F13" w14:textId="77777777" w:rsidR="00F24DF5" w:rsidRPr="002D5340" w:rsidRDefault="00F24DF5" w:rsidP="00F24DF5">
      <w:pPr>
        <w:jc w:val="both"/>
        <w:rPr>
          <w:rFonts w:ascii="Arial" w:hAnsi="Arial" w:cs="Arial"/>
          <w:b/>
          <w:bCs/>
          <w:noProof/>
          <w:sz w:val="22"/>
          <w:szCs w:val="22"/>
          <w:lang w:eastAsia="sl-SI"/>
        </w:rPr>
      </w:pPr>
    </w:p>
    <w:p w14:paraId="67A723E8" w14:textId="77777777" w:rsidR="00F24DF5" w:rsidRPr="002D5340" w:rsidRDefault="00F24DF5" w:rsidP="00F24DF5">
      <w:pPr>
        <w:jc w:val="center"/>
        <w:rPr>
          <w:rFonts w:ascii="Arial" w:hAnsi="Arial" w:cs="Arial"/>
          <w:b/>
          <w:bCs/>
          <w:strike/>
          <w:noProof/>
          <w:sz w:val="22"/>
          <w:szCs w:val="22"/>
          <w:lang w:eastAsia="sl-SI"/>
        </w:rPr>
      </w:pPr>
    </w:p>
    <w:p w14:paraId="12196A7A" w14:textId="77777777" w:rsidR="00F24DF5" w:rsidRPr="002D5340" w:rsidRDefault="00F24DF5" w:rsidP="00F24DF5">
      <w:pPr>
        <w:jc w:val="center"/>
        <w:rPr>
          <w:rFonts w:ascii="Arial" w:hAnsi="Arial" w:cs="Arial"/>
          <w:b/>
          <w:bCs/>
          <w:strike/>
          <w:noProof/>
          <w:sz w:val="22"/>
          <w:szCs w:val="22"/>
          <w:lang w:eastAsia="sl-SI"/>
        </w:rPr>
      </w:pPr>
    </w:p>
    <w:p w14:paraId="74169313"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bCs/>
          <w:kern w:val="2"/>
          <w:sz w:val="22"/>
          <w:szCs w:val="22"/>
          <w:lang w:eastAsia="sl-SI"/>
          <w14:ligatures w14:val="standardContextual"/>
        </w:rPr>
        <w:t>171.</w:t>
      </w:r>
      <w:r w:rsidRPr="002D5340">
        <w:rPr>
          <w:rFonts w:ascii="Arial" w:eastAsia="Calibri" w:hAnsi="Arial" w:cs="Arial"/>
          <w:b/>
          <w:kern w:val="2"/>
          <w:sz w:val="22"/>
          <w:szCs w:val="22"/>
          <w:lang w:eastAsia="sl-SI"/>
          <w14:ligatures w14:val="standardContextual"/>
        </w:rPr>
        <w:t xml:space="preserve"> člen</w:t>
      </w:r>
    </w:p>
    <w:p w14:paraId="2115280E" w14:textId="77777777" w:rsidR="00F24DF5" w:rsidRPr="002D5340" w:rsidRDefault="00F24DF5" w:rsidP="00F24DF5">
      <w:pPr>
        <w:jc w:val="center"/>
        <w:textAlignment w:val="baseline"/>
        <w:rPr>
          <w:rFonts w:ascii="Arial" w:eastAsia="Calibri" w:hAnsi="Arial" w:cs="Arial"/>
          <w:b/>
          <w:kern w:val="2"/>
          <w:sz w:val="22"/>
          <w:szCs w:val="22"/>
          <w:lang w:eastAsia="sl-SI"/>
          <w14:ligatures w14:val="standardContextual"/>
        </w:rPr>
      </w:pPr>
      <w:r w:rsidRPr="002D5340">
        <w:rPr>
          <w:rFonts w:ascii="Arial" w:eastAsia="Calibri" w:hAnsi="Arial" w:cs="Arial"/>
          <w:b/>
          <w:kern w:val="2"/>
          <w:sz w:val="22"/>
          <w:szCs w:val="22"/>
          <w:lang w:eastAsia="sl-SI"/>
          <w14:ligatures w14:val="standardContextual"/>
        </w:rPr>
        <w:t>(preverjanje in sprememba okoljevarstvenega dovoljenja po uradni dolžnosti)</w:t>
      </w:r>
    </w:p>
    <w:p w14:paraId="43AE6725" w14:textId="77777777" w:rsidR="00F24DF5" w:rsidRPr="002D5340" w:rsidRDefault="00F24DF5" w:rsidP="00F24DF5">
      <w:pPr>
        <w:ind w:firstLine="1021"/>
        <w:jc w:val="both"/>
        <w:rPr>
          <w:rFonts w:ascii="Arial" w:eastAsia="Arial" w:hAnsi="Arial" w:cs="Arial"/>
          <w:sz w:val="22"/>
          <w:szCs w:val="22"/>
        </w:rPr>
      </w:pPr>
    </w:p>
    <w:p w14:paraId="14B7C9E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Ministrstvo pravnomočno okoljevarstveno dovoljenje preveri in ga ob upoštevanju dejanskega stanja naprave po uradni dolžnosti spremeni:</w:t>
      </w:r>
    </w:p>
    <w:p w14:paraId="69C9D6D2"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1. če potreba za spremembo okoljevarstvenega dovoljenja izhaja iz vsebinskih sprememb določb predpisov s področja varstva okolja ali predpisov s področja voda, ki se nanašajo na obratovanje naprave, izdanih po pravnomočnosti okoljevarstvenega dovoljenja, glede na prej veljavni predpis;</w:t>
      </w:r>
    </w:p>
    <w:p w14:paraId="7F4314B2"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2. kadar razvoj najboljših razpoložljivih tehnik omogoča znatno zmanjšanje emisij, če se na določeno napravo ne nanašajo nobeni zaključki o BAT;</w:t>
      </w:r>
    </w:p>
    <w:p w14:paraId="4B7DEBC5"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lastRenderedPageBreak/>
        <w:t>3. kadar naprava obratuje na območju iz prvega odstavka 77. člena in prvega odstavka 78. člena tega zakona in so v predpisih iz teh členov določene obveznosti, ki so strožje od mejnih vrednosti emisije iz 20. člena tega zakona, ali obratovanje naprave povzroča tako raven onesnaževanja, da je treba v okoljevarstvenem dovoljenju spremeniti določene mejne vrednosti emisij v okolje ali dodatno določiti mejne vrednosti emisij ali masni pretok onesnaževal zaradi doseganja pričakovane kakovosti okolja iz predpisov iz teh členov ali zaradi doseganja predpisanih standardov kakovosti okolja iz  28., 29. ali 30. člena tega zakona ali doseganja ciljev upravljanja voda po predpisih o vodah na tem območju;</w:t>
      </w:r>
    </w:p>
    <w:p w14:paraId="38CACF31"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4. ob vsaki spremembi okoljevarstvenega dovoljenja, če je bilo to izdano na podlagi  2., 3. ali 4. točke četrtega odstavka 164. člena tega zakona;</w:t>
      </w:r>
    </w:p>
    <w:p w14:paraId="577B507C"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5. če obratovalna varnost procesa ali dejavnosti zahteva uporabo drugih tehnik;</w:t>
      </w:r>
    </w:p>
    <w:p w14:paraId="30CB7C0A"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6. če se na izvajanje dejavnosti v napravi iz 151. člena tega zakona ne nanaša noben zaključek o BAT, a je treba pogoje ali ukrepe v dovoljenju ponovno preveriti in spremeniti, ker razvoj najboljših razpoložljivih tehnik omogoča znatno zmanjšanje emisij; </w:t>
      </w:r>
    </w:p>
    <w:p w14:paraId="0962610E"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7. na vsakih 10 let, če okoljevarstveno dovoljenje v tem času ni bilo spremenjeno zaradi razlogov iz 1. točke tega odstavka. </w:t>
      </w:r>
    </w:p>
    <w:p w14:paraId="1E320C4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010D2655"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(2) Ministrstvo pisno obvesti upravljavca o začetku postopka preverjanja okoljevarstvenega dovoljenja. Ministrstvo lahko kadarkoli med tem postopkom od upravljavca zahteva, da v določenem roku predloži podatke in dokazila, ki jih ministrstvo potrebuje za ponovno preverjanje okoljevarstvenega dovoljenja oziroma njegovo spremembo po uradni dolžnosti.</w:t>
      </w:r>
    </w:p>
    <w:p w14:paraId="708442FF"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D0B32B7"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(3) Ministrstvo v primeru iz 2. do 7. točke prvega odstavka tega člena obvesti pristojno inšpekcijo, da vodi postopek preverjanja okoljevarstvenega dovoljenja, ta pa opravi inšpekcijski pregled naprave, o čemer pripravi poročilo in ga v 30 dneh od prejema obvestila pošlje ministrstvu. Če inšpekcija ob inšpekcijskem pregledu iz prejšnjega stavka ugotovi, da naprava ne deluje v skladu s predpisi in okoljevarstvenim dovoljenjem ter o tem izda odločbo, lahko ministrstvo postopek s sklepom prekine do izvršitve inšpekcijske odločbe. Ne glede na prejšnja stavka pristojna inšpekcija ne opravi inšpekcijskega pregleda naprave, če je v zadnjih šestih mesecih pred prejemom obvestila ministrstva že izvedla celovit nadzor nad napravo. V primeru iz prejšnjega stavka pristojna inšpekcija ministrstvu pošlje zapisnik o opravljenem inšpekcijskem pregledu. Inšpekcijski pregled naprave se v primeru iz 1. točke prvega odstavka tega člena opravi na zahtevo ministrstva, o čemer inšpekcija pripravi poročilo in ga v 30 dneh od prejema obvestila pošlje ministrstvu. </w:t>
      </w:r>
    </w:p>
    <w:p w14:paraId="51A56215"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50B0A408"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(4) Ministrstvo v postopku preverjanja okoljevarstvenega dovoljenja in izdaje odločbe o spremembi okoljevarstvenega dovoljenja uporabi ugotovitve inšpekcijskega pregleda iz prejšnjega odstavka in podatke iz drugega odstavka tega člena ter upošteva predpise iz 20., 25. in 35. člena ter iz prvega odstavka 77. člena in prvega odstavka 78. člena tega zakona. </w:t>
      </w:r>
    </w:p>
    <w:p w14:paraId="2391B008"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271AF6AE"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(5) Ministrstvo o spremembi okoljevarstvenega dovoljenja iz prvega odstavka tega člena odloči v treh mesecih od začetka postopka, ob izdaji inšpekcijske odločbe iz tretjega odstavka tega člena pa v treh mesecih od prejema obvestila o njeni izvršitvi, ki ga pristojna inšpekcija pošlje ministrstvu. Ministrstvo v odločbi o spremembi okoljevarstvenega dovoljenja določi tudi rok, v katerem mora upravljavec uskladiti obratovanje naprave z novimi zahtevami.</w:t>
      </w:r>
    </w:p>
    <w:p w14:paraId="50762789"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5FD780B1"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(6) Za postopek spremembe okoljevarstvenega dovoljenja iz 3. in 4. točke prvega odstavka tega člena se poleg določb iz prejšnjega odstavka smiselno uporabljajo določbe iz 158., 159. in 160. člena tega zakona.</w:t>
      </w:r>
    </w:p>
    <w:p w14:paraId="697102E8"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2F895ABE"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lastRenderedPageBreak/>
        <w:t>(7) V primeru iz 4. točke prvega odstavka tega člena ministrstvo preveri, ali so še izpolnjeni pogoji za uporabo 2., 3. oziroma 4. točke četrtega odstavka 164. člena tega zakona.</w:t>
      </w:r>
    </w:p>
    <w:p w14:paraId="436B0A68"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7C7B1A62"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(8) Ministrstvo lahko v primeru vstopa stranskega udeleženca v postopek izdaje odločbe o spremembi okoljevarstvenega dovoljenja iz 3. in 4. točke prvega odstavka tega člena podaljša rok iz petega odstavka tega člena za največ dva meseca.</w:t>
      </w:r>
    </w:p>
    <w:p w14:paraId="19B0234E"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5472B00"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(9) Ministrstvo ob izdaji pošlje odločbo iz petega odstavka tega člena pristojni inšpekciji in občini, na območju katere se nahaja naprava ali opravlja dejavnost, ter po pravnomočnosti odločbe kopijo odločbe objavi na osrednjem spletnem mestu državne uprave.</w:t>
      </w:r>
    </w:p>
    <w:p w14:paraId="6649534C"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6788FB6E" w14:textId="77777777" w:rsidR="00F24DF5" w:rsidRPr="002D5340" w:rsidRDefault="00F24DF5" w:rsidP="00C314E3">
      <w:pPr>
        <w:jc w:val="both"/>
        <w:textAlignment w:val="baseline"/>
        <w:rPr>
          <w:rFonts w:ascii="Arial" w:hAnsi="Arial" w:cs="Arial"/>
          <w:sz w:val="22"/>
          <w:szCs w:val="22"/>
          <w:lang w:eastAsia="sl-SI"/>
        </w:rPr>
      </w:pPr>
    </w:p>
    <w:p w14:paraId="0D22A7DF" w14:textId="77777777" w:rsidR="00F24DF5" w:rsidRPr="002D5340" w:rsidRDefault="00F24DF5" w:rsidP="00F24DF5">
      <w:pPr>
        <w:jc w:val="center"/>
        <w:rPr>
          <w:rFonts w:ascii="Arial" w:hAnsi="Arial" w:cs="Arial"/>
          <w:b/>
          <w:sz w:val="22"/>
          <w:szCs w:val="22"/>
          <w:lang w:eastAsia="sl-SI"/>
        </w:rPr>
      </w:pPr>
      <w:r w:rsidRPr="002D5340">
        <w:rPr>
          <w:rFonts w:ascii="Arial" w:eastAsia="Arial" w:hAnsi="Arial" w:cs="Arial"/>
          <w:b/>
          <w:bCs/>
          <w:sz w:val="22"/>
          <w:szCs w:val="22"/>
          <w:lang w:eastAsia="sl-SI"/>
        </w:rPr>
        <w:t xml:space="preserve">172. </w:t>
      </w:r>
      <w:r w:rsidRPr="002D5340">
        <w:rPr>
          <w:rFonts w:ascii="Arial" w:eastAsia="Arial" w:hAnsi="Arial" w:cs="Arial"/>
          <w:b/>
          <w:sz w:val="22"/>
          <w:szCs w:val="22"/>
          <w:lang w:eastAsia="sl-SI"/>
        </w:rPr>
        <w:t xml:space="preserve">člen </w:t>
      </w:r>
    </w:p>
    <w:p w14:paraId="058EC1A0" w14:textId="77777777" w:rsidR="00F24DF5" w:rsidRPr="002D5340" w:rsidRDefault="00F24DF5" w:rsidP="00F24DF5">
      <w:pPr>
        <w:jc w:val="center"/>
        <w:rPr>
          <w:rFonts w:ascii="Arial" w:hAnsi="Arial" w:cs="Arial"/>
          <w:b/>
          <w:sz w:val="22"/>
          <w:szCs w:val="22"/>
          <w:lang w:eastAsia="sl-SI"/>
        </w:rPr>
      </w:pPr>
      <w:r w:rsidRPr="002D5340">
        <w:rPr>
          <w:rFonts w:ascii="Arial" w:eastAsia="Arial" w:hAnsi="Arial" w:cs="Arial"/>
          <w:b/>
          <w:sz w:val="22"/>
          <w:szCs w:val="22"/>
          <w:lang w:eastAsia="sl-SI"/>
        </w:rPr>
        <w:t>(začasna prekinitev obratovanja naprave ali dela naprave)</w:t>
      </w:r>
    </w:p>
    <w:p w14:paraId="50A6BFA9"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 Če namerava upravljavec začasno prekiniti obratovanje naprave iz 151. člena tega zakona ali njenega dela, mora podati vlogo za začasno prekinitev obratovanja naprave iz 151. člena tega zakona, v kateri predloži dokazila, da je izvedel vse ukrepe za preprečitev obremenjevanja, nastanka čezmerne obremenitve in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ki so zlasti: </w:t>
      </w:r>
    </w:p>
    <w:p w14:paraId="28139A80" w14:textId="77777777" w:rsidR="00F24DF5" w:rsidRPr="002D5340" w:rsidRDefault="00F24DF5" w:rsidP="00F24DF5">
      <w:pPr>
        <w:pBdr>
          <w:top w:val="none" w:sz="0" w:space="12" w:color="auto"/>
        </w:pBdr>
        <w:ind w:firstLine="1021"/>
        <w:rPr>
          <w:rFonts w:ascii="Arial" w:eastAsia="Arial" w:hAnsi="Arial" w:cs="Arial"/>
          <w:sz w:val="22"/>
          <w:szCs w:val="22"/>
        </w:rPr>
      </w:pPr>
      <w:r w:rsidRPr="002D5340">
        <w:rPr>
          <w:rFonts w:ascii="Arial" w:eastAsia="Arial" w:hAnsi="Arial" w:cs="Arial"/>
          <w:sz w:val="22"/>
          <w:szCs w:val="22"/>
        </w:rPr>
        <w:t>1. izpraznitev tekočih nevarnih snovi ali tekočih odpadkov iz nepremičnih rezervoarjev, cevovodov in tehnoloških enot ter njihovo čiščenje;</w:t>
      </w:r>
    </w:p>
    <w:p w14:paraId="131AEDC1" w14:textId="77777777" w:rsidR="00F24DF5" w:rsidRPr="002D5340" w:rsidRDefault="00F24DF5" w:rsidP="00F24DF5">
      <w:pPr>
        <w:pBdr>
          <w:top w:val="none" w:sz="0" w:space="12" w:color="auto"/>
        </w:pBdr>
        <w:ind w:firstLine="1021"/>
        <w:rPr>
          <w:rFonts w:ascii="Arial" w:eastAsia="Arial" w:hAnsi="Arial" w:cs="Arial"/>
          <w:sz w:val="22"/>
          <w:szCs w:val="22"/>
        </w:rPr>
      </w:pPr>
      <w:r w:rsidRPr="002D5340">
        <w:rPr>
          <w:rFonts w:ascii="Arial" w:eastAsia="Arial" w:hAnsi="Arial" w:cs="Arial"/>
          <w:sz w:val="22"/>
          <w:szCs w:val="22"/>
        </w:rPr>
        <w:t>2. zagotovitev obdelave vseh odpadkov v skladu s prvim odstavkom 36. člena tega zakona  in</w:t>
      </w:r>
    </w:p>
    <w:p w14:paraId="0B1FC302" w14:textId="77777777" w:rsidR="00F24DF5" w:rsidRPr="002D5340" w:rsidRDefault="00F24DF5" w:rsidP="00F24DF5">
      <w:pPr>
        <w:pBdr>
          <w:top w:val="none" w:sz="0" w:space="12" w:color="auto"/>
        </w:pBdr>
        <w:ind w:firstLine="1021"/>
        <w:rPr>
          <w:rFonts w:ascii="Arial" w:eastAsia="Arial" w:hAnsi="Arial" w:cs="Arial"/>
          <w:sz w:val="22"/>
          <w:szCs w:val="22"/>
        </w:rPr>
      </w:pPr>
      <w:r w:rsidRPr="002D5340">
        <w:rPr>
          <w:rFonts w:ascii="Arial" w:eastAsia="Arial" w:hAnsi="Arial" w:cs="Arial"/>
          <w:sz w:val="22"/>
          <w:szCs w:val="22"/>
        </w:rPr>
        <w:t>3.      odstranitev vseh onesnaževal in nevarnih snovi ter odpadkov, povezanih z obratovanjem naprave ali njenega dela, z območja naprave.</w:t>
      </w:r>
    </w:p>
    <w:p w14:paraId="5C88D88D" w14:textId="77777777" w:rsidR="00F24DF5" w:rsidRPr="002D5340" w:rsidRDefault="00F24DF5" w:rsidP="00F24DF5">
      <w:pPr>
        <w:pBdr>
          <w:top w:val="none" w:sz="0" w:space="12" w:color="auto"/>
        </w:pBdr>
        <w:ind w:firstLine="1021"/>
        <w:rPr>
          <w:rFonts w:ascii="Arial" w:eastAsia="Arial" w:hAnsi="Arial" w:cs="Arial"/>
          <w:sz w:val="22"/>
          <w:szCs w:val="22"/>
        </w:rPr>
      </w:pPr>
    </w:p>
    <w:p w14:paraId="08E8753D"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(2) Ministrstvo mora v postopku preveriti ali upravljavec naprave, ki namerava prekiniti obratovanje naprave iz 151. člena ali njenega dela, zagotavlja predpisano ravnanje z odpadki in izvedbo vseh ukrepov, ki so potrebni, da se prepreči obremenjevanje, čezmerna obremenitev in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še zlasti obremenitev okolja ali škoda zaradi nevarnih snovi, ki se nahajajo na lokaciji naprave. </w:t>
      </w:r>
    </w:p>
    <w:p w14:paraId="58E65ABC"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833B345"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(3) Ministrstvo izda odločbo o začasni prekinitvi obratovanja naprave ali njenega dela, če so izpolnjeni pogoji iz prvega in drugega odstavka tega člena. Začasna prekinitev obratovanja naprave ali njenega dela učinkuje z dnem pravnomočnosti odločbe iz prejšnjega stavka. V tej odločbi ministrstvo lahko določi vrsto in obseg obveznosti iz okoljevarstvenega dovoljenja, ki jih je treba izvajati tudi v času začasne prekinitve obratovanja naprave ali njenega dela. Odločba o začasni prekinitvi obratovanja naprave preneha veljati v treh letih od njene pravnomočnosti ali z dnem začetka ponovnega obratovanja naprave, kar ministrstvo določi z odločbo na podlagi vloge upravljavca, kar je prej. </w:t>
      </w:r>
    </w:p>
    <w:p w14:paraId="127110CC"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69E1477"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(4) Odločba o začasni prekinitvi obratovanja naprave iz prejšnjega odstavka se lahko na vlogo upravljavca enkrat podaljša. V vlogi mora upravljavec utemeljiti razloge za podaljšanje.</w:t>
      </w:r>
    </w:p>
    <w:p w14:paraId="4983CF1B"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60AD0949"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(5) Če upravljavec ne vloži vloge za podaljšanje odločbe o začasni prekinitvi iz prejšnjega odstavka in tudi ne vloži vloge za začetek ponovnega obratovanja naprave, se smiselno uporabijo določbe 174. člena tega zakona. </w:t>
      </w:r>
    </w:p>
    <w:p w14:paraId="694A247C" w14:textId="77777777" w:rsidR="00F24DF5" w:rsidRPr="002D5340" w:rsidRDefault="00F24DF5" w:rsidP="00F24DF5">
      <w:pPr>
        <w:pBdr>
          <w:top w:val="none" w:sz="0" w:space="12" w:color="auto"/>
        </w:pBdr>
        <w:ind w:firstLine="1021"/>
        <w:jc w:val="both"/>
        <w:rPr>
          <w:rFonts w:ascii="Arial" w:eastAsia="Arial" w:hAnsi="Arial" w:cs="Arial"/>
          <w:color w:val="FF0000"/>
          <w:sz w:val="22"/>
          <w:szCs w:val="22"/>
        </w:rPr>
      </w:pPr>
    </w:p>
    <w:p w14:paraId="5C66A99F" w14:textId="63F71B0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(6) Ministrstvo pošlje ob izdaji odločbo o začasni prekinitvi obratovanja naprave iz  tretjega odstavka tega člena pristojni inšpekciji in občini, na območju katere je naprava, ter jo po njeni pravnomočnosti objavi na osrednjem spletnem mestu državne uprave. </w:t>
      </w:r>
    </w:p>
    <w:p w14:paraId="69862D46" w14:textId="77777777" w:rsidR="00F24DF5" w:rsidRPr="002D5340" w:rsidRDefault="00F24DF5" w:rsidP="00F24DF5">
      <w:pPr>
        <w:outlineLvl w:val="3"/>
        <w:rPr>
          <w:rFonts w:ascii="Arial" w:hAnsi="Arial" w:cs="Arial"/>
          <w:b/>
          <w:noProof/>
          <w:sz w:val="22"/>
          <w:szCs w:val="22"/>
          <w:lang w:eastAsia="sl-SI"/>
        </w:rPr>
      </w:pPr>
    </w:p>
    <w:p w14:paraId="5B83C193" w14:textId="77777777" w:rsidR="00F24DF5" w:rsidRPr="002D5340" w:rsidRDefault="00F24DF5" w:rsidP="00F24DF5">
      <w:pPr>
        <w:jc w:val="center"/>
        <w:rPr>
          <w:rFonts w:ascii="Arial" w:hAnsi="Arial" w:cs="Arial"/>
          <w:b/>
          <w:bCs/>
          <w:sz w:val="22"/>
          <w:szCs w:val="22"/>
          <w:lang w:eastAsia="sl-SI"/>
        </w:rPr>
      </w:pPr>
      <w:r w:rsidRPr="002D5340">
        <w:rPr>
          <w:rFonts w:ascii="Arial" w:hAnsi="Arial" w:cs="Arial"/>
          <w:b/>
          <w:bCs/>
          <w:sz w:val="22"/>
          <w:szCs w:val="22"/>
          <w:lang w:eastAsia="sl-SI"/>
        </w:rPr>
        <w:t>173. člen</w:t>
      </w:r>
    </w:p>
    <w:p w14:paraId="68A61ADD" w14:textId="77777777" w:rsidR="00F24DF5" w:rsidRPr="002D5340" w:rsidRDefault="00F24DF5" w:rsidP="00F24DF5">
      <w:pPr>
        <w:jc w:val="center"/>
        <w:rPr>
          <w:rFonts w:ascii="Arial" w:hAnsi="Arial" w:cs="Arial"/>
          <w:b/>
          <w:bCs/>
          <w:sz w:val="22"/>
          <w:szCs w:val="22"/>
          <w:lang w:eastAsia="sl-SI"/>
        </w:rPr>
      </w:pPr>
      <w:r w:rsidRPr="002D5340">
        <w:rPr>
          <w:rFonts w:ascii="Arial" w:hAnsi="Arial" w:cs="Arial"/>
          <w:b/>
          <w:bCs/>
          <w:sz w:val="22"/>
          <w:szCs w:val="22"/>
          <w:lang w:eastAsia="sl-SI"/>
        </w:rPr>
        <w:t>(odvzem okoljevarstvenega dovoljenja)</w:t>
      </w:r>
    </w:p>
    <w:p w14:paraId="476170CB"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(1) Ministrstvo okoljevarstveno dovoljenje po uradni dolžnosti odvzame z odločbo na podlagi lastnih ugotovitev ali na predlog pristojnega inšpektorja:</w:t>
      </w:r>
    </w:p>
    <w:p w14:paraId="0030F3CB" w14:textId="1643ADB4"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 če upravljavec v roku, določenem s strani inšpekcije, pristojne za </w:t>
      </w:r>
      <w:r w:rsidRPr="002D5340" w:rsidDel="00590DE5">
        <w:rPr>
          <w:rFonts w:ascii="Arial" w:eastAsia="Arial" w:hAnsi="Arial" w:cs="Arial"/>
          <w:sz w:val="22"/>
          <w:szCs w:val="22"/>
        </w:rPr>
        <w:t xml:space="preserve"> </w:t>
      </w:r>
      <w:r w:rsidRPr="002D5340">
        <w:rPr>
          <w:rFonts w:ascii="Arial" w:eastAsia="Arial" w:hAnsi="Arial" w:cs="Arial"/>
          <w:sz w:val="22"/>
          <w:szCs w:val="22"/>
        </w:rPr>
        <w:t>okolje, ne izvrši pravnomočne inšpekcijske odločbe o uskladitvi obratovanja naprave s pogoji iz okoljevarstvenega dovoljenja oziroma predpisov ali če upravljavec ne zagotovi finančnega jamstva, kadar je to predpisano ali</w:t>
      </w:r>
    </w:p>
    <w:p w14:paraId="71055044"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2. če upravljavec v določenem roku ne predloži podatkov ali dokazil, ki jih ministrstvo zahteva v skladu z drugim odstavkom 171. člena tega zakona.</w:t>
      </w:r>
    </w:p>
    <w:p w14:paraId="73E53045"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3A79C120"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(2) Ministrstvo o uvedbi postopka za odvzem okoljevarstvenega dovoljenja obvesti upravljavca. </w:t>
      </w:r>
    </w:p>
    <w:p w14:paraId="6BF2BE6A"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5A7FE7E2" w14:textId="77777777" w:rsidR="00F24DF5" w:rsidRPr="002D5340" w:rsidDel="001323F6"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(3) Določbe prvega odstavka tega člena ne veljajo za okoljevarstveno dovoljenje iz prvega odstavka 151. člena tega zakona za obratovanje odlagališča odpadkov, za obratovanje komunalne ali skupne čistilne naprave, ki so namenjene izvajanju javne službe, in za obratovanje čistilne naprave, v kateri se čisti industrijska odpadna voda.</w:t>
      </w:r>
    </w:p>
    <w:p w14:paraId="77EFC135"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43D414FA"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(4) Okoljevarstveno dovoljenje preneha veljati s pravnomočnostjo odločbe iz prvega odstavka tega člena.</w:t>
      </w:r>
    </w:p>
    <w:p w14:paraId="3A35851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323F03F8"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(5) Ministrstvo pošlje odločbo iz prvega odstavka tega člena pristojni inšpekciji, pristojni za varstvo okolja, in občini, na območju katere je naprava, ter jo po njeni pravnomočnosti objavi na osrednjem spletnem mestu državne uprave.</w:t>
      </w:r>
    </w:p>
    <w:p w14:paraId="3688014F"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AA700BA"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(6) Ministrstvo ob izdaji odločbe iz prvega odstavka tega člena začne postopek ugotavljanja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51. člena tega zakona </w:t>
      </w:r>
    </w:p>
    <w:p w14:paraId="13D3AEEC" w14:textId="77777777" w:rsidR="00F24DF5" w:rsidRPr="002D5340" w:rsidRDefault="00F24DF5" w:rsidP="00F24DF5">
      <w:pPr>
        <w:pBdr>
          <w:top w:val="none" w:sz="0" w:space="12" w:color="auto"/>
        </w:pBdr>
        <w:ind w:firstLine="1021"/>
        <w:jc w:val="both"/>
        <w:rPr>
          <w:rFonts w:ascii="Arial" w:eastAsia="Arial" w:hAnsi="Arial" w:cs="Arial"/>
          <w:sz w:val="22"/>
          <w:szCs w:val="22"/>
          <w:lang w:eastAsia="sl-SI"/>
        </w:rPr>
      </w:pPr>
      <w:bookmarkStart w:id="72" w:name="_Hlk188269099"/>
    </w:p>
    <w:p w14:paraId="3AEA54EC" w14:textId="77777777" w:rsidR="00F24DF5" w:rsidRPr="002D5340" w:rsidRDefault="00F24DF5" w:rsidP="00F24DF5">
      <w:pPr>
        <w:jc w:val="center"/>
        <w:rPr>
          <w:rFonts w:ascii="Arial" w:hAnsi="Arial" w:cs="Arial"/>
          <w:b/>
          <w:sz w:val="22"/>
          <w:szCs w:val="22"/>
          <w:lang w:eastAsia="sl-SI"/>
        </w:rPr>
      </w:pPr>
      <w:r w:rsidRPr="002D5340">
        <w:rPr>
          <w:rFonts w:ascii="Arial" w:eastAsia="Arial" w:hAnsi="Arial" w:cs="Arial"/>
          <w:b/>
          <w:sz w:val="22"/>
          <w:szCs w:val="22"/>
          <w:lang w:eastAsia="sl-SI"/>
        </w:rPr>
        <w:t xml:space="preserve"> </w:t>
      </w:r>
      <w:r w:rsidRPr="002D5340">
        <w:rPr>
          <w:rFonts w:ascii="Arial" w:eastAsia="Arial" w:hAnsi="Arial" w:cs="Arial"/>
          <w:b/>
          <w:bCs/>
          <w:sz w:val="22"/>
          <w:szCs w:val="22"/>
          <w:lang w:eastAsia="sl-SI"/>
        </w:rPr>
        <w:t xml:space="preserve">174. </w:t>
      </w:r>
      <w:r w:rsidRPr="002D5340">
        <w:rPr>
          <w:rFonts w:ascii="Arial" w:eastAsia="Arial" w:hAnsi="Arial" w:cs="Arial"/>
          <w:b/>
          <w:sz w:val="22"/>
          <w:szCs w:val="22"/>
          <w:lang w:eastAsia="sl-SI"/>
        </w:rPr>
        <w:t>člen</w:t>
      </w:r>
    </w:p>
    <w:p w14:paraId="4AC8BC9F" w14:textId="77777777" w:rsidR="00F24DF5" w:rsidRPr="002D5340" w:rsidRDefault="00F24DF5" w:rsidP="00F24DF5">
      <w:pPr>
        <w:jc w:val="center"/>
        <w:rPr>
          <w:rFonts w:ascii="Arial" w:hAnsi="Arial" w:cs="Arial"/>
          <w:b/>
          <w:sz w:val="22"/>
          <w:szCs w:val="22"/>
          <w:lang w:eastAsia="sl-SI"/>
        </w:rPr>
      </w:pPr>
      <w:r w:rsidRPr="002D5340">
        <w:rPr>
          <w:rFonts w:ascii="Arial" w:eastAsia="Arial" w:hAnsi="Arial" w:cs="Arial"/>
          <w:b/>
          <w:sz w:val="22"/>
          <w:szCs w:val="22"/>
          <w:lang w:eastAsia="sl-SI"/>
        </w:rPr>
        <w:t>(dokončno prenehanje obratovanja naprave</w:t>
      </w:r>
      <w:r w:rsidRPr="002D5340">
        <w:rPr>
          <w:rFonts w:ascii="Arial" w:hAnsi="Arial" w:cs="Arial"/>
          <w:b/>
          <w:bCs/>
          <w:sz w:val="22"/>
          <w:szCs w:val="22"/>
          <w:lang w:eastAsia="sl-SI"/>
        </w:rPr>
        <w:t>)</w:t>
      </w:r>
    </w:p>
    <w:bookmarkEnd w:id="72"/>
    <w:p w14:paraId="11F90644"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(1) Upravljavec, ki namerava dokončno prenehati z obratovanjem naprave iz 151. člena tega zakona, na ministrstvo vloži vlogo o nameri prenehanja obratovanja naprave, ki vsebuje zlasti:</w:t>
      </w:r>
    </w:p>
    <w:p w14:paraId="197224C4"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 povzetek podatkov o zadevnih nevarnih snoveh iz izhodiščnega poročila iz 157. člena tega zakona oziroma, če mu izhodiščnega poročila ni treba pripraviti pa podatke o tem, ali so se pri izvajanju dejavnosti v napravi uporabljale, proizvajale, skladiščile ali izpuščale zadevne nevarne snovi, vključno s seznamom teh zadevnih nevarnih snovi; </w:t>
      </w:r>
    </w:p>
    <w:p w14:paraId="4AF9204F"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2.  oceno stanja območja;</w:t>
      </w:r>
    </w:p>
    <w:p w14:paraId="52595DE0"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3. dokazila o izvedbi ukrepov, določenih v okoljevarstvenem dovoljenju za obratovanje naprave na podlagi 11. točke drugega odstavka 163. člena tega zakona;</w:t>
      </w:r>
    </w:p>
    <w:p w14:paraId="497338C9"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4. oceno, ali je doseženo zadovoljivo stanje območja;</w:t>
      </w:r>
    </w:p>
    <w:p w14:paraId="64564BC3"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5. če iz ocene iz prejšnje točke izhaja, da stanje območja naprave ni zadovoljivo, predlog ukrepov za omejitev onesnaženja tal oziroma podzemne vode in za sanacijo območja naprave tako, da bo doseženo zadovoljivo stanje območja, vključno z opredelitvijo njihove tehnične izvedljivosti. </w:t>
      </w:r>
    </w:p>
    <w:p w14:paraId="5DA5626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2CBC550B"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lastRenderedPageBreak/>
        <w:t>(2) Šteje se, da je zadovoljivo stanje območja doseženo, če se z izvedbo ukrepov iz 3. točke prejšnjega odstavka zagotovi:</w:t>
      </w:r>
    </w:p>
    <w:p w14:paraId="5017621C"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1. doseganje take ravni onesnaženosti tal in podzemne vode z zadevnimi nevarnimi snovmi, ki so se uporabljale, skladiščile ali so nastajale v napravi ali jih je ta izpuščala, kot izhaja iz posnetka ničelnega stanja iz prvega odstavka 157. člena tega zakona, pri čemer se lahko upošteva tehnično izvedljivost ukrepov, in</w:t>
      </w:r>
    </w:p>
    <w:p w14:paraId="2C1BA138"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2. odstranitev, nadzor, obvladovanje ali zmanjševanje vsebnosti zadevnih nevarnih snovi v tleh in podzemni vodi tako, da območje naprave ob upoštevanju njegovih značilnosti iz 2. točke prvega odstavka 156. člena tega zakona in ob upoštevanju njegove sedanje ali odobrene prihodnje rabe po dokončnem prenehanju obratovanja naprave ne predstavlja tveganja za zdravje ljudi ali okolje zaradi onesnaženosti tal in podzemne vode, ki je posledica dovoljenih dejavnosti v napravi, če gre za napravo, za katero je bilo izhodiščno poročilo prvič izdelano in potrjeno z odločbo o prvi spremembi okoljevarstvenega dovoljenja po 7. januarju 2013 in je ugotovljeno onesnaženje tal ali podzemne vode posledica izvajanja dejavnosti iz pravnomočnega okoljevarstvenega dovoljenja preden je bilo to prvič spremenjeno po 7. januarju 2013.</w:t>
      </w:r>
    </w:p>
    <w:p w14:paraId="3B049B0A" w14:textId="77777777" w:rsidR="00F24DF5" w:rsidRPr="002D5340" w:rsidRDefault="00F24DF5" w:rsidP="00F24DF5">
      <w:pPr>
        <w:ind w:firstLine="1021"/>
        <w:jc w:val="both"/>
        <w:rPr>
          <w:rFonts w:ascii="Arial" w:eastAsia="Arial" w:hAnsi="Arial" w:cs="Arial"/>
          <w:sz w:val="22"/>
          <w:szCs w:val="22"/>
        </w:rPr>
      </w:pPr>
    </w:p>
    <w:p w14:paraId="3ABCA33A"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(3) Ne glede na prejšnji odstavek se za napravo, za katero izdelava izhodiščnega poročila ni zahtevana, šteje, da je zadovoljivo stanje območja doseženo, če so ob dokončnem prenehanju obratovanja naprave izvedeni ukrepi za odstranitev, nadzor, obvladovanje ali zmanjševanje vsebnosti zadevnih nevarnih snovi v tleh in podzemni vodi tako, da območje naprave ob upoštevanju njegovih značilnosti iz 2. točke prvega odstavka 156. člena tega zakona in ob upoštevanju njegove sedanje ali odobrene prihodnje rabe po dokončnem prenehanju obratovanja naprave ne predstavlja nobenega pomembnega tveganja za zdravje ljudi ali okolje zaradi onesnaženosti tal in podzemne vode, ki je posledica dovoljenih dejavnosti v napravi.</w:t>
      </w:r>
    </w:p>
    <w:p w14:paraId="71CEC4AE" w14:textId="77777777" w:rsidR="00F24DF5" w:rsidRPr="002D5340" w:rsidRDefault="00F24DF5" w:rsidP="00F24DF5">
      <w:pPr>
        <w:ind w:firstLine="1021"/>
        <w:jc w:val="both"/>
        <w:rPr>
          <w:rFonts w:ascii="Arial" w:eastAsia="Arial" w:hAnsi="Arial" w:cs="Arial"/>
          <w:sz w:val="22"/>
          <w:szCs w:val="22"/>
        </w:rPr>
      </w:pPr>
    </w:p>
    <w:p w14:paraId="245C3489" w14:textId="77777777" w:rsidR="00F24DF5" w:rsidRPr="002D5340" w:rsidRDefault="00F24DF5" w:rsidP="00F24DF5">
      <w:pPr>
        <w:ind w:firstLine="1021"/>
        <w:jc w:val="both"/>
        <w:rPr>
          <w:rFonts w:ascii="Arial" w:eastAsia="Arial" w:hAnsi="Arial" w:cs="Arial"/>
          <w:sz w:val="22"/>
          <w:szCs w:val="22"/>
        </w:rPr>
      </w:pPr>
      <w:r w:rsidRPr="002D5340">
        <w:rPr>
          <w:rFonts w:ascii="Arial" w:eastAsia="Arial" w:hAnsi="Arial" w:cs="Arial"/>
          <w:sz w:val="22"/>
          <w:szCs w:val="22"/>
        </w:rPr>
        <w:t>(4) Oceno tveganja za zdravje ljudi in okolje iz drugega oziroma tretjega odstavka tega člena lahko izdela le oseba v skladu z 49. členom tega zakona.</w:t>
      </w:r>
    </w:p>
    <w:p w14:paraId="00581FD9"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(5) Če ministrstvo na podlagi vloge iz prvega odstavka tega člena ugotovi, da so ukrepi, določeni v okoljevarstvenem dovoljenju za obratovanje naprave na podlagi 11. točke drugega odstavka 163. člena tega zakona izvedeni in je zadovoljivo stanje območja doseženo, izda odločbo o prenehanju okoljevarstvenega dovoljenja. </w:t>
      </w:r>
    </w:p>
    <w:p w14:paraId="4FCA8486"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274AE778"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(6) Ministrstvo v roku in na način iz petega odstavka 161. člena tega zakona obvesti javnost o izdaji odločbe iz prejšnjega odstavka. </w:t>
      </w:r>
    </w:p>
    <w:p w14:paraId="7F9E9FD6"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0366CC42"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(7) Če ministrstvo na podlagi vloge iz prvega odstavka tega člena ugotovi, da ukrepi, določeni v okoljevarstvenem dovoljenju za obratovanje naprave na podlagi 11. točke drugega odstavka 163. člena tega zakona niso izvedeni, v roku 30 dni od prejema popolne vloge iz prvega odstavka tega člena izda odločbo o razgradnji naprave, v kateri določi rok za izvedbo ukrepov iz 11. točke drugega odstavka 163. člena tega zakona in ukrepov na podlagi 5. točke prvega odstavka tega člena. </w:t>
      </w:r>
    </w:p>
    <w:p w14:paraId="19B6A8AA"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0F714D70"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(8) Ministrstvo v roku in na način iz petega odstavka 161. člena tega zakona obvesti javnost o izdaji odločbe o razgradnji iz prejšnjega odstavka. </w:t>
      </w:r>
    </w:p>
    <w:p w14:paraId="08B486B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0A03FAC"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(9) Na zahtevo upravljavca se lahko čas veljavnosti odločbe o razgradnji iz sedmega odstavka tega člena enkrat podaljša, če predloži dokazila, da je to potrebno zaradi zahtevnosti tehnoloških rešitev ter dolgotrajnosti postopkov pridobivanja predpisanih soglasij ali dovoljenj iz razlogov, ki niso na strani upravljavca.</w:t>
      </w:r>
    </w:p>
    <w:p w14:paraId="6EB7574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0A9BA4DF"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(10) Upravljavec mora obvestiti ministrstvo o izvedbi ukrepov iz odločbe o razgradnji  iz sedmega odstavka tega člena in predložiti dokazila, da je z izvedenimi ukrepi doseženo zadovoljivo stanje območja v skladu z drugim oziroma tretjim in četrtim odstavkom tega člena. </w:t>
      </w:r>
    </w:p>
    <w:p w14:paraId="1010B87C" w14:textId="77777777" w:rsidR="00F24DF5" w:rsidRPr="002D5340" w:rsidRDefault="00F24DF5" w:rsidP="00F24DF5">
      <w:pPr>
        <w:pBdr>
          <w:top w:val="none" w:sz="0" w:space="12" w:color="auto"/>
        </w:pBdr>
        <w:ind w:firstLine="1021"/>
        <w:jc w:val="both"/>
        <w:rPr>
          <w:rFonts w:ascii="Arial" w:eastAsia="Arial" w:hAnsi="Arial" w:cs="Arial"/>
          <w:color w:val="0070C0"/>
          <w:sz w:val="22"/>
          <w:szCs w:val="22"/>
        </w:rPr>
      </w:pPr>
    </w:p>
    <w:p w14:paraId="6C822CBC"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(11) Če ukrepi za doseganje zadovoljivega stanja območja iz odločbe o razgradnji iz sedmega odstavka tega člena do roka iz te odločbe niso izvedeni, ministrstvo upravljavcu z dopolnilno odločbo naloži dodaten rok za izvedbo teh ukrepov. Za to dopolnilno odločbo se smiselno uporabljajo določbe šestega do desetega odstavka tega člena.  </w:t>
      </w:r>
    </w:p>
    <w:p w14:paraId="58FB1145"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32D27057"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(12) Če so ukrepi za doseganje zadovoljivega stanja območja iz odločbe o razgradnji iz sedmega odstavka tega člena oziroma do roka iz te odločbe izvedeni in iz dokazil iz desetega odstavka tega člena izhaja, da je z izvedenimi ukrepi doseženo zadovoljivo stanje območja, se smiselno uporabilo določbe petega in šestega odstavka tega člena.</w:t>
      </w:r>
    </w:p>
    <w:p w14:paraId="4E2C7F23"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C165123" w14:textId="77777777" w:rsidR="00F24DF5" w:rsidRPr="002D5340" w:rsidRDefault="00F24DF5" w:rsidP="00F24DF5">
      <w:pPr>
        <w:pBdr>
          <w:top w:val="none" w:sz="0" w:space="12" w:color="auto"/>
        </w:pBdr>
        <w:ind w:firstLine="1021"/>
        <w:jc w:val="both"/>
        <w:rPr>
          <w:rFonts w:ascii="Arial" w:eastAsia="Arial" w:hAnsi="Arial" w:cs="Arial"/>
          <w:sz w:val="22"/>
          <w:szCs w:val="22"/>
        </w:rPr>
      </w:pPr>
      <w:r w:rsidRPr="002D5340">
        <w:rPr>
          <w:rFonts w:ascii="Arial" w:eastAsia="Arial" w:hAnsi="Arial" w:cs="Arial"/>
          <w:sz w:val="22"/>
          <w:szCs w:val="22"/>
        </w:rPr>
        <w:t xml:space="preserve">(13) Če so ukrepi za doseganje zadovoljivega stanja območja iz odločbe o razgradnji iz sedmega odstavka tega člena oziroma do roka iz te odločbe izvedeni, iz dokazil iz desetega odstavka tega člena pa izhaja, da z izvedenimi ukrepi zadovoljivo stanje območja ni doseženo, se smiselno uporabilo določbe petega in šestega odstavka tega člena, hkrati pa se sproži postopek ugotavljanja in sanacije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51. člena tega zakona. </w:t>
      </w:r>
    </w:p>
    <w:p w14:paraId="1F336304" w14:textId="77777777" w:rsidR="00F24DF5" w:rsidRPr="002D5340" w:rsidRDefault="00F24DF5" w:rsidP="00F24DF5">
      <w:pPr>
        <w:pBdr>
          <w:top w:val="none" w:sz="0" w:space="12" w:color="auto"/>
        </w:pBdr>
        <w:ind w:firstLine="1021"/>
        <w:jc w:val="both"/>
        <w:rPr>
          <w:rFonts w:ascii="Arial" w:eastAsia="Arial" w:hAnsi="Arial" w:cs="Arial"/>
          <w:sz w:val="22"/>
          <w:szCs w:val="22"/>
        </w:rPr>
      </w:pPr>
    </w:p>
    <w:p w14:paraId="116A45E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b/>
          <w:bCs/>
          <w:sz w:val="22"/>
          <w:szCs w:val="22"/>
        </w:rPr>
        <w:t xml:space="preserve">2.3. Okoljevarstveno dovoljenje za obratovanje </w:t>
      </w:r>
      <w:r w:rsidRPr="002D5340">
        <w:rPr>
          <w:rFonts w:ascii="Arial" w:eastAsia="Arial" w:hAnsi="Arial" w:cs="Arial"/>
          <w:b/>
          <w:sz w:val="22"/>
          <w:szCs w:val="22"/>
        </w:rPr>
        <w:t>druge</w:t>
      </w:r>
      <w:r w:rsidRPr="002D5340">
        <w:rPr>
          <w:rFonts w:ascii="Arial" w:eastAsia="Arial" w:hAnsi="Arial" w:cs="Arial"/>
          <w:b/>
          <w:bCs/>
          <w:sz w:val="22"/>
          <w:szCs w:val="22"/>
        </w:rPr>
        <w:t xml:space="preserve"> naprave in izvajanje dejavnosti</w:t>
      </w:r>
    </w:p>
    <w:p w14:paraId="35078FC5"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w:t>
      </w:r>
      <w:r w:rsidRPr="002D5340">
        <w:rPr>
          <w:rFonts w:ascii="Arial" w:eastAsia="Arial" w:hAnsi="Arial" w:cs="Arial"/>
          <w:b/>
          <w:bCs/>
          <w:sz w:val="22"/>
          <w:szCs w:val="22"/>
        </w:rPr>
        <w:t xml:space="preserve">175. </w:t>
      </w:r>
      <w:r w:rsidRPr="002D5340">
        <w:rPr>
          <w:rFonts w:ascii="Arial" w:eastAsia="Arial" w:hAnsi="Arial" w:cs="Arial"/>
          <w:b/>
          <w:sz w:val="22"/>
          <w:szCs w:val="22"/>
        </w:rPr>
        <w:t>člen</w:t>
      </w:r>
    </w:p>
    <w:p w14:paraId="7E2359E5"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(druge naprave in dejavnosti)</w:t>
      </w:r>
    </w:p>
    <w:p w14:paraId="2D3CA48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mora pridobiti okoljevarstveno dovoljenje tudi za obratovanje druge naprave, ki ni naprava iz 151. člena tega zakona in izvajanje dejavnosti, če je s predpisi iz tretjega odstavka 20. člena ali četrtega odstavka 25. člena tega zakona določena obveznost pridobitve okoljevarstvenega dovoljenja. Okoljevarstveno dovoljenje za obratovanje naprave iz prejšnjega stavka in za izvajanje dejavnosti mora pridobiti tudi upravljavec, ki je obdelovalec odpadkov, v skladu s predpisom iz petega odstavka 35. člena tega zakona, če se njegova naprava za obdelavo odpadkov oziroma dejavnost ne uvršča med naprave iz 151. člena tega zakona.</w:t>
      </w:r>
    </w:p>
    <w:p w14:paraId="0A8065C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Če je naprava iz prejšnjega odstavka odlagališče odpadkov, se zanjo smiselno uporabljata drugi in tretji odstavek 151</w:t>
      </w:r>
      <w:r w:rsidRPr="002D5340" w:rsidDel="00DB0E95">
        <w:rPr>
          <w:rFonts w:ascii="Arial" w:eastAsia="Arial" w:hAnsi="Arial" w:cs="Arial"/>
          <w:sz w:val="22"/>
          <w:szCs w:val="22"/>
        </w:rPr>
        <w:t>.</w:t>
      </w:r>
      <w:r w:rsidRPr="002D5340">
        <w:rPr>
          <w:rFonts w:ascii="Arial" w:eastAsia="Arial" w:hAnsi="Arial" w:cs="Arial"/>
          <w:noProof/>
          <w:sz w:val="22"/>
          <w:szCs w:val="22"/>
        </w:rPr>
        <w:t xml:space="preserve"> </w:t>
      </w:r>
      <w:r w:rsidRPr="002D5340">
        <w:rPr>
          <w:rFonts w:ascii="Arial" w:eastAsia="Arial" w:hAnsi="Arial" w:cs="Arial"/>
          <w:sz w:val="22"/>
          <w:szCs w:val="22"/>
        </w:rPr>
        <w:t>člena tega zakona.</w:t>
      </w:r>
    </w:p>
    <w:p w14:paraId="7ACC2BA5" w14:textId="77777777" w:rsidR="00F24DF5" w:rsidRPr="002D5340" w:rsidRDefault="00F24DF5" w:rsidP="00F24DF5">
      <w:pPr>
        <w:spacing w:before="210" w:after="210" w:line="259" w:lineRule="auto"/>
        <w:ind w:firstLine="1021"/>
        <w:jc w:val="both"/>
        <w:rPr>
          <w:rFonts w:ascii="Arial" w:eastAsia="Arial" w:hAnsi="Arial" w:cs="Arial"/>
          <w:sz w:val="22"/>
          <w:szCs w:val="22"/>
        </w:rPr>
      </w:pPr>
      <w:r w:rsidRPr="002D5340">
        <w:rPr>
          <w:rFonts w:ascii="Arial" w:eastAsia="Arial" w:hAnsi="Arial" w:cs="Arial"/>
          <w:sz w:val="22"/>
          <w:szCs w:val="22"/>
        </w:rPr>
        <w:t>(3) Upravljavcu iz prvega odstavka tega člena se za obratovanje iste naprave ali izvajanje iste dejavnosti, za katero je določena obveznost pridobitve okoljevarstvenega dovoljenja na podlagi prvega odstavka 39. člena tega zakona ter za katero tudi predpisi iz tretjega odstavka 20. člena, četrtega odstavka 25. člena ali petega odstavka 35. člena tega zakona določajo obveznost pridobitve okoljevarstvenega dovoljenja, izda eno okoljevarstveno dovoljenje iz prvega odstavka tega člena.</w:t>
      </w:r>
    </w:p>
    <w:p w14:paraId="05B3624A"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 </w:t>
      </w:r>
    </w:p>
    <w:p w14:paraId="4DCE6269"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176. člen</w:t>
      </w:r>
    </w:p>
    <w:p w14:paraId="01A23276"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(splošne zahteve in vloga za pridobitev okoljevarstvenega dovoljenja ali za njegovo spremembo ter obveščanje in sodelovanje  javnosti)</w:t>
      </w:r>
    </w:p>
    <w:p w14:paraId="467683F3" w14:textId="002B8198"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Upravljavec zagotovi obratovanje naprave iz prvega odstavka prejšnjega člena oziroma izvajanje dejavnosti tako, da emisije ne presegajo predpisanih mejnih vrednosti emisij, in izvajanje ukrepov za izpolnitev drugih pogojev, določenih v predpisih iz 20. in 25. člena tega zakona</w:t>
      </w:r>
      <w:r w:rsidR="001C481B">
        <w:rPr>
          <w:rFonts w:ascii="Arial" w:eastAsia="Arial" w:hAnsi="Arial" w:cs="Arial"/>
          <w:sz w:val="22"/>
          <w:szCs w:val="22"/>
        </w:rPr>
        <w:t>,</w:t>
      </w:r>
      <w:r w:rsidRPr="002D5340">
        <w:rPr>
          <w:rFonts w:ascii="Arial" w:eastAsia="Arial" w:hAnsi="Arial" w:cs="Arial"/>
          <w:sz w:val="22"/>
          <w:szCs w:val="22"/>
        </w:rPr>
        <w:t xml:space="preserve"> ali predpisih EU, ki se nanašajo na obratovanje naprave oziroma izvajanje dejavnosti. Upravljavec, ki je obdelovalec odpadkov, pa mora zagotoviti obratovanje naprave in izvajanje dejavnosti tudi znotraj predpisanih ravnanj, določenih v predpisih iz 25. in 35. člena tega zakona ter v skladu z 39. členom tega zakona.</w:t>
      </w:r>
    </w:p>
    <w:p w14:paraId="4BB0EC2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Upravljavec mora vložiti vlogo za pridobitev okoljevarstvenega dovoljenja iz prvega odstavka prejšnjega člena ali za vsako nameravano spremembo v obratovanju naprave iz prejšnjega člena, ki je povezana z delovanjem ali razširitvijo te naprave in lahko vpliva na okolje ali zdravje ljudi, ali vsako nameravano spremembo pri izvajanju dejavnosti iz prejšnjega člena  ali spremembo glede upravljavca.</w:t>
      </w:r>
    </w:p>
    <w:p w14:paraId="5D5F6DA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Vloga za pridobitev okoljevarstvenega dovoljenja iz prejšnjega odstavka mora vsebovati: </w:t>
      </w:r>
    </w:p>
    <w:p w14:paraId="30FF6ED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podatke o upravljavcu, vključno z enotno identifikacijsko številko upravljavca;  </w:t>
      </w:r>
    </w:p>
    <w:p w14:paraId="524B5A7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podatke o napravi, vključno z območjem naprave, opredeljenim s podatki iz katastra nepremičnin in koordinatami v državnem koordinatnem sistemu, ali podatke o dejavnosti in območju izvajanja dejavnosti;</w:t>
      </w:r>
    </w:p>
    <w:p w14:paraId="2FDB2BF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opis vrste in obratovanja naprave ali izvajanja dejavnosti;</w:t>
      </w:r>
    </w:p>
    <w:p w14:paraId="0632E30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predlog obratovalnega monitoringa, kadar je ta predpisan, vključno s poročilom o ugotovitvah o ustreznosti opreme za izvajanje obratovalnega monitoringa iz 204. člena tega zakona, če gre za zavezanca iz drugega odstavka 204. člena tega zakona;</w:t>
      </w:r>
    </w:p>
    <w:p w14:paraId="693B2DE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w:t>
      </w:r>
      <w:r w:rsidRPr="002D5340">
        <w:rPr>
          <w:rFonts w:ascii="Arial" w:eastAsia="Arial" w:hAnsi="Arial" w:cs="Arial"/>
          <w:noProof/>
          <w:sz w:val="22"/>
          <w:szCs w:val="22"/>
        </w:rPr>
        <w:t xml:space="preserve">podatke </w:t>
      </w:r>
      <w:r w:rsidRPr="002D5340">
        <w:rPr>
          <w:rFonts w:ascii="Arial" w:eastAsia="Arial" w:hAnsi="Arial" w:cs="Arial"/>
          <w:sz w:val="22"/>
          <w:szCs w:val="22"/>
        </w:rPr>
        <w:t xml:space="preserve">o predvidenih ukrepih iz prvega odstavka tega člena in </w:t>
      </w:r>
    </w:p>
    <w:p w14:paraId="1E5D960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predvidene ukrepe po prenehanju obratovanja naprave ali izvajanja dejavnosti.</w:t>
      </w:r>
    </w:p>
    <w:p w14:paraId="0751FFA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Vloga za spremembo okoljevarstvenega dovoljenja iz drugega odstavka tega člena mora vsebovati tiste vsebine iz prejšnjega odstavka, ki se nanašajo na spremembo v obratovanju naprave ali izvajanju dejavnosti in opis vplivov nameravane spremembe na okolje ali dele okolja ali na zdravje ljudi oziroma podatke o upravljavcu, če gre za spremembo upravljavca. Če gre v primeru iz prejšnjega stavka za spremembo okoljevarstvenega dovoljenja, s katero bo doseženo zmanjšanje emisij in to zahteva spremembo pogojev in ukrepov v okoljevarstvenem dovoljenju, mora ministrstvo voditi postopek za izdajo odločbe o spremembi okoljevarstvenega dovoljenja ne glede na druge okoliščine, kot so na primer inšpekcijski ali drugi postopki, ki bi lahko vplivali na ustavitev postopka ali zavrnitev izdaje odločbe o spremembi okoljevarstvenega dovoljenja.</w:t>
      </w:r>
    </w:p>
    <w:p w14:paraId="6FC8C94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Ministrstvo mora v postopku izdaje ali spremembe okoljevarstvenega dovoljenja za obratovanje naprave za sežig ali </w:t>
      </w:r>
      <w:proofErr w:type="spellStart"/>
      <w:r w:rsidRPr="002D5340">
        <w:rPr>
          <w:rFonts w:ascii="Arial" w:eastAsia="Arial" w:hAnsi="Arial" w:cs="Arial"/>
          <w:sz w:val="22"/>
          <w:szCs w:val="22"/>
        </w:rPr>
        <w:t>sosežig</w:t>
      </w:r>
      <w:proofErr w:type="spellEnd"/>
      <w:r w:rsidRPr="002D5340">
        <w:rPr>
          <w:rFonts w:ascii="Arial" w:eastAsia="Arial" w:hAnsi="Arial" w:cs="Arial"/>
          <w:sz w:val="22"/>
          <w:szCs w:val="22"/>
        </w:rPr>
        <w:t xml:space="preserve"> odpadkov ter v postopku izdaje ali večje spremembe za obratovanje naprave za izvajanje dejavnosti živinoreje zagotoviti javnosti vpogled v vlogo za pridobitev ali spremembo okoljevarstvenega dovoljenja iz drugega odstavka tega člena, pri čemer mora vlagatelj vloge izdelati čistopis vloge, ki v primeru dopolnjevanja vloge vsebuje le končne podatke in informacije, ki so podlaga za odločanje.  </w:t>
      </w:r>
    </w:p>
    <w:p w14:paraId="04DFC54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V primeru iz prejšnjega odstavka ministrstvo z javnim naznanilom na krajevno običajen način in na osrednjem spletnem mestu državne uprave obvesti javnost zlasti o:</w:t>
      </w:r>
    </w:p>
    <w:p w14:paraId="179FE5B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prejemu vloge za izdajo ali spremembo okoljevarstvenega dovoljenja;</w:t>
      </w:r>
    </w:p>
    <w:p w14:paraId="6C3CB52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organu, ki vodi postopek izdaje ali spremembe okoljevarstvenega dovoljenja ter sprejema mnenja in pripombe javnosti;</w:t>
      </w:r>
    </w:p>
    <w:p w14:paraId="6FFDCBC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kraju, kjer bo, poleg objave na osrednjem spletnem mestu državne uprave, mogoč vpogled javnosti v vlogo za izdajo ali spremembo okoljevarstvenega dovoljenja;</w:t>
      </w:r>
    </w:p>
    <w:p w14:paraId="767F062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možnosti in načinu dajanja mnenj, predlogov in pripomb s strani javnosti, </w:t>
      </w:r>
    </w:p>
    <w:p w14:paraId="021AF76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možnosti pridobitve statusa stranskega udeleženca v postopku izdaje ali spremembe okoljevarstvenega dovoljenja6. o času  trajanja javne razgrnitve.</w:t>
      </w:r>
    </w:p>
    <w:p w14:paraId="5F930FE6" w14:textId="6ECA0BB4" w:rsidR="00F24DF5" w:rsidRPr="002D5340" w:rsidRDefault="00CF1936" w:rsidP="00F24DF5">
      <w:pPr>
        <w:spacing w:before="210" w:after="210"/>
        <w:ind w:firstLine="1021"/>
        <w:jc w:val="both"/>
        <w:rPr>
          <w:rFonts w:ascii="Arial" w:eastAsia="Arial" w:hAnsi="Arial" w:cs="Arial"/>
          <w:sz w:val="22"/>
          <w:szCs w:val="22"/>
        </w:rPr>
      </w:pPr>
      <w:r>
        <w:rPr>
          <w:rFonts w:ascii="Arial" w:eastAsia="Arial" w:hAnsi="Arial" w:cs="Arial"/>
          <w:sz w:val="22"/>
          <w:szCs w:val="22"/>
        </w:rPr>
        <w:t>(</w:t>
      </w:r>
      <w:r w:rsidR="00F24DF5" w:rsidRPr="002D5340">
        <w:rPr>
          <w:rFonts w:ascii="Arial" w:eastAsia="Arial" w:hAnsi="Arial" w:cs="Arial"/>
          <w:sz w:val="22"/>
          <w:szCs w:val="22"/>
        </w:rPr>
        <w:t xml:space="preserve">7) Ministrstvo poleg podatkov iz prejšnjega odstavka za najmanj 30 dni javno razgrne zlasti: </w:t>
      </w:r>
    </w:p>
    <w:p w14:paraId="27D5DBB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čistopis vloge za izdajo ali spremembo okoljevarstvenega dovoljenja in </w:t>
      </w:r>
    </w:p>
    <w:p w14:paraId="525A3725" w14:textId="77777777" w:rsidR="00F24DF5" w:rsidRPr="002D5340" w:rsidRDefault="00F24DF5" w:rsidP="00F24DF5">
      <w:pPr>
        <w:spacing w:before="210" w:after="210"/>
        <w:ind w:firstLine="993"/>
        <w:jc w:val="both"/>
        <w:rPr>
          <w:rFonts w:ascii="Arial" w:eastAsia="Arial" w:hAnsi="Arial" w:cs="Arial"/>
          <w:sz w:val="22"/>
          <w:szCs w:val="22"/>
        </w:rPr>
      </w:pPr>
      <w:r w:rsidRPr="002D5340">
        <w:rPr>
          <w:rFonts w:ascii="Arial" w:eastAsia="Arial" w:hAnsi="Arial" w:cs="Arial"/>
          <w:sz w:val="22"/>
          <w:szCs w:val="22"/>
        </w:rPr>
        <w:t>2. osnutek okoljevarstvenega dovoljenja ali njegove spremembe, vključno s podatki o okoljevarstvenem dovoljenju in vseh njegovih spremembah, če gre za spremembo okoljevarstvenega dovoljenja.</w:t>
      </w:r>
    </w:p>
    <w:p w14:paraId="6A026D77" w14:textId="77777777" w:rsidR="00F24DF5" w:rsidRPr="002D5340" w:rsidRDefault="00F24DF5" w:rsidP="00F24DF5">
      <w:pPr>
        <w:spacing w:before="210" w:after="210"/>
        <w:ind w:firstLine="993"/>
        <w:jc w:val="both"/>
        <w:rPr>
          <w:rFonts w:ascii="Arial" w:eastAsia="Arial" w:hAnsi="Arial" w:cs="Arial"/>
          <w:sz w:val="22"/>
          <w:szCs w:val="22"/>
        </w:rPr>
      </w:pPr>
    </w:p>
    <w:p w14:paraId="7A2E651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Javnost ima v času trajanja javne razgrnitve iz prejšnjega odstavka pravico dajati mnenja, predloge in pripombe v zvezi z vsebinami iz prejšnjega odstavka.</w:t>
      </w:r>
    </w:p>
    <w:p w14:paraId="60E81A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Vlada podrobneje predpiše vsebino vloge iz tretjega in četrtega odstavka tega člena ter večjo spremembo iz petega odstavka tega člena</w:t>
      </w:r>
      <w:r w:rsidRPr="002D5340" w:rsidDel="1F956C26">
        <w:rPr>
          <w:rFonts w:ascii="Arial" w:eastAsia="Arial" w:hAnsi="Arial" w:cs="Arial"/>
          <w:sz w:val="22"/>
          <w:szCs w:val="22"/>
        </w:rPr>
        <w:t>.</w:t>
      </w:r>
      <w:r w:rsidRPr="002D5340">
        <w:rPr>
          <w:rFonts w:ascii="Arial" w:eastAsia="Arial" w:hAnsi="Arial" w:cs="Arial"/>
          <w:sz w:val="22"/>
          <w:szCs w:val="22"/>
        </w:rPr>
        <w:t xml:space="preserve"> </w:t>
      </w:r>
    </w:p>
    <w:p w14:paraId="434080C5" w14:textId="77777777" w:rsidR="00F24DF5" w:rsidRPr="002D5340" w:rsidRDefault="00F24DF5" w:rsidP="00F24DF5">
      <w:pPr>
        <w:spacing w:before="210" w:after="210"/>
        <w:ind w:firstLine="1021"/>
        <w:jc w:val="both"/>
        <w:rPr>
          <w:rFonts w:ascii="Arial" w:eastAsia="Arial" w:hAnsi="Arial" w:cs="Arial"/>
          <w:sz w:val="22"/>
          <w:szCs w:val="22"/>
        </w:rPr>
      </w:pPr>
    </w:p>
    <w:p w14:paraId="1C98D24C"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177. člen</w:t>
      </w:r>
    </w:p>
    <w:p w14:paraId="2DC86116"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(stranka in stranski udeleženci v postopku izdaje ali spremembe okoljevarstvenega dovoljenja)</w:t>
      </w:r>
    </w:p>
    <w:p w14:paraId="7B415AA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Stranka v postopku izdaje okoljevarstvenega dovoljenja ali njegove spremembe je upravljavec.</w:t>
      </w:r>
    </w:p>
    <w:p w14:paraId="1540052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Stranski udeleženec v postopku izdaje ali spremembe okoljevarstvenega dovoljenja za napravo iz petega odstavka prejšnjega člena je lahko oseba, ki izkaže, da bi nameravano obratovanje naprave ali izvajanje dejavnosti lahko vplivalo na njene pravne koristi in ki vloži zahtevo za vstop v postopek v roku iz sedmega odstavka prejšnjega člena. Če je zahteva za vstop v postopek izdaje ali spremembe okoljevarstvenega dovoljenja za napravo iz petega odstavka prejšnjega člena vložena zunaj roka iz prejšnjega stavka, se s sklepom zavrže.</w:t>
      </w:r>
    </w:p>
    <w:p w14:paraId="5412511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Nevladna organizacija iz prvega odstavka 247. člena tega zakona ter civilna iniciativa iz 249.  člena tega zakona imata v postopku za izdajo okoljevarstvenega dovoljenja za napravo iz petega odstavka prejšnjega člena in njegove spremembe položaj stranskega udeleženca, če sta vložili zahtevo za vstop v postopek v roku iz sedmega odstavka prejšnjega člena, pri čemer mora biti sestavni del zahteve za vstop v postopek tudi podatek o varnem elektronskem predalu, na katerega jima bo ministrstvo vročalo dokumente. Če je zahteva za vstop </w:t>
      </w:r>
      <w:r w:rsidRPr="002D5340">
        <w:rPr>
          <w:rFonts w:ascii="Arial" w:eastAsia="Arial" w:hAnsi="Arial" w:cs="Arial"/>
          <w:sz w:val="22"/>
          <w:szCs w:val="22"/>
        </w:rPr>
        <w:lastRenderedPageBreak/>
        <w:t>v postopek za izdajo ali spremembo okoljevarstvenega dovoljenja iz prejšnjega stavka vložena zunaj roka iz prejšnjega stavka, se s sklepom zavrže.</w:t>
      </w:r>
    </w:p>
    <w:p w14:paraId="5DBE4B8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V primeru iz prejšnjega odstavka se šteje, da je bila vročitev dokumentov opravljena v treh delovnih dneh po oddaji dokumentov v varni elektronski predal iz prejšnjega odstavka.</w:t>
      </w:r>
    </w:p>
    <w:p w14:paraId="68646843"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6F00B398"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08F6C595"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178. člen</w:t>
      </w:r>
    </w:p>
    <w:p w14:paraId="7E06A63D"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(izdaja in vsebina okoljevarstvenega dovoljenja ali odločbe o spremembi ali prenehanju okoljevarstvenega dovoljenja ter pravno varstvo zainteresirane javnosti)</w:t>
      </w:r>
    </w:p>
    <w:p w14:paraId="60246C7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Ministrstvo odloči o izdaji okoljevarstvenega dovoljenja iz 175. člena tega zakona ali o njegovi spremembi v treh mesecih od dneva prejema popolne vloge. Ne glede na prejšnji stavek ministrstvo v primeru vstopa stranskega udeleženca na podlagi prejšnjega člena v postopek izdaje okoljevarstvenega dovoljenja ali njegove spremembe odloči o izdaji okoljevarstvenega dovoljenja iz 175. člena tega zakona ali o njegovi spremembi najpozneje v petih mesecih od dneva prejema popolne vloge.</w:t>
      </w:r>
    </w:p>
    <w:p w14:paraId="706115A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Če je bilo za obratovanje naprave ali izvajanje dejavnosti iz 175. člena tega zakona ali za nameravano spremembo v obratovanju naprave ali pri izvajanju dejavnosti, ki je predmet spremembe okoljevarstvenega dovoljenja iz 175. člena tega zakona, predhodno pridobljena odločba iz sedmega odstavka 129. člena tega zakona z ukrepi, predvidenimi za zmanjšanje ali preprečevanje pomembnih škodljivih vplivov na okolje ali pridobljeno okoljevarstveno soglasje ali integralno gradbeno dovoljenje po predpisih, ki urejajo graditev objektov, ministrstvo pri odločitvi o okoljevarstvenem dovoljenju ali njegovi spremembi upošteva ukrepe določene v odločbi iz sedmega odstavka 129. člena tega zakona ali podatke in informacije iz poročila o vplivih na okolje iz 133. člena tega zakona ter pogoje, določene v okoljevarstvenem soglasju ali integralnem gradbenem dovoljenju. </w:t>
      </w:r>
    </w:p>
    <w:p w14:paraId="5789538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Ministrstvo v okoljevarstvenem dovoljenju iz 175. člena tega zakona ali v odločbi o njegovi spremembi podrobneje določi pogoje in ravnanja iz prvega odstavka 176. člena tega zakona skladno s tam navedenimi predpisi ter zahteve, ki se nanašajo na ukrepe po prenehanju obratovanja naprave ali izvajanja dejavnosti. Ministrstvo lahko pri odločanju iz prejšnjega stavka ob smiselni uporabi 162. člena tega zakona pozove </w:t>
      </w:r>
      <w:r w:rsidRPr="002D5340">
        <w:rPr>
          <w:rStyle w:val="normaltextrun"/>
          <w:rFonts w:ascii="Arial" w:hAnsi="Arial" w:cs="Arial"/>
          <w:color w:val="000000" w:themeColor="text1"/>
          <w:sz w:val="22"/>
          <w:szCs w:val="22"/>
        </w:rPr>
        <w:t>ministrstva in druge organe, pristojne za posamezne zadeve, ki se nanašajo na vsebine odločanja, da izdajo mnenje glede vsebin, ki se nanašajo na njihove pristojnosti.</w:t>
      </w:r>
    </w:p>
    <w:p w14:paraId="4A565F8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Če ministrstvo v postopku spremembe okoljevarstvenega dovoljenja iz 175. člena tega zakona ugotovi, da zaradi nameravane spremembe v obratovanju naprave ali pri izvajanju dejavnosti ali zaradi spremembe predpisa, to okoljevarstveno dovoljenje ni več potrebno, izda odločbo o prenehanju okoljevarstvenega dovoljenja.</w:t>
      </w:r>
    </w:p>
    <w:p w14:paraId="6E9C613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Če ministrstvo v postopku preverjanja in spremembe okoljevarstvenega dovoljenja iz 175. člena po uradni dolžnosti ugotovi, da zaradi spremembe predpisa to okoljevarstveno dovoljenje ni več potrebno, po uradni dolžnosti izda odločbo o prenehanju okoljevarstvenega dovoljenja.</w:t>
      </w:r>
    </w:p>
    <w:p w14:paraId="004A4F4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Če naprava iz 175. člena tega zakona zaradi nameravane spremembe v njenem obratovanju postane naprava iz 151. člena tega zakona, ministrstvo izda odločbo o prenehanju okoljevarstvenega dovoljenja za obratovanje naprave iz 175. člena tega zakona, potem ko na </w:t>
      </w:r>
      <w:r w:rsidRPr="002D5340">
        <w:rPr>
          <w:rFonts w:ascii="Arial" w:eastAsia="Arial" w:hAnsi="Arial" w:cs="Arial"/>
          <w:sz w:val="22"/>
          <w:szCs w:val="22"/>
        </w:rPr>
        <w:lastRenderedPageBreak/>
        <w:t>podlagi vloge iz 156. člena tega zakona pravnomočno odloči o novem okoljevarstvenem dovoljenju v skladu s 161. členom tega zakona.</w:t>
      </w:r>
    </w:p>
    <w:p w14:paraId="3DD0179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Ministrstvo pošlje okoljevarstveno dovoljenje iz 175. člena tega zakona, odločbo o njegovi spremembi, odločbo iz četrtega, petega in prejšnjega odstavka tega člena inšpekciji, pristojni za varstvo okolja, in občini, na območju katere se nahaja naprava ali opravlja dejavnost.</w:t>
      </w:r>
    </w:p>
    <w:p w14:paraId="732673B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Ministrstvo najkasneje v sedmih dneh po vročitvi upravljavcu objavi okoljevarstveno dovoljenje za obratovanje naprave iz petega odstavka 176. člena tega zakona ali odločbo o njegovi spremembi na krajevno običajen način in na osrednjem spletnem mestu državne uprave.</w:t>
      </w:r>
    </w:p>
    <w:p w14:paraId="25323CF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(9) Za zagotavljanje dostopa do pravnega varstva zainteresirani javnosti v zvezi z okoljevarstvenim dovoljenjem za napravo iz petega odstavka 176. člena tega zakona ali odločbo o njegovi spremembi se, v primeru, da ji sodno varstvo ni bilo omogočeno že v postopku izdaje okoljevarstvenega soglasja skladno s 143. členom tega zakona, smiselno uporabljajo določbe iz 143. člena tega zakona. </w:t>
      </w:r>
    </w:p>
    <w:p w14:paraId="135A024A" w14:textId="77777777" w:rsidR="00F24DF5" w:rsidRPr="002D5340" w:rsidRDefault="00F24DF5" w:rsidP="00F24DF5">
      <w:pPr>
        <w:spacing w:before="240"/>
        <w:jc w:val="center"/>
        <w:rPr>
          <w:rFonts w:ascii="Arial" w:hAnsi="Arial" w:cs="Arial"/>
          <w:sz w:val="22"/>
          <w:szCs w:val="22"/>
        </w:rPr>
      </w:pPr>
      <w:r w:rsidRPr="002D5340">
        <w:rPr>
          <w:rFonts w:ascii="Arial" w:eastAsia="Arial" w:hAnsi="Arial" w:cs="Arial"/>
          <w:b/>
          <w:bCs/>
          <w:noProof/>
          <w:sz w:val="22"/>
          <w:szCs w:val="22"/>
        </w:rPr>
        <w:t xml:space="preserve"> </w:t>
      </w:r>
    </w:p>
    <w:p w14:paraId="7F167E96"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179. člen</w:t>
      </w:r>
    </w:p>
    <w:p w14:paraId="1D03390E"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(začasna prekinitev in dokončno prenehanje obratovanja naprave ali izvajanja dejavnosti ter sprememba in odvzem okoljevarstvenega dovoljenja po uradni dolžnosti)</w:t>
      </w:r>
    </w:p>
    <w:p w14:paraId="1FB08B9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Za preverjanje in spremembo okoljevarstvenega dovoljenja iz 175. člena tega zakona po uradni dolžnosti se smiselno uporablja 171. člen tega zakona, za začasno prekinitev obratovanja naprave ali izvajanja dejavnosti iz 175. člena tega zakona se smiselno uporablja 172. člen tega zakona, za odvzem okoljevarstvenega dovoljenja iz 175. člena tega zakona pa 173. člen tega zakona.</w:t>
      </w:r>
    </w:p>
    <w:p w14:paraId="52E871A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Upravljavec mora z vlogo obvestiti ministrstvo o nameri dokončnega prenehanja obratovanja naprave ali izvajanja dejavnosti iz 175. člena tega zakona.</w:t>
      </w:r>
    </w:p>
    <w:p w14:paraId="3A5D044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Vloga iz prejšnjega odstavka mora vsebovati navedbe in dokazila o izpolnjevanju zahtev iz okoljevarstvenega dovoljenja, ki se nanašajo na ukrepe po prenehanju obratovanja naprave ali izvajanja dejavnosti iz 175. člena tega zakona, če so ti določeni z okoljevarstvenim dovoljenjem. </w:t>
      </w:r>
    </w:p>
    <w:p w14:paraId="1D7A3E9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Če ministrstvo ugotovi, da so zahteve iz prejšnjega odstavka izpolnjene, izda odločbo o prenehanju okoljevarstvenega dovoljenja.</w:t>
      </w:r>
    </w:p>
    <w:p w14:paraId="75BFC0B4" w14:textId="77777777" w:rsidR="00F24DF5" w:rsidRPr="002D5340" w:rsidRDefault="00F24DF5" w:rsidP="00F24DF5">
      <w:pPr>
        <w:tabs>
          <w:tab w:val="left" w:pos="540"/>
          <w:tab w:val="left" w:pos="900"/>
        </w:tabs>
        <w:spacing w:before="480" w:after="161"/>
        <w:jc w:val="center"/>
        <w:rPr>
          <w:rFonts w:ascii="Arial" w:hAnsi="Arial" w:cs="Arial"/>
          <w:sz w:val="22"/>
          <w:szCs w:val="22"/>
        </w:rPr>
      </w:pPr>
      <w:r w:rsidRPr="002D5340">
        <w:rPr>
          <w:rFonts w:ascii="Arial" w:eastAsia="Arial" w:hAnsi="Arial" w:cs="Arial"/>
          <w:b/>
          <w:color w:val="333333"/>
          <w:sz w:val="22"/>
          <w:szCs w:val="22"/>
        </w:rPr>
        <w:t>2.4 Okoljevarstveno dovoljenje za obrat</w:t>
      </w:r>
    </w:p>
    <w:p w14:paraId="5850ACC7"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2A014402"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180. člen</w:t>
      </w:r>
    </w:p>
    <w:p w14:paraId="0D9AC1EB"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(okoljevarstveno dovoljenje za obrat)</w:t>
      </w:r>
    </w:p>
    <w:p w14:paraId="050E08E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mora za obrat imeti okoljevarstveno dovoljenje v skladu s tem zakonom.</w:t>
      </w:r>
    </w:p>
    <w:p w14:paraId="06781FB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Ne glede na določbo drugega odstavka 145. člena tega zakona lahko upravljavec izvede spremembo iz 4. točke prvega odstavka 184. člena tega zakona na podlagi dokončne odločbe o spremembi okoljevarstvenega dovoljenja.</w:t>
      </w:r>
    </w:p>
    <w:p w14:paraId="4964B5B9"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lastRenderedPageBreak/>
        <w:t>(3) Ne glede na določbo prejšnjega odstavka mora upravljavec območja, ki postane obrat zaradi razlogov, ki niso posledica spremenjenih dejavnosti ali naprav na območju obratovanja, pridobiti okoljevarstveno dovoljenje v roku, določenem v predpisu iz 31. člena tega zakona.</w:t>
      </w:r>
      <w:r w:rsidRPr="002D5340">
        <w:rPr>
          <w:rFonts w:ascii="Arial" w:eastAsia="Arial" w:hAnsi="Arial" w:cs="Arial"/>
          <w:noProof/>
          <w:sz w:val="22"/>
          <w:szCs w:val="22"/>
        </w:rPr>
        <w:t xml:space="preserve"> </w:t>
      </w:r>
    </w:p>
    <w:p w14:paraId="379C4DAE"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181. člen</w:t>
      </w:r>
    </w:p>
    <w:p w14:paraId="025CCD07"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(vloga za pridobitev okoljevarstvenega dovoljenja)</w:t>
      </w:r>
    </w:p>
    <w:p w14:paraId="3D323D9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Vloga za pridobitev okoljevarstvenega dovoljenja iz prejšnjega člena mora vsebovati zlasti:</w:t>
      </w:r>
    </w:p>
    <w:p w14:paraId="4B719E9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ime in naslov upravljavca, ime in priimek osebe, odgovorne za obrat, če ni enaka zakonitemu zastopniku upravljavca, ime in naslov lokacije obrata, če je ta drugačen od upravljavca obrata; </w:t>
      </w:r>
    </w:p>
    <w:p w14:paraId="60DE552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območje obrata, opredeljeno s podatki iz katastra nepremičnin in koordinatami v državnem koordinatnem sistemu;</w:t>
      </w:r>
    </w:p>
    <w:p w14:paraId="4C74D55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opis značilnosti in dejavnosti obrata;</w:t>
      </w:r>
    </w:p>
    <w:p w14:paraId="392A2CB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podatke za določitev dejanske in pričakovane prisotnosti nevarnih snovi in kategorij nevarnih snovi v obratu ali nevarnih snovi in kategorij nevarnih snovi, ki bi razumno predvidljivo lahko nastale med izgubo nadzora nad procesi, vključno s skladiščenjem;</w:t>
      </w:r>
    </w:p>
    <w:p w14:paraId="22028A2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podatke o fizikalni obliki nevarnih snovi iz prejšnje točke;</w:t>
      </w:r>
    </w:p>
    <w:p w14:paraId="567BB97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podatke o neposredni okolici obrata in dejavnike, ki bi utegnili povzročiti večjo nesrečo ali poslabšati njene posledice, vključno s podrobnostmi o sosednjih obratih, napravah in drugih območjih in posegih v prostor, če so na voljo in ki bi lahko povzročili ali povečali tveganje ali posledice večje nesreče in verižne učinke;</w:t>
      </w:r>
    </w:p>
    <w:p w14:paraId="6385D66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zasnovo zmanjšanja tveganja za okolje, če gre za obrat manjšega tveganja za okolje, ali varnostno poročilo, če gre za obrat večjega tveganja za okolje, ki določata ukrepe za preprečevanje večje nesreče in zmanjšanje njenih posledic, in</w:t>
      </w:r>
    </w:p>
    <w:p w14:paraId="207F09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ukrepe v primeru dokončnega prenehanja obrata.</w:t>
      </w:r>
    </w:p>
    <w:p w14:paraId="44A23C8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Vlada lahko podrobneje predpiše vsebino vloge iz prejšnjega odstavka.</w:t>
      </w:r>
    </w:p>
    <w:p w14:paraId="1EF83633" w14:textId="77777777" w:rsidR="00F24DF5" w:rsidRPr="002D5340" w:rsidRDefault="00F24DF5" w:rsidP="00F24DF5">
      <w:pPr>
        <w:spacing w:before="240"/>
        <w:jc w:val="center"/>
        <w:rPr>
          <w:rFonts w:ascii="Arial" w:hAnsi="Arial" w:cs="Arial"/>
          <w:sz w:val="22"/>
          <w:szCs w:val="22"/>
        </w:rPr>
      </w:pPr>
      <w:r w:rsidRPr="002D5340">
        <w:rPr>
          <w:rFonts w:ascii="Arial" w:eastAsia="Arial" w:hAnsi="Arial" w:cs="Arial"/>
          <w:b/>
          <w:bCs/>
          <w:noProof/>
          <w:sz w:val="22"/>
          <w:szCs w:val="22"/>
        </w:rPr>
        <w:t xml:space="preserve"> </w:t>
      </w:r>
    </w:p>
    <w:p w14:paraId="3343F661"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182. člen</w:t>
      </w:r>
    </w:p>
    <w:p w14:paraId="514FB563"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(zagotavljanje pravice javnosti do obveščenosti, pravice javnosti do sodelovanja, dostopa do pravnega varstva ter stranka in stranski udeleženec)</w:t>
      </w:r>
    </w:p>
    <w:p w14:paraId="79EE821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Ministrstvo mora v postopku izdaje okoljevarstvenega dovoljenja iz 180. člena tega zakona ali njegove spremembe iz 1. točke prvega odstavka 184. člena tega zakona zagotoviti javnosti vpogled v vlogo in v osnutek odločitve ter  javnosti omogočiti sodelovanje pri odločanju, tako da lahko daje mnenja, predloge in pripombe.</w:t>
      </w:r>
    </w:p>
    <w:p w14:paraId="4E0262A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Ministrstvo obvesti javnost o vlogi iz prejšnjega odstavka z javnim naznanilom na krajevno običajen način in z objavo na osrednjem spletnem mestu državne uprave. </w:t>
      </w:r>
    </w:p>
    <w:p w14:paraId="4C8EC16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Javno naznanilo iz prejšnjega odstavka vsebuje zlasti informacije o:</w:t>
      </w:r>
    </w:p>
    <w:p w14:paraId="1B9F9E5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prejemu vloge iz prvega odstavka tega člena;</w:t>
      </w:r>
    </w:p>
    <w:p w14:paraId="558A0901" w14:textId="77777777" w:rsidR="00F24DF5" w:rsidRPr="002D5340" w:rsidRDefault="00F24DF5" w:rsidP="00F24DF5">
      <w:pPr>
        <w:spacing w:before="210" w:after="210"/>
        <w:ind w:firstLine="1021"/>
        <w:jc w:val="both"/>
        <w:rPr>
          <w:rStyle w:val="normaltextrun"/>
          <w:rFonts w:ascii="Arial" w:hAnsi="Arial" w:cs="Arial"/>
          <w:color w:val="000000"/>
          <w:sz w:val="22"/>
          <w:szCs w:val="22"/>
          <w:bdr w:val="none" w:sz="0" w:space="0" w:color="auto" w:frame="1"/>
        </w:rPr>
      </w:pPr>
      <w:r w:rsidRPr="002D5340">
        <w:rPr>
          <w:rStyle w:val="normaltextrun"/>
          <w:rFonts w:ascii="Arial" w:eastAsia="Arial" w:hAnsi="Arial" w:cs="Arial"/>
          <w:color w:val="000000" w:themeColor="text1"/>
          <w:sz w:val="22"/>
          <w:szCs w:val="22"/>
        </w:rPr>
        <w:t xml:space="preserve">2. </w:t>
      </w:r>
      <w:r w:rsidRPr="002D5340">
        <w:rPr>
          <w:rStyle w:val="normaltextrun"/>
          <w:rFonts w:ascii="Arial" w:hAnsi="Arial" w:cs="Arial"/>
          <w:color w:val="000000" w:themeColor="text1"/>
          <w:sz w:val="22"/>
          <w:szCs w:val="22"/>
        </w:rPr>
        <w:t>kraju, kjer bo, poleg objave na osrednjem spletnem mestu državne uprave, mogoč vpogled javnosti v dokumentacijo v zvezi z vlogo iz prvega odstavka tega člena;</w:t>
      </w:r>
    </w:p>
    <w:p w14:paraId="2B885B4F" w14:textId="77777777" w:rsidR="00F24DF5" w:rsidRPr="002D5340" w:rsidRDefault="00F24DF5" w:rsidP="00F24DF5">
      <w:pPr>
        <w:spacing w:before="210" w:after="210"/>
        <w:ind w:firstLine="1021"/>
        <w:jc w:val="both"/>
        <w:rPr>
          <w:rFonts w:ascii="Arial" w:eastAsia="Arial" w:hAnsi="Arial" w:cs="Arial"/>
          <w:sz w:val="22"/>
          <w:szCs w:val="22"/>
          <w:shd w:val="clear" w:color="auto" w:fill="FFFFFF"/>
        </w:rPr>
      </w:pPr>
      <w:r w:rsidRPr="002D5340">
        <w:rPr>
          <w:rStyle w:val="normaltextrun"/>
          <w:rFonts w:ascii="Arial" w:hAnsi="Arial" w:cs="Arial"/>
          <w:color w:val="000000" w:themeColor="text1"/>
          <w:sz w:val="22"/>
          <w:szCs w:val="22"/>
        </w:rPr>
        <w:t>3. času trajanja javne razgrnitve;</w:t>
      </w:r>
      <w:r w:rsidRPr="002D5340">
        <w:rPr>
          <w:rStyle w:val="eop"/>
          <w:rFonts w:ascii="Arial" w:hAnsi="Arial" w:cs="Arial"/>
          <w:color w:val="000000" w:themeColor="text1"/>
          <w:sz w:val="22"/>
          <w:szCs w:val="22"/>
        </w:rPr>
        <w:t> </w:t>
      </w:r>
    </w:p>
    <w:p w14:paraId="2923A76A"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4.  možnosti in načinu ter roku za dajanje mnenj, predlogov in pripomb javnosti; </w:t>
      </w:r>
    </w:p>
    <w:p w14:paraId="57DA4C72" w14:textId="77777777" w:rsidR="00F24DF5" w:rsidRPr="002D5340" w:rsidRDefault="00F24DF5" w:rsidP="00F24DF5">
      <w:pPr>
        <w:ind w:firstLine="1020"/>
        <w:jc w:val="both"/>
        <w:textAlignment w:val="baseline"/>
        <w:rPr>
          <w:rFonts w:ascii="Arial" w:hAnsi="Arial" w:cs="Arial"/>
          <w:sz w:val="22"/>
          <w:szCs w:val="22"/>
          <w:lang w:eastAsia="sl-SI"/>
        </w:rPr>
      </w:pPr>
    </w:p>
    <w:p w14:paraId="6CB3A16E"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5. organu, ki bo izdal okoljevarstveno dovoljenje ali njegovo spremembo iz prejšnjega odstavka, posredoval zahtevane podatke o obratu ter sprejemal mnenja in pripombe; </w:t>
      </w:r>
    </w:p>
    <w:p w14:paraId="4244E801" w14:textId="77777777" w:rsidR="00F24DF5" w:rsidRPr="002D5340" w:rsidRDefault="00F24DF5" w:rsidP="00F24DF5">
      <w:pPr>
        <w:ind w:firstLine="1020"/>
        <w:jc w:val="both"/>
        <w:textAlignment w:val="baseline"/>
        <w:rPr>
          <w:rFonts w:ascii="Arial" w:hAnsi="Arial" w:cs="Arial"/>
          <w:sz w:val="22"/>
          <w:szCs w:val="22"/>
          <w:lang w:eastAsia="sl-SI"/>
        </w:rPr>
      </w:pPr>
    </w:p>
    <w:p w14:paraId="68854FB1"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6. sodelovanju države članice v primeru iz desetega odstavka tega člena in </w:t>
      </w:r>
    </w:p>
    <w:p w14:paraId="5D4F37A1" w14:textId="77777777" w:rsidR="00F24DF5" w:rsidRPr="002D5340" w:rsidRDefault="00F24DF5" w:rsidP="00F24DF5">
      <w:pPr>
        <w:ind w:firstLine="1020"/>
        <w:jc w:val="both"/>
        <w:textAlignment w:val="baseline"/>
        <w:rPr>
          <w:rFonts w:ascii="Arial" w:hAnsi="Arial" w:cs="Arial"/>
          <w:sz w:val="22"/>
          <w:szCs w:val="22"/>
          <w:lang w:eastAsia="sl-SI"/>
        </w:rPr>
      </w:pPr>
    </w:p>
    <w:p w14:paraId="4315FEC5" w14:textId="77777777" w:rsidR="00F24DF5" w:rsidRPr="002D5340" w:rsidRDefault="00F24DF5" w:rsidP="00F24DF5">
      <w:pPr>
        <w:ind w:firstLine="1020"/>
        <w:jc w:val="both"/>
        <w:textAlignment w:val="baseline"/>
        <w:rPr>
          <w:rFonts w:ascii="Arial" w:hAnsi="Arial" w:cs="Arial"/>
          <w:sz w:val="22"/>
          <w:szCs w:val="22"/>
          <w:lang w:eastAsia="sl-SI"/>
        </w:rPr>
      </w:pPr>
      <w:r w:rsidRPr="002D5340">
        <w:rPr>
          <w:rFonts w:ascii="Arial" w:hAnsi="Arial" w:cs="Arial"/>
          <w:sz w:val="22"/>
          <w:szCs w:val="22"/>
          <w:lang w:eastAsia="sl-SI"/>
        </w:rPr>
        <w:t>7. možnosti pridobitve statusa stranskega udeleženca v postopku izdaje okoljevarstvenega dovoljenja ali njegove spremembe.</w:t>
      </w:r>
    </w:p>
    <w:p w14:paraId="3DDB98E5" w14:textId="77777777" w:rsidR="00F24DF5" w:rsidRPr="002D5340" w:rsidRDefault="00F24DF5" w:rsidP="00F24DF5">
      <w:pPr>
        <w:ind w:firstLine="1020"/>
        <w:jc w:val="both"/>
        <w:textAlignment w:val="baseline"/>
        <w:rPr>
          <w:rFonts w:ascii="Arial" w:hAnsi="Arial" w:cs="Arial"/>
          <w:sz w:val="22"/>
          <w:szCs w:val="22"/>
          <w:lang w:eastAsia="sl-SI"/>
        </w:rPr>
      </w:pPr>
    </w:p>
    <w:p w14:paraId="2C854E0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Ministrstvo poleg podatkov iz prejšnjega odstavka za 30 dni javno razgrne zlasti: </w:t>
      </w:r>
    </w:p>
    <w:p w14:paraId="11101FC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čistopis vloge iz prvega odstavka tega člena ter</w:t>
      </w:r>
    </w:p>
    <w:p w14:paraId="32A064C5" w14:textId="77777777" w:rsidR="00F24DF5" w:rsidRPr="002D5340" w:rsidRDefault="00F24DF5" w:rsidP="00F24DF5">
      <w:pPr>
        <w:spacing w:before="210" w:after="210"/>
        <w:ind w:firstLine="1021"/>
        <w:jc w:val="both"/>
        <w:rPr>
          <w:rStyle w:val="normaltextrun"/>
          <w:rFonts w:ascii="Arial" w:eastAsia="Arial" w:hAnsi="Arial" w:cs="Arial"/>
          <w:color w:val="000000"/>
          <w:sz w:val="22"/>
          <w:szCs w:val="22"/>
          <w:shd w:val="clear" w:color="auto" w:fill="FFFFFF"/>
        </w:rPr>
      </w:pPr>
      <w:r w:rsidRPr="002D5340">
        <w:rPr>
          <w:rFonts w:ascii="Arial" w:eastAsia="Arial" w:hAnsi="Arial" w:cs="Arial"/>
          <w:sz w:val="22"/>
          <w:szCs w:val="22"/>
        </w:rPr>
        <w:t xml:space="preserve">2. </w:t>
      </w:r>
      <w:r w:rsidRPr="002D5340">
        <w:rPr>
          <w:rStyle w:val="normaltextrun"/>
          <w:rFonts w:ascii="Arial" w:hAnsi="Arial" w:cs="Arial"/>
          <w:color w:val="000000"/>
          <w:sz w:val="22"/>
          <w:szCs w:val="22"/>
          <w:shd w:val="clear" w:color="auto" w:fill="FFFFFF"/>
        </w:rPr>
        <w:t>osnutku okoljevarstvenega dovoljenja ali njegove spremembe, vključno s podatki o okoljevarstvenem dovoljenju in vseh njegovih spremembah, če gre za spremembo okoljevarstvenega dovoljenja.</w:t>
      </w:r>
    </w:p>
    <w:p w14:paraId="4E46B1FB" w14:textId="77777777" w:rsidR="00F24DF5" w:rsidRPr="002D5340" w:rsidRDefault="00F24DF5" w:rsidP="00F24DF5">
      <w:pPr>
        <w:spacing w:before="210" w:after="210"/>
        <w:ind w:firstLine="1021"/>
        <w:jc w:val="both"/>
        <w:rPr>
          <w:rFonts w:ascii="Arial" w:eastAsia="Arial" w:hAnsi="Arial" w:cs="Arial"/>
          <w:sz w:val="22"/>
          <w:szCs w:val="22"/>
        </w:rPr>
      </w:pPr>
      <w:r w:rsidRPr="002D5340">
        <w:rPr>
          <w:rStyle w:val="normaltextrun"/>
          <w:rFonts w:ascii="Arial" w:eastAsia="Arial" w:hAnsi="Arial" w:cs="Arial"/>
          <w:color w:val="000000"/>
          <w:sz w:val="22"/>
          <w:szCs w:val="22"/>
          <w:shd w:val="clear" w:color="auto" w:fill="FFFFFF"/>
        </w:rPr>
        <w:t>(</w:t>
      </w:r>
      <w:r w:rsidRPr="002D5340">
        <w:rPr>
          <w:rStyle w:val="normaltextrun"/>
          <w:rFonts w:ascii="Arial" w:hAnsi="Arial" w:cs="Arial"/>
          <w:color w:val="000000"/>
          <w:sz w:val="22"/>
          <w:szCs w:val="22"/>
          <w:shd w:val="clear" w:color="auto" w:fill="FFFFFF"/>
        </w:rPr>
        <w:t>5) Vlagatelj vloge iz prvega odstavka tega člena izdela čistopis vloge iz 1. točke prejšnjega odstavka, ki v primeru dopolnjevanja vloge vsebuje le končne podatke in informacije, ki so podlaga za odločanje v postopku. </w:t>
      </w:r>
      <w:r w:rsidRPr="002D5340">
        <w:rPr>
          <w:rStyle w:val="eop"/>
          <w:rFonts w:ascii="Arial" w:hAnsi="Arial" w:cs="Arial"/>
          <w:color w:val="000000"/>
          <w:sz w:val="22"/>
          <w:szCs w:val="22"/>
          <w:shd w:val="clear" w:color="auto" w:fill="FFFFFF"/>
        </w:rPr>
        <w:t> </w:t>
      </w:r>
    </w:p>
    <w:p w14:paraId="0926D0E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Javnost ima v času trajanja javne razgrnitve iz četrtega odstavka tega člena pravico </w:t>
      </w:r>
      <w:r w:rsidRPr="002D5340">
        <w:rPr>
          <w:rStyle w:val="normaltextrun"/>
          <w:rFonts w:ascii="Arial" w:hAnsi="Arial" w:cs="Arial"/>
          <w:color w:val="000000" w:themeColor="text1"/>
          <w:sz w:val="22"/>
          <w:szCs w:val="22"/>
        </w:rPr>
        <w:t>dajati mnenja, predloge in pripombe v zvezi z vsebinami iz četrtega odstavka tega člena.</w:t>
      </w:r>
    </w:p>
    <w:p w14:paraId="3129559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Za stranko in določitev stranskega udeleženca v postopku izdaje okoljevarstvenega dovoljenja iz 180. člena tega zakona ali njegovo spremembo iz 1. točke prvega odstavka 184. člena tega zakona se smiselno uporabljajo določbe 159. člena tega zakona.</w:t>
      </w:r>
    </w:p>
    <w:p w14:paraId="19C608C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Za zagotavljanje dostopa do pravnega varstva zainteresirani javnosti v zvezi z okoljevarstvenim dovoljenjem iz 180. člena tega zakona ali njegovo spremembo iz 1. točke prvega odstavka 184. člena tega zakona se smiselno uporabljajo določbe iz 143. člena tega zakona.</w:t>
      </w:r>
    </w:p>
    <w:p w14:paraId="5D4BA29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Ministrstvo najkasneje v sedmih dneh po vročitvi objavi okoljevarstveno dovoljenje iz 180. člena tega zakona ali njegovo spremembo iz 1. točke prvega odstavka 184. člena tega zakona na krajevno običajen način in na osrednjem spletnem mestu državne uprave.</w:t>
      </w:r>
    </w:p>
    <w:p w14:paraId="39A9751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Za obrat, ki bi lahko pomembno vplival na okolje v drugi državi članici, se smiselno uporabljajo določbe 137. člena tega zakona, za obrat na ozemlju države članice, ki bi lahko pomembno vplivala na okolje v Republiki Sloveniji, pa določbe 138. člena tega zakona.</w:t>
      </w:r>
    </w:p>
    <w:p w14:paraId="34FCCA78" w14:textId="77777777" w:rsidR="00F24DF5" w:rsidRPr="002D5340" w:rsidRDefault="00F24DF5" w:rsidP="00F24DF5">
      <w:pPr>
        <w:spacing w:before="240"/>
        <w:jc w:val="center"/>
        <w:rPr>
          <w:rFonts w:ascii="Arial" w:hAnsi="Arial" w:cs="Arial"/>
          <w:sz w:val="22"/>
          <w:szCs w:val="22"/>
        </w:rPr>
      </w:pPr>
      <w:r w:rsidRPr="002D5340">
        <w:rPr>
          <w:rFonts w:ascii="Arial" w:eastAsia="Arial" w:hAnsi="Arial" w:cs="Arial"/>
          <w:b/>
          <w:bCs/>
          <w:noProof/>
          <w:sz w:val="22"/>
          <w:szCs w:val="22"/>
        </w:rPr>
        <w:t xml:space="preserve"> </w:t>
      </w:r>
    </w:p>
    <w:p w14:paraId="60F02765"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183. člen</w:t>
      </w:r>
    </w:p>
    <w:p w14:paraId="78244AAB"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(izdaja in vsebina okoljevarstvenega dovoljenja)</w:t>
      </w:r>
    </w:p>
    <w:p w14:paraId="2351816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Ministrstvo odloči o izdaji okoljevarstvenega dovoljenja iz 180. člena tega zakona v treh mesecih od dneva prejema popolne vloge. Ne glede na prejšnji stavek ministrstvo v primeru vstopa stranskega udeleženca na podlagi prejšnjega člena tega zakona odloči o izdaji okoljevarstvenega dovoljenja iz 180. člena tega zakona najpozneje v petih mesecih od dneva prejema popolne vloge.</w:t>
      </w:r>
    </w:p>
    <w:p w14:paraId="08DEFD7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Ministrstvo v okoljevarstvenem dovoljenju potrdi ustreznost varnostnega poročila ali zasnove zmanjšanja tveganja za okolje in upravljavcu obrata naloži, naj pri gradnji, zagonu, običajnem obratovanju ali poskusnem obratovanju, v rednih ali izrednih razmerah ter pri dokončnem prenehanju delovanja obrata izvaja ukrepe, predvidene v varnostnem poročilu ali zasnovi zmanjšanja tveganja za okolje.</w:t>
      </w:r>
    </w:p>
    <w:p w14:paraId="6DAE103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Ministrstvo lahko pred potrditvijo ustreznosti varnostnega poročila ali zasnove zmanjšanja tveganja za okolje v okoljevarstvenem dovoljenju pridobi strokovno mnenje o ustreznosti posameznega dela varnostnega poročila ali zasnove zmanjšanja tveganja za okolje od strokovnjaka za področje požarne varnosti, eksplozijske varnosti, procesne varnosti, varnosti in zdravja pri delu ali drugo področje, ki je pomembno za obratovanje obrata, pri čemer se uporabljajo določbe zakona o splošnem upravnem postopku, ki veljajo za izvedence. </w:t>
      </w:r>
    </w:p>
    <w:p w14:paraId="49B146A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Če iz mnenja izhaja, da sta varnostno poročilo ali zasnova zmanjšanja tveganja za okolje vsebinsko ustrezna, ministrstvo v okoljevarstvenem dovoljenju potrdi varnostno poročilo ali zasnovo zmanjšanja tveganja za okolje. </w:t>
      </w:r>
    </w:p>
    <w:p w14:paraId="30F1514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Če iz mnenja izhaja, da je treba varnostno poročilo ali zasnovo zmanjšanja tveganja za okolje dopolniti, ministrstvo pozove upravljavca, da dopolni varnostno poročilo ali zasnovo zmanjšanja tveganja za okolje. Ministrstvo v primeru iz prejšnjega stavka pridobi ponovno mnenje iz tretjega odstavka tega člena, pri čemer je rok za izdajo ponovnega mnenja 30 dni. </w:t>
      </w:r>
    </w:p>
    <w:p w14:paraId="34C9243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Okoljevarstveno dovoljenje iz 180. člena tega zakona vsebuje zlasti:</w:t>
      </w:r>
    </w:p>
    <w:p w14:paraId="237EDD4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podatke o upravljavcu, naslovu obrata in zemljiških parcelah, na katerih se nahaja obrat;</w:t>
      </w:r>
    </w:p>
    <w:p w14:paraId="54FC707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opis obrata z navedbo vrste dejavnosti, njegove zmogljivosti ter vrste in količino nevarnih snovi v obratu;</w:t>
      </w:r>
    </w:p>
    <w:p w14:paraId="7374815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potrditev ustreznosti varnostnega poročila ali zasnove tveganja za okolje in</w:t>
      </w:r>
    </w:p>
    <w:p w14:paraId="5792D23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določitev ukrepov v primeru prenehanja obrata ali dokončnega prenehanja obrata, ki se nanašajo zlasti na zmanjšanje količine ali spremembo nevarnih snovi oziroma njihovo odstranitev iz obrata.</w:t>
      </w:r>
    </w:p>
    <w:p w14:paraId="3696E87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Ministrstvo lahko v okoljevarstvenem dovoljenju iz 180. člena tega zakona upravljavcu naloži tudi izvajanje drugih ukrepov za preprečevanje večje nesreče in zmanjšanje njenih posledic, kadar presodi, da so taki ukrepi potrebni zaradi preprečevanja večje nesreče ali zmanjševanja njenih posledic.</w:t>
      </w:r>
    </w:p>
    <w:p w14:paraId="565FD87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Če je bilo za obrat, ki je predmet okoljevarstvenega dovoljenja iz 180. člena tega zakona, predhodno pridobljena odločba iz sedmega odstavka 129. člena tega zakona z ukrepi, predvidenimi za zmanjšanje ali preprečevanje pomembnih škodljivih vplivov na okolje, ali  pridobljeno okoljevarstveno soglasje ali integralno gradbeno dovoljenje po predpisih, ki urejajo graditev objektov, ministrstvo pri odločitvi o okoljevarstvenem dovoljenju upošteva tudi podatke </w:t>
      </w:r>
      <w:r w:rsidRPr="002D5340">
        <w:rPr>
          <w:rFonts w:ascii="Arial" w:eastAsia="Arial" w:hAnsi="Arial" w:cs="Arial"/>
          <w:sz w:val="22"/>
          <w:szCs w:val="22"/>
        </w:rPr>
        <w:lastRenderedPageBreak/>
        <w:t>in informacije iz poročila o vplivih obrata na okolje iz 133. člena tega zakona ali integralnega gradbenega dovoljenja.</w:t>
      </w:r>
    </w:p>
    <w:p w14:paraId="36004DE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Če ministrstvo presodi, da bi posledice večje nesreče v obratu lahko vplivale na okolje v drugi državi, ali če ta tako zahteva, obvesti pristojni organ te države o izdanem okoljevarstvenem dovoljenju.</w:t>
      </w:r>
    </w:p>
    <w:p w14:paraId="44B8AC3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Če druga država na podlagi obvestila iz prejšnjega odstavka tako zahteva, ji ministrstvo pošlje varnostno poročilo iz 7. točke prvega odstavka 181. člena tega zakona.</w:t>
      </w:r>
    </w:p>
    <w:p w14:paraId="7BB3C75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(11) Ministrstvo pošlje okoljevarstveno dovoljenje iz 180. člena tega zakona tudi inšpekciji, pristojni za varstvo okolja, in občini, na območju katere je obrat.</w:t>
      </w:r>
    </w:p>
    <w:p w14:paraId="3AF457FC"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184. člen</w:t>
      </w:r>
    </w:p>
    <w:p w14:paraId="4AE03BAF"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(sprememba okoljevarstvenega dovoljenja ter redno pregledovanje in dopolnjevanje zasnove zmanjšanja tveganja ali varnostnega poročila)</w:t>
      </w:r>
    </w:p>
    <w:p w14:paraId="175E79F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mora vložiti vlogo za spremembo okoljevarstvenega dovoljenja pred izvedbo:</w:t>
      </w:r>
    </w:p>
    <w:p w14:paraId="1E791CCC" w14:textId="77777777" w:rsidR="00F24DF5" w:rsidRPr="002D5340" w:rsidRDefault="00F24DF5" w:rsidP="00F24DF5">
      <w:pPr>
        <w:spacing w:before="210" w:after="210"/>
        <w:ind w:firstLine="1021"/>
        <w:jc w:val="both"/>
        <w:rPr>
          <w:rFonts w:ascii="Arial" w:eastAsia="Arial" w:hAnsi="Arial" w:cs="Arial"/>
          <w:sz w:val="22"/>
          <w:szCs w:val="22"/>
        </w:rPr>
      </w:pPr>
      <w:r w:rsidRPr="002D5340" w:rsidDel="5C027C01">
        <w:rPr>
          <w:rFonts w:ascii="Arial" w:eastAsia="Arial" w:hAnsi="Arial" w:cs="Arial"/>
          <w:sz w:val="22"/>
          <w:szCs w:val="22"/>
        </w:rPr>
        <w:t>1. večje spremembe obrata;</w:t>
      </w:r>
    </w:p>
    <w:p w14:paraId="2752767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spremembe, zaradi katere se spremeni razvrstitev obrata iz obrata večjega tveganja za okolje v obrat manjšega tveganja za okolje ali obratno;</w:t>
      </w:r>
    </w:p>
    <w:p w14:paraId="219730C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sprememb, zaradi katerih se spremeni nabor in količina nevarnih snovi in </w:t>
      </w:r>
    </w:p>
    <w:p w14:paraId="40365C8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načrtovane spremembe upravljavca, zaradi katere se spremenijo podatki iz 1. točke prvega odstavka 181. člena tega zakona.</w:t>
      </w:r>
    </w:p>
    <w:p w14:paraId="008900B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Upravljavec mora vložiti vlogo za spremembo okoljevarstvenega dovoljenja tudi v primeru večje nesreče v njegovem obratu. Vlogo iz prejšnjega stavka vloži najpozneje v šestih mesecih od nastanka večje nesreče. </w:t>
      </w:r>
    </w:p>
    <w:p w14:paraId="22ED132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Vloga za spremembo okoljevarstvenega dovoljenja iz prvega in drugega odstavka tega člena mora vsebovati spremenjeno oziroma dopolnjeno zasnovo zmanjšanja tveganja za okolje ali varnostnega poročila z nedvoumno prikazanimi spremembami ali dopolnitvami ter podatke iz prvega odstavka 181. člena tega zakona, spremenjene zaradi nameravane spremembe.</w:t>
      </w:r>
    </w:p>
    <w:p w14:paraId="7C0441C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Ministrstvo lahko pred potrditvijo ustreznosti varnostnega poročila ali zasnove zmanjšanja tveganja za okolje v postopku spremembe okoljevarstvenega dovoljenja pridobi strokovno mnenje o ustreznosti posameznega dela varnostnega poročila ali zasnove zmanjšanja tveganja za okolje od strokovnjaka za področje požarne varnosti, eksplozijske varnosti, procesne varnosti, varnosti in zdravja pri delu ali drugo področje, ki je pomembno za obratovanje obrata. Stroški pridobitve strokovnega mnenja bremenijo vlagatelja vloge.</w:t>
      </w:r>
    </w:p>
    <w:p w14:paraId="4A5CD56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Če iz mnenja izhaja, da sta varnostno poročilo ali zasnova zmanjšanja tveganja za okolje vsebinsko ustrezna, ministrstvo v odločbi o spremembi okoljevarstvenega dovoljenja potrdi varnostno poročilo ali zasnovo zmanjšanja tveganja za okolje. </w:t>
      </w:r>
    </w:p>
    <w:p w14:paraId="6674ECE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Če iz mnenja izhaja, da je treba varnostno poročilo ali zasnovo zmanjšanja tveganja za okolje dopolniti, ministrstvo pozove upravljavca, da dopolni varnostno poročilo ali zasnovo </w:t>
      </w:r>
      <w:r w:rsidRPr="002D5340">
        <w:rPr>
          <w:rFonts w:ascii="Arial" w:eastAsia="Arial" w:hAnsi="Arial" w:cs="Arial"/>
          <w:sz w:val="22"/>
          <w:szCs w:val="22"/>
        </w:rPr>
        <w:lastRenderedPageBreak/>
        <w:t xml:space="preserve">zmanjšanja tveganja za okolje. Ministrstvo v primeru iz prejšnjega stavka pridobi ponovno mnenje iz četrtega odstavka tega člena, pri čemer je rok za izdajo ponovnega mnenja 30 dni. </w:t>
      </w:r>
    </w:p>
    <w:p w14:paraId="2EB10AC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Če je bilo za obrat, ki je predmet spremembe okoljevarstvenega dovoljenja iz prvega odstavka tega člena, predhodno pridobljena odločba iz sedmega odstavka 129. člena tega zakona z ukrepi, predvidenimi za zmanjšanje ali preprečevanje pomembnih škodljivih vplivov na okolje, ali pridobljeno okoljevarstveno soglasje ali integralno gradbeno dovoljenje po predpisih, ki urejajo graditev objektov, ministrstvo pri odločitvi o spremembi okoljevarstvenega dovoljenja upošteva tudi podatke in informacije iz poročila o vplivih obrata na okolje iz 133. člena tega zakona ter pogoje, določene v okoljevarstvenem soglasju ali integralnem gradbenem dovoljenju.</w:t>
      </w:r>
    </w:p>
    <w:p w14:paraId="58F711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Ministrstvo izda odločbo o spremenjenem okoljevarstvenem dovoljenju v treh mesecih od prejema popolne vloge iz prvega odstavka tega člena, v primeru vstopa stranskega udeleženca v postopek pa v petih mesecih, pri čemer se glede izdaje odločbe o spremenjenem okoljevarstvenem dovoljenju smiselno uporablja določbe prejšnjega člena.</w:t>
      </w:r>
    </w:p>
    <w:p w14:paraId="1976280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Ministrstvo pošlje inšpekciji, pristojni za varstvo okolja in občini, na območju katere je obrat, informacijo o izdaji in mestu objave odločbe o spremenjenem okoljevarstvenem dovoljenju iz prejšnjega odstavka.</w:t>
      </w:r>
    </w:p>
    <w:p w14:paraId="64E96F7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Upravljavec mora redno pregledovati varnostno poročilo in zasnovo zmanjšanja tveganja iz prvega odstavka 181. člena tega zakona ter ju po potrebi spremeniti ali dopolniti:</w:t>
      </w:r>
    </w:p>
    <w:p w14:paraId="6A666F3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najmanj na vsakih pet let;</w:t>
      </w:r>
    </w:p>
    <w:p w14:paraId="76C661C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če je pridobil nove podatke, pomembne za določitev varnostnih ukrepov v obratu;</w:t>
      </w:r>
    </w:p>
    <w:p w14:paraId="33A221B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če namerava spremeniti obstoječe varnostne ukrepe ali</w:t>
      </w:r>
    </w:p>
    <w:p w14:paraId="6DF3CD8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če se je v obratu zgodila večja nesreča v šestih mesecih od dneva njenega nastanka. </w:t>
      </w:r>
    </w:p>
    <w:p w14:paraId="3D20BDC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(11) Ne glede na prejšnji odstavek mora upravljavec spremeniti ali dopolniti varnostno poročilo ali zasnovo zmanjšanja tveganja iz 7. točke prvega odstavka 181. člena tega zakona, kadar je to upravičeno zaradi novih dejstev ali spoznanj s področja večjih nesreč, vključno s spoznanji, ki so rezultat analize nesreč ali, kolikor je le mogoče, analize skorajšnjih nesreč, zlasti glede tehničnih vidikov za preprečitev večjih nesreč in omejitev njihovih posledic, in spoznanj v zvezi z oceno nevarnosti. </w:t>
      </w:r>
    </w:p>
    <w:p w14:paraId="2C1CB64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(12) Upravljavec mora pri spreminjanju ali dopolnjevanju zasnove zmanjšanja tveganja za okolje ali varnostnega poročila skladno s prejšnjim odstavkom zagotoviti sledljivost sprememb in dopolnitev ter na spremenjenih ali dopolnjenih delih navesti datum spremembe ali dopolnitve.</w:t>
      </w:r>
    </w:p>
    <w:p w14:paraId="6489DD3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(13) Upravljavec mora spremenjeno ali dopolnjeno varnostno poročilo ali spremenjeno ali dopolnjeno zasnovo zmanjšanja tveganja iz 7. točke prvega odstavka 181. člena tega zakona iz razlogov iz enajstega odstavka tega člena poslati inšpekciji, pristojni za varstvo okolja.</w:t>
      </w:r>
    </w:p>
    <w:p w14:paraId="17F7965E" w14:textId="77777777" w:rsidR="00F24DF5" w:rsidRPr="002D5340" w:rsidRDefault="00F24DF5" w:rsidP="00F24DF5">
      <w:pPr>
        <w:spacing w:before="210" w:after="210"/>
        <w:ind w:firstLine="1021"/>
        <w:jc w:val="both"/>
        <w:rPr>
          <w:rFonts w:ascii="Arial" w:hAnsi="Arial" w:cs="Arial"/>
          <w:sz w:val="22"/>
          <w:szCs w:val="22"/>
        </w:rPr>
      </w:pPr>
    </w:p>
    <w:p w14:paraId="10504767"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185. člen</w:t>
      </w:r>
    </w:p>
    <w:p w14:paraId="72CFF72F"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(začetek delovanja obrata)</w:t>
      </w:r>
    </w:p>
    <w:p w14:paraId="2F4AABD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V zvezi z začetkom obratovanja obrata se v primeru, ko je za obrat ali njegovo spremembo potrebna pridobitev gradbenega dovoljenja, smiselno uporabljajo določbe 147. člena tega zakona.</w:t>
      </w:r>
    </w:p>
    <w:p w14:paraId="5EAEB14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Upravljavec mora o začetku obratovanja obrata pisno obvestiti ministrstvo in inšpekcijo, pristojno za varstvo okolja, najmanj 15 dni pred začetkom obratovanja, kar izkazuje s potrdilom o oddani pošiljki.</w:t>
      </w:r>
    </w:p>
    <w:p w14:paraId="6ED361F4"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3E61CF31"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186. člen</w:t>
      </w:r>
    </w:p>
    <w:p w14:paraId="495666E3"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(odvzem okoljevarstvenega dovoljenja)</w:t>
      </w:r>
    </w:p>
    <w:p w14:paraId="12B5F56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Ministrstvo okoljevarstveno dovoljenje odvzame na predlog pristojnega inšpektorja, če upravljavec v določenem roku ne izvrši njegove pravnomočne odločbe o uskladitvi obratovanja obrata z okoljevarstvenim dovoljenjem ter s predpisi iz 31. člena tega zakona, ki se nanašajo na delovanje obrata, ali če so ukrepi upravljavca za preprečevanje in ublažitev posledic večjih nesreč zelo pomanjkljivi.</w:t>
      </w:r>
    </w:p>
    <w:p w14:paraId="69930E5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Ministrstvo o uvedbi postopka za odvzem okoljevarstvenega dovoljenja obvesti upravljavca. </w:t>
      </w:r>
    </w:p>
    <w:p w14:paraId="499AB8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Odvzem okoljevarstvenega dovoljenja učinkuje od dneva pravnomočnosti odločbe, s katero je bil izrečen.</w:t>
      </w:r>
    </w:p>
    <w:p w14:paraId="4FB3B1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Ministrstvo pošlje odločbo iz prvega odstavka tega člena tudi inšpekciji, pristojni za varstvo okolja in občini, na območju katere je obrat, hkrati z informacijo o izdaji in mestu objave odločbe iz prvega odstavka tega člena.</w:t>
      </w:r>
    </w:p>
    <w:p w14:paraId="3BB36807" w14:textId="77777777" w:rsidR="00F24DF5" w:rsidRPr="002D5340" w:rsidRDefault="00F24DF5" w:rsidP="00F24DF5">
      <w:pPr>
        <w:pBdr>
          <w:top w:val="none" w:sz="0" w:space="12" w:color="auto"/>
        </w:pBdr>
        <w:ind w:firstLine="1021"/>
        <w:jc w:val="both"/>
        <w:rPr>
          <w:rStyle w:val="normaltextrun"/>
          <w:rFonts w:ascii="Arial" w:hAnsi="Arial" w:cs="Arial"/>
          <w:color w:val="000000"/>
          <w:sz w:val="22"/>
          <w:szCs w:val="22"/>
          <w:shd w:val="clear" w:color="auto" w:fill="FFFFFF"/>
        </w:rPr>
      </w:pPr>
      <w:r w:rsidRPr="002D5340">
        <w:rPr>
          <w:rFonts w:ascii="Arial" w:eastAsia="Arial" w:hAnsi="Arial" w:cs="Arial"/>
          <w:sz w:val="22"/>
          <w:szCs w:val="22"/>
        </w:rPr>
        <w:t xml:space="preserve">(5) Ministrstvo ob izdaji odločbe iz prvega odstavka tega člena sproži postopek ugotavljanja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51. člena tega zakona</w:t>
      </w:r>
      <w:r w:rsidRPr="002D5340">
        <w:rPr>
          <w:rStyle w:val="normaltextrun"/>
          <w:rFonts w:ascii="Arial" w:hAnsi="Arial" w:cs="Arial"/>
          <w:color w:val="000000" w:themeColor="text1"/>
          <w:sz w:val="22"/>
          <w:szCs w:val="22"/>
        </w:rPr>
        <w:t>.</w:t>
      </w:r>
    </w:p>
    <w:p w14:paraId="6CAAA0E4" w14:textId="77777777" w:rsidR="00F24DF5" w:rsidRPr="002D5340" w:rsidRDefault="00F24DF5" w:rsidP="00F24DF5">
      <w:pPr>
        <w:spacing w:before="240"/>
        <w:rPr>
          <w:rFonts w:ascii="Arial" w:hAnsi="Arial" w:cs="Arial"/>
          <w:sz w:val="22"/>
          <w:szCs w:val="22"/>
        </w:rPr>
      </w:pPr>
      <w:r w:rsidRPr="002D5340">
        <w:rPr>
          <w:rFonts w:ascii="Arial" w:eastAsia="Arial" w:hAnsi="Arial" w:cs="Arial"/>
          <w:b/>
          <w:bCs/>
          <w:noProof/>
          <w:sz w:val="22"/>
          <w:szCs w:val="22"/>
        </w:rPr>
        <w:t xml:space="preserve"> </w:t>
      </w:r>
    </w:p>
    <w:p w14:paraId="68EB4E8D"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187. člen</w:t>
      </w:r>
    </w:p>
    <w:p w14:paraId="26315DA7"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(prenehanje obrata)</w:t>
      </w:r>
    </w:p>
    <w:p w14:paraId="4EE28EC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Če namerava upravljavec obrata zmanjšati ali spremeniti nevarne snovi v obratu, tako da ne izpolnjuje več pogojev za razvrstitev v obrat v skladu s predpisom iz 31. člena tega zakona, mora o tem pisno obvestiti ministrstvo in inšpekcijo, pristojno za varstvo okolja, kar dokazuje s potrdilom o oddani pošiljki.</w:t>
      </w:r>
    </w:p>
    <w:p w14:paraId="648B801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Inšpekcija, pristojna za varstvo okolja, na podlagi obvestila iz prejšnjega odstavka opravi inšpekcijski pregled obrata, o tem pripravi poročilo in ga v 30 dneh od prejema obvestila pošlje ministrstvu.</w:t>
      </w:r>
    </w:p>
    <w:p w14:paraId="56BCF2FA" w14:textId="77777777" w:rsidR="00F24DF5" w:rsidRPr="002D5340" w:rsidRDefault="00F24DF5" w:rsidP="00CF2C57">
      <w:pPr>
        <w:spacing w:before="210" w:after="210"/>
        <w:ind w:firstLine="1021"/>
        <w:jc w:val="both"/>
        <w:rPr>
          <w:rFonts w:ascii="Arial" w:eastAsia="Arial" w:hAnsi="Arial" w:cs="Arial"/>
          <w:sz w:val="22"/>
          <w:szCs w:val="22"/>
        </w:rPr>
      </w:pPr>
      <w:r w:rsidRPr="002D5340">
        <w:rPr>
          <w:rFonts w:ascii="Arial" w:eastAsia="Arial" w:hAnsi="Arial" w:cs="Arial"/>
          <w:sz w:val="22"/>
          <w:szCs w:val="22"/>
        </w:rPr>
        <w:t>(3) Če inšpekcija, pristojna za varstvo okolja, ob inšpekcijskem pregledu ugotovi, da pogoji za razvrstitev v obrat niso več izpolnjeni, ministrstvo izda odločbo o prenehanju okoljevarstvenega dovoljenja in o prenehanju obrata.</w:t>
      </w:r>
    </w:p>
    <w:p w14:paraId="29C242C1" w14:textId="77777777" w:rsidR="00F24DF5" w:rsidRPr="002D5340" w:rsidRDefault="00F24DF5" w:rsidP="00CF2C57">
      <w:pPr>
        <w:spacing w:before="210" w:after="210"/>
        <w:ind w:firstLine="1021"/>
        <w:jc w:val="both"/>
        <w:rPr>
          <w:rFonts w:ascii="Arial" w:eastAsia="Arial" w:hAnsi="Arial" w:cs="Arial"/>
          <w:sz w:val="22"/>
          <w:szCs w:val="22"/>
        </w:rPr>
      </w:pPr>
      <w:r w:rsidRPr="002D5340">
        <w:rPr>
          <w:rFonts w:ascii="Arial" w:eastAsia="Arial" w:hAnsi="Arial" w:cs="Arial"/>
          <w:sz w:val="22"/>
          <w:szCs w:val="22"/>
        </w:rPr>
        <w:t>(4) Z dnem pravnomočnosti odločbe iz prejšnjega odstavka obrat preneha biti obrat.</w:t>
      </w:r>
    </w:p>
    <w:p w14:paraId="1C87A91A" w14:textId="77777777" w:rsidR="00F24DF5" w:rsidRPr="00CF2C57" w:rsidRDefault="00F24DF5" w:rsidP="00CF2C57">
      <w:pPr>
        <w:spacing w:before="210" w:after="210"/>
        <w:ind w:firstLine="1021"/>
        <w:jc w:val="both"/>
        <w:rPr>
          <w:rFonts w:ascii="Arial" w:eastAsia="Arial" w:hAnsi="Arial" w:cs="Arial"/>
          <w:sz w:val="22"/>
          <w:szCs w:val="22"/>
        </w:rPr>
      </w:pPr>
      <w:r w:rsidRPr="002D5340">
        <w:rPr>
          <w:rFonts w:ascii="Arial" w:eastAsia="Arial" w:hAnsi="Arial" w:cs="Arial"/>
          <w:sz w:val="22"/>
          <w:szCs w:val="22"/>
        </w:rPr>
        <w:t>(5) Ministrstvo pošlje odločbo iz tretjega odstavka tega člena tudi inšpekciji, pristojni za varstvo okolja, in občini, na območju katere je obrat.</w:t>
      </w:r>
    </w:p>
    <w:p w14:paraId="1B6F0CC2"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lastRenderedPageBreak/>
        <w:t>188. člen</w:t>
      </w:r>
    </w:p>
    <w:p w14:paraId="0E493ECE"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(dokončno prenehanje obrata)</w:t>
      </w:r>
    </w:p>
    <w:p w14:paraId="2AFB0D8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mora ministrstvo in inšpekcijo, pristojno za varstvo okolja, pisno obvestiti o nameri dokončnega prenehanja obratovanja obrata, kar dokazuje s potrdilom o oddani pošiljki.</w:t>
      </w:r>
    </w:p>
    <w:p w14:paraId="7C42995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Pisno obvestilo iz prejšnjega odstavka vsebuje podatke o izvedenih ukrepih varstva okolja zaradi razgradnje obrata, ki so v okoljevarstvenem dovoljenju določeni za primer dokončnega prenehanja obrata.</w:t>
      </w:r>
    </w:p>
    <w:p w14:paraId="2202236F" w14:textId="77777777" w:rsidR="00F24DF5" w:rsidRPr="002D5340" w:rsidRDefault="00F24DF5" w:rsidP="00F24DF5">
      <w:pPr>
        <w:spacing w:after="100" w:afterAutospacing="1" w:line="260" w:lineRule="atLeast"/>
        <w:ind w:firstLine="1021"/>
        <w:jc w:val="both"/>
        <w:rPr>
          <w:rFonts w:ascii="Arial" w:eastAsia="Arial" w:hAnsi="Arial" w:cs="Arial"/>
          <w:sz w:val="22"/>
          <w:szCs w:val="22"/>
        </w:rPr>
      </w:pPr>
      <w:r w:rsidRPr="002D5340">
        <w:rPr>
          <w:rFonts w:ascii="Arial" w:eastAsia="Arial" w:hAnsi="Arial" w:cs="Arial"/>
          <w:sz w:val="22"/>
          <w:szCs w:val="22"/>
        </w:rPr>
        <w:t>(3) Inšpekcija, pristojna za varstvo okolja, na podlagi obvestila iz prejšnjega odstavka opravi inšpekcijski pregled obrata, o tem pripravi poročilo in ga v 30 dneh od prejema obvestila pošlje ministrstvu.</w:t>
      </w:r>
    </w:p>
    <w:p w14:paraId="4716180A" w14:textId="77777777" w:rsidR="00F24DF5" w:rsidRPr="002D5340" w:rsidRDefault="00F24DF5" w:rsidP="00F24DF5">
      <w:pPr>
        <w:spacing w:after="100" w:afterAutospacing="1" w:line="260" w:lineRule="atLeast"/>
        <w:ind w:firstLine="1021"/>
        <w:jc w:val="both"/>
        <w:rPr>
          <w:rFonts w:ascii="Arial" w:eastAsia="Arial" w:hAnsi="Arial" w:cs="Arial"/>
          <w:sz w:val="22"/>
          <w:szCs w:val="22"/>
        </w:rPr>
      </w:pPr>
      <w:r w:rsidRPr="002D5340">
        <w:rPr>
          <w:rFonts w:ascii="Arial" w:eastAsia="Arial" w:hAnsi="Arial" w:cs="Arial"/>
          <w:sz w:val="22"/>
          <w:szCs w:val="22"/>
        </w:rPr>
        <w:t>(4) Če inšpekcija, pristojna za varstvo okolja, ob inšpekcijskem pregledu ugotovi, da so ukrepi, določeni v okoljevarstvenem dovoljenju za primer dokončnega prenehanja obrata izvršeni, ministrstvo izda odločbo o dokončnem prenehanju obratovanja obrata, s katero odloči tudi o prenehanju veljavnosti okoljevarstvenega dovoljenja.</w:t>
      </w:r>
    </w:p>
    <w:p w14:paraId="35A512BF" w14:textId="77777777" w:rsidR="00F24DF5" w:rsidRPr="002D5340" w:rsidRDefault="00F24DF5" w:rsidP="00F24DF5">
      <w:pPr>
        <w:spacing w:after="100" w:afterAutospacing="1" w:line="260" w:lineRule="atLeast"/>
        <w:ind w:firstLine="1021"/>
        <w:jc w:val="both"/>
        <w:rPr>
          <w:rFonts w:ascii="Arial" w:eastAsia="Arial" w:hAnsi="Arial" w:cs="Arial"/>
          <w:sz w:val="22"/>
          <w:szCs w:val="22"/>
        </w:rPr>
      </w:pPr>
      <w:r w:rsidRPr="002D5340">
        <w:rPr>
          <w:rFonts w:ascii="Arial" w:eastAsia="Arial" w:hAnsi="Arial" w:cs="Arial"/>
          <w:sz w:val="22"/>
          <w:szCs w:val="22"/>
        </w:rPr>
        <w:t>(5) Z dnem pravnomočnosti odločbe iz prejšnjega odstavka obrat preneha biti obrat.</w:t>
      </w:r>
    </w:p>
    <w:p w14:paraId="18CCFE6F" w14:textId="77777777" w:rsidR="00F24DF5" w:rsidRPr="002D5340" w:rsidRDefault="00F24DF5" w:rsidP="00CF2C57">
      <w:pPr>
        <w:spacing w:after="100" w:afterAutospacing="1" w:line="260" w:lineRule="atLeast"/>
        <w:ind w:firstLine="1021"/>
        <w:jc w:val="both"/>
        <w:rPr>
          <w:rFonts w:ascii="Arial" w:eastAsia="Arial" w:hAnsi="Arial" w:cs="Arial"/>
          <w:sz w:val="22"/>
          <w:szCs w:val="22"/>
        </w:rPr>
      </w:pPr>
      <w:r w:rsidRPr="002D5340">
        <w:rPr>
          <w:rFonts w:ascii="Arial" w:eastAsia="Arial" w:hAnsi="Arial" w:cs="Arial"/>
          <w:sz w:val="22"/>
          <w:szCs w:val="22"/>
        </w:rPr>
        <w:t>(6) Ministrstvo pošlje odločbo iz četrtega odstavka tega člena tudi inšpekciji, pristojni za varstvo okolja, in občini, na območju katere je obrat.</w:t>
      </w:r>
    </w:p>
    <w:p w14:paraId="0B49A206" w14:textId="77777777" w:rsidR="00F24DF5" w:rsidRPr="002D5340" w:rsidRDefault="00F24DF5" w:rsidP="00F24DF5">
      <w:pPr>
        <w:spacing w:afterAutospacing="1" w:line="260" w:lineRule="atLeast"/>
        <w:ind w:firstLine="720"/>
        <w:jc w:val="both"/>
        <w:rPr>
          <w:rFonts w:ascii="Arial" w:eastAsia="Arial" w:hAnsi="Arial" w:cs="Arial"/>
          <w:sz w:val="22"/>
          <w:szCs w:val="22"/>
        </w:rPr>
      </w:pPr>
    </w:p>
    <w:p w14:paraId="22D96E6A" w14:textId="77777777" w:rsidR="00F24DF5" w:rsidRPr="002D5340" w:rsidRDefault="00F24DF5" w:rsidP="00F24DF5">
      <w:pPr>
        <w:jc w:val="center"/>
        <w:rPr>
          <w:rFonts w:ascii="Arial" w:eastAsia="Arial" w:hAnsi="Arial" w:cs="Arial"/>
          <w:b/>
          <w:bCs/>
          <w:noProof/>
          <w:sz w:val="22"/>
          <w:szCs w:val="22"/>
        </w:rPr>
      </w:pPr>
      <w:r w:rsidRPr="002D5340">
        <w:rPr>
          <w:rFonts w:ascii="Arial" w:eastAsia="Arial" w:hAnsi="Arial" w:cs="Arial"/>
          <w:b/>
          <w:bCs/>
          <w:noProof/>
          <w:sz w:val="22"/>
          <w:szCs w:val="22"/>
        </w:rPr>
        <w:t>3. Združevanje postopkov</w:t>
      </w:r>
    </w:p>
    <w:p w14:paraId="0A6D8EC2"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280A6F6F"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189. člen </w:t>
      </w:r>
    </w:p>
    <w:p w14:paraId="3361CFB0"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(združen postopek izdaje okoljevarstvenega dovoljenja in presoje vplivov na okolje)</w:t>
      </w:r>
    </w:p>
    <w:p w14:paraId="4A696F06" w14:textId="77777777" w:rsidR="00F24DF5" w:rsidRPr="002D5340" w:rsidRDefault="00F24DF5" w:rsidP="00F24DF5">
      <w:pPr>
        <w:spacing w:after="161"/>
        <w:jc w:val="center"/>
        <w:rPr>
          <w:rFonts w:ascii="Arial" w:hAnsi="Arial" w:cs="Arial"/>
          <w:sz w:val="22"/>
          <w:szCs w:val="22"/>
        </w:rPr>
      </w:pPr>
      <w:r w:rsidRPr="002D5340">
        <w:rPr>
          <w:rFonts w:ascii="Arial" w:eastAsia="Arial" w:hAnsi="Arial" w:cs="Arial"/>
          <w:b/>
          <w:bCs/>
          <w:noProof/>
          <w:color w:val="333333"/>
          <w:sz w:val="22"/>
          <w:szCs w:val="22"/>
        </w:rPr>
        <w:t xml:space="preserve"> </w:t>
      </w:r>
    </w:p>
    <w:p w14:paraId="49D51C1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Za nameravani poseg iz prvega odstavka 127. člena tega zakona, ki je hkrati tudi naprava iz 151. člena tega zakona ali naprava ali dejavnost iz 175. člena tega zakona ali obrat, se na zahtevo stranke postopek presoje vplivov na okolje in postopek za izdajo okoljevarstvenega dovoljenja združita. Združen postopek se vodi ob smiselnem upoštevanju določb 135. do 143. člena tega zakona, razen če je v tem členu določeno drugače. </w:t>
      </w:r>
    </w:p>
    <w:p w14:paraId="0FA348D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Vloga v združenem postopku iz prejšnjega odstavka mora poleg vloge, ki je s tem zakonom predpisana za izdajo okoljevarstvenega soglasja, vsebovati tudi sestavine vloge za izdajo okoljevarstvenega dovoljenja. </w:t>
      </w:r>
    </w:p>
    <w:p w14:paraId="062E399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Ministrstvo mora za izdajo odločbe v združenem postopku izdaje okoljevarstvenega dovoljenja in presoje vplivov na okolje poleg vsebin, s katerimi se seznanja javnost v postopku izdaje okoljevarstvenega soglasja, obvestiti javnost tudi o dokumentaciji in podatkih iz </w:t>
      </w:r>
      <w:r w:rsidRPr="002D5340" w:rsidDel="00DB0E95">
        <w:rPr>
          <w:rFonts w:ascii="Arial" w:eastAsia="Arial" w:hAnsi="Arial" w:cs="Arial"/>
          <w:sz w:val="22"/>
          <w:szCs w:val="22"/>
        </w:rPr>
        <w:t xml:space="preserve">četrtega </w:t>
      </w:r>
      <w:r w:rsidRPr="002D5340">
        <w:rPr>
          <w:rFonts w:ascii="Arial" w:eastAsia="Arial" w:hAnsi="Arial" w:cs="Arial"/>
          <w:sz w:val="22"/>
          <w:szCs w:val="22"/>
        </w:rPr>
        <w:t>odstavka 158. člena tega zakona, če gre za nameravani poseg, ki je tudi naprava iz 151. člena tega zakona, ali z vlogo iz sedmega odstavka 176. člena tega zakona, če gre za nameravani poseg, ki je tudi naprava iz petega odstavka 176. člena tega zakona, ali z dokumentacijo in podatki iz četrtega odstavka 182. člena tega zakona, če gre za nameravani poseg, ki je hkrati tudi obrat.</w:t>
      </w:r>
    </w:p>
    <w:p w14:paraId="36636B3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(4) Odločba v združenem postopku za izdajo okoljevarstvenega soglasja in okoljevarstvenega dovoljenja poleg vsebin, ki so predpisane za okoljevarstveno soglasje, vsebuje tudi vsebine iz 163. člena tega zakona, če gre za napravo iz 151. člena tega zakona, vsebine iz 178. člena tega zakona, če gre za napravo iz 175. člena tega zakona ali vsebine iz 183. člena tega zakona, če gre za obrat.</w:t>
      </w:r>
    </w:p>
    <w:p w14:paraId="1F15A46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Ta člen se uporablja tudi za spremembo okoljevarstvenega dovoljenja, če je za spremembo treba izvesti tudi postopek presoje vplivov na okolje.</w:t>
      </w:r>
    </w:p>
    <w:p w14:paraId="1C51DC51" w14:textId="77777777" w:rsidR="00F24DF5" w:rsidRPr="002D5340" w:rsidRDefault="00F24DF5" w:rsidP="00F24DF5">
      <w:pPr>
        <w:spacing w:before="240" w:after="161"/>
        <w:ind w:firstLine="1021"/>
        <w:jc w:val="both"/>
        <w:rPr>
          <w:rFonts w:ascii="Arial" w:hAnsi="Arial" w:cs="Arial"/>
          <w:sz w:val="22"/>
          <w:szCs w:val="22"/>
        </w:rPr>
      </w:pPr>
      <w:r w:rsidRPr="002D5340">
        <w:rPr>
          <w:rFonts w:ascii="Arial" w:eastAsia="Arial" w:hAnsi="Arial" w:cs="Arial"/>
          <w:b/>
          <w:color w:val="333333"/>
          <w:sz w:val="22"/>
          <w:szCs w:val="22"/>
        </w:rPr>
        <w:t xml:space="preserve">                                        4. Druga dovoljenja</w:t>
      </w:r>
    </w:p>
    <w:p w14:paraId="0B7DC66D"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190. člen</w:t>
      </w:r>
    </w:p>
    <w:p w14:paraId="7332038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(dovoljenje za izjeme)</w:t>
      </w:r>
    </w:p>
    <w:p w14:paraId="60BD901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Ministrstvo izda izvajalcu dejavnosti iz 25. člena tega zakona, upravljavcu naprave iz 151. člena tega zakona, upravljavcu naprave oziroma izvajalcu dejavnosti iz 175. člena tega zakona ali upravljavcu obrata dovoljenje za začasno ali občasno čezmerno obremenitev, če tako izjemo na podlagi dopustne izjeme iz predpisov EU dopuščajo predpisi Vlade, sprejeti na podlagi tega zakona, ki se nanašajo na obratovanje določene naprave ali obrata ali izvajanje določene dejavnosti.</w:t>
      </w:r>
    </w:p>
    <w:p w14:paraId="634E3BA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Ministrstvo pošlje dovoljenje iz prejšnjega odstavka tudi inšpekciji, pristojni za varstvo okolja, in občini, na območju katere se nahaja naprava ali obrat ali se izvaja dejavnost.</w:t>
      </w:r>
    </w:p>
    <w:p w14:paraId="4B52E8A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191. člen</w:t>
      </w:r>
    </w:p>
    <w:p w14:paraId="46B3517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(dovoljenje za začasno čezmerno obremenitev s hrupom)</w:t>
      </w:r>
    </w:p>
    <w:p w14:paraId="68490810"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54C732BD" w14:textId="77777777" w:rsidR="00F24DF5" w:rsidRPr="002D5340" w:rsidRDefault="00F24DF5" w:rsidP="00F24DF5">
      <w:pPr>
        <w:shd w:val="clear" w:color="auto" w:fill="FFFFFF" w:themeFill="background1"/>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(1) Pristojni organ občine lahko za javne shode in javne prireditve izda dovoljenje za začasno čezmerno obremenitev s hrupom, skladno s predpisom, ki določa uporabo  zvočnih naprav, ki na shodih in prireditvah povzročajo hrup. </w:t>
      </w:r>
    </w:p>
    <w:p w14:paraId="78F2703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Zoper odločbo iz prejšnjega stavka je dopustna pritožba, o kateri odloča župan. Pritožba zoper dovoljenje iz prejšnjega stavka ne zadrži njegove izvršitve.</w:t>
      </w:r>
    </w:p>
    <w:p w14:paraId="07C731D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Dovoljenje iz prvega odstavka tega člena se ne izda, če bi začasna čezmerna obremenitev lahko presegla mejne vrednosti iz predpisa iz četrtega odstavka tega člena.  </w:t>
      </w:r>
    </w:p>
    <w:p w14:paraId="7FCED7F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Vlada določi način uporabe zvočnih in drugih naprav, ki na javnih shodih in prireditvah povzročajo hrup in predpiše mejne vrednosti za uporabo zvočnih naprav na javnih shodih in javnih prireditvah ter pogoje za pridobitev dovoljenja iz prvega odstavka tega člena in njegovo vsebino. </w:t>
      </w:r>
    </w:p>
    <w:p w14:paraId="3D3F4185" w14:textId="77777777" w:rsidR="00F24DF5" w:rsidRPr="002D5340" w:rsidRDefault="00F24DF5" w:rsidP="00F24DF5">
      <w:pPr>
        <w:spacing w:before="210" w:after="210"/>
        <w:ind w:firstLine="1021"/>
        <w:jc w:val="center"/>
        <w:rPr>
          <w:rFonts w:ascii="Arial" w:hAnsi="Arial" w:cs="Arial"/>
          <w:sz w:val="22"/>
          <w:szCs w:val="22"/>
        </w:rPr>
      </w:pPr>
      <w:r w:rsidRPr="002D5340">
        <w:rPr>
          <w:rFonts w:ascii="Arial" w:eastAsia="Arial" w:hAnsi="Arial" w:cs="Arial"/>
          <w:b/>
          <w:bCs/>
          <w:noProof/>
          <w:sz w:val="22"/>
          <w:szCs w:val="22"/>
        </w:rPr>
        <w:t xml:space="preserve"> 5. Dovoljenje za odstranitev odlagališča odpadkov </w:t>
      </w:r>
    </w:p>
    <w:p w14:paraId="3EC166A8"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192. člen</w:t>
      </w:r>
    </w:p>
    <w:p w14:paraId="1C8BFE9E"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(dovoljenje za odstranitev odlagališča odpadkov)</w:t>
      </w:r>
    </w:p>
    <w:p w14:paraId="41B3C71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odlagališča odpadkov, ki namerava odstraniti odlagališče odpadkov ali njegov del, mora za to pridobiti dovoljenje za odstranitev odlagališča odpadkov. Za dovoljenje iz prejšnjega stavka se poleg določb iz tega člena smiselno uporabljajo tudi določbe, ki veljajo za naprave ali dejavnosti iz 151. ali 175. člena tega zakona v povezavi s predpisom iz petega odstavka 35. člena tega zakona.</w:t>
      </w:r>
    </w:p>
    <w:p w14:paraId="28E9B97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(2) Upravljavec odlagališča odpadkov mora v zvezi z odstranitvijo odlagališča odpadkov ali njegovega dela:</w:t>
      </w:r>
    </w:p>
    <w:p w14:paraId="297BCFB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zagotoviti oddajo vseh odloženih odpadkov v postopke predelave ali odstranjevanja odpadkov ali jih obdelati sam, skladno s predpisi, ki urejajo odpadke;</w:t>
      </w:r>
    </w:p>
    <w:p w14:paraId="0DDD352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zagotoviti ukrepe za preprečevanje onesnaževanja okolja v skladu s predpisi s področja varstva okolja;</w:t>
      </w:r>
    </w:p>
    <w:p w14:paraId="7A4D6C3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zagotoviti ukrepe za preprečevanje večjih nesreč in omejevanje njihovih posledic;</w:t>
      </w:r>
    </w:p>
    <w:p w14:paraId="073E542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v skladu s predpisi o graditvi zagotoviti odstranitev vseh objektov in njihovih delov, ki so sestavni del odlagališča odpadkov ali njegovega dela; in</w:t>
      </w:r>
    </w:p>
    <w:p w14:paraId="7D2F168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zagotoviti ukrepe za vzpostavitev zadovoljivega stanja okolja na zemljišču na območju odstranjenega odlagališča odpadkov ali njegovega dela, ki omogoča novo predvideno rabo tega zemljišča.</w:t>
      </w:r>
    </w:p>
    <w:p w14:paraId="128072B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Vloga za izdajo dovoljenja iz prvega odstavka tega člena vsebuje podatke o ukrepih, s katerimi bo upravljavec zagotovil izpolnitev pogojev iz prejšnjega odstavka. </w:t>
      </w:r>
    </w:p>
    <w:p w14:paraId="64BDB48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Ministrstvo predlagane ukrepe iz prejšnjega odstavka preuči in jih v dovoljenju iz prvega odstavka tega člena potrdi ter določi tudi časovno omejeno veljavnost dovoljenja, ki je določena glede na količino odloženih odpadkov, ki jih bo potrebno odstraniti z odlagališča odpadkov ali njegovega dela. Odstranitev odlagališča odpadkov ali njegovega dela se lahko začne le na podlagi pravnomočnega dovoljenja iz prvega odstavka tega člena.</w:t>
      </w:r>
    </w:p>
    <w:p w14:paraId="5CC3043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Upravljavec odlagališča odpadkov pisno obvesti ministrstvo, inšpekcijo, pristojno za okolje, in inšpekcijo, pristojno za graditev, o izvedenih zahtevah za odstranitev odlagališča odpadkov ali njegovega dela iz dovoljenja iz prvega odstavka tega člena, kar dokazuje s potrdilom o oddani pošiljki. Ministrstvo na podlagi poročil inšpekcije, pristojne za graditev in inšpekcije, pristojne za okolje, iz katerih izhaja, da so izpolnjene vse zahteve v zvezi z odstranitvijo odlagališča odpadkov ali njegovega dela, upravljavcu odlagališča odpadkov potrdi odstranitev odlagališča odpadkov ali njegovega dela z odločbo o dokončni odstranitvi odlagališča odpadkov ali njegovega dela in razveljavitvi okoljevarstvenega dovoljenja iz 151. ali 175. člena tega zakona ali odločbe o dokončnem prenehanju obratovanja naprave iz petega odstavka 174 člena ali četrtega odstavka 179. člena tega zakona.</w:t>
      </w:r>
    </w:p>
    <w:p w14:paraId="4085B122"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 xml:space="preserve">(6) Na podlagi pravnomočne odločbe iz prejšnjega odstavka se odlagališče odpadkov ali njegov del po uradni dolžnosti izbriše iz evidenc, ki se vodijo v skladu z zakonom, ki ureja urejanje prostora, in iz registra iz 216. člena tega zakona. Ministrstvo po uradni dolžnosti poda sodišču predlog za izbris zaznambe iz drugega odstavka  151. ali drugega odstavka 175. člena tega zakona. Sodišče na podlagi tega obvestila po uradni dolžnosti v zemljiški knjigi izbriše to zaznambo. </w:t>
      </w:r>
    </w:p>
    <w:p w14:paraId="63E9488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Za odstranitev opuščenega odlagališča odpadkov se poleg določb tega člena smiselno uporabljajo tudi določbe 85. člena tega zakona.</w:t>
      </w:r>
    </w:p>
    <w:p w14:paraId="07915C5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Ne glede na prejšnje odstavke tega člena mora upravljavec odlagališča odpadkov, ki mora odstraniti odlagališče odpadkov zaradi izvršitve inšpekcijske odločbe iz tretjega odstavka 255. člena tega zakona, ministrstvu prijaviti namero in razlog odstranitve odlagališča odpadkov, pri čemer v prijavi poda tudi predlog za izvedbo ukrepov iz drugega odstavka tega člena. </w:t>
      </w:r>
      <w:r w:rsidRPr="002D5340">
        <w:rPr>
          <w:rFonts w:ascii="Arial" w:eastAsia="Arial" w:hAnsi="Arial" w:cs="Arial"/>
          <w:sz w:val="22"/>
          <w:szCs w:val="22"/>
        </w:rPr>
        <w:lastRenderedPageBreak/>
        <w:t>Ministrstvo predlagane ukrepe preuči in jih, če so ustrezni, potrdi z odločbo. Po izvedeni odstranitvi odlagališča na podlagi tega odstavka se smiselno uporabljajo določbe iz petega in šestega odstavka tega člena.</w:t>
      </w:r>
    </w:p>
    <w:p w14:paraId="6E8F0BAD" w14:textId="77777777" w:rsidR="00F24DF5" w:rsidRPr="002D5340" w:rsidRDefault="00F24DF5" w:rsidP="00F24DF5">
      <w:pPr>
        <w:spacing w:before="210" w:after="210"/>
        <w:jc w:val="both"/>
        <w:rPr>
          <w:rFonts w:ascii="Arial" w:hAnsi="Arial" w:cs="Arial"/>
          <w:sz w:val="22"/>
          <w:szCs w:val="22"/>
        </w:rPr>
      </w:pPr>
      <w:r w:rsidRPr="002D5340">
        <w:rPr>
          <w:rFonts w:ascii="Arial" w:eastAsia="Arial" w:hAnsi="Arial" w:cs="Arial"/>
          <w:noProof/>
          <w:sz w:val="22"/>
          <w:szCs w:val="22"/>
        </w:rPr>
        <w:t xml:space="preserve"> </w:t>
      </w:r>
    </w:p>
    <w:p w14:paraId="00BFE8E8" w14:textId="77777777" w:rsidR="00F24DF5" w:rsidRPr="002D5340" w:rsidRDefault="00F24DF5" w:rsidP="00F24DF5">
      <w:pPr>
        <w:spacing w:after="161"/>
        <w:jc w:val="center"/>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6. Zahteve za naprave in dejavnosti, za katere ni potrebno pridobiti okoljevarstvenega dovoljenja</w:t>
      </w:r>
    </w:p>
    <w:p w14:paraId="5D56C5E6" w14:textId="77777777" w:rsidR="00F24DF5" w:rsidRPr="002D5340" w:rsidRDefault="00F24DF5" w:rsidP="00F24DF5">
      <w:pPr>
        <w:spacing w:after="161"/>
        <w:jc w:val="both"/>
        <w:rPr>
          <w:rFonts w:ascii="Arial" w:hAnsi="Arial" w:cs="Arial"/>
          <w:sz w:val="22"/>
          <w:szCs w:val="22"/>
        </w:rPr>
      </w:pPr>
      <w:r w:rsidRPr="002D5340">
        <w:rPr>
          <w:rFonts w:ascii="Arial" w:eastAsia="Arial" w:hAnsi="Arial" w:cs="Arial"/>
          <w:b/>
          <w:bCs/>
          <w:noProof/>
          <w:color w:val="333333"/>
          <w:sz w:val="22"/>
          <w:szCs w:val="22"/>
        </w:rPr>
        <w:t xml:space="preserve"> </w:t>
      </w:r>
    </w:p>
    <w:p w14:paraId="64F2FC8B"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193. člen</w:t>
      </w:r>
    </w:p>
    <w:p w14:paraId="58CF4CB1"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(naprave in dejavnosti, za katere ni treba pridobiti okoljevarstvenega dovoljenja)</w:t>
      </w:r>
    </w:p>
    <w:p w14:paraId="23BE073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Naprave in dejavnosti, za katere ni potrebno pridobiti okoljevarstvenega dovoljenja oziroma jih priglasiti v skladu s 40. členom tega zakona, morajo biti zgrajene in obratovati oziroma se izvajati tako, da se v največji možni meri preprečijo škodljivi vplivi na okolje, ki se jim je glede na stanje tehnike mogoče izogniti, oziroma da so čim manjši.</w:t>
      </w:r>
    </w:p>
    <w:p w14:paraId="4C282F9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Naprave iz prejšnjega odstavka morajo obratovati, dejavnosti iz prejšnjega odstavka pa se morajo izvajati, v skladu s predpisi, izdanimi na podlagi tega zakona, ki urejajo emisije, pravila ravnanja pri opravljanju dejavnosti in pravila ravnanja z odpadki. Povzročitelji obremenitve iz prejšnjega odstavka morajo zagotavljati obratovalni monitoring, kadar je to predpisano.</w:t>
      </w:r>
      <w:r w:rsidRPr="002D5340">
        <w:rPr>
          <w:rFonts w:ascii="Arial" w:eastAsia="Arial" w:hAnsi="Arial" w:cs="Arial"/>
          <w:noProof/>
          <w:sz w:val="22"/>
          <w:szCs w:val="22"/>
        </w:rPr>
        <w:t xml:space="preserve"> </w:t>
      </w:r>
    </w:p>
    <w:p w14:paraId="3CB750F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Kadar je za gradnjo naprave iz prvega odstavka tega člena potrebna gradnja in je zahtevana pridobitev gradbenega dovoljenja v skladu s predpisi, ki urejajo graditev objektov, se skladnost naprave s predpisi iz prejšnjega odstavka ugotavlja na podlagi strokovne ocene, ki jo zagotovi upravljavec naprave oziroma njen investitor in je del projekta za pridobitev gradbenega dovoljenja. Če za napravo, ki odvaja odpadno vodo, pridobitev gradbenega dovoljenja ni zahtevana, je strokovna ocena sestavni del vloge za pridobitev vodnega soglasja v skladu z zakonom, ki ureja vode. </w:t>
      </w:r>
    </w:p>
    <w:p w14:paraId="5FA9A65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Strokovna ocena iz prejšnjega odstavka vsebuje:</w:t>
      </w:r>
      <w:r w:rsidRPr="002D5340">
        <w:rPr>
          <w:rFonts w:ascii="Arial" w:eastAsia="Arial" w:hAnsi="Arial" w:cs="Arial"/>
          <w:noProof/>
          <w:sz w:val="22"/>
          <w:szCs w:val="22"/>
        </w:rPr>
        <w:t xml:space="preserve"> </w:t>
      </w:r>
    </w:p>
    <w:p w14:paraId="0A5E26B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podatke o napravi;</w:t>
      </w:r>
    </w:p>
    <w:p w14:paraId="58FF807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podatke o tehnološkem postopku;</w:t>
      </w:r>
      <w:r w:rsidRPr="002D5340">
        <w:rPr>
          <w:rFonts w:ascii="Arial" w:eastAsia="Arial" w:hAnsi="Arial" w:cs="Arial"/>
          <w:noProof/>
          <w:sz w:val="22"/>
          <w:szCs w:val="22"/>
        </w:rPr>
        <w:t xml:space="preserve">  </w:t>
      </w:r>
    </w:p>
    <w:p w14:paraId="5CF0FE9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3. ukrepe za zmanjševanje obremenjevanja okolja;  </w:t>
      </w:r>
    </w:p>
    <w:p w14:paraId="2464F0F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4. predlog obratovalnega monitoringa, kadar je ta predpisan, skupaj z navedbo mejnih vrednosti, predpisanih za napravo; </w:t>
      </w:r>
    </w:p>
    <w:p w14:paraId="4F7D912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5. navedbo predpisov, glede na katere se ugotavlja skladnost, in  </w:t>
      </w:r>
    </w:p>
    <w:p w14:paraId="1F36089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oceno, ali je naprava skladna s predpisi iz drugega odstavka tega člena glede doseganja mejnih vrednostih emisij in izvedbe predpisanih ukrepov.</w:t>
      </w:r>
    </w:p>
    <w:p w14:paraId="76F5568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Strokovno oceno iz tretjega odstavka tega člena lahko izdela samo pooblaščeni izvajalec iz 204. člena tega zakona. Ne glede na prejšnji stavek lahko strokovno oceno izdela  druga oseba, če tako določa predpis vlade iz šestega odstavka tega člena. </w:t>
      </w:r>
    </w:p>
    <w:p w14:paraId="3D04B38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(6) Vlada predpiše naprave in dejavnosti iz prvega odstavka tega člena, naprave za katere lahko strokovno oceno izdela druga oseba iz prejšnjega odstavka in pogoje, ki jih mora izpolnjevati druga oseba za izdelavo strokovne ocene. Vlada lahko v predpisu iz prejšnjega stavka v zvezi z vsebino strokovne ocene, določi dodatne elemente strokovne ocene ali predpiše podrobnejšo vsebino posameznih elementov strokovne ocene iz četrtega odstavka tega člena ali predpiše obliko strokovne ocene.</w:t>
      </w:r>
      <w:r w:rsidRPr="002D5340">
        <w:rPr>
          <w:rFonts w:ascii="Arial" w:eastAsia="Arial" w:hAnsi="Arial" w:cs="Arial"/>
          <w:noProof/>
          <w:sz w:val="22"/>
          <w:szCs w:val="22"/>
        </w:rPr>
        <w:t xml:space="preserve"> </w:t>
      </w:r>
    </w:p>
    <w:p w14:paraId="78676CD9"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(7) Vlada lahko predpiše naprave, za katere okoljevarstveno dovoljenje ni potrebno, njihovo skladnost s predpisanimi mejnimi vrednostmi emisij pa zagotavlja proizvajalec ali upravljavec ali se ta ugotavlja v skladu s predpisi, ki urejajo ugotavljanje skladnosti proizvodov.  </w:t>
      </w:r>
    </w:p>
    <w:p w14:paraId="32C7ACE1" w14:textId="77777777" w:rsidR="00F24DF5" w:rsidRPr="002D5340" w:rsidRDefault="00F24DF5" w:rsidP="00F24DF5">
      <w:pPr>
        <w:spacing w:after="161"/>
        <w:jc w:val="both"/>
        <w:rPr>
          <w:rFonts w:ascii="Arial" w:hAnsi="Arial" w:cs="Arial"/>
          <w:sz w:val="22"/>
          <w:szCs w:val="22"/>
        </w:rPr>
      </w:pPr>
      <w:r w:rsidRPr="002D5340">
        <w:rPr>
          <w:rFonts w:ascii="Arial" w:eastAsia="Arial" w:hAnsi="Arial" w:cs="Arial"/>
          <w:noProof/>
          <w:color w:val="333333"/>
          <w:sz w:val="22"/>
          <w:szCs w:val="22"/>
        </w:rPr>
        <w:t xml:space="preserve"> </w:t>
      </w:r>
    </w:p>
    <w:p w14:paraId="31400AE2"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 194. člen</w:t>
      </w:r>
    </w:p>
    <w:p w14:paraId="00EE3D19"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(prijava naprave ali dejavnosti in vpis v evidenco)</w:t>
      </w:r>
    </w:p>
    <w:p w14:paraId="4EAA960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Povzročitelj obremenitve iz prvega odstavka prejšnjega člena mora svojo napravo oziroma dejavnost prijaviti ministrstvu pred začetkom obratovanja naprave oziroma pred začetkom izvajanja dejavnosti oziroma spremembe v obratovanju naprave oziroma izvajanja dejavnosti.</w:t>
      </w:r>
    </w:p>
    <w:p w14:paraId="0149D83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Prijava iz prejšnjega odstavka se vloži elektronsko v informatizirani obliki z uporabo informacijske rešitve, ki jo zagotovi in dostop do nje omogoči ministrstvo na osrednjem spletnem mestu državne uprave. Informacijska rešitev iz prejšnjega stavka se na podlagi matične ali davčne številke povezuje z evidencami registra varstva okolja iz 216. člena tega zakona.  </w:t>
      </w:r>
    </w:p>
    <w:p w14:paraId="08F7B2B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Povzročitelj obremenitve se mora za uporabo informacijske rešitve iz prejšnjega odstavka identificirati s sredstvom elektronske identifikacije srednje ali visoke ravni zanesljivosti v skladu z zakonom, ki ureja elektronsko identifikacijo in storitve zaupanja.</w:t>
      </w:r>
    </w:p>
    <w:p w14:paraId="218F9A9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w:t>
      </w:r>
      <w:r w:rsidRPr="002D5340" w:rsidDel="009C7A2D">
        <w:rPr>
          <w:rFonts w:ascii="Arial" w:eastAsia="Arial" w:hAnsi="Arial" w:cs="Arial"/>
          <w:sz w:val="22"/>
          <w:szCs w:val="22"/>
        </w:rPr>
        <w:t>4</w:t>
      </w:r>
      <w:r w:rsidRPr="002D5340">
        <w:rPr>
          <w:rFonts w:ascii="Arial" w:eastAsia="Arial" w:hAnsi="Arial" w:cs="Arial"/>
          <w:sz w:val="22"/>
          <w:szCs w:val="22"/>
        </w:rPr>
        <w:t>) Na podlagi prijave iz prvega odstavka tega člena se naprava ali dejavnost vpiše v evidenco iz 3. točke tretjega odstavka 216. člena tega zakona o čemer oseba iz prvega odstavka tega člena prejme potrdilo o vpisu, ki se izdela samodejno in se elektronsko pošlje osebi iz prvega odstavka tega člena.</w:t>
      </w:r>
    </w:p>
    <w:p w14:paraId="1D2AEAE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Povzročitelj obremenitve  iz prvega odstavka tega člena, ki želi uveljaviti predpisana odstopanja od posameznih mejnih vrednosti emisij oziroma spremembo obratovalnega monitoringa iz predpisa iz drugega odstavka 20. člena tega zakona, mora za obratovanje naprave ali izvajanje dejavnosti vložiti vlogo za odobritev  odstopanja od predpisanih mejnih vrednosti emisij oziroma obratovalnega monitoringa, o čemer ministrstvo odloči z odločbo o odobritvi odstopanj.</w:t>
      </w:r>
    </w:p>
    <w:p w14:paraId="1282D07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Ministrstvo izda odločbo iz prejšnjega odstavka za največ deset let in po uradni dolžnosti v registru iz 216. člena zaznamuje to dejstvo.</w:t>
      </w:r>
    </w:p>
    <w:p w14:paraId="3F85137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(7) Odločbo iz prejšnjega odstavka lahko ministrstvo spremeni na vlogo povzročitelja  obremenitve ali po uradni dolžnosti, če so se spremenile okoliščine zaradi katerih je bilo uveljavljeno odstopanje.  </w:t>
      </w:r>
    </w:p>
    <w:p w14:paraId="6F4828A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Vlada predpiše vsebino prijave iz prvega odstavka tega člena, pogoje za odstopanje od predpisanih mejnih vrednosti emisij ali predpisanega obratovalnega monitoringa in vsebino vloge za pridobitev odločbe iz petega odstavka tega člena. </w:t>
      </w:r>
    </w:p>
    <w:p w14:paraId="3E4BCF21"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lastRenderedPageBreak/>
        <w:t xml:space="preserve">195. člen </w:t>
      </w:r>
    </w:p>
    <w:p w14:paraId="7D55FDA0"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(sprememba v evidenci) </w:t>
      </w:r>
    </w:p>
    <w:p w14:paraId="66EFDEC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Povzročitelj obremenitve iz prvega odstavka prejšnjega člena ministrstvu prijavi spremembo podatkov za vpis  najkasneje v desetih delovnih dneh od datuma spremembe.</w:t>
      </w:r>
    </w:p>
    <w:p w14:paraId="1B41873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Za spremembo naprave, za katero je potrebna gradnja in zahtevana pridobitev gradbenega dovoljenja v skladu z zakonom, ki ureja graditev, se smiselno uporabljajo določbe tretjega do petega odstavka 193. člena tega zakona.</w:t>
      </w:r>
    </w:p>
    <w:p w14:paraId="3BED923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Za prijavo spremembe iz prvega odstavka tega člena se smiselno uporabljajo določbe drugega, in tretjega odstavka prejšnjega člena. </w:t>
      </w:r>
    </w:p>
    <w:p w14:paraId="241003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Povzročitelj obremenitve iz prvega odstavka prejšnjega člena mora ministrstvu prijaviti tudi namero prenehanja obratovanja naprave ali izvajanja dejavnosti ali prenehanje upravljavca ali izvajalca dejavnosti pred nameravanim prenehanjem.</w:t>
      </w:r>
    </w:p>
    <w:p w14:paraId="1569012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Ministrstvo v evidenci iz 3. točke tretjega odstavka 216. člena tega zakona pri osebi iz prejšnjega odstavka vpiše dejstvo iz prejšnjega odstavka in ji o tem izda potrdilo.</w:t>
      </w:r>
    </w:p>
    <w:p w14:paraId="785ED73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Če povzročitelj obremenitve, ki je vpisan v evidenco  iz 3. točke tretjega odstavka 216. člena tega zakona, za obratovanje naprave ali izvajanje dejavnosti pridobi pravnomočno okoljevarstveno dovoljenje v skladu s tem zakonom, ministrstvo </w:t>
      </w:r>
      <w:r w:rsidRPr="002D5340" w:rsidDel="00DB0E95">
        <w:rPr>
          <w:rFonts w:ascii="Arial" w:eastAsia="Arial" w:hAnsi="Arial" w:cs="Arial"/>
          <w:sz w:val="22"/>
          <w:szCs w:val="22"/>
        </w:rPr>
        <w:t>to</w:t>
      </w:r>
      <w:r w:rsidRPr="002D5340">
        <w:rPr>
          <w:rFonts w:ascii="Arial" w:eastAsia="Arial" w:hAnsi="Arial" w:cs="Arial"/>
          <w:sz w:val="22"/>
          <w:szCs w:val="22"/>
        </w:rPr>
        <w:t xml:space="preserve"> dejstvo vpiše v evidenco in ji o tem izda potrdilo.</w:t>
      </w:r>
    </w:p>
    <w:p w14:paraId="697337D6" w14:textId="77777777" w:rsidR="00F24DF5" w:rsidRPr="002D5340" w:rsidRDefault="00F24DF5" w:rsidP="00F24DF5">
      <w:pPr>
        <w:spacing w:before="480" w:after="161"/>
        <w:jc w:val="center"/>
        <w:rPr>
          <w:rFonts w:ascii="Arial" w:eastAsia="Arial" w:hAnsi="Arial" w:cs="Arial"/>
          <w:bCs/>
          <w:color w:val="0D0D0D" w:themeColor="text1" w:themeTint="F2"/>
          <w:sz w:val="22"/>
          <w:szCs w:val="22"/>
        </w:rPr>
      </w:pPr>
      <w:r w:rsidRPr="002D5340">
        <w:rPr>
          <w:rFonts w:ascii="Arial" w:eastAsia="Arial" w:hAnsi="Arial" w:cs="Arial"/>
          <w:bCs/>
          <w:color w:val="0D0D0D" w:themeColor="text1" w:themeTint="F2"/>
          <w:sz w:val="22"/>
          <w:szCs w:val="22"/>
        </w:rPr>
        <w:t>V. PODATKI IN INFORMACIJE O OKOLJU</w:t>
      </w:r>
    </w:p>
    <w:p w14:paraId="04320B73" w14:textId="77777777" w:rsidR="00F24DF5" w:rsidRPr="002D5340" w:rsidRDefault="00F24DF5" w:rsidP="00F24DF5">
      <w:pPr>
        <w:spacing w:before="480" w:after="161"/>
        <w:jc w:val="center"/>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1. Podatki in informacije o okolju</w:t>
      </w:r>
      <w:r w:rsidRPr="002D5340">
        <w:rPr>
          <w:rFonts w:ascii="Arial" w:eastAsia="Arial" w:hAnsi="Arial" w:cs="Arial"/>
          <w:b/>
          <w:bCs/>
          <w:noProof/>
          <w:color w:val="333333"/>
          <w:sz w:val="22"/>
          <w:szCs w:val="22"/>
        </w:rPr>
        <w:t xml:space="preserve"> </w:t>
      </w:r>
    </w:p>
    <w:p w14:paraId="0EEDF42D"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196. člen</w:t>
      </w:r>
    </w:p>
    <w:p w14:paraId="59BD1B1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(podatki in informacije o okolju)</w:t>
      </w:r>
    </w:p>
    <w:p w14:paraId="46C4484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Za opravljanje nalog države na področju varstva okolja in trajnostnega razvoja ministrstvo sistematično zbira, obdeluje, vrednoti, shranjuje in objavlja podatke in informacije o okolju.</w:t>
      </w:r>
    </w:p>
    <w:p w14:paraId="73156A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Ministrstvo izvaja dejavnost iz prejšnjega odstavka v okviru in na podlagi pravnih, postopkovnih in institucionalnih ureditev, praviloma na informatiziran način.</w:t>
      </w:r>
    </w:p>
    <w:p w14:paraId="17B26EE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Ministrstvo izvaja dejavnost iz prvega odstavka tega člena tudi na podlagi ratificiranih ter objavljenih mednarodnih pogodb in predpisov EU, ki urejajo zbiranje podatkov in informacij o okolju ter poročanje o njih.</w:t>
      </w:r>
    </w:p>
    <w:p w14:paraId="3355E8F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Podatki in informacije o okolju se uporabljajo zlasti za sprejemanje politik in ukrepov na področju varstva okolja in trajnostnega razvoja, nadzor nad obremenjevanjem okolja, izpolnjevanje poročevalskih obveznosti države, določenih v predpisih EU in ratificiranih ter objavljenih mednarodnih pogodbah s področja varstva okolja, za monitoring naravnih pojavov, delov okolja in njegovega obremenjevanja ter obveščanje javnosti.</w:t>
      </w:r>
    </w:p>
    <w:p w14:paraId="01D6288A" w14:textId="77777777" w:rsidR="00F24DF5" w:rsidRPr="002D5340" w:rsidRDefault="00F24DF5" w:rsidP="00F13D7B">
      <w:pPr>
        <w:spacing w:before="210" w:after="210"/>
        <w:ind w:firstLine="1021"/>
        <w:jc w:val="both"/>
        <w:rPr>
          <w:rFonts w:ascii="Arial" w:eastAsia="Arial" w:hAnsi="Arial" w:cs="Arial"/>
          <w:sz w:val="22"/>
          <w:szCs w:val="22"/>
        </w:rPr>
      </w:pPr>
      <w:r w:rsidRPr="002D5340">
        <w:rPr>
          <w:rFonts w:ascii="Arial" w:eastAsia="Arial" w:hAnsi="Arial" w:cs="Arial"/>
          <w:sz w:val="22"/>
          <w:szCs w:val="22"/>
        </w:rPr>
        <w:t>(5) Ministrstvo pristojnim organom in organizacijam EU posreduje in z njimi izmenjuje podatke in informacije o okolju na način in v rokih, določenih v predpisih EU.</w:t>
      </w:r>
    </w:p>
    <w:p w14:paraId="0FDDF87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(6) Podatki in informacije o okolju obsegajo podatke monitoringa okolja, podatke o nastajanju in ravnanju z odpadki, podatke o proizvodih, za katera veljajo posebna pravila, določena s tem zakonom ali na njegovi podlagi sprejetimi predpisi ali predpisom EU, podatke in informacije iz registrov iz 215. in 216. člena tega zakona ter druge podatke in informacije, pomembne za varstvo okolja.</w:t>
      </w:r>
    </w:p>
    <w:p w14:paraId="5190FDB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Viri za pridobivanje podatkov in informacij o okolju so poleg podatkov, pridobljenih na podlagi tega zakona, tudi podatki in informacije, ki se nanašajo na okolje iz državne statistike, katastrov, javnih knjig, registrov, evidenc in drugih zbirk podatkov, vzpostavljenih pri državnih organih in organih občin ter drugih organizacijah na podlagi zakona ali na podlagi ratificiranih ter objavljenih mednarodnih pogodb in predpisov EU.</w:t>
      </w:r>
    </w:p>
    <w:p w14:paraId="426321B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Skrbniki zbirk podatkov iz prejšnjega odstavka so dolžni ministrstvu sporočati podatke in informacije o okolju, ki jih ta zahteva za namen iz prvega odstavka tega člena. Ministrstvo lahko sklene z organi in organizacijami iz prejšnjega odstavka pisni dogovor, s katerim se podrobneje uredijo zlasti podatki in informacije o okolju, roki, oblika in način sporočanja podatkov in informacij o okolju ministrstvu.</w:t>
      </w:r>
    </w:p>
    <w:p w14:paraId="70112C1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Ministrstvo zagotavlja kontrolo kakovosti podatkov in informacij o okolju iz šestega odstavka tega člena, da so podatki in informacije o okolju celoviti, pravilni in popolni.</w:t>
      </w:r>
    </w:p>
    <w:p w14:paraId="5DD55A8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(10) Ne glede na zakon, ki ureja državno statistiko,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državno statistiko, pripravi Statistični urad Republike Slovenije in pooblaščeni izvajalci dejavnosti državne statistike. </w:t>
      </w:r>
    </w:p>
    <w:p w14:paraId="5CFFB82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(11) Kdor uporabi podatke in informacije o okolju, katerih vir je ministrstvo, mora pri njihovi uporabi navesti vir podatkov.</w:t>
      </w:r>
    </w:p>
    <w:p w14:paraId="59487D5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(12) Vlada lahko predpiše posebne zahteve v zvezi z obveščanjem javnosti o podatkih iz tega člena s predpisi izdanimi na podlagi tega zakona, ki urejajo posamezne dele okolja. </w:t>
      </w:r>
    </w:p>
    <w:p w14:paraId="6AAE8B5F" w14:textId="77777777" w:rsidR="00F24DF5" w:rsidRPr="002D5340" w:rsidRDefault="00F24DF5" w:rsidP="00F24DF5">
      <w:pPr>
        <w:spacing w:before="240" w:after="161"/>
        <w:jc w:val="center"/>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2. Monitoring okolja</w:t>
      </w:r>
      <w:r w:rsidRPr="002D5340">
        <w:rPr>
          <w:rFonts w:ascii="Arial" w:eastAsia="Arial" w:hAnsi="Arial" w:cs="Arial"/>
          <w:b/>
          <w:bCs/>
          <w:noProof/>
          <w:color w:val="333333"/>
          <w:sz w:val="22"/>
          <w:szCs w:val="22"/>
        </w:rPr>
        <w:t xml:space="preserve"> </w:t>
      </w:r>
    </w:p>
    <w:p w14:paraId="45259AF8"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197. člen</w:t>
      </w:r>
    </w:p>
    <w:p w14:paraId="4EB705AB"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(monitoring okolja)</w:t>
      </w:r>
    </w:p>
    <w:p w14:paraId="5E61485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V Republiki Sloveniji se zaradi celovitega upravljanja z okoljem in obveščanja javnosti o okolju izvaja monitoring naravnih pojavov, monitoring stanja okolja in obratovalni monitoring.</w:t>
      </w:r>
    </w:p>
    <w:p w14:paraId="5520F59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V Republiki Sloveniji se zaradi namenov iz prejšnjega odstavka zbirajo tudi podatki o nastajanju in ravnanju z odpadki ter o določenih vrstah surovin in proizvodov.</w:t>
      </w:r>
      <w:r w:rsidRPr="002D5340">
        <w:rPr>
          <w:rFonts w:ascii="Arial" w:eastAsia="Arial" w:hAnsi="Arial" w:cs="Arial"/>
          <w:noProof/>
          <w:color w:val="333333"/>
          <w:sz w:val="22"/>
          <w:szCs w:val="22"/>
        </w:rPr>
        <w:t xml:space="preserve"> </w:t>
      </w:r>
    </w:p>
    <w:p w14:paraId="6C798BD9" w14:textId="77777777" w:rsidR="00F24DF5" w:rsidRPr="002D5340" w:rsidRDefault="00F24DF5" w:rsidP="00F24DF5">
      <w:pPr>
        <w:spacing w:before="210" w:after="210"/>
        <w:ind w:firstLine="1021"/>
        <w:jc w:val="both"/>
        <w:rPr>
          <w:rFonts w:ascii="Arial" w:eastAsia="Arial" w:hAnsi="Arial" w:cs="Arial"/>
          <w:noProof/>
          <w:color w:val="333333"/>
          <w:sz w:val="22"/>
          <w:szCs w:val="22"/>
        </w:rPr>
      </w:pPr>
    </w:p>
    <w:p w14:paraId="0DF6EB50" w14:textId="77777777" w:rsidR="00F24DF5" w:rsidRPr="002D5340" w:rsidRDefault="00F24DF5" w:rsidP="00F24DF5">
      <w:pPr>
        <w:spacing w:after="161"/>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 xml:space="preserve">2.1 Monitoring naravnih pojavov </w:t>
      </w:r>
    </w:p>
    <w:p w14:paraId="54AE09B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198. člen</w:t>
      </w:r>
    </w:p>
    <w:p w14:paraId="33B6BCE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(monitoring naravnih pojavov)</w:t>
      </w:r>
    </w:p>
    <w:p w14:paraId="04795EC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Monitoring naravnih pojavov obsega spremljanje meteoroloških, hidroloških, oceanografskih, seizmoloških, erozijskih, geoloških, in drugih geofizikalnih naravnih pojavov ter monitoring naravnih virov ionizirajočega sevanja.</w:t>
      </w:r>
    </w:p>
    <w:p w14:paraId="3F34E97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Monitoring meteoroloških, hidroloških, oceanografskih in seizmoloških naravnih pojavov se izvaja v skladu z zakonom, ki ureja državno meteorološko, hidrološko, oceanografsko in seizmološko službo, monitoring naravnih virov ionizirajočega sevanja pa se izvaja v skladu z zakonom, ki ureja varstvo pred ionizirajočimi sevanji in jedrsko varnost.</w:t>
      </w:r>
    </w:p>
    <w:p w14:paraId="6BEDE59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Monitoring erozijskih, geoloških in drugih geofizikalnih naravnih pojavov zagotavlja ministrstvo neposredno ali pa ga izvaja javni zavod, ki ga Republika Slovenija ustanovi za izvajanje tega monitoringa. </w:t>
      </w:r>
    </w:p>
    <w:p w14:paraId="208D4D1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Monitoring iz prejšnjega odstavka obsega evidentiranje geofizikalnih pojavov, </w:t>
      </w:r>
      <w:proofErr w:type="spellStart"/>
      <w:r w:rsidRPr="002D5340">
        <w:rPr>
          <w:rFonts w:ascii="Arial" w:eastAsia="Arial" w:hAnsi="Arial" w:cs="Arial"/>
          <w:sz w:val="22"/>
          <w:szCs w:val="22"/>
        </w:rPr>
        <w:t>rajonizacijo</w:t>
      </w:r>
      <w:proofErr w:type="spellEnd"/>
      <w:r w:rsidRPr="002D5340">
        <w:rPr>
          <w:rFonts w:ascii="Arial" w:eastAsia="Arial" w:hAnsi="Arial" w:cs="Arial"/>
          <w:sz w:val="22"/>
          <w:szCs w:val="22"/>
        </w:rPr>
        <w:t xml:space="preserve"> in kategorizacijo, analitične, preučevalne, prognostične in druge strokovne naloge, ki se nanašajo zlasti na:</w:t>
      </w:r>
    </w:p>
    <w:p w14:paraId="67D220A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izvajanje geoloških raziskav državnega pomena;</w:t>
      </w:r>
    </w:p>
    <w:p w14:paraId="033C59B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nadzor in verifikacijo geoloških raziskav za posege v okolje državnega pomena;</w:t>
      </w:r>
    </w:p>
    <w:p w14:paraId="3D4AF5F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splošne geološke evidence in sestavo litosfere;</w:t>
      </w:r>
    </w:p>
    <w:p w14:paraId="7FCB8DF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erozijske in druge geološke procese, ki nastajajo v vrhnjih plasteh zemeljske skorje ter vplivajo na njen razvoj in sestavo in</w:t>
      </w:r>
    </w:p>
    <w:p w14:paraId="3F12A0F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lastnosti tal.</w:t>
      </w:r>
    </w:p>
    <w:p w14:paraId="04ABCB4F" w14:textId="06E13347" w:rsidR="00F24DF5" w:rsidRPr="00E22A1B" w:rsidRDefault="00F24DF5" w:rsidP="00E22A1B">
      <w:pPr>
        <w:spacing w:before="210" w:after="210"/>
        <w:ind w:firstLine="1021"/>
        <w:jc w:val="both"/>
        <w:rPr>
          <w:rFonts w:ascii="Arial" w:eastAsia="Arial" w:hAnsi="Arial" w:cs="Arial"/>
          <w:sz w:val="22"/>
          <w:szCs w:val="22"/>
        </w:rPr>
      </w:pPr>
      <w:r w:rsidRPr="002D5340">
        <w:rPr>
          <w:rFonts w:ascii="Arial" w:eastAsia="Arial" w:hAnsi="Arial" w:cs="Arial"/>
          <w:sz w:val="22"/>
          <w:szCs w:val="22"/>
        </w:rPr>
        <w:t>(5) V okviru monitoringa iz prejšnjega odstavka se opravljajo tudi strokovne naloge, ki se nanašajo na varstvo in zaščito pred geološkimi in drugimi nevarnostmi, zgodnje opozarjanje, preprečevanje in sanacijo, na varnost objektov in naprav ter na izmenjavo podatkov, vključno z mednarodno izmenjavo ter izdajo mnenj iz 157. člena tega zakona.</w:t>
      </w:r>
    </w:p>
    <w:p w14:paraId="4DA336BE" w14:textId="77777777" w:rsidR="00F24DF5" w:rsidRPr="002D5340" w:rsidRDefault="00F24DF5" w:rsidP="00F24DF5">
      <w:pPr>
        <w:spacing w:after="161"/>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 xml:space="preserve">2.2. Monitoring stanja okolja </w:t>
      </w:r>
    </w:p>
    <w:p w14:paraId="0977F4D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199.</w:t>
      </w:r>
      <w:r w:rsidRPr="002D5340">
        <w:rPr>
          <w:rFonts w:ascii="Arial" w:eastAsia="Arial" w:hAnsi="Arial" w:cs="Arial"/>
          <w:b/>
          <w:sz w:val="22"/>
          <w:szCs w:val="22"/>
        </w:rPr>
        <w:t xml:space="preserve"> člen</w:t>
      </w:r>
    </w:p>
    <w:p w14:paraId="59F8791A"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(monitoring stanja okolja)</w:t>
      </w:r>
    </w:p>
    <w:p w14:paraId="2C4ABF9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Monitoring stanja okolja obsega monitoring stanja tal, voda in zraka ter spremljanje stanja biotske raznovrstnosti in naravnih vrednot.</w:t>
      </w:r>
    </w:p>
    <w:p w14:paraId="4AA532A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Monitoring stanja tal, voda in zraka se izvaja v skladu s tem zakonom, zagotavlja pa ga ministrstvo neposredno ali pa ga izvaja javni zavod, ki ga Republika Slovenija ustanovi za izvajanje tega monitoringa. Izvedbo posameznih nalog monitoringa stanja tal, voda in zraka lahko ministrstvo naroči pri tretjih osebah, ki izpolnjujejo predpisane pogoje. </w:t>
      </w:r>
    </w:p>
    <w:p w14:paraId="3E9574A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Monitoring biotske raznovrstnosti in naravnih vrednot se izvaja v skladu z zakonom, ki ureja ohranjanje narave. </w:t>
      </w:r>
    </w:p>
    <w:p w14:paraId="06AA17A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Država zagotavlja tudi monitoring stanja okolja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 za izvedbo sanacije iz 86. člena tega zakona. </w:t>
      </w:r>
    </w:p>
    <w:p w14:paraId="4659E60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(5) Minister predpiše predmet in način izvajanja monitoringa stanja tal in zraka, vsebino programa monitoringa stanja tal in zraka in način zagotavljanja kakovosti podatkov, vključno s pogoji za izvajalce tega monitoringa. </w:t>
      </w:r>
    </w:p>
    <w:p w14:paraId="01D9EF7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Minister, pristojen za vode v soglasju z ministrom predpiše način, vrste in obseg izvajanja monitoringa voda, vsebino programa monitoringa voda, način in obliko poročanja o rezultatih tega monitoringa, ter pogoje za izvajalce tega monitoringa.</w:t>
      </w:r>
    </w:p>
    <w:p w14:paraId="20C44AB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Minister iz petega oziroma šestega odstavka tega člena lahko določi metodologije za monitoring stanja dela okolja in jih objavi na spletnih straneh ministrstva ter so na vpogled na sedežu ministrstva.</w:t>
      </w:r>
    </w:p>
    <w:p w14:paraId="25727DC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Občina lahko zagotavlja podrobnejši oziroma posebni  (na primer razširjen nabor parametrov ali več lokacij) monitoring stanja posameznih delov okolja ob smiselni uporabi zahtev predpisov iz petega oziroma šestega odstavka tega člena, zbrane podatke pa mora brezplačno posredovati ministrstvu.</w:t>
      </w:r>
    </w:p>
    <w:p w14:paraId="345060D0" w14:textId="77777777" w:rsidR="00F24DF5" w:rsidRPr="002D5340" w:rsidRDefault="00F24DF5" w:rsidP="00F24DF5">
      <w:pPr>
        <w:jc w:val="center"/>
        <w:rPr>
          <w:rFonts w:ascii="Arial" w:eastAsia="Arial" w:hAnsi="Arial" w:cs="Arial"/>
          <w:b/>
          <w:bCs/>
          <w:sz w:val="22"/>
          <w:szCs w:val="22"/>
        </w:rPr>
      </w:pPr>
      <w:bookmarkStart w:id="73" w:name="_Hlk195515682"/>
    </w:p>
    <w:p w14:paraId="0A9EC868"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200.</w:t>
      </w:r>
      <w:r w:rsidRPr="002D5340">
        <w:rPr>
          <w:rFonts w:ascii="Arial" w:eastAsia="Arial" w:hAnsi="Arial" w:cs="Arial"/>
          <w:b/>
          <w:sz w:val="22"/>
          <w:szCs w:val="22"/>
        </w:rPr>
        <w:t xml:space="preserve"> člen</w:t>
      </w:r>
    </w:p>
    <w:p w14:paraId="087B042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(omejitev  lastninske pravice zaradi izvajanja monitoringa naravnih pojavov ali monitoringa stanja okolja)</w:t>
      </w:r>
    </w:p>
    <w:p w14:paraId="725AA20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Lastnik ali drug posestnik zemljišča je zaradi izvajanja monitoringa naravnih pojavov ali stanja okolja, ki se izvaja na podlagi tega zakona, dolžan dopustiti dostop do zemljišča, na katerem se bo izvajal monitoring, postavitev in obratovanje objektov ali merilnih naprav, izkopna ali vrtalna dela, poskusna črpanja, odvzem vzorcev tal ali rastlin in druga dela, potrebna za izvedbo monitoringa. </w:t>
      </w:r>
    </w:p>
    <w:p w14:paraId="1A07F02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Gradnja objektov ali namestitev merilnih naprav, potrebnih za izvajanje monitoringa stanja okolja ali monitoringa naravnih pojavov, je v javno korist.</w:t>
      </w:r>
    </w:p>
    <w:p w14:paraId="3D94751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Izvajalec monitoringa mora pri izvajanju del iz prvega odstavka tega člena v čim manjši meri vplivati na rabo in stanje zemljišča, po opravljenih delih pa kolikor je mogoče vzpostaviti prejšnje stanje zemljišča. Ta zahteva se ne nanaša na objekte in merilne naprave, postavljene za izvajanje monitoringa.</w:t>
      </w:r>
    </w:p>
    <w:p w14:paraId="035BB47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Z lastnikom zemljišča se mora zaradi del iz prvega odstavka tega člena, ki vključujejo postavitev in obratovanje objektov, merilnih naprav, izkopna ali vrtalna dela in poskusna črpanja, skleniti sporazum o odškodnini za dobo trajanja izvajanja monitoringa ter ob zaključku izvajanja monitoringa dogovor o odškodnini v primeru zmanjšane vrednosti zemljišča, če vzpostavitev prejšnjega stanja ni mogoča.</w:t>
      </w:r>
    </w:p>
    <w:p w14:paraId="70260D6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Če je uporaba zemljišča zaradi omejitev iz prejšnjega odstavka trajno onemogočena, ima lastnik tega zemljišča pravico do odškodnine ali nadomestila v naravi, ki se določi ob smiselni uporabi določb o razlastitvi v skladu z zakonom, ki ureja prostor.</w:t>
      </w:r>
    </w:p>
    <w:p w14:paraId="7EDDAED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Odstranitev objekta ali naprave iz prvega odstavka tega člena, ki je postala trajno nepotrebna za izvajanje monitoringa naravnih pojavov ali stanja okolja, zagotovi država, po opravljenih delih pa, kolikor je mogoče, vzpostavi prejšnje stanje zemljišča.</w:t>
      </w:r>
    </w:p>
    <w:bookmarkEnd w:id="73"/>
    <w:p w14:paraId="198865F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Minister s sklepom odredi javno razgrnitev osnutka seznama zemljišč iz prvega odstavka tega člena. Javna razgrnitev traja 14 dni. Po poteku javne razgrnitve Vlada s sklepom določi zemljišča, potrebna za izvajanje monitoringa okolja.</w:t>
      </w:r>
    </w:p>
    <w:p w14:paraId="20BC66B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(8) Če izvedbe monitoringa okolja skladno s tem členom ni mogoče sporazumno dogovoriti z lastniki zemljišč iz prvega odstavka tega člena, se jim lastninska pravica na teh zemljiščih lahko odvzame ali omeji, ob smiselni uporabi določb o razlastitvi v skladu z zakonom, ki ureja prostor. </w:t>
      </w:r>
    </w:p>
    <w:p w14:paraId="76BD0D82" w14:textId="77777777" w:rsidR="00F24DF5" w:rsidRPr="002D5340" w:rsidRDefault="00F24DF5" w:rsidP="00F24DF5">
      <w:pPr>
        <w:spacing w:after="161"/>
        <w:jc w:val="both"/>
        <w:rPr>
          <w:rFonts w:ascii="Arial" w:hAnsi="Arial" w:cs="Arial"/>
          <w:sz w:val="22"/>
          <w:szCs w:val="22"/>
        </w:rPr>
      </w:pPr>
      <w:r w:rsidRPr="002D5340">
        <w:rPr>
          <w:rFonts w:ascii="Arial" w:eastAsia="Arial" w:hAnsi="Arial" w:cs="Arial"/>
          <w:noProof/>
          <w:color w:val="333333"/>
          <w:sz w:val="22"/>
          <w:szCs w:val="22"/>
        </w:rPr>
        <w:t xml:space="preserve"> </w:t>
      </w:r>
      <w:r w:rsidRPr="002D5340">
        <w:rPr>
          <w:rFonts w:ascii="Arial" w:eastAsia="Arial" w:hAnsi="Arial" w:cs="Arial"/>
          <w:b/>
          <w:bCs/>
          <w:noProof/>
          <w:color w:val="333333"/>
          <w:sz w:val="22"/>
          <w:szCs w:val="22"/>
        </w:rPr>
        <w:t xml:space="preserve"> </w:t>
      </w:r>
    </w:p>
    <w:p w14:paraId="4DBC39AC" w14:textId="77777777" w:rsidR="00F24DF5" w:rsidRPr="002D5340" w:rsidRDefault="00F24DF5" w:rsidP="00F24DF5">
      <w:pPr>
        <w:spacing w:after="161"/>
        <w:jc w:val="center"/>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2.3. Obratovalni monitoring</w:t>
      </w:r>
    </w:p>
    <w:p w14:paraId="48FD68A8"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201.</w:t>
      </w:r>
      <w:r w:rsidRPr="002D5340">
        <w:rPr>
          <w:rFonts w:ascii="Arial" w:eastAsia="Arial" w:hAnsi="Arial" w:cs="Arial"/>
          <w:b/>
          <w:sz w:val="22"/>
          <w:szCs w:val="22"/>
        </w:rPr>
        <w:t xml:space="preserve"> člen</w:t>
      </w:r>
    </w:p>
    <w:p w14:paraId="3CA4C17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(obratovalni monitoring)</w:t>
      </w:r>
    </w:p>
    <w:p w14:paraId="179E89D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Obratovalni monitoring je sistematično spremljanje delovanja naprave ali izvajanja dejavnosti zaradi ugotavljanja skladnosti obratovanja naprave ali izvajanja dejavnosti z okoljevarstvenimi dovoljenji ali s predpisi, sprejetimi na podlagi tega zakona in omogoča nadzor nad delovanjem naprave in izvajanja dejavnosti. Obratovalni monitoring se izvaja z namenom spremljanja vplivov delovanja naprave in izvajanja dejavnosti na dele okolja, zaradi poročanja v skladu s predpisi EU in ratificiranimi ter objavljenimi mednarodnimi pogodbami in zaradi obveščanja javnosti.</w:t>
      </w:r>
    </w:p>
    <w:p w14:paraId="6E7469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Obratovalni monitoring obsega prve, občasne in trajne meritve emisij, vključno s postopki, ki so določeni za način delovanja merilne opreme in sistemov za zajem in obdelavo podatkov, meritve s predpisi določenih parametrov obratovanja naprave ali izvajanja dejavnosti, sporočanje podatkov obratovalnega monitoringa ministrstvu, obdelavo rezultatov meritev in vrednotenje ter pripravo in pošiljanje poročila o obratovalnem monitoringu.</w:t>
      </w:r>
      <w:r w:rsidRPr="002D5340">
        <w:rPr>
          <w:rStyle w:val="cf01"/>
          <w:rFonts w:ascii="Arial" w:hAnsi="Arial" w:cs="Arial"/>
          <w:sz w:val="22"/>
          <w:szCs w:val="22"/>
        </w:rPr>
        <w:t> </w:t>
      </w:r>
      <w:r w:rsidRPr="002D5340">
        <w:rPr>
          <w:rFonts w:ascii="Arial" w:eastAsia="Arial" w:hAnsi="Arial" w:cs="Arial"/>
          <w:sz w:val="22"/>
          <w:szCs w:val="22"/>
        </w:rPr>
        <w:t>.</w:t>
      </w:r>
    </w:p>
    <w:p w14:paraId="030654B6" w14:textId="77777777" w:rsidR="00F24DF5" w:rsidRPr="002D5340" w:rsidDel="000B7B3D"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Obratovalni monitoring poleg meritev iz prejšnjega odstavka obsega tudi:</w:t>
      </w:r>
    </w:p>
    <w:p w14:paraId="24EC753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izračune, vključno z modeliranjem, v skladu s predpisi, sprejetimi na podlagi tega zakona, ali predpisi EU, če z meritvami iz prejšnjega odstavka zaradi tehnične ali ekonomske neizvedljivosti ni mogoče pridobiti najboljših razpoložljivih podatkov obratovalnega monitoringa in </w:t>
      </w:r>
    </w:p>
    <w:p w14:paraId="1E59106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ocene v skladu s predpisi, sprejetimi na podlagi tega zakona, ali predpisi EU, če z meritvami iz prejšnjega odstavka in z izračuni iz prejšnje točke zaradi tehnične ali ekonomske neizvedljivosti ni mogoče pridobiti najboljših razpoložljivih podatkov obratovalnega monitoringa.</w:t>
      </w:r>
    </w:p>
    <w:p w14:paraId="59D6247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V okviru obratovalnega monitoringa se lahko izvaja tudi obratovalni monitoring stanja okolja, če je tako predpisano zaradi ugotavljanja vpliva povzročitelja obremenitve na okolje.</w:t>
      </w:r>
    </w:p>
    <w:p w14:paraId="0741D1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Povzročitelj obremenitve mora pri obratovanju naprave ali izvajanju dejavnosti na svoje stroške zagotavljati izvajanje obratovalnega monitoringa v skladu</w:t>
      </w:r>
      <w:r w:rsidRPr="002D5340" w:rsidDel="002C4387">
        <w:rPr>
          <w:rFonts w:ascii="Arial" w:eastAsia="Arial" w:hAnsi="Arial" w:cs="Arial"/>
          <w:sz w:val="22"/>
          <w:szCs w:val="22"/>
        </w:rPr>
        <w:t xml:space="preserve"> </w:t>
      </w:r>
      <w:r w:rsidRPr="002D5340">
        <w:rPr>
          <w:rFonts w:ascii="Arial" w:eastAsia="Arial" w:hAnsi="Arial" w:cs="Arial"/>
          <w:sz w:val="22"/>
          <w:szCs w:val="22"/>
        </w:rPr>
        <w:t>s tem zakonom in oddajo poročila iz drugega odstavka tega člena ministrstvu (v nadaljnjem besedilu: zavezanec za obratovalni monitoring).</w:t>
      </w:r>
    </w:p>
    <w:p w14:paraId="0301C2E7" w14:textId="77777777" w:rsidR="00F24DF5" w:rsidRPr="002D5340" w:rsidRDefault="00F24DF5" w:rsidP="00F24DF5">
      <w:pPr>
        <w:spacing w:after="161" w:line="257" w:lineRule="auto"/>
        <w:jc w:val="center"/>
        <w:rPr>
          <w:rFonts w:ascii="Arial" w:eastAsia="Arial" w:hAnsi="Arial" w:cs="Arial"/>
          <w:sz w:val="22"/>
          <w:szCs w:val="22"/>
        </w:rPr>
      </w:pPr>
      <w:r w:rsidRPr="002D5340">
        <w:rPr>
          <w:rFonts w:ascii="Arial" w:eastAsia="Arial" w:hAnsi="Arial" w:cs="Arial"/>
          <w:b/>
          <w:bCs/>
          <w:color w:val="000000" w:themeColor="text1"/>
          <w:sz w:val="22"/>
          <w:szCs w:val="22"/>
        </w:rPr>
        <w:t>202. člen</w:t>
      </w:r>
    </w:p>
    <w:p w14:paraId="759EC373" w14:textId="77777777" w:rsidR="00F24DF5" w:rsidRPr="002D5340" w:rsidRDefault="00F24DF5" w:rsidP="00F24DF5">
      <w:pPr>
        <w:spacing w:after="161"/>
        <w:jc w:val="center"/>
        <w:rPr>
          <w:rFonts w:ascii="Arial" w:eastAsia="Arial" w:hAnsi="Arial" w:cs="Arial"/>
          <w:sz w:val="22"/>
          <w:szCs w:val="22"/>
        </w:rPr>
      </w:pPr>
      <w:r w:rsidRPr="002D5340">
        <w:rPr>
          <w:rFonts w:ascii="Arial" w:eastAsia="Arial" w:hAnsi="Arial" w:cs="Arial"/>
          <w:b/>
          <w:bCs/>
          <w:color w:val="000000" w:themeColor="text1"/>
          <w:sz w:val="22"/>
          <w:szCs w:val="22"/>
        </w:rPr>
        <w:t>(določitev poskusnega obratovanja)</w:t>
      </w:r>
    </w:p>
    <w:p w14:paraId="7BDF0ED7" w14:textId="638E067D" w:rsidR="00F24DF5" w:rsidRPr="004A4C15"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 Če je za obratovanje naprave ali obrata ali večje spremembe v obratovanju naprave ali obrata potrebna gradnja, za katero je po predpisih o graditvi objektov zahtevana pridobitev gradbenega dovoljenja, mora upravljavec v zahtevi za izdajo uporabnega dovoljenja zaprositi tudi za določitev poskusnega obratovanja naprave po predpisih, ki urejajo graditev objektov.</w:t>
      </w:r>
      <w:r w:rsidRPr="002D5340">
        <w:rPr>
          <w:rFonts w:ascii="Arial" w:eastAsia="Arial" w:hAnsi="Arial" w:cs="Arial"/>
          <w:noProof/>
          <w:sz w:val="22"/>
          <w:szCs w:val="22"/>
        </w:rPr>
        <w:t xml:space="preserve"> </w:t>
      </w:r>
    </w:p>
    <w:p w14:paraId="37493F40"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203.</w:t>
      </w:r>
      <w:r w:rsidRPr="002D5340">
        <w:rPr>
          <w:rFonts w:ascii="Arial" w:eastAsia="Arial" w:hAnsi="Arial" w:cs="Arial"/>
          <w:b/>
          <w:sz w:val="22"/>
          <w:szCs w:val="22"/>
        </w:rPr>
        <w:t xml:space="preserve"> člen</w:t>
      </w:r>
    </w:p>
    <w:p w14:paraId="100C388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lastRenderedPageBreak/>
        <w:t>(prve, občasne in trajne meritve)</w:t>
      </w:r>
    </w:p>
    <w:p w14:paraId="3FE0F79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Prve meritve za napravo ali rekonstruirano napravo ali po vsaki večji spremembi v obratovanju naprave v skladu s tem zakonom se izvajajo v času poskusnega obratovanja naprave, določenega v zakonu, ki ureja graditev, zaradi spremljanja obratovanja naprave in ugotavljanja skladnosti njenega obratovanja s predpisi, sprejetimi na podlagi tega zakona, neposredno uporabljivimi predpisi EU oziroma z okoljevarstvenim dovoljenjem. </w:t>
      </w:r>
    </w:p>
    <w:p w14:paraId="3488562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Ne glede na določbe prejšnjega odstavka vlada lahko določi obveznost izvajanja prvih meritev tudi za napravo ali rekonstruirano napravo in po vsaki večji spremembi v obratovanju naprave v skladu s tem zakonom, za katero ni zahtevano poskusno obratovanje, zlasti v primeru rekonstrukcije ali večje spremembe naprave. </w:t>
      </w:r>
    </w:p>
    <w:p w14:paraId="6D5E8D6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Občasne meritve se izvajajo med obratovanjem naprave ali izvajanjem dejavnosti v predpisanih časovnih presledkih zaradi spremljanja obratovanja in ugotavljanja skladnosti naprave oziroma spremljanja izvajanja dejavnosti in ugotavljanja skladnosti izvajanja dejavnosti s predpisi, sprejetimi na podlagi tega zakona, predpisi EU, v skladu s tem zakonom in okoljevarstvenim dovoljenjem.</w:t>
      </w:r>
    </w:p>
    <w:p w14:paraId="322884CE" w14:textId="1D06725D" w:rsidR="00F24DF5" w:rsidRPr="004A4C15" w:rsidRDefault="00F24DF5" w:rsidP="004A4C15">
      <w:pPr>
        <w:spacing w:before="210" w:after="210"/>
        <w:ind w:firstLine="1021"/>
        <w:jc w:val="both"/>
        <w:rPr>
          <w:rFonts w:ascii="Arial" w:eastAsia="Arial" w:hAnsi="Arial" w:cs="Arial"/>
          <w:sz w:val="22"/>
          <w:szCs w:val="22"/>
        </w:rPr>
      </w:pPr>
      <w:r w:rsidRPr="002D5340">
        <w:rPr>
          <w:rFonts w:ascii="Arial" w:eastAsia="Arial" w:hAnsi="Arial" w:cs="Arial"/>
          <w:sz w:val="22"/>
          <w:szCs w:val="22"/>
        </w:rPr>
        <w:t>(4) Trajne meritve se izvajajo neprekinjeno zaradi spremljanja obratovanja naprave in ugotavljanja skladnosti njenega obratovanja ali spremljanja izvajanja dejavnosti in ugotavljanja skladnosti izvajanja dejavnosti s predpisi, sprejetimi na podlagi tega zakona, neposredno  uporabljivimi predpisi EU, v skladu s tem zakonom in okoljevarstvenim dovoljenjem.</w:t>
      </w:r>
      <w:bookmarkStart w:id="74" w:name="_Hlk195519030"/>
    </w:p>
    <w:p w14:paraId="577B9585" w14:textId="77777777" w:rsidR="00F24DF5" w:rsidRPr="002D5340" w:rsidRDefault="00F24DF5" w:rsidP="00F24DF5">
      <w:pPr>
        <w:jc w:val="center"/>
        <w:rPr>
          <w:rFonts w:ascii="Arial" w:eastAsia="Arial" w:hAnsi="Arial" w:cs="Arial"/>
          <w:b/>
          <w:bCs/>
          <w:sz w:val="22"/>
          <w:szCs w:val="22"/>
        </w:rPr>
      </w:pPr>
    </w:p>
    <w:p w14:paraId="3B24027B"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204.</w:t>
      </w:r>
      <w:r w:rsidRPr="002D5340">
        <w:rPr>
          <w:rFonts w:ascii="Arial" w:eastAsia="Arial" w:hAnsi="Arial" w:cs="Arial"/>
          <w:b/>
          <w:sz w:val="22"/>
          <w:szCs w:val="22"/>
        </w:rPr>
        <w:t xml:space="preserve"> člen</w:t>
      </w:r>
    </w:p>
    <w:p w14:paraId="6F80097D"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(izvajanje obratovalnega monitoringa)</w:t>
      </w:r>
    </w:p>
    <w:p w14:paraId="1DF8F45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Obratovalni monitoring lahko izvaja v okviru svoje dejavnosti le pravna oseba ali samostojni podjetnik posameznik, ki je pridobil pooblastilo za izvajanje obratovalnega monitoringa v skladu s tem zakonom (v nadaljnjem besedilu: pooblaščeni izvajalec).</w:t>
      </w:r>
    </w:p>
    <w:p w14:paraId="72C1EDF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Obratovalni monitoring se izvaja z opremo in po postopkih, ki so določeni v predpisih, izdanih na podlagi tega zakona, za naprave iz 151. člena tega zakona pa tudi v zaključkih o BAT.</w:t>
      </w:r>
    </w:p>
    <w:p w14:paraId="14D3FAF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Izvajanje obratovalnega monitoringa je v javnem interesu</w:t>
      </w:r>
      <w:r w:rsidRPr="002D5340">
        <w:rPr>
          <w:rFonts w:ascii="Arial" w:eastAsia="Arial" w:hAnsi="Arial" w:cs="Arial"/>
          <w:color w:val="FF0000"/>
          <w:sz w:val="22"/>
          <w:szCs w:val="22"/>
        </w:rPr>
        <w:t xml:space="preserve">. </w:t>
      </w:r>
    </w:p>
    <w:p w14:paraId="234EEF75" w14:textId="4C86686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Pooblaščeni izvajalec mora izvajati obratovalni monitoring neodvisno in nepristransko.</w:t>
      </w:r>
    </w:p>
    <w:p w14:paraId="2645114E" w14:textId="77777777" w:rsidR="00F24DF5" w:rsidRPr="002D5340" w:rsidRDefault="00F24DF5" w:rsidP="00F24DF5">
      <w:pPr>
        <w:shd w:val="clear" w:color="auto" w:fill="FFFFFF"/>
        <w:ind w:firstLine="1021"/>
        <w:jc w:val="both"/>
        <w:rPr>
          <w:rFonts w:ascii="Arial" w:eastAsia="Arial" w:hAnsi="Arial" w:cs="Arial"/>
          <w:sz w:val="22"/>
          <w:szCs w:val="22"/>
        </w:rPr>
      </w:pPr>
      <w:r w:rsidRPr="002D5340">
        <w:rPr>
          <w:rFonts w:ascii="Arial" w:eastAsia="Arial" w:hAnsi="Arial" w:cs="Arial"/>
          <w:sz w:val="22"/>
          <w:szCs w:val="22"/>
        </w:rPr>
        <w:t>(5) Pooblaščeni izvajalec ne sme biti:</w:t>
      </w:r>
    </w:p>
    <w:p w14:paraId="42B5A0D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neposredno ali posredno kapitalsko povezan z zavezancem za obratovalni monitoring in ne sme imeti pri njem upravljavskih ali nadzorstvenih pravic;</w:t>
      </w:r>
    </w:p>
    <w:p w14:paraId="4CE8718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kapitalsko ali sorodstveno povezan z osebo, ki ima ali nadzira glasovalne pravice v organu upravljanja ali organu nadzora ali zastopa zavezanca za obratovalni monitoring.</w:t>
      </w:r>
    </w:p>
    <w:p w14:paraId="0C5954CB" w14:textId="77777777" w:rsidR="00F24DF5" w:rsidRPr="002D5340" w:rsidRDefault="00F24DF5" w:rsidP="00F24DF5">
      <w:pPr>
        <w:shd w:val="clear" w:color="auto" w:fill="FFFFFF"/>
        <w:ind w:firstLine="1021"/>
        <w:jc w:val="both"/>
        <w:rPr>
          <w:rFonts w:ascii="Arial" w:eastAsia="Arial" w:hAnsi="Arial" w:cs="Arial"/>
          <w:sz w:val="22"/>
          <w:szCs w:val="22"/>
        </w:rPr>
      </w:pPr>
      <w:r w:rsidRPr="002D5340">
        <w:rPr>
          <w:rFonts w:ascii="Arial" w:eastAsia="Arial" w:hAnsi="Arial" w:cs="Arial"/>
          <w:sz w:val="22"/>
          <w:szCs w:val="22"/>
        </w:rPr>
        <w:t xml:space="preserve">(6) Za sorodstveno povezavo iz 2. točke prejšnjega odstavka se šteje krvno sorodstvo v ravni vrsti ali v stranski vrsti do vštetega četrtega kolena, pravno priznane oblike partnerske zveze ter svaštvo do vštetega drugega kolena, čeprav je zakonska ali zunajzakonska skupnost prenehala ali če je lastnik poslovnega deleža skrbnik ali v razmerju rejništva z osebo, ki ima ali </w:t>
      </w:r>
      <w:r w:rsidRPr="002D5340">
        <w:rPr>
          <w:rFonts w:ascii="Arial" w:eastAsia="Arial" w:hAnsi="Arial" w:cs="Arial"/>
          <w:sz w:val="22"/>
          <w:szCs w:val="22"/>
        </w:rPr>
        <w:lastRenderedPageBreak/>
        <w:t>nadzira glasovalne pravice v organu upravljanja ali organu nadzora ali zastopa osebe iz 1. točke prejšnjega odstavka.</w:t>
      </w:r>
    </w:p>
    <w:p w14:paraId="5A169B0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Določba petega odstavka tega člena ne velja za pooblaščenega izvajalca, ki ima edini pooblastilo za izvajanje določenih meritev.</w:t>
      </w:r>
    </w:p>
    <w:p w14:paraId="3047417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Zavezanec za obratovalni monitoring mora zaradi izvajanja obratovalnega monitoringa pooblaščenemu izvajalcu:</w:t>
      </w:r>
    </w:p>
    <w:p w14:paraId="38A7B38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predložiti pravnomočno okoljevarstveno dovoljenje z vsemi spremembami, pravnomočno odločbo o odstopanju od predpisanih mejnih vrednosti emisij ali o spremembi obratovalnega monitoringa iz četrtega odstavka 188. člena tega zakona; </w:t>
      </w:r>
    </w:p>
    <w:p w14:paraId="149FCD9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za vsako meritev omogočiti vpogled v vso dokumentacijo, ki jo pooblaščeni izvajalec rabi zaradi izvajanja obratovalnega monitoringa;</w:t>
      </w:r>
    </w:p>
    <w:p w14:paraId="519FCC0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za vsako meritev zagotoviti, da bo naprava obratovala oziroma se dejavnost izvajala pod pogoji, predpisanimi za izvajanje obratovalnega monitoringa o čemer pooblaščenega izvajalca obvesti s pisno izjavo pred pričetkom izvajanja meritev;</w:t>
      </w:r>
    </w:p>
    <w:p w14:paraId="7A626FF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za vsako meritev dopustiti dostop do vseh naprav ali drugih objektov, kjer je treba izvajati obratovalni monitoring in</w:t>
      </w:r>
    </w:p>
    <w:p w14:paraId="2D6E77F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za vsako meritev posredovati vse druge podatke in informacije, potrebne za izvajanje obratovalnega monitoringa.</w:t>
      </w:r>
    </w:p>
    <w:p w14:paraId="01FD8778"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color w:val="000000" w:themeColor="text1"/>
          <w:sz w:val="22"/>
          <w:szCs w:val="22"/>
        </w:rPr>
        <w:t>(9) Pooblaščeni izvajalec izvede prve in občasnih meritve obratovalnega monitoringa le, če so izpolnjeni pogoji iz prejšnjega odstavka.</w:t>
      </w:r>
    </w:p>
    <w:p w14:paraId="7642AB4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color w:val="000000" w:themeColor="text1"/>
          <w:sz w:val="22"/>
          <w:szCs w:val="22"/>
        </w:rPr>
        <w:t>(10) Pooblaščeni izvajalec je odgovoren za podatke in rezultate, ki so nastali z izvajanjem obratovalnega monitoringa</w:t>
      </w:r>
      <w:r w:rsidRPr="002D5340">
        <w:rPr>
          <w:rFonts w:ascii="Arial" w:eastAsia="Arial" w:hAnsi="Arial" w:cs="Arial"/>
          <w:sz w:val="22"/>
          <w:szCs w:val="22"/>
        </w:rPr>
        <w:t xml:space="preserve">, razen za podatke in informacije iz prvega odstavka 205. člena tega zakona oziroma devetega odstavka tega člena </w:t>
      </w:r>
      <w:r w:rsidRPr="002D5340">
        <w:rPr>
          <w:rFonts w:ascii="Arial" w:eastAsia="Arial" w:hAnsi="Arial" w:cs="Arial"/>
          <w:color w:val="000000" w:themeColor="text1"/>
          <w:sz w:val="22"/>
          <w:szCs w:val="22"/>
        </w:rPr>
        <w:t>in mora zagotavljati pravočasnost, preglednost, točnost, primerljivost in popolnost podatkov obratovalnega monitoringa, vključno z obdelavo rezultatov meritev obratovalnega monitoringa v skladu s predpisi, sprejetimi na podlagi tega zakona.</w:t>
      </w:r>
    </w:p>
    <w:p w14:paraId="76B2CFB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(11) Zavezanec za obratovalni monitoring ne sme posegati v ali vplivati na podatke, ki jih je pri izvajanju obratovalnega monitoringa pridobil pooblaščeni izvajalec.</w:t>
      </w:r>
    </w:p>
    <w:p w14:paraId="44D6898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(12) Pooblaščeni izvajalec zaradi zagotavljanja načela javnosti in za izvedbo inšpekcijskega nadzora nad izvajanjem obratovalnega monitoringa najpozneje pet delovnih dni pred izvedbo občasnih meritev najavi predvideni datum izvajanja meritev obratovalnega monitoringa ministrstvu z uporabo informacijske rešitve iz 210. člena tega zakona. Če najavljenih meritev iz objektivnih razlogov ni mogoče izvesti, pooblaščeni izvajalec razlog sporoči z uporabo informacijske rešitve iz 210. člena tega zakona. Za meritve, ki jih iz objektivnih razlogov ni izvedel, mora v najkrajšem možnem času izvesti nadomestne meritve in najpozneje tri dni pred izvedbo nadomestne meritve na način iz prejšnjega stavka najaviti nov datum. </w:t>
      </w:r>
    </w:p>
    <w:p w14:paraId="7567AE60"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 xml:space="preserve">(13) Minister predpiše obseg obratovalnega monitoringa, zahteve za opremo in vzorčna oziroma merilna mesta, postopke, vključno z načinom obdelave rezultatov meritev obratovalnega monitoringa, in vrsto akreditacije za izvajanje obratovalnega monitoringa, pogoje za usposobljenost oseb za izvajanje obratovalnega monitoringa in dokazila za izpolnjevanje teh </w:t>
      </w:r>
      <w:r w:rsidRPr="002D5340">
        <w:rPr>
          <w:rFonts w:ascii="Arial" w:eastAsia="Arial" w:hAnsi="Arial" w:cs="Arial"/>
          <w:sz w:val="22"/>
          <w:szCs w:val="22"/>
        </w:rPr>
        <w:lastRenderedPageBreak/>
        <w:t xml:space="preserve">pogojev, vsebino vloge za pridobitev pooblastila in vsebino pooblastila, vsebino poročila ter roke in podatke, ki jih mora sporočati ministrstvu. Ne glede na prejšnji stavek vsebino iz prejšnjega stavka za obratovalni monitoring odpadnih voda predpiše minister, pristojen za vode, v soglasju z ministrom Ne glede na prejšnji stavek vsebino iz prejšnjega stavka za vode predpiše minister, pristojen za vode, v soglasju z ministrom. </w:t>
      </w:r>
      <w:bookmarkEnd w:id="74"/>
    </w:p>
    <w:p w14:paraId="2599960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205.  člen</w:t>
      </w:r>
    </w:p>
    <w:p w14:paraId="101C8B6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(izjeme pri izvajanju obratovalnega monitoringa)</w:t>
      </w:r>
    </w:p>
    <w:p w14:paraId="321C4BC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Ne glede na prvi odstavek prejšnjega člena lahko določene meritve obratovalnega monitoringa izvaja s predpisom določeni </w:t>
      </w:r>
      <w:r w:rsidRPr="002D5340">
        <w:rPr>
          <w:rFonts w:ascii="Arial" w:eastAsia="Arial" w:hAnsi="Arial" w:cs="Arial"/>
          <w:color w:val="000000" w:themeColor="text1"/>
          <w:sz w:val="22"/>
          <w:szCs w:val="22"/>
        </w:rPr>
        <w:t>zavezanec za obratovalni monitoring sam, če gre za:</w:t>
      </w:r>
    </w:p>
    <w:p w14:paraId="0294D47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 trajne ali dnevne meritve določenih parametrov onesnaževanja okolja ali parametrov stanja posameznih delov okolja; ali</w:t>
      </w:r>
    </w:p>
    <w:p w14:paraId="22A7764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trajne meritve pretoka pri odvajanju odpadnih plinov in odpadnih voda;</w:t>
      </w:r>
      <w:r w:rsidRPr="002D5340" w:rsidDel="0008438F">
        <w:rPr>
          <w:rFonts w:ascii="Arial" w:eastAsia="Arial" w:hAnsi="Arial" w:cs="Arial"/>
          <w:sz w:val="22"/>
          <w:szCs w:val="22"/>
        </w:rPr>
        <w:t xml:space="preserve"> </w:t>
      </w:r>
      <w:r w:rsidRPr="002D5340">
        <w:rPr>
          <w:rFonts w:ascii="Arial" w:eastAsia="Arial" w:hAnsi="Arial" w:cs="Arial"/>
          <w:sz w:val="22"/>
          <w:szCs w:val="22"/>
        </w:rPr>
        <w:t>ali</w:t>
      </w:r>
    </w:p>
    <w:p w14:paraId="0D72541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meritve hrupa zaradi uporabe zvočnih naprav.</w:t>
      </w:r>
    </w:p>
    <w:p w14:paraId="761111A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Ne glede na prvi odstavek prejšnjega člena izvaja zavezanec za obratovalni monitoring tudi ocene in izračune iz tretjega odstavka 201. člena tega zakona.</w:t>
      </w:r>
    </w:p>
    <w:p w14:paraId="07E02EC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Zavezanec iz prvega odstavka tega člena mora za dnevne meritve iz 1. točke prvega odstavka tega člena zagotoviti občasno izvedbo vzporednih meritev, s katerimi  se ugotavlja njihova kakovost. Vzporedne meritve lahko izvede le pooblaščeni izvajalec</w:t>
      </w:r>
      <w:r w:rsidRPr="002D5340" w:rsidDel="00AD0A61">
        <w:rPr>
          <w:rFonts w:ascii="Arial" w:eastAsia="Arial" w:hAnsi="Arial" w:cs="Arial"/>
          <w:sz w:val="22"/>
          <w:szCs w:val="22"/>
        </w:rPr>
        <w:t xml:space="preserve"> </w:t>
      </w:r>
      <w:r w:rsidRPr="002D5340">
        <w:rPr>
          <w:rFonts w:ascii="Arial" w:eastAsia="Arial" w:hAnsi="Arial" w:cs="Arial"/>
          <w:sz w:val="22"/>
          <w:szCs w:val="22"/>
        </w:rPr>
        <w:t>in jih najavi v skladu z dvanajstim</w:t>
      </w:r>
      <w:r w:rsidRPr="002D5340" w:rsidDel="00C2500D">
        <w:rPr>
          <w:rFonts w:ascii="Arial" w:eastAsia="Arial" w:hAnsi="Arial" w:cs="Arial"/>
          <w:sz w:val="22"/>
          <w:szCs w:val="22"/>
        </w:rPr>
        <w:t xml:space="preserve"> </w:t>
      </w:r>
      <w:r w:rsidRPr="002D5340">
        <w:rPr>
          <w:rFonts w:ascii="Arial" w:eastAsia="Arial" w:hAnsi="Arial" w:cs="Arial"/>
          <w:sz w:val="22"/>
          <w:szCs w:val="22"/>
        </w:rPr>
        <w:t xml:space="preserve">odstavkom prejšnjega člena. </w:t>
      </w:r>
    </w:p>
    <w:p w14:paraId="3E70729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Ne glede na prvi odstavek prejšnjega člena Vlada lahko določi, da določene meritve parametrov onesnaževanja okolja pri odvajanju komunalne odpadne vode izvaja izvajalec obvezne občinske gospodarske javne službe odvajanja in čiščenja komunalne odpadne v okviru obveznih storitev pregledovanja malih komunalnih čistilnih naprav z zmogljivostjo, manjšo od 50 PE, ki jih opravlja  v skladu z zakonom, ki ureja oskrbo s pitno vodo ter odvajanje in čiščenje komunalne odpadne vode.</w:t>
      </w:r>
    </w:p>
    <w:p w14:paraId="7AE82DCB" w14:textId="77777777" w:rsidR="00F24DF5" w:rsidRPr="002D5340" w:rsidDel="0071642B"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(5) Vlada določi zavezance in parametre iz prvega odstavka tega člena ter ocene in izračune iz drugega odstavka tega člena. Vlada mora sprejeti podrobnejše zahteve in določiti tudi pogostnost izvajanja vzporednih meritev iz tretjega odstavka tega člena.</w:t>
      </w:r>
    </w:p>
    <w:p w14:paraId="3831AE0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color w:val="000000" w:themeColor="text1"/>
          <w:sz w:val="22"/>
          <w:szCs w:val="22"/>
        </w:rPr>
        <w:t xml:space="preserve">(6) </w:t>
      </w:r>
      <w:r w:rsidRPr="002D5340">
        <w:rPr>
          <w:rFonts w:ascii="Arial" w:eastAsia="Arial" w:hAnsi="Arial" w:cs="Arial"/>
          <w:sz w:val="22"/>
          <w:szCs w:val="22"/>
        </w:rPr>
        <w:t>Minister predpiše zahteve za opremo, druge tehnične pogoje za izvajanje meritev iz prvega odstavka tega člena, ki jih mora izpolnjevati oseba iz prvega odstavka tega člena, pogostost in druge tehnične zahteve za izvajanje vzporednih meritev iz tretjega odstavka tega člena, tehnične pogoje, ki jih mora izpolnjevati oseba iz četrtega odstavka tega člena ter roke in podatke, ki jih mora oseba iz prvega oziroma četrtega odstavka tega člena sporočati ministrstvu. Ne glede na prejšnji stavek vsebino iz prejšnjega stavka za obratovalni monitoring odpadnih voda predpiše minister, pristojen za vode, v soglasju z ministrom.</w:t>
      </w:r>
    </w:p>
    <w:p w14:paraId="64EDD799"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206.</w:t>
      </w:r>
      <w:r w:rsidRPr="002D5340">
        <w:rPr>
          <w:rFonts w:ascii="Arial" w:eastAsia="Arial" w:hAnsi="Arial" w:cs="Arial"/>
          <w:b/>
          <w:sz w:val="22"/>
          <w:szCs w:val="22"/>
        </w:rPr>
        <w:t xml:space="preserve"> člen</w:t>
      </w:r>
    </w:p>
    <w:p w14:paraId="1374E3FF"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(pooblastilo za izvajanje obratovalnega monitoringa)</w:t>
      </w:r>
    </w:p>
    <w:p w14:paraId="065B783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Ministrstvo izda pooblastilo za izvajanje obratovalnega monitoringa (v nadaljnjem besedilu: pooblastilo) pravni osebi ali samostojnemu podjetniku posamezniku, ki izpolnjuje naslednje pogoje:</w:t>
      </w:r>
    </w:p>
    <w:p w14:paraId="7E1EBF5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je registriran za opravljanje dejavnosti tehničnega svetovanja ali tehničnega preizkušanja in analiziranja;</w:t>
      </w:r>
    </w:p>
    <w:p w14:paraId="7CA09BF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ima predpisano opremo in za predpisane postopke pridobljeno ustrezno akreditacijsko listino v skladu z zakonom, ki ureja akreditacijo, oziroma izpolnjuje druge predpisane tehnične pogoje; </w:t>
      </w:r>
    </w:p>
    <w:p w14:paraId="388C47B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ima zaposlene ali v drugem pogodbenem razmerju osebe, usposobljene za izvajanje monitoringa;</w:t>
      </w:r>
    </w:p>
    <w:p w14:paraId="78A73FF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nad njim ni začet stečajni postopek ali postopek prenehanja ter</w:t>
      </w:r>
    </w:p>
    <w:p w14:paraId="434DF1C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v petih letih pred izdajo pooblastila ni bil pravnomočno obsojen zaradi kaznivega dejanja zoper gospodarstvo ali kaznivega dejanja zoper okolje, prostor ali naravne dobrine.</w:t>
      </w:r>
    </w:p>
    <w:p w14:paraId="2041FDB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(2) Vloga za pridobitev pooblastila mora poleg dokazil o izpolnjevanju pogojev iz prejšnjega odstavka vsebovati tudi predlog obsega izvajanja obratovalnega monitoringa.</w:t>
      </w:r>
    </w:p>
    <w:p w14:paraId="1EB04BA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(3) V pooblastilu ministrstvo določi obseg izvajanja </w:t>
      </w:r>
      <w:r w:rsidRPr="002D5340">
        <w:rPr>
          <w:rFonts w:ascii="Arial" w:eastAsia="Arial" w:hAnsi="Arial" w:cs="Arial"/>
          <w:sz w:val="22"/>
          <w:szCs w:val="22"/>
        </w:rPr>
        <w:t>obratovalnega monitoringa in časovno veljavnost pooblastila. Če se obratovalni monitoring izvaja s podizvajalcem, se v pooblastilu določi tudi podizvajalca, če ta izpolnjuje predpisane pogoje. Pri podizvajalcu, ki ne razpolaga s pravnomočnim pooblastilom, se navede tudi obseg obratovalnega monitoringa, ki ga izvaja podizvajalec.</w:t>
      </w:r>
    </w:p>
    <w:p w14:paraId="6C53E3AB"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(4) Pooblastilo velja šest let od dneva njegove pravnomočnosti, pooblaščeni izvajalec pa mora izpolnjevati predpisane pogoje iz prvega odstavka tega člena ves čas trajanja pooblastila. Pooblaščeni izvajalec mora  o vsaki spremembi pogojev, pod katerimi je pridobil pooblastilo, nemudoma obvestiti ministrstvo.</w:t>
      </w:r>
    </w:p>
    <w:p w14:paraId="6951FD5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Imetnik pooblastila lahko v času veljavnosti pooblastila zahteva spremembo pooblastila. Vloga za spremembo pooblastila mora vsebovati dokazila o izpolnjevanju pogojev iz 2. in 3. točke prvega odstavka tega člena in dokazila glede spremembe podizvajalca, ki se nanašajo na spremembo pooblastila. Ministrstvo izda odločbo o spremembi pooblastila, če imetnik pooblastila izpolnjuje pogoje iz prejšnjega stavka. </w:t>
      </w:r>
    </w:p>
    <w:p w14:paraId="097029B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Oseba, ki je upravičena izvajati obratovalni monitoring v drugi državi članici pridobi pooblastilo, če izpolnjuje pogoje iz prvega odstavka tega člena, ki jih izkaže v vlogi iz drugega odstavka tega člena,  pri čemer se za akreditacijsko listino šteje akreditacija, ki je izdana s strani podpisnika mednarodnega sporazuma o medsebojnem priznavanju akreditacij.</w:t>
      </w:r>
    </w:p>
    <w:p w14:paraId="2EFC9BF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Ministrstvo vpiše osebo iz prvega in prejšnjega odstavka tega člena v evidenco pooblaščenih izvajalcev na podlagi pravnomočnega pooblastila ali odločbe iz petega odstavka tega člena in o tem obvesti organ, pristojen za akreditacijo.</w:t>
      </w:r>
    </w:p>
    <w:p w14:paraId="2BF8D1DD" w14:textId="77777777" w:rsidR="00F24DF5" w:rsidRPr="002D5340" w:rsidRDefault="00F24DF5" w:rsidP="00F24DF5">
      <w:pPr>
        <w:ind w:firstLine="1021"/>
        <w:jc w:val="center"/>
        <w:rPr>
          <w:rFonts w:ascii="Arial" w:eastAsia="Arial" w:hAnsi="Arial" w:cs="Arial"/>
          <w:sz w:val="22"/>
          <w:szCs w:val="22"/>
        </w:rPr>
      </w:pPr>
      <w:r w:rsidRPr="002D5340">
        <w:rPr>
          <w:rFonts w:ascii="Arial" w:eastAsia="Arial" w:hAnsi="Arial" w:cs="Arial"/>
          <w:b/>
          <w:bCs/>
          <w:sz w:val="22"/>
          <w:szCs w:val="22"/>
        </w:rPr>
        <w:t>207.</w:t>
      </w:r>
      <w:r w:rsidRPr="002D5340">
        <w:rPr>
          <w:rFonts w:ascii="Arial" w:eastAsia="Arial" w:hAnsi="Arial" w:cs="Arial"/>
          <w:b/>
          <w:sz w:val="22"/>
          <w:szCs w:val="22"/>
        </w:rPr>
        <w:t xml:space="preserve"> člen</w:t>
      </w:r>
    </w:p>
    <w:p w14:paraId="0397D16C"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(druge naloge pooblaščenca za izvajanje obratovalnega monitoringa)</w:t>
      </w:r>
    </w:p>
    <w:p w14:paraId="7249D04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Pooblaščeni izvajalec poleg izvajanja obratovalnega monitoringa iz prvega odstavka 201. člena tega zakona ali obratovalnega monitoringa stanja okolja iz četrtega odstavka 201. člena tega zakona tudi:</w:t>
      </w:r>
    </w:p>
    <w:p w14:paraId="14C949C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pripravi predlog obratovalnega monitoringa, kadar je ta zahtevan, ali njegovo spremembo, če tako določajo predpisi, sprejeti na podlagi tega zakona; </w:t>
      </w:r>
    </w:p>
    <w:p w14:paraId="091F500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2. izdela strokovno oceno v skladu s šestim odstavkom 193. člena tega zakona, če tako določajo predpisi,  sprejeti na podlagi tega zakona; </w:t>
      </w:r>
    </w:p>
    <w:p w14:paraId="114EBB8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3. izvede vzporedne meritve iz tretjega odstavka 205. člena tega zakona;</w:t>
      </w:r>
    </w:p>
    <w:p w14:paraId="147CAB0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izvede meritve onesnaženosti tal oziroma podzemne vode iz 2. točke prvega odstavka 157. člena tega zakona, če je to potrebno zaradi priprave izhodiščnega poročila, posnetek stanja tal in podzemne vode ob spremembi iz tretjega odstavka 169. člena in iz 170. člena tega zakona ter posnetek stanja tal in podzemne vode za izdelavo ocene stanja območja ob dokončnem prenehanju obratovanja naprave iz 2. točke prvega odstavka 174. člena tega zakona;</w:t>
      </w:r>
    </w:p>
    <w:p w14:paraId="0DB9A02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izvede raziskavo iz 63. člena tega zakona in </w:t>
      </w:r>
    </w:p>
    <w:p w14:paraId="2541E0F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izvaja druge naloge, določene v predpisih iz 20. člena tega zakona.</w:t>
      </w:r>
    </w:p>
    <w:p w14:paraId="6B614E88"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208. člen</w:t>
      </w:r>
    </w:p>
    <w:p w14:paraId="0F0EA495"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(preverjanje kakovosti izvajanja obratovalnega monitoringa)</w:t>
      </w:r>
    </w:p>
    <w:p w14:paraId="3FCC8E4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Preverjanje kakovosti izvajanja obratovalnega monitoringa zagotavlja ministrstvo. </w:t>
      </w:r>
    </w:p>
    <w:p w14:paraId="257AB20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Preverjanje iz prejšnjega odstavka se zagotavlja zlasti z analizo poročil o izvajanju obratovalnega monitoringa. </w:t>
      </w:r>
    </w:p>
    <w:p w14:paraId="6F0B880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Minister lahko podrobneje predpiše način preverjanja kakovosti izvajanja obratovalnega monitoringa iz drugega odstavka tega člena. Ne glede na prejšnji stavek način preverjanja kakovosti izvajanja obratovalnega monitoringa s področja voda predpiše minister, pristojen za vode, v soglasju z ministrom.</w:t>
      </w:r>
    </w:p>
    <w:p w14:paraId="286E9989" w14:textId="77777777" w:rsidR="00F24DF5" w:rsidRPr="002D5340" w:rsidRDefault="00F24DF5" w:rsidP="00F24DF5">
      <w:pPr>
        <w:spacing w:before="240" w:line="257" w:lineRule="auto"/>
        <w:rPr>
          <w:rFonts w:ascii="Arial" w:hAnsi="Arial" w:cs="Arial"/>
          <w:sz w:val="22"/>
          <w:szCs w:val="22"/>
        </w:rPr>
      </w:pPr>
    </w:p>
    <w:p w14:paraId="3604F5B6" w14:textId="77777777" w:rsidR="00F24DF5" w:rsidRPr="002D5340" w:rsidRDefault="00F24DF5" w:rsidP="00F24DF5">
      <w:pPr>
        <w:spacing w:line="257" w:lineRule="auto"/>
        <w:ind w:firstLine="1021"/>
        <w:jc w:val="center"/>
        <w:rPr>
          <w:rFonts w:ascii="Arial" w:eastAsia="Arial" w:hAnsi="Arial" w:cs="Arial"/>
          <w:sz w:val="22"/>
          <w:szCs w:val="22"/>
        </w:rPr>
      </w:pPr>
      <w:r w:rsidRPr="002D5340">
        <w:rPr>
          <w:rFonts w:ascii="Arial" w:eastAsia="Arial" w:hAnsi="Arial" w:cs="Arial"/>
          <w:b/>
          <w:bCs/>
          <w:sz w:val="22"/>
          <w:szCs w:val="22"/>
        </w:rPr>
        <w:t>209.</w:t>
      </w:r>
      <w:r w:rsidRPr="002D5340">
        <w:rPr>
          <w:rFonts w:ascii="Arial" w:eastAsia="Arial" w:hAnsi="Arial" w:cs="Arial"/>
          <w:b/>
          <w:sz w:val="22"/>
          <w:szCs w:val="22"/>
        </w:rPr>
        <w:t xml:space="preserve"> člen </w:t>
      </w:r>
    </w:p>
    <w:p w14:paraId="775311E4" w14:textId="77777777" w:rsidR="00F24DF5" w:rsidRPr="002D5340" w:rsidRDefault="00F24DF5" w:rsidP="00F24DF5">
      <w:pPr>
        <w:spacing w:line="257" w:lineRule="auto"/>
        <w:ind w:firstLine="1021"/>
        <w:jc w:val="center"/>
        <w:rPr>
          <w:rFonts w:ascii="Arial" w:hAnsi="Arial" w:cs="Arial"/>
          <w:sz w:val="22"/>
          <w:szCs w:val="22"/>
        </w:rPr>
      </w:pPr>
      <w:r w:rsidRPr="002D5340">
        <w:rPr>
          <w:rFonts w:ascii="Arial" w:eastAsia="Arial" w:hAnsi="Arial" w:cs="Arial"/>
          <w:b/>
          <w:sz w:val="22"/>
          <w:szCs w:val="22"/>
        </w:rPr>
        <w:t>(odvzem pooblastila)</w:t>
      </w:r>
    </w:p>
    <w:p w14:paraId="48E262AC"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(1) Ministrstvo pooblaščenemu izvajalcu z odločbo odvzame pooblastilo, če:</w:t>
      </w:r>
    </w:p>
    <w:p w14:paraId="2FF02A4A"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1. pooblaščeni izvajalec to sam zahteva;</w:t>
      </w:r>
    </w:p>
    <w:p w14:paraId="2B932F80"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2. pooblaščeni izvajalec ne izpolnjuje več predpisanih pogojev;</w:t>
      </w:r>
    </w:p>
    <w:p w14:paraId="48921A71"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 xml:space="preserve">3. je bila s kontrolnim monitoringom iz 255. člena tega zakona pravnomočno ugotovljena nepravilnost pri izvajanju obratovalnega monitoringa ali  </w:t>
      </w:r>
    </w:p>
    <w:p w14:paraId="280D2BD5" w14:textId="77777777" w:rsidR="00F24DF5" w:rsidRPr="002D5340" w:rsidRDefault="00F24DF5" w:rsidP="00F24DF5">
      <w:pPr>
        <w:spacing w:before="210" w:after="210"/>
        <w:ind w:firstLine="1021"/>
        <w:jc w:val="both"/>
        <w:rPr>
          <w:rFonts w:ascii="Arial" w:eastAsia="Arial" w:hAnsi="Arial" w:cs="Arial"/>
          <w:sz w:val="22"/>
          <w:szCs w:val="22"/>
        </w:rPr>
      </w:pPr>
      <w:bookmarkStart w:id="75" w:name="_Hlk195516266"/>
      <w:r w:rsidRPr="002D5340">
        <w:rPr>
          <w:rFonts w:ascii="Arial" w:eastAsia="Arial" w:hAnsi="Arial" w:cs="Arial"/>
          <w:sz w:val="22"/>
          <w:szCs w:val="22"/>
        </w:rPr>
        <w:t xml:space="preserve">4. iz analize poročil o izvajanju obratovalnega monitoringa izhaja, da je pooblaščeni izvajalec obratovalni monitoring dvakrat v zadnjih treh letih izvedel v neskladju z 204. členom tega zakona ali njegove rezultate nepravilno vrednotil ali drugih nalog oziroma z njimi povezane dokumentacije ni pripravil skladno z 207. členom tega zakona ter predpisi iz 20. člena tega zakona. </w:t>
      </w:r>
      <w:bookmarkEnd w:id="75"/>
    </w:p>
    <w:p w14:paraId="1C57487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Organ, pristojen za izdajo akreditacije o preklicu ali delnem preklicu akreditacije pisno obvesti ministrstvo najpozneje v 8 dneh po preklicu ali delnem preklicu akreditacije. </w:t>
      </w:r>
    </w:p>
    <w:p w14:paraId="5B84F9D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Ministrstvo na podlagi pravnomočne odločbe o odvzemu pooblastila iz prvega odstavka tega člena to osebo izbriše iz evidence pooblaščenih izvajalcev.</w:t>
      </w:r>
    </w:p>
    <w:p w14:paraId="1772894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(4) Oseba iz prvega odstavka tega člena ne sme izvajati obratovalnega monitoringa ali kontrolnega monitoringa z dnem pravnomočnosti odločbe o odvzemu.</w:t>
      </w:r>
    </w:p>
    <w:p w14:paraId="200A05A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Oseba, izbrisana iz evidence pooblaščenih izvajalcev zaradi razlogov iz 3. ali 4. točke prvega odstavka tega člena ne more ponovno pridobiti pooblastila za izvajanje obratovalnega monitoringa prej kakor po preteku šestih let od dneva pravnomočnosti odvzema pooblastila.</w:t>
      </w:r>
    </w:p>
    <w:p w14:paraId="3B8861E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Minister predpiše podrobnejše pogoje za odvzem pooblastila iz 4. točke prvega odstavka tega člena, minister, pristojen za vode, pa v soglasju z ministrom predpiše podrobnejše pogoje za odvzem pooblastila iz 4. točke prvega odstavka tega člena s področja odpadnih voda.</w:t>
      </w:r>
    </w:p>
    <w:p w14:paraId="7A202976" w14:textId="77777777" w:rsidR="00F24DF5" w:rsidRPr="002D5340" w:rsidRDefault="00F24DF5" w:rsidP="00F24DF5">
      <w:pPr>
        <w:spacing w:before="210" w:after="210"/>
        <w:jc w:val="both"/>
        <w:rPr>
          <w:rFonts w:ascii="Arial" w:eastAsia="Arial" w:hAnsi="Arial" w:cs="Arial"/>
          <w:sz w:val="22"/>
          <w:szCs w:val="22"/>
        </w:rPr>
      </w:pPr>
    </w:p>
    <w:p w14:paraId="3EE39891" w14:textId="77777777" w:rsidR="00F24DF5" w:rsidRPr="002D5340" w:rsidRDefault="00F24DF5" w:rsidP="00F24DF5">
      <w:pPr>
        <w:spacing w:before="210" w:after="210"/>
        <w:ind w:firstLine="1021"/>
        <w:jc w:val="center"/>
        <w:rPr>
          <w:rFonts w:ascii="Arial" w:eastAsia="Arial" w:hAnsi="Arial" w:cs="Arial"/>
          <w:b/>
          <w:sz w:val="22"/>
          <w:szCs w:val="22"/>
        </w:rPr>
      </w:pPr>
      <w:r w:rsidRPr="002D5340">
        <w:rPr>
          <w:rFonts w:ascii="Arial" w:eastAsia="Arial" w:hAnsi="Arial" w:cs="Arial"/>
          <w:b/>
          <w:bCs/>
          <w:noProof/>
          <w:sz w:val="22"/>
          <w:szCs w:val="22"/>
        </w:rPr>
        <w:t>210. člen</w:t>
      </w:r>
    </w:p>
    <w:p w14:paraId="3C60C087" w14:textId="77777777" w:rsidR="00F24DF5" w:rsidRPr="002D5340" w:rsidRDefault="00F24DF5" w:rsidP="00F24DF5">
      <w:pPr>
        <w:spacing w:before="210" w:after="210"/>
        <w:ind w:firstLine="1021"/>
        <w:jc w:val="center"/>
        <w:rPr>
          <w:rFonts w:ascii="Arial" w:eastAsia="Arial" w:hAnsi="Arial" w:cs="Arial"/>
          <w:b/>
          <w:sz w:val="22"/>
          <w:szCs w:val="22"/>
        </w:rPr>
      </w:pPr>
      <w:r w:rsidRPr="002D5340">
        <w:rPr>
          <w:rFonts w:ascii="Arial" w:eastAsia="Arial" w:hAnsi="Arial" w:cs="Arial"/>
          <w:b/>
          <w:sz w:val="22"/>
          <w:szCs w:val="22"/>
        </w:rPr>
        <w:t>(informacijska rešitev za sporočanje podatkov obratovalnega monitoringa)</w:t>
      </w:r>
    </w:p>
    <w:p w14:paraId="66C6CA5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(1) Za prejemanje podatkov obratovalnega monitoringa ministrstvo vzpostavi informacijsko rešitev, dostop do katere zagotovi na osrednjem spletnem mestu državne uprave.</w:t>
      </w:r>
    </w:p>
    <w:p w14:paraId="734C660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(2) Zavezanec za obratovalni monitoring mora ministrstvu najkasneje petnajst dni pred začetkom njegovega izvajanja sporočiti podatke o pooblaščenem izvajalcu, ki bo za njega izvajal obratovalni monitoring in v njegovem imenu sporočal podatke obratovalnega monitoringa ministrstvu.</w:t>
      </w:r>
    </w:p>
    <w:p w14:paraId="54F239B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(3) Pooblaščeni izvajalec podatke obratovalnega monitoringa sporoča ministrstvu, pri čemer se šteje, da je zavezanec iz prejšnjega odstavka s podatki obratovalnega monitoringa seznanjen, ko jih prejme ministrstvo. </w:t>
      </w:r>
    </w:p>
    <w:p w14:paraId="6B9DC76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(4) Zavezanec iz prvega odstavka 205. člena tega zakona ministrstvu sporoča podatke, pridobljene s trajnimi meritvami, telemetrično in v dejanskem času. </w:t>
      </w:r>
    </w:p>
    <w:p w14:paraId="1EF86A2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(5) Zavezanec iz prvega odstavka 205. člena tega zakona ministrstvu sporoča podatke, pridobljene z dnevnimi meritvami, takoj ko so na voljo.</w:t>
      </w:r>
    </w:p>
    <w:p w14:paraId="3B0E289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(6) Podatki iz drugega, tretjega, četrtega in petega odstavka tega člena ter podatki iz dvanajstega odstavka 204. člena tega zakona se sporočajo z uporabo informacijske rešitve iz prvega odstavka tega člena.</w:t>
      </w:r>
    </w:p>
    <w:p w14:paraId="29375C4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(7) Informacijska rešitev iz prvega odstavka tega člena se na podlagi matičnih številk povezuje z evidencami registra varstva okolja iz 216. člena tega zakona in </w:t>
      </w:r>
      <w:r w:rsidRPr="002D5340">
        <w:rPr>
          <w:rFonts w:ascii="Arial" w:eastAsia="Arial" w:hAnsi="Arial" w:cs="Arial"/>
          <w:sz w:val="22"/>
          <w:szCs w:val="22"/>
        </w:rPr>
        <w:t>Poslovnim registrom Slovenije</w:t>
      </w:r>
      <w:r w:rsidRPr="002D5340">
        <w:rPr>
          <w:rFonts w:ascii="Arial" w:eastAsia="Arial" w:hAnsi="Arial" w:cs="Arial"/>
          <w:noProof/>
          <w:sz w:val="22"/>
          <w:szCs w:val="22"/>
        </w:rPr>
        <w:t>.</w:t>
      </w:r>
    </w:p>
    <w:p w14:paraId="4BDBF79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(8) Zavezanec za obratovalni monitoring in pooblaščeni izvajalec se morata za uporabo informacijske rešitve iz prvega odstavka tega člena identificirati s sredstvom elektronske identifikacije srednje ali visoke ravni zanesljivosti v skladu z zakonom, ki ureja elektronsko identifikacijo in storitve zaupanja. Za registracijo in uporabo informacijske rešitve se uporablja storitev za preverjanje identitete različnih uporabnikov, elektronsko podpisovanje vlog in ostalih dokumentov SI-PASS (v nadaljnjem besedilu: storitev SI-PASS).</w:t>
      </w:r>
    </w:p>
    <w:p w14:paraId="50B5657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lastRenderedPageBreak/>
        <w:t>(9) Dostop do informacijske rešitve iz tretjega odstavka tega člena se omogoči tudi  inšpekciji, pristojni za varstvo okolja ter državnim organom, pristojnim za izvajanje nalog s področja ohranjanja narave, upravljanja voda in odmerjanja javnih dajatev.</w:t>
      </w:r>
    </w:p>
    <w:p w14:paraId="5A0286B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(10) Podatki o obratovalnem monitoringu so dostopni na osrednjem spletnem mestu države uprave.</w:t>
      </w:r>
    </w:p>
    <w:p w14:paraId="2DF7A17B" w14:textId="77777777" w:rsidR="00F24DF5" w:rsidRPr="002D5340" w:rsidRDefault="00F24DF5" w:rsidP="00F24DF5">
      <w:pPr>
        <w:spacing w:line="260" w:lineRule="atLeast"/>
        <w:ind w:firstLine="1021"/>
        <w:jc w:val="center"/>
        <w:rPr>
          <w:rFonts w:ascii="Arial" w:eastAsia="Arial" w:hAnsi="Arial" w:cs="Arial"/>
          <w:b/>
          <w:sz w:val="22"/>
          <w:szCs w:val="22"/>
        </w:rPr>
      </w:pPr>
      <w:r w:rsidRPr="002D5340">
        <w:rPr>
          <w:rFonts w:ascii="Arial" w:eastAsia="Arial" w:hAnsi="Arial" w:cs="Arial"/>
          <w:b/>
          <w:bCs/>
          <w:noProof/>
          <w:sz w:val="22"/>
          <w:szCs w:val="22"/>
        </w:rPr>
        <w:t>211. člen</w:t>
      </w:r>
    </w:p>
    <w:p w14:paraId="0FFAB498" w14:textId="77777777" w:rsidR="00F24DF5" w:rsidRPr="002D5340" w:rsidRDefault="00F24DF5" w:rsidP="00F24DF5">
      <w:pPr>
        <w:spacing w:line="260" w:lineRule="atLeast"/>
        <w:ind w:firstLine="1021"/>
        <w:jc w:val="center"/>
        <w:rPr>
          <w:rFonts w:ascii="Arial" w:eastAsia="Arial" w:hAnsi="Arial" w:cs="Arial"/>
          <w:b/>
          <w:sz w:val="22"/>
          <w:szCs w:val="22"/>
        </w:rPr>
      </w:pPr>
      <w:r w:rsidRPr="002D5340">
        <w:rPr>
          <w:rFonts w:ascii="Arial" w:eastAsia="Arial" w:hAnsi="Arial" w:cs="Arial"/>
          <w:b/>
          <w:sz w:val="22"/>
          <w:szCs w:val="22"/>
        </w:rPr>
        <w:t>(varstvo osebnih podatkov)</w:t>
      </w:r>
    </w:p>
    <w:p w14:paraId="1FEED49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Ministrstvo obdeluje osebne podatke uporabnikov informacijske rešitve iz prejšnjega člena za namen elektronske identifikacije, </w:t>
      </w:r>
      <w:proofErr w:type="spellStart"/>
      <w:r w:rsidRPr="002D5340">
        <w:rPr>
          <w:rFonts w:ascii="Arial" w:eastAsia="Arial" w:hAnsi="Arial" w:cs="Arial"/>
          <w:sz w:val="22"/>
          <w:szCs w:val="22"/>
        </w:rPr>
        <w:t>avtentikacije</w:t>
      </w:r>
      <w:proofErr w:type="spellEnd"/>
      <w:r w:rsidRPr="002D5340">
        <w:rPr>
          <w:rFonts w:ascii="Arial" w:eastAsia="Arial" w:hAnsi="Arial" w:cs="Arial"/>
          <w:sz w:val="22"/>
          <w:szCs w:val="22"/>
        </w:rPr>
        <w:t xml:space="preserve"> ali preverjanja njihovih identifikacijskih podatkov pri sporočanju podatkov obratovalnega monitoringa iz prejšnjega člena ter enotno upravljanje z uporabniki in njihovimi pravicami za delo v informacijski rešitvi iz prejšnjega člena (v nadaljnjem </w:t>
      </w:r>
      <w:r w:rsidRPr="002D5340">
        <w:rPr>
          <w:rFonts w:ascii="Arial" w:eastAsia="Arial" w:hAnsi="Arial" w:cs="Arial"/>
          <w:noProof/>
          <w:sz w:val="22"/>
          <w:szCs w:val="22"/>
        </w:rPr>
        <w:t>besedilu</w:t>
      </w:r>
      <w:r w:rsidRPr="002D5340">
        <w:rPr>
          <w:rFonts w:ascii="Arial" w:eastAsia="Arial" w:hAnsi="Arial" w:cs="Arial"/>
          <w:sz w:val="22"/>
          <w:szCs w:val="22"/>
        </w:rPr>
        <w:t>: varnostna shema).</w:t>
      </w:r>
    </w:p>
    <w:p w14:paraId="285E15C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Ministrstvo za namen iz prejšnjega odstavka obdeluje osebno ime, elektronski naslov in telefonsko številko uporabnika, podatek o uporabniških pravicah, ime subjekta, v imenu katere uporabnik uporablja informacijsko </w:t>
      </w:r>
      <w:r w:rsidRPr="002D5340">
        <w:rPr>
          <w:rFonts w:ascii="Arial" w:eastAsia="Arial" w:hAnsi="Arial" w:cs="Arial"/>
          <w:noProof/>
          <w:sz w:val="22"/>
          <w:szCs w:val="22"/>
        </w:rPr>
        <w:t>rešitev</w:t>
      </w:r>
      <w:r w:rsidRPr="002D5340">
        <w:rPr>
          <w:rFonts w:ascii="Arial" w:eastAsia="Arial" w:hAnsi="Arial" w:cs="Arial"/>
          <w:sz w:val="22"/>
          <w:szCs w:val="22"/>
        </w:rPr>
        <w:t xml:space="preserve"> ter njuno razmerje (npr. zakoniti zastopnik, kontaktna oseba).</w:t>
      </w:r>
    </w:p>
    <w:p w14:paraId="3C76F96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Podatki iz prejšnjega odstavka se v informacijsko rešitev iz prejšnjega člena prenesejo iz storitve SI-PASS ob registraciji uporabnika in ob vsaki spremembi navedenih podatkov, ki jo uporabnik izvede na ravni storitve SI-PASS oziroma jih uporabnik vnaša in spreminja v varnostni shemi.</w:t>
      </w:r>
    </w:p>
    <w:p w14:paraId="3B4A59B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Podatki iz drugega odstavka tega člena se hranijo pet let po izteku koledarskega leta, v katerem je uporabnik zadnjič dostopal do informacijske rešitve iz prejšnjega člena. Izjema so tisti podatki, ki so ob pripravi ali objavi podatkov obratovalnega monitoringa ali poročil obratovalnega monitoringa postali njihov sestavni del, in se hranijo toliko časa, kolikor je določeno v skladu s predpisi, ki urejajo varstvo dokumentarnega in arhivskega gradiva</w:t>
      </w:r>
      <w:r w:rsidRPr="002D5340">
        <w:rPr>
          <w:rFonts w:ascii="Arial" w:eastAsia="Arial" w:hAnsi="Arial" w:cs="Arial"/>
          <w:noProof/>
          <w:sz w:val="22"/>
          <w:szCs w:val="22"/>
        </w:rPr>
        <w:t>.</w:t>
      </w:r>
    </w:p>
    <w:p w14:paraId="2E602935" w14:textId="77777777" w:rsidR="00F24DF5" w:rsidRPr="002D5340" w:rsidRDefault="00F24DF5" w:rsidP="00F24DF5">
      <w:pPr>
        <w:ind w:left="720"/>
        <w:jc w:val="center"/>
        <w:rPr>
          <w:rFonts w:ascii="Arial" w:eastAsia="Arial" w:hAnsi="Arial" w:cs="Arial"/>
          <w:sz w:val="22"/>
          <w:szCs w:val="22"/>
        </w:rPr>
      </w:pPr>
      <w:r w:rsidRPr="002D5340">
        <w:rPr>
          <w:rFonts w:ascii="Arial" w:eastAsia="Arial" w:hAnsi="Arial" w:cs="Arial"/>
          <w:b/>
          <w:sz w:val="22"/>
          <w:szCs w:val="22"/>
        </w:rPr>
        <w:t>3. Zbiranje podatkov in informacij o odpadkih in gorivih</w:t>
      </w:r>
    </w:p>
    <w:p w14:paraId="3A198F6D" w14:textId="77777777" w:rsidR="00F24DF5" w:rsidRPr="002D5340" w:rsidRDefault="00F24DF5" w:rsidP="00F24DF5">
      <w:pPr>
        <w:spacing w:after="161"/>
        <w:jc w:val="both"/>
        <w:rPr>
          <w:rFonts w:ascii="Arial" w:hAnsi="Arial" w:cs="Arial"/>
          <w:sz w:val="22"/>
          <w:szCs w:val="22"/>
        </w:rPr>
      </w:pPr>
      <w:r w:rsidRPr="002D5340">
        <w:rPr>
          <w:rFonts w:ascii="Arial" w:eastAsia="Arial" w:hAnsi="Arial" w:cs="Arial"/>
          <w:noProof/>
          <w:color w:val="333333"/>
          <w:sz w:val="22"/>
          <w:szCs w:val="22"/>
        </w:rPr>
        <w:t xml:space="preserve"> </w:t>
      </w:r>
    </w:p>
    <w:p w14:paraId="01A012C8"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212.</w:t>
      </w:r>
      <w:r w:rsidRPr="002D5340">
        <w:rPr>
          <w:rFonts w:ascii="Arial" w:eastAsia="Arial" w:hAnsi="Arial" w:cs="Arial"/>
          <w:b/>
          <w:sz w:val="22"/>
          <w:szCs w:val="22"/>
        </w:rPr>
        <w:t xml:space="preserve"> člen</w:t>
      </w:r>
    </w:p>
    <w:p w14:paraId="74FD2F63"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(podatki o odpadkih in ravnanju z njimi)</w:t>
      </w:r>
    </w:p>
    <w:p w14:paraId="300FD3AA"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(1) Za zagotavljanje sledljivosti pošiljk odpadkov, spremljanje in nadzor nad nastajanjem, zbiranjem, obdelavo odpadkov in drugim ravnanjem z odpadki, pripravo programov in operativnih programov varstva okolja ali ravnanja z odpadki in drugih politik, zlasti na področju ravnanja z odpadki, ter poročanje v skladu s predpisi EU in ratificiranimi ter objavljenimi mednarodnimi pogodbami s tega področja, ministrstvo zbira podatke o odpadkih od izvirnih povzročiteljev, zbiralcev odpadkov ter izvajalcev obdelave odpadkov.</w:t>
      </w:r>
    </w:p>
    <w:p w14:paraId="6A37F8F2"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(2) Podatki iz prejšnjega odstavka so podatki o pošiljkah odpadkov, podatki o nastalih odpadkih in ravnanju z njimi ter podatki o osebnem imenu, naslovu bivališča, telefonski številki in elektronskem naslovu oziroma firmi in sedežu oseb iz prejšnjega odstavka. Podatki se hranijo trajno.</w:t>
      </w:r>
    </w:p>
    <w:p w14:paraId="0056541A"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 xml:space="preserve">(3) Zbrani podatki iz prvega odstavka tega člena se uporabljajo tudi za potrebe državne statistike in priprave statističnih poročil v skladu z zakonom, ki ureja državno statistiko in  se </w:t>
      </w:r>
      <w:r w:rsidRPr="002D5340">
        <w:rPr>
          <w:rFonts w:ascii="Arial" w:eastAsia="Arial" w:hAnsi="Arial" w:cs="Arial"/>
          <w:sz w:val="22"/>
          <w:szCs w:val="22"/>
        </w:rPr>
        <w:lastRenderedPageBreak/>
        <w:t>štejejo za individualne podatke o poročevalskih enotah v skladu z zakonom, ki ureja državno statistiko.</w:t>
      </w:r>
    </w:p>
    <w:p w14:paraId="0AE52A69"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(4) Podatki iz prvega odstavka tega člena se zbirajo in obdelujejo v informatizirani obliki. Osebe iz prvega odstavka tega člena podatke sporočajo s pomočjo informacijske rešitve, ki jo vzpostavi, vodi in upravlja ministrstvo. Informacijska rešitev iz prejšnjega stavka zagotavlja osebam iz prvega odstavka tega člena informacijsko podporo pri izpolnjevanju in potrjevanju obrazcev, ki spremljajo pošiljke odpadkov znotraj Republike Slovenije, ter pri izpolnjevanju in oddajanju poročil o nastalih odpadkih in ravnanju z njimi. Ministrstvo omogoča dostop do informacijske rešitve na osrednjem spletnem mestu državne uprave.</w:t>
      </w:r>
    </w:p>
    <w:p w14:paraId="1498C422"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(5) Informacijska rešitev iz prejšnjega odstavka se na podlagi lokacijskih podatkov povezuje z informacijskim sistemom za vzpostavitev, vodenje in vzdrževanje evidenc iz zakona, ki ureja kataster nepremičnin, iz katerih pridobiva podatke o nepremičninah, prostorskih enotah in naslovih. Na podlagi matične številke kot enoličnega identifikatorja se informacijska rešitev povezuje z evidencami registra varstva okolja iz 216. člena tega zakona in Poslovnim registrom Slovenije, iz katerih pridobiva podatke o osebah iz drugega odstavka tega člena. Če oseba iz prvega odstavka tega člena nima matične številke, se ji za potrebe delovanja informacijske rešitve dodeli poseben enolični identifikator. Ministrstvo lahko podatke o osebah iz prvega odstavka tega člena, ki so fizične osebe, pridobiva tudi iz Centralnega registra prebivalstva, pridobivanje podatkov o tujih fizičnih ali pravnih osebah pa se izvaja v skladu s predpisi, ki urejajo izmenjavo tovrstnih podatkov.</w:t>
      </w:r>
    </w:p>
    <w:p w14:paraId="43A900DE"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hAnsi="Arial" w:cs="Arial"/>
          <w:sz w:val="22"/>
          <w:szCs w:val="22"/>
        </w:rPr>
        <w:t>(</w:t>
      </w:r>
      <w:r w:rsidRPr="002D5340">
        <w:rPr>
          <w:rFonts w:ascii="Arial" w:eastAsia="Arial" w:hAnsi="Arial" w:cs="Arial"/>
          <w:sz w:val="22"/>
          <w:szCs w:val="22"/>
        </w:rPr>
        <w:t>6) Oseba iz prvega odstavka tega člena mora za uporabo informacijske rešitve iz četrtega odstavka tega člena in za vpogled v podatke, ki se nanašajo nanjo, imenovati vsaj enega predstavnika. Več oseb iz prejšnjega stavka lahko imenuje istega predstavnika. Predstavnik osebe iz prvega odstavka tega člena je posameznik, ki se mora registrirati in identificirati s sredstvom elektronske identifikacije v skladu z zakonom, ki ureja elektronsko identifikacijo in storitve zaupanja. Ob registraciji predstavnik iz prejšnjega stavka navede podatke o osebnem imenu, telefonski številki in elektronskem naslovu.</w:t>
      </w:r>
    </w:p>
    <w:p w14:paraId="45931BE7" w14:textId="77777777" w:rsidR="00F24DF5" w:rsidRPr="002D5340" w:rsidRDefault="00F24DF5" w:rsidP="00F24DF5">
      <w:pPr>
        <w:spacing w:before="210" w:after="210" w:line="257" w:lineRule="auto"/>
        <w:ind w:firstLine="1021"/>
        <w:jc w:val="both"/>
        <w:rPr>
          <w:rFonts w:ascii="Arial" w:hAnsi="Arial" w:cs="Arial"/>
          <w:sz w:val="22"/>
          <w:szCs w:val="22"/>
        </w:rPr>
      </w:pPr>
      <w:r w:rsidRPr="002D5340">
        <w:rPr>
          <w:rFonts w:ascii="Arial" w:eastAsia="Arial" w:hAnsi="Arial" w:cs="Arial"/>
          <w:sz w:val="22"/>
          <w:szCs w:val="22"/>
        </w:rPr>
        <w:t>(7) Za izvajanje njihovih nalog ministrstvo omogoči vpogled v podatke iz drugega odstavka tega člena organom, pristojnim za inšpekcijski nadzor nad ravnanjem z odpadki, in organu, pristojnemu za državno statistiko</w:t>
      </w:r>
      <w:r w:rsidRPr="002D5340">
        <w:rPr>
          <w:rFonts w:ascii="Arial" w:hAnsi="Arial" w:cs="Arial"/>
          <w:sz w:val="22"/>
          <w:szCs w:val="22"/>
        </w:rPr>
        <w:t>.</w:t>
      </w:r>
    </w:p>
    <w:p w14:paraId="37A24795"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(8) Predstavnik osebe iz prvega odstavka tega člena lahko prek informacijske rešitve iz četrtega odstavka tega člena dostopa le do podatkov, ki se nanašajo na osebo, ki ga je imenovala za svojega predstavnika.</w:t>
      </w:r>
    </w:p>
    <w:p w14:paraId="67A0F0B9"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(9) Podatki o vrstah in količinah skladiščenih gorljivih odpadkov, ter njihove lokacije, ki se nahajajo na območjih občin, se javljajo tudi poveljnikom civilne zaščite na območju teh občin.</w:t>
      </w:r>
    </w:p>
    <w:p w14:paraId="243FE1FE"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(10) Vlada podrobneje določi vrste podatkov in način njihovega sporočanja iz drugega odstavka tega člena ter način registracije in identifikacije iz šestega odstavka tega člena.</w:t>
      </w:r>
    </w:p>
    <w:p w14:paraId="41CD9F9F" w14:textId="77777777" w:rsidR="00F24DF5" w:rsidRPr="002D5340" w:rsidRDefault="00F24DF5" w:rsidP="00F24DF5">
      <w:pPr>
        <w:spacing w:before="210" w:after="210" w:line="257" w:lineRule="auto"/>
        <w:ind w:firstLine="1021"/>
        <w:jc w:val="both"/>
        <w:rPr>
          <w:rFonts w:ascii="Arial" w:hAnsi="Arial" w:cs="Arial"/>
          <w:sz w:val="22"/>
          <w:szCs w:val="22"/>
        </w:rPr>
      </w:pPr>
    </w:p>
    <w:p w14:paraId="08716225"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213.</w:t>
      </w:r>
      <w:r w:rsidRPr="002D5340">
        <w:rPr>
          <w:rFonts w:ascii="Arial" w:eastAsia="Arial" w:hAnsi="Arial" w:cs="Arial"/>
          <w:b/>
          <w:sz w:val="22"/>
          <w:szCs w:val="22"/>
        </w:rPr>
        <w:t xml:space="preserve"> člen</w:t>
      </w:r>
    </w:p>
    <w:p w14:paraId="00CECE95"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(monitoring lastnosti tekočih goriv)</w:t>
      </w:r>
    </w:p>
    <w:p w14:paraId="18D7D2E5" w14:textId="77777777" w:rsidR="00F24DF5" w:rsidRPr="002D5340" w:rsidRDefault="00F24DF5" w:rsidP="00F24DF5">
      <w:pPr>
        <w:jc w:val="center"/>
        <w:rPr>
          <w:rFonts w:ascii="Arial" w:eastAsia="Arial" w:hAnsi="Arial" w:cs="Arial"/>
          <w:b/>
          <w:bCs/>
          <w:sz w:val="22"/>
          <w:szCs w:val="22"/>
        </w:rPr>
      </w:pPr>
    </w:p>
    <w:p w14:paraId="2AC2477A"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(1) Monitoring lastnosti tekočih goriv je sistematično vzorčenje in analiziranje fizikalno-kemijskih lastnosti vzorcev tekočih goriv. </w:t>
      </w:r>
    </w:p>
    <w:p w14:paraId="7A3CDFB5"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 xml:space="preserve">(2) Distributer tekočih goriv mora zagotavljati monitoring lastnosti tekočih goriv na kraju dobave za vsa tekoča goriva, ki se dajejo na trg neposredno končnim uporabnikom.  </w:t>
      </w:r>
    </w:p>
    <w:p w14:paraId="0C5F16C9"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(3) Monitoring lastnosti tekočih goriv na kraju dobave opravljajo pooblaščeni izvajalci, ki morajo za izvajanje monitoringa pridobiti pooblastilo iz 206. člena tega zakona.</w:t>
      </w:r>
    </w:p>
    <w:p w14:paraId="36F9C7CE"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sz w:val="22"/>
          <w:szCs w:val="22"/>
        </w:rPr>
        <w:t>(4) Za vsa vprašanja v zvezi z izvajanjem monitoringa lastnosti tekočih goriv in pooblaščenimi izvajalci tega monitoringa, ki niso posebej urejena s tem členom, se smiselno uporabljajo določbe tega zakona v zvezi z obratovalnim monitoringom.</w:t>
      </w:r>
    </w:p>
    <w:p w14:paraId="2772F8D0" w14:textId="77777777" w:rsidR="00F24DF5" w:rsidRPr="002D5340" w:rsidRDefault="00F24DF5" w:rsidP="00F24DF5">
      <w:pPr>
        <w:jc w:val="center"/>
        <w:rPr>
          <w:rFonts w:ascii="Arial" w:eastAsia="Arial" w:hAnsi="Arial" w:cs="Arial"/>
          <w:b/>
          <w:bCs/>
          <w:sz w:val="22"/>
          <w:szCs w:val="22"/>
        </w:rPr>
      </w:pPr>
    </w:p>
    <w:p w14:paraId="00C00847" w14:textId="77777777" w:rsidR="00F24DF5" w:rsidRPr="002D5340" w:rsidRDefault="00F24DF5" w:rsidP="00F24DF5">
      <w:pPr>
        <w:jc w:val="center"/>
        <w:rPr>
          <w:rFonts w:ascii="Arial" w:eastAsia="Arial" w:hAnsi="Arial" w:cs="Arial"/>
          <w:b/>
          <w:sz w:val="22"/>
          <w:szCs w:val="22"/>
        </w:rPr>
      </w:pPr>
      <w:r w:rsidRPr="002D5340">
        <w:rPr>
          <w:rFonts w:ascii="Arial" w:eastAsia="Arial" w:hAnsi="Arial" w:cs="Arial"/>
          <w:b/>
          <w:bCs/>
          <w:sz w:val="22"/>
          <w:szCs w:val="22"/>
        </w:rPr>
        <w:t>214.</w:t>
      </w:r>
      <w:r w:rsidRPr="002D5340">
        <w:rPr>
          <w:rFonts w:ascii="Arial" w:eastAsia="Arial" w:hAnsi="Arial" w:cs="Arial"/>
          <w:b/>
          <w:sz w:val="22"/>
          <w:szCs w:val="22"/>
        </w:rPr>
        <w:t xml:space="preserve"> člen</w:t>
      </w:r>
    </w:p>
    <w:p w14:paraId="620A2E8F"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(pooblaščene osebe za sporočanje podatkov o odpadkih in gorivih)</w:t>
      </w:r>
    </w:p>
    <w:p w14:paraId="3BA90894" w14:textId="7625D820"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Zavezanec za obratovalni monitoring</w:t>
      </w:r>
      <w:r w:rsidR="009B4FAD">
        <w:rPr>
          <w:rFonts w:ascii="Arial" w:eastAsia="Arial" w:hAnsi="Arial" w:cs="Arial"/>
          <w:sz w:val="22"/>
          <w:szCs w:val="22"/>
        </w:rPr>
        <w:t xml:space="preserve"> </w:t>
      </w:r>
      <w:r w:rsidR="00C32BD3">
        <w:rPr>
          <w:rFonts w:ascii="Arial" w:eastAsia="Arial" w:hAnsi="Arial" w:cs="Arial"/>
          <w:sz w:val="22"/>
          <w:szCs w:val="22"/>
        </w:rPr>
        <w:t>oziroma</w:t>
      </w:r>
      <w:r w:rsidRPr="002D5340">
        <w:rPr>
          <w:rFonts w:ascii="Arial" w:eastAsia="Arial" w:hAnsi="Arial" w:cs="Arial"/>
          <w:sz w:val="22"/>
          <w:szCs w:val="22"/>
        </w:rPr>
        <w:t xml:space="preserve"> pooblaščeni izvajalec pooblasti osebo, ki v njenem imenu v okviru informacijskih rešitev ministrstvu pošilja predpisane podatke.</w:t>
      </w:r>
    </w:p>
    <w:p w14:paraId="5EBAF8E5" w14:textId="70E58E7B"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Šteje se, da ima pooblastilo iz prejšnjega odstavka oseba, ki v okviru informacijske rešitve vnaša predpisane podatke za zavezanca za obratovalni monitoring</w:t>
      </w:r>
      <w:r w:rsidR="00C32BD3">
        <w:rPr>
          <w:rFonts w:ascii="Arial" w:eastAsia="Arial" w:hAnsi="Arial" w:cs="Arial"/>
          <w:sz w:val="22"/>
          <w:szCs w:val="22"/>
        </w:rPr>
        <w:t xml:space="preserve"> oziroma</w:t>
      </w:r>
      <w:r w:rsidRPr="002D5340">
        <w:rPr>
          <w:rFonts w:ascii="Arial" w:eastAsia="Arial" w:hAnsi="Arial" w:cs="Arial"/>
          <w:sz w:val="22"/>
          <w:szCs w:val="22"/>
        </w:rPr>
        <w:t xml:space="preserve"> pooblaščenega izvajalca.</w:t>
      </w:r>
    </w:p>
    <w:p w14:paraId="45EB4EF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Ministrstvo zaradi nadzora nad pravilnostjo in popolnostjo prejetih podatkov zbira, vodi in obdeluje podatke o pooblaščenih osebah iz prejšnjega odstavka, ki obsegajo njihovo osebno ime, uporabniško ime, telefon in naslov elektronske pošte.</w:t>
      </w:r>
    </w:p>
    <w:p w14:paraId="6F406703"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(4) Podatki iz prejšnjega odstavka se smejo zbirati, voditi in obdelovati samo za namene, za katere so bili dani in niso javni.</w:t>
      </w:r>
      <w:r w:rsidRPr="002D5340">
        <w:rPr>
          <w:rFonts w:ascii="Arial" w:eastAsia="Arial" w:hAnsi="Arial" w:cs="Arial"/>
          <w:noProof/>
          <w:sz w:val="22"/>
          <w:szCs w:val="22"/>
        </w:rPr>
        <w:t xml:space="preserve"> </w:t>
      </w:r>
    </w:p>
    <w:p w14:paraId="14BCDAC6"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b/>
          <w:bCs/>
          <w:caps/>
          <w:sz w:val="22"/>
          <w:szCs w:val="22"/>
        </w:rPr>
        <w:t xml:space="preserve">4. </w:t>
      </w:r>
      <w:r w:rsidRPr="002D5340">
        <w:rPr>
          <w:rFonts w:ascii="Arial" w:eastAsia="Arial" w:hAnsi="Arial" w:cs="Arial"/>
          <w:b/>
          <w:bCs/>
          <w:sz w:val="22"/>
          <w:szCs w:val="22"/>
        </w:rPr>
        <w:t>Register izpustov in onesnaževal</w:t>
      </w:r>
      <w:r w:rsidRPr="002D5340">
        <w:rPr>
          <w:rFonts w:ascii="Arial" w:eastAsia="Arial" w:hAnsi="Arial" w:cs="Arial"/>
          <w:caps/>
          <w:sz w:val="22"/>
          <w:szCs w:val="22"/>
        </w:rPr>
        <w:t xml:space="preserve"> </w:t>
      </w:r>
    </w:p>
    <w:p w14:paraId="2C219AFF"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215.</w:t>
      </w:r>
      <w:r w:rsidRPr="002D5340">
        <w:rPr>
          <w:rFonts w:ascii="Arial" w:eastAsia="Arial" w:hAnsi="Arial" w:cs="Arial"/>
          <w:b/>
          <w:sz w:val="22"/>
          <w:szCs w:val="22"/>
        </w:rPr>
        <w:t xml:space="preserve"> člen</w:t>
      </w:r>
    </w:p>
    <w:p w14:paraId="204403E7" w14:textId="77777777" w:rsidR="00F24DF5" w:rsidRPr="002D5340" w:rsidRDefault="00F24DF5" w:rsidP="00F24DF5">
      <w:pPr>
        <w:jc w:val="center"/>
        <w:rPr>
          <w:rFonts w:ascii="Arial" w:hAnsi="Arial" w:cs="Arial"/>
          <w:sz w:val="22"/>
          <w:szCs w:val="22"/>
        </w:rPr>
      </w:pPr>
      <w:r w:rsidRPr="002D5340">
        <w:rPr>
          <w:rFonts w:ascii="Arial" w:eastAsia="Arial" w:hAnsi="Arial" w:cs="Arial"/>
          <w:b/>
          <w:color w:val="000000" w:themeColor="text1"/>
          <w:sz w:val="22"/>
          <w:szCs w:val="22"/>
        </w:rPr>
        <w:t>(register izpustov in prenosov onesnaževal)</w:t>
      </w:r>
    </w:p>
    <w:p w14:paraId="6C56718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 Ministrstvo vzpostavi, vodi in upravlja register izpustov in prenosov onesnaževal.</w:t>
      </w:r>
    </w:p>
    <w:p w14:paraId="4B4E6C96"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(2) Register iz prejšnjega odstavka vsebuje zlasti naslednje podatke in informacije o izpustih in prenosih onesnaževal in izpolnjuje naslednja merila:</w:t>
      </w:r>
    </w:p>
    <w:p w14:paraId="1AA88BD7"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za industrijske komplekse daje podatke o točkovnih virih;</w:t>
      </w:r>
    </w:p>
    <w:p w14:paraId="4F09664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zajema poročanje o razpršenih virih;</w:t>
      </w:r>
    </w:p>
    <w:p w14:paraId="36A6CF2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daje podatke o onesnaževalih oziroma odpadkih;</w:t>
      </w:r>
    </w:p>
    <w:p w14:paraId="3866A91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zajema več delov okolja in razlikuje med izpusti v zrak, tla in vodo;</w:t>
      </w:r>
    </w:p>
    <w:p w14:paraId="5571DCF4"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vsebuje podatke o prenosih onesnaževal;</w:t>
      </w:r>
    </w:p>
    <w:p w14:paraId="0C36515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temelji na obveznem rednem poročanju povzročiteljev obremenitve;</w:t>
      </w:r>
    </w:p>
    <w:p w14:paraId="1ADA274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lastRenderedPageBreak/>
        <w:t>- vsebuje standardizirane podatke po letih poročanja in</w:t>
      </w:r>
    </w:p>
    <w:p w14:paraId="3E21B7FE" w14:textId="77777777" w:rsidR="00F24DF5" w:rsidRPr="002D5340" w:rsidRDefault="00F24DF5" w:rsidP="00F24DF5">
      <w:pPr>
        <w:spacing w:after="12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je oblikovan tako, da je uporabniku prijazen.</w:t>
      </w:r>
    </w:p>
    <w:p w14:paraId="2E9C6603" w14:textId="77777777" w:rsidR="00F24DF5" w:rsidRPr="002D5340" w:rsidRDefault="00F24DF5" w:rsidP="00F24DF5">
      <w:pPr>
        <w:spacing w:after="12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(3) Podatke in informacije iz prejšnjega odstavka ministrstvu sporočajo upravljavci naprav v informatizirani obliki z uporabo informacijske rešitve iz 210. člena tega zakona, ki zagotavlja sporočanje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podatkov industrijskih naprav in vzpostavitev portala industrijskih emisij.</w:t>
      </w:r>
    </w:p>
    <w:p w14:paraId="410259A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(4) Ministrstvo zagotovi informacijsko rešitev iz prejšnjega odstavka in javnosti omogoči dostop do nje na osrednjem spletnem mestu državne uprave.</w:t>
      </w:r>
    </w:p>
    <w:p w14:paraId="12365056"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(5) Ministrstvo se v zvezi z vzpostavitvijo, vodenjem in upravljanjem portala industrijskih emisij  posvetuje s Svetom za trajnostni razvoj in varstvo okolja iz 244. člena tega zakona.</w:t>
      </w:r>
    </w:p>
    <w:p w14:paraId="48B49F99" w14:textId="77777777" w:rsidR="00F24DF5" w:rsidRPr="002D5340" w:rsidRDefault="00F24DF5" w:rsidP="00F24DF5">
      <w:pPr>
        <w:ind w:left="708"/>
        <w:jc w:val="both"/>
        <w:rPr>
          <w:rFonts w:ascii="Arial" w:hAnsi="Arial" w:cs="Arial"/>
          <w:sz w:val="22"/>
          <w:szCs w:val="22"/>
        </w:rPr>
      </w:pPr>
    </w:p>
    <w:p w14:paraId="545B9ECD" w14:textId="77777777" w:rsidR="00F24DF5" w:rsidRPr="002D5340" w:rsidRDefault="00F24DF5" w:rsidP="00F24DF5">
      <w:pPr>
        <w:spacing w:after="161"/>
        <w:ind w:left="360"/>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5. Register varstva okolja</w:t>
      </w:r>
    </w:p>
    <w:p w14:paraId="59E7FFBA" w14:textId="77777777" w:rsidR="00F24DF5" w:rsidRPr="002D5340" w:rsidRDefault="00F24DF5" w:rsidP="00F24DF5">
      <w:pPr>
        <w:spacing w:after="161"/>
        <w:ind w:left="360"/>
        <w:jc w:val="center"/>
        <w:rPr>
          <w:rFonts w:ascii="Arial" w:hAnsi="Arial" w:cs="Arial"/>
          <w:sz w:val="22"/>
          <w:szCs w:val="22"/>
        </w:rPr>
      </w:pPr>
    </w:p>
    <w:p w14:paraId="344A79EF"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216. člen </w:t>
      </w:r>
    </w:p>
    <w:p w14:paraId="283486DD"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(register varstva okolja) </w:t>
      </w:r>
    </w:p>
    <w:p w14:paraId="0226993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(1) Register varstva okolja (v nadaljnjem besedilu: register) je zbirka evidenc, ki se vodijo v informatizirani obliki z namenom zagotavljanja javnosti podatkov, ki so vpisani v te evidence, in izvajanja nadzora nad izvrševanjem tega zakona </w:t>
      </w:r>
      <w:r w:rsidRPr="002D5340">
        <w:rPr>
          <w:rFonts w:ascii="Arial" w:eastAsia="Arial" w:hAnsi="Arial" w:cs="Arial"/>
          <w:sz w:val="22"/>
          <w:szCs w:val="22"/>
        </w:rPr>
        <w:t>zaradi varstva okolja</w:t>
      </w:r>
      <w:r w:rsidRPr="002D5340">
        <w:rPr>
          <w:rFonts w:ascii="Arial" w:eastAsia="Arial" w:hAnsi="Arial" w:cs="Arial"/>
          <w:noProof/>
          <w:sz w:val="22"/>
          <w:szCs w:val="22"/>
        </w:rPr>
        <w:t xml:space="preserve">. </w:t>
      </w:r>
    </w:p>
    <w:p w14:paraId="1DD1818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Register vodi, vzdržuje in upravlja ministrstvo.</w:t>
      </w:r>
    </w:p>
    <w:p w14:paraId="096376D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Register vsebuje naslednje evidence in podatke:</w:t>
      </w:r>
    </w:p>
    <w:p w14:paraId="47D1AE5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evidenco imetnikov okoljevarstvenega soglasja, integralnega gradbenega dovoljenja v skladu z zakonom, ki ureja graditev, in imetnikov odločb o predhodnem postopku, ki vsebuje:</w:t>
      </w:r>
      <w:r w:rsidRPr="002D5340">
        <w:rPr>
          <w:rFonts w:ascii="Arial" w:eastAsia="Arial" w:hAnsi="Arial" w:cs="Arial"/>
          <w:noProof/>
          <w:sz w:val="22"/>
          <w:szCs w:val="22"/>
        </w:rPr>
        <w:t xml:space="preserve"> </w:t>
      </w:r>
    </w:p>
    <w:p w14:paraId="521A93A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a) matično številko imetnika ter njegovo osebno ime in naslov stalnega ali začasnega </w:t>
      </w:r>
      <w:r w:rsidRPr="002D5340">
        <w:rPr>
          <w:rFonts w:ascii="Arial" w:eastAsia="Arial" w:hAnsi="Arial" w:cs="Arial"/>
          <w:color w:val="000000" w:themeColor="text1"/>
          <w:sz w:val="22"/>
          <w:szCs w:val="22"/>
        </w:rPr>
        <w:t>prebivališča ali firmo in sedež,</w:t>
      </w:r>
    </w:p>
    <w:p w14:paraId="609F492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b) vrsto in območje posega v okolje,</w:t>
      </w:r>
    </w:p>
    <w:p w14:paraId="59C6550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c) podatke o okoljevarstvenem soglasju ali integralnem gradbenem dovoljenju ali odločbi o predhodnem postopku (številka dokumenta, organ, ki ga je izdal, datum izdaje in datum pravnomočnosti akta),</w:t>
      </w:r>
    </w:p>
    <w:p w14:paraId="28B9C58A"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č) pravnomočno okoljevarstveno soglasje ali integralno gradbeno dovoljenje ali odločbo o predhodnem postopku in</w:t>
      </w:r>
    </w:p>
    <w:p w14:paraId="79DC159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d) v primeru izdaje integralnega gradbenega dovoljenja tudi matično številko  investitorja in izdelovalca poročila in datum začetka postopka;</w:t>
      </w:r>
    </w:p>
    <w:p w14:paraId="0B357FF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evidenco imetnikov okoljevarstvenega dovoljenja, ki vsebuje:</w:t>
      </w:r>
      <w:r w:rsidRPr="002D5340">
        <w:rPr>
          <w:rFonts w:ascii="Arial" w:eastAsia="Arial" w:hAnsi="Arial" w:cs="Arial"/>
          <w:noProof/>
          <w:sz w:val="22"/>
          <w:szCs w:val="22"/>
        </w:rPr>
        <w:t xml:space="preserve"> </w:t>
      </w:r>
    </w:p>
    <w:p w14:paraId="1E7A606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a) matično številko imetnika ter njegovo osebno ime in naslov stalnega ali začasnega prebivališča ali firmo in sedež, </w:t>
      </w:r>
    </w:p>
    <w:p w14:paraId="57D0073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lastRenderedPageBreak/>
        <w:t xml:space="preserve">b) vrsto okoljevarstvenega dovoljenega z navedbo dejavnosti, za katero je dovoljenje izdano, </w:t>
      </w:r>
    </w:p>
    <w:p w14:paraId="62B16F4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c) območje naprave ali obrata, opredeljeno s koordinatami v državnem koordinatnem sistemu,</w:t>
      </w:r>
    </w:p>
    <w:p w14:paraId="4C067CF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č) podatke o okoljevarstvenem dovoljenju (številka dokumenta, organ, ki ga je izdal, datum izdaje in datum pravnomočnosti akta),</w:t>
      </w:r>
    </w:p>
    <w:p w14:paraId="2FF3D8F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d) pravnomočno okoljevarstveno dovoljenje, vključno z njegovimi spremembami,</w:t>
      </w:r>
    </w:p>
    <w:p w14:paraId="38D7EE33"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e) čistopis pravnomočnega okoljevarstvenega dovoljenja in</w:t>
      </w:r>
    </w:p>
    <w:p w14:paraId="4ED9EC4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g) v primeru obrata tudi njegova razvrstitev v obrate večjega ali manjšega tveganja za okolje;</w:t>
      </w:r>
      <w:r w:rsidRPr="002D5340">
        <w:rPr>
          <w:rFonts w:ascii="Arial" w:eastAsia="Arial" w:hAnsi="Arial" w:cs="Arial"/>
          <w:noProof/>
          <w:sz w:val="22"/>
          <w:szCs w:val="22"/>
        </w:rPr>
        <w:t xml:space="preserve"> </w:t>
      </w:r>
    </w:p>
    <w:p w14:paraId="194A19CA"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3. evidenco upravljavcev naprav in izvajalcev dejavnosti, ki morajo svojo napravo ali dejavnost prijaviti ministrstvu, ki vsebuje: </w:t>
      </w:r>
    </w:p>
    <w:p w14:paraId="4ACC247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a) matično številko upravljavca oziroma izvajalca dejavnosti ter njegovo osebno ime in naslov stalnega ali začasnega prebivališča ali firmo in sedež,  </w:t>
      </w:r>
    </w:p>
    <w:p w14:paraId="14A09B8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b) lokacija oziroma naslov naprave ali izvajanja dejavnosti,</w:t>
      </w:r>
    </w:p>
    <w:p w14:paraId="707BC59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c) vrsto naprave in dejavnosti naprave, </w:t>
      </w:r>
    </w:p>
    <w:p w14:paraId="5757FE2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č) datum nameravanega začetka oziroma spremembe obratovanja naprave ali izvajanja dejavnosti ali dokončnega prenehanja izvajanja dejavnosti in</w:t>
      </w:r>
    </w:p>
    <w:p w14:paraId="65BD34E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d) potrdilo o vpisu;</w:t>
      </w:r>
    </w:p>
    <w:p w14:paraId="26A3072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evidenco pooblaščenih izvajalcev in podizvajalcev za izvajanje obratovalnega monitoringa, ki vsebuje:</w:t>
      </w:r>
    </w:p>
    <w:p w14:paraId="5756A52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a) matično številko pooblaščenega izvajalca in podizvajalcev ali imetnika potrdila za izvajanje obratovalnega monitoringa ter njegovo osebno ime in naslov stalnega ali začasnega prebivališča ali firmo in sedež,</w:t>
      </w:r>
      <w:r w:rsidRPr="002D5340">
        <w:rPr>
          <w:rFonts w:ascii="Arial" w:eastAsia="Arial" w:hAnsi="Arial" w:cs="Arial"/>
          <w:noProof/>
          <w:sz w:val="22"/>
          <w:szCs w:val="22"/>
        </w:rPr>
        <w:t xml:space="preserve"> </w:t>
      </w:r>
    </w:p>
    <w:p w14:paraId="320AD3A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b) vrsto in obseg obratovalnega monitoringa in </w:t>
      </w:r>
    </w:p>
    <w:p w14:paraId="6465E177"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c) podatke o pooblastilu, vključno z njegovimi spremembami (številka dokumenta, organ, ki ga je izdal, datum izdaje, in datum pravnomočnosti akta in njegova veljavnost); </w:t>
      </w:r>
    </w:p>
    <w:p w14:paraId="3387767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5. evidenco imetnikov odločbe o dovolitvi opravljanja priglašene dejavnosti, ki vsebuje: </w:t>
      </w:r>
    </w:p>
    <w:p w14:paraId="6ED94E3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a) matično številko imetnika odločbe o dovolitvi opravljanja priglašene dejavnosti ter njegovo osebno ime in naslov stalnega ali začasnega prebivališča ali firmo in sedež, </w:t>
      </w:r>
    </w:p>
    <w:p w14:paraId="219B2FD0"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noProof/>
          <w:color w:val="000000" w:themeColor="text1"/>
          <w:sz w:val="22"/>
          <w:szCs w:val="22"/>
        </w:rPr>
        <w:t xml:space="preserve">b) vrsto priglašene dejavnosti, za katero ima oseba odločbo o dovolitvi in </w:t>
      </w:r>
    </w:p>
    <w:p w14:paraId="5985F423"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xml:space="preserve">c) podatke o odločbi (številka dokumenta, organ, ki ga je izdal, datum izdaje in datum pravnomočnosti akta); </w:t>
      </w:r>
    </w:p>
    <w:p w14:paraId="02F3B7B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lastRenderedPageBreak/>
        <w:t xml:space="preserve">6. evidenco povzročiteljev neposredne nevarnosti za nastanek okoljske škode in povzročiteljev okoljske škode, ki vsebuje: </w:t>
      </w:r>
    </w:p>
    <w:p w14:paraId="5ADA8DAA"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noProof/>
          <w:color w:val="000000" w:themeColor="text1"/>
          <w:sz w:val="22"/>
          <w:szCs w:val="22"/>
        </w:rPr>
        <w:t xml:space="preserve">a) matično številko povzročitelja in njegovo osebno ime in naslov stalnega ali začasnega prebivališča ali firmo in sedež in </w:t>
      </w:r>
    </w:p>
    <w:p w14:paraId="0D798B7B" w14:textId="77777777" w:rsidR="00F24DF5" w:rsidRPr="002D5340" w:rsidRDefault="00F24DF5" w:rsidP="00F24DF5">
      <w:pPr>
        <w:spacing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 xml:space="preserve">b) podatke o odločbi za naprtitev preprečevalnih ali sanacijskih ukrepov (številka dokumenta, organ, ki ga je izdal, datum izdaje in datum pravnomočnosti akta); </w:t>
      </w:r>
    </w:p>
    <w:p w14:paraId="0AE89433" w14:textId="77777777" w:rsidR="00F24DF5" w:rsidRPr="002D5340" w:rsidRDefault="00F24DF5" w:rsidP="00F24DF5">
      <w:pPr>
        <w:spacing w:after="210"/>
        <w:ind w:firstLine="1021"/>
        <w:jc w:val="both"/>
        <w:rPr>
          <w:rFonts w:ascii="Arial" w:hAnsi="Arial" w:cs="Arial"/>
          <w:sz w:val="22"/>
          <w:szCs w:val="22"/>
        </w:rPr>
      </w:pPr>
      <w:r w:rsidRPr="002D5340">
        <w:rPr>
          <w:rFonts w:ascii="Arial" w:eastAsia="Arial" w:hAnsi="Arial" w:cs="Arial"/>
          <w:noProof/>
          <w:sz w:val="22"/>
          <w:szCs w:val="22"/>
        </w:rPr>
        <w:t xml:space="preserve">7. evidenco EMAS, ki vsebuje: </w:t>
      </w:r>
    </w:p>
    <w:p w14:paraId="178A29F1"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a) matično številko osebe, organa ali institucije iz prvega odstavka 102. člena tega zakona ter firmo in njen sedež,</w:t>
      </w:r>
    </w:p>
    <w:p w14:paraId="2A77CBFB" w14:textId="77777777" w:rsidR="00F24DF5" w:rsidRPr="002D5340" w:rsidRDefault="00F24DF5" w:rsidP="00F24DF5">
      <w:pPr>
        <w:spacing w:before="210" w:after="21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c) podatke o odločbi o vpisu v evidenco EMAS (številka dokumenta, datum izdaje, datum pravnomočnosti akta in njegova veljavnost) in</w:t>
      </w:r>
    </w:p>
    <w:p w14:paraId="50D93652"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č) datum, obseg vključitve in registrsko številko organizacije;</w:t>
      </w:r>
    </w:p>
    <w:p w14:paraId="3805D556" w14:textId="77777777" w:rsidR="00F24DF5" w:rsidRPr="002D5340" w:rsidRDefault="00F24DF5" w:rsidP="00F24DF5">
      <w:pPr>
        <w:spacing w:after="210"/>
        <w:ind w:firstLine="1021"/>
        <w:jc w:val="both"/>
        <w:rPr>
          <w:rFonts w:ascii="Arial" w:eastAsia="Arial" w:hAnsi="Arial" w:cs="Arial"/>
          <w:noProof/>
          <w:sz w:val="22"/>
          <w:szCs w:val="22"/>
        </w:rPr>
      </w:pPr>
      <w:r w:rsidRPr="002D5340">
        <w:rPr>
          <w:rFonts w:ascii="Arial" w:eastAsia="Arial" w:hAnsi="Arial" w:cs="Arial"/>
          <w:noProof/>
          <w:sz w:val="22"/>
          <w:szCs w:val="22"/>
        </w:rPr>
        <w:t xml:space="preserve">8. evidenco organizacij, ki so pridobile dovoljenje za skupno izpolnjevanje obveznosti, ki vsebuje: </w:t>
      </w:r>
    </w:p>
    <w:p w14:paraId="52D60D26"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a) matično številko organizacije, </w:t>
      </w:r>
    </w:p>
    <w:p w14:paraId="78C33A8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b) firmo in sedež organizacije,</w:t>
      </w:r>
    </w:p>
    <w:p w14:paraId="74A93112"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c) vrste in skupine proizvodov, za katere velja sistem PRO, ki jih pridruženi proizvajalci organizacije dajejo na trg v Republiki Sloveniji, </w:t>
      </w:r>
    </w:p>
    <w:p w14:paraId="19CC6C4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č) odpadke iz proizvodov, za katere organizacija zagotavlja izvajanje skupnega izpolnjevanja obveznosti in </w:t>
      </w:r>
    </w:p>
    <w:p w14:paraId="52620F6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d</w:t>
      </w:r>
      <w:r w:rsidRPr="002D5340">
        <w:rPr>
          <w:rFonts w:ascii="Arial" w:eastAsia="Arial" w:hAnsi="Arial" w:cs="Arial"/>
          <w:color w:val="000000" w:themeColor="text1"/>
          <w:sz w:val="22"/>
          <w:szCs w:val="22"/>
        </w:rPr>
        <w:t>) podatke o dovoljenju (številka dokumenta, datum izdaje in datum pravnomočnosti akta);</w:t>
      </w:r>
      <w:r w:rsidRPr="002D5340">
        <w:rPr>
          <w:rFonts w:ascii="Arial" w:eastAsia="Arial" w:hAnsi="Arial" w:cs="Arial"/>
          <w:noProof/>
          <w:sz w:val="22"/>
          <w:szCs w:val="22"/>
        </w:rPr>
        <w:t xml:space="preserve"> </w:t>
      </w:r>
    </w:p>
    <w:p w14:paraId="16F5735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9. evidenco proizvajalcev, ki so pridobili dovoljenje za samostojno izpolnjevanje obveznosti, ki vsebuje: </w:t>
      </w:r>
    </w:p>
    <w:p w14:paraId="61571F7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a) matično številko proizvajalca, </w:t>
      </w:r>
    </w:p>
    <w:p w14:paraId="665F9F14"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b) osebno ime in naslov stalnega ali začasnega prebivališča ali firmo in sedež proizvajalca, </w:t>
      </w:r>
    </w:p>
    <w:p w14:paraId="7D66A39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c) vrste in skupine proizvodov, za katere velja sistem PRO, ki jih proizvajalec daje na trg v Republiki Sloveniji, </w:t>
      </w:r>
    </w:p>
    <w:p w14:paraId="659EFC8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č) odpadke iz proizvodov, za katere proizvajalec zagotavlja izvajanje samostojnega izpolnjevanja obveznosti, in</w:t>
      </w:r>
    </w:p>
    <w:p w14:paraId="1F4B6A4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d) podatke o dovoljenju (številka dokumenta, datum izdaje dovoljenja in podatek o datum pravnomočnosti akta);  </w:t>
      </w:r>
    </w:p>
    <w:p w14:paraId="2B397426"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10. evidenco inšpekcijskih odločb, ki vsebuje: </w:t>
      </w:r>
    </w:p>
    <w:p w14:paraId="5629926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lastRenderedPageBreak/>
        <w:t xml:space="preserve">a) matično številko zavezanca, </w:t>
      </w:r>
    </w:p>
    <w:p w14:paraId="13E3110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b) podatke o zavezancu (firmo in sedež) in podatke o napravi/industrijskem kompleksu na katerega se odločba nanaša, </w:t>
      </w:r>
    </w:p>
    <w:p w14:paraId="0911F51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c) kratka opredelitev zadeve in</w:t>
      </w:r>
    </w:p>
    <w:p w14:paraId="10F362B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č) podatke o odločbi (številka dokumenta, datum izdaje in datum dokončnosti oziroma pravnomočnosti akta);</w:t>
      </w:r>
    </w:p>
    <w:p w14:paraId="641FFD7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11. evidenco izvajalcev gospodarskih javnih služb varstva okolja, ki vsebuje: </w:t>
      </w:r>
    </w:p>
    <w:p w14:paraId="3A4CCF3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a) matično številko izvajalca, </w:t>
      </w:r>
    </w:p>
    <w:p w14:paraId="2FB7831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b) firmo in sedež izvajalca in</w:t>
      </w:r>
    </w:p>
    <w:p w14:paraId="2E2E10E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c) način, vrsto, obseg in območje izvajanja gospodarske javne službe;</w:t>
      </w:r>
    </w:p>
    <w:p w14:paraId="384C5E0B"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 xml:space="preserve">č) območje izvajanja gospodarske javne službe varstva okolja, opredeljeno s koordinatami v državnem koordinatnem sistemu; </w:t>
      </w:r>
      <w:r w:rsidRPr="002D5340">
        <w:rPr>
          <w:rFonts w:ascii="Arial" w:eastAsia="Arial" w:hAnsi="Arial" w:cs="Arial"/>
          <w:noProof/>
          <w:sz w:val="22"/>
          <w:szCs w:val="22"/>
        </w:rPr>
        <w:t xml:space="preserve"> </w:t>
      </w:r>
    </w:p>
    <w:p w14:paraId="64C08ED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12. evidenco v preteklosti onesnaženih območij, ki vsebuje seznam v preteklosti potencialno onesnaženih območij in seznam v preteklosti onesnaženih območij, ki jih je treba sanirati:</w:t>
      </w:r>
    </w:p>
    <w:p w14:paraId="4A345C1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a) seznam v preteklosti potencialno onesnaženih območij vsebuje:</w:t>
      </w:r>
    </w:p>
    <w:p w14:paraId="55BEC37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navedbo območja, opredeljenega s koordinatami v državnem koordinatnem sistemu,</w:t>
      </w:r>
    </w:p>
    <w:p w14:paraId="125D7A8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navedbo zemljiških parcel na območju,</w:t>
      </w:r>
    </w:p>
    <w:p w14:paraId="2732862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opis dejavnosti, ki je potekala na območju z navedbo izvajalca, če je poznan, in</w:t>
      </w:r>
    </w:p>
    <w:p w14:paraId="585067D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opis dejanskega stanja območja (opis onesnaženosti posameznih delov okolja in onesnaževal ter odpadkov).</w:t>
      </w:r>
      <w:r w:rsidRPr="002D5340">
        <w:rPr>
          <w:rFonts w:ascii="Arial" w:eastAsia="Arial" w:hAnsi="Arial" w:cs="Arial"/>
          <w:noProof/>
          <w:sz w:val="22"/>
          <w:szCs w:val="22"/>
        </w:rPr>
        <w:t xml:space="preserve">  </w:t>
      </w:r>
    </w:p>
    <w:p w14:paraId="1FACAAB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b) seznam v preteklosti onesnaženih območij, ki jih je treba sanirati, vsebuje:</w:t>
      </w:r>
    </w:p>
    <w:p w14:paraId="3E1E7291"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 odločbe o odreditvi sanacijskega programa (matična številka imetnika odločbe, številka, datum izdaje odločbe in podatek o dokončnosti oziroma pravnomočnosti akta), </w:t>
      </w:r>
    </w:p>
    <w:p w14:paraId="311E0C1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odločbe o odobritvi sanacijskega programa in njegovi spremembi (matična številka imetnika odločbe, številka, datum izdaje odločbe in podatek o dokončnosti oziroma pravnomočnosti akta) in</w:t>
      </w:r>
    </w:p>
    <w:p w14:paraId="68C22837"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 odločbe o zaključku sanacije (matična številka imetnika odločbe, številka, datum izdaje odločbe in podatek o dokončnosti oziroma pravnomočnosti akta); </w:t>
      </w:r>
    </w:p>
    <w:p w14:paraId="7B8DB4B9" w14:textId="77777777" w:rsidR="00F24DF5" w:rsidRPr="002D5340" w:rsidRDefault="00F24DF5" w:rsidP="00F24DF5">
      <w:pPr>
        <w:shd w:val="clear" w:color="auto" w:fill="FFFFFF" w:themeFill="background1"/>
        <w:spacing w:before="240" w:after="161"/>
        <w:ind w:firstLine="1021"/>
        <w:jc w:val="both"/>
        <w:rPr>
          <w:rFonts w:ascii="Arial" w:eastAsia="Arial" w:hAnsi="Arial" w:cs="Arial"/>
          <w:sz w:val="22"/>
          <w:szCs w:val="22"/>
        </w:rPr>
      </w:pPr>
      <w:r w:rsidRPr="002D5340">
        <w:rPr>
          <w:rFonts w:ascii="Arial" w:eastAsia="Arial" w:hAnsi="Arial" w:cs="Arial"/>
          <w:color w:val="000000" w:themeColor="text1"/>
          <w:sz w:val="22"/>
          <w:szCs w:val="22"/>
        </w:rPr>
        <w:t>13. evidenco oseb, ki so izdelale poročila o vplivih na okolje iz prvega odstavka 133. člena tega zakona, ki vsebuje:</w:t>
      </w:r>
    </w:p>
    <w:p w14:paraId="065B08E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a) firmo in sedež osebe;</w:t>
      </w:r>
    </w:p>
    <w:p w14:paraId="6D707A5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b) datum začetka postopka presoje vplivov na okolje iz 128. člena tega zakona in</w:t>
      </w:r>
    </w:p>
    <w:p w14:paraId="0F11B326"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lastRenderedPageBreak/>
        <w:t>c) podatke o oznaki in vrsti posega v okolje glede na opis posega v predpisu iz petega odstavka 128. člena tega zakona.</w:t>
      </w:r>
    </w:p>
    <w:p w14:paraId="351268F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(4) Ministrstvo vpiše podatke iz prejšnjega odstavka na podlagi aktov iz prejšnjega odstavka v ustrezne evidence. </w:t>
      </w:r>
    </w:p>
    <w:p w14:paraId="1E525D8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Register mora poleg zadnjega stanja podatkov zagotavljati tudi možnost vpogleda v podatke, ki so bili vpisani v katerem koli času od uveljavitve registra kot informatizirane zbirke.</w:t>
      </w:r>
    </w:p>
    <w:p w14:paraId="58DA8637"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(6) Pristojni organ občine mora ministrstvu sporočiti podatke o izvajalcih lokalnih gospodarskih javnih služb varstva okolja, potrebnih za vodenje in vzdrževanje evidence. </w:t>
      </w:r>
    </w:p>
    <w:p w14:paraId="525BD01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Register se prek matične številke ali davčne številke povezuje s Poslovnim registrom Slovenije in  Davčnim registrom.  Iz njiju pridobiva podatke o firmi in sedežu oziroma osebnem imenu in naslovu stalnega bivališča oseb, vpisanih v evidence iz drugega odstavka tega člena, iz evidenc, ki jih vodi izvajalec nacionalne akreditacijske službe v skladu z zakonom, ki ureja akreditacijo pa podatke o akreditiranih organih in podeljenih akreditacijah. Register se prek katastrskih podatkov in drugih lokacijskih podatkov povezuje tudi z evidencami iz katastra nepremičnin iz zakona, ki ureja kataster nepremičnin, iz katerih pridobiva podatke o zemljiških parcelah, vključno z območjem nepremičnin, opredeljenim s koordinatami v državnem koordinatnem sistemu.</w:t>
      </w:r>
    </w:p>
    <w:p w14:paraId="274AA93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sz w:val="22"/>
          <w:szCs w:val="22"/>
        </w:rPr>
        <w:t xml:space="preserve">(8) Ministrstvo zagotavlja </w:t>
      </w:r>
      <w:r w:rsidRPr="002D5340">
        <w:rPr>
          <w:rFonts w:ascii="Arial" w:eastAsia="Arial" w:hAnsi="Arial" w:cs="Arial"/>
          <w:noProof/>
          <w:sz w:val="22"/>
          <w:szCs w:val="22"/>
        </w:rPr>
        <w:t xml:space="preserve">brezplačen dostop do podatkov v registru, ki je vsakomur zagotovljen prek svetovnega spleta. </w:t>
      </w:r>
    </w:p>
    <w:p w14:paraId="764B93C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Podatki iz registra so javni.</w:t>
      </w:r>
    </w:p>
    <w:p w14:paraId="4C71147B" w14:textId="77777777" w:rsidR="00F24DF5" w:rsidRPr="002D5340" w:rsidRDefault="00F24DF5" w:rsidP="00F24DF5">
      <w:pPr>
        <w:spacing w:before="240" w:after="161"/>
        <w:jc w:val="center"/>
        <w:rPr>
          <w:rFonts w:ascii="Arial" w:eastAsia="Arial" w:hAnsi="Arial" w:cs="Arial"/>
          <w:sz w:val="22"/>
          <w:szCs w:val="22"/>
        </w:rPr>
      </w:pPr>
      <w:r w:rsidRPr="002D5340">
        <w:rPr>
          <w:rFonts w:ascii="Arial" w:eastAsia="Arial" w:hAnsi="Arial" w:cs="Arial"/>
          <w:b/>
          <w:bCs/>
          <w:color w:val="333333"/>
          <w:sz w:val="22"/>
          <w:szCs w:val="22"/>
        </w:rPr>
        <w:t>6</w:t>
      </w:r>
      <w:r w:rsidRPr="002D5340">
        <w:rPr>
          <w:rFonts w:ascii="Arial" w:eastAsia="Arial" w:hAnsi="Arial" w:cs="Arial"/>
          <w:b/>
          <w:color w:val="333333"/>
          <w:sz w:val="22"/>
          <w:szCs w:val="22"/>
        </w:rPr>
        <w:t>. Obveščanje javnosti o okolju</w:t>
      </w:r>
      <w:r w:rsidRPr="002D5340">
        <w:rPr>
          <w:rFonts w:ascii="Arial" w:eastAsia="Arial" w:hAnsi="Arial" w:cs="Arial"/>
          <w:b/>
          <w:bCs/>
          <w:noProof/>
          <w:color w:val="333333"/>
          <w:sz w:val="22"/>
          <w:szCs w:val="22"/>
        </w:rPr>
        <w:t xml:space="preserve"> </w:t>
      </w:r>
    </w:p>
    <w:p w14:paraId="292B8EC6" w14:textId="77777777" w:rsidR="00F24DF5" w:rsidRPr="002D5340" w:rsidRDefault="00F24DF5" w:rsidP="00F24DF5">
      <w:pPr>
        <w:spacing w:before="240" w:line="257" w:lineRule="auto"/>
        <w:ind w:firstLine="1021"/>
        <w:rPr>
          <w:rFonts w:ascii="Arial" w:hAnsi="Arial" w:cs="Arial"/>
          <w:sz w:val="22"/>
          <w:szCs w:val="22"/>
        </w:rPr>
      </w:pPr>
      <w:r w:rsidRPr="002D5340">
        <w:rPr>
          <w:rFonts w:ascii="Arial" w:eastAsia="Arial" w:hAnsi="Arial" w:cs="Arial"/>
          <w:b/>
          <w:bCs/>
          <w:noProof/>
          <w:sz w:val="22"/>
          <w:szCs w:val="22"/>
        </w:rPr>
        <w:t xml:space="preserve"> </w:t>
      </w:r>
    </w:p>
    <w:p w14:paraId="0710FE7A"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217.</w:t>
      </w:r>
      <w:r w:rsidRPr="002D5340">
        <w:rPr>
          <w:rFonts w:ascii="Arial" w:eastAsia="Arial" w:hAnsi="Arial" w:cs="Arial"/>
          <w:b/>
          <w:sz w:val="22"/>
          <w:szCs w:val="22"/>
        </w:rPr>
        <w:t xml:space="preserve"> člen</w:t>
      </w:r>
    </w:p>
    <w:p w14:paraId="31FF38CE"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(poročilo in vmesno poročilo o okolju)</w:t>
      </w:r>
    </w:p>
    <w:p w14:paraId="2733104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 Ministrstvo v soglasju z drugimi ministrstvi najmanj vsako deseto leto pripravi poročilo o okolju v Republiki Sloveniji, ki ga sprejme Vlada in objavi na osrednjem spletnem mestu državne uprave ter z njim seznani Državni zbor.</w:t>
      </w:r>
    </w:p>
    <w:p w14:paraId="6D052F2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(2) Ministrstvo v soglasju z drugimi ministrstvi v obdobju desetih let enkrat na pet let pripravi vmesno poročilo o okolju v Republiki Sloveniji, ki ga sprejme Vlada in objavi na osrednjem spletnem mestu ter z njim seznani Državni zbor.</w:t>
      </w:r>
    </w:p>
    <w:p w14:paraId="7AEF4C4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color w:val="000000" w:themeColor="text1"/>
          <w:sz w:val="22"/>
          <w:szCs w:val="22"/>
        </w:rPr>
        <w:t>(3) Poročilo iz drugega odstavka tega člena najmanj vsako peto leto za svoje območje pripravi in javno objavi tudi mestna občina, lahko pa tudi občina ob smiselni uporabi 218. člena tega zakona.</w:t>
      </w:r>
      <w:r w:rsidRPr="002D5340">
        <w:rPr>
          <w:rFonts w:ascii="Arial" w:eastAsia="Arial" w:hAnsi="Arial" w:cs="Arial"/>
          <w:b/>
          <w:bCs/>
          <w:noProof/>
          <w:sz w:val="22"/>
          <w:szCs w:val="22"/>
        </w:rPr>
        <w:t xml:space="preserve"> </w:t>
      </w:r>
    </w:p>
    <w:p w14:paraId="494D25F7"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218.</w:t>
      </w:r>
      <w:r w:rsidRPr="002D5340">
        <w:rPr>
          <w:rFonts w:ascii="Arial" w:eastAsia="Arial" w:hAnsi="Arial" w:cs="Arial"/>
          <w:b/>
          <w:sz w:val="22"/>
          <w:szCs w:val="22"/>
        </w:rPr>
        <w:t xml:space="preserve"> člen</w:t>
      </w:r>
    </w:p>
    <w:p w14:paraId="2FB6522B"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(vsebina poročila in vmesnega poročila o okolju)</w:t>
      </w:r>
    </w:p>
    <w:p w14:paraId="007B028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  Poročilo o okolju iz prvega odstavka prejšnjega člena prikazuje stanje in trend monitoringa okolja ter projekcije glede prihodnjega stanja okolja in prednostna področja varstva okolja ter vsebuje zlasti naslednje informacije in podatke o:</w:t>
      </w:r>
    </w:p>
    <w:p w14:paraId="0A1BE24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sz w:val="22"/>
          <w:szCs w:val="22"/>
        </w:rPr>
        <w:tab/>
      </w:r>
      <w:r w:rsidRPr="002D5340">
        <w:rPr>
          <w:rFonts w:ascii="Arial" w:eastAsia="Arial" w:hAnsi="Arial" w:cs="Arial"/>
          <w:color w:val="000000" w:themeColor="text1"/>
          <w:sz w:val="22"/>
          <w:szCs w:val="22"/>
        </w:rPr>
        <w:t xml:space="preserve">rabi, obremenjevanju in stanju okolja ter delov okolja, </w:t>
      </w:r>
    </w:p>
    <w:p w14:paraId="6AC3DE2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lastRenderedPageBreak/>
        <w:t>2.</w:t>
      </w:r>
      <w:r w:rsidRPr="002D5340">
        <w:rPr>
          <w:rFonts w:ascii="Arial" w:eastAsia="Arial" w:hAnsi="Arial" w:cs="Arial"/>
          <w:sz w:val="22"/>
          <w:szCs w:val="22"/>
        </w:rPr>
        <w:tab/>
      </w:r>
      <w:r w:rsidRPr="002D5340">
        <w:rPr>
          <w:rFonts w:ascii="Arial" w:eastAsia="Arial" w:hAnsi="Arial" w:cs="Arial"/>
          <w:color w:val="000000" w:themeColor="text1"/>
          <w:sz w:val="22"/>
          <w:szCs w:val="22"/>
        </w:rPr>
        <w:t xml:space="preserve">podnebju in njegovih spremembah, </w:t>
      </w:r>
    </w:p>
    <w:p w14:paraId="772F9F1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3.</w:t>
      </w:r>
      <w:r w:rsidRPr="002D5340">
        <w:rPr>
          <w:rFonts w:ascii="Arial" w:eastAsia="Arial" w:hAnsi="Arial" w:cs="Arial"/>
          <w:sz w:val="22"/>
          <w:szCs w:val="22"/>
        </w:rPr>
        <w:tab/>
      </w:r>
      <w:r w:rsidRPr="002D5340">
        <w:rPr>
          <w:rFonts w:ascii="Arial" w:eastAsia="Arial" w:hAnsi="Arial" w:cs="Arial"/>
          <w:color w:val="000000" w:themeColor="text1"/>
          <w:sz w:val="22"/>
          <w:szCs w:val="22"/>
        </w:rPr>
        <w:t xml:space="preserve">vplivu posameznih sektorjev, zlasti kmetijstva, ribištva, gozdarstva, energetike, prometa, industrije, turizma in rabe naravnih virov na stanje delov okolja in zmogljivosti planeta s sistemskim pogledom, </w:t>
      </w:r>
    </w:p>
    <w:p w14:paraId="78F7B1D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4.</w:t>
      </w:r>
      <w:r w:rsidRPr="002D5340">
        <w:rPr>
          <w:rFonts w:ascii="Arial" w:eastAsia="Arial" w:hAnsi="Arial" w:cs="Arial"/>
          <w:sz w:val="22"/>
          <w:szCs w:val="22"/>
        </w:rPr>
        <w:tab/>
      </w:r>
      <w:r w:rsidRPr="002D5340">
        <w:rPr>
          <w:rFonts w:ascii="Arial" w:eastAsia="Arial" w:hAnsi="Arial" w:cs="Arial"/>
          <w:color w:val="000000" w:themeColor="text1"/>
          <w:sz w:val="22"/>
          <w:szCs w:val="22"/>
        </w:rPr>
        <w:t>izvajanju ukrepov varstva okolja, vključno z oceno vključevanja ciljev varstva okolja v razvojne politike drugih sektorjev, in ukrepov za izboljšanje kakovosti okolja,</w:t>
      </w:r>
    </w:p>
    <w:p w14:paraId="516F4A3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5.</w:t>
      </w:r>
      <w:r w:rsidRPr="002D5340">
        <w:rPr>
          <w:rFonts w:ascii="Arial" w:eastAsia="Arial" w:hAnsi="Arial" w:cs="Arial"/>
          <w:sz w:val="22"/>
          <w:szCs w:val="22"/>
        </w:rPr>
        <w:tab/>
      </w:r>
      <w:r w:rsidRPr="002D5340">
        <w:rPr>
          <w:rFonts w:ascii="Arial" w:eastAsia="Arial" w:hAnsi="Arial" w:cs="Arial"/>
          <w:color w:val="000000" w:themeColor="text1"/>
          <w:sz w:val="22"/>
          <w:szCs w:val="22"/>
        </w:rPr>
        <w:t xml:space="preserve">doseganju kratkoročnih in dolgoročnih ciljev varstva okolja, ohranjanja narave in podnebne odpornosti, </w:t>
      </w:r>
    </w:p>
    <w:p w14:paraId="357F259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6.</w:t>
      </w:r>
      <w:r w:rsidRPr="002D5340">
        <w:rPr>
          <w:rFonts w:ascii="Arial" w:eastAsia="Arial" w:hAnsi="Arial" w:cs="Arial"/>
          <w:sz w:val="22"/>
          <w:szCs w:val="22"/>
        </w:rPr>
        <w:tab/>
      </w:r>
      <w:r w:rsidRPr="002D5340">
        <w:rPr>
          <w:rFonts w:ascii="Arial" w:eastAsia="Arial" w:hAnsi="Arial" w:cs="Arial"/>
          <w:color w:val="000000" w:themeColor="text1"/>
          <w:sz w:val="22"/>
          <w:szCs w:val="22"/>
        </w:rPr>
        <w:t>vplivih onesnaženega okolja na zdravje ljudi,</w:t>
      </w:r>
    </w:p>
    <w:p w14:paraId="69D1736F"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7.</w:t>
      </w:r>
      <w:r w:rsidRPr="002D5340">
        <w:rPr>
          <w:rFonts w:ascii="Arial" w:eastAsia="Arial" w:hAnsi="Arial" w:cs="Arial"/>
          <w:sz w:val="22"/>
          <w:szCs w:val="22"/>
        </w:rPr>
        <w:tab/>
      </w:r>
      <w:r w:rsidRPr="002D5340">
        <w:rPr>
          <w:rFonts w:ascii="Arial" w:eastAsia="Arial" w:hAnsi="Arial" w:cs="Arial"/>
          <w:color w:val="000000" w:themeColor="text1"/>
          <w:sz w:val="22"/>
          <w:szCs w:val="22"/>
        </w:rPr>
        <w:t xml:space="preserve">vključevanju vsebin in ciljev varstva okolja v vzgojno-izobraževalne programe in </w:t>
      </w:r>
    </w:p>
    <w:p w14:paraId="23464CE8"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8.</w:t>
      </w:r>
      <w:r w:rsidRPr="002D5340">
        <w:rPr>
          <w:rFonts w:ascii="Arial" w:eastAsia="Arial" w:hAnsi="Arial" w:cs="Arial"/>
          <w:sz w:val="22"/>
          <w:szCs w:val="22"/>
        </w:rPr>
        <w:tab/>
      </w:r>
      <w:r w:rsidRPr="002D5340">
        <w:rPr>
          <w:rFonts w:ascii="Arial" w:eastAsia="Arial" w:hAnsi="Arial" w:cs="Arial"/>
          <w:color w:val="000000" w:themeColor="text1"/>
          <w:sz w:val="22"/>
          <w:szCs w:val="22"/>
        </w:rPr>
        <w:t>ozaveščanju, obveščanju in sodelovanju javnosti.</w:t>
      </w:r>
    </w:p>
    <w:p w14:paraId="5B01231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(2)  Vmesno poročilo o okolju iz drugega odstavka prejšnjega člena prikazuje stanje in trend monitoringa okolja ter projekcije glede prihodnjega stanja okolja in prednostna področja varstva okolja ter vsebuje strnjene informacije in podatke iz prejšnjega odstavka.</w:t>
      </w:r>
    </w:p>
    <w:p w14:paraId="55AD10A3" w14:textId="77777777" w:rsidR="00F24DF5" w:rsidRPr="002D5340" w:rsidRDefault="00F24DF5" w:rsidP="00F24DF5">
      <w:pPr>
        <w:spacing w:before="210" w:after="210"/>
        <w:ind w:firstLine="1021"/>
        <w:jc w:val="both"/>
        <w:rPr>
          <w:rFonts w:ascii="Arial" w:eastAsia="Arial" w:hAnsi="Arial" w:cs="Arial"/>
          <w:color w:val="333333"/>
          <w:sz w:val="22"/>
          <w:szCs w:val="22"/>
        </w:rPr>
      </w:pPr>
    </w:p>
    <w:p w14:paraId="6B6415C7" w14:textId="77777777" w:rsidR="00F24DF5" w:rsidRPr="002D5340" w:rsidRDefault="00F24DF5" w:rsidP="00F24DF5">
      <w:pPr>
        <w:spacing w:before="240"/>
        <w:jc w:val="center"/>
        <w:rPr>
          <w:rFonts w:ascii="Arial" w:hAnsi="Arial" w:cs="Arial"/>
          <w:sz w:val="22"/>
          <w:szCs w:val="22"/>
        </w:rPr>
      </w:pPr>
      <w:r w:rsidRPr="002D5340">
        <w:rPr>
          <w:rFonts w:ascii="Arial" w:eastAsia="Arial" w:hAnsi="Arial" w:cs="Arial"/>
          <w:b/>
          <w:bCs/>
          <w:noProof/>
          <w:color w:val="000000" w:themeColor="text1"/>
          <w:sz w:val="22"/>
          <w:szCs w:val="22"/>
        </w:rPr>
        <w:t xml:space="preserve"> </w:t>
      </w:r>
    </w:p>
    <w:p w14:paraId="79A467F4"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219. člen</w:t>
      </w:r>
    </w:p>
    <w:p w14:paraId="3334F4CD"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(vodenje, vzdrževanje, posodabljanje in objavljanje kazalcev okolja)</w:t>
      </w:r>
    </w:p>
    <w:p w14:paraId="11A02B60" w14:textId="77777777" w:rsidR="00F24DF5" w:rsidRPr="002D5340" w:rsidRDefault="00F24DF5" w:rsidP="00F24DF5">
      <w:pPr>
        <w:jc w:val="center"/>
        <w:rPr>
          <w:rFonts w:ascii="Arial" w:eastAsia="Arial" w:hAnsi="Arial" w:cs="Arial"/>
          <w:b/>
          <w:bCs/>
          <w:sz w:val="22"/>
          <w:szCs w:val="22"/>
        </w:rPr>
      </w:pPr>
    </w:p>
    <w:p w14:paraId="48ACBF9E" w14:textId="77777777" w:rsidR="00F24DF5" w:rsidRPr="002D5340" w:rsidRDefault="00F24DF5" w:rsidP="00F24DF5">
      <w:pPr>
        <w:spacing w:before="210" w:after="210" w:line="259" w:lineRule="auto"/>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(1) Ministrstvo v sodelovanju z drugimi ministrstvi v informatizirani obliki zagotavlja vodenje, vzdrževanje, posodabljanje in javno objavljanje zbranih podatkov in informacij, ki kažejo stanje in smer sprememb stanja okolja v Sloveniji glede na zastavljene cilje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politike in drugih, z okoljem povezanih politik (v nadaljnjem besedilu: kazalci okolja).</w:t>
      </w:r>
    </w:p>
    <w:p w14:paraId="263FDDA7" w14:textId="77777777" w:rsidR="00F24DF5" w:rsidRPr="002D5340" w:rsidRDefault="00F24DF5" w:rsidP="00F24DF5">
      <w:pPr>
        <w:ind w:left="1021"/>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(2) Kazalci okolja se uporabljajo tudi za pripravo poročil o okolju. </w:t>
      </w:r>
    </w:p>
    <w:p w14:paraId="7B270D8E" w14:textId="77777777" w:rsidR="00F24DF5" w:rsidRPr="002D5340" w:rsidRDefault="00F24DF5" w:rsidP="00F24DF5">
      <w:pPr>
        <w:spacing w:after="161"/>
        <w:jc w:val="center"/>
        <w:rPr>
          <w:rFonts w:ascii="Arial" w:hAnsi="Arial" w:cs="Arial"/>
          <w:sz w:val="22"/>
          <w:szCs w:val="22"/>
        </w:rPr>
      </w:pPr>
    </w:p>
    <w:p w14:paraId="24400224"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220.</w:t>
      </w:r>
      <w:r w:rsidRPr="002D5340">
        <w:rPr>
          <w:rFonts w:ascii="Arial" w:eastAsia="Arial" w:hAnsi="Arial" w:cs="Arial"/>
          <w:b/>
          <w:sz w:val="22"/>
          <w:szCs w:val="22"/>
        </w:rPr>
        <w:t xml:space="preserve"> člen</w:t>
      </w:r>
    </w:p>
    <w:p w14:paraId="469ED4CD"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(objava drugih dokumentov in podatkov)</w:t>
      </w:r>
    </w:p>
    <w:p w14:paraId="56569F6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Ministrstvo posreduje v objavo na osrednjem spletnem mestu državne uprave tudi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poročila iz 115. člena tega zakona in poročila o vplivih na okolje.</w:t>
      </w:r>
    </w:p>
    <w:p w14:paraId="542D1D1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poročila in poročila o vplivih na okolje morajo biti, skupaj z aktom, kateremu so podlaga, na spletu dostopna ves čas veljavnosti plana oziroma programa in okoljevarstvenega soglasja, sprejetega na njihovi podlagi.</w:t>
      </w:r>
    </w:p>
    <w:p w14:paraId="61C1AE74"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b/>
          <w:bCs/>
          <w:caps/>
          <w:noProof/>
          <w:sz w:val="22"/>
          <w:szCs w:val="22"/>
        </w:rPr>
        <w:t xml:space="preserve"> </w:t>
      </w:r>
    </w:p>
    <w:p w14:paraId="5E4E93B2" w14:textId="77777777" w:rsidR="00F24DF5" w:rsidRPr="002D5340" w:rsidRDefault="00F24DF5" w:rsidP="00F24DF5">
      <w:pPr>
        <w:spacing w:before="210" w:after="210"/>
        <w:ind w:firstLine="1021"/>
        <w:jc w:val="center"/>
        <w:rPr>
          <w:rFonts w:ascii="Arial" w:eastAsia="Arial" w:hAnsi="Arial" w:cs="Arial"/>
          <w:sz w:val="22"/>
          <w:szCs w:val="22"/>
        </w:rPr>
      </w:pPr>
      <w:r w:rsidRPr="002D5340">
        <w:rPr>
          <w:rFonts w:ascii="Arial" w:eastAsia="Arial" w:hAnsi="Arial" w:cs="Arial"/>
          <w:b/>
          <w:bCs/>
          <w:caps/>
          <w:sz w:val="22"/>
          <w:szCs w:val="22"/>
        </w:rPr>
        <w:t xml:space="preserve">7. </w:t>
      </w:r>
      <w:r w:rsidRPr="002D5340">
        <w:rPr>
          <w:rFonts w:ascii="Arial" w:eastAsia="Arial" w:hAnsi="Arial" w:cs="Arial"/>
          <w:b/>
          <w:sz w:val="22"/>
          <w:szCs w:val="22"/>
        </w:rPr>
        <w:t>Dostop</w:t>
      </w:r>
      <w:r w:rsidRPr="002D5340">
        <w:rPr>
          <w:rFonts w:ascii="Arial" w:eastAsia="Arial" w:hAnsi="Arial" w:cs="Arial"/>
          <w:b/>
          <w:bCs/>
          <w:sz w:val="22"/>
          <w:szCs w:val="22"/>
        </w:rPr>
        <w:t xml:space="preserve"> do </w:t>
      </w:r>
      <w:proofErr w:type="spellStart"/>
      <w:r w:rsidRPr="002D5340">
        <w:rPr>
          <w:rFonts w:ascii="Arial" w:eastAsia="Arial" w:hAnsi="Arial" w:cs="Arial"/>
          <w:b/>
          <w:bCs/>
          <w:sz w:val="22"/>
          <w:szCs w:val="22"/>
        </w:rPr>
        <w:t>okoljskih</w:t>
      </w:r>
      <w:proofErr w:type="spellEnd"/>
      <w:r w:rsidRPr="002D5340">
        <w:rPr>
          <w:rFonts w:ascii="Arial" w:eastAsia="Arial" w:hAnsi="Arial" w:cs="Arial"/>
          <w:b/>
          <w:bCs/>
          <w:sz w:val="22"/>
          <w:szCs w:val="22"/>
        </w:rPr>
        <w:t xml:space="preserve"> podatkov</w:t>
      </w:r>
    </w:p>
    <w:p w14:paraId="078501AA" w14:textId="77777777" w:rsidR="00F24DF5" w:rsidRPr="002D5340" w:rsidRDefault="00F24DF5" w:rsidP="00F24DF5">
      <w:pPr>
        <w:jc w:val="center"/>
        <w:rPr>
          <w:rFonts w:ascii="Arial" w:hAnsi="Arial" w:cs="Arial"/>
          <w:sz w:val="22"/>
          <w:szCs w:val="22"/>
        </w:rPr>
      </w:pPr>
      <w:r w:rsidRPr="002D5340">
        <w:rPr>
          <w:rFonts w:ascii="Arial" w:eastAsia="Arial" w:hAnsi="Arial" w:cs="Arial"/>
          <w:b/>
          <w:bCs/>
          <w:sz w:val="22"/>
          <w:szCs w:val="22"/>
        </w:rPr>
        <w:t>221.</w:t>
      </w:r>
      <w:r w:rsidRPr="002D5340">
        <w:rPr>
          <w:rFonts w:ascii="Arial" w:eastAsia="Arial" w:hAnsi="Arial" w:cs="Arial"/>
          <w:b/>
          <w:sz w:val="22"/>
          <w:szCs w:val="22"/>
        </w:rPr>
        <w:t xml:space="preserve"> člen</w:t>
      </w:r>
    </w:p>
    <w:p w14:paraId="149D7CC0" w14:textId="77777777" w:rsidR="00F24DF5" w:rsidRPr="002D5340" w:rsidRDefault="00F24DF5" w:rsidP="00F24DF5">
      <w:pPr>
        <w:jc w:val="center"/>
        <w:rPr>
          <w:rFonts w:ascii="Arial" w:hAnsi="Arial" w:cs="Arial"/>
          <w:sz w:val="22"/>
          <w:szCs w:val="22"/>
        </w:rPr>
      </w:pPr>
      <w:r w:rsidRPr="002D5340">
        <w:rPr>
          <w:rFonts w:ascii="Arial" w:eastAsia="Arial" w:hAnsi="Arial" w:cs="Arial"/>
          <w:b/>
          <w:sz w:val="22"/>
          <w:szCs w:val="22"/>
        </w:rPr>
        <w:t xml:space="preserve">(dostop do </w:t>
      </w:r>
      <w:proofErr w:type="spellStart"/>
      <w:r w:rsidRPr="002D5340">
        <w:rPr>
          <w:rFonts w:ascii="Arial" w:eastAsia="Arial" w:hAnsi="Arial" w:cs="Arial"/>
          <w:b/>
          <w:sz w:val="22"/>
          <w:szCs w:val="22"/>
        </w:rPr>
        <w:t>okoljskih</w:t>
      </w:r>
      <w:proofErr w:type="spellEnd"/>
      <w:r w:rsidRPr="002D5340">
        <w:rPr>
          <w:rFonts w:ascii="Arial" w:eastAsia="Arial" w:hAnsi="Arial" w:cs="Arial"/>
          <w:b/>
          <w:sz w:val="22"/>
          <w:szCs w:val="22"/>
        </w:rPr>
        <w:t xml:space="preserve"> podatkov)</w:t>
      </w:r>
    </w:p>
    <w:p w14:paraId="78C788B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(1) Državni organi, organi občin </w:t>
      </w:r>
      <w:r w:rsidRPr="002D5340">
        <w:rPr>
          <w:rFonts w:ascii="Arial" w:eastAsia="Arial" w:hAnsi="Arial" w:cs="Arial"/>
          <w:color w:val="000000" w:themeColor="text1"/>
          <w:sz w:val="22"/>
          <w:szCs w:val="22"/>
        </w:rPr>
        <w:t xml:space="preserve">lokalnih skupnosti, javne </w:t>
      </w:r>
      <w:r w:rsidRPr="002D5340">
        <w:rPr>
          <w:rFonts w:ascii="Arial" w:eastAsia="Arial" w:hAnsi="Arial" w:cs="Arial"/>
          <w:sz w:val="22"/>
          <w:szCs w:val="22"/>
        </w:rPr>
        <w:t xml:space="preserve">agencije, javni skladi in druge osebe javnega prava, nosilci javnih pooblastil in izvajalci javnih služb morajo vsem zainteresiranim osebam omogočiti dostop do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podatkov v skladu s tem zakonom in zakonom, ki ureja dostop javnosti do informacij javnega značaja.</w:t>
      </w:r>
    </w:p>
    <w:p w14:paraId="19D5EDA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podatek je podatek o:</w:t>
      </w:r>
    </w:p>
    <w:p w14:paraId="3F0B6A5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stanju okolja in njegovih delov;</w:t>
      </w:r>
    </w:p>
    <w:p w14:paraId="33FBBF2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naravnih pojavih;</w:t>
      </w:r>
    </w:p>
    <w:p w14:paraId="5BE05D4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naravnih dobrinah;</w:t>
      </w:r>
    </w:p>
    <w:p w14:paraId="49677C8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emisijah, nezakonito odloženih odpadkih, nevarnih snoveh, vključno z informacijami o obremenjevanju okolja, ki ga povzročajo, rezultatih obratovalnega monitoringa stanja delov okolja in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nesrečah;</w:t>
      </w:r>
    </w:p>
    <w:p w14:paraId="2220498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dejavnostih, vključno s postopki državnih organov, občinskih organov in drugih oseb javnega prava, izvajalcev javnih služb in nosilcev javnih pooblastil, ki se nanašajo na sprejemanje z varstvom okolja povezanih splošnih in konkretnih pravnih aktov ali na sprejemanje strategij, planov, programov, sporazumov,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izhodišč in poročil, vodenje registrov in evidenc;</w:t>
      </w:r>
    </w:p>
    <w:p w14:paraId="4BB2037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posamičnih pravnih aktih, izdanih na podlagi tega zakona;</w:t>
      </w:r>
    </w:p>
    <w:p w14:paraId="073B6E8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ekonomskih analizah in ocenah, uporabljenih pri sprejemanju ukrepov iz 5. točke tega odstavka;</w:t>
      </w:r>
    </w:p>
    <w:p w14:paraId="0E0D094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zdravstvenem stanju, varnosti in življenjskih razmerah prebivalstva, vključno s podatki o onesnaženosti prehranjevalnih verig, ter stanju objektov kulturne dediščine, če nanje vpliva ali bi lahko vplivala obremenjenost okolja, ali z njimi povezani dejavniki ali postopki in dejavnosti iz 5. točke tega odstavka;</w:t>
      </w:r>
    </w:p>
    <w:p w14:paraId="25293AB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sanaciji onesnaženega okolja in</w:t>
      </w:r>
    </w:p>
    <w:p w14:paraId="39BE3D1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obratih v skladu s predpisom iz 31. člena tega zakona.</w:t>
      </w:r>
    </w:p>
    <w:p w14:paraId="523BA26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(3) Ne glede na določbe zakona, ki ureja dostop do informacij javnega značaja, upravljavec obrata lahko zahteva, da se javnosti ne omogoči dostopa do celotnega varnostnega poročila oziroma zasnove zmanjšanja tveganja za okolje ali seznama nevarnih snovi v obratu in sicer iz razlogov, na podlagi katerih se lahko v skladu zakonom, ki ureja dostop javnosti do informacij javnega značaja, zavrne dostop do informacij javnega značaja. V takem primeru upravljavec obrata pripravi povzetek varnostnega poročila oziroma zasnove zmanjšanja tveganja za okolje in seznama nevarnih snovi, iz katerih izključi podatke, ki niso javni.</w:t>
      </w:r>
    </w:p>
    <w:p w14:paraId="54D248F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(4) Organi in organizacije iz prvega odstavka tega člena lahko </w:t>
      </w:r>
      <w:proofErr w:type="spellStart"/>
      <w:r w:rsidRPr="002D5340">
        <w:rPr>
          <w:rFonts w:ascii="Arial" w:eastAsia="Arial" w:hAnsi="Arial" w:cs="Arial"/>
          <w:color w:val="000000" w:themeColor="text1"/>
          <w:sz w:val="22"/>
          <w:szCs w:val="22"/>
        </w:rPr>
        <w:t>okoljski</w:t>
      </w:r>
      <w:proofErr w:type="spellEnd"/>
      <w:r w:rsidRPr="002D5340">
        <w:rPr>
          <w:rFonts w:ascii="Arial" w:eastAsia="Arial" w:hAnsi="Arial" w:cs="Arial"/>
          <w:color w:val="000000" w:themeColor="text1"/>
          <w:sz w:val="22"/>
          <w:szCs w:val="22"/>
        </w:rPr>
        <w:t xml:space="preserve"> podatek, pridobljen prostovoljno in brez pravne obveznosti, posredujejo javnosti le ob pisnem soglasju osebe, ki je podatek dala, razen če gre za podatek o emisijah.</w:t>
      </w:r>
    </w:p>
    <w:p w14:paraId="22454B9A"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caps/>
          <w:sz w:val="22"/>
          <w:szCs w:val="22"/>
        </w:rPr>
        <w:t>VI. EKONOMSKI IN FINANČNI INSTRUMENTI VARSTVA OKOLJA</w:t>
      </w:r>
    </w:p>
    <w:p w14:paraId="577204B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222.</w:t>
      </w:r>
      <w:r w:rsidRPr="002D5340">
        <w:rPr>
          <w:rFonts w:ascii="Arial" w:eastAsia="Arial" w:hAnsi="Arial" w:cs="Arial"/>
          <w:b/>
          <w:sz w:val="22"/>
          <w:szCs w:val="22"/>
        </w:rPr>
        <w:t xml:space="preserve"> člen</w:t>
      </w:r>
    </w:p>
    <w:p w14:paraId="4C2B11E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sz w:val="22"/>
          <w:szCs w:val="22"/>
        </w:rPr>
        <w:t>(namen in vrste)</w:t>
      </w:r>
    </w:p>
    <w:p w14:paraId="2B59D03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 Država pospešuje in spodbuja doseganje ciljev varstva okolja tudi z ekonomskimi in finančnimi instrumenti, in sicer z:</w:t>
      </w:r>
    </w:p>
    <w:p w14:paraId="2F94870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w:t>
      </w:r>
      <w:proofErr w:type="spellStart"/>
      <w:r w:rsidRPr="002D5340">
        <w:rPr>
          <w:rFonts w:ascii="Arial" w:eastAsia="Arial" w:hAnsi="Arial" w:cs="Arial"/>
          <w:sz w:val="22"/>
          <w:szCs w:val="22"/>
        </w:rPr>
        <w:t>okoljskimi</w:t>
      </w:r>
      <w:proofErr w:type="spellEnd"/>
      <w:r w:rsidRPr="002D5340">
        <w:rPr>
          <w:rFonts w:ascii="Arial" w:eastAsia="Arial" w:hAnsi="Arial" w:cs="Arial"/>
          <w:sz w:val="22"/>
          <w:szCs w:val="22"/>
        </w:rPr>
        <w:t xml:space="preserve"> dajatvami;</w:t>
      </w:r>
    </w:p>
    <w:p w14:paraId="700DA761"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zavarovanji, bančnimi garancijami in drugimi oblikami finančnega jamstva;</w:t>
      </w:r>
    </w:p>
    <w:p w14:paraId="56DB342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3.      posojili z ugodno obrestno mero, z vlaganjem kapitala v gospodarske družbe, garancijami ali drugimi oblikami poroštev in z drugimi finančnimi instrumenti, ki prispevajo k varstvu okolja, in</w:t>
      </w:r>
    </w:p>
    <w:p w14:paraId="326C255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4.     </w:t>
      </w:r>
      <w:r w:rsidRPr="002D5340">
        <w:rPr>
          <w:rFonts w:ascii="Arial" w:eastAsia="Arial" w:hAnsi="Arial" w:cs="Arial"/>
          <w:sz w:val="22"/>
          <w:szCs w:val="22"/>
        </w:rPr>
        <w:t xml:space="preserve"> sredstvi proračuna.</w:t>
      </w:r>
    </w:p>
    <w:p w14:paraId="79E05EE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w:t>
      </w:r>
      <w:r w:rsidRPr="002D5340">
        <w:rPr>
          <w:rFonts w:ascii="Arial" w:eastAsia="Arial" w:hAnsi="Arial" w:cs="Arial"/>
          <w:color w:val="000000" w:themeColor="text1"/>
          <w:sz w:val="22"/>
          <w:szCs w:val="22"/>
        </w:rPr>
        <w:t xml:space="preserve">Ekonomski in finančni instrumenti </w:t>
      </w:r>
      <w:r w:rsidRPr="002D5340">
        <w:rPr>
          <w:rFonts w:ascii="Arial" w:eastAsia="Arial" w:hAnsi="Arial" w:cs="Arial"/>
          <w:sz w:val="22"/>
          <w:szCs w:val="22"/>
        </w:rPr>
        <w:t>iz prejšnjega odstavka se določijo in uporabljajo v skladu z načeli proste trgovine in enakopravne obravnave gospodarskih subjektov v skladu z zakonom.</w:t>
      </w:r>
    </w:p>
    <w:p w14:paraId="2FA5B2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Občina lahko pospešuje in spodbuja doseganje ciljev varstva okolja z instrumenti iz 1</w:t>
      </w:r>
      <w:r w:rsidRPr="002D5340">
        <w:rPr>
          <w:rFonts w:ascii="Arial" w:eastAsia="Arial" w:hAnsi="Arial" w:cs="Arial"/>
          <w:color w:val="000000" w:themeColor="text1"/>
          <w:sz w:val="22"/>
          <w:szCs w:val="22"/>
        </w:rPr>
        <w:t xml:space="preserve">. in 3. točke prvega </w:t>
      </w:r>
      <w:r w:rsidRPr="002D5340">
        <w:rPr>
          <w:rFonts w:ascii="Arial" w:eastAsia="Arial" w:hAnsi="Arial" w:cs="Arial"/>
          <w:sz w:val="22"/>
          <w:szCs w:val="22"/>
        </w:rPr>
        <w:t>odstavka tega člena s proračunom občine.</w:t>
      </w:r>
    </w:p>
    <w:p w14:paraId="02CC88C2" w14:textId="77777777" w:rsidR="00F24DF5" w:rsidRPr="002D5340" w:rsidRDefault="00F24DF5" w:rsidP="00F24DF5">
      <w:pPr>
        <w:spacing w:before="210" w:after="210"/>
        <w:jc w:val="center"/>
        <w:rPr>
          <w:rFonts w:ascii="Arial" w:eastAsia="Arial" w:hAnsi="Arial" w:cs="Arial"/>
          <w:b/>
          <w:bCs/>
          <w:sz w:val="22"/>
          <w:szCs w:val="22"/>
        </w:rPr>
      </w:pPr>
    </w:p>
    <w:p w14:paraId="7BA7293A"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b/>
          <w:bCs/>
          <w:sz w:val="22"/>
          <w:szCs w:val="22"/>
        </w:rPr>
        <w:t xml:space="preserve">1. </w:t>
      </w:r>
      <w:proofErr w:type="spellStart"/>
      <w:r w:rsidRPr="002D5340">
        <w:rPr>
          <w:rFonts w:ascii="Arial" w:eastAsia="Arial" w:hAnsi="Arial" w:cs="Arial"/>
          <w:b/>
          <w:bCs/>
          <w:sz w:val="22"/>
          <w:szCs w:val="22"/>
        </w:rPr>
        <w:t>Okoljske</w:t>
      </w:r>
      <w:proofErr w:type="spellEnd"/>
      <w:r w:rsidRPr="002D5340">
        <w:rPr>
          <w:rFonts w:ascii="Arial" w:eastAsia="Arial" w:hAnsi="Arial" w:cs="Arial"/>
          <w:b/>
          <w:bCs/>
          <w:sz w:val="22"/>
          <w:szCs w:val="22"/>
        </w:rPr>
        <w:t xml:space="preserve"> dajatve</w:t>
      </w:r>
    </w:p>
    <w:p w14:paraId="56E5A376" w14:textId="77777777" w:rsidR="00F24DF5" w:rsidRPr="002D5340" w:rsidRDefault="00F24DF5" w:rsidP="00F24DF5">
      <w:pPr>
        <w:spacing w:after="210"/>
        <w:jc w:val="center"/>
        <w:rPr>
          <w:rFonts w:ascii="Arial" w:eastAsia="Arial" w:hAnsi="Arial" w:cs="Arial"/>
          <w:sz w:val="22"/>
          <w:szCs w:val="22"/>
        </w:rPr>
      </w:pPr>
      <w:r w:rsidRPr="002D5340">
        <w:rPr>
          <w:rFonts w:ascii="Arial" w:eastAsia="Arial" w:hAnsi="Arial" w:cs="Arial"/>
          <w:b/>
          <w:bCs/>
          <w:sz w:val="22"/>
          <w:szCs w:val="22"/>
        </w:rPr>
        <w:t>223. člen</w:t>
      </w:r>
    </w:p>
    <w:p w14:paraId="42BCCD58" w14:textId="77777777" w:rsidR="00F24DF5" w:rsidRPr="002D5340" w:rsidRDefault="00F24DF5" w:rsidP="00F24DF5">
      <w:pPr>
        <w:spacing w:after="210"/>
        <w:jc w:val="center"/>
        <w:rPr>
          <w:rFonts w:ascii="Arial" w:eastAsia="Arial" w:hAnsi="Arial" w:cs="Arial"/>
          <w:sz w:val="22"/>
          <w:szCs w:val="22"/>
        </w:rPr>
      </w:pPr>
      <w:r w:rsidRPr="002D5340">
        <w:rPr>
          <w:rFonts w:ascii="Arial" w:eastAsia="Arial" w:hAnsi="Arial" w:cs="Arial"/>
          <w:b/>
          <w:bCs/>
          <w:color w:val="000000" w:themeColor="text1"/>
          <w:sz w:val="22"/>
          <w:szCs w:val="22"/>
        </w:rPr>
        <w:t>(</w:t>
      </w:r>
      <w:proofErr w:type="spellStart"/>
      <w:r w:rsidRPr="002D5340">
        <w:rPr>
          <w:rFonts w:ascii="Arial" w:eastAsia="Arial" w:hAnsi="Arial" w:cs="Arial"/>
          <w:b/>
          <w:bCs/>
          <w:color w:val="000000" w:themeColor="text1"/>
          <w:sz w:val="22"/>
          <w:szCs w:val="22"/>
        </w:rPr>
        <w:t>okoljske</w:t>
      </w:r>
      <w:proofErr w:type="spellEnd"/>
      <w:r w:rsidRPr="002D5340">
        <w:rPr>
          <w:rFonts w:ascii="Arial" w:eastAsia="Arial" w:hAnsi="Arial" w:cs="Arial"/>
          <w:b/>
          <w:bCs/>
          <w:color w:val="000000" w:themeColor="text1"/>
          <w:sz w:val="22"/>
          <w:szCs w:val="22"/>
        </w:rPr>
        <w:t xml:space="preserve"> dajatve za onesnaževanje okolja)</w:t>
      </w:r>
    </w:p>
    <w:p w14:paraId="601E7C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(1) Oseba, ki povzroča onesnaževanje okolja z emisijami, oseba, ki neposredno ali posredno povzroča onesnaževanje okolja z odpadki, ali oseba, ki proizvaja ali uporablja ali daje na trg surovine, polizdelke ali proizvode, ki vsebujejo okolju škodljive snovi (v nadaljnjem besedilu: povzročitelj onesnaževanja) je dolžna plačevati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 so prihodek proračuna države ali občine.</w:t>
      </w:r>
    </w:p>
    <w:p w14:paraId="0CA9FB17"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(2) Vlada določi:</w:t>
      </w:r>
    </w:p>
    <w:p w14:paraId="7012670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1. osnovo za obračun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 za onesnaževanje okolja kot:</w:t>
      </w:r>
    </w:p>
    <w:p w14:paraId="0D07C1A1"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a) vrsto, količino ali lastnosti emisije iz posameznega vira;</w:t>
      </w:r>
      <w:r w:rsidRPr="002D5340">
        <w:rPr>
          <w:rFonts w:ascii="Arial" w:eastAsia="Arial" w:hAnsi="Arial" w:cs="Arial"/>
          <w:noProof/>
          <w:color w:val="000000" w:themeColor="text1"/>
          <w:sz w:val="22"/>
          <w:szCs w:val="22"/>
        </w:rPr>
        <w:t xml:space="preserve"> </w:t>
      </w:r>
    </w:p>
    <w:p w14:paraId="7D9BEC9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b) vrsto, količino ali lastnosti odpadkov ali</w:t>
      </w:r>
    </w:p>
    <w:p w14:paraId="61D14CE7"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c) vsebnost okolju škodljivih snovi v surovini, polizdelku ali proizvodu in </w:t>
      </w:r>
    </w:p>
    <w:p w14:paraId="35801C2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2. zavezanca za plačilo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 način izračuna, obračunavanja, odmere, in plačevanja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 </w:t>
      </w:r>
    </w:p>
    <w:p w14:paraId="0EC4BCAB"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(3) Vlada s sklepom določi višino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dajatve.</w:t>
      </w:r>
    </w:p>
    <w:p w14:paraId="2C869DF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 </w:t>
      </w:r>
    </w:p>
    <w:p w14:paraId="43664519" w14:textId="77777777" w:rsidR="00F24DF5" w:rsidRPr="002D5340" w:rsidRDefault="00F24DF5" w:rsidP="00F24DF5">
      <w:pPr>
        <w:spacing w:after="210"/>
        <w:jc w:val="center"/>
        <w:rPr>
          <w:rFonts w:ascii="Arial" w:eastAsia="Arial" w:hAnsi="Arial" w:cs="Arial"/>
          <w:sz w:val="22"/>
          <w:szCs w:val="22"/>
        </w:rPr>
      </w:pPr>
      <w:r w:rsidRPr="002D5340">
        <w:rPr>
          <w:rFonts w:ascii="Arial" w:eastAsia="Arial" w:hAnsi="Arial" w:cs="Arial"/>
          <w:b/>
          <w:bCs/>
          <w:sz w:val="22"/>
          <w:szCs w:val="22"/>
        </w:rPr>
        <w:t>224. člen</w:t>
      </w:r>
    </w:p>
    <w:p w14:paraId="4575B768"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b/>
          <w:sz w:val="22"/>
          <w:szCs w:val="22"/>
        </w:rPr>
        <w:t xml:space="preserve">(vračilo, oprostitev, zmanjšanje ali odstop </w:t>
      </w:r>
      <w:proofErr w:type="spellStart"/>
      <w:r w:rsidRPr="002D5340">
        <w:rPr>
          <w:rFonts w:ascii="Arial" w:eastAsia="Arial" w:hAnsi="Arial" w:cs="Arial"/>
          <w:b/>
          <w:sz w:val="22"/>
          <w:szCs w:val="22"/>
        </w:rPr>
        <w:t>okoljskih</w:t>
      </w:r>
      <w:proofErr w:type="spellEnd"/>
      <w:r w:rsidRPr="002D5340">
        <w:rPr>
          <w:rFonts w:ascii="Arial" w:eastAsia="Arial" w:hAnsi="Arial" w:cs="Arial"/>
          <w:b/>
          <w:sz w:val="22"/>
          <w:szCs w:val="22"/>
        </w:rPr>
        <w:t xml:space="preserve"> dajatev za onesnaževanje okolja)</w:t>
      </w:r>
    </w:p>
    <w:p w14:paraId="5009FD2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(1) Vlada lahko v predpisu iz tretjega odstavka prejšnjega člena določi, da ima povzročitelj onesnaževanja pravico do oprostitve ali zmanjšanja plačila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 za onesnaževanje okolja, če:</w:t>
      </w:r>
    </w:p>
    <w:p w14:paraId="2A40A77E" w14:textId="77777777" w:rsidR="00F24DF5" w:rsidRPr="002D5340" w:rsidRDefault="00F24DF5" w:rsidP="00F24DF5">
      <w:pPr>
        <w:pStyle w:val="Odstavekseznama"/>
        <w:numPr>
          <w:ilvl w:val="0"/>
          <w:numId w:val="33"/>
        </w:numPr>
        <w:spacing w:before="210" w:after="210"/>
        <w:rPr>
          <w:rFonts w:eastAsia="Arial" w:cs="Arial"/>
        </w:rPr>
      </w:pPr>
      <w:r w:rsidRPr="002D5340">
        <w:rPr>
          <w:rFonts w:eastAsia="Arial" w:cs="Arial"/>
        </w:rPr>
        <w:t>je povzročitelj obremenjevanja okolja in je z državo sklenil pogodbo o dodatnem zmanjševanju obremenjevanja okolja ali</w:t>
      </w:r>
    </w:p>
    <w:p w14:paraId="0D6651B6" w14:textId="77777777" w:rsidR="00F24DF5" w:rsidRPr="002D5340" w:rsidRDefault="00F24DF5" w:rsidP="00F24DF5">
      <w:pPr>
        <w:pStyle w:val="Odstavekseznama"/>
        <w:numPr>
          <w:ilvl w:val="0"/>
          <w:numId w:val="33"/>
        </w:numPr>
        <w:spacing w:before="210" w:after="210"/>
        <w:rPr>
          <w:rFonts w:cs="Arial"/>
        </w:rPr>
      </w:pPr>
      <w:r w:rsidRPr="002D5340">
        <w:rPr>
          <w:rFonts w:eastAsia="Arial" w:cs="Arial"/>
        </w:rPr>
        <w:t>je oseba, vključena v izpolnjevanje mednarodno sprejetih pogodbenih obveznosti države, ki se nanašajo na zmanjševanje obremenjevanja okolja, ali</w:t>
      </w:r>
    </w:p>
    <w:p w14:paraId="29596ACA" w14:textId="77777777" w:rsidR="00F24DF5" w:rsidRPr="002D5340" w:rsidRDefault="00F24DF5" w:rsidP="00F24DF5">
      <w:pPr>
        <w:pStyle w:val="Odstavekseznama"/>
        <w:numPr>
          <w:ilvl w:val="0"/>
          <w:numId w:val="33"/>
        </w:numPr>
        <w:spacing w:before="210" w:after="210"/>
        <w:rPr>
          <w:rFonts w:cs="Arial"/>
        </w:rPr>
      </w:pPr>
      <w:r w:rsidRPr="002D5340">
        <w:rPr>
          <w:rFonts w:eastAsia="Arial" w:cs="Arial"/>
        </w:rPr>
        <w:t>zagotavlja izvedbo ukrepov, s katerimi prispeva k zmanjšanju obremenjevanja okolja.</w:t>
      </w:r>
    </w:p>
    <w:p w14:paraId="66629FA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Če Vlada v skladu s prejšnjim odstavkom predpiše možnost oprostitve ali zmanjšanja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 v skladu s predpisi, ki urejajo državne pomoči, predpiše tudi merila, pogoje in dokazila za oprostitev plačila ali vračilo že plačane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 ali zmanjšanje plačevanja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w:t>
      </w:r>
    </w:p>
    <w:p w14:paraId="70937C1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Vlada lahko v predpisu iz tretjega odstavka prejšnjega člena določi, da se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 ki so prihodek proračuna države, delno ali v celoti odstopijo občini. V primeru iz prejšnjega stavka Vlada predpiše merila za določitev višine dajatve, ki jo prejme občina, namensko porabo te dajatve ter evidence in dokazila, ki jih je občina dolžna voditi in predložiti glede porabe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dajatve.</w:t>
      </w:r>
    </w:p>
    <w:p w14:paraId="650C87EC" w14:textId="77777777" w:rsidR="00F24DF5" w:rsidRPr="002D5340" w:rsidRDefault="00F24DF5" w:rsidP="00F24DF5">
      <w:pPr>
        <w:spacing w:after="210"/>
        <w:jc w:val="center"/>
        <w:rPr>
          <w:rFonts w:ascii="Arial" w:eastAsia="Arial" w:hAnsi="Arial" w:cs="Arial"/>
          <w:sz w:val="22"/>
          <w:szCs w:val="22"/>
        </w:rPr>
      </w:pPr>
      <w:r w:rsidRPr="002D5340">
        <w:rPr>
          <w:rFonts w:ascii="Arial" w:eastAsia="Arial" w:hAnsi="Arial" w:cs="Arial"/>
          <w:b/>
          <w:bCs/>
          <w:sz w:val="22"/>
          <w:szCs w:val="22"/>
        </w:rPr>
        <w:t>225. člen</w:t>
      </w:r>
    </w:p>
    <w:p w14:paraId="2CC75575" w14:textId="77777777" w:rsidR="00F24DF5" w:rsidRPr="002D5340" w:rsidRDefault="00F24DF5" w:rsidP="00F24DF5">
      <w:pPr>
        <w:spacing w:after="210"/>
        <w:jc w:val="center"/>
        <w:rPr>
          <w:rFonts w:ascii="Arial" w:eastAsia="Arial" w:hAnsi="Arial" w:cs="Arial"/>
          <w:sz w:val="22"/>
          <w:szCs w:val="22"/>
        </w:rPr>
      </w:pPr>
      <w:r w:rsidRPr="002D5340">
        <w:rPr>
          <w:rFonts w:ascii="Arial" w:eastAsia="Arial" w:hAnsi="Arial" w:cs="Arial"/>
          <w:b/>
          <w:bCs/>
          <w:sz w:val="22"/>
          <w:szCs w:val="22"/>
        </w:rPr>
        <w:t>(</w:t>
      </w:r>
      <w:proofErr w:type="spellStart"/>
      <w:r w:rsidRPr="002D5340">
        <w:rPr>
          <w:rFonts w:ascii="Arial" w:eastAsia="Arial" w:hAnsi="Arial" w:cs="Arial"/>
          <w:b/>
          <w:bCs/>
          <w:sz w:val="22"/>
          <w:szCs w:val="22"/>
        </w:rPr>
        <w:t>okoljske</w:t>
      </w:r>
      <w:proofErr w:type="spellEnd"/>
      <w:r w:rsidRPr="002D5340">
        <w:rPr>
          <w:rFonts w:ascii="Arial" w:eastAsia="Arial" w:hAnsi="Arial" w:cs="Arial"/>
          <w:b/>
          <w:bCs/>
          <w:sz w:val="22"/>
          <w:szCs w:val="22"/>
        </w:rPr>
        <w:t xml:space="preserve"> dajatve za rabo naravnih dobrin)</w:t>
      </w:r>
    </w:p>
    <w:p w14:paraId="7626327B" w14:textId="77777777" w:rsidR="00F24DF5" w:rsidRPr="002D5340" w:rsidRDefault="00F24DF5" w:rsidP="00F24DF5">
      <w:pPr>
        <w:spacing w:before="210" w:after="210"/>
        <w:ind w:firstLine="1021"/>
        <w:jc w:val="both"/>
        <w:rPr>
          <w:rFonts w:ascii="Arial" w:eastAsia="Arial" w:hAnsi="Arial" w:cs="Arial"/>
          <w:sz w:val="22"/>
          <w:szCs w:val="22"/>
        </w:rPr>
      </w:pP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dajatev za rabo naravne dobrine se predpiše v skladu s predpisi, ki urejajo rabo naravnih dobrin.</w:t>
      </w:r>
    </w:p>
    <w:p w14:paraId="326B95BD" w14:textId="77777777" w:rsidR="00F24DF5" w:rsidRPr="002D5340" w:rsidRDefault="00F24DF5" w:rsidP="00F24DF5">
      <w:pPr>
        <w:spacing w:before="210" w:after="210" w:line="257" w:lineRule="auto"/>
        <w:jc w:val="center"/>
        <w:rPr>
          <w:rFonts w:ascii="Arial" w:eastAsia="Arial" w:hAnsi="Arial" w:cs="Arial"/>
          <w:sz w:val="22"/>
          <w:szCs w:val="22"/>
        </w:rPr>
      </w:pPr>
      <w:r w:rsidRPr="002D5340">
        <w:rPr>
          <w:rFonts w:ascii="Arial" w:eastAsia="Arial" w:hAnsi="Arial" w:cs="Arial"/>
          <w:b/>
          <w:bCs/>
          <w:sz w:val="22"/>
          <w:szCs w:val="22"/>
        </w:rPr>
        <w:t>2. Finančna jamstva za namene varstva okolja</w:t>
      </w:r>
      <w:r w:rsidRPr="002D5340">
        <w:rPr>
          <w:rFonts w:ascii="Arial" w:eastAsia="Arial" w:hAnsi="Arial" w:cs="Arial"/>
          <w:b/>
          <w:bCs/>
          <w:noProof/>
          <w:sz w:val="22"/>
          <w:szCs w:val="22"/>
        </w:rPr>
        <w:t xml:space="preserve"> </w:t>
      </w:r>
    </w:p>
    <w:p w14:paraId="645C53A4"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226. člen</w:t>
      </w:r>
    </w:p>
    <w:p w14:paraId="4501AE9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(finančno jamstvo)</w:t>
      </w:r>
    </w:p>
    <w:p w14:paraId="6C92D16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Vlada lahko predpiše, da mora povzročitelj obremenitve zagotoviti finančno jamstvo zaradi izvajanja predpisanih obveznosti ali poplačila stroškov obremenjevanja okolja pri opravljanju svoje dejavnosti, po njenem prenehanju, prenehanju obratovanja naprave ali obrata ali po prenehanju povzročitelja obremenitve. </w:t>
      </w:r>
    </w:p>
    <w:p w14:paraId="57786FB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Finančno jamstvo iz prejšnjega odstavka se zagotovi zlasti kot pridobitev bančne garancije. </w:t>
      </w:r>
    </w:p>
    <w:p w14:paraId="4263109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Vlada v predpisu iz prvega odstavka tega člena določi zlasti: </w:t>
      </w:r>
    </w:p>
    <w:p w14:paraId="6D80E29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primere, za katere je treba zagotoviti finančno jamstvo; </w:t>
      </w:r>
    </w:p>
    <w:p w14:paraId="0480FA3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razloge za unovčenje finančnega jamstva in osebo, upravičeno do sredstev finančnega jamstva, in </w:t>
      </w:r>
    </w:p>
    <w:p w14:paraId="630B0D1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3. višino sredstev finančnega jamstva in čas jamčenja, pri čemer upošteva zlasti obseg dejavnosti ali ravnanja, ki je predmet jamstva, in predpisane zahteve v zvezi z ukrepi med opravljanjem dejavnosti ali po njenem prenehanju.</w:t>
      </w:r>
    </w:p>
    <w:p w14:paraId="3A01ABF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Sredstva, pridobljena iz finančnega jamstva, se morajo porabiti za izpolnitev predpisanih obveznosti povzročitelja obremenitve ali za poplačilo njegovih stroškov obremenjevanja. </w:t>
      </w:r>
    </w:p>
    <w:p w14:paraId="6D2E9AD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Vlada lahko v predpisu iz prvega odstavka tega člena podrobneje predpiše tudi načine in druge pogoje razpolaganja s sredstvi finančnega jamstva, ki se morajo porabiti za namene iz prejšnjega odstavka. </w:t>
      </w:r>
    </w:p>
    <w:p w14:paraId="2FF7E75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V primeru unovčenja finančnega jamstva zaradi razloga, ker upravljavec odlagališča odpadkov v predpisanem roku ni izvršil odločbe inšpektorja in se ta izvršuje po tretji osebi, mora lastnik zemljišča dovoliti izvedbo ukrepov, določenih v okoljevarstvenem dovoljenju ali inšpekcijski odločbi. Za namen iz prejšnjega stavka ima tretja oseba, določena v inšpekcijski odločbi, pravico tudi do posegov v prostor, ki so v skladu s predpisom, ki ureja odlagališča odpadkov, potrebni za izvedbo ukrepov za zapiranje odlagališča odpadkov in izvedbo ukrepov po zaprtju odlagališča odpadkov</w:t>
      </w:r>
    </w:p>
    <w:p w14:paraId="5473443B" w14:textId="77777777" w:rsidR="00F24DF5" w:rsidRPr="002D5340" w:rsidRDefault="00F24DF5" w:rsidP="00F24DF5">
      <w:pPr>
        <w:spacing w:before="210" w:after="210"/>
        <w:jc w:val="both"/>
        <w:rPr>
          <w:rFonts w:ascii="Arial" w:eastAsia="Arial" w:hAnsi="Arial" w:cs="Arial"/>
          <w:sz w:val="22"/>
          <w:szCs w:val="22"/>
        </w:rPr>
      </w:pPr>
    </w:p>
    <w:p w14:paraId="650D71C9" w14:textId="77777777" w:rsidR="00F24DF5" w:rsidRPr="002D5340" w:rsidRDefault="00F24DF5" w:rsidP="00A30142">
      <w:pPr>
        <w:spacing w:before="210" w:after="210" w:line="257" w:lineRule="auto"/>
        <w:jc w:val="center"/>
        <w:rPr>
          <w:rFonts w:ascii="Arial" w:hAnsi="Arial" w:cs="Arial"/>
          <w:sz w:val="22"/>
          <w:szCs w:val="22"/>
        </w:rPr>
      </w:pPr>
      <w:r w:rsidRPr="002D5340">
        <w:rPr>
          <w:rFonts w:ascii="Arial" w:eastAsia="Arial" w:hAnsi="Arial" w:cs="Arial"/>
          <w:b/>
          <w:bCs/>
          <w:sz w:val="22"/>
          <w:szCs w:val="22"/>
        </w:rPr>
        <w:t>3. Kavcije in druge oblike varščin za namene varstva okolja</w:t>
      </w:r>
      <w:r w:rsidRPr="002D5340">
        <w:rPr>
          <w:rFonts w:ascii="Arial" w:eastAsia="Arial" w:hAnsi="Arial" w:cs="Arial"/>
          <w:b/>
          <w:bCs/>
          <w:noProof/>
          <w:sz w:val="22"/>
          <w:szCs w:val="22"/>
        </w:rPr>
        <w:t xml:space="preserve"> </w:t>
      </w:r>
    </w:p>
    <w:p w14:paraId="4FD30A8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227. člen</w:t>
      </w:r>
    </w:p>
    <w:p w14:paraId="6E46D293"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(kavcije in varščine)</w:t>
      </w:r>
    </w:p>
    <w:p w14:paraId="2E0937D5" w14:textId="77777777" w:rsidR="00F24DF5" w:rsidRPr="002D5340" w:rsidRDefault="00F24DF5" w:rsidP="00F24DF5">
      <w:pPr>
        <w:spacing w:after="161"/>
        <w:jc w:val="both"/>
        <w:rPr>
          <w:rFonts w:ascii="Arial" w:hAnsi="Arial" w:cs="Arial"/>
          <w:sz w:val="22"/>
          <w:szCs w:val="22"/>
        </w:rPr>
      </w:pPr>
      <w:r w:rsidRPr="002D5340">
        <w:rPr>
          <w:rFonts w:ascii="Arial" w:eastAsia="Arial" w:hAnsi="Arial" w:cs="Arial"/>
          <w:noProof/>
          <w:color w:val="333333"/>
          <w:sz w:val="22"/>
          <w:szCs w:val="22"/>
        </w:rPr>
        <w:t xml:space="preserve"> </w:t>
      </w:r>
    </w:p>
    <w:p w14:paraId="176EA40F" w14:textId="193D2C45"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Vlada lahko predpiše kavcije ali druge oblike varščine (v nadaljnjem besedilu: varščine) za proizvajalce, ki organizirano zagotavljajo vračilo izrabljenih ali neuporabnih naprav, tehnologij, proizvodov oziroma njihove embalaže ali odpadkov iz proizvodov in na drug organiziran način zmanjšujejo negativne učinke svojega delovanja, ter za potrošnike, ki izrabljene ali neuporabne naprave, tehnologije ali proizvode oziroma njihovo embalažo ali odpadke vrnejo proizvajalcu. </w:t>
      </w:r>
    </w:p>
    <w:p w14:paraId="0A988FC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V predpisu iz prejšnjega odstavka se podrobneje uredi zlasti: </w:t>
      </w:r>
    </w:p>
    <w:p w14:paraId="19D03483"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način in pravila izvajanja sistema varščin,</w:t>
      </w:r>
    </w:p>
    <w:p w14:paraId="637B450D"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obveznosti glede doseganja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ciljev,</w:t>
      </w:r>
    </w:p>
    <w:p w14:paraId="0B14FE29"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metodologijo izračuna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ciljev,</w:t>
      </w:r>
    </w:p>
    <w:p w14:paraId="3F6716BA"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obveznosti glede označevanja naprav, tehnologij in proizvodov oziroma njihove embalaže, ko so dani na trg, </w:t>
      </w:r>
    </w:p>
    <w:p w14:paraId="70DFC15F"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obveznosti glede prevzemanja in zbiranja izrabljenih ali neuporabnih naprav, tehnologij in proizvodov ali odpadkov iz naprav, tehnologij, proizvodov in njihove odpadne embalaže,</w:t>
      </w:r>
    </w:p>
    <w:p w14:paraId="530A579D"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sistem plačila in vračila varščine,</w:t>
      </w:r>
    </w:p>
    <w:p w14:paraId="4ED016D9"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pravice in obveznosti proizvajalcev in drugih deležnikov,</w:t>
      </w:r>
    </w:p>
    <w:p w14:paraId="2009637E"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lastRenderedPageBreak/>
        <w:t>- pogoje in obveznosti v zvezi z upravljanjem sistema varščin,</w:t>
      </w:r>
    </w:p>
    <w:p w14:paraId="233A9864"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obveznosti glede registracije proizvajalcev in drugih zavezancev, vodenja evidenc in poročanja in</w:t>
      </w:r>
    </w:p>
    <w:p w14:paraId="19F4EFF9"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stroške za izvajanje sistema varščin. </w:t>
      </w:r>
    </w:p>
    <w:p w14:paraId="72EEB9B2" w14:textId="77F6FF63" w:rsidR="00F24DF5" w:rsidRPr="00F5318C" w:rsidRDefault="00F24DF5" w:rsidP="00F24DF5">
      <w:pPr>
        <w:spacing w:before="210" w:after="210" w:line="257" w:lineRule="auto"/>
        <w:jc w:val="center"/>
        <w:rPr>
          <w:rFonts w:ascii="Arial" w:eastAsia="Arial" w:hAnsi="Arial" w:cs="Arial"/>
          <w:sz w:val="22"/>
          <w:szCs w:val="22"/>
        </w:rPr>
      </w:pPr>
      <w:r w:rsidRPr="002D5340">
        <w:rPr>
          <w:rFonts w:ascii="Arial" w:eastAsia="Arial" w:hAnsi="Arial" w:cs="Arial"/>
          <w:b/>
          <w:bCs/>
          <w:sz w:val="22"/>
          <w:szCs w:val="22"/>
        </w:rPr>
        <w:t>4. Sredstva proračuna države za naloge varstva okolja</w:t>
      </w:r>
      <w:r w:rsidRPr="002D5340">
        <w:rPr>
          <w:rFonts w:ascii="Arial" w:eastAsia="Arial" w:hAnsi="Arial" w:cs="Arial"/>
          <w:b/>
          <w:bCs/>
          <w:noProof/>
          <w:sz w:val="22"/>
          <w:szCs w:val="22"/>
        </w:rPr>
        <w:t xml:space="preserve"> </w:t>
      </w:r>
    </w:p>
    <w:p w14:paraId="4B56D8BA"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228. člen</w:t>
      </w:r>
    </w:p>
    <w:p w14:paraId="5DC5232C"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(poraba sredstev proračuna države za naloge varstva okolja)</w:t>
      </w:r>
    </w:p>
    <w:p w14:paraId="6EE3336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Sredstva proračuna države se poleg financiranja državnih nalog varstva okolja po tem zakonu lahko porabljajo </w:t>
      </w:r>
      <w:r w:rsidRPr="002D5340">
        <w:rPr>
          <w:rFonts w:ascii="Arial" w:eastAsia="Arial" w:hAnsi="Arial" w:cs="Arial"/>
          <w:color w:val="000000" w:themeColor="text1"/>
          <w:sz w:val="22"/>
          <w:szCs w:val="22"/>
        </w:rPr>
        <w:t>za:</w:t>
      </w:r>
    </w:p>
    <w:p w14:paraId="1D37461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izvajanje posebnih oblik izobraževanja in ozaveščanja javnosti v zvezi z okoljem;</w:t>
      </w:r>
    </w:p>
    <w:p w14:paraId="6C88B433"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sofinanciranje programov nevladnim organizacijam, ki delujejo na področju varstva okolja;</w:t>
      </w:r>
    </w:p>
    <w:p w14:paraId="5375EC2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spodbujanje posegov v okolje, s katerimi se občutno zmanjšuje poraba snovi in energije ter preprečuje in zmanjšuje obremenjevanje okolja;</w:t>
      </w:r>
    </w:p>
    <w:p w14:paraId="6DF29107"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4.      spodbujanje okolju prijazne proizvodnje in</w:t>
      </w:r>
    </w:p>
    <w:p w14:paraId="0DB29E1A" w14:textId="77777777" w:rsidR="00F24DF5" w:rsidRPr="002D5340" w:rsidRDefault="00F24DF5" w:rsidP="00F24DF5">
      <w:pPr>
        <w:spacing w:before="210" w:after="210" w:line="257" w:lineRule="auto"/>
        <w:ind w:firstLine="1021"/>
        <w:jc w:val="both"/>
        <w:rPr>
          <w:rFonts w:ascii="Arial" w:eastAsia="Arial" w:hAnsi="Arial" w:cs="Arial"/>
          <w:sz w:val="22"/>
          <w:szCs w:val="22"/>
        </w:rPr>
      </w:pPr>
      <w:r w:rsidRPr="002D5340">
        <w:rPr>
          <w:rFonts w:ascii="Arial" w:eastAsia="Arial" w:hAnsi="Arial" w:cs="Arial"/>
          <w:noProof/>
          <w:sz w:val="22"/>
          <w:szCs w:val="22"/>
        </w:rPr>
        <w:t xml:space="preserve">5.     </w:t>
      </w:r>
      <w:r w:rsidRPr="002D5340">
        <w:rPr>
          <w:rFonts w:ascii="Arial" w:eastAsia="Arial" w:hAnsi="Arial" w:cs="Arial"/>
          <w:sz w:val="22"/>
          <w:szCs w:val="22"/>
        </w:rPr>
        <w:t xml:space="preserve"> sofinanciranje infrastrukture lokalnega pomena iz 231. člena tega zakona.</w:t>
      </w:r>
    </w:p>
    <w:p w14:paraId="1867F5EF" w14:textId="77777777" w:rsidR="00F24DF5" w:rsidRPr="002D5340" w:rsidRDefault="00F24DF5" w:rsidP="00F24DF5">
      <w:pPr>
        <w:spacing w:before="210" w:after="210" w:line="257" w:lineRule="auto"/>
        <w:jc w:val="center"/>
        <w:rPr>
          <w:rFonts w:ascii="Arial" w:eastAsia="Arial" w:hAnsi="Arial" w:cs="Arial"/>
          <w:b/>
          <w:bCs/>
          <w:caps/>
          <w:sz w:val="22"/>
          <w:szCs w:val="22"/>
        </w:rPr>
      </w:pPr>
    </w:p>
    <w:p w14:paraId="675284EC" w14:textId="77777777" w:rsidR="00F24DF5" w:rsidRPr="002D5340" w:rsidRDefault="00F24DF5" w:rsidP="00F24DF5">
      <w:pPr>
        <w:spacing w:before="210" w:after="210" w:line="257" w:lineRule="auto"/>
        <w:jc w:val="center"/>
        <w:rPr>
          <w:rFonts w:ascii="Arial" w:eastAsia="Arial" w:hAnsi="Arial" w:cs="Arial"/>
          <w:b/>
          <w:bCs/>
          <w:caps/>
          <w:sz w:val="22"/>
          <w:szCs w:val="22"/>
        </w:rPr>
      </w:pPr>
    </w:p>
    <w:p w14:paraId="301BFDE1" w14:textId="4E7F1831" w:rsidR="00F24DF5" w:rsidRPr="00F5318C" w:rsidRDefault="00F24DF5" w:rsidP="00F24DF5">
      <w:pPr>
        <w:spacing w:before="210" w:after="210" w:line="257" w:lineRule="auto"/>
        <w:jc w:val="center"/>
        <w:rPr>
          <w:rFonts w:ascii="Arial" w:eastAsia="Arial" w:hAnsi="Arial" w:cs="Arial"/>
          <w:sz w:val="22"/>
          <w:szCs w:val="22"/>
        </w:rPr>
      </w:pPr>
      <w:r w:rsidRPr="002D5340">
        <w:rPr>
          <w:rFonts w:ascii="Arial" w:eastAsia="Arial" w:hAnsi="Arial" w:cs="Arial"/>
          <w:caps/>
          <w:sz w:val="22"/>
          <w:szCs w:val="22"/>
        </w:rPr>
        <w:t>VII. Varstvo PRAVICE DO ZDRAVEGA ŽIVLJENJSKEGA OKOLJA</w:t>
      </w:r>
      <w:r w:rsidRPr="002D5340">
        <w:rPr>
          <w:rFonts w:ascii="Arial" w:eastAsia="Arial" w:hAnsi="Arial" w:cs="Arial"/>
          <w:b/>
          <w:bCs/>
          <w:caps/>
          <w:noProof/>
          <w:sz w:val="22"/>
          <w:szCs w:val="22"/>
        </w:rPr>
        <w:t xml:space="preserve"> </w:t>
      </w:r>
    </w:p>
    <w:p w14:paraId="3CE76D17"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229. člen</w:t>
      </w:r>
    </w:p>
    <w:p w14:paraId="1550E8B8"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(varstvo pravice do zdravega življenjskega okolja)</w:t>
      </w:r>
    </w:p>
    <w:p w14:paraId="5BFC9AC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Za uresničevanje pravice do zdravega življenjskega okolja lahko državljanke ali državljani kot posameznice ali posamezniki ali njihova društva, združenja in organizacije pred sodiščem zahtevajo, da nosilka ali nosilec (v nadaljnjem besedilu: nosilec) posega v okolje ustavi poseg, če bi ta povzročil ali povzroča čezmerno obremenitev ali če bi povzročil ali povzroča neposredno nevarnost za življenje ali zdravje ljudi, ali da se mu prepove začeti izvajanje posega v okolje, če je izkazana velika verjetnost, da bi povzročil takšne posledice. </w:t>
      </w:r>
    </w:p>
    <w:p w14:paraId="04C9DBF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Za varovanje pravice do zdravega življenjskega okolja kot posebnega področja je iz v skladu z zakonom pristojen tudi varuh človekovih pravic.</w:t>
      </w:r>
    </w:p>
    <w:p w14:paraId="4F097F1B"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caps/>
          <w:sz w:val="22"/>
          <w:szCs w:val="22"/>
        </w:rPr>
        <w:t>VIII. OBVEZNE GOSPODARSKE JAVNE SLUŽBE VARSTVA OKOLJA</w:t>
      </w:r>
    </w:p>
    <w:p w14:paraId="3A5E14DD"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1. Obvezne državne gospodarske javne službe varstva okolja</w:t>
      </w:r>
    </w:p>
    <w:p w14:paraId="465324E5" w14:textId="77777777" w:rsidR="00F24DF5" w:rsidRPr="002D5340" w:rsidRDefault="00F24DF5" w:rsidP="00F24DF5">
      <w:pPr>
        <w:jc w:val="center"/>
        <w:rPr>
          <w:rFonts w:ascii="Arial" w:eastAsia="Arial" w:hAnsi="Arial" w:cs="Arial"/>
          <w:b/>
          <w:bCs/>
          <w:sz w:val="22"/>
          <w:szCs w:val="22"/>
        </w:rPr>
      </w:pPr>
    </w:p>
    <w:p w14:paraId="7EBB516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230. člen</w:t>
      </w:r>
    </w:p>
    <w:p w14:paraId="732E27E4"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(obvezne državne gospodarske javne službe varstva okolja)</w:t>
      </w:r>
    </w:p>
    <w:p w14:paraId="4CBD497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lastRenderedPageBreak/>
        <w:t>(1) Obvezne državne gospodarske javne službe varstva okolja (v nadaljnjem besedilu: državna javna služba) so:</w:t>
      </w:r>
    </w:p>
    <w:p w14:paraId="14B7586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sežiganje določenih vrst komunalnih odpadkov;</w:t>
      </w:r>
    </w:p>
    <w:p w14:paraId="58C6636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2. ravnanje z živalskimi odpadki, ki so po predpisih na področju veterinarstva stranski živalski proizvodi kategorije 1 in 2 ter</w:t>
      </w:r>
    </w:p>
    <w:p w14:paraId="4DDFF19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3. </w:t>
      </w:r>
      <w:r w:rsidRPr="002D5340">
        <w:rPr>
          <w:rFonts w:ascii="Arial" w:eastAsia="Arial" w:hAnsi="Arial" w:cs="Arial"/>
          <w:color w:val="000000" w:themeColor="text1"/>
          <w:sz w:val="22"/>
          <w:szCs w:val="22"/>
        </w:rPr>
        <w:t>zbiranje, predelava ali odstranjevanje določenih vrst drugih odpadkov.</w:t>
      </w:r>
    </w:p>
    <w:p w14:paraId="2343BD7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(2) Objekti in naprave, potrebni za izvajanje državnih javnih služb so infrastruktura državnega pomena.</w:t>
      </w:r>
    </w:p>
    <w:p w14:paraId="78C7697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(3) Država zagotovi izvajanje državnih javnih služb v skladu s predpisi, ki urejajo gospodarske javne službe.</w:t>
      </w:r>
    </w:p>
    <w:p w14:paraId="152717F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(4) Izvajalec državnih javnih služb mora brezplačno predložiti ministrstvu podatke v zvezi z opravljanjem državne javne službe iz prvega odstavka tega člena, ki so določeni v predpisu iz devetega odstavka tega člena. Izvajalec državne javne službe mora na zahtevo ministrstva predložiti tudi druge podatke, ki jih mora zbirati ministrstvo na podlagi določb tega zakona ali zaradi poročanja EU.</w:t>
      </w:r>
    </w:p>
    <w:p w14:paraId="17CFF94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(5) Strokovni nadzor nad izvajalci državne javne službe iz 1. do 3. točke prvega odstavka tega člena opravlja ministrstvo, strokovni nadzor nad izvajalci državne javne službe iz 4. odstavka tega člena pa ministrstvo, pristojno za prostor. Strokovni nadzor obsega zlasti nadzor nad:</w:t>
      </w:r>
    </w:p>
    <w:p w14:paraId="209B3E1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 xml:space="preserve"> gospodarjenjem z objekti in napravami, potrebnimi za izvajanje državne javne službe;</w:t>
      </w:r>
    </w:p>
    <w:p w14:paraId="7EA9A04A"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2.      poslovanjem in</w:t>
      </w:r>
    </w:p>
    <w:p w14:paraId="4C772FF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3.     </w:t>
      </w:r>
      <w:r w:rsidRPr="002D5340">
        <w:rPr>
          <w:rFonts w:ascii="Arial" w:eastAsia="Arial" w:hAnsi="Arial" w:cs="Arial"/>
          <w:color w:val="000000" w:themeColor="text1"/>
          <w:sz w:val="22"/>
          <w:szCs w:val="22"/>
        </w:rPr>
        <w:t xml:space="preserve"> učinkovitostjo, racionalnostjo ter namensko porabo proračunskih sredstev in sredstev, ki jih za storitve državne javne službe plačujejo uporabniki.</w:t>
      </w:r>
    </w:p>
    <w:p w14:paraId="137804F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(6) Pri izvajanju strokovnega nadzora imata ministrstvo in ministrstvo, pristojno za prostor, pravico:</w:t>
      </w:r>
    </w:p>
    <w:p w14:paraId="7E62BF8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 xml:space="preserve"> pregledati prostore, objekte, postroje, naprave, delovna sredstva, napeljave, predmete, blago, snovi, poslovne knjige, pogodbe, listine in druge dokumente ter poslovanje in dokumentacijo izvajalca državne javne službe ter zahtevati izdelavo pisne oblike dokumentacije, ki mora verodostojno potrjevati elektronsko obliko, če se hrani v elektronski obliki;</w:t>
      </w:r>
    </w:p>
    <w:p w14:paraId="2D5ABBC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2.      ugotavljati način izvajanja storitev javne službe pri izvajalcu državne javne službe, s soglasjem uporabnika pa tudi pri uporabniku;</w:t>
      </w:r>
    </w:p>
    <w:p w14:paraId="0CE235A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3.      brezplačno vzeti vzorce materialov in opreme za potrebe preiskav;</w:t>
      </w:r>
    </w:p>
    <w:p w14:paraId="5D322821"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noProof/>
          <w:color w:val="000000" w:themeColor="text1"/>
          <w:sz w:val="22"/>
          <w:szCs w:val="22"/>
        </w:rPr>
        <w:t>4.      fotografirati ali posneti na drug nosilec vizualnih podatkov prostore, objekte, postroje, napeljave in druge predmete izvajalca državne javne službe, s soglasjem uporabnika pa tudi pri uporabniku ter jih pozneje reproducirati in</w:t>
      </w:r>
    </w:p>
    <w:p w14:paraId="683A649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5.     </w:t>
      </w:r>
      <w:r w:rsidRPr="002D5340">
        <w:rPr>
          <w:rFonts w:ascii="Arial" w:eastAsia="Arial" w:hAnsi="Arial" w:cs="Arial"/>
          <w:color w:val="000000" w:themeColor="text1"/>
          <w:sz w:val="22"/>
          <w:szCs w:val="22"/>
        </w:rPr>
        <w:t xml:space="preserve"> opraviti druga dejanja, ki so v skladu z namenom strokovnega nadzora.</w:t>
      </w:r>
    </w:p>
    <w:p w14:paraId="2332A0B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lastRenderedPageBreak/>
        <w:t>(7) V postopku strokovnega nadzora lahko ministrstvo oziroma ministrstvo, pristojno za prostor, naloži izvajalcu državne javne službe, da v določenem roku odpravi nepravilnosti, ugotovljene v okviru strokovnega nadzora iz petega odstavka tega člena.</w:t>
      </w:r>
    </w:p>
    <w:p w14:paraId="684C89D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 xml:space="preserve">(8) Če se državna javna služba izvaja s podelitvijo koncesije, lahko </w:t>
      </w:r>
      <w:proofErr w:type="spellStart"/>
      <w:r w:rsidRPr="002D5340">
        <w:rPr>
          <w:rFonts w:ascii="Arial" w:eastAsia="Arial" w:hAnsi="Arial" w:cs="Arial"/>
          <w:color w:val="000000" w:themeColor="text1"/>
          <w:sz w:val="22"/>
          <w:szCs w:val="22"/>
        </w:rPr>
        <w:t>koncendent</w:t>
      </w:r>
      <w:proofErr w:type="spellEnd"/>
      <w:r w:rsidRPr="002D5340">
        <w:rPr>
          <w:rFonts w:ascii="Arial" w:eastAsia="Arial" w:hAnsi="Arial" w:cs="Arial"/>
          <w:color w:val="000000" w:themeColor="text1"/>
          <w:sz w:val="22"/>
          <w:szCs w:val="22"/>
        </w:rPr>
        <w:t xml:space="preserve"> razdre koncesijsko pogodbo, če koncesionar:</w:t>
      </w:r>
    </w:p>
    <w:p w14:paraId="5B50AC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 xml:space="preserve"> ne ravna v skladu z izvršljivimi odločbami državnih organov, organov občin ali nosilcev javnih pooblastil;</w:t>
      </w:r>
    </w:p>
    <w:p w14:paraId="40E97D6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2.      pri izvajanju državne javne službe krši predpise oziroma pravila stroke;</w:t>
      </w:r>
    </w:p>
    <w:p w14:paraId="587DCB5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3.      krši določila koncesijskega akta ali koncesijske pogodbe tako, da od njega ni več mogoče pričakovati pravilnega in kakovostnega izvajanja državne javne službe, ali</w:t>
      </w:r>
    </w:p>
    <w:p w14:paraId="6CED9A8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4.     </w:t>
      </w:r>
      <w:r w:rsidRPr="002D5340">
        <w:rPr>
          <w:rFonts w:ascii="Arial" w:eastAsia="Arial" w:hAnsi="Arial" w:cs="Arial"/>
          <w:color w:val="000000" w:themeColor="text1"/>
          <w:sz w:val="22"/>
          <w:szCs w:val="22"/>
        </w:rPr>
        <w:t xml:space="preserve"> ne odpravi nepravilnosti v roku iz prejšnjega odstavka.</w:t>
      </w:r>
    </w:p>
    <w:p w14:paraId="724EC89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(9) Vlada podrobneje predpiše:</w:t>
      </w:r>
    </w:p>
    <w:p w14:paraId="53716F7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 xml:space="preserve"> dejavnosti iz prvega odstavka tega člena, vrste odpadkov, ki so predmet državne javne službe, način opravljanja državne javne službe, vključno z določitvijo območij opravljanja državne javne službe, njene uporabnike in njihove obveznosti ter izjeme od obvezne uporabe;</w:t>
      </w:r>
    </w:p>
    <w:p w14:paraId="41CE0DC2"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color w:val="000000" w:themeColor="text1"/>
          <w:sz w:val="22"/>
          <w:szCs w:val="22"/>
        </w:rPr>
        <w:t>2.      podatke, ki jih mora izvajalec državne javne službe predložiti ministrstvu;</w:t>
      </w:r>
    </w:p>
    <w:p w14:paraId="18F2AA0A"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noProof/>
          <w:color w:val="000000" w:themeColor="text1"/>
          <w:sz w:val="22"/>
          <w:szCs w:val="22"/>
        </w:rPr>
        <w:t xml:space="preserve">3.   </w:t>
      </w:r>
      <w:r w:rsidRPr="002D5340">
        <w:rPr>
          <w:rFonts w:ascii="Arial" w:eastAsia="Arial" w:hAnsi="Arial" w:cs="Arial"/>
          <w:color w:val="000000" w:themeColor="text1"/>
          <w:sz w:val="22"/>
          <w:szCs w:val="22"/>
        </w:rPr>
        <w:t>način oblikovanja in določanja cene, oskrbovalne standarde, tehnične, vzdrževalne, organizacijske in druge ukrepe ter normative, merila in pogoje za opravljanje državnih javnih služb iz prvega odstavka tega člena in</w:t>
      </w:r>
    </w:p>
    <w:p w14:paraId="3071FDF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4. nadzor nad izvajalci in uporabniki storitev državnih gospodarskih javnih služb.</w:t>
      </w:r>
    </w:p>
    <w:p w14:paraId="20283596"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 Obvezne občinske gospodarske javne službe varstva okolja</w:t>
      </w:r>
    </w:p>
    <w:p w14:paraId="419C7AF5" w14:textId="77777777" w:rsidR="00F24DF5" w:rsidRPr="002D5340" w:rsidRDefault="00F24DF5" w:rsidP="00F24DF5">
      <w:pPr>
        <w:jc w:val="center"/>
        <w:rPr>
          <w:rFonts w:ascii="Arial" w:eastAsia="Arial" w:hAnsi="Arial" w:cs="Arial"/>
          <w:b/>
          <w:bCs/>
          <w:sz w:val="22"/>
          <w:szCs w:val="22"/>
        </w:rPr>
      </w:pPr>
    </w:p>
    <w:p w14:paraId="2B25DD13"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231. člen</w:t>
      </w:r>
    </w:p>
    <w:p w14:paraId="669EF419"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(obvezne občinske gospodarske javne službe varstva okolja)</w:t>
      </w:r>
    </w:p>
    <w:p w14:paraId="7B0746E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Obvezne občinske gospodarske javne službe varstva okolja (v nadaljnjem besedilu: občinska javna služba) so:</w:t>
      </w:r>
    </w:p>
    <w:p w14:paraId="61374A3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zbiranje določenih vrst komunalnih odpadkov;</w:t>
      </w:r>
    </w:p>
    <w:p w14:paraId="2126A1B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 xml:space="preserve">2.      obdelava določenih vrst komunalnih odpadkov; </w:t>
      </w:r>
    </w:p>
    <w:p w14:paraId="6216570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3.     </w:t>
      </w:r>
      <w:r w:rsidRPr="002D5340">
        <w:rPr>
          <w:rFonts w:ascii="Arial" w:eastAsia="Arial" w:hAnsi="Arial" w:cs="Arial"/>
          <w:color w:val="000000" w:themeColor="text1"/>
          <w:sz w:val="22"/>
          <w:szCs w:val="22"/>
        </w:rPr>
        <w:t xml:space="preserve"> odlaganje ostankov obdelanih komunalnih odpadkov ter </w:t>
      </w:r>
    </w:p>
    <w:p w14:paraId="0E164D57"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4. </w:t>
      </w:r>
      <w:r w:rsidRPr="002D5340">
        <w:rPr>
          <w:rFonts w:ascii="Arial" w:eastAsia="Arial" w:hAnsi="Arial" w:cs="Arial"/>
          <w:noProof/>
          <w:color w:val="000000" w:themeColor="text1"/>
          <w:sz w:val="22"/>
          <w:szCs w:val="22"/>
        </w:rPr>
        <w:tab/>
      </w:r>
      <w:r w:rsidRPr="002D5340">
        <w:rPr>
          <w:rFonts w:ascii="Arial" w:eastAsia="Arial" w:hAnsi="Arial" w:cs="Arial"/>
          <w:color w:val="000000" w:themeColor="text1"/>
          <w:sz w:val="22"/>
          <w:szCs w:val="22"/>
        </w:rPr>
        <w:t>urejanje in čiščenje javnih površin.</w:t>
      </w:r>
    </w:p>
    <w:p w14:paraId="08A1BE4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Objekti in naprave, potrebni za izvajanje občinskih javnih služb so infrastruktura lokalnega pomena in morajo biti evidentirani v zbirnem katastru gospodarske javne infrastrukture oziroma drugih katastrih, v skladu s predpisi, ki urejajo evidentiranje.</w:t>
      </w:r>
    </w:p>
    <w:p w14:paraId="400C673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Vlada podrobneje predpiše:</w:t>
      </w:r>
    </w:p>
    <w:p w14:paraId="36E01A7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vrste dejavnosti in naloge, ki se izvajajo v okviru občinskih javnih služb;</w:t>
      </w:r>
    </w:p>
    <w:p w14:paraId="4E63581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2. vrste komunalnih odpadkov, ki so predmet občinske javne službe, pogoje za vzpostavitev infrastrukture in načine  ločenega zbiranja komunalnih odpadkov za izvajanje občinskih javnih služb iz 1. in 4. točke prvega odstavka tega člena in postopke obdelave odpadkov, ki se izvajajo v okviru občinskih javnih služb, ter pogoje za izvajanje občinskih javnih služb iz 1. do 3. točke prvega odstavka tega člena;</w:t>
      </w:r>
    </w:p>
    <w:p w14:paraId="54381C1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uporabnike občinske javne službe, njihove obveznosti in izjeme od njene obvezne uporabe;</w:t>
      </w:r>
    </w:p>
    <w:p w14:paraId="07996F4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oskrbovalne standarde, tehnične, vzdrževalne, organizacijske in druge ukrepe ter normative, merila in pogoje za opravljanje občinskih javnih služb in</w:t>
      </w:r>
    </w:p>
    <w:p w14:paraId="244DB12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strokovni nadzor.</w:t>
      </w:r>
    </w:p>
    <w:p w14:paraId="539138B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Občina predpiše ureditev občinskih javnih služb ter zagotovi njihovo izvajanje v skladu z določbami tega zakona, predpisi, izdanimi na njegovi podlagi, in predpisi, ki urejajo gospodarske javne službe.</w:t>
      </w:r>
    </w:p>
    <w:p w14:paraId="053AD79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Najemnina, ki jo občina za uporabo javne infrastrukture, ki jo ima v lasti ali finančnem najemu, zaračuna izvajalcu občinske javne službe, je namenski prejemek občinskega proračuna.</w:t>
      </w:r>
    </w:p>
    <w:p w14:paraId="3D6DC4C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Sredstva, zbrana z najemnino iz prejšnjega odstavka, lahko občina porablja samo za gradnjo ali vzdrževanje občinske gospodarske javne infrastrukture, ki je skladna z načrtom razvojnih programov občinskega proračuna in namenjena izvajanju občinskih javnih služb. Z odlokom, s katerim se sprejme občinski proračun, občina sredstva iz prejšnjega odstavka določi kot namenski prihodek.</w:t>
      </w:r>
    </w:p>
    <w:p w14:paraId="3721CE1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Strokovni nadzor nad izvajalci občinske javne službe opravlja občina in obsega zlasti nadzor nad:</w:t>
      </w:r>
    </w:p>
    <w:p w14:paraId="26ED42F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gospodarjenjem z objekti in napravami, potrebnimi za izvajanje občinske javne službe;</w:t>
      </w:r>
    </w:p>
    <w:p w14:paraId="772EF76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2.     </w:t>
      </w:r>
      <w:r w:rsidRPr="002D5340">
        <w:rPr>
          <w:rFonts w:ascii="Arial" w:eastAsia="Arial" w:hAnsi="Arial" w:cs="Arial"/>
          <w:sz w:val="22"/>
          <w:szCs w:val="22"/>
        </w:rPr>
        <w:t xml:space="preserve"> poslovanjem in učinkovitostjo, racionalnostjo in namensko porabo proračunskih sredstev in sredstev, ki jih za storitve občinske javne službe plačujejo uporabniki.</w:t>
      </w:r>
    </w:p>
    <w:p w14:paraId="5FD676B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Pri izvajanju strokovnega nadzora ima občina pravico:</w:t>
      </w:r>
    </w:p>
    <w:p w14:paraId="4196641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pregledati prostore, objekte, postroje, naprave, delovna sredstva, napeljave, predmete, blago, snovi, poslovne knjige, pogodbe, listine in druge dokumente ter poslovanje in dokumentacijo izvajalca občinske javne službe ter zahtevati izdelavo pisne oblike dokumentacije, ki mora verodostojno potrjevati elektronsko obliko, če se hrani v elektronski obliki;</w:t>
      </w:r>
    </w:p>
    <w:p w14:paraId="418B878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ugotavljati način izvajanja storitev občinske javne službe pri izvajalcu javne službe, s soglasjem uporabnika pa tudi pri uporabniku;</w:t>
      </w:r>
    </w:p>
    <w:p w14:paraId="20DA009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brezplačno vzeti vzorce materialov in opreme za potrebe preiskav;</w:t>
      </w:r>
    </w:p>
    <w:p w14:paraId="6656229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4.      fotografirati ali posneti na drug nosilec vizualnih podatkov prostore, objekte, postroje, napeljave in druge predmete izvajalca občinske javne službe, s soglasjem uporabnika pa tudi pri uporabniku, ter jih pozneje reproducirati in</w:t>
      </w:r>
    </w:p>
    <w:p w14:paraId="117A8E8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lastRenderedPageBreak/>
        <w:t xml:space="preserve">5.     </w:t>
      </w:r>
      <w:r w:rsidRPr="002D5340">
        <w:rPr>
          <w:rFonts w:ascii="Arial" w:eastAsia="Arial" w:hAnsi="Arial" w:cs="Arial"/>
          <w:sz w:val="22"/>
          <w:szCs w:val="22"/>
        </w:rPr>
        <w:t xml:space="preserve"> opraviti druga dejanja, ki so v skladu z namenom strokovnega nadzora.</w:t>
      </w:r>
    </w:p>
    <w:p w14:paraId="25BA419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V postopku strokovnega nadzora lahko občina naloži izvajalcu občinske javne službe, da v določenem roku odpravi nepravilnosti, ugotovljene v okviru strokovnega nadzora iz prejšnjega odstavka.</w:t>
      </w:r>
    </w:p>
    <w:p w14:paraId="7573C77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(10) Če se občinska javna služba iz prvega odstavka tega člena izvaja s podelitvijo koncesije, lahko </w:t>
      </w:r>
      <w:proofErr w:type="spellStart"/>
      <w:r w:rsidRPr="002D5340">
        <w:rPr>
          <w:rFonts w:ascii="Arial" w:eastAsia="Arial" w:hAnsi="Arial" w:cs="Arial"/>
          <w:sz w:val="22"/>
          <w:szCs w:val="22"/>
        </w:rPr>
        <w:t>koncedent</w:t>
      </w:r>
      <w:proofErr w:type="spellEnd"/>
      <w:r w:rsidRPr="002D5340">
        <w:rPr>
          <w:rFonts w:ascii="Arial" w:eastAsia="Arial" w:hAnsi="Arial" w:cs="Arial"/>
          <w:sz w:val="22"/>
          <w:szCs w:val="22"/>
        </w:rPr>
        <w:t xml:space="preserve"> razdre koncesijsko pogodbo, če koncesionar:</w:t>
      </w:r>
    </w:p>
    <w:p w14:paraId="75B869E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ne ravna v skladu z izvršljivimi odločbami državnih organov, organov </w:t>
      </w:r>
      <w:proofErr w:type="spellStart"/>
      <w:r w:rsidRPr="002D5340">
        <w:rPr>
          <w:rFonts w:ascii="Arial" w:eastAsia="Arial" w:hAnsi="Arial" w:cs="Arial"/>
          <w:sz w:val="22"/>
          <w:szCs w:val="22"/>
        </w:rPr>
        <w:t>lobčin</w:t>
      </w:r>
      <w:proofErr w:type="spellEnd"/>
      <w:r w:rsidRPr="002D5340">
        <w:rPr>
          <w:rFonts w:ascii="Arial" w:eastAsia="Arial" w:hAnsi="Arial" w:cs="Arial"/>
          <w:sz w:val="22"/>
          <w:szCs w:val="22"/>
        </w:rPr>
        <w:t xml:space="preserve"> ali nosilcev javnih pooblastil;</w:t>
      </w:r>
    </w:p>
    <w:p w14:paraId="3EC4F521"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pri izvajanju javne službe krši predpise oziroma pravila stroke;</w:t>
      </w:r>
    </w:p>
    <w:p w14:paraId="24FCBDD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krši določila koncesijskega akta ali koncesijske pogodbe tako, da od njega ni več mogoče pričakovati pravilnega in kakovostnega izvajanja javne službe, ali</w:t>
      </w:r>
    </w:p>
    <w:p w14:paraId="0F0BCC8E"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4.       ne odpravi nepravilnosti v roku iz prejšnjega odstavka.</w:t>
      </w:r>
    </w:p>
    <w:p w14:paraId="52B32932" w14:textId="77777777" w:rsidR="00F24DF5" w:rsidRPr="002D5340" w:rsidRDefault="00F24DF5" w:rsidP="00F24DF5">
      <w:pPr>
        <w:spacing w:before="210" w:after="210"/>
        <w:ind w:firstLine="1021"/>
        <w:jc w:val="both"/>
        <w:rPr>
          <w:rFonts w:ascii="Arial" w:hAnsi="Arial" w:cs="Arial"/>
          <w:sz w:val="22"/>
          <w:szCs w:val="22"/>
        </w:rPr>
      </w:pPr>
    </w:p>
    <w:p w14:paraId="3E403330"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232. člen</w:t>
      </w:r>
    </w:p>
    <w:p w14:paraId="3FF891FA"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(zavezanec za plačilo)</w:t>
      </w:r>
    </w:p>
    <w:p w14:paraId="3E04FFF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Zavezanec za plačilo storitev občinskih javnih služb iz 1., 2. in 3. točke prvega odstavka prejšnjega člena je uporabnik javnih služb, ki je lastnik, najemnik ali uporabnik premičnine ali nepremičnine, katerega delovanje ali dejavnost povzroča nastajanje komunalnih odpadkov.</w:t>
      </w:r>
    </w:p>
    <w:p w14:paraId="60DD2A0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Zavezanec za plačilo storitev občinskih javnih služb iz 4. točke prvega odstavka prejšnjega člena je občina.</w:t>
      </w:r>
    </w:p>
    <w:p w14:paraId="1FA34E2E" w14:textId="77777777" w:rsidR="00F24DF5" w:rsidRPr="002D5340" w:rsidRDefault="00F24DF5" w:rsidP="00F24DF5">
      <w:pPr>
        <w:spacing w:after="160"/>
        <w:jc w:val="both"/>
        <w:rPr>
          <w:rFonts w:ascii="Arial" w:eastAsia="Arial" w:hAnsi="Arial" w:cs="Arial"/>
          <w:noProof/>
          <w:sz w:val="22"/>
          <w:szCs w:val="22"/>
        </w:rPr>
      </w:pPr>
      <w:r w:rsidRPr="002D5340">
        <w:rPr>
          <w:rFonts w:ascii="Arial" w:eastAsia="Arial" w:hAnsi="Arial" w:cs="Arial"/>
          <w:noProof/>
          <w:sz w:val="22"/>
          <w:szCs w:val="22"/>
        </w:rPr>
        <w:t xml:space="preserve"> </w:t>
      </w:r>
    </w:p>
    <w:p w14:paraId="56FAEE30"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noProof/>
          <w:sz w:val="22"/>
          <w:szCs w:val="22"/>
        </w:rPr>
        <w:t xml:space="preserve"> </w:t>
      </w:r>
      <w:r w:rsidRPr="002D5340">
        <w:rPr>
          <w:rFonts w:ascii="Arial" w:eastAsia="Arial" w:hAnsi="Arial" w:cs="Arial"/>
          <w:b/>
          <w:bCs/>
          <w:sz w:val="22"/>
          <w:szCs w:val="22"/>
        </w:rPr>
        <w:t>233. člen</w:t>
      </w:r>
    </w:p>
    <w:p w14:paraId="7390791B"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(določitev cene občinske javne službe)</w:t>
      </w:r>
    </w:p>
    <w:p w14:paraId="0883009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Ceno občinske javne službe iz 1., 2. in 3. točke prvega odstavka 231. člena tega zakona določi občinski svet tako, da posebej določi ceno za uporabo infrastrukture in ceno storitve javne službe.</w:t>
      </w:r>
    </w:p>
    <w:p w14:paraId="24B9629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Občina določi ceni iz prejšnjega odstavka v tekočem obračunskem obdobju, ki je tekoče koledarsko leto, za prihodnje obračunsko obdobje, ki je obdobje koledarskega leta, ki sledi tekočemu koledarskemu letu, na podlagi elaborata iz 234. člena tega zakona. </w:t>
      </w:r>
    </w:p>
    <w:p w14:paraId="7708F3C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 postopku izbire izvajalca javne službe se cena javne službe prvič določi do začetka izvajanja javne službe. </w:t>
      </w:r>
    </w:p>
    <w:p w14:paraId="2D7C2156" w14:textId="77777777" w:rsidR="00F24DF5" w:rsidRPr="002D5340" w:rsidRDefault="00F24DF5" w:rsidP="00F24DF5">
      <w:pPr>
        <w:ind w:left="301" w:firstLine="720"/>
        <w:jc w:val="both"/>
        <w:rPr>
          <w:rFonts w:ascii="Arial" w:eastAsia="Arial" w:hAnsi="Arial" w:cs="Arial"/>
          <w:sz w:val="22"/>
          <w:szCs w:val="22"/>
        </w:rPr>
      </w:pPr>
      <w:r w:rsidRPr="002D5340">
        <w:rPr>
          <w:rFonts w:ascii="Arial" w:eastAsia="Arial" w:hAnsi="Arial" w:cs="Arial"/>
          <w:sz w:val="22"/>
          <w:szCs w:val="22"/>
        </w:rPr>
        <w:t xml:space="preserve">(4) V postopku sprejemanja cene občina preveri: </w:t>
      </w:r>
    </w:p>
    <w:p w14:paraId="0E179B37" w14:textId="6673D3F0"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izvajanje nalog storitev občinskih javnih služb iz 1., 2. in 3. točke prvega odstavka 231. člena tega zakona,</w:t>
      </w:r>
    </w:p>
    <w:p w14:paraId="3AAA3E95" w14:textId="0736EA28"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 xml:space="preserve">vrednost in obseg javne infrastrukture, ki se uporablja za opravljanje javnih služb, </w:t>
      </w:r>
    </w:p>
    <w:p w14:paraId="302FBD69" w14:textId="6FDBEE15"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lastRenderedPageBreak/>
        <w:t xml:space="preserve">- </w:t>
      </w:r>
      <w:r w:rsidR="00F24DF5" w:rsidRPr="002D5340">
        <w:rPr>
          <w:rFonts w:ascii="Arial" w:eastAsia="Arial" w:hAnsi="Arial" w:cs="Arial"/>
          <w:noProof/>
          <w:sz w:val="22"/>
          <w:szCs w:val="22"/>
        </w:rPr>
        <w:t>skladnost elaborata iz 234. člena z določili zakona in podzakonskega akta,</w:t>
      </w:r>
    </w:p>
    <w:p w14:paraId="32823279" w14:textId="7D7D229E"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ali so v izračunu cene upoštevane odbitne postavke in ali so upoštevane v ustrezni višini,</w:t>
      </w:r>
    </w:p>
    <w:p w14:paraId="47D710D1" w14:textId="76CE25C2"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upravičene stroške, ki so potrebni za zagotavljanje trajne, nemotene in kakovostne oskrbe z javnimi storitvami,</w:t>
      </w:r>
    </w:p>
    <w:p w14:paraId="20ACF8FF" w14:textId="6BA9DA07"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učinkovitost izvajanja javne službe,</w:t>
      </w:r>
    </w:p>
    <w:p w14:paraId="26D904A9" w14:textId="34957492" w:rsidR="00F24DF5" w:rsidRPr="002D5340" w:rsidRDefault="00F5318C" w:rsidP="00F24DF5">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ali je v preteklem obdobju izvajalec prejel prekomerne prihodke,</w:t>
      </w:r>
    </w:p>
    <w:p w14:paraId="56C3AEED" w14:textId="20C5E447" w:rsidR="00F24DF5" w:rsidRPr="002D5340" w:rsidRDefault="00F5318C" w:rsidP="00F5318C">
      <w:pPr>
        <w:spacing w:before="210" w:after="210"/>
        <w:ind w:firstLine="1021"/>
        <w:jc w:val="both"/>
        <w:rPr>
          <w:rFonts w:ascii="Arial" w:eastAsia="Arial" w:hAnsi="Arial" w:cs="Arial"/>
          <w:noProof/>
          <w:sz w:val="22"/>
          <w:szCs w:val="22"/>
        </w:rPr>
      </w:pPr>
      <w:r>
        <w:rPr>
          <w:rFonts w:ascii="Arial" w:eastAsia="Arial" w:hAnsi="Arial" w:cs="Arial"/>
          <w:noProof/>
          <w:sz w:val="22"/>
          <w:szCs w:val="22"/>
        </w:rPr>
        <w:t xml:space="preserve">- </w:t>
      </w:r>
      <w:r w:rsidR="00F24DF5" w:rsidRPr="002D5340">
        <w:rPr>
          <w:rFonts w:ascii="Arial" w:eastAsia="Arial" w:hAnsi="Arial" w:cs="Arial"/>
          <w:noProof/>
          <w:sz w:val="22"/>
          <w:szCs w:val="22"/>
        </w:rPr>
        <w:t>ali je predlagana cena v elaboratu iz 3. člena oblikovana skladna z določili zakona podzakonskega akta in z določili sklepa Komisije z dne 20. decembra 2011 o uporabi člena 106(2) Pogodbe o delovanju Evropske unije za državno pomoč v obliki nadomestila za javne storitve, dodeljenega nekaterim podjetjem, pooblaščenim za opravljanje storitev splošnega gospodarskega pomena (2012/21/EU) (UL L št. 7 z dne 11. 1. 2012, str. 3; v nadaljnjem besedilu: Sklep Komisije).</w:t>
      </w:r>
      <w:r w:rsidR="007B0923" w:rsidRPr="007B0923">
        <w:rPr>
          <w:rFonts w:ascii="Arial" w:eastAsia="Arial" w:hAnsi="Arial" w:cs="Arial"/>
          <w:sz w:val="22"/>
          <w:szCs w:val="22"/>
        </w:rPr>
        <w:t xml:space="preserve"> </w:t>
      </w:r>
    </w:p>
    <w:p w14:paraId="2C1A9523"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(5) Če imajo občine skupnega izvajalca javne službe, ki za uporabnike storitev javne službe teh občin pod enakimi pogoji za vse uporabnike oziroma odjemalce izvaja storitve posamezne javne službe, se lahko dogovorijo, da bodo določile enotno ceno, ki bo veljala za vse uporabnike udeleženih občin. V tem primeru lahko občinski sveti udeleženih občin skladno z zakonom, ki ureja lokalno samoupravo, določijo, da se obveznosti posameznih udeleženih občin, ki se nanašajo na poglavje Oblikovanje cen javnih služb, za izvajanje javnih služb s področja ravnanja z odpadki, v tem zakonu prenesejo na svet ustanoviteljic ali svet </w:t>
      </w:r>
      <w:proofErr w:type="spellStart"/>
      <w:r w:rsidRPr="002D5340">
        <w:rPr>
          <w:rFonts w:ascii="Arial" w:eastAsia="Arial" w:hAnsi="Arial" w:cs="Arial"/>
          <w:sz w:val="22"/>
          <w:szCs w:val="22"/>
        </w:rPr>
        <w:t>koncendentov</w:t>
      </w:r>
      <w:proofErr w:type="spellEnd"/>
      <w:r w:rsidRPr="002D5340">
        <w:rPr>
          <w:rFonts w:ascii="Arial" w:eastAsia="Arial" w:hAnsi="Arial" w:cs="Arial"/>
          <w:sz w:val="22"/>
          <w:szCs w:val="22"/>
        </w:rPr>
        <w:t>.</w:t>
      </w:r>
    </w:p>
    <w:p w14:paraId="12D82DCB"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(6) Upravičeni stroški cene javnih služb iz pete </w:t>
      </w:r>
      <w:proofErr w:type="spellStart"/>
      <w:r w:rsidRPr="002D5340">
        <w:rPr>
          <w:rFonts w:ascii="Arial" w:eastAsia="Arial" w:hAnsi="Arial" w:cs="Arial"/>
          <w:sz w:val="22"/>
          <w:szCs w:val="22"/>
        </w:rPr>
        <w:t>alieje</w:t>
      </w:r>
      <w:proofErr w:type="spellEnd"/>
      <w:r w:rsidRPr="002D5340">
        <w:rPr>
          <w:rFonts w:ascii="Arial" w:eastAsia="Arial" w:hAnsi="Arial" w:cs="Arial"/>
          <w:sz w:val="22"/>
          <w:szCs w:val="22"/>
        </w:rPr>
        <w:t xml:space="preserve"> četrtega odstavka 2. člena tega zakona, so stroški, ki so nujni za izvajanja občinskih javnih služb iz 1., 2. in 3. točke prvega odstavka 231. člena tega zakona.  </w:t>
      </w:r>
    </w:p>
    <w:p w14:paraId="0A618291"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(7) Stroški gospodarske javne infrastrukture se razdelijo na uporabnike javne službe in ostale uporabnike gospodarske javne infrastrukture sorazmerno glede na delež zmogljivosti javne infrastrukture, ki je namenjena uporabnikom javne službe in delež zmogljivosti javne infrastrukture, ki je namenjena ostalim uporabnikom gospodarske javne infrastrukture. Na posameznega uporabnika javne službe se prenesejo stroški gospodarske javne infrastrukture, ki bremenijo uporabnika javne službe sorazmerno s stopnjo izkoriščenosti zmogljivosti infrastrukture javne službe po posameznih letih v življenjski dobi javne infrastrukture.</w:t>
      </w:r>
    </w:p>
    <w:p w14:paraId="59DAA288"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(8) Kadar izvajalec javne službe opravlja tudi dejavnosti, ki niso storitve gospodarske javne službe, se v internih računovodskih izkazih stroški in prihodki, povezani s storitvijo gospodarske javne službe, prikazujejo ločeno od tistih, ki so povezani z drugimi dejavnostmi, prav tako pa so prikazana sodila za razporejanje stroškov in prihodkov. Stroški, povezani s katero koli dejavnostjo, ki se izvaja zunaj obsega storitve gospodarske javne službe, zajemajo vse neposredne stroške, ustrezen prispevek k skupnim stroškom in primeren donos kapitala te dejavnosti, ki ni dejavnost javne službe. </w:t>
      </w:r>
    </w:p>
    <w:p w14:paraId="339A1B8A"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(9) Vlada podrobneje določi upravičene stroške in izhodišča za oblikovanje cene storitve javne službe in cene za uporabo javne infrastrukture ter izračun cene storitve javne službe in cene za uporabo javne infrastrukture ter merila za presojo učinkovitosti izvajanja javne službe.</w:t>
      </w:r>
    </w:p>
    <w:p w14:paraId="3A1F58B2" w14:textId="77777777" w:rsidR="00F24DF5" w:rsidRPr="002D5340" w:rsidRDefault="00F24DF5" w:rsidP="00F24DF5">
      <w:pPr>
        <w:spacing w:after="160"/>
        <w:jc w:val="both"/>
        <w:rPr>
          <w:rFonts w:ascii="Arial" w:eastAsia="Segoe UI" w:hAnsi="Arial" w:cs="Arial"/>
          <w:noProof/>
          <w:sz w:val="22"/>
          <w:szCs w:val="22"/>
        </w:rPr>
      </w:pPr>
      <w:r w:rsidRPr="002D5340">
        <w:rPr>
          <w:rFonts w:ascii="Arial" w:eastAsia="Segoe UI" w:hAnsi="Arial" w:cs="Arial"/>
          <w:noProof/>
          <w:sz w:val="22"/>
          <w:szCs w:val="22"/>
        </w:rPr>
        <w:t xml:space="preserve"> </w:t>
      </w:r>
    </w:p>
    <w:p w14:paraId="5F9A7D27"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234. člen </w:t>
      </w:r>
    </w:p>
    <w:p w14:paraId="44C02EDD"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lastRenderedPageBreak/>
        <w:t xml:space="preserve">   (oblikovanje cene občinske javne službe) </w:t>
      </w:r>
    </w:p>
    <w:p w14:paraId="1BD2AB21" w14:textId="77777777" w:rsidR="00F24DF5" w:rsidRPr="002D5340" w:rsidRDefault="00F24DF5" w:rsidP="00F24DF5">
      <w:pPr>
        <w:jc w:val="center"/>
        <w:rPr>
          <w:rFonts w:ascii="Arial" w:eastAsia="Arial" w:hAnsi="Arial" w:cs="Arial"/>
          <w:b/>
          <w:bCs/>
          <w:sz w:val="22"/>
          <w:szCs w:val="22"/>
        </w:rPr>
      </w:pPr>
    </w:p>
    <w:p w14:paraId="7BFBD877"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Predlog cen iz prvega odstavka prejšnjega člena pripravi izvajalec javne službe za prihodnje obračunsko obdobje v tekočem obračunskem obdobju z elaboratom o oblikovanju cene javne službe tako, da se zagotavlja učinkovito in gospodarno izvajanje storitev javne službe in dolgoročna stabilnost cene ter ga predloži pristojnemu organu občine v potrditev. </w:t>
      </w:r>
    </w:p>
    <w:p w14:paraId="07AC5860"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Elaborat o oblikovanju cene javne službe iz prvega odstavka tega člena je priloga akta občinskega sveta, s katerim občinski svet določi ceno javne službe.  </w:t>
      </w:r>
    </w:p>
    <w:p w14:paraId="79C71A30"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Če predlog cene iz elaborata iz prvega odstavka tega člena odstopa od cene, določene z aktom občinskega sveta, občina v prilogi akta opredeli razloge za odstopanje in navede finančne posledice za občinski proračun in mnenje izvajalca javne službe o vplivu razlike v ceni na njegovo poslovanje. </w:t>
      </w:r>
    </w:p>
    <w:p w14:paraId="6F529E43" w14:textId="72ED61DA" w:rsidR="00F24DF5" w:rsidRPr="002D5340" w:rsidRDefault="00F24DF5" w:rsidP="00F5318C">
      <w:pPr>
        <w:spacing w:after="160"/>
        <w:ind w:firstLine="720"/>
        <w:jc w:val="both"/>
        <w:rPr>
          <w:rFonts w:ascii="Arial" w:eastAsia="Arial" w:hAnsi="Arial" w:cs="Arial"/>
          <w:noProof/>
          <w:sz w:val="22"/>
          <w:szCs w:val="22"/>
        </w:rPr>
      </w:pPr>
      <w:r w:rsidRPr="002D5340">
        <w:rPr>
          <w:rFonts w:ascii="Arial" w:eastAsia="Arial" w:hAnsi="Arial" w:cs="Arial"/>
          <w:sz w:val="22"/>
          <w:szCs w:val="22"/>
        </w:rPr>
        <w:t>(4) Elaborat iz prvega odstavka tega člena mora vključevati načrt stroškovne učinkovitosti izvajanja javne službe in poročilo o izvajanju načrta stroškovne učinkovitosti izvajanja javne službe za preteklo leto, odbitne postavke, in predlog cene za prihodnje obračunsko obdobje na podali upravičenih stroškov.</w:t>
      </w:r>
    </w:p>
    <w:p w14:paraId="4F8E5365"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(5) Če izvajalec poleg javne službe opravlja druge dejavnosti, mora v elaboratu iz prvega odstavka prikazati stroške in prihodke povezane z opravljanjem storitev gospodarske javne službe in storitev drugih dejavnosti kot je navedeno v osmem odstavku prejšnjega člena.</w:t>
      </w:r>
    </w:p>
    <w:p w14:paraId="222228A1"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(6) Vlada podrobneje določi vsebino, in obliko elaborata o oblikovanju cene iz prvega odstavka tega člena, načrta stroškovne učinkovitosti izvajanja javne službe in poročila iz četrtega odstavka tega člena.</w:t>
      </w:r>
    </w:p>
    <w:p w14:paraId="137D6149" w14:textId="77777777" w:rsidR="00F24DF5" w:rsidRPr="002D5340" w:rsidRDefault="00F24DF5" w:rsidP="00F24DF5">
      <w:pPr>
        <w:spacing w:after="160"/>
        <w:jc w:val="both"/>
        <w:rPr>
          <w:rFonts w:ascii="Arial" w:eastAsia="Arial" w:hAnsi="Arial" w:cs="Arial"/>
          <w:noProof/>
          <w:sz w:val="22"/>
          <w:szCs w:val="22"/>
        </w:rPr>
      </w:pPr>
      <w:r w:rsidRPr="002D5340">
        <w:rPr>
          <w:rFonts w:ascii="Arial" w:eastAsia="Arial" w:hAnsi="Arial" w:cs="Arial"/>
          <w:noProof/>
          <w:sz w:val="22"/>
          <w:szCs w:val="22"/>
        </w:rPr>
        <w:t xml:space="preserve"> </w:t>
      </w:r>
    </w:p>
    <w:p w14:paraId="4C09FB38"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235. člen </w:t>
      </w:r>
    </w:p>
    <w:p w14:paraId="35F77B0C"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(poziv izvajalcu občinske javne službe) </w:t>
      </w:r>
    </w:p>
    <w:p w14:paraId="72383DD1" w14:textId="77777777" w:rsidR="00F24DF5" w:rsidRPr="002D5340" w:rsidRDefault="00F24DF5" w:rsidP="00F24DF5">
      <w:pPr>
        <w:spacing w:after="160"/>
        <w:ind w:firstLine="720"/>
        <w:jc w:val="both"/>
        <w:rPr>
          <w:rFonts w:ascii="Arial" w:eastAsia="Arial" w:hAnsi="Arial" w:cs="Arial"/>
          <w:sz w:val="22"/>
          <w:szCs w:val="22"/>
        </w:rPr>
      </w:pPr>
    </w:p>
    <w:p w14:paraId="72A87F8C"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Če občina pri pregledu elaborata o oblikovanju cene iz prejšnjega člena ugotovi, da elaborat ni oblikovan v skladu s tem zakonom in na njegovi podlagi sprejetimi podzakonskimi predpisi, izvajalca javne službe pozove, da ji v enem mesecu od poziva pošlje popravljen ali dopolnjen elaborat o oblikovanju cene javne službe za prihodnje obračunsko obdobje. </w:t>
      </w:r>
    </w:p>
    <w:p w14:paraId="45320B2E"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Če izvajalec javne službe v roku iz prejšnjega odstavka ne pošlje popravljenega ali dopolnjenega elaborata o oblikovanju cene, lahko občina pripravi predlog cene brez upoštevanja elaborata o oblikovanju cene. </w:t>
      </w:r>
    </w:p>
    <w:p w14:paraId="2BE3BE27"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Če občina pri pregledu elaborata o oblikovanju cene ugotovi, da predlog cene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nov načrt za povečanje stroškovne učinkovitosti izvajanja javne službe in ga v enem mesecu od poziva pošlje občini skupaj z novim elaboratom o oblikovanju cene iz prvega odstavka prejšnjega člena.  </w:t>
      </w:r>
    </w:p>
    <w:p w14:paraId="5B029ADC"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(4) Če izvajalec javne službe ne pošlje načrta za povečanje stroškovne učinkovitosti izvajanja javne službe v roku iz prejšnjega odstavka ali občina ugotovi, da novi predlog cene še vedno predstavlja rast cene, ki presega indeks rasti cen iz prejšnjega odstavka, pri čemer </w:t>
      </w:r>
      <w:r w:rsidRPr="002D5340">
        <w:rPr>
          <w:rFonts w:ascii="Arial" w:eastAsia="Arial" w:hAnsi="Arial" w:cs="Arial"/>
          <w:sz w:val="22"/>
          <w:szCs w:val="22"/>
        </w:rPr>
        <w:lastRenderedPageBreak/>
        <w:t xml:space="preserve">izvajalec ni pojasnil razlogov za presežno rast cen, občina pripravi predlog cene tako, da njena rast ni večja od treh odstotnih točk iz prejšnjega odstavka. </w:t>
      </w:r>
    </w:p>
    <w:p w14:paraId="0DFBC8B6"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(5) Ne glede na prejšnji odstavek lahko občina določi ceno, ki presega omejitev rasti cene iz tretjega odstavka tega člena, če občinski svet soglaša s predloženim načrtom za povečanje stroškovne učinkovitosti izvajanja javne službe, ki ga je občini predložil izvajalec javne službe.   </w:t>
      </w:r>
    </w:p>
    <w:p w14:paraId="7BAC84C2" w14:textId="47073CC2" w:rsidR="00F24DF5" w:rsidRPr="00F5318C" w:rsidRDefault="00F24DF5" w:rsidP="00F5318C">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(6) Minister podrobneje določi vsebino načrta za povečanje stroškovne učinkovitosti izvajanja javne službe iz tretjega odstavka tega člena.  </w:t>
      </w:r>
      <w:r w:rsidRPr="002D5340">
        <w:rPr>
          <w:rFonts w:ascii="Arial" w:eastAsia="Arial" w:hAnsi="Arial" w:cs="Arial"/>
          <w:b/>
          <w:bCs/>
          <w:noProof/>
          <w:sz w:val="22"/>
          <w:szCs w:val="22"/>
        </w:rPr>
        <w:t xml:space="preserve"> </w:t>
      </w:r>
    </w:p>
    <w:p w14:paraId="246E13CB"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236. člen </w:t>
      </w:r>
    </w:p>
    <w:p w14:paraId="2DFA1C67"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(predložitev elaborata in poročanje izvajalca občinske javne službe) </w:t>
      </w:r>
    </w:p>
    <w:p w14:paraId="6F206419" w14:textId="77777777" w:rsidR="00F24DF5" w:rsidRPr="002D5340" w:rsidRDefault="00F24DF5" w:rsidP="00F24DF5">
      <w:pPr>
        <w:spacing w:after="160"/>
        <w:ind w:firstLine="720"/>
        <w:jc w:val="both"/>
        <w:rPr>
          <w:rFonts w:ascii="Arial" w:eastAsia="Arial" w:hAnsi="Arial" w:cs="Arial"/>
          <w:sz w:val="22"/>
          <w:szCs w:val="22"/>
        </w:rPr>
      </w:pPr>
    </w:p>
    <w:p w14:paraId="48ACF444"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Izvajalec javne službe posreduje elaborat o oblikovanju cene v elektronski obliki, ki je priloga akta občinskega sveta, s katerim občina določi ceno, vsako leto najpozneje do konca tekočega leta občini in ministrstvu v informacijski sistem. Občina objavi elaborat o oblikovanju cene na svoji spletni strani. </w:t>
      </w:r>
    </w:p>
    <w:p w14:paraId="2E239ECF"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Izvajalec javne službe poroča podatke o cenah javne službe in podatke za izdelavo primerjalne analize iz tretjega odstavka tega člena za preteklo koledarsko leto do 31. marca tekočega leta ministrstvu v informacijski sistem. </w:t>
      </w:r>
    </w:p>
    <w:p w14:paraId="27903754"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Ministrstvo na podlagi podatkov iz prvega in drugega odstavka tega člena izdela primerjalno analizo učinkovitosti in gospodarnega izvajanja občinskih javnih služb 1., 2. in 3. točke prvega odstavka 231. člena tega zakona vsake dve leti. </w:t>
      </w:r>
    </w:p>
    <w:p w14:paraId="62A759F8"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(4) Podatke o cenah javnih služb in primerjalno analizo iz prejšnjega odstavka ministrstvo objavi na osrednjem spletnem mestu državne uprave. </w:t>
      </w:r>
    </w:p>
    <w:p w14:paraId="493371BC"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(5) Minister predpiše merila za primerjalno analizo iz tretjega odstavka tega člena in izda navodilo za poročanje o cenah občinskih javnih služb iz drugega odstavka tega člena ter posredovanje podatkov za izdelavo primerjalne analize iz tretjega odstavka tega člena.  </w:t>
      </w:r>
    </w:p>
    <w:p w14:paraId="559F0FB0" w14:textId="77777777" w:rsidR="00F24DF5" w:rsidRPr="002D5340" w:rsidRDefault="00F24DF5" w:rsidP="00F24DF5">
      <w:pPr>
        <w:spacing w:after="160"/>
        <w:jc w:val="both"/>
        <w:rPr>
          <w:rFonts w:ascii="Arial" w:eastAsia="Calibri" w:hAnsi="Arial" w:cs="Arial"/>
          <w:noProof/>
          <w:sz w:val="22"/>
          <w:szCs w:val="22"/>
        </w:rPr>
      </w:pPr>
      <w:r w:rsidRPr="002D5340">
        <w:rPr>
          <w:rFonts w:ascii="Arial" w:eastAsia="Calibri" w:hAnsi="Arial" w:cs="Arial"/>
          <w:noProof/>
          <w:sz w:val="22"/>
          <w:szCs w:val="22"/>
        </w:rPr>
        <w:t xml:space="preserve"> </w:t>
      </w:r>
    </w:p>
    <w:p w14:paraId="5229BD56"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237. člen </w:t>
      </w:r>
    </w:p>
    <w:p w14:paraId="26516363"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      (prepoved razlikovanja cen in subvencioniranje cene občinske javne službe) </w:t>
      </w:r>
    </w:p>
    <w:p w14:paraId="1B5E89F6" w14:textId="77777777" w:rsidR="00F24DF5" w:rsidRPr="002D5340" w:rsidRDefault="00F24DF5" w:rsidP="00F24DF5">
      <w:pPr>
        <w:spacing w:after="160"/>
        <w:ind w:firstLine="720"/>
        <w:jc w:val="both"/>
        <w:rPr>
          <w:rFonts w:ascii="Arial" w:eastAsia="Arial" w:hAnsi="Arial" w:cs="Arial"/>
          <w:sz w:val="22"/>
          <w:szCs w:val="22"/>
        </w:rPr>
      </w:pPr>
    </w:p>
    <w:p w14:paraId="14DF504D"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Cena za uporabo javne infrastrukture in cena storitve javne službe med zavezanci za plačilo ali skupinami zavezancev za plačilo v občini ne sme biti različna, kadar imajo uporabniki storitve posamezne gospodarske javne službe v posamezni občini istega izvajalca. </w:t>
      </w:r>
    </w:p>
    <w:p w14:paraId="56185AB6" w14:textId="77777777" w:rsidR="00F24DF5" w:rsidRPr="002D5340" w:rsidRDefault="00F24DF5" w:rsidP="00F24DF5">
      <w:pPr>
        <w:spacing w:after="160"/>
        <w:ind w:firstLine="720"/>
        <w:jc w:val="both"/>
        <w:rPr>
          <w:rFonts w:ascii="Arial" w:eastAsia="Arial" w:hAnsi="Arial" w:cs="Arial"/>
          <w:noProof/>
          <w:sz w:val="22"/>
          <w:szCs w:val="22"/>
        </w:rPr>
      </w:pPr>
      <w:r w:rsidRPr="002D5340">
        <w:rPr>
          <w:rFonts w:ascii="Arial" w:eastAsia="Arial" w:hAnsi="Arial" w:cs="Arial"/>
          <w:sz w:val="22"/>
          <w:szCs w:val="22"/>
        </w:rPr>
        <w:t>(2) Kadar je cena za uporabo javne infrastrukture ali cena storitve javne službe subvencionirana, višina subvencije med zavezanci za plačilo ali skupinami zavezancev za plačilo v občini na enoto za merjenje količine opravljene storitve in na enoto mere za merjenje uporabe občinske infrastrukture ne sme biti</w:t>
      </w:r>
      <w:r w:rsidRPr="002D5340">
        <w:rPr>
          <w:rFonts w:ascii="Arial" w:eastAsia="Arial" w:hAnsi="Arial" w:cs="Arial"/>
          <w:noProof/>
          <w:sz w:val="22"/>
          <w:szCs w:val="22"/>
        </w:rPr>
        <w:t xml:space="preserve"> različna. </w:t>
      </w:r>
    </w:p>
    <w:p w14:paraId="7F5CCF8E"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Občina lahko prizna subvencijo iz prejšnjega odstavka v izračunu cen javnih služb za uporabnike, ki so gospodinjstva ali izvajalci nepridobitnih dejavnosti. </w:t>
      </w:r>
    </w:p>
    <w:p w14:paraId="269379D1" w14:textId="77777777" w:rsidR="00F24DF5" w:rsidRPr="002D5340" w:rsidRDefault="00F24DF5" w:rsidP="00F24DF5">
      <w:pPr>
        <w:spacing w:before="240" w:line="257" w:lineRule="auto"/>
        <w:jc w:val="center"/>
        <w:rPr>
          <w:rFonts w:ascii="Arial" w:eastAsia="Arial" w:hAnsi="Arial" w:cs="Arial"/>
          <w:b/>
          <w:bCs/>
          <w:noProof/>
          <w:sz w:val="22"/>
          <w:szCs w:val="22"/>
        </w:rPr>
      </w:pPr>
      <w:r w:rsidRPr="002D5340">
        <w:rPr>
          <w:rFonts w:ascii="Arial" w:eastAsia="Arial" w:hAnsi="Arial" w:cs="Arial"/>
          <w:b/>
          <w:bCs/>
          <w:noProof/>
          <w:sz w:val="22"/>
          <w:szCs w:val="22"/>
        </w:rPr>
        <w:t xml:space="preserve"> </w:t>
      </w:r>
    </w:p>
    <w:p w14:paraId="02B50AE4"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238. člen</w:t>
      </w:r>
    </w:p>
    <w:p w14:paraId="766F76A3"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(obračun zneska storitev občinskih javnih služb)</w:t>
      </w:r>
    </w:p>
    <w:p w14:paraId="2D2732B2" w14:textId="77777777" w:rsidR="00F24DF5" w:rsidRPr="002D5340" w:rsidRDefault="00F24DF5" w:rsidP="00F24DF5">
      <w:pPr>
        <w:spacing w:after="160"/>
        <w:ind w:firstLine="720"/>
        <w:jc w:val="both"/>
        <w:rPr>
          <w:rFonts w:ascii="Arial" w:eastAsia="Arial" w:hAnsi="Arial" w:cs="Arial"/>
          <w:sz w:val="22"/>
          <w:szCs w:val="22"/>
        </w:rPr>
      </w:pPr>
    </w:p>
    <w:p w14:paraId="53D09B39"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(1) Znesek za plačilo občinske javne službe se zavezancu za plačilo obračuna mesečno na podlagi količine opravljenih storitev javne službe skladno z javno objavljenim cenikom, na podlagi določene cene občinske javne službe iz 1., 2. in 3. točke prvega odstavka 231. člena tega zakona, ki ga na svojih spletnih straneh objavi izvajalec javnih služb.</w:t>
      </w:r>
    </w:p>
    <w:p w14:paraId="161FE637" w14:textId="518B9609" w:rsidR="00F24DF5" w:rsidRPr="002D5340" w:rsidRDefault="00F24DF5" w:rsidP="00F5318C">
      <w:pPr>
        <w:spacing w:after="160"/>
        <w:ind w:firstLine="720"/>
        <w:jc w:val="both"/>
        <w:rPr>
          <w:rFonts w:ascii="Arial" w:eastAsia="Arial" w:hAnsi="Arial" w:cs="Arial"/>
          <w:noProof/>
          <w:sz w:val="22"/>
          <w:szCs w:val="22"/>
        </w:rPr>
      </w:pPr>
      <w:r w:rsidRPr="002D5340">
        <w:rPr>
          <w:rFonts w:ascii="Arial" w:eastAsia="Arial" w:hAnsi="Arial" w:cs="Arial"/>
          <w:sz w:val="22"/>
          <w:szCs w:val="22"/>
        </w:rPr>
        <w:t xml:space="preserve">(2) Izvajalec občinskih javnih služb iz 1., 2. in 3. točke prvega odstavka 231. člena tega zakona za zavezance za plačilo najmanj enkrat letno ugotavlja dejansko količino opravljenih storitev javne službe. V vmesnem obdobju lahko izvajalec količino opravljenih storitev oceni in obračuna na podlagi podatkov o povprečni količini opravljenih storitev v preteklem obračunskem obdobju, ki jih je izvajalec opravil za svoje zavezance za plačilo. Kadar to ni mogoče, se upošteva zadnji razpoložljivi uradni podatek Statističnega urada Republike Slovenije o povprečni količini storitev, opravljenih za uporabnike. </w:t>
      </w:r>
    </w:p>
    <w:p w14:paraId="60CF7C88"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Vlada podrobneje določi vsebino obračuna zneska storitve javne službe uporabnikom iz prvega odstavka tega člena.  </w:t>
      </w:r>
    </w:p>
    <w:p w14:paraId="12E96239" w14:textId="77777777" w:rsidR="00F24DF5" w:rsidRPr="002D5340" w:rsidRDefault="00F24DF5" w:rsidP="00F24DF5">
      <w:pPr>
        <w:spacing w:before="240" w:line="257" w:lineRule="auto"/>
        <w:jc w:val="center"/>
        <w:rPr>
          <w:rFonts w:ascii="Arial" w:eastAsia="Arial" w:hAnsi="Arial" w:cs="Arial"/>
          <w:b/>
          <w:bCs/>
          <w:noProof/>
          <w:sz w:val="22"/>
          <w:szCs w:val="22"/>
        </w:rPr>
      </w:pPr>
      <w:r w:rsidRPr="002D5340">
        <w:rPr>
          <w:rFonts w:ascii="Arial" w:eastAsia="Arial" w:hAnsi="Arial" w:cs="Arial"/>
          <w:b/>
          <w:bCs/>
          <w:noProof/>
          <w:sz w:val="22"/>
          <w:szCs w:val="22"/>
        </w:rPr>
        <w:t xml:space="preserve"> </w:t>
      </w:r>
    </w:p>
    <w:p w14:paraId="1E69DF01"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239. člen</w:t>
      </w:r>
    </w:p>
    <w:p w14:paraId="5E9CE8FA"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(odbitne postavke)</w:t>
      </w:r>
    </w:p>
    <w:p w14:paraId="44A2A0D4" w14:textId="77777777" w:rsidR="00F24DF5" w:rsidRPr="002D5340" w:rsidRDefault="00F24DF5" w:rsidP="00F24DF5">
      <w:pPr>
        <w:spacing w:after="160"/>
        <w:ind w:firstLine="720"/>
        <w:jc w:val="both"/>
        <w:rPr>
          <w:rFonts w:ascii="Arial" w:eastAsia="Arial" w:hAnsi="Arial" w:cs="Arial"/>
          <w:sz w:val="22"/>
          <w:szCs w:val="22"/>
        </w:rPr>
      </w:pPr>
    </w:p>
    <w:p w14:paraId="2E00AEF9" w14:textId="15AD1AC4"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Odbitne postavke se določijo v skladu s tem zakonom na podlagi Sklepa Komisije. </w:t>
      </w:r>
    </w:p>
    <w:p w14:paraId="6B4544A5"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Odbitne postavke predstavljajo zneske, ki se upoštevajo pri oblikovanju cene iz prvega odstavka 234. člena tega zakona in vključujejo razliko med načrtovanimi in realiziranimi stroški in prihodki iz dejavnosti javne službe in iz posebnih storitev. </w:t>
      </w:r>
    </w:p>
    <w:p w14:paraId="5B676500"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(3) Prihodki iz občinske javne službe, ki so v preteklem obračunskem obdobju presegli upravičene stroške izvajanja občinske javne službe, znižane za odbitne postavke iz prejšnjega odstavka za več kot 10 odstotkov, so prekomerni prihodki izvajalca javne službe. </w:t>
      </w:r>
    </w:p>
    <w:p w14:paraId="289AA2F8"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(4) Prekomerne prihodke iz prejšnjega odstavka je potrebno vrniti uporabnikom javne službe v koledarskem letu, ki sledi koledarskemu letu, v katerem so navedeni prekomerni prihodki nastali. </w:t>
      </w:r>
    </w:p>
    <w:p w14:paraId="4F6AC222"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(5) Posebne storitve so storitve, ki jih izvaja izvajalec javne službe, pri čemer uporablja javno infrastrukturo in niso storitve javne službe.</w:t>
      </w:r>
    </w:p>
    <w:p w14:paraId="4DA67B7A"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(6) Minister podrobneje določi način preveritve odbitnih postavk pri oblikovanju cene storitve javne službe in cene za uporabo javne službe.   </w:t>
      </w:r>
    </w:p>
    <w:p w14:paraId="06DBCB18"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240. člen</w:t>
      </w:r>
    </w:p>
    <w:p w14:paraId="390B0E0B"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 xml:space="preserve">(odlok o ceni  občinske javne službe) </w:t>
      </w:r>
    </w:p>
    <w:p w14:paraId="782689EB" w14:textId="77777777" w:rsidR="00F24DF5" w:rsidRPr="002D5340" w:rsidRDefault="00F24DF5" w:rsidP="00F24DF5">
      <w:pPr>
        <w:spacing w:after="160"/>
        <w:ind w:firstLine="720"/>
        <w:jc w:val="both"/>
        <w:rPr>
          <w:rFonts w:ascii="Arial" w:eastAsia="Arial" w:hAnsi="Arial" w:cs="Arial"/>
          <w:sz w:val="22"/>
          <w:szCs w:val="22"/>
        </w:rPr>
      </w:pPr>
    </w:p>
    <w:p w14:paraId="7985F8F9"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(1) Občina odlok o ceni občinske javne službe za javne službe iz 1., 2. in 3. točke prvega odstavka 231. člena tega zakona pripravi v skladu s tem zakonom in na njegovi podlagi sprejetimi podzakonskimi akti in Sklepom Komisije.</w:t>
      </w:r>
    </w:p>
    <w:p w14:paraId="23AD6B5C" w14:textId="77777777" w:rsidR="00F24DF5" w:rsidRPr="002D5340" w:rsidRDefault="00F24DF5" w:rsidP="00F24DF5">
      <w:pPr>
        <w:jc w:val="both"/>
        <w:rPr>
          <w:rFonts w:ascii="Arial" w:eastAsia="Arial" w:hAnsi="Arial" w:cs="Arial"/>
          <w:noProof/>
          <w:sz w:val="22"/>
          <w:szCs w:val="22"/>
        </w:rPr>
      </w:pPr>
      <w:r w:rsidRPr="002D5340">
        <w:rPr>
          <w:rFonts w:ascii="Arial" w:eastAsia="Arial" w:hAnsi="Arial" w:cs="Arial"/>
          <w:noProof/>
          <w:sz w:val="22"/>
          <w:szCs w:val="22"/>
        </w:rPr>
        <w:t xml:space="preserve"> </w:t>
      </w:r>
    </w:p>
    <w:p w14:paraId="4EFC687C"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Z odlokom o ceni občina določi zlasti postopek in roke za pregled elaborata iz 234. člena tega zakona in določitev cene občinske javne službe, merila za določitev donos izvajalca in morebitno subvencioniranje cene občinske javne službe ter način preveritve prekomernih </w:t>
      </w:r>
      <w:r w:rsidRPr="002D5340">
        <w:rPr>
          <w:rFonts w:ascii="Arial" w:eastAsia="Arial" w:hAnsi="Arial" w:cs="Arial"/>
          <w:sz w:val="22"/>
          <w:szCs w:val="22"/>
        </w:rPr>
        <w:lastRenderedPageBreak/>
        <w:t>prihodkov izvajalca občinske javne službe, odbitnih postavk in postopek vračila morebitnih prekomernih prihodkov.</w:t>
      </w:r>
    </w:p>
    <w:p w14:paraId="44414280"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241. člen</w:t>
      </w:r>
    </w:p>
    <w:p w14:paraId="16A10018"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(enota za obračun cene za uporabo infrastrukture in cene storitve občinske javne službe)</w:t>
      </w:r>
    </w:p>
    <w:p w14:paraId="398D5928" w14:textId="77777777" w:rsidR="00F24DF5" w:rsidRPr="002D5340" w:rsidRDefault="00F24DF5" w:rsidP="00F24DF5">
      <w:pPr>
        <w:spacing w:after="160"/>
        <w:jc w:val="both"/>
        <w:rPr>
          <w:rFonts w:ascii="Arial" w:eastAsia="Arial" w:hAnsi="Arial" w:cs="Arial"/>
          <w:noProof/>
          <w:sz w:val="22"/>
          <w:szCs w:val="22"/>
        </w:rPr>
      </w:pPr>
    </w:p>
    <w:p w14:paraId="7EA23576"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Cena za uporabo javne infrastrukture in cena storitve javne službe se oblikuje na kg opravljene storitve občinske javne službe iz 1., 2. in 3. točke prvega odstavka 231. člena tega zakona.</w:t>
      </w:r>
    </w:p>
    <w:p w14:paraId="2FE9D938"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242. člen</w:t>
      </w:r>
    </w:p>
    <w:p w14:paraId="393EFBCE"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(porazdelitev stroškov med zavezance za plačilo)</w:t>
      </w:r>
    </w:p>
    <w:p w14:paraId="404EEC19" w14:textId="77777777" w:rsidR="00F24DF5" w:rsidRPr="002D5340" w:rsidRDefault="00F24DF5" w:rsidP="00F24DF5">
      <w:pPr>
        <w:spacing w:before="240" w:line="257" w:lineRule="auto"/>
        <w:jc w:val="center"/>
        <w:rPr>
          <w:rFonts w:ascii="Arial" w:eastAsia="Arial" w:hAnsi="Arial" w:cs="Arial"/>
          <w:b/>
          <w:bCs/>
          <w:noProof/>
          <w:sz w:val="22"/>
          <w:szCs w:val="22"/>
        </w:rPr>
      </w:pPr>
      <w:r w:rsidRPr="002D5340">
        <w:rPr>
          <w:rFonts w:ascii="Arial" w:eastAsia="Arial" w:hAnsi="Arial" w:cs="Arial"/>
          <w:b/>
          <w:bCs/>
          <w:noProof/>
          <w:sz w:val="22"/>
          <w:szCs w:val="22"/>
        </w:rPr>
        <w:t xml:space="preserve"> </w:t>
      </w:r>
    </w:p>
    <w:p w14:paraId="2EC441E4"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(1) Izvajalec javne službe iz 1., 2. in 3. točke prvega odstavka 231. člena tega zakona količino za uporabo javne infrastrukture in količino storitve javne službe, ki se nanaša na odpadke, ki niso biološki odpadki, izraženo v kg, zaračuna zavezancem za plačilo sorazmerno glede na prostornino zabojnika za mešane komunalne odpadke in pogostost odvoza zabojnika, in sicer tako, da se najmanj enkrat letno razdeli masa v zadnjem obračunskem obdobju v okviru storitev javne gospodarske službe zbranih komunalnih odpadkov brez bioloških odpadkov v posamezni občini na zavezance za plačilo glede na prostornino zabojnika za mešane komunalne odpadke in pogostost odvoza tega zabojnika.  </w:t>
      </w:r>
    </w:p>
    <w:p w14:paraId="3A209441"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Izvajalec javne službe iz 1., 2. in 3. točke prvega odstavka 231. člena tega zakona količino za uporabo javne infrastrukture in količino storitve javne službe, ki se nanaša na odpadke, ki so biološki odpadki, izraženo v kilogramih, zaračuna zavezancem za plačilo sorazmerno glede na prostornino zabojnika za biološko razgradljive kuhinjske odpadke in zeleni vrtni odpad ter pogostost odvoza navedenega zabojnika, in sicer tako, da se najmanj enkrat letno razdeli masa v zadnjem obračunskem obdobju v okviru storitev javne službe zbranih biološko razgradljivih kuhinjskih odpadkov in zelenega vrtnega odpada zbranih odpadkov v posamezni občini na zavezance za plačilo glede na prostornino navedenega zabojnika in pogostost odvoza tega zabojnika. </w:t>
      </w:r>
    </w:p>
    <w:p w14:paraId="0EE465F2"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(3) Izvajalec javne službe ravnanja s komunalnimi odpadki mora prikazati porazdelitev količine opravljenih storitev javne službe ravnanja s komunalnimi odpadki iz prejšnjih dveh odstavkov med zavezance za plačilo. Obvestilo o tem mora biti objavljeno na krajevno običajen način in stalno dostopno na spletni strani izvajalca javne službe.</w:t>
      </w:r>
    </w:p>
    <w:p w14:paraId="6B27B0B4"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(4) Občina podrobneje določi način porazdelitve količine opravljenih storitev ravnanja s komunalnimi odpadki med zavezanci za plačilo, kadar si več zavezancev za plačilo storitev javne službe ravnanja s komunalnimi odpadki deli zabojnik ali kadar uporabnik z odpadki ne ravna v skladu s predpisi.</w:t>
      </w:r>
    </w:p>
    <w:p w14:paraId="6CB2E7A4"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(5) Ne glede na določbe iz prvega in drugega odstavka tega člena se v primeru, ko se količina prepuščenih odpadkov ugotavlja s tehtanjem pri zavezancu za plačilo, količina za uporabo javne infrastrukture in količina opravljenih storitev ravnanja s komunalnimi odpadki porazdeli med zavezance za plačilo glede na dejansko maso prepuščenih odpadkov posameznega zavezance za plačilo.</w:t>
      </w:r>
    </w:p>
    <w:p w14:paraId="266D8154"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243. člen</w:t>
      </w:r>
    </w:p>
    <w:p w14:paraId="52074C01"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(viri financiranja storitev občinske javne službe urejanja in čiščenja javnih površin)</w:t>
      </w:r>
    </w:p>
    <w:p w14:paraId="7CFBB00E" w14:textId="77777777" w:rsidR="00F24DF5" w:rsidRPr="002D5340" w:rsidRDefault="00F24DF5" w:rsidP="00F24DF5">
      <w:pPr>
        <w:spacing w:after="160"/>
        <w:jc w:val="both"/>
        <w:rPr>
          <w:rFonts w:ascii="Arial" w:eastAsia="Arial" w:hAnsi="Arial" w:cs="Arial"/>
          <w:noProof/>
          <w:sz w:val="22"/>
          <w:szCs w:val="22"/>
        </w:rPr>
      </w:pPr>
      <w:r w:rsidRPr="002D5340">
        <w:rPr>
          <w:rFonts w:ascii="Arial" w:eastAsia="Arial" w:hAnsi="Arial" w:cs="Arial"/>
          <w:noProof/>
          <w:sz w:val="22"/>
          <w:szCs w:val="22"/>
        </w:rPr>
        <w:t xml:space="preserve"> </w:t>
      </w:r>
    </w:p>
    <w:p w14:paraId="5E9E064A"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lastRenderedPageBreak/>
        <w:t>(1) Izvajanje javne službe iz 4. točke prvega odstavka 231. člena tega zakona se financira iz proračuna občine in drugih virov.</w:t>
      </w:r>
    </w:p>
    <w:p w14:paraId="6F6432CD" w14:textId="77777777" w:rsidR="00F24DF5" w:rsidRPr="002D5340" w:rsidRDefault="00F24DF5" w:rsidP="00F24DF5">
      <w:pPr>
        <w:spacing w:after="160"/>
        <w:ind w:firstLine="720"/>
        <w:jc w:val="both"/>
        <w:rPr>
          <w:rFonts w:ascii="Arial" w:eastAsia="Arial" w:hAnsi="Arial" w:cs="Arial"/>
          <w:sz w:val="22"/>
          <w:szCs w:val="22"/>
        </w:rPr>
      </w:pPr>
      <w:r w:rsidRPr="002D5340">
        <w:rPr>
          <w:rFonts w:ascii="Arial" w:eastAsia="Arial" w:hAnsi="Arial" w:cs="Arial"/>
          <w:sz w:val="22"/>
          <w:szCs w:val="22"/>
        </w:rPr>
        <w:t xml:space="preserve">(2) Finančna sredstva za izvajanje javne službe se planirajo na podlagi katastra javnih površin, strategije, vizije in ciljev urejanja javnih površin, načrtovanih investicij in prenov javnih površin in letnega izvedbenega programa izvajanja javne službe, ki ga potrdi občina.  </w:t>
      </w:r>
    </w:p>
    <w:p w14:paraId="71FDCE38"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caps/>
          <w:sz w:val="22"/>
          <w:szCs w:val="22"/>
        </w:rPr>
        <w:t>IX. ORGANIZACIJE NA PODROČJU VARSTVA OKOLJA</w:t>
      </w:r>
    </w:p>
    <w:p w14:paraId="2D87135F" w14:textId="17EB04C2" w:rsidR="00F24DF5" w:rsidRPr="004B4FFA" w:rsidRDefault="00F24DF5" w:rsidP="00F24DF5">
      <w:pPr>
        <w:spacing w:before="210" w:after="210"/>
        <w:jc w:val="center"/>
        <w:rPr>
          <w:rFonts w:ascii="Arial" w:eastAsia="Arial" w:hAnsi="Arial" w:cs="Arial"/>
          <w:sz w:val="22"/>
          <w:szCs w:val="22"/>
        </w:rPr>
      </w:pPr>
      <w:r w:rsidRPr="002D5340">
        <w:rPr>
          <w:rFonts w:ascii="Arial" w:eastAsia="Arial" w:hAnsi="Arial" w:cs="Arial"/>
          <w:b/>
          <w:bCs/>
          <w:sz w:val="22"/>
          <w:szCs w:val="22"/>
        </w:rPr>
        <w:t>1. Svet za trajnostni razvoj in varstvo okolja</w:t>
      </w:r>
      <w:r w:rsidRPr="002D5340">
        <w:rPr>
          <w:rFonts w:ascii="Arial" w:eastAsia="Arial" w:hAnsi="Arial" w:cs="Arial"/>
          <w:b/>
          <w:bCs/>
          <w:noProof/>
          <w:sz w:val="22"/>
          <w:szCs w:val="22"/>
        </w:rPr>
        <w:t xml:space="preserve"> </w:t>
      </w:r>
    </w:p>
    <w:p w14:paraId="31FEFD47"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244. člen</w:t>
      </w:r>
    </w:p>
    <w:p w14:paraId="1E475780"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(vloga, položaj in financiranje)</w:t>
      </w:r>
    </w:p>
    <w:p w14:paraId="31F480A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Svet za trajnostni razvoj in varstvo okolja (v nadaljnjem besedilu: Svet) se ustanovi za presojanje politik na področju varstva okolja kot posvetovalno telo ministra.</w:t>
      </w:r>
    </w:p>
    <w:p w14:paraId="0BF82E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Svet ima štirinajst članov, ki jih imenuje minister za pet let z možnostjo ponovnega imenovanja. Član Sveta ne sme biti funkcionar ali uslužbenec državnih ali občinskih organov. Svet vodi predsednik Sveta, ki ga izmed sebe izvolijo člani Sveta.</w:t>
      </w:r>
    </w:p>
    <w:p w14:paraId="4B0F83C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w:t>
      </w:r>
      <w:r w:rsidRPr="002D5340">
        <w:rPr>
          <w:rFonts w:ascii="Arial" w:eastAsia="Arial" w:hAnsi="Arial" w:cs="Arial"/>
          <w:noProof/>
          <w:sz w:val="22"/>
          <w:szCs w:val="22"/>
        </w:rPr>
        <w:t xml:space="preserve">247. člena tega zakona. Štirje člani Sveta so predstavniki gospodarstva, predlagajo pa jih skupaj Gospodarska zbornica Slovenije, Trgovinska zbornica Slovenije, Obrtno-podjetniška zbornica Slovenije in Kmetijsko gozdarska zbornica Slovenije. Vlada upošteva načelo uravnotežene zastopanosti spolov, to je najmanj 40 </w:t>
      </w:r>
      <w:r w:rsidRPr="002D5340">
        <w:rPr>
          <w:rFonts w:ascii="Arial" w:eastAsia="Arial" w:hAnsi="Arial" w:cs="Arial"/>
          <w:sz w:val="22"/>
          <w:szCs w:val="22"/>
        </w:rPr>
        <w:t>odstotno zastopanost enega spola pri sestavi Sveta.</w:t>
      </w:r>
    </w:p>
    <w:p w14:paraId="2D40566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Delovanje članov Sveta ni poklicno.</w:t>
      </w:r>
    </w:p>
    <w:p w14:paraId="184025E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Ministrstvo zagotavlja finančne in administrativno-tehnične možnosti za delovanje Sveta.</w:t>
      </w:r>
    </w:p>
    <w:p w14:paraId="6FFA0EDD"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245. člen</w:t>
      </w:r>
    </w:p>
    <w:p w14:paraId="6719243A"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(naloge Sveta)</w:t>
      </w:r>
    </w:p>
    <w:p w14:paraId="4A8FAD4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Svet je pri svojem delu neodvisen in samostojen, njegovo delo pa je javno.</w:t>
      </w:r>
    </w:p>
    <w:p w14:paraId="04F8097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Svet obravnava in sprejema stališča ter daje mnenja in pobude ministru zlasti o:</w:t>
      </w:r>
    </w:p>
    <w:p w14:paraId="3A90C1D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stanju in trendih na področju varstva okolja in trajnostnega razvoja doma in v tujini;</w:t>
      </w:r>
    </w:p>
    <w:p w14:paraId="5E68851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strategijah, programih in načrtih na področju varstva okolja in trajnostnega razvoja;</w:t>
      </w:r>
    </w:p>
    <w:p w14:paraId="6AC650C4"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zakonodajnem urejanju varstva okolja in trajnostnega razvoja;</w:t>
      </w:r>
    </w:p>
    <w:p w14:paraId="55155CB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4.      delovanju države in občin v zvezi z varstvom okolja in trajnostnega razvoja;</w:t>
      </w:r>
    </w:p>
    <w:p w14:paraId="2F93FAC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5.      posameznih perečih vprašanjih obremenjevanja okolja in trajnostnega razvoja in</w:t>
      </w:r>
    </w:p>
    <w:p w14:paraId="5B098E7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lastRenderedPageBreak/>
        <w:t xml:space="preserve">6.     </w:t>
      </w:r>
      <w:r w:rsidRPr="002D5340">
        <w:rPr>
          <w:rFonts w:ascii="Arial" w:eastAsia="Arial" w:hAnsi="Arial" w:cs="Arial"/>
          <w:sz w:val="22"/>
          <w:szCs w:val="22"/>
        </w:rPr>
        <w:t xml:space="preserve"> pobudah javnosti.</w:t>
      </w:r>
    </w:p>
    <w:p w14:paraId="18AC79ED" w14:textId="77777777" w:rsidR="00F24DF5" w:rsidRPr="002D5340" w:rsidRDefault="00F24DF5" w:rsidP="00F24DF5">
      <w:pPr>
        <w:spacing w:before="210" w:after="210"/>
        <w:ind w:firstLine="1021"/>
        <w:jc w:val="both"/>
        <w:rPr>
          <w:rFonts w:ascii="Arial" w:eastAsia="Arial" w:hAnsi="Arial" w:cs="Arial"/>
          <w:sz w:val="22"/>
          <w:szCs w:val="22"/>
        </w:rPr>
      </w:pPr>
    </w:p>
    <w:p w14:paraId="2BCE4022"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b/>
          <w:bCs/>
          <w:sz w:val="22"/>
          <w:szCs w:val="22"/>
        </w:rPr>
        <w:t>2. Strokovni svet za spodbujanje okolju prijaznih proizvodov</w:t>
      </w:r>
    </w:p>
    <w:p w14:paraId="227F135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246. člen</w:t>
      </w:r>
    </w:p>
    <w:p w14:paraId="001508C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(Strokovni svet za spodbujanje okolju prijaznih proizvodov)</w:t>
      </w:r>
    </w:p>
    <w:p w14:paraId="41FDB76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Strokovni svet za spodbujanje okolju prijaznih proizvodov obravnava strokovna vprašanja, ki se nanašajo na celovito politiko do proizvodov glede varstva okolja, za podeljevanje znaka EU za okolje in za vključevanje organizacij v sistem EMAS v skladu s tem zakonom.</w:t>
      </w:r>
    </w:p>
    <w:p w14:paraId="3D716B0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Strokovni svet iz prejšnjega odstavka ustanovi minister, sestavljajo ga predstavnice ali predstavniki (v nadaljnjem besedilu: predstavnik) ministrstva, minister pa vanj povabi tudi predstavnike občin, gospodarstva, nevladnih organizacij iz 247. člena tega zakona in varstva potrošnikov tako, da je zagotovljena uravnotežena udeležba vseh zainteresiranih strani. Minister upošteva načelo uravnotežene zastopanosti spolov, to je najmanj 40 odstotno zastopanost enega spola pri sestavi Strokovnega sveta.</w:t>
      </w:r>
    </w:p>
    <w:p w14:paraId="4323715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Naloge Strokovnega sveta iz prvega odstavka tega člena so zlasti:</w:t>
      </w:r>
    </w:p>
    <w:p w14:paraId="41BEE36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dajanje mnenj v zvezi s celovito politiko do okolju prijaznih proizvodov;</w:t>
      </w:r>
    </w:p>
    <w:p w14:paraId="5325C77F"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dajanje mnenj glede razvoja in izvajanja sistema podeljevanja znaka EU za okolje in izvajanja sistema EMAS;</w:t>
      </w:r>
    </w:p>
    <w:p w14:paraId="6B632302"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dajanje mnenj v zvezi s pobudami za začasno ali trajno izključitev organizacije iz sistema EMAS in</w:t>
      </w:r>
    </w:p>
    <w:p w14:paraId="5542F5B1"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4.      druge naloge, določene z aktom o ustanovitvi.</w:t>
      </w:r>
    </w:p>
    <w:p w14:paraId="04D86BC9" w14:textId="77777777" w:rsidR="00F24DF5" w:rsidRPr="002D5340" w:rsidRDefault="00F24DF5" w:rsidP="00F24DF5">
      <w:pPr>
        <w:spacing w:before="210" w:after="210" w:line="257" w:lineRule="auto"/>
        <w:jc w:val="center"/>
        <w:rPr>
          <w:rFonts w:ascii="Arial" w:eastAsia="Arial" w:hAnsi="Arial" w:cs="Arial"/>
          <w:sz w:val="22"/>
          <w:szCs w:val="22"/>
        </w:rPr>
      </w:pPr>
      <w:r w:rsidRPr="002D5340">
        <w:rPr>
          <w:rFonts w:ascii="Arial" w:eastAsia="Arial" w:hAnsi="Arial" w:cs="Arial"/>
          <w:b/>
          <w:bCs/>
          <w:sz w:val="22"/>
          <w:szCs w:val="22"/>
        </w:rPr>
        <w:t>3. Nevladne organizacije v javnem interesu</w:t>
      </w:r>
      <w:r w:rsidRPr="002D5340">
        <w:rPr>
          <w:rFonts w:ascii="Arial" w:eastAsia="Arial" w:hAnsi="Arial" w:cs="Arial"/>
          <w:b/>
          <w:bCs/>
          <w:noProof/>
          <w:sz w:val="22"/>
          <w:szCs w:val="22"/>
        </w:rPr>
        <w:t xml:space="preserve"> </w:t>
      </w:r>
    </w:p>
    <w:p w14:paraId="7DABA16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247. člen</w:t>
      </w:r>
    </w:p>
    <w:p w14:paraId="3C5B229D"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(opravljanje dejavnosti v javnem interesu)</w:t>
      </w:r>
    </w:p>
    <w:p w14:paraId="0F4BBE2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Status </w:t>
      </w:r>
      <w:r w:rsidRPr="002D5340">
        <w:rPr>
          <w:rFonts w:ascii="Arial" w:eastAsia="Arial" w:hAnsi="Arial" w:cs="Arial"/>
          <w:color w:val="000000" w:themeColor="text1"/>
          <w:sz w:val="22"/>
          <w:szCs w:val="22"/>
        </w:rPr>
        <w:t>nevladne organizacije v javnem interesu na področju varstva okolja lahko pridobi nevladna organizacija, ki izpolnjuje pogoje iz zakona, ki ureja status nevladne organizacije v javnem interesu, ter:</w:t>
      </w:r>
    </w:p>
    <w:p w14:paraId="67CB6F5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w:t>
      </w:r>
      <w:r w:rsidRPr="002D5340">
        <w:rPr>
          <w:rFonts w:ascii="Arial" w:eastAsia="Arial" w:hAnsi="Arial" w:cs="Arial"/>
          <w:noProof/>
          <w:color w:val="000000" w:themeColor="text1"/>
          <w:sz w:val="22"/>
          <w:szCs w:val="22"/>
        </w:rPr>
        <w:t xml:space="preserve">     </w:t>
      </w:r>
      <w:r w:rsidRPr="002D5340">
        <w:rPr>
          <w:rFonts w:ascii="Arial" w:eastAsia="Arial" w:hAnsi="Arial" w:cs="Arial"/>
          <w:color w:val="000000" w:themeColor="text1"/>
          <w:sz w:val="22"/>
          <w:szCs w:val="22"/>
        </w:rPr>
        <w:t xml:space="preserve"> je ustanovljena zaradi delovanja na področju varstva okolja in</w:t>
      </w:r>
    </w:p>
    <w:p w14:paraId="027BD9F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color w:val="000000" w:themeColor="text1"/>
          <w:sz w:val="22"/>
          <w:szCs w:val="22"/>
        </w:rPr>
        <w:t xml:space="preserve">2.     </w:t>
      </w:r>
      <w:r w:rsidRPr="002D5340">
        <w:rPr>
          <w:rFonts w:ascii="Arial" w:eastAsia="Arial" w:hAnsi="Arial" w:cs="Arial"/>
          <w:color w:val="000000" w:themeColor="text1"/>
          <w:sz w:val="22"/>
          <w:szCs w:val="22"/>
        </w:rPr>
        <w:t xml:space="preserve"> aktivno deluje na področju varstva okolja najmanj dve leti.</w:t>
      </w:r>
    </w:p>
    <w:p w14:paraId="6464AAE5"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(2) Minister s pravilnikom podrobneje določi kriterije za izpolnjevanje pogojev izkazovanja pomembnejših dosežkov delovanja nevladne organizacije na področju varstva okolja v skladu z zakonom, ki ureja status nevladne organizacije v javnem interesu.</w:t>
      </w:r>
    </w:p>
    <w:p w14:paraId="04FD03D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248. člen</w:t>
      </w:r>
    </w:p>
    <w:p w14:paraId="79880D43"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(podelitev statusa)</w:t>
      </w:r>
    </w:p>
    <w:p w14:paraId="7371C736" w14:textId="77777777" w:rsidR="00F24DF5" w:rsidRPr="002D5340" w:rsidRDefault="00F24DF5" w:rsidP="00F24DF5">
      <w:pPr>
        <w:spacing w:before="210" w:after="210" w:line="259" w:lineRule="auto"/>
        <w:ind w:firstLine="1021"/>
        <w:jc w:val="both"/>
        <w:rPr>
          <w:rFonts w:ascii="Arial" w:eastAsia="Arial" w:hAnsi="Arial" w:cs="Arial"/>
          <w:sz w:val="22"/>
          <w:szCs w:val="22"/>
        </w:rPr>
      </w:pPr>
      <w:r w:rsidRPr="002D5340">
        <w:rPr>
          <w:rFonts w:ascii="Arial" w:eastAsia="Arial" w:hAnsi="Arial" w:cs="Arial"/>
          <w:sz w:val="22"/>
          <w:szCs w:val="22"/>
        </w:rPr>
        <w:t xml:space="preserve">Ministrstvo podeli nevladni organizaciji, ki izpolnjuje pogoje iz prejšnjega člena, status nevladne organizacije v javnem interesu </w:t>
      </w:r>
      <w:r w:rsidRPr="002D5340">
        <w:rPr>
          <w:rFonts w:ascii="Arial" w:eastAsia="Arial" w:hAnsi="Arial" w:cs="Arial"/>
          <w:color w:val="000000" w:themeColor="text1"/>
          <w:sz w:val="22"/>
          <w:szCs w:val="22"/>
        </w:rPr>
        <w:t xml:space="preserve">na področju varstva okolja, z </w:t>
      </w:r>
      <w:r w:rsidRPr="002D5340">
        <w:rPr>
          <w:rFonts w:ascii="Arial" w:eastAsia="Arial" w:hAnsi="Arial" w:cs="Arial"/>
          <w:sz w:val="22"/>
          <w:szCs w:val="22"/>
        </w:rPr>
        <w:t>odločbo.</w:t>
      </w:r>
    </w:p>
    <w:p w14:paraId="2EB3F8BB" w14:textId="4F8B6B07" w:rsidR="00F24DF5" w:rsidRPr="002D5340" w:rsidRDefault="00F24DF5" w:rsidP="004B4FFA">
      <w:pPr>
        <w:spacing w:before="210" w:after="210" w:line="259" w:lineRule="auto"/>
        <w:ind w:left="1350"/>
        <w:jc w:val="both"/>
        <w:rPr>
          <w:rFonts w:ascii="Arial" w:eastAsia="Arial" w:hAnsi="Arial" w:cs="Arial"/>
          <w:b/>
          <w:bCs/>
          <w:sz w:val="22"/>
          <w:szCs w:val="22"/>
        </w:rPr>
      </w:pPr>
      <w:r w:rsidRPr="002D5340">
        <w:rPr>
          <w:rFonts w:ascii="Arial" w:eastAsia="Arial" w:hAnsi="Arial" w:cs="Arial"/>
          <w:b/>
          <w:sz w:val="22"/>
          <w:szCs w:val="22"/>
        </w:rPr>
        <w:lastRenderedPageBreak/>
        <w:t xml:space="preserve">                                         </w:t>
      </w:r>
      <w:r w:rsidRPr="002D5340">
        <w:rPr>
          <w:rFonts w:ascii="Arial" w:eastAsia="Arial" w:hAnsi="Arial" w:cs="Arial"/>
          <w:b/>
          <w:bCs/>
          <w:sz w:val="22"/>
          <w:szCs w:val="22"/>
        </w:rPr>
        <w:t>4.</w:t>
      </w:r>
      <w:r w:rsidRPr="002D5340">
        <w:rPr>
          <w:rFonts w:ascii="Arial" w:eastAsia="Arial" w:hAnsi="Arial" w:cs="Arial"/>
          <w:b/>
          <w:sz w:val="22"/>
          <w:szCs w:val="22"/>
        </w:rPr>
        <w:t xml:space="preserve"> Civilna iniciativa</w:t>
      </w:r>
    </w:p>
    <w:p w14:paraId="4959DF32"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249. člen</w:t>
      </w:r>
    </w:p>
    <w:p w14:paraId="17D4630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(civilna iniciativa)</w:t>
      </w:r>
    </w:p>
    <w:p w14:paraId="49E79932"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(1) Civilna iniciativa, ki ima interes pri </w:t>
      </w:r>
      <w:proofErr w:type="spellStart"/>
      <w:r w:rsidRPr="002D5340">
        <w:rPr>
          <w:rFonts w:ascii="Arial" w:eastAsia="Arial" w:hAnsi="Arial" w:cs="Arial"/>
          <w:color w:val="000000" w:themeColor="text1"/>
          <w:sz w:val="22"/>
          <w:szCs w:val="22"/>
        </w:rPr>
        <w:t>okoljskem</w:t>
      </w:r>
      <w:proofErr w:type="spellEnd"/>
      <w:r w:rsidRPr="002D5340">
        <w:rPr>
          <w:rFonts w:ascii="Arial" w:eastAsia="Arial" w:hAnsi="Arial" w:cs="Arial"/>
          <w:color w:val="000000" w:themeColor="text1"/>
          <w:sz w:val="22"/>
          <w:szCs w:val="22"/>
        </w:rPr>
        <w:t xml:space="preserve"> odločanju, je skupina najmanj 200 polnoletnih fizičnih oseb, zainteresiranih za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odločitve, s stalnim prebivališčem na območju občine nameravanega posega ali na območju občine, ki meji na občino nameravanega posega.</w:t>
      </w:r>
    </w:p>
    <w:p w14:paraId="54ECFFF6"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(2) Civilna iniciativa nastane s podpisi najmanj 200 polnoletnih fizičnih oseb. Seznam podpisnikov mora vključevati osebno ime, datum rojstva, občino stalnega prebivališča, podpis in datum podpisa in izjavo, da je podpisnik polnoletna oseba. Civilna iniciativa mora poleg seznama podpisnikov predložiti tudi podpisano izjavo vseh podpisnikov, s katero ti izjavljajo, da želijo sodelovati v upravnem postopku po tem zakonu zaradi varstva javne koristi okolja in ne zaradi svojih pravnih koristi.</w:t>
      </w:r>
    </w:p>
    <w:p w14:paraId="23245051"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(3) Ministrstvo in Upravno sodišče Republike Slovenije lahko za potrebe priznavanja sodelovanja v upravnem postopku civilni iniciativi pridobita podatke o podpisnikih iz Centralnega registra prebivalstva Republike Slovenije na način neposrednega </w:t>
      </w:r>
      <w:proofErr w:type="spellStart"/>
      <w:r w:rsidRPr="002D5340">
        <w:rPr>
          <w:rFonts w:ascii="Arial" w:eastAsia="Arial" w:hAnsi="Arial" w:cs="Arial"/>
          <w:color w:val="000000" w:themeColor="text1"/>
          <w:sz w:val="22"/>
          <w:szCs w:val="22"/>
        </w:rPr>
        <w:t>vpogledovanja</w:t>
      </w:r>
      <w:proofErr w:type="spellEnd"/>
      <w:r w:rsidRPr="002D5340">
        <w:rPr>
          <w:rFonts w:ascii="Arial" w:eastAsia="Arial" w:hAnsi="Arial" w:cs="Arial"/>
          <w:color w:val="000000" w:themeColor="text1"/>
          <w:sz w:val="22"/>
          <w:szCs w:val="22"/>
        </w:rPr>
        <w:t xml:space="preserve"> v ta register.</w:t>
      </w:r>
    </w:p>
    <w:p w14:paraId="432A05FF"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(4) Civilna iniciativa postavi skupnega predstavnika, ki jo predstavlja. Dokazilo o imenovanju skupnega predstavnika se priloži seznamu podpisnikov.</w:t>
      </w:r>
    </w:p>
    <w:p w14:paraId="3E34E7EC" w14:textId="427C10B2" w:rsidR="00F24DF5" w:rsidRPr="006F14F1" w:rsidRDefault="00F24DF5" w:rsidP="00F24DF5">
      <w:pPr>
        <w:spacing w:before="210" w:after="210"/>
        <w:jc w:val="center"/>
        <w:rPr>
          <w:rFonts w:ascii="Arial" w:eastAsia="Arial" w:hAnsi="Arial" w:cs="Arial"/>
          <w:b/>
          <w:color w:val="000000" w:themeColor="text1"/>
          <w:sz w:val="22"/>
          <w:szCs w:val="22"/>
        </w:rPr>
      </w:pPr>
      <w:r w:rsidRPr="006F14F1">
        <w:rPr>
          <w:rFonts w:ascii="Arial" w:eastAsia="Arial" w:hAnsi="Arial" w:cs="Arial"/>
          <w:b/>
          <w:color w:val="000000" w:themeColor="text1"/>
          <w:sz w:val="22"/>
          <w:szCs w:val="22"/>
        </w:rPr>
        <w:t>5. Strokovna podpora pri varstvu okolja</w:t>
      </w:r>
    </w:p>
    <w:p w14:paraId="0EB20BE0" w14:textId="77777777" w:rsidR="00F24DF5" w:rsidRPr="002D5340" w:rsidRDefault="00F24DF5" w:rsidP="00F24DF5">
      <w:pPr>
        <w:ind w:left="360"/>
        <w:jc w:val="center"/>
        <w:rPr>
          <w:rFonts w:ascii="Arial" w:eastAsia="Arial" w:hAnsi="Arial" w:cs="Arial"/>
          <w:b/>
          <w:bCs/>
          <w:sz w:val="22"/>
          <w:szCs w:val="22"/>
        </w:rPr>
      </w:pPr>
      <w:r w:rsidRPr="002D5340">
        <w:rPr>
          <w:rFonts w:ascii="Arial" w:eastAsia="Arial" w:hAnsi="Arial" w:cs="Arial"/>
          <w:b/>
          <w:bCs/>
          <w:sz w:val="22"/>
          <w:szCs w:val="22"/>
        </w:rPr>
        <w:t>250. člen</w:t>
      </w:r>
    </w:p>
    <w:p w14:paraId="5F7E3A42" w14:textId="50AF66A0" w:rsidR="00F24DF5" w:rsidRPr="002D5340" w:rsidRDefault="00F24DF5" w:rsidP="00F24DF5">
      <w:pPr>
        <w:ind w:left="360"/>
        <w:jc w:val="center"/>
        <w:rPr>
          <w:rFonts w:ascii="Arial" w:eastAsia="Arial" w:hAnsi="Arial" w:cs="Arial"/>
          <w:b/>
          <w:bCs/>
          <w:sz w:val="22"/>
          <w:szCs w:val="22"/>
        </w:rPr>
      </w:pPr>
      <w:r w:rsidRPr="002D5340">
        <w:rPr>
          <w:rFonts w:ascii="Arial" w:eastAsia="Arial" w:hAnsi="Arial" w:cs="Arial"/>
          <w:b/>
          <w:bCs/>
          <w:sz w:val="22"/>
          <w:szCs w:val="22"/>
        </w:rPr>
        <w:t>(</w:t>
      </w:r>
      <w:r w:rsidR="00326AC1">
        <w:rPr>
          <w:rFonts w:ascii="Arial" w:eastAsia="Arial" w:hAnsi="Arial" w:cs="Arial"/>
          <w:b/>
          <w:bCs/>
          <w:sz w:val="22"/>
          <w:szCs w:val="22"/>
        </w:rPr>
        <w:t>javno pooblastilo</w:t>
      </w:r>
      <w:r w:rsidRPr="002D5340">
        <w:rPr>
          <w:rFonts w:ascii="Arial" w:eastAsia="Arial" w:hAnsi="Arial" w:cs="Arial"/>
          <w:b/>
          <w:bCs/>
          <w:sz w:val="22"/>
          <w:szCs w:val="22"/>
        </w:rPr>
        <w:t>)</w:t>
      </w:r>
    </w:p>
    <w:p w14:paraId="088DE46D" w14:textId="77777777" w:rsidR="00F24DF5" w:rsidRPr="002D5340" w:rsidRDefault="00F24DF5" w:rsidP="00F24DF5">
      <w:pPr>
        <w:spacing w:before="240"/>
        <w:contextualSpacing/>
        <w:rPr>
          <w:rFonts w:ascii="Arial" w:eastAsia="Arial" w:hAnsi="Arial" w:cs="Arial"/>
          <w:sz w:val="22"/>
          <w:szCs w:val="22"/>
        </w:rPr>
      </w:pPr>
    </w:p>
    <w:p w14:paraId="4680D308" w14:textId="77777777" w:rsidR="00F24DF5" w:rsidRPr="002D5340" w:rsidRDefault="00F24DF5" w:rsidP="00F24DF5">
      <w:pPr>
        <w:spacing w:before="210" w:after="210"/>
        <w:ind w:firstLine="102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(1) Javno pooblastilo za izvajanje naslednjih nalog varstva okolja v skladu s tem zakonom imajo:</w:t>
      </w:r>
    </w:p>
    <w:p w14:paraId="572CC4E7" w14:textId="77777777" w:rsidR="00F24DF5" w:rsidRPr="002D5340" w:rsidRDefault="00F24DF5" w:rsidP="00F24DF5">
      <w:pPr>
        <w:pStyle w:val="Odstavekseznama"/>
        <w:numPr>
          <w:ilvl w:val="0"/>
          <w:numId w:val="35"/>
        </w:numPr>
        <w:spacing w:before="240"/>
        <w:contextualSpacing/>
        <w:rPr>
          <w:rFonts w:cs="Arial"/>
        </w:rPr>
      </w:pPr>
      <w:r w:rsidRPr="002D5340">
        <w:rPr>
          <w:rFonts w:cs="Arial"/>
        </w:rPr>
        <w:t xml:space="preserve">Kmetijski inštitut Slovenije za pripravo strokovnih podlag na področju projektov in raziskav ter strokovnih nalog v zvezi z varstvom in vplivi na okolje in za </w:t>
      </w:r>
      <w:r w:rsidRPr="002D5340">
        <w:rPr>
          <w:rFonts w:eastAsia="Arial" w:cs="Arial"/>
        </w:rPr>
        <w:t>pripravo strokovnih podlag v zvezi s preprečevanjem in zmanjševanjem emisij iz živinoreje;</w:t>
      </w:r>
    </w:p>
    <w:p w14:paraId="6B8ABA71" w14:textId="3404D1AB" w:rsidR="00F24DF5" w:rsidRPr="002D5340" w:rsidRDefault="00F24DF5" w:rsidP="00F24DF5">
      <w:pPr>
        <w:pStyle w:val="Odstavekseznama"/>
        <w:numPr>
          <w:ilvl w:val="0"/>
          <w:numId w:val="35"/>
        </w:numPr>
        <w:spacing w:before="240"/>
        <w:contextualSpacing/>
        <w:rPr>
          <w:rFonts w:cs="Arial"/>
        </w:rPr>
      </w:pPr>
      <w:r w:rsidRPr="002D5340">
        <w:rPr>
          <w:rFonts w:cs="Arial"/>
        </w:rPr>
        <w:t xml:space="preserve">Geološki zavod Slovenije za </w:t>
      </w:r>
      <w:r w:rsidRPr="002D5340">
        <w:rPr>
          <w:rFonts w:eastAsia="Arial" w:cs="Arial"/>
        </w:rPr>
        <w:t xml:space="preserve">izdelavo strokovnih mnenj o ustreznosti posameznih vsebin izhodiščnega poročila, ki se navezujejo zlasti na opis geomorfoloških, hidroloških in geoloških </w:t>
      </w:r>
      <w:r w:rsidRPr="002D5340">
        <w:rPr>
          <w:rFonts w:cs="Arial"/>
        </w:rPr>
        <w:t xml:space="preserve">značilnosti ter hidrogeoloških razmer, na področje morfologije, klasifikacije in lastnosti tal ter procesov v tleh,  fizikalno kemijsko spremljanje lastnosti tal, strokovni pregled </w:t>
      </w:r>
      <w:r w:rsidRPr="002D5340" w:rsidDel="60B3C3D5">
        <w:rPr>
          <w:rFonts w:cs="Arial"/>
        </w:rPr>
        <w:t xml:space="preserve"> </w:t>
      </w:r>
      <w:r w:rsidRPr="002D5340">
        <w:rPr>
          <w:rFonts w:cs="Arial"/>
        </w:rPr>
        <w:t>poročil o rezultatih obratovalnega monitoringa stanja podzemne vode in programov ukrepov za odlagališča ter spremljanje stanja  zaprtih odlagališč rudarskih odpadkov;</w:t>
      </w:r>
    </w:p>
    <w:p w14:paraId="441F69CD" w14:textId="77777777" w:rsidR="00F24DF5" w:rsidRPr="002D5340" w:rsidRDefault="00F24DF5" w:rsidP="00F24DF5">
      <w:pPr>
        <w:pStyle w:val="Odstavekseznama"/>
        <w:numPr>
          <w:ilvl w:val="0"/>
          <w:numId w:val="35"/>
        </w:numPr>
        <w:spacing w:before="240"/>
        <w:contextualSpacing/>
        <w:rPr>
          <w:rFonts w:cs="Arial"/>
        </w:rPr>
      </w:pPr>
      <w:r w:rsidRPr="002D5340">
        <w:rPr>
          <w:rFonts w:cs="Arial"/>
        </w:rPr>
        <w:t xml:space="preserve">Inštitut »Jožef Stefan« za pripravo strokovnih podlag na </w:t>
      </w:r>
      <w:r w:rsidRPr="002D5340">
        <w:rPr>
          <w:rFonts w:eastAsia="Arial" w:cs="Arial"/>
        </w:rPr>
        <w:t>področju projektov in raziskav v zvezi z izvajanjem ukrepov varstva zraka in vplivi na okolje;</w:t>
      </w:r>
    </w:p>
    <w:p w14:paraId="042AB4EB" w14:textId="77777777" w:rsidR="00F24DF5" w:rsidRPr="002D5340" w:rsidRDefault="00F24DF5" w:rsidP="00F24DF5">
      <w:pPr>
        <w:pStyle w:val="Odstavekseznama"/>
        <w:numPr>
          <w:ilvl w:val="0"/>
          <w:numId w:val="35"/>
        </w:numPr>
        <w:spacing w:before="240"/>
        <w:contextualSpacing/>
        <w:rPr>
          <w:rFonts w:cs="Arial"/>
        </w:rPr>
      </w:pPr>
      <w:proofErr w:type="spellStart"/>
      <w:r w:rsidRPr="002D5340">
        <w:rPr>
          <w:rFonts w:cs="Arial"/>
        </w:rPr>
        <w:t>Eko</w:t>
      </w:r>
      <w:proofErr w:type="spellEnd"/>
      <w:r w:rsidRPr="002D5340">
        <w:rPr>
          <w:rFonts w:cs="Arial"/>
        </w:rPr>
        <w:t xml:space="preserve"> sklad </w:t>
      </w:r>
      <w:proofErr w:type="spellStart"/>
      <w:r w:rsidRPr="002D5340">
        <w:rPr>
          <w:rFonts w:cs="Arial"/>
        </w:rPr>
        <w:t>j.s</w:t>
      </w:r>
      <w:proofErr w:type="spellEnd"/>
      <w:r w:rsidRPr="002D5340">
        <w:rPr>
          <w:rFonts w:cs="Arial"/>
        </w:rPr>
        <w:t>., za opravljanje nalog ali dela nalog v zvezi s sofinanciranjem dejavnosti svetovanja, izobraževanja in ozaveščanja javnosti na področju varstva okolja;</w:t>
      </w:r>
    </w:p>
    <w:p w14:paraId="756B4DDF" w14:textId="77777777" w:rsidR="00F24DF5" w:rsidRPr="002D5340" w:rsidRDefault="00F24DF5" w:rsidP="00F24DF5">
      <w:pPr>
        <w:pStyle w:val="Odstavekseznama"/>
        <w:numPr>
          <w:ilvl w:val="0"/>
          <w:numId w:val="35"/>
        </w:numPr>
        <w:spacing w:before="240"/>
        <w:contextualSpacing/>
        <w:rPr>
          <w:rFonts w:cs="Arial"/>
        </w:rPr>
      </w:pPr>
      <w:r w:rsidRPr="002D5340">
        <w:rPr>
          <w:rFonts w:cs="Arial"/>
        </w:rPr>
        <w:t xml:space="preserve">Infra d.o.o. pripravo programa </w:t>
      </w:r>
      <w:r w:rsidRPr="002D5340">
        <w:rPr>
          <w:rFonts w:eastAsia="Arial" w:cs="Arial"/>
        </w:rPr>
        <w:t>sanacije v preteklosti onesnaženega območja, če je za sanacijo odgovorna država, in pripravo poročila o izvedbi te sanacije;</w:t>
      </w:r>
    </w:p>
    <w:p w14:paraId="30974E30" w14:textId="77777777" w:rsidR="00F24DF5" w:rsidRPr="002D5340" w:rsidRDefault="00F24DF5" w:rsidP="00F24DF5">
      <w:pPr>
        <w:pStyle w:val="Odstavekseznama"/>
        <w:numPr>
          <w:ilvl w:val="0"/>
          <w:numId w:val="35"/>
        </w:numPr>
        <w:spacing w:before="240"/>
        <w:contextualSpacing/>
        <w:rPr>
          <w:rFonts w:cs="Arial"/>
        </w:rPr>
      </w:pPr>
      <w:r w:rsidRPr="002D5340">
        <w:rPr>
          <w:rFonts w:cs="Arial"/>
        </w:rPr>
        <w:t xml:space="preserve">DARS </w:t>
      </w:r>
      <w:proofErr w:type="spellStart"/>
      <w:r w:rsidRPr="002D5340">
        <w:rPr>
          <w:rFonts w:cs="Arial"/>
        </w:rPr>
        <w:t>d.d</w:t>
      </w:r>
      <w:proofErr w:type="spellEnd"/>
      <w:r w:rsidRPr="002D5340">
        <w:rPr>
          <w:rFonts w:cs="Arial"/>
        </w:rPr>
        <w:t>. za pripravo strateških kart hrupa iz 22. člena tega zakona in akcijskega načrta hrupa iz 23. člena tega zakona;</w:t>
      </w:r>
    </w:p>
    <w:p w14:paraId="379F49C0" w14:textId="77777777" w:rsidR="00F24DF5" w:rsidRPr="002D5340" w:rsidRDefault="00F24DF5" w:rsidP="00F24DF5">
      <w:pPr>
        <w:pStyle w:val="Odstavekseznama"/>
        <w:numPr>
          <w:ilvl w:val="0"/>
          <w:numId w:val="35"/>
        </w:numPr>
        <w:spacing w:before="240"/>
        <w:contextualSpacing/>
        <w:rPr>
          <w:rFonts w:cs="Arial"/>
        </w:rPr>
      </w:pPr>
      <w:proofErr w:type="spellStart"/>
      <w:r w:rsidRPr="002D5340">
        <w:rPr>
          <w:rFonts w:cs="Arial"/>
        </w:rPr>
        <w:lastRenderedPageBreak/>
        <w:t>Marbo</w:t>
      </w:r>
      <w:proofErr w:type="spellEnd"/>
      <w:r w:rsidRPr="002D5340">
        <w:rPr>
          <w:rFonts w:cs="Arial"/>
        </w:rPr>
        <w:t xml:space="preserve"> Okolje d.o.o. za </w:t>
      </w:r>
      <w:r w:rsidRPr="002D5340">
        <w:rPr>
          <w:rFonts w:eastAsia="Arial" w:cs="Arial"/>
        </w:rPr>
        <w:t>pripravo strokovnih mnenj in drugih nalog na področju tveganj za nesreče;</w:t>
      </w:r>
    </w:p>
    <w:p w14:paraId="74DD1B12" w14:textId="77777777" w:rsidR="00F24DF5" w:rsidRPr="002D5340" w:rsidRDefault="00F24DF5" w:rsidP="00F24DF5">
      <w:pPr>
        <w:pStyle w:val="Odstavekseznama"/>
        <w:numPr>
          <w:ilvl w:val="0"/>
          <w:numId w:val="35"/>
        </w:numPr>
        <w:spacing w:before="240"/>
        <w:contextualSpacing/>
        <w:rPr>
          <w:rFonts w:cs="Arial"/>
        </w:rPr>
      </w:pPr>
      <w:proofErr w:type="spellStart"/>
      <w:r w:rsidRPr="002D5340">
        <w:rPr>
          <w:rFonts w:cs="Arial"/>
        </w:rPr>
        <w:t>Hidroinštitut</w:t>
      </w:r>
      <w:proofErr w:type="spellEnd"/>
      <w:r w:rsidRPr="002D5340">
        <w:rPr>
          <w:rFonts w:cs="Arial"/>
        </w:rPr>
        <w:t xml:space="preserve"> za pripravo strokovnih mnenj glede urejenosti merilnih mest za trajne meritve pretoka odpadnih vod.</w:t>
      </w:r>
    </w:p>
    <w:p w14:paraId="616476F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Nacionalni inštitut za javno zdravje pripravi oceno tveganja za zdravje ljudi skladno z javnim pooblastilom iz zakona, ki ureja zdravstveno dejavnost in ob upoštevanju petega odstavka 49. člena, drugega odstavka 65. člena in tretjega odstavka 169. člena tega zakona.  </w:t>
      </w:r>
    </w:p>
    <w:p w14:paraId="66343A6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Izvajalci iz prvega in drugega odstavka tega člena naloge izvajajo na podlagi pogodbe z ministrstvom, ki se sklene neposredno in se zanjo ne uporabljajo določbe zakona, ki ureja javno naročanje. </w:t>
      </w:r>
    </w:p>
    <w:p w14:paraId="7CB100AA"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caps/>
          <w:sz w:val="22"/>
          <w:szCs w:val="22"/>
        </w:rPr>
        <w:t>X. NADZOR</w:t>
      </w:r>
    </w:p>
    <w:p w14:paraId="2D73810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251. člen</w:t>
      </w:r>
    </w:p>
    <w:p w14:paraId="4328D7F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(inšpekcijski in finančni nadzor)</w:t>
      </w:r>
    </w:p>
    <w:p w14:paraId="10F1AE9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Nadzor nad izvajanjem določb tega zakona in na njegovi podlagi izdanih predpisov opravlja inšpekcija, pristojna za varstvo okolja.</w:t>
      </w:r>
    </w:p>
    <w:p w14:paraId="22C4AA5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Poleg inšpekcije iz prejšnjega odstavka opravljajo nadzor nad izvajanjem tega zakona in predpisov, izdanih na podlagi tega zakona, tudi inšpekcija, pristojna za ohranjanje narave, vode, gradnjo, rudarstvo, pomorstvo, kemikalije, kmetijstvo, prehrano, gozdarstvo, lovstvo in ribištvo, veterino, varstvo pred naravnimi in drugimi nesrečami, energijo, trg, zdravje, delo, infrastrukturo, ter Finančna uprava Republike Slovenije in Policija, v okviru tega zakona in predpisov ter vsaka v skladu s svojimi pristojnostmi. </w:t>
      </w:r>
    </w:p>
    <w:p w14:paraId="6DC83F6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Nadzor iz prvega in drugega odstavka tega člena obsega zlasti nadzor nad:</w:t>
      </w:r>
    </w:p>
    <w:p w14:paraId="3635EE5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posegi v okolje, obremenjevanjem okolja in povzročitelji obremenitev, vključno z nadzorom nad skladnostjo delovanja naprave ali obrata z okoljevarstvenim dovoljenjem, predpisi, sprejetimi na podlagi tega zakona in predpisi EU;</w:t>
      </w:r>
    </w:p>
    <w:p w14:paraId="4E04A2C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2.     </w:t>
      </w:r>
      <w:r w:rsidRPr="002D5340">
        <w:rPr>
          <w:rFonts w:ascii="Arial" w:eastAsia="Arial" w:hAnsi="Arial" w:cs="Arial"/>
          <w:sz w:val="22"/>
          <w:szCs w:val="22"/>
        </w:rPr>
        <w:t xml:space="preserve"> odpadki;</w:t>
      </w:r>
    </w:p>
    <w:p w14:paraId="22E5376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3.  izvajanjem obratovalnega monitoringa;</w:t>
      </w:r>
    </w:p>
    <w:p w14:paraId="4E8A7FF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rabo naravnih dobrin glede izpolnjevanja okoljevarstvenih pogojev;</w:t>
      </w:r>
    </w:p>
    <w:p w14:paraId="325B3C7C"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5.      izvajanjem obveznih gospodarskih javnih služb varstva okolja in</w:t>
      </w:r>
    </w:p>
    <w:p w14:paraId="712C252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6.     </w:t>
      </w:r>
      <w:r w:rsidRPr="002D5340">
        <w:rPr>
          <w:rFonts w:ascii="Arial" w:eastAsia="Arial" w:hAnsi="Arial" w:cs="Arial"/>
          <w:sz w:val="22"/>
          <w:szCs w:val="22"/>
        </w:rPr>
        <w:t xml:space="preserve"> izvajanjem predpisanih ali odrejenih ukrepov varstva okolja.</w:t>
      </w:r>
    </w:p>
    <w:p w14:paraId="459A4DA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Inšpekcijski nadzor nad osebami, ki morajo imeti okoljevarstveno dovoljenje ali odločbo o dovolitvi opravljanja priglašene dejavnosti za ravnanje z odpadki iz 40. člena tega zakona, opravlja inšpekcija iz prvega odstavka tega člena v skladu z načrtom nadzora, (5) Občina izvaja nadzor nad izvajanjem splošnih in posamičnih aktov, ki jih sprejme na podlagi tega zakona. Občina izvaja nadzor nad izvrševanjem dovoljenja za začasno čezmerno obremenitev s hrupom. Občina izvaja nadzor nad nezakonito odvrženimi komunalnimi odpadki, razen v primeru, določenem v 256. členu tega zakona.</w:t>
      </w:r>
    </w:p>
    <w:p w14:paraId="4BA16BD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(6) Ne glede na prvi odstavek tega člena nadzor nad izvajanjem predpisov, izdanih na podlagi 223. in 224. člena tega zakona, izvaja Finančna uprava Republike Slovenije v okviru teh predpisov in v skladu s svojimi pristojnostmi.</w:t>
      </w:r>
    </w:p>
    <w:p w14:paraId="0AB1DF3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Nadzor nad smetenjem iz 38. člena tega zakona poleg občinskega redarstva izvaja tudi policija..</w:t>
      </w:r>
    </w:p>
    <w:p w14:paraId="64CDBE0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Za vprašanja, ki jih v zvezi z inšpekcijskim nadzorom ne ureja ta zakon, se uporablja zakon, ki ureja inšpekcijski nadzor.</w:t>
      </w:r>
    </w:p>
    <w:p w14:paraId="43FF624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(9) Inšpekcija iz prvega odstavka prejšnjega člena mora načrt iz četrtega odstavka tega člena redno preverjati in po potrebi spremeniti. </w:t>
      </w:r>
    </w:p>
    <w:p w14:paraId="376A8B9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Nadzor nad izvajanjem določb tega zakona in na njegovi podlagi izdanih predpisov, ki se nanašajo na zaračunavanje cen izvajanja javnih služb, opravlja inšpekcija, pristojna za trg.</w:t>
      </w:r>
    </w:p>
    <w:p w14:paraId="0D7B2B5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(11) Nadzor nad izvajanjem občinskih predpisov, sprejetih na podlagi tega zakona, opravljajo občinski inšpekcijski organi.</w:t>
      </w:r>
    </w:p>
    <w:p w14:paraId="493A03D1" w14:textId="77777777" w:rsidR="00F24DF5" w:rsidRPr="002D5340" w:rsidRDefault="00F24DF5" w:rsidP="00F24DF5">
      <w:pPr>
        <w:spacing w:before="210" w:after="210"/>
        <w:ind w:firstLine="1021"/>
        <w:jc w:val="both"/>
        <w:rPr>
          <w:rFonts w:ascii="Arial" w:eastAsia="Arial" w:hAnsi="Arial" w:cs="Arial"/>
          <w:sz w:val="22"/>
          <w:szCs w:val="22"/>
        </w:rPr>
      </w:pPr>
    </w:p>
    <w:p w14:paraId="51B13BA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252. člen</w:t>
      </w:r>
    </w:p>
    <w:p w14:paraId="174A172A"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(načrtovanje inšpekcijskega pregleda za naprave, ki povzročajo industrijske emisije)</w:t>
      </w:r>
    </w:p>
    <w:p w14:paraId="1067612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Inšpekcija, pristojna za varstvo okolja, pripravi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inšpekcijski načrt, ki obsega naprave iz 151. člena tega zakona.</w:t>
      </w:r>
    </w:p>
    <w:p w14:paraId="6906E62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Načrt iz prejšnjega odstavka vsebuje zlasti:</w:t>
      </w:r>
    </w:p>
    <w:p w14:paraId="48B8C0A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splošno oceno pomembnih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vprašanj, povezanih z inšpekcijskim </w:t>
      </w:r>
      <w:r w:rsidRPr="002D5340">
        <w:rPr>
          <w:rFonts w:ascii="Arial" w:hAnsi="Arial" w:cs="Arial"/>
          <w:sz w:val="22"/>
          <w:szCs w:val="22"/>
        </w:rPr>
        <w:tab/>
      </w:r>
      <w:r w:rsidRPr="002D5340">
        <w:rPr>
          <w:rFonts w:ascii="Arial" w:hAnsi="Arial" w:cs="Arial"/>
          <w:sz w:val="22"/>
          <w:szCs w:val="22"/>
        </w:rPr>
        <w:tab/>
      </w:r>
      <w:r w:rsidRPr="002D5340">
        <w:rPr>
          <w:rFonts w:ascii="Arial" w:hAnsi="Arial" w:cs="Arial"/>
          <w:sz w:val="22"/>
          <w:szCs w:val="22"/>
        </w:rPr>
        <w:tab/>
      </w:r>
      <w:r w:rsidRPr="002D5340">
        <w:rPr>
          <w:rFonts w:ascii="Arial" w:eastAsia="Arial" w:hAnsi="Arial" w:cs="Arial"/>
          <w:sz w:val="22"/>
          <w:szCs w:val="22"/>
        </w:rPr>
        <w:t>nadzorom;</w:t>
      </w:r>
    </w:p>
    <w:p w14:paraId="72C3E05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geografsko območje, ki ga zajema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inšpekcijski načrt;</w:t>
      </w:r>
    </w:p>
    <w:p w14:paraId="5F827EB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seznam naprav;</w:t>
      </w:r>
    </w:p>
    <w:p w14:paraId="2C43F7F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4. postopke za pripravo programov za redne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inšpekcijske preglede;</w:t>
      </w:r>
    </w:p>
    <w:p w14:paraId="468B9AA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postopke za izredne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inšpekcijske preglede iz petega odstavka tega člena   </w:t>
      </w:r>
      <w:r w:rsidRPr="002D5340">
        <w:rPr>
          <w:rFonts w:ascii="Arial" w:hAnsi="Arial" w:cs="Arial"/>
          <w:sz w:val="22"/>
          <w:szCs w:val="22"/>
        </w:rPr>
        <w:tab/>
      </w:r>
      <w:r w:rsidRPr="002D5340">
        <w:rPr>
          <w:rFonts w:ascii="Arial" w:hAnsi="Arial" w:cs="Arial"/>
          <w:sz w:val="22"/>
          <w:szCs w:val="22"/>
        </w:rPr>
        <w:tab/>
      </w:r>
      <w:r w:rsidRPr="002D5340">
        <w:rPr>
          <w:rFonts w:ascii="Arial" w:eastAsia="Arial" w:hAnsi="Arial" w:cs="Arial"/>
          <w:sz w:val="22"/>
          <w:szCs w:val="22"/>
        </w:rPr>
        <w:t xml:space="preserve">in </w:t>
      </w:r>
      <w:r w:rsidRPr="002D5340">
        <w:rPr>
          <w:rFonts w:ascii="Arial" w:hAnsi="Arial" w:cs="Arial"/>
          <w:sz w:val="22"/>
          <w:szCs w:val="22"/>
        </w:rPr>
        <w:tab/>
      </w:r>
    </w:p>
    <w:p w14:paraId="74B840F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po potrebi opredelitev sodelovanja z organi iz drugega odstavka prejšnjega člena.</w:t>
      </w:r>
    </w:p>
    <w:p w14:paraId="5BA2520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Inšpekcija, pristojna za varstvo okolja, na podlagi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inšpekcijskega načrta pripravlja programe za redne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inšpekcijske preglede, ki vključujejo določitev pogostosti inšpekcijskih pregledov naprav na kraju samem. Časovni presledek med dvema pregledoma na kraju samem temelji na sistematičnem ocenjevanju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tveganj, pri katerem se določi, katere naprave so bolj nevarne in katere so manj nevarne, ter ne sme presegati enega leta za najnevarnejše naprave in treh let za najmanj nevarne. Če inšpekcijski pregled pokaže veliko neskladnost s pogoji iz okoljevarstvenega dovoljenja, se v šestih mesecih po tem pregledu opravi dodaten inšpekcijski pregled na kraju samem.</w:t>
      </w:r>
    </w:p>
    <w:p w14:paraId="7D32874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 xml:space="preserve">(4) Pri sistematičnem ocenjevanju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tveganj iz prejšnjega odstavka se uporabljajo zlasti naslednja merila:</w:t>
      </w:r>
    </w:p>
    <w:p w14:paraId="167C7E5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mogoči in dejanski učinki naprave na zdravje ljudi in okolje ob upoštevanju ravni in     </w:t>
      </w:r>
      <w:r w:rsidRPr="002D5340">
        <w:rPr>
          <w:rFonts w:ascii="Arial" w:hAnsi="Arial" w:cs="Arial"/>
          <w:sz w:val="22"/>
          <w:szCs w:val="22"/>
        </w:rPr>
        <w:tab/>
      </w:r>
      <w:r w:rsidRPr="002D5340">
        <w:rPr>
          <w:rFonts w:ascii="Arial" w:hAnsi="Arial" w:cs="Arial"/>
          <w:sz w:val="22"/>
          <w:szCs w:val="22"/>
        </w:rPr>
        <w:tab/>
      </w:r>
      <w:r w:rsidRPr="002D5340">
        <w:rPr>
          <w:rFonts w:ascii="Arial" w:eastAsia="Arial" w:hAnsi="Arial" w:cs="Arial"/>
          <w:sz w:val="22"/>
          <w:szCs w:val="22"/>
        </w:rPr>
        <w:t>vrst emisij, občutljivosti lokalnega okolja in tveganja povzročitve nesreč;</w:t>
      </w:r>
    </w:p>
    <w:p w14:paraId="4108B26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evidenca ugotovitev o izpolnjevanju pogojev iz okoljevarstvenega dovoljenja;</w:t>
      </w:r>
    </w:p>
    <w:p w14:paraId="05B082C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vključenost upravljavca naprave v sistem okoljevarstvenega vodenja organizacij iz </w:t>
      </w:r>
      <w:r w:rsidRPr="002D5340">
        <w:rPr>
          <w:rFonts w:ascii="Arial" w:hAnsi="Arial" w:cs="Arial"/>
          <w:sz w:val="22"/>
          <w:szCs w:val="22"/>
        </w:rPr>
        <w:tab/>
      </w:r>
      <w:r w:rsidRPr="002D5340">
        <w:rPr>
          <w:rFonts w:ascii="Arial" w:hAnsi="Arial" w:cs="Arial"/>
          <w:sz w:val="22"/>
          <w:szCs w:val="22"/>
        </w:rPr>
        <w:tab/>
      </w:r>
      <w:r w:rsidRPr="002D5340">
        <w:rPr>
          <w:rFonts w:ascii="Arial" w:eastAsia="Arial" w:hAnsi="Arial" w:cs="Arial"/>
          <w:sz w:val="22"/>
          <w:szCs w:val="22"/>
        </w:rPr>
        <w:t>102. člena tega zakona.</w:t>
      </w:r>
    </w:p>
    <w:p w14:paraId="5F965EC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Inšpekcija, pristojna za varstvo okolja, opravlja tudi izredne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inšpekcijske preglede v naslednjih primerih:</w:t>
      </w:r>
    </w:p>
    <w:p w14:paraId="26BE67D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zaradi preiskave resnih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xml:space="preserve"> prijav;</w:t>
      </w:r>
    </w:p>
    <w:p w14:paraId="71A14B8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ob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nesreči in čezmerni obremenitvi zaradi odstopa od pravil </w:t>
      </w:r>
      <w:r w:rsidRPr="002D5340">
        <w:rPr>
          <w:rFonts w:ascii="Arial" w:hAnsi="Arial" w:cs="Arial"/>
          <w:sz w:val="22"/>
          <w:szCs w:val="22"/>
        </w:rPr>
        <w:tab/>
      </w:r>
      <w:r w:rsidRPr="002D5340">
        <w:rPr>
          <w:rFonts w:ascii="Arial" w:eastAsia="Arial" w:hAnsi="Arial" w:cs="Arial"/>
          <w:sz w:val="22"/>
          <w:szCs w:val="22"/>
        </w:rPr>
        <w:t>ravnanja iz 83. člena tega zakona;</w:t>
      </w:r>
    </w:p>
    <w:p w14:paraId="53DBB0B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ob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škodi iz 49. člena tega zakona;</w:t>
      </w:r>
    </w:p>
    <w:p w14:paraId="2E1756B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v primeru izrednih dogodkov in</w:t>
      </w:r>
    </w:p>
    <w:p w14:paraId="5065819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v primeru neskladnosti s pogoji iz okoljevarstvenega dovoljenja pri obratovanju </w:t>
      </w:r>
      <w:r w:rsidRPr="002D5340">
        <w:rPr>
          <w:rFonts w:ascii="Arial" w:hAnsi="Arial" w:cs="Arial"/>
          <w:sz w:val="22"/>
          <w:szCs w:val="22"/>
        </w:rPr>
        <w:tab/>
      </w:r>
      <w:r w:rsidRPr="002D5340">
        <w:rPr>
          <w:rFonts w:ascii="Arial" w:hAnsi="Arial" w:cs="Arial"/>
          <w:sz w:val="22"/>
          <w:szCs w:val="22"/>
        </w:rPr>
        <w:tab/>
      </w:r>
      <w:r w:rsidRPr="002D5340">
        <w:rPr>
          <w:rFonts w:ascii="Arial" w:eastAsia="Arial" w:hAnsi="Arial" w:cs="Arial"/>
          <w:sz w:val="22"/>
          <w:szCs w:val="22"/>
        </w:rPr>
        <w:t>naprave.</w:t>
      </w:r>
    </w:p>
    <w:p w14:paraId="61296E0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(6) Izredni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inšpekcijski pregled mora biti opravljen, takoj ko je mogoče. V primeru iz 167. in 171. člena tega zakona se izredni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inšpekcijski pregled izvede na podlagi obvestila ministrstva.</w:t>
      </w:r>
    </w:p>
    <w:p w14:paraId="0D6EB2C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Inšpekcija, pristojna za varstvo okolja, mora po vsakem pregledu na območju naprave pripraviti poročilo, ki opisuje pomembne ugotovitve o skladnosti naprave s pogoji iz okoljevarstvenega dovoljenja, in zaključke glede tega, ali je potrebno nadaljnje ukrepanje. Inšpekcija poročilo pošlje upravljavcu naprave najkasneje v dveh mesecih od pregleda naprave. Poročilo je v treh mesecih od dneva pregleda naprave dostopno tudi javnosti v skladu z zakonom, ki ureja dostop do informacij javnega značaja.</w:t>
      </w:r>
    </w:p>
    <w:p w14:paraId="6ACE150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Inšpekcija iz prvega odstavka prejšnjega člena mora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inšpekcijski načrt iz drugega odstavka tega člena redno preverjati in po potrebi spremeniti.</w:t>
      </w:r>
    </w:p>
    <w:p w14:paraId="7F0A5E7F"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253. člen</w:t>
      </w:r>
    </w:p>
    <w:p w14:paraId="4BD8392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(načrtovanje inšpekcijskega nadzora za obrate)</w:t>
      </w:r>
    </w:p>
    <w:p w14:paraId="41147EB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Inšpekcija, pristojna za varstvo okolja, izvaja inšpekcijski nadzor obratov, v okviru katerega načrtovano in sistematično preverja tehnične ali organizacijske sisteme ali sisteme vodenja in upravljanja v obratu, s katerimi upravljavec obrata prikaže, da:</w:t>
      </w:r>
    </w:p>
    <w:p w14:paraId="4A4E9A4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glede na značilnosti dejavnosti obrata izvaja ustrezne ukrepe za preprečevanje večjih nesreč;</w:t>
      </w:r>
    </w:p>
    <w:p w14:paraId="4482A263"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zagotavlja ustrezne ukrepe za omejevanje posledic večjih nesreč v obratu in zunaj njega;</w:t>
      </w:r>
    </w:p>
    <w:p w14:paraId="629C9A10"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lastRenderedPageBreak/>
        <w:t>3.      podatki in informacije iz zasnove zmanjševanja tveganja za okolje ali varnostnega poročila primerno odražajo razmere v obratu in</w:t>
      </w:r>
    </w:p>
    <w:p w14:paraId="2CCF3972"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4.     </w:t>
      </w:r>
      <w:r w:rsidRPr="002D5340">
        <w:rPr>
          <w:rFonts w:ascii="Arial" w:eastAsia="Arial" w:hAnsi="Arial" w:cs="Arial"/>
          <w:sz w:val="22"/>
          <w:szCs w:val="22"/>
        </w:rPr>
        <w:t xml:space="preserve"> so bile javnosti zagotovljene informacije v skladu s predpisom iz 31. člena tega zakona. </w:t>
      </w:r>
    </w:p>
    <w:p w14:paraId="24DB97E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Inšpekcija iz prejšnjega odstavka izvaja inšpekcijski nadzor ob upoštevanju značilnosti posameznega obrata in neodvisno od tega, ali je za obrat izdano okoljevarstveno dovoljenje ali izdelano varnostno poročilo ali zasnova zmanjševanja tveganja za okolje.</w:t>
      </w:r>
    </w:p>
    <w:p w14:paraId="175ED8A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Inšpekcija iz prvega odstavka tega člena za izvajanje nadzora iz prvega odstavka tega člena pripravi načrt nadzora obratov ter redno pripravlja in izvaja programe rednega inšpekcijskega nadzora vseh obratov, ki vključujejo pogostost pregledov na kraju samem za različne vrste obratov. Obdobje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p>
    <w:p w14:paraId="2CA940F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Načrt iz prejšnjega odstavka vsebuje:</w:t>
      </w:r>
    </w:p>
    <w:p w14:paraId="742D876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splošno oceno varstva pred večjimi nesrečami;</w:t>
      </w:r>
    </w:p>
    <w:p w14:paraId="11B0BEE2"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geografsko območje in seznam obratov, ki ga zajema načrt nadzora obratov;</w:t>
      </w:r>
    </w:p>
    <w:p w14:paraId="4497A1C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3.      seznam skupin obratov z možnimi verižnimi učinki v skladu s predpisom iz tretjega odstavka 27. člena tega zakona;</w:t>
      </w:r>
    </w:p>
    <w:p w14:paraId="0825C8DA"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4.      seznam obratov, za katere bi lahko posamezna zunanja tveganja ali viri nevarnosti povečali tveganje ali posledice večje nesreče;</w:t>
      </w:r>
    </w:p>
    <w:p w14:paraId="2C971535"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5.      postopke rednega inšpekcijskega nadzora, vključno s programi za tak nadzor v skladu s sedmim odstavkom tega člena;</w:t>
      </w:r>
    </w:p>
    <w:p w14:paraId="3B156D11"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6.      postopke za inšpekcijske preglede v skladu z devetim odstavkom tega člena in</w:t>
      </w:r>
    </w:p>
    <w:p w14:paraId="400604B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t xml:space="preserve">7.     </w:t>
      </w:r>
      <w:r w:rsidRPr="002D5340">
        <w:rPr>
          <w:rFonts w:ascii="Arial" w:eastAsia="Arial" w:hAnsi="Arial" w:cs="Arial"/>
          <w:sz w:val="22"/>
          <w:szCs w:val="22"/>
        </w:rPr>
        <w:t xml:space="preserve"> način sodelovanja med različnimi inšpekcijskimi organi.</w:t>
      </w:r>
    </w:p>
    <w:p w14:paraId="41EF844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V načrtu iz tretjega odstavka tega člena se opredelijo obrati, za katere je potreben vnaprej dogovorjen in časovno usklajen nadzor s strani več inšpekcij (v nadaljnjem besedilu: skupen inšpekcijski nadzor), ter navedejo vse inšpekcije, ki sodelujejo v tem nadzoru. Ta del načrta potrdi Vlada.</w:t>
      </w:r>
    </w:p>
    <w:p w14:paraId="1CB32AB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Inšpekcija iz prvega odstavka tega člena mora inšpekcijski načrt iz prejšnjega odstavka redno preverjati in po potrebi spremeniti.</w:t>
      </w:r>
    </w:p>
    <w:p w14:paraId="207A2617"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Sistematično ocenjevanje nevarnosti določenega obrata iz tretjega odstavka tega člena temelji na:</w:t>
      </w:r>
    </w:p>
    <w:p w14:paraId="09140D0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w:t>
      </w:r>
      <w:r w:rsidRPr="002D5340">
        <w:rPr>
          <w:rFonts w:ascii="Arial" w:eastAsia="Arial" w:hAnsi="Arial" w:cs="Arial"/>
          <w:noProof/>
          <w:sz w:val="22"/>
          <w:szCs w:val="22"/>
        </w:rPr>
        <w:t xml:space="preserve">     </w:t>
      </w:r>
      <w:r w:rsidRPr="002D5340">
        <w:rPr>
          <w:rFonts w:ascii="Arial" w:eastAsia="Arial" w:hAnsi="Arial" w:cs="Arial"/>
          <w:sz w:val="22"/>
          <w:szCs w:val="22"/>
        </w:rPr>
        <w:t xml:space="preserve"> možnih učinkih tega obrata na zdravje ljudi in na okolje;</w:t>
      </w:r>
    </w:p>
    <w:p w14:paraId="6143D898" w14:textId="77777777" w:rsidR="00F24DF5" w:rsidRPr="002D5340" w:rsidRDefault="00F24DF5" w:rsidP="00F24DF5">
      <w:pPr>
        <w:spacing w:before="210" w:after="210"/>
        <w:ind w:firstLine="1021"/>
        <w:jc w:val="both"/>
        <w:rPr>
          <w:rFonts w:ascii="Arial" w:hAnsi="Arial" w:cs="Arial"/>
          <w:sz w:val="22"/>
          <w:szCs w:val="22"/>
        </w:rPr>
      </w:pPr>
      <w:r w:rsidRPr="002D5340">
        <w:rPr>
          <w:rFonts w:ascii="Arial" w:eastAsia="Arial" w:hAnsi="Arial" w:cs="Arial"/>
          <w:noProof/>
          <w:sz w:val="22"/>
          <w:szCs w:val="22"/>
        </w:rPr>
        <w:t>2.      evidencah o izpolnjevanju zahtev tega zakona in na njegovi podlagi izdanih predpisov glede preprečevanja večjih nesreč in zmanjševanja njihovih posledic ter</w:t>
      </w:r>
    </w:p>
    <w:p w14:paraId="02D93B6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noProof/>
          <w:sz w:val="22"/>
          <w:szCs w:val="22"/>
        </w:rPr>
        <w:lastRenderedPageBreak/>
        <w:t xml:space="preserve">3.     </w:t>
      </w:r>
      <w:r w:rsidRPr="002D5340">
        <w:rPr>
          <w:rFonts w:ascii="Arial" w:eastAsia="Arial" w:hAnsi="Arial" w:cs="Arial"/>
          <w:sz w:val="22"/>
          <w:szCs w:val="22"/>
        </w:rPr>
        <w:t xml:space="preserve"> upoštevanju ugotovitev drugih inšpekcijskih pregledov, izvedenih v skladu s tem zakonom in na njegovi podlagi izdanih predpisov.</w:t>
      </w:r>
    </w:p>
    <w:p w14:paraId="62C7AAE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Inšpekcijski pregledi se izvajajo tudi v povezavi z resnimi pritožbami, večjimi nesrečami, situacijami, ko bi lahko prišlo do večje nesreče, ki pa se ni zgodila, z izrednimi dogodki in primeri neskladnosti, takoj ko je to mogoče.</w:t>
      </w:r>
    </w:p>
    <w:p w14:paraId="20F3BE9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Če je bila med inšpekcijskim pregledom ugotovljena večja neskladnost s predpisi, ki urejajo varstvo okolja, mora inšpekcija iz prvega odstavka tega člena v šestih mesecih izvesti dodaten inšpekcijski pregled.</w:t>
      </w:r>
    </w:p>
    <w:p w14:paraId="41E304C3"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254. člen</w:t>
      </w:r>
    </w:p>
    <w:p w14:paraId="3D3A943E"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(skupen inšpekcijski nadzor)</w:t>
      </w:r>
    </w:p>
    <w:p w14:paraId="0B55DB7A"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Inšpekcija, pristojna za varstvo okolja, lahko za učinkovitejši nadzor predpisov in upravnih aktov predlaga določenim inšpekcijam iz drugega odstavka 251. člena tega zakona ter Finančni upravi Republike Slovenije in Policiji izvedbo skupnega inšpekcijskega nadzora nad določeno pravno ali fizično osebo. </w:t>
      </w:r>
    </w:p>
    <w:p w14:paraId="77D19FB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Predlog iz prejšnjega odstavka vsebuje razloge in namen skupnega inšpekcijskega nadzora, opredelitev pristojnih inšpekcij, udeleženih v skupnem inšpekcijskem nadzoru, ter rok in način izvedbe skupnega inšpekcijskega nadzora.</w:t>
      </w:r>
    </w:p>
    <w:p w14:paraId="3FE881B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Če posamezna inšpekcija ugovarja predlogu iz prejšnjega odstavka, o izvedbi skupnega inšpekcijskega nadzora odloči Vlada.</w:t>
      </w:r>
    </w:p>
    <w:p w14:paraId="55C48A9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Posamezna inšpekcija v okviru skupnega inšpekcijskega nadzora iz tega člena in skupnega nadzora obratov iz prejšnjega člena izvede inšpekcijski pregled naprave oziroma obrata v skladu s svojimi pristojnostmi ter v osmih delovnih dneh kopijo zapisnika s prilogami pošlje inšpekciji, pristojni za varstvo okolja.</w:t>
      </w:r>
    </w:p>
    <w:p w14:paraId="70069A06"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(5) V primeru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ali naravne nesreče, v kateri je bil poškodovan obrat, izvedejo, takoj ko je mogoče, skupen inšpekcijski nadzor vse inšpekcije iz prvega odstavka tega člena.</w:t>
      </w:r>
    </w:p>
    <w:p w14:paraId="484FD51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255. člen</w:t>
      </w:r>
    </w:p>
    <w:p w14:paraId="39AE7F0A"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(ukrepi inšpektorjev)</w:t>
      </w:r>
    </w:p>
    <w:p w14:paraId="764C787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Če inšpektor pri opravljanju nalog inšpekcijskega nadzora ugotovi, da je s posegom v okolje kršen ta zakon ali predpis, izdan na njegovi podlagi ali predpis EU, ki se neposredno uporablja, ali da je kršen posamični akt, izdan na podlagi tega zakona ali predpisa, izdanega na podlagi tega zakona, ima pravico in dolžnost:</w:t>
      </w:r>
    </w:p>
    <w:p w14:paraId="6EB7A67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odrediti, da se nepravilnosti, ki jih ugotovi, odpravijo v roku, ki ga določi;</w:t>
      </w:r>
    </w:p>
    <w:p w14:paraId="167AB0C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odrediti izvedbo ukrepov za odpravo virov čezmernega obremenjevanja v roku, ki ga določi;</w:t>
      </w:r>
    </w:p>
    <w:p w14:paraId="7BDB77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odrediti omejitev oziroma prilagoditev delovanja naprave do predpisanih mejnih vrednosti ali pravilom ravnanja v roku, ki ga določi;</w:t>
      </w:r>
    </w:p>
    <w:p w14:paraId="2D774FB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odrediti pripravo programa za odpravo nepravilnosti, če so te obsežnejše in jih je mogoče odpraviti le s kombinacijo več ukrepov;</w:t>
      </w:r>
    </w:p>
    <w:p w14:paraId="5538ED1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5. predlagati pristojnemu ministrstvu spremembo ali odvzem dovoljenja, izdanega na podlagi tega zakona;</w:t>
      </w:r>
    </w:p>
    <w:p w14:paraId="03EBDF7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začasno prepovedati obratovanje naprave, če upravljavec v štirih letih od sprejema zaključkov o BAT naprave ne prilagodi novim ali spremenjenim zaključkom o BAT iz tretjega odstavka 153. člena tega zakona. Prepoved obratovanja naprave iz prejšnjega stavka učinkuje do prilagoditve naprave novim ali spremenjenim zaključkom o BAT iz prejšnjega stavka.</w:t>
      </w:r>
    </w:p>
    <w:p w14:paraId="0AE807B0" w14:textId="339636A4"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prepovedati obratovanje naprave ali obrata ali izvajanje dejavnosti ter odrediti odstranitev snovi, zmesi, materialov, surovin, proizvodov ali odpadkov, ki lahko pomenijo vir onesnaževanja v tej napravi ali obratu ali tveganje za okolje, če naprava, obrat ali izvajalec dejavnosti nima s tem zakonom ali na njegovi podlagi izdanim predpisom zahtevanega dovoljenja, potrdila ali odločbe o dovolitvi priglašene dejavnosti ali izvajalec ni vpisan v ustrezno evidenco</w:t>
      </w:r>
      <w:r w:rsidR="00B71988">
        <w:rPr>
          <w:rFonts w:ascii="Arial" w:eastAsia="Arial" w:hAnsi="Arial" w:cs="Arial"/>
          <w:sz w:val="22"/>
          <w:szCs w:val="22"/>
        </w:rPr>
        <w:t>.</w:t>
      </w:r>
      <w:r w:rsidR="00A77DC0" w:rsidRPr="00A77DC0">
        <w:rPr>
          <w:rFonts w:ascii="Arial" w:hAnsi="Arial" w:cs="Arial"/>
          <w:color w:val="FF0000"/>
        </w:rPr>
        <w:t xml:space="preserve"> </w:t>
      </w:r>
      <w:r w:rsidR="00A77DC0" w:rsidRPr="00B71988">
        <w:rPr>
          <w:rFonts w:ascii="Arial" w:eastAsia="Arial" w:hAnsi="Arial" w:cs="Arial"/>
          <w:sz w:val="22"/>
          <w:szCs w:val="22"/>
        </w:rPr>
        <w:t>Če upravljavec naprave izvede spremembo naprave brez pravnomočne odločbe o spremembi okoljevarstvenega dovoljenja,  s katero bo doseženo zmanjšanje emisij in to zahteva spremembo pogojev in ukrepov v okoljevarstvenem dovoljenju, se mu namesto prepovedi obratovanje naprave ali obrata ali izvajanje dejavnosti odredi  vložitev vloge za spremembo okoljevarstvenega dovoljenja</w:t>
      </w:r>
      <w:r w:rsidR="00B71988" w:rsidRPr="00B71988">
        <w:rPr>
          <w:rFonts w:ascii="Arial" w:eastAsia="Arial" w:hAnsi="Arial" w:cs="Arial"/>
          <w:sz w:val="22"/>
          <w:szCs w:val="22"/>
        </w:rPr>
        <w:t>;</w:t>
      </w:r>
    </w:p>
    <w:p w14:paraId="027B944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prepovedati izvajanje dejavnosti, če njen izvajalec nima pooblastila, izdanega na podlagi tega zakona;</w:t>
      </w:r>
    </w:p>
    <w:p w14:paraId="59F50BA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predlagati ministrstvu odvzem pooblastila, izdanega na podlagi tega zakona;</w:t>
      </w:r>
    </w:p>
    <w:p w14:paraId="28CC58D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10 odrediti prepoved izvajanja posega v okolje, za katerega ni izdana odločba iz 129. člena tega zakona, da okoljevarstveno soglasje ni potrebno, ali okoljevarstveno soglasje iz 139. člena tega zakona, kadar za izvedbo posega ni potrebna gradnja po predpisih, ki urejajo graditev ali pridobitev drugega predpisanega dovoljenja;</w:t>
      </w:r>
    </w:p>
    <w:p w14:paraId="4279EF4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11. prepovedati uporabo ali dajanje snovi ali predelanih snovi ali proizvodov na trg ali zaseči ali odvzeti snovi ali predelane snovi ali proizvode in</w:t>
      </w:r>
    </w:p>
    <w:p w14:paraId="5ADE2EB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12. odrediti druge ukrepe v skladu s tem zakonom ali na njegovi podlagi izdanimi predpisi.</w:t>
      </w:r>
    </w:p>
    <w:p w14:paraId="18B3293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Če pristojni inšpektor pri opravljanju nalog inšpekcijskega nadzora ugotovi, da je kršen zakon ali drug predpis ali da organizacija ali proizvajalec, ki samostojno izpolnjuje obveznosti sistema PRO, ne zagotavlja izpolnjevanja obveznosti ali na drug način krši predpisane zahteve sistema PRO, ima pravico in dolžnost:</w:t>
      </w:r>
    </w:p>
    <w:p w14:paraId="2C4079F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odrediti, da se nepravilnosti, ki jih ugotovi, odpravijo v roku, ki ga določi;</w:t>
      </w:r>
    </w:p>
    <w:p w14:paraId="4094F7C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odrediti izvedbo ukrepov za zagotovitev izpolnjevanja obveznosti ali</w:t>
      </w:r>
    </w:p>
    <w:p w14:paraId="2DF1E2A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predlagati pristojnemu ministrstvu odvzem dovoljenja, izdanega na podlagi tega zakona.</w:t>
      </w:r>
    </w:p>
    <w:p w14:paraId="339139AC"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Če je predmet inšpekcijskega nadzora odlagališče odpadkov in upravljavec obratuje brez okoljevarstvenega dovoljenja za ustrezno fazo obratovanja, ali če gre za upravljavca odlagališča odpadkov z okoljevarstvenim dovoljenjem, ki v roku ne izvede ukrepov za odpravo čezmernih vplivov na okolje, lahko inšpektor odredi upravljavcu odstranitev odlagališča odpadkov. Pristojni inšpektor med postopkom odstranjevanja odpadkov iz prejšnjega stavka opravlja na lokaciji odlagališča najmanj enkrat mesečno izredne inšpekcijske preglede iz petega </w:t>
      </w:r>
      <w:r w:rsidRPr="002D5340">
        <w:rPr>
          <w:rFonts w:ascii="Arial" w:eastAsia="Arial" w:hAnsi="Arial" w:cs="Arial"/>
          <w:sz w:val="22"/>
          <w:szCs w:val="22"/>
        </w:rPr>
        <w:lastRenderedPageBreak/>
        <w:t>odstavka 252. člena tega zakona. Pristojni inšpektor pošlje odločbo iz prvega stavka tega odstavka tudi ministrstvu. Po izvršitvi inšpekcijske odločbe pristojni inšpektor sodišču predlaga izbris zaznambe telesa odlagališča in javnopravne omejitve prometa s telesom odlagališča s smiselno uporabo šestega odstavka 192. člena tega zakona.</w:t>
      </w:r>
    </w:p>
    <w:p w14:paraId="655E51E0"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Če je predmet inšpekcijskega nadzora skladiščenje odpadkov ter so odpadki pri izvirnem povzročitelju odpadkov skladiščeni več kot 12 mesecev od njihovega nastanka, ali pri zbiralcu odpadkov več kot 12 mesecev od njihovega prevzema, ali pri osebi, ki izvaja dejavnost predelave, več kot tri leta od njihovega prevzema, ali pri osebi, ki izvaja dejavnost odstranjevanja, več kot 12 mesecev od njihovega prevzema, inšpektor odredi oddajo teh odpadkov v predelavo ali odstranjevanje v skladu z zahtevami iz drugega odstavka 33. člena in prvega odstavka 34. člena tega zakona, pri čemer rok za začetek tega postopka ne sme biti daljši od 30 dni od vročitve inšpekcijske odločbe. Pristojni inšpektor pošlje odločbo iz prejšnjega stavka tudi ministrstvu.</w:t>
      </w:r>
    </w:p>
    <w:p w14:paraId="6E77E8C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Če pristojni inšpektor z ukrepom iz prvega odstavka tega člena določi rok za odpravo nepravilnosti, daljši od šestih mesecev, v odločbi določi faze oziroma dejanja za odpravo nepravilnosti in rok, v katerem mora biti končana posamezna faza oziroma dejanje.</w:t>
      </w:r>
    </w:p>
    <w:p w14:paraId="0929CB1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Če je bila inšpekcijskemu zavezancu v skladu s 5. 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sedmega odstavka tega člena.</w:t>
      </w:r>
    </w:p>
    <w:p w14:paraId="236054F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Če inšpekcijski zavezanec ne ravna v skladu z ukrepi iz 1. do 4. točke prvega odstavka tega člena, mu lahko pristojni inšpektor ne glede na izvršilne postopke v teku začasno ali trajno prepove:</w:t>
      </w:r>
    </w:p>
    <w:p w14:paraId="41A8895B"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 obratovanje naprave ali obrata;</w:t>
      </w:r>
    </w:p>
    <w:p w14:paraId="79AA4B0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opravljanje dejavnosti;</w:t>
      </w:r>
    </w:p>
    <w:p w14:paraId="150D967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uporabo nevarne snovi;</w:t>
      </w:r>
    </w:p>
    <w:p w14:paraId="45518F1F"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izvajanje tehnološkega postopka ali</w:t>
      </w:r>
    </w:p>
    <w:p w14:paraId="64EC6DD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uporabo naprave, prevoznega sredstva ali proizvoda in njegovo dajanje na trg.</w:t>
      </w:r>
    </w:p>
    <w:p w14:paraId="5D3E487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(8) Pristojni inšpektor lahko  odredi izvedbo kontrolnega monitoringa v obsegu, času, roku in na kraju, ki ga sam določi, ne da bi predhodno obvestil zavezanca za obratovalni monitoring. Ob ugotovitvi nepravilnosti nosi vse stroške kontrolnega monitoringa upravljavec, pri katerem so bile nepravilnosti ugotovljene. Pristojni inšpektor na podlagi poročila o kontrolnem monitoringu, iz katerega je razvidno čezmerno obremenjevanje ali druge nepravilnosti, odredi ukrepe iz prvega odstavka tega člena. </w:t>
      </w:r>
    </w:p>
    <w:p w14:paraId="396FC18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Kontrolni monitoring se lahko izvede tudi v primeru, če obratovalni monitoring ni predpisan in obstaja sum, da so mejne vrednosti emisije energije presežene.</w:t>
      </w:r>
    </w:p>
    <w:p w14:paraId="0F5FEA8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(10) Kontrolni monitoring lahko izvaja pooblaščeni izvajalec ali oseba, ki ima ustrezno akreditacijsko listino v skladu z zakonom, ki ureja akreditacijo, opremo ter usposobljene osebe za izvajanje obratovalnega monitoringa ter izpolnjuje zahteve iz enajstega odstavka tega člena, </w:t>
      </w:r>
      <w:r w:rsidRPr="002D5340">
        <w:rPr>
          <w:rFonts w:ascii="Arial" w:eastAsia="Arial" w:hAnsi="Arial" w:cs="Arial"/>
          <w:color w:val="000000" w:themeColor="text1"/>
          <w:sz w:val="22"/>
          <w:szCs w:val="22"/>
        </w:rPr>
        <w:t>predpisane v skladu s tem zakonom.</w:t>
      </w:r>
    </w:p>
    <w:p w14:paraId="6DB5F7E4"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lastRenderedPageBreak/>
        <w:t xml:space="preserve">(11) Kontrolni monitoring se izvede skladno z določbami 204. do 205. člena tega zakona. </w:t>
      </w:r>
    </w:p>
    <w:p w14:paraId="78F3C968"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(12) Za opravljanje kontrolnega monitoringa se izberejo izvajalci v skladu s predpisom, ki ureja javno naročanje.</w:t>
      </w:r>
    </w:p>
    <w:p w14:paraId="3B82840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color w:val="000000" w:themeColor="text1"/>
          <w:sz w:val="22"/>
          <w:szCs w:val="22"/>
        </w:rPr>
        <w:t>(13)</w:t>
      </w:r>
      <w:r w:rsidRPr="002D5340">
        <w:rPr>
          <w:rFonts w:ascii="Arial" w:hAnsi="Arial" w:cs="Arial"/>
          <w:color w:val="000000" w:themeColor="text1"/>
          <w:sz w:val="22"/>
          <w:szCs w:val="22"/>
        </w:rPr>
        <w:t xml:space="preserve"> </w:t>
      </w:r>
      <w:r w:rsidRPr="002D5340">
        <w:rPr>
          <w:rFonts w:ascii="Arial" w:eastAsia="Arial" w:hAnsi="Arial" w:cs="Arial"/>
          <w:color w:val="000000" w:themeColor="text1"/>
          <w:sz w:val="22"/>
          <w:szCs w:val="22"/>
        </w:rPr>
        <w:t>Inšpektor lahko odredi tudi preverjanje kakovosti izvajanja kontrolnega monitoringa.</w:t>
      </w:r>
    </w:p>
    <w:p w14:paraId="1910EEDF"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(14) Če obstaja neposredna nevarnost za onesnaženje okolja ali življenje ali zdravje ljudi, lahko pristojni inšpektor za odpravo neposredne nevarnosti odredi izvršitev ukrepov ali prepovedi iz sedmega odstavka tega člena, dokler je to potrebno.</w:t>
      </w:r>
    </w:p>
    <w:p w14:paraId="39A89610"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 xml:space="preserve">(15) Če gre za inšpekcijski nadzor pošiljk odpadkov preko meja lahko inšpektor, v primeru ugotovljenih kršitev, ne glede na ostale inšpekcijske ukrepe, zavezancu ali drugi osebi, ki izvaja prevoz, odredi tudi: </w:t>
      </w:r>
    </w:p>
    <w:p w14:paraId="1391AE5F"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 xml:space="preserve">začasno zadržanje pošiljke odpadkov; </w:t>
      </w:r>
    </w:p>
    <w:p w14:paraId="56DB1BB9"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 xml:space="preserve">začasno skladiščenje pošiljke odpadkov v skladišču osebe s katero ima inšpektorat sklenjeno pogodbo za skladiščenje; </w:t>
      </w:r>
    </w:p>
    <w:p w14:paraId="2EC35E4D"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 xml:space="preserve">analizo, monitoring in drugo potrebno vrsto postopka za ugotovitev fizikalnih in kemičnih sestavin odpadkov, na stroške zavezanca; </w:t>
      </w:r>
    </w:p>
    <w:p w14:paraId="18057E80"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 xml:space="preserve">v primeru ugotovljene nezakonite pošiljke odpadkov, se zavezancu, ki ima sedež v Republiki Sloveniji, lahko odredi, da za zadevno pošiljko poskrbi za ustrezno ravnanje, s tem da jo odda obratu za predelavo odpadkov v Republiki Sloveniji oziroma v tujino in da inšpektorju dostavi ustrezna dokazila o tem. </w:t>
      </w:r>
    </w:p>
    <w:p w14:paraId="25D2B5C4"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(16) Analizo, monitoring in drugo potrebno vrsto postopka za ugotovitev fizikalnih in kemičnih sestavin odpadkov lahko inšpektor odredi tudi po uradni dolžnosti.</w:t>
      </w:r>
    </w:p>
    <w:p w14:paraId="1F93DBB3" w14:textId="77777777" w:rsidR="00F24DF5" w:rsidRPr="002D5340" w:rsidRDefault="00F24DF5" w:rsidP="00F24DF5">
      <w:pPr>
        <w:spacing w:before="240" w:line="259" w:lineRule="auto"/>
        <w:ind w:firstLine="1021"/>
        <w:jc w:val="both"/>
        <w:rPr>
          <w:rFonts w:ascii="Arial" w:eastAsia="Arial" w:hAnsi="Arial" w:cs="Arial"/>
          <w:sz w:val="22"/>
          <w:szCs w:val="22"/>
        </w:rPr>
      </w:pPr>
      <w:r w:rsidRPr="002D5340">
        <w:rPr>
          <w:rFonts w:ascii="Arial" w:eastAsia="Arial" w:hAnsi="Arial" w:cs="Arial"/>
          <w:sz w:val="22"/>
          <w:szCs w:val="22"/>
        </w:rPr>
        <w:t xml:space="preserve">(17) Nadzor nad izvajanjem določb tega zakona in na njegovi podlagi izdanih predpisov, ki se nanašajo na zaračunavanje cen izvajanja občinskih gospodarskih javnih služb, opravlja Inšpektor, pristojen za trg. </w:t>
      </w:r>
      <w:proofErr w:type="spellStart"/>
      <w:r w:rsidRPr="002D5340">
        <w:rPr>
          <w:rFonts w:ascii="Arial" w:eastAsia="Arial" w:hAnsi="Arial" w:cs="Arial"/>
          <w:sz w:val="22"/>
          <w:szCs w:val="22"/>
        </w:rPr>
        <w:t>Inšpektror</w:t>
      </w:r>
      <w:proofErr w:type="spellEnd"/>
      <w:r w:rsidRPr="002D5340">
        <w:rPr>
          <w:rFonts w:ascii="Arial" w:eastAsia="Arial" w:hAnsi="Arial" w:cs="Arial"/>
          <w:sz w:val="22"/>
          <w:szCs w:val="22"/>
        </w:rPr>
        <w:t xml:space="preserve">, pristojen za trg, inšpektor, pristojen za kemikalije, in inšpektor, pristojen za okolje, lahko pri nadzoru nad izvajanjem predpisov, izdanih na podlagi 35. in 42. člena tega zakona, odredijo tudi prepoved dajanja proizvodov na trg. Inšpektor, pristojen za okolje, rudarski inšpektor in gradbeni inšpektor lahko pri nadzoru nad izvajanjem predpisov, izdanih na podlagi 35. in 42. člena tega zakona, odredijo prepoved nameščanja ali vgradnje predelane snovi ali predmeta v zunanje okolje, če je ta izpostavljen atmosferskim vplivom in ima lastnost izluževanja ter so presežene dopustne vsebnosti onesnaževal v </w:t>
      </w:r>
      <w:proofErr w:type="spellStart"/>
      <w:r w:rsidRPr="002D5340">
        <w:rPr>
          <w:rFonts w:ascii="Arial" w:eastAsia="Arial" w:hAnsi="Arial" w:cs="Arial"/>
          <w:sz w:val="22"/>
          <w:szCs w:val="22"/>
        </w:rPr>
        <w:t>izlužkih</w:t>
      </w:r>
      <w:proofErr w:type="spellEnd"/>
      <w:r w:rsidRPr="002D5340">
        <w:rPr>
          <w:rFonts w:ascii="Arial" w:eastAsia="Arial" w:hAnsi="Arial" w:cs="Arial"/>
          <w:sz w:val="22"/>
          <w:szCs w:val="22"/>
        </w:rPr>
        <w:t xml:space="preserve"> predelane snovi ali predmeta. Če inšpektor pri opravljanju nalog inšpekcijskega nadzora ugotovi, da je kršen ta zakon v delu, ki se nanaša na oblikovanje, zaračunavanje, poročanje, subvencioniranje ali določanje cen, ali predpis, izdan na njegovi podlagi v zvezi z oblikovanjem, zaračunavanjem, poročanjem, subvencioniranjem ali določanjem cen, odredi: </w:t>
      </w:r>
    </w:p>
    <w:p w14:paraId="06601E0C" w14:textId="77777777" w:rsidR="00F24DF5" w:rsidRPr="002D5340" w:rsidRDefault="00F24DF5" w:rsidP="00F24DF5">
      <w:pPr>
        <w:spacing w:before="240" w:line="259" w:lineRule="auto"/>
        <w:ind w:firstLine="1021"/>
        <w:jc w:val="both"/>
        <w:rPr>
          <w:rFonts w:ascii="Arial" w:eastAsia="Arial" w:hAnsi="Arial" w:cs="Arial"/>
          <w:sz w:val="22"/>
          <w:szCs w:val="22"/>
        </w:rPr>
      </w:pPr>
      <w:r w:rsidRPr="002D5340">
        <w:rPr>
          <w:rFonts w:ascii="Arial" w:eastAsia="Arial" w:hAnsi="Arial" w:cs="Arial"/>
          <w:sz w:val="22"/>
          <w:szCs w:val="22"/>
        </w:rPr>
        <w:t>- izvajalcu javne službe pripravo elaborata z vsemi predpisanimi vsebinami iz 234. člena tega zakona;</w:t>
      </w:r>
    </w:p>
    <w:p w14:paraId="306D78CB" w14:textId="77777777" w:rsidR="00F24DF5" w:rsidRPr="002D5340" w:rsidRDefault="00F24DF5" w:rsidP="00F24DF5">
      <w:pPr>
        <w:spacing w:before="240" w:line="259" w:lineRule="auto"/>
        <w:ind w:firstLine="1021"/>
        <w:jc w:val="both"/>
        <w:rPr>
          <w:rFonts w:ascii="Arial" w:eastAsia="Arial" w:hAnsi="Arial" w:cs="Arial"/>
          <w:sz w:val="22"/>
          <w:szCs w:val="22"/>
        </w:rPr>
      </w:pPr>
      <w:r w:rsidRPr="002D5340">
        <w:rPr>
          <w:rFonts w:ascii="Arial" w:eastAsia="Arial" w:hAnsi="Arial" w:cs="Arial"/>
          <w:sz w:val="22"/>
          <w:szCs w:val="22"/>
        </w:rPr>
        <w:lastRenderedPageBreak/>
        <w:t>– izvajalcu javne službe objavo cenika v skladu s prvim odstavkom 238. člena tega zakona;</w:t>
      </w:r>
    </w:p>
    <w:p w14:paraId="72BFD3B1" w14:textId="77777777" w:rsidR="00F24DF5" w:rsidRPr="002D5340" w:rsidRDefault="00F24DF5" w:rsidP="00F24DF5">
      <w:pPr>
        <w:spacing w:before="240" w:line="259" w:lineRule="auto"/>
        <w:ind w:firstLine="1021"/>
        <w:jc w:val="both"/>
        <w:rPr>
          <w:rFonts w:ascii="Arial" w:hAnsi="Arial" w:cs="Arial"/>
          <w:sz w:val="22"/>
          <w:szCs w:val="22"/>
        </w:rPr>
      </w:pPr>
      <w:r w:rsidRPr="002D5340">
        <w:rPr>
          <w:rFonts w:ascii="Arial" w:eastAsia="Arial" w:hAnsi="Arial" w:cs="Arial"/>
          <w:sz w:val="22"/>
          <w:szCs w:val="22"/>
        </w:rPr>
        <w:t>– izvajalcu javne službe pripravo novega načrta za povečanje stroškovne učinkovitosti izvajanja javne službe iz tretjega odstavka 235. člena tega zakona.</w:t>
      </w:r>
    </w:p>
    <w:p w14:paraId="4429263C"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(18) Če obstaja dvom, ali so bili pri predelavi odpadka in omogočanju dostopnosti proizvoda na trgu izpolnjeni pogoji iz 42. člena tega zakona, opravlja nadzor nad izpolnjevanjem zahtev iz predpisov, ki urejajo kemikalije, inšpekcija, pristojna za kemikalije, nadzor nad izpolnjevanjem zahtev iz predpisov, ki urejajo proizvode, pa inšpekcija, pristojna za trg. Pristojni inšpektor o ugotovitvah in ukrepih inšpekcijskega postopka seznani inšpekcijo, pristojno za varstvo okolja.</w:t>
      </w:r>
    </w:p>
    <w:p w14:paraId="79ACAC3A"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 xml:space="preserve">(19) Ko za določeno koledarsko leto posamezni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cilj iz predpisa iz 35. člena tega zakona ni dosežen, pristojno ministrstvo o tem obvesti inšpekcijo, pristojno za varstvo okolja. Pristojni inšpektor opravi nadzor nad izpolnjevanjem zahtev, predpisanih za namen doseganja tega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cilja pri vseh zavezancih ter jim v primeru ugotovljenih nepravilnosti odredi ukrepe za uskladitev s predpisanimi zahtevami in določi roke za izvedbo teh ukrepov. Nadzor se opravi v skladu s strateškimi usmeritvami iz zakona, ki ureja inšpekcijski nadzor.</w:t>
      </w:r>
    </w:p>
    <w:p w14:paraId="70582481" w14:textId="77777777" w:rsidR="00F24DF5" w:rsidRPr="002D5340" w:rsidRDefault="00F24DF5" w:rsidP="00F24DF5">
      <w:pPr>
        <w:spacing w:before="240" w:line="257" w:lineRule="auto"/>
        <w:ind w:firstLine="1021"/>
        <w:jc w:val="both"/>
        <w:rPr>
          <w:rFonts w:ascii="Arial" w:eastAsia="Arial" w:hAnsi="Arial" w:cs="Arial"/>
          <w:noProof/>
          <w:sz w:val="22"/>
          <w:szCs w:val="22"/>
        </w:rPr>
      </w:pPr>
      <w:r w:rsidRPr="002D5340">
        <w:rPr>
          <w:rFonts w:ascii="Arial" w:eastAsia="Arial" w:hAnsi="Arial" w:cs="Arial"/>
          <w:sz w:val="22"/>
          <w:szCs w:val="22"/>
        </w:rPr>
        <w:t>(20) Če odpadki iz vrste ali skupine proizvodov, za katere velja sistem PRO, v 15 dneh od preteka roka, ki je določen s predpisom, ki ureja prevzem zbiranja komunalnih odpadkov, niso prevzeti pri izvajalcu obvezne občinske javne službe zbiranja komunalnih odpadkov, odredi pristojni inšpektor zagotovitev ravnanja z odpadki organizaciji, ki ima dovoljenje za skupno izpolnjevanje obveznosti za vrsto ali skupino proizvodov, po uporabi katerih nastanejo tovrstni odpadki.</w:t>
      </w:r>
    </w:p>
    <w:p w14:paraId="007D5763" w14:textId="77777777" w:rsidR="00F24DF5" w:rsidRPr="002D5340" w:rsidRDefault="00F24DF5" w:rsidP="00F24DF5">
      <w:pPr>
        <w:spacing w:before="240" w:line="257" w:lineRule="auto"/>
        <w:ind w:firstLine="1021"/>
        <w:jc w:val="both"/>
        <w:rPr>
          <w:rFonts w:ascii="Arial" w:eastAsia="Arial" w:hAnsi="Arial" w:cs="Arial"/>
          <w:sz w:val="22"/>
          <w:szCs w:val="22"/>
        </w:rPr>
      </w:pPr>
      <w:r w:rsidRPr="002D5340">
        <w:rPr>
          <w:rFonts w:ascii="Arial" w:eastAsia="Arial" w:hAnsi="Arial" w:cs="Arial"/>
          <w:sz w:val="22"/>
          <w:szCs w:val="22"/>
        </w:rPr>
        <w:t>(21) Če je predmet inšpekcijskega nadzora sum nezakonitega zakopavanja odpadkov, lahko inšpektor odredi izkop s potrebnimi sredstvi in mehanizacijo, ki je potrebna za ugotovitev dejanskega stanja. Izkop lahko zagotovi inšpekcijski zavezanec, pri čemer sam nosi vse stroške izkopa. V kolikor izkop zagotovi organ, pri tem pa se ugotovijo nepravilnosti, vse stroške izkopa nosi inšpekcijski zavezanec. Če inšpekcijski zavezanec ni tudi lastnik zemljišča, mora ta dopustiti izvedbo izkopa.</w:t>
      </w:r>
    </w:p>
    <w:p w14:paraId="638E2171"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(22) Inšpekcijski ukrepi, izrečeni na podlagi tega zakona,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obrat ali vir obremenitve, se šteje za singularnega in univerzalnega pravnega naslednika v inšpekcijskih postopkih po tem zakonu.</w:t>
      </w:r>
    </w:p>
    <w:p w14:paraId="5EA5D9E5" w14:textId="77777777" w:rsidR="00F24DF5" w:rsidRPr="002D5340" w:rsidRDefault="00F24DF5" w:rsidP="00F24DF5">
      <w:pPr>
        <w:spacing w:before="240"/>
        <w:jc w:val="both"/>
        <w:rPr>
          <w:rFonts w:ascii="Arial" w:hAnsi="Arial" w:cs="Arial"/>
          <w:noProof/>
          <w:sz w:val="22"/>
          <w:szCs w:val="22"/>
        </w:rPr>
      </w:pPr>
    </w:p>
    <w:p w14:paraId="1BA51670"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256. člen</w:t>
      </w:r>
    </w:p>
    <w:p w14:paraId="275A7DE9"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(ukrepi v primeru odvrženih ali puščenih odpadkov v okolju)</w:t>
      </w:r>
    </w:p>
    <w:p w14:paraId="559D2876"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color w:val="000000" w:themeColor="text1"/>
          <w:sz w:val="22"/>
          <w:szCs w:val="22"/>
        </w:rPr>
        <w:t>(</w:t>
      </w:r>
      <w:r w:rsidRPr="002D5340">
        <w:rPr>
          <w:rFonts w:ascii="Arial" w:eastAsia="Arial" w:hAnsi="Arial" w:cs="Arial"/>
          <w:sz w:val="22"/>
          <w:szCs w:val="22"/>
        </w:rPr>
        <w:t>1) Če so na zemljišču v lasti države ali občine odvrženi ali puščeni odpadki, pri čemer osebe, ki je odpadke odvrgla ali pustila, ni bilo mogoče ugotoviti ali ta ne obstaja, pristojni inšpektor izvajalcu javne službe iz 1. točke prvega odstavka 231. člena tega zakona odredi, da mora zagotoviti njihovo odstranitev, ta pa jih mora odstraniti v skladu s predpisi, ki urejajo ravnanje z odpadki. Pritožba zoper odločbo ne zadrži njene izvršitve.</w:t>
      </w:r>
    </w:p>
    <w:p w14:paraId="09262863"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lastRenderedPageBreak/>
        <w:t>(2) V primeru iz prejšnjega odstavka odredi odstranitev odpadkov inšpekcija, pristojna za varstvo okolja, če gre za odpadke na zemljišču v lasti države, v primeru odpadkov na zemljišču v lasti občine pa odredi odstranitev občinska inšpekcija.</w:t>
      </w:r>
    </w:p>
    <w:p w14:paraId="17E81890"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(3) Stroške odstranitve odpadkov iz prvega in drugega odstavka tega člena nosi država, če gre za odpadke na zemljišču v lasti države, ali občina, če gre za odpadke na zemljišču v lasti občine.</w:t>
      </w:r>
    </w:p>
    <w:p w14:paraId="3E030170"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(4) Če policija ali inšpekcija iz drugega odstavka tega člena odkrije povzročitelja odvrženih ali puščenih odpadkov iz tega člena, imata občina ali država pravico in dolžnost od njega izterjati vračilo stroškov iz prejšnjega odstavka, vključno z obrestmi.</w:t>
      </w:r>
    </w:p>
    <w:p w14:paraId="145AF736"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(5) Če so odpadki odvrženi ali puščeni na zemljišču v zasebni lasti, pri čemer osebe, ki je odpadke odvrgla ali pustila, ni bilo mogoče ugotoviti ali ta ne obstaja, odredi osebi, ki izvaja posest, odstranitev komunalnih odpadkov občinska inšpekcija, drugih odpadkov pa inšpekcija, pristojna za varstvo okolja. Stroške odstranitve odpadkov nosi oseba, ki izvaja posest, v primeru njene nelikvidnosti mora stroške odstranitve in ravnanja z odpadki prevzeti (plačati) lastnik zemljišča. Ne glede na prejšnji stavek oseba, ki izvaja posest, ne nosi stroškov oziroma lahko izterja vračilo stroškov, vključno z obrestmi, od povzročitelja odvrženih ali puščenih odpadkov, če policija ali inšpekcija kasneje odkrije povzročitelja odvrženih ali puščenih odpadkov na zemljišču te osebe.</w:t>
      </w:r>
    </w:p>
    <w:p w14:paraId="00CA9E13"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(6) Določbe tega člena se ne uporabljajo za odpadke, ki so v okolje odvrženi s smetenjem.</w:t>
      </w:r>
    </w:p>
    <w:p w14:paraId="781EEF0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257. člen</w:t>
      </w:r>
    </w:p>
    <w:p w14:paraId="55C3EABB"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(izvršba s prisilitvijo)</w:t>
      </w:r>
    </w:p>
    <w:p w14:paraId="5810E691"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(1) Pri izvršbi s prisilitvijo znaša denarna kazen za pravno osebo, samostojnega podjetnika posameznika ali posameznika, ki samostojno opravlja dejavnost, od 10.000 do 200.000 eurov, za fizično osebo pa od 2.000 do 5.000 eurov.</w:t>
      </w:r>
    </w:p>
    <w:p w14:paraId="1B6A3254" w14:textId="77777777" w:rsidR="00F24DF5" w:rsidRPr="002D5340" w:rsidRDefault="00F24DF5" w:rsidP="00F24DF5">
      <w:pPr>
        <w:spacing w:before="240" w:line="257" w:lineRule="auto"/>
        <w:ind w:firstLine="1021"/>
        <w:jc w:val="both"/>
        <w:rPr>
          <w:rFonts w:ascii="Arial" w:hAnsi="Arial" w:cs="Arial"/>
          <w:noProof/>
          <w:sz w:val="22"/>
          <w:szCs w:val="22"/>
        </w:rPr>
      </w:pPr>
      <w:r w:rsidRPr="002D5340">
        <w:rPr>
          <w:rFonts w:ascii="Arial" w:eastAsia="Arial" w:hAnsi="Arial" w:cs="Arial"/>
          <w:sz w:val="22"/>
          <w:szCs w:val="22"/>
        </w:rPr>
        <w:t>(2) Pri izvršbi s prisilitvijo v primeru odstranitve odlagališča odpadkov, če upravljavec odlagališča odpadkov ne pridobi odločbe o dokončni odstranitvi odlagališča odpadkov iz devetega odstavka 186. člena tega zakona, znaša denarna kazen za pravno osebo, samostojnega podjetnika posameznika ali posameznika, ki samostojno opravlja dejavnost, od 40.000 do 300.000 eurov.</w:t>
      </w:r>
    </w:p>
    <w:p w14:paraId="54197856"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(3) Vse poznejše kazni se izrekajo, dokler seštevek denarnih kazni ne doseže desetkratnika najvišjega zneska iz prejšnjega odstavka.</w:t>
      </w:r>
    </w:p>
    <w:p w14:paraId="702A6171"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(4) Pri določitvi višine denarne kazni je treba upoštevati težo kršitve.</w:t>
      </w:r>
    </w:p>
    <w:p w14:paraId="24E922F7" w14:textId="77777777" w:rsidR="00F24DF5" w:rsidRPr="002D5340" w:rsidRDefault="00F24DF5" w:rsidP="00F24DF5">
      <w:pPr>
        <w:spacing w:before="240"/>
        <w:ind w:firstLine="1021"/>
        <w:jc w:val="both"/>
        <w:rPr>
          <w:rFonts w:ascii="Arial" w:hAnsi="Arial" w:cs="Arial"/>
          <w:noProof/>
          <w:sz w:val="22"/>
          <w:szCs w:val="22"/>
        </w:rPr>
      </w:pPr>
    </w:p>
    <w:p w14:paraId="1EEF1B6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258. člen</w:t>
      </w:r>
    </w:p>
    <w:p w14:paraId="55FADE56"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(zavarovanje terjatev države in občine z zastavno pravico)</w:t>
      </w:r>
    </w:p>
    <w:p w14:paraId="1430719F"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(1) Republika Slovenija in občina imata v zavarovanje svoje terjatve iz stroškov, nastalih v inšpekcijskem postopku, vključno z denarnimi kaznimi, izrečenimi v postopku izvršbe s prisilitvijo na podlagi tega zakona, do celotnega poplačila zakonito zastavno pravico na premičninah in nepremičninah osebe, zoper katero sta začeli inšpekcijski postopek in odredili inšpekcijski ukrep.</w:t>
      </w:r>
    </w:p>
    <w:p w14:paraId="21839537"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lastRenderedPageBreak/>
        <w:t xml:space="preserve">(2) V register </w:t>
      </w:r>
      <w:proofErr w:type="spellStart"/>
      <w:r w:rsidRPr="002D5340">
        <w:rPr>
          <w:rFonts w:ascii="Arial" w:eastAsia="Arial" w:hAnsi="Arial" w:cs="Arial"/>
          <w:sz w:val="22"/>
          <w:szCs w:val="22"/>
        </w:rPr>
        <w:t>neposestnih</w:t>
      </w:r>
      <w:proofErr w:type="spellEnd"/>
      <w:r w:rsidRPr="002D5340">
        <w:rPr>
          <w:rFonts w:ascii="Arial" w:eastAsia="Arial" w:hAnsi="Arial" w:cs="Arial"/>
          <w:sz w:val="22"/>
          <w:szCs w:val="22"/>
        </w:rPr>
        <w:t xml:space="preserve"> zastavnih pravic in zarubljenih premičnin se poleg predpisanega enoličnega identifikacijskega znaka zarubljene premičnine, rubeža in prepovedi razpolaganja vpišejo podatki o zadevi davčne izvršbe ter identifikacijski podatki o dolžniku in organu, ki vodi postopek.</w:t>
      </w:r>
    </w:p>
    <w:p w14:paraId="50001826"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(3) Rubež premičnin, ki se vpisujejo v slovenski ladijski register ali v register zrakoplovov Republike Slovenije, se opravi z vpisom sklepa o izvršbi v ta register.</w:t>
      </w:r>
    </w:p>
    <w:p w14:paraId="2EAB5A59"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 xml:space="preserve">(4) Vpisi in izpisi oziroma izbrisi v registru </w:t>
      </w:r>
      <w:proofErr w:type="spellStart"/>
      <w:r w:rsidRPr="002D5340">
        <w:rPr>
          <w:rFonts w:ascii="Arial" w:eastAsia="Arial" w:hAnsi="Arial" w:cs="Arial"/>
          <w:sz w:val="22"/>
          <w:szCs w:val="22"/>
        </w:rPr>
        <w:t>neposestnih</w:t>
      </w:r>
      <w:proofErr w:type="spellEnd"/>
      <w:r w:rsidRPr="002D5340">
        <w:rPr>
          <w:rFonts w:ascii="Arial" w:eastAsia="Arial" w:hAnsi="Arial" w:cs="Arial"/>
          <w:sz w:val="22"/>
          <w:szCs w:val="22"/>
        </w:rPr>
        <w:t xml:space="preserve"> zastavnih pravic in zarubljenih premičnin, slovenskem ladijskem registru in registru zrakoplovov Republike Slovenije, so za organ brezplačni.</w:t>
      </w:r>
    </w:p>
    <w:p w14:paraId="7EB5DB6D"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 xml:space="preserve">(5) Kadar je bila zastavna pravica v skladu s tem členom ustanovljena kot </w:t>
      </w:r>
      <w:proofErr w:type="spellStart"/>
      <w:r w:rsidRPr="002D5340">
        <w:rPr>
          <w:rFonts w:ascii="Arial" w:eastAsia="Arial" w:hAnsi="Arial" w:cs="Arial"/>
          <w:sz w:val="22"/>
          <w:szCs w:val="22"/>
        </w:rPr>
        <w:t>neposestna</w:t>
      </w:r>
      <w:proofErr w:type="spellEnd"/>
      <w:r w:rsidRPr="002D5340">
        <w:rPr>
          <w:rFonts w:ascii="Arial" w:eastAsia="Arial" w:hAnsi="Arial" w:cs="Arial"/>
          <w:sz w:val="22"/>
          <w:szCs w:val="22"/>
        </w:rPr>
        <w:t xml:space="preserve"> zastavna pravica, se glede pravic predhodnih zastavnih upnikov smiselno uporabljajo določbe zakona, ki ureja stvarne pravice.</w:t>
      </w:r>
    </w:p>
    <w:p w14:paraId="21AFCF4C"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(6) Rubež premičnin iz prejšnjega odstavka opravljajo sodni izvršitelji.</w:t>
      </w:r>
    </w:p>
    <w:p w14:paraId="70B06342" w14:textId="77777777" w:rsidR="00F24DF5" w:rsidRPr="002D5340" w:rsidRDefault="00F24DF5" w:rsidP="00F24DF5">
      <w:pPr>
        <w:spacing w:before="240" w:line="259" w:lineRule="auto"/>
        <w:ind w:firstLine="1021"/>
        <w:jc w:val="both"/>
        <w:rPr>
          <w:rFonts w:ascii="Arial" w:eastAsia="Arial" w:hAnsi="Arial" w:cs="Arial"/>
          <w:sz w:val="22"/>
          <w:szCs w:val="22"/>
        </w:rPr>
      </w:pPr>
      <w:r w:rsidRPr="002D5340">
        <w:rPr>
          <w:rFonts w:ascii="Arial" w:eastAsia="Arial" w:hAnsi="Arial" w:cs="Arial"/>
          <w:sz w:val="22"/>
          <w:szCs w:val="22"/>
        </w:rPr>
        <w:t xml:space="preserve">(7) V primeru nezakonito odvrženih odpadkov izvršljive odločbe, sodbe in druge izvršljive akte, ki so podlaga za terjatve iz prejšnjega odstavka, pristojni organ najkasneje v sedmih dneh pošlje pristojnemu sodišču, ki zastavno pravico vpiše v zemljiško knjigo po uradni dolžnosti. V drugih primerih so podlaga za vpis iz prejšnjega stavka izvršljive in pravnomočni akti, ki so podlaga za vpis zastavne pravice.  </w:t>
      </w:r>
    </w:p>
    <w:p w14:paraId="39DCD436"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(8) Pristojna inšpekcija po uradni dolžnosti predlaga izbris zastavne pravice iz drugega odstavka tega člena, če inšpekcijski zavezanec izvede vse odrejene ukrepe.</w:t>
      </w:r>
    </w:p>
    <w:p w14:paraId="67C5F18F"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t>(9) Izbris zastavne pravice iz drugega odstavka tega člena lahko predlaga tudi inšpekcijski zavezanec, ki mora predlogu za izbris zastavne pravice priložiti potrdilo inšpekcije o izvršeni odločbi ali sklep o ustavitvi inšpekcijskega postopka.</w:t>
      </w:r>
    </w:p>
    <w:p w14:paraId="2FD0E1E7" w14:textId="77777777" w:rsidR="00F24DF5" w:rsidRPr="002D5340" w:rsidRDefault="00F24DF5" w:rsidP="00F24DF5">
      <w:pPr>
        <w:spacing w:before="240"/>
        <w:ind w:firstLine="1021"/>
        <w:jc w:val="both"/>
        <w:rPr>
          <w:rFonts w:ascii="Arial" w:hAnsi="Arial" w:cs="Arial"/>
          <w:noProof/>
          <w:sz w:val="22"/>
          <w:szCs w:val="22"/>
        </w:rPr>
      </w:pPr>
    </w:p>
    <w:p w14:paraId="7B77246B"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259. člen</w:t>
      </w:r>
    </w:p>
    <w:p w14:paraId="24BD2458"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(zagotovitev sredstev za izvedbo izvršbe po drugi osebi v interesu države)</w:t>
      </w:r>
    </w:p>
    <w:p w14:paraId="07280709"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(1) Če inšpekcijski zavezanec obveznosti za izpolnitev nedenarne obveznosti iz inšpekcijske odločbe ali sklepa o dovolitvi izvršbe ne izvrši v določenem roku in je spoštovanje tega roka nujno zaradi izvršitve sodbe Sodišča EU ali odprave kršitev iz obrazloženega mnenja Evropske komisije, ministrstvo na predlog inšpektorja ali po uradni dolžnosti izda odločbo, s katero ugotovi, da je nadaljevanje izvršbe v interesu države.</w:t>
      </w:r>
    </w:p>
    <w:p w14:paraId="25A28730"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(2) Odločitev iz prejšnjega odstavka pomeni, da je izvršitev te odločbe prednostna naloga, za katero mora ministrstvo zagotoviti ustrezna sredstva. Inšpekcijski zavezanec, imetniki stvarnih pravic in osebe, ki imajo napravo ali zemljišče v upravljanju ali v posesti, morajo dopustiti izvršitev inšpekcijske odločbe iz prejšnjega odstavka.</w:t>
      </w:r>
    </w:p>
    <w:p w14:paraId="672908A3"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caps/>
          <w:sz w:val="22"/>
          <w:szCs w:val="22"/>
        </w:rPr>
        <w:t>XI. POSEBNE DOLOČBE</w:t>
      </w:r>
    </w:p>
    <w:p w14:paraId="2C3D4B01" w14:textId="77777777" w:rsidR="00F24DF5" w:rsidRPr="002D5340" w:rsidRDefault="00F24DF5" w:rsidP="00F24DF5">
      <w:pPr>
        <w:spacing w:before="210" w:after="210"/>
        <w:jc w:val="center"/>
        <w:rPr>
          <w:rFonts w:ascii="Arial" w:eastAsia="Arial" w:hAnsi="Arial" w:cs="Arial"/>
          <w:sz w:val="22"/>
          <w:szCs w:val="22"/>
        </w:rPr>
      </w:pPr>
      <w:r w:rsidRPr="002D5340">
        <w:rPr>
          <w:rFonts w:ascii="Arial" w:eastAsia="Arial" w:hAnsi="Arial" w:cs="Arial"/>
          <w:b/>
          <w:bCs/>
          <w:sz w:val="22"/>
          <w:szCs w:val="22"/>
        </w:rPr>
        <w:t>1. Odpoved pravici do vložitve tožbe v upravnem sporu</w:t>
      </w:r>
    </w:p>
    <w:p w14:paraId="46732D85" w14:textId="77777777" w:rsidR="00F24DF5" w:rsidRPr="002D5340" w:rsidRDefault="00F24DF5" w:rsidP="00F24DF5">
      <w:pPr>
        <w:jc w:val="center"/>
        <w:rPr>
          <w:rFonts w:ascii="Arial" w:hAnsi="Arial" w:cs="Arial"/>
          <w:sz w:val="22"/>
          <w:szCs w:val="22"/>
        </w:rPr>
      </w:pPr>
      <w:r w:rsidRPr="002D5340">
        <w:rPr>
          <w:rFonts w:ascii="Arial" w:eastAsia="Arial" w:hAnsi="Arial" w:cs="Arial"/>
          <w:b/>
          <w:bCs/>
          <w:noProof/>
          <w:sz w:val="22"/>
          <w:szCs w:val="22"/>
        </w:rPr>
        <w:t xml:space="preserve"> </w:t>
      </w:r>
    </w:p>
    <w:p w14:paraId="4BA61E15"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lastRenderedPageBreak/>
        <w:t>260. člen</w:t>
      </w:r>
    </w:p>
    <w:p w14:paraId="3EDCF281"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(odpoved pravici do vložitve tožbe v upravnem sporu)</w:t>
      </w:r>
    </w:p>
    <w:p w14:paraId="3D5027C3" w14:textId="77777777" w:rsidR="00F24DF5" w:rsidRPr="002D5340" w:rsidRDefault="00F24DF5" w:rsidP="00F24DF5">
      <w:pPr>
        <w:spacing w:before="240"/>
        <w:ind w:firstLine="1021"/>
        <w:jc w:val="both"/>
        <w:rPr>
          <w:rFonts w:ascii="Arial" w:hAnsi="Arial" w:cs="Arial"/>
          <w:noProof/>
          <w:sz w:val="22"/>
          <w:szCs w:val="22"/>
        </w:rPr>
      </w:pPr>
      <w:r w:rsidRPr="002D5340">
        <w:rPr>
          <w:rFonts w:ascii="Arial" w:eastAsia="Arial" w:hAnsi="Arial" w:cs="Arial"/>
          <w:sz w:val="22"/>
          <w:szCs w:val="22"/>
        </w:rPr>
        <w:t>Če se vse stranke in stranski udeleženci po vročitvi odločbe ali sklepa, ki ju izda ministrstvo na podlagi tega zakona, pisno ali ustno na zapisnik pri ministrstvu odpovedo pravici do vložitve tožbe v upravnem sporu, postaneta odločba ali sklep pravnomočna z dnem, ko se zadnji od upravičencev do vložitve tožbe odpove tej pravici.</w:t>
      </w:r>
    </w:p>
    <w:p w14:paraId="47124911" w14:textId="77777777" w:rsidR="00F24DF5" w:rsidRPr="002D5340" w:rsidRDefault="00F24DF5" w:rsidP="00F24DF5">
      <w:pPr>
        <w:spacing w:before="240"/>
        <w:ind w:firstLine="1021"/>
        <w:jc w:val="center"/>
        <w:rPr>
          <w:rFonts w:ascii="Arial" w:eastAsia="Arial" w:hAnsi="Arial" w:cs="Arial"/>
          <w:b/>
          <w:sz w:val="22"/>
          <w:szCs w:val="22"/>
        </w:rPr>
      </w:pPr>
      <w:r w:rsidRPr="002D5340">
        <w:rPr>
          <w:rFonts w:ascii="Arial" w:eastAsia="Arial" w:hAnsi="Arial" w:cs="Arial"/>
          <w:b/>
          <w:sz w:val="22"/>
          <w:szCs w:val="22"/>
        </w:rPr>
        <w:t>2. Pravno varstvo in odškodnina</w:t>
      </w:r>
    </w:p>
    <w:p w14:paraId="2389FA3A" w14:textId="77777777" w:rsidR="00F24DF5" w:rsidRPr="002D5340" w:rsidRDefault="00F24DF5" w:rsidP="00F24DF5">
      <w:pPr>
        <w:spacing w:before="240"/>
        <w:ind w:firstLine="1021"/>
        <w:jc w:val="center"/>
        <w:rPr>
          <w:rFonts w:ascii="Arial" w:eastAsia="Arial" w:hAnsi="Arial" w:cs="Arial"/>
          <w:b/>
          <w:sz w:val="22"/>
          <w:szCs w:val="22"/>
        </w:rPr>
      </w:pPr>
      <w:r w:rsidRPr="002D5340">
        <w:rPr>
          <w:rFonts w:ascii="Arial" w:eastAsia="Arial" w:hAnsi="Arial" w:cs="Arial"/>
          <w:b/>
          <w:sz w:val="22"/>
          <w:szCs w:val="22"/>
        </w:rPr>
        <w:t>261. člen</w:t>
      </w:r>
    </w:p>
    <w:p w14:paraId="7F514FDE" w14:textId="77777777" w:rsidR="00F24DF5" w:rsidRPr="002D5340" w:rsidRDefault="00F24DF5" w:rsidP="00F24DF5">
      <w:pPr>
        <w:spacing w:before="240"/>
        <w:ind w:firstLine="1021"/>
        <w:jc w:val="center"/>
        <w:rPr>
          <w:rFonts w:ascii="Arial" w:eastAsia="Arial" w:hAnsi="Arial" w:cs="Arial"/>
          <w:b/>
          <w:sz w:val="22"/>
          <w:szCs w:val="22"/>
        </w:rPr>
      </w:pPr>
      <w:r w:rsidRPr="002D5340">
        <w:rPr>
          <w:rFonts w:ascii="Arial" w:eastAsia="Arial" w:hAnsi="Arial" w:cs="Arial"/>
          <w:b/>
          <w:sz w:val="22"/>
          <w:szCs w:val="22"/>
        </w:rPr>
        <w:t>(pravno varstvo v zvezi s kakovostjo zunanjega zraka)</w:t>
      </w:r>
    </w:p>
    <w:p w14:paraId="6D71FED1"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 xml:space="preserve">(1) Zainteresirana javnost lahko izpodbija materialno ali postopkovno zakonitost  odločitev, dejanj ali opustitev v zvezi z lokacijami ali številom vzorčevalnih mest za merjenje kakovosti zunanjega zraka in v zvezi z načrti iz 78. ali 79. člena tega zakona v upravnem sporu, če izkazuje zadosten pravni interes in izpolnjuje katerega iz razlogov iz zakona, ki ureja upravni spor za izpodbijanje upravnega akta. </w:t>
      </w:r>
    </w:p>
    <w:p w14:paraId="49498BD7"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(2) Zadosten pravni interes iz prejšnjega člena izkazujejo:</w:t>
      </w:r>
    </w:p>
    <w:p w14:paraId="258690F2"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prebivalci s stalnim prebivališčem na območju občine, ki je vključena v območje na katero se nanaša odločitev, dejanje ali opustitev iz prejšnjega odstavka;</w:t>
      </w:r>
    </w:p>
    <w:p w14:paraId="36736596"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druga oseba, če izkaže, da bi odločitev, dejanje ali opustitev iz prejšnjega odstavka vplivala na njene pravice in pravne koristi;</w:t>
      </w:r>
    </w:p>
    <w:p w14:paraId="040D04E3"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nevladne organizacije v javnem interesu iz 247. člena tega zakona.</w:t>
      </w:r>
    </w:p>
    <w:p w14:paraId="02812055"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 xml:space="preserve">(3) Tožbo je treba vložiti v 30 dneh od objave podatkov o lokacijah ali številu vzorčevalnih mest iz prvega odstavka tega člena na spletnem mestu državne uprave ali od poteka roka za sprejem teh načrtov. </w:t>
      </w:r>
    </w:p>
    <w:p w14:paraId="2EC20245" w14:textId="77777777" w:rsidR="00F24DF5" w:rsidRPr="002D5340" w:rsidRDefault="00F24DF5" w:rsidP="00F24DF5">
      <w:pPr>
        <w:spacing w:before="240"/>
        <w:ind w:firstLine="1021"/>
        <w:rPr>
          <w:rFonts w:ascii="Arial" w:eastAsia="Arial" w:hAnsi="Arial" w:cs="Arial"/>
          <w:sz w:val="22"/>
          <w:szCs w:val="22"/>
        </w:rPr>
      </w:pPr>
    </w:p>
    <w:p w14:paraId="63DDDD0B" w14:textId="77777777" w:rsidR="00F24DF5" w:rsidRPr="002D5340" w:rsidRDefault="00F24DF5" w:rsidP="00F24DF5">
      <w:pPr>
        <w:jc w:val="center"/>
        <w:rPr>
          <w:rFonts w:ascii="Arial" w:eastAsia="Arial" w:hAnsi="Arial" w:cs="Arial"/>
          <w:b/>
          <w:bCs/>
          <w:sz w:val="22"/>
          <w:szCs w:val="22"/>
        </w:rPr>
      </w:pPr>
      <w:r w:rsidRPr="002D5340" w:rsidDel="489E7F65">
        <w:rPr>
          <w:rFonts w:ascii="Arial" w:eastAsia="Arial" w:hAnsi="Arial" w:cs="Arial"/>
          <w:b/>
          <w:bCs/>
          <w:sz w:val="22"/>
          <w:szCs w:val="22"/>
        </w:rPr>
        <w:t>2</w:t>
      </w:r>
      <w:r w:rsidRPr="002D5340">
        <w:rPr>
          <w:rFonts w:ascii="Arial" w:eastAsia="Arial" w:hAnsi="Arial" w:cs="Arial"/>
          <w:b/>
          <w:bCs/>
          <w:sz w:val="22"/>
          <w:szCs w:val="22"/>
        </w:rPr>
        <w:t>62. člen</w:t>
      </w:r>
    </w:p>
    <w:p w14:paraId="5175E6E1" w14:textId="77777777" w:rsidR="00F24DF5" w:rsidRPr="002D5340" w:rsidRDefault="00F24DF5" w:rsidP="00F24DF5">
      <w:pPr>
        <w:jc w:val="center"/>
        <w:rPr>
          <w:rFonts w:ascii="Arial" w:eastAsia="Arial" w:hAnsi="Arial" w:cs="Arial"/>
          <w:b/>
          <w:bCs/>
          <w:sz w:val="22"/>
          <w:szCs w:val="22"/>
        </w:rPr>
      </w:pPr>
      <w:r w:rsidRPr="002D5340">
        <w:rPr>
          <w:rFonts w:ascii="Arial" w:eastAsia="Arial" w:hAnsi="Arial" w:cs="Arial"/>
          <w:b/>
          <w:bCs/>
          <w:sz w:val="22"/>
          <w:szCs w:val="22"/>
        </w:rPr>
        <w:t>(odškodnina za škodo na zdravju ljudi)</w:t>
      </w:r>
    </w:p>
    <w:p w14:paraId="3327378E"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(1) Fizična oseba, ki utrpi škodo na zdravju, zaradi ravnanja pristojnih organov države ali občine, ima pravico zahtevati in dobiti odškodnino za to škodo, zaradi:</w:t>
      </w:r>
    </w:p>
    <w:p w14:paraId="028B190F"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kršitve 78. in 79. člena tega zakona in na njuni podlagi izdanih predpisov, če je bila povzročena namenoma ali iz malomarnosti;</w:t>
      </w:r>
    </w:p>
    <w:p w14:paraId="2D4CF917"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w:t>
      </w:r>
      <w:r w:rsidRPr="002D5340">
        <w:rPr>
          <w:rFonts w:ascii="Arial" w:eastAsia="Arial" w:hAnsi="Arial" w:cs="Arial"/>
          <w:sz w:val="22"/>
          <w:szCs w:val="22"/>
        </w:rPr>
        <w:tab/>
        <w:t xml:space="preserve">kršitve določb tega zakona, ki se nanašajo na napravo iz 151. člena tega zakona in na njihovi podlagi izdanih predpisov ne glede na krivdo.  </w:t>
      </w:r>
    </w:p>
    <w:p w14:paraId="7CFCBA60" w14:textId="77777777" w:rsidR="00F24DF5" w:rsidRPr="002D5340" w:rsidRDefault="00F24DF5" w:rsidP="00F24DF5">
      <w:pPr>
        <w:spacing w:before="240"/>
        <w:ind w:firstLine="1021"/>
        <w:rPr>
          <w:rFonts w:ascii="Arial" w:eastAsia="Arial" w:hAnsi="Arial" w:cs="Arial"/>
          <w:sz w:val="22"/>
          <w:szCs w:val="22"/>
        </w:rPr>
      </w:pPr>
      <w:r w:rsidRPr="002D5340">
        <w:rPr>
          <w:rFonts w:ascii="Arial" w:eastAsia="Arial" w:hAnsi="Arial" w:cs="Arial"/>
          <w:sz w:val="22"/>
          <w:szCs w:val="22"/>
        </w:rPr>
        <w:t xml:space="preserve">(2) Fizična oseba, ki utrpi škodo na zdravju, ki jo povzroči obratovanje naprava iz 151. člena tega zakona zaradi kršitve določb tega zakona, ki se nanašajo na napravo iz 151. člena tega zakona in na njihovi podlagi izdanih predpisov, ima pravico zahtevati in dobiti odškodnino od upravljavca naprave ne glede na njegovo krivdo.  </w:t>
      </w:r>
    </w:p>
    <w:p w14:paraId="0686EF9D" w14:textId="77777777" w:rsidR="00F24DF5" w:rsidRPr="002D5340" w:rsidRDefault="00F24DF5" w:rsidP="00F24DF5">
      <w:pPr>
        <w:spacing w:before="240"/>
        <w:ind w:firstLine="1021"/>
        <w:jc w:val="both"/>
        <w:rPr>
          <w:rFonts w:ascii="Arial" w:eastAsia="Arial" w:hAnsi="Arial" w:cs="Arial"/>
          <w:sz w:val="22"/>
          <w:szCs w:val="22"/>
        </w:rPr>
      </w:pPr>
      <w:r w:rsidRPr="002D5340">
        <w:rPr>
          <w:rFonts w:ascii="Arial" w:eastAsia="Arial" w:hAnsi="Arial" w:cs="Arial"/>
          <w:sz w:val="22"/>
          <w:szCs w:val="22"/>
        </w:rPr>
        <w:lastRenderedPageBreak/>
        <w:t>(3) Ne glede na določbe zakona, ki ureja obligacije, zastaranje terjati pravico do odškodnine za škodo zaradi kršitev iz druge alineje prvega odstavka in drugega odstavka tega člena ne začne teči, preden je kršitev prenehala in oseba, ki zahteva odškodnino, ve ali se lahko razumno pričakuje, da ve, da je utrpela škodo zaradi teh kršitev.</w:t>
      </w:r>
    </w:p>
    <w:p w14:paraId="01A2FB88" w14:textId="77777777" w:rsidR="00F24DF5" w:rsidRPr="002D5340" w:rsidRDefault="00F24DF5" w:rsidP="00F24DF5">
      <w:pPr>
        <w:spacing w:before="210" w:after="210" w:line="257" w:lineRule="auto"/>
        <w:jc w:val="center"/>
        <w:rPr>
          <w:rFonts w:ascii="Arial" w:hAnsi="Arial" w:cs="Arial"/>
          <w:sz w:val="22"/>
          <w:szCs w:val="22"/>
        </w:rPr>
      </w:pPr>
      <w:r w:rsidRPr="002D5340">
        <w:rPr>
          <w:rFonts w:ascii="Arial" w:eastAsia="Arial" w:hAnsi="Arial" w:cs="Arial"/>
          <w:b/>
          <w:bCs/>
          <w:sz w:val="22"/>
          <w:szCs w:val="22"/>
        </w:rPr>
        <w:t>3. Koncesija na naravnih dobrinah</w:t>
      </w:r>
      <w:r w:rsidRPr="002D5340">
        <w:rPr>
          <w:rFonts w:ascii="Arial" w:eastAsia="Arial" w:hAnsi="Arial" w:cs="Arial"/>
          <w:b/>
          <w:bCs/>
          <w:noProof/>
          <w:sz w:val="22"/>
          <w:szCs w:val="22"/>
        </w:rPr>
        <w:t xml:space="preserve"> </w:t>
      </w:r>
    </w:p>
    <w:p w14:paraId="64984B4C"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263. člen</w:t>
      </w:r>
    </w:p>
    <w:p w14:paraId="418D99F9" w14:textId="77777777" w:rsidR="00F24DF5" w:rsidRPr="002D5340" w:rsidRDefault="00F24DF5" w:rsidP="00F24DF5">
      <w:pPr>
        <w:jc w:val="center"/>
        <w:rPr>
          <w:rFonts w:ascii="Arial" w:eastAsia="Arial" w:hAnsi="Arial" w:cs="Arial"/>
          <w:sz w:val="22"/>
          <w:szCs w:val="22"/>
        </w:rPr>
      </w:pPr>
      <w:r w:rsidRPr="002D5340">
        <w:rPr>
          <w:rFonts w:ascii="Arial" w:eastAsia="Arial" w:hAnsi="Arial" w:cs="Arial"/>
          <w:b/>
          <w:bCs/>
          <w:sz w:val="22"/>
          <w:szCs w:val="22"/>
        </w:rPr>
        <w:t>(predmet in plačilo koncesije)</w:t>
      </w:r>
    </w:p>
    <w:p w14:paraId="7058B1F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Država ali občina (v nadaljnjem besedilu: </w:t>
      </w:r>
      <w:proofErr w:type="spellStart"/>
      <w:r w:rsidRPr="002D5340">
        <w:rPr>
          <w:rFonts w:ascii="Arial" w:eastAsia="Arial" w:hAnsi="Arial" w:cs="Arial"/>
          <w:sz w:val="22"/>
          <w:szCs w:val="22"/>
        </w:rPr>
        <w:t>koncedent</w:t>
      </w:r>
      <w:proofErr w:type="spellEnd"/>
      <w:r w:rsidRPr="002D5340">
        <w:rPr>
          <w:rFonts w:ascii="Arial" w:eastAsia="Arial" w:hAnsi="Arial" w:cs="Arial"/>
          <w:sz w:val="22"/>
          <w:szCs w:val="22"/>
        </w:rPr>
        <w:t>) lahko proti plačilu podeli koncesijo za upravljanje, rabo ali izkoriščanje naravne dobrine, ki je v njeni lasti ali ima na njej zakonito pravico upravljanja ali gospodarjenja, pravni ali fizični osebi (v nadaljnjem besedilu: koncesionar), če je ta usposobljena za njeno izvajanje. Koncesija za namen tega zakona pomeni dovoljenje za upravljanje, rabo ali izkoriščanje naravne vrednote. Pobudnik postopka je zainteresirani subjekt.</w:t>
      </w:r>
    </w:p>
    <w:p w14:paraId="15AFEF4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(2) Če koncesijo na naravni dobrini podeli država, se s koncesijskim aktom določi, da pripada del plačila za koncesijo tudi občini, na območju katere se koncesija izvaja oziroma nanjo vpliva.</w:t>
      </w:r>
    </w:p>
    <w:p w14:paraId="197C3B03"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(3) V koncesijskem aktu iz prejšnjega odstavka se določi, da je občina upravičena tudi do dela plačila koncesije, ki pripada državi, če vloži sredstva v gradnjo infrastrukture lokalnega pomena za izvajanje gospodarskih javnih služb varstva okolja iz 231. člena tega zakona. V koncesijskem aktu se določi tudi način zagotavljanja učinkovitosti, namenskosti in zakonitosti porabe teh sredstev.</w:t>
      </w:r>
    </w:p>
    <w:p w14:paraId="4DF093FE"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(4) Občina je upravičena do sredstev iz prejšnjega odstavka, če ima veljaven načrt razvojnih programov v skladu s predpisi, ki urejajo javne finance, usklajen z operativnim programom iz 106. člena tega zakona in zagotavlja izvajanje obvezne gospodarske javne službe iz 231. člena tega zakona.</w:t>
      </w:r>
    </w:p>
    <w:p w14:paraId="216A5011"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(5) Občini nakazana sredstva iz tretjega odstavka tega člena se morajo v proračunu občine izkazovati kot namenski prejemki in porabljati kot namenski izdatki v skladu s predpisi, ki urejajo javne finance.</w:t>
      </w:r>
    </w:p>
    <w:p w14:paraId="068E590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(6) Vlada lahko določi, da se del plačila za koncesijo, ki pripada občini, ne upošteva pri izračunu njenih lastnih prihodkov po predpisih, ki urejajo financiranje občin, če ima občina zaradi izvajanja koncesije stroške zaradi omejene rabe prostora, vzdrževanja in gradnje lokalne infrastrukture ali potrebe po razvojni pomoči.</w:t>
      </w:r>
    </w:p>
    <w:p w14:paraId="1DF9DB2D"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(7) Koncesija na naravni dobrini se lahko podeli zainteresiranemu subjektu, ki izpolnjuje predpisane pogoje, če so izpolnjeni vsi okoljevarstveni pogoji, ki so za poseg v okolje določeni s tem zakonom ali zakoni, ki urejajo varstvo in rabo naravnih dobrin. Koncesija se podeli na podlagi javnega razpisa, če je interesentov več in zakon ne določa drugače.</w:t>
      </w:r>
    </w:p>
    <w:p w14:paraId="155A165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(8) Pri pridobitvi koncesije ima prednostno pravico pridobitve koncesije lastnik zemljišča, na katerem je naravna dobrina, če izpolnjuje pogoje iz prvega odstavka tega člena, razen če zakon ne določa drugače. V tem primeru se koncesija ne podeli na podlagi javnega razpisa, ampak se podeli neposredno lastniku zemljišča, če izpolnjuje predpisane pogoje.</w:t>
      </w:r>
    </w:p>
    <w:p w14:paraId="3C176B35"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t>(9) Vlada predpiše primere in pogoje, pod katerimi se lahko koncesija na naravni dobrini podeli brezplačno.</w:t>
      </w:r>
    </w:p>
    <w:p w14:paraId="6978B029" w14:textId="77777777" w:rsidR="00F24DF5" w:rsidRPr="002D5340" w:rsidRDefault="00F24DF5" w:rsidP="00F24DF5">
      <w:pP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(10) Vlada v predpisu iz prejšnjega odstavka predpiše tudi, kaj se šteje za omejeno rabo prostora in razvojno pomoč, način izkazovanja stroškov in merila za določitev dela plačila za koncesijo iz drugega odstavka tega člena.</w:t>
      </w:r>
    </w:p>
    <w:p w14:paraId="560B01EA" w14:textId="77777777" w:rsidR="00F24DF5" w:rsidRPr="002D5340" w:rsidRDefault="00F24DF5" w:rsidP="00F24DF5">
      <w:pPr>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264. člen</w:t>
      </w:r>
    </w:p>
    <w:p w14:paraId="7F5552DC" w14:textId="77777777" w:rsidR="00F24DF5" w:rsidRPr="002D5340" w:rsidRDefault="00F24DF5" w:rsidP="00F24DF5">
      <w:pPr>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(koncesijski akt)</w:t>
      </w:r>
    </w:p>
    <w:p w14:paraId="0758AE7F" w14:textId="77777777" w:rsidR="00F24DF5" w:rsidRPr="002D5340" w:rsidRDefault="00F24DF5" w:rsidP="00F24DF5">
      <w:pPr>
        <w:spacing w:before="210" w:after="210"/>
        <w:ind w:firstLine="1021"/>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 Podlaga za podelitev koncesije na naravni dobrini je koncesijski akt.</w:t>
      </w:r>
    </w:p>
    <w:p w14:paraId="702AF941" w14:textId="77777777" w:rsidR="00F24DF5" w:rsidRPr="002D5340" w:rsidRDefault="00F24DF5" w:rsidP="00F24DF5">
      <w:pPr>
        <w:spacing w:before="210" w:after="210"/>
        <w:ind w:firstLine="1021"/>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(2) Koncesijski akt je predpis Vlade ali predpis občine.</w:t>
      </w:r>
    </w:p>
    <w:p w14:paraId="3BA91884" w14:textId="77777777" w:rsidR="00F24DF5" w:rsidRPr="002D5340" w:rsidRDefault="00F24DF5" w:rsidP="00F24DF5">
      <w:pPr>
        <w:spacing w:before="210" w:after="210"/>
        <w:ind w:firstLine="1021"/>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(3) Koncesijski akt vsebuje zlasti:</w:t>
      </w:r>
    </w:p>
    <w:p w14:paraId="611E5AFD"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w:t>
      </w:r>
      <w:r w:rsidRPr="002D5340">
        <w:rPr>
          <w:rFonts w:ascii="Arial" w:eastAsia="Arial" w:hAnsi="Arial" w:cs="Arial"/>
          <w:noProof/>
          <w:color w:val="0D0D0D" w:themeColor="text1" w:themeTint="F2"/>
          <w:sz w:val="22"/>
          <w:szCs w:val="22"/>
        </w:rPr>
        <w:t xml:space="preserve">     </w:t>
      </w:r>
      <w:r w:rsidRPr="002D5340">
        <w:rPr>
          <w:rFonts w:ascii="Arial" w:eastAsia="Arial" w:hAnsi="Arial" w:cs="Arial"/>
          <w:color w:val="0D0D0D" w:themeColor="text1" w:themeTint="F2"/>
          <w:sz w:val="22"/>
          <w:szCs w:val="22"/>
        </w:rPr>
        <w:t xml:space="preserve"> opredelitev naravne dobrine, za katero se daje koncesija;</w:t>
      </w:r>
    </w:p>
    <w:p w14:paraId="64959059"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2.      predmet koncesije, opredelitev obsega in morebitne izključnosti koncesije;</w:t>
      </w:r>
    </w:p>
    <w:p w14:paraId="58CF8A83"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3.      opredelitev okoljevarstvenih pogojev, pogojev varstvenega režima in načina upravljanja, rabe ali izkoriščanja naravne dobrine;</w:t>
      </w:r>
    </w:p>
    <w:p w14:paraId="2D0197D0"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4.      navedbo dejavnosti, ki jo lahko opravlja koncesionar v zvezi s pravico, ki je predmet koncesije;</w:t>
      </w:r>
    </w:p>
    <w:p w14:paraId="3129C055"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5.      pogoje, ki jih mora izpolnjevati koncesionar;</w:t>
      </w:r>
    </w:p>
    <w:p w14:paraId="29C45871"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6.      morebitna javna pooblastila koncesionarja;</w:t>
      </w:r>
    </w:p>
    <w:p w14:paraId="6C81BF8A"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7.      začetek in čas trajanja koncesije;</w:t>
      </w:r>
    </w:p>
    <w:p w14:paraId="489DFED4"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8.      območje, na katero se nanaša koncesija;</w:t>
      </w:r>
    </w:p>
    <w:p w14:paraId="7045E1DB"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9.      plačilo za koncesijo ter deleža države in občine;</w:t>
      </w:r>
    </w:p>
    <w:p w14:paraId="43F67C67"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10.   pooblastilo za nadzor nad izvajanjem koncesije;</w:t>
      </w:r>
    </w:p>
    <w:p w14:paraId="620F6058"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11.   razloge in način prenehanja koncesije;</w:t>
      </w:r>
    </w:p>
    <w:p w14:paraId="02F00383"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12.   dolžnosti koncesionarja glede sanacije, vzpostavitve novega in nadomestitve prejšnjega stanja delov okolja ter</w:t>
      </w:r>
    </w:p>
    <w:p w14:paraId="4CC36F83" w14:textId="77777777" w:rsidR="00F24DF5" w:rsidRPr="002D5340" w:rsidRDefault="00F24DF5" w:rsidP="00F24DF5">
      <w:pPr>
        <w:spacing w:before="210" w:after="210"/>
        <w:ind w:left="425" w:hanging="425"/>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13.   pooblastila in pogoje za sklenitev in začetek veljavnosti koncesijske pogodbe.</w:t>
      </w:r>
    </w:p>
    <w:p w14:paraId="0099D3E8" w14:textId="77777777" w:rsidR="00F24DF5" w:rsidRPr="002D5340" w:rsidRDefault="00F24DF5" w:rsidP="00F24DF5">
      <w:pPr>
        <w:spacing w:before="210" w:after="210"/>
        <w:ind w:left="425" w:hanging="425"/>
        <w:jc w:val="both"/>
        <w:rPr>
          <w:rFonts w:ascii="Arial" w:hAnsi="Arial" w:cs="Arial"/>
          <w:noProof/>
          <w:color w:val="0D0D0D" w:themeColor="text1" w:themeTint="F2"/>
          <w:sz w:val="22"/>
          <w:szCs w:val="22"/>
        </w:rPr>
      </w:pPr>
      <w:r w:rsidRPr="002D5340">
        <w:rPr>
          <w:rFonts w:ascii="Arial" w:hAnsi="Arial" w:cs="Arial"/>
          <w:noProof/>
          <w:color w:val="0D0D0D" w:themeColor="text1" w:themeTint="F2"/>
          <w:sz w:val="22"/>
          <w:szCs w:val="22"/>
        </w:rPr>
        <w:t xml:space="preserve"> </w:t>
      </w:r>
    </w:p>
    <w:p w14:paraId="28631132" w14:textId="77777777" w:rsidR="00F24DF5" w:rsidRPr="002D5340" w:rsidRDefault="00F24DF5" w:rsidP="00F24DF5">
      <w:pPr>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265. člen</w:t>
      </w:r>
    </w:p>
    <w:p w14:paraId="7B97818E" w14:textId="77777777" w:rsidR="00F24DF5" w:rsidRPr="002D5340" w:rsidRDefault="00F24DF5" w:rsidP="00F24DF5">
      <w:pPr>
        <w:jc w:val="center"/>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(druga vprašanja koncesije)</w:t>
      </w:r>
    </w:p>
    <w:p w14:paraId="7E521A7B" w14:textId="77777777" w:rsidR="00F24DF5" w:rsidRPr="002D5340" w:rsidRDefault="00F24DF5" w:rsidP="00F24DF5">
      <w:pPr>
        <w:spacing w:before="210" w:after="210"/>
        <w:ind w:firstLine="1021"/>
        <w:jc w:val="both"/>
        <w:rPr>
          <w:rFonts w:ascii="Arial" w:eastAsia="Arial" w:hAnsi="Arial" w:cs="Arial"/>
          <w:color w:val="0D0D0D" w:themeColor="text1" w:themeTint="F2"/>
          <w:sz w:val="22"/>
          <w:szCs w:val="22"/>
        </w:rPr>
      </w:pPr>
      <w:r w:rsidRPr="002D5340">
        <w:rPr>
          <w:rFonts w:ascii="Arial" w:eastAsia="Arial" w:hAnsi="Arial" w:cs="Arial"/>
          <w:color w:val="0D0D0D" w:themeColor="text1" w:themeTint="F2"/>
          <w:sz w:val="22"/>
          <w:szCs w:val="22"/>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gospodarske javne službe, če z zakonom ni drugače določeno.</w:t>
      </w:r>
    </w:p>
    <w:p w14:paraId="2ECEECE0" w14:textId="77777777" w:rsidR="00F24DF5" w:rsidRPr="002D5340" w:rsidRDefault="00F24DF5" w:rsidP="00F24DF5">
      <w:pPr>
        <w:spacing w:before="210" w:after="210"/>
        <w:ind w:firstLine="1021"/>
        <w:jc w:val="center"/>
        <w:rPr>
          <w:rFonts w:ascii="Arial" w:eastAsia="Arial" w:hAnsi="Arial" w:cs="Arial"/>
          <w:b/>
          <w:color w:val="0D0D0D" w:themeColor="text1" w:themeTint="F2"/>
          <w:sz w:val="22"/>
          <w:szCs w:val="22"/>
        </w:rPr>
      </w:pPr>
      <w:r w:rsidRPr="002D5340">
        <w:rPr>
          <w:rFonts w:ascii="Arial" w:eastAsia="Arial" w:hAnsi="Arial" w:cs="Arial"/>
          <w:b/>
          <w:bCs/>
          <w:color w:val="0D0D0D" w:themeColor="text1" w:themeTint="F2"/>
          <w:sz w:val="22"/>
          <w:szCs w:val="22"/>
        </w:rPr>
        <w:t>4. Omejitve prometa z zemljišči na v preteklosti onesnaženih območjih</w:t>
      </w:r>
    </w:p>
    <w:p w14:paraId="53622185" w14:textId="77777777" w:rsidR="00F24DF5" w:rsidRPr="002D5340" w:rsidRDefault="00F24DF5" w:rsidP="00F24DF5">
      <w:pPr>
        <w:spacing w:before="210" w:after="210"/>
        <w:ind w:firstLine="1021"/>
        <w:jc w:val="center"/>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lastRenderedPageBreak/>
        <w:t>266. člen</w:t>
      </w:r>
    </w:p>
    <w:p w14:paraId="76ACC47A" w14:textId="77777777" w:rsidR="00F24DF5" w:rsidRPr="002D5340" w:rsidRDefault="00F24DF5" w:rsidP="00F24DF5">
      <w:pPr>
        <w:spacing w:before="210" w:after="210"/>
        <w:ind w:firstLine="1021"/>
        <w:jc w:val="center"/>
        <w:rPr>
          <w:rFonts w:ascii="Arial" w:eastAsia="Arial" w:hAnsi="Arial" w:cs="Arial"/>
          <w:b/>
          <w:bCs/>
          <w:color w:val="0D0D0D" w:themeColor="text1" w:themeTint="F2"/>
          <w:sz w:val="22"/>
          <w:szCs w:val="22"/>
        </w:rPr>
      </w:pPr>
      <w:r w:rsidRPr="002D5340">
        <w:rPr>
          <w:rFonts w:ascii="Arial" w:eastAsia="Arial" w:hAnsi="Arial" w:cs="Arial"/>
          <w:b/>
          <w:bCs/>
          <w:color w:val="0D0D0D" w:themeColor="text1" w:themeTint="F2"/>
          <w:sz w:val="22"/>
          <w:szCs w:val="22"/>
        </w:rPr>
        <w:t>(omejitve prenosa lastništva zemljišč)</w:t>
      </w:r>
    </w:p>
    <w:p w14:paraId="5CFA825E"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(1) Lastnik lahko zemljišče, vpisano na seznam v preteklosti potencialno onesnaženih območij iz prvega odstavka 62. člena tega zakona, prenese na drugo osebo le, če za to pridobi predhodno soglasje ministrstva. V vlogi za soglasje je treba navesti identifikacijske podatke zemljišča, ki je predmet prenosa (številka parcele in katastrska občina) in prevzemnika. Vlogi za soglasje je treba priložiti dokazila, iz katerih je razvidno, da prevzemnik razpolaga s sredstvi za zagotovitev izvedbe raziskave iz 63. člena tega zakona, ter sklenjeno pogodbo o prenosu lastninske pravice. Obvezni sestavni del te pogodbe je klavzula, da se pridobitelj zaveda, da je bilo zemljišče v preteklosti potencialno onesnaženo in je treba izvesti raziskavo skladu s 63. členom tega zakona, ter da obveznost te izvedbe v celoti in izrecno prevzema.</w:t>
      </w:r>
    </w:p>
    <w:p w14:paraId="11682858" w14:textId="77777777" w:rsidR="00F24DF5" w:rsidRPr="002D5340" w:rsidRDefault="00F24DF5" w:rsidP="00F24DF5">
      <w:pPr>
        <w:spacing w:line="260" w:lineRule="atLeast"/>
        <w:ind w:firstLine="1021"/>
        <w:jc w:val="both"/>
        <w:rPr>
          <w:rFonts w:ascii="Arial" w:eastAsia="Arial" w:hAnsi="Arial" w:cs="Arial"/>
          <w:sz w:val="22"/>
          <w:szCs w:val="22"/>
        </w:rPr>
      </w:pPr>
    </w:p>
    <w:p w14:paraId="63E0636D"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(2) Lastnik lahko zemljišče, vpisano na seznam v preteklosti onesnaženih območij, ki jih je treba sanirati, iz četrtega odstavka 65. člena tega zakona prenese na drugo osebo le, če za to pridobi predhodno soglasje ministrstva. V vlogi za soglasje je treba navesti identifikacijske podatke zemljišča, ki je predmet prenosa (številka parcele in katastrska občina) in prevzemnika. Vlogi za soglasje je treba priložiti dokazila, iz katerih je razvidno, da prevzemnik razpolaga  z oziroma zagotavlja tehnološko oziroma drugo opremo za izvedbo programa sanacije iz 65. člena tega zakona oziroma odobrenega programa sanacije iz 67. člena tega zakona, ter sklenjeno pogodbo o prenosu lastninske pravice. Obvezni sestavni del te pogodbe je klavzula, da se pridobitelj zaveda, da je bilo zemljišče v preteklosti onesnaženo in ga je treba sanirati, ter obveznost te izvedbe v celoti in izrecno prevzema.</w:t>
      </w:r>
    </w:p>
    <w:p w14:paraId="325333ED" w14:textId="77777777" w:rsidR="00F24DF5" w:rsidRPr="002D5340" w:rsidRDefault="00F24DF5" w:rsidP="00F24DF5">
      <w:pPr>
        <w:spacing w:line="260" w:lineRule="atLeast"/>
        <w:ind w:firstLine="1021"/>
        <w:jc w:val="both"/>
        <w:rPr>
          <w:rFonts w:ascii="Arial" w:eastAsia="Arial" w:hAnsi="Arial" w:cs="Arial"/>
          <w:sz w:val="22"/>
          <w:szCs w:val="22"/>
        </w:rPr>
      </w:pPr>
    </w:p>
    <w:p w14:paraId="3CFBD115"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(3) Odločba o soglasju ministrstva iz prvega in drugega odstavka tega člena je obvezna priloga pri overitvi predloga za vpis lastninske pravice prevzemnika na zemljišču, na katerem je treba izvesti obveznosti v skladu s podpoglavjem 4.2. četrtega poglavja tega zakona.</w:t>
      </w:r>
    </w:p>
    <w:p w14:paraId="2390DF22" w14:textId="77777777" w:rsidR="00F24DF5" w:rsidRPr="002D5340" w:rsidRDefault="00F24DF5" w:rsidP="00F24DF5">
      <w:pPr>
        <w:spacing w:line="260" w:lineRule="atLeast"/>
        <w:ind w:firstLine="1021"/>
        <w:jc w:val="both"/>
        <w:rPr>
          <w:rFonts w:ascii="Arial" w:eastAsia="Arial" w:hAnsi="Arial" w:cs="Arial"/>
          <w:sz w:val="22"/>
          <w:szCs w:val="22"/>
        </w:rPr>
      </w:pPr>
    </w:p>
    <w:p w14:paraId="07CCE04A"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(4) Ministrstvo lahko izdajo soglasja k vlogi iz prvega ali drugega odstavka tega člena zavrne, če ni prepričano, da bo prevzemnik obveznosti po tem podpoglavju ustrezno izvedel.</w:t>
      </w:r>
    </w:p>
    <w:p w14:paraId="59C52E8E" w14:textId="77777777" w:rsidR="00F24DF5" w:rsidRPr="002D5340" w:rsidRDefault="00F24DF5" w:rsidP="00F24DF5">
      <w:pPr>
        <w:spacing w:line="260" w:lineRule="atLeast"/>
        <w:ind w:firstLine="1021"/>
        <w:jc w:val="both"/>
        <w:rPr>
          <w:rFonts w:ascii="Arial" w:eastAsia="Arial" w:hAnsi="Arial" w:cs="Arial"/>
          <w:sz w:val="22"/>
          <w:szCs w:val="22"/>
        </w:rPr>
      </w:pPr>
    </w:p>
    <w:p w14:paraId="7C97D5D9"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(5) Prenos lastninske pravice na zemljišču, na katerem je treba izvesti obveznosti v skladu s podpoglavjem 4.2. četrtega poglavja tega zakona, je v primeru smrti oziroma prenehanja lastnika zemljišča možno le v okviru univerzalnega pravnega nasledstva, s katerim prevzemnik vstopi v pravni položaj zapustnika, tako, da v celoti prevzame tudi obveznost v zvezi s tem zemljiščem po tem podpoglavju. V tem primeru soglasje ministrstva za prenos lastninske pravice iz šestega odstavka tega člena na zemljišču ni potrebno.</w:t>
      </w:r>
    </w:p>
    <w:p w14:paraId="67F3E4FC" w14:textId="77777777" w:rsidR="00F24DF5" w:rsidRPr="002D5340" w:rsidRDefault="00F24DF5" w:rsidP="00F24DF5">
      <w:pPr>
        <w:spacing w:line="260" w:lineRule="atLeast"/>
        <w:ind w:firstLine="1021"/>
        <w:jc w:val="both"/>
        <w:rPr>
          <w:rFonts w:ascii="Arial" w:eastAsia="Arial" w:hAnsi="Arial" w:cs="Arial"/>
          <w:sz w:val="22"/>
          <w:szCs w:val="22"/>
        </w:rPr>
      </w:pPr>
    </w:p>
    <w:p w14:paraId="12A47AD4" w14:textId="77777777" w:rsidR="00F24DF5" w:rsidRPr="002D5340" w:rsidRDefault="00F24DF5" w:rsidP="00F24DF5">
      <w:pPr>
        <w:spacing w:line="260" w:lineRule="atLeast"/>
        <w:ind w:firstLine="1021"/>
        <w:jc w:val="both"/>
        <w:rPr>
          <w:rFonts w:ascii="Arial" w:eastAsia="Arial" w:hAnsi="Arial" w:cs="Arial"/>
          <w:sz w:val="22"/>
          <w:szCs w:val="22"/>
        </w:rPr>
      </w:pPr>
      <w:r w:rsidRPr="002D5340">
        <w:rPr>
          <w:rFonts w:ascii="Arial" w:eastAsia="Arial" w:hAnsi="Arial" w:cs="Arial"/>
          <w:sz w:val="22"/>
          <w:szCs w:val="22"/>
        </w:rPr>
        <w:t>(6) Ministrstvo po uradni dolžnosti v primeru spremembe lastništva zemljišč v skladu s tem členom izda odločbe iz drugega odstavka 63. člena tega zakona ali iz drugega odstavka 65. člena tega zakona ali iz prvega ali drugega odstavka 67. člena tega zakona, novi lastnik pa prevzame pravice in obveznosti prejšnjega lastnika v skladu s podpoglavjem 4.2. četrtega poglavja tega zakona.</w:t>
      </w:r>
    </w:p>
    <w:p w14:paraId="4B08E457" w14:textId="77777777" w:rsidR="00F24DF5" w:rsidRPr="002D5340" w:rsidRDefault="00F24DF5" w:rsidP="00F24DF5">
      <w:pPr>
        <w:spacing w:before="480"/>
        <w:jc w:val="center"/>
        <w:rPr>
          <w:rFonts w:ascii="Arial" w:eastAsia="Arial" w:hAnsi="Arial" w:cs="Arial"/>
          <w:b/>
          <w:bCs/>
          <w:sz w:val="22"/>
          <w:szCs w:val="22"/>
        </w:rPr>
      </w:pPr>
      <w:r w:rsidRPr="002D5340">
        <w:rPr>
          <w:rFonts w:ascii="Arial" w:eastAsia="Arial" w:hAnsi="Arial" w:cs="Arial"/>
          <w:b/>
          <w:bCs/>
          <w:sz w:val="22"/>
          <w:szCs w:val="22"/>
        </w:rPr>
        <w:t>XII. KAZENSKE DOLOČBE</w:t>
      </w:r>
    </w:p>
    <w:p w14:paraId="2F2CC8D4" w14:textId="77777777" w:rsidR="00F24DF5" w:rsidRPr="002D5340" w:rsidRDefault="00F24DF5" w:rsidP="00F24DF5">
      <w:pPr>
        <w:pStyle w:val="len"/>
        <w:rPr>
          <w:noProof/>
        </w:rPr>
      </w:pPr>
      <w:r w:rsidRPr="002D5340">
        <w:rPr>
          <w:noProof/>
        </w:rPr>
        <w:t>267. člen</w:t>
      </w:r>
    </w:p>
    <w:p w14:paraId="64214415" w14:textId="77777777" w:rsidR="00F24DF5" w:rsidRPr="002D5340" w:rsidRDefault="00F24DF5" w:rsidP="00F24DF5">
      <w:pPr>
        <w:pStyle w:val="lennaslov"/>
        <w:rPr>
          <w:noProof/>
        </w:rPr>
      </w:pPr>
      <w:r w:rsidRPr="002D5340">
        <w:rPr>
          <w:noProof/>
        </w:rPr>
        <w:lastRenderedPageBreak/>
        <w:t>(hujši prekrški)</w:t>
      </w:r>
    </w:p>
    <w:p w14:paraId="6B3DB603" w14:textId="77777777" w:rsidR="00F24DF5" w:rsidRPr="002D5340" w:rsidRDefault="00F24DF5" w:rsidP="00F24DF5">
      <w:pPr>
        <w:pStyle w:val="Odstavek"/>
        <w:ind w:firstLine="0"/>
        <w:rPr>
          <w:noProof/>
        </w:rPr>
      </w:pPr>
      <w:r w:rsidRPr="002D5340">
        <w:rPr>
          <w:noProof/>
        </w:rPr>
        <w:t>(1) Z globo od 75.000 do 125.000 eurov se kaznuje za prekršek pravna oseba, če:</w:t>
      </w:r>
    </w:p>
    <w:p w14:paraId="397C8FDF"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kot povzročitelj obremenitve ne izvede ukrepov, potrebnih za preprečevanje in zmanjšanje onesnaženja, tako da emisije pri običajnih pogojih obratovanja naprave ali opravljanja dejavnosti presegajo predpisane mejne vrednosti emisij (prvi odstavek 20. člena);</w:t>
      </w:r>
    </w:p>
    <w:p w14:paraId="7AA81E5F"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kot upravljavec obrata ne izvede vseh ukrepov, potrebnih za preprečevanje večje nesreče in za zmanjševanje njenih posledic za ljudi in okolje, ter zaradi njegovega ravnanja nastanejo večja nesreča in posledice za ljudi in okolje (prvi odstavek 31. člena);</w:t>
      </w:r>
    </w:p>
    <w:p w14:paraId="1EA223D7"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kot izvirni povzročitelj odpadkov ali drug imetnik odpadkov ne zagotovi obdelave odpadkov v skladu s prvim, drugim, tretjim ali četrtim odstavkom 36. člena tega zakona;</w:t>
      </w:r>
    </w:p>
    <w:p w14:paraId="4D45B65D"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odmetava odpadke in jih pušča v okolju ter nenadzorovano ravna z odpadki ali kuri odpadke na prostem  (prvi odstavek 38. člena);</w:t>
      </w:r>
    </w:p>
    <w:p w14:paraId="0671DDAA"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opravlja dejavnost obdelave odpadkov in nima pravnomočnega okoljevarstvenega dovoljenja iz 151. ali 175. člena tega zakona (prvi odstavek 39. člena);</w:t>
      </w:r>
    </w:p>
    <w:p w14:paraId="595167FF"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izvaja obdelavo odpadkov v objektu, za katerega je treba pred začetkom obratovanja pridobiti uporabno dovoljenje, in za opravljanje dejavnosti nima dokončnega uporabnega dovoljenja ali odločbe o odreditvi poskusnega obratovanja, kadar je to odrejeno (prvi odstavek  39. člena);</w:t>
      </w:r>
    </w:p>
    <w:p w14:paraId="230F860B"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opravlja dejavnost zbiranja odpadkov ali dejavnost prevoznika odpadkov, trgovca z odpadki ali posrednika odpadkov in za opravljanje te dejavnosti nima pridobljene odločbe o dovolitvi opravljanja priglašene dejavnosti (prvi odstavek 40. člena);</w:t>
      </w:r>
    </w:p>
    <w:p w14:paraId="259616C2" w14:textId="77777777" w:rsidR="00F24DF5" w:rsidRPr="002D5340" w:rsidRDefault="00F24DF5" w:rsidP="00F24DF5">
      <w:pPr>
        <w:pStyle w:val="zamik"/>
        <w:numPr>
          <w:ilvl w:val="0"/>
          <w:numId w:val="23"/>
        </w:numPr>
        <w:spacing w:line="260" w:lineRule="atLeast"/>
        <w:ind w:left="851" w:hanging="851"/>
        <w:jc w:val="both"/>
        <w:rPr>
          <w:rFonts w:ascii="Arial" w:eastAsia="Arial" w:hAnsi="Arial" w:cs="Arial"/>
          <w:sz w:val="22"/>
          <w:szCs w:val="22"/>
        </w:rPr>
      </w:pPr>
      <w:r w:rsidRPr="002D5340">
        <w:rPr>
          <w:rFonts w:ascii="Arial" w:eastAsia="Arial" w:hAnsi="Arial" w:cs="Arial"/>
          <w:sz w:val="22"/>
          <w:szCs w:val="22"/>
        </w:rPr>
        <w:t>opravlja dejavnost zbiranja odpadkov in v tem okviru opravlja dejavnost predhodnega skladiščenja nevarnih odpadkov v skladišču z zmogljivostjo več kot 50 ton nevarnih odpadkov ter te odpadke oddaja v obdelavo v napravo iz 151. člena tega zakona in nima okoljevarstvenega dovoljenja v skladu s 151. členom tega zakona (šesti odstavek 40. člena);</w:t>
      </w:r>
    </w:p>
    <w:p w14:paraId="09F3E440"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ne zagotovi izvedbe raziskave iz 63. člena tega zakona ali je ne zagotovi v določenem obsegu ali roku (drugi odstavek 63. člena);</w:t>
      </w:r>
    </w:p>
    <w:p w14:paraId="6C882192"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ne dopusti izvedbe raziskave (sedmi odstavek 63. člena);</w:t>
      </w:r>
    </w:p>
    <w:p w14:paraId="3D7CD254" w14:textId="77777777" w:rsidR="00F24DF5" w:rsidRPr="002D5340" w:rsidRDefault="00F24DF5" w:rsidP="00F24DF5">
      <w:pPr>
        <w:pStyle w:val="tevilnatoka"/>
        <w:numPr>
          <w:ilvl w:val="0"/>
          <w:numId w:val="23"/>
        </w:numPr>
        <w:spacing w:line="260" w:lineRule="atLeast"/>
        <w:ind w:left="851" w:hanging="851"/>
        <w:rPr>
          <w:rStyle w:val="normaltextrun"/>
        </w:rPr>
      </w:pPr>
      <w:r w:rsidRPr="002D5340">
        <w:rPr>
          <w:noProof/>
        </w:rPr>
        <w:t xml:space="preserve">raziskavo izvede oseba, ki ni pooblaščena za </w:t>
      </w:r>
      <w:r w:rsidRPr="002D5340">
        <w:rPr>
          <w:rStyle w:val="normaltextrun"/>
          <w:bdr w:val="none" w:sz="0" w:space="0" w:color="auto" w:frame="1"/>
        </w:rPr>
        <w:t>izvajanje obratovalnega monitoringa tal oziroma voda (šesti odstavek 63. člena);</w:t>
      </w:r>
    </w:p>
    <w:p w14:paraId="789DB6C1"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ne izdela poročila o opravljeni raziskavi ali ga v določenem obsegu ali roku ne pošlje ministrstvu in povzročitelju oziorma lastniku zemljišča, na katerem se je izvedla raziskava (deveti odstavek 63. člena);</w:t>
      </w:r>
    </w:p>
    <w:p w14:paraId="55790CF0" w14:textId="77777777" w:rsidR="00F24DF5" w:rsidRPr="002D5340" w:rsidRDefault="00F24DF5" w:rsidP="00F24DF5">
      <w:pPr>
        <w:pStyle w:val="tevilnatoka"/>
        <w:numPr>
          <w:ilvl w:val="0"/>
          <w:numId w:val="23"/>
        </w:numPr>
        <w:spacing w:line="260" w:lineRule="atLeast"/>
        <w:ind w:left="851" w:hanging="851"/>
        <w:rPr>
          <w:noProof/>
        </w:rPr>
      </w:pPr>
      <w:r w:rsidRPr="002D5340">
        <w:rPr>
          <w:rStyle w:val="normaltextrun"/>
          <w:shd w:val="clear" w:color="auto" w:fill="FFFFFF"/>
        </w:rPr>
        <w:t>po opravljenih delih v zvezi z raziskavo ne odpravi morebitne škode, povzročene z izvedenimi deli (prvi odstavek 64. člena);</w:t>
      </w:r>
      <w:r w:rsidRPr="002D5340">
        <w:rPr>
          <w:rStyle w:val="eop"/>
          <w:shd w:val="clear" w:color="auto" w:fill="FFFFFF"/>
        </w:rPr>
        <w:t> </w:t>
      </w:r>
    </w:p>
    <w:p w14:paraId="1FF232B9" w14:textId="77777777" w:rsidR="00F24DF5" w:rsidRPr="002D5340" w:rsidRDefault="00F24DF5" w:rsidP="00F24DF5">
      <w:pPr>
        <w:pStyle w:val="tevilnatoka"/>
        <w:numPr>
          <w:ilvl w:val="0"/>
          <w:numId w:val="23"/>
        </w:numPr>
        <w:spacing w:line="260" w:lineRule="atLeast"/>
        <w:ind w:left="851" w:hanging="851"/>
        <w:rPr>
          <w:rStyle w:val="normaltextrun"/>
        </w:rPr>
      </w:pPr>
      <w:r w:rsidRPr="002D5340">
        <w:rPr>
          <w:rStyle w:val="normaltextrun"/>
          <w:bdr w:val="none" w:sz="0" w:space="0" w:color="auto" w:frame="1"/>
        </w:rPr>
        <w:t xml:space="preserve">izbor vzorčnih oziroma merilnih mest ter meritve tal oziroma voda izvede v nasprotju </w:t>
      </w:r>
      <w:r w:rsidRPr="002D5340">
        <w:rPr>
          <w:noProof/>
        </w:rPr>
        <w:t xml:space="preserve">s predpisi, </w:t>
      </w:r>
      <w:r w:rsidRPr="002D5340">
        <w:rPr>
          <w:rStyle w:val="normaltextrun"/>
          <w:bdr w:val="none" w:sz="0" w:space="0" w:color="auto" w:frame="1"/>
        </w:rPr>
        <w:t>ki urejajo obratovalni monitoring površinskih oziroma podzemnih voda oziroma obratovalni monitoring tal  (četrti odstavek 63. člena);</w:t>
      </w:r>
    </w:p>
    <w:p w14:paraId="2990AD63"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oceno tveganja za zdravje ljudi izdela oseba, ki nima javnega pooblastila iz 250. člena tega zakona (drugi odstavek 65. člena); </w:t>
      </w:r>
    </w:p>
    <w:p w14:paraId="2E588210"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ne predloži programa sanacije ali ga ne predloži v določenem obsegu ali roku (tretji odstavek 65. člena); </w:t>
      </w:r>
    </w:p>
    <w:p w14:paraId="14826426" w14:textId="77777777" w:rsidR="00F24DF5" w:rsidRPr="002D5340" w:rsidRDefault="00F24DF5" w:rsidP="00F24DF5">
      <w:pPr>
        <w:pStyle w:val="tevilnatoka"/>
        <w:numPr>
          <w:ilvl w:val="0"/>
          <w:numId w:val="23"/>
        </w:numPr>
        <w:spacing w:line="260" w:lineRule="atLeast"/>
        <w:ind w:left="851" w:hanging="851"/>
      </w:pPr>
      <w:r w:rsidRPr="002D5340">
        <w:rPr>
          <w:rFonts w:eastAsia="Arial"/>
        </w:rPr>
        <w:t xml:space="preserve">začne izvajati sanacijo brez ali v nasprotju s pravnomočno odločbo </w:t>
      </w:r>
      <w:r w:rsidRPr="002D5340">
        <w:rPr>
          <w:rStyle w:val="normaltextrun"/>
          <w:bdr w:val="none" w:sz="0" w:space="0" w:color="auto" w:frame="1"/>
        </w:rPr>
        <w:t>o odobritvi programa sanacije</w:t>
      </w:r>
      <w:r w:rsidRPr="002D5340">
        <w:rPr>
          <w:rFonts w:eastAsia="Arial"/>
        </w:rPr>
        <w:t xml:space="preserve"> (tretji odstavek 67. člena);</w:t>
      </w:r>
    </w:p>
    <w:p w14:paraId="6948D274" w14:textId="77777777" w:rsidR="00F24DF5" w:rsidRPr="002D5340" w:rsidRDefault="00F24DF5" w:rsidP="00F24DF5">
      <w:pPr>
        <w:pStyle w:val="tevilnatoka"/>
        <w:numPr>
          <w:ilvl w:val="0"/>
          <w:numId w:val="23"/>
        </w:numPr>
        <w:spacing w:line="260" w:lineRule="atLeast"/>
        <w:ind w:left="851" w:hanging="851"/>
      </w:pPr>
      <w:r w:rsidRPr="002D5340">
        <w:rPr>
          <w:rFonts w:eastAsia="Arial"/>
        </w:rPr>
        <w:t>ne</w:t>
      </w:r>
      <w:r w:rsidRPr="002D5340">
        <w:t xml:space="preserve"> dopusti izvedbe d</w:t>
      </w:r>
      <w:r w:rsidRPr="002D5340">
        <w:rPr>
          <w:rStyle w:val="normaltextrun"/>
          <w:bdr w:val="none" w:sz="0" w:space="0" w:color="auto" w:frame="1"/>
        </w:rPr>
        <w:t xml:space="preserve">el, potrebnih za izvedbo sanacije </w:t>
      </w:r>
      <w:r w:rsidRPr="002D5340">
        <w:t>(prvi odstavek 69. člena);</w:t>
      </w:r>
    </w:p>
    <w:p w14:paraId="29BEA560" w14:textId="77777777" w:rsidR="00F24DF5" w:rsidRPr="002D5340" w:rsidRDefault="00F24DF5" w:rsidP="00F24DF5">
      <w:pPr>
        <w:pStyle w:val="tevilnatoka"/>
        <w:numPr>
          <w:ilvl w:val="0"/>
          <w:numId w:val="23"/>
        </w:numPr>
        <w:spacing w:line="260" w:lineRule="atLeast"/>
        <w:ind w:left="851" w:hanging="851"/>
        <w:rPr>
          <w:rStyle w:val="normaltextrun"/>
        </w:rPr>
      </w:pPr>
      <w:r w:rsidRPr="002D5340">
        <w:rPr>
          <w:rStyle w:val="normaltextrun"/>
          <w:shd w:val="clear" w:color="auto" w:fill="FFFFFF"/>
        </w:rPr>
        <w:lastRenderedPageBreak/>
        <w:t>po izvedeni sanaciji ne odpravi morebitne škode, povzročene z izvedenimi deli (tretji  odstavek 69. člena);</w:t>
      </w:r>
    </w:p>
    <w:p w14:paraId="11DB29AC" w14:textId="77777777" w:rsidR="00F24DF5" w:rsidRPr="002D5340" w:rsidRDefault="00F24DF5" w:rsidP="00F24DF5">
      <w:pPr>
        <w:pStyle w:val="tevilnatoka"/>
        <w:numPr>
          <w:ilvl w:val="0"/>
          <w:numId w:val="23"/>
        </w:numPr>
        <w:spacing w:line="260" w:lineRule="atLeast"/>
        <w:ind w:left="851" w:hanging="851"/>
        <w:rPr>
          <w:rStyle w:val="normaltextrun"/>
        </w:rPr>
      </w:pPr>
      <w:r w:rsidRPr="002D5340">
        <w:rPr>
          <w:rStyle w:val="normaltextrun"/>
          <w:noProof/>
        </w:rPr>
        <w:t>izvede poseg</w:t>
      </w:r>
      <w:r w:rsidRPr="002D5340">
        <w:rPr>
          <w:shd w:val="clear" w:color="auto" w:fill="FFFFFF"/>
        </w:rPr>
        <w:t xml:space="preserve"> </w:t>
      </w:r>
      <w:r w:rsidRPr="002D5340">
        <w:rPr>
          <w:rStyle w:val="normaltextrun"/>
          <w:shd w:val="clear" w:color="auto" w:fill="FFFFFF"/>
        </w:rPr>
        <w:t>v okolje na območju iz prvega odstavka 62. člena, preden se z izvedbo raziskave iz 63. člena tega zakona ugotovi, da na tem območju ni treba izvesti programa sanacije v skladu s 65., 66. , 70 ali 71. členom tega zakona (prvi odstavek 73. člena);</w:t>
      </w:r>
    </w:p>
    <w:p w14:paraId="1FDA5E23" w14:textId="77777777" w:rsidR="00F24DF5" w:rsidRPr="002D5340" w:rsidRDefault="00F24DF5" w:rsidP="00F24DF5">
      <w:pPr>
        <w:pStyle w:val="tevilnatoka"/>
        <w:numPr>
          <w:ilvl w:val="0"/>
          <w:numId w:val="23"/>
        </w:numPr>
        <w:spacing w:line="260" w:lineRule="atLeast"/>
        <w:ind w:left="851" w:hanging="851"/>
        <w:rPr>
          <w:rStyle w:val="normaltextrun"/>
        </w:rPr>
      </w:pPr>
      <w:r w:rsidRPr="002D5340">
        <w:rPr>
          <w:rStyle w:val="normaltextrun"/>
          <w:shd w:val="clear" w:color="auto" w:fill="FFFFFF"/>
        </w:rPr>
        <w:t xml:space="preserve">izvaja neodobreni program sanacije (drugi odstavek 73. člena);   </w:t>
      </w:r>
    </w:p>
    <w:p w14:paraId="175A3677" w14:textId="77777777" w:rsidR="00F24DF5" w:rsidRPr="002D5340" w:rsidRDefault="00F24DF5" w:rsidP="00F24DF5">
      <w:pPr>
        <w:pStyle w:val="tevilnatoka"/>
        <w:numPr>
          <w:ilvl w:val="0"/>
          <w:numId w:val="23"/>
        </w:numPr>
        <w:spacing w:line="260" w:lineRule="atLeast"/>
        <w:ind w:left="851" w:hanging="851"/>
        <w:rPr>
          <w:shd w:val="clear" w:color="auto" w:fill="FFFFFF"/>
        </w:rPr>
      </w:pPr>
      <w:r w:rsidRPr="002D5340">
        <w:rPr>
          <w:noProof/>
        </w:rPr>
        <w:t>ne izdela poročila o izvedeni sanaciji ali ga v določenem obsegu ali roku ne pošlje ministrstvu in povzročitelju oziorma lastniku zemljišča, na katerem se je izvedla raziskava (prvi oziroma drugi odstavek 75. člena);</w:t>
      </w:r>
    </w:p>
    <w:p w14:paraId="7AE82D39"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začne izvajati poseg, ki lahko pomembno vpliva na okolje, ali poseg izvede in nima pravnomočnega okoljevarstvenega soglasja ali izvede poseg v nasprotju z njim (prvi odstavek </w:t>
      </w:r>
      <w:r w:rsidRPr="002D5340">
        <w:t>127</w:t>
      </w:r>
      <w:r w:rsidRPr="002D5340">
        <w:rPr>
          <w:noProof/>
        </w:rPr>
        <w:t xml:space="preserve">. člena in enajsti odstavek </w:t>
      </w:r>
      <w:r w:rsidRPr="002D5340">
        <w:t>139</w:t>
      </w:r>
      <w:r w:rsidRPr="002D5340">
        <w:rPr>
          <w:noProof/>
        </w:rPr>
        <w:t>. člena);</w:t>
      </w:r>
    </w:p>
    <w:p w14:paraId="381BD42D"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začne izvajati poseg, ki lahko pomembno vpliva na okolje, in vključuje gradnjo ter nima pravnomočnega integralnega gradbenega dovoljenja ali izvede poseg v nasprotju z njim (enajsti odstavek </w:t>
      </w:r>
      <w:r w:rsidRPr="002D5340">
        <w:t>139</w:t>
      </w:r>
      <w:r w:rsidRPr="002D5340">
        <w:rPr>
          <w:noProof/>
        </w:rPr>
        <w:t>. člena);</w:t>
      </w:r>
    </w:p>
    <w:p w14:paraId="1EA78E8D" w14:textId="77777777" w:rsidR="00F24DF5" w:rsidRPr="002D5340" w:rsidRDefault="00F24DF5" w:rsidP="00F24DF5">
      <w:pPr>
        <w:pStyle w:val="tevilnatoka"/>
        <w:numPr>
          <w:ilvl w:val="0"/>
          <w:numId w:val="23"/>
        </w:numPr>
        <w:spacing w:line="260" w:lineRule="atLeast"/>
        <w:ind w:left="851" w:hanging="851"/>
        <w:rPr>
          <w:noProof/>
        </w:rPr>
      </w:pPr>
      <w:r w:rsidRPr="002D5340">
        <w:t>začne z obratovanjem naprave brez</w:t>
      </w:r>
      <w:r w:rsidRPr="002D5340">
        <w:rPr>
          <w:noProof/>
        </w:rPr>
        <w:t xml:space="preserve"> pravnomočnega okoljevarstvenega dovoljenja za obratovanje </w:t>
      </w:r>
      <w:r w:rsidRPr="002D5340">
        <w:rPr>
          <w:rFonts w:eastAsia="Arial"/>
        </w:rPr>
        <w:t>naprave iz 151. člena tega zakona (</w:t>
      </w:r>
      <w:r w:rsidRPr="002D5340">
        <w:rPr>
          <w:noProof/>
        </w:rPr>
        <w:t xml:space="preserve">prvi odstavek </w:t>
      </w:r>
      <w:r w:rsidRPr="002D5340">
        <w:t>145</w:t>
      </w:r>
      <w:r w:rsidRPr="002D5340">
        <w:rPr>
          <w:noProof/>
        </w:rPr>
        <w:t xml:space="preserve">. člena in prvi odstavek </w:t>
      </w:r>
      <w:r w:rsidRPr="002D5340">
        <w:t>151. člena);</w:t>
      </w:r>
    </w:p>
    <w:p w14:paraId="1D1486A6" w14:textId="77777777" w:rsidR="00F24DF5" w:rsidRPr="002D5340" w:rsidRDefault="00F24DF5" w:rsidP="00F24DF5">
      <w:pPr>
        <w:pStyle w:val="tevilnatoka"/>
        <w:numPr>
          <w:ilvl w:val="0"/>
          <w:numId w:val="23"/>
        </w:numPr>
        <w:spacing w:line="260" w:lineRule="atLeast"/>
        <w:ind w:left="851" w:hanging="851"/>
        <w:rPr>
          <w:noProof/>
        </w:rPr>
      </w:pPr>
      <w:r w:rsidRPr="002D5340">
        <w:t>začne z obratovanjem naprave ali opravljanjem dejavnosti brez pravnomočnega okoljevarstvenega dovoljenja</w:t>
      </w:r>
      <w:r w:rsidRPr="002D5340">
        <w:rPr>
          <w:rFonts w:eastAsia="Arial"/>
        </w:rPr>
        <w:t xml:space="preserve"> za obratovanje naprave ali opravljanje dejavnosti iz 175. člena tega zakona</w:t>
      </w:r>
      <w:r w:rsidRPr="002D5340">
        <w:t xml:space="preserve"> (prvi odstavek 145. člena in prvi odstavek 175. člena);</w:t>
      </w:r>
    </w:p>
    <w:p w14:paraId="377E5676" w14:textId="77777777" w:rsidR="00F24DF5" w:rsidRPr="002D5340" w:rsidRDefault="00F24DF5" w:rsidP="00F24DF5">
      <w:pPr>
        <w:pStyle w:val="tevilnatoka"/>
        <w:numPr>
          <w:ilvl w:val="0"/>
          <w:numId w:val="23"/>
        </w:numPr>
        <w:spacing w:line="260" w:lineRule="atLeast"/>
        <w:ind w:left="851" w:hanging="851"/>
        <w:rPr>
          <w:rFonts w:eastAsia="Arial"/>
          <w:noProof/>
        </w:rPr>
      </w:pPr>
      <w:r w:rsidRPr="002D5340">
        <w:t>začne z obratovanjem spremenjene naprave brez</w:t>
      </w:r>
      <w:r w:rsidRPr="002D5340">
        <w:rPr>
          <w:noProof/>
        </w:rPr>
        <w:t xml:space="preserve"> pravnomočne odločbe o spremembi okoljevarstvenega dovoljenja za </w:t>
      </w:r>
      <w:r w:rsidRPr="002D5340">
        <w:rPr>
          <w:rFonts w:eastAsia="Arial"/>
          <w:noProof/>
        </w:rPr>
        <w:t xml:space="preserve"> spremembo v obratovanju naprave iz 151. člena tega zakona (167. člen);</w:t>
      </w:r>
    </w:p>
    <w:p w14:paraId="04C7C3A3" w14:textId="77777777" w:rsidR="00F24DF5" w:rsidRPr="002D5340" w:rsidRDefault="00F24DF5" w:rsidP="00F24DF5">
      <w:pPr>
        <w:pStyle w:val="tevilnatoka"/>
        <w:numPr>
          <w:ilvl w:val="0"/>
          <w:numId w:val="23"/>
        </w:numPr>
        <w:spacing w:line="260" w:lineRule="atLeast"/>
        <w:ind w:left="851" w:hanging="851"/>
        <w:rPr>
          <w:noProof/>
        </w:rPr>
      </w:pPr>
      <w:r w:rsidRPr="002D5340">
        <w:t xml:space="preserve">začne z obratovanjem naprave </w:t>
      </w:r>
      <w:r w:rsidRPr="002D5340">
        <w:rPr>
          <w:rFonts w:eastAsia="Arial"/>
          <w:noProof/>
        </w:rPr>
        <w:t>ali opravljanjem dejavnosti</w:t>
      </w:r>
      <w:r w:rsidRPr="002D5340">
        <w:t xml:space="preserve"> brez</w:t>
      </w:r>
      <w:r w:rsidRPr="002D5340">
        <w:rPr>
          <w:noProof/>
        </w:rPr>
        <w:t xml:space="preserve"> pravnomočne odločbe o spremembi okoljevarstvenega dovoljenja</w:t>
      </w:r>
      <w:r w:rsidRPr="002D5340">
        <w:rPr>
          <w:rFonts w:eastAsia="Arial"/>
          <w:noProof/>
        </w:rPr>
        <w:t xml:space="preserve"> za obratovanje naprave ali opravljanje dejavnosti iz 175. člena tega zakona </w:t>
      </w:r>
      <w:r w:rsidRPr="002D5340">
        <w:rPr>
          <w:noProof/>
        </w:rPr>
        <w:t>(prvi odstavek 178. člena);</w:t>
      </w:r>
    </w:p>
    <w:p w14:paraId="7EA904B9" w14:textId="77777777" w:rsidR="00F24DF5" w:rsidRPr="002D5340" w:rsidRDefault="00F24DF5" w:rsidP="00F24DF5">
      <w:pPr>
        <w:pStyle w:val="tevilnatoka"/>
        <w:numPr>
          <w:ilvl w:val="0"/>
          <w:numId w:val="23"/>
        </w:numPr>
        <w:spacing w:line="260" w:lineRule="atLeast"/>
        <w:ind w:left="851" w:hanging="851"/>
      </w:pPr>
      <w:r w:rsidRPr="002D5340">
        <w:t>začne z obratovanjem obrata brez pravnomočnega okoljevarstvenega dovoljenja ali pa izvede spremembo iz prvega odstavka 180. člena tega zakona brez pravnomočne ali dokončne odločbe o spremembi okoljevarstvenega dovoljenja (prvi in drugi odstavek 180. člena);</w:t>
      </w:r>
    </w:p>
    <w:p w14:paraId="35273C79" w14:textId="77777777" w:rsidR="00F24DF5" w:rsidRPr="002D5340" w:rsidRDefault="00F24DF5" w:rsidP="00F24DF5">
      <w:pPr>
        <w:pStyle w:val="tevilnatoka"/>
        <w:numPr>
          <w:ilvl w:val="0"/>
          <w:numId w:val="23"/>
        </w:numPr>
        <w:spacing w:line="260" w:lineRule="atLeast"/>
        <w:ind w:left="851" w:hanging="851"/>
      </w:pPr>
      <w:r w:rsidRPr="002D5340">
        <w:rPr>
          <w:rFonts w:eastAsia="Arial"/>
        </w:rPr>
        <w:t>kot upravljavec obrata</w:t>
      </w:r>
      <w:r w:rsidRPr="002D5340">
        <w:t xml:space="preserve"> ne vloži vloge iz drugega odstavka 184. člena tega zakona v roku iz tega odstavka (drugi odstavek 184. člena);</w:t>
      </w:r>
    </w:p>
    <w:p w14:paraId="3D47ACD3"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pri obratovanju naprave in izvajanju dejavnosti iz 151. člena tega zakona ne izpolnjuje zahtev glede mejnih vrednosti emisij iz </w:t>
      </w:r>
      <w:r w:rsidRPr="002D5340">
        <w:t>prvega</w:t>
      </w:r>
      <w:r w:rsidRPr="002D5340">
        <w:rPr>
          <w:noProof/>
        </w:rPr>
        <w:t xml:space="preserve"> odstavka 164. člena tega zakona ali zanje enakovrednih parametrov in tehničnih ukrepov iz </w:t>
      </w:r>
      <w:r w:rsidRPr="002D5340">
        <w:t>drugega</w:t>
      </w:r>
      <w:r w:rsidRPr="002D5340">
        <w:rPr>
          <w:noProof/>
        </w:rPr>
        <w:t xml:space="preserve"> odstavka 164. člena tega zakona, razen če gre za enkraten dogodek in se izvede takojšnje obveščanje pristojne inšpekcije;</w:t>
      </w:r>
    </w:p>
    <w:p w14:paraId="01BDDD58"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pri obratovanju naprave in izvajanju dejavnosti iz 151. člena tega zakona ne izpolnjuje zahtev glede zavezujočih razponov in mejnih vrednosti oziroma okvirnih ravni okoljske učinkovitosti iz </w:t>
      </w:r>
      <w:r w:rsidRPr="002D5340">
        <w:t xml:space="preserve">tretjega </w:t>
      </w:r>
      <w:r w:rsidRPr="002D5340">
        <w:rPr>
          <w:noProof/>
        </w:rPr>
        <w:t>odstavka 164. člena tega zakona;</w:t>
      </w:r>
    </w:p>
    <w:p w14:paraId="6BE11F68" w14:textId="77777777" w:rsidR="00F24DF5" w:rsidRPr="002D5340" w:rsidRDefault="00F24DF5" w:rsidP="00F24DF5">
      <w:pPr>
        <w:pStyle w:val="tevilnatoka"/>
        <w:numPr>
          <w:ilvl w:val="0"/>
          <w:numId w:val="23"/>
        </w:numPr>
        <w:spacing w:line="260" w:lineRule="atLeast"/>
        <w:ind w:left="851" w:hanging="851"/>
        <w:rPr>
          <w:noProof/>
        </w:rPr>
      </w:pPr>
      <w:r w:rsidRPr="002D5340">
        <w:t>obratuje z napravo, za katero ima pridobljeno okoljevarstveno dovoljenje iz 175. člena tega zakona, čeprav bi moral za obratovanje naprave pridobiti okoljevarstveno dovoljenje iz 151. člena tega zakona (151. člen);</w:t>
      </w:r>
    </w:p>
    <w:p w14:paraId="367EB998"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 xml:space="preserve">v predpisanem roku ne prilagodi obratovanja naprave zahtevam iz zaključkov o BAT ali zahtevam iz posodobljenih zaključkov o BAT (tretji odstavek </w:t>
      </w:r>
      <w:r w:rsidRPr="002D5340">
        <w:t>153</w:t>
      </w:r>
      <w:r w:rsidRPr="002D5340">
        <w:rPr>
          <w:noProof/>
        </w:rPr>
        <w:t>. člena);</w:t>
      </w:r>
    </w:p>
    <w:p w14:paraId="36A2BA7C"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t>ne vloži vloge za spremembo okoljevarstvenega dovoljenja, namenjene prilagoditvi zaključkom o BAT, ali je ne vloži v predpisanem roku (drugi odstavek 167. člena);</w:t>
      </w:r>
    </w:p>
    <w:p w14:paraId="1BD8FEB7" w14:textId="77777777" w:rsidR="00F24DF5" w:rsidRPr="002D5340" w:rsidRDefault="00F24DF5" w:rsidP="00F24DF5">
      <w:pPr>
        <w:pStyle w:val="tevilnatoka"/>
        <w:numPr>
          <w:ilvl w:val="0"/>
          <w:numId w:val="23"/>
        </w:numPr>
        <w:spacing w:line="260" w:lineRule="atLeast"/>
        <w:ind w:left="851" w:hanging="851"/>
        <w:rPr>
          <w:noProof/>
        </w:rPr>
      </w:pPr>
      <w:r w:rsidRPr="002D5340">
        <w:rPr>
          <w:noProof/>
        </w:rPr>
        <w:lastRenderedPageBreak/>
        <w:t>ne vloži vloge za spremembo okoljevarstvenega dovoljenja, če je nameravana sprememba večja (1. točka tretjega odstavka 167. člena);</w:t>
      </w:r>
    </w:p>
    <w:p w14:paraId="6EB079E2" w14:textId="77777777" w:rsidR="00F24DF5" w:rsidRPr="002D5340" w:rsidRDefault="00F24DF5" w:rsidP="00F24DF5">
      <w:pPr>
        <w:pStyle w:val="tevilnatoka"/>
        <w:numPr>
          <w:ilvl w:val="0"/>
          <w:numId w:val="23"/>
        </w:numPr>
        <w:spacing w:line="260" w:lineRule="atLeast"/>
        <w:ind w:left="851" w:hanging="851"/>
        <w:rPr>
          <w:noProof/>
        </w:rPr>
      </w:pPr>
      <w:r w:rsidRPr="002D5340">
        <w:t xml:space="preserve">ne izvede ukrepov za preprečitev obremenjevanja, nastanka čezmerne obremenitve ali </w:t>
      </w:r>
      <w:proofErr w:type="spellStart"/>
      <w:r w:rsidRPr="002D5340">
        <w:t>okoljske</w:t>
      </w:r>
      <w:proofErr w:type="spellEnd"/>
      <w:r w:rsidRPr="002D5340">
        <w:t xml:space="preserve"> škode v primeru, ko namerava upravljavec začasno prekiniti obratovanje naprave iz 151. člena tega zakona ali njenega dela (prvi odstavek 172. člena);</w:t>
      </w:r>
    </w:p>
    <w:p w14:paraId="0340D747" w14:textId="77777777" w:rsidR="00F24DF5" w:rsidRPr="002D5340" w:rsidRDefault="00F24DF5" w:rsidP="00F24DF5">
      <w:pPr>
        <w:pStyle w:val="tevilnatoka"/>
        <w:numPr>
          <w:ilvl w:val="0"/>
          <w:numId w:val="23"/>
        </w:numPr>
        <w:spacing w:line="260" w:lineRule="atLeast"/>
        <w:ind w:left="851" w:hanging="851"/>
      </w:pPr>
      <w:r w:rsidRPr="002D5340">
        <w:rPr>
          <w:noProof/>
        </w:rPr>
        <w:t>kot lastnik zemljišča ne dovoli izvedbe ukrepov, določenih v okoljevarstvenem dovoljenju ali inšpekcijski odločbi za zapiranje odlagališča odpadkov in izvedbe ukrepov po zaprtju odlagališča odpadkov (192. člen);</w:t>
      </w:r>
    </w:p>
    <w:p w14:paraId="698F8227" w14:textId="77777777" w:rsidR="00F24DF5" w:rsidRPr="002D5340" w:rsidRDefault="00F24DF5" w:rsidP="00F24DF5">
      <w:pPr>
        <w:pStyle w:val="tevilnatoka"/>
        <w:numPr>
          <w:ilvl w:val="0"/>
          <w:numId w:val="23"/>
        </w:numPr>
        <w:spacing w:line="260" w:lineRule="atLeast"/>
        <w:ind w:left="851" w:hanging="851"/>
        <w:rPr>
          <w:noProof/>
        </w:rPr>
      </w:pPr>
      <w:r w:rsidRPr="002D5340">
        <w:t xml:space="preserve">kot </w:t>
      </w:r>
      <w:r w:rsidRPr="002D5340">
        <w:rPr>
          <w:noProof/>
        </w:rPr>
        <w:t xml:space="preserve">pooblaščeni </w:t>
      </w:r>
      <w:r w:rsidRPr="002D5340">
        <w:t xml:space="preserve">izvajalec ne upošteva predpisane metodologije ali pogostosti izvajanja obratovalnega monitoringa </w:t>
      </w:r>
      <w:r w:rsidRPr="002D5340">
        <w:rPr>
          <w:noProof/>
        </w:rPr>
        <w:t>(204. člen</w:t>
      </w:r>
      <w:r w:rsidRPr="002D5340">
        <w:t>).</w:t>
      </w:r>
    </w:p>
    <w:p w14:paraId="4180F753" w14:textId="77777777" w:rsidR="00F24DF5" w:rsidRPr="002D5340" w:rsidRDefault="00F24DF5" w:rsidP="00F24DF5">
      <w:pPr>
        <w:pStyle w:val="tevilnatoka"/>
        <w:spacing w:line="260" w:lineRule="atLeast"/>
        <w:rPr>
          <w:noProof/>
        </w:rPr>
      </w:pPr>
    </w:p>
    <w:p w14:paraId="0B9CFDE0" w14:textId="77777777" w:rsidR="00F24DF5" w:rsidRPr="002D5340" w:rsidRDefault="00F24DF5" w:rsidP="00F24DF5">
      <w:pPr>
        <w:pStyle w:val="Odstavek"/>
        <w:rPr>
          <w:noProof/>
        </w:rPr>
      </w:pPr>
      <w:r w:rsidRPr="002D5340">
        <w:rPr>
          <w:noProof/>
        </w:rPr>
        <w:t>(2) Z globo od 50.000 do 75.000 eurov se za prekršek iz prejšnjega odstavka kaznuje samostojni podjetnik posameznik ali posameznik, ki samostojno opravlja dejavnost.</w:t>
      </w:r>
    </w:p>
    <w:p w14:paraId="20C4423C" w14:textId="77777777" w:rsidR="00F24DF5" w:rsidRPr="002D5340" w:rsidRDefault="00F24DF5" w:rsidP="00F24DF5">
      <w:pPr>
        <w:pStyle w:val="Odstavek"/>
        <w:rPr>
          <w:noProof/>
        </w:rPr>
      </w:pPr>
      <w:r w:rsidRPr="002D5340">
        <w:rPr>
          <w:noProof/>
        </w:rPr>
        <w:t>(3) Z globo od 3.500 do 4.100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242DB2B1" w14:textId="77777777" w:rsidR="00F24DF5" w:rsidRPr="002D5340" w:rsidRDefault="00F24DF5" w:rsidP="00F24DF5">
      <w:pPr>
        <w:pStyle w:val="Odstavek"/>
        <w:rPr>
          <w:noProof/>
        </w:rPr>
      </w:pPr>
      <w:r w:rsidRPr="002D5340">
        <w:rPr>
          <w:noProof/>
        </w:rPr>
        <w:t>(4) Če stori prekršek iz prvega odstavka tega člena, katerega posledica je okoljska škoda ali potreba po odstranitvi odpadkov in čiščenju okolja, ki presega 250.000 eurov, ali ker je bil storjen z naklepom ali namenom koristoljubnosti, se kaznuje:</w:t>
      </w:r>
    </w:p>
    <w:p w14:paraId="082D014D" w14:textId="77777777" w:rsidR="00F24DF5" w:rsidRPr="002D5340" w:rsidRDefault="00F24DF5" w:rsidP="00F24DF5">
      <w:pPr>
        <w:pStyle w:val="tevilnatoka"/>
        <w:numPr>
          <w:ilvl w:val="0"/>
          <w:numId w:val="30"/>
        </w:numPr>
        <w:rPr>
          <w:noProof/>
        </w:rPr>
      </w:pPr>
      <w:r w:rsidRPr="002D5340">
        <w:rPr>
          <w:noProof/>
        </w:rPr>
        <w:t>pravna oseba z globo od 225.000 do 375.000 eurov;</w:t>
      </w:r>
    </w:p>
    <w:p w14:paraId="4197A803" w14:textId="77777777" w:rsidR="00F24DF5" w:rsidRPr="002D5340" w:rsidRDefault="00F24DF5" w:rsidP="00F24DF5">
      <w:pPr>
        <w:pStyle w:val="tevilnatoka"/>
        <w:numPr>
          <w:ilvl w:val="0"/>
          <w:numId w:val="30"/>
        </w:numPr>
        <w:rPr>
          <w:noProof/>
        </w:rPr>
      </w:pPr>
      <w:r w:rsidRPr="002D5340">
        <w:rPr>
          <w:noProof/>
        </w:rPr>
        <w:t>samostojni podjetnik posameznik ali posameznik, ki samostojno opravlja dejavnost, z globo od 150.000 do 225.000 eurov;</w:t>
      </w:r>
    </w:p>
    <w:p w14:paraId="7215480A" w14:textId="77777777" w:rsidR="00F24DF5" w:rsidRPr="002D5340" w:rsidRDefault="00F24DF5" w:rsidP="00F24DF5">
      <w:pPr>
        <w:pStyle w:val="tevilnatoka"/>
        <w:numPr>
          <w:ilvl w:val="0"/>
          <w:numId w:val="30"/>
        </w:numPr>
        <w:rPr>
          <w:noProof/>
        </w:rPr>
      </w:pPr>
      <w:r w:rsidRPr="002D5340">
        <w:rPr>
          <w:noProof/>
        </w:rPr>
        <w:t>odgovorna oseba pravne osebe, odgovorna oseba samostojnega podjetnika posameznika, odgovorna oseba posameznika, ki samostojno opravlja dejavnost, ali odgovorna oseba samoupravne lokalne skupnosti z globo od 10.500 do 12.300 eurov.</w:t>
      </w:r>
    </w:p>
    <w:p w14:paraId="35799661" w14:textId="77777777" w:rsidR="00F24DF5" w:rsidRPr="002D5340" w:rsidRDefault="00F24DF5" w:rsidP="00F24DF5">
      <w:pPr>
        <w:pStyle w:val="zamik"/>
        <w:spacing w:before="210" w:after="210"/>
        <w:jc w:val="both"/>
        <w:rPr>
          <w:rFonts w:ascii="Arial" w:eastAsia="Arial" w:hAnsi="Arial" w:cs="Arial"/>
          <w:sz w:val="22"/>
          <w:szCs w:val="22"/>
        </w:rPr>
      </w:pPr>
      <w:r w:rsidRPr="002D5340">
        <w:rPr>
          <w:rFonts w:ascii="Arial" w:eastAsia="Arial" w:hAnsi="Arial" w:cs="Arial"/>
          <w:sz w:val="22"/>
          <w:szCs w:val="22"/>
        </w:rPr>
        <w:t>(5) Z globo od 400 do 750 eurov se kaznuje za prekršek iz 3. in 4. točke prvega odstavka tega člena posameznik.</w:t>
      </w:r>
    </w:p>
    <w:p w14:paraId="148ACCB3" w14:textId="77777777" w:rsidR="00F24DF5" w:rsidRPr="002D5340" w:rsidRDefault="00F24DF5" w:rsidP="00F24DF5">
      <w:pPr>
        <w:pStyle w:val="len"/>
        <w:rPr>
          <w:noProof/>
        </w:rPr>
      </w:pPr>
      <w:r w:rsidRPr="002D5340">
        <w:rPr>
          <w:noProof/>
        </w:rPr>
        <w:t>268. člen</w:t>
      </w:r>
    </w:p>
    <w:p w14:paraId="2BDBB11E" w14:textId="77777777" w:rsidR="00F24DF5" w:rsidRPr="002D5340" w:rsidRDefault="00F24DF5" w:rsidP="00F24DF5">
      <w:pPr>
        <w:pStyle w:val="lennaslov"/>
        <w:rPr>
          <w:noProof/>
        </w:rPr>
      </w:pPr>
      <w:r w:rsidRPr="002D5340">
        <w:rPr>
          <w:noProof/>
        </w:rPr>
        <w:t>(prekrški)</w:t>
      </w:r>
    </w:p>
    <w:p w14:paraId="26268752" w14:textId="77777777" w:rsidR="00F24DF5" w:rsidRPr="002D5340" w:rsidRDefault="00F24DF5" w:rsidP="00F24DF5">
      <w:pPr>
        <w:pStyle w:val="Odstavek"/>
        <w:rPr>
          <w:noProof/>
        </w:rPr>
      </w:pPr>
      <w:r w:rsidRPr="002D5340">
        <w:rPr>
          <w:noProof/>
        </w:rPr>
        <w:t>(1) Z globo 40.000 do 75.000 eurov se kaznuje za prekršek pravna oseba, če:</w:t>
      </w:r>
    </w:p>
    <w:p w14:paraId="2F2209D7" w14:textId="77777777" w:rsidR="00F24DF5" w:rsidRPr="002D5340" w:rsidRDefault="00F24DF5" w:rsidP="00F24DF5">
      <w:pPr>
        <w:pStyle w:val="Odstavek"/>
        <w:rPr>
          <w:noProof/>
        </w:rPr>
      </w:pPr>
    </w:p>
    <w:p w14:paraId="47E047A9"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ne upošteva splošnih varstvenih režimov za tla (četrti odstavek 29.člena);</w:t>
      </w:r>
    </w:p>
    <w:p w14:paraId="0229EDF9"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kot izvirni povzročitelj odpadkov ali drug imetnik odpadkov ne predloži na zahtevo dokazila iz šestega odstavka 36. člena tega zakona ministrstvu ali pristojnemu inšpektorju (sedmi odstavek 36. člena);</w:t>
      </w:r>
    </w:p>
    <w:p w14:paraId="1D9B1930"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kot povzročitelj obremenitve ob neposredni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ne izvede vseh potrebnih  preprečevalnih ukrepov in ne obvesti ministrstva o neposredni nevarnosti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in izvedenih preprečevalnih ukrepih (prvi odstavek 50. člena);</w:t>
      </w:r>
    </w:p>
    <w:p w14:paraId="622214F7"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kot povzročitelj obremenitve v primeru nastanka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nemudoma ne izvede vseh potrebnih ukrepov za njeno omejitev ali nemudoma ne obvesti ministrstva o vseh </w:t>
      </w:r>
      <w:r w:rsidRPr="002D5340">
        <w:rPr>
          <w:rFonts w:ascii="Arial" w:eastAsia="Arial" w:hAnsi="Arial" w:cs="Arial"/>
          <w:sz w:val="22"/>
          <w:szCs w:val="22"/>
        </w:rPr>
        <w:lastRenderedPageBreak/>
        <w:t xml:space="preserve">pomembnih dejstvih v zvezi z nastalo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in mu ne pošlje predloga sanacijskih ukrepov (prvi odstavek 51. člena);</w:t>
      </w:r>
    </w:p>
    <w:p w14:paraId="508B1FFF"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o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nesreči, ki jo povzroči ali opazi in je ne more omejiti, ne obvesti nemudoma organa, pristojnega za obveščanje, ali kot povzročitelj ne izvede nujnih ukrepov, s katerimi se zmanjšajo škodljive posledice za zdravje ljudi in okolje (prvi odstavek 83. člena);</w:t>
      </w:r>
    </w:p>
    <w:p w14:paraId="0457526E" w14:textId="45417404"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uporabi znak </w:t>
      </w:r>
      <w:r w:rsidR="006C206D">
        <w:rPr>
          <w:rFonts w:ascii="Arial" w:eastAsia="Arial" w:hAnsi="Arial" w:cs="Arial"/>
          <w:sz w:val="22"/>
          <w:szCs w:val="22"/>
        </w:rPr>
        <w:t>EU</w:t>
      </w:r>
      <w:r w:rsidRPr="002D5340">
        <w:rPr>
          <w:rFonts w:ascii="Arial" w:eastAsia="Arial" w:hAnsi="Arial" w:cs="Arial"/>
          <w:sz w:val="22"/>
          <w:szCs w:val="22"/>
        </w:rPr>
        <w:t xml:space="preserve"> za okolje </w:t>
      </w:r>
      <w:r w:rsidR="00EE5696">
        <w:rPr>
          <w:rFonts w:ascii="Arial" w:eastAsia="Arial" w:hAnsi="Arial" w:cs="Arial"/>
          <w:sz w:val="22"/>
          <w:szCs w:val="22"/>
        </w:rPr>
        <w:t xml:space="preserve">v zvezi </w:t>
      </w:r>
      <w:r w:rsidR="00447CD1">
        <w:rPr>
          <w:rFonts w:ascii="Arial" w:eastAsia="Arial" w:hAnsi="Arial" w:cs="Arial"/>
          <w:sz w:val="22"/>
          <w:szCs w:val="22"/>
        </w:rPr>
        <w:t>z proizvod</w:t>
      </w:r>
      <w:r w:rsidR="00EE5696">
        <w:rPr>
          <w:rFonts w:ascii="Arial" w:eastAsia="Arial" w:hAnsi="Arial" w:cs="Arial"/>
          <w:sz w:val="22"/>
          <w:szCs w:val="22"/>
        </w:rPr>
        <w:t>om</w:t>
      </w:r>
      <w:r w:rsidR="00447CD1">
        <w:rPr>
          <w:rFonts w:ascii="Arial" w:eastAsia="Arial" w:hAnsi="Arial" w:cs="Arial"/>
          <w:sz w:val="22"/>
          <w:szCs w:val="22"/>
        </w:rPr>
        <w:t xml:space="preserve"> ali storitv</w:t>
      </w:r>
      <w:r w:rsidR="00EE5696">
        <w:rPr>
          <w:rFonts w:ascii="Arial" w:eastAsia="Arial" w:hAnsi="Arial" w:cs="Arial"/>
          <w:sz w:val="22"/>
          <w:szCs w:val="22"/>
        </w:rPr>
        <w:t>ijo</w:t>
      </w:r>
      <w:r w:rsidR="00447CD1">
        <w:rPr>
          <w:rFonts w:ascii="Arial" w:eastAsia="Arial" w:hAnsi="Arial" w:cs="Arial"/>
          <w:sz w:val="22"/>
          <w:szCs w:val="22"/>
        </w:rPr>
        <w:t>, za kater</w:t>
      </w:r>
      <w:r w:rsidR="00CD11C7">
        <w:rPr>
          <w:rFonts w:ascii="Arial" w:eastAsia="Arial" w:hAnsi="Arial" w:cs="Arial"/>
          <w:sz w:val="22"/>
          <w:szCs w:val="22"/>
        </w:rPr>
        <w:t xml:space="preserve">o </w:t>
      </w:r>
      <w:r w:rsidR="008549C1">
        <w:rPr>
          <w:rFonts w:ascii="Arial" w:eastAsia="Arial" w:hAnsi="Arial" w:cs="Arial"/>
          <w:sz w:val="22"/>
          <w:szCs w:val="22"/>
        </w:rPr>
        <w:t xml:space="preserve">ni  </w:t>
      </w:r>
      <w:r w:rsidR="00081602">
        <w:rPr>
          <w:rFonts w:ascii="Arial" w:eastAsia="Arial" w:hAnsi="Arial" w:cs="Arial"/>
          <w:sz w:val="22"/>
          <w:szCs w:val="22"/>
        </w:rPr>
        <w:t>bil podeljen</w:t>
      </w:r>
      <w:r w:rsidRPr="002D5340">
        <w:rPr>
          <w:rFonts w:ascii="Arial" w:eastAsia="Arial" w:hAnsi="Arial" w:cs="Arial"/>
          <w:sz w:val="22"/>
          <w:szCs w:val="22"/>
        </w:rPr>
        <w:t xml:space="preserve"> </w:t>
      </w:r>
      <w:r w:rsidR="00EE6B7D">
        <w:rPr>
          <w:rFonts w:ascii="Arial" w:eastAsia="Arial" w:hAnsi="Arial" w:cs="Arial"/>
          <w:sz w:val="22"/>
          <w:szCs w:val="22"/>
        </w:rPr>
        <w:t>(</w:t>
      </w:r>
      <w:r w:rsidR="00F27045">
        <w:rPr>
          <w:rFonts w:ascii="Arial" w:eastAsia="Arial" w:hAnsi="Arial" w:cs="Arial"/>
          <w:sz w:val="22"/>
          <w:szCs w:val="22"/>
        </w:rPr>
        <w:t>osmi</w:t>
      </w:r>
      <w:r w:rsidR="00EE6B7D">
        <w:rPr>
          <w:rFonts w:ascii="Arial" w:eastAsia="Arial" w:hAnsi="Arial" w:cs="Arial"/>
          <w:sz w:val="22"/>
          <w:szCs w:val="22"/>
        </w:rPr>
        <w:t xml:space="preserve"> odstavek</w:t>
      </w:r>
      <w:r w:rsidRPr="002D5340">
        <w:rPr>
          <w:rFonts w:ascii="Arial" w:eastAsia="Arial" w:hAnsi="Arial" w:cs="Arial"/>
          <w:sz w:val="22"/>
          <w:szCs w:val="22"/>
        </w:rPr>
        <w:t xml:space="preserve"> 101. člena </w:t>
      </w:r>
      <w:r w:rsidR="00EE6B7D">
        <w:rPr>
          <w:rFonts w:ascii="Arial" w:eastAsia="Arial" w:hAnsi="Arial" w:cs="Arial"/>
          <w:sz w:val="22"/>
          <w:szCs w:val="22"/>
        </w:rPr>
        <w:t>)</w:t>
      </w:r>
      <w:r w:rsidRPr="002D5340">
        <w:rPr>
          <w:rFonts w:ascii="Arial" w:eastAsia="Arial" w:hAnsi="Arial" w:cs="Arial"/>
          <w:sz w:val="22"/>
          <w:szCs w:val="22"/>
        </w:rPr>
        <w:t>;</w:t>
      </w:r>
    </w:p>
    <w:p w14:paraId="250202CE"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uporabi znak, ki je podoben znaku EU za okolje do te mere, da bi lahko ustvaril zmedo na trgu ali zmedel potrošnike (deveti odstavek 101. člena);</w:t>
      </w:r>
    </w:p>
    <w:p w14:paraId="59325F31"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se sklicuje na vključitev v sistem EMAS ali uporablja logotip EMAS v nasprotju z obliko, načinom in pogoji iz predpisov EU, ki se nanašajo na sistem EMAS (osmi odstavek 102. člena);</w:t>
      </w:r>
    </w:p>
    <w:p w14:paraId="769DD74B" w14:textId="794F68A1" w:rsidR="00A01754"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uporab</w:t>
      </w:r>
      <w:r w:rsidR="00D732FD">
        <w:rPr>
          <w:rFonts w:ascii="Arial" w:eastAsia="Arial" w:hAnsi="Arial" w:cs="Arial"/>
          <w:sz w:val="22"/>
          <w:szCs w:val="22"/>
        </w:rPr>
        <w:t>i</w:t>
      </w:r>
      <w:r w:rsidRPr="002D5340">
        <w:rPr>
          <w:rFonts w:ascii="Arial" w:eastAsia="Arial" w:hAnsi="Arial" w:cs="Arial"/>
          <w:sz w:val="22"/>
          <w:szCs w:val="22"/>
        </w:rPr>
        <w:t xml:space="preserve"> logotip EMAS </w:t>
      </w:r>
      <w:r w:rsidR="002B3379">
        <w:rPr>
          <w:rFonts w:ascii="Arial" w:eastAsia="Arial" w:hAnsi="Arial" w:cs="Arial"/>
          <w:sz w:val="22"/>
          <w:szCs w:val="22"/>
        </w:rPr>
        <w:t>ne da bi bil regi</w:t>
      </w:r>
      <w:r w:rsidR="00147490">
        <w:rPr>
          <w:rFonts w:ascii="Arial" w:eastAsia="Arial" w:hAnsi="Arial" w:cs="Arial"/>
          <w:sz w:val="22"/>
          <w:szCs w:val="22"/>
        </w:rPr>
        <w:t>s</w:t>
      </w:r>
      <w:r w:rsidR="002B3379">
        <w:rPr>
          <w:rFonts w:ascii="Arial" w:eastAsia="Arial" w:hAnsi="Arial" w:cs="Arial"/>
          <w:sz w:val="22"/>
          <w:szCs w:val="22"/>
        </w:rPr>
        <w:t>triran</w:t>
      </w:r>
      <w:r w:rsidR="00147490">
        <w:rPr>
          <w:rFonts w:ascii="Arial" w:eastAsia="Arial" w:hAnsi="Arial" w:cs="Arial"/>
          <w:sz w:val="22"/>
          <w:szCs w:val="22"/>
        </w:rPr>
        <w:t xml:space="preserve"> v EMAS </w:t>
      </w:r>
      <w:r w:rsidRPr="002D5340">
        <w:rPr>
          <w:rFonts w:ascii="Arial" w:eastAsia="Arial" w:hAnsi="Arial" w:cs="Arial"/>
          <w:sz w:val="22"/>
          <w:szCs w:val="22"/>
        </w:rPr>
        <w:t xml:space="preserve"> </w:t>
      </w:r>
      <w:r w:rsidR="009E51F5">
        <w:rPr>
          <w:rFonts w:ascii="Arial" w:eastAsia="Arial" w:hAnsi="Arial" w:cs="Arial"/>
          <w:sz w:val="22"/>
          <w:szCs w:val="22"/>
        </w:rPr>
        <w:t>(</w:t>
      </w:r>
      <w:r w:rsidRPr="002D5340">
        <w:rPr>
          <w:rFonts w:ascii="Arial" w:eastAsia="Arial" w:hAnsi="Arial" w:cs="Arial"/>
          <w:sz w:val="22"/>
          <w:szCs w:val="22"/>
        </w:rPr>
        <w:t>šesti odstav</w:t>
      </w:r>
      <w:r w:rsidR="009E51F5">
        <w:rPr>
          <w:rFonts w:ascii="Arial" w:eastAsia="Arial" w:hAnsi="Arial" w:cs="Arial"/>
          <w:sz w:val="22"/>
          <w:szCs w:val="22"/>
        </w:rPr>
        <w:t>e</w:t>
      </w:r>
      <w:r w:rsidRPr="002D5340">
        <w:rPr>
          <w:rFonts w:ascii="Arial" w:eastAsia="Arial" w:hAnsi="Arial" w:cs="Arial"/>
          <w:sz w:val="22"/>
          <w:szCs w:val="22"/>
        </w:rPr>
        <w:t>k 102. člena</w:t>
      </w:r>
      <w:r w:rsidR="009E51F5">
        <w:rPr>
          <w:rFonts w:ascii="Arial" w:eastAsia="Arial" w:hAnsi="Arial" w:cs="Arial"/>
          <w:sz w:val="22"/>
          <w:szCs w:val="22"/>
        </w:rPr>
        <w:t>)</w:t>
      </w:r>
      <w:r w:rsidR="004003FF">
        <w:rPr>
          <w:rFonts w:ascii="Arial" w:eastAsia="Arial" w:hAnsi="Arial" w:cs="Arial"/>
          <w:sz w:val="22"/>
          <w:szCs w:val="22"/>
        </w:rPr>
        <w:t>;</w:t>
      </w:r>
    </w:p>
    <w:p w14:paraId="7C7ACA24" w14:textId="59A84C74" w:rsidR="00F24DF5" w:rsidRPr="002D5340" w:rsidRDefault="004003FF"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uporabi </w:t>
      </w:r>
      <w:r w:rsidR="00924E70">
        <w:rPr>
          <w:rFonts w:ascii="Arial" w:eastAsia="Arial" w:hAnsi="Arial" w:cs="Arial"/>
          <w:sz w:val="22"/>
          <w:szCs w:val="22"/>
        </w:rPr>
        <w:t>logotip</w:t>
      </w:r>
      <w:r w:rsidRPr="002D5340">
        <w:rPr>
          <w:rFonts w:ascii="Arial" w:eastAsia="Arial" w:hAnsi="Arial" w:cs="Arial"/>
          <w:sz w:val="22"/>
          <w:szCs w:val="22"/>
        </w:rPr>
        <w:t xml:space="preserve">, ki je podoben </w:t>
      </w:r>
      <w:r w:rsidR="006C48F3">
        <w:rPr>
          <w:rFonts w:ascii="Arial" w:eastAsia="Arial" w:hAnsi="Arial" w:cs="Arial"/>
          <w:sz w:val="22"/>
          <w:szCs w:val="22"/>
        </w:rPr>
        <w:t>logotipu EMAS</w:t>
      </w:r>
      <w:r w:rsidRPr="002D5340">
        <w:rPr>
          <w:rFonts w:ascii="Arial" w:eastAsia="Arial" w:hAnsi="Arial" w:cs="Arial"/>
          <w:sz w:val="22"/>
          <w:szCs w:val="22"/>
        </w:rPr>
        <w:t xml:space="preserve"> do te mere, da bi lahko ustvaril zmedo na trgu ali zmedel potrošnike (</w:t>
      </w:r>
      <w:r w:rsidR="00AC70EA">
        <w:rPr>
          <w:rFonts w:ascii="Arial" w:eastAsia="Arial" w:hAnsi="Arial" w:cs="Arial"/>
          <w:sz w:val="22"/>
          <w:szCs w:val="22"/>
        </w:rPr>
        <w:t>šest</w:t>
      </w:r>
      <w:r w:rsidRPr="002D5340">
        <w:rPr>
          <w:rFonts w:ascii="Arial" w:eastAsia="Arial" w:hAnsi="Arial" w:cs="Arial"/>
          <w:sz w:val="22"/>
          <w:szCs w:val="22"/>
        </w:rPr>
        <w:t>i odstavek 10</w:t>
      </w:r>
      <w:r w:rsidR="00FB28C5">
        <w:rPr>
          <w:rFonts w:ascii="Arial" w:eastAsia="Arial" w:hAnsi="Arial" w:cs="Arial"/>
          <w:sz w:val="22"/>
          <w:szCs w:val="22"/>
        </w:rPr>
        <w:t>2</w:t>
      </w:r>
      <w:r w:rsidRPr="002D5340">
        <w:rPr>
          <w:rFonts w:ascii="Arial" w:eastAsia="Arial" w:hAnsi="Arial" w:cs="Arial"/>
          <w:sz w:val="22"/>
          <w:szCs w:val="22"/>
        </w:rPr>
        <w:t>. člena</w:t>
      </w:r>
      <w:r w:rsidR="00AC70EA">
        <w:rPr>
          <w:rFonts w:ascii="Arial" w:eastAsia="Arial" w:hAnsi="Arial" w:cs="Arial"/>
          <w:sz w:val="22"/>
          <w:szCs w:val="22"/>
        </w:rPr>
        <w:t>)</w:t>
      </w:r>
      <w:r w:rsidR="00F24DF5" w:rsidRPr="002D5340">
        <w:rPr>
          <w:rFonts w:ascii="Arial" w:eastAsia="Arial" w:hAnsi="Arial" w:cs="Arial"/>
          <w:sz w:val="22"/>
          <w:szCs w:val="22"/>
        </w:rPr>
        <w:t>;</w:t>
      </w:r>
    </w:p>
    <w:p w14:paraId="0DA9C423" w14:textId="7113BB02"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kot nosilec nameravanega posega ne prijavi začetka izvajanja posega </w:t>
      </w:r>
      <w:r w:rsidR="00141289">
        <w:rPr>
          <w:rFonts w:ascii="Arial" w:eastAsia="Arial" w:hAnsi="Arial" w:cs="Arial"/>
          <w:sz w:val="22"/>
          <w:szCs w:val="22"/>
        </w:rPr>
        <w:t xml:space="preserve">inšpekciji, </w:t>
      </w:r>
      <w:r w:rsidR="00444ACA">
        <w:rPr>
          <w:rFonts w:ascii="Arial" w:eastAsia="Arial" w:hAnsi="Arial" w:cs="Arial"/>
          <w:sz w:val="22"/>
          <w:szCs w:val="22"/>
        </w:rPr>
        <w:t>pristojni za varstvo okolja</w:t>
      </w:r>
      <w:r w:rsidR="00E04BC9">
        <w:rPr>
          <w:rFonts w:ascii="Arial" w:eastAsia="Arial" w:hAnsi="Arial" w:cs="Arial"/>
          <w:sz w:val="22"/>
          <w:szCs w:val="22"/>
        </w:rPr>
        <w:t xml:space="preserve"> (</w:t>
      </w:r>
      <w:r w:rsidRPr="002D5340">
        <w:rPr>
          <w:rFonts w:ascii="Arial" w:eastAsia="Arial" w:hAnsi="Arial" w:cs="Arial"/>
          <w:sz w:val="22"/>
          <w:szCs w:val="22"/>
        </w:rPr>
        <w:t>petnajsti odstav</w:t>
      </w:r>
      <w:r w:rsidR="00E04BC9">
        <w:rPr>
          <w:rFonts w:ascii="Arial" w:eastAsia="Arial" w:hAnsi="Arial" w:cs="Arial"/>
          <w:sz w:val="22"/>
          <w:szCs w:val="22"/>
        </w:rPr>
        <w:t>e</w:t>
      </w:r>
      <w:r w:rsidRPr="002D5340">
        <w:rPr>
          <w:rFonts w:ascii="Arial" w:eastAsia="Arial" w:hAnsi="Arial" w:cs="Arial"/>
          <w:sz w:val="22"/>
          <w:szCs w:val="22"/>
        </w:rPr>
        <w:t>k129. člena ali enajsti odstav</w:t>
      </w:r>
      <w:r w:rsidR="00C81B3E">
        <w:rPr>
          <w:rFonts w:ascii="Arial" w:eastAsia="Arial" w:hAnsi="Arial" w:cs="Arial"/>
          <w:sz w:val="22"/>
          <w:szCs w:val="22"/>
        </w:rPr>
        <w:t>e</w:t>
      </w:r>
      <w:r w:rsidRPr="002D5340">
        <w:rPr>
          <w:rFonts w:ascii="Arial" w:eastAsia="Arial" w:hAnsi="Arial" w:cs="Arial"/>
          <w:sz w:val="22"/>
          <w:szCs w:val="22"/>
        </w:rPr>
        <w:t>k 139. člena tega zakona</w:t>
      </w:r>
      <w:r w:rsidR="00A563B3">
        <w:rPr>
          <w:rFonts w:ascii="Arial" w:eastAsia="Arial" w:hAnsi="Arial" w:cs="Arial"/>
          <w:sz w:val="22"/>
          <w:szCs w:val="22"/>
        </w:rPr>
        <w:t>)</w:t>
      </w:r>
      <w:r w:rsidRPr="002D5340">
        <w:rPr>
          <w:rFonts w:ascii="Arial" w:eastAsia="Arial" w:hAnsi="Arial" w:cs="Arial"/>
          <w:sz w:val="22"/>
          <w:szCs w:val="22"/>
        </w:rPr>
        <w:t>;</w:t>
      </w:r>
    </w:p>
    <w:p w14:paraId="44D62C56" w14:textId="1D06D61E"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kot nosilec nameravanega posega </w:t>
      </w:r>
      <w:r w:rsidR="00A563B3" w:rsidRPr="002D5340">
        <w:rPr>
          <w:rFonts w:ascii="Arial" w:eastAsia="Arial" w:hAnsi="Arial" w:cs="Arial"/>
          <w:sz w:val="22"/>
          <w:szCs w:val="22"/>
        </w:rPr>
        <w:t xml:space="preserve">ne prijavi nameravane spremembe posega v okolje </w:t>
      </w:r>
      <w:r w:rsidR="001D78B4">
        <w:rPr>
          <w:rFonts w:ascii="Arial" w:eastAsia="Arial" w:hAnsi="Arial" w:cs="Arial"/>
          <w:sz w:val="22"/>
          <w:szCs w:val="22"/>
        </w:rPr>
        <w:t xml:space="preserve">ministrstvu </w:t>
      </w:r>
      <w:r w:rsidR="00A563B3">
        <w:rPr>
          <w:rFonts w:ascii="Arial" w:eastAsia="Arial" w:hAnsi="Arial" w:cs="Arial"/>
          <w:sz w:val="22"/>
          <w:szCs w:val="22"/>
        </w:rPr>
        <w:t>(</w:t>
      </w:r>
      <w:r w:rsidRPr="002D5340">
        <w:rPr>
          <w:rFonts w:ascii="Arial" w:eastAsia="Arial" w:hAnsi="Arial" w:cs="Arial"/>
          <w:sz w:val="22"/>
          <w:szCs w:val="22"/>
        </w:rPr>
        <w:t>prvi odstav</w:t>
      </w:r>
      <w:r w:rsidR="00A563B3">
        <w:rPr>
          <w:rFonts w:ascii="Arial" w:eastAsia="Arial" w:hAnsi="Arial" w:cs="Arial"/>
          <w:sz w:val="22"/>
          <w:szCs w:val="22"/>
        </w:rPr>
        <w:t>e</w:t>
      </w:r>
      <w:r w:rsidRPr="002D5340">
        <w:rPr>
          <w:rFonts w:ascii="Arial" w:eastAsia="Arial" w:hAnsi="Arial" w:cs="Arial"/>
          <w:sz w:val="22"/>
          <w:szCs w:val="22"/>
        </w:rPr>
        <w:t>k 140. člena tega zakona</w:t>
      </w:r>
      <w:r w:rsidR="003F6C51">
        <w:rPr>
          <w:rFonts w:ascii="Arial" w:eastAsia="Arial" w:hAnsi="Arial" w:cs="Arial"/>
          <w:sz w:val="22"/>
          <w:szCs w:val="22"/>
        </w:rPr>
        <w:t>)</w:t>
      </w:r>
      <w:r w:rsidRPr="002D5340">
        <w:rPr>
          <w:rFonts w:ascii="Arial" w:eastAsia="Arial" w:hAnsi="Arial" w:cs="Arial"/>
          <w:sz w:val="22"/>
          <w:szCs w:val="22"/>
        </w:rPr>
        <w:t>;</w:t>
      </w:r>
    </w:p>
    <w:p w14:paraId="676FACDE"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kot upravljavec naprave za nameravano spremembo v vrsti ali delovanju naprave ali nameravano spremembo zmogljivosti</w:t>
      </w:r>
      <w:r w:rsidRPr="002D5340" w:rsidDel="00CD1546">
        <w:rPr>
          <w:rFonts w:ascii="Arial" w:eastAsia="Arial" w:hAnsi="Arial" w:cs="Arial"/>
          <w:sz w:val="22"/>
          <w:szCs w:val="22"/>
        </w:rPr>
        <w:t xml:space="preserve"> </w:t>
      </w:r>
      <w:r w:rsidRPr="002D5340">
        <w:rPr>
          <w:rFonts w:ascii="Arial" w:eastAsia="Arial" w:hAnsi="Arial" w:cs="Arial"/>
          <w:sz w:val="22"/>
          <w:szCs w:val="22"/>
        </w:rPr>
        <w:t>naprave, ki bi lahko vplivala na okolje, ali zaradi spremembe upravljavca ne vloži vloge za spremembo okoljevarstvenega dovoljenja na ministrstvo iz 2., 3. ali 4. točke tretjega odstavka 167. člena;</w:t>
      </w:r>
    </w:p>
    <w:p w14:paraId="4247A162"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kot upravljavec naprave začasno prekine obratovanje naprave iz 151. člena tega zakona ali njenega dela in o tem ne obvesti ministrstva ali ne obvesti ministrstva o začetku ponovnega obratovanja (172. člen);</w:t>
      </w:r>
    </w:p>
    <w:p w14:paraId="5106F32F"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napravo, ki je odlagališče odpadkov, ne uporablja samo za namene odlaganja odpadkov (drugi odstavek 151. člena);</w:t>
      </w:r>
    </w:p>
    <w:p w14:paraId="12AC2FF6"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 xml:space="preserve">kot upravljavec naprave ne izpolnjuje zahtev glede mejnih vrednosti emisij iz okoljevarstvenega dovoljenja za obratovanje naprave iz 175. člena tega zakona v skladu s prvim odstavkom 176. člena tega zakona; </w:t>
      </w:r>
    </w:p>
    <w:p w14:paraId="72B8BAB1"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kot upravljavec obrata po pridobitvi okoljevarstvenega dovoljenja ne pregleda varnostnega poročila ali zasnove zmanjšanja tveganja iz prvega odstavka 195. člena tega zakona in ju po potrebi ne spremeni ali dopolni v skladu z enajstim odstavkom 178. člena tega zakona;</w:t>
      </w:r>
    </w:p>
    <w:p w14:paraId="33DF1FB3"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upravljavec obrata pisno ne obvesti ministrstva in inšpekcije, pristojne za varstvo okolja, o začetku obratovanja obrata v skladu z drugim odstavkom 199. člena tega zakona;</w:t>
      </w:r>
    </w:p>
    <w:p w14:paraId="11CFD233"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upravljavec obrata pisno ne obvesti ministrstva in inšpekcije, pristojne za varstvo okolja, o nameri dokončnega prenehanja obratovanja obrata v skladu s prvim odstavkom 188. člena tega zakona;</w:t>
      </w:r>
    </w:p>
    <w:p w14:paraId="6CBF9C88"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upravljavec odlagališča odpadkov začne z odstranjevanjem odlagališča odpadkov ali izvede odstranitev odlagališča odpadkov brez dovoljenja za odstranitev odlagališča odpadkov (192. člen);</w:t>
      </w:r>
    </w:p>
    <w:p w14:paraId="0DE4FB7B" w14:textId="77777777" w:rsidR="00F24DF5" w:rsidRPr="002D5340" w:rsidRDefault="00F24DF5" w:rsidP="00F24DF5">
      <w:pPr>
        <w:pStyle w:val="zamik"/>
        <w:numPr>
          <w:ilvl w:val="0"/>
          <w:numId w:val="29"/>
        </w:numPr>
        <w:spacing w:line="260" w:lineRule="atLeast"/>
        <w:ind w:left="714" w:hanging="357"/>
        <w:jc w:val="both"/>
        <w:rPr>
          <w:rFonts w:ascii="Arial" w:eastAsia="Arial" w:hAnsi="Arial" w:cs="Arial"/>
          <w:sz w:val="22"/>
          <w:szCs w:val="22"/>
        </w:rPr>
      </w:pPr>
      <w:r w:rsidRPr="002D5340">
        <w:rPr>
          <w:rFonts w:ascii="Arial" w:eastAsia="Arial" w:hAnsi="Arial" w:cs="Arial"/>
          <w:sz w:val="22"/>
          <w:szCs w:val="22"/>
        </w:rPr>
        <w:t>upravljavec odlagališča odpadkov izvaja ali izvede odstranitev odpadkov v nasprotju z drugim in četrtim odstavkom 192. člena tega zakona;</w:t>
      </w:r>
    </w:p>
    <w:p w14:paraId="24904AB8" w14:textId="77777777" w:rsidR="00F24DF5" w:rsidRPr="002D5340" w:rsidDel="00C86A72" w:rsidRDefault="00F24DF5" w:rsidP="00F24DF5">
      <w:pPr>
        <w:pStyle w:val="zamik"/>
        <w:numPr>
          <w:ilvl w:val="0"/>
          <w:numId w:val="29"/>
        </w:numPr>
        <w:spacing w:line="260" w:lineRule="atLeast"/>
        <w:jc w:val="both"/>
        <w:rPr>
          <w:rFonts w:ascii="Arial" w:eastAsia="Arial" w:hAnsi="Arial" w:cs="Arial"/>
          <w:sz w:val="22"/>
          <w:szCs w:val="22"/>
        </w:rPr>
      </w:pPr>
      <w:r w:rsidRPr="002D5340">
        <w:rPr>
          <w:rFonts w:ascii="Arial" w:eastAsia="Arial" w:hAnsi="Arial" w:cs="Arial"/>
          <w:sz w:val="22"/>
          <w:szCs w:val="22"/>
        </w:rPr>
        <w:t>kot upravljavec naprave, ki zaradi nameravane spremembe več ne izpolnjuje kriterijev za uvrstitev med naprave in dejavnosti iz 151. člena tega zakona, ne vloži vloge iz 175. člena tega zakona (170. člen);</w:t>
      </w:r>
    </w:p>
    <w:p w14:paraId="4E8F2EB0" w14:textId="77777777" w:rsidR="00F24DF5" w:rsidRPr="002D5340" w:rsidRDefault="00F24DF5" w:rsidP="00F24DF5">
      <w:pPr>
        <w:pStyle w:val="tevilnatoka"/>
        <w:numPr>
          <w:ilvl w:val="0"/>
          <w:numId w:val="29"/>
        </w:numPr>
      </w:pPr>
      <w:r w:rsidRPr="002D5340">
        <w:rPr>
          <w:rFonts w:eastAsia="Arial"/>
          <w:lang w:eastAsia="en-US"/>
        </w:rPr>
        <w:lastRenderedPageBreak/>
        <w:t>kot izvajalec gospodarske javne službe v odrejenem roku ne odpravi nepravilnosti,</w:t>
      </w:r>
      <w:r w:rsidRPr="002D5340">
        <w:rPr>
          <w:color w:val="000000" w:themeColor="text1"/>
        </w:rPr>
        <w:t xml:space="preserve"> ugotovljenih pri strokovnem nadzoru ministrstva oziroma občine (230. člen in 231. člen);</w:t>
      </w:r>
    </w:p>
    <w:p w14:paraId="65FEF877" w14:textId="77777777" w:rsidR="00F24DF5" w:rsidRPr="002D5340" w:rsidRDefault="00F24DF5" w:rsidP="00F24DF5">
      <w:pPr>
        <w:pStyle w:val="tevilnatoka"/>
        <w:numPr>
          <w:ilvl w:val="0"/>
          <w:numId w:val="29"/>
        </w:numPr>
      </w:pPr>
      <w:r w:rsidRPr="002D5340">
        <w:t>kot upravljavec naprave ne zagotavlja obratovanja naprave iz 151. člena tega zakona v skladu z okoljevarstvenim dovoljenjem, pri čemer ne gre za prekršek iz 31. in 32. točke prvega odstavka prejšnjega člena (172. člen);</w:t>
      </w:r>
    </w:p>
    <w:p w14:paraId="018EE7F8" w14:textId="77777777" w:rsidR="00F24DF5" w:rsidRPr="002D5340" w:rsidRDefault="00F24DF5" w:rsidP="00F24DF5">
      <w:pPr>
        <w:pStyle w:val="tevilnatoka"/>
        <w:numPr>
          <w:ilvl w:val="0"/>
          <w:numId w:val="29"/>
        </w:numPr>
      </w:pPr>
      <w:r w:rsidRPr="002D5340">
        <w:t>kot upravljavec naprave ali izvajalec dejavnosti ne zagotavlja obratovanja naprave ali  izvajanja dejavnosti iz 175. člena tega zakona v skladu z okoljevarstvenim dovoljenjem, pri čemer ne gre za prekršek iz 15. točke tega odstavka (175. člen);</w:t>
      </w:r>
    </w:p>
    <w:p w14:paraId="6265B66F" w14:textId="77777777" w:rsidR="00F24DF5" w:rsidRPr="002D5340" w:rsidRDefault="00F24DF5" w:rsidP="00F24DF5">
      <w:pPr>
        <w:pStyle w:val="tevilnatoka"/>
        <w:numPr>
          <w:ilvl w:val="0"/>
          <w:numId w:val="29"/>
        </w:numPr>
      </w:pPr>
      <w:r w:rsidRPr="002D5340">
        <w:t xml:space="preserve">kot upravljavec naprave ali izvajalec dejavnosti ne obvesti ministrstva o nameri dokončnega prenehanja obratovanja naprave ali opravljanja dejavnosti iz 175. člena tega zakona (tretji odstavek 179. člena); </w:t>
      </w:r>
    </w:p>
    <w:p w14:paraId="7314BA02" w14:textId="77777777" w:rsidR="00F24DF5" w:rsidRPr="002D5340" w:rsidRDefault="00F24DF5" w:rsidP="00F24DF5">
      <w:pPr>
        <w:pStyle w:val="tevilnatoka"/>
        <w:numPr>
          <w:ilvl w:val="0"/>
          <w:numId w:val="29"/>
        </w:numPr>
      </w:pPr>
      <w:r w:rsidRPr="002D5340">
        <w:t>kot upravljavec naprave ali izvajalec dejavnosti, ki zaradi nameravane spremembe več ne izpolnjuje kriterijev za uvrstitev naprave ali dejavnosti iz 175. člena tega zakona, ne vloži vloge iz 156. člena tega zakona (šesti odstavek 178. člena);</w:t>
      </w:r>
    </w:p>
    <w:p w14:paraId="7D30C36D" w14:textId="77777777" w:rsidR="00F24DF5" w:rsidRPr="002D5340" w:rsidRDefault="00F24DF5" w:rsidP="00F24DF5">
      <w:pPr>
        <w:pStyle w:val="zamik"/>
        <w:numPr>
          <w:ilvl w:val="0"/>
          <w:numId w:val="29"/>
        </w:numPr>
        <w:spacing w:line="260" w:lineRule="atLeast"/>
        <w:jc w:val="both"/>
        <w:rPr>
          <w:rFonts w:ascii="Arial" w:eastAsia="Arial" w:hAnsi="Arial" w:cs="Arial"/>
          <w:sz w:val="22"/>
          <w:szCs w:val="22"/>
        </w:rPr>
      </w:pPr>
      <w:r w:rsidRPr="002D5340">
        <w:rPr>
          <w:rFonts w:ascii="Arial" w:eastAsia="Arial" w:hAnsi="Arial" w:cs="Arial"/>
          <w:sz w:val="22"/>
          <w:szCs w:val="22"/>
        </w:rPr>
        <w:t>brezplačno ne predloži podatkov v zvezi z opravljanjem javne službe ministrstvu (četrti odstavek 231. člena);</w:t>
      </w:r>
    </w:p>
    <w:p w14:paraId="52C63198" w14:textId="77777777" w:rsidR="00F24DF5" w:rsidRPr="002D5340" w:rsidRDefault="00F24DF5" w:rsidP="00F24DF5">
      <w:pPr>
        <w:pStyle w:val="zamik"/>
        <w:numPr>
          <w:ilvl w:val="0"/>
          <w:numId w:val="29"/>
        </w:numPr>
        <w:spacing w:line="260" w:lineRule="atLeast"/>
        <w:jc w:val="both"/>
        <w:rPr>
          <w:rFonts w:ascii="Arial" w:eastAsia="Arial" w:hAnsi="Arial" w:cs="Arial"/>
          <w:sz w:val="22"/>
          <w:szCs w:val="22"/>
        </w:rPr>
      </w:pPr>
      <w:r w:rsidRPr="002D5340">
        <w:rPr>
          <w:rFonts w:ascii="Arial" w:eastAsia="Arial" w:hAnsi="Arial" w:cs="Arial"/>
          <w:sz w:val="22"/>
          <w:szCs w:val="22"/>
        </w:rPr>
        <w:t>kot izvajalec gospodarske javne službe ne dovoli izvedbe strokovnega nadzora ministrstvu oziroma občini ali ne zagotovi dokumentacije, potrebne za izvedbo strokovnega nadzora (230. člen in 231. člen).</w:t>
      </w:r>
    </w:p>
    <w:p w14:paraId="18697DF2" w14:textId="77777777" w:rsidR="00F24DF5" w:rsidRPr="002D5340" w:rsidRDefault="00F24DF5" w:rsidP="00F24DF5">
      <w:pPr>
        <w:pStyle w:val="tevilnatoka"/>
        <w:rPr>
          <w:noProof/>
        </w:rPr>
      </w:pPr>
    </w:p>
    <w:p w14:paraId="22116BB5" w14:textId="77777777" w:rsidR="00F24DF5" w:rsidRPr="002D5340" w:rsidRDefault="00F24DF5" w:rsidP="00F24DF5">
      <w:pPr>
        <w:pStyle w:val="Odstavek"/>
        <w:rPr>
          <w:noProof/>
        </w:rPr>
      </w:pPr>
      <w:r w:rsidRPr="002D5340">
        <w:rPr>
          <w:noProof/>
        </w:rPr>
        <w:t>(2) Z globo 30.000 do 50.000 eurov se kaznuje za prekršek iz prejšnjega odstavka samostojni podjetnik posameznik ali posameznik, ki samostojno opravlja dejavnost.</w:t>
      </w:r>
    </w:p>
    <w:p w14:paraId="115DBA7A" w14:textId="77777777" w:rsidR="00F24DF5" w:rsidRPr="002D5340" w:rsidRDefault="00F24DF5" w:rsidP="00F24DF5">
      <w:pPr>
        <w:pStyle w:val="Odstavek"/>
        <w:rPr>
          <w:noProof/>
        </w:rPr>
      </w:pPr>
      <w:r w:rsidRPr="002D5340">
        <w:rPr>
          <w:noProof/>
        </w:rPr>
        <w:t>(3) Z globo od 2.000 do 3.500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53C784E1" w14:textId="77777777" w:rsidR="00F24DF5" w:rsidRPr="002D5340" w:rsidRDefault="00F24DF5" w:rsidP="00F24DF5">
      <w:pPr>
        <w:rPr>
          <w:rFonts w:ascii="Arial" w:eastAsia="Arial" w:hAnsi="Arial" w:cs="Arial"/>
          <w:color w:val="000000" w:themeColor="text1"/>
          <w:sz w:val="22"/>
          <w:szCs w:val="22"/>
        </w:rPr>
      </w:pPr>
    </w:p>
    <w:p w14:paraId="28418C2C" w14:textId="77777777" w:rsidR="00F24DF5" w:rsidRPr="002D5340" w:rsidRDefault="00F24DF5" w:rsidP="00F24DF5">
      <w:pPr>
        <w:pStyle w:val="Odstavek"/>
        <w:spacing w:before="0"/>
        <w:ind w:firstLine="0"/>
        <w:rPr>
          <w:noProof/>
        </w:rPr>
      </w:pPr>
      <w:r w:rsidRPr="002D5340">
        <w:rPr>
          <w:noProof/>
        </w:rPr>
        <w:t>(4) Če stori prekršek iz prvega odstavka tega člena, katerega posledica je okoljska škoda, ki presega 250.000 eurov, ali ker je bil storjen z naklepom ali namenom koristoljubnosti, se kaznuje:</w:t>
      </w:r>
    </w:p>
    <w:p w14:paraId="75AB450E" w14:textId="77777777" w:rsidR="00F24DF5" w:rsidRPr="002D5340" w:rsidRDefault="00F24DF5" w:rsidP="00F24DF5">
      <w:pPr>
        <w:pStyle w:val="tevilnatoka"/>
        <w:numPr>
          <w:ilvl w:val="0"/>
          <w:numId w:val="16"/>
        </w:numPr>
        <w:rPr>
          <w:noProof/>
        </w:rPr>
      </w:pPr>
      <w:r w:rsidRPr="002D5340">
        <w:rPr>
          <w:noProof/>
        </w:rPr>
        <w:t>pravna oseba z globo od 120.000 do 225.000 eurov;</w:t>
      </w:r>
    </w:p>
    <w:p w14:paraId="46851875" w14:textId="77777777" w:rsidR="00F24DF5" w:rsidRPr="002D5340" w:rsidRDefault="00F24DF5" w:rsidP="00F24DF5">
      <w:pPr>
        <w:pStyle w:val="tevilnatoka"/>
        <w:numPr>
          <w:ilvl w:val="0"/>
          <w:numId w:val="16"/>
        </w:numPr>
        <w:rPr>
          <w:noProof/>
        </w:rPr>
      </w:pPr>
      <w:r w:rsidRPr="002D5340">
        <w:rPr>
          <w:noProof/>
        </w:rPr>
        <w:t>samostojni podjetnik posameznik ali posameznik, ki samostojno opravlja dejavnost, z globo od 90.000 do 150.000 eurov;</w:t>
      </w:r>
    </w:p>
    <w:p w14:paraId="7B080968" w14:textId="77777777" w:rsidR="00F24DF5" w:rsidRPr="002D5340" w:rsidRDefault="00F24DF5" w:rsidP="00F24DF5">
      <w:pPr>
        <w:pStyle w:val="tevilnatoka"/>
        <w:numPr>
          <w:ilvl w:val="0"/>
          <w:numId w:val="16"/>
        </w:numPr>
        <w:rPr>
          <w:noProof/>
        </w:rPr>
      </w:pPr>
      <w:r w:rsidRPr="002D5340">
        <w:rPr>
          <w:noProof/>
        </w:rPr>
        <w:t>odgovorna oseba pravne osebe ali odgovorna oseba samostojnega podjetnika posameznika ali odgovorna oseba posameznika, ki samostojno opravlja dejavnost, ali odgovorna oseba samoupravne lokalne skupnosti z globo od 3.000 do 7.500 eurov.</w:t>
      </w:r>
    </w:p>
    <w:p w14:paraId="7E5DD0DD" w14:textId="77777777" w:rsidR="00F24DF5" w:rsidRPr="002D5340" w:rsidRDefault="00F24DF5" w:rsidP="00F24DF5">
      <w:pPr>
        <w:pStyle w:val="zamik"/>
        <w:spacing w:before="210" w:after="210"/>
        <w:jc w:val="both"/>
        <w:rPr>
          <w:rFonts w:ascii="Arial" w:eastAsia="Arial" w:hAnsi="Arial" w:cs="Arial"/>
          <w:noProof/>
          <w:sz w:val="22"/>
          <w:szCs w:val="22"/>
        </w:rPr>
      </w:pPr>
      <w:r w:rsidRPr="002D5340">
        <w:rPr>
          <w:rFonts w:ascii="Arial" w:eastAsia="Arial" w:hAnsi="Arial" w:cs="Arial"/>
          <w:sz w:val="22"/>
          <w:szCs w:val="22"/>
        </w:rPr>
        <w:t>(5) Z globo od 400 do 750 eurov se kaznuje za prekršek iz 1. in 2. točke prvega odstavka tega člena posameznik.</w:t>
      </w:r>
    </w:p>
    <w:p w14:paraId="7022B8AD" w14:textId="77777777" w:rsidR="00F24DF5" w:rsidRPr="002D5340" w:rsidRDefault="00F24DF5" w:rsidP="00F24DF5">
      <w:pPr>
        <w:pStyle w:val="len"/>
        <w:rPr>
          <w:noProof/>
        </w:rPr>
      </w:pPr>
      <w:r w:rsidRPr="002D5340">
        <w:rPr>
          <w:noProof/>
        </w:rPr>
        <w:t>269. člen</w:t>
      </w:r>
    </w:p>
    <w:p w14:paraId="7F13B191" w14:textId="77777777" w:rsidR="00F24DF5" w:rsidRPr="002D5340" w:rsidRDefault="00F24DF5" w:rsidP="00F24DF5">
      <w:pPr>
        <w:pStyle w:val="lennaslov"/>
        <w:rPr>
          <w:noProof/>
        </w:rPr>
      </w:pPr>
      <w:r w:rsidRPr="002D5340">
        <w:rPr>
          <w:noProof/>
        </w:rPr>
        <w:t>(lažji prekrški)</w:t>
      </w:r>
    </w:p>
    <w:p w14:paraId="318FF718" w14:textId="77777777" w:rsidR="00F24DF5" w:rsidRPr="002D5340" w:rsidRDefault="00F24DF5" w:rsidP="00F24DF5">
      <w:pPr>
        <w:pStyle w:val="Odstavek"/>
        <w:rPr>
          <w:noProof/>
        </w:rPr>
      </w:pPr>
      <w:r w:rsidRPr="002D5340">
        <w:rPr>
          <w:noProof/>
        </w:rPr>
        <w:t>(1) Z globo od 20.000 do 40.000 eurov se kaznuje za prekršek pravna oseba ali izvajalec občinske javne službe iz prvega odstavka 231. člena tega zakona, če:</w:t>
      </w:r>
    </w:p>
    <w:p w14:paraId="7B073173" w14:textId="77777777" w:rsidR="00F24DF5" w:rsidRPr="002D5340" w:rsidRDefault="00F24DF5" w:rsidP="00F24DF5">
      <w:pPr>
        <w:pStyle w:val="tevilnatoka"/>
        <w:numPr>
          <w:ilvl w:val="0"/>
          <w:numId w:val="21"/>
        </w:numPr>
        <w:rPr>
          <w:noProof/>
        </w:rPr>
      </w:pPr>
      <w:r w:rsidRPr="002D5340">
        <w:rPr>
          <w:noProof/>
        </w:rPr>
        <w:t>v delovnem ali pogodbenem razmerju nima najmanj enega skrbnika varstva okolja (prvi odstavek 99. člena);</w:t>
      </w:r>
    </w:p>
    <w:p w14:paraId="5E0111E5" w14:textId="77777777" w:rsidR="00F24DF5" w:rsidRPr="002D5340" w:rsidRDefault="00F24DF5" w:rsidP="00F24DF5">
      <w:pPr>
        <w:pStyle w:val="tevilnatoka"/>
        <w:numPr>
          <w:ilvl w:val="0"/>
          <w:numId w:val="21"/>
        </w:numPr>
      </w:pPr>
      <w:r w:rsidRPr="002D5340">
        <w:t>kot zavezanec pri izvajanju obratovalnega monitoringa ne upošteva zahtev, predpisanih na podlagi 20., 21., tretjega in petega odstavka 205. člena in četrtega odstavka 213. člena;</w:t>
      </w:r>
      <w:r w:rsidRPr="002D5340">
        <w:rPr>
          <w:noProof/>
        </w:rPr>
        <w:t xml:space="preserve"> </w:t>
      </w:r>
    </w:p>
    <w:p w14:paraId="6A18679D" w14:textId="77777777" w:rsidR="00F24DF5" w:rsidRPr="002D5340" w:rsidRDefault="00F24DF5" w:rsidP="00F24DF5">
      <w:pPr>
        <w:pStyle w:val="tevilnatoka"/>
        <w:numPr>
          <w:ilvl w:val="0"/>
          <w:numId w:val="21"/>
        </w:numPr>
      </w:pPr>
      <w:r w:rsidRPr="002D5340">
        <w:rPr>
          <w:noProof/>
        </w:rPr>
        <w:lastRenderedPageBreak/>
        <w:t>kot zavezanec za obratovalni monitoring ministrstvu ne sporoča ali na predpisan način ne sporoča podatkov obratovalnega monitoringa (drugi odstavek 210. člena);</w:t>
      </w:r>
    </w:p>
    <w:p w14:paraId="454BE1AE" w14:textId="77777777" w:rsidR="00F24DF5" w:rsidRPr="002D5340" w:rsidRDefault="00F24DF5" w:rsidP="00F24DF5">
      <w:pPr>
        <w:pStyle w:val="tevilnatoka"/>
        <w:numPr>
          <w:ilvl w:val="0"/>
          <w:numId w:val="21"/>
        </w:numPr>
      </w:pPr>
      <w:r w:rsidRPr="002D5340">
        <w:t xml:space="preserve">kot pooblaščeni izvajalec ne najavi pred izvedbo občasnih meritev datuma izvajanja meritev obratovalnega monitoringa ministrstvu v skladu z dvanajstim odstavkom 204. člena tega zakona;  </w:t>
      </w:r>
    </w:p>
    <w:p w14:paraId="0B1D9C6B" w14:textId="77777777" w:rsidR="00F24DF5" w:rsidRPr="002D5340" w:rsidRDefault="00F24DF5" w:rsidP="00F24DF5">
      <w:pPr>
        <w:pStyle w:val="tevilnatoka"/>
        <w:numPr>
          <w:ilvl w:val="0"/>
          <w:numId w:val="21"/>
        </w:numPr>
        <w:rPr>
          <w:noProof/>
        </w:rPr>
      </w:pPr>
      <w:r w:rsidRPr="002D5340">
        <w:rPr>
          <w:noProof/>
        </w:rPr>
        <w:t xml:space="preserve">kot pooblaščeni izvajalec ne sporoča predpisanih podatkovz uporabo informacijske rešitve (š odstavek 210. člena);  </w:t>
      </w:r>
    </w:p>
    <w:p w14:paraId="0A065DEF" w14:textId="77777777" w:rsidR="00F24DF5" w:rsidRPr="002D5340" w:rsidRDefault="00F24DF5" w:rsidP="00F24DF5">
      <w:pPr>
        <w:pStyle w:val="tevilnatoka"/>
        <w:numPr>
          <w:ilvl w:val="0"/>
          <w:numId w:val="21"/>
        </w:numPr>
        <w:rPr>
          <w:noProof/>
        </w:rPr>
      </w:pPr>
      <w:r w:rsidRPr="002D5340">
        <w:rPr>
          <w:noProof/>
        </w:rPr>
        <w:t>kot povzročitelj onesnaževanja ne plača okoljske dajatve (223. člen).</w:t>
      </w:r>
    </w:p>
    <w:p w14:paraId="314E61FB" w14:textId="77777777" w:rsidR="00F24DF5" w:rsidRPr="002D5340" w:rsidRDefault="00F24DF5" w:rsidP="00F24DF5">
      <w:pPr>
        <w:pStyle w:val="tevilnatoka"/>
        <w:numPr>
          <w:ilvl w:val="0"/>
          <w:numId w:val="21"/>
        </w:numPr>
        <w:rPr>
          <w:noProof/>
        </w:rPr>
      </w:pPr>
      <w:r w:rsidRPr="002D5340">
        <w:rPr>
          <w:noProof/>
        </w:rPr>
        <w:t>ne predloži elaborata iz prvega odstavka 234. člena tega zakona pristojnemu organu občine v potrditev;</w:t>
      </w:r>
    </w:p>
    <w:p w14:paraId="2711B0F4" w14:textId="77777777" w:rsidR="00F24DF5" w:rsidRPr="002D5340" w:rsidRDefault="00F24DF5" w:rsidP="00F24DF5">
      <w:pPr>
        <w:pStyle w:val="Odstavekseznama"/>
        <w:numPr>
          <w:ilvl w:val="0"/>
          <w:numId w:val="21"/>
        </w:numPr>
        <w:rPr>
          <w:rFonts w:cs="Arial"/>
        </w:rPr>
      </w:pPr>
      <w:r w:rsidRPr="002D5340">
        <w:rPr>
          <w:rFonts w:cs="Arial"/>
        </w:rPr>
        <w:t>ne pripravi elaborata na način, da vključuje stroške in prihodke povezane z opravljanjem storitev gospodarske javne službe in storitev drugih dejavnosti v skladu s petim odstavkom 234. člena tega zakona;</w:t>
      </w:r>
    </w:p>
    <w:p w14:paraId="6CBE4127" w14:textId="77777777" w:rsidR="00F24DF5" w:rsidRPr="002D5340" w:rsidRDefault="00F24DF5" w:rsidP="00F24DF5">
      <w:pPr>
        <w:pStyle w:val="Odstavekseznama"/>
        <w:numPr>
          <w:ilvl w:val="0"/>
          <w:numId w:val="21"/>
        </w:numPr>
        <w:rPr>
          <w:rFonts w:cs="Arial"/>
        </w:rPr>
      </w:pPr>
      <w:r w:rsidRPr="002D5340">
        <w:rPr>
          <w:rFonts w:cs="Arial"/>
        </w:rPr>
        <w:t>ne zagotovi ločenega računovodskega spremljanja prihodkov in odhodkov za posamezno javno službo in tržno dejavnost v skladu s osmim odstavkom 233. člena tega zakona;</w:t>
      </w:r>
    </w:p>
    <w:p w14:paraId="59D65E11" w14:textId="77777777" w:rsidR="00F24DF5" w:rsidRPr="002D5340" w:rsidRDefault="00F24DF5" w:rsidP="00F24DF5">
      <w:pPr>
        <w:pStyle w:val="Odstavekseznama"/>
        <w:numPr>
          <w:ilvl w:val="0"/>
          <w:numId w:val="21"/>
        </w:numPr>
        <w:rPr>
          <w:rFonts w:cs="Arial"/>
        </w:rPr>
      </w:pPr>
      <w:r w:rsidRPr="002D5340">
        <w:rPr>
          <w:rFonts w:cs="Arial"/>
        </w:rPr>
        <w:t>ne zaračuna storitev javne službe v skladu z objavljenim cenikom iz prvega odstavka 238. člena tega zakona;</w:t>
      </w:r>
    </w:p>
    <w:p w14:paraId="0FE39768" w14:textId="77777777" w:rsidR="00F24DF5" w:rsidRPr="002D5340" w:rsidRDefault="00F24DF5" w:rsidP="00F24DF5">
      <w:pPr>
        <w:pStyle w:val="Odstavekseznama"/>
        <w:numPr>
          <w:ilvl w:val="0"/>
          <w:numId w:val="21"/>
        </w:numPr>
        <w:rPr>
          <w:rFonts w:cs="Arial"/>
        </w:rPr>
      </w:pPr>
      <w:r w:rsidRPr="002D5340">
        <w:rPr>
          <w:rFonts w:cs="Arial"/>
        </w:rPr>
        <w:t>ne objavi cenika v skladu s prvim odstavkom 233. člena tega zakona;</w:t>
      </w:r>
    </w:p>
    <w:p w14:paraId="29343378" w14:textId="77777777" w:rsidR="00F24DF5" w:rsidRPr="002D5340" w:rsidRDefault="00F24DF5" w:rsidP="00F24DF5">
      <w:pPr>
        <w:pStyle w:val="Odstavekseznama"/>
        <w:numPr>
          <w:ilvl w:val="0"/>
          <w:numId w:val="21"/>
        </w:numPr>
        <w:rPr>
          <w:rFonts w:cs="Arial"/>
        </w:rPr>
      </w:pPr>
      <w:r w:rsidRPr="002D5340">
        <w:rPr>
          <w:rFonts w:cs="Arial"/>
        </w:rPr>
        <w:t>ne izpolni svojih obveznosti v skladu s prvim, drugim, tretjim ali četrtim odstavkom 235. člena tega zakona;</w:t>
      </w:r>
    </w:p>
    <w:p w14:paraId="52A74F65" w14:textId="77777777" w:rsidR="00F24DF5" w:rsidRPr="002D5340" w:rsidRDefault="00F24DF5" w:rsidP="00F24DF5">
      <w:pPr>
        <w:pStyle w:val="Odstavekseznama"/>
        <w:numPr>
          <w:ilvl w:val="0"/>
          <w:numId w:val="21"/>
        </w:numPr>
        <w:rPr>
          <w:rFonts w:cs="Arial"/>
        </w:rPr>
      </w:pPr>
      <w:r w:rsidRPr="002D5340">
        <w:rPr>
          <w:rFonts w:cs="Arial"/>
        </w:rPr>
        <w:t>ne posreduje elaborata o oblikovanju cene v elektronski obliki najpozneje do konca tekočega leta občini in ministrstvu v informacijski sistem v skladu s prvim odstavkom 236. člena tega zakona;</w:t>
      </w:r>
    </w:p>
    <w:p w14:paraId="779DB67F" w14:textId="77777777" w:rsidR="00F24DF5" w:rsidRPr="002D5340" w:rsidRDefault="00F24DF5" w:rsidP="00F24DF5">
      <w:pPr>
        <w:pStyle w:val="Odstavekseznama"/>
        <w:numPr>
          <w:ilvl w:val="0"/>
          <w:numId w:val="21"/>
        </w:numPr>
        <w:rPr>
          <w:rFonts w:cs="Arial"/>
        </w:rPr>
      </w:pPr>
      <w:r w:rsidRPr="002D5340">
        <w:rPr>
          <w:rFonts w:cs="Arial"/>
        </w:rPr>
        <w:t>ne poroča podatke o cenah in stroških javne službe za preteklo koledarsko leto vključno s podatki o cenah in stroških izvajanja posebnih storitev do 31. marca tekočega leta ministrstvu v informacijskem sistemu v skladu z drugim odstavkom 236. člena tega zakona;</w:t>
      </w:r>
    </w:p>
    <w:p w14:paraId="786F1A0C" w14:textId="77777777" w:rsidR="00F24DF5" w:rsidRPr="002D5340" w:rsidRDefault="00F24DF5" w:rsidP="00F24DF5">
      <w:pPr>
        <w:pStyle w:val="Odstavekseznama"/>
        <w:numPr>
          <w:ilvl w:val="0"/>
          <w:numId w:val="21"/>
        </w:numPr>
        <w:rPr>
          <w:rFonts w:cs="Arial"/>
        </w:rPr>
      </w:pPr>
      <w:r w:rsidRPr="002D5340">
        <w:rPr>
          <w:rFonts w:cs="Arial"/>
        </w:rPr>
        <w:t>ne določi količine opravljene storitve občinske javne službe iz prvega odstavka 231. člena tega zakona ali teh storitev ne obračuna v skladu s prvim odstavkom 238. člena tega zakona;</w:t>
      </w:r>
    </w:p>
    <w:p w14:paraId="59473E8F" w14:textId="77777777" w:rsidR="00F24DF5" w:rsidRPr="002D5340" w:rsidRDefault="00F24DF5" w:rsidP="00F24DF5">
      <w:pPr>
        <w:pStyle w:val="Odstavekseznama"/>
        <w:numPr>
          <w:ilvl w:val="0"/>
          <w:numId w:val="21"/>
        </w:numPr>
        <w:rPr>
          <w:rFonts w:cs="Arial"/>
        </w:rPr>
      </w:pPr>
      <w:r w:rsidRPr="002D5340">
        <w:rPr>
          <w:rFonts w:cs="Arial"/>
        </w:rPr>
        <w:t>ne uporabi enote mere za obračun cene za uporabo infrastrukture ali cene storitve občinske javne službe iz prvega odstavka 231. člena tega zakona v skladu s 241. členom tega zakona;</w:t>
      </w:r>
    </w:p>
    <w:p w14:paraId="1D37EC10" w14:textId="77777777" w:rsidR="00F24DF5" w:rsidRPr="002D5340" w:rsidRDefault="00F24DF5" w:rsidP="00F24DF5">
      <w:pPr>
        <w:pStyle w:val="Odstavekseznama"/>
        <w:numPr>
          <w:ilvl w:val="0"/>
          <w:numId w:val="21"/>
        </w:numPr>
        <w:rPr>
          <w:rFonts w:cs="Arial"/>
        </w:rPr>
      </w:pPr>
      <w:r w:rsidRPr="002D5340">
        <w:rPr>
          <w:rFonts w:cs="Arial"/>
        </w:rPr>
        <w:t>ne prikaže porazdelitev količine opravljenih storitev javne službe ravnanja s komunalnimi odpadki v skladu s tretjim odstavkom 242. člena tega zakona.</w:t>
      </w:r>
    </w:p>
    <w:p w14:paraId="0567DBD0" w14:textId="77777777" w:rsidR="00F24DF5" w:rsidRPr="002D5340" w:rsidRDefault="00F24DF5" w:rsidP="00F24DF5">
      <w:pPr>
        <w:pStyle w:val="tevilnatoka"/>
        <w:rPr>
          <w:noProof/>
        </w:rPr>
      </w:pPr>
    </w:p>
    <w:p w14:paraId="7C685E4D" w14:textId="77777777" w:rsidR="00F24DF5" w:rsidRPr="002D5340" w:rsidRDefault="00F24DF5" w:rsidP="00F24DF5">
      <w:pPr>
        <w:pStyle w:val="Odstavek"/>
        <w:rPr>
          <w:noProof/>
        </w:rPr>
      </w:pPr>
      <w:r w:rsidRPr="002D5340">
        <w:rPr>
          <w:noProof/>
        </w:rPr>
        <w:t>(2) Z globo 10.000 do 20.000 eurov se kaznuje za prekršek iz prejšnjega odstavka samostojni podjetnik posameznik ali posameznik, ki samostojno opravlja dejavnost.</w:t>
      </w:r>
    </w:p>
    <w:p w14:paraId="4AF6A276" w14:textId="77777777" w:rsidR="00F24DF5" w:rsidRPr="002D5340" w:rsidRDefault="00F24DF5" w:rsidP="00F24DF5">
      <w:pPr>
        <w:pStyle w:val="Odstavek"/>
        <w:rPr>
          <w:noProof/>
        </w:rPr>
      </w:pPr>
      <w:r w:rsidRPr="002D5340">
        <w:rPr>
          <w:noProof/>
        </w:rPr>
        <w:t>(3) Z globo 1.500 do 2.000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72C377AF" w14:textId="77777777" w:rsidR="00F24DF5" w:rsidRPr="002D5340" w:rsidRDefault="00F24DF5" w:rsidP="00F24DF5">
      <w:pPr>
        <w:pStyle w:val="len"/>
        <w:rPr>
          <w:noProof/>
        </w:rPr>
      </w:pPr>
      <w:r w:rsidRPr="002D5340">
        <w:rPr>
          <w:noProof/>
        </w:rPr>
        <w:t>270. člen</w:t>
      </w:r>
    </w:p>
    <w:p w14:paraId="4FD36737" w14:textId="77777777" w:rsidR="00F24DF5" w:rsidRPr="002D5340" w:rsidRDefault="00F24DF5" w:rsidP="00F24DF5">
      <w:pPr>
        <w:pStyle w:val="lennaslov"/>
        <w:rPr>
          <w:noProof/>
        </w:rPr>
      </w:pPr>
      <w:r w:rsidRPr="002D5340">
        <w:rPr>
          <w:noProof/>
        </w:rPr>
        <w:t>(najlažji prekrški)</w:t>
      </w:r>
    </w:p>
    <w:p w14:paraId="7C2B7F85" w14:textId="77777777" w:rsidR="00F24DF5" w:rsidRPr="002D5340" w:rsidRDefault="00F24DF5" w:rsidP="00F24DF5">
      <w:pPr>
        <w:pStyle w:val="Odstavek"/>
        <w:rPr>
          <w:noProof/>
        </w:rPr>
      </w:pPr>
      <w:r w:rsidRPr="002D5340">
        <w:rPr>
          <w:noProof/>
        </w:rPr>
        <w:t>(1) Z globo od 10.000 do 20.000 eurov se kaznuje za prekršek pravna oseba, če:</w:t>
      </w:r>
    </w:p>
    <w:p w14:paraId="2BC809A7" w14:textId="77777777" w:rsidR="00F24DF5" w:rsidRPr="002D5340" w:rsidRDefault="00F24DF5" w:rsidP="00F24DF5">
      <w:pPr>
        <w:pStyle w:val="tevilnatoka"/>
        <w:numPr>
          <w:ilvl w:val="0"/>
          <w:numId w:val="22"/>
        </w:numPr>
        <w:rPr>
          <w:rFonts w:eastAsia="Arial"/>
          <w:noProof/>
        </w:rPr>
      </w:pPr>
      <w:r w:rsidRPr="002D5340">
        <w:rPr>
          <w:rFonts w:eastAsia="Arial"/>
          <w:noProof/>
        </w:rPr>
        <w:t>povzroča smetenje (prvi odstavek 38. člena);</w:t>
      </w:r>
    </w:p>
    <w:p w14:paraId="34271AB8" w14:textId="0EDAE9B9" w:rsidR="00F24DF5" w:rsidRPr="002D5340" w:rsidRDefault="00F24DF5" w:rsidP="00F24DF5">
      <w:pPr>
        <w:pStyle w:val="tevilnatoka"/>
        <w:numPr>
          <w:ilvl w:val="0"/>
          <w:numId w:val="22"/>
        </w:numPr>
        <w:rPr>
          <w:rFonts w:eastAsia="Arial"/>
        </w:rPr>
      </w:pPr>
      <w:r w:rsidRPr="002D5340">
        <w:rPr>
          <w:rFonts w:eastAsia="Arial"/>
        </w:rPr>
        <w:t xml:space="preserve">ni zavaroval odgovornosti za sanacijo </w:t>
      </w:r>
      <w:proofErr w:type="spellStart"/>
      <w:r w:rsidRPr="002D5340">
        <w:rPr>
          <w:rFonts w:eastAsia="Arial"/>
        </w:rPr>
        <w:t>okoljske</w:t>
      </w:r>
      <w:proofErr w:type="spellEnd"/>
      <w:r w:rsidRPr="002D5340">
        <w:rPr>
          <w:rFonts w:eastAsia="Arial"/>
        </w:rPr>
        <w:t xml:space="preserve"> škode (prvi odstavek 48. člena);</w:t>
      </w:r>
    </w:p>
    <w:p w14:paraId="5B38D085" w14:textId="7F451367" w:rsidR="00F24DF5" w:rsidRPr="002D5340" w:rsidRDefault="00F24DF5" w:rsidP="00F24DF5">
      <w:pPr>
        <w:pStyle w:val="tevilnatoka"/>
        <w:numPr>
          <w:ilvl w:val="0"/>
          <w:numId w:val="22"/>
        </w:numPr>
        <w:rPr>
          <w:rFonts w:eastAsia="Arial"/>
        </w:rPr>
      </w:pPr>
      <w:r w:rsidRPr="002D5340">
        <w:rPr>
          <w:rFonts w:eastAsia="Arial"/>
        </w:rPr>
        <w:lastRenderedPageBreak/>
        <w:t xml:space="preserve">je zavaroval odgovornosti za sanacijo </w:t>
      </w:r>
      <w:proofErr w:type="spellStart"/>
      <w:r w:rsidRPr="002D5340">
        <w:rPr>
          <w:rFonts w:eastAsia="Arial"/>
        </w:rPr>
        <w:t>okoljske</w:t>
      </w:r>
      <w:proofErr w:type="spellEnd"/>
      <w:r w:rsidRPr="002D5340">
        <w:rPr>
          <w:rFonts w:eastAsia="Arial"/>
        </w:rPr>
        <w:t xml:space="preserve"> škode za višino zavarovalne vsote, ki je nižja od 400.000,00 EUR (prvi odstavek 48. člena);</w:t>
      </w:r>
    </w:p>
    <w:p w14:paraId="2DA469B1" w14:textId="77777777" w:rsidR="00F24DF5" w:rsidRPr="002D5340" w:rsidRDefault="00F24DF5" w:rsidP="00F24DF5">
      <w:pPr>
        <w:pStyle w:val="tevilnatoka"/>
        <w:numPr>
          <w:ilvl w:val="0"/>
          <w:numId w:val="22"/>
        </w:numPr>
        <w:rPr>
          <w:noProof/>
        </w:rPr>
      </w:pPr>
      <w:r w:rsidRPr="002D5340">
        <w:rPr>
          <w:noProof/>
        </w:rPr>
        <w:t>ne dopusti izvedbe omejevalnih in sanacijskih ukrepov  oziroma aktivnosti za odpravo okoljske škode (deseti odstavek 51. člena);</w:t>
      </w:r>
    </w:p>
    <w:p w14:paraId="177769F2" w14:textId="77777777" w:rsidR="00F24DF5" w:rsidRPr="002D5340" w:rsidRDefault="00F24DF5" w:rsidP="00F24DF5">
      <w:pPr>
        <w:pStyle w:val="tevilnatoka"/>
        <w:numPr>
          <w:ilvl w:val="0"/>
          <w:numId w:val="22"/>
        </w:numPr>
        <w:rPr>
          <w:noProof/>
        </w:rPr>
      </w:pPr>
      <w:r w:rsidRPr="002D5340">
        <w:t>njen skrbnik varstva okolja ne izpolnjuje</w:t>
      </w:r>
      <w:r w:rsidRPr="002D5340">
        <w:rPr>
          <w:noProof/>
        </w:rPr>
        <w:t xml:space="preserve"> predpisanih pogojev (četrti odstavek 99. člena);</w:t>
      </w:r>
    </w:p>
    <w:p w14:paraId="5B2816B2" w14:textId="77777777" w:rsidR="00F24DF5" w:rsidRPr="002D5340" w:rsidRDefault="00F24DF5" w:rsidP="00F24DF5">
      <w:pPr>
        <w:pStyle w:val="tevilnatoka"/>
        <w:numPr>
          <w:ilvl w:val="0"/>
          <w:numId w:val="22"/>
        </w:numPr>
        <w:rPr>
          <w:noProof/>
        </w:rPr>
      </w:pPr>
      <w:r w:rsidRPr="002D5340">
        <w:rPr>
          <w:noProof/>
        </w:rPr>
        <w:t>ne obvesti ministrstva o imenovanju skrbnika varstva okolja, spremembah njegovih nalog in pooblastil ali njegovi razrešitvi (peti odstavek 99. člena).</w:t>
      </w:r>
    </w:p>
    <w:p w14:paraId="2BFB83D5" w14:textId="77777777" w:rsidR="00F24DF5" w:rsidRPr="002D5340" w:rsidRDefault="00F24DF5" w:rsidP="00F24DF5">
      <w:pPr>
        <w:pStyle w:val="Odstavek"/>
        <w:rPr>
          <w:noProof/>
        </w:rPr>
      </w:pPr>
      <w:r w:rsidRPr="002D5340">
        <w:rPr>
          <w:noProof/>
        </w:rPr>
        <w:t>(2) Z globo od 5.000 do 10.000 eurov se kaznuje za prekršek iz prejšnjega odstavka samostojni podjetnik posameznik ali posameznik, ki samostojno opravlja dejavnost.</w:t>
      </w:r>
    </w:p>
    <w:p w14:paraId="6AFD3BB2" w14:textId="77777777" w:rsidR="00F24DF5" w:rsidRPr="002D5340" w:rsidRDefault="00F24DF5" w:rsidP="00F24DF5">
      <w:pPr>
        <w:pStyle w:val="Odstavek"/>
        <w:rPr>
          <w:noProof/>
        </w:rPr>
      </w:pPr>
      <w:r w:rsidRPr="002D5340">
        <w:rPr>
          <w:noProof/>
        </w:rPr>
        <w:t>(3) Z globo od 1.000 do 1.500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0FE81A25" w14:textId="77777777" w:rsidR="00F24DF5" w:rsidRPr="002D5340" w:rsidRDefault="00F24DF5" w:rsidP="00F24DF5">
      <w:pPr>
        <w:pStyle w:val="Odstavek"/>
        <w:rPr>
          <w:noProof/>
        </w:rPr>
      </w:pPr>
      <w:r w:rsidRPr="002D5340">
        <w:rPr>
          <w:noProof/>
        </w:rPr>
        <w:t>(4) Z globo od 400 do 750 eurov se kaznuje za prekršek iz 4. točke prvega odstavka posameznik.</w:t>
      </w:r>
    </w:p>
    <w:p w14:paraId="563FC84B" w14:textId="77777777" w:rsidR="00F24DF5" w:rsidRPr="002D5340" w:rsidRDefault="00F24DF5" w:rsidP="00F24DF5">
      <w:pPr>
        <w:pStyle w:val="Odstavek"/>
        <w:rPr>
          <w:noProof/>
        </w:rPr>
      </w:pPr>
      <w:r w:rsidRPr="002D5340">
        <w:rPr>
          <w:noProof/>
        </w:rPr>
        <w:t>(5) Ne glede na prejšnji odstavek se posameznik, ki stori prekršek iz 1. točke prvega odstavka tega člena v zvezi s smetenjem, kaznuje z globo 40 eurov.</w:t>
      </w:r>
    </w:p>
    <w:p w14:paraId="67F3D0B1" w14:textId="77777777" w:rsidR="00F24DF5" w:rsidRPr="002D5340" w:rsidRDefault="00F24DF5" w:rsidP="00F24DF5">
      <w:pPr>
        <w:pStyle w:val="Odstavek"/>
        <w:rPr>
          <w:noProof/>
        </w:rPr>
      </w:pPr>
    </w:p>
    <w:p w14:paraId="0F9A0247" w14:textId="77777777" w:rsidR="00F24DF5" w:rsidRPr="002D5340" w:rsidRDefault="00F24DF5" w:rsidP="00F24DF5">
      <w:pPr>
        <w:pStyle w:val="len"/>
        <w:spacing w:before="0" w:line="240" w:lineRule="atLeast"/>
        <w:rPr>
          <w:noProof/>
        </w:rPr>
      </w:pPr>
      <w:r w:rsidRPr="002D5340">
        <w:rPr>
          <w:noProof/>
        </w:rPr>
        <w:t xml:space="preserve">271. člen </w:t>
      </w:r>
    </w:p>
    <w:p w14:paraId="22560775" w14:textId="77777777" w:rsidR="00F24DF5" w:rsidRPr="002D5340" w:rsidRDefault="00F24DF5" w:rsidP="00F24DF5">
      <w:pPr>
        <w:pStyle w:val="len"/>
        <w:spacing w:before="0" w:line="240" w:lineRule="atLeast"/>
        <w:rPr>
          <w:noProof/>
        </w:rPr>
      </w:pPr>
      <w:r w:rsidRPr="002D5340">
        <w:rPr>
          <w:noProof/>
        </w:rPr>
        <w:t xml:space="preserve">(prekrški pripravljavca plana) </w:t>
      </w:r>
    </w:p>
    <w:p w14:paraId="5968C6AE" w14:textId="77777777" w:rsidR="00F24DF5" w:rsidRPr="002D5340" w:rsidRDefault="00F24DF5" w:rsidP="00F24DF5">
      <w:pPr>
        <w:pStyle w:val="Odstavek"/>
        <w:spacing w:line="259" w:lineRule="auto"/>
      </w:pPr>
      <w:r w:rsidRPr="002D5340">
        <w:t>(1) Z globo 40.000 do 75.000 eurov se za prekršek kaznuje pripravljavec plana, če:</w:t>
      </w:r>
    </w:p>
    <w:p w14:paraId="239ADD60" w14:textId="77777777" w:rsidR="00F24DF5" w:rsidRPr="002D5340" w:rsidRDefault="00F24DF5" w:rsidP="00F24DF5">
      <w:pPr>
        <w:pStyle w:val="Odstavekseznama"/>
        <w:numPr>
          <w:ilvl w:val="0"/>
          <w:numId w:val="28"/>
        </w:numPr>
        <w:rPr>
          <w:rFonts w:cs="Arial"/>
        </w:rPr>
      </w:pPr>
      <w:r w:rsidRPr="002D5340">
        <w:rPr>
          <w:rFonts w:cs="Arial"/>
        </w:rPr>
        <w:t>pri pripravi plana ne upošteva hierarhije ravnanja s tlemi (drugi odstavek 29. člena);</w:t>
      </w:r>
    </w:p>
    <w:p w14:paraId="072B6F64" w14:textId="77777777" w:rsidR="00F24DF5" w:rsidRPr="002D5340" w:rsidRDefault="00F24DF5" w:rsidP="00F24DF5">
      <w:pPr>
        <w:pStyle w:val="Odstavekseznama"/>
        <w:numPr>
          <w:ilvl w:val="0"/>
          <w:numId w:val="28"/>
        </w:numPr>
        <w:rPr>
          <w:rFonts w:eastAsia="Arial" w:cs="Arial"/>
        </w:rPr>
      </w:pPr>
      <w:r w:rsidRPr="002D5340">
        <w:rPr>
          <w:rFonts w:cs="Arial"/>
        </w:rPr>
        <w:t xml:space="preserve">ne izvede strateške </w:t>
      </w:r>
      <w:proofErr w:type="spellStart"/>
      <w:r w:rsidRPr="002D5340">
        <w:rPr>
          <w:rFonts w:cs="Arial"/>
        </w:rPr>
        <w:t>okoljske</w:t>
      </w:r>
      <w:proofErr w:type="spellEnd"/>
      <w:r w:rsidRPr="002D5340">
        <w:rPr>
          <w:rFonts w:cs="Arial"/>
        </w:rPr>
        <w:t xml:space="preserve"> presoje za plan, določen v seznamu vlade iz 1. točke petega odstavk</w:t>
      </w:r>
      <w:r w:rsidRPr="002D5340">
        <w:rPr>
          <w:rFonts w:eastAsia="Arial" w:cs="Arial"/>
        </w:rPr>
        <w:t>a 109. člena (drugi odstavek 109. člena v povezavi s 1. točko petega odstavka109. člena);</w:t>
      </w:r>
    </w:p>
    <w:p w14:paraId="285CF5B1" w14:textId="77777777" w:rsidR="00F24DF5" w:rsidRPr="002D5340" w:rsidRDefault="00F24DF5" w:rsidP="00F24DF5">
      <w:pPr>
        <w:pStyle w:val="Odstavekseznama"/>
        <w:numPr>
          <w:ilvl w:val="0"/>
          <w:numId w:val="28"/>
        </w:numPr>
        <w:rPr>
          <w:rFonts w:eastAsia="Arial" w:cs="Arial"/>
        </w:rPr>
      </w:pPr>
      <w:r w:rsidRPr="002D5340">
        <w:rPr>
          <w:rFonts w:eastAsia="Arial" w:cs="Arial"/>
        </w:rPr>
        <w:t xml:space="preserve">ne izvede strateške </w:t>
      </w:r>
      <w:proofErr w:type="spellStart"/>
      <w:r w:rsidRPr="002D5340">
        <w:rPr>
          <w:rFonts w:eastAsia="Arial" w:cs="Arial"/>
        </w:rPr>
        <w:t>okoljske</w:t>
      </w:r>
      <w:proofErr w:type="spellEnd"/>
      <w:r w:rsidRPr="002D5340">
        <w:rPr>
          <w:rFonts w:eastAsia="Arial" w:cs="Arial"/>
        </w:rPr>
        <w:t xml:space="preserve"> presoje za plan, za katerega je bilo na podlagi 2. točke petega odstavka 109. člena v skladu s 114. členom ugotovljeno, da je strateško presojo treba izvesti (drugi odstavek 109. člena v povezavi z 2. točko petega odstavka 109. člena in 114. členom);</w:t>
      </w:r>
    </w:p>
    <w:p w14:paraId="114A6125" w14:textId="77777777" w:rsidR="00F24DF5" w:rsidRPr="002D5340" w:rsidRDefault="00F24DF5" w:rsidP="00F24DF5">
      <w:pPr>
        <w:pStyle w:val="Odstavekseznama"/>
        <w:numPr>
          <w:ilvl w:val="0"/>
          <w:numId w:val="28"/>
        </w:numPr>
        <w:rPr>
          <w:rFonts w:eastAsia="Arial" w:cs="Arial"/>
        </w:rPr>
      </w:pPr>
      <w:r w:rsidRPr="002D5340">
        <w:rPr>
          <w:rFonts w:eastAsia="Arial" w:cs="Arial"/>
        </w:rPr>
        <w:t>če ministrstvu ne pošlje obvestila o nameri sprejema plana (drugi odstavek 114. člena);</w:t>
      </w:r>
    </w:p>
    <w:p w14:paraId="6D7D73BF" w14:textId="77777777" w:rsidR="00F24DF5" w:rsidRPr="002D5340" w:rsidRDefault="00F24DF5" w:rsidP="00F24DF5">
      <w:pPr>
        <w:pStyle w:val="Odstavekseznama"/>
        <w:numPr>
          <w:ilvl w:val="0"/>
          <w:numId w:val="28"/>
        </w:numPr>
        <w:rPr>
          <w:rFonts w:eastAsia="Arial" w:cs="Arial"/>
        </w:rPr>
      </w:pPr>
      <w:r w:rsidRPr="002D5340">
        <w:rPr>
          <w:rFonts w:eastAsia="Arial" w:cs="Arial"/>
        </w:rPr>
        <w:t>če ministrstvu v danem roku ne predloži vseh  zahtevanih podatkov (peti odstavek 114. člena);</w:t>
      </w:r>
    </w:p>
    <w:p w14:paraId="00CE6625" w14:textId="77777777" w:rsidR="00F24DF5" w:rsidRPr="002D5340" w:rsidRDefault="00F24DF5" w:rsidP="00F24DF5">
      <w:pPr>
        <w:pStyle w:val="Odstavekseznama"/>
        <w:numPr>
          <w:ilvl w:val="0"/>
          <w:numId w:val="28"/>
        </w:numPr>
        <w:rPr>
          <w:rFonts w:eastAsia="Arial" w:cs="Arial"/>
        </w:rPr>
      </w:pPr>
      <w:r w:rsidRPr="002D5340">
        <w:rPr>
          <w:rFonts w:eastAsia="Arial" w:cs="Arial"/>
        </w:rPr>
        <w:t>če javnosti ne omogoči podaje mnenj in pripomb (tretji odstavek 118. člena);</w:t>
      </w:r>
    </w:p>
    <w:p w14:paraId="09314162" w14:textId="77777777" w:rsidR="00F24DF5" w:rsidRPr="002D5340" w:rsidRDefault="00F24DF5" w:rsidP="00F24DF5">
      <w:pPr>
        <w:pStyle w:val="Odstavekseznama"/>
        <w:numPr>
          <w:ilvl w:val="0"/>
          <w:numId w:val="28"/>
        </w:numPr>
        <w:rPr>
          <w:rFonts w:eastAsia="Arial" w:cs="Arial"/>
        </w:rPr>
      </w:pPr>
      <w:r w:rsidRPr="002D5340">
        <w:rPr>
          <w:rFonts w:eastAsia="Arial" w:cs="Arial"/>
        </w:rPr>
        <w:t>če predloga plana ne objavi na spletnih straneh (prvi odstavek 118. člena);</w:t>
      </w:r>
    </w:p>
    <w:p w14:paraId="41A5F8F6" w14:textId="77777777" w:rsidR="00F24DF5" w:rsidRPr="002D5340" w:rsidRDefault="00F24DF5" w:rsidP="00F24DF5">
      <w:pPr>
        <w:pStyle w:val="Odstavekseznama"/>
        <w:numPr>
          <w:ilvl w:val="0"/>
          <w:numId w:val="28"/>
        </w:numPr>
        <w:rPr>
          <w:rFonts w:eastAsia="Arial" w:cs="Arial"/>
        </w:rPr>
      </w:pPr>
      <w:r w:rsidRPr="002D5340">
        <w:rPr>
          <w:rFonts w:eastAsia="Arial" w:cs="Arial"/>
        </w:rPr>
        <w:t>če v nasprotju s prvim odstavkom 118. člena obvestila javnosti ne objavi na spletnih straneh ali če obvestilo, ki je objavljeno na spletnih straneh, ne vsebuje vseh predpisanih vsebin (drugi odstavek 118. člena);</w:t>
      </w:r>
    </w:p>
    <w:p w14:paraId="174CC8BA" w14:textId="77777777" w:rsidR="00F24DF5" w:rsidRPr="002D5340" w:rsidRDefault="00F24DF5" w:rsidP="00F24DF5">
      <w:pPr>
        <w:pStyle w:val="Odstavekseznama"/>
        <w:numPr>
          <w:ilvl w:val="0"/>
          <w:numId w:val="28"/>
        </w:numPr>
        <w:rPr>
          <w:rFonts w:eastAsia="Arial" w:cs="Arial"/>
        </w:rPr>
      </w:pPr>
      <w:r w:rsidRPr="002D5340">
        <w:rPr>
          <w:rFonts w:eastAsia="Arial" w:cs="Arial"/>
        </w:rPr>
        <w:t xml:space="preserve">če v nasprotju z napotilom ministrstva ne spremeni plana ali ne zagotovi zmanjšanje in odpravo pomembnih negativnih </w:t>
      </w:r>
      <w:proofErr w:type="spellStart"/>
      <w:r w:rsidRPr="002D5340">
        <w:rPr>
          <w:rFonts w:eastAsia="Arial" w:cs="Arial"/>
        </w:rPr>
        <w:t>okoljskih</w:t>
      </w:r>
      <w:proofErr w:type="spellEnd"/>
      <w:r w:rsidRPr="002D5340">
        <w:rPr>
          <w:rFonts w:eastAsia="Arial" w:cs="Arial"/>
        </w:rPr>
        <w:t xml:space="preserve"> vplivov plana (prvi odstavek 12</w:t>
      </w:r>
      <w:r w:rsidRPr="002D5340" w:rsidDel="00DA38A2">
        <w:rPr>
          <w:rFonts w:eastAsia="Arial" w:cs="Arial"/>
        </w:rPr>
        <w:t>4</w:t>
      </w:r>
      <w:r w:rsidRPr="002D5340">
        <w:rPr>
          <w:rFonts w:eastAsia="Arial" w:cs="Arial"/>
        </w:rPr>
        <w:t>. člena);</w:t>
      </w:r>
    </w:p>
    <w:p w14:paraId="77BD5126" w14:textId="77777777" w:rsidR="00F24DF5" w:rsidRPr="002D5340" w:rsidRDefault="00F24DF5" w:rsidP="00F24DF5">
      <w:pPr>
        <w:pStyle w:val="Odstavekseznama"/>
        <w:numPr>
          <w:ilvl w:val="0"/>
          <w:numId w:val="28"/>
        </w:numPr>
        <w:rPr>
          <w:rFonts w:eastAsia="Arial" w:cs="Arial"/>
        </w:rPr>
      </w:pPr>
      <w:r w:rsidRPr="002D5340">
        <w:rPr>
          <w:rFonts w:eastAsia="Arial" w:cs="Arial"/>
        </w:rPr>
        <w:t xml:space="preserve">če kljub opozorilu ali ugotovitvi, da je zaradi izvajanja plana prišlo do nepredvidenih škodljivih vplivov na okolje, ne spremeni plana ali ne zagotovi zmanjšanje in odpravo pomembnih negativnih </w:t>
      </w:r>
      <w:proofErr w:type="spellStart"/>
      <w:r w:rsidRPr="002D5340">
        <w:rPr>
          <w:rFonts w:eastAsia="Arial" w:cs="Arial"/>
        </w:rPr>
        <w:t>okoljskih</w:t>
      </w:r>
      <w:proofErr w:type="spellEnd"/>
      <w:r w:rsidRPr="002D5340">
        <w:rPr>
          <w:rFonts w:eastAsia="Arial" w:cs="Arial"/>
        </w:rPr>
        <w:t xml:space="preserve"> vplivov izvajanja plana (drugi odstavek 124. člena).</w:t>
      </w:r>
    </w:p>
    <w:p w14:paraId="34DF06E2" w14:textId="77777777" w:rsidR="00F24DF5" w:rsidRPr="002D5340" w:rsidRDefault="00F24DF5" w:rsidP="00F24DF5">
      <w:pPr>
        <w:rPr>
          <w:rFonts w:ascii="Arial" w:eastAsia="Calibri" w:hAnsi="Arial" w:cs="Arial"/>
          <w:noProof/>
          <w:sz w:val="22"/>
          <w:szCs w:val="22"/>
        </w:rPr>
      </w:pPr>
    </w:p>
    <w:p w14:paraId="6B17CB1D" w14:textId="77777777" w:rsidR="00F24DF5" w:rsidRPr="002D5340" w:rsidRDefault="00F24DF5" w:rsidP="00F24DF5">
      <w:pPr>
        <w:ind w:firstLine="993"/>
        <w:rPr>
          <w:rFonts w:ascii="Arial" w:eastAsia="Arial" w:hAnsi="Arial" w:cs="Arial"/>
          <w:noProof/>
          <w:sz w:val="22"/>
          <w:szCs w:val="22"/>
        </w:rPr>
      </w:pPr>
      <w:r w:rsidRPr="002D5340">
        <w:rPr>
          <w:rFonts w:ascii="Arial" w:hAnsi="Arial" w:cs="Arial"/>
          <w:noProof/>
          <w:sz w:val="22"/>
          <w:szCs w:val="22"/>
          <w:lang w:eastAsia="sl-SI"/>
        </w:rPr>
        <w:t>(2)  Z globo od od 2.000 do 3.500 eurov se za prekršek iz prejšnjega odstavka tega člena kaznuje tudi odgovor</w:t>
      </w:r>
      <w:r w:rsidRPr="002D5340">
        <w:rPr>
          <w:rFonts w:ascii="Arial" w:eastAsia="Arial" w:hAnsi="Arial" w:cs="Arial"/>
          <w:noProof/>
          <w:sz w:val="22"/>
          <w:szCs w:val="22"/>
        </w:rPr>
        <w:t>na oseba pripravljavca plana.</w:t>
      </w:r>
    </w:p>
    <w:p w14:paraId="0CC15A55" w14:textId="77777777" w:rsidR="00EB6D17" w:rsidRDefault="00EB6D17" w:rsidP="00EB6D17">
      <w:pPr>
        <w:pStyle w:val="len"/>
        <w:spacing w:before="0" w:line="240" w:lineRule="atLeast"/>
        <w:rPr>
          <w:noProof/>
        </w:rPr>
      </w:pPr>
    </w:p>
    <w:p w14:paraId="0AD80E86" w14:textId="3279FBE5" w:rsidR="00F24DF5" w:rsidRPr="002D5340" w:rsidRDefault="00F24DF5" w:rsidP="00EB6D17">
      <w:pPr>
        <w:pStyle w:val="len"/>
        <w:spacing w:before="0" w:line="240" w:lineRule="atLeast"/>
        <w:rPr>
          <w:noProof/>
        </w:rPr>
      </w:pPr>
      <w:r w:rsidRPr="002D5340">
        <w:rPr>
          <w:noProof/>
        </w:rPr>
        <w:t>272. člen</w:t>
      </w:r>
    </w:p>
    <w:p w14:paraId="1DB1EF3E" w14:textId="77777777" w:rsidR="00F24DF5" w:rsidRPr="002D5340" w:rsidRDefault="00F24DF5" w:rsidP="00EB6D17">
      <w:pPr>
        <w:pStyle w:val="len"/>
        <w:spacing w:before="0" w:line="240" w:lineRule="atLeast"/>
        <w:rPr>
          <w:noProof/>
        </w:rPr>
      </w:pPr>
      <w:r w:rsidRPr="002D5340">
        <w:rPr>
          <w:noProof/>
        </w:rPr>
        <w:lastRenderedPageBreak/>
        <w:t>(prekršek občine v zvezi s kakovostjo zunanjega zraka)</w:t>
      </w:r>
    </w:p>
    <w:p w14:paraId="4E33D8B7" w14:textId="77777777" w:rsidR="00F24DF5" w:rsidRPr="002D5340" w:rsidRDefault="00F24DF5" w:rsidP="00F24DF5">
      <w:pPr>
        <w:pStyle w:val="zamik"/>
        <w:pBdr>
          <w:top w:val="none" w:sz="0" w:space="12" w:color="auto"/>
        </w:pBdr>
        <w:spacing w:before="210" w:after="210"/>
        <w:jc w:val="both"/>
        <w:rPr>
          <w:rFonts w:ascii="Arial" w:eastAsia="Arial" w:hAnsi="Arial" w:cs="Arial"/>
          <w:color w:val="000000" w:themeColor="text1"/>
          <w:sz w:val="22"/>
          <w:szCs w:val="22"/>
        </w:rPr>
      </w:pPr>
      <w:r w:rsidRPr="002D5340">
        <w:rPr>
          <w:rStyle w:val="Poudarek"/>
          <w:rFonts w:ascii="Arial" w:hAnsi="Arial" w:cs="Arial"/>
          <w:color w:val="000000" w:themeColor="text1"/>
          <w:sz w:val="22"/>
          <w:szCs w:val="22"/>
          <w:shd w:val="clear" w:color="auto" w:fill="FFFFFF"/>
        </w:rPr>
        <w:t>Z globo 2.000 eurov se kaznuje za prekršek odgovorna oseba lokalne samoupravne skupnosti</w:t>
      </w:r>
      <w:r w:rsidRPr="002D5340">
        <w:rPr>
          <w:rFonts w:ascii="Arial" w:hAnsi="Arial" w:cs="Arial"/>
          <w:color w:val="000000" w:themeColor="text1"/>
          <w:sz w:val="22"/>
          <w:szCs w:val="22"/>
          <w:shd w:val="clear" w:color="auto" w:fill="FFFFFF"/>
        </w:rPr>
        <w:t>, č</w:t>
      </w:r>
      <w:r w:rsidRPr="002D5340">
        <w:rPr>
          <w:rFonts w:ascii="Arial" w:hAnsi="Arial" w:cs="Arial"/>
          <w:color w:val="000000" w:themeColor="text1"/>
          <w:sz w:val="22"/>
          <w:szCs w:val="22"/>
        </w:rPr>
        <w:t>e ne pripravi lokalnega načrta za kakovost zraka ali lokalnega kažipota za kakovost zraka (drugi in deseti odstavek 78</w:t>
      </w:r>
      <w:r w:rsidRPr="002D5340">
        <w:rPr>
          <w:rFonts w:ascii="Arial" w:hAnsi="Arial" w:cs="Arial"/>
          <w:color w:val="000000" w:themeColor="text1"/>
          <w:sz w:val="22"/>
          <w:szCs w:val="22"/>
          <w:shd w:val="clear" w:color="auto" w:fill="FFFFFF"/>
        </w:rPr>
        <w:t>. člena).</w:t>
      </w:r>
    </w:p>
    <w:p w14:paraId="360DD15A" w14:textId="77777777" w:rsidR="00F24DF5" w:rsidRPr="002D5340" w:rsidRDefault="00F24DF5" w:rsidP="00F24DF5">
      <w:pPr>
        <w:pStyle w:val="len"/>
        <w:rPr>
          <w:noProof/>
        </w:rPr>
      </w:pPr>
      <w:r w:rsidRPr="002D5340">
        <w:rPr>
          <w:noProof/>
        </w:rPr>
        <w:t>273. člen</w:t>
      </w:r>
    </w:p>
    <w:p w14:paraId="4B25409D" w14:textId="77777777" w:rsidR="00F24DF5" w:rsidRPr="002D5340" w:rsidRDefault="00F24DF5" w:rsidP="00F24DF5">
      <w:pPr>
        <w:pStyle w:val="lennaslov"/>
        <w:rPr>
          <w:noProof/>
        </w:rPr>
      </w:pPr>
      <w:r w:rsidRPr="002D5340">
        <w:rPr>
          <w:noProof/>
        </w:rPr>
        <w:t>(izrekanje globe v hitrem postopku)</w:t>
      </w:r>
    </w:p>
    <w:p w14:paraId="6F2C957C" w14:textId="77777777" w:rsidR="00F24DF5" w:rsidRPr="002D5340" w:rsidRDefault="00F24DF5" w:rsidP="00F24DF5">
      <w:pPr>
        <w:pStyle w:val="Odstavek"/>
        <w:rPr>
          <w:noProof/>
        </w:rPr>
      </w:pPr>
      <w:r w:rsidRPr="002D5340">
        <w:rPr>
          <w:noProof/>
        </w:rPr>
        <w:t>(1) Za prekrške iz tega zakona se sme v hitrem postopku izreči globa tudi v znesku, ki je višji od najnižje predpisane globe, določene s tem zakonom.</w:t>
      </w:r>
    </w:p>
    <w:p w14:paraId="1C6F96B5" w14:textId="77777777" w:rsidR="00F24DF5" w:rsidRPr="002D5340" w:rsidRDefault="00F24DF5" w:rsidP="00115AD7">
      <w:pPr>
        <w:pStyle w:val="Odstavek"/>
        <w:rPr>
          <w:noProof/>
        </w:rPr>
      </w:pPr>
      <w:r w:rsidRPr="002D5340">
        <w:rPr>
          <w:noProof/>
        </w:rPr>
        <w:t>(2) Poleg splošnih pravil za odmero sankcije iz zakona, ki ureja prekrške, se pri določanju višine globe upoštevajo posledice izvršitve prekrška na okolju.</w:t>
      </w:r>
    </w:p>
    <w:p w14:paraId="518AB96A" w14:textId="3A81AAB2" w:rsidR="00F24DF5" w:rsidRPr="002D5340" w:rsidRDefault="00F24DF5" w:rsidP="00F24DF5">
      <w:pPr>
        <w:pStyle w:val="center"/>
        <w:pBdr>
          <w:top w:val="none" w:sz="0" w:space="24" w:color="auto"/>
        </w:pBdr>
        <w:spacing w:before="210" w:after="210"/>
        <w:rPr>
          <w:rFonts w:ascii="Arial" w:eastAsia="Arial" w:hAnsi="Arial" w:cs="Arial"/>
          <w:b/>
          <w:bCs/>
          <w:caps/>
          <w:sz w:val="22"/>
          <w:szCs w:val="22"/>
        </w:rPr>
      </w:pPr>
      <w:r w:rsidRPr="002D5340">
        <w:rPr>
          <w:rFonts w:ascii="Arial" w:eastAsia="Arial" w:hAnsi="Arial" w:cs="Arial"/>
          <w:b/>
          <w:bCs/>
          <w:caps/>
          <w:sz w:val="22"/>
          <w:szCs w:val="22"/>
        </w:rPr>
        <w:t>XIII. prehodne in končn</w:t>
      </w:r>
      <w:r w:rsidR="00553AED">
        <w:rPr>
          <w:rFonts w:ascii="Arial" w:eastAsia="Arial" w:hAnsi="Arial" w:cs="Arial"/>
          <w:b/>
          <w:bCs/>
          <w:caps/>
          <w:sz w:val="22"/>
          <w:szCs w:val="22"/>
        </w:rPr>
        <w:t>i</w:t>
      </w:r>
      <w:r w:rsidRPr="002D5340">
        <w:rPr>
          <w:rFonts w:ascii="Arial" w:eastAsia="Arial" w:hAnsi="Arial" w:cs="Arial"/>
          <w:b/>
          <w:bCs/>
          <w:caps/>
          <w:sz w:val="22"/>
          <w:szCs w:val="22"/>
        </w:rPr>
        <w:t xml:space="preserve"> DOLOČB</w:t>
      </w:r>
      <w:r w:rsidR="00553AED">
        <w:rPr>
          <w:rFonts w:ascii="Arial" w:eastAsia="Arial" w:hAnsi="Arial" w:cs="Arial"/>
          <w:b/>
          <w:bCs/>
          <w:caps/>
          <w:sz w:val="22"/>
          <w:szCs w:val="22"/>
        </w:rPr>
        <w:t>i</w:t>
      </w:r>
    </w:p>
    <w:p w14:paraId="51F80AC0" w14:textId="77777777" w:rsidR="00F24DF5" w:rsidRPr="00115AD7" w:rsidRDefault="00F24DF5" w:rsidP="00F24DF5">
      <w:pPr>
        <w:pStyle w:val="Poglavje0"/>
        <w:rPr>
          <w:b/>
        </w:rPr>
      </w:pPr>
      <w:r w:rsidRPr="00115AD7">
        <w:rPr>
          <w:b/>
        </w:rPr>
        <w:t xml:space="preserve">274. člen </w:t>
      </w:r>
    </w:p>
    <w:p w14:paraId="33C1402B" w14:textId="77777777" w:rsidR="00F24DF5" w:rsidRPr="002D5340" w:rsidRDefault="00F24DF5" w:rsidP="00F24DF5">
      <w:pPr>
        <w:jc w:val="center"/>
        <w:rPr>
          <w:rFonts w:ascii="Arial" w:eastAsia="Arial" w:hAnsi="Arial" w:cs="Arial"/>
          <w:b/>
          <w:bCs/>
          <w:sz w:val="22"/>
          <w:szCs w:val="22"/>
        </w:rPr>
      </w:pPr>
      <w:r w:rsidRPr="00115AD7">
        <w:rPr>
          <w:rFonts w:ascii="Arial" w:eastAsia="Arial" w:hAnsi="Arial" w:cs="Arial"/>
          <w:b/>
          <w:sz w:val="22"/>
          <w:szCs w:val="22"/>
        </w:rPr>
        <w:t>(predpisi Vlade)</w:t>
      </w:r>
    </w:p>
    <w:p w14:paraId="17C771FD" w14:textId="77777777" w:rsidR="00F24DF5" w:rsidRPr="002D5340" w:rsidRDefault="00F24DF5" w:rsidP="00F24DF5">
      <w:pPr>
        <w:jc w:val="center"/>
        <w:rPr>
          <w:rFonts w:ascii="Arial" w:hAnsi="Arial" w:cs="Arial"/>
          <w:sz w:val="22"/>
          <w:szCs w:val="22"/>
        </w:rPr>
      </w:pPr>
    </w:p>
    <w:p w14:paraId="596CAB82" w14:textId="0C6BDA8C" w:rsidR="00F24DF5" w:rsidRPr="00115AD7" w:rsidRDefault="00F24DF5" w:rsidP="00F24DF5">
      <w:pPr>
        <w:spacing w:before="240"/>
        <w:ind w:firstLine="993"/>
        <w:jc w:val="both"/>
        <w:rPr>
          <w:rFonts w:ascii="Arial" w:eastAsia="Arial" w:hAnsi="Arial" w:cs="Arial"/>
          <w:color w:val="000000" w:themeColor="text1"/>
          <w:sz w:val="22"/>
          <w:szCs w:val="22"/>
        </w:rPr>
      </w:pPr>
      <w:r w:rsidRPr="002D5340">
        <w:rPr>
          <w:rFonts w:ascii="Arial" w:eastAsia="Arial" w:hAnsi="Arial" w:cs="Arial"/>
          <w:color w:val="292B2C"/>
          <w:sz w:val="22"/>
          <w:szCs w:val="22"/>
        </w:rPr>
        <w:t>(1</w:t>
      </w:r>
      <w:r w:rsidRPr="00115AD7">
        <w:rPr>
          <w:rFonts w:ascii="Arial" w:eastAsia="Arial" w:hAnsi="Arial" w:cs="Arial"/>
          <w:color w:val="000000" w:themeColor="text1"/>
          <w:sz w:val="22"/>
          <w:szCs w:val="22"/>
        </w:rPr>
        <w:t xml:space="preserve">) Predpisi Vlade, izdani na podlagi Zakona o varstvu okolja (Uradni list RS, št. </w:t>
      </w:r>
      <w:hyperlink r:id="rId88" w:tgtFrame="_blank" w:tooltip="Zakon o varstvu okolja (uradno prečiščeno besedilo) (ZVO-1-UPB1)" w:history="1">
        <w:r w:rsidR="00004BD0" w:rsidRPr="00115AD7">
          <w:rPr>
            <w:rFonts w:ascii="Arial" w:eastAsia="Arial" w:hAnsi="Arial" w:cs="Arial"/>
            <w:color w:val="000000" w:themeColor="text1"/>
            <w:sz w:val="22"/>
            <w:szCs w:val="22"/>
          </w:rPr>
          <w:t>39/06</w:t>
        </w:r>
      </w:hyperlink>
      <w:r w:rsidR="00004BD0" w:rsidRPr="00115AD7">
        <w:rPr>
          <w:rFonts w:ascii="Arial" w:eastAsia="Arial" w:hAnsi="Arial" w:cs="Arial"/>
          <w:color w:val="000000" w:themeColor="text1"/>
          <w:sz w:val="22"/>
          <w:szCs w:val="22"/>
        </w:rPr>
        <w:t xml:space="preserve"> – uradno prečiščeno besedilo, </w:t>
      </w:r>
      <w:hyperlink r:id="rId89" w:tgtFrame="_blank" w:tooltip="Zakon o meteorološki dejavnosti (ZMetD)" w:history="1">
        <w:r w:rsidR="00004BD0" w:rsidRPr="00115AD7">
          <w:rPr>
            <w:rFonts w:ascii="Arial" w:eastAsia="Arial" w:hAnsi="Arial" w:cs="Arial"/>
            <w:color w:val="000000" w:themeColor="text1"/>
            <w:sz w:val="22"/>
            <w:szCs w:val="22"/>
          </w:rPr>
          <w:t>49/06</w:t>
        </w:r>
      </w:hyperlink>
      <w:r w:rsidR="00004BD0" w:rsidRPr="00115AD7">
        <w:rPr>
          <w:rFonts w:ascii="Arial" w:eastAsia="Arial" w:hAnsi="Arial" w:cs="Arial"/>
          <w:color w:val="000000" w:themeColor="text1"/>
          <w:sz w:val="22"/>
          <w:szCs w:val="22"/>
        </w:rPr>
        <w:t xml:space="preserve"> – ZMetD, </w:t>
      </w:r>
      <w:hyperlink r:id="rId90" w:tgtFrame="_blank" w:tooltip="Odločba o delni razveljavitvi drugega odstavka 187. člena Zakona o varstvu okolja" w:history="1">
        <w:r w:rsidR="00004BD0" w:rsidRPr="00115AD7">
          <w:rPr>
            <w:rFonts w:ascii="Arial" w:eastAsia="Arial" w:hAnsi="Arial" w:cs="Arial"/>
            <w:color w:val="000000" w:themeColor="text1"/>
            <w:sz w:val="22"/>
            <w:szCs w:val="22"/>
          </w:rPr>
          <w:t>66/06</w:t>
        </w:r>
      </w:hyperlink>
      <w:r w:rsidR="00004BD0" w:rsidRPr="00115AD7">
        <w:rPr>
          <w:rFonts w:ascii="Arial" w:eastAsia="Arial" w:hAnsi="Arial" w:cs="Arial"/>
          <w:color w:val="000000" w:themeColor="text1"/>
          <w:sz w:val="22"/>
          <w:szCs w:val="22"/>
        </w:rPr>
        <w:t xml:space="preserve"> – </w:t>
      </w:r>
      <w:proofErr w:type="spellStart"/>
      <w:r w:rsidR="00004BD0" w:rsidRPr="00115AD7">
        <w:rPr>
          <w:rFonts w:ascii="Arial" w:eastAsia="Arial" w:hAnsi="Arial" w:cs="Arial"/>
          <w:color w:val="000000" w:themeColor="text1"/>
          <w:sz w:val="22"/>
          <w:szCs w:val="22"/>
        </w:rPr>
        <w:t>odl</w:t>
      </w:r>
      <w:proofErr w:type="spellEnd"/>
      <w:r w:rsidR="00004BD0" w:rsidRPr="00115AD7">
        <w:rPr>
          <w:rFonts w:ascii="Arial" w:eastAsia="Arial" w:hAnsi="Arial" w:cs="Arial"/>
          <w:color w:val="000000" w:themeColor="text1"/>
          <w:sz w:val="22"/>
          <w:szCs w:val="22"/>
        </w:rPr>
        <w:t xml:space="preserve">. US, </w:t>
      </w:r>
      <w:hyperlink r:id="rId91" w:tgtFrame="_blank" w:tooltip="Zakon o prostorskem načrtovanju (ZPNačrt)" w:history="1">
        <w:r w:rsidR="00004BD0" w:rsidRPr="00115AD7">
          <w:rPr>
            <w:rFonts w:ascii="Arial" w:eastAsia="Arial" w:hAnsi="Arial" w:cs="Arial"/>
            <w:color w:val="000000" w:themeColor="text1"/>
            <w:sz w:val="22"/>
            <w:szCs w:val="22"/>
          </w:rPr>
          <w:t>33/07</w:t>
        </w:r>
      </w:hyperlink>
      <w:r w:rsidR="00004BD0" w:rsidRPr="00115AD7">
        <w:rPr>
          <w:rFonts w:ascii="Arial" w:eastAsia="Arial" w:hAnsi="Arial" w:cs="Arial"/>
          <w:color w:val="000000" w:themeColor="text1"/>
          <w:sz w:val="22"/>
          <w:szCs w:val="22"/>
        </w:rPr>
        <w:t xml:space="preserve"> – ZPNačrt, </w:t>
      </w:r>
      <w:hyperlink r:id="rId92" w:tgtFrame="_blank" w:tooltip="Zakon o spremembah in dopolnitvah Zakona o financiranju občin (ZFO-1A)" w:history="1">
        <w:r w:rsidR="00004BD0" w:rsidRPr="00115AD7">
          <w:rPr>
            <w:rFonts w:ascii="Arial" w:eastAsia="Arial" w:hAnsi="Arial" w:cs="Arial"/>
            <w:color w:val="000000" w:themeColor="text1"/>
            <w:sz w:val="22"/>
            <w:szCs w:val="22"/>
          </w:rPr>
          <w:t>57/08</w:t>
        </w:r>
      </w:hyperlink>
      <w:r w:rsidR="00004BD0" w:rsidRPr="00115AD7">
        <w:rPr>
          <w:rFonts w:ascii="Arial" w:eastAsia="Arial" w:hAnsi="Arial" w:cs="Arial"/>
          <w:color w:val="000000" w:themeColor="text1"/>
          <w:sz w:val="22"/>
          <w:szCs w:val="22"/>
        </w:rPr>
        <w:t xml:space="preserve"> – ZFO-1A, </w:t>
      </w:r>
      <w:hyperlink r:id="rId93" w:tgtFrame="_blank" w:tooltip="Zakon o spremembah in dopolnitvah Zakona o varstvu okolja (ZVO-1B)" w:history="1">
        <w:r w:rsidR="00004BD0" w:rsidRPr="00115AD7">
          <w:rPr>
            <w:rFonts w:ascii="Arial" w:eastAsia="Arial" w:hAnsi="Arial" w:cs="Arial"/>
            <w:color w:val="000000" w:themeColor="text1"/>
            <w:sz w:val="22"/>
            <w:szCs w:val="22"/>
          </w:rPr>
          <w:t>70/08</w:t>
        </w:r>
      </w:hyperlink>
      <w:r w:rsidR="00004BD0" w:rsidRPr="00115AD7">
        <w:rPr>
          <w:rFonts w:ascii="Arial" w:eastAsia="Arial" w:hAnsi="Arial" w:cs="Arial"/>
          <w:color w:val="000000" w:themeColor="text1"/>
          <w:sz w:val="22"/>
          <w:szCs w:val="22"/>
        </w:rPr>
        <w:t xml:space="preserve">, </w:t>
      </w:r>
      <w:hyperlink r:id="rId94" w:tgtFrame="_blank" w:tooltip="Zakon o spremembah in dopolnitvah Zakona o varstvu okolja (ZVO-1C)" w:history="1">
        <w:r w:rsidR="00004BD0" w:rsidRPr="00115AD7">
          <w:rPr>
            <w:rFonts w:ascii="Arial" w:eastAsia="Arial" w:hAnsi="Arial" w:cs="Arial"/>
            <w:color w:val="000000" w:themeColor="text1"/>
            <w:sz w:val="22"/>
            <w:szCs w:val="22"/>
          </w:rPr>
          <w:t>108/09</w:t>
        </w:r>
      </w:hyperlink>
      <w:r w:rsidR="00004BD0" w:rsidRPr="00115AD7">
        <w:rPr>
          <w:rFonts w:ascii="Arial" w:eastAsia="Arial" w:hAnsi="Arial" w:cs="Arial"/>
          <w:color w:val="000000" w:themeColor="text1"/>
          <w:sz w:val="22"/>
          <w:szCs w:val="22"/>
        </w:rPr>
        <w:t xml:space="preserve">, </w:t>
      </w:r>
      <w:hyperlink r:id="rId95" w:tgtFrame="_blank" w:tooltip="Zakon o spremembah in dopolnitvah Zakona o prostorskem načrtovanju (ZPNačrt-A)" w:history="1">
        <w:r w:rsidR="00004BD0" w:rsidRPr="00115AD7">
          <w:rPr>
            <w:rFonts w:ascii="Arial" w:eastAsia="Arial" w:hAnsi="Arial" w:cs="Arial"/>
            <w:color w:val="000000" w:themeColor="text1"/>
            <w:sz w:val="22"/>
            <w:szCs w:val="22"/>
          </w:rPr>
          <w:t>108/09</w:t>
        </w:r>
      </w:hyperlink>
      <w:r w:rsidR="00004BD0" w:rsidRPr="00115AD7">
        <w:rPr>
          <w:rFonts w:ascii="Arial" w:eastAsia="Arial" w:hAnsi="Arial" w:cs="Arial"/>
          <w:color w:val="000000" w:themeColor="text1"/>
          <w:sz w:val="22"/>
          <w:szCs w:val="22"/>
        </w:rPr>
        <w:t xml:space="preserve"> – ZPNačrt-A, </w:t>
      </w:r>
      <w:hyperlink r:id="rId96" w:tgtFrame="_blank" w:tooltip="Zakon o spremembah Zakona o varstvu okolja (ZVO-1D)" w:history="1">
        <w:r w:rsidR="00004BD0" w:rsidRPr="00115AD7">
          <w:rPr>
            <w:rFonts w:ascii="Arial" w:eastAsia="Arial" w:hAnsi="Arial" w:cs="Arial"/>
            <w:color w:val="000000" w:themeColor="text1"/>
            <w:sz w:val="22"/>
            <w:szCs w:val="22"/>
          </w:rPr>
          <w:t>48/12</w:t>
        </w:r>
      </w:hyperlink>
      <w:r w:rsidR="00004BD0" w:rsidRPr="00115AD7">
        <w:rPr>
          <w:rFonts w:ascii="Arial" w:eastAsia="Arial" w:hAnsi="Arial" w:cs="Arial"/>
          <w:color w:val="000000" w:themeColor="text1"/>
          <w:sz w:val="22"/>
          <w:szCs w:val="22"/>
        </w:rPr>
        <w:t xml:space="preserve">, </w:t>
      </w:r>
      <w:hyperlink r:id="rId97" w:tgtFrame="_blank" w:tooltip="Zakon o spremembah in dopolnitvah Zakona o varstvu okolja (ZVO-1E)" w:history="1">
        <w:r w:rsidR="00004BD0" w:rsidRPr="00115AD7">
          <w:rPr>
            <w:rFonts w:ascii="Arial" w:eastAsia="Arial" w:hAnsi="Arial" w:cs="Arial"/>
            <w:color w:val="000000" w:themeColor="text1"/>
            <w:sz w:val="22"/>
            <w:szCs w:val="22"/>
          </w:rPr>
          <w:t>57/12</w:t>
        </w:r>
      </w:hyperlink>
      <w:r w:rsidR="00004BD0" w:rsidRPr="00115AD7">
        <w:rPr>
          <w:rFonts w:ascii="Arial" w:eastAsia="Arial" w:hAnsi="Arial" w:cs="Arial"/>
          <w:color w:val="000000" w:themeColor="text1"/>
          <w:sz w:val="22"/>
          <w:szCs w:val="22"/>
        </w:rPr>
        <w:t xml:space="preserve">, </w:t>
      </w:r>
      <w:hyperlink r:id="rId98" w:tgtFrame="_blank" w:tooltip="Zakon o spremembah in dopolnitvah Zakona o varstvu okolja (ZVO-1F)" w:history="1">
        <w:r w:rsidR="00004BD0" w:rsidRPr="00115AD7">
          <w:rPr>
            <w:rFonts w:ascii="Arial" w:eastAsia="Arial" w:hAnsi="Arial" w:cs="Arial"/>
            <w:color w:val="000000" w:themeColor="text1"/>
            <w:sz w:val="22"/>
            <w:szCs w:val="22"/>
          </w:rPr>
          <w:t>92/13</w:t>
        </w:r>
      </w:hyperlink>
      <w:r w:rsidR="00004BD0" w:rsidRPr="00115AD7">
        <w:rPr>
          <w:rFonts w:ascii="Arial" w:eastAsia="Arial" w:hAnsi="Arial" w:cs="Arial"/>
          <w:color w:val="000000" w:themeColor="text1"/>
          <w:sz w:val="22"/>
          <w:szCs w:val="22"/>
        </w:rPr>
        <w:t xml:space="preserve">, </w:t>
      </w:r>
      <w:hyperlink r:id="rId99" w:tgtFrame="_blank" w:tooltip="Zakon o spremembah Zakona o varstvu okolja (ZVO-1G)" w:history="1">
        <w:r w:rsidR="00004BD0" w:rsidRPr="00115AD7">
          <w:rPr>
            <w:rFonts w:ascii="Arial" w:eastAsia="Arial" w:hAnsi="Arial" w:cs="Arial"/>
            <w:color w:val="000000" w:themeColor="text1"/>
            <w:sz w:val="22"/>
            <w:szCs w:val="22"/>
          </w:rPr>
          <w:t>56/15</w:t>
        </w:r>
      </w:hyperlink>
      <w:r w:rsidR="00004BD0" w:rsidRPr="00115AD7">
        <w:rPr>
          <w:rFonts w:ascii="Arial" w:eastAsia="Arial" w:hAnsi="Arial" w:cs="Arial"/>
          <w:color w:val="000000" w:themeColor="text1"/>
          <w:sz w:val="22"/>
          <w:szCs w:val="22"/>
        </w:rPr>
        <w:t xml:space="preserve">, </w:t>
      </w:r>
      <w:hyperlink r:id="rId100" w:tgtFrame="_blank" w:tooltip="Zakon o spremembah Zakona o spremembah in dopolnitvah Zakona o varstvu okolja (ZVO-1H)" w:history="1">
        <w:r w:rsidR="00004BD0" w:rsidRPr="00115AD7">
          <w:rPr>
            <w:rFonts w:ascii="Arial" w:eastAsia="Arial" w:hAnsi="Arial" w:cs="Arial"/>
            <w:color w:val="000000" w:themeColor="text1"/>
            <w:sz w:val="22"/>
            <w:szCs w:val="22"/>
          </w:rPr>
          <w:t>102/15</w:t>
        </w:r>
      </w:hyperlink>
      <w:r w:rsidR="00004BD0" w:rsidRPr="00115AD7">
        <w:rPr>
          <w:rFonts w:ascii="Arial" w:eastAsia="Arial" w:hAnsi="Arial" w:cs="Arial"/>
          <w:color w:val="000000" w:themeColor="text1"/>
          <w:sz w:val="22"/>
          <w:szCs w:val="22"/>
        </w:rPr>
        <w:t xml:space="preserve">, </w:t>
      </w:r>
      <w:hyperlink r:id="rId101" w:tgtFrame="_blank" w:tooltip="Zakon o spremembah in dopolnitvah Zakona o varstvu okolja (ZVO-1I)" w:history="1">
        <w:r w:rsidR="00004BD0" w:rsidRPr="00115AD7">
          <w:rPr>
            <w:rFonts w:ascii="Arial" w:eastAsia="Arial" w:hAnsi="Arial" w:cs="Arial"/>
            <w:color w:val="000000" w:themeColor="text1"/>
            <w:sz w:val="22"/>
            <w:szCs w:val="22"/>
          </w:rPr>
          <w:t>30/16</w:t>
        </w:r>
      </w:hyperlink>
      <w:r w:rsidR="00004BD0" w:rsidRPr="00115AD7">
        <w:rPr>
          <w:rFonts w:ascii="Arial" w:eastAsia="Arial" w:hAnsi="Arial" w:cs="Arial"/>
          <w:color w:val="000000" w:themeColor="text1"/>
          <w:sz w:val="22"/>
          <w:szCs w:val="22"/>
        </w:rPr>
        <w:t xml:space="preserve">, </w:t>
      </w:r>
      <w:hyperlink r:id="rId102" w:tgtFrame="_blank" w:tooltip="Gradbeni zakon (GZ)" w:history="1">
        <w:r w:rsidR="00004BD0" w:rsidRPr="00115AD7">
          <w:rPr>
            <w:rFonts w:ascii="Arial" w:eastAsia="Arial" w:hAnsi="Arial" w:cs="Arial"/>
            <w:color w:val="000000" w:themeColor="text1"/>
            <w:sz w:val="22"/>
            <w:szCs w:val="22"/>
          </w:rPr>
          <w:t>61/17</w:t>
        </w:r>
      </w:hyperlink>
      <w:r w:rsidR="00004BD0" w:rsidRPr="00115AD7">
        <w:rPr>
          <w:rFonts w:ascii="Arial" w:eastAsia="Arial" w:hAnsi="Arial" w:cs="Arial"/>
          <w:color w:val="000000" w:themeColor="text1"/>
          <w:sz w:val="22"/>
          <w:szCs w:val="22"/>
        </w:rPr>
        <w:t xml:space="preserve"> – GZ, </w:t>
      </w:r>
      <w:hyperlink r:id="rId103" w:tgtFrame="_blank" w:tooltip="Zakon o nevladnih organizacijah (ZNOrg)" w:history="1">
        <w:r w:rsidR="00004BD0" w:rsidRPr="00115AD7">
          <w:rPr>
            <w:rFonts w:ascii="Arial" w:eastAsia="Arial" w:hAnsi="Arial" w:cs="Arial"/>
            <w:color w:val="000000" w:themeColor="text1"/>
            <w:sz w:val="22"/>
            <w:szCs w:val="22"/>
          </w:rPr>
          <w:t>21/18</w:t>
        </w:r>
      </w:hyperlink>
      <w:r w:rsidR="00004BD0" w:rsidRPr="00115AD7">
        <w:rPr>
          <w:rFonts w:ascii="Arial" w:eastAsia="Arial" w:hAnsi="Arial" w:cs="Arial"/>
          <w:color w:val="000000" w:themeColor="text1"/>
          <w:sz w:val="22"/>
          <w:szCs w:val="22"/>
        </w:rPr>
        <w:t xml:space="preserve"> – </w:t>
      </w:r>
      <w:proofErr w:type="spellStart"/>
      <w:r w:rsidR="00004BD0" w:rsidRPr="00115AD7">
        <w:rPr>
          <w:rFonts w:ascii="Arial" w:eastAsia="Arial" w:hAnsi="Arial" w:cs="Arial"/>
          <w:color w:val="000000" w:themeColor="text1"/>
          <w:sz w:val="22"/>
          <w:szCs w:val="22"/>
        </w:rPr>
        <w:t>ZNOrg</w:t>
      </w:r>
      <w:proofErr w:type="spellEnd"/>
      <w:r w:rsidR="00004BD0" w:rsidRPr="00115AD7">
        <w:rPr>
          <w:rFonts w:ascii="Arial" w:eastAsia="Arial" w:hAnsi="Arial" w:cs="Arial"/>
          <w:color w:val="000000" w:themeColor="text1"/>
          <w:sz w:val="22"/>
          <w:szCs w:val="22"/>
        </w:rPr>
        <w:t xml:space="preserve">, </w:t>
      </w:r>
      <w:hyperlink r:id="rId104" w:tgtFrame="_blank" w:tooltip="Zakon o interventnih ukrepih pri ravnanju s komunalno odpadno embalažo in z odpadnimi nagrobnimi svečami (ZIURKOE)" w:history="1">
        <w:r w:rsidR="00004BD0" w:rsidRPr="00115AD7">
          <w:rPr>
            <w:rFonts w:ascii="Arial" w:eastAsia="Arial" w:hAnsi="Arial" w:cs="Arial"/>
            <w:color w:val="000000" w:themeColor="text1"/>
            <w:sz w:val="22"/>
            <w:szCs w:val="22"/>
          </w:rPr>
          <w:t>84/18</w:t>
        </w:r>
      </w:hyperlink>
      <w:r w:rsidR="00004BD0" w:rsidRPr="00115AD7">
        <w:rPr>
          <w:rFonts w:ascii="Arial" w:eastAsia="Arial" w:hAnsi="Arial" w:cs="Arial"/>
          <w:color w:val="000000" w:themeColor="text1"/>
          <w:sz w:val="22"/>
          <w:szCs w:val="22"/>
        </w:rPr>
        <w:t xml:space="preserve"> – ZIURKOE, </w:t>
      </w:r>
      <w:hyperlink r:id="rId105" w:tgtFrame="_blank" w:tooltip="Zakon o spremembah in dopolnitvah Zakona o varstvu okolja (ZVO-1J)" w:history="1">
        <w:r w:rsidR="00004BD0" w:rsidRPr="00115AD7">
          <w:rPr>
            <w:rFonts w:ascii="Arial" w:eastAsia="Arial" w:hAnsi="Arial" w:cs="Arial"/>
            <w:color w:val="000000" w:themeColor="text1"/>
            <w:sz w:val="22"/>
            <w:szCs w:val="22"/>
          </w:rPr>
          <w:t>158/20</w:t>
        </w:r>
      </w:hyperlink>
      <w:r w:rsidR="00004BD0" w:rsidRPr="00115AD7">
        <w:rPr>
          <w:rFonts w:ascii="Arial" w:eastAsia="Arial" w:hAnsi="Arial" w:cs="Arial"/>
          <w:color w:val="000000" w:themeColor="text1"/>
          <w:sz w:val="22"/>
          <w:szCs w:val="22"/>
        </w:rPr>
        <w:t xml:space="preserve"> in </w:t>
      </w:r>
      <w:hyperlink r:id="rId106" w:tgtFrame="_blank" w:tooltip="Zakon o varstvu okolja (ZVO-2)" w:history="1">
        <w:r w:rsidR="00004BD0" w:rsidRPr="00115AD7">
          <w:rPr>
            <w:rFonts w:ascii="Arial" w:eastAsia="Arial" w:hAnsi="Arial" w:cs="Arial"/>
            <w:color w:val="000000" w:themeColor="text1"/>
            <w:sz w:val="22"/>
            <w:szCs w:val="22"/>
          </w:rPr>
          <w:t>44/22</w:t>
        </w:r>
      </w:hyperlink>
      <w:r w:rsidR="00004BD0" w:rsidRPr="00115AD7">
        <w:rPr>
          <w:rFonts w:ascii="Arial" w:eastAsia="Arial" w:hAnsi="Arial" w:cs="Arial"/>
          <w:color w:val="000000" w:themeColor="text1"/>
          <w:sz w:val="22"/>
          <w:szCs w:val="22"/>
        </w:rPr>
        <w:t xml:space="preserve"> – ZVO-2</w:t>
      </w:r>
      <w:r w:rsidRPr="00115AD7">
        <w:rPr>
          <w:rFonts w:ascii="Arial" w:eastAsia="Arial" w:hAnsi="Arial" w:cs="Arial"/>
          <w:color w:val="000000" w:themeColor="text1"/>
          <w:sz w:val="22"/>
          <w:szCs w:val="22"/>
        </w:rPr>
        <w:t xml:space="preserve"> v nadaljnjem besedilu: ZVO-1), ali katerim je bila veljavnost podaljšana z določbami ZVO-1, veljajo do izdaje novih. </w:t>
      </w:r>
    </w:p>
    <w:p w14:paraId="38FC87B3" w14:textId="24EF1E62" w:rsidR="00F24DF5" w:rsidRPr="00115AD7" w:rsidRDefault="00F24DF5" w:rsidP="00F24DF5">
      <w:pPr>
        <w:spacing w:before="240"/>
        <w:ind w:firstLine="993"/>
        <w:jc w:val="both"/>
        <w:rPr>
          <w:rFonts w:ascii="Arial" w:eastAsia="Arial" w:hAnsi="Arial" w:cs="Arial"/>
          <w:color w:val="000000" w:themeColor="text1"/>
          <w:sz w:val="22"/>
          <w:szCs w:val="22"/>
        </w:rPr>
      </w:pPr>
      <w:r w:rsidRPr="00115AD7">
        <w:rPr>
          <w:rFonts w:ascii="Arial" w:eastAsia="Arial" w:hAnsi="Arial" w:cs="Arial"/>
          <w:color w:val="000000" w:themeColor="text1"/>
          <w:sz w:val="22"/>
          <w:szCs w:val="22"/>
        </w:rPr>
        <w:t>(2) Predpisi Vlade, izdani na podlagi Zakona o varstvu okolja (Uradni list RS, št.</w:t>
      </w:r>
      <w:r w:rsidR="00004BD0" w:rsidRPr="00115AD7">
        <w:rPr>
          <w:rFonts w:ascii="Arial" w:eastAsia="Arial" w:hAnsi="Arial" w:cs="Arial"/>
          <w:color w:val="000000" w:themeColor="text1"/>
          <w:sz w:val="22"/>
          <w:szCs w:val="22"/>
        </w:rPr>
        <w:t xml:space="preserve"> </w:t>
      </w:r>
      <w:hyperlink r:id="rId107" w:tgtFrame="_blank" w:tooltip="Zakon o varstvu okolja (ZVO-2)" w:history="1">
        <w:r w:rsidRPr="00115AD7">
          <w:rPr>
            <w:rFonts w:ascii="Arial" w:eastAsia="Arial" w:hAnsi="Arial" w:cs="Arial"/>
            <w:color w:val="000000" w:themeColor="text1"/>
            <w:sz w:val="22"/>
            <w:szCs w:val="22"/>
          </w:rPr>
          <w:t>44/22</w:t>
        </w:r>
      </w:hyperlink>
      <w:r w:rsidRPr="00115AD7">
        <w:rPr>
          <w:rFonts w:ascii="Arial" w:eastAsia="Arial" w:hAnsi="Arial" w:cs="Arial"/>
          <w:color w:val="000000" w:themeColor="text1"/>
          <w:sz w:val="22"/>
          <w:szCs w:val="22"/>
        </w:rPr>
        <w:t>,</w:t>
      </w:r>
      <w:r w:rsidR="00004BD0" w:rsidRPr="00115AD7">
        <w:rPr>
          <w:rFonts w:ascii="Arial" w:eastAsia="Arial" w:hAnsi="Arial" w:cs="Arial"/>
          <w:color w:val="000000" w:themeColor="text1"/>
          <w:sz w:val="22"/>
          <w:szCs w:val="22"/>
        </w:rPr>
        <w:t xml:space="preserve"> </w:t>
      </w:r>
      <w:hyperlink r:id="rId108" w:tgtFrame="_blank" w:tooltip="Zakon o spremembah in dopolnitvah Zakona o državni upravi (ZDU-1O)" w:history="1">
        <w:r w:rsidRPr="00115AD7">
          <w:rPr>
            <w:rFonts w:ascii="Arial" w:eastAsia="Arial" w:hAnsi="Arial" w:cs="Arial"/>
            <w:color w:val="000000" w:themeColor="text1"/>
            <w:sz w:val="22"/>
            <w:szCs w:val="22"/>
          </w:rPr>
          <w:t>18/23</w:t>
        </w:r>
      </w:hyperlink>
      <w:r w:rsidR="00004BD0" w:rsidRPr="00115AD7">
        <w:rPr>
          <w:rFonts w:ascii="Arial" w:eastAsia="Arial" w:hAnsi="Arial" w:cs="Arial"/>
          <w:color w:val="000000" w:themeColor="text1"/>
          <w:sz w:val="22"/>
          <w:szCs w:val="22"/>
        </w:rPr>
        <w:t xml:space="preserve"> </w:t>
      </w:r>
      <w:r w:rsidRPr="00115AD7">
        <w:rPr>
          <w:rFonts w:ascii="Arial" w:eastAsia="Arial" w:hAnsi="Arial" w:cs="Arial"/>
          <w:color w:val="000000" w:themeColor="text1"/>
          <w:sz w:val="22"/>
          <w:szCs w:val="22"/>
        </w:rPr>
        <w:t>– ZDU-1O,</w:t>
      </w:r>
      <w:r w:rsidR="00004BD0" w:rsidRPr="00115AD7">
        <w:rPr>
          <w:rFonts w:ascii="Arial" w:eastAsia="Arial" w:hAnsi="Arial" w:cs="Arial"/>
          <w:color w:val="000000" w:themeColor="text1"/>
          <w:sz w:val="22"/>
          <w:szCs w:val="22"/>
        </w:rPr>
        <w:t xml:space="preserve"> </w:t>
      </w:r>
      <w:hyperlink r:id="rId109" w:tgtFrame="_blank" w:tooltip="Zakon o uvajanju naprav za proizvodnjo električne energije iz obnovljivih virov energije (ZUNPEOVE)" w:history="1">
        <w:r w:rsidRPr="00115AD7">
          <w:rPr>
            <w:rFonts w:ascii="Arial" w:eastAsia="Arial" w:hAnsi="Arial" w:cs="Arial"/>
            <w:color w:val="000000" w:themeColor="text1"/>
            <w:sz w:val="22"/>
            <w:szCs w:val="22"/>
          </w:rPr>
          <w:t>78/23</w:t>
        </w:r>
      </w:hyperlink>
      <w:r w:rsidR="00004BD0" w:rsidRPr="00115AD7">
        <w:rPr>
          <w:rFonts w:ascii="Arial" w:eastAsia="Arial" w:hAnsi="Arial" w:cs="Arial"/>
          <w:color w:val="000000" w:themeColor="text1"/>
          <w:sz w:val="22"/>
          <w:szCs w:val="22"/>
        </w:rPr>
        <w:t xml:space="preserve"> </w:t>
      </w:r>
      <w:r w:rsidRPr="00115AD7">
        <w:rPr>
          <w:rFonts w:ascii="Arial" w:eastAsia="Arial" w:hAnsi="Arial" w:cs="Arial"/>
          <w:color w:val="000000" w:themeColor="text1"/>
          <w:sz w:val="22"/>
          <w:szCs w:val="22"/>
        </w:rPr>
        <w:t>– ZUNPEOVE,</w:t>
      </w:r>
      <w:r w:rsidR="00004BD0" w:rsidRPr="00115AD7">
        <w:rPr>
          <w:rFonts w:ascii="Arial" w:eastAsia="Arial" w:hAnsi="Arial" w:cs="Arial"/>
          <w:color w:val="000000" w:themeColor="text1"/>
          <w:sz w:val="22"/>
          <w:szCs w:val="22"/>
        </w:rPr>
        <w:t xml:space="preserve"> </w:t>
      </w:r>
      <w:hyperlink r:id="rId110" w:tgtFrame="_blank" w:tooltip="Zakon o spremembah in dopolnitvah Zakona o varstvu okolja (ZVO-2A)" w:history="1">
        <w:r w:rsidRPr="00115AD7">
          <w:rPr>
            <w:rFonts w:ascii="Arial" w:eastAsia="Arial" w:hAnsi="Arial" w:cs="Arial"/>
            <w:color w:val="000000" w:themeColor="text1"/>
            <w:sz w:val="22"/>
            <w:szCs w:val="22"/>
          </w:rPr>
          <w:t>23/24</w:t>
        </w:r>
      </w:hyperlink>
      <w:r w:rsidR="00004BD0" w:rsidRPr="00115AD7">
        <w:rPr>
          <w:rFonts w:ascii="Arial" w:eastAsia="Arial" w:hAnsi="Arial" w:cs="Arial"/>
          <w:color w:val="000000" w:themeColor="text1"/>
          <w:sz w:val="22"/>
          <w:szCs w:val="22"/>
        </w:rPr>
        <w:t xml:space="preserve"> </w:t>
      </w:r>
      <w:r w:rsidRPr="00115AD7">
        <w:rPr>
          <w:rFonts w:ascii="Arial" w:eastAsia="Arial" w:hAnsi="Arial" w:cs="Arial"/>
          <w:color w:val="000000" w:themeColor="text1"/>
          <w:sz w:val="22"/>
          <w:szCs w:val="22"/>
        </w:rPr>
        <w:t>in</w:t>
      </w:r>
      <w:r w:rsidR="00004BD0" w:rsidRPr="00115AD7">
        <w:rPr>
          <w:rFonts w:ascii="Arial" w:eastAsia="Arial" w:hAnsi="Arial" w:cs="Arial"/>
          <w:color w:val="000000" w:themeColor="text1"/>
          <w:sz w:val="22"/>
          <w:szCs w:val="22"/>
        </w:rPr>
        <w:t xml:space="preserve"> </w:t>
      </w:r>
      <w:hyperlink r:id="rId111" w:tgtFrame="_blank" w:tooltip="Zakon o oskrbi s pitno vodo ter odvajanju in čiščenju komunalne odpadne vode (ZOPVOOV)" w:history="1">
        <w:r w:rsidRPr="00115AD7">
          <w:rPr>
            <w:rFonts w:ascii="Arial" w:eastAsia="Arial" w:hAnsi="Arial" w:cs="Arial"/>
            <w:color w:val="000000" w:themeColor="text1"/>
            <w:sz w:val="22"/>
            <w:szCs w:val="22"/>
          </w:rPr>
          <w:t>21/25</w:t>
        </w:r>
      </w:hyperlink>
      <w:r w:rsidR="00004BD0" w:rsidRPr="00115AD7">
        <w:rPr>
          <w:rFonts w:ascii="Arial" w:eastAsia="Arial" w:hAnsi="Arial" w:cs="Arial"/>
          <w:color w:val="000000" w:themeColor="text1"/>
          <w:sz w:val="22"/>
          <w:szCs w:val="22"/>
        </w:rPr>
        <w:t xml:space="preserve"> </w:t>
      </w:r>
      <w:r w:rsidRPr="00115AD7">
        <w:rPr>
          <w:rFonts w:ascii="Arial" w:eastAsia="Arial" w:hAnsi="Arial" w:cs="Arial"/>
          <w:color w:val="000000" w:themeColor="text1"/>
          <w:sz w:val="22"/>
          <w:szCs w:val="22"/>
        </w:rPr>
        <w:t xml:space="preserve">– ZOPVOOV, v nadaljnjem besedilu: ZVO-2) ali katerim je bila veljavnost podaljšana z določbami ZVO-2, veljajo do izdaje novih. </w:t>
      </w:r>
    </w:p>
    <w:p w14:paraId="4662AB37" w14:textId="77777777" w:rsidR="00A35E52" w:rsidRPr="00115AD7" w:rsidRDefault="00A35E52" w:rsidP="00466E01">
      <w:pPr>
        <w:pStyle w:val="Odstavekseznama"/>
        <w:ind w:left="425"/>
        <w:rPr>
          <w:rFonts w:eastAsia="Arial" w:cs="Arial"/>
          <w:color w:val="000000" w:themeColor="text1"/>
          <w:lang w:eastAsia="en-US"/>
        </w:rPr>
      </w:pPr>
    </w:p>
    <w:p w14:paraId="62FA5A46" w14:textId="4BDF3E4E" w:rsidR="00866085" w:rsidRPr="00D526C0" w:rsidRDefault="00F24DF5" w:rsidP="00D526C0">
      <w:pPr>
        <w:spacing w:before="240"/>
        <w:ind w:firstLine="993"/>
        <w:jc w:val="both"/>
        <w:rPr>
          <w:rFonts w:ascii="Arial" w:eastAsia="Arial" w:hAnsi="Arial" w:cs="Arial"/>
          <w:color w:val="000000" w:themeColor="text1"/>
          <w:sz w:val="22"/>
          <w:szCs w:val="22"/>
        </w:rPr>
      </w:pPr>
      <w:r w:rsidRPr="00D526C0">
        <w:rPr>
          <w:rFonts w:ascii="Arial" w:eastAsia="Arial" w:hAnsi="Arial" w:cs="Arial"/>
          <w:color w:val="000000" w:themeColor="text1"/>
          <w:sz w:val="22"/>
          <w:szCs w:val="22"/>
        </w:rPr>
        <w:t>(3) Vlada uskladi z določbami tega zakona</w:t>
      </w:r>
      <w:r w:rsidR="00A661DD" w:rsidRPr="00D526C0">
        <w:rPr>
          <w:rFonts w:ascii="Arial" w:eastAsia="Arial" w:hAnsi="Arial" w:cs="Arial"/>
          <w:color w:val="000000" w:themeColor="text1"/>
          <w:sz w:val="22"/>
          <w:szCs w:val="22"/>
        </w:rPr>
        <w:t xml:space="preserve">: </w:t>
      </w:r>
    </w:p>
    <w:p w14:paraId="6AA69C5C" w14:textId="5EE44814" w:rsidR="00B52C82" w:rsidRPr="003D63B5" w:rsidRDefault="003D63B5" w:rsidP="003D63B5">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986DBB" w:rsidRPr="003D63B5">
        <w:rPr>
          <w:rFonts w:ascii="Arial" w:eastAsia="Arial" w:hAnsi="Arial" w:cs="Arial"/>
          <w:sz w:val="22"/>
          <w:szCs w:val="22"/>
        </w:rPr>
        <w:t>Uredbo o mejnih vrednostih emisije halogeniranih hlapnih organskih spojin v zrak iz naprav, v katerih se uporabljajo organska topila</w:t>
      </w:r>
      <w:r w:rsidR="00866085" w:rsidRPr="003D63B5">
        <w:rPr>
          <w:rFonts w:ascii="Arial" w:eastAsia="Arial" w:hAnsi="Arial" w:cs="Arial"/>
          <w:sz w:val="22"/>
          <w:szCs w:val="22"/>
        </w:rPr>
        <w:t xml:space="preserve"> (Uradni list RS, št. </w:t>
      </w:r>
      <w:hyperlink r:id="rId112">
        <w:r w:rsidR="00F14FFC" w:rsidRPr="003D63B5">
          <w:rPr>
            <w:rFonts w:ascii="Arial" w:eastAsia="Arial" w:hAnsi="Arial" w:cs="Arial"/>
            <w:sz w:val="22"/>
            <w:szCs w:val="22"/>
          </w:rPr>
          <w:t>71/11</w:t>
        </w:r>
      </w:hyperlink>
      <w:r w:rsidR="00F14FFC" w:rsidRPr="003D63B5">
        <w:rPr>
          <w:rFonts w:ascii="Arial" w:eastAsia="Arial" w:hAnsi="Arial" w:cs="Arial"/>
          <w:sz w:val="22"/>
          <w:szCs w:val="22"/>
        </w:rPr>
        <w:t xml:space="preserve">, </w:t>
      </w:r>
      <w:hyperlink r:id="rId113">
        <w:r w:rsidR="00F14FFC" w:rsidRPr="003D63B5">
          <w:rPr>
            <w:rFonts w:ascii="Arial" w:eastAsia="Arial" w:hAnsi="Arial" w:cs="Arial"/>
            <w:sz w:val="22"/>
            <w:szCs w:val="22"/>
          </w:rPr>
          <w:t>44/22</w:t>
        </w:r>
      </w:hyperlink>
      <w:r w:rsidR="00F14FFC" w:rsidRPr="003D63B5">
        <w:rPr>
          <w:rFonts w:ascii="Arial" w:eastAsia="Arial" w:hAnsi="Arial" w:cs="Arial"/>
          <w:sz w:val="22"/>
          <w:szCs w:val="22"/>
        </w:rPr>
        <w:t xml:space="preserve"> – ZVO-2 in </w:t>
      </w:r>
      <w:hyperlink r:id="rId114">
        <w:r w:rsidR="00F14FFC" w:rsidRPr="003D63B5">
          <w:rPr>
            <w:rFonts w:ascii="Arial" w:eastAsia="Arial" w:hAnsi="Arial" w:cs="Arial"/>
            <w:sz w:val="22"/>
            <w:szCs w:val="22"/>
          </w:rPr>
          <w:t>49/22</w:t>
        </w:r>
      </w:hyperlink>
      <w:r w:rsidR="00F14FFC" w:rsidRPr="003D63B5">
        <w:rPr>
          <w:rFonts w:ascii="Arial" w:eastAsia="Arial" w:hAnsi="Arial" w:cs="Arial"/>
          <w:sz w:val="22"/>
          <w:szCs w:val="22"/>
        </w:rPr>
        <w:t xml:space="preserve">) </w:t>
      </w:r>
      <w:r w:rsidR="0051045D" w:rsidRPr="003D63B5">
        <w:rPr>
          <w:rFonts w:ascii="Arial" w:eastAsia="Arial" w:hAnsi="Arial" w:cs="Arial"/>
          <w:sz w:val="22"/>
          <w:szCs w:val="22"/>
        </w:rPr>
        <w:t>in</w:t>
      </w:r>
    </w:p>
    <w:p w14:paraId="602045E4" w14:textId="26D80317" w:rsidR="0051045D" w:rsidRPr="003D63B5" w:rsidRDefault="003D63B5" w:rsidP="003D63B5">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51045D" w:rsidRPr="003D63B5">
        <w:rPr>
          <w:rFonts w:ascii="Arial" w:eastAsia="Arial" w:hAnsi="Arial" w:cs="Arial"/>
          <w:sz w:val="22"/>
          <w:szCs w:val="22"/>
        </w:rPr>
        <w:t xml:space="preserve">Uredbo o </w:t>
      </w:r>
      <w:proofErr w:type="spellStart"/>
      <w:r w:rsidR="0051045D" w:rsidRPr="003D63B5">
        <w:rPr>
          <w:rFonts w:ascii="Arial" w:eastAsia="Arial" w:hAnsi="Arial" w:cs="Arial"/>
          <w:sz w:val="22"/>
          <w:szCs w:val="22"/>
        </w:rPr>
        <w:t>okoljski</w:t>
      </w:r>
      <w:proofErr w:type="spellEnd"/>
      <w:r w:rsidR="0051045D" w:rsidRPr="003D63B5">
        <w:rPr>
          <w:rFonts w:ascii="Arial" w:eastAsia="Arial" w:hAnsi="Arial" w:cs="Arial"/>
          <w:sz w:val="22"/>
          <w:szCs w:val="22"/>
        </w:rPr>
        <w:t xml:space="preserve"> dajatvi za onesnaževanje okolja zaradi uporabe hlapnih organskih spojin</w:t>
      </w:r>
    </w:p>
    <w:p w14:paraId="62B0613E" w14:textId="099853A8" w:rsidR="00F14FFC" w:rsidRPr="003D63B5" w:rsidRDefault="00B52C82" w:rsidP="003D63B5">
      <w:pPr>
        <w:spacing w:line="240" w:lineRule="atLeast"/>
        <w:ind w:firstLine="1021"/>
        <w:jc w:val="both"/>
        <w:rPr>
          <w:rFonts w:ascii="Arial" w:eastAsia="Arial" w:hAnsi="Arial" w:cs="Arial"/>
          <w:sz w:val="22"/>
          <w:szCs w:val="22"/>
        </w:rPr>
      </w:pPr>
      <w:r w:rsidRPr="003D63B5">
        <w:rPr>
          <w:rFonts w:ascii="Arial" w:eastAsia="Arial" w:hAnsi="Arial" w:cs="Arial"/>
          <w:sz w:val="22"/>
          <w:szCs w:val="22"/>
        </w:rPr>
        <w:t>(</w:t>
      </w:r>
      <w:r w:rsidR="0051045D" w:rsidRPr="0051045D">
        <w:rPr>
          <w:rFonts w:ascii="Arial" w:eastAsia="Arial" w:hAnsi="Arial" w:cs="Arial"/>
          <w:sz w:val="22"/>
          <w:szCs w:val="22"/>
        </w:rPr>
        <w:t xml:space="preserve">Uradni list RS, št. </w:t>
      </w:r>
      <w:hyperlink r:id="rId115">
        <w:r w:rsidR="0051045D" w:rsidRPr="0051045D">
          <w:rPr>
            <w:rFonts w:ascii="Arial" w:eastAsia="Arial" w:hAnsi="Arial" w:cs="Arial"/>
            <w:sz w:val="22"/>
            <w:szCs w:val="22"/>
          </w:rPr>
          <w:t>122/07</w:t>
        </w:r>
      </w:hyperlink>
      <w:r w:rsidR="0051045D" w:rsidRPr="0051045D">
        <w:rPr>
          <w:rFonts w:ascii="Arial" w:eastAsia="Arial" w:hAnsi="Arial" w:cs="Arial"/>
          <w:sz w:val="22"/>
          <w:szCs w:val="22"/>
        </w:rPr>
        <w:t xml:space="preserve">, </w:t>
      </w:r>
      <w:hyperlink r:id="rId116">
        <w:r w:rsidR="0051045D" w:rsidRPr="0051045D">
          <w:rPr>
            <w:rFonts w:ascii="Arial" w:eastAsia="Arial" w:hAnsi="Arial" w:cs="Arial"/>
            <w:sz w:val="22"/>
            <w:szCs w:val="22"/>
          </w:rPr>
          <w:t>16/09</w:t>
        </w:r>
      </w:hyperlink>
      <w:r w:rsidR="0051045D" w:rsidRPr="0051045D">
        <w:rPr>
          <w:rFonts w:ascii="Arial" w:eastAsia="Arial" w:hAnsi="Arial" w:cs="Arial"/>
          <w:sz w:val="22"/>
          <w:szCs w:val="22"/>
        </w:rPr>
        <w:t xml:space="preserve"> in </w:t>
      </w:r>
      <w:hyperlink r:id="rId117">
        <w:r w:rsidR="0051045D" w:rsidRPr="0051045D">
          <w:rPr>
            <w:rFonts w:ascii="Arial" w:eastAsia="Arial" w:hAnsi="Arial" w:cs="Arial"/>
            <w:sz w:val="22"/>
            <w:szCs w:val="22"/>
          </w:rPr>
          <w:t>44/22</w:t>
        </w:r>
      </w:hyperlink>
      <w:r w:rsidR="0051045D" w:rsidRPr="0051045D">
        <w:rPr>
          <w:rFonts w:ascii="Arial" w:eastAsia="Arial" w:hAnsi="Arial" w:cs="Arial"/>
          <w:sz w:val="22"/>
          <w:szCs w:val="22"/>
        </w:rPr>
        <w:t xml:space="preserve"> – ZVO-2</w:t>
      </w:r>
      <w:r w:rsidRPr="003D63B5">
        <w:rPr>
          <w:rFonts w:ascii="Arial" w:eastAsia="Arial" w:hAnsi="Arial" w:cs="Arial"/>
          <w:sz w:val="22"/>
          <w:szCs w:val="22"/>
        </w:rPr>
        <w:t>)</w:t>
      </w:r>
      <w:r w:rsidR="0051045D" w:rsidRPr="003D63B5">
        <w:rPr>
          <w:rFonts w:ascii="Arial" w:eastAsia="Arial" w:hAnsi="Arial" w:cs="Arial"/>
          <w:sz w:val="22"/>
          <w:szCs w:val="22"/>
        </w:rPr>
        <w:t xml:space="preserve"> </w:t>
      </w:r>
      <w:r w:rsidR="00777A12" w:rsidRPr="003D63B5">
        <w:rPr>
          <w:rFonts w:ascii="Arial" w:eastAsia="Arial" w:hAnsi="Arial" w:cs="Arial"/>
          <w:sz w:val="22"/>
          <w:szCs w:val="22"/>
        </w:rPr>
        <w:t xml:space="preserve">najkasneje do </w:t>
      </w:r>
      <w:r w:rsidR="00C53795" w:rsidRPr="003D63B5">
        <w:rPr>
          <w:rFonts w:ascii="Arial" w:eastAsia="Arial" w:hAnsi="Arial" w:cs="Arial"/>
          <w:sz w:val="22"/>
          <w:szCs w:val="22"/>
        </w:rPr>
        <w:t>31. decembra 202</w:t>
      </w:r>
      <w:r w:rsidR="0057764C" w:rsidRPr="003D63B5">
        <w:rPr>
          <w:rFonts w:ascii="Arial" w:eastAsia="Arial" w:hAnsi="Arial" w:cs="Arial"/>
          <w:sz w:val="22"/>
          <w:szCs w:val="22"/>
        </w:rPr>
        <w:t>9</w:t>
      </w:r>
      <w:r w:rsidR="00C53795" w:rsidRPr="003D63B5">
        <w:rPr>
          <w:rFonts w:ascii="Arial" w:eastAsia="Arial" w:hAnsi="Arial" w:cs="Arial"/>
          <w:sz w:val="22"/>
          <w:szCs w:val="22"/>
        </w:rPr>
        <w:t>,</w:t>
      </w:r>
    </w:p>
    <w:p w14:paraId="188328D2" w14:textId="4F439818" w:rsidR="006B64C6" w:rsidRPr="003D63B5" w:rsidRDefault="00DA5B02" w:rsidP="003D63B5">
      <w:pPr>
        <w:pStyle w:val="Odstavekseznama"/>
        <w:numPr>
          <w:ilvl w:val="0"/>
          <w:numId w:val="35"/>
        </w:numPr>
        <w:spacing w:line="240" w:lineRule="atLeast"/>
        <w:rPr>
          <w:rFonts w:eastAsia="Arial" w:cs="Arial"/>
          <w:lang w:eastAsia="en-US"/>
        </w:rPr>
      </w:pPr>
      <w:r w:rsidRPr="00115AD7">
        <w:rPr>
          <w:rFonts w:eastAsia="Arial" w:cs="Arial"/>
          <w:color w:val="000000" w:themeColor="text1"/>
          <w:lang w:eastAsia="en-US"/>
        </w:rPr>
        <w:t xml:space="preserve">Uredbo o kakovosti zunanjega zraka </w:t>
      </w:r>
      <w:r w:rsidR="0019257E" w:rsidRPr="00115AD7">
        <w:rPr>
          <w:rFonts w:eastAsia="Arial" w:cs="Arial"/>
          <w:color w:val="000000" w:themeColor="text1"/>
          <w:lang w:eastAsia="en-US"/>
        </w:rPr>
        <w:t>(</w:t>
      </w:r>
      <w:r w:rsidR="0019257E" w:rsidRPr="00B52C82">
        <w:rPr>
          <w:rFonts w:eastAsia="Arial" w:cs="Arial"/>
          <w:color w:val="000000" w:themeColor="text1"/>
          <w:lang w:eastAsia="en-US"/>
        </w:rPr>
        <w:t>Uradni list RS, št. </w:t>
      </w:r>
      <w:hyperlink r:id="rId118" w:tgtFrame="_blank" w:tooltip="Uredba o kakovosti zunanjega zraka" w:history="1">
        <w:r w:rsidR="0019257E" w:rsidRPr="00B52C82">
          <w:rPr>
            <w:rFonts w:eastAsia="Arial" w:cs="Arial"/>
            <w:color w:val="000000" w:themeColor="text1"/>
            <w:lang w:eastAsia="en-US"/>
          </w:rPr>
          <w:t>9/11</w:t>
        </w:r>
      </w:hyperlink>
      <w:r w:rsidR="0019257E" w:rsidRPr="00B52C82">
        <w:rPr>
          <w:rFonts w:eastAsia="Arial" w:cs="Arial"/>
          <w:color w:val="000000" w:themeColor="text1"/>
          <w:lang w:eastAsia="en-US"/>
        </w:rPr>
        <w:t>, </w:t>
      </w:r>
      <w:hyperlink r:id="rId119" w:tgtFrame="_blank" w:tooltip="Uredba o spremembah in dopolnitvah Uredbe o kakovosti zunanjega zraka" w:history="1">
        <w:r w:rsidR="0019257E" w:rsidRPr="00B52C82">
          <w:rPr>
            <w:rFonts w:eastAsia="Arial" w:cs="Arial"/>
            <w:color w:val="000000" w:themeColor="text1"/>
            <w:lang w:eastAsia="en-US"/>
          </w:rPr>
          <w:t>8/15</w:t>
        </w:r>
      </w:hyperlink>
      <w:r w:rsidR="0019257E" w:rsidRPr="00B52C82">
        <w:rPr>
          <w:rFonts w:eastAsia="Arial" w:cs="Arial"/>
          <w:color w:val="000000" w:themeColor="text1"/>
          <w:lang w:eastAsia="en-US"/>
        </w:rPr>
        <w:t>, </w:t>
      </w:r>
      <w:hyperlink r:id="rId120" w:tgtFrame="_blank" w:tooltip="Uredba o spremembah Uredbe o kakovosti zunanjega zraka" w:history="1">
        <w:r w:rsidR="0019257E" w:rsidRPr="00B52C82">
          <w:rPr>
            <w:rFonts w:eastAsia="Arial" w:cs="Arial"/>
            <w:color w:val="000000" w:themeColor="text1"/>
            <w:lang w:eastAsia="en-US"/>
          </w:rPr>
          <w:t>66/18</w:t>
        </w:r>
      </w:hyperlink>
      <w:r w:rsidR="0019257E" w:rsidRPr="00B52C82">
        <w:rPr>
          <w:rFonts w:eastAsia="Arial" w:cs="Arial"/>
          <w:color w:val="000000" w:themeColor="text1"/>
          <w:lang w:eastAsia="en-US"/>
        </w:rPr>
        <w:t> in </w:t>
      </w:r>
      <w:hyperlink r:id="rId121" w:tgtFrame="_blank" w:tooltip="Zakon o varstvu okolja (ZVO-2)" w:history="1">
        <w:r w:rsidR="0019257E" w:rsidRPr="00B52C82">
          <w:rPr>
            <w:rFonts w:eastAsia="Arial" w:cs="Arial"/>
            <w:color w:val="000000" w:themeColor="text1"/>
            <w:lang w:eastAsia="en-US"/>
          </w:rPr>
          <w:t>44/22</w:t>
        </w:r>
      </w:hyperlink>
      <w:r w:rsidR="0019257E" w:rsidRPr="00B52C82">
        <w:rPr>
          <w:rFonts w:eastAsia="Arial" w:cs="Arial"/>
          <w:color w:val="000000" w:themeColor="text1"/>
          <w:lang w:eastAsia="en-US"/>
        </w:rPr>
        <w:t xml:space="preserve"> – ZVO-2) </w:t>
      </w:r>
      <w:r w:rsidRPr="00115AD7">
        <w:rPr>
          <w:rFonts w:eastAsia="Arial" w:cs="Arial"/>
          <w:color w:val="000000" w:themeColor="text1"/>
          <w:lang w:eastAsia="en-US"/>
        </w:rPr>
        <w:t>in Uredb</w:t>
      </w:r>
      <w:r w:rsidR="003A41C4" w:rsidRPr="00115AD7">
        <w:rPr>
          <w:rFonts w:eastAsia="Arial" w:cs="Arial"/>
          <w:color w:val="000000" w:themeColor="text1"/>
          <w:lang w:eastAsia="en-US"/>
        </w:rPr>
        <w:t>o</w:t>
      </w:r>
      <w:r w:rsidRPr="00115AD7">
        <w:rPr>
          <w:rFonts w:eastAsia="Arial" w:cs="Arial"/>
          <w:color w:val="000000" w:themeColor="text1"/>
          <w:lang w:eastAsia="en-US"/>
        </w:rPr>
        <w:t xml:space="preserve"> o arzenu, kadmiju, živem srebru, niklju in policikličnih aromatskih ogljikovodikih v zunanjem zraku (</w:t>
      </w:r>
      <w:hyperlink r:id="rId122" w:tgtFrame="_blank" w:tooltip="Uredba o arzenu, kadmiju, živem srebru, niklju in policikličnih aromatskih ogljikovodikih v zunanjem zraku" w:history="1">
        <w:r w:rsidR="006B64C6" w:rsidRPr="00B52C82">
          <w:rPr>
            <w:rFonts w:eastAsia="Arial" w:cs="Arial"/>
            <w:color w:val="000000" w:themeColor="text1"/>
            <w:lang w:eastAsia="en-US"/>
          </w:rPr>
          <w:t>56/06</w:t>
        </w:r>
      </w:hyperlink>
      <w:r w:rsidR="006B64C6" w:rsidRPr="00B52C82">
        <w:rPr>
          <w:rFonts w:eastAsia="Arial" w:cs="Arial"/>
          <w:color w:val="000000" w:themeColor="text1"/>
          <w:lang w:eastAsia="en-US"/>
        </w:rPr>
        <w:t> in </w:t>
      </w:r>
      <w:hyperlink r:id="rId123" w:tgtFrame="_blank" w:tooltip="Zakon o varstvu okolja (ZVO-2)" w:history="1">
        <w:r w:rsidR="006B64C6" w:rsidRPr="00B52C82">
          <w:rPr>
            <w:rFonts w:eastAsia="Arial" w:cs="Arial"/>
            <w:color w:val="000000" w:themeColor="text1"/>
            <w:lang w:eastAsia="en-US"/>
          </w:rPr>
          <w:t>44/22</w:t>
        </w:r>
      </w:hyperlink>
      <w:r w:rsidR="006B64C6" w:rsidRPr="00B52C82">
        <w:rPr>
          <w:rFonts w:eastAsia="Arial" w:cs="Arial"/>
          <w:color w:val="000000" w:themeColor="text1"/>
          <w:lang w:eastAsia="en-US"/>
        </w:rPr>
        <w:t> – ZVO-2)</w:t>
      </w:r>
      <w:r w:rsidR="00023EB7" w:rsidRPr="00B52C82">
        <w:rPr>
          <w:rFonts w:eastAsia="Arial" w:cs="Arial"/>
          <w:color w:val="000000" w:themeColor="text1"/>
          <w:lang w:eastAsia="en-US"/>
        </w:rPr>
        <w:t xml:space="preserve"> najkasneje do 12. decembra 202</w:t>
      </w:r>
      <w:r w:rsidR="002013BF" w:rsidRPr="00B52C82">
        <w:rPr>
          <w:rFonts w:eastAsia="Arial" w:cs="Arial"/>
          <w:color w:val="000000" w:themeColor="text1"/>
          <w:lang w:eastAsia="en-US"/>
        </w:rPr>
        <w:t>6</w:t>
      </w:r>
      <w:r w:rsidR="00D526C0">
        <w:rPr>
          <w:rFonts w:eastAsia="Arial" w:cs="Arial"/>
          <w:color w:val="000000" w:themeColor="text1"/>
          <w:lang w:eastAsia="en-US"/>
        </w:rPr>
        <w:t xml:space="preserve"> in</w:t>
      </w:r>
    </w:p>
    <w:p w14:paraId="19BE988E" w14:textId="6ACCCC90" w:rsidR="00C55561" w:rsidRPr="003D63B5" w:rsidRDefault="00C55561" w:rsidP="003D63B5">
      <w:pPr>
        <w:pStyle w:val="Odstavekseznama"/>
        <w:numPr>
          <w:ilvl w:val="0"/>
          <w:numId w:val="35"/>
        </w:numPr>
        <w:spacing w:line="240" w:lineRule="atLeast"/>
        <w:rPr>
          <w:rFonts w:eastAsia="Arial" w:cs="Arial"/>
        </w:rPr>
      </w:pPr>
      <w:r w:rsidRPr="003D63B5">
        <w:rPr>
          <w:rFonts w:eastAsia="Arial" w:cs="Arial"/>
        </w:rPr>
        <w:t xml:space="preserve">Uredbo o merilih za določitev najmanjše razdalje med obratom in območji, kjer se zadržuje večje število ljudi, ter infrastrukturo (Uradni list RS, št. </w:t>
      </w:r>
      <w:hyperlink r:id="rId124">
        <w:r w:rsidRPr="003D63B5">
          <w:rPr>
            <w:rFonts w:eastAsia="Arial" w:cs="Arial"/>
          </w:rPr>
          <w:t>34/08</w:t>
        </w:r>
      </w:hyperlink>
      <w:r w:rsidRPr="003D63B5">
        <w:rPr>
          <w:rFonts w:eastAsia="Arial" w:cs="Arial"/>
        </w:rPr>
        <w:t xml:space="preserve"> in </w:t>
      </w:r>
      <w:hyperlink r:id="rId125">
        <w:r w:rsidRPr="003D63B5">
          <w:rPr>
            <w:rFonts w:eastAsia="Arial" w:cs="Arial"/>
          </w:rPr>
          <w:t>44/22</w:t>
        </w:r>
      </w:hyperlink>
      <w:r w:rsidRPr="003D63B5">
        <w:rPr>
          <w:rFonts w:eastAsia="Arial" w:cs="Arial"/>
        </w:rPr>
        <w:t xml:space="preserve"> – ZVO-2)</w:t>
      </w:r>
      <w:r w:rsidR="00AB76C8" w:rsidRPr="003D63B5">
        <w:rPr>
          <w:rFonts w:eastAsia="Arial" w:cs="Arial"/>
        </w:rPr>
        <w:t xml:space="preserve"> v enem letu po uveljavitvi tega zakona</w:t>
      </w:r>
      <w:r w:rsidR="006614DB" w:rsidRPr="003D63B5">
        <w:rPr>
          <w:rFonts w:eastAsia="Arial" w:cs="Arial"/>
        </w:rPr>
        <w:t>.</w:t>
      </w:r>
    </w:p>
    <w:p w14:paraId="51865E3B" w14:textId="77777777" w:rsidR="00F24DF5" w:rsidRPr="00115AD7" w:rsidRDefault="00F24DF5" w:rsidP="00F24DF5">
      <w:pPr>
        <w:pStyle w:val="Odstavekseznama"/>
        <w:ind w:left="0" w:firstLine="993"/>
        <w:rPr>
          <w:rFonts w:eastAsia="Arial" w:cs="Arial"/>
          <w:color w:val="000000" w:themeColor="text1"/>
          <w:lang w:eastAsia="en-US"/>
        </w:rPr>
      </w:pPr>
    </w:p>
    <w:p w14:paraId="2AD9D660" w14:textId="154AA247" w:rsidR="00F24DF5" w:rsidRPr="00115AD7" w:rsidRDefault="00F24DF5" w:rsidP="00F24DF5">
      <w:pPr>
        <w:pStyle w:val="Odstavekseznama"/>
        <w:ind w:left="0" w:firstLine="993"/>
        <w:rPr>
          <w:rFonts w:eastAsia="Arial" w:cs="Arial"/>
          <w:color w:val="000000" w:themeColor="text1"/>
          <w:lang w:eastAsia="en-US"/>
        </w:rPr>
      </w:pPr>
      <w:r w:rsidRPr="00115AD7">
        <w:rPr>
          <w:rFonts w:eastAsia="Arial" w:cs="Arial"/>
          <w:color w:val="000000" w:themeColor="text1"/>
          <w:lang w:eastAsia="en-US"/>
        </w:rPr>
        <w:lastRenderedPageBreak/>
        <w:t>(4) Vlada izda predpise iz</w:t>
      </w:r>
      <w:r w:rsidRPr="00B52C82">
        <w:rPr>
          <w:rFonts w:eastAsia="Arial" w:cs="Arial"/>
          <w:color w:val="000000" w:themeColor="text1"/>
          <w:lang w:eastAsia="en-US"/>
        </w:rPr>
        <w:t>:</w:t>
      </w:r>
      <w:r w:rsidRPr="00115AD7">
        <w:rPr>
          <w:rFonts w:eastAsia="Arial" w:cs="Arial"/>
          <w:color w:val="000000" w:themeColor="text1"/>
          <w:lang w:eastAsia="en-US"/>
        </w:rPr>
        <w:t xml:space="preserve"> </w:t>
      </w:r>
    </w:p>
    <w:p w14:paraId="1EBA4A26" w14:textId="70C8F70B" w:rsidR="00F24DF5" w:rsidRPr="00A8766A" w:rsidRDefault="00A8766A" w:rsidP="00A8766A">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F24DF5" w:rsidRPr="00A8766A">
        <w:rPr>
          <w:rFonts w:ascii="Arial" w:eastAsia="Arial" w:hAnsi="Arial" w:cs="Arial"/>
          <w:sz w:val="22"/>
          <w:szCs w:val="22"/>
        </w:rPr>
        <w:t>petega odstavka 29. člena tega zakona v treh letih po uveljavitvi tega zakona,</w:t>
      </w:r>
    </w:p>
    <w:p w14:paraId="0E00376D" w14:textId="6A168F68" w:rsidR="00F24DF5" w:rsidRPr="00A8766A" w:rsidRDefault="00447E42" w:rsidP="00A8766A">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F24DF5" w:rsidRPr="00A8766A">
        <w:rPr>
          <w:rFonts w:ascii="Arial" w:eastAsia="Arial" w:hAnsi="Arial" w:cs="Arial"/>
          <w:sz w:val="22"/>
          <w:szCs w:val="22"/>
        </w:rPr>
        <w:t>prvega odstavka 79. člena tega zakona do 11. decembra 2026 in</w:t>
      </w:r>
    </w:p>
    <w:p w14:paraId="66F3E2A3" w14:textId="309B0A10" w:rsidR="00E27996" w:rsidRPr="00A8766A" w:rsidRDefault="003D63B5" w:rsidP="00A8766A">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F24DF5" w:rsidRPr="00A8766A">
        <w:rPr>
          <w:rFonts w:ascii="Arial" w:eastAsia="Arial" w:hAnsi="Arial" w:cs="Arial"/>
          <w:sz w:val="22"/>
          <w:szCs w:val="22"/>
        </w:rPr>
        <w:t>tretjega odstavka 20. člena</w:t>
      </w:r>
      <w:r w:rsidR="002B54A7" w:rsidRPr="00A8766A">
        <w:rPr>
          <w:rFonts w:ascii="Arial" w:eastAsia="Arial" w:hAnsi="Arial" w:cs="Arial"/>
          <w:sz w:val="22"/>
          <w:szCs w:val="22"/>
        </w:rPr>
        <w:t xml:space="preserve">, ki se nanašajo na naprave za rejo živali, </w:t>
      </w:r>
      <w:r w:rsidR="00F24DF5" w:rsidRPr="00A8766A">
        <w:rPr>
          <w:rFonts w:ascii="Arial" w:eastAsia="Arial" w:hAnsi="Arial" w:cs="Arial"/>
          <w:sz w:val="22"/>
          <w:szCs w:val="22"/>
        </w:rPr>
        <w:t>in četrtega odstavka 151. člena tega zakona do 1. julija 2026</w:t>
      </w:r>
      <w:r w:rsidR="0035762A" w:rsidRPr="00A8766A">
        <w:rPr>
          <w:rFonts w:ascii="Arial" w:eastAsia="Arial" w:hAnsi="Arial" w:cs="Arial"/>
          <w:sz w:val="22"/>
          <w:szCs w:val="22"/>
        </w:rPr>
        <w:t xml:space="preserve"> in</w:t>
      </w:r>
    </w:p>
    <w:p w14:paraId="2E74843C" w14:textId="7164365A" w:rsidR="00E27996" w:rsidRPr="00A8766A" w:rsidRDefault="003D63B5" w:rsidP="00A8766A">
      <w:pPr>
        <w:spacing w:line="240" w:lineRule="atLeast"/>
        <w:ind w:firstLine="1021"/>
        <w:jc w:val="both"/>
        <w:rPr>
          <w:rFonts w:ascii="Arial" w:eastAsia="Arial" w:hAnsi="Arial" w:cs="Arial"/>
          <w:sz w:val="22"/>
          <w:szCs w:val="22"/>
        </w:rPr>
      </w:pPr>
      <w:r>
        <w:rPr>
          <w:rFonts w:ascii="Arial" w:eastAsia="Arial" w:hAnsi="Arial" w:cs="Arial"/>
          <w:sz w:val="22"/>
          <w:szCs w:val="22"/>
        </w:rPr>
        <w:t xml:space="preserve">- </w:t>
      </w:r>
      <w:r w:rsidR="00E27996" w:rsidRPr="00A8766A">
        <w:rPr>
          <w:rFonts w:ascii="Arial" w:eastAsia="Arial" w:hAnsi="Arial" w:cs="Arial"/>
          <w:sz w:val="22"/>
          <w:szCs w:val="22"/>
        </w:rPr>
        <w:t xml:space="preserve">devetega odstavka 233. člena, šestega odstavka 234. člena in tretjega odstavka 238. člena </w:t>
      </w:r>
      <w:r w:rsidR="00B71FF6" w:rsidRPr="00A8766A">
        <w:rPr>
          <w:rFonts w:ascii="Arial" w:eastAsia="Arial" w:hAnsi="Arial" w:cs="Arial"/>
          <w:sz w:val="22"/>
          <w:szCs w:val="22"/>
        </w:rPr>
        <w:t>tega zakona</w:t>
      </w:r>
      <w:r w:rsidR="00E27996" w:rsidRPr="00A8766A">
        <w:rPr>
          <w:rFonts w:ascii="Arial" w:eastAsia="Arial" w:hAnsi="Arial" w:cs="Arial"/>
          <w:sz w:val="22"/>
          <w:szCs w:val="22"/>
        </w:rPr>
        <w:t xml:space="preserve"> v dvanajstih mesecih po uveljavitvi tega zakona.</w:t>
      </w:r>
    </w:p>
    <w:p w14:paraId="463FA44B" w14:textId="77777777" w:rsidR="00E27996" w:rsidRPr="00115AD7" w:rsidRDefault="00E27996" w:rsidP="00E27996">
      <w:pPr>
        <w:pStyle w:val="Odstavekseznama"/>
        <w:ind w:left="425"/>
        <w:rPr>
          <w:rFonts w:eastAsia="Arial" w:cs="Arial"/>
          <w:color w:val="000000" w:themeColor="text1"/>
          <w:lang w:eastAsia="en-US"/>
        </w:rPr>
      </w:pPr>
    </w:p>
    <w:p w14:paraId="3C92571A" w14:textId="471EF295" w:rsidR="00F24DF5" w:rsidRPr="00A258A4" w:rsidRDefault="00F24DF5" w:rsidP="00A258A4">
      <w:pPr>
        <w:spacing w:before="240"/>
        <w:ind w:left="3227" w:firstLine="1021"/>
        <w:rPr>
          <w:rFonts w:ascii="Arial" w:eastAsia="Arial" w:hAnsi="Arial" w:cs="Arial"/>
          <w:b/>
          <w:sz w:val="22"/>
          <w:szCs w:val="22"/>
        </w:rPr>
      </w:pPr>
      <w:r w:rsidRPr="00A258A4">
        <w:rPr>
          <w:rFonts w:ascii="Arial" w:eastAsia="Arial" w:hAnsi="Arial" w:cs="Arial"/>
          <w:b/>
          <w:sz w:val="22"/>
          <w:szCs w:val="22"/>
        </w:rPr>
        <w:t>275. člen</w:t>
      </w:r>
    </w:p>
    <w:p w14:paraId="552458A3" w14:textId="77777777" w:rsidR="00F24DF5" w:rsidRPr="002D5340" w:rsidRDefault="00F24DF5" w:rsidP="00F24DF5">
      <w:pPr>
        <w:jc w:val="center"/>
        <w:rPr>
          <w:rFonts w:ascii="Arial" w:hAnsi="Arial" w:cs="Arial"/>
          <w:b/>
          <w:bCs/>
          <w:sz w:val="22"/>
          <w:szCs w:val="22"/>
        </w:rPr>
      </w:pPr>
      <w:r w:rsidRPr="002745A6">
        <w:rPr>
          <w:rFonts w:ascii="Arial" w:eastAsia="Arial" w:hAnsi="Arial" w:cs="Arial"/>
          <w:b/>
          <w:sz w:val="22"/>
          <w:szCs w:val="22"/>
        </w:rPr>
        <w:t>(predpisi ministra</w:t>
      </w:r>
      <w:r w:rsidRPr="002D5340">
        <w:rPr>
          <w:rFonts w:ascii="Arial" w:eastAsia="Arial" w:hAnsi="Arial" w:cs="Arial"/>
          <w:b/>
          <w:bCs/>
          <w:sz w:val="22"/>
          <w:szCs w:val="22"/>
        </w:rPr>
        <w:t xml:space="preserve">) </w:t>
      </w:r>
    </w:p>
    <w:p w14:paraId="6E693709" w14:textId="77777777" w:rsidR="00F24DF5" w:rsidRPr="002D5340" w:rsidRDefault="00F24DF5" w:rsidP="00F24DF5">
      <w:pPr>
        <w:spacing w:before="240"/>
        <w:ind w:firstLine="1021"/>
        <w:jc w:val="both"/>
        <w:rPr>
          <w:rFonts w:ascii="Arial" w:eastAsia="Arial" w:hAnsi="Arial" w:cs="Arial"/>
          <w:color w:val="FF0000"/>
          <w:sz w:val="22"/>
          <w:szCs w:val="22"/>
        </w:rPr>
      </w:pPr>
      <w:r w:rsidRPr="002D5340">
        <w:rPr>
          <w:rFonts w:ascii="Arial" w:eastAsia="Arial" w:hAnsi="Arial" w:cs="Arial"/>
          <w:sz w:val="22"/>
          <w:szCs w:val="22"/>
        </w:rPr>
        <w:t>(1) Predpisi ministra, izdani na podlagi ZVO-1, ali katerim je bila veljavnosti podaljšana z določbami ZVO-1, veljajo do izdaje novih.</w:t>
      </w:r>
    </w:p>
    <w:p w14:paraId="55713B98" w14:textId="77777777" w:rsidR="00F24DF5" w:rsidRPr="002D5340" w:rsidRDefault="00F24DF5" w:rsidP="00F24DF5">
      <w:pPr>
        <w:spacing w:before="240"/>
        <w:ind w:firstLine="1021"/>
        <w:jc w:val="both"/>
        <w:rPr>
          <w:rFonts w:ascii="Arial" w:hAnsi="Arial" w:cs="Arial"/>
          <w:sz w:val="22"/>
          <w:szCs w:val="22"/>
        </w:rPr>
      </w:pPr>
      <w:r w:rsidRPr="002D5340">
        <w:rPr>
          <w:rFonts w:ascii="Arial" w:eastAsia="Arial" w:hAnsi="Arial" w:cs="Arial"/>
          <w:sz w:val="22"/>
          <w:szCs w:val="22"/>
        </w:rPr>
        <w:t>(2) Predpisi ministra, izdani na podlagi ZVO-2, ali katerim je bila veljavnosti podaljšana z določbami ZVO-2, veljajo do izdaje novih.</w:t>
      </w:r>
      <w:r w:rsidRPr="002D5340">
        <w:rPr>
          <w:rFonts w:ascii="Arial" w:eastAsia="Arial" w:hAnsi="Arial" w:cs="Arial"/>
          <w:color w:val="FF0000"/>
          <w:sz w:val="22"/>
          <w:szCs w:val="22"/>
        </w:rPr>
        <w:t xml:space="preserve"> </w:t>
      </w:r>
    </w:p>
    <w:p w14:paraId="6794F97D" w14:textId="5E96045A" w:rsidR="006E304C" w:rsidRPr="00A258A4" w:rsidRDefault="00F24DF5" w:rsidP="00F24DF5">
      <w:pPr>
        <w:spacing w:before="240"/>
        <w:ind w:firstLine="1021"/>
        <w:jc w:val="both"/>
        <w:rPr>
          <w:rFonts w:ascii="Arial" w:eastAsia="Arial" w:hAnsi="Arial" w:cs="Arial"/>
          <w:sz w:val="22"/>
          <w:szCs w:val="22"/>
        </w:rPr>
      </w:pPr>
      <w:r w:rsidRPr="008D617D">
        <w:rPr>
          <w:rFonts w:ascii="Arial" w:eastAsia="Arial" w:hAnsi="Arial" w:cs="Arial"/>
          <w:sz w:val="22"/>
          <w:szCs w:val="22"/>
        </w:rPr>
        <w:t>(3) Minister uskladi z določbami tega zakona predpis</w:t>
      </w:r>
      <w:r w:rsidR="006E304C" w:rsidRPr="008D617D">
        <w:rPr>
          <w:rFonts w:ascii="Arial" w:eastAsia="Arial" w:hAnsi="Arial" w:cs="Arial"/>
          <w:sz w:val="22"/>
          <w:szCs w:val="22"/>
        </w:rPr>
        <w:t xml:space="preserve">e iz </w:t>
      </w:r>
      <w:r w:rsidRPr="008D617D">
        <w:rPr>
          <w:rFonts w:ascii="Arial" w:eastAsia="Arial" w:hAnsi="Arial" w:cs="Arial"/>
          <w:sz w:val="22"/>
          <w:szCs w:val="22"/>
        </w:rPr>
        <w:t>petega odstavka 199. člena</w:t>
      </w:r>
      <w:r w:rsidR="006E304C" w:rsidRPr="008D617D">
        <w:rPr>
          <w:rFonts w:ascii="Arial" w:eastAsia="Arial" w:hAnsi="Arial" w:cs="Arial"/>
          <w:sz w:val="22"/>
          <w:szCs w:val="22"/>
        </w:rPr>
        <w:t>,</w:t>
      </w:r>
      <w:r w:rsidRPr="008D617D">
        <w:rPr>
          <w:rFonts w:ascii="Arial" w:eastAsia="Arial" w:hAnsi="Arial" w:cs="Arial"/>
          <w:sz w:val="22"/>
          <w:szCs w:val="22"/>
        </w:rPr>
        <w:t xml:space="preserve"> trinajstega odstavka 204. člena</w:t>
      </w:r>
      <w:r w:rsidR="0095778F">
        <w:rPr>
          <w:rFonts w:ascii="Arial" w:eastAsia="Arial" w:hAnsi="Arial" w:cs="Arial"/>
          <w:sz w:val="22"/>
          <w:szCs w:val="22"/>
        </w:rPr>
        <w:t>, šeste</w:t>
      </w:r>
      <w:r w:rsidR="001A53E9">
        <w:rPr>
          <w:rFonts w:ascii="Arial" w:eastAsia="Arial" w:hAnsi="Arial" w:cs="Arial"/>
          <w:sz w:val="22"/>
          <w:szCs w:val="22"/>
        </w:rPr>
        <w:t>ga odstavka 20</w:t>
      </w:r>
      <w:r w:rsidR="0028291C">
        <w:rPr>
          <w:rFonts w:ascii="Arial" w:eastAsia="Arial" w:hAnsi="Arial" w:cs="Arial"/>
          <w:sz w:val="22"/>
          <w:szCs w:val="22"/>
        </w:rPr>
        <w:t>5</w:t>
      </w:r>
      <w:r w:rsidR="001A53E9">
        <w:rPr>
          <w:rFonts w:ascii="Arial" w:eastAsia="Arial" w:hAnsi="Arial" w:cs="Arial"/>
          <w:sz w:val="22"/>
          <w:szCs w:val="22"/>
        </w:rPr>
        <w:t xml:space="preserve">. </w:t>
      </w:r>
      <w:r w:rsidRPr="008D617D">
        <w:rPr>
          <w:rFonts w:ascii="Arial" w:eastAsia="Arial" w:hAnsi="Arial" w:cs="Arial"/>
          <w:sz w:val="22"/>
          <w:szCs w:val="22"/>
        </w:rPr>
        <w:t xml:space="preserve">člena </w:t>
      </w:r>
      <w:r w:rsidR="006E304C" w:rsidRPr="008D617D">
        <w:rPr>
          <w:rFonts w:ascii="Arial" w:eastAsia="Arial" w:hAnsi="Arial" w:cs="Arial"/>
          <w:sz w:val="22"/>
          <w:szCs w:val="22"/>
        </w:rPr>
        <w:t xml:space="preserve">in </w:t>
      </w:r>
      <w:r w:rsidR="00C63A1D" w:rsidRPr="008D617D">
        <w:rPr>
          <w:rFonts w:ascii="Arial" w:eastAsia="Arial" w:hAnsi="Arial" w:cs="Arial"/>
          <w:sz w:val="22"/>
          <w:szCs w:val="22"/>
        </w:rPr>
        <w:t xml:space="preserve">šestega odstavka 209. člena </w:t>
      </w:r>
      <w:r w:rsidRPr="008D617D">
        <w:rPr>
          <w:rFonts w:ascii="Arial" w:eastAsia="Arial" w:hAnsi="Arial" w:cs="Arial"/>
          <w:sz w:val="22"/>
          <w:szCs w:val="22"/>
        </w:rPr>
        <w:t xml:space="preserve">tega zakona v </w:t>
      </w:r>
      <w:r w:rsidR="00BC3109">
        <w:rPr>
          <w:rFonts w:ascii="Arial" w:eastAsia="Arial" w:hAnsi="Arial" w:cs="Arial"/>
          <w:sz w:val="22"/>
          <w:szCs w:val="22"/>
        </w:rPr>
        <w:t>treh</w:t>
      </w:r>
      <w:r w:rsidRPr="008D617D">
        <w:rPr>
          <w:rFonts w:ascii="Arial" w:eastAsia="Arial" w:hAnsi="Arial" w:cs="Arial"/>
          <w:sz w:val="22"/>
          <w:szCs w:val="22"/>
        </w:rPr>
        <w:t xml:space="preserve"> letih po uveljavitvi tega zakona</w:t>
      </w:r>
      <w:r w:rsidR="009D6FBD" w:rsidRPr="008D617D">
        <w:rPr>
          <w:rFonts w:ascii="Arial" w:eastAsia="Arial" w:hAnsi="Arial" w:cs="Arial"/>
          <w:sz w:val="22"/>
          <w:szCs w:val="22"/>
        </w:rPr>
        <w:t>.</w:t>
      </w:r>
      <w:r w:rsidRPr="00A258A4">
        <w:rPr>
          <w:rFonts w:ascii="Arial" w:eastAsia="Arial" w:hAnsi="Arial" w:cs="Arial"/>
          <w:sz w:val="22"/>
          <w:szCs w:val="22"/>
        </w:rPr>
        <w:t xml:space="preserve"> </w:t>
      </w:r>
    </w:p>
    <w:p w14:paraId="69D47D35" w14:textId="39F75B8B" w:rsidR="00A8766A" w:rsidRDefault="00F24DF5" w:rsidP="00A8766A">
      <w:pPr>
        <w:spacing w:before="240"/>
        <w:ind w:firstLine="1021"/>
        <w:jc w:val="both"/>
        <w:rPr>
          <w:rFonts w:ascii="Arial" w:eastAsia="Arial" w:hAnsi="Arial" w:cs="Arial"/>
          <w:sz w:val="22"/>
          <w:szCs w:val="22"/>
        </w:rPr>
      </w:pPr>
      <w:r w:rsidRPr="00A258A4">
        <w:rPr>
          <w:rFonts w:ascii="Arial" w:eastAsia="Arial" w:hAnsi="Arial" w:cs="Arial"/>
          <w:sz w:val="22"/>
          <w:szCs w:val="22"/>
        </w:rPr>
        <w:t>(4) Minister izda predpis</w:t>
      </w:r>
      <w:r w:rsidR="00A339E5">
        <w:rPr>
          <w:rFonts w:ascii="Arial" w:eastAsia="Arial" w:hAnsi="Arial" w:cs="Arial"/>
          <w:sz w:val="22"/>
          <w:szCs w:val="22"/>
        </w:rPr>
        <w:t>e</w:t>
      </w:r>
      <w:r w:rsidRPr="00A258A4">
        <w:rPr>
          <w:rFonts w:ascii="Arial" w:eastAsia="Arial" w:hAnsi="Arial" w:cs="Arial"/>
          <w:sz w:val="22"/>
          <w:szCs w:val="22"/>
        </w:rPr>
        <w:t xml:space="preserve"> iz</w:t>
      </w:r>
      <w:r w:rsidR="00A8766A">
        <w:rPr>
          <w:rFonts w:ascii="Arial" w:eastAsia="Arial" w:hAnsi="Arial" w:cs="Arial"/>
          <w:sz w:val="22"/>
          <w:szCs w:val="22"/>
        </w:rPr>
        <w:t>:</w:t>
      </w:r>
      <w:r w:rsidRPr="00A258A4">
        <w:rPr>
          <w:rFonts w:ascii="Arial" w:eastAsia="Arial" w:hAnsi="Arial" w:cs="Arial"/>
          <w:sz w:val="22"/>
          <w:szCs w:val="22"/>
        </w:rPr>
        <w:t xml:space="preserve"> </w:t>
      </w:r>
    </w:p>
    <w:p w14:paraId="78EEFBFB" w14:textId="775E505F" w:rsidR="00A339E5" w:rsidRDefault="00A339E5" w:rsidP="00A8766A">
      <w:pPr>
        <w:spacing w:line="240" w:lineRule="atLeast"/>
        <w:ind w:firstLine="1021"/>
        <w:jc w:val="both"/>
        <w:rPr>
          <w:rFonts w:ascii="Arial" w:eastAsia="Arial" w:hAnsi="Arial" w:cs="Arial"/>
          <w:color w:val="000000" w:themeColor="text1"/>
          <w:sz w:val="22"/>
          <w:szCs w:val="22"/>
        </w:rPr>
      </w:pPr>
      <w:r>
        <w:rPr>
          <w:rFonts w:ascii="Arial" w:eastAsia="Arial" w:hAnsi="Arial" w:cs="Arial"/>
          <w:sz w:val="22"/>
          <w:szCs w:val="22"/>
        </w:rPr>
        <w:t xml:space="preserve">- </w:t>
      </w:r>
      <w:r w:rsidR="00F24DF5" w:rsidRPr="00A258A4">
        <w:rPr>
          <w:rFonts w:ascii="Arial" w:eastAsia="Arial" w:hAnsi="Arial" w:cs="Arial"/>
          <w:color w:val="000000" w:themeColor="text1"/>
          <w:sz w:val="22"/>
          <w:szCs w:val="22"/>
        </w:rPr>
        <w:t>tretjega odstavka 62. člena tega zakona v šestih mesecih po uveljavitvi tega zakona</w:t>
      </w:r>
      <w:r w:rsidR="0035762A">
        <w:rPr>
          <w:rFonts w:ascii="Arial" w:eastAsia="Arial" w:hAnsi="Arial" w:cs="Arial"/>
          <w:color w:val="000000" w:themeColor="text1"/>
          <w:sz w:val="22"/>
          <w:szCs w:val="22"/>
        </w:rPr>
        <w:t xml:space="preserve"> in</w:t>
      </w:r>
      <w:r w:rsidR="00F24DF5" w:rsidRPr="00A258A4">
        <w:rPr>
          <w:rFonts w:ascii="Arial" w:eastAsia="Arial" w:hAnsi="Arial" w:cs="Arial"/>
          <w:color w:val="000000" w:themeColor="text1"/>
          <w:sz w:val="22"/>
          <w:szCs w:val="22"/>
        </w:rPr>
        <w:t xml:space="preserve"> </w:t>
      </w:r>
    </w:p>
    <w:p w14:paraId="04EA2904" w14:textId="169F813E" w:rsidR="00A339E5" w:rsidRPr="00A339E5" w:rsidRDefault="00A8766A" w:rsidP="00A8766A">
      <w:pPr>
        <w:spacing w:line="240" w:lineRule="atLeast"/>
        <w:ind w:firstLine="1021"/>
        <w:jc w:val="both"/>
        <w:rPr>
          <w:rFonts w:ascii="Arial" w:eastAsia="Arial" w:hAnsi="Arial" w:cs="Arial"/>
          <w:color w:val="000000" w:themeColor="text1"/>
          <w:sz w:val="22"/>
          <w:szCs w:val="22"/>
        </w:rPr>
      </w:pPr>
      <w:r w:rsidRPr="00A8766A">
        <w:rPr>
          <w:rFonts w:ascii="Arial" w:eastAsia="Arial" w:hAnsi="Arial" w:cs="Arial"/>
          <w:color w:val="000000" w:themeColor="text1"/>
          <w:sz w:val="22"/>
          <w:szCs w:val="22"/>
        </w:rPr>
        <w:t xml:space="preserve">- </w:t>
      </w:r>
      <w:r w:rsidR="00A339E5" w:rsidRPr="00A8766A">
        <w:rPr>
          <w:rFonts w:ascii="Arial" w:eastAsia="Arial" w:hAnsi="Arial" w:cs="Arial"/>
          <w:color w:val="000000" w:themeColor="text1"/>
          <w:sz w:val="22"/>
          <w:szCs w:val="22"/>
        </w:rPr>
        <w:t>šestega odstavka 235. člena, petega odstavka 236. člena in šestega odstavka 239. člena tega zakona v dvanajstih mesecih od uveljavitve tega zakona.</w:t>
      </w:r>
    </w:p>
    <w:p w14:paraId="6FE7301C" w14:textId="77777777" w:rsidR="00A339E5" w:rsidRPr="00A258A4" w:rsidRDefault="00A339E5" w:rsidP="00F24DF5">
      <w:pPr>
        <w:spacing w:before="240"/>
        <w:ind w:firstLine="1021"/>
        <w:jc w:val="both"/>
        <w:rPr>
          <w:rFonts w:ascii="Arial" w:eastAsia="Arial" w:hAnsi="Arial" w:cs="Arial"/>
          <w:color w:val="000000" w:themeColor="text1"/>
          <w:sz w:val="22"/>
          <w:szCs w:val="22"/>
        </w:rPr>
      </w:pPr>
    </w:p>
    <w:p w14:paraId="531FCB2E" w14:textId="77777777" w:rsidR="00F24DF5" w:rsidRPr="00A258A4" w:rsidRDefault="00F24DF5" w:rsidP="00F24DF5">
      <w:pPr>
        <w:spacing w:before="480"/>
        <w:jc w:val="center"/>
        <w:rPr>
          <w:rFonts w:ascii="Arial" w:hAnsi="Arial" w:cs="Arial"/>
          <w:b/>
          <w:sz w:val="22"/>
          <w:szCs w:val="22"/>
        </w:rPr>
      </w:pPr>
      <w:r w:rsidRPr="00A258A4">
        <w:rPr>
          <w:rFonts w:ascii="Arial" w:eastAsia="Arial" w:hAnsi="Arial" w:cs="Arial"/>
          <w:b/>
          <w:sz w:val="22"/>
          <w:szCs w:val="22"/>
        </w:rPr>
        <w:t>276. člen</w:t>
      </w:r>
    </w:p>
    <w:p w14:paraId="636E739F" w14:textId="77777777" w:rsidR="00BC347A" w:rsidRDefault="00BC347A" w:rsidP="00F24DF5">
      <w:pPr>
        <w:spacing w:before="480"/>
        <w:jc w:val="center"/>
        <w:rPr>
          <w:rFonts w:ascii="Arial" w:eastAsia="Arial" w:hAnsi="Arial" w:cs="Arial"/>
          <w:b/>
          <w:sz w:val="22"/>
          <w:szCs w:val="22"/>
        </w:rPr>
      </w:pPr>
    </w:p>
    <w:p w14:paraId="05C291DC" w14:textId="77777777" w:rsidR="00F24DF5" w:rsidRPr="002D5340" w:rsidRDefault="00F24DF5" w:rsidP="00F24DF5">
      <w:pPr>
        <w:jc w:val="center"/>
        <w:rPr>
          <w:rFonts w:ascii="Arial" w:hAnsi="Arial" w:cs="Arial"/>
          <w:b/>
          <w:bCs/>
          <w:sz w:val="22"/>
          <w:szCs w:val="22"/>
        </w:rPr>
      </w:pPr>
      <w:r w:rsidRPr="00A258A4">
        <w:rPr>
          <w:rFonts w:ascii="Arial" w:eastAsia="Arial" w:hAnsi="Arial" w:cs="Arial"/>
          <w:b/>
          <w:sz w:val="22"/>
          <w:szCs w:val="22"/>
        </w:rPr>
        <w:t>(predpisi občin)</w:t>
      </w:r>
      <w:r w:rsidRPr="002D5340">
        <w:rPr>
          <w:rFonts w:ascii="Arial" w:eastAsia="Arial" w:hAnsi="Arial" w:cs="Arial"/>
          <w:b/>
          <w:bCs/>
          <w:sz w:val="22"/>
          <w:szCs w:val="22"/>
        </w:rPr>
        <w:t xml:space="preserve"> </w:t>
      </w:r>
    </w:p>
    <w:p w14:paraId="146258DA" w14:textId="607E84F4" w:rsidR="00F24DF5" w:rsidRPr="002D5340" w:rsidRDefault="00F24DF5" w:rsidP="00F24DF5">
      <w:pPr>
        <w:spacing w:before="240"/>
        <w:ind w:firstLine="993"/>
        <w:jc w:val="both"/>
        <w:rPr>
          <w:rFonts w:ascii="Arial" w:eastAsia="Arial" w:hAnsi="Arial" w:cs="Arial"/>
          <w:sz w:val="22"/>
          <w:szCs w:val="22"/>
        </w:rPr>
      </w:pPr>
      <w:r w:rsidRPr="002D5340">
        <w:rPr>
          <w:rFonts w:ascii="Arial" w:eastAsia="Arial" w:hAnsi="Arial" w:cs="Arial"/>
          <w:sz w:val="22"/>
          <w:szCs w:val="22"/>
        </w:rPr>
        <w:t xml:space="preserve">Predpisi občin, izdani na podlagi ZVO-1 ali ZVO-2, se uskladijo z določbami tega zakona najkasneje v </w:t>
      </w:r>
      <w:r w:rsidR="00032B53">
        <w:rPr>
          <w:rFonts w:ascii="Arial" w:eastAsia="Arial" w:hAnsi="Arial" w:cs="Arial"/>
          <w:sz w:val="22"/>
          <w:szCs w:val="22"/>
        </w:rPr>
        <w:t>petih</w:t>
      </w:r>
      <w:r w:rsidRPr="002D5340">
        <w:rPr>
          <w:rFonts w:ascii="Arial" w:eastAsia="Arial" w:hAnsi="Arial" w:cs="Arial"/>
          <w:sz w:val="22"/>
          <w:szCs w:val="22"/>
        </w:rPr>
        <w:t xml:space="preserve"> letih po uveljavitvi tega zakona. Do izteka tega roka se uporabljajo določbe predpisov, ki so veljale do uveljavitve tega zakona, po izteku tega roka pa se prenehajo uporabljati, če so v nasprotju s tem zakonom.</w:t>
      </w:r>
    </w:p>
    <w:p w14:paraId="7A0FBE4D" w14:textId="77777777" w:rsidR="00F24DF5" w:rsidRPr="002D5340" w:rsidRDefault="00F24DF5" w:rsidP="00032B53">
      <w:pPr>
        <w:spacing w:before="10" w:after="10"/>
        <w:rPr>
          <w:rFonts w:ascii="Arial" w:eastAsia="Arial" w:hAnsi="Arial" w:cs="Arial"/>
          <w:b/>
          <w:bCs/>
          <w:sz w:val="22"/>
          <w:szCs w:val="22"/>
        </w:rPr>
      </w:pPr>
    </w:p>
    <w:p w14:paraId="490486CF"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277. člen</w:t>
      </w:r>
    </w:p>
    <w:p w14:paraId="4DB49056" w14:textId="77777777" w:rsidR="00F24DF5" w:rsidRPr="002D5340" w:rsidRDefault="00F24DF5" w:rsidP="00F24DF5">
      <w:pPr>
        <w:spacing w:before="10" w:after="10"/>
        <w:jc w:val="center"/>
        <w:rPr>
          <w:rFonts w:ascii="Arial" w:eastAsia="Arial" w:hAnsi="Arial" w:cs="Arial"/>
          <w:sz w:val="22"/>
          <w:szCs w:val="22"/>
        </w:rPr>
      </w:pPr>
      <w:r w:rsidRPr="002D5340">
        <w:rPr>
          <w:rFonts w:ascii="Arial" w:eastAsia="Arial" w:hAnsi="Arial" w:cs="Arial"/>
          <w:b/>
          <w:bCs/>
          <w:sz w:val="22"/>
          <w:szCs w:val="22"/>
        </w:rPr>
        <w:t>(obstoječe strateške karte hrupa v okolju)</w:t>
      </w:r>
    </w:p>
    <w:p w14:paraId="2312049E" w14:textId="77777777" w:rsidR="00F24DF5" w:rsidRPr="002D5340" w:rsidRDefault="00F24DF5" w:rsidP="00F24DF5">
      <w:pPr>
        <w:spacing w:before="240" w:line="259" w:lineRule="auto"/>
        <w:ind w:firstLine="993"/>
        <w:jc w:val="both"/>
        <w:rPr>
          <w:rFonts w:ascii="Arial" w:eastAsia="Arial" w:hAnsi="Arial" w:cs="Arial"/>
          <w:sz w:val="22"/>
          <w:szCs w:val="22"/>
        </w:rPr>
      </w:pPr>
      <w:r w:rsidRPr="002D5340">
        <w:rPr>
          <w:rFonts w:ascii="Arial" w:eastAsia="Arial" w:hAnsi="Arial" w:cs="Arial"/>
          <w:sz w:val="22"/>
          <w:szCs w:val="22"/>
        </w:rPr>
        <w:t>Strateška karta hrupa, pripravljena na podlagi Uredbe o ocenjevanju in urejanju hrupa v okolju (Uradni list RS, št. 121/04, 59/19, 44/22 – ZVO-2 in 53/22) se šteje za Strateško karto hrupa iz 22. člena tega zakona in se prvič pregleda in po potrebi spremeni skladno s tem zakonom do 1. januarja 2028.</w:t>
      </w:r>
    </w:p>
    <w:p w14:paraId="0547DEEB"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278. člen</w:t>
      </w:r>
    </w:p>
    <w:p w14:paraId="313F95B8"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(predpisi o standardih kakovosti voda)</w:t>
      </w:r>
    </w:p>
    <w:p w14:paraId="6F5F7E18" w14:textId="77777777" w:rsidR="00F24DF5" w:rsidRPr="002D5340" w:rsidRDefault="00F24DF5" w:rsidP="00F24DF5">
      <w:pPr>
        <w:spacing w:before="240" w:line="259" w:lineRule="auto"/>
        <w:ind w:firstLine="993"/>
        <w:jc w:val="both"/>
        <w:rPr>
          <w:rFonts w:ascii="Arial" w:eastAsia="Arial" w:hAnsi="Arial" w:cs="Arial"/>
          <w:sz w:val="22"/>
          <w:szCs w:val="22"/>
        </w:rPr>
      </w:pPr>
      <w:r w:rsidRPr="002D5340">
        <w:rPr>
          <w:rFonts w:ascii="Arial" w:eastAsia="Arial" w:hAnsi="Arial" w:cs="Arial"/>
          <w:sz w:val="22"/>
          <w:szCs w:val="22"/>
        </w:rPr>
        <w:lastRenderedPageBreak/>
        <w:t xml:space="preserve">Uredba o izvajanju Sklepa (EU) o merilih in metodoloških standardih na področju dobrega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stanja morskih voda ter specifikacijah in standardiziranih metodah za spremljanje ter presojo in razveljavitvi Sklepa 2010/477/EU (Uradni list RS, št. </w:t>
      </w:r>
      <w:hyperlink r:id="rId126" w:tgtFrame="_blank" w:tooltip="Uredba o izvajanju Sklepa (EU) o merilih in metodoloških standardih na področju dobrega okoljskega stanja morskih voda ter specifikacijah in standardiziranih metodah za spremljanje ter presojo in razveljavitvi Sklepa 2010/477/EU" w:history="1">
        <w:r w:rsidRPr="002D5340">
          <w:rPr>
            <w:rFonts w:ascii="Arial" w:eastAsia="Arial" w:hAnsi="Arial" w:cs="Arial"/>
            <w:sz w:val="22"/>
            <w:szCs w:val="22"/>
          </w:rPr>
          <w:t>156/22</w:t>
        </w:r>
      </w:hyperlink>
      <w:r w:rsidRPr="002D5340">
        <w:rPr>
          <w:rFonts w:ascii="Arial" w:eastAsia="Arial" w:hAnsi="Arial" w:cs="Arial"/>
          <w:sz w:val="22"/>
          <w:szCs w:val="22"/>
        </w:rPr>
        <w:t>)  se šteje za predpis iz četrtega odstavka 28. člena.</w:t>
      </w:r>
    </w:p>
    <w:p w14:paraId="3D755F25" w14:textId="77777777" w:rsidR="00F24DF5" w:rsidRPr="002D5340" w:rsidRDefault="00F24DF5" w:rsidP="00F24DF5">
      <w:pPr>
        <w:spacing w:line="259" w:lineRule="auto"/>
        <w:ind w:firstLine="993"/>
        <w:jc w:val="both"/>
        <w:rPr>
          <w:rFonts w:ascii="Arial" w:eastAsia="Arial" w:hAnsi="Arial" w:cs="Arial"/>
          <w:sz w:val="22"/>
          <w:szCs w:val="22"/>
        </w:rPr>
      </w:pPr>
    </w:p>
    <w:p w14:paraId="5ACFF52B"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279. člen</w:t>
      </w:r>
    </w:p>
    <w:p w14:paraId="76FD4D95" w14:textId="77777777" w:rsidR="00F24DF5" w:rsidRPr="002D5340" w:rsidRDefault="00F24DF5" w:rsidP="00F24DF5">
      <w:pPr>
        <w:spacing w:before="10" w:after="10"/>
        <w:jc w:val="center"/>
        <w:rPr>
          <w:rFonts w:ascii="Arial" w:eastAsia="Arial" w:hAnsi="Arial" w:cs="Arial"/>
          <w:sz w:val="22"/>
          <w:szCs w:val="22"/>
        </w:rPr>
      </w:pPr>
      <w:r w:rsidRPr="002D5340">
        <w:rPr>
          <w:rFonts w:ascii="Arial" w:eastAsia="Arial" w:hAnsi="Arial" w:cs="Arial"/>
          <w:b/>
          <w:bCs/>
          <w:sz w:val="22"/>
          <w:szCs w:val="22"/>
        </w:rPr>
        <w:t>(obstoječi operativni program varstva pred hrupom)</w:t>
      </w:r>
    </w:p>
    <w:p w14:paraId="6E963A99" w14:textId="77777777" w:rsidR="00F24DF5" w:rsidRPr="002D5340" w:rsidRDefault="00F24DF5" w:rsidP="00F24DF5">
      <w:pPr>
        <w:jc w:val="both"/>
        <w:rPr>
          <w:rFonts w:ascii="Arial" w:eastAsia="Arial" w:hAnsi="Arial" w:cs="Arial"/>
          <w:sz w:val="22"/>
          <w:szCs w:val="22"/>
        </w:rPr>
      </w:pPr>
    </w:p>
    <w:p w14:paraId="1452E7F6" w14:textId="77777777" w:rsidR="00F24DF5" w:rsidRPr="002D5340" w:rsidRDefault="00F24DF5" w:rsidP="00F24DF5">
      <w:pPr>
        <w:spacing w:before="240"/>
        <w:ind w:firstLine="993"/>
        <w:jc w:val="both"/>
        <w:rPr>
          <w:rFonts w:ascii="Arial" w:hAnsi="Arial" w:cs="Arial"/>
          <w:noProof/>
          <w:sz w:val="22"/>
          <w:szCs w:val="22"/>
        </w:rPr>
      </w:pPr>
      <w:r w:rsidRPr="002D5340">
        <w:rPr>
          <w:rFonts w:ascii="Arial" w:eastAsia="Arial" w:hAnsi="Arial" w:cs="Arial"/>
          <w:sz w:val="22"/>
          <w:szCs w:val="22"/>
        </w:rPr>
        <w:t>Operativni program varstva pred hrupom z dne 6. oktobra 2022 izdelan na podlagi 73. člena ZVO-2  in Uredbe o ocenjevanju in urejanju hrupa v okolju (Uradni list RS, št. 121/04, 59/19, 44/22 – ZVO-2 in 53/2</w:t>
      </w:r>
      <w:r w:rsidRPr="002D5340">
        <w:rPr>
          <w:rFonts w:ascii="Arial" w:hAnsi="Arial" w:cs="Arial"/>
          <w:sz w:val="22"/>
          <w:szCs w:val="22"/>
        </w:rPr>
        <w:t xml:space="preserve">2) </w:t>
      </w:r>
      <w:r w:rsidRPr="002D5340">
        <w:rPr>
          <w:rFonts w:ascii="Arial" w:eastAsia="Calibri" w:hAnsi="Arial" w:cs="Arial"/>
          <w:sz w:val="22"/>
          <w:szCs w:val="22"/>
        </w:rPr>
        <w:t>se šteje za akcijski načrt varstva pred hrupom iz 23. člena tega zakona.</w:t>
      </w:r>
    </w:p>
    <w:p w14:paraId="4B997CE4" w14:textId="77777777" w:rsidR="00F24DF5" w:rsidRPr="002D5340" w:rsidRDefault="00F24DF5" w:rsidP="00F24DF5">
      <w:pPr>
        <w:spacing w:before="10" w:after="10"/>
        <w:jc w:val="center"/>
        <w:rPr>
          <w:rFonts w:ascii="Arial" w:eastAsia="Arial" w:hAnsi="Arial" w:cs="Arial"/>
          <w:b/>
          <w:bCs/>
          <w:sz w:val="22"/>
          <w:szCs w:val="22"/>
        </w:rPr>
      </w:pPr>
    </w:p>
    <w:p w14:paraId="5A591D54"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280. člen</w:t>
      </w:r>
    </w:p>
    <w:p w14:paraId="27C70BF0"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(predelava odpadkov za primer prenehanja statusa odpadka)</w:t>
      </w:r>
    </w:p>
    <w:p w14:paraId="1A21C9A9" w14:textId="77777777" w:rsidR="00F24DF5" w:rsidRPr="002D5340" w:rsidRDefault="00F24DF5" w:rsidP="00F24DF5">
      <w:pPr>
        <w:spacing w:before="10" w:after="10"/>
        <w:jc w:val="center"/>
        <w:rPr>
          <w:rFonts w:ascii="Arial" w:eastAsia="Arial" w:hAnsi="Arial" w:cs="Arial"/>
          <w:b/>
          <w:bCs/>
          <w:sz w:val="22"/>
          <w:szCs w:val="22"/>
        </w:rPr>
      </w:pPr>
    </w:p>
    <w:p w14:paraId="1D421936" w14:textId="369E98F0" w:rsidR="00F24DF5" w:rsidRPr="002D5340" w:rsidRDefault="00F24DF5" w:rsidP="00F24DF5">
      <w:pPr>
        <w:jc w:val="both"/>
        <w:rPr>
          <w:rFonts w:ascii="Arial" w:eastAsia="Arial" w:hAnsi="Arial" w:cs="Arial"/>
          <w:color w:val="292B2C"/>
          <w:sz w:val="22"/>
          <w:szCs w:val="22"/>
        </w:rPr>
      </w:pPr>
      <w:r w:rsidRPr="002D5340">
        <w:rPr>
          <w:rFonts w:ascii="Arial" w:eastAsia="Arial" w:hAnsi="Arial" w:cs="Arial"/>
          <w:color w:val="292B2C"/>
          <w:sz w:val="22"/>
          <w:szCs w:val="22"/>
        </w:rPr>
        <w:t xml:space="preserve">Predelovalec odpadkov, ki v okoljevarstvenem dovoljenju za predelavo odpadkov iz 68. ali 82. člena ZVO-1 ali iz 110. in 126. člena ZVO-2 meril za uporabo pogojev za prenehanje statusa odpadka nima določenih na podlagi predpisa EU ali Uredbe o predelavi biološko razgradljivih odpadkov in uporabi komposta ali </w:t>
      </w:r>
      <w:proofErr w:type="spellStart"/>
      <w:r w:rsidRPr="002D5340">
        <w:rPr>
          <w:rFonts w:ascii="Arial" w:eastAsia="Arial" w:hAnsi="Arial" w:cs="Arial"/>
          <w:color w:val="292B2C"/>
          <w:sz w:val="22"/>
          <w:szCs w:val="22"/>
        </w:rPr>
        <w:t>digestata</w:t>
      </w:r>
      <w:proofErr w:type="spellEnd"/>
      <w:r w:rsidRPr="002D5340">
        <w:rPr>
          <w:rFonts w:ascii="Arial" w:eastAsia="Arial" w:hAnsi="Arial" w:cs="Arial"/>
          <w:color w:val="292B2C"/>
          <w:sz w:val="22"/>
          <w:szCs w:val="22"/>
        </w:rPr>
        <w:t xml:space="preserve"> (Uradni list RS, št. 99/13, 56/15, 56/18 in 44/22 – ZVO-2) ali Uredbe o predelavi nenevarnih odpadkov v trdno gorivo in njegovi uporabi (Uradni list RS, št. 96/14 in 44/22 - ZVO-2), lahko</w:t>
      </w:r>
      <w:r w:rsidR="00DF59DA">
        <w:rPr>
          <w:rFonts w:ascii="Arial" w:eastAsia="Arial" w:hAnsi="Arial" w:cs="Arial"/>
          <w:color w:val="292B2C"/>
          <w:sz w:val="22"/>
          <w:szCs w:val="22"/>
        </w:rPr>
        <w:t xml:space="preserve"> uporabi sam ali</w:t>
      </w:r>
      <w:r w:rsidRPr="002D5340">
        <w:rPr>
          <w:rFonts w:ascii="Arial" w:eastAsia="Arial" w:hAnsi="Arial" w:cs="Arial"/>
          <w:color w:val="292B2C"/>
          <w:sz w:val="22"/>
          <w:szCs w:val="22"/>
        </w:rPr>
        <w:t xml:space="preserve"> daje na trg po tem okoljevarstvenem dovoljenju predelane snovi ali predmete, ki nimajo statusa odpadka, najdlje do 1. januarja 2028.</w:t>
      </w:r>
    </w:p>
    <w:p w14:paraId="0BCDE4AB" w14:textId="77777777" w:rsidR="00F24DF5" w:rsidRPr="002D5340" w:rsidRDefault="00F24DF5" w:rsidP="00F24DF5">
      <w:pPr>
        <w:pStyle w:val="len"/>
        <w:spacing w:before="0"/>
        <w:ind w:left="720"/>
        <w:rPr>
          <w:rFonts w:eastAsia="Arial"/>
          <w:color w:val="292B2C"/>
          <w:lang w:eastAsia="en-US"/>
        </w:rPr>
      </w:pPr>
    </w:p>
    <w:p w14:paraId="74CA2280"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281. člen</w:t>
      </w:r>
    </w:p>
    <w:p w14:paraId="099A730D" w14:textId="77777777" w:rsidR="00F24DF5" w:rsidRPr="002D5340" w:rsidRDefault="00F24DF5" w:rsidP="00F24DF5">
      <w:pPr>
        <w:spacing w:before="10" w:after="10"/>
        <w:jc w:val="center"/>
        <w:rPr>
          <w:rFonts w:ascii="Arial" w:eastAsia="Arial" w:hAnsi="Arial" w:cs="Arial"/>
          <w:b/>
          <w:bCs/>
          <w:sz w:val="22"/>
          <w:szCs w:val="22"/>
        </w:rPr>
      </w:pPr>
      <w:r w:rsidRPr="002D5340">
        <w:rPr>
          <w:rFonts w:ascii="Arial" w:eastAsia="Arial" w:hAnsi="Arial" w:cs="Arial"/>
          <w:b/>
          <w:bCs/>
          <w:sz w:val="22"/>
          <w:szCs w:val="22"/>
        </w:rPr>
        <w:t>(končanje postopkov za pridobitev odločbe o dovolitvi opravljanja priglašene dejavnosti)</w:t>
      </w:r>
    </w:p>
    <w:p w14:paraId="053C7897" w14:textId="77777777" w:rsidR="00F24DF5" w:rsidRPr="002D5340" w:rsidRDefault="00F24DF5" w:rsidP="00F24DF5">
      <w:pPr>
        <w:jc w:val="both"/>
        <w:rPr>
          <w:rFonts w:ascii="Arial" w:hAnsi="Arial" w:cs="Arial"/>
          <w:sz w:val="22"/>
          <w:szCs w:val="22"/>
        </w:rPr>
      </w:pPr>
    </w:p>
    <w:p w14:paraId="7BEAFB8A"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Postopki za pridobitev odločbe o dovolitvi opravljanja priglašene dejavnosti iz 25. člena ZVO-2, začeti pa ne končani do uveljavitve tega zakona, se končajo v skladu s tem zakonom.</w:t>
      </w:r>
    </w:p>
    <w:p w14:paraId="00C0D04D"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282. člen</w:t>
      </w:r>
    </w:p>
    <w:p w14:paraId="0003D47F" w14:textId="77777777" w:rsidR="00F24DF5" w:rsidRPr="002D5340" w:rsidRDefault="00F24DF5" w:rsidP="00F24DF5">
      <w:pPr>
        <w:pStyle w:val="center"/>
        <w:pBdr>
          <w:top w:val="none" w:sz="0" w:space="24" w:color="auto"/>
        </w:pBdr>
        <w:rPr>
          <w:rFonts w:ascii="Arial" w:eastAsia="Arial" w:hAnsi="Arial" w:cs="Arial"/>
          <w:b/>
          <w:bCs/>
          <w:sz w:val="22"/>
          <w:szCs w:val="22"/>
        </w:rPr>
      </w:pPr>
      <w:r w:rsidRPr="002D5340">
        <w:rPr>
          <w:rFonts w:ascii="Arial" w:eastAsia="Arial" w:hAnsi="Arial" w:cs="Arial"/>
          <w:b/>
          <w:bCs/>
          <w:sz w:val="22"/>
          <w:szCs w:val="22"/>
        </w:rPr>
        <w:t>(postopki za pridobitev okoljevarstvenih dovoljenj za prenehanje statusa odpadka v vsakem primeru posebej)</w:t>
      </w:r>
    </w:p>
    <w:p w14:paraId="2DFBBA4C" w14:textId="77777777" w:rsidR="00F24DF5" w:rsidRPr="002D5340" w:rsidRDefault="00F24DF5" w:rsidP="00F24DF5">
      <w:pPr>
        <w:rPr>
          <w:rFonts w:ascii="Arial" w:hAnsi="Arial" w:cs="Arial"/>
          <w:sz w:val="22"/>
          <w:szCs w:val="22"/>
        </w:rPr>
      </w:pPr>
    </w:p>
    <w:p w14:paraId="2D26B064"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Postopki za pridobitev okoljevarstvenega dovoljenja za predelavo odpadkov za primere iz 30. člena ZVO-2, ki do uveljavitve tega zakona še niso bili dokončani, se ustavijo.</w:t>
      </w:r>
    </w:p>
    <w:p w14:paraId="4049B16A" w14:textId="77777777" w:rsidR="00F24DF5" w:rsidRPr="002D5340" w:rsidRDefault="00F24DF5" w:rsidP="00F24DF5">
      <w:pPr>
        <w:pStyle w:val="odstavek0"/>
        <w:shd w:val="clear" w:color="auto" w:fill="FFFFFF" w:themeFill="background1"/>
        <w:spacing w:before="240" w:beforeAutospacing="0" w:afterAutospacing="0"/>
        <w:ind w:left="450"/>
        <w:jc w:val="both"/>
        <w:rPr>
          <w:rFonts w:ascii="Arial" w:hAnsi="Arial" w:cs="Arial"/>
          <w:noProof/>
          <w:color w:val="000000" w:themeColor="text1"/>
          <w:sz w:val="22"/>
          <w:szCs w:val="22"/>
        </w:rPr>
      </w:pPr>
    </w:p>
    <w:p w14:paraId="6627F51D" w14:textId="77777777" w:rsidR="00F24DF5" w:rsidRPr="002D5340" w:rsidRDefault="00F24DF5" w:rsidP="00F24DF5">
      <w:pPr>
        <w:jc w:val="both"/>
        <w:rPr>
          <w:rFonts w:ascii="Arial" w:hAnsi="Arial" w:cs="Arial"/>
          <w:noProof/>
          <w:sz w:val="22"/>
          <w:szCs w:val="22"/>
        </w:rPr>
      </w:pPr>
    </w:p>
    <w:p w14:paraId="25F34FEC" w14:textId="70110694" w:rsidR="00F24DF5" w:rsidRPr="002D5340" w:rsidRDefault="00F24DF5" w:rsidP="00F24DF5">
      <w:pPr>
        <w:jc w:val="center"/>
        <w:rPr>
          <w:rFonts w:ascii="Arial" w:hAnsi="Arial" w:cs="Arial"/>
          <w:b/>
          <w:bCs/>
          <w:noProof/>
          <w:sz w:val="22"/>
          <w:szCs w:val="22"/>
        </w:rPr>
      </w:pPr>
      <w:r w:rsidRPr="002D5340">
        <w:rPr>
          <w:rFonts w:ascii="Arial" w:hAnsi="Arial" w:cs="Arial"/>
          <w:b/>
          <w:bCs/>
          <w:sz w:val="22"/>
          <w:szCs w:val="22"/>
        </w:rPr>
        <w:t>28</w:t>
      </w:r>
      <w:r w:rsidR="003C22BE">
        <w:rPr>
          <w:rFonts w:ascii="Arial" w:hAnsi="Arial" w:cs="Arial"/>
          <w:b/>
          <w:bCs/>
          <w:sz w:val="22"/>
          <w:szCs w:val="22"/>
        </w:rPr>
        <w:t>3</w:t>
      </w:r>
      <w:r w:rsidRPr="002D5340">
        <w:rPr>
          <w:rFonts w:ascii="Arial" w:hAnsi="Arial" w:cs="Arial"/>
          <w:b/>
          <w:bCs/>
          <w:sz w:val="22"/>
          <w:szCs w:val="22"/>
        </w:rPr>
        <w:t>. člen</w:t>
      </w:r>
    </w:p>
    <w:p w14:paraId="024DEA47" w14:textId="77777777" w:rsidR="00F24DF5" w:rsidRPr="002D5340" w:rsidRDefault="00F24DF5" w:rsidP="00F24DF5">
      <w:pPr>
        <w:jc w:val="center"/>
        <w:rPr>
          <w:rFonts w:ascii="Arial" w:hAnsi="Arial" w:cs="Arial"/>
          <w:b/>
          <w:sz w:val="22"/>
          <w:szCs w:val="22"/>
        </w:rPr>
      </w:pPr>
      <w:r w:rsidRPr="002D5340">
        <w:rPr>
          <w:rFonts w:ascii="Arial" w:hAnsi="Arial" w:cs="Arial"/>
          <w:b/>
          <w:sz w:val="22"/>
          <w:szCs w:val="22"/>
        </w:rPr>
        <w:t xml:space="preserve">(sklenitev zavarovanja odgovornosti za </w:t>
      </w:r>
      <w:proofErr w:type="spellStart"/>
      <w:r w:rsidRPr="002D5340">
        <w:rPr>
          <w:rFonts w:ascii="Arial" w:hAnsi="Arial" w:cs="Arial"/>
          <w:b/>
          <w:sz w:val="22"/>
          <w:szCs w:val="22"/>
        </w:rPr>
        <w:t>okoljsko</w:t>
      </w:r>
      <w:proofErr w:type="spellEnd"/>
      <w:r w:rsidRPr="002D5340">
        <w:rPr>
          <w:rFonts w:ascii="Arial" w:hAnsi="Arial" w:cs="Arial"/>
          <w:b/>
          <w:sz w:val="22"/>
          <w:szCs w:val="22"/>
        </w:rPr>
        <w:t xml:space="preserve"> škodo) </w:t>
      </w:r>
    </w:p>
    <w:p w14:paraId="02215B98" w14:textId="77777777" w:rsidR="00F24DF5" w:rsidRPr="002D5340" w:rsidRDefault="00F24DF5" w:rsidP="00F24DF5">
      <w:pPr>
        <w:jc w:val="center"/>
        <w:rPr>
          <w:rFonts w:ascii="Arial" w:hAnsi="Arial" w:cs="Arial"/>
          <w:b/>
          <w:bCs/>
          <w:noProof/>
          <w:sz w:val="22"/>
          <w:szCs w:val="22"/>
        </w:rPr>
      </w:pPr>
    </w:p>
    <w:p w14:paraId="54C399BB" w14:textId="77777777" w:rsidR="00F24DF5" w:rsidRPr="002D5340" w:rsidRDefault="00F24DF5" w:rsidP="00F24DF5">
      <w:pPr>
        <w:ind w:firstLine="993"/>
        <w:jc w:val="both"/>
        <w:rPr>
          <w:rFonts w:ascii="Arial" w:hAnsi="Arial" w:cs="Arial"/>
          <w:sz w:val="22"/>
          <w:szCs w:val="22"/>
          <w:highlight w:val="yellow"/>
        </w:rPr>
      </w:pPr>
      <w:r w:rsidRPr="002D5340">
        <w:rPr>
          <w:rFonts w:ascii="Arial" w:eastAsia="Arial" w:hAnsi="Arial" w:cs="Arial"/>
          <w:sz w:val="22"/>
          <w:szCs w:val="22"/>
        </w:rPr>
        <w:t xml:space="preserve">Izvajalci poklicnih dejavnosti morajo zavarovati svojo odgovornost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 skladu s prvim odstavkom </w:t>
      </w:r>
      <w:r w:rsidRPr="002D5340">
        <w:rPr>
          <w:rFonts w:ascii="Arial" w:hAnsi="Arial" w:cs="Arial"/>
          <w:sz w:val="22"/>
          <w:szCs w:val="22"/>
        </w:rPr>
        <w:t>48</w:t>
      </w:r>
      <w:r w:rsidRPr="002D5340">
        <w:rPr>
          <w:rFonts w:ascii="Arial" w:eastAsia="Arial" w:hAnsi="Arial" w:cs="Arial"/>
          <w:sz w:val="22"/>
          <w:szCs w:val="22"/>
        </w:rPr>
        <w:t>. člena tega zakona najkasneje v šestih mesecih po uveljavitvi tega zakona.</w:t>
      </w:r>
      <w:r w:rsidRPr="002D5340">
        <w:rPr>
          <w:rFonts w:ascii="Arial" w:hAnsi="Arial" w:cs="Arial"/>
          <w:sz w:val="22"/>
          <w:szCs w:val="22"/>
        </w:rPr>
        <w:t xml:space="preserve"> </w:t>
      </w:r>
    </w:p>
    <w:p w14:paraId="6EED7EA8" w14:textId="77777777" w:rsidR="00F24DF5" w:rsidRPr="002D5340" w:rsidRDefault="00F24DF5" w:rsidP="00F24DF5">
      <w:pPr>
        <w:ind w:firstLine="993"/>
        <w:jc w:val="both"/>
        <w:rPr>
          <w:rFonts w:ascii="Arial" w:hAnsi="Arial" w:cs="Arial"/>
          <w:sz w:val="22"/>
          <w:szCs w:val="22"/>
          <w:highlight w:val="yellow"/>
        </w:rPr>
      </w:pPr>
    </w:p>
    <w:p w14:paraId="2820E287" w14:textId="583645CA"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28</w:t>
      </w:r>
      <w:r w:rsidR="003C22BE">
        <w:rPr>
          <w:rFonts w:ascii="Arial" w:hAnsi="Arial" w:cs="Arial"/>
          <w:b/>
          <w:bCs/>
          <w:sz w:val="22"/>
          <w:szCs w:val="22"/>
        </w:rPr>
        <w:t>4</w:t>
      </w:r>
      <w:r w:rsidRPr="002D5340">
        <w:rPr>
          <w:rFonts w:ascii="Arial" w:hAnsi="Arial" w:cs="Arial"/>
          <w:b/>
          <w:bCs/>
          <w:sz w:val="22"/>
          <w:szCs w:val="22"/>
        </w:rPr>
        <w:t>.člen</w:t>
      </w:r>
    </w:p>
    <w:p w14:paraId="109F1350"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(obstoječe odločbe o izvedbi preprečevalnih ukrepov ali sanacijskih ukrepov)</w:t>
      </w:r>
    </w:p>
    <w:p w14:paraId="41B4955E" w14:textId="77777777" w:rsidR="00F24DF5" w:rsidRPr="002D5340" w:rsidRDefault="00F24DF5" w:rsidP="00F24DF5">
      <w:pPr>
        <w:pStyle w:val="len"/>
        <w:spacing w:before="0"/>
      </w:pPr>
    </w:p>
    <w:p w14:paraId="47D2FE8E" w14:textId="77777777" w:rsidR="00F24DF5" w:rsidRPr="002D5340" w:rsidRDefault="00F24DF5" w:rsidP="00F24DF5">
      <w:pPr>
        <w:pStyle w:val="Odstavek"/>
      </w:pPr>
      <w:r w:rsidRPr="002D5340">
        <w:lastRenderedPageBreak/>
        <w:t>(1) Odločbe o izvedbi preprečevalnih ukrepov, izdane na podlagi tretjega odstavka 110.d člena ZVO-1</w:t>
      </w:r>
      <w:r w:rsidRPr="002D5340">
        <w:rPr>
          <w:rFonts w:eastAsia="Arial"/>
          <w:color w:val="000000" w:themeColor="text1"/>
        </w:rPr>
        <w:t xml:space="preserve"> ali tretjega odstavka 164. člena ZVO-2</w:t>
      </w:r>
      <w:r w:rsidRPr="002D5340">
        <w:t>, se štejejo za odločbe iz tretjega odstavka 50. člena tega zakona.</w:t>
      </w:r>
    </w:p>
    <w:p w14:paraId="047C6B66" w14:textId="77777777" w:rsidR="00F24DF5" w:rsidRPr="002D5340" w:rsidRDefault="00F24DF5" w:rsidP="00F24DF5">
      <w:pPr>
        <w:pStyle w:val="Odstavek"/>
      </w:pPr>
      <w:r w:rsidRPr="002D5340">
        <w:t xml:space="preserve">(2) Odločbe o odreditvi sanacijskih ukrepov, izdane na podlagi tretjega odstavka 110.e člena ZVO-1 ali </w:t>
      </w:r>
      <w:r w:rsidRPr="002D5340">
        <w:rPr>
          <w:rFonts w:eastAsia="Arial"/>
          <w:color w:val="000000" w:themeColor="text1"/>
        </w:rPr>
        <w:t xml:space="preserve">prvega ali drugega odstavka 165. člena ZVO-2, </w:t>
      </w:r>
      <w:r w:rsidRPr="002D5340">
        <w:t>se štejejo za odločbe iz četrtega odstavka 51. člena tega zakona.</w:t>
      </w:r>
    </w:p>
    <w:p w14:paraId="3430EB6B" w14:textId="77777777" w:rsidR="00F24DF5" w:rsidRPr="002D5340" w:rsidRDefault="00F24DF5" w:rsidP="00F24DF5">
      <w:pPr>
        <w:pStyle w:val="Odstavek"/>
        <w:rPr>
          <w:rFonts w:eastAsia="Arial"/>
          <w:color w:val="000000" w:themeColor="text1"/>
        </w:rPr>
      </w:pPr>
      <w:r w:rsidRPr="002D5340">
        <w:rPr>
          <w:rFonts w:eastAsia="Arial"/>
          <w:color w:val="000000" w:themeColor="text1"/>
        </w:rPr>
        <w:t xml:space="preserve">(3) Odločbe o ugotovitvi, da </w:t>
      </w:r>
      <w:proofErr w:type="spellStart"/>
      <w:r w:rsidRPr="002D5340">
        <w:rPr>
          <w:rFonts w:eastAsia="Arial"/>
          <w:color w:val="000000" w:themeColor="text1"/>
        </w:rPr>
        <w:t>okoljska</w:t>
      </w:r>
      <w:proofErr w:type="spellEnd"/>
      <w:r w:rsidRPr="002D5340">
        <w:rPr>
          <w:rFonts w:eastAsia="Arial"/>
          <w:color w:val="000000" w:themeColor="text1"/>
        </w:rPr>
        <w:t xml:space="preserve"> škoda ni nastala, izdane na podlagi osmega odstavka 168. člena ZVO-2, se štejejo za odločbe o zavrnitvi postopka iz tretjega odstavka 55. člena tega zakona.</w:t>
      </w:r>
    </w:p>
    <w:p w14:paraId="53C426A9" w14:textId="77777777" w:rsidR="00F24DF5" w:rsidRPr="002D5340" w:rsidRDefault="00F24DF5" w:rsidP="00F24DF5">
      <w:pPr>
        <w:pStyle w:val="len"/>
        <w:spacing w:before="0"/>
        <w:rPr>
          <w:noProof/>
        </w:rPr>
      </w:pPr>
    </w:p>
    <w:p w14:paraId="270C037A" w14:textId="3520311F" w:rsidR="00F24DF5" w:rsidRPr="002D5340" w:rsidRDefault="00F24DF5" w:rsidP="00F24DF5">
      <w:pPr>
        <w:pStyle w:val="len"/>
        <w:spacing w:before="0"/>
      </w:pPr>
      <w:r w:rsidRPr="002D5340">
        <w:rPr>
          <w:noProof/>
        </w:rPr>
        <w:t>28</w:t>
      </w:r>
      <w:r w:rsidR="003C22BE">
        <w:rPr>
          <w:noProof/>
        </w:rPr>
        <w:t>5</w:t>
      </w:r>
      <w:r w:rsidRPr="002D5340">
        <w:rPr>
          <w:noProof/>
        </w:rPr>
        <w:t xml:space="preserve">. </w:t>
      </w:r>
      <w:r w:rsidRPr="002D5340">
        <w:t>člen</w:t>
      </w:r>
    </w:p>
    <w:p w14:paraId="12EE303F" w14:textId="77777777" w:rsidR="00F24DF5" w:rsidRPr="002D5340" w:rsidRDefault="00F24DF5" w:rsidP="00F24DF5">
      <w:pPr>
        <w:pStyle w:val="lennaslov"/>
      </w:pPr>
      <w:r w:rsidRPr="002D5340">
        <w:t>(končanje postopkov izvedbe preprečevalnih ukrepov)</w:t>
      </w:r>
    </w:p>
    <w:p w14:paraId="56BD9AF5" w14:textId="77777777" w:rsidR="00F24DF5" w:rsidRPr="002D5340" w:rsidRDefault="00F24DF5" w:rsidP="00F24DF5">
      <w:pPr>
        <w:pStyle w:val="Odstavek"/>
      </w:pPr>
      <w:r w:rsidRPr="002D5340">
        <w:t>(1) Postopki za izdajo odločbe o izvedbi preprečevalnih ukrepov iz tretjega odstavka 110.d člena ZVO-1, začeti pred uveljavitvijo tega zakona, se končajo po določbah ZVO-1.</w:t>
      </w:r>
    </w:p>
    <w:p w14:paraId="42EE7A14" w14:textId="77777777" w:rsidR="00F24DF5" w:rsidRPr="002D5340" w:rsidRDefault="00F24DF5" w:rsidP="00F24DF5">
      <w:pPr>
        <w:pStyle w:val="Odstavek"/>
      </w:pPr>
      <w:r w:rsidRPr="002D5340">
        <w:t xml:space="preserve">(2) Postopki za izdajo odločbe o izvedbi preprečevalnih ukrepov iz tretjega odstavka 146. člena ZVO-2, začeti pred uveljavitvijo tega zakona, se končajo po določbah ZVO-2.  </w:t>
      </w:r>
    </w:p>
    <w:p w14:paraId="51CE1945" w14:textId="77777777" w:rsidR="00F24DF5" w:rsidRPr="002D5340" w:rsidRDefault="00F24DF5" w:rsidP="00F24DF5">
      <w:pPr>
        <w:pStyle w:val="Odstavek"/>
      </w:pPr>
      <w:r w:rsidRPr="002D5340">
        <w:t xml:space="preserve">                                                        </w:t>
      </w:r>
    </w:p>
    <w:p w14:paraId="6AAC5B42" w14:textId="2F094AD4" w:rsidR="00F24DF5" w:rsidRPr="002D5340" w:rsidRDefault="00F24DF5" w:rsidP="00F24DF5">
      <w:pPr>
        <w:pStyle w:val="len"/>
        <w:spacing w:before="0"/>
        <w:jc w:val="left"/>
      </w:pPr>
      <w:r w:rsidRPr="002D5340">
        <w:t xml:space="preserve">                                                                     28</w:t>
      </w:r>
      <w:r w:rsidR="003C22BE">
        <w:t>6</w:t>
      </w:r>
      <w:r w:rsidRPr="002D5340">
        <w:t>. člen</w:t>
      </w:r>
    </w:p>
    <w:p w14:paraId="7135E218" w14:textId="77777777" w:rsidR="00F24DF5" w:rsidRPr="002D5340" w:rsidRDefault="00F24DF5" w:rsidP="00F24DF5">
      <w:pPr>
        <w:pStyle w:val="lennaslov"/>
      </w:pPr>
      <w:r w:rsidRPr="002D5340">
        <w:t>(končanje postopkov izdaje odločbe o izvedbi sanacijskih ukrepov)</w:t>
      </w:r>
    </w:p>
    <w:p w14:paraId="3B2F9ADF" w14:textId="77777777" w:rsidR="00F24DF5" w:rsidRPr="002D5340" w:rsidRDefault="00F24DF5" w:rsidP="00F24DF5">
      <w:pPr>
        <w:pStyle w:val="Odstavek"/>
      </w:pPr>
      <w:r w:rsidRPr="002D5340">
        <w:t>(1) Postopki za izdajo odločbe o izvedbi sanacijskih ukrepov iz drugega odstavka 110.e člena ZVO-1, začeti pred uveljavitvijo tega zakona, se končajo po določbah ZVO-1.</w:t>
      </w:r>
    </w:p>
    <w:p w14:paraId="2C552312" w14:textId="77777777" w:rsidR="00F24DF5" w:rsidRPr="002D5340" w:rsidRDefault="00F24DF5" w:rsidP="00F24DF5">
      <w:pPr>
        <w:pStyle w:val="Odstavek"/>
        <w:rPr>
          <w:noProof/>
        </w:rPr>
      </w:pPr>
      <w:r w:rsidRPr="002D5340">
        <w:t xml:space="preserve">(2) Ne glede na prejšnji odstavek se v postopkih iz prejšnjega odstavka, pri katerih javnost še ni uveljavila pravice do sodelovanja iz devetega odstavka 110.e člena in 110.g člena ZVO-1, za sodelovanje zainteresirane javnosti in njeno pravno varstvo uporablja </w:t>
      </w:r>
      <w:r w:rsidRPr="002D5340">
        <w:rPr>
          <w:noProof/>
        </w:rPr>
        <w:t>55</w:t>
      </w:r>
      <w:r w:rsidRPr="002D5340">
        <w:t>. člen tega zakona.</w:t>
      </w:r>
    </w:p>
    <w:p w14:paraId="592F3D02" w14:textId="77777777" w:rsidR="00F24DF5" w:rsidRPr="002D5340" w:rsidRDefault="00F24DF5" w:rsidP="00F24DF5">
      <w:pPr>
        <w:pStyle w:val="Odstavek"/>
      </w:pPr>
      <w:r w:rsidRPr="002D5340">
        <w:t>(3) Postopki za izdajo odločbe o izvedbi sanacijskih ukrepov iz drugega odstavka 165. člena ZVO-2, začeti pred uveljavitvijo tega zakona, se končajo po določbah ZVO-2.</w:t>
      </w:r>
    </w:p>
    <w:p w14:paraId="04445CE8" w14:textId="77777777" w:rsidR="00F24DF5" w:rsidRPr="002D5340" w:rsidRDefault="00F24DF5" w:rsidP="00F24DF5">
      <w:pPr>
        <w:pStyle w:val="Odstavek"/>
        <w:rPr>
          <w:noProof/>
        </w:rPr>
      </w:pPr>
      <w:r w:rsidRPr="002D5340">
        <w:rPr>
          <w:noProof/>
        </w:rPr>
        <w:t>(4) Ne glede na prejšnji odstavek se v postopkih iz prejšnjega odstavka, pri katerih javnost še ni uveljavila pravice do sodelovanja iz sedmega odstavka 168. člena ZVO-2, za sodelovanje zainteresirane javnosti in njeno pravno varstvo uporablja 55. člen tega zakona.</w:t>
      </w:r>
    </w:p>
    <w:p w14:paraId="4DACE854" w14:textId="77777777" w:rsidR="00F24DF5" w:rsidRPr="002D5340" w:rsidRDefault="00F24DF5" w:rsidP="00F24DF5">
      <w:pPr>
        <w:pStyle w:val="Odstavek"/>
        <w:rPr>
          <w:noProof/>
        </w:rPr>
      </w:pPr>
    </w:p>
    <w:p w14:paraId="7D59B342" w14:textId="12887552" w:rsidR="00F24DF5" w:rsidRPr="002D5340" w:rsidRDefault="00F24DF5" w:rsidP="00F24DF5">
      <w:pPr>
        <w:pStyle w:val="Poglavje0"/>
        <w:shd w:val="clear" w:color="auto" w:fill="FFFFFF" w:themeFill="background1"/>
        <w:spacing w:before="0"/>
        <w:rPr>
          <w:b/>
          <w:color w:val="000000" w:themeColor="text1"/>
        </w:rPr>
      </w:pPr>
      <w:r w:rsidRPr="002D5340">
        <w:rPr>
          <w:b/>
          <w:bCs/>
          <w:noProof/>
          <w:color w:val="000000" w:themeColor="text1"/>
        </w:rPr>
        <w:t>28</w:t>
      </w:r>
      <w:r w:rsidR="003C22BE">
        <w:rPr>
          <w:b/>
          <w:bCs/>
          <w:noProof/>
          <w:color w:val="000000" w:themeColor="text1"/>
        </w:rPr>
        <w:t>7</w:t>
      </w:r>
      <w:r w:rsidRPr="002D5340">
        <w:rPr>
          <w:b/>
          <w:color w:val="000000" w:themeColor="text1"/>
        </w:rPr>
        <w:t>. člen</w:t>
      </w:r>
    </w:p>
    <w:p w14:paraId="753ED586" w14:textId="77777777" w:rsidR="00F24DF5" w:rsidRPr="002D5340" w:rsidRDefault="00F24DF5" w:rsidP="00F24DF5">
      <w:pPr>
        <w:pStyle w:val="Poglavje0"/>
        <w:shd w:val="clear" w:color="auto" w:fill="FFFFFF" w:themeFill="background1"/>
        <w:spacing w:before="0"/>
        <w:rPr>
          <w:b/>
          <w:color w:val="000000" w:themeColor="text1"/>
        </w:rPr>
      </w:pPr>
      <w:r w:rsidRPr="002D5340">
        <w:rPr>
          <w:b/>
          <w:color w:val="000000" w:themeColor="text1"/>
        </w:rPr>
        <w:t xml:space="preserve">(končanje </w:t>
      </w:r>
      <w:r w:rsidRPr="002D5340">
        <w:rPr>
          <w:b/>
        </w:rPr>
        <w:t>postopkov zaradi insolventnosti, prisilnega prenehanja in likvidacije nad povzročiteljem obremenitve)</w:t>
      </w:r>
    </w:p>
    <w:p w14:paraId="06925AE9" w14:textId="77777777" w:rsidR="00F24DF5" w:rsidRPr="002D5340" w:rsidRDefault="00F24DF5" w:rsidP="00F24DF5">
      <w:pPr>
        <w:jc w:val="both"/>
        <w:rPr>
          <w:rFonts w:ascii="Arial" w:hAnsi="Arial" w:cs="Arial"/>
          <w:sz w:val="22"/>
          <w:szCs w:val="22"/>
        </w:rPr>
      </w:pPr>
    </w:p>
    <w:p w14:paraId="37B65F68"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 xml:space="preserve">Postopki zaradi insolventnosti, </w:t>
      </w:r>
      <w:r w:rsidRPr="002D5340">
        <w:rPr>
          <w:rFonts w:ascii="Arial" w:eastAsia="Arial" w:hAnsi="Arial" w:cs="Arial"/>
          <w:sz w:val="22"/>
          <w:szCs w:val="22"/>
        </w:rPr>
        <w:t xml:space="preserve">sodnega prestrukturiranja zaradi odprave grozeče insolventnosti, </w:t>
      </w:r>
      <w:r w:rsidRPr="002D5340">
        <w:rPr>
          <w:rFonts w:ascii="Arial" w:hAnsi="Arial" w:cs="Arial"/>
          <w:sz w:val="22"/>
          <w:szCs w:val="22"/>
        </w:rPr>
        <w:t xml:space="preserve">prisilnega prenehanja in likvidacije, ki so bili nad povzročiteljem, ki ga bremenijo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začeti pred uveljavitvijo tega zakona, se končajo po določbah 65. člena ZVO-2. </w:t>
      </w:r>
    </w:p>
    <w:p w14:paraId="6A76EC8C" w14:textId="77777777" w:rsidR="00F24DF5" w:rsidRPr="002D5340" w:rsidRDefault="00F24DF5" w:rsidP="00F24DF5">
      <w:pPr>
        <w:pStyle w:val="Odstavek"/>
      </w:pPr>
    </w:p>
    <w:p w14:paraId="6F5DB9E8" w14:textId="77777777" w:rsidR="00F24DF5" w:rsidRPr="002D5340" w:rsidRDefault="00F24DF5" w:rsidP="00F24DF5">
      <w:pPr>
        <w:pStyle w:val="len"/>
        <w:spacing w:before="0"/>
      </w:pPr>
    </w:p>
    <w:p w14:paraId="79B1ED91" w14:textId="77777777" w:rsidR="00F24DF5" w:rsidRPr="002D5340" w:rsidRDefault="00F24DF5" w:rsidP="00F24DF5">
      <w:pPr>
        <w:pStyle w:val="len"/>
        <w:spacing w:before="0"/>
      </w:pPr>
      <w:r w:rsidRPr="002D5340">
        <w:t>288. člen</w:t>
      </w:r>
    </w:p>
    <w:p w14:paraId="39F3D048" w14:textId="77777777" w:rsidR="00F24DF5" w:rsidRPr="002D5340" w:rsidRDefault="00F24DF5" w:rsidP="00F24DF5">
      <w:pPr>
        <w:pStyle w:val="lennaslov"/>
        <w:rPr>
          <w:noProof/>
        </w:rPr>
      </w:pPr>
      <w:r w:rsidRPr="002D5340">
        <w:t>(obstoječi skrbnik varstva okolja)</w:t>
      </w:r>
    </w:p>
    <w:p w14:paraId="598A36B1" w14:textId="77777777" w:rsidR="00F24DF5" w:rsidRPr="002D5340" w:rsidRDefault="00F24DF5" w:rsidP="00F24DF5">
      <w:pPr>
        <w:pStyle w:val="Odstavek"/>
        <w:ind w:firstLine="993"/>
        <w:rPr>
          <w:noProof/>
        </w:rPr>
      </w:pPr>
      <w:r w:rsidRPr="002D5340">
        <w:rPr>
          <w:noProof/>
        </w:rPr>
        <w:t xml:space="preserve">Skrbnik varstva okolja iz 66. člena ZVO-2 se šteje za skrbnika varstva okolja iz 99. člena tega zakona. </w:t>
      </w:r>
    </w:p>
    <w:p w14:paraId="26610AA8" w14:textId="77777777" w:rsidR="00F24DF5" w:rsidRPr="002D5340" w:rsidRDefault="00F24DF5" w:rsidP="00F24DF5">
      <w:pPr>
        <w:pStyle w:val="len"/>
        <w:spacing w:before="0"/>
        <w:rPr>
          <w:noProof/>
        </w:rPr>
      </w:pPr>
    </w:p>
    <w:p w14:paraId="73E28726" w14:textId="77777777" w:rsidR="00F24DF5" w:rsidRPr="002D5340" w:rsidRDefault="00F24DF5" w:rsidP="00F24DF5">
      <w:pPr>
        <w:pStyle w:val="len"/>
        <w:spacing w:before="0"/>
        <w:rPr>
          <w:noProof/>
        </w:rPr>
      </w:pPr>
      <w:r w:rsidRPr="002D5340">
        <w:rPr>
          <w:noProof/>
        </w:rPr>
        <w:t xml:space="preserve">289. </w:t>
      </w:r>
      <w:r w:rsidRPr="002D5340">
        <w:t>člen</w:t>
      </w:r>
    </w:p>
    <w:p w14:paraId="5467BEE1" w14:textId="77777777" w:rsidR="00F24DF5" w:rsidRPr="002D5340" w:rsidRDefault="00F24DF5" w:rsidP="00F24DF5">
      <w:pPr>
        <w:pStyle w:val="lennaslov"/>
        <w:rPr>
          <w:noProof/>
        </w:rPr>
      </w:pPr>
      <w:r w:rsidRPr="002D5340">
        <w:rPr>
          <w:noProof/>
        </w:rPr>
        <w:t>(obstoječi nacionalni program varstva okolja, operativni programi varstva okolja in programi varstva okolja občine)</w:t>
      </w:r>
    </w:p>
    <w:p w14:paraId="2B12A42B" w14:textId="77777777" w:rsidR="00F24DF5" w:rsidRPr="002D5340" w:rsidRDefault="00F24DF5" w:rsidP="00F24DF5">
      <w:pPr>
        <w:pStyle w:val="Odstavek"/>
        <w:rPr>
          <w:noProof/>
        </w:rPr>
      </w:pPr>
      <w:r w:rsidRPr="002D5340">
        <w:rPr>
          <w:noProof/>
        </w:rPr>
        <w:t>(1) Nacionalni program varstva okolja, sprejet z Resolucijo o Nacionalnem programu varstva okolja za obdobje 2020–2030 (Uradni list RS, št. 31/20 in 44/22 – ZVO-2), se šteje za nacionalni program varstva okolja po tem zakonu.</w:t>
      </w:r>
    </w:p>
    <w:p w14:paraId="0530C4B7" w14:textId="77777777" w:rsidR="00F24DF5" w:rsidRPr="002D5340" w:rsidRDefault="00F24DF5" w:rsidP="00F24DF5">
      <w:pPr>
        <w:pStyle w:val="Odstavek"/>
        <w:rPr>
          <w:noProof/>
        </w:rPr>
      </w:pPr>
      <w:r w:rsidRPr="002D5340">
        <w:rPr>
          <w:noProof/>
        </w:rPr>
        <w:t>(2) Operativni programi varstva okolja, sprejeti na podlagi prvega odstavka 36. člena ZVO-1, in operativni programi varstva okolja, sprejeti na podlagi prvega odstavka 73. člena ZVO-2, se štejejo za operativne programe po tem zakonu, razen veljavni operativni program, ki ureja odvajanje in čiščenje komunalne odpadne vode, sprejet na podlagi 36. člena ZVO-1, in veljavni operativni program, ki ureja oskrbo s pitno vodo, sprejet na podlagi 73. člena ZVO-2, v delu, ki se nanaša na javno službo oskrbe s pitno vodo.</w:t>
      </w:r>
    </w:p>
    <w:p w14:paraId="3AF751B6" w14:textId="77777777" w:rsidR="00F24DF5" w:rsidRPr="002D5340" w:rsidRDefault="00F24DF5" w:rsidP="00F24DF5">
      <w:pPr>
        <w:pStyle w:val="Odstavek"/>
        <w:rPr>
          <w:noProof/>
        </w:rPr>
      </w:pPr>
      <w:r w:rsidRPr="002D5340">
        <w:rPr>
          <w:noProof/>
        </w:rPr>
        <w:t xml:space="preserve">(3) Programi varstva okolja občin, sprejeti na podlagi prvega odstavka 38. člena ZVO-1, </w:t>
      </w:r>
      <w:r w:rsidRPr="002D5340">
        <w:t xml:space="preserve">in programi varstva okolja občin, sprejeti na podlagi prvega odstavka 75. člena ZVO-2 </w:t>
      </w:r>
      <w:r w:rsidRPr="002D5340">
        <w:rPr>
          <w:noProof/>
        </w:rPr>
        <w:t>se štejejo za programe varstva okolja občin po tem zakonu, razen veljavni programi varstva okolja občin, ki urejajo odvajanje in čiščenje komunalne odpadne vode, sprejeti na podlagi 38. člena ZVO-1, in veljavni program varstva okolja občin, ki ureja oskrbo s pitno vodo, sprejet na podlagi 75. člena ZVO-2, v delu, ki se nanaša na javno službo oskrbe s pitno vodo.</w:t>
      </w:r>
    </w:p>
    <w:p w14:paraId="3D06738E" w14:textId="77777777" w:rsidR="00F24DF5" w:rsidRPr="002D5340" w:rsidRDefault="00F24DF5" w:rsidP="00F24DF5">
      <w:pPr>
        <w:pStyle w:val="len"/>
        <w:spacing w:before="0"/>
        <w:rPr>
          <w:noProof/>
        </w:rPr>
      </w:pPr>
    </w:p>
    <w:p w14:paraId="3B8BF085" w14:textId="77777777" w:rsidR="00F24DF5" w:rsidRPr="002D5340" w:rsidRDefault="00F24DF5" w:rsidP="00F24DF5">
      <w:pPr>
        <w:pStyle w:val="len"/>
        <w:spacing w:before="0"/>
        <w:rPr>
          <w:noProof/>
        </w:rPr>
      </w:pPr>
      <w:r w:rsidRPr="002D5340">
        <w:rPr>
          <w:noProof/>
        </w:rPr>
        <w:t>290. člen</w:t>
      </w:r>
    </w:p>
    <w:p w14:paraId="0296E14E" w14:textId="77777777" w:rsidR="00F24DF5" w:rsidRPr="002D5340" w:rsidRDefault="00F24DF5" w:rsidP="00F24DF5">
      <w:pPr>
        <w:pStyle w:val="len"/>
        <w:spacing w:before="0"/>
        <w:rPr>
          <w:noProof/>
        </w:rPr>
      </w:pPr>
      <w:r w:rsidRPr="002D5340">
        <w:rPr>
          <w:noProof/>
        </w:rPr>
        <w:t>(celovita presoja vplivov na okolje)</w:t>
      </w:r>
    </w:p>
    <w:p w14:paraId="714E2FA5" w14:textId="77777777" w:rsidR="00F24DF5" w:rsidRPr="002D5340" w:rsidRDefault="00F24DF5" w:rsidP="00F24DF5">
      <w:pPr>
        <w:spacing w:before="210" w:after="210"/>
        <w:rPr>
          <w:rFonts w:ascii="Arial" w:eastAsia="Aptos Narrow" w:hAnsi="Arial" w:cs="Arial"/>
          <w:sz w:val="22"/>
          <w:szCs w:val="22"/>
          <w:lang w:eastAsia="sl-SI"/>
        </w:rPr>
      </w:pPr>
      <w:r w:rsidRPr="002D5340">
        <w:rPr>
          <w:rFonts w:ascii="Arial" w:hAnsi="Arial" w:cs="Arial"/>
          <w:noProof/>
          <w:sz w:val="22"/>
          <w:szCs w:val="22"/>
          <w:lang w:eastAsia="sl-SI"/>
        </w:rPr>
        <w:t xml:space="preserve">Celovita presoja vplivov na okolje iz predpisov, ki urejajo celovito presojo vplivov na oklje se šteje za strateško okoljsko presojo po tem zakonu. </w:t>
      </w:r>
    </w:p>
    <w:p w14:paraId="5F86C3A1" w14:textId="77777777" w:rsidR="00F24DF5" w:rsidRPr="002D5340" w:rsidRDefault="00F24DF5" w:rsidP="00F24DF5">
      <w:pPr>
        <w:pStyle w:val="len0"/>
        <w:shd w:val="clear" w:color="auto" w:fill="FFFFFF" w:themeFill="background1"/>
        <w:spacing w:before="480" w:beforeAutospacing="0" w:afterAutospacing="0"/>
        <w:jc w:val="center"/>
        <w:rPr>
          <w:rFonts w:ascii="Arial" w:hAnsi="Arial" w:cs="Arial"/>
          <w:b/>
          <w:bCs/>
          <w:noProof/>
          <w:color w:val="000000"/>
          <w:sz w:val="22"/>
          <w:szCs w:val="22"/>
        </w:rPr>
      </w:pPr>
      <w:r w:rsidRPr="002D5340">
        <w:rPr>
          <w:rFonts w:ascii="Arial" w:hAnsi="Arial" w:cs="Arial"/>
          <w:b/>
          <w:bCs/>
          <w:color w:val="000000" w:themeColor="text1"/>
          <w:sz w:val="22"/>
          <w:szCs w:val="22"/>
        </w:rPr>
        <w:t>291. člen</w:t>
      </w:r>
    </w:p>
    <w:p w14:paraId="500BDD9D" w14:textId="77777777" w:rsidR="00F24DF5" w:rsidRPr="002D5340" w:rsidRDefault="00F24DF5" w:rsidP="00F24DF5">
      <w:pPr>
        <w:pStyle w:val="lennaslov0"/>
        <w:shd w:val="clear" w:color="auto" w:fill="FFFFFF" w:themeFill="background1"/>
        <w:spacing w:beforeAutospacing="0" w:afterAutospacing="0"/>
        <w:jc w:val="center"/>
        <w:rPr>
          <w:rFonts w:ascii="Arial" w:hAnsi="Arial" w:cs="Arial"/>
          <w:b/>
          <w:bCs/>
          <w:noProof/>
          <w:color w:val="000000"/>
          <w:sz w:val="22"/>
          <w:szCs w:val="22"/>
        </w:rPr>
      </w:pPr>
      <w:r w:rsidRPr="002D5340">
        <w:rPr>
          <w:rFonts w:ascii="Arial" w:hAnsi="Arial" w:cs="Arial"/>
          <w:b/>
          <w:bCs/>
          <w:color w:val="000000" w:themeColor="text1"/>
          <w:sz w:val="22"/>
          <w:szCs w:val="22"/>
        </w:rPr>
        <w:t>(končanje postopkov celovite presoje vplivov na okolje in že izvedena celovita presoja)</w:t>
      </w:r>
    </w:p>
    <w:p w14:paraId="7241BFFA" w14:textId="77777777" w:rsidR="00F24DF5" w:rsidRPr="002D5340" w:rsidRDefault="00F24DF5" w:rsidP="00F24DF5">
      <w:pPr>
        <w:pStyle w:val="odstavek0"/>
        <w:shd w:val="clear" w:color="auto" w:fill="FFFFFF" w:themeFill="background1"/>
        <w:spacing w:before="240" w:beforeAutospacing="0" w:afterAutospacing="0"/>
        <w:ind w:firstLine="993"/>
        <w:jc w:val="both"/>
        <w:rPr>
          <w:rFonts w:ascii="Arial" w:hAnsi="Arial" w:cs="Arial"/>
          <w:color w:val="000000" w:themeColor="text1"/>
          <w:sz w:val="22"/>
          <w:szCs w:val="22"/>
        </w:rPr>
      </w:pPr>
      <w:r w:rsidRPr="002D5340">
        <w:rPr>
          <w:rFonts w:ascii="Arial" w:hAnsi="Arial" w:cs="Arial"/>
          <w:color w:val="000000" w:themeColor="text1"/>
          <w:sz w:val="22"/>
          <w:szCs w:val="22"/>
        </w:rPr>
        <w:t>(1) Postopki celovite presoje vplivov na okolje, začeti na podlagi ZVO-2, se končajo po določbah ZVO-2.</w:t>
      </w:r>
    </w:p>
    <w:p w14:paraId="5F6EC1E5" w14:textId="77777777" w:rsidR="00F24DF5" w:rsidRPr="002D5340" w:rsidRDefault="00F24DF5" w:rsidP="00F24DF5">
      <w:pPr>
        <w:pStyle w:val="odstavek0"/>
        <w:shd w:val="clear" w:color="auto" w:fill="FFFFFF" w:themeFill="background1"/>
        <w:spacing w:before="240" w:beforeAutospacing="0" w:afterAutospacing="0"/>
        <w:ind w:firstLine="993"/>
        <w:jc w:val="both"/>
        <w:rPr>
          <w:rFonts w:ascii="Arial" w:hAnsi="Arial" w:cs="Arial"/>
          <w:color w:val="000000" w:themeColor="text1"/>
          <w:sz w:val="22"/>
          <w:szCs w:val="22"/>
        </w:rPr>
      </w:pPr>
      <w:r w:rsidRPr="002D5340">
        <w:rPr>
          <w:rFonts w:ascii="Arial" w:hAnsi="Arial" w:cs="Arial"/>
          <w:color w:val="000000" w:themeColor="text1"/>
          <w:sz w:val="22"/>
          <w:szCs w:val="22"/>
        </w:rPr>
        <w:t>(2) Postopki celovite presoje vplivov na okolje, začeti na podlagi Zakona o urejanju prostora (</w:t>
      </w:r>
      <w:r w:rsidRPr="002D5340">
        <w:rPr>
          <w:rFonts w:ascii="Arial" w:hAnsi="Arial" w:cs="Arial"/>
          <w:sz w:val="22"/>
          <w:szCs w:val="22"/>
        </w:rPr>
        <w:t>Uradni list RS, št.</w:t>
      </w:r>
      <w:r w:rsidRPr="002D5340">
        <w:rPr>
          <w:rFonts w:ascii="Arial" w:hAnsi="Arial" w:cs="Arial"/>
          <w:noProof/>
          <w:sz w:val="22"/>
          <w:szCs w:val="22"/>
        </w:rPr>
        <w:t xml:space="preserve"> </w:t>
      </w:r>
      <w:hyperlink r:id="rId127" w:tooltip="https://www.uradni-list.si/glasilo-uradni-list-rs/vsebina/2021-01-3971" w:history="1">
        <w:r w:rsidRPr="002D5340">
          <w:rPr>
            <w:rFonts w:ascii="Arial" w:hAnsi="Arial" w:cs="Arial"/>
            <w:color w:val="000000" w:themeColor="text1"/>
            <w:sz w:val="22"/>
            <w:szCs w:val="22"/>
          </w:rPr>
          <w:t>199/21</w:t>
        </w:r>
      </w:hyperlink>
      <w:r w:rsidRPr="002D5340">
        <w:rPr>
          <w:rFonts w:ascii="Arial" w:hAnsi="Arial" w:cs="Arial"/>
          <w:sz w:val="22"/>
          <w:szCs w:val="22"/>
        </w:rPr>
        <w:t>,</w:t>
      </w:r>
      <w:r w:rsidRPr="002D5340">
        <w:rPr>
          <w:rFonts w:ascii="Arial" w:hAnsi="Arial" w:cs="Arial"/>
          <w:color w:val="000000" w:themeColor="text1"/>
          <w:sz w:val="22"/>
          <w:szCs w:val="22"/>
        </w:rPr>
        <w:t xml:space="preserve"> </w:t>
      </w:r>
      <w:hyperlink r:id="rId128" w:tgtFrame="_blank" w:tooltip="Zakon o spremembah in dopolnitvah Zakona o državni upravi (ZDU-1O)" w:history="1">
        <w:r w:rsidRPr="002D5340">
          <w:rPr>
            <w:rFonts w:ascii="Arial" w:hAnsi="Arial" w:cs="Arial"/>
            <w:color w:val="000000" w:themeColor="text1"/>
            <w:sz w:val="22"/>
            <w:szCs w:val="22"/>
          </w:rPr>
          <w:t>18/23</w:t>
        </w:r>
      </w:hyperlink>
      <w:r w:rsidRPr="002D5340">
        <w:rPr>
          <w:rFonts w:ascii="Arial" w:hAnsi="Arial" w:cs="Arial"/>
          <w:color w:val="000000" w:themeColor="text1"/>
          <w:sz w:val="22"/>
          <w:szCs w:val="22"/>
        </w:rPr>
        <w:t xml:space="preserve"> – ZDU-1O, </w:t>
      </w:r>
      <w:hyperlink r:id="rId129" w:tgtFrame="_blank" w:tooltip="Zakon o uvajanju naprav za proizvodnjo električne energije iz obnovljivih virov energije (ZUNPEOVE)" w:history="1">
        <w:r w:rsidRPr="002D5340">
          <w:rPr>
            <w:rFonts w:ascii="Arial" w:hAnsi="Arial" w:cs="Arial"/>
            <w:color w:val="000000" w:themeColor="text1"/>
            <w:sz w:val="22"/>
            <w:szCs w:val="22"/>
          </w:rPr>
          <w:t>78/23</w:t>
        </w:r>
      </w:hyperlink>
      <w:r w:rsidRPr="002D5340">
        <w:rPr>
          <w:rFonts w:ascii="Arial" w:hAnsi="Arial" w:cs="Arial"/>
          <w:color w:val="000000" w:themeColor="text1"/>
          <w:sz w:val="22"/>
          <w:szCs w:val="22"/>
        </w:rPr>
        <w:t xml:space="preserve"> – ZUNPEOVE, </w:t>
      </w:r>
      <w:hyperlink r:id="rId130" w:tgtFrame="_blank" w:tooltip="Zakon o interventnih ukrepih za odpravo posledic poplav in zemeljskih plazov iz avgusta 2023 (ZIUOPZP)" w:history="1">
        <w:r w:rsidRPr="002D5340">
          <w:rPr>
            <w:rFonts w:ascii="Arial" w:hAnsi="Arial" w:cs="Arial"/>
            <w:color w:val="000000" w:themeColor="text1"/>
            <w:sz w:val="22"/>
            <w:szCs w:val="22"/>
          </w:rPr>
          <w:t>95/23</w:t>
        </w:r>
      </w:hyperlink>
      <w:r w:rsidRPr="002D5340">
        <w:rPr>
          <w:rFonts w:ascii="Arial" w:hAnsi="Arial" w:cs="Arial"/>
          <w:color w:val="000000" w:themeColor="text1"/>
          <w:sz w:val="22"/>
          <w:szCs w:val="22"/>
        </w:rPr>
        <w:t xml:space="preserve"> – ZIUOPZP, </w:t>
      </w:r>
      <w:hyperlink r:id="rId131" w:tgtFrame="_blank" w:tooltip="Zakon o spremembah in dopolnitvi Zakona o urejanju prostora (ZUreP-3A)" w:history="1">
        <w:r w:rsidRPr="002D5340">
          <w:rPr>
            <w:rFonts w:ascii="Arial" w:hAnsi="Arial" w:cs="Arial"/>
            <w:color w:val="000000" w:themeColor="text1"/>
            <w:sz w:val="22"/>
            <w:szCs w:val="22"/>
          </w:rPr>
          <w:t>23/24</w:t>
        </w:r>
      </w:hyperlink>
      <w:r w:rsidRPr="002D5340">
        <w:rPr>
          <w:rFonts w:ascii="Arial" w:hAnsi="Arial" w:cs="Arial"/>
          <w:color w:val="000000" w:themeColor="text1"/>
          <w:sz w:val="22"/>
          <w:szCs w:val="22"/>
        </w:rPr>
        <w:t xml:space="preserve">, </w:t>
      </w:r>
      <w:hyperlink r:id="rId132" w:tgtFrame="_blank" w:tooltip="Zakon o spremembah in dopolnitvah Zakona o urejanju prostora (ZUreP-3B)" w:history="1">
        <w:r w:rsidRPr="002D5340">
          <w:rPr>
            <w:rFonts w:ascii="Arial" w:hAnsi="Arial" w:cs="Arial"/>
            <w:color w:val="000000" w:themeColor="text1"/>
            <w:sz w:val="22"/>
            <w:szCs w:val="22"/>
          </w:rPr>
          <w:t>109/24</w:t>
        </w:r>
      </w:hyperlink>
      <w:r w:rsidRPr="002D5340">
        <w:rPr>
          <w:rFonts w:ascii="Arial" w:hAnsi="Arial" w:cs="Arial"/>
          <w:color w:val="000000" w:themeColor="text1"/>
          <w:sz w:val="22"/>
          <w:szCs w:val="22"/>
        </w:rPr>
        <w:t xml:space="preserve"> in </w:t>
      </w:r>
      <w:hyperlink r:id="rId133" w:tgtFrame="_blank" w:tooltip="Odločba o ugotovitvi, da so prvi, drugi in tretji odstavek 61. člena Zakona o urejanju prostora v neskladju z Ustavo" w:history="1">
        <w:r w:rsidRPr="002D5340">
          <w:rPr>
            <w:rFonts w:ascii="Arial" w:hAnsi="Arial" w:cs="Arial"/>
            <w:color w:val="000000" w:themeColor="text1"/>
            <w:sz w:val="22"/>
            <w:szCs w:val="22"/>
          </w:rPr>
          <w:t>25/25</w:t>
        </w:r>
      </w:hyperlink>
      <w:r w:rsidRPr="002D5340">
        <w:rPr>
          <w:rFonts w:ascii="Arial" w:hAnsi="Arial" w:cs="Arial"/>
          <w:color w:val="000000" w:themeColor="text1"/>
          <w:sz w:val="22"/>
          <w:szCs w:val="22"/>
        </w:rPr>
        <w:t xml:space="preserve"> – </w:t>
      </w:r>
      <w:proofErr w:type="spellStart"/>
      <w:r w:rsidRPr="002D5340">
        <w:rPr>
          <w:rFonts w:ascii="Arial" w:hAnsi="Arial" w:cs="Arial"/>
          <w:color w:val="000000" w:themeColor="text1"/>
          <w:sz w:val="22"/>
          <w:szCs w:val="22"/>
        </w:rPr>
        <w:t>odl</w:t>
      </w:r>
      <w:proofErr w:type="spellEnd"/>
      <w:r w:rsidRPr="002D5340">
        <w:rPr>
          <w:rFonts w:ascii="Arial" w:hAnsi="Arial" w:cs="Arial"/>
          <w:color w:val="000000" w:themeColor="text1"/>
          <w:sz w:val="22"/>
          <w:szCs w:val="22"/>
        </w:rPr>
        <w:t>. US</w:t>
      </w:r>
      <w:r w:rsidRPr="002D5340">
        <w:rPr>
          <w:rFonts w:ascii="Arial" w:hAnsi="Arial" w:cs="Arial"/>
          <w:sz w:val="22"/>
          <w:szCs w:val="22"/>
        </w:rPr>
        <w:t xml:space="preserve"> v nadaljnjem besedilu; ZUreP-3)</w:t>
      </w:r>
      <w:r w:rsidRPr="002D5340">
        <w:rPr>
          <w:rFonts w:ascii="Arial" w:hAnsi="Arial" w:cs="Arial"/>
          <w:color w:val="000000" w:themeColor="text1"/>
          <w:sz w:val="22"/>
          <w:szCs w:val="22"/>
        </w:rPr>
        <w:t>, se končajo po ZUreP-3.</w:t>
      </w:r>
    </w:p>
    <w:p w14:paraId="37115392" w14:textId="77777777" w:rsidR="00F24DF5" w:rsidRPr="002D5340" w:rsidRDefault="00F24DF5" w:rsidP="00F24DF5">
      <w:pPr>
        <w:pStyle w:val="odstavek0"/>
        <w:shd w:val="clear" w:color="auto" w:fill="FFFFFF" w:themeFill="background1"/>
        <w:spacing w:before="240" w:beforeAutospacing="0" w:afterAutospacing="0"/>
        <w:ind w:firstLine="993"/>
        <w:jc w:val="both"/>
        <w:rPr>
          <w:rFonts w:ascii="Arial" w:hAnsi="Arial" w:cs="Arial"/>
          <w:color w:val="000000" w:themeColor="text1"/>
          <w:sz w:val="22"/>
          <w:szCs w:val="22"/>
        </w:rPr>
      </w:pPr>
      <w:r w:rsidRPr="002D5340">
        <w:rPr>
          <w:rFonts w:ascii="Arial" w:hAnsi="Arial" w:cs="Arial"/>
          <w:color w:val="000000" w:themeColor="text1"/>
          <w:sz w:val="22"/>
          <w:szCs w:val="22"/>
        </w:rPr>
        <w:t xml:space="preserve">(3) Odločbe in mnenja, izdana v postopku celovite presoje vplivov na okolje, se štejejo za mnenja, izdana v procesu strateške </w:t>
      </w:r>
      <w:proofErr w:type="spellStart"/>
      <w:r w:rsidRPr="002D5340">
        <w:rPr>
          <w:rFonts w:ascii="Arial" w:hAnsi="Arial" w:cs="Arial"/>
          <w:color w:val="000000" w:themeColor="text1"/>
          <w:sz w:val="22"/>
          <w:szCs w:val="22"/>
        </w:rPr>
        <w:t>okoljske</w:t>
      </w:r>
      <w:proofErr w:type="spellEnd"/>
      <w:r w:rsidRPr="002D5340">
        <w:rPr>
          <w:rFonts w:ascii="Arial" w:hAnsi="Arial" w:cs="Arial"/>
          <w:color w:val="000000" w:themeColor="text1"/>
          <w:sz w:val="22"/>
          <w:szCs w:val="22"/>
        </w:rPr>
        <w:t xml:space="preserve"> presoje.</w:t>
      </w:r>
    </w:p>
    <w:p w14:paraId="2EBFD8AA" w14:textId="77777777" w:rsidR="00F24DF5" w:rsidRPr="002D5340" w:rsidRDefault="00F24DF5" w:rsidP="00F24DF5">
      <w:pPr>
        <w:pStyle w:val="odstavek0"/>
        <w:shd w:val="clear" w:color="auto" w:fill="FFFFFF" w:themeFill="background1"/>
        <w:spacing w:before="240" w:beforeAutospacing="0" w:afterAutospacing="0"/>
        <w:ind w:firstLine="993"/>
        <w:jc w:val="both"/>
        <w:rPr>
          <w:rFonts w:ascii="Arial" w:hAnsi="Arial" w:cs="Arial"/>
          <w:color w:val="000000" w:themeColor="text1"/>
          <w:sz w:val="22"/>
          <w:szCs w:val="22"/>
        </w:rPr>
      </w:pPr>
      <w:r w:rsidRPr="002D5340">
        <w:rPr>
          <w:rFonts w:ascii="Arial" w:hAnsi="Arial" w:cs="Arial"/>
          <w:color w:val="000000" w:themeColor="text1"/>
          <w:sz w:val="22"/>
          <w:szCs w:val="22"/>
        </w:rPr>
        <w:t xml:space="preserve">(4) Prejšnji odstavek se ne uporablja v že začetih postopkih pravnega varstva. </w:t>
      </w:r>
    </w:p>
    <w:p w14:paraId="10E7B652" w14:textId="77777777" w:rsidR="00F24DF5" w:rsidRPr="002D5340" w:rsidRDefault="00F24DF5" w:rsidP="00F24DF5">
      <w:pPr>
        <w:pStyle w:val="odstavek0"/>
        <w:shd w:val="clear" w:color="auto" w:fill="FFFFFF" w:themeFill="background1"/>
        <w:spacing w:before="240" w:beforeAutospacing="0" w:afterAutospacing="0"/>
        <w:ind w:firstLine="993"/>
        <w:jc w:val="both"/>
        <w:rPr>
          <w:rFonts w:ascii="Arial" w:hAnsi="Arial" w:cs="Arial"/>
          <w:color w:val="000000" w:themeColor="text1"/>
          <w:sz w:val="22"/>
          <w:szCs w:val="22"/>
        </w:rPr>
      </w:pPr>
    </w:p>
    <w:p w14:paraId="244A22FC" w14:textId="77777777" w:rsidR="00F24DF5" w:rsidRPr="002D5340" w:rsidRDefault="00F24DF5" w:rsidP="00F24DF5">
      <w:pPr>
        <w:pStyle w:val="len"/>
        <w:spacing w:before="0"/>
        <w:rPr>
          <w:noProof/>
        </w:rPr>
      </w:pPr>
    </w:p>
    <w:p w14:paraId="4B2CE40E" w14:textId="1B0A4B7D" w:rsidR="00F24DF5" w:rsidRPr="002D5340" w:rsidRDefault="00F24DF5" w:rsidP="00F24DF5">
      <w:pPr>
        <w:pStyle w:val="len"/>
        <w:spacing w:before="0"/>
      </w:pPr>
      <w:r w:rsidRPr="002D5340">
        <w:rPr>
          <w:noProof/>
        </w:rPr>
        <w:t>29</w:t>
      </w:r>
      <w:r w:rsidR="00C70334">
        <w:rPr>
          <w:noProof/>
        </w:rPr>
        <w:t>2</w:t>
      </w:r>
      <w:r w:rsidRPr="002D5340">
        <w:t>. člen</w:t>
      </w:r>
    </w:p>
    <w:p w14:paraId="1435C401" w14:textId="77777777" w:rsidR="00F24DF5" w:rsidRPr="002D5340" w:rsidRDefault="00F24DF5" w:rsidP="00F24DF5">
      <w:pPr>
        <w:pStyle w:val="Odstavek"/>
        <w:spacing w:before="0" w:after="160" w:line="257" w:lineRule="auto"/>
        <w:jc w:val="center"/>
        <w:rPr>
          <w:rFonts w:eastAsia="Arial"/>
          <w:b/>
          <w:bCs/>
        </w:rPr>
      </w:pPr>
      <w:r w:rsidRPr="002D5340">
        <w:rPr>
          <w:rFonts w:eastAsia="Arial"/>
          <w:b/>
          <w:bCs/>
        </w:rPr>
        <w:t xml:space="preserve"> (končanje postopkov izdaje okoljevarstvenega soglasja ali njegove spremembe ter predhodnih postopkov)</w:t>
      </w:r>
    </w:p>
    <w:p w14:paraId="6DAD28D0"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(1) Postopki za izdajo okoljevarstvenega soglasja ali njegove spremembe, začeti na podlagi 57. člena in 61.a člena ZVO-1, se končajo po določbah ZVO-1.</w:t>
      </w:r>
    </w:p>
    <w:p w14:paraId="27039439"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(2) Postopki za izdajo okoljevarstvenega soglasja ali njegove spremembe, začeti na podlagi 100. člena in 101. člena ZVO-2, se končajo po določbah ZVO-2.</w:t>
      </w:r>
    </w:p>
    <w:p w14:paraId="4F5A0E78"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(3) Predhodni postopki v povezavi s postopkom presoje vplivov na okolje, začeti na podlagi 51.a člena ZVO-1, se končajo po določbah ZVO-1.</w:t>
      </w:r>
    </w:p>
    <w:p w14:paraId="4CEA0189"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(4) Predhodni postopki v povezavi s postopkom presoje vplivov na okolje, začeti na podlagi 90. člena ZVO-2, se končajo po določbah ZVO-2.</w:t>
      </w:r>
    </w:p>
    <w:p w14:paraId="4849CCD8" w14:textId="74FEC58F" w:rsidR="00F24DF5" w:rsidRPr="002D5340" w:rsidRDefault="00F24DF5" w:rsidP="00F24DF5">
      <w:pPr>
        <w:pStyle w:val="len"/>
        <w:spacing w:before="0"/>
      </w:pPr>
      <w:r w:rsidRPr="002D5340">
        <w:rPr>
          <w:noProof/>
        </w:rPr>
        <w:t>29</w:t>
      </w:r>
      <w:r w:rsidR="00C70334">
        <w:rPr>
          <w:noProof/>
        </w:rPr>
        <w:t>3</w:t>
      </w:r>
      <w:r w:rsidRPr="002D5340">
        <w:t>. člen</w:t>
      </w:r>
    </w:p>
    <w:p w14:paraId="52445FC5" w14:textId="77777777" w:rsidR="00F24DF5" w:rsidRPr="002D5340" w:rsidRDefault="00F24DF5" w:rsidP="00F24DF5">
      <w:pPr>
        <w:pStyle w:val="Odstavek"/>
        <w:spacing w:before="0" w:after="160" w:line="257" w:lineRule="auto"/>
        <w:jc w:val="center"/>
        <w:rPr>
          <w:rFonts w:eastAsia="Arial"/>
          <w:b/>
          <w:bCs/>
        </w:rPr>
      </w:pPr>
      <w:r w:rsidRPr="002D5340">
        <w:rPr>
          <w:rFonts w:eastAsia="Arial"/>
          <w:b/>
          <w:bCs/>
        </w:rPr>
        <w:t>(obstoječe okoljevarstveno soglasje in sklep o njegovi spremembi ter obstoječi sklep in odločbe iz predhodnega postopka)</w:t>
      </w:r>
    </w:p>
    <w:p w14:paraId="241AF896"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(1) Okoljevarstveno soglasje, izdano na podlagi 61. člena ZVO-1, in okoljevarstveno soglasje, izdano na podlagi 100. člena ZVO-2, se šteje za okoljevarstveno soglasje, izdano na podlagi 137. člena tega zakona.</w:t>
      </w:r>
    </w:p>
    <w:p w14:paraId="39BF5B2C"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(2) Sklep, izdan na podlagi na podlagi 61.a</w:t>
      </w:r>
      <w:r w:rsidRPr="002D5340">
        <w:rPr>
          <w:rFonts w:ascii="Arial" w:eastAsia="Arial" w:hAnsi="Arial" w:cs="Arial"/>
          <w:color w:val="FF0000"/>
          <w:sz w:val="22"/>
          <w:szCs w:val="22"/>
        </w:rPr>
        <w:t xml:space="preserve"> </w:t>
      </w:r>
      <w:r w:rsidRPr="002D5340">
        <w:rPr>
          <w:rFonts w:ascii="Arial" w:eastAsia="Arial" w:hAnsi="Arial" w:cs="Arial"/>
          <w:sz w:val="22"/>
          <w:szCs w:val="22"/>
        </w:rPr>
        <w:t xml:space="preserve">člena ZVO-1, in sklep, izdan na podlagi 101. člena ZVO-2, se šteje za sklep, izdan na podlagi 138. člena tega zakona. </w:t>
      </w:r>
    </w:p>
    <w:p w14:paraId="7D19882A" w14:textId="77777777" w:rsidR="00F24DF5" w:rsidRPr="002D5340" w:rsidRDefault="00F24DF5" w:rsidP="00F24DF5">
      <w:pPr>
        <w:spacing w:after="160" w:line="257" w:lineRule="auto"/>
        <w:rPr>
          <w:rFonts w:ascii="Arial" w:eastAsia="Arial" w:hAnsi="Arial" w:cs="Arial"/>
          <w:sz w:val="22"/>
          <w:szCs w:val="22"/>
        </w:rPr>
      </w:pPr>
      <w:r w:rsidRPr="002D5340">
        <w:rPr>
          <w:rFonts w:ascii="Arial" w:eastAsia="Arial" w:hAnsi="Arial" w:cs="Arial"/>
          <w:sz w:val="22"/>
          <w:szCs w:val="22"/>
        </w:rPr>
        <w:t>(3) Sklep, izdan v predhodnem postopku v povezavi s postopkom presoje vplivov na okolje na podlagi 51.a člena ZVO-1, in odločba, izdana na podlagi osmega odstavka 90. člena ZVO-2, se štejejo za odločbo, izdano na podlagi 127. člena tega zakona.</w:t>
      </w:r>
    </w:p>
    <w:p w14:paraId="5789A3A6" w14:textId="77777777" w:rsidR="00F24DF5" w:rsidRPr="002D5340" w:rsidRDefault="00F24DF5" w:rsidP="00F24DF5">
      <w:pPr>
        <w:pStyle w:val="len"/>
        <w:spacing w:before="0"/>
        <w:rPr>
          <w:noProof/>
        </w:rPr>
      </w:pPr>
    </w:p>
    <w:p w14:paraId="565802D3" w14:textId="6CEE0644" w:rsidR="00F24DF5" w:rsidRPr="002D5340" w:rsidRDefault="00F24DF5" w:rsidP="00F24DF5">
      <w:pPr>
        <w:pStyle w:val="len"/>
        <w:spacing w:before="0"/>
        <w:rPr>
          <w:noProof/>
        </w:rPr>
      </w:pPr>
      <w:r w:rsidRPr="002D5340">
        <w:rPr>
          <w:noProof/>
        </w:rPr>
        <w:t>29</w:t>
      </w:r>
      <w:r w:rsidR="00C70334">
        <w:rPr>
          <w:noProof/>
        </w:rPr>
        <w:t>4</w:t>
      </w:r>
      <w:r w:rsidRPr="002D5340">
        <w:rPr>
          <w:noProof/>
        </w:rPr>
        <w:t>. člen</w:t>
      </w:r>
    </w:p>
    <w:p w14:paraId="09714B99" w14:textId="77777777" w:rsidR="00F24DF5" w:rsidRPr="002D5340" w:rsidRDefault="00F24DF5" w:rsidP="00F24DF5">
      <w:pPr>
        <w:pStyle w:val="lennaslov"/>
        <w:rPr>
          <w:noProof/>
        </w:rPr>
      </w:pPr>
      <w:r w:rsidRPr="002D5340">
        <w:rPr>
          <w:noProof/>
        </w:rPr>
        <w:t>(veljavnost poročil o okolju)</w:t>
      </w:r>
    </w:p>
    <w:p w14:paraId="5A6DD21F" w14:textId="77777777" w:rsidR="00F24DF5" w:rsidRPr="002D5340" w:rsidRDefault="00F24DF5" w:rsidP="00F24DF5">
      <w:pPr>
        <w:pStyle w:val="Odstavek"/>
        <w:ind w:firstLine="993"/>
        <w:rPr>
          <w:noProof/>
        </w:rPr>
      </w:pPr>
      <w:r w:rsidRPr="002D5340">
        <w:rPr>
          <w:noProof/>
        </w:rPr>
        <w:t xml:space="preserve">Poročila o okolju iz </w:t>
      </w:r>
      <w:r w:rsidRPr="002D5340" w:rsidDel="06BDE496">
        <w:rPr>
          <w:noProof/>
        </w:rPr>
        <w:t>156</w:t>
      </w:r>
      <w:r w:rsidRPr="002D5340">
        <w:rPr>
          <w:noProof/>
        </w:rPr>
        <w:t>. člena ZVO-2 se štejejo za poročila o okolju iz 133. člena tega zakona.</w:t>
      </w:r>
    </w:p>
    <w:p w14:paraId="4222C92D" w14:textId="77777777" w:rsidR="00F24DF5" w:rsidRPr="002D5340" w:rsidRDefault="00F24DF5" w:rsidP="00F24DF5">
      <w:pPr>
        <w:ind w:firstLine="993"/>
        <w:rPr>
          <w:rFonts w:ascii="Arial" w:hAnsi="Arial" w:cs="Arial"/>
          <w:sz w:val="22"/>
          <w:szCs w:val="22"/>
        </w:rPr>
      </w:pPr>
    </w:p>
    <w:p w14:paraId="4B8C9BFD" w14:textId="027360B5" w:rsidR="00F24DF5" w:rsidRPr="002D5340" w:rsidRDefault="00F24DF5" w:rsidP="00F24DF5">
      <w:pPr>
        <w:jc w:val="center"/>
        <w:rPr>
          <w:rFonts w:ascii="Arial" w:hAnsi="Arial" w:cs="Arial"/>
          <w:b/>
          <w:sz w:val="22"/>
          <w:szCs w:val="22"/>
        </w:rPr>
      </w:pPr>
      <w:r w:rsidRPr="002D5340">
        <w:rPr>
          <w:rFonts w:ascii="Arial" w:hAnsi="Arial" w:cs="Arial"/>
          <w:b/>
          <w:bCs/>
          <w:sz w:val="22"/>
          <w:szCs w:val="22"/>
        </w:rPr>
        <w:t>29</w:t>
      </w:r>
      <w:r w:rsidR="00C70334">
        <w:rPr>
          <w:rFonts w:ascii="Arial" w:hAnsi="Arial" w:cs="Arial"/>
          <w:b/>
          <w:bCs/>
          <w:sz w:val="22"/>
          <w:szCs w:val="22"/>
        </w:rPr>
        <w:t>5</w:t>
      </w:r>
      <w:r w:rsidRPr="002D5340">
        <w:rPr>
          <w:rFonts w:ascii="Arial" w:hAnsi="Arial" w:cs="Arial"/>
          <w:b/>
          <w:bCs/>
          <w:sz w:val="22"/>
          <w:szCs w:val="22"/>
        </w:rPr>
        <w:t>.</w:t>
      </w:r>
      <w:r w:rsidRPr="002D5340">
        <w:rPr>
          <w:rFonts w:ascii="Arial" w:hAnsi="Arial" w:cs="Arial"/>
          <w:b/>
          <w:sz w:val="22"/>
          <w:szCs w:val="22"/>
        </w:rPr>
        <w:t xml:space="preserve"> člen </w:t>
      </w:r>
    </w:p>
    <w:p w14:paraId="6C490E2D" w14:textId="77777777" w:rsidR="00F24DF5" w:rsidRPr="002D5340" w:rsidRDefault="00F24DF5" w:rsidP="00F24DF5">
      <w:pPr>
        <w:jc w:val="center"/>
        <w:rPr>
          <w:rFonts w:ascii="Arial" w:eastAsia="Arial" w:hAnsi="Arial" w:cs="Arial"/>
          <w:b/>
          <w:sz w:val="22"/>
          <w:szCs w:val="22"/>
        </w:rPr>
      </w:pPr>
      <w:r w:rsidRPr="002D5340">
        <w:rPr>
          <w:rFonts w:ascii="Arial" w:eastAsia="Arial" w:hAnsi="Arial" w:cs="Arial"/>
          <w:b/>
          <w:sz w:val="22"/>
          <w:szCs w:val="22"/>
        </w:rPr>
        <w:t>(obstoječe naprave, ki povzročajo industrijske emisije, obstoječe druge naprave in dejavnosti in obstoječi obrati)</w:t>
      </w:r>
    </w:p>
    <w:p w14:paraId="49B1C94F"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Obstoječe naprave, ki povzročajo industrijske emisije iz 110. člena ZVO-2 se štejejo za naprave, ki povzročajo industrijske emisije iz 151. člena tega zakona.</w:t>
      </w:r>
    </w:p>
    <w:p w14:paraId="4484CA5E"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Obstoječe druge naprave in dejavnosti iz 126. člena ZVO-2, se štejejo za druge naprave in dejavnosti iz 175. člena tega zakona.</w:t>
      </w:r>
    </w:p>
    <w:p w14:paraId="35545CDA"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(3) Obstoječi obrati iz 131. člena ZVO-2 se štejejo za obrate iz 180. člena tega zakona.</w:t>
      </w:r>
    </w:p>
    <w:p w14:paraId="007AF5D5" w14:textId="77777777" w:rsidR="00F24DF5" w:rsidRPr="002D5340" w:rsidRDefault="00F24DF5" w:rsidP="00F24DF5">
      <w:pPr>
        <w:jc w:val="center"/>
        <w:rPr>
          <w:rFonts w:ascii="Arial" w:hAnsi="Arial" w:cs="Arial"/>
          <w:b/>
          <w:sz w:val="22"/>
          <w:szCs w:val="22"/>
        </w:rPr>
      </w:pPr>
    </w:p>
    <w:p w14:paraId="0835AFAB" w14:textId="1F51B8ED" w:rsidR="00F24DF5" w:rsidRPr="002D5340" w:rsidRDefault="00F24DF5" w:rsidP="00F24DF5">
      <w:pPr>
        <w:jc w:val="center"/>
        <w:rPr>
          <w:rFonts w:ascii="Arial" w:hAnsi="Arial" w:cs="Arial"/>
          <w:b/>
          <w:sz w:val="22"/>
          <w:szCs w:val="22"/>
        </w:rPr>
      </w:pPr>
      <w:r w:rsidRPr="002D5340">
        <w:rPr>
          <w:rFonts w:ascii="Arial" w:hAnsi="Arial" w:cs="Arial"/>
          <w:b/>
          <w:sz w:val="22"/>
          <w:szCs w:val="22"/>
        </w:rPr>
        <w:t>29</w:t>
      </w:r>
      <w:r w:rsidR="00C70334">
        <w:rPr>
          <w:rFonts w:ascii="Arial" w:hAnsi="Arial" w:cs="Arial"/>
          <w:b/>
          <w:sz w:val="22"/>
          <w:szCs w:val="22"/>
        </w:rPr>
        <w:t>6</w:t>
      </w:r>
      <w:r w:rsidRPr="002D5340">
        <w:rPr>
          <w:rFonts w:ascii="Arial" w:hAnsi="Arial" w:cs="Arial"/>
          <w:b/>
          <w:sz w:val="22"/>
          <w:szCs w:val="22"/>
        </w:rPr>
        <w:t>. člen</w:t>
      </w:r>
    </w:p>
    <w:p w14:paraId="0EA0EAF2" w14:textId="77777777" w:rsidR="00F24DF5" w:rsidRPr="002D5340" w:rsidRDefault="00F24DF5" w:rsidP="00F24DF5">
      <w:pPr>
        <w:spacing w:after="210"/>
        <w:ind w:left="425" w:hanging="425"/>
        <w:jc w:val="center"/>
        <w:rPr>
          <w:rFonts w:ascii="Arial" w:eastAsia="Arial" w:hAnsi="Arial" w:cs="Arial"/>
          <w:b/>
          <w:sz w:val="22"/>
          <w:szCs w:val="22"/>
        </w:rPr>
      </w:pPr>
      <w:r w:rsidRPr="002D5340">
        <w:rPr>
          <w:rFonts w:ascii="Arial" w:eastAsia="Arial" w:hAnsi="Arial" w:cs="Arial"/>
          <w:b/>
          <w:sz w:val="22"/>
          <w:szCs w:val="22"/>
        </w:rPr>
        <w:t>(obstoječa okoljevarstvena dovoljenja za naprave, ki povzročajo industrijske emisije)</w:t>
      </w:r>
    </w:p>
    <w:p w14:paraId="4E621141" w14:textId="77777777" w:rsidR="00F24DF5" w:rsidRPr="002D5340" w:rsidRDefault="00F24DF5" w:rsidP="00F24DF5">
      <w:pPr>
        <w:spacing w:before="210" w:after="210"/>
        <w:ind w:firstLine="993"/>
        <w:jc w:val="both"/>
        <w:rPr>
          <w:rFonts w:ascii="Arial" w:eastAsia="Arial" w:hAnsi="Arial" w:cs="Arial"/>
          <w:sz w:val="22"/>
          <w:szCs w:val="22"/>
        </w:rPr>
      </w:pPr>
      <w:r w:rsidRPr="002D5340">
        <w:rPr>
          <w:rFonts w:ascii="Arial" w:eastAsia="Arial" w:hAnsi="Arial" w:cs="Arial"/>
          <w:sz w:val="22"/>
          <w:szCs w:val="22"/>
        </w:rPr>
        <w:t xml:space="preserve">Okoljevarstvena dovoljenja za naprave, ki povzročajo industrijske emisije iz 110. člena ZVO-2, se štejejo za okoljevarstvena dovoljenja iz 151. člena tega zakona. </w:t>
      </w:r>
    </w:p>
    <w:p w14:paraId="233CC9D0" w14:textId="77777777" w:rsidR="00F24DF5" w:rsidRPr="002D5340" w:rsidRDefault="00F24DF5" w:rsidP="00F24DF5">
      <w:pPr>
        <w:jc w:val="center"/>
        <w:rPr>
          <w:rFonts w:ascii="Arial" w:hAnsi="Arial" w:cs="Arial"/>
          <w:b/>
          <w:sz w:val="22"/>
          <w:szCs w:val="22"/>
        </w:rPr>
      </w:pPr>
    </w:p>
    <w:p w14:paraId="6E16EE9A" w14:textId="1D302648" w:rsidR="00F24DF5" w:rsidRPr="002D5340" w:rsidRDefault="00F24DF5" w:rsidP="00F24DF5">
      <w:pPr>
        <w:jc w:val="center"/>
        <w:rPr>
          <w:rFonts w:ascii="Arial" w:hAnsi="Arial" w:cs="Arial"/>
          <w:b/>
          <w:sz w:val="22"/>
          <w:szCs w:val="22"/>
        </w:rPr>
      </w:pPr>
      <w:r w:rsidRPr="002D5340">
        <w:rPr>
          <w:rFonts w:ascii="Arial" w:hAnsi="Arial" w:cs="Arial"/>
          <w:b/>
          <w:sz w:val="22"/>
          <w:szCs w:val="22"/>
        </w:rPr>
        <w:t>29</w:t>
      </w:r>
      <w:r w:rsidR="00C70334">
        <w:rPr>
          <w:rFonts w:ascii="Arial" w:hAnsi="Arial" w:cs="Arial"/>
          <w:b/>
          <w:sz w:val="22"/>
          <w:szCs w:val="22"/>
        </w:rPr>
        <w:t>7</w:t>
      </w:r>
      <w:r w:rsidRPr="002D5340">
        <w:rPr>
          <w:rFonts w:ascii="Arial" w:hAnsi="Arial" w:cs="Arial"/>
          <w:b/>
          <w:sz w:val="22"/>
          <w:szCs w:val="22"/>
        </w:rPr>
        <w:t>. člen</w:t>
      </w:r>
    </w:p>
    <w:p w14:paraId="00CC7313" w14:textId="77777777" w:rsidR="00F24DF5" w:rsidRPr="002D5340" w:rsidRDefault="00F24DF5" w:rsidP="00F24DF5">
      <w:pPr>
        <w:jc w:val="center"/>
        <w:rPr>
          <w:rFonts w:ascii="Arial" w:hAnsi="Arial" w:cs="Arial"/>
          <w:b/>
          <w:sz w:val="22"/>
          <w:szCs w:val="22"/>
        </w:rPr>
      </w:pPr>
      <w:r w:rsidRPr="002D5340">
        <w:rPr>
          <w:rFonts w:ascii="Arial" w:eastAsia="Arial" w:hAnsi="Arial" w:cs="Arial"/>
          <w:b/>
          <w:sz w:val="22"/>
          <w:szCs w:val="22"/>
        </w:rPr>
        <w:t>(obstoječa okoljevarstvena dovoljenja za druge naprave in dejavnosti)</w:t>
      </w:r>
    </w:p>
    <w:p w14:paraId="3E674D62" w14:textId="77777777" w:rsidR="00F24DF5" w:rsidRPr="002D5340" w:rsidRDefault="00F24DF5" w:rsidP="00F24DF5">
      <w:pPr>
        <w:jc w:val="center"/>
        <w:rPr>
          <w:rFonts w:ascii="Arial" w:hAnsi="Arial" w:cs="Arial"/>
          <w:b/>
          <w:sz w:val="22"/>
          <w:szCs w:val="22"/>
        </w:rPr>
      </w:pPr>
    </w:p>
    <w:p w14:paraId="1C108C43" w14:textId="77777777" w:rsidR="00F24DF5" w:rsidRPr="002D5340" w:rsidRDefault="00F24DF5" w:rsidP="00F24DF5">
      <w:pPr>
        <w:spacing w:before="210" w:after="210"/>
        <w:ind w:firstLine="993"/>
        <w:jc w:val="both"/>
        <w:rPr>
          <w:rFonts w:ascii="Arial" w:eastAsia="Arial" w:hAnsi="Arial" w:cs="Arial"/>
          <w:sz w:val="22"/>
          <w:szCs w:val="22"/>
        </w:rPr>
      </w:pPr>
      <w:r w:rsidRPr="002D5340">
        <w:rPr>
          <w:rFonts w:ascii="Arial" w:eastAsia="Arial" w:hAnsi="Arial" w:cs="Arial"/>
          <w:sz w:val="22"/>
          <w:szCs w:val="22"/>
        </w:rPr>
        <w:t xml:space="preserve">Okoljevarstvena dovoljenja za druge naprave in dejavnosti iz 126. člena ZVO-2, se štejejo za okoljevarstvena dovoljenja iz 175. člena tega zakona.  </w:t>
      </w:r>
    </w:p>
    <w:p w14:paraId="41E1953F" w14:textId="77777777" w:rsidR="00F24DF5" w:rsidRPr="002D5340" w:rsidRDefault="00F24DF5" w:rsidP="00F24DF5">
      <w:pPr>
        <w:spacing w:before="240"/>
        <w:jc w:val="center"/>
        <w:rPr>
          <w:rFonts w:ascii="Arial" w:hAnsi="Arial" w:cs="Arial"/>
          <w:b/>
          <w:sz w:val="22"/>
          <w:szCs w:val="22"/>
        </w:rPr>
      </w:pPr>
    </w:p>
    <w:p w14:paraId="0627607E" w14:textId="5B395BE4" w:rsidR="00F24DF5" w:rsidRPr="002D5340" w:rsidRDefault="00F24DF5" w:rsidP="00F24DF5">
      <w:pPr>
        <w:jc w:val="center"/>
        <w:rPr>
          <w:rFonts w:ascii="Arial" w:hAnsi="Arial" w:cs="Arial"/>
          <w:b/>
          <w:sz w:val="22"/>
          <w:szCs w:val="22"/>
        </w:rPr>
      </w:pPr>
      <w:r w:rsidRPr="002D5340">
        <w:rPr>
          <w:rFonts w:ascii="Arial" w:hAnsi="Arial" w:cs="Arial"/>
          <w:b/>
          <w:bCs/>
          <w:sz w:val="22"/>
          <w:szCs w:val="22"/>
        </w:rPr>
        <w:t>29</w:t>
      </w:r>
      <w:r w:rsidR="00C70334">
        <w:rPr>
          <w:rFonts w:ascii="Arial" w:hAnsi="Arial" w:cs="Arial"/>
          <w:b/>
          <w:bCs/>
          <w:sz w:val="22"/>
          <w:szCs w:val="22"/>
        </w:rPr>
        <w:t>8</w:t>
      </w:r>
      <w:r w:rsidRPr="002D5340">
        <w:rPr>
          <w:rFonts w:ascii="Arial" w:hAnsi="Arial" w:cs="Arial"/>
          <w:b/>
          <w:bCs/>
          <w:sz w:val="22"/>
          <w:szCs w:val="22"/>
        </w:rPr>
        <w:t>.</w:t>
      </w:r>
      <w:r w:rsidRPr="002D5340">
        <w:rPr>
          <w:rFonts w:ascii="Arial" w:hAnsi="Arial" w:cs="Arial"/>
          <w:b/>
          <w:sz w:val="22"/>
          <w:szCs w:val="22"/>
        </w:rPr>
        <w:t xml:space="preserve"> člen</w:t>
      </w:r>
    </w:p>
    <w:p w14:paraId="2FAD63A4" w14:textId="77777777" w:rsidR="00F24DF5" w:rsidRPr="002D5340" w:rsidRDefault="00F24DF5" w:rsidP="00F24DF5">
      <w:pPr>
        <w:jc w:val="center"/>
        <w:rPr>
          <w:rFonts w:ascii="Arial" w:hAnsi="Arial" w:cs="Arial"/>
          <w:b/>
          <w:sz w:val="22"/>
          <w:szCs w:val="22"/>
        </w:rPr>
      </w:pPr>
      <w:r w:rsidRPr="002D5340">
        <w:rPr>
          <w:rFonts w:ascii="Arial" w:eastAsia="Arial" w:hAnsi="Arial" w:cs="Arial"/>
          <w:b/>
          <w:sz w:val="22"/>
          <w:szCs w:val="22"/>
        </w:rPr>
        <w:t>(obstoječa okoljevarstvena dovoljenja za obrate)</w:t>
      </w:r>
    </w:p>
    <w:p w14:paraId="29D46851"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Okoljevarstvena dovoljenja za obrate iz 131. člena ZVO-2, se štejejo za okoljevarstvena dovoljenja iz 180. člena tega zakona. </w:t>
      </w:r>
    </w:p>
    <w:p w14:paraId="54B2A7D1" w14:textId="42871B76" w:rsidR="00F24DF5" w:rsidRPr="002D5340" w:rsidRDefault="00C70334" w:rsidP="00F24DF5">
      <w:pPr>
        <w:jc w:val="center"/>
        <w:rPr>
          <w:rFonts w:ascii="Arial" w:hAnsi="Arial" w:cs="Arial"/>
          <w:b/>
          <w:sz w:val="22"/>
          <w:szCs w:val="22"/>
        </w:rPr>
      </w:pPr>
      <w:r>
        <w:rPr>
          <w:rFonts w:ascii="Arial" w:hAnsi="Arial" w:cs="Arial"/>
          <w:b/>
          <w:bCs/>
          <w:sz w:val="22"/>
          <w:szCs w:val="22"/>
        </w:rPr>
        <w:t>299</w:t>
      </w:r>
      <w:r w:rsidR="00F24DF5" w:rsidRPr="002D5340">
        <w:rPr>
          <w:rFonts w:ascii="Arial" w:hAnsi="Arial" w:cs="Arial"/>
          <w:b/>
          <w:bCs/>
          <w:sz w:val="22"/>
          <w:szCs w:val="22"/>
        </w:rPr>
        <w:t>.</w:t>
      </w:r>
      <w:r w:rsidR="00F24DF5" w:rsidRPr="002D5340">
        <w:rPr>
          <w:rFonts w:ascii="Arial" w:hAnsi="Arial" w:cs="Arial"/>
          <w:b/>
          <w:sz w:val="22"/>
          <w:szCs w:val="22"/>
        </w:rPr>
        <w:t xml:space="preserve"> člen</w:t>
      </w:r>
    </w:p>
    <w:p w14:paraId="64DCE633" w14:textId="77777777" w:rsidR="00F24DF5" w:rsidRPr="002D5340" w:rsidRDefault="00F24DF5" w:rsidP="00F24DF5">
      <w:pPr>
        <w:jc w:val="center"/>
        <w:rPr>
          <w:rFonts w:ascii="Arial" w:hAnsi="Arial" w:cs="Arial"/>
          <w:b/>
          <w:sz w:val="22"/>
          <w:szCs w:val="22"/>
        </w:rPr>
      </w:pPr>
      <w:r w:rsidRPr="002D5340">
        <w:rPr>
          <w:rFonts w:ascii="Arial" w:eastAsia="Arial" w:hAnsi="Arial" w:cs="Arial"/>
          <w:b/>
          <w:sz w:val="22"/>
          <w:szCs w:val="22"/>
        </w:rPr>
        <w:t>(obstoječe izhodiščno poročilo)</w:t>
      </w:r>
    </w:p>
    <w:p w14:paraId="0978143D"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Izhodiščno poročilo, ki je na dan uveljavitve tega zakona že potrjeno, in s katerim je upravljavec naprave, ki povzroča industrijske emisije, ocenil stanje onesnaženosti tal in podzemne vode z zadevnimi nevarnimi snovmi po določbah 112. člena ZVO-2, se šteje za izhodiščno poročilo iz 157. člena tega zakona.</w:t>
      </w:r>
    </w:p>
    <w:p w14:paraId="5EAD163D"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Obstoječi sklep o potrditvi delnega izhodiščnega poročila iz 112. člena ZVO-2, se šteje za odločbo o potrditvi delnega izhodiščnega poročila iz 157. člena tega zakona</w:t>
      </w:r>
    </w:p>
    <w:p w14:paraId="313B1733" w14:textId="54354B58"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30</w:t>
      </w:r>
      <w:r w:rsidR="00C70334">
        <w:rPr>
          <w:rFonts w:ascii="Arial" w:hAnsi="Arial" w:cs="Arial"/>
          <w:b/>
          <w:bCs/>
          <w:sz w:val="22"/>
          <w:szCs w:val="22"/>
        </w:rPr>
        <w:t>0</w:t>
      </w:r>
      <w:r w:rsidRPr="002D5340">
        <w:rPr>
          <w:rFonts w:ascii="Arial" w:hAnsi="Arial" w:cs="Arial"/>
          <w:b/>
          <w:bCs/>
          <w:sz w:val="22"/>
          <w:szCs w:val="22"/>
        </w:rPr>
        <w:t>. člen</w:t>
      </w:r>
    </w:p>
    <w:p w14:paraId="42F5CEBA"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 xml:space="preserve">(prekršek za </w:t>
      </w:r>
      <w:proofErr w:type="spellStart"/>
      <w:r w:rsidRPr="002D5340">
        <w:rPr>
          <w:rFonts w:ascii="Arial" w:hAnsi="Arial" w:cs="Arial"/>
          <w:b/>
          <w:bCs/>
          <w:sz w:val="22"/>
          <w:szCs w:val="22"/>
        </w:rPr>
        <w:t>nepredložitev</w:t>
      </w:r>
      <w:proofErr w:type="spellEnd"/>
      <w:r w:rsidRPr="002D5340">
        <w:rPr>
          <w:rFonts w:ascii="Arial" w:hAnsi="Arial" w:cs="Arial"/>
          <w:b/>
          <w:bCs/>
          <w:sz w:val="22"/>
          <w:szCs w:val="22"/>
        </w:rPr>
        <w:t xml:space="preserve"> izhodiščnega poročila za naprave, ki lahko povzročajo onesnaževanje okolja večjega obsega iz 68. člena ZVO-1)</w:t>
      </w:r>
    </w:p>
    <w:p w14:paraId="6B088F2F"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Upravljavec naprave, ki lahko povzroči onesnaževanje okolja večjega obsega iz 68. člena ZVO-1 in ki na dan uveljavitve tega zakona obratuje na podlagi pravnomočnega okoljevarstvenega dovoljenja ter ministrstvu na podlagi določb ZVO-1 ali ZVO-2 ter predpisov, izdanih na njuni podlagi, še ni predložil ocene možnosti onesnaženja ali izhodiščnega poročila, se kaznuje:</w:t>
      </w:r>
    </w:p>
    <w:p w14:paraId="4269E134"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pravna oseba z globo od 75.000 do 125.000 eurov;</w:t>
      </w:r>
    </w:p>
    <w:p w14:paraId="72F16DB7"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samostojni podjetnik posameznik ali posameznik, ki samostojno opravlja dejavnost, z globo od 45.000 do 75.000 eurov.  </w:t>
      </w:r>
    </w:p>
    <w:p w14:paraId="330AFFEA"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(2) Z globo od 3.500 do 4.100 eurov se kaznuje za prekršek iz prejšnjega odstavka odgovorna oseba pravne osebe oziroma samostojnega podjetnika posameznika ali posameznika, ki samostojno opravlja dejavnost.</w:t>
      </w:r>
    </w:p>
    <w:p w14:paraId="4808865B" w14:textId="1B9841C4"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30</w:t>
      </w:r>
      <w:r w:rsidR="00AD6338">
        <w:rPr>
          <w:rFonts w:ascii="Arial" w:hAnsi="Arial" w:cs="Arial"/>
          <w:b/>
          <w:bCs/>
          <w:sz w:val="22"/>
          <w:szCs w:val="22"/>
        </w:rPr>
        <w:t>1</w:t>
      </w:r>
      <w:r w:rsidRPr="002D5340">
        <w:rPr>
          <w:rFonts w:ascii="Arial" w:hAnsi="Arial" w:cs="Arial"/>
          <w:b/>
          <w:bCs/>
          <w:sz w:val="22"/>
          <w:szCs w:val="22"/>
        </w:rPr>
        <w:t xml:space="preserve"> člen</w:t>
      </w:r>
    </w:p>
    <w:p w14:paraId="0A171C71"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 xml:space="preserve">(prekršek za </w:t>
      </w:r>
      <w:proofErr w:type="spellStart"/>
      <w:r w:rsidRPr="002D5340">
        <w:rPr>
          <w:rFonts w:ascii="Arial" w:hAnsi="Arial" w:cs="Arial"/>
          <w:b/>
          <w:bCs/>
          <w:sz w:val="22"/>
          <w:szCs w:val="22"/>
        </w:rPr>
        <w:t>nepredložitev</w:t>
      </w:r>
      <w:proofErr w:type="spellEnd"/>
      <w:r w:rsidRPr="002D5340">
        <w:rPr>
          <w:rFonts w:ascii="Arial" w:hAnsi="Arial" w:cs="Arial"/>
          <w:b/>
          <w:bCs/>
          <w:sz w:val="22"/>
          <w:szCs w:val="22"/>
        </w:rPr>
        <w:t xml:space="preserve"> izhodiščnega poročila za naprave, ki povzročajo industrijske emisije iz 110. člena ZVO-2)</w:t>
      </w:r>
    </w:p>
    <w:p w14:paraId="33AAC430"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Upravljavec naprave, ki povzročajo industrijske emisije iz 110. člena ZVO-2 in ki na dan uveljavitve tega zakona obratuje na podlagi pravnomočnega okoljevarstvenega dovoljenja ter ministrstvu na podlagi določb ZVO-2 ter predpisov, izdanih na njegovi podlagi, še ni predložil ocene možnosti onesnaženja ali izhodiščnega poročila, se kaznuje: </w:t>
      </w:r>
    </w:p>
    <w:p w14:paraId="39353490"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1.      pravna oseba z globo od 75.000 do 125.000 eurov; </w:t>
      </w:r>
    </w:p>
    <w:p w14:paraId="492E4AF5"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2.  samostojni podjetnik posameznik ali posameznik, ki samostojno opravlja dejavnost, z globo od 45.000 do 75.000 eurov.  </w:t>
      </w:r>
    </w:p>
    <w:p w14:paraId="0FFE8042"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Z globo od 3.500 do 4.100 eurov se kaznuje za prekršek iz prejšnjega odstavka odgovorna oseba pravne osebe oziroma samostojnega podjetnika posameznika ali posameznika, ki samostojno opravlja dejavnost.</w:t>
      </w:r>
    </w:p>
    <w:p w14:paraId="318B22FE" w14:textId="3B1FCB0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 xml:space="preserve">  30</w:t>
      </w:r>
      <w:r w:rsidR="00AD6338">
        <w:rPr>
          <w:rFonts w:ascii="Arial" w:hAnsi="Arial" w:cs="Arial"/>
          <w:b/>
          <w:bCs/>
          <w:sz w:val="22"/>
          <w:szCs w:val="22"/>
        </w:rPr>
        <w:t>2</w:t>
      </w:r>
      <w:r w:rsidRPr="002D5340">
        <w:rPr>
          <w:rFonts w:ascii="Arial" w:hAnsi="Arial" w:cs="Arial"/>
          <w:b/>
          <w:bCs/>
          <w:sz w:val="22"/>
          <w:szCs w:val="22"/>
        </w:rPr>
        <w:t xml:space="preserve"> člen</w:t>
      </w:r>
    </w:p>
    <w:p w14:paraId="41CA3AE6"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(obstoječa odločba o razgradnji)</w:t>
      </w:r>
    </w:p>
    <w:p w14:paraId="06424E1E"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Obstoječa odločba o razgradnji iz šestega odstavka 125. člena ZVO-2 se šteje za odločbo o razgradnji iz sedmega odstavka 174. člena tega zakona.</w:t>
      </w:r>
    </w:p>
    <w:p w14:paraId="38BB9018" w14:textId="77777777" w:rsidR="00F24DF5" w:rsidRPr="002D5340" w:rsidRDefault="00F24DF5" w:rsidP="00F24DF5">
      <w:pPr>
        <w:jc w:val="center"/>
        <w:rPr>
          <w:rFonts w:ascii="Arial" w:eastAsia="Arial" w:hAnsi="Arial" w:cs="Arial"/>
          <w:b/>
          <w:sz w:val="22"/>
          <w:szCs w:val="22"/>
        </w:rPr>
      </w:pPr>
    </w:p>
    <w:p w14:paraId="0E93AF3B" w14:textId="4DBCA8AE" w:rsidR="00F24DF5" w:rsidRPr="002D5340" w:rsidRDefault="00F24DF5" w:rsidP="00F24DF5">
      <w:pPr>
        <w:jc w:val="center"/>
        <w:rPr>
          <w:rFonts w:ascii="Arial" w:hAnsi="Arial" w:cs="Arial"/>
          <w:b/>
          <w:sz w:val="22"/>
          <w:szCs w:val="22"/>
        </w:rPr>
      </w:pPr>
      <w:r w:rsidRPr="002D5340">
        <w:rPr>
          <w:rFonts w:ascii="Arial" w:hAnsi="Arial" w:cs="Arial"/>
          <w:b/>
          <w:sz w:val="22"/>
          <w:szCs w:val="22"/>
        </w:rPr>
        <w:t>30</w:t>
      </w:r>
      <w:r w:rsidR="00AD6338">
        <w:rPr>
          <w:rFonts w:ascii="Arial" w:hAnsi="Arial" w:cs="Arial"/>
          <w:b/>
          <w:sz w:val="22"/>
          <w:szCs w:val="22"/>
        </w:rPr>
        <w:t>3</w:t>
      </w:r>
      <w:r w:rsidRPr="002D5340">
        <w:rPr>
          <w:rFonts w:ascii="Arial" w:hAnsi="Arial" w:cs="Arial"/>
          <w:b/>
          <w:sz w:val="22"/>
          <w:szCs w:val="22"/>
        </w:rPr>
        <w:t>. člen</w:t>
      </w:r>
    </w:p>
    <w:p w14:paraId="52B61AFC" w14:textId="77777777" w:rsidR="00F24DF5" w:rsidRPr="002D5340" w:rsidRDefault="00F24DF5" w:rsidP="00F24DF5">
      <w:pPr>
        <w:jc w:val="center"/>
        <w:rPr>
          <w:rFonts w:ascii="Arial" w:hAnsi="Arial" w:cs="Arial"/>
          <w:b/>
          <w:sz w:val="22"/>
          <w:szCs w:val="22"/>
        </w:rPr>
      </w:pPr>
      <w:r w:rsidRPr="002D5340">
        <w:rPr>
          <w:rFonts w:ascii="Arial" w:eastAsia="Arial" w:hAnsi="Arial" w:cs="Arial"/>
          <w:b/>
          <w:sz w:val="22"/>
          <w:szCs w:val="22"/>
        </w:rPr>
        <w:t>(zaznamba obstoječih odlagališč, za katere je izdano okoljevarstveno dovoljenje)</w:t>
      </w:r>
    </w:p>
    <w:p w14:paraId="2F362A5D"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Omejitev iz drugega odstavka 151. člena oziroma drugega odstavka 175. člena tega zakona se zaznamuje tudi pri nepremičnini, na kateri je odlagališče odpadkov, za obratovanje katerega je okoljevarstveno dovoljenje postalo pravnomočno pred uveljavitvijo tega zakona.</w:t>
      </w:r>
    </w:p>
    <w:p w14:paraId="4C03EC14"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Ministrstvo najkasneje v enem letu po uveljavitvi tega zakona obvesti zemljiškoknjižno sodišče in priloži okoljevarstveno dovoljenje iz prejšnjega odstavka, zemljiškoknjižno sodišče pa po uradni dolžnosti omejitev iz prejšnjega odstavka zaznamuje v zemljiški knjigi po pravilih, ki jih zakon, ki ureja zemljiško knjigo, določa za zaznambo pravnega dejstva o javnopravnih omejitvah. Zaznamba ima za posledico, da okoljevarstveno dovoljenje iz prejšnjega odstavka učinkuje tudi proti poznejšim pridobiteljem lastninske pravice na nepremičnini, pri kateri je vpisana.</w:t>
      </w:r>
    </w:p>
    <w:p w14:paraId="4D84A13E"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 xml:space="preserve">(3) Ministrstvo po uradni dolžnosti spremeni okoljevarstveno dovoljenje iz prvega odstavka tega člena tako, da v izreku dopolni ali spremeni identifikacijske znake, s katerimi so zemljiške parcele, na katerih je odlagališče odpadkov, vpisane v zemljiško knjigo. </w:t>
      </w:r>
    </w:p>
    <w:p w14:paraId="742AA987" w14:textId="77777777" w:rsidR="00F24DF5" w:rsidRPr="002D5340" w:rsidRDefault="00F24DF5" w:rsidP="00F24DF5">
      <w:pPr>
        <w:pBdr>
          <w:top w:val="none" w:sz="0" w:space="12" w:color="auto"/>
        </w:pBdr>
        <w:spacing w:before="210" w:after="210"/>
        <w:jc w:val="both"/>
        <w:rPr>
          <w:rFonts w:ascii="Arial" w:eastAsia="Arial" w:hAnsi="Arial" w:cs="Arial"/>
          <w:sz w:val="22"/>
          <w:szCs w:val="22"/>
          <w:highlight w:val="yellow"/>
        </w:rPr>
      </w:pPr>
    </w:p>
    <w:p w14:paraId="23B6905D" w14:textId="599FEC95" w:rsidR="00F24DF5" w:rsidRPr="002D5340" w:rsidRDefault="00F24DF5" w:rsidP="00F24DF5">
      <w:pPr>
        <w:jc w:val="center"/>
        <w:rPr>
          <w:rFonts w:ascii="Arial" w:hAnsi="Arial" w:cs="Arial"/>
          <w:b/>
          <w:sz w:val="22"/>
          <w:szCs w:val="22"/>
        </w:rPr>
      </w:pPr>
      <w:r w:rsidRPr="002D5340">
        <w:rPr>
          <w:rFonts w:ascii="Arial" w:hAnsi="Arial" w:cs="Arial"/>
          <w:b/>
          <w:bCs/>
          <w:sz w:val="22"/>
          <w:szCs w:val="22"/>
        </w:rPr>
        <w:lastRenderedPageBreak/>
        <w:t>30</w:t>
      </w:r>
      <w:r w:rsidR="00AD6338">
        <w:rPr>
          <w:rFonts w:ascii="Arial" w:hAnsi="Arial" w:cs="Arial"/>
          <w:b/>
          <w:bCs/>
          <w:sz w:val="22"/>
          <w:szCs w:val="22"/>
        </w:rPr>
        <w:t>4</w:t>
      </w:r>
      <w:r w:rsidRPr="002D5340">
        <w:rPr>
          <w:rFonts w:ascii="Arial" w:hAnsi="Arial" w:cs="Arial"/>
          <w:b/>
          <w:bCs/>
          <w:sz w:val="22"/>
          <w:szCs w:val="22"/>
        </w:rPr>
        <w:t>.</w:t>
      </w:r>
      <w:r w:rsidRPr="002D5340">
        <w:rPr>
          <w:rFonts w:ascii="Arial" w:hAnsi="Arial" w:cs="Arial"/>
          <w:b/>
          <w:sz w:val="22"/>
          <w:szCs w:val="22"/>
        </w:rPr>
        <w:t xml:space="preserve"> člen</w:t>
      </w:r>
    </w:p>
    <w:p w14:paraId="2DCCFE0D" w14:textId="77777777" w:rsidR="00F24DF5" w:rsidRPr="002D5340" w:rsidRDefault="00F24DF5" w:rsidP="00F24DF5">
      <w:pPr>
        <w:jc w:val="center"/>
        <w:rPr>
          <w:rFonts w:ascii="Arial" w:eastAsia="Arial" w:hAnsi="Arial" w:cs="Arial"/>
          <w:b/>
          <w:sz w:val="22"/>
          <w:szCs w:val="22"/>
        </w:rPr>
      </w:pPr>
      <w:r w:rsidRPr="002D5340">
        <w:rPr>
          <w:rFonts w:ascii="Arial" w:eastAsia="Arial" w:hAnsi="Arial" w:cs="Arial"/>
          <w:b/>
          <w:sz w:val="22"/>
          <w:szCs w:val="22"/>
        </w:rPr>
        <w:t>(končanje postopkov izdaje in spremembe okoljevarstvenih dovoljenj izdanih na podlagi ZVO-1)</w:t>
      </w:r>
    </w:p>
    <w:p w14:paraId="2C3B1064"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Postopki za izdajo ali spremembo okoljevarstvenega dovoljenja za naprave, ki lahko povzročajo onesnaževanje okolja večjega obsega iz 68. člena ZVO-1, ter za druge naprave in dejavnosti iz 82. člena ZVO-1 ter obrate iz 86. člena ZVO-1, začeti na podlagi ZVO-1, se končajo po določbah ZVO-1.</w:t>
      </w:r>
    </w:p>
    <w:p w14:paraId="70F093BB"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w:p w14:paraId="5860711B"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(3)  Ministrstvo mora okoljevarstvena dovoljenja, izdana na podlagi 68., 82. in 86. člena ZVO-1, ob njihovi prvi spremembi uskladiti z določbami iz 163., 164., drugega odstavka 167., 178. in 183. člena tega zakona.</w:t>
      </w:r>
    </w:p>
    <w:p w14:paraId="06E00289"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(4) Okoljevarstvena dovoljenja iz prejšnjega odstavka se štejejo za okoljevarstvena dovoljenja iz 151., 175. in 180. člena tega zakona.</w:t>
      </w:r>
    </w:p>
    <w:p w14:paraId="5ACE008F"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(5) Ministrstvo razveljavi pravnomočna okoljevarstvena dovoljenja, izdana na podlagi 82. člena ZVO-1, ki jih je pridobil isti upravljavec za obratovanje iste naprave ali izvajanje iste dejavnosti, ob prvi spremembi katerega izmed njih, in izda eno okoljevarstveno dovoljenje, v katerem določi vse obveznosti iz razveljavljenih okoljevarstvenih dovoljenj v skladu s 178. členom tega zakona..</w:t>
      </w:r>
    </w:p>
    <w:p w14:paraId="2BF85008" w14:textId="6743F402" w:rsidR="00F24DF5" w:rsidRPr="002D5340" w:rsidRDefault="00F24DF5" w:rsidP="00F24DF5">
      <w:pPr>
        <w:pBdr>
          <w:top w:val="none" w:sz="0" w:space="12" w:color="auto"/>
        </w:pBdr>
        <w:spacing w:before="10" w:after="10"/>
        <w:ind w:firstLine="1021"/>
        <w:jc w:val="center"/>
        <w:rPr>
          <w:rFonts w:ascii="Arial" w:eastAsia="Arial" w:hAnsi="Arial" w:cs="Arial"/>
          <w:b/>
          <w:bCs/>
          <w:sz w:val="22"/>
          <w:szCs w:val="22"/>
        </w:rPr>
      </w:pPr>
      <w:r w:rsidRPr="002D5340">
        <w:rPr>
          <w:rFonts w:ascii="Arial" w:eastAsia="Arial" w:hAnsi="Arial" w:cs="Arial"/>
          <w:b/>
          <w:bCs/>
          <w:sz w:val="22"/>
          <w:szCs w:val="22"/>
        </w:rPr>
        <w:t>30</w:t>
      </w:r>
      <w:r w:rsidR="00AD6338">
        <w:rPr>
          <w:rFonts w:ascii="Arial" w:eastAsia="Arial" w:hAnsi="Arial" w:cs="Arial"/>
          <w:b/>
          <w:bCs/>
          <w:sz w:val="22"/>
          <w:szCs w:val="22"/>
        </w:rPr>
        <w:t>5</w:t>
      </w:r>
      <w:r w:rsidRPr="002D5340">
        <w:rPr>
          <w:rFonts w:ascii="Arial" w:eastAsia="Arial" w:hAnsi="Arial" w:cs="Arial"/>
          <w:b/>
          <w:bCs/>
          <w:sz w:val="22"/>
          <w:szCs w:val="22"/>
        </w:rPr>
        <w:t>. člen</w:t>
      </w:r>
    </w:p>
    <w:p w14:paraId="702313D4" w14:textId="77777777" w:rsidR="00F24DF5" w:rsidRPr="002D5340" w:rsidRDefault="00F24DF5" w:rsidP="00F24DF5">
      <w:pPr>
        <w:pBdr>
          <w:top w:val="none" w:sz="0" w:space="12" w:color="auto"/>
        </w:pBdr>
        <w:spacing w:before="10" w:after="10"/>
        <w:ind w:firstLine="1021"/>
        <w:jc w:val="center"/>
        <w:rPr>
          <w:rFonts w:ascii="Arial" w:eastAsia="Arial" w:hAnsi="Arial" w:cs="Arial"/>
          <w:b/>
          <w:bCs/>
          <w:sz w:val="22"/>
          <w:szCs w:val="22"/>
        </w:rPr>
      </w:pPr>
      <w:r w:rsidRPr="002D5340">
        <w:rPr>
          <w:rFonts w:ascii="Arial" w:eastAsia="Arial" w:hAnsi="Arial" w:cs="Arial"/>
          <w:b/>
          <w:bCs/>
          <w:sz w:val="22"/>
          <w:szCs w:val="22"/>
        </w:rPr>
        <w:t>(končanje postopkov izdaje in spremembe okoljevarstvenih dovoljenj na podlagi ZVO-2)</w:t>
      </w:r>
    </w:p>
    <w:p w14:paraId="0CBC8C74"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Postopki za izdajo ali spremembo okoljevarstvenega dovoljenja za naprave, ki povzročajo industrijske emisije iz 110. člena ZVO-2, ter za druge naprave in dejavnosti iz 126. člena ZVO-2 ter obrate iz 131. člena ZVO-2, začeti na podlagi ZVO-2, se končajo po določbah tega zakona.</w:t>
      </w:r>
    </w:p>
    <w:p w14:paraId="3864E8ED"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Ministrstvo mora okoljevarstvena dovoljenja, izdana na podlagi 110., 126. in 131. člena ZVO-2 ob njihovi prvi spremembi uskladiti z določbami iz 163., 164., drugega odstavka 167., 178. in 183. člena tega zakona.</w:t>
      </w:r>
    </w:p>
    <w:p w14:paraId="12489B13" w14:textId="77777777" w:rsidR="00F24DF5" w:rsidRPr="002D5340" w:rsidRDefault="00F24DF5" w:rsidP="00F24DF5">
      <w:pPr>
        <w:pBdr>
          <w:top w:val="none" w:sz="0" w:space="12" w:color="auto"/>
        </w:pBdr>
        <w:spacing w:before="210" w:after="210"/>
        <w:ind w:firstLine="1021"/>
        <w:jc w:val="both"/>
        <w:rPr>
          <w:rFonts w:ascii="Arial" w:eastAsia="Arial" w:hAnsi="Arial" w:cs="Arial"/>
          <w:color w:val="FF0000"/>
          <w:sz w:val="22"/>
          <w:szCs w:val="22"/>
        </w:rPr>
      </w:pPr>
      <w:r w:rsidRPr="002D5340">
        <w:rPr>
          <w:rFonts w:ascii="Arial" w:eastAsia="Arial" w:hAnsi="Arial" w:cs="Arial"/>
          <w:sz w:val="22"/>
          <w:szCs w:val="22"/>
        </w:rPr>
        <w:t xml:space="preserve">(3) Ministrstvo potrdi celotno izhodiščno poročilo iz 286. člena ZVO-2 z odločbo o spremembi okoljevarstvenega dovoljenja, s katero se določijo zahteve za zagotavljanje varstva tal in podzemne vode in zahteve za obratovalni monitoring stanja tal in podzemne vode. </w:t>
      </w:r>
    </w:p>
    <w:p w14:paraId="0671EC9E" w14:textId="77777777" w:rsidR="00F24DF5" w:rsidRPr="002D5340" w:rsidRDefault="00F24DF5" w:rsidP="00F24DF5">
      <w:pPr>
        <w:pBdr>
          <w:top w:val="none" w:sz="0" w:space="12" w:color="auto"/>
        </w:pBdr>
        <w:spacing w:before="10" w:after="10"/>
        <w:ind w:firstLine="1021"/>
        <w:jc w:val="both"/>
        <w:rPr>
          <w:rFonts w:ascii="Arial" w:eastAsia="Arial" w:hAnsi="Arial" w:cs="Arial"/>
          <w:sz w:val="22"/>
          <w:szCs w:val="22"/>
        </w:rPr>
      </w:pPr>
      <w:r w:rsidRPr="002D5340">
        <w:rPr>
          <w:rFonts w:ascii="Arial" w:eastAsia="Arial" w:hAnsi="Arial" w:cs="Arial"/>
          <w:sz w:val="22"/>
          <w:szCs w:val="22"/>
        </w:rPr>
        <w:t>(4) Ne glede na prvi odstavek tega člena, se postopki, začeti na podlagi 7. člena</w:t>
      </w:r>
      <w:r w:rsidRPr="002D5340">
        <w:rPr>
          <w:rFonts w:ascii="Arial" w:eastAsia="Arial" w:hAnsi="Arial" w:cs="Arial"/>
          <w:b/>
          <w:sz w:val="22"/>
          <w:szCs w:val="22"/>
        </w:rPr>
        <w:t xml:space="preserve"> </w:t>
      </w:r>
      <w:r w:rsidRPr="002D5340">
        <w:rPr>
          <w:rFonts w:ascii="Arial" w:eastAsia="Arial" w:hAnsi="Arial" w:cs="Arial"/>
          <w:sz w:val="22"/>
          <w:szCs w:val="22"/>
        </w:rPr>
        <w:t>Zakona o spremembah in dopolnitvah Zakona o varstvu okolja, ZVO-2A (Uradni list RS, št. 23/24), končajo v skladu z ZVO-2.</w:t>
      </w:r>
    </w:p>
    <w:p w14:paraId="5B8F0C2A" w14:textId="34F4CF70" w:rsidR="00F24DF5" w:rsidRPr="002D5340" w:rsidRDefault="00F24DF5" w:rsidP="00F24DF5">
      <w:pPr>
        <w:pBdr>
          <w:top w:val="none" w:sz="0" w:space="12" w:color="auto"/>
        </w:pBdr>
        <w:spacing w:before="10" w:after="10"/>
        <w:ind w:firstLine="1021"/>
        <w:jc w:val="center"/>
        <w:rPr>
          <w:rFonts w:ascii="Arial" w:eastAsia="Arial" w:hAnsi="Arial" w:cs="Arial"/>
          <w:b/>
          <w:sz w:val="22"/>
          <w:szCs w:val="22"/>
        </w:rPr>
      </w:pPr>
      <w:r w:rsidRPr="002D5340">
        <w:rPr>
          <w:rFonts w:ascii="Arial" w:eastAsia="Arial" w:hAnsi="Arial" w:cs="Arial"/>
          <w:b/>
          <w:sz w:val="22"/>
          <w:szCs w:val="22"/>
        </w:rPr>
        <w:t>30</w:t>
      </w:r>
      <w:r w:rsidR="00AD6338">
        <w:rPr>
          <w:rFonts w:ascii="Arial" w:eastAsia="Arial" w:hAnsi="Arial" w:cs="Arial"/>
          <w:b/>
          <w:sz w:val="22"/>
          <w:szCs w:val="22"/>
        </w:rPr>
        <w:t>6</w:t>
      </w:r>
      <w:r w:rsidRPr="002D5340">
        <w:rPr>
          <w:rFonts w:ascii="Arial" w:eastAsia="Arial" w:hAnsi="Arial" w:cs="Arial"/>
          <w:b/>
          <w:sz w:val="22"/>
          <w:szCs w:val="22"/>
        </w:rPr>
        <w:t>. člen</w:t>
      </w:r>
    </w:p>
    <w:p w14:paraId="19D28BE4" w14:textId="77777777" w:rsidR="00F24DF5" w:rsidRPr="002D5340" w:rsidRDefault="00F24DF5" w:rsidP="00F24DF5">
      <w:pPr>
        <w:pBdr>
          <w:top w:val="none" w:sz="0" w:space="12" w:color="auto"/>
        </w:pBdr>
        <w:spacing w:before="10" w:after="10"/>
        <w:ind w:firstLine="1021"/>
        <w:jc w:val="center"/>
        <w:rPr>
          <w:rFonts w:ascii="Arial" w:eastAsia="Arial" w:hAnsi="Arial" w:cs="Arial"/>
          <w:b/>
          <w:bCs/>
          <w:sz w:val="22"/>
          <w:szCs w:val="22"/>
        </w:rPr>
      </w:pPr>
      <w:r w:rsidRPr="002D5340">
        <w:rPr>
          <w:rFonts w:ascii="Arial" w:eastAsia="Arial" w:hAnsi="Arial" w:cs="Arial"/>
          <w:b/>
          <w:bCs/>
          <w:sz w:val="22"/>
          <w:szCs w:val="22"/>
        </w:rPr>
        <w:t>(končanje postopkov prenehanja obratovanja naprave iz ZVO-1)</w:t>
      </w:r>
    </w:p>
    <w:p w14:paraId="3D4D5B22"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Postopki za prenehanje obratovanja naprav, ki lahko povzročajo onesnaževanje okolja večjega obsega iz 68. člena ZVO-1, začeti na podlagi 81. člena ZVO-1, se končajo po določbah 174. člena tega zakona.</w:t>
      </w:r>
    </w:p>
    <w:p w14:paraId="5BADEEC2"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lastRenderedPageBreak/>
        <w:t>(2) Postopki za prenehanje obratovanja dejavnosti in drugih naprav iz 82. člena ZVO-1, začeti na podlagi 85. člena ZVO-1, se končajo po določbah 179. člena tega zakona.</w:t>
      </w:r>
    </w:p>
    <w:p w14:paraId="3AAD664A" w14:textId="2EC6C5F1" w:rsidR="00F24DF5" w:rsidRPr="002D5340" w:rsidRDefault="00F24DF5" w:rsidP="00F24DF5">
      <w:pPr>
        <w:pBdr>
          <w:top w:val="none" w:sz="0" w:space="12" w:color="auto"/>
        </w:pBdr>
        <w:spacing w:before="10" w:after="10"/>
        <w:ind w:firstLine="1021"/>
        <w:jc w:val="center"/>
        <w:rPr>
          <w:rFonts w:ascii="Arial" w:eastAsia="Arial" w:hAnsi="Arial" w:cs="Arial"/>
          <w:b/>
          <w:sz w:val="22"/>
          <w:szCs w:val="22"/>
        </w:rPr>
      </w:pPr>
      <w:r w:rsidRPr="002D5340">
        <w:rPr>
          <w:rFonts w:ascii="Arial" w:eastAsia="Arial" w:hAnsi="Arial" w:cs="Arial"/>
          <w:b/>
          <w:sz w:val="22"/>
          <w:szCs w:val="22"/>
        </w:rPr>
        <w:t>30</w:t>
      </w:r>
      <w:r w:rsidR="00AD6338">
        <w:rPr>
          <w:rFonts w:ascii="Arial" w:eastAsia="Arial" w:hAnsi="Arial" w:cs="Arial"/>
          <w:b/>
          <w:sz w:val="22"/>
          <w:szCs w:val="22"/>
        </w:rPr>
        <w:t>7</w:t>
      </w:r>
      <w:r w:rsidRPr="002D5340">
        <w:rPr>
          <w:rFonts w:ascii="Arial" w:eastAsia="Arial" w:hAnsi="Arial" w:cs="Arial"/>
          <w:b/>
          <w:sz w:val="22"/>
          <w:szCs w:val="22"/>
        </w:rPr>
        <w:t>. člen</w:t>
      </w:r>
    </w:p>
    <w:p w14:paraId="2939E83F" w14:textId="77777777" w:rsidR="00F24DF5" w:rsidRPr="002D5340" w:rsidRDefault="00F24DF5" w:rsidP="00F24DF5">
      <w:pPr>
        <w:pBdr>
          <w:top w:val="none" w:sz="0" w:space="12" w:color="auto"/>
        </w:pBdr>
        <w:spacing w:before="10" w:after="10"/>
        <w:ind w:firstLine="1021"/>
        <w:jc w:val="center"/>
        <w:rPr>
          <w:rFonts w:ascii="Arial" w:eastAsia="Arial" w:hAnsi="Arial" w:cs="Arial"/>
          <w:b/>
          <w:sz w:val="22"/>
          <w:szCs w:val="22"/>
        </w:rPr>
      </w:pPr>
      <w:r w:rsidRPr="002D5340">
        <w:rPr>
          <w:rFonts w:ascii="Arial" w:eastAsia="Arial" w:hAnsi="Arial" w:cs="Arial"/>
          <w:b/>
          <w:sz w:val="22"/>
          <w:szCs w:val="22"/>
        </w:rPr>
        <w:t xml:space="preserve">(končanje postopkov prenehanja obratovanja naprave ali obrata iz ZVO-2) </w:t>
      </w:r>
    </w:p>
    <w:p w14:paraId="2D8F77AE"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(1) Postopki za prenehanje obratovanja naprav, ki povzročajo industrijske imisije iz 110.  člena ZVO-2, začeti na podlagi 125. člena ZVO-2, se končajo po določbah 174. člena tega zakona.</w:t>
      </w:r>
    </w:p>
    <w:p w14:paraId="73EF09ED"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(2) Postopki za prenehanje obratovanja dejavnosti in drugih naprav iz 126. člena ZVO-2, začeti na podlagi 130. člena ZVO-2, se končajo po določbah 179. člena tega zakona.</w:t>
      </w:r>
    </w:p>
    <w:p w14:paraId="345CC062" w14:textId="77777777" w:rsidR="00F24DF5" w:rsidRPr="002D5340" w:rsidRDefault="00F24DF5" w:rsidP="00F24DF5">
      <w:pPr>
        <w:pBdr>
          <w:top w:val="none" w:sz="0" w:space="12" w:color="auto"/>
        </w:pBdr>
        <w:spacing w:before="210" w:after="210"/>
        <w:ind w:firstLine="1021"/>
        <w:jc w:val="both"/>
        <w:rPr>
          <w:rFonts w:ascii="Arial" w:eastAsia="Arial" w:hAnsi="Arial" w:cs="Arial"/>
          <w:sz w:val="22"/>
          <w:szCs w:val="22"/>
        </w:rPr>
      </w:pPr>
      <w:r w:rsidRPr="002D5340">
        <w:rPr>
          <w:rFonts w:ascii="Arial" w:eastAsia="Arial" w:hAnsi="Arial" w:cs="Arial"/>
          <w:sz w:val="22"/>
          <w:szCs w:val="22"/>
        </w:rPr>
        <w:t>(3) Postopki za prenehanje obratovanja obrata iz 131. člena ZVO-2, začeti na podlagi 139. člena ZVO-2, se končajo po določbah 188. člena tega zakona.</w:t>
      </w:r>
    </w:p>
    <w:p w14:paraId="654D5008" w14:textId="77777777" w:rsidR="00F24DF5" w:rsidRPr="002D5340" w:rsidRDefault="00F24DF5" w:rsidP="00F24DF5">
      <w:pPr>
        <w:pBdr>
          <w:top w:val="none" w:sz="0" w:space="12" w:color="000000"/>
        </w:pBdr>
        <w:spacing w:before="210" w:after="210"/>
        <w:ind w:firstLine="1021"/>
        <w:jc w:val="both"/>
        <w:rPr>
          <w:rFonts w:ascii="Arial" w:eastAsia="Arial" w:hAnsi="Arial" w:cs="Arial"/>
          <w:sz w:val="22"/>
          <w:szCs w:val="22"/>
        </w:rPr>
      </w:pPr>
      <w:r w:rsidRPr="002D5340">
        <w:rPr>
          <w:rFonts w:ascii="Arial" w:eastAsia="Arial" w:hAnsi="Arial" w:cs="Arial"/>
          <w:sz w:val="22"/>
          <w:szCs w:val="22"/>
        </w:rPr>
        <w:t>(4) Postopki za prenehanje okoljevarstvenega dovoljenja, začeti na podlagi četrtega odstavka 109. člena ZVO-2, se končajo po določbah ZVO-2.</w:t>
      </w:r>
    </w:p>
    <w:p w14:paraId="62043A57" w14:textId="1AA4889E" w:rsidR="00F24DF5" w:rsidRPr="002D5340" w:rsidRDefault="00F24DF5" w:rsidP="00F24DF5">
      <w:pPr>
        <w:pBdr>
          <w:top w:val="none" w:sz="0" w:space="12" w:color="auto"/>
        </w:pBdr>
        <w:spacing w:before="10" w:after="10"/>
        <w:ind w:firstLine="1021"/>
        <w:jc w:val="center"/>
        <w:rPr>
          <w:rFonts w:ascii="Arial" w:eastAsia="Arial" w:hAnsi="Arial" w:cs="Arial"/>
          <w:b/>
          <w:sz w:val="22"/>
          <w:szCs w:val="22"/>
        </w:rPr>
      </w:pPr>
      <w:r w:rsidRPr="002D5340">
        <w:rPr>
          <w:rFonts w:ascii="Arial" w:eastAsia="Arial" w:hAnsi="Arial" w:cs="Arial"/>
          <w:b/>
          <w:sz w:val="22"/>
          <w:szCs w:val="22"/>
        </w:rPr>
        <w:t>3</w:t>
      </w:r>
      <w:r w:rsidR="00AD6338">
        <w:rPr>
          <w:rFonts w:ascii="Arial" w:eastAsia="Arial" w:hAnsi="Arial" w:cs="Arial"/>
          <w:b/>
          <w:sz w:val="22"/>
          <w:szCs w:val="22"/>
        </w:rPr>
        <w:t>08</w:t>
      </w:r>
      <w:r w:rsidRPr="002D5340">
        <w:rPr>
          <w:rFonts w:ascii="Arial" w:eastAsia="Arial" w:hAnsi="Arial" w:cs="Arial"/>
          <w:b/>
          <w:sz w:val="22"/>
          <w:szCs w:val="22"/>
        </w:rPr>
        <w:t>. člen</w:t>
      </w:r>
    </w:p>
    <w:p w14:paraId="573F09F9" w14:textId="77777777" w:rsidR="00F24DF5" w:rsidRPr="002D5340" w:rsidRDefault="00F24DF5" w:rsidP="00F24DF5">
      <w:pPr>
        <w:pBdr>
          <w:top w:val="none" w:sz="0" w:space="12" w:color="auto"/>
        </w:pBdr>
        <w:spacing w:before="10" w:after="10"/>
        <w:ind w:firstLine="1021"/>
        <w:jc w:val="center"/>
        <w:rPr>
          <w:rFonts w:ascii="Arial" w:eastAsia="Arial" w:hAnsi="Arial" w:cs="Arial"/>
          <w:b/>
          <w:sz w:val="22"/>
          <w:szCs w:val="22"/>
        </w:rPr>
      </w:pPr>
      <w:r w:rsidRPr="002D5340">
        <w:rPr>
          <w:rFonts w:ascii="Arial" w:eastAsia="Arial" w:hAnsi="Arial" w:cs="Arial"/>
          <w:b/>
          <w:sz w:val="22"/>
          <w:szCs w:val="22"/>
        </w:rPr>
        <w:t>(končanje postopkov začasnega prenehanja obratovanja naprave)</w:t>
      </w:r>
    </w:p>
    <w:p w14:paraId="286E84A7" w14:textId="77777777" w:rsidR="00F24DF5" w:rsidRPr="002D5340" w:rsidRDefault="00F24DF5" w:rsidP="00F24DF5">
      <w:pPr>
        <w:rPr>
          <w:rFonts w:ascii="Arial" w:hAnsi="Arial" w:cs="Arial"/>
          <w:sz w:val="22"/>
          <w:szCs w:val="22"/>
        </w:rPr>
      </w:pPr>
    </w:p>
    <w:p w14:paraId="32E3C36D" w14:textId="77777777" w:rsidR="00F24DF5" w:rsidRPr="002D5340" w:rsidRDefault="00F24DF5" w:rsidP="00F24DF5">
      <w:pPr>
        <w:ind w:firstLine="993"/>
        <w:rPr>
          <w:rFonts w:ascii="Arial" w:hAnsi="Arial" w:cs="Arial"/>
          <w:sz w:val="22"/>
          <w:szCs w:val="22"/>
        </w:rPr>
      </w:pPr>
      <w:r w:rsidRPr="002D5340">
        <w:rPr>
          <w:rFonts w:ascii="Arial" w:hAnsi="Arial" w:cs="Arial"/>
          <w:sz w:val="22"/>
          <w:szCs w:val="22"/>
        </w:rPr>
        <w:t xml:space="preserve">(1) Postopki začasnega prenehanja obratovanja naprave za naprave, ki povzročajo industrijske emisije iz 110. člena ZVO-2, začeti na podlagi 123. člena ZVO-2, se končajo po določbah 123. člena ZVO-2. </w:t>
      </w:r>
    </w:p>
    <w:p w14:paraId="66CCEE62" w14:textId="77777777" w:rsidR="00F24DF5" w:rsidRPr="002D5340" w:rsidRDefault="00F24DF5" w:rsidP="00F24DF5">
      <w:pPr>
        <w:rPr>
          <w:rFonts w:ascii="Arial" w:hAnsi="Arial" w:cs="Arial"/>
          <w:sz w:val="22"/>
          <w:szCs w:val="22"/>
        </w:rPr>
      </w:pPr>
    </w:p>
    <w:p w14:paraId="5EE211DF" w14:textId="77777777" w:rsidR="00F24DF5" w:rsidRPr="002D5340" w:rsidRDefault="00F24DF5" w:rsidP="00F24DF5">
      <w:pPr>
        <w:ind w:firstLine="993"/>
        <w:rPr>
          <w:rFonts w:ascii="Arial" w:hAnsi="Arial" w:cs="Arial"/>
          <w:sz w:val="22"/>
          <w:szCs w:val="22"/>
        </w:rPr>
      </w:pPr>
      <w:r w:rsidRPr="002D5340">
        <w:rPr>
          <w:rFonts w:ascii="Arial" w:hAnsi="Arial" w:cs="Arial"/>
          <w:sz w:val="22"/>
          <w:szCs w:val="22"/>
        </w:rPr>
        <w:t>(2) Postopki začasnega prenehanja obratovanja za druge naprave in dejavnosti iz 126. člena ZVO-2, začeti na podlagi 130. člena ZVO-2, se končajo po določbah 130. člena ZVO-2.</w:t>
      </w:r>
    </w:p>
    <w:p w14:paraId="21D483E9" w14:textId="77777777" w:rsidR="00F24DF5" w:rsidRPr="002D5340" w:rsidRDefault="00F24DF5" w:rsidP="00F24DF5">
      <w:pPr>
        <w:rPr>
          <w:rFonts w:ascii="Arial" w:hAnsi="Arial" w:cs="Arial"/>
          <w:sz w:val="22"/>
          <w:szCs w:val="22"/>
          <w:highlight w:val="yellow"/>
        </w:rPr>
      </w:pPr>
    </w:p>
    <w:p w14:paraId="70D54AB2" w14:textId="3519D59D" w:rsidR="00F24DF5" w:rsidRPr="002D5340" w:rsidRDefault="00F24DF5" w:rsidP="00F24DF5">
      <w:pPr>
        <w:jc w:val="center"/>
        <w:rPr>
          <w:rFonts w:ascii="Arial" w:hAnsi="Arial" w:cs="Arial"/>
          <w:b/>
          <w:sz w:val="22"/>
          <w:szCs w:val="22"/>
        </w:rPr>
      </w:pPr>
      <w:r w:rsidRPr="002D5340">
        <w:rPr>
          <w:rFonts w:ascii="Arial" w:hAnsi="Arial" w:cs="Arial"/>
          <w:b/>
          <w:bCs/>
          <w:sz w:val="22"/>
          <w:szCs w:val="22"/>
        </w:rPr>
        <w:t>3</w:t>
      </w:r>
      <w:r w:rsidR="00AD6338">
        <w:rPr>
          <w:rFonts w:ascii="Arial" w:hAnsi="Arial" w:cs="Arial"/>
          <w:b/>
          <w:bCs/>
          <w:sz w:val="22"/>
          <w:szCs w:val="22"/>
        </w:rPr>
        <w:t>09</w:t>
      </w:r>
      <w:r w:rsidRPr="002D5340">
        <w:rPr>
          <w:rFonts w:ascii="Arial" w:hAnsi="Arial" w:cs="Arial"/>
          <w:b/>
          <w:bCs/>
          <w:sz w:val="22"/>
          <w:szCs w:val="22"/>
        </w:rPr>
        <w:t>.</w:t>
      </w:r>
      <w:r w:rsidRPr="002D5340">
        <w:rPr>
          <w:rFonts w:ascii="Arial" w:hAnsi="Arial" w:cs="Arial"/>
          <w:b/>
          <w:sz w:val="22"/>
          <w:szCs w:val="22"/>
        </w:rPr>
        <w:t xml:space="preserve"> člen</w:t>
      </w:r>
    </w:p>
    <w:p w14:paraId="419F92B0"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(končanje postopkov začasne prepovedi obratovanja naprave)</w:t>
      </w:r>
    </w:p>
    <w:p w14:paraId="21CB45E0" w14:textId="77777777" w:rsidR="00F24DF5" w:rsidRPr="002D5340" w:rsidRDefault="00F24DF5" w:rsidP="00F24DF5">
      <w:pPr>
        <w:jc w:val="center"/>
        <w:rPr>
          <w:rFonts w:ascii="Arial" w:hAnsi="Arial" w:cs="Arial"/>
          <w:sz w:val="22"/>
          <w:szCs w:val="22"/>
        </w:rPr>
      </w:pPr>
    </w:p>
    <w:p w14:paraId="0E447759" w14:textId="77777777" w:rsidR="00F24DF5" w:rsidRPr="002D5340" w:rsidRDefault="00F24DF5" w:rsidP="00F24DF5">
      <w:pPr>
        <w:ind w:firstLine="993"/>
        <w:rPr>
          <w:rFonts w:ascii="Arial" w:hAnsi="Arial" w:cs="Arial"/>
          <w:sz w:val="22"/>
          <w:szCs w:val="22"/>
        </w:rPr>
      </w:pPr>
      <w:r w:rsidRPr="002D5340">
        <w:rPr>
          <w:rFonts w:ascii="Arial" w:hAnsi="Arial" w:cs="Arial"/>
          <w:sz w:val="22"/>
          <w:szCs w:val="22"/>
        </w:rPr>
        <w:t xml:space="preserve">Postopki  o začasni prepovedi obratovanja naprave, ki povzročajo industrijske emisije iz 110. člena ZVO-2, začeti na podlagi 124. člena ZVO-2, se končajo po določbah 124. člena ZVO-2.  </w:t>
      </w:r>
    </w:p>
    <w:p w14:paraId="73A3440E" w14:textId="77777777" w:rsidR="00F24DF5" w:rsidRPr="002D5340" w:rsidRDefault="00F24DF5" w:rsidP="00F24DF5">
      <w:pPr>
        <w:rPr>
          <w:rFonts w:ascii="Arial" w:hAnsi="Arial" w:cs="Arial"/>
          <w:sz w:val="22"/>
          <w:szCs w:val="22"/>
          <w:highlight w:val="yellow"/>
        </w:rPr>
      </w:pPr>
    </w:p>
    <w:p w14:paraId="5976CC2A" w14:textId="3B24B510"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31</w:t>
      </w:r>
      <w:r w:rsidR="00AD6338">
        <w:rPr>
          <w:rFonts w:ascii="Arial" w:hAnsi="Arial" w:cs="Arial"/>
          <w:b/>
          <w:bCs/>
          <w:sz w:val="22"/>
          <w:szCs w:val="22"/>
        </w:rPr>
        <w:t>0</w:t>
      </w:r>
      <w:r w:rsidRPr="002D5340">
        <w:rPr>
          <w:rFonts w:ascii="Arial" w:hAnsi="Arial" w:cs="Arial"/>
          <w:b/>
          <w:bCs/>
          <w:sz w:val="22"/>
          <w:szCs w:val="22"/>
        </w:rPr>
        <w:t>. člen</w:t>
      </w:r>
    </w:p>
    <w:p w14:paraId="3D83437F"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 xml:space="preserve">(končanje postopkov odvzema okoljevarstvenega dovoljenja za napravo ali obrat)   </w:t>
      </w:r>
    </w:p>
    <w:p w14:paraId="6FC1299D" w14:textId="77777777" w:rsidR="00F24DF5" w:rsidRPr="002D5340" w:rsidRDefault="00F24DF5" w:rsidP="00F24DF5">
      <w:pPr>
        <w:rPr>
          <w:rFonts w:ascii="Arial" w:hAnsi="Arial" w:cs="Arial"/>
          <w:b/>
          <w:sz w:val="22"/>
          <w:szCs w:val="22"/>
        </w:rPr>
      </w:pPr>
    </w:p>
    <w:p w14:paraId="60665B01" w14:textId="77777777" w:rsidR="00F24DF5" w:rsidRPr="002D5340" w:rsidRDefault="00F24DF5" w:rsidP="00F24DF5">
      <w:pPr>
        <w:ind w:firstLine="993"/>
        <w:rPr>
          <w:rFonts w:ascii="Arial" w:hAnsi="Arial" w:cs="Arial"/>
          <w:sz w:val="22"/>
          <w:szCs w:val="22"/>
        </w:rPr>
      </w:pPr>
      <w:r w:rsidRPr="002D5340">
        <w:rPr>
          <w:rFonts w:ascii="Arial" w:hAnsi="Arial" w:cs="Arial"/>
          <w:sz w:val="22"/>
          <w:szCs w:val="22"/>
        </w:rPr>
        <w:t xml:space="preserve">(1) Postopki za odvzem okoljevarstvenega dovoljenja za naprave, ki povzročajo industrijske emisije iz 110. člena ZVO-2, začeti na podlagi 124. člena ZVO-2, se končajo po določbah 173. člena tega zakona. </w:t>
      </w:r>
    </w:p>
    <w:p w14:paraId="51BE0FA7" w14:textId="77777777" w:rsidR="00F24DF5" w:rsidRPr="002D5340" w:rsidRDefault="00F24DF5" w:rsidP="00F24DF5">
      <w:pPr>
        <w:rPr>
          <w:rFonts w:ascii="Arial" w:hAnsi="Arial" w:cs="Arial"/>
          <w:sz w:val="22"/>
          <w:szCs w:val="22"/>
        </w:rPr>
      </w:pPr>
    </w:p>
    <w:p w14:paraId="036B4ECA"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(2) Postopki odvzema okoljevarstvenega dovoljenja za druge naprave in dejavnosti iz 126. člena ZVO-2, začeti na podlagi 130. člena ZVO-2, se končajo po določbah 179. člena tega zakona. </w:t>
      </w:r>
    </w:p>
    <w:p w14:paraId="46BA5C0C"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 </w:t>
      </w:r>
    </w:p>
    <w:p w14:paraId="766A08D4"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(3) Postopki odvzema okoljevarstvenega dovoljenja za obrate iz 131. člena ZVO-2, začeti na podlagi 137. člena ZVO-2, se končajo po določbah 186. člena tega zakona.</w:t>
      </w:r>
    </w:p>
    <w:p w14:paraId="5CE1B05D" w14:textId="77777777" w:rsidR="00F24DF5" w:rsidRPr="002D5340" w:rsidRDefault="00F24DF5" w:rsidP="00F24DF5">
      <w:pPr>
        <w:jc w:val="both"/>
        <w:rPr>
          <w:rFonts w:ascii="Arial" w:hAnsi="Arial" w:cs="Arial"/>
          <w:sz w:val="22"/>
          <w:szCs w:val="22"/>
        </w:rPr>
      </w:pPr>
    </w:p>
    <w:p w14:paraId="5937C9A8" w14:textId="0A42F62A" w:rsidR="00F24DF5" w:rsidRPr="002D5340" w:rsidRDefault="00F24DF5" w:rsidP="00F24DF5">
      <w:pPr>
        <w:jc w:val="center"/>
        <w:rPr>
          <w:rFonts w:ascii="Arial" w:hAnsi="Arial" w:cs="Arial"/>
          <w:b/>
          <w:sz w:val="22"/>
          <w:szCs w:val="22"/>
        </w:rPr>
      </w:pPr>
      <w:r w:rsidRPr="002D5340">
        <w:rPr>
          <w:rFonts w:ascii="Arial" w:hAnsi="Arial" w:cs="Arial"/>
          <w:b/>
          <w:bCs/>
          <w:sz w:val="22"/>
          <w:szCs w:val="22"/>
        </w:rPr>
        <w:lastRenderedPageBreak/>
        <w:t>31</w:t>
      </w:r>
      <w:r w:rsidR="00AD6338">
        <w:rPr>
          <w:rFonts w:ascii="Arial" w:hAnsi="Arial" w:cs="Arial"/>
          <w:b/>
          <w:bCs/>
          <w:sz w:val="22"/>
          <w:szCs w:val="22"/>
        </w:rPr>
        <w:t>1</w:t>
      </w:r>
      <w:r w:rsidRPr="002D5340">
        <w:rPr>
          <w:rFonts w:ascii="Arial" w:hAnsi="Arial" w:cs="Arial"/>
          <w:b/>
          <w:bCs/>
          <w:sz w:val="22"/>
          <w:szCs w:val="22"/>
        </w:rPr>
        <w:t>.</w:t>
      </w:r>
      <w:r w:rsidRPr="002D5340">
        <w:rPr>
          <w:rFonts w:ascii="Arial" w:hAnsi="Arial" w:cs="Arial"/>
          <w:b/>
          <w:sz w:val="22"/>
          <w:szCs w:val="22"/>
        </w:rPr>
        <w:t xml:space="preserve"> člen</w:t>
      </w:r>
    </w:p>
    <w:p w14:paraId="4C40251F" w14:textId="77777777" w:rsidR="00F24DF5" w:rsidRPr="002D5340" w:rsidRDefault="00F24DF5" w:rsidP="00F24DF5">
      <w:pPr>
        <w:jc w:val="center"/>
        <w:rPr>
          <w:rFonts w:ascii="Arial" w:hAnsi="Arial" w:cs="Arial"/>
          <w:b/>
          <w:sz w:val="22"/>
          <w:szCs w:val="22"/>
        </w:rPr>
      </w:pPr>
      <w:r w:rsidRPr="002D5340">
        <w:rPr>
          <w:rFonts w:ascii="Arial" w:hAnsi="Arial" w:cs="Arial"/>
          <w:b/>
          <w:sz w:val="22"/>
          <w:szCs w:val="22"/>
        </w:rPr>
        <w:t>(obstoječi sklep o mirovanju pravic in obveznosti iz okoljevarstvenega dovoljenja)</w:t>
      </w:r>
    </w:p>
    <w:p w14:paraId="53DCF01A" w14:textId="77777777" w:rsidR="00F24DF5" w:rsidRPr="002D5340" w:rsidRDefault="00F24DF5" w:rsidP="00F24DF5">
      <w:pPr>
        <w:jc w:val="both"/>
        <w:rPr>
          <w:rFonts w:ascii="Arial" w:hAnsi="Arial" w:cs="Arial"/>
          <w:sz w:val="22"/>
          <w:szCs w:val="22"/>
        </w:rPr>
      </w:pPr>
    </w:p>
    <w:p w14:paraId="5DF3E71E"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Obstoječi sklep o mirovanju pravic in obveznosti iz okoljevarstvenega dovoljenja iz drugega odstavka 123. člena ZVO-2 se šteje za odločbo o začasni prekinitvi obratovanja naprave ali njenega dela iz tretjega odstavka 172. člena tega zakona in velja tri leta od uveljavitve tega zakona.</w:t>
      </w:r>
    </w:p>
    <w:p w14:paraId="70F64349" w14:textId="77777777" w:rsidR="00F24DF5" w:rsidRPr="002D5340" w:rsidRDefault="00F24DF5" w:rsidP="00F24DF5">
      <w:pPr>
        <w:ind w:firstLine="993"/>
        <w:jc w:val="both"/>
        <w:rPr>
          <w:rFonts w:ascii="Arial" w:hAnsi="Arial" w:cs="Arial"/>
          <w:sz w:val="22"/>
          <w:szCs w:val="22"/>
        </w:rPr>
      </w:pPr>
    </w:p>
    <w:p w14:paraId="32803C1C" w14:textId="45EA6A72" w:rsidR="00F24DF5" w:rsidRPr="002D5340" w:rsidRDefault="00F24DF5" w:rsidP="00F24DF5">
      <w:pPr>
        <w:jc w:val="center"/>
        <w:rPr>
          <w:rFonts w:ascii="Arial" w:hAnsi="Arial" w:cs="Arial"/>
          <w:b/>
          <w:sz w:val="22"/>
          <w:szCs w:val="22"/>
        </w:rPr>
      </w:pPr>
      <w:r w:rsidRPr="002D5340">
        <w:rPr>
          <w:rFonts w:ascii="Arial" w:hAnsi="Arial" w:cs="Arial"/>
          <w:b/>
          <w:bCs/>
          <w:sz w:val="22"/>
          <w:szCs w:val="22"/>
        </w:rPr>
        <w:t>31</w:t>
      </w:r>
      <w:r w:rsidR="00AD6338">
        <w:rPr>
          <w:rFonts w:ascii="Arial" w:hAnsi="Arial" w:cs="Arial"/>
          <w:b/>
          <w:bCs/>
          <w:sz w:val="22"/>
          <w:szCs w:val="22"/>
        </w:rPr>
        <w:t>2</w:t>
      </w:r>
      <w:r w:rsidRPr="002D5340">
        <w:rPr>
          <w:rFonts w:ascii="Arial" w:hAnsi="Arial" w:cs="Arial"/>
          <w:b/>
          <w:bCs/>
          <w:sz w:val="22"/>
          <w:szCs w:val="22"/>
        </w:rPr>
        <w:t>.</w:t>
      </w:r>
      <w:r w:rsidRPr="002D5340">
        <w:rPr>
          <w:rFonts w:ascii="Arial" w:hAnsi="Arial" w:cs="Arial"/>
          <w:b/>
          <w:sz w:val="22"/>
          <w:szCs w:val="22"/>
        </w:rPr>
        <w:t xml:space="preserve"> člen</w:t>
      </w:r>
    </w:p>
    <w:p w14:paraId="7C8EC9EC" w14:textId="77777777" w:rsidR="00F24DF5" w:rsidRPr="002D5340" w:rsidRDefault="00F24DF5" w:rsidP="00F24DF5">
      <w:pPr>
        <w:jc w:val="center"/>
        <w:rPr>
          <w:rFonts w:ascii="Arial" w:hAnsi="Arial" w:cs="Arial"/>
          <w:b/>
          <w:sz w:val="22"/>
          <w:szCs w:val="22"/>
        </w:rPr>
      </w:pPr>
      <w:r w:rsidRPr="002D5340">
        <w:rPr>
          <w:rFonts w:ascii="Arial" w:hAnsi="Arial" w:cs="Arial"/>
          <w:b/>
          <w:sz w:val="22"/>
          <w:szCs w:val="22"/>
        </w:rPr>
        <w:t>(obstoječa dovoljenja za začasno ali občasno čezmerno obremenitev okolja s hrupom in dokončanje postopkov)</w:t>
      </w:r>
    </w:p>
    <w:p w14:paraId="0CE55514" w14:textId="77777777" w:rsidR="00F24DF5" w:rsidRPr="002D5340" w:rsidRDefault="00F24DF5" w:rsidP="00F24DF5">
      <w:pPr>
        <w:jc w:val="center"/>
        <w:rPr>
          <w:rFonts w:ascii="Arial" w:hAnsi="Arial" w:cs="Arial"/>
          <w:b/>
          <w:sz w:val="22"/>
          <w:szCs w:val="22"/>
        </w:rPr>
      </w:pPr>
    </w:p>
    <w:p w14:paraId="54FD9AEF" w14:textId="77777777" w:rsidR="00F24DF5" w:rsidRPr="002D5340" w:rsidRDefault="00F24DF5" w:rsidP="00F24DF5">
      <w:pPr>
        <w:spacing w:after="160" w:line="259" w:lineRule="auto"/>
        <w:ind w:firstLine="993"/>
        <w:contextualSpacing/>
        <w:jc w:val="both"/>
        <w:rPr>
          <w:rFonts w:ascii="Arial" w:hAnsi="Arial" w:cs="Arial"/>
          <w:sz w:val="22"/>
          <w:szCs w:val="22"/>
          <w:highlight w:val="yellow"/>
        </w:rPr>
      </w:pPr>
      <w:r w:rsidRPr="002D5340">
        <w:rPr>
          <w:rFonts w:ascii="Arial" w:hAnsi="Arial" w:cs="Arial"/>
          <w:sz w:val="22"/>
          <w:szCs w:val="22"/>
        </w:rPr>
        <w:t>Obstoječa dovoljenja za začasno ali občasno čezmerno obremenitev s hrupom iz prvega odstavka 141. člena ZVO-2, se štejejo za dovoljenja za začasno čezmerno obremenitev s hrupom iz 191. člena tega zakona.(2) Postopki za izdajo dovoljenja za začasno ali občasno čezmerno obremenitev s hrupom iz prvega odstavka 141. člena ZVO-2 se končajo po določbah 141. člena ZVO-2.</w:t>
      </w:r>
    </w:p>
    <w:p w14:paraId="202DA548" w14:textId="4D02724D" w:rsidR="00F24DF5" w:rsidRPr="002D5340" w:rsidRDefault="00F24DF5" w:rsidP="00F24DF5">
      <w:pPr>
        <w:jc w:val="center"/>
        <w:rPr>
          <w:rFonts w:ascii="Arial" w:hAnsi="Arial" w:cs="Arial"/>
          <w:b/>
          <w:sz w:val="22"/>
          <w:szCs w:val="22"/>
        </w:rPr>
      </w:pPr>
      <w:r w:rsidRPr="002D5340">
        <w:rPr>
          <w:rFonts w:ascii="Arial" w:hAnsi="Arial" w:cs="Arial"/>
          <w:b/>
          <w:bCs/>
          <w:sz w:val="22"/>
          <w:szCs w:val="22"/>
        </w:rPr>
        <w:t>31</w:t>
      </w:r>
      <w:r w:rsidR="00AD6338">
        <w:rPr>
          <w:rFonts w:ascii="Arial" w:hAnsi="Arial" w:cs="Arial"/>
          <w:b/>
          <w:bCs/>
          <w:sz w:val="22"/>
          <w:szCs w:val="22"/>
        </w:rPr>
        <w:t>3</w:t>
      </w:r>
      <w:r w:rsidRPr="002D5340">
        <w:rPr>
          <w:rFonts w:ascii="Arial" w:hAnsi="Arial" w:cs="Arial"/>
          <w:b/>
          <w:bCs/>
          <w:sz w:val="22"/>
          <w:szCs w:val="22"/>
        </w:rPr>
        <w:t>.</w:t>
      </w:r>
      <w:r w:rsidRPr="002D5340">
        <w:rPr>
          <w:rFonts w:ascii="Arial" w:hAnsi="Arial" w:cs="Arial"/>
          <w:b/>
          <w:sz w:val="22"/>
          <w:szCs w:val="22"/>
        </w:rPr>
        <w:t xml:space="preserve"> člen</w:t>
      </w:r>
    </w:p>
    <w:p w14:paraId="122A888F" w14:textId="77777777" w:rsidR="00F24DF5" w:rsidRPr="002D5340" w:rsidRDefault="00F24DF5" w:rsidP="00F24DF5">
      <w:pPr>
        <w:jc w:val="center"/>
        <w:rPr>
          <w:rFonts w:ascii="Arial" w:hAnsi="Arial" w:cs="Arial"/>
          <w:b/>
          <w:sz w:val="22"/>
          <w:szCs w:val="22"/>
        </w:rPr>
      </w:pPr>
      <w:r w:rsidRPr="002D5340">
        <w:rPr>
          <w:rFonts w:ascii="Arial" w:hAnsi="Arial" w:cs="Arial"/>
          <w:b/>
          <w:sz w:val="22"/>
          <w:szCs w:val="22"/>
        </w:rPr>
        <w:t>(obstoječe dovoljenje za odstranitev odlagališča odpadkov)</w:t>
      </w:r>
    </w:p>
    <w:p w14:paraId="04C5A1C8" w14:textId="77777777" w:rsidR="00F24DF5" w:rsidRPr="002D5340" w:rsidRDefault="00F24DF5" w:rsidP="00F24DF5">
      <w:pPr>
        <w:spacing w:before="240"/>
        <w:jc w:val="center"/>
        <w:rPr>
          <w:rFonts w:ascii="Arial" w:hAnsi="Arial" w:cs="Arial"/>
          <w:b/>
          <w:sz w:val="22"/>
          <w:szCs w:val="22"/>
        </w:rPr>
      </w:pPr>
    </w:p>
    <w:p w14:paraId="2CDC223D"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Obstoječe dovoljenje za odstranitev odlagališča odpadkov iz 142. člena ZVO-2, se šteje za dovoljenje za odstranitev odlagališča odpadkov iz 192. člena tega zakona.</w:t>
      </w:r>
    </w:p>
    <w:p w14:paraId="141A5AED" w14:textId="77777777" w:rsidR="00F24DF5" w:rsidRPr="002D5340" w:rsidRDefault="00F24DF5" w:rsidP="00F24DF5">
      <w:pPr>
        <w:jc w:val="center"/>
        <w:rPr>
          <w:rFonts w:ascii="Arial" w:hAnsi="Arial" w:cs="Arial"/>
          <w:b/>
          <w:sz w:val="22"/>
          <w:szCs w:val="22"/>
        </w:rPr>
      </w:pPr>
    </w:p>
    <w:p w14:paraId="521EE4A1" w14:textId="71E7DA79" w:rsidR="00F24DF5" w:rsidRPr="002D5340" w:rsidDel="00AA5216" w:rsidRDefault="00F24DF5" w:rsidP="00F24DF5">
      <w:pPr>
        <w:jc w:val="center"/>
        <w:rPr>
          <w:rFonts w:ascii="Arial" w:hAnsi="Arial" w:cs="Arial"/>
          <w:b/>
          <w:sz w:val="22"/>
          <w:szCs w:val="22"/>
        </w:rPr>
      </w:pPr>
      <w:r w:rsidRPr="002D5340">
        <w:rPr>
          <w:rFonts w:ascii="Arial" w:hAnsi="Arial" w:cs="Arial"/>
          <w:b/>
          <w:sz w:val="22"/>
          <w:szCs w:val="22"/>
        </w:rPr>
        <w:t>31</w:t>
      </w:r>
      <w:r w:rsidR="00AD6338">
        <w:rPr>
          <w:rFonts w:ascii="Arial" w:hAnsi="Arial" w:cs="Arial"/>
          <w:b/>
          <w:sz w:val="22"/>
          <w:szCs w:val="22"/>
        </w:rPr>
        <w:t>4</w:t>
      </w:r>
      <w:r w:rsidRPr="002D5340">
        <w:rPr>
          <w:rFonts w:ascii="Arial" w:hAnsi="Arial" w:cs="Arial"/>
          <w:b/>
          <w:sz w:val="22"/>
          <w:szCs w:val="22"/>
        </w:rPr>
        <w:t xml:space="preserve">. </w:t>
      </w:r>
      <w:r w:rsidRPr="002D5340" w:rsidDel="00AA5216">
        <w:rPr>
          <w:rFonts w:ascii="Arial" w:hAnsi="Arial" w:cs="Arial"/>
          <w:b/>
          <w:sz w:val="22"/>
          <w:szCs w:val="22"/>
        </w:rPr>
        <w:t>člen</w:t>
      </w:r>
    </w:p>
    <w:p w14:paraId="0635C69D" w14:textId="77777777" w:rsidR="00F24DF5" w:rsidRPr="002D5340" w:rsidDel="00AA5216" w:rsidRDefault="00F24DF5" w:rsidP="00F24DF5">
      <w:pPr>
        <w:jc w:val="center"/>
        <w:rPr>
          <w:rFonts w:ascii="Arial" w:hAnsi="Arial" w:cs="Arial"/>
          <w:b/>
          <w:bCs/>
          <w:sz w:val="22"/>
          <w:szCs w:val="22"/>
        </w:rPr>
      </w:pPr>
      <w:r w:rsidRPr="002D5340" w:rsidDel="00AA5216">
        <w:rPr>
          <w:rFonts w:ascii="Arial" w:hAnsi="Arial" w:cs="Arial"/>
          <w:b/>
          <w:bCs/>
          <w:sz w:val="22"/>
          <w:szCs w:val="22"/>
        </w:rPr>
        <w:t xml:space="preserve">(uvedba sistema </w:t>
      </w:r>
      <w:proofErr w:type="spellStart"/>
      <w:r w:rsidRPr="002D5340" w:rsidDel="00AA5216">
        <w:rPr>
          <w:rFonts w:ascii="Arial" w:hAnsi="Arial" w:cs="Arial"/>
          <w:b/>
          <w:bCs/>
          <w:sz w:val="22"/>
          <w:szCs w:val="22"/>
        </w:rPr>
        <w:t>okoljskega</w:t>
      </w:r>
      <w:proofErr w:type="spellEnd"/>
      <w:r w:rsidRPr="002D5340" w:rsidDel="00AA5216">
        <w:rPr>
          <w:rFonts w:ascii="Arial" w:hAnsi="Arial" w:cs="Arial"/>
          <w:b/>
          <w:bCs/>
          <w:sz w:val="22"/>
          <w:szCs w:val="22"/>
        </w:rPr>
        <w:t xml:space="preserve"> upravljanja)</w:t>
      </w:r>
    </w:p>
    <w:p w14:paraId="58112B82" w14:textId="77777777" w:rsidR="00F24DF5" w:rsidRPr="002D5340" w:rsidDel="00AA5216" w:rsidRDefault="00F24DF5" w:rsidP="00F24DF5">
      <w:pPr>
        <w:rPr>
          <w:rFonts w:ascii="Arial" w:hAnsi="Arial" w:cs="Arial"/>
          <w:b/>
          <w:bCs/>
          <w:sz w:val="22"/>
          <w:szCs w:val="22"/>
        </w:rPr>
      </w:pPr>
    </w:p>
    <w:p w14:paraId="25BEF617" w14:textId="77777777" w:rsidR="00F24DF5" w:rsidRPr="002D5340" w:rsidDel="00AA5216" w:rsidRDefault="00F24DF5" w:rsidP="00F24DF5">
      <w:pPr>
        <w:jc w:val="both"/>
        <w:rPr>
          <w:rFonts w:ascii="Arial" w:hAnsi="Arial" w:cs="Arial"/>
          <w:sz w:val="22"/>
          <w:szCs w:val="22"/>
        </w:rPr>
      </w:pPr>
      <w:r w:rsidRPr="002D5340" w:rsidDel="00AA5216">
        <w:rPr>
          <w:rFonts w:ascii="Arial" w:hAnsi="Arial" w:cs="Arial"/>
          <w:sz w:val="22"/>
          <w:szCs w:val="22"/>
        </w:rPr>
        <w:t xml:space="preserve">(1) Upravljavec pripravi in izvede sistema </w:t>
      </w:r>
      <w:proofErr w:type="spellStart"/>
      <w:r w:rsidRPr="002D5340" w:rsidDel="00AA5216">
        <w:rPr>
          <w:rFonts w:ascii="Arial" w:hAnsi="Arial" w:cs="Arial"/>
          <w:sz w:val="22"/>
          <w:szCs w:val="22"/>
        </w:rPr>
        <w:t>okoljskega</w:t>
      </w:r>
      <w:proofErr w:type="spellEnd"/>
      <w:r w:rsidRPr="002D5340" w:rsidDel="00AA5216">
        <w:rPr>
          <w:rFonts w:ascii="Arial" w:hAnsi="Arial" w:cs="Arial"/>
          <w:sz w:val="22"/>
          <w:szCs w:val="22"/>
        </w:rPr>
        <w:t xml:space="preserve"> upravljanja iz Zaključkov o BAT iz 154. člena do 1. julija 2027, razen za naprave, za katere se v skladu s predpisom iz četrtega odstavka 153. člena tega zakona ta sistem ne uporablja. </w:t>
      </w:r>
    </w:p>
    <w:p w14:paraId="29F39E5C" w14:textId="77777777" w:rsidR="00F24DF5" w:rsidRPr="002D5340" w:rsidDel="00AA5216" w:rsidRDefault="00F24DF5" w:rsidP="00F24DF5">
      <w:pPr>
        <w:jc w:val="both"/>
        <w:rPr>
          <w:rFonts w:ascii="Arial" w:hAnsi="Arial" w:cs="Arial"/>
          <w:sz w:val="22"/>
          <w:szCs w:val="22"/>
        </w:rPr>
      </w:pPr>
      <w:r w:rsidRPr="002D5340" w:rsidDel="00AA5216">
        <w:rPr>
          <w:rFonts w:ascii="Arial" w:hAnsi="Arial" w:cs="Arial"/>
          <w:sz w:val="22"/>
          <w:szCs w:val="22"/>
        </w:rPr>
        <w:t xml:space="preserve"> </w:t>
      </w:r>
    </w:p>
    <w:p w14:paraId="020EE646" w14:textId="77777777" w:rsidR="00F24DF5" w:rsidRPr="002D5340" w:rsidDel="00AA5216" w:rsidRDefault="00F24DF5" w:rsidP="00F24DF5">
      <w:pPr>
        <w:jc w:val="both"/>
        <w:rPr>
          <w:rFonts w:ascii="Arial" w:hAnsi="Arial" w:cs="Arial"/>
          <w:sz w:val="22"/>
          <w:szCs w:val="22"/>
        </w:rPr>
      </w:pPr>
      <w:r w:rsidRPr="002D5340" w:rsidDel="00AA5216">
        <w:rPr>
          <w:rFonts w:ascii="Arial" w:hAnsi="Arial" w:cs="Arial"/>
          <w:sz w:val="22"/>
          <w:szCs w:val="22"/>
        </w:rPr>
        <w:t>(2) Ministrstvo določi upravljavcu naprave iz 151. člena tega zakona v okoljevarstvenem dovoljenju zahteve iz 8. točke prvega odstavka 172. člena tega zakona z začetkom izvajanja s 1. julijem 2027.</w:t>
      </w:r>
    </w:p>
    <w:p w14:paraId="10A4BD69" w14:textId="77777777" w:rsidR="00F24DF5" w:rsidRPr="002D5340" w:rsidDel="00AA5216" w:rsidRDefault="00F24DF5" w:rsidP="00F24DF5">
      <w:pPr>
        <w:rPr>
          <w:rFonts w:ascii="Arial" w:hAnsi="Arial" w:cs="Arial"/>
          <w:sz w:val="22"/>
          <w:szCs w:val="22"/>
        </w:rPr>
      </w:pPr>
    </w:p>
    <w:p w14:paraId="1B031E8B" w14:textId="66B54060"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31</w:t>
      </w:r>
      <w:r w:rsidR="00AD6338">
        <w:rPr>
          <w:rFonts w:ascii="Arial" w:hAnsi="Arial" w:cs="Arial"/>
          <w:b/>
          <w:bCs/>
          <w:sz w:val="22"/>
          <w:szCs w:val="22"/>
        </w:rPr>
        <w:t>5</w:t>
      </w:r>
      <w:r w:rsidRPr="002D5340">
        <w:rPr>
          <w:rFonts w:ascii="Arial" w:hAnsi="Arial" w:cs="Arial"/>
          <w:b/>
          <w:bCs/>
          <w:sz w:val="22"/>
          <w:szCs w:val="22"/>
        </w:rPr>
        <w:t xml:space="preserve">. člen </w:t>
      </w:r>
    </w:p>
    <w:p w14:paraId="61B78A38" w14:textId="77777777" w:rsidR="00F24DF5" w:rsidRPr="002D5340" w:rsidRDefault="00F24DF5" w:rsidP="00F24DF5">
      <w:pPr>
        <w:jc w:val="center"/>
        <w:rPr>
          <w:rFonts w:ascii="Arial" w:hAnsi="Arial" w:cs="Arial"/>
          <w:b/>
          <w:bCs/>
          <w:sz w:val="22"/>
          <w:szCs w:val="22"/>
        </w:rPr>
      </w:pPr>
      <w:r w:rsidRPr="002D5340">
        <w:rPr>
          <w:rFonts w:ascii="Arial" w:hAnsi="Arial" w:cs="Arial"/>
          <w:b/>
          <w:bCs/>
          <w:sz w:val="22"/>
          <w:szCs w:val="22"/>
        </w:rPr>
        <w:t>(vzpostavitev evidence naprav in dejavnosti za n</w:t>
      </w:r>
      <w:r w:rsidRPr="002D5340">
        <w:rPr>
          <w:rFonts w:ascii="Arial" w:eastAsia="Arial" w:hAnsi="Arial" w:cs="Arial"/>
          <w:b/>
          <w:bCs/>
          <w:sz w:val="22"/>
          <w:szCs w:val="22"/>
        </w:rPr>
        <w:t>aprave in dejavnosti, za katere ni potrebno pridobiti okoljevarstvenega dovoljenja</w:t>
      </w:r>
      <w:r w:rsidRPr="002D5340">
        <w:rPr>
          <w:rFonts w:ascii="Arial" w:hAnsi="Arial" w:cs="Arial"/>
          <w:b/>
          <w:bCs/>
          <w:sz w:val="22"/>
          <w:szCs w:val="22"/>
        </w:rPr>
        <w:t>)</w:t>
      </w:r>
    </w:p>
    <w:p w14:paraId="593E6A5F" w14:textId="77777777" w:rsidR="00F24DF5" w:rsidRPr="002D5340" w:rsidRDefault="00F24DF5" w:rsidP="00F24DF5">
      <w:pPr>
        <w:rPr>
          <w:rFonts w:ascii="Arial" w:hAnsi="Arial" w:cs="Arial"/>
          <w:sz w:val="22"/>
          <w:szCs w:val="22"/>
        </w:rPr>
      </w:pPr>
    </w:p>
    <w:p w14:paraId="4A83AB28" w14:textId="77777777" w:rsidR="00F24DF5" w:rsidRPr="002D5340" w:rsidRDefault="00F24DF5" w:rsidP="00F24DF5">
      <w:pPr>
        <w:pStyle w:val="Odstavek"/>
      </w:pPr>
      <w:r w:rsidRPr="002D5340">
        <w:t>(1) Naprave iz:</w:t>
      </w:r>
    </w:p>
    <w:p w14:paraId="384A05E8" w14:textId="77777777" w:rsidR="00F24DF5" w:rsidRPr="002D5340" w:rsidRDefault="00F24DF5" w:rsidP="00F24DF5">
      <w:pPr>
        <w:pStyle w:val="Odstavekseznama"/>
        <w:numPr>
          <w:ilvl w:val="0"/>
          <w:numId w:val="25"/>
        </w:numPr>
        <w:rPr>
          <w:rFonts w:cs="Arial"/>
        </w:rPr>
      </w:pPr>
      <w:r w:rsidRPr="002D5340">
        <w:rPr>
          <w:rFonts w:cs="Arial"/>
        </w:rPr>
        <w:t>Uredbe o emisiji snovi v zrak iz srednjih kurilnih naprav, plinskih turbin in nepremičnih motorjev (Uradni list RS, št. 17/18, 59/18, 44/22 – ZVO-2 in 99/22);</w:t>
      </w:r>
    </w:p>
    <w:p w14:paraId="0AD17019" w14:textId="77777777" w:rsidR="00F24DF5" w:rsidRPr="002D5340" w:rsidRDefault="00F24DF5" w:rsidP="00F24DF5">
      <w:pPr>
        <w:pStyle w:val="Odstavekseznama"/>
        <w:numPr>
          <w:ilvl w:val="0"/>
          <w:numId w:val="25"/>
        </w:numPr>
        <w:rPr>
          <w:rFonts w:cs="Arial"/>
        </w:rPr>
      </w:pPr>
      <w:r w:rsidRPr="002D5340">
        <w:rPr>
          <w:rFonts w:cs="Arial"/>
        </w:rPr>
        <w:t xml:space="preserve">Uredbe o mejnih vrednostih emisije hlapnih organskih spojin v zrak iz naprav, v katerih se uporabljajo organska topila (Uradni list RS, št. 35/15, 58/16, 54/21, 44/22 – ZVO-2 in 49/22) in </w:t>
      </w:r>
    </w:p>
    <w:p w14:paraId="1FC62841" w14:textId="77777777" w:rsidR="00F24DF5" w:rsidRPr="002D5340" w:rsidRDefault="00F24DF5" w:rsidP="00F24DF5">
      <w:pPr>
        <w:pStyle w:val="Odstavekseznama"/>
        <w:numPr>
          <w:ilvl w:val="0"/>
          <w:numId w:val="25"/>
        </w:numPr>
        <w:rPr>
          <w:rFonts w:cs="Arial"/>
        </w:rPr>
      </w:pPr>
      <w:r w:rsidRPr="002D5340">
        <w:rPr>
          <w:rFonts w:cs="Arial"/>
        </w:rPr>
        <w:t>Uredbe o mejnih vrednostih emisije halogeniranih hlapnih organskih spojin v zrak iz naprav, v katerih se uporabljajo organska topila (Uradni list RS, št. 71/11, 44/22 – ZVO-2 in 49/22)</w:t>
      </w:r>
    </w:p>
    <w:p w14:paraId="10030FCC" w14:textId="6E90EA12" w:rsidR="00F24DF5" w:rsidRPr="002D5340" w:rsidRDefault="00F24DF5" w:rsidP="00F24DF5">
      <w:pPr>
        <w:ind w:left="360"/>
        <w:rPr>
          <w:rFonts w:ascii="Arial" w:hAnsi="Arial" w:cs="Arial"/>
          <w:sz w:val="22"/>
          <w:szCs w:val="22"/>
        </w:rPr>
      </w:pPr>
      <w:r w:rsidRPr="002D5340">
        <w:rPr>
          <w:rFonts w:ascii="Arial" w:hAnsi="Arial" w:cs="Arial"/>
          <w:sz w:val="22"/>
          <w:szCs w:val="22"/>
        </w:rPr>
        <w:t xml:space="preserve">se vpisujejo v obstoječe evidence naprav po določbah teh predpisov do 31. decembra </w:t>
      </w:r>
      <w:r w:rsidRPr="46A92473">
        <w:rPr>
          <w:rFonts w:ascii="Arial" w:hAnsi="Arial" w:cs="Arial"/>
          <w:sz w:val="22"/>
          <w:szCs w:val="22"/>
        </w:rPr>
        <w:t>202</w:t>
      </w:r>
      <w:r w:rsidR="3B510E1C" w:rsidRPr="46A92473">
        <w:rPr>
          <w:rFonts w:ascii="Arial" w:hAnsi="Arial" w:cs="Arial"/>
          <w:sz w:val="22"/>
          <w:szCs w:val="22"/>
        </w:rPr>
        <w:t>9</w:t>
      </w:r>
      <w:r w:rsidRPr="002D5340">
        <w:rPr>
          <w:rFonts w:ascii="Arial" w:hAnsi="Arial" w:cs="Arial"/>
          <w:sz w:val="22"/>
          <w:szCs w:val="22"/>
        </w:rPr>
        <w:t xml:space="preserve">. </w:t>
      </w:r>
    </w:p>
    <w:p w14:paraId="6081B1D7" w14:textId="77777777" w:rsidR="00F24DF5" w:rsidRPr="002D5340" w:rsidRDefault="00F24DF5" w:rsidP="00F24DF5">
      <w:pPr>
        <w:rPr>
          <w:rFonts w:ascii="Arial" w:hAnsi="Arial" w:cs="Arial"/>
          <w:sz w:val="22"/>
          <w:szCs w:val="22"/>
        </w:rPr>
      </w:pPr>
    </w:p>
    <w:p w14:paraId="6A906FCD" w14:textId="77777777" w:rsidR="00F24DF5" w:rsidRPr="002D5340" w:rsidRDefault="00F24DF5" w:rsidP="00F24DF5">
      <w:pPr>
        <w:pStyle w:val="Odstavek"/>
      </w:pPr>
      <w:r w:rsidRPr="002D5340">
        <w:t>(2) Obstoječa potrdila o vpisu v evidenco naprav iz:</w:t>
      </w:r>
    </w:p>
    <w:p w14:paraId="421DFE7D" w14:textId="77777777" w:rsidR="00F24DF5" w:rsidRPr="002D5340" w:rsidRDefault="00F24DF5" w:rsidP="00F24DF5">
      <w:pPr>
        <w:pStyle w:val="Odstavek"/>
        <w:numPr>
          <w:ilvl w:val="0"/>
          <w:numId w:val="26"/>
        </w:numPr>
      </w:pPr>
      <w:r w:rsidRPr="002D5340">
        <w:t>Uredbe o emisiji snovi v zrak iz srednjih kurilnih naprav, plinskih turbin in nepremičnih motorjev (Uradni list RS, št. 17/18, 59/18, 44/22 – ZVO-2 in 99/22);</w:t>
      </w:r>
    </w:p>
    <w:p w14:paraId="13B8D449" w14:textId="77777777" w:rsidR="00F24DF5" w:rsidRPr="002D5340" w:rsidRDefault="00F24DF5" w:rsidP="00F24DF5">
      <w:pPr>
        <w:pStyle w:val="Odstavek"/>
        <w:numPr>
          <w:ilvl w:val="0"/>
          <w:numId w:val="26"/>
        </w:numPr>
      </w:pPr>
      <w:r w:rsidRPr="002D5340">
        <w:t>prvega in drugega odstavka 8. člena Uredbe o mejnih vrednostih emisije hlapnih organskih spojin v zrak iz naprav, v katerih se uporabljajo organska topila (Uradni list RS, št. 35/15, 58/16, 54/21, 44/22 – ZVO-2 in 49/22) in</w:t>
      </w:r>
    </w:p>
    <w:p w14:paraId="34B4A3F3" w14:textId="77777777" w:rsidR="00F24DF5" w:rsidRPr="002D5340" w:rsidRDefault="00F24DF5" w:rsidP="00F24DF5">
      <w:pPr>
        <w:pStyle w:val="Odstavekseznama"/>
        <w:numPr>
          <w:ilvl w:val="0"/>
          <w:numId w:val="26"/>
        </w:numPr>
        <w:rPr>
          <w:rFonts w:cs="Arial"/>
        </w:rPr>
      </w:pPr>
      <w:r w:rsidRPr="002D5340">
        <w:rPr>
          <w:rFonts w:cs="Arial"/>
        </w:rPr>
        <w:t>Uredbe o mejnih vrednostih emisije halogeniranih hlapnih organskih spojin v zrak iz naprav, v katerih se uporabljajo organska topila (Uradni list RS, št. 71/11, 44/22 – ZVO-2 in 49/22)</w:t>
      </w:r>
    </w:p>
    <w:p w14:paraId="11027A4C" w14:textId="77777777" w:rsidR="00F24DF5" w:rsidRPr="002D5340" w:rsidRDefault="00F24DF5" w:rsidP="00F24DF5">
      <w:pPr>
        <w:ind w:left="360"/>
        <w:rPr>
          <w:rFonts w:ascii="Arial" w:hAnsi="Arial" w:cs="Arial"/>
          <w:sz w:val="22"/>
          <w:szCs w:val="22"/>
        </w:rPr>
      </w:pPr>
      <w:r w:rsidRPr="002D5340">
        <w:rPr>
          <w:rFonts w:ascii="Arial" w:hAnsi="Arial" w:cs="Arial"/>
          <w:sz w:val="22"/>
          <w:szCs w:val="22"/>
        </w:rPr>
        <w:t xml:space="preserve">se štejejo za potrdila o vpisu v evidenco naprav </w:t>
      </w:r>
      <w:r w:rsidRPr="002D5340">
        <w:rPr>
          <w:rFonts w:ascii="Arial" w:eastAsia="Arial" w:hAnsi="Arial" w:cs="Arial"/>
          <w:sz w:val="22"/>
          <w:szCs w:val="22"/>
        </w:rPr>
        <w:t>iz 3. točke tretjega odstavka 216. člena tega zakona</w:t>
      </w:r>
      <w:r w:rsidRPr="002D5340">
        <w:rPr>
          <w:rFonts w:ascii="Arial" w:hAnsi="Arial" w:cs="Arial"/>
          <w:sz w:val="22"/>
          <w:szCs w:val="22"/>
        </w:rPr>
        <w:t xml:space="preserve"> do izdaje novih iz četrtega odstavka tega člena.</w:t>
      </w:r>
    </w:p>
    <w:p w14:paraId="271A60FF" w14:textId="77777777" w:rsidR="00F24DF5" w:rsidRPr="002D5340" w:rsidRDefault="00F24DF5" w:rsidP="00F24DF5">
      <w:pPr>
        <w:rPr>
          <w:rFonts w:ascii="Arial" w:hAnsi="Arial" w:cs="Arial"/>
          <w:sz w:val="22"/>
          <w:szCs w:val="22"/>
        </w:rPr>
      </w:pPr>
    </w:p>
    <w:p w14:paraId="3A07D0A2" w14:textId="77777777" w:rsidR="00F24DF5" w:rsidRPr="002D5340" w:rsidRDefault="00F24DF5" w:rsidP="00F24DF5">
      <w:pPr>
        <w:ind w:firstLine="993"/>
        <w:jc w:val="both"/>
        <w:rPr>
          <w:rFonts w:ascii="Arial" w:hAnsi="Arial" w:cs="Arial"/>
          <w:sz w:val="22"/>
          <w:szCs w:val="22"/>
          <w:lang w:eastAsia="sl-SI"/>
        </w:rPr>
      </w:pPr>
      <w:r w:rsidRPr="002D5340">
        <w:rPr>
          <w:rFonts w:ascii="Arial" w:hAnsi="Arial" w:cs="Arial"/>
          <w:sz w:val="22"/>
          <w:szCs w:val="22"/>
          <w:lang w:eastAsia="sl-SI"/>
        </w:rPr>
        <w:t xml:space="preserve">(3) Ministrstvo po uradni dolžnosti prenese obstoječe evidence naprav iz prejšnjega odstavka v evidenco iz 3. točke tretjega odstavka 216. člena tega zakona. </w:t>
      </w:r>
    </w:p>
    <w:p w14:paraId="58DBA0F4" w14:textId="77777777" w:rsidR="00F24DF5" w:rsidRPr="002D5340" w:rsidRDefault="00F24DF5" w:rsidP="00F24DF5">
      <w:pPr>
        <w:jc w:val="both"/>
        <w:rPr>
          <w:rFonts w:ascii="Arial" w:hAnsi="Arial" w:cs="Arial"/>
          <w:sz w:val="22"/>
          <w:szCs w:val="22"/>
          <w:lang w:eastAsia="sl-SI"/>
        </w:rPr>
      </w:pPr>
    </w:p>
    <w:p w14:paraId="7CBAA321" w14:textId="1413794D" w:rsidR="00F24DF5" w:rsidRPr="002D5340" w:rsidRDefault="00F24DF5" w:rsidP="00F24DF5">
      <w:pPr>
        <w:ind w:firstLine="993"/>
        <w:jc w:val="both"/>
        <w:rPr>
          <w:rFonts w:ascii="Arial" w:hAnsi="Arial" w:cs="Arial"/>
          <w:sz w:val="22"/>
          <w:szCs w:val="22"/>
          <w:lang w:eastAsia="sl-SI"/>
        </w:rPr>
      </w:pPr>
      <w:r w:rsidRPr="002D5340">
        <w:rPr>
          <w:rFonts w:ascii="Arial" w:hAnsi="Arial" w:cs="Arial"/>
          <w:sz w:val="22"/>
          <w:szCs w:val="22"/>
          <w:lang w:eastAsia="sl-SI"/>
        </w:rPr>
        <w:t xml:space="preserve">(4) Upravljavci naprav iz drugega odstavka tega člena se morajo registrirati v evidenco iz 3. točke tretjega odstavka 216. člena tega zakona do 31. marca </w:t>
      </w:r>
      <w:r w:rsidRPr="1982DCCE">
        <w:rPr>
          <w:rFonts w:ascii="Arial" w:hAnsi="Arial" w:cs="Arial"/>
          <w:sz w:val="22"/>
          <w:szCs w:val="22"/>
          <w:lang w:eastAsia="sl-SI"/>
        </w:rPr>
        <w:t>20</w:t>
      </w:r>
      <w:r w:rsidR="1B89C9BA" w:rsidRPr="1982DCCE">
        <w:rPr>
          <w:rFonts w:ascii="Arial" w:hAnsi="Arial" w:cs="Arial"/>
          <w:sz w:val="22"/>
          <w:szCs w:val="22"/>
          <w:lang w:eastAsia="sl-SI"/>
        </w:rPr>
        <w:t>30</w:t>
      </w:r>
      <w:r w:rsidRPr="1982DCCE">
        <w:rPr>
          <w:rFonts w:ascii="Arial" w:hAnsi="Arial" w:cs="Arial"/>
          <w:sz w:val="22"/>
          <w:szCs w:val="22"/>
          <w:lang w:eastAsia="sl-SI"/>
        </w:rPr>
        <w:t>.</w:t>
      </w:r>
      <w:r w:rsidRPr="002D5340">
        <w:rPr>
          <w:rFonts w:ascii="Arial" w:hAnsi="Arial" w:cs="Arial"/>
          <w:sz w:val="22"/>
          <w:szCs w:val="22"/>
          <w:lang w:eastAsia="sl-SI"/>
        </w:rPr>
        <w:t xml:space="preserve"> Novo potrdilo o vpisu v evidenco naprav pridobijo iz te evidence. </w:t>
      </w:r>
    </w:p>
    <w:p w14:paraId="1F1117CF" w14:textId="77777777" w:rsidR="00F24DF5" w:rsidRPr="002D5340" w:rsidRDefault="00F24DF5" w:rsidP="00F24DF5">
      <w:pPr>
        <w:jc w:val="both"/>
        <w:rPr>
          <w:rFonts w:ascii="Arial" w:hAnsi="Arial" w:cs="Arial"/>
          <w:sz w:val="22"/>
          <w:szCs w:val="22"/>
          <w:lang w:eastAsia="sl-SI"/>
        </w:rPr>
      </w:pPr>
    </w:p>
    <w:p w14:paraId="6DCB2C8C"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 xml:space="preserve">(5) Potrdila o vpisu v evidenco naprav pridobljena na podlagi tretjega odstavka 8. člena Uredbe o mejnih vrednostih emisije hlapnih organskih spojin v zrak iz naprav, v katerih se uporabljajo organska topila (Uradni list RS, št. 35/15, 58/16, 54/21, 44/22 – ZVO-2 in 49/22) se štejejo za odločbe o odstopanju iz petega odstavka 194. člena tega zakona z veljavnostjo deset let od začetka veljavnosti tega zakona in jih ministrstvo po uradni dolžnosti v roku treh mesecev po uveljavitvi tega zakona vpiše v evidenco iz 3. točke tretjega odstavka 216. člena tega zakona. </w:t>
      </w:r>
    </w:p>
    <w:p w14:paraId="2678FA96" w14:textId="77777777" w:rsidR="00F24DF5" w:rsidRPr="002D5340" w:rsidRDefault="00F24DF5" w:rsidP="00F24DF5">
      <w:pPr>
        <w:jc w:val="both"/>
        <w:rPr>
          <w:rFonts w:ascii="Arial" w:hAnsi="Arial" w:cs="Arial"/>
          <w:sz w:val="22"/>
          <w:szCs w:val="22"/>
        </w:rPr>
      </w:pPr>
    </w:p>
    <w:p w14:paraId="0A320C8F" w14:textId="77777777" w:rsidR="00F24DF5" w:rsidRPr="002D5340" w:rsidRDefault="00F24DF5" w:rsidP="00F24DF5">
      <w:pPr>
        <w:ind w:firstLine="993"/>
        <w:jc w:val="both"/>
        <w:rPr>
          <w:rFonts w:ascii="Arial" w:hAnsi="Arial" w:cs="Arial"/>
          <w:sz w:val="22"/>
          <w:szCs w:val="22"/>
        </w:rPr>
      </w:pPr>
      <w:r w:rsidRPr="002D5340">
        <w:rPr>
          <w:rFonts w:ascii="Arial" w:hAnsi="Arial" w:cs="Arial"/>
          <w:sz w:val="22"/>
          <w:szCs w:val="22"/>
        </w:rPr>
        <w:t xml:space="preserve">(6) Upravljavci naprav iz prejšnjega  odstavka  pridobijo potrdila o vpisu v evidenco naprav in dejavnosti skladno z 194. členom tega zakona. </w:t>
      </w:r>
    </w:p>
    <w:p w14:paraId="3D18890A" w14:textId="77777777" w:rsidR="00F24DF5" w:rsidRPr="002D5340" w:rsidRDefault="00F24DF5" w:rsidP="00F24DF5">
      <w:pPr>
        <w:rPr>
          <w:rFonts w:ascii="Arial" w:hAnsi="Arial" w:cs="Arial"/>
          <w:sz w:val="22"/>
          <w:szCs w:val="22"/>
        </w:rPr>
      </w:pPr>
    </w:p>
    <w:p w14:paraId="714E1C39" w14:textId="77777777" w:rsidR="00F24DF5" w:rsidRPr="002D5340" w:rsidRDefault="00F24DF5" w:rsidP="00F24DF5">
      <w:pPr>
        <w:rPr>
          <w:rFonts w:ascii="Arial" w:hAnsi="Arial" w:cs="Arial"/>
          <w:sz w:val="22"/>
          <w:szCs w:val="22"/>
        </w:rPr>
      </w:pPr>
    </w:p>
    <w:p w14:paraId="5C9D9D82" w14:textId="52739CC8" w:rsidR="00F24DF5" w:rsidRPr="002D5340" w:rsidRDefault="00F24DF5" w:rsidP="00F24DF5">
      <w:pPr>
        <w:pStyle w:val="len"/>
        <w:spacing w:before="0"/>
      </w:pPr>
      <w:r w:rsidRPr="002D5340">
        <w:rPr>
          <w:noProof/>
        </w:rPr>
        <w:t>31</w:t>
      </w:r>
      <w:r w:rsidR="00AD6338">
        <w:rPr>
          <w:noProof/>
        </w:rPr>
        <w:t>6</w:t>
      </w:r>
      <w:r w:rsidRPr="002D5340">
        <w:rPr>
          <w:noProof/>
        </w:rPr>
        <w:t>.</w:t>
      </w:r>
      <w:r w:rsidRPr="002D5340">
        <w:t xml:space="preserve"> člen</w:t>
      </w:r>
    </w:p>
    <w:p w14:paraId="25B06629" w14:textId="77777777" w:rsidR="00F24DF5" w:rsidRPr="002D5340" w:rsidRDefault="00F24DF5" w:rsidP="00F24DF5">
      <w:pPr>
        <w:pStyle w:val="len"/>
        <w:spacing w:before="0"/>
      </w:pPr>
      <w:r w:rsidRPr="002D5340">
        <w:t>(obstoječa pooblastila ter uskladitev registra)</w:t>
      </w:r>
    </w:p>
    <w:p w14:paraId="7B4BF5E1" w14:textId="77777777" w:rsidR="00F24DF5" w:rsidRPr="002D5340" w:rsidRDefault="00F24DF5" w:rsidP="00F24DF5">
      <w:pPr>
        <w:pStyle w:val="Odstavek"/>
      </w:pPr>
      <w:r w:rsidRPr="002D5340">
        <w:t xml:space="preserve">(1) Pooblastila, izdana na podlagi 151. člena ZVO-2, se štejejo za pooblastila za izvajanje obratovalnega monitoringa iz 206. člena tega zakona in veljajo do izteka njihove veljavnosti. </w:t>
      </w:r>
    </w:p>
    <w:p w14:paraId="2C24A16A" w14:textId="77777777" w:rsidR="00F24DF5" w:rsidRPr="002D5340" w:rsidRDefault="00F24DF5" w:rsidP="00F24DF5">
      <w:pPr>
        <w:pStyle w:val="Odstavek"/>
      </w:pPr>
      <w:r w:rsidRPr="002D5340">
        <w:t>(2) Register varstva okolja, vzpostavljen na podlagi 154. člena ZVO-2, se uskladi s tem zakonom v šestih mesecih od njegove uveljavitve.</w:t>
      </w:r>
    </w:p>
    <w:p w14:paraId="14512FE9" w14:textId="77777777" w:rsidR="00F24DF5" w:rsidRPr="002D5340" w:rsidRDefault="00F24DF5" w:rsidP="00F24DF5">
      <w:pPr>
        <w:pStyle w:val="Odstavek"/>
      </w:pPr>
      <w:r w:rsidRPr="002D5340">
        <w:t>(3) Za upravljavce, ki so pred uveljavitvijo tega zakona vpisani v evidenco iz 2. točke prvega odstavka 154. člena ZVO-2 in so prenehali obstajati ter nimajo pravnega naslednika in niso ravnali v skladu z 81. členom ZVO-1 ali 125. členom ZVO-2 oziroma 85. členom ZVO-1 ali 130. členom ZVO-2, se šteje, da so z dnem uveljavitve tega zakona izbrisani iz te evidence.</w:t>
      </w:r>
    </w:p>
    <w:p w14:paraId="09A7AD4D" w14:textId="77777777" w:rsidR="00F24DF5" w:rsidRPr="002D5340" w:rsidRDefault="00F24DF5" w:rsidP="00F24DF5">
      <w:pPr>
        <w:pStyle w:val="Odstavek"/>
        <w:rPr>
          <w:noProof/>
        </w:rPr>
      </w:pPr>
    </w:p>
    <w:p w14:paraId="00B02A89" w14:textId="385292CD" w:rsidR="00F24DF5" w:rsidRPr="002D5340" w:rsidRDefault="00F24DF5" w:rsidP="00F24DF5">
      <w:pPr>
        <w:pStyle w:val="len"/>
        <w:spacing w:before="0"/>
        <w:rPr>
          <w:noProof/>
        </w:rPr>
      </w:pPr>
      <w:r w:rsidRPr="002D5340">
        <w:rPr>
          <w:noProof/>
        </w:rPr>
        <w:t>31</w:t>
      </w:r>
      <w:r w:rsidR="00AD6338">
        <w:rPr>
          <w:noProof/>
        </w:rPr>
        <w:t>7</w:t>
      </w:r>
      <w:r w:rsidRPr="002D5340">
        <w:rPr>
          <w:noProof/>
        </w:rPr>
        <w:t xml:space="preserve">. člen </w:t>
      </w:r>
    </w:p>
    <w:p w14:paraId="015C68CB" w14:textId="77777777" w:rsidR="00F24DF5" w:rsidRPr="002D5340" w:rsidRDefault="00F24DF5" w:rsidP="00F24DF5">
      <w:pPr>
        <w:pStyle w:val="len"/>
        <w:spacing w:before="0"/>
        <w:rPr>
          <w:noProof/>
        </w:rPr>
      </w:pPr>
      <w:r w:rsidRPr="002D5340">
        <w:rPr>
          <w:noProof/>
        </w:rPr>
        <w:lastRenderedPageBreak/>
        <w:t>(obstoječa potrdila za izvajanje obratovalnega monitoringa)</w:t>
      </w:r>
    </w:p>
    <w:p w14:paraId="512CEEDD" w14:textId="77777777" w:rsidR="00F24DF5" w:rsidRPr="002D5340" w:rsidRDefault="00F24DF5" w:rsidP="00F24DF5">
      <w:pPr>
        <w:pStyle w:val="Odstavek"/>
        <w:ind w:firstLine="993"/>
        <w:jc w:val="left"/>
        <w:rPr>
          <w:rFonts w:eastAsia="Arial"/>
        </w:rPr>
      </w:pPr>
      <w:r w:rsidRPr="002D5340">
        <w:rPr>
          <w:rFonts w:eastAsia="Arial"/>
        </w:rPr>
        <w:t>Obstoječa potrdila za izvajanje obratovalnega monitoringa iz šestega odstavka 101.a člena ZVO-1 ali osmega odstavka 151. člena ZVO-2 se do izteka veljavnosti posameznega potrdila štejejo za pooblastila iz tega zakona.</w:t>
      </w:r>
    </w:p>
    <w:p w14:paraId="43D485B0" w14:textId="77777777" w:rsidR="00F24DF5" w:rsidRPr="002D5340" w:rsidRDefault="00F24DF5" w:rsidP="00F24DF5">
      <w:pPr>
        <w:pStyle w:val="len"/>
        <w:spacing w:before="0"/>
        <w:rPr>
          <w:rFonts w:eastAsia="Arial"/>
        </w:rPr>
      </w:pPr>
    </w:p>
    <w:p w14:paraId="4B1983A8" w14:textId="52D69CC3" w:rsidR="00F24DF5" w:rsidRPr="002D5340" w:rsidRDefault="00F24DF5" w:rsidP="00F24DF5">
      <w:pPr>
        <w:pStyle w:val="len"/>
        <w:spacing w:before="0"/>
        <w:rPr>
          <w:noProof/>
        </w:rPr>
      </w:pPr>
      <w:r w:rsidRPr="002D5340">
        <w:rPr>
          <w:noProof/>
        </w:rPr>
        <w:t>3</w:t>
      </w:r>
      <w:r w:rsidR="00AD6338">
        <w:rPr>
          <w:noProof/>
        </w:rPr>
        <w:t>18</w:t>
      </w:r>
      <w:r w:rsidRPr="002D5340">
        <w:rPr>
          <w:noProof/>
        </w:rPr>
        <w:t>. člen</w:t>
      </w:r>
    </w:p>
    <w:p w14:paraId="2CDCB241" w14:textId="77777777" w:rsidR="00F24DF5" w:rsidRPr="002D5340" w:rsidRDefault="00F24DF5" w:rsidP="00F24DF5">
      <w:pPr>
        <w:pStyle w:val="lennaslov"/>
        <w:rPr>
          <w:noProof/>
        </w:rPr>
      </w:pPr>
      <w:r w:rsidRPr="002D5340">
        <w:rPr>
          <w:noProof/>
        </w:rPr>
        <w:t>(območje odlagališča odpadkov, obstoječega neaktivnega odlagališča odpadkov in opuščenega odlagališča odpadkov)</w:t>
      </w:r>
    </w:p>
    <w:p w14:paraId="29AF2282" w14:textId="77777777" w:rsidR="00F24DF5" w:rsidRPr="002D5340" w:rsidRDefault="00F24DF5" w:rsidP="00F24DF5">
      <w:pPr>
        <w:pStyle w:val="lennaslov"/>
        <w:rPr>
          <w:noProof/>
        </w:rPr>
      </w:pPr>
    </w:p>
    <w:p w14:paraId="3ECBA639" w14:textId="2B06960D" w:rsidR="00F24DF5" w:rsidRPr="002D5340" w:rsidRDefault="00F24DF5" w:rsidP="00F24DF5">
      <w:pPr>
        <w:pStyle w:val="Odstavek"/>
        <w:spacing w:before="0"/>
        <w:ind w:firstLine="993"/>
        <w:rPr>
          <w:noProof/>
        </w:rPr>
      </w:pPr>
      <w:r w:rsidRPr="00A26D6F">
        <w:rPr>
          <w:noProof/>
        </w:rPr>
        <w:t xml:space="preserve">Do uveljavitve predpisa </w:t>
      </w:r>
      <w:r w:rsidRPr="00A26D6F">
        <w:t xml:space="preserve">iz </w:t>
      </w:r>
      <w:r w:rsidR="09844079" w:rsidRPr="00A26D6F">
        <w:t xml:space="preserve">petega </w:t>
      </w:r>
      <w:r w:rsidRPr="00A26D6F">
        <w:t xml:space="preserve">odstavka </w:t>
      </w:r>
      <w:r w:rsidR="00031A68" w:rsidRPr="00A26D6F">
        <w:t>35</w:t>
      </w:r>
      <w:r w:rsidRPr="00A26D6F">
        <w:t>. člena</w:t>
      </w:r>
      <w:r w:rsidRPr="00A26D6F">
        <w:rPr>
          <w:noProof/>
        </w:rPr>
        <w:t xml:space="preserve"> tega zakona se lahko na območju odlagališča odpadkov ali</w:t>
      </w:r>
      <w:r w:rsidR="006D19A9" w:rsidRPr="00A26D6F">
        <w:rPr>
          <w:noProof/>
        </w:rPr>
        <w:t xml:space="preserve"> </w:t>
      </w:r>
      <w:r w:rsidRPr="00A26D6F">
        <w:rPr>
          <w:noProof/>
        </w:rPr>
        <w:t>obstoječega neaktivnega odlagališča odpadkov načrtujejo in izvajajo le posegi, s katerimi se ne vpliva na stabilnost odlagališča.</w:t>
      </w:r>
    </w:p>
    <w:p w14:paraId="25B4C01C" w14:textId="77777777" w:rsidR="00F24DF5" w:rsidRPr="002D5340" w:rsidRDefault="00F24DF5" w:rsidP="00F24DF5">
      <w:pPr>
        <w:pStyle w:val="Odstavek"/>
        <w:spacing w:before="0"/>
        <w:ind w:firstLine="0"/>
        <w:rPr>
          <w:noProof/>
        </w:rPr>
      </w:pPr>
    </w:p>
    <w:p w14:paraId="223ABF20" w14:textId="77777777" w:rsidR="00F24DF5" w:rsidRPr="002D5340" w:rsidRDefault="00F24DF5" w:rsidP="00F24DF5">
      <w:pPr>
        <w:pStyle w:val="len"/>
        <w:spacing w:before="0"/>
        <w:jc w:val="both"/>
        <w:rPr>
          <w:b w:val="0"/>
          <w:bCs w:val="0"/>
          <w:noProof/>
        </w:rPr>
      </w:pPr>
    </w:p>
    <w:p w14:paraId="42C2F702" w14:textId="0E48B9F6" w:rsidR="00F24DF5" w:rsidRPr="003932D0" w:rsidRDefault="00F24DF5" w:rsidP="00F24DF5">
      <w:pPr>
        <w:jc w:val="center"/>
        <w:rPr>
          <w:rFonts w:ascii="Arial" w:hAnsi="Arial" w:cs="Arial"/>
          <w:sz w:val="22"/>
          <w:szCs w:val="22"/>
        </w:rPr>
      </w:pPr>
      <w:r w:rsidRPr="003932D0">
        <w:rPr>
          <w:rFonts w:ascii="Arial" w:eastAsia="Arial" w:hAnsi="Arial" w:cs="Arial"/>
          <w:b/>
          <w:bCs/>
          <w:sz w:val="22"/>
          <w:szCs w:val="22"/>
        </w:rPr>
        <w:t>3</w:t>
      </w:r>
      <w:r w:rsidR="00AD6338" w:rsidRPr="003932D0">
        <w:rPr>
          <w:rFonts w:ascii="Arial" w:eastAsia="Arial" w:hAnsi="Arial" w:cs="Arial"/>
          <w:b/>
          <w:bCs/>
          <w:sz w:val="22"/>
          <w:szCs w:val="22"/>
        </w:rPr>
        <w:t>19</w:t>
      </w:r>
      <w:r w:rsidRPr="003932D0">
        <w:rPr>
          <w:rFonts w:ascii="Arial" w:eastAsia="Arial" w:hAnsi="Arial" w:cs="Arial"/>
          <w:b/>
          <w:bCs/>
          <w:sz w:val="22"/>
          <w:szCs w:val="22"/>
        </w:rPr>
        <w:t>.</w:t>
      </w:r>
      <w:r w:rsidRPr="003932D0">
        <w:rPr>
          <w:rFonts w:ascii="Arial" w:eastAsia="Arial" w:hAnsi="Arial" w:cs="Arial"/>
          <w:b/>
          <w:sz w:val="22"/>
          <w:szCs w:val="22"/>
        </w:rPr>
        <w:t xml:space="preserve"> člen</w:t>
      </w:r>
    </w:p>
    <w:p w14:paraId="4C8ACD09" w14:textId="392459B0" w:rsidR="00F24DF5" w:rsidRPr="003932D0" w:rsidRDefault="00F24DF5" w:rsidP="00F24DF5">
      <w:pPr>
        <w:jc w:val="center"/>
        <w:rPr>
          <w:rFonts w:ascii="Arial" w:eastAsia="Arial" w:hAnsi="Arial" w:cs="Arial"/>
          <w:b/>
          <w:sz w:val="22"/>
          <w:szCs w:val="22"/>
        </w:rPr>
      </w:pPr>
      <w:r w:rsidRPr="003932D0">
        <w:rPr>
          <w:rFonts w:ascii="Arial" w:eastAsia="Arial" w:hAnsi="Arial" w:cs="Arial"/>
          <w:b/>
          <w:sz w:val="22"/>
          <w:szCs w:val="22"/>
        </w:rPr>
        <w:t>(</w:t>
      </w:r>
      <w:r w:rsidR="007332DB" w:rsidRPr="003932D0">
        <w:rPr>
          <w:rFonts w:ascii="Arial" w:eastAsia="Arial" w:hAnsi="Arial" w:cs="Arial"/>
          <w:b/>
          <w:bCs/>
          <w:sz w:val="22"/>
          <w:szCs w:val="22"/>
        </w:rPr>
        <w:t>veljavnost</w:t>
      </w:r>
      <w:r w:rsidRPr="003932D0">
        <w:rPr>
          <w:rFonts w:ascii="Arial" w:eastAsia="Arial" w:hAnsi="Arial" w:cs="Arial"/>
          <w:b/>
          <w:sz w:val="22"/>
          <w:szCs w:val="22"/>
        </w:rPr>
        <w:t xml:space="preserve"> poročil o okolju)</w:t>
      </w:r>
    </w:p>
    <w:p w14:paraId="0D7A0117" w14:textId="40848D6A" w:rsidR="006B7788" w:rsidRPr="003932D0" w:rsidRDefault="00F24DF5" w:rsidP="00F24DF5">
      <w:pPr>
        <w:spacing w:before="210" w:after="210"/>
        <w:ind w:firstLine="1021"/>
        <w:jc w:val="both"/>
        <w:rPr>
          <w:rFonts w:ascii="Arial" w:eastAsia="Arial" w:hAnsi="Arial" w:cs="Arial"/>
          <w:sz w:val="22"/>
          <w:szCs w:val="22"/>
        </w:rPr>
      </w:pPr>
      <w:r w:rsidRPr="003932D0">
        <w:rPr>
          <w:rFonts w:ascii="Arial" w:eastAsia="Arial" w:hAnsi="Arial" w:cs="Arial"/>
          <w:sz w:val="22"/>
          <w:szCs w:val="22"/>
        </w:rPr>
        <w:t xml:space="preserve">(1) </w:t>
      </w:r>
      <w:r w:rsidR="000068E1" w:rsidRPr="003932D0">
        <w:rPr>
          <w:rFonts w:ascii="Arial" w:eastAsia="Arial" w:hAnsi="Arial" w:cs="Arial"/>
          <w:sz w:val="22"/>
          <w:szCs w:val="22"/>
        </w:rPr>
        <w:t>P</w:t>
      </w:r>
      <w:r w:rsidR="006B7788" w:rsidRPr="003932D0">
        <w:rPr>
          <w:rFonts w:ascii="Arial" w:eastAsia="Arial" w:hAnsi="Arial" w:cs="Arial"/>
          <w:sz w:val="22"/>
          <w:szCs w:val="22"/>
        </w:rPr>
        <w:t>oročilo</w:t>
      </w:r>
      <w:r w:rsidRPr="003932D0">
        <w:rPr>
          <w:rFonts w:ascii="Arial" w:eastAsia="Arial" w:hAnsi="Arial" w:cs="Arial"/>
          <w:sz w:val="22"/>
          <w:szCs w:val="22"/>
        </w:rPr>
        <w:t xml:space="preserve"> o okolju </w:t>
      </w:r>
      <w:r w:rsidR="006B7788" w:rsidRPr="003932D0">
        <w:rPr>
          <w:rFonts w:ascii="Arial" w:eastAsia="Arial" w:hAnsi="Arial" w:cs="Arial"/>
          <w:sz w:val="22"/>
          <w:szCs w:val="22"/>
        </w:rPr>
        <w:t xml:space="preserve">iz prvega odstavka 217. člena tega zakona </w:t>
      </w:r>
      <w:r w:rsidR="00A96958" w:rsidRPr="003932D0">
        <w:rPr>
          <w:rFonts w:ascii="Arial" w:eastAsia="Arial" w:hAnsi="Arial" w:cs="Arial"/>
          <w:sz w:val="22"/>
          <w:szCs w:val="22"/>
        </w:rPr>
        <w:t xml:space="preserve">se prvič pripravi </w:t>
      </w:r>
      <w:r w:rsidR="00672535" w:rsidRPr="003932D0">
        <w:rPr>
          <w:rFonts w:ascii="Arial" w:eastAsia="Arial" w:hAnsi="Arial" w:cs="Arial"/>
          <w:sz w:val="22"/>
          <w:szCs w:val="22"/>
        </w:rPr>
        <w:t>in objavi</w:t>
      </w:r>
      <w:r w:rsidR="00A96958" w:rsidRPr="003932D0">
        <w:rPr>
          <w:rFonts w:ascii="Arial" w:eastAsia="Arial" w:hAnsi="Arial" w:cs="Arial"/>
          <w:sz w:val="22"/>
          <w:szCs w:val="22"/>
        </w:rPr>
        <w:t xml:space="preserve"> do 31. decembra </w:t>
      </w:r>
      <w:r w:rsidR="009368B4" w:rsidRPr="003932D0">
        <w:rPr>
          <w:rFonts w:ascii="Arial" w:eastAsia="Arial" w:hAnsi="Arial" w:cs="Arial"/>
          <w:sz w:val="22"/>
          <w:szCs w:val="22"/>
        </w:rPr>
        <w:t xml:space="preserve">2032. Do </w:t>
      </w:r>
      <w:r w:rsidR="005233B7" w:rsidRPr="003932D0">
        <w:rPr>
          <w:rFonts w:ascii="Arial" w:eastAsia="Arial" w:hAnsi="Arial" w:cs="Arial"/>
          <w:sz w:val="22"/>
          <w:szCs w:val="22"/>
        </w:rPr>
        <w:t>izteka tega roka</w:t>
      </w:r>
      <w:r w:rsidR="009368B4" w:rsidRPr="003932D0">
        <w:rPr>
          <w:rFonts w:ascii="Arial" w:eastAsia="Arial" w:hAnsi="Arial" w:cs="Arial"/>
          <w:sz w:val="22"/>
          <w:szCs w:val="22"/>
        </w:rPr>
        <w:t xml:space="preserve"> za poročilo o okolju iz </w:t>
      </w:r>
      <w:r w:rsidR="0074797E" w:rsidRPr="003932D0">
        <w:rPr>
          <w:rFonts w:ascii="Arial" w:eastAsia="Arial" w:hAnsi="Arial" w:cs="Arial"/>
          <w:sz w:val="22"/>
          <w:szCs w:val="22"/>
        </w:rPr>
        <w:t xml:space="preserve">prvega odstavka </w:t>
      </w:r>
      <w:r w:rsidR="009368B4" w:rsidRPr="003932D0">
        <w:rPr>
          <w:rFonts w:ascii="Arial" w:eastAsia="Arial" w:hAnsi="Arial" w:cs="Arial"/>
          <w:sz w:val="22"/>
          <w:szCs w:val="22"/>
        </w:rPr>
        <w:t>217. člena tega zakona šteje celovito poročilo o okolju</w:t>
      </w:r>
      <w:r w:rsidR="0086626F" w:rsidRPr="003932D0">
        <w:rPr>
          <w:rFonts w:ascii="Arial" w:eastAsia="Arial" w:hAnsi="Arial" w:cs="Arial"/>
          <w:sz w:val="22"/>
          <w:szCs w:val="22"/>
        </w:rPr>
        <w:t>,</w:t>
      </w:r>
      <w:r w:rsidR="009368B4" w:rsidRPr="003932D0">
        <w:rPr>
          <w:rFonts w:ascii="Arial" w:eastAsia="Arial" w:hAnsi="Arial" w:cs="Arial"/>
          <w:sz w:val="22"/>
          <w:szCs w:val="22"/>
        </w:rPr>
        <w:t xml:space="preserve"> pripravljeno na podlagi</w:t>
      </w:r>
      <w:r w:rsidR="009368B4" w:rsidRPr="003932D0">
        <w:rPr>
          <w:rFonts w:ascii="Arial" w:hAnsi="Arial" w:cs="Arial"/>
          <w:sz w:val="22"/>
          <w:szCs w:val="22"/>
        </w:rPr>
        <w:t xml:space="preserve"> prvega odstavka 156. člena ZVO-2.</w:t>
      </w:r>
    </w:p>
    <w:p w14:paraId="35F7B405" w14:textId="25BC604D" w:rsidR="00672535" w:rsidRPr="003932D0" w:rsidRDefault="00BA740B" w:rsidP="00672535">
      <w:pPr>
        <w:spacing w:before="210" w:after="210"/>
        <w:ind w:firstLine="1021"/>
        <w:jc w:val="both"/>
        <w:rPr>
          <w:rFonts w:ascii="Arial" w:eastAsia="Arial" w:hAnsi="Arial" w:cs="Arial"/>
          <w:sz w:val="22"/>
          <w:szCs w:val="22"/>
        </w:rPr>
      </w:pPr>
      <w:r w:rsidRPr="003932D0">
        <w:rPr>
          <w:rFonts w:ascii="Arial" w:eastAsia="Arial" w:hAnsi="Arial" w:cs="Arial"/>
          <w:sz w:val="22"/>
          <w:szCs w:val="22"/>
        </w:rPr>
        <w:t>(</w:t>
      </w:r>
      <w:r w:rsidR="00672535" w:rsidRPr="003932D0">
        <w:rPr>
          <w:rFonts w:ascii="Arial" w:eastAsia="Arial" w:hAnsi="Arial" w:cs="Arial"/>
          <w:sz w:val="22"/>
          <w:szCs w:val="22"/>
        </w:rPr>
        <w:t xml:space="preserve">2) Vmesno poročilo o okolju iz drugega odstavka 217. člena tega zakona se prvič pripravi in objavi do 31. decembra 2027. Do izteka tega roka za </w:t>
      </w:r>
      <w:r w:rsidR="0074797E" w:rsidRPr="003932D0">
        <w:rPr>
          <w:rFonts w:ascii="Arial" w:eastAsia="Arial" w:hAnsi="Arial" w:cs="Arial"/>
          <w:sz w:val="22"/>
          <w:szCs w:val="22"/>
        </w:rPr>
        <w:t xml:space="preserve">vmesno </w:t>
      </w:r>
      <w:r w:rsidR="00672535" w:rsidRPr="003932D0">
        <w:rPr>
          <w:rFonts w:ascii="Arial" w:eastAsia="Arial" w:hAnsi="Arial" w:cs="Arial"/>
          <w:sz w:val="22"/>
          <w:szCs w:val="22"/>
        </w:rPr>
        <w:t xml:space="preserve">poročilo o okolju iz </w:t>
      </w:r>
      <w:r w:rsidR="0074797E" w:rsidRPr="003932D0">
        <w:rPr>
          <w:rFonts w:ascii="Arial" w:eastAsia="Arial" w:hAnsi="Arial" w:cs="Arial"/>
          <w:sz w:val="22"/>
          <w:szCs w:val="22"/>
        </w:rPr>
        <w:t xml:space="preserve">drugega odstavka </w:t>
      </w:r>
      <w:r w:rsidR="00672535" w:rsidRPr="003932D0">
        <w:rPr>
          <w:rFonts w:ascii="Arial" w:eastAsia="Arial" w:hAnsi="Arial" w:cs="Arial"/>
          <w:sz w:val="22"/>
          <w:szCs w:val="22"/>
        </w:rPr>
        <w:t xml:space="preserve">217. člena tega zakona šteje poročilo o okolju, pripravljeno na podlagi </w:t>
      </w:r>
      <w:r w:rsidR="0074797E" w:rsidRPr="003932D0">
        <w:rPr>
          <w:rFonts w:ascii="Arial" w:eastAsia="Arial" w:hAnsi="Arial" w:cs="Arial"/>
          <w:sz w:val="22"/>
          <w:szCs w:val="22"/>
        </w:rPr>
        <w:t>tretjega</w:t>
      </w:r>
      <w:r w:rsidR="00672535" w:rsidRPr="003932D0">
        <w:rPr>
          <w:rFonts w:ascii="Arial" w:eastAsia="Arial" w:hAnsi="Arial" w:cs="Arial"/>
          <w:sz w:val="22"/>
          <w:szCs w:val="22"/>
        </w:rPr>
        <w:t xml:space="preserve"> odstavka </w:t>
      </w:r>
      <w:r w:rsidR="00672535" w:rsidRPr="003932D0">
        <w:rPr>
          <w:rFonts w:ascii="Arial" w:hAnsi="Arial" w:cs="Arial"/>
          <w:sz w:val="22"/>
          <w:szCs w:val="22"/>
        </w:rPr>
        <w:t>156. člena ZVO-2.</w:t>
      </w:r>
    </w:p>
    <w:p w14:paraId="7CC83515" w14:textId="1712D308" w:rsidR="00F24DF5" w:rsidRPr="002D5340" w:rsidRDefault="00F24DF5" w:rsidP="00F24DF5">
      <w:pPr>
        <w:pStyle w:val="len"/>
      </w:pPr>
      <w:r w:rsidRPr="002D5340">
        <w:t>32</w:t>
      </w:r>
      <w:r w:rsidR="003F5171">
        <w:t>0</w:t>
      </w:r>
      <w:r w:rsidRPr="002D5340">
        <w:t>. člen</w:t>
      </w:r>
    </w:p>
    <w:p w14:paraId="27A9585F" w14:textId="77777777" w:rsidR="00F24DF5" w:rsidRPr="002D5340" w:rsidRDefault="00F24DF5" w:rsidP="00F24DF5">
      <w:pPr>
        <w:pStyle w:val="len"/>
        <w:spacing w:before="0"/>
      </w:pPr>
      <w:r w:rsidRPr="002D5340">
        <w:t>(zakon o dostopu do informacij javnega značaja)</w:t>
      </w:r>
    </w:p>
    <w:p w14:paraId="26B0042A" w14:textId="3323063C" w:rsidR="00F24DF5" w:rsidRPr="009D6F61" w:rsidRDefault="00F24DF5" w:rsidP="009D6F61">
      <w:pPr>
        <w:pStyle w:val="Odstavek"/>
        <w:ind w:firstLine="993"/>
        <w:rPr>
          <w:rFonts w:eastAsia="Arial"/>
        </w:rPr>
      </w:pPr>
      <w:r w:rsidRPr="009D6F61">
        <w:rPr>
          <w:rFonts w:eastAsia="Arial"/>
        </w:rPr>
        <w:t>V Zakonu o dostopu do informacij javnega značaja (Uradni list RS, št. </w:t>
      </w:r>
      <w:hyperlink r:id="rId134" w:tgtFrame="_blank" w:tooltip="Zakon o dostopu do informacij javnega značaja (uradno prečiščeno besedilo) (ZDIJZ-UPB2)" w:history="1">
        <w:r w:rsidRPr="009D6F61">
          <w:rPr>
            <w:rFonts w:eastAsia="Arial"/>
          </w:rPr>
          <w:t>51/06</w:t>
        </w:r>
      </w:hyperlink>
      <w:r w:rsidRPr="009D6F61">
        <w:rPr>
          <w:rFonts w:eastAsia="Arial"/>
        </w:rPr>
        <w:t> – uradno prečiščeno besedilo, </w:t>
      </w:r>
      <w:hyperlink r:id="rId135" w:tgtFrame="_blank" w:tooltip="Zakon o davčnem postopku (ZDavP-2)" w:history="1">
        <w:r w:rsidRPr="009D6F61">
          <w:rPr>
            <w:rFonts w:eastAsia="Arial"/>
          </w:rPr>
          <w:t>117/06</w:t>
        </w:r>
      </w:hyperlink>
      <w:r w:rsidRPr="009D6F61">
        <w:rPr>
          <w:rFonts w:eastAsia="Arial"/>
        </w:rPr>
        <w:t> – ZDavP-2, </w:t>
      </w:r>
      <w:hyperlink r:id="rId136" w:tgtFrame="_blank" w:tooltip="Zakon o spremembah in dopolnitvah Zakona o dostopu do informacij javnega značaja (ZDIJZ-C)" w:history="1">
        <w:r w:rsidRPr="009D6F61">
          <w:rPr>
            <w:rFonts w:eastAsia="Arial"/>
          </w:rPr>
          <w:t>23/14</w:t>
        </w:r>
      </w:hyperlink>
      <w:r w:rsidRPr="009D6F61">
        <w:rPr>
          <w:rFonts w:eastAsia="Arial"/>
        </w:rPr>
        <w:t>, </w:t>
      </w:r>
      <w:hyperlink r:id="rId137" w:tgtFrame="_blank" w:tooltip="Zakon o spremembah in dopolnitvah Zakona o dostopu do informacij javnega značaja (ZDIJZ-D)" w:history="1">
        <w:r w:rsidRPr="009D6F61">
          <w:rPr>
            <w:rFonts w:eastAsia="Arial"/>
          </w:rPr>
          <w:t>50/14</w:t>
        </w:r>
      </w:hyperlink>
      <w:r w:rsidRPr="009D6F61">
        <w:rPr>
          <w:rFonts w:eastAsia="Arial"/>
        </w:rPr>
        <w:t>, </w:t>
      </w:r>
      <w:hyperlink r:id="rId138"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D6F61">
          <w:rPr>
            <w:rFonts w:eastAsia="Arial"/>
          </w:rPr>
          <w:t>19/15</w:t>
        </w:r>
      </w:hyperlink>
      <w:r w:rsidRPr="009D6F61">
        <w:rPr>
          <w:rFonts w:eastAsia="Arial"/>
        </w:rPr>
        <w:t xml:space="preserve"> – </w:t>
      </w:r>
      <w:proofErr w:type="spellStart"/>
      <w:r w:rsidRPr="009D6F61">
        <w:rPr>
          <w:rFonts w:eastAsia="Arial"/>
        </w:rPr>
        <w:t>odl</w:t>
      </w:r>
      <w:proofErr w:type="spellEnd"/>
      <w:r w:rsidRPr="009D6F61">
        <w:rPr>
          <w:rFonts w:eastAsia="Arial"/>
        </w:rPr>
        <w:t>. US, </w:t>
      </w:r>
      <w:hyperlink r:id="rId139" w:tgtFrame="_blank" w:tooltip="Zakon o spremembah in dopolnitvah Zakona o dostopu do informacij javnega značaja (ZDIJZ-E)" w:history="1">
        <w:r w:rsidRPr="009D6F61">
          <w:rPr>
            <w:rFonts w:eastAsia="Arial"/>
          </w:rPr>
          <w:t>102/15</w:t>
        </w:r>
      </w:hyperlink>
      <w:r w:rsidRPr="009D6F61">
        <w:rPr>
          <w:rFonts w:eastAsia="Arial"/>
        </w:rPr>
        <w:t>, </w:t>
      </w:r>
      <w:hyperlink r:id="rId140" w:tgtFrame="_blank" w:tooltip="Zakon o dopolnitvi Zakona o dostopu do informacij javnega značaja (ZDIJZ-F)" w:history="1">
        <w:r w:rsidRPr="009D6F61">
          <w:rPr>
            <w:rFonts w:eastAsia="Arial"/>
          </w:rPr>
          <w:t>7/18</w:t>
        </w:r>
      </w:hyperlink>
      <w:r w:rsidRPr="009D6F61">
        <w:rPr>
          <w:rFonts w:eastAsia="Arial"/>
        </w:rPr>
        <w:t> in </w:t>
      </w:r>
      <w:hyperlink r:id="rId141" w:tgtFrame="_blank" w:tooltip="Zakon o spremembah in dopolnitvah Zakona o dostopu do informacij javnega značaja (ZDIJZ-G)" w:history="1">
        <w:r w:rsidRPr="009D6F61">
          <w:rPr>
            <w:rFonts w:eastAsia="Arial"/>
          </w:rPr>
          <w:t>141/22</w:t>
        </w:r>
      </w:hyperlink>
      <w:r w:rsidRPr="009D6F61">
        <w:rPr>
          <w:rFonts w:eastAsia="Arial"/>
        </w:rPr>
        <w:t xml:space="preserve">) druga alineja tretjega odstavka 6. člena  preneha veljati v delu, ki se nanaša na </w:t>
      </w:r>
      <w:r w:rsidRPr="009D6F61">
        <w:rPr>
          <w:rFonts w:eastAsia="Arial"/>
        </w:rPr>
        <w:t>odpadk</w:t>
      </w:r>
      <w:r w:rsidR="009D6F61">
        <w:rPr>
          <w:rFonts w:eastAsia="Arial"/>
        </w:rPr>
        <w:t>e</w:t>
      </w:r>
      <w:r w:rsidRPr="009D6F61">
        <w:rPr>
          <w:rFonts w:eastAsia="Arial"/>
        </w:rPr>
        <w:t>.</w:t>
      </w:r>
    </w:p>
    <w:p w14:paraId="499C75F5" w14:textId="4836AA61" w:rsidR="00F24DF5" w:rsidRPr="002D5340" w:rsidRDefault="00F24DF5" w:rsidP="00F24DF5">
      <w:pPr>
        <w:pStyle w:val="len"/>
      </w:pPr>
      <w:r w:rsidRPr="002D5340">
        <w:t xml:space="preserve"> 32</w:t>
      </w:r>
      <w:r w:rsidR="003F5171">
        <w:t>1</w:t>
      </w:r>
      <w:r w:rsidRPr="002D5340">
        <w:t>. člen</w:t>
      </w:r>
    </w:p>
    <w:p w14:paraId="12660269" w14:textId="77777777" w:rsidR="00F24DF5" w:rsidRPr="002D5340" w:rsidRDefault="00F24DF5" w:rsidP="00F24DF5">
      <w:pPr>
        <w:pStyle w:val="len"/>
        <w:spacing w:before="10" w:after="10"/>
      </w:pPr>
      <w:r w:rsidRPr="002D5340">
        <w:t>(podatki o pooblaščencu)</w:t>
      </w:r>
    </w:p>
    <w:p w14:paraId="6E7737C7" w14:textId="77777777" w:rsidR="00F24DF5" w:rsidRPr="002D5340" w:rsidRDefault="00F24DF5" w:rsidP="009D6F61">
      <w:pPr>
        <w:pStyle w:val="Odstavek"/>
        <w:ind w:firstLine="993"/>
        <w:rPr>
          <w:rFonts w:eastAsia="Arial"/>
        </w:rPr>
      </w:pPr>
      <w:r w:rsidRPr="002D5340">
        <w:rPr>
          <w:rFonts w:eastAsia="Arial"/>
        </w:rPr>
        <w:t>Zavezanec za obratovalni monitoring mora ministrstvu sporočiti podatke o pooblaščenem izvajalcu, ki za njega ob uveljavitvi tega zakona izvaja obratovalni monitoring in v njegovem imenu sporoča podatke obratovalnega monitoringa ministrstvu najpozneje v enem mesecu po uveljavitvi tega zakona.</w:t>
      </w:r>
    </w:p>
    <w:p w14:paraId="6EA3D1FD" w14:textId="74332839" w:rsidR="00F24DF5" w:rsidRPr="002D5340" w:rsidRDefault="00F24DF5" w:rsidP="00F24DF5">
      <w:pPr>
        <w:pStyle w:val="len"/>
        <w:spacing w:before="10" w:after="10"/>
      </w:pPr>
      <w:r w:rsidRPr="002D5340">
        <w:t>32</w:t>
      </w:r>
      <w:r w:rsidR="003F5171">
        <w:t>2</w:t>
      </w:r>
      <w:r w:rsidRPr="002D5340">
        <w:t>. člen</w:t>
      </w:r>
    </w:p>
    <w:p w14:paraId="1DBBCB20" w14:textId="77777777" w:rsidR="00F24DF5" w:rsidRPr="002D5340" w:rsidRDefault="00F24DF5" w:rsidP="00F24DF5">
      <w:pPr>
        <w:pStyle w:val="len"/>
        <w:spacing w:before="10" w:after="10"/>
      </w:pPr>
      <w:r w:rsidRPr="002D5340">
        <w:t>(obstoječe inšpekcijske odločbe)</w:t>
      </w:r>
    </w:p>
    <w:p w14:paraId="486C59F9" w14:textId="77777777" w:rsidR="00F24DF5" w:rsidRPr="002D5340" w:rsidRDefault="00F24DF5" w:rsidP="00F24DF5">
      <w:pPr>
        <w:pStyle w:val="Odstavek"/>
        <w:rPr>
          <w:noProof/>
        </w:rPr>
      </w:pPr>
      <w:r w:rsidRPr="002D5340">
        <w:rPr>
          <w:noProof/>
        </w:rPr>
        <w:t>Inšpekcijske odločbe, izdane na podlagi ZVO-2 pred uveljavitvijo tega zakona, se štejejo za odločbe, izdane na podlagi tega zakona, in se izvršujejo po določbah tega zakona.</w:t>
      </w:r>
    </w:p>
    <w:p w14:paraId="7FC48D01" w14:textId="77777777" w:rsidR="00F24DF5" w:rsidRPr="002D5340" w:rsidRDefault="00F24DF5" w:rsidP="00F24DF5">
      <w:pPr>
        <w:pStyle w:val="len"/>
        <w:spacing w:before="0"/>
        <w:ind w:left="720"/>
        <w:rPr>
          <w:noProof/>
        </w:rPr>
      </w:pPr>
    </w:p>
    <w:p w14:paraId="3262609E" w14:textId="699AFC81" w:rsidR="00F24DF5" w:rsidRPr="002D5340" w:rsidRDefault="00F24DF5" w:rsidP="00F24DF5">
      <w:pPr>
        <w:pStyle w:val="len"/>
        <w:spacing w:before="0"/>
        <w:rPr>
          <w:noProof/>
        </w:rPr>
      </w:pPr>
      <w:r w:rsidRPr="002D5340">
        <w:rPr>
          <w:noProof/>
        </w:rPr>
        <w:t>32</w:t>
      </w:r>
      <w:r w:rsidR="003F5171">
        <w:rPr>
          <w:noProof/>
        </w:rPr>
        <w:t>3</w:t>
      </w:r>
      <w:r w:rsidRPr="002D5340">
        <w:rPr>
          <w:noProof/>
        </w:rPr>
        <w:t>. člen</w:t>
      </w:r>
    </w:p>
    <w:p w14:paraId="03214D9E" w14:textId="77777777" w:rsidR="00F24DF5" w:rsidRPr="002D5340" w:rsidRDefault="00F24DF5" w:rsidP="00F24DF5">
      <w:pPr>
        <w:pStyle w:val="lennaslov"/>
        <w:rPr>
          <w:noProof/>
        </w:rPr>
      </w:pPr>
      <w:r w:rsidRPr="002D5340">
        <w:rPr>
          <w:noProof/>
        </w:rPr>
        <w:lastRenderedPageBreak/>
        <w:t>(končanje postopkov o prekršku)</w:t>
      </w:r>
    </w:p>
    <w:p w14:paraId="2FAB4D10" w14:textId="77777777" w:rsidR="00F24DF5" w:rsidRPr="002D5340" w:rsidRDefault="00F24DF5" w:rsidP="00F24DF5">
      <w:pPr>
        <w:pStyle w:val="Odstavek"/>
        <w:ind w:firstLine="993"/>
        <w:rPr>
          <w:noProof/>
        </w:rPr>
      </w:pPr>
      <w:r w:rsidRPr="002D5340">
        <w:rPr>
          <w:noProof/>
        </w:rPr>
        <w:t>Postopki o prekrških začeti na podlagi 259., 260., 261. in 262. člena ZVO-2, se končajo po določbah ZVO-2.</w:t>
      </w:r>
    </w:p>
    <w:p w14:paraId="09CFD974" w14:textId="77777777" w:rsidR="00F24DF5" w:rsidRPr="002D5340" w:rsidRDefault="00F24DF5" w:rsidP="00F24DF5">
      <w:pPr>
        <w:ind w:left="3600" w:firstLine="720"/>
        <w:rPr>
          <w:rFonts w:ascii="Arial" w:hAnsi="Arial" w:cs="Arial"/>
          <w:b/>
          <w:bCs/>
          <w:sz w:val="22"/>
          <w:szCs w:val="22"/>
        </w:rPr>
      </w:pPr>
    </w:p>
    <w:p w14:paraId="05D5E29A" w14:textId="34E3F5AD" w:rsidR="00F24DF5" w:rsidRPr="002D5340" w:rsidRDefault="00F24DF5" w:rsidP="00F24DF5">
      <w:pPr>
        <w:ind w:left="3600" w:firstLine="720"/>
        <w:rPr>
          <w:rFonts w:ascii="Arial" w:hAnsi="Arial" w:cs="Arial"/>
          <w:b/>
          <w:bCs/>
          <w:sz w:val="22"/>
          <w:szCs w:val="22"/>
        </w:rPr>
      </w:pPr>
      <w:bookmarkStart w:id="76" w:name="_Hlk196470375"/>
      <w:r w:rsidRPr="002D5340">
        <w:rPr>
          <w:rFonts w:ascii="Arial" w:hAnsi="Arial" w:cs="Arial"/>
          <w:b/>
          <w:bCs/>
          <w:sz w:val="22"/>
          <w:szCs w:val="22"/>
        </w:rPr>
        <w:t>32</w:t>
      </w:r>
      <w:r w:rsidR="003F5171">
        <w:rPr>
          <w:rFonts w:ascii="Arial" w:hAnsi="Arial" w:cs="Arial"/>
          <w:b/>
          <w:bCs/>
          <w:sz w:val="22"/>
          <w:szCs w:val="22"/>
        </w:rPr>
        <w:t>4</w:t>
      </w:r>
      <w:r w:rsidRPr="002D5340">
        <w:rPr>
          <w:rFonts w:ascii="Arial" w:hAnsi="Arial" w:cs="Arial"/>
          <w:b/>
          <w:bCs/>
          <w:sz w:val="22"/>
          <w:szCs w:val="22"/>
        </w:rPr>
        <w:t>. člen</w:t>
      </w:r>
    </w:p>
    <w:p w14:paraId="7962EEE8" w14:textId="5B791AC3" w:rsidR="00F24DF5" w:rsidRPr="002D5340" w:rsidRDefault="00F24DF5" w:rsidP="00F24DF5">
      <w:pPr>
        <w:ind w:left="2160" w:firstLine="720"/>
        <w:rPr>
          <w:rFonts w:ascii="Arial" w:hAnsi="Arial" w:cs="Arial"/>
          <w:b/>
          <w:bCs/>
          <w:sz w:val="22"/>
          <w:szCs w:val="22"/>
        </w:rPr>
      </w:pPr>
      <w:r w:rsidRPr="002D5340">
        <w:rPr>
          <w:rFonts w:ascii="Arial" w:hAnsi="Arial" w:cs="Arial"/>
          <w:b/>
          <w:bCs/>
          <w:color w:val="292B2C"/>
          <w:sz w:val="22"/>
          <w:szCs w:val="22"/>
          <w:shd w:val="clear" w:color="auto" w:fill="FFFFFF"/>
        </w:rPr>
        <w:t>(vzpostavitev informacijskih rešitev</w:t>
      </w:r>
      <w:r w:rsidRPr="002D5340">
        <w:rPr>
          <w:rFonts w:ascii="Arial" w:hAnsi="Arial" w:cs="Arial"/>
          <w:b/>
          <w:bCs/>
          <w:sz w:val="22"/>
          <w:szCs w:val="22"/>
        </w:rPr>
        <w:t xml:space="preserve">) </w:t>
      </w:r>
    </w:p>
    <w:p w14:paraId="637426A0" w14:textId="77777777" w:rsidR="00F24DF5" w:rsidRPr="00A90D39" w:rsidRDefault="00F24DF5" w:rsidP="00F24DF5">
      <w:pPr>
        <w:pStyle w:val="zamik"/>
        <w:numPr>
          <w:ilvl w:val="0"/>
          <w:numId w:val="34"/>
        </w:numPr>
        <w:pBdr>
          <w:top w:val="none" w:sz="0" w:space="12" w:color="auto"/>
        </w:pBdr>
        <w:spacing w:before="210" w:after="210"/>
        <w:jc w:val="both"/>
        <w:rPr>
          <w:rFonts w:ascii="Arial" w:hAnsi="Arial" w:cs="Arial"/>
          <w:sz w:val="22"/>
          <w:szCs w:val="22"/>
        </w:rPr>
      </w:pPr>
      <w:r w:rsidRPr="00A90D39">
        <w:rPr>
          <w:rFonts w:ascii="Arial" w:hAnsi="Arial" w:cs="Arial"/>
          <w:sz w:val="22"/>
          <w:szCs w:val="22"/>
        </w:rPr>
        <w:t>Ministrstvo vzpostavi informacijske rešitve iz:</w:t>
      </w:r>
    </w:p>
    <w:p w14:paraId="554D6C61" w14:textId="14FF73B5" w:rsidR="00477499" w:rsidRPr="00A90D39" w:rsidRDefault="0033662D" w:rsidP="0033662D">
      <w:pPr>
        <w:pStyle w:val="Odstavek"/>
        <w:spacing w:before="0" w:line="240" w:lineRule="atLeast"/>
      </w:pPr>
      <w:r>
        <w:t>1.</w:t>
      </w:r>
      <w:r w:rsidR="00DD3ACF" w:rsidRPr="00A90D39">
        <w:t xml:space="preserve"> </w:t>
      </w:r>
      <w:r w:rsidR="00BB2A65" w:rsidRPr="00A90D39">
        <w:t>148. člena tega zakona najpozneje do 1. januarja 2027; </w:t>
      </w:r>
    </w:p>
    <w:p w14:paraId="1508B515" w14:textId="284DCD1D" w:rsidR="00BB2A65" w:rsidRPr="00A90D39" w:rsidRDefault="00477499" w:rsidP="0033662D">
      <w:pPr>
        <w:pStyle w:val="Odstavek"/>
        <w:spacing w:before="0" w:line="240" w:lineRule="atLeast"/>
      </w:pPr>
      <w:r w:rsidRPr="00A90D39">
        <w:t xml:space="preserve">2. 152. člena tega zakona najpozneje do 31. decembra 2035; </w:t>
      </w:r>
    </w:p>
    <w:p w14:paraId="0A179E28" w14:textId="4BC2A35B" w:rsidR="00BB2A65" w:rsidRPr="00A90D39" w:rsidRDefault="00477499" w:rsidP="0033662D">
      <w:pPr>
        <w:pStyle w:val="Odstavek"/>
        <w:spacing w:before="0" w:line="240" w:lineRule="atLeast"/>
      </w:pPr>
      <w:r w:rsidRPr="00A90D39">
        <w:t xml:space="preserve">3. </w:t>
      </w:r>
      <w:r w:rsidR="00BB2A65" w:rsidRPr="00A90D39">
        <w:t xml:space="preserve">194. člena tega zakona najpozneje do </w:t>
      </w:r>
      <w:r w:rsidR="007E5731" w:rsidRPr="00A90D39">
        <w:t>3</w:t>
      </w:r>
      <w:r w:rsidR="00BB2A65" w:rsidRPr="00A90D39">
        <w:t xml:space="preserve">1. </w:t>
      </w:r>
      <w:r w:rsidR="007E5731" w:rsidRPr="00A90D39">
        <w:t>decembra</w:t>
      </w:r>
      <w:r w:rsidR="00BB2A65" w:rsidRPr="00A90D39">
        <w:t xml:space="preserve"> 20</w:t>
      </w:r>
      <w:r w:rsidR="007E5731" w:rsidRPr="00A90D39">
        <w:t>29</w:t>
      </w:r>
      <w:r w:rsidR="00BB2A65" w:rsidRPr="00A90D39">
        <w:t>;</w:t>
      </w:r>
    </w:p>
    <w:p w14:paraId="1254C1C4" w14:textId="7EA62D09" w:rsidR="009D6F61" w:rsidRDefault="00477499" w:rsidP="0033662D">
      <w:pPr>
        <w:pStyle w:val="Odstavek"/>
        <w:spacing w:before="0" w:line="240" w:lineRule="atLeast"/>
      </w:pPr>
      <w:r w:rsidRPr="00A90D39">
        <w:t xml:space="preserve">4.  </w:t>
      </w:r>
      <w:r w:rsidR="00BB2A65">
        <w:t xml:space="preserve">210. člena tega zakona najpozneje do </w:t>
      </w:r>
      <w:r w:rsidR="00874643">
        <w:t>3</w:t>
      </w:r>
      <w:r w:rsidR="00BB2A65">
        <w:t xml:space="preserve">1. </w:t>
      </w:r>
      <w:r w:rsidR="00874643" w:rsidRPr="00A90D39">
        <w:t>decembra</w:t>
      </w:r>
      <w:r w:rsidR="00BB2A65" w:rsidRPr="00A90D39">
        <w:t xml:space="preserve"> 20</w:t>
      </w:r>
      <w:r w:rsidR="00C50D6D" w:rsidRPr="00A90D39">
        <w:t>2</w:t>
      </w:r>
      <w:r w:rsidR="00FC1A74">
        <w:t>6</w:t>
      </w:r>
      <w:r w:rsidR="004D7739">
        <w:t xml:space="preserve">, z izjemo </w:t>
      </w:r>
      <w:r w:rsidR="00BA54DA">
        <w:t>rešitve v delu</w:t>
      </w:r>
      <w:r w:rsidR="009D6F61">
        <w:t xml:space="preserve"> četrtega in petega odstavka tega člena, ki se vzpostavi skladno s tretjim odstavkom 328. člena tega zakona, in</w:t>
      </w:r>
    </w:p>
    <w:p w14:paraId="73624113" w14:textId="2F64B8F3" w:rsidR="00F24DF5" w:rsidRDefault="00477499" w:rsidP="0033662D">
      <w:pPr>
        <w:pStyle w:val="Odstavek"/>
        <w:spacing w:before="0" w:line="240" w:lineRule="atLeast"/>
      </w:pPr>
      <w:r w:rsidRPr="00A90D39">
        <w:t xml:space="preserve">5.  </w:t>
      </w:r>
      <w:r w:rsidR="00F24DF5" w:rsidRPr="00A90D39">
        <w:t xml:space="preserve">212. </w:t>
      </w:r>
      <w:r w:rsidR="00F24DF5" w:rsidRPr="00BB2A65">
        <w:rPr>
          <w:rFonts w:eastAsia="Arial"/>
        </w:rPr>
        <w:t xml:space="preserve">člena tega zakona najpozneje do </w:t>
      </w:r>
      <w:r w:rsidR="00A26D6F" w:rsidRPr="00A90D39">
        <w:rPr>
          <w:rFonts w:eastAsia="Arial"/>
        </w:rPr>
        <w:t>3</w:t>
      </w:r>
      <w:r w:rsidR="00F24DF5" w:rsidRPr="00A90D39">
        <w:rPr>
          <w:rFonts w:eastAsia="Arial"/>
        </w:rPr>
        <w:t xml:space="preserve">1. </w:t>
      </w:r>
      <w:r w:rsidR="00A26D6F" w:rsidRPr="00A90D39">
        <w:rPr>
          <w:rFonts w:eastAsia="Arial"/>
        </w:rPr>
        <w:t>decembra</w:t>
      </w:r>
      <w:r w:rsidR="00F24DF5" w:rsidRPr="00A90D39">
        <w:rPr>
          <w:rFonts w:eastAsia="Arial"/>
        </w:rPr>
        <w:t xml:space="preserve"> 20</w:t>
      </w:r>
      <w:r w:rsidR="00A26D6F" w:rsidRPr="00A90D39">
        <w:rPr>
          <w:rFonts w:eastAsia="Arial"/>
        </w:rPr>
        <w:t>29</w:t>
      </w:r>
      <w:r w:rsidR="00460518" w:rsidRPr="00A90D39">
        <w:rPr>
          <w:rFonts w:eastAsia="Arial"/>
        </w:rPr>
        <w:t>.</w:t>
      </w:r>
    </w:p>
    <w:p w14:paraId="15B84B90" w14:textId="77777777" w:rsidR="0033662D" w:rsidRPr="00A90D39" w:rsidRDefault="0033662D" w:rsidP="0033662D">
      <w:pPr>
        <w:pStyle w:val="Odstavek"/>
        <w:spacing w:before="0" w:line="240" w:lineRule="atLeast"/>
      </w:pPr>
    </w:p>
    <w:p w14:paraId="4AB94BF3" w14:textId="7CBA58B3" w:rsidR="00F24DF5" w:rsidRPr="002D5340" w:rsidRDefault="00F24DF5" w:rsidP="00F24DF5">
      <w:pPr>
        <w:spacing w:after="160" w:line="259" w:lineRule="auto"/>
        <w:ind w:firstLine="993"/>
        <w:contextualSpacing/>
        <w:jc w:val="both"/>
        <w:rPr>
          <w:rFonts w:ascii="Arial" w:hAnsi="Arial" w:cs="Arial"/>
          <w:sz w:val="22"/>
          <w:szCs w:val="22"/>
        </w:rPr>
      </w:pPr>
      <w:r w:rsidRPr="00A90D39">
        <w:rPr>
          <w:rFonts w:ascii="Arial" w:hAnsi="Arial" w:cs="Arial"/>
          <w:sz w:val="22"/>
          <w:szCs w:val="22"/>
        </w:rPr>
        <w:t>(2) Do vzpostavitve informacijskih rešitev iz 148, 152., 194., 210. in 213. člena tega zakona se vloge, prijave in poročila iz tega</w:t>
      </w:r>
      <w:r w:rsidRPr="002D5340">
        <w:rPr>
          <w:rFonts w:ascii="Arial" w:hAnsi="Arial" w:cs="Arial"/>
          <w:sz w:val="22"/>
          <w:szCs w:val="22"/>
        </w:rPr>
        <w:t xml:space="preserve"> zakona vlagajo v skladu z zakonom, ki ureja splošni upravni postopek, in predpisom, ki ureja poslovanje z dokumentarnim gradivom v organih državne uprave ter prepisi izdanimi na podlagi ZVO-2 in predpisi, katerim veljavnost je bila podaljšana z ZVO-2.</w:t>
      </w:r>
    </w:p>
    <w:p w14:paraId="4C4F1A49" w14:textId="5D38363F" w:rsidR="00BB2A65" w:rsidRPr="002D5340" w:rsidRDefault="00F24DF5" w:rsidP="00F24DF5">
      <w:pPr>
        <w:pStyle w:val="Odstavek"/>
        <w:rPr>
          <w:rFonts w:eastAsia="Arial"/>
        </w:rPr>
      </w:pPr>
      <w:r w:rsidRPr="0037772E">
        <w:rPr>
          <w:rFonts w:eastAsia="Arial"/>
        </w:rPr>
        <w:t>(3) Do vzpostavitve informacijske rešitve iz 212. tega člena se uporablja informacijski sistem o ravnanju z odpadkih iz 56. člena Uredbe o odpadkih (Uradni list RS, št. 77/22,  113/23 in 13/25).</w:t>
      </w:r>
    </w:p>
    <w:bookmarkEnd w:id="76"/>
    <w:p w14:paraId="657E9069" w14:textId="77777777" w:rsidR="00503428" w:rsidRDefault="00503428" w:rsidP="00503428">
      <w:pPr>
        <w:shd w:val="clear" w:color="auto" w:fill="FFFFFF"/>
        <w:jc w:val="center"/>
        <w:rPr>
          <w:rFonts w:ascii="Republika" w:hAnsi="Republika"/>
          <w:b/>
          <w:bCs/>
          <w:color w:val="212529"/>
          <w:sz w:val="23"/>
          <w:szCs w:val="23"/>
          <w:lang w:eastAsia="sl-SI"/>
        </w:rPr>
      </w:pPr>
    </w:p>
    <w:p w14:paraId="03EBD113" w14:textId="7D4242DF" w:rsidR="00503428" w:rsidRPr="00503428" w:rsidRDefault="00503428" w:rsidP="00503428">
      <w:pPr>
        <w:pStyle w:val="len"/>
        <w:spacing w:before="0"/>
        <w:rPr>
          <w:noProof/>
        </w:rPr>
      </w:pPr>
      <w:r w:rsidRPr="00503428">
        <w:rPr>
          <w:noProof/>
        </w:rPr>
        <w:t>325. člen</w:t>
      </w:r>
    </w:p>
    <w:p w14:paraId="0D435C86" w14:textId="7761F473" w:rsidR="00503428" w:rsidRPr="00503428" w:rsidRDefault="00503428" w:rsidP="00503428">
      <w:pPr>
        <w:pStyle w:val="len"/>
        <w:spacing w:before="0"/>
        <w:rPr>
          <w:noProof/>
        </w:rPr>
      </w:pPr>
      <w:r w:rsidRPr="00503428">
        <w:rPr>
          <w:noProof/>
        </w:rPr>
        <w:t>(prva izdelava primerjalne analize)</w:t>
      </w:r>
    </w:p>
    <w:p w14:paraId="6C4133EE" w14:textId="77777777" w:rsidR="00503428" w:rsidRDefault="00503428" w:rsidP="00503428">
      <w:pPr>
        <w:shd w:val="clear" w:color="auto" w:fill="FFFFFF"/>
        <w:jc w:val="center"/>
        <w:rPr>
          <w:rFonts w:ascii="Republika" w:hAnsi="Republika"/>
          <w:b/>
          <w:bCs/>
          <w:color w:val="212529"/>
          <w:sz w:val="23"/>
          <w:szCs w:val="23"/>
          <w:lang w:eastAsia="sl-SI"/>
        </w:rPr>
      </w:pPr>
    </w:p>
    <w:p w14:paraId="1C721498" w14:textId="77777777" w:rsidR="00503428" w:rsidRPr="00503428" w:rsidRDefault="00503428" w:rsidP="00503428">
      <w:pPr>
        <w:pStyle w:val="Odstavek"/>
        <w:rPr>
          <w:rFonts w:eastAsia="Arial"/>
        </w:rPr>
      </w:pPr>
      <w:r w:rsidRPr="00503428">
        <w:rPr>
          <w:rFonts w:eastAsia="Arial"/>
        </w:rPr>
        <w:t>Primerjalno analizo iz tretjega odstavka 236. člena tega zakona ministrstvo prvič izdela v štirih letih od uveljavitve tega zakona.</w:t>
      </w:r>
    </w:p>
    <w:p w14:paraId="36DBDF3D" w14:textId="77777777" w:rsidR="00F24DF5" w:rsidRPr="002D5340" w:rsidRDefault="00F24DF5" w:rsidP="00F24DF5">
      <w:pPr>
        <w:pStyle w:val="Odstavek"/>
        <w:rPr>
          <w:rFonts w:eastAsia="Arial"/>
        </w:rPr>
      </w:pPr>
    </w:p>
    <w:p w14:paraId="2C0FF370" w14:textId="43B1D893" w:rsidR="00F24DF5" w:rsidRPr="002D5340" w:rsidRDefault="00F24DF5" w:rsidP="00F24DF5">
      <w:pPr>
        <w:pStyle w:val="len"/>
        <w:spacing w:before="0"/>
        <w:rPr>
          <w:noProof/>
        </w:rPr>
      </w:pPr>
      <w:r w:rsidRPr="002D5340">
        <w:rPr>
          <w:noProof/>
        </w:rPr>
        <w:t>32</w:t>
      </w:r>
      <w:r w:rsidR="00A40F92">
        <w:rPr>
          <w:noProof/>
        </w:rPr>
        <w:t>6</w:t>
      </w:r>
      <w:r w:rsidRPr="002D5340">
        <w:rPr>
          <w:noProof/>
        </w:rPr>
        <w:t xml:space="preserve">. člen </w:t>
      </w:r>
    </w:p>
    <w:p w14:paraId="7AFAE614" w14:textId="77777777" w:rsidR="00F24DF5" w:rsidRPr="002D5340" w:rsidRDefault="00F24DF5" w:rsidP="00F24DF5">
      <w:pPr>
        <w:pStyle w:val="len"/>
        <w:spacing w:before="0"/>
        <w:rPr>
          <w:noProof/>
        </w:rPr>
      </w:pPr>
      <w:r w:rsidRPr="002D5340">
        <w:rPr>
          <w:noProof/>
        </w:rPr>
        <w:t>(upravne takse)</w:t>
      </w:r>
    </w:p>
    <w:p w14:paraId="065977AB" w14:textId="77777777" w:rsidR="00F24DF5" w:rsidRPr="002D5340" w:rsidRDefault="00F24DF5" w:rsidP="00F24DF5">
      <w:pPr>
        <w:spacing w:line="260" w:lineRule="atLeast"/>
        <w:jc w:val="both"/>
        <w:rPr>
          <w:rFonts w:ascii="Arial" w:hAnsi="Arial" w:cs="Arial"/>
          <w:color w:val="292B2C"/>
          <w:sz w:val="22"/>
          <w:szCs w:val="22"/>
        </w:rPr>
      </w:pPr>
    </w:p>
    <w:p w14:paraId="31508BE7" w14:textId="77777777" w:rsidR="00F24DF5" w:rsidRPr="002D5340" w:rsidRDefault="00F24DF5" w:rsidP="00F24DF5">
      <w:pPr>
        <w:pStyle w:val="Odstavekseznama"/>
        <w:numPr>
          <w:ilvl w:val="0"/>
          <w:numId w:val="37"/>
        </w:numPr>
        <w:spacing w:line="260" w:lineRule="atLeast"/>
        <w:rPr>
          <w:rFonts w:cs="Arial"/>
          <w:color w:val="292B2C"/>
        </w:rPr>
      </w:pPr>
      <w:r w:rsidRPr="002D5340">
        <w:rPr>
          <w:rFonts w:cs="Arial"/>
          <w:color w:val="292B2C"/>
        </w:rPr>
        <w:t xml:space="preserve">Do uskladitve Zakona o upravnih taksah (Uradni list RS, št. 106/10 – uradno prečiščeno besedilo, 14/15 – ZUUJFO, 84/15 – ZZelP-J, 32/16, 30/18 – </w:t>
      </w:r>
      <w:proofErr w:type="spellStart"/>
      <w:r w:rsidRPr="002D5340">
        <w:rPr>
          <w:rFonts w:cs="Arial"/>
          <w:color w:val="292B2C"/>
        </w:rPr>
        <w:t>ZKZaš</w:t>
      </w:r>
      <w:proofErr w:type="spellEnd"/>
      <w:r w:rsidRPr="002D5340">
        <w:rPr>
          <w:rFonts w:cs="Arial"/>
          <w:color w:val="292B2C"/>
        </w:rPr>
        <w:t xml:space="preserve"> in 189/20 – ZFRO) se v postopkih s področja varstva okolja zaračunajo naslednje upravne takse:</w:t>
      </w:r>
    </w:p>
    <w:p w14:paraId="7A13D9E8" w14:textId="77777777" w:rsidR="00F24DF5" w:rsidRPr="002D5340" w:rsidRDefault="00F24DF5" w:rsidP="00F24DF5">
      <w:pPr>
        <w:spacing w:line="260" w:lineRule="atLeast"/>
        <w:jc w:val="both"/>
        <w:rPr>
          <w:rFonts w:ascii="Arial" w:eastAsia="Arial" w:hAnsi="Arial" w:cs="Arial"/>
          <w:color w:val="292B2C"/>
          <w:sz w:val="22"/>
          <w:szCs w:val="22"/>
        </w:rPr>
      </w:pPr>
    </w:p>
    <w:tbl>
      <w:tblPr>
        <w:tblStyle w:val="Tabelasvetlamrea"/>
        <w:tblW w:w="0" w:type="auto"/>
        <w:tblLayout w:type="fixed"/>
        <w:tblLook w:val="00A0" w:firstRow="1" w:lastRow="0" w:firstColumn="1" w:lastColumn="0" w:noHBand="0" w:noVBand="0"/>
      </w:tblPr>
      <w:tblGrid>
        <w:gridCol w:w="5342"/>
        <w:gridCol w:w="1150"/>
      </w:tblGrid>
      <w:tr w:rsidR="00F24DF5" w:rsidRPr="002D5340" w14:paraId="7987455C" w14:textId="77777777">
        <w:trPr>
          <w:trHeight w:val="525"/>
        </w:trPr>
        <w:tc>
          <w:tcPr>
            <w:tcW w:w="649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BFBFBF" w:themeColor="background1" w:themeShade="BF"/>
            </w:tcBorders>
            <w:hideMark/>
          </w:tcPr>
          <w:p w14:paraId="669B93F0"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b/>
                <w:bCs/>
                <w:color w:val="000000" w:themeColor="text1"/>
                <w:sz w:val="22"/>
                <w:szCs w:val="22"/>
              </w:rPr>
              <w:t>1. Za okoljevarstveno dovoljenje za naprave, ki povzročajo industrijske emisije</w:t>
            </w:r>
          </w:p>
        </w:tc>
      </w:tr>
      <w:tr w:rsidR="00F24DF5" w:rsidRPr="002D5340" w14:paraId="266B8FD5"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57CDF32"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za okoljevarstveno dovoljenje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28B55E9"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2B9DCC6D"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7799D19"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okoljevarstveno dovoljenje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F8C7CD4"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900,00</w:t>
            </w:r>
          </w:p>
        </w:tc>
      </w:tr>
      <w:tr w:rsidR="00F24DF5" w:rsidRPr="002D5340" w14:paraId="39CA04B8" w14:textId="77777777">
        <w:trPr>
          <w:trHeight w:val="7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FB82B4A"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lastRenderedPageBreak/>
              <w:t>vloga za spremembo okoljevarstvenega dovoljenja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761B0D7"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3521ECD4"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623CDCE"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spremembi okoljevarstvenega dovoljenja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69B0BD5"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700,00</w:t>
            </w:r>
          </w:p>
        </w:tc>
      </w:tr>
      <w:tr w:rsidR="00F24DF5" w:rsidRPr="002D5340" w14:paraId="0522087D"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18763FE"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za spremembo okoljevarstvenega dovoljenja zaradi spremembe upravljavca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2140573"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50,00</w:t>
            </w:r>
          </w:p>
        </w:tc>
      </w:tr>
      <w:tr w:rsidR="00F24DF5" w:rsidRPr="002D5340" w14:paraId="2940323B"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5AC52B2"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spremembi okoljevarstvenega dovoljenja zaradi spremembe upravljavca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EED1B61"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08A27666"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ED3BAAE"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za začasno prekinitev obratovanja naprave ali njenega dela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BAD765C"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50,00</w:t>
            </w:r>
          </w:p>
        </w:tc>
      </w:tr>
      <w:tr w:rsidR="00F24DF5" w:rsidRPr="002D5340" w14:paraId="4655AC82"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BA4EBC3"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začasni prekinitvi obratovanja naprave ali njenega dela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0F58755"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61C64164"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FC7CEE4"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za podaljšanje začasne prekinitve obratovanja naprave ali njenega dela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F58EE9A"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50,00</w:t>
            </w:r>
          </w:p>
        </w:tc>
      </w:tr>
      <w:tr w:rsidR="00F24DF5" w:rsidRPr="002D5340" w14:paraId="7DD96974"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DC7830E"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podaljšanju začasne prekinitve obratovanja naprave ali njenega dela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9FB6EE0"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3E7E8FFB"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8AF7E6E"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o nameri prenehanja obratovanja naprave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F91FC08"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D87C79B"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8665831"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razgradnji naprave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95218A2"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r w:rsidR="00F24DF5" w:rsidRPr="002D5340" w14:paraId="710A50E6"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D016D75"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vloga za podaljšanje veljavnosti odločbe o razgradnji naprave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AD10DC6"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50,00</w:t>
            </w:r>
          </w:p>
        </w:tc>
      </w:tr>
      <w:tr w:rsidR="00F24DF5" w:rsidRPr="002D5340" w14:paraId="11367848"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3CE7E04"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podaljšanju veljavnosti odločbe o razgradnji naprave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3C5400A"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9D0F94A" w14:textId="77777777">
        <w:trPr>
          <w:trHeight w:val="28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1B121EB"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obvestilo o izvedbi ukrepov iz odločbe o razgradnji naprave</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36F2451"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6867711E" w14:textId="77777777">
        <w:trPr>
          <w:trHeight w:val="45"/>
        </w:trPr>
        <w:tc>
          <w:tcPr>
            <w:tcW w:w="53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0F858C2" w14:textId="77777777" w:rsidR="00F24DF5" w:rsidRPr="002D5340" w:rsidRDefault="00F24DF5">
            <w:pPr>
              <w:pStyle w:val="Odstavekseznama"/>
              <w:numPr>
                <w:ilvl w:val="0"/>
                <w:numId w:val="38"/>
              </w:numPr>
              <w:jc w:val="left"/>
              <w:rPr>
                <w:rFonts w:eastAsia="Arial" w:cs="Arial"/>
                <w:color w:val="000000" w:themeColor="text1"/>
                <w:lang w:eastAsia="en-US"/>
              </w:rPr>
            </w:pPr>
            <w:r w:rsidRPr="002D5340">
              <w:rPr>
                <w:rFonts w:eastAsia="Arial" w:cs="Arial"/>
                <w:color w:val="000000" w:themeColor="text1"/>
                <w:lang w:eastAsia="en-US"/>
              </w:rPr>
              <w:t>odločba o prenehanju okoljevarstvenega dovoljenja</w:t>
            </w:r>
          </w:p>
        </w:tc>
        <w:tc>
          <w:tcPr>
            <w:tcW w:w="11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271F242"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bl>
    <w:p w14:paraId="636B6D02" w14:textId="77777777" w:rsidR="00F24DF5" w:rsidRPr="002D5340" w:rsidRDefault="00F24DF5" w:rsidP="00F24DF5">
      <w:pPr>
        <w:spacing w:after="120"/>
        <w:jc w:val="both"/>
        <w:rPr>
          <w:rFonts w:ascii="Arial" w:eastAsia="Arial" w:hAnsi="Arial" w:cs="Arial"/>
          <w:sz w:val="22"/>
          <w:szCs w:val="22"/>
          <w14:ligatures w14:val="standardContextual"/>
        </w:rPr>
      </w:pPr>
      <w:r w:rsidRPr="002D5340">
        <w:rPr>
          <w:rFonts w:ascii="Arial" w:eastAsia="Arial" w:hAnsi="Arial" w:cs="Arial"/>
          <w:sz w:val="22"/>
          <w:szCs w:val="22"/>
        </w:rPr>
        <w:t xml:space="preserve"> </w:t>
      </w:r>
    </w:p>
    <w:tbl>
      <w:tblPr>
        <w:tblStyle w:val="Tabelasvetlamrea"/>
        <w:tblW w:w="0" w:type="auto"/>
        <w:tblLayout w:type="fixed"/>
        <w:tblLook w:val="00A0" w:firstRow="1" w:lastRow="0" w:firstColumn="1" w:lastColumn="0" w:noHBand="0" w:noVBand="0"/>
      </w:tblPr>
      <w:tblGrid>
        <w:gridCol w:w="5402"/>
        <w:gridCol w:w="1080"/>
      </w:tblGrid>
      <w:tr w:rsidR="00F24DF5" w:rsidRPr="002D5340" w14:paraId="14678EF6" w14:textId="77777777">
        <w:trPr>
          <w:trHeight w:val="450"/>
        </w:trPr>
        <w:tc>
          <w:tcPr>
            <w:tcW w:w="648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BFBFBF" w:themeColor="background1" w:themeShade="BF"/>
            </w:tcBorders>
            <w:hideMark/>
          </w:tcPr>
          <w:p w14:paraId="2B41BFCB" w14:textId="77777777" w:rsidR="00F24DF5" w:rsidRPr="002D5340" w:rsidRDefault="00F24DF5">
            <w:pPr>
              <w:spacing w:after="120"/>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2. Za okoljevarstveno dovoljenje za druge naprave oziroma za izvajanje dejavnosti</w:t>
            </w:r>
          </w:p>
        </w:tc>
      </w:tr>
      <w:tr w:rsidR="00F24DF5" w:rsidRPr="002D5340" w14:paraId="4B97912F"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3E44064"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vloga za okoljevarstveno dovoljenje</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687320A"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1321AA13"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0A992F7"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okoljevarstveno dovoljenje</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477CDDE"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400,00</w:t>
            </w:r>
          </w:p>
        </w:tc>
      </w:tr>
      <w:tr w:rsidR="00F24DF5" w:rsidRPr="002D5340" w14:paraId="5E238B53" w14:textId="77777777">
        <w:trPr>
          <w:trHeight w:val="420"/>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D864803"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vloga za spremembo okoljevarstvenega dovoljenja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3855BE6"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613B89C2"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4A4EA43"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odločba o spremembi okoljevarstvenega dovoljenja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5BBD087"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250,00</w:t>
            </w:r>
          </w:p>
        </w:tc>
      </w:tr>
      <w:tr w:rsidR="00F24DF5" w:rsidRPr="002D5340" w14:paraId="29849A9D"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420B297"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vloga za spremembo okoljevarstvenega dovoljenja zaradi spremembe upravljavca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5701FE6"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50,00</w:t>
            </w:r>
          </w:p>
        </w:tc>
      </w:tr>
      <w:tr w:rsidR="00F24DF5" w:rsidRPr="002D5340" w14:paraId="56B00A67"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F2C4DA1"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odločba o spremembi okoljevarstvenega dovoljenja zaradi spremembe upravljavca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1AAF61A"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6E8AE2ED" w14:textId="77777777">
        <w:trPr>
          <w:trHeight w:val="22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A8BEBC8"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vloga za začasno prekinitev obratovanja naprave ali izvajanja dejavnosti</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4E133BF"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7553ED52"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130954F"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odločba o začasni prekinitvi obratovanja naprave ali izvajanja dejavnosti</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FDCD13E"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7A968C2"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FC44CAA"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t>vloga o nameri dokončnega prenehanja obratovanja naprave ali izvajanja dejavnosti</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8BDE290"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55191767"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924A807" w14:textId="77777777" w:rsidR="00F24DF5" w:rsidRPr="002D5340" w:rsidRDefault="00F24DF5">
            <w:pPr>
              <w:pStyle w:val="Odstavekseznama"/>
              <w:numPr>
                <w:ilvl w:val="0"/>
                <w:numId w:val="39"/>
              </w:numPr>
              <w:jc w:val="left"/>
              <w:rPr>
                <w:rFonts w:eastAsia="Arial" w:cs="Arial"/>
                <w:color w:val="000000" w:themeColor="text1"/>
                <w:lang w:eastAsia="en-US"/>
              </w:rPr>
            </w:pPr>
            <w:r w:rsidRPr="002D5340">
              <w:rPr>
                <w:rFonts w:eastAsia="Arial" w:cs="Arial"/>
                <w:color w:val="000000" w:themeColor="text1"/>
                <w:lang w:eastAsia="en-US"/>
              </w:rPr>
              <w:lastRenderedPageBreak/>
              <w:t>odločba o prenehanju okoljevarstvenega dovoljenja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E4EEE4F"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bl>
    <w:p w14:paraId="3EA3A7EE" w14:textId="77777777" w:rsidR="00F24DF5" w:rsidRPr="002D5340" w:rsidRDefault="00F24DF5" w:rsidP="00F24DF5">
      <w:pPr>
        <w:spacing w:after="120"/>
        <w:jc w:val="both"/>
        <w:rPr>
          <w:rFonts w:ascii="Arial" w:eastAsia="Arial" w:hAnsi="Arial" w:cs="Arial"/>
          <w:sz w:val="22"/>
          <w:szCs w:val="22"/>
          <w:highlight w:val="yellow"/>
          <w14:ligatures w14:val="standardContextual"/>
        </w:rPr>
      </w:pPr>
      <w:r w:rsidRPr="002D5340">
        <w:rPr>
          <w:rFonts w:ascii="Arial" w:eastAsia="Arial" w:hAnsi="Arial" w:cs="Arial"/>
          <w:sz w:val="22"/>
          <w:szCs w:val="22"/>
          <w:highlight w:val="yellow"/>
        </w:rPr>
        <w:t xml:space="preserve"> </w:t>
      </w:r>
    </w:p>
    <w:tbl>
      <w:tblPr>
        <w:tblStyle w:val="Tabelasvetlamrea"/>
        <w:tblW w:w="0" w:type="auto"/>
        <w:tblLayout w:type="fixed"/>
        <w:tblLook w:val="00A0" w:firstRow="1" w:lastRow="0" w:firstColumn="1" w:lastColumn="0" w:noHBand="0" w:noVBand="0"/>
      </w:tblPr>
      <w:tblGrid>
        <w:gridCol w:w="5402"/>
        <w:gridCol w:w="1080"/>
      </w:tblGrid>
      <w:tr w:rsidR="00F24DF5" w:rsidRPr="002D5340" w14:paraId="474D8356" w14:textId="77777777">
        <w:trPr>
          <w:trHeight w:val="420"/>
        </w:trPr>
        <w:tc>
          <w:tcPr>
            <w:tcW w:w="648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BFBFBF" w:themeColor="background1" w:themeShade="BF"/>
            </w:tcBorders>
            <w:hideMark/>
          </w:tcPr>
          <w:p w14:paraId="276E2350" w14:textId="77777777" w:rsidR="00F24DF5" w:rsidRPr="002D5340" w:rsidRDefault="00F24DF5">
            <w:pPr>
              <w:spacing w:after="120"/>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3. Za okoljevarstveno dovoljenje za obrat</w:t>
            </w:r>
          </w:p>
        </w:tc>
      </w:tr>
      <w:tr w:rsidR="00F24DF5" w:rsidRPr="002D5340" w14:paraId="49EA4C86"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3B45AD4"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vloga za okoljevarstveno dovoljenje</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90D2FAA"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900,00</w:t>
            </w:r>
          </w:p>
        </w:tc>
      </w:tr>
      <w:tr w:rsidR="00F24DF5" w:rsidRPr="002D5340" w14:paraId="2846BE07"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C867A43"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okoljevarstveno dovoljenje</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E0D1E0E"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05B2770"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CF4DC33"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vloga za spremembo okoljevarstvenega dovoljenja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8B05936"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700,00</w:t>
            </w:r>
          </w:p>
        </w:tc>
      </w:tr>
      <w:tr w:rsidR="00F24DF5" w:rsidRPr="002D5340" w14:paraId="20064FF1"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404BDB8"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odločba o spremembi okoljevarstvenega dovoljenja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4EF0101"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693639B9"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D359C74"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obvestilo o nameri prenehanja obrata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CBFE80D"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180,00</w:t>
            </w:r>
          </w:p>
        </w:tc>
      </w:tr>
      <w:tr w:rsidR="00F24DF5" w:rsidRPr="002D5340" w14:paraId="291DF0E1"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05169E9"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odločba o prenehanju obrata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E590B94"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123A99E7"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CAE9F7B"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obvestilo o nameri dokončnega prenehanje obrata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2293748"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r w:rsidR="00F24DF5" w:rsidRPr="002D5340" w14:paraId="1D7140DF" w14:textId="77777777">
        <w:trPr>
          <w:trHeight w:val="285"/>
        </w:trPr>
        <w:tc>
          <w:tcPr>
            <w:tcW w:w="540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D2EF71A" w14:textId="77777777" w:rsidR="00F24DF5" w:rsidRPr="002D5340" w:rsidRDefault="00F24DF5">
            <w:pPr>
              <w:pStyle w:val="Odstavekseznama"/>
              <w:numPr>
                <w:ilvl w:val="0"/>
                <w:numId w:val="40"/>
              </w:numPr>
              <w:jc w:val="left"/>
              <w:rPr>
                <w:rFonts w:eastAsia="Arial" w:cs="Arial"/>
                <w:color w:val="000000" w:themeColor="text1"/>
                <w:lang w:eastAsia="en-US"/>
              </w:rPr>
            </w:pPr>
            <w:r w:rsidRPr="002D5340">
              <w:rPr>
                <w:rFonts w:eastAsia="Arial" w:cs="Arial"/>
                <w:color w:val="000000" w:themeColor="text1"/>
                <w:lang w:eastAsia="en-US"/>
              </w:rPr>
              <w:t>odločba o prenehanju okoljevarstvenega dovoljenja in o dokončnem prenehanju obrata</w:t>
            </w:r>
          </w:p>
        </w:tc>
        <w:tc>
          <w:tcPr>
            <w:tcW w:w="10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DCA8586"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bl>
    <w:p w14:paraId="1CD260AA" w14:textId="77777777" w:rsidR="00F24DF5" w:rsidRPr="002D5340" w:rsidRDefault="00F24DF5" w:rsidP="00F24DF5">
      <w:pPr>
        <w:spacing w:after="120"/>
        <w:jc w:val="both"/>
        <w:rPr>
          <w:rFonts w:ascii="Arial" w:eastAsia="Aptos" w:hAnsi="Arial" w:cs="Arial"/>
          <w:sz w:val="22"/>
          <w:szCs w:val="22"/>
          <w14:ligatures w14:val="standardContextual"/>
        </w:rPr>
      </w:pPr>
      <w:r w:rsidRPr="002D5340">
        <w:rPr>
          <w:rFonts w:ascii="Arial" w:eastAsia="Aptos" w:hAnsi="Arial" w:cs="Arial"/>
          <w:sz w:val="22"/>
          <w:szCs w:val="22"/>
        </w:rPr>
        <w:t xml:space="preserve"> </w:t>
      </w:r>
    </w:p>
    <w:tbl>
      <w:tblPr>
        <w:tblStyle w:val="Tabelasvetlamrea"/>
        <w:tblW w:w="0" w:type="auto"/>
        <w:tblLayout w:type="fixed"/>
        <w:tblLook w:val="00A0" w:firstRow="1" w:lastRow="0" w:firstColumn="1" w:lastColumn="0" w:noHBand="0" w:noVBand="0"/>
      </w:tblPr>
      <w:tblGrid>
        <w:gridCol w:w="5395"/>
        <w:gridCol w:w="1088"/>
      </w:tblGrid>
      <w:tr w:rsidR="00F24DF5" w:rsidRPr="002D5340" w14:paraId="350004D9" w14:textId="77777777">
        <w:trPr>
          <w:trHeight w:val="285"/>
        </w:trPr>
        <w:tc>
          <w:tcPr>
            <w:tcW w:w="648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BFBFBF" w:themeColor="background1" w:themeShade="BF"/>
            </w:tcBorders>
            <w:hideMark/>
          </w:tcPr>
          <w:p w14:paraId="4DD30F55" w14:textId="77777777" w:rsidR="00F24DF5" w:rsidRPr="002D5340" w:rsidRDefault="00F24DF5">
            <w:pPr>
              <w:spacing w:after="120"/>
              <w:rPr>
                <w:rFonts w:ascii="Arial" w:eastAsia="Arial" w:hAnsi="Arial" w:cs="Arial"/>
                <w:b/>
                <w:bCs/>
                <w:sz w:val="22"/>
                <w:szCs w:val="22"/>
              </w:rPr>
            </w:pPr>
            <w:r w:rsidRPr="002D5340">
              <w:rPr>
                <w:rFonts w:ascii="Arial" w:eastAsia="Arial" w:hAnsi="Arial" w:cs="Arial"/>
                <w:b/>
                <w:bCs/>
                <w:sz w:val="22"/>
                <w:szCs w:val="22"/>
              </w:rPr>
              <w:t>4. Za pooblastilo za izvajanje obratovalnega monitoringa</w:t>
            </w:r>
          </w:p>
        </w:tc>
      </w:tr>
      <w:tr w:rsidR="00F24DF5" w:rsidRPr="002D5340" w14:paraId="330CCF04" w14:textId="77777777">
        <w:trPr>
          <w:trHeight w:val="285"/>
        </w:trPr>
        <w:tc>
          <w:tcPr>
            <w:tcW w:w="53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CC6D1EC" w14:textId="77777777" w:rsidR="00F24DF5" w:rsidRPr="002D5340" w:rsidRDefault="00F24DF5">
            <w:pPr>
              <w:pStyle w:val="Odstavekseznama"/>
              <w:numPr>
                <w:ilvl w:val="0"/>
                <w:numId w:val="41"/>
              </w:numPr>
              <w:jc w:val="left"/>
              <w:rPr>
                <w:rFonts w:eastAsia="Arial" w:cs="Arial"/>
                <w:lang w:eastAsia="en-US"/>
              </w:rPr>
            </w:pPr>
            <w:r w:rsidRPr="002D5340">
              <w:rPr>
                <w:rFonts w:eastAsia="Arial" w:cs="Arial"/>
                <w:color w:val="000000" w:themeColor="text1"/>
                <w:lang w:eastAsia="en-US"/>
              </w:rPr>
              <w:t>vloga za pridobitev pooblastila</w:t>
            </w:r>
            <w:r w:rsidRPr="002D5340">
              <w:rPr>
                <w:rFonts w:eastAsia="Arial" w:cs="Arial"/>
                <w:lang w:eastAsia="en-US"/>
              </w:rPr>
              <w:t xml:space="preserve"> za izvajanje prvih meritev in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2702373"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D0CB12D" w14:textId="77777777">
        <w:trPr>
          <w:trHeight w:val="285"/>
        </w:trPr>
        <w:tc>
          <w:tcPr>
            <w:tcW w:w="53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D6E96EF" w14:textId="77777777" w:rsidR="00F24DF5" w:rsidRPr="002D5340" w:rsidRDefault="00F24DF5">
            <w:pPr>
              <w:pStyle w:val="Odstavekseznama"/>
              <w:numPr>
                <w:ilvl w:val="0"/>
                <w:numId w:val="41"/>
              </w:numPr>
              <w:jc w:val="left"/>
              <w:rPr>
                <w:rFonts w:eastAsia="Arial" w:cs="Arial"/>
                <w:lang w:eastAsia="en-US"/>
              </w:rPr>
            </w:pPr>
            <w:r w:rsidRPr="002D5340">
              <w:rPr>
                <w:rFonts w:eastAsia="Arial" w:cs="Arial"/>
                <w:lang w:eastAsia="en-US"/>
              </w:rPr>
              <w:t>pooblastilo za izvajanje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6A1176D"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r w:rsidR="00F24DF5" w:rsidRPr="002D5340" w14:paraId="270168C5" w14:textId="77777777">
        <w:trPr>
          <w:trHeight w:val="285"/>
        </w:trPr>
        <w:tc>
          <w:tcPr>
            <w:tcW w:w="53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AF5D97F" w14:textId="77777777" w:rsidR="00F24DF5" w:rsidRPr="002D5340" w:rsidRDefault="00F24DF5">
            <w:pPr>
              <w:pStyle w:val="Odstavekseznama"/>
              <w:numPr>
                <w:ilvl w:val="0"/>
                <w:numId w:val="41"/>
              </w:numPr>
              <w:ind w:left="714" w:hanging="357"/>
              <w:jc w:val="left"/>
              <w:rPr>
                <w:rFonts w:eastAsia="Arial" w:cs="Arial"/>
                <w:lang w:eastAsia="en-US"/>
              </w:rPr>
            </w:pPr>
            <w:r w:rsidRPr="002D5340">
              <w:rPr>
                <w:rFonts w:eastAsia="Arial" w:cs="Arial"/>
                <w:lang w:eastAsia="en-US"/>
              </w:rPr>
              <w:t>vloga za spremembo pooblastila za izvajanje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4A5C849"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26383D85" w14:textId="77777777">
        <w:trPr>
          <w:trHeight w:val="285"/>
        </w:trPr>
        <w:tc>
          <w:tcPr>
            <w:tcW w:w="53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C1D15A5" w14:textId="77777777" w:rsidR="00F24DF5" w:rsidRPr="002D5340" w:rsidRDefault="00F24DF5">
            <w:pPr>
              <w:pStyle w:val="Odstavekseznama"/>
              <w:numPr>
                <w:ilvl w:val="0"/>
                <w:numId w:val="41"/>
              </w:numPr>
              <w:jc w:val="left"/>
              <w:rPr>
                <w:rFonts w:eastAsia="Arial" w:cs="Arial"/>
                <w:lang w:eastAsia="en-US"/>
              </w:rPr>
            </w:pPr>
            <w:r w:rsidRPr="002D5340">
              <w:rPr>
                <w:rFonts w:eastAsia="Arial" w:cs="Arial"/>
                <w:lang w:eastAsia="en-US"/>
              </w:rPr>
              <w:t>odločba o spremembi pooblastila za izvajanje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2D4511B"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70,00</w:t>
            </w:r>
          </w:p>
        </w:tc>
      </w:tr>
    </w:tbl>
    <w:p w14:paraId="569CE073" w14:textId="77777777" w:rsidR="00F24DF5" w:rsidRPr="002D5340" w:rsidRDefault="00F24DF5" w:rsidP="00F24DF5">
      <w:pPr>
        <w:spacing w:after="120"/>
        <w:jc w:val="both"/>
        <w:rPr>
          <w:rFonts w:ascii="Arial" w:eastAsia="Aptos" w:hAnsi="Arial" w:cs="Arial"/>
          <w:sz w:val="22"/>
          <w:szCs w:val="22"/>
          <w14:ligatures w14:val="standardContextual"/>
        </w:rPr>
      </w:pPr>
      <w:r w:rsidRPr="002D5340">
        <w:rPr>
          <w:rFonts w:ascii="Arial" w:eastAsia="Aptos" w:hAnsi="Arial" w:cs="Arial"/>
          <w:sz w:val="22"/>
          <w:szCs w:val="22"/>
        </w:rPr>
        <w:t xml:space="preserve"> ,</w:t>
      </w:r>
    </w:p>
    <w:tbl>
      <w:tblPr>
        <w:tblStyle w:val="Tabelasvetlamrea"/>
        <w:tblW w:w="0" w:type="auto"/>
        <w:tblLayout w:type="fixed"/>
        <w:tblLook w:val="00A0" w:firstRow="1" w:lastRow="0" w:firstColumn="1" w:lastColumn="0" w:noHBand="0" w:noVBand="0"/>
      </w:tblPr>
      <w:tblGrid>
        <w:gridCol w:w="5394"/>
        <w:gridCol w:w="1088"/>
      </w:tblGrid>
      <w:tr w:rsidR="00F24DF5" w:rsidRPr="002D5340" w14:paraId="5E0CA7F5" w14:textId="77777777">
        <w:trPr>
          <w:trHeight w:val="285"/>
        </w:trPr>
        <w:tc>
          <w:tcPr>
            <w:tcW w:w="648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BFBFBF" w:themeColor="background1" w:themeShade="BF"/>
            </w:tcBorders>
            <w:hideMark/>
          </w:tcPr>
          <w:p w14:paraId="5B5B710B" w14:textId="77777777" w:rsidR="00F24DF5" w:rsidRPr="002D5340" w:rsidRDefault="00F24DF5">
            <w:pPr>
              <w:spacing w:after="120"/>
              <w:rPr>
                <w:rFonts w:ascii="Arial" w:eastAsia="Arial" w:hAnsi="Arial" w:cs="Arial"/>
                <w:b/>
                <w:bCs/>
                <w:sz w:val="22"/>
                <w:szCs w:val="22"/>
              </w:rPr>
            </w:pPr>
            <w:r w:rsidRPr="002D5340">
              <w:rPr>
                <w:rFonts w:ascii="Arial" w:eastAsia="Arial" w:hAnsi="Arial" w:cs="Arial"/>
                <w:b/>
                <w:bCs/>
                <w:sz w:val="22"/>
                <w:szCs w:val="22"/>
              </w:rPr>
              <w:t>5. Za odobritev odstopanj od predpisanih mejnih vrednosti emisij oziroma obratovalnega monitoringa</w:t>
            </w:r>
          </w:p>
        </w:tc>
      </w:tr>
      <w:tr w:rsidR="00F24DF5" w:rsidRPr="002D5340" w14:paraId="40BE952E" w14:textId="77777777">
        <w:trPr>
          <w:trHeight w:val="75"/>
        </w:trPr>
        <w:tc>
          <w:tcPr>
            <w:tcW w:w="539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694509A" w14:textId="77777777" w:rsidR="00F24DF5" w:rsidRPr="002D5340" w:rsidRDefault="00F24DF5">
            <w:pPr>
              <w:pStyle w:val="Odstavekseznama"/>
              <w:numPr>
                <w:ilvl w:val="0"/>
                <w:numId w:val="42"/>
              </w:numPr>
              <w:jc w:val="left"/>
              <w:rPr>
                <w:rFonts w:eastAsia="Arial" w:cs="Arial"/>
                <w:lang w:eastAsia="en-US"/>
              </w:rPr>
            </w:pPr>
            <w:r w:rsidRPr="002D5340">
              <w:rPr>
                <w:rFonts w:eastAsia="Arial" w:cs="Arial"/>
                <w:lang w:eastAsia="en-US"/>
              </w:rPr>
              <w:t>vloga za odobritev odstopanja od predpisanih mejnih vrednosti emisij oz.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2E4DB52"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100,00</w:t>
            </w:r>
          </w:p>
        </w:tc>
      </w:tr>
      <w:tr w:rsidR="00F24DF5" w:rsidRPr="002D5340" w14:paraId="4C00610F" w14:textId="77777777">
        <w:trPr>
          <w:trHeight w:val="285"/>
        </w:trPr>
        <w:tc>
          <w:tcPr>
            <w:tcW w:w="539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A6DEEFC" w14:textId="77777777" w:rsidR="00F24DF5" w:rsidRPr="002D5340" w:rsidRDefault="00F24DF5">
            <w:pPr>
              <w:pStyle w:val="Odstavekseznama"/>
              <w:numPr>
                <w:ilvl w:val="0"/>
                <w:numId w:val="43"/>
              </w:numPr>
              <w:ind w:left="714" w:hanging="357"/>
              <w:jc w:val="left"/>
              <w:rPr>
                <w:rFonts w:eastAsia="Arial" w:cs="Arial"/>
                <w:lang w:eastAsia="en-US"/>
              </w:rPr>
            </w:pPr>
            <w:r w:rsidRPr="002D5340">
              <w:rPr>
                <w:rFonts w:eastAsia="Arial" w:cs="Arial"/>
                <w:lang w:eastAsia="en-US"/>
              </w:rPr>
              <w:t>odločba o odobritvi odstopanj od predpisanih mejnih vrednosti emisij oz. obratovalnega monitoringa</w:t>
            </w:r>
          </w:p>
        </w:tc>
        <w:tc>
          <w:tcPr>
            <w:tcW w:w="108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6761B42" w14:textId="77777777" w:rsidR="00F24DF5" w:rsidRPr="002D5340" w:rsidRDefault="00F24DF5">
            <w:pPr>
              <w:spacing w:after="120"/>
              <w:rPr>
                <w:rFonts w:ascii="Arial" w:eastAsia="Arial" w:hAnsi="Arial" w:cs="Arial"/>
                <w:color w:val="000000" w:themeColor="text1"/>
                <w:sz w:val="22"/>
                <w:szCs w:val="22"/>
              </w:rPr>
            </w:pPr>
            <w:r w:rsidRPr="002D5340">
              <w:rPr>
                <w:rFonts w:ascii="Arial" w:eastAsia="Arial" w:hAnsi="Arial" w:cs="Arial"/>
                <w:color w:val="000000" w:themeColor="text1"/>
                <w:sz w:val="22"/>
                <w:szCs w:val="22"/>
              </w:rPr>
              <w:t>150,00</w:t>
            </w:r>
          </w:p>
        </w:tc>
      </w:tr>
    </w:tbl>
    <w:p w14:paraId="45984B20" w14:textId="77777777" w:rsidR="00F24DF5" w:rsidRPr="002D5340" w:rsidRDefault="00F24DF5" w:rsidP="00F24DF5">
      <w:pPr>
        <w:spacing w:after="120"/>
        <w:jc w:val="both"/>
        <w:rPr>
          <w:rFonts w:ascii="Arial" w:eastAsia="Aptos" w:hAnsi="Arial" w:cs="Arial"/>
          <w:sz w:val="22"/>
          <w:szCs w:val="22"/>
          <w14:ligatures w14:val="standardContextual"/>
        </w:rPr>
      </w:pPr>
      <w:r w:rsidRPr="002D5340">
        <w:rPr>
          <w:rFonts w:ascii="Arial" w:eastAsia="Aptos" w:hAnsi="Arial" w:cs="Arial"/>
          <w:sz w:val="22"/>
          <w:szCs w:val="22"/>
        </w:rPr>
        <w:t xml:space="preserve"> </w:t>
      </w:r>
    </w:p>
    <w:tbl>
      <w:tblPr>
        <w:tblW w:w="0" w:type="auto"/>
        <w:tblLayout w:type="fixed"/>
        <w:tblLook w:val="04A0" w:firstRow="1" w:lastRow="0" w:firstColumn="1" w:lastColumn="0" w:noHBand="0" w:noVBand="1"/>
      </w:tblPr>
      <w:tblGrid>
        <w:gridCol w:w="5332"/>
        <w:gridCol w:w="1145"/>
      </w:tblGrid>
      <w:tr w:rsidR="00F24DF5" w:rsidRPr="002D5340" w14:paraId="165F4D45" w14:textId="77777777">
        <w:trPr>
          <w:trHeight w:val="420"/>
        </w:trPr>
        <w:tc>
          <w:tcPr>
            <w:tcW w:w="64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hideMark/>
          </w:tcPr>
          <w:p w14:paraId="7E86D9D2" w14:textId="77777777" w:rsidR="00F24DF5" w:rsidRPr="002D5340" w:rsidRDefault="00F24DF5">
            <w:pPr>
              <w:spacing w:after="120" w:line="254" w:lineRule="auto"/>
              <w:rPr>
                <w:rFonts w:ascii="Arial" w:eastAsia="Arial" w:hAnsi="Arial" w:cs="Arial"/>
                <w:b/>
                <w:bCs/>
                <w:kern w:val="2"/>
                <w:sz w:val="22"/>
                <w:szCs w:val="22"/>
              </w:rPr>
            </w:pPr>
            <w:r w:rsidRPr="002D5340">
              <w:rPr>
                <w:rFonts w:ascii="Arial" w:eastAsia="Arial" w:hAnsi="Arial" w:cs="Arial"/>
                <w:b/>
                <w:bCs/>
                <w:color w:val="000000" w:themeColor="text1"/>
                <w:kern w:val="2"/>
                <w:sz w:val="22"/>
                <w:szCs w:val="22"/>
              </w:rPr>
              <w:t xml:space="preserve">6. Za </w:t>
            </w:r>
            <w:r w:rsidRPr="002D5340">
              <w:rPr>
                <w:rFonts w:ascii="Arial" w:eastAsia="Arial" w:hAnsi="Arial" w:cs="Arial"/>
                <w:b/>
                <w:bCs/>
                <w:kern w:val="2"/>
                <w:sz w:val="22"/>
                <w:szCs w:val="22"/>
              </w:rPr>
              <w:t>presojo vplivov na okolje in okoljevarstveno soglasje</w:t>
            </w:r>
          </w:p>
        </w:tc>
      </w:tr>
      <w:tr w:rsidR="00F24DF5" w:rsidRPr="002D5340" w14:paraId="77893E73" w14:textId="77777777">
        <w:trPr>
          <w:trHeight w:val="420"/>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1240CD5"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vloga za predhodni postopek</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F0D2D22"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50,00</w:t>
            </w:r>
          </w:p>
        </w:tc>
      </w:tr>
      <w:tr w:rsidR="00F24DF5" w:rsidRPr="002D5340" w14:paraId="034FB917"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72DBE75"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odločba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0F071EF"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150,00</w:t>
            </w:r>
          </w:p>
        </w:tc>
      </w:tr>
      <w:tr w:rsidR="00F24DF5" w:rsidRPr="002D5340" w14:paraId="4600ACC7"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47C63F9"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vloga za predhodno informacijo</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3141F46"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30,00</w:t>
            </w:r>
          </w:p>
        </w:tc>
      </w:tr>
      <w:tr w:rsidR="00F24DF5" w:rsidRPr="002D5340" w14:paraId="3E368908"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2F11ACC"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lastRenderedPageBreak/>
              <w:t>predhodna informacija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69DC90C"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50,00</w:t>
            </w:r>
          </w:p>
        </w:tc>
      </w:tr>
      <w:tr w:rsidR="00F24DF5" w:rsidRPr="002D5340" w14:paraId="62188F22"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D33D02C"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vloga za okoljevarstveno soglasje</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7C600C6"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100,00</w:t>
            </w:r>
          </w:p>
        </w:tc>
      </w:tr>
      <w:tr w:rsidR="00F24DF5" w:rsidRPr="002D5340" w14:paraId="02CBE9CC"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337F812"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okoljevarstveno soglasje</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534B9E1"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400,00</w:t>
            </w:r>
          </w:p>
        </w:tc>
      </w:tr>
      <w:tr w:rsidR="00F24DF5" w:rsidRPr="002D5340" w14:paraId="2FA97CB0"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3D4F0BA"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vloga za prenos okoljevarstvenega soglasja na drugo osebo</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B24038F"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30,00</w:t>
            </w:r>
          </w:p>
        </w:tc>
      </w:tr>
      <w:tr w:rsidR="00F24DF5" w:rsidRPr="002D5340" w14:paraId="2F85BA3B"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421299B" w14:textId="77777777" w:rsidR="00F24DF5" w:rsidRPr="002D5340" w:rsidRDefault="00F24DF5">
            <w:pPr>
              <w:pStyle w:val="Odstavekseznama"/>
              <w:numPr>
                <w:ilvl w:val="0"/>
                <w:numId w:val="44"/>
              </w:numPr>
              <w:spacing w:line="254" w:lineRule="auto"/>
              <w:rPr>
                <w:rFonts w:eastAsia="Arial" w:cs="Arial"/>
                <w:color w:val="000000" w:themeColor="text1"/>
                <w:kern w:val="2"/>
                <w:lang w:eastAsia="en-US"/>
                <w14:ligatures w14:val="standardContextual"/>
              </w:rPr>
            </w:pPr>
            <w:r w:rsidRPr="002D5340">
              <w:rPr>
                <w:rFonts w:eastAsia="Arial" w:cs="Arial"/>
                <w:color w:val="000000" w:themeColor="text1"/>
                <w:kern w:val="2"/>
                <w:lang w:eastAsia="en-US"/>
                <w14:ligatures w14:val="standardContextual"/>
              </w:rPr>
              <w:t>odločba o prenosu okoljevarstvenega soglasja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745E597" w14:textId="77777777" w:rsidR="00F24DF5" w:rsidRPr="002D5340" w:rsidRDefault="00F24DF5">
            <w:pPr>
              <w:spacing w:after="120" w:line="254" w:lineRule="auto"/>
              <w:rPr>
                <w:rFonts w:ascii="Arial" w:eastAsia="Arial" w:hAnsi="Arial" w:cs="Arial"/>
                <w:color w:val="000000" w:themeColor="text1"/>
                <w:kern w:val="2"/>
                <w:sz w:val="22"/>
                <w:szCs w:val="22"/>
                <w14:ligatures w14:val="standardContextual"/>
              </w:rPr>
            </w:pPr>
            <w:r w:rsidRPr="002D5340">
              <w:rPr>
                <w:rFonts w:ascii="Arial" w:eastAsia="Arial" w:hAnsi="Arial" w:cs="Arial"/>
                <w:color w:val="000000" w:themeColor="text1"/>
                <w:kern w:val="2"/>
                <w:sz w:val="22"/>
                <w:szCs w:val="22"/>
              </w:rPr>
              <w:t>70,00</w:t>
            </w:r>
          </w:p>
        </w:tc>
      </w:tr>
      <w:tr w:rsidR="00F24DF5" w:rsidRPr="002D5340" w14:paraId="0D776D6B"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846443F"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vloga za podaljšanje okoljevarstvenega soglasja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AB5046B"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50,00</w:t>
            </w:r>
          </w:p>
        </w:tc>
      </w:tr>
      <w:tr w:rsidR="00F24DF5" w:rsidRPr="002D5340" w14:paraId="1921DE61"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9AD4EC1"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odločba o podaljšanju okoljevarstvenega soglasja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8B31462"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200,00</w:t>
            </w:r>
          </w:p>
        </w:tc>
      </w:tr>
      <w:tr w:rsidR="00F24DF5" w:rsidRPr="002D5340" w14:paraId="45D854A2"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35CDC7F"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prijava nameravane spremembe nameravanega posega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C83C2E3"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50,00</w:t>
            </w:r>
          </w:p>
        </w:tc>
      </w:tr>
      <w:tr w:rsidR="00F24DF5" w:rsidRPr="002D5340" w14:paraId="07128B31"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733A059"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odločba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29B337A"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100,00</w:t>
            </w:r>
          </w:p>
        </w:tc>
      </w:tr>
      <w:tr w:rsidR="00F24DF5" w:rsidRPr="002D5340" w14:paraId="3F40405F"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6D728F4B"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vloga za spremembo okoljevarstvenega soglasja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5EF02ECC"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100,00</w:t>
            </w:r>
          </w:p>
        </w:tc>
      </w:tr>
      <w:tr w:rsidR="00F24DF5" w:rsidRPr="002D5340" w14:paraId="4743EFAB"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EF24472"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odločba o spremembi okoljevarstvenega soglasja</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F388B47"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250,00</w:t>
            </w:r>
          </w:p>
        </w:tc>
      </w:tr>
      <w:tr w:rsidR="00F24DF5" w:rsidRPr="002D5340" w14:paraId="6ED387AF"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44E5AE6"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vloga za manjšo spremembo posega, za katerega je bila izdana odločba v predhodnem postopku</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D01F2FD"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50,00</w:t>
            </w:r>
          </w:p>
        </w:tc>
      </w:tr>
      <w:tr w:rsidR="00F24DF5" w:rsidRPr="002D5340" w14:paraId="09E43917" w14:textId="77777777">
        <w:trPr>
          <w:trHeight w:val="285"/>
        </w:trPr>
        <w:tc>
          <w:tcPr>
            <w:tcW w:w="53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4409321F" w14:textId="77777777" w:rsidR="00F24DF5" w:rsidRPr="002D5340" w:rsidRDefault="00F24DF5">
            <w:pPr>
              <w:pStyle w:val="Odstavekseznama"/>
              <w:numPr>
                <w:ilvl w:val="0"/>
                <w:numId w:val="44"/>
              </w:numPr>
              <w:spacing w:line="254" w:lineRule="auto"/>
              <w:rPr>
                <w:rFonts w:eastAsia="Arial" w:cs="Arial"/>
                <w:kern w:val="2"/>
                <w:lang w:eastAsia="en-US"/>
                <w14:ligatures w14:val="standardContextual"/>
              </w:rPr>
            </w:pPr>
            <w:r w:rsidRPr="002D5340">
              <w:rPr>
                <w:rFonts w:eastAsia="Arial" w:cs="Arial"/>
                <w:kern w:val="2"/>
                <w:lang w:eastAsia="en-US"/>
                <w14:ligatures w14:val="standardContextual"/>
              </w:rPr>
              <w:t>odločba o nameravani manjši spremembi posega, za katerega je bila izdana odločba v predhodnem postopku</w:t>
            </w:r>
          </w:p>
        </w:tc>
        <w:tc>
          <w:tcPr>
            <w:tcW w:w="114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2FD49851" w14:textId="77777777" w:rsidR="00F24DF5" w:rsidRPr="002D5340" w:rsidRDefault="00F24DF5">
            <w:pPr>
              <w:spacing w:after="120" w:line="254" w:lineRule="auto"/>
              <w:rPr>
                <w:rFonts w:ascii="Arial" w:eastAsia="Arial" w:hAnsi="Arial" w:cs="Arial"/>
                <w:kern w:val="2"/>
                <w:sz w:val="22"/>
                <w:szCs w:val="22"/>
                <w14:ligatures w14:val="standardContextual"/>
              </w:rPr>
            </w:pPr>
            <w:r w:rsidRPr="002D5340">
              <w:rPr>
                <w:rFonts w:ascii="Arial" w:eastAsia="Arial" w:hAnsi="Arial" w:cs="Arial"/>
                <w:kern w:val="2"/>
                <w:sz w:val="22"/>
                <w:szCs w:val="22"/>
              </w:rPr>
              <w:t>150,00</w:t>
            </w:r>
          </w:p>
        </w:tc>
      </w:tr>
    </w:tbl>
    <w:p w14:paraId="136EDCC8" w14:textId="77777777" w:rsidR="00F24DF5" w:rsidRPr="002D5340" w:rsidRDefault="00F24DF5" w:rsidP="00F24DF5">
      <w:pPr>
        <w:spacing w:line="260" w:lineRule="atLeast"/>
        <w:jc w:val="both"/>
        <w:rPr>
          <w:rFonts w:ascii="Arial" w:hAnsi="Arial" w:cs="Arial"/>
          <w:color w:val="292B2C"/>
          <w:sz w:val="22"/>
          <w:szCs w:val="22"/>
        </w:rPr>
      </w:pPr>
    </w:p>
    <w:p w14:paraId="1F18ABB1" w14:textId="77777777" w:rsidR="00F24DF5" w:rsidRPr="002D5340" w:rsidRDefault="00F24DF5" w:rsidP="00F24DF5">
      <w:pPr>
        <w:pStyle w:val="Odstavekseznama"/>
        <w:numPr>
          <w:ilvl w:val="0"/>
          <w:numId w:val="37"/>
        </w:numPr>
        <w:spacing w:line="260" w:lineRule="atLeast"/>
        <w:rPr>
          <w:rFonts w:cs="Arial"/>
          <w:color w:val="000000" w:themeColor="text1"/>
        </w:rPr>
      </w:pPr>
      <w:r w:rsidRPr="002D5340">
        <w:rPr>
          <w:rFonts w:cs="Arial"/>
          <w:color w:val="000000" w:themeColor="text1"/>
        </w:rPr>
        <w:t>Upravne takse so v tabelah iz prejšnjega odstavka določene v eurih.</w:t>
      </w:r>
    </w:p>
    <w:p w14:paraId="107F6046" w14:textId="77777777" w:rsidR="00F24DF5" w:rsidRPr="002D5340" w:rsidRDefault="00F24DF5" w:rsidP="00F24DF5">
      <w:pPr>
        <w:spacing w:line="260" w:lineRule="atLeast"/>
        <w:rPr>
          <w:rFonts w:ascii="Arial" w:hAnsi="Arial" w:cs="Arial"/>
          <w:color w:val="000000" w:themeColor="text1"/>
          <w:sz w:val="22"/>
          <w:szCs w:val="22"/>
        </w:rPr>
      </w:pPr>
    </w:p>
    <w:p w14:paraId="019D0F09" w14:textId="77777777" w:rsidR="00F24DF5" w:rsidRPr="002D5340" w:rsidRDefault="00F24DF5" w:rsidP="00F24DF5">
      <w:pPr>
        <w:spacing w:line="260" w:lineRule="atLeast"/>
        <w:rPr>
          <w:rFonts w:ascii="Arial" w:hAnsi="Arial" w:cs="Arial"/>
          <w:color w:val="000000" w:themeColor="text1"/>
          <w:sz w:val="22"/>
          <w:szCs w:val="22"/>
        </w:rPr>
      </w:pPr>
    </w:p>
    <w:p w14:paraId="01568931" w14:textId="77777777" w:rsidR="00F24DF5" w:rsidRPr="002D5340" w:rsidRDefault="00F24DF5" w:rsidP="00F24DF5">
      <w:pPr>
        <w:pStyle w:val="len"/>
        <w:spacing w:before="0"/>
        <w:rPr>
          <w:noProof/>
        </w:rPr>
      </w:pPr>
    </w:p>
    <w:p w14:paraId="6FD9C3C3" w14:textId="5E382FCB" w:rsidR="00F24DF5" w:rsidRPr="002D5340" w:rsidRDefault="00F24DF5" w:rsidP="00F24DF5">
      <w:pPr>
        <w:pStyle w:val="len"/>
        <w:spacing w:before="0"/>
        <w:rPr>
          <w:noProof/>
        </w:rPr>
      </w:pPr>
      <w:r w:rsidRPr="002D5340">
        <w:rPr>
          <w:noProof/>
        </w:rPr>
        <w:t>32</w:t>
      </w:r>
      <w:r w:rsidR="00A40F92">
        <w:rPr>
          <w:noProof/>
        </w:rPr>
        <w:t>7</w:t>
      </w:r>
      <w:r w:rsidRPr="002D5340">
        <w:rPr>
          <w:noProof/>
        </w:rPr>
        <w:t xml:space="preserve">. člen </w:t>
      </w:r>
    </w:p>
    <w:p w14:paraId="10380691" w14:textId="77777777" w:rsidR="00F24DF5" w:rsidRPr="002D5340" w:rsidRDefault="00F24DF5" w:rsidP="00F24DF5">
      <w:pPr>
        <w:pStyle w:val="len"/>
        <w:spacing w:before="0"/>
        <w:rPr>
          <w:noProof/>
        </w:rPr>
      </w:pPr>
      <w:r w:rsidRPr="002D5340">
        <w:rPr>
          <w:noProof/>
        </w:rPr>
        <w:t>(prenehanje veljavnosti)</w:t>
      </w:r>
    </w:p>
    <w:p w14:paraId="50609110" w14:textId="1835EA7C" w:rsidR="00F24DF5" w:rsidRPr="002D5340" w:rsidRDefault="00F24DF5" w:rsidP="00F24DF5">
      <w:pPr>
        <w:pStyle w:val="Odstavek"/>
        <w:ind w:firstLine="993"/>
        <w:rPr>
          <w:noProof/>
        </w:rPr>
      </w:pPr>
      <w:r w:rsidRPr="002D5340">
        <w:rPr>
          <w:noProof/>
        </w:rPr>
        <w:t>Z dnem uveljavitve tega zakona preneha</w:t>
      </w:r>
      <w:r w:rsidR="00503428">
        <w:rPr>
          <w:noProof/>
        </w:rPr>
        <w:t>jo</w:t>
      </w:r>
      <w:r w:rsidRPr="002D5340">
        <w:rPr>
          <w:noProof/>
        </w:rPr>
        <w:t xml:space="preserve"> veljati:</w:t>
      </w:r>
    </w:p>
    <w:p w14:paraId="23A9E8FB" w14:textId="77777777" w:rsidR="00F24DF5" w:rsidRPr="002D5340" w:rsidRDefault="00F24DF5" w:rsidP="00F24DF5">
      <w:pPr>
        <w:pStyle w:val="Odstavek"/>
        <w:numPr>
          <w:ilvl w:val="0"/>
          <w:numId w:val="27"/>
        </w:numPr>
        <w:rPr>
          <w:noProof/>
        </w:rPr>
      </w:pPr>
      <w:r w:rsidRPr="002D5340">
        <w:rPr>
          <w:noProof/>
        </w:rPr>
        <w:t xml:space="preserve">ZVO-2,  razen poglavja 2.2. Sistem PRO (od 34. do 53. člena), </w:t>
      </w:r>
      <w:r w:rsidRPr="002D5340">
        <w:t xml:space="preserve">274. </w:t>
      </w:r>
      <w:r w:rsidRPr="002D5340">
        <w:rPr>
          <w:noProof/>
        </w:rPr>
        <w:t>ter</w:t>
      </w:r>
      <w:r w:rsidRPr="002D5340">
        <w:t xml:space="preserve"> </w:t>
      </w:r>
      <w:r w:rsidRPr="002D5340">
        <w:rPr>
          <w:noProof/>
        </w:rPr>
        <w:t xml:space="preserve">drugega in sedmega odstavka </w:t>
      </w:r>
      <w:r w:rsidRPr="002D5340">
        <w:t xml:space="preserve">275. </w:t>
      </w:r>
      <w:r w:rsidRPr="002D5340">
        <w:rPr>
          <w:noProof/>
        </w:rPr>
        <w:t>č</w:t>
      </w:r>
      <w:r w:rsidRPr="002D5340">
        <w:t>lena</w:t>
      </w:r>
      <w:r w:rsidRPr="002D5340">
        <w:rPr>
          <w:noProof/>
        </w:rPr>
        <w:t xml:space="preserve">, prve alineje prvega odstavka 320. člena, 8. in 9. točke prvega odstavka 259. člena, 2. do 32. točke prvega odstavka 260. člena. </w:t>
      </w:r>
      <w:r w:rsidRPr="002D5340">
        <w:rPr>
          <w:rFonts w:eastAsia="Arial"/>
        </w:rPr>
        <w:t>Določbe 56., 57. in 59. člena se v delu, ki se nanaša na kakovost zunanjega zraka, uporabljajo do 11. decembra 2026;</w:t>
      </w:r>
    </w:p>
    <w:p w14:paraId="485BBAAD" w14:textId="77777777" w:rsidR="00F24DF5" w:rsidRPr="002D5340" w:rsidRDefault="00F24DF5" w:rsidP="00F24DF5">
      <w:pPr>
        <w:pStyle w:val="Odstavek"/>
        <w:numPr>
          <w:ilvl w:val="0"/>
          <w:numId w:val="27"/>
        </w:numPr>
        <w:rPr>
          <w:noProof/>
        </w:rPr>
      </w:pPr>
      <w:r w:rsidRPr="002D5340">
        <w:rPr>
          <w:noProof/>
        </w:rPr>
        <w:t xml:space="preserve">Pravilnik o opazovanju seizmičnosti na območju velike pregrade (Uradni list RS, št. 92/99, 44/03 in 58/16).  </w:t>
      </w:r>
    </w:p>
    <w:p w14:paraId="212ACED8" w14:textId="6AAFA1B6" w:rsidR="002D63F6" w:rsidRDefault="002D63F6" w:rsidP="00F24DF5">
      <w:pPr>
        <w:pStyle w:val="Odstavek"/>
        <w:numPr>
          <w:ilvl w:val="0"/>
          <w:numId w:val="27"/>
        </w:numPr>
        <w:rPr>
          <w:noProof/>
        </w:rPr>
      </w:pPr>
      <w:r w:rsidRPr="009A1532">
        <w:t xml:space="preserve">prvi, tretji in četrti odstavek 3. člena, 4. člen, prvi odstavek 5. člena, drugi odstavek 8. člena, prvi odstavek 10. člena, prvi, drugi in tretji odstavek 11. člena, 12. člen tretji in šesti odstavek 22. člena, prvi, peti, šesti, sedmi in trinajsti odstavek 23. člena Uredbe o </w:t>
      </w:r>
      <w:r w:rsidRPr="009A1532">
        <w:lastRenderedPageBreak/>
        <w:t xml:space="preserve">metodologiji za oblikovanje cen storitev obveznih občinskih gospodarskih javnih služb varstva okolja (Uradni list RS, št. 87/12, 109/12, 76/17, 78/19 in 44/22 – ZVO-2) v delu, ki se </w:t>
      </w:r>
      <w:r w:rsidRPr="009A1532">
        <w:rPr>
          <w:noProof/>
        </w:rPr>
        <w:t xml:space="preserve">nanaša </w:t>
      </w:r>
      <w:r w:rsidR="00622274">
        <w:rPr>
          <w:noProof/>
        </w:rPr>
        <w:t xml:space="preserve">na </w:t>
      </w:r>
      <w:r w:rsidRPr="009A1532">
        <w:rPr>
          <w:noProof/>
        </w:rPr>
        <w:t>področj</w:t>
      </w:r>
      <w:r w:rsidR="00622274">
        <w:rPr>
          <w:noProof/>
        </w:rPr>
        <w:t>e</w:t>
      </w:r>
      <w:r w:rsidRPr="009A1532">
        <w:t xml:space="preserve"> javne službe zbiranje določenih vrst komunalnih odpadkov, obdelava določenih vrst komunalnih odpadkov, odlaganje ostankov obdelanih komunalnih odpadkov, uporabljajo</w:t>
      </w:r>
      <w:r w:rsidR="00622274">
        <w:rPr>
          <w:noProof/>
        </w:rPr>
        <w:t xml:space="preserve"> pa se</w:t>
      </w:r>
      <w:r w:rsidRPr="009A1532">
        <w:t xml:space="preserve"> do uveljavitve predpisa iz </w:t>
      </w:r>
      <w:r w:rsidR="00884519">
        <w:rPr>
          <w:noProof/>
        </w:rPr>
        <w:t>23</w:t>
      </w:r>
      <w:r w:rsidR="002745A6">
        <w:rPr>
          <w:noProof/>
        </w:rPr>
        <w:t>3</w:t>
      </w:r>
      <w:r w:rsidR="00884519">
        <w:rPr>
          <w:noProof/>
        </w:rPr>
        <w:t>.</w:t>
      </w:r>
      <w:r w:rsidRPr="009A1532">
        <w:t xml:space="preserve"> člena tega zakona, kolikor niso v nasprotju s tem zakonom.</w:t>
      </w:r>
    </w:p>
    <w:p w14:paraId="7E595027" w14:textId="77777777" w:rsidR="002D591B" w:rsidRPr="002D5340" w:rsidRDefault="002D591B" w:rsidP="002D63F6">
      <w:pPr>
        <w:pStyle w:val="Odstavek"/>
        <w:ind w:left="720" w:firstLine="0"/>
        <w:rPr>
          <w:noProof/>
        </w:rPr>
      </w:pPr>
    </w:p>
    <w:p w14:paraId="0215625B" w14:textId="39AA8835" w:rsidR="00F24DF5" w:rsidRPr="002D591B" w:rsidRDefault="00F24DF5" w:rsidP="00F24DF5">
      <w:pPr>
        <w:pStyle w:val="len"/>
        <w:spacing w:before="0"/>
        <w:rPr>
          <w:noProof/>
        </w:rPr>
      </w:pPr>
      <w:bookmarkStart w:id="77" w:name="_Hlk196471738"/>
      <w:r w:rsidRPr="002D591B">
        <w:t>3</w:t>
      </w:r>
      <w:r w:rsidR="003F5171" w:rsidRPr="002D591B">
        <w:t>2</w:t>
      </w:r>
      <w:r w:rsidR="00A40F92">
        <w:t>8</w:t>
      </w:r>
      <w:r w:rsidRPr="002D591B">
        <w:t>.</w:t>
      </w:r>
      <w:r w:rsidRPr="002D591B">
        <w:rPr>
          <w:noProof/>
        </w:rPr>
        <w:t xml:space="preserve"> člen</w:t>
      </w:r>
    </w:p>
    <w:p w14:paraId="096AF8EE" w14:textId="77777777" w:rsidR="00F24DF5" w:rsidRPr="002D591B" w:rsidRDefault="00F24DF5" w:rsidP="00F24DF5">
      <w:pPr>
        <w:pStyle w:val="lennaslov"/>
        <w:rPr>
          <w:noProof/>
        </w:rPr>
      </w:pPr>
      <w:r w:rsidRPr="002D591B">
        <w:rPr>
          <w:noProof/>
        </w:rPr>
        <w:t>(začetek veljavnosti)</w:t>
      </w:r>
    </w:p>
    <w:p w14:paraId="67DC7AF5" w14:textId="77777777" w:rsidR="00F24DF5" w:rsidRPr="00D451DA" w:rsidRDefault="00F24DF5"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xml:space="preserve">(1) Ta zakon začne veljati petnajsti dan po objavi v Uradnem listu Republike Slovenije. </w:t>
      </w:r>
    </w:p>
    <w:p w14:paraId="17628860" w14:textId="77777777" w:rsidR="00DE2E11" w:rsidRPr="00D451DA" w:rsidRDefault="00DE2E11" w:rsidP="00D451DA">
      <w:pPr>
        <w:spacing w:after="160" w:line="259" w:lineRule="auto"/>
        <w:ind w:firstLine="993"/>
        <w:contextualSpacing/>
        <w:jc w:val="both"/>
        <w:rPr>
          <w:rFonts w:ascii="Arial" w:hAnsi="Arial" w:cs="Arial"/>
          <w:sz w:val="22"/>
          <w:szCs w:val="22"/>
        </w:rPr>
      </w:pPr>
    </w:p>
    <w:p w14:paraId="1065F831" w14:textId="0EDB8AA5" w:rsidR="00F24DF5" w:rsidRPr="00D451DA" w:rsidRDefault="00F24DF5"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(2) Določbe:</w:t>
      </w:r>
    </w:p>
    <w:p w14:paraId="0ACDE83F" w14:textId="77777777" w:rsidR="00EF300E" w:rsidRPr="00D451DA" w:rsidRDefault="00EF300E"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- 30., 78., 79., 261. ter  prve alineje prvega odstavka 262. člena tega zakona se začnejo uporabljati 12. decembra 2026;</w:t>
      </w:r>
    </w:p>
    <w:p w14:paraId="4745831A" w14:textId="2D475C00" w:rsidR="003B5B42" w:rsidRPr="00D451DA" w:rsidRDefault="00EF300E"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- 193., 194., 195</w:t>
      </w:r>
      <w:r w:rsidRPr="00D451DA">
        <w:rPr>
          <w:rFonts w:ascii="Arial" w:hAnsi="Arial" w:cs="Arial"/>
          <w:sz w:val="22"/>
          <w:szCs w:val="22"/>
        </w:rPr>
        <w:t>.</w:t>
      </w:r>
      <w:r w:rsidR="00AB1613" w:rsidRPr="00D451DA">
        <w:rPr>
          <w:rFonts w:ascii="Arial" w:hAnsi="Arial" w:cs="Arial"/>
          <w:sz w:val="22"/>
          <w:szCs w:val="22"/>
        </w:rPr>
        <w:t xml:space="preserve"> člena tega zakona 1. januarja 2030</w:t>
      </w:r>
      <w:r w:rsidR="00B15135" w:rsidRPr="00D451DA">
        <w:rPr>
          <w:rFonts w:ascii="Arial" w:hAnsi="Arial" w:cs="Arial"/>
          <w:sz w:val="22"/>
          <w:szCs w:val="22"/>
        </w:rPr>
        <w:t>,</w:t>
      </w:r>
      <w:r w:rsidRPr="00D451DA">
        <w:rPr>
          <w:rFonts w:ascii="Arial" w:hAnsi="Arial" w:cs="Arial"/>
          <w:sz w:val="22"/>
          <w:szCs w:val="22"/>
        </w:rPr>
        <w:t xml:space="preserve"> </w:t>
      </w:r>
    </w:p>
    <w:p w14:paraId="0ECD41C0" w14:textId="3354A9CA" w:rsidR="00332F14" w:rsidRPr="00D451DA" w:rsidRDefault="00066A52"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xml:space="preserve">- </w:t>
      </w:r>
      <w:r w:rsidR="00B15135" w:rsidRPr="00D451DA">
        <w:rPr>
          <w:rFonts w:ascii="Arial" w:hAnsi="Arial" w:cs="Arial"/>
          <w:sz w:val="22"/>
          <w:szCs w:val="22"/>
        </w:rPr>
        <w:t xml:space="preserve">210. člena tega zakona </w:t>
      </w:r>
      <w:r w:rsidR="006865C7" w:rsidRPr="00D451DA">
        <w:rPr>
          <w:rFonts w:ascii="Arial" w:hAnsi="Arial" w:cs="Arial"/>
          <w:sz w:val="22"/>
          <w:szCs w:val="22"/>
        </w:rPr>
        <w:t xml:space="preserve">se začne uporabljati </w:t>
      </w:r>
      <w:r w:rsidR="00B15135" w:rsidRPr="00D451DA">
        <w:rPr>
          <w:rFonts w:ascii="Arial" w:hAnsi="Arial" w:cs="Arial"/>
          <w:sz w:val="22"/>
          <w:szCs w:val="22"/>
        </w:rPr>
        <w:t>1. januarja 2027</w:t>
      </w:r>
      <w:r w:rsidR="00FE7454" w:rsidRPr="00D451DA">
        <w:rPr>
          <w:rFonts w:ascii="Arial" w:hAnsi="Arial" w:cs="Arial"/>
          <w:sz w:val="22"/>
          <w:szCs w:val="22"/>
        </w:rPr>
        <w:t>;</w:t>
      </w:r>
      <w:r w:rsidR="00B15135" w:rsidRPr="00D451DA">
        <w:rPr>
          <w:rFonts w:ascii="Arial" w:hAnsi="Arial" w:cs="Arial"/>
          <w:sz w:val="22"/>
          <w:szCs w:val="22"/>
        </w:rPr>
        <w:t xml:space="preserve"> </w:t>
      </w:r>
    </w:p>
    <w:p w14:paraId="0EEDC887" w14:textId="7AEA80B5" w:rsidR="00EF300E" w:rsidRPr="00D451DA" w:rsidRDefault="00EF300E"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w:t>
      </w:r>
      <w:r w:rsidR="003F4D23" w:rsidRPr="00D451DA">
        <w:rPr>
          <w:rFonts w:ascii="Arial" w:hAnsi="Arial" w:cs="Arial"/>
          <w:sz w:val="22"/>
          <w:szCs w:val="22"/>
        </w:rPr>
        <w:t>-</w:t>
      </w:r>
      <w:r w:rsidRPr="00D451DA">
        <w:rPr>
          <w:rFonts w:ascii="Arial" w:hAnsi="Arial" w:cs="Arial"/>
          <w:sz w:val="22"/>
          <w:szCs w:val="22"/>
        </w:rPr>
        <w:t xml:space="preserve"> </w:t>
      </w:r>
      <w:r w:rsidR="00C01E8D" w:rsidRPr="00D451DA">
        <w:rPr>
          <w:rFonts w:ascii="Arial" w:hAnsi="Arial" w:cs="Arial"/>
          <w:sz w:val="22"/>
          <w:szCs w:val="22"/>
        </w:rPr>
        <w:t>dvanajstega odstavka 204. člena se začnejo uporabljati 1. januarja 2028;</w:t>
      </w:r>
    </w:p>
    <w:p w14:paraId="7D3524F8" w14:textId="4581FF9F" w:rsidR="00C01E8D" w:rsidRPr="00D451DA" w:rsidRDefault="003F4D23"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xml:space="preserve">- </w:t>
      </w:r>
      <w:r w:rsidR="00C01E8D" w:rsidRPr="00D451DA">
        <w:rPr>
          <w:rFonts w:ascii="Arial" w:hAnsi="Arial" w:cs="Arial"/>
          <w:sz w:val="22"/>
          <w:szCs w:val="22"/>
        </w:rPr>
        <w:t>152. člena se začne uporabljati s 1. januarjem 2036</w:t>
      </w:r>
      <w:r w:rsidR="00081034" w:rsidRPr="00D451DA">
        <w:rPr>
          <w:rFonts w:ascii="Arial" w:hAnsi="Arial" w:cs="Arial"/>
          <w:sz w:val="22"/>
          <w:szCs w:val="22"/>
        </w:rPr>
        <w:t>;</w:t>
      </w:r>
    </w:p>
    <w:p w14:paraId="6D7D7B62" w14:textId="7910B5E7" w:rsidR="00EF300E" w:rsidRPr="00D451DA" w:rsidRDefault="003F4D23"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xml:space="preserve">- </w:t>
      </w:r>
      <w:r w:rsidR="00EF300E" w:rsidRPr="00D451DA">
        <w:rPr>
          <w:rFonts w:ascii="Arial" w:hAnsi="Arial" w:cs="Arial"/>
          <w:sz w:val="22"/>
          <w:szCs w:val="22"/>
        </w:rPr>
        <w:t xml:space="preserve">8. točke prvega odstavka 53. člena, 154., 155. člena, 3. in 7. točka drugega odstavka 163. člena, 164. člena v delu, ki se nanaša na </w:t>
      </w:r>
      <w:proofErr w:type="spellStart"/>
      <w:r w:rsidR="00EF300E" w:rsidRPr="00D451DA">
        <w:rPr>
          <w:rFonts w:ascii="Arial" w:hAnsi="Arial" w:cs="Arial"/>
          <w:sz w:val="22"/>
          <w:szCs w:val="22"/>
        </w:rPr>
        <w:t>okoljsko</w:t>
      </w:r>
      <w:proofErr w:type="spellEnd"/>
      <w:r w:rsidR="00EF300E" w:rsidRPr="00D451DA">
        <w:rPr>
          <w:rFonts w:ascii="Arial" w:hAnsi="Arial" w:cs="Arial"/>
          <w:sz w:val="22"/>
          <w:szCs w:val="22"/>
        </w:rPr>
        <w:t xml:space="preserve"> učinkovitost, 165. člena,  četrtega odstavka 166. člena in druge alineje prvega odstavka, drugi in tretji odstavek 262. člena se začnejo uporabljati 1. julija 2026</w:t>
      </w:r>
      <w:r w:rsidRPr="00D451DA">
        <w:rPr>
          <w:rFonts w:ascii="Arial" w:hAnsi="Arial" w:cs="Arial"/>
          <w:sz w:val="22"/>
          <w:szCs w:val="22"/>
        </w:rPr>
        <w:t xml:space="preserve"> in</w:t>
      </w:r>
    </w:p>
    <w:p w14:paraId="6E3753EB" w14:textId="115C2FD4" w:rsidR="00A90D39" w:rsidRPr="00D451DA" w:rsidRDefault="003F4D23"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 xml:space="preserve">- </w:t>
      </w:r>
      <w:r w:rsidR="00A90D39" w:rsidRPr="00D451DA">
        <w:rPr>
          <w:rFonts w:ascii="Arial" w:hAnsi="Arial" w:cs="Arial"/>
          <w:sz w:val="22"/>
          <w:szCs w:val="22"/>
        </w:rPr>
        <w:t>212. člena se začne uporabljati s 1. januarjem 2030.</w:t>
      </w:r>
    </w:p>
    <w:bookmarkEnd w:id="77"/>
    <w:p w14:paraId="101C97E7" w14:textId="77777777" w:rsidR="002908FC" w:rsidRPr="00D451DA" w:rsidRDefault="002908FC" w:rsidP="00D451DA">
      <w:pPr>
        <w:spacing w:after="160" w:line="259" w:lineRule="auto"/>
        <w:ind w:firstLine="993"/>
        <w:contextualSpacing/>
        <w:jc w:val="both"/>
        <w:rPr>
          <w:rFonts w:ascii="Arial" w:hAnsi="Arial" w:cs="Arial"/>
          <w:sz w:val="22"/>
          <w:szCs w:val="22"/>
        </w:rPr>
      </w:pPr>
    </w:p>
    <w:p w14:paraId="453890F7" w14:textId="50E73315" w:rsidR="002908FC" w:rsidRPr="00D451DA" w:rsidRDefault="002908FC"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t>(</w:t>
      </w:r>
      <w:r w:rsidR="00662A8D" w:rsidRPr="00D451DA">
        <w:rPr>
          <w:rFonts w:ascii="Arial" w:hAnsi="Arial" w:cs="Arial"/>
          <w:sz w:val="22"/>
          <w:szCs w:val="22"/>
        </w:rPr>
        <w:t>3</w:t>
      </w:r>
      <w:r w:rsidRPr="00D451DA">
        <w:rPr>
          <w:rFonts w:ascii="Arial" w:hAnsi="Arial" w:cs="Arial"/>
          <w:sz w:val="22"/>
          <w:szCs w:val="22"/>
        </w:rPr>
        <w:t xml:space="preserve">) Ne glede na tretjo alinejo drugega odstavka tega člena </w:t>
      </w:r>
      <w:r w:rsidR="00AF61BF" w:rsidRPr="00D451DA">
        <w:rPr>
          <w:rFonts w:ascii="Arial" w:hAnsi="Arial" w:cs="Arial"/>
          <w:sz w:val="22"/>
          <w:szCs w:val="22"/>
        </w:rPr>
        <w:t xml:space="preserve">se </w:t>
      </w:r>
      <w:r w:rsidR="00E07A68" w:rsidRPr="00D451DA">
        <w:rPr>
          <w:rFonts w:ascii="Arial" w:hAnsi="Arial" w:cs="Arial"/>
          <w:sz w:val="22"/>
          <w:szCs w:val="22"/>
        </w:rPr>
        <w:t xml:space="preserve">četrti </w:t>
      </w:r>
      <w:r w:rsidR="00662A8D" w:rsidRPr="00D451DA">
        <w:rPr>
          <w:rFonts w:ascii="Arial" w:hAnsi="Arial" w:cs="Arial"/>
          <w:sz w:val="22"/>
          <w:szCs w:val="22"/>
        </w:rPr>
        <w:t xml:space="preserve">in peti </w:t>
      </w:r>
      <w:r w:rsidR="00E07A68" w:rsidRPr="00D451DA">
        <w:rPr>
          <w:rFonts w:ascii="Arial" w:hAnsi="Arial" w:cs="Arial"/>
          <w:sz w:val="22"/>
          <w:szCs w:val="22"/>
        </w:rPr>
        <w:t>odstavek 210. člena tega zakona</w:t>
      </w:r>
      <w:r w:rsidR="00AF7113" w:rsidRPr="00D451DA">
        <w:rPr>
          <w:rFonts w:ascii="Arial" w:hAnsi="Arial" w:cs="Arial"/>
          <w:sz w:val="22"/>
          <w:szCs w:val="22"/>
        </w:rPr>
        <w:t xml:space="preserve"> </w:t>
      </w:r>
      <w:r w:rsidR="0073331A" w:rsidRPr="00D451DA">
        <w:rPr>
          <w:rFonts w:ascii="Arial" w:hAnsi="Arial" w:cs="Arial"/>
          <w:sz w:val="22"/>
          <w:szCs w:val="22"/>
        </w:rPr>
        <w:t xml:space="preserve">začne uporabljati </w:t>
      </w:r>
      <w:r w:rsidR="00682327" w:rsidRPr="00D451DA">
        <w:rPr>
          <w:rFonts w:ascii="Arial" w:hAnsi="Arial" w:cs="Arial"/>
          <w:sz w:val="22"/>
          <w:szCs w:val="22"/>
        </w:rPr>
        <w:t>v roku, določene</w:t>
      </w:r>
      <w:r w:rsidR="008C5CE4" w:rsidRPr="00D451DA">
        <w:rPr>
          <w:rFonts w:ascii="Arial" w:hAnsi="Arial" w:cs="Arial"/>
          <w:sz w:val="22"/>
          <w:szCs w:val="22"/>
        </w:rPr>
        <w:t xml:space="preserve">m s predpisom, ki </w:t>
      </w:r>
      <w:r w:rsidR="00BA0E6D" w:rsidRPr="00D451DA">
        <w:rPr>
          <w:rFonts w:ascii="Arial" w:hAnsi="Arial" w:cs="Arial"/>
          <w:sz w:val="22"/>
          <w:szCs w:val="22"/>
        </w:rPr>
        <w:t xml:space="preserve">ureja </w:t>
      </w:r>
      <w:r w:rsidR="00796753" w:rsidRPr="00D451DA">
        <w:rPr>
          <w:rFonts w:ascii="Arial" w:hAnsi="Arial" w:cs="Arial"/>
          <w:sz w:val="22"/>
          <w:szCs w:val="22"/>
        </w:rPr>
        <w:t xml:space="preserve">prve meritve in obratovalni monitoring </w:t>
      </w:r>
      <w:r w:rsidR="004D2A5D" w:rsidRPr="00D451DA">
        <w:rPr>
          <w:rFonts w:ascii="Arial" w:hAnsi="Arial" w:cs="Arial"/>
          <w:sz w:val="22"/>
          <w:szCs w:val="22"/>
        </w:rPr>
        <w:t>emisij snovi v zrak iz nepremičnih virov onesnaževanja ter o pogojih za njegovo izvajanje</w:t>
      </w:r>
      <w:r w:rsidR="00755342" w:rsidRPr="00D451DA">
        <w:rPr>
          <w:rFonts w:ascii="Arial" w:hAnsi="Arial" w:cs="Arial"/>
          <w:sz w:val="22"/>
          <w:szCs w:val="22"/>
        </w:rPr>
        <w:t xml:space="preserve">, </w:t>
      </w:r>
      <w:r w:rsidR="0093357F" w:rsidRPr="00D451DA">
        <w:rPr>
          <w:rFonts w:ascii="Arial" w:hAnsi="Arial" w:cs="Arial"/>
          <w:sz w:val="22"/>
          <w:szCs w:val="22"/>
        </w:rPr>
        <w:t>in</w:t>
      </w:r>
      <w:r w:rsidR="005135C5" w:rsidRPr="00D451DA">
        <w:rPr>
          <w:rFonts w:ascii="Arial" w:hAnsi="Arial" w:cs="Arial"/>
          <w:sz w:val="22"/>
          <w:szCs w:val="22"/>
        </w:rPr>
        <w:t xml:space="preserve"> </w:t>
      </w:r>
      <w:r w:rsidR="003712F2" w:rsidRPr="00D451DA">
        <w:rPr>
          <w:rFonts w:ascii="Arial" w:hAnsi="Arial" w:cs="Arial"/>
          <w:sz w:val="22"/>
          <w:szCs w:val="22"/>
        </w:rPr>
        <w:t>s predpisom, ki ure</w:t>
      </w:r>
      <w:r w:rsidR="004F48A0" w:rsidRPr="00D451DA">
        <w:rPr>
          <w:rFonts w:ascii="Arial" w:hAnsi="Arial" w:cs="Arial"/>
          <w:sz w:val="22"/>
          <w:szCs w:val="22"/>
        </w:rPr>
        <w:t xml:space="preserve">ja </w:t>
      </w:r>
      <w:r w:rsidR="00B9797F" w:rsidRPr="00D451DA">
        <w:rPr>
          <w:rFonts w:ascii="Arial" w:hAnsi="Arial" w:cs="Arial"/>
          <w:sz w:val="22"/>
          <w:szCs w:val="22"/>
        </w:rPr>
        <w:t>prve meritve in obratovalni monitoring odpadnih voda</w:t>
      </w:r>
      <w:r w:rsidR="004D2A5D" w:rsidRPr="00D451DA">
        <w:rPr>
          <w:rFonts w:ascii="Arial" w:hAnsi="Arial" w:cs="Arial"/>
          <w:sz w:val="22"/>
          <w:szCs w:val="22"/>
        </w:rPr>
        <w:t>.</w:t>
      </w:r>
    </w:p>
    <w:p w14:paraId="764D589E" w14:textId="4176C08D" w:rsidR="006516FE" w:rsidRPr="00D451DA" w:rsidRDefault="00165F5E" w:rsidP="00D451DA">
      <w:pPr>
        <w:spacing w:after="160" w:line="259" w:lineRule="auto"/>
        <w:ind w:firstLine="993"/>
        <w:contextualSpacing/>
        <w:jc w:val="both"/>
        <w:rPr>
          <w:rFonts w:ascii="Arial" w:hAnsi="Arial" w:cs="Arial"/>
          <w:sz w:val="22"/>
          <w:szCs w:val="22"/>
        </w:rPr>
      </w:pPr>
      <w:r w:rsidRPr="00D451DA">
        <w:rPr>
          <w:rFonts w:ascii="Arial" w:hAnsi="Arial" w:cs="Arial"/>
          <w:sz w:val="22"/>
          <w:szCs w:val="22"/>
        </w:rPr>
        <w:br w:type="page"/>
      </w:r>
    </w:p>
    <w:p w14:paraId="54CB8032" w14:textId="104D9053" w:rsidR="00165F5E" w:rsidRDefault="00165F5E" w:rsidP="00BE2A55">
      <w:pPr>
        <w:spacing w:line="240" w:lineRule="atLeast"/>
        <w:rPr>
          <w:rFonts w:ascii="Arial" w:hAnsi="Arial" w:cs="Arial"/>
        </w:rPr>
      </w:pPr>
    </w:p>
    <w:p w14:paraId="06D19C61" w14:textId="77777777" w:rsidR="00F24DF5" w:rsidRPr="007C39A4" w:rsidRDefault="00F24DF5" w:rsidP="00081034">
      <w:pPr>
        <w:pStyle w:val="Odstavek"/>
        <w:ind w:left="720" w:firstLine="0"/>
        <w:rPr>
          <w:rFonts w:eastAsia="Arial"/>
        </w:rPr>
      </w:pPr>
    </w:p>
    <w:p w14:paraId="3268F873" w14:textId="58D75BC5" w:rsidR="00F24DF5" w:rsidRPr="002D5340" w:rsidRDefault="006A3F09" w:rsidP="006A3F09">
      <w:pPr>
        <w:jc w:val="center"/>
        <w:rPr>
          <w:rFonts w:ascii="Arial" w:hAnsi="Arial" w:cs="Arial"/>
          <w:b/>
          <w:bCs/>
          <w:sz w:val="22"/>
          <w:szCs w:val="22"/>
        </w:rPr>
      </w:pPr>
      <w:r>
        <w:rPr>
          <w:rFonts w:ascii="Arial" w:hAnsi="Arial" w:cs="Arial"/>
          <w:b/>
          <w:bCs/>
          <w:sz w:val="22"/>
          <w:szCs w:val="22"/>
        </w:rPr>
        <w:t xml:space="preserve">II. </w:t>
      </w:r>
      <w:r w:rsidR="00F24DF5" w:rsidRPr="002D5340">
        <w:rPr>
          <w:rFonts w:ascii="Arial" w:hAnsi="Arial" w:cs="Arial"/>
          <w:b/>
          <w:bCs/>
          <w:sz w:val="22"/>
          <w:szCs w:val="22"/>
        </w:rPr>
        <w:t>OBRAZLOŽITEV ČLENOV</w:t>
      </w:r>
    </w:p>
    <w:p w14:paraId="00102B00" w14:textId="77777777" w:rsidR="00F24DF5" w:rsidRPr="002D5340" w:rsidRDefault="00F24DF5" w:rsidP="00F24DF5">
      <w:pPr>
        <w:jc w:val="both"/>
        <w:rPr>
          <w:rFonts w:ascii="Arial" w:hAnsi="Arial" w:cs="Arial"/>
          <w:b/>
          <w:bCs/>
          <w:sz w:val="22"/>
          <w:szCs w:val="22"/>
        </w:rPr>
      </w:pPr>
    </w:p>
    <w:p w14:paraId="074E3C9A"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 I. TEMELJNE DOLOČBE </w:t>
      </w:r>
    </w:p>
    <w:p w14:paraId="6C81A272" w14:textId="77777777" w:rsidR="00E2143C" w:rsidRDefault="00E2143C" w:rsidP="00F24DF5">
      <w:pPr>
        <w:jc w:val="both"/>
        <w:rPr>
          <w:rFonts w:ascii="Arial" w:hAnsi="Arial" w:cs="Arial"/>
          <w:b/>
          <w:bCs/>
          <w:sz w:val="22"/>
          <w:szCs w:val="22"/>
        </w:rPr>
      </w:pPr>
    </w:p>
    <w:p w14:paraId="5F7789C1" w14:textId="76E5E4A6"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1. Splošne določbe </w:t>
      </w:r>
    </w:p>
    <w:p w14:paraId="07ECA640"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K 1. členu (vsebina)</w:t>
      </w:r>
    </w:p>
    <w:p w14:paraId="1CB28D30" w14:textId="77777777" w:rsidR="00F24DF5" w:rsidRDefault="00F24DF5" w:rsidP="00F24DF5">
      <w:pPr>
        <w:spacing w:before="240"/>
        <w:jc w:val="both"/>
        <w:rPr>
          <w:rFonts w:ascii="Arial" w:hAnsi="Arial" w:cs="Arial"/>
          <w:sz w:val="22"/>
          <w:szCs w:val="22"/>
        </w:rPr>
      </w:pPr>
      <w:r w:rsidRPr="002D5340">
        <w:rPr>
          <w:rFonts w:ascii="Arial" w:hAnsi="Arial" w:cs="Arial"/>
          <w:sz w:val="22"/>
          <w:szCs w:val="22"/>
        </w:rPr>
        <w:t xml:space="preserve">Zakon v 1. členu določa vsebino urejanja ter navaja direktive EU, ki jih zakon, skupaj s podzakonskimi predpisi, sprejetimi na njegovi podlagi, prenaša v slovenski pravni red. Že iz nabora teh direktiv je razvidna »horizontalna narava« zakona. Pravni instrumenti, ki jih uzakonja, se nanašajo na vse vidike obremenjevanja okolja in načeloma, kolikor »področni zakoni« ne vsebujejo drugačnih določb, tudi na vse dele okolja. </w:t>
      </w:r>
    </w:p>
    <w:p w14:paraId="08DF3D29" w14:textId="77777777" w:rsidR="00F24DF5" w:rsidRPr="002D5340" w:rsidRDefault="00F24DF5" w:rsidP="00E86B11">
      <w:pPr>
        <w:spacing w:before="240"/>
        <w:jc w:val="both"/>
        <w:rPr>
          <w:rFonts w:ascii="Arial" w:hAnsi="Arial" w:cs="Arial"/>
          <w:b/>
          <w:bCs/>
          <w:sz w:val="22"/>
          <w:szCs w:val="22"/>
        </w:rPr>
      </w:pPr>
      <w:r w:rsidRPr="002D5340">
        <w:rPr>
          <w:rFonts w:ascii="Arial" w:hAnsi="Arial" w:cs="Arial"/>
          <w:b/>
          <w:bCs/>
          <w:sz w:val="22"/>
          <w:szCs w:val="22"/>
        </w:rPr>
        <w:t>K 2. členu (</w:t>
      </w:r>
      <w:r w:rsidRPr="002D5340">
        <w:rPr>
          <w:rFonts w:ascii="Arial" w:hAnsi="Arial" w:cs="Arial"/>
          <w:b/>
          <w:sz w:val="22"/>
          <w:szCs w:val="22"/>
        </w:rPr>
        <w:t xml:space="preserve">izključitev </w:t>
      </w:r>
      <w:r w:rsidRPr="002D5340">
        <w:rPr>
          <w:rFonts w:ascii="Arial" w:hAnsi="Arial" w:cs="Arial"/>
          <w:b/>
          <w:bCs/>
          <w:sz w:val="22"/>
          <w:szCs w:val="22"/>
        </w:rPr>
        <w:t xml:space="preserve">uporabe) </w:t>
      </w:r>
    </w:p>
    <w:p w14:paraId="773A15BF"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Zakon v 2. členu izjemoma izključuje njegovo uporabo v času izrednih razmer, saj bi lahko postopki in pravila tega zakona vplivali na hitrost in učinkovitost ukrepanja. Dopustnost odstopa od uporabe zakonskih določb je časovno omejena le na čas trajanja teh izrednih razmer, pri čemer zakon zahteva, da se tudi v teh razmerah glede na konkretne okoliščine v čim večji meri upoštevajo cilji varovanja okolja ter potrebe ohranjanja narave. </w:t>
      </w:r>
    </w:p>
    <w:p w14:paraId="0A614803" w14:textId="5F6C31F7" w:rsidR="00F24DF5" w:rsidRPr="002D5340" w:rsidRDefault="00F24DF5" w:rsidP="00E86B11">
      <w:pPr>
        <w:spacing w:before="240"/>
        <w:jc w:val="both"/>
        <w:rPr>
          <w:rFonts w:ascii="Arial" w:hAnsi="Arial" w:cs="Arial"/>
          <w:b/>
          <w:bCs/>
          <w:sz w:val="22"/>
          <w:szCs w:val="22"/>
        </w:rPr>
      </w:pPr>
      <w:r w:rsidRPr="002D5340">
        <w:rPr>
          <w:rFonts w:ascii="Arial" w:hAnsi="Arial" w:cs="Arial"/>
          <w:b/>
          <w:bCs/>
          <w:sz w:val="22"/>
          <w:szCs w:val="22"/>
        </w:rPr>
        <w:t xml:space="preserve">K 3. členu (izrazi) </w:t>
      </w:r>
    </w:p>
    <w:p w14:paraId="511445E0" w14:textId="77777777" w:rsidR="00F24DF5" w:rsidRPr="002D5340" w:rsidRDefault="00F24DF5" w:rsidP="00E86B11">
      <w:pPr>
        <w:spacing w:before="240"/>
        <w:jc w:val="both"/>
        <w:rPr>
          <w:rFonts w:ascii="Arial" w:hAnsi="Arial" w:cs="Arial"/>
          <w:b/>
          <w:bCs/>
          <w:sz w:val="22"/>
          <w:szCs w:val="22"/>
        </w:rPr>
      </w:pPr>
      <w:r w:rsidRPr="002D5340">
        <w:rPr>
          <w:rFonts w:ascii="Arial" w:hAnsi="Arial" w:cs="Arial"/>
          <w:sz w:val="22"/>
          <w:szCs w:val="22"/>
        </w:rPr>
        <w:t xml:space="preserve">V 3. členu so pojasnjeni temeljni pojmi, uporabljeni v zakonskem besedilu. Nekateri že obstoječi pojmi, kot na primer »tla«, »obremenjevanje okolja«, »poseg v okolje«, pa so spremenjeni v skladu z novimi znanstvenimi dognanji ali z namenom doseganja logične celote pravnega urejanja. Opredelitev pojmov nevarna snov in zadevna nevarna snov se sklicujeta na določbe iz predpisa EU, ki določa razvrščanje, označevanje in pakiranje snovi ter zmesi, to je na Uredbo (ES) št. 1272/2008 Evropskega parlamenta in Sveta z dne 16. decembra 2008 o razvrščanju, označevanju in pakiranju snovi ter zmesi, o spremembi in razveljavitvi direktiv 67/548/EGS in 1999/45/ES ter spremembi Uredbe (ES) št. 1907/2006. Skladno z zahtevami Direktiv 2011/92, 2010/75/EU, 2012/18/EU, 2004/35/ES, </w:t>
      </w:r>
      <w:proofErr w:type="spellStart"/>
      <w:r w:rsidRPr="002D5340">
        <w:rPr>
          <w:rFonts w:ascii="Arial" w:hAnsi="Arial" w:cs="Arial"/>
          <w:sz w:val="22"/>
          <w:szCs w:val="22"/>
        </w:rPr>
        <w:t>Aarhuške</w:t>
      </w:r>
      <w:proofErr w:type="spellEnd"/>
      <w:r w:rsidRPr="002D5340">
        <w:rPr>
          <w:rFonts w:ascii="Arial" w:hAnsi="Arial" w:cs="Arial"/>
          <w:sz w:val="22"/>
          <w:szCs w:val="22"/>
        </w:rPr>
        <w:t xml:space="preserve"> konvencije in sodne prakse sta bolj jasno kot v dosedanji ureditvi opredeljeni »javnost« in »zainteresirana javnost«. Kot »javnost« tako zakon opredeljuje eno ali več fizičnih ali pravnih oseb in njihova združenja, organizacije ali skupine. </w:t>
      </w:r>
      <w:proofErr w:type="spellStart"/>
      <w:r w:rsidRPr="002D5340">
        <w:rPr>
          <w:rFonts w:ascii="Arial" w:hAnsi="Arial" w:cs="Arial"/>
          <w:sz w:val="22"/>
          <w:szCs w:val="22"/>
        </w:rPr>
        <w:t>Arhuška</w:t>
      </w:r>
      <w:proofErr w:type="spellEnd"/>
      <w:r w:rsidRPr="002D5340">
        <w:rPr>
          <w:rFonts w:ascii="Arial" w:hAnsi="Arial" w:cs="Arial"/>
          <w:sz w:val="22"/>
          <w:szCs w:val="22"/>
        </w:rPr>
        <w:t xml:space="preserve"> konvencija (podobno tudi pravo EU), ki ji dosledno sledi tudi ta zakon, pa določa, da vključena oziroma zainteresirana javnost pomeni javnost: 1. ki jo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odločanje prizadene ali bi jo lahko prizadelo ali 2. ki ima interes pri </w:t>
      </w:r>
      <w:proofErr w:type="spellStart"/>
      <w:r w:rsidRPr="002D5340">
        <w:rPr>
          <w:rFonts w:ascii="Arial" w:hAnsi="Arial" w:cs="Arial"/>
          <w:sz w:val="22"/>
          <w:szCs w:val="22"/>
        </w:rPr>
        <w:t>okoljskem</w:t>
      </w:r>
      <w:proofErr w:type="spellEnd"/>
      <w:r w:rsidRPr="002D5340">
        <w:rPr>
          <w:rFonts w:ascii="Arial" w:hAnsi="Arial" w:cs="Arial"/>
          <w:sz w:val="22"/>
          <w:szCs w:val="22"/>
        </w:rPr>
        <w:t xml:space="preserve"> odločanju - šteje se, da imajo interes nevladne organizacije, ki spodbujajo varstvo okolja in izpolnjujejo vse zahteve, ki jih določa notranja zakonodaja. V zakonu je zato zainteresirana javnost razdeljena v dve skupini: 1. V prvi skupini so osebe, ki jih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odločanje prizadene ali bi jih lahko prizadelo – torej osebe, ki lahko izkažejo, da bi nameravani poseg v okolje lahko vplival na njihove pravne koristi (pravna korist je neposredna, na zakon ali drug predpis oprta osebna korist). Te osebe imajo lahko v upravnih postopkih izdaje okoljevarstvenega soglasja (in predhodnega postopka), okoljevarstvenih dovoljenj in odločb v postopkih, ki se nanašajo na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ali izvedbo sanacijskih ukrepov, pravni položaj stranskega udeleženca. V drugi skupini so osebe, ki imajo interes sodelovati pri </w:t>
      </w:r>
      <w:proofErr w:type="spellStart"/>
      <w:r w:rsidRPr="002D5340">
        <w:rPr>
          <w:rFonts w:ascii="Arial" w:hAnsi="Arial" w:cs="Arial"/>
          <w:sz w:val="22"/>
          <w:szCs w:val="22"/>
        </w:rPr>
        <w:t>okoljskem</w:t>
      </w:r>
      <w:proofErr w:type="spellEnd"/>
      <w:r w:rsidRPr="002D5340">
        <w:rPr>
          <w:rFonts w:ascii="Arial" w:hAnsi="Arial" w:cs="Arial"/>
          <w:sz w:val="22"/>
          <w:szCs w:val="22"/>
        </w:rPr>
        <w:t xml:space="preserve"> odločanju zaradi varstva javnega interesa varstva okolja in ne zaradi uveljavljanja svojih (lastnih) interesov in koristi. </w:t>
      </w:r>
      <w:proofErr w:type="spellStart"/>
      <w:r w:rsidRPr="002D5340">
        <w:rPr>
          <w:rFonts w:ascii="Arial" w:hAnsi="Arial" w:cs="Arial"/>
          <w:sz w:val="22"/>
          <w:szCs w:val="22"/>
        </w:rPr>
        <w:t>Arhuška</w:t>
      </w:r>
      <w:proofErr w:type="spellEnd"/>
      <w:r w:rsidRPr="002D5340">
        <w:rPr>
          <w:rFonts w:ascii="Arial" w:hAnsi="Arial" w:cs="Arial"/>
          <w:sz w:val="22"/>
          <w:szCs w:val="22"/>
        </w:rPr>
        <w:t xml:space="preserve"> konvencija določa, da se za </w:t>
      </w:r>
      <w:r w:rsidRPr="002D5340">
        <w:rPr>
          <w:rFonts w:ascii="Arial" w:hAnsi="Arial" w:cs="Arial"/>
          <w:sz w:val="22"/>
          <w:szCs w:val="22"/>
        </w:rPr>
        <w:lastRenderedPageBreak/>
        <w:t xml:space="preserve">nevladne organizacije v javnem interesu na področju varstva okolja (NVO), ki so v tem zakonu opredeljene v 247. členu, in nevladne organizacije v javnem interesu na področju ohranjanja narave šteje, da imajo tak interes. Nacionalna zakonodaja pa določa, katere so druge osebe, ki imajo interes sodelovati pri </w:t>
      </w:r>
      <w:proofErr w:type="spellStart"/>
      <w:r w:rsidRPr="002D5340">
        <w:rPr>
          <w:rFonts w:ascii="Arial" w:hAnsi="Arial" w:cs="Arial"/>
          <w:sz w:val="22"/>
          <w:szCs w:val="22"/>
        </w:rPr>
        <w:t>okoljskem</w:t>
      </w:r>
      <w:proofErr w:type="spellEnd"/>
      <w:r w:rsidRPr="002D5340">
        <w:rPr>
          <w:rFonts w:ascii="Arial" w:hAnsi="Arial" w:cs="Arial"/>
          <w:sz w:val="22"/>
          <w:szCs w:val="22"/>
        </w:rPr>
        <w:t xml:space="preserve"> odločanju zaradi varstva javnega interesa varstva okolja in ne zaradi uveljavljanja svojih (lastnih) interesov in koristi. Predlagani zakon določa, da ima tak interes civilna iniciativa iz 249. člena tega zakona. NVO in civilna iniciativa v upravnih postopkih izdaje okoljevarstvenega soglasja (in predhodnega postopka) ali okoljevarstvenih dovoljenj po tem zakonu, razen v upravnih postopkih v zvezi z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nimajo pravnega položaja stranskega udeleženca, ker v njem ne sodelujejo zaradi varstva svojih pravnih koristi, temveč zaradi varstva javnega interesa varstva okolja.</w:t>
      </w:r>
      <w:r w:rsidRPr="002D5340">
        <w:rPr>
          <w:rFonts w:ascii="Arial" w:hAnsi="Arial" w:cs="Arial"/>
          <w:b/>
          <w:bCs/>
          <w:sz w:val="22"/>
          <w:szCs w:val="22"/>
        </w:rPr>
        <w:t xml:space="preserve"> </w:t>
      </w:r>
    </w:p>
    <w:p w14:paraId="75F8FD3A" w14:textId="77777777" w:rsidR="004B6751" w:rsidRDefault="004B6751" w:rsidP="00F24DF5">
      <w:pPr>
        <w:jc w:val="both"/>
        <w:rPr>
          <w:rFonts w:ascii="Arial" w:hAnsi="Arial" w:cs="Arial"/>
          <w:b/>
          <w:bCs/>
          <w:sz w:val="22"/>
          <w:szCs w:val="22"/>
        </w:rPr>
      </w:pPr>
    </w:p>
    <w:p w14:paraId="11C9715A" w14:textId="6B4FF86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4. členu (namen in cilji) </w:t>
      </w:r>
    </w:p>
    <w:p w14:paraId="780E4E67"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V 4. členu so opredeljeni temeljni nameni zakona ter cilji in poti (načini), s katerimi se zakonski namen uresničuje. Četudi je dikcija nekoliko spremenjena, temeljni namen ostaja spodbujanje in usmerjanje družbe v trajnostni razvoj, čemur seveda sledijo tudi (ožji) cilji oziroma poti za doseganje temeljnega namen. V 1. točki drugega odstavka je bilo potrebno besedilo »preprečitev in zmanjšanje« nadomestiti z besedilom »preprečevanje in zmanjševanje«. Namreč »preprečitev in zmanjšanje« je enkratno dejanje, »preprečevanje in zmanjševanje« pa je kontinuiran proces, ki vodi k cilju varstva okolja.</w:t>
      </w:r>
    </w:p>
    <w:p w14:paraId="68CE3486" w14:textId="77777777" w:rsidR="004B6751" w:rsidRDefault="004B6751" w:rsidP="00F24DF5">
      <w:pPr>
        <w:jc w:val="both"/>
        <w:rPr>
          <w:rFonts w:ascii="Arial" w:hAnsi="Arial" w:cs="Arial"/>
          <w:b/>
          <w:bCs/>
          <w:sz w:val="22"/>
          <w:szCs w:val="22"/>
        </w:rPr>
      </w:pPr>
    </w:p>
    <w:p w14:paraId="57E2B4E9" w14:textId="4DFFC8F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2. Temeljna načela </w:t>
      </w:r>
    </w:p>
    <w:p w14:paraId="2F433346"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5. členu (načelo trajnostnega razvoja)</w:t>
      </w:r>
    </w:p>
    <w:p w14:paraId="4012DC19"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V 5. členu je opredeljeno načelo trajnostnega razvoja, ki je temeljno načelo politike varstva okolja že od Konference ZN o okolju in razvoju leta 1992 v Riu de Janeiru. V skladu z mednarodno uveljavljenim razumevanjem predlog zakona trajnostni razvoj opredeljuje kot usklajen gospodarski in socialni razvoj, ki ob upoštevanju potreb bodočih generacij omogoča dolgoročno ohranjanje okolja. Načelo mora spoštovati država kot celota, torej vsa resorna ministrstva, Vlada in drugi organi, kar s svojo zahtevo, da se to načelo vključi v vse druge politike in dejavnosti, posebej poudarja drugi odstavek.</w:t>
      </w:r>
    </w:p>
    <w:p w14:paraId="37E9583E" w14:textId="77777777" w:rsidR="004B6751" w:rsidRDefault="004B6751" w:rsidP="00F24DF5">
      <w:pPr>
        <w:jc w:val="both"/>
        <w:rPr>
          <w:rFonts w:ascii="Arial" w:hAnsi="Arial" w:cs="Arial"/>
          <w:b/>
          <w:bCs/>
          <w:sz w:val="22"/>
          <w:szCs w:val="22"/>
        </w:rPr>
      </w:pPr>
    </w:p>
    <w:p w14:paraId="2E92727D" w14:textId="064C4B17" w:rsidR="00F24DF5" w:rsidRPr="002D5340" w:rsidRDefault="00F24DF5" w:rsidP="00F24DF5">
      <w:pPr>
        <w:jc w:val="both"/>
        <w:rPr>
          <w:rFonts w:ascii="Arial" w:hAnsi="Arial" w:cs="Arial"/>
          <w:sz w:val="22"/>
          <w:szCs w:val="22"/>
        </w:rPr>
      </w:pPr>
      <w:r w:rsidRPr="002D5340">
        <w:rPr>
          <w:rFonts w:ascii="Arial" w:hAnsi="Arial" w:cs="Arial"/>
          <w:b/>
          <w:bCs/>
          <w:sz w:val="22"/>
          <w:szCs w:val="22"/>
        </w:rPr>
        <w:t xml:space="preserve">K 6. členu (načelo krožnega gospodarstva) </w:t>
      </w:r>
    </w:p>
    <w:p w14:paraId="433F0338"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Predlagani člen ureja načelo krožnega gospodarstva. To zavezuje državo in občine, da na področju oblastnega in siceršnjega delovanja upoštevajo principe krožnega gospodarstva, ki stremijo k preprečevanju odpadkov, zmanjšanju onesnaževanja okolja in ohranjanju narave z zmanjšanjem uporabe snovi in materialov, še posebej naravnih dobrin, ter k čim bolj dolgotrajnem življenjskem krogu proizvodov, materialov in snovi. Medtem ko prvi odstavek definira ciljno usmerjenost gospodarstva oziroma družbe kot celote, drugi odstavek poudarja, da si je vsakdo dolžan prizadevati za doseganje ciljev krožnega gospodarstva, pri čemer je višja stopnja skrbnosti določena za osebe, ki sodelujejo pri oblikovanju zasnove proizvodov in poslovnih modelov.</w:t>
      </w:r>
    </w:p>
    <w:p w14:paraId="7CEF335E" w14:textId="77777777" w:rsidR="004B6751" w:rsidRDefault="004B6751" w:rsidP="00F24DF5">
      <w:pPr>
        <w:jc w:val="both"/>
        <w:rPr>
          <w:rFonts w:ascii="Arial" w:hAnsi="Arial" w:cs="Arial"/>
          <w:b/>
          <w:bCs/>
          <w:sz w:val="22"/>
          <w:szCs w:val="22"/>
        </w:rPr>
      </w:pPr>
    </w:p>
    <w:p w14:paraId="636B6511" w14:textId="563651D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7. členu (načelo celovitosti) </w:t>
      </w:r>
    </w:p>
    <w:p w14:paraId="2A112255"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7. členu je kot eno od temeljnih načel varstva okolja opredeljeno načelo celovitosti, ki izhaja iz neločljive povezanosti vse žive in nežive narave, kar morajo pri oblikovanju politike in oblastnem delovanju upoštevati tako država kot občine. Iz drugega odstavka izhajajo v ta namen oblikovana merila, ki zahtevajo ne le upoštevanje zdravja in počutja ljudi, ampak tudi drugih živih organizmov. </w:t>
      </w:r>
    </w:p>
    <w:p w14:paraId="4086F0D6" w14:textId="77777777" w:rsidR="0038007B" w:rsidRDefault="0038007B" w:rsidP="00F24DF5">
      <w:pPr>
        <w:jc w:val="both"/>
        <w:rPr>
          <w:rFonts w:ascii="Arial" w:hAnsi="Arial" w:cs="Arial"/>
          <w:b/>
          <w:bCs/>
          <w:sz w:val="22"/>
          <w:szCs w:val="22"/>
        </w:rPr>
      </w:pPr>
    </w:p>
    <w:p w14:paraId="6E5ED298" w14:textId="03D5EA3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8. členu (načelo sodelovanja)</w:t>
      </w:r>
    </w:p>
    <w:p w14:paraId="46C20881"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lastRenderedPageBreak/>
        <w:t>Iz načela celovitosti je izpeljano načelo sodelovanja, ki izhaja iz razumevanja strukturalne povezanosti problematike varstva okolja, ki posameznim subjektom oziroma skupinam deležnikov ne omogoča, da bi sami uspešno reševali probleme varstva okolja. Pri normativnem in političnem urejanju področja varstva okolja je treba v proces odločanja ustrezno vključiti različne subjekte iz različnih področij delovanja, kar poudarja prvi odstavek. V drugem odstavku je določena načelna dolžnost države, da zagotovi sodelovanje in solidarnost pri reševanju globalnih in meddržavnih vprašanj varstva okolja. V tretjem odstavku pa so k medsebojni solidarnosti in sodelovanju pri izvajanju nalog varstva okolja iz svoje pristojnosti pozvane tudi občine.</w:t>
      </w:r>
    </w:p>
    <w:p w14:paraId="7A570E28" w14:textId="77777777" w:rsidR="0038007B" w:rsidRDefault="0038007B" w:rsidP="00F24DF5">
      <w:pPr>
        <w:jc w:val="both"/>
        <w:rPr>
          <w:rFonts w:ascii="Arial" w:hAnsi="Arial" w:cs="Arial"/>
          <w:b/>
          <w:bCs/>
          <w:sz w:val="22"/>
          <w:szCs w:val="22"/>
        </w:rPr>
      </w:pPr>
    </w:p>
    <w:p w14:paraId="1CCD1D4C" w14:textId="29389273"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9. členu (načelo preventive)</w:t>
      </w:r>
    </w:p>
    <w:p w14:paraId="03E9BDB0"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Bistvo načela, ki ga obravnava ta člen, je, da </w:t>
      </w:r>
      <w:proofErr w:type="spellStart"/>
      <w:r w:rsidRPr="002D5340">
        <w:rPr>
          <w:rFonts w:ascii="Arial" w:hAnsi="Arial" w:cs="Arial"/>
          <w:sz w:val="22"/>
          <w:szCs w:val="22"/>
        </w:rPr>
        <w:t>normodajalca</w:t>
      </w:r>
      <w:proofErr w:type="spellEnd"/>
      <w:r w:rsidRPr="002D5340">
        <w:rPr>
          <w:rFonts w:ascii="Arial" w:hAnsi="Arial" w:cs="Arial"/>
          <w:sz w:val="22"/>
          <w:szCs w:val="22"/>
        </w:rPr>
        <w:t xml:space="preserve"> in druge subjekte usmerja k temu, da poskušajo obremenjevanje okolja preprečiti ali zmanjšati »že pri nastanku« oziroma še preden do obremenitve sploh pride. Cilj preprečevanja in zmanjševanja obremenjevanja okolja zavezuje k preventivnem naslavljanju problematike obremenjevanja okolja in v pravo na načelni ravni umešča zahtevo, da se potencialni negativni vpliv na okolje vnaprej predvidi in zmanjša na najmanjšo možno mero. To načelo se uresničuje v večini zakonsko predvidenih institutov oziroma ukrepov (presoja vplivov na okolje, dovoljevanje </w:t>
      </w:r>
      <w:proofErr w:type="spellStart"/>
      <w:r w:rsidRPr="002D5340">
        <w:rPr>
          <w:rFonts w:ascii="Arial" w:hAnsi="Arial" w:cs="Arial"/>
          <w:sz w:val="22"/>
          <w:szCs w:val="22"/>
        </w:rPr>
        <w:t>itd</w:t>
      </w:r>
      <w:proofErr w:type="spellEnd"/>
      <w:r w:rsidRPr="002D5340">
        <w:rPr>
          <w:rFonts w:ascii="Arial" w:hAnsi="Arial" w:cs="Arial"/>
          <w:sz w:val="22"/>
          <w:szCs w:val="22"/>
        </w:rPr>
        <w:t xml:space="preserve">). Med drugim zavezuje tudi k uporabi najboljših dostopnih razpoložljivih tehnik in k usmerjanju ravnanja subjektov ne le s predpisi, temveč tudi z dolgoročno naravnanimi priporočili. Kurativno delovanje ter odgovornost za že nastale posledice v okolju sta v skladu s tem načelom sekundarne narave in nastopita le, če oziroma kadar zastavljeni cilji s preventivnimi instrumenti niso bili doseženi. </w:t>
      </w:r>
    </w:p>
    <w:p w14:paraId="0893FB43" w14:textId="77777777" w:rsidR="0038007B" w:rsidRDefault="0038007B" w:rsidP="00F24DF5">
      <w:pPr>
        <w:jc w:val="both"/>
        <w:rPr>
          <w:rFonts w:ascii="Arial" w:hAnsi="Arial" w:cs="Arial"/>
          <w:b/>
          <w:bCs/>
          <w:sz w:val="22"/>
          <w:szCs w:val="22"/>
        </w:rPr>
      </w:pPr>
    </w:p>
    <w:p w14:paraId="391EAA95" w14:textId="739DD226"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10. členu (načelo previdnosti) </w:t>
      </w:r>
    </w:p>
    <w:p w14:paraId="6882DEF5"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Načelo previdnosti izhaja iz spoznanja o nepričakovanih in nepredstavljivih učinkih uvajanja nekaterih proizvodov in tehnologij. Te so v preteklosti nekajkrat povzročile velike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težave, ker v času njihovega uvajanja ni bila oziroma niti ni mogla biti izvedena kritična ocena njihovih učinkov, še zlasti dolgoročnih. To načelo podaja dve usmeritvi za normativno urejanje in za uresničevanje zakonsko predvidenega ukrepanja. Če znana dejstva oziroma indici kažejo na to, da bi uvedba nove tehnologije, postopka ali proizvoda lahko imela škodljive učinke na okolje ali zdravje ljudi, je pri uvajanju tovrstnih tehnologij kljub pomanjkanju gotovosti na mestu previdnost. To pomeni, da se uveljavitev novega proizvoda ali še ne uveljavljene tehnologije iz previdnosti ne dopusti. Obenem pa okoliščine, ki, nakazujejo na možnost nastanka nepopravljivih posledic ali ogrožanje okolja zaradi že izvedenih posegov v okolje, četudi ni gotovo, ali bodo nezaželene posledice res nastopile, terjajo aktivno ravnanje in pomanjkanje znanstvene zanesljivosti ne sme biti razlog, da se odlaga ukrepe. Gre za načelo, ki ga je treba upoštevati ne le pri oblikovanju ukrepov v tem zakonu, ampak tudi pri oblikovanju institutov v področni zakonodaji: na področju kemikalij, ohranjanja narave, rudarstva itd. </w:t>
      </w:r>
    </w:p>
    <w:p w14:paraId="146C10F1" w14:textId="77777777" w:rsidR="0038007B" w:rsidRDefault="0038007B" w:rsidP="00F24DF5">
      <w:pPr>
        <w:jc w:val="both"/>
        <w:rPr>
          <w:rFonts w:ascii="Arial" w:hAnsi="Arial" w:cs="Arial"/>
          <w:b/>
          <w:bCs/>
          <w:sz w:val="22"/>
          <w:szCs w:val="22"/>
        </w:rPr>
      </w:pPr>
    </w:p>
    <w:p w14:paraId="7FB04C1E" w14:textId="0460E63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11. členu (načelo odgovornosti povzročitelja obremenitve)</w:t>
      </w:r>
    </w:p>
    <w:p w14:paraId="2965296A"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zakon opredeljuje načelo odgovornosti povzročitelja obremenitve okolja. Povzročitelj obremenitve mora izvesti vse ukrepe, predpisane za preprečevanje in zmanjšanje obremenjevanja okolja, in je odgovoren za odpravo vira čezmernega obremenjevanja okolja in njegovih posledic. Ta odgovornost je poleg upravno-pravne in </w:t>
      </w:r>
      <w:proofErr w:type="spellStart"/>
      <w:r w:rsidRPr="002D5340">
        <w:rPr>
          <w:rFonts w:ascii="Arial" w:hAnsi="Arial" w:cs="Arial"/>
          <w:sz w:val="22"/>
          <w:szCs w:val="22"/>
        </w:rPr>
        <w:t>prekrškovne</w:t>
      </w:r>
      <w:proofErr w:type="spellEnd"/>
      <w:r w:rsidRPr="002D5340">
        <w:rPr>
          <w:rFonts w:ascii="Arial" w:hAnsi="Arial" w:cs="Arial"/>
          <w:sz w:val="22"/>
          <w:szCs w:val="22"/>
        </w:rPr>
        <w:t xml:space="preserve">, ki je podrobneje opredeljujejo določbe tega zakona, lahko tudi kazenska in odškodninska, kar ureja druga zakonodaja. Po tem zakonu odgovornost povzročitelja vključuje tudi odgovornost za preprečevanje in sanacijo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odgovornost ob in po prenehanju delovanja naprave ali izvajanja dejavnosti oziroma ob zaključku posega v okolje ter odgovornost v primeru stečaja </w:t>
      </w:r>
      <w:r w:rsidRPr="002D5340">
        <w:rPr>
          <w:rFonts w:ascii="Arial" w:hAnsi="Arial" w:cs="Arial"/>
          <w:sz w:val="22"/>
          <w:szCs w:val="22"/>
        </w:rPr>
        <w:lastRenderedPageBreak/>
        <w:t xml:space="preserve">ali likvidacije. Že na načelni ravni je določeno, da odgovornost za preprečevanje ali odpravljanje posledic čezmerne obremenitve okolja, kolikor je to določeno z zakonom ali na njegovi podlagi, nosijo tudi druge osebe, ki vstopijo v pravni položaj povzročitelja (pravni </w:t>
      </w:r>
      <w:proofErr w:type="spellStart"/>
      <w:r w:rsidRPr="002D5340">
        <w:rPr>
          <w:rFonts w:ascii="Arial" w:hAnsi="Arial" w:cs="Arial"/>
          <w:sz w:val="22"/>
          <w:szCs w:val="22"/>
        </w:rPr>
        <w:t>nasedniki</w:t>
      </w:r>
      <w:proofErr w:type="spellEnd"/>
      <w:r w:rsidRPr="002D5340">
        <w:rPr>
          <w:rFonts w:ascii="Arial" w:hAnsi="Arial" w:cs="Arial"/>
          <w:sz w:val="22"/>
          <w:szCs w:val="22"/>
        </w:rPr>
        <w:t xml:space="preserve"> povzročitelja). Posebej je poudarjena odgovornost ne le izvirnega povzročitelja odpadkov, ampak tudi odgovornost drugega imetnika odpadkov, ki je v skladu s tem zakonom odgovoren za ureditev ravnanja z odpadki, ki jih ima v posesti. Na načelni ravni je določena še odgovornost proizvajalca proizvodov, za katere velja proizvajalčeva razširjena odgovornost, za proizvod v njegovem celotnem življenjskem krogu in tudi, da se lahko poleg (v uvodnih pojmih široko opredeljenemu) proizvajalcu, odgovornost za »življenjski krog« tovrstnih proizvodov delno ali v celoti naloži tudi na distributerjem takšnih proizvodov.</w:t>
      </w:r>
    </w:p>
    <w:p w14:paraId="6988EB4F" w14:textId="77777777" w:rsidR="0038007B" w:rsidRDefault="0038007B" w:rsidP="00F24DF5">
      <w:pPr>
        <w:jc w:val="both"/>
        <w:rPr>
          <w:rFonts w:ascii="Arial" w:hAnsi="Arial" w:cs="Arial"/>
          <w:b/>
          <w:bCs/>
          <w:sz w:val="22"/>
          <w:szCs w:val="22"/>
        </w:rPr>
      </w:pPr>
    </w:p>
    <w:p w14:paraId="28F28D91" w14:textId="609C5C2C"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12. členu (načelo plačila za obremenjevanje) </w:t>
      </w:r>
    </w:p>
    <w:p w14:paraId="7C2DC724" w14:textId="77777777" w:rsidR="00F24DF5" w:rsidRPr="002D5340" w:rsidRDefault="00F24DF5" w:rsidP="00E86B11">
      <w:pPr>
        <w:spacing w:before="240"/>
        <w:jc w:val="both"/>
        <w:rPr>
          <w:rFonts w:ascii="Arial" w:hAnsi="Arial" w:cs="Arial"/>
          <w:b/>
          <w:bCs/>
          <w:sz w:val="22"/>
          <w:szCs w:val="22"/>
        </w:rPr>
      </w:pPr>
      <w:r w:rsidRPr="002D5340">
        <w:rPr>
          <w:rFonts w:ascii="Arial" w:hAnsi="Arial" w:cs="Arial"/>
          <w:sz w:val="22"/>
          <w:szCs w:val="22"/>
        </w:rPr>
        <w:t>Predlagani člen obravnava načelo plačila za obremenjevanje okolja (angleško: »</w:t>
      </w:r>
      <w:proofErr w:type="spellStart"/>
      <w:r w:rsidRPr="002D5340">
        <w:rPr>
          <w:rFonts w:ascii="Arial" w:hAnsi="Arial" w:cs="Arial"/>
          <w:sz w:val="22"/>
          <w:szCs w:val="22"/>
        </w:rPr>
        <w:t>polluter</w:t>
      </w:r>
      <w:proofErr w:type="spellEnd"/>
      <w:r w:rsidRPr="002D5340">
        <w:rPr>
          <w:rFonts w:ascii="Arial" w:hAnsi="Arial" w:cs="Arial"/>
          <w:sz w:val="22"/>
          <w:szCs w:val="22"/>
        </w:rPr>
        <w:t xml:space="preserve"> </w:t>
      </w:r>
      <w:proofErr w:type="spellStart"/>
      <w:r w:rsidRPr="002D5340">
        <w:rPr>
          <w:rFonts w:ascii="Arial" w:hAnsi="Arial" w:cs="Arial"/>
          <w:sz w:val="22"/>
          <w:szCs w:val="22"/>
        </w:rPr>
        <w:t>pays</w:t>
      </w:r>
      <w:proofErr w:type="spellEnd"/>
      <w:r w:rsidRPr="002D5340">
        <w:rPr>
          <w:rFonts w:ascii="Arial" w:hAnsi="Arial" w:cs="Arial"/>
          <w:sz w:val="22"/>
          <w:szCs w:val="22"/>
        </w:rPr>
        <w:t xml:space="preserve"> </w:t>
      </w:r>
      <w:proofErr w:type="spellStart"/>
      <w:r w:rsidRPr="002D5340">
        <w:rPr>
          <w:rFonts w:ascii="Arial" w:hAnsi="Arial" w:cs="Arial"/>
          <w:sz w:val="22"/>
          <w:szCs w:val="22"/>
        </w:rPr>
        <w:t>principle</w:t>
      </w:r>
      <w:proofErr w:type="spellEnd"/>
      <w:r w:rsidRPr="002D5340">
        <w:rPr>
          <w:rFonts w:ascii="Arial" w:hAnsi="Arial" w:cs="Arial"/>
          <w:sz w:val="22"/>
          <w:szCs w:val="22"/>
        </w:rPr>
        <w:t xml:space="preserve">«), ki je eno temeljnih načel moderne politike varstva okolja. To na načelni ravni opredeljuje obveznosti povzročitelja obremenitve glede plačila stroškov obremenjevanja okolja. Uveljavitev zahtev prvega odstavka, ki izvirajo iz tega načela, uresničujejo nadaljnje zakonske določbe, ki urejajo mejne emisijske vrednosti in različna pravila ravnanja ter druge obveznosti povzročitelja obremenitve. Stroške, povezane z izpolnitvijo predpisanih obveznosti, nosi povzročitelj obremenitve. Obenem določba, ki ureja to načelo, v drugem odstavku ureja tudi idejo plačila za onesnaževanje, rabo okolja in za povzročanje odpadkov - plačilo za sicer dopustno obremenjevanje okolja. S tem se upošteva, da lahko k zmanjšanju obremenjevanja okolja povzročitelja vodi ekonomski interes zmanjšanja stroškov. Ideja je, da se s predpisano dajatvijo stroške obremenjevanja okolja </w:t>
      </w:r>
      <w:proofErr w:type="spellStart"/>
      <w:r w:rsidRPr="002D5340">
        <w:rPr>
          <w:rFonts w:ascii="Arial" w:hAnsi="Arial" w:cs="Arial"/>
          <w:sz w:val="22"/>
          <w:szCs w:val="22"/>
        </w:rPr>
        <w:t>internalizira</w:t>
      </w:r>
      <w:proofErr w:type="spellEnd"/>
      <w:r w:rsidRPr="002D5340">
        <w:rPr>
          <w:rFonts w:ascii="Arial" w:hAnsi="Arial" w:cs="Arial"/>
          <w:sz w:val="22"/>
          <w:szCs w:val="22"/>
        </w:rPr>
        <w:t xml:space="preserve"> na način, da jih plačuje tisti, ki okolje obremenjuje in ne družba kot celota. Uresničevanje tega načela se podrobneje ureja zlasti v poglavju zakona, ki ureja ekonomske in finančne instrumente varstva okolja. To v povezavi s tretjim odstavkom tega člena vsebuje tudi podlago za to, da se povzročitelju obremenitve s predpisi naloži obveznost zagotavljanja finančnega jamstva, katerega namen je preprečiti, da bi finančno breme predpisanega ravnanja zaradi </w:t>
      </w:r>
      <w:proofErr w:type="spellStart"/>
      <w:r w:rsidRPr="002D5340">
        <w:rPr>
          <w:rFonts w:ascii="Arial" w:hAnsi="Arial" w:cs="Arial"/>
          <w:sz w:val="22"/>
          <w:szCs w:val="22"/>
        </w:rPr>
        <w:t>nesolvenstnosti</w:t>
      </w:r>
      <w:proofErr w:type="spellEnd"/>
      <w:r w:rsidRPr="002D5340">
        <w:rPr>
          <w:rFonts w:ascii="Arial" w:hAnsi="Arial" w:cs="Arial"/>
          <w:sz w:val="22"/>
          <w:szCs w:val="22"/>
        </w:rPr>
        <w:t xml:space="preserve"> povzročitelja obremenitve prešlo na državo oziroma na družbo kot celoto.</w:t>
      </w:r>
      <w:r w:rsidRPr="002D5340">
        <w:rPr>
          <w:rFonts w:ascii="Arial" w:hAnsi="Arial" w:cs="Arial"/>
          <w:b/>
          <w:bCs/>
          <w:sz w:val="22"/>
          <w:szCs w:val="22"/>
        </w:rPr>
        <w:t xml:space="preserve"> </w:t>
      </w:r>
    </w:p>
    <w:p w14:paraId="3386B41F" w14:textId="77777777" w:rsidR="0038007B" w:rsidRDefault="0038007B" w:rsidP="00F24DF5">
      <w:pPr>
        <w:jc w:val="both"/>
        <w:rPr>
          <w:rFonts w:ascii="Arial" w:hAnsi="Arial" w:cs="Arial"/>
          <w:b/>
          <w:bCs/>
          <w:sz w:val="22"/>
          <w:szCs w:val="22"/>
        </w:rPr>
      </w:pPr>
    </w:p>
    <w:p w14:paraId="033DBD9F" w14:textId="6FE15BA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13. členu (načelo subsidiarnega ukrepanja) </w:t>
      </w:r>
    </w:p>
    <w:p w14:paraId="72A034E1"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Načelo subsidiarnega ukrepanja države oziroma lokalne skupnosti (občine) izhaja iz njunih pristojnosti in nalog, da v okviru predpisov zagotavljata zdravo življenjsko okolje. Če odprave posledic čezmerne obremenitve okolja ni mogoče naprtiti povzročiteljem čezmerne obremenitve ali drugi osebi in jih ni mogoče odpraviti drugače, nastopi subsidiarna odgovornost države oziroma občine. To načelo je »operacionalizirano« zlasti v 104. členu tega zakona, kjer je podrobneje določena subsidiarna odgovornost države. </w:t>
      </w:r>
    </w:p>
    <w:p w14:paraId="57543EF1" w14:textId="77777777" w:rsidR="0038007B" w:rsidRDefault="0038007B" w:rsidP="00F24DF5">
      <w:pPr>
        <w:jc w:val="both"/>
        <w:rPr>
          <w:rFonts w:ascii="Arial" w:hAnsi="Arial" w:cs="Arial"/>
          <w:b/>
          <w:bCs/>
          <w:sz w:val="22"/>
          <w:szCs w:val="22"/>
        </w:rPr>
      </w:pPr>
    </w:p>
    <w:p w14:paraId="07199DD2" w14:textId="3B4814D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14. členu (načelo spodbujanja) </w:t>
      </w:r>
    </w:p>
    <w:p w14:paraId="7CC83210"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Načelo spodbujanja sledi spoznanjem, da zadev varstva okolja ni mogoče uspešno obvladovati le s prepovedmi in zapovedmi, temveč je treba v pravni sistem uvesti mehanizme, ki spodbujajo želeno ravnanje in tudi s tem prispevati k večji občutljivosti vseh za probleme okolja in omogočiti doseganje temeljnega družbenega soglasja o potrebnih ukrepih za varstvo in izboljšanje kakovosti okolja. Odgovorni za razvoj ustreznih instrumentov sta država in občina. Poudarjeno je, da naj bodo večjih spodbud deležne naprave, tehnologija, oprema, proizvodi, storitve in dejavnosti, ki so za okolje primernejše, torej manj obremenjujoče. Poudarjen pa je tudi pomen ozaveščanja, informiranja in izobraževanja o vprašanjih varstva okolja.</w:t>
      </w:r>
    </w:p>
    <w:p w14:paraId="50832973" w14:textId="77777777" w:rsidR="0038007B" w:rsidRDefault="0038007B" w:rsidP="00F24DF5">
      <w:pPr>
        <w:jc w:val="both"/>
        <w:rPr>
          <w:rFonts w:ascii="Arial" w:hAnsi="Arial" w:cs="Arial"/>
          <w:b/>
          <w:bCs/>
          <w:sz w:val="22"/>
          <w:szCs w:val="22"/>
        </w:rPr>
      </w:pPr>
    </w:p>
    <w:p w14:paraId="27359988" w14:textId="13FF9EFE"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lastRenderedPageBreak/>
        <w:t xml:space="preserve">K 15. členu (načelo javnosti) </w:t>
      </w:r>
    </w:p>
    <w:p w14:paraId="4E4FCADA"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Javnost je pomemben deležnik v zadevah varstva okolja. Načelo javnosti prispeva k dvigu družbene občutljivosti za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probleme in omogoča participacijo civilne družbe v postopkih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relevantnega odločanja. Z njim so na načelni ravni opredeljeni »trije stebri« pravic (zadevne) javnosti: pravica do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podatkov, pravica udeležbe v postopkih sprejemanja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-relevantnih odločitev in pravica dostopa do sodnega oziroma drugega pravnega varstva. K odprtemu, vključujočemu in transparentnemu delovanju oblastnih organov je zavezana vsaka demokratična država. K temu na </w:t>
      </w:r>
      <w:proofErr w:type="spellStart"/>
      <w:r w:rsidRPr="002D5340">
        <w:rPr>
          <w:rFonts w:ascii="Arial" w:hAnsi="Arial" w:cs="Arial"/>
          <w:sz w:val="22"/>
          <w:szCs w:val="22"/>
        </w:rPr>
        <w:t>okoljskem</w:t>
      </w:r>
      <w:proofErr w:type="spellEnd"/>
      <w:r w:rsidRPr="002D5340">
        <w:rPr>
          <w:rFonts w:ascii="Arial" w:hAnsi="Arial" w:cs="Arial"/>
          <w:sz w:val="22"/>
          <w:szCs w:val="22"/>
        </w:rPr>
        <w:t xml:space="preserve"> področju Slovenijo izrecno zavezujeta tudi članstvo v EU in s strani Državnega zbora ratificirana Konvencija dostopu do informacij, udeležbi javnosti pri odločanju in dostopu do pravnega varstva 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zadevah (</w:t>
      </w:r>
      <w:proofErr w:type="spellStart"/>
      <w:r w:rsidRPr="002D5340">
        <w:rPr>
          <w:rFonts w:ascii="Arial" w:hAnsi="Arial" w:cs="Arial"/>
          <w:sz w:val="22"/>
          <w:szCs w:val="22"/>
        </w:rPr>
        <w:t>Aarhuška</w:t>
      </w:r>
      <w:proofErr w:type="spellEnd"/>
      <w:r w:rsidRPr="002D5340">
        <w:rPr>
          <w:rFonts w:ascii="Arial" w:hAnsi="Arial" w:cs="Arial"/>
          <w:sz w:val="22"/>
          <w:szCs w:val="22"/>
        </w:rPr>
        <w:t xml:space="preserve"> konvencija). Načelo je »operacionalizirano« v določbah zakona, ki se nanašajo na podrobnejšo opredelitev </w:t>
      </w:r>
      <w:proofErr w:type="spellStart"/>
      <w:r w:rsidRPr="002D5340">
        <w:rPr>
          <w:rFonts w:ascii="Arial" w:hAnsi="Arial" w:cs="Arial"/>
          <w:sz w:val="22"/>
          <w:szCs w:val="22"/>
        </w:rPr>
        <w:t>okoljskega</w:t>
      </w:r>
      <w:proofErr w:type="spellEnd"/>
      <w:r w:rsidRPr="002D5340">
        <w:rPr>
          <w:rFonts w:ascii="Arial" w:hAnsi="Arial" w:cs="Arial"/>
          <w:sz w:val="22"/>
          <w:szCs w:val="22"/>
        </w:rPr>
        <w:t xml:space="preserve"> podatka, posebnosti dostopa do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informacij in zahtevano posredovanje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podatkov v splet. Prav tako pa tudi v določbah, ki urejajo udeležbo javnosti v postopkih sprejemanja programov varstva okolja, pri sprejemanju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relevantnih predpisov in konkretnih odločitev o posegu v okolje. Pravno varstvo pravic članov (zadevne) javnosti pa je, z izjemo nekaterih posebnih določb tega zakona, prepuščeno Zakonu o splošnem upravnem postopku, Zakonu o upravnem sporu in Zakonu o dostopu do informacij javnega značaja ter specifikam področne zakonodaje, na primer Zakonu o urejanju prostora.</w:t>
      </w:r>
    </w:p>
    <w:p w14:paraId="1F6BBAB2" w14:textId="77777777" w:rsidR="0038007B" w:rsidRDefault="0038007B" w:rsidP="00F24DF5">
      <w:pPr>
        <w:jc w:val="both"/>
        <w:rPr>
          <w:rFonts w:ascii="Arial" w:hAnsi="Arial" w:cs="Arial"/>
          <w:b/>
          <w:bCs/>
          <w:sz w:val="22"/>
          <w:szCs w:val="22"/>
        </w:rPr>
      </w:pPr>
    </w:p>
    <w:p w14:paraId="6625DBDE" w14:textId="7BEBC82F"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16. členu (načelo dopustnosti posegov v okolje) </w:t>
      </w:r>
    </w:p>
    <w:p w14:paraId="5570C936"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obravnavanem členu je na načelni ravni uzakonjena omejitev, v skladu s katero so dopustni le tisti posegi v okolje, ki ne povzročajo čezmernih obremenitev okolja. Z namenom vnaprejšnje preprečitve, da bi do čezmerne obremenitve prišlo, so v zakonu predvideni posegi, za katere se pred samim posegom zahteva pridobitev posamičnega upravnega akta; na primer: okoljevarstvenega soglasja, okoljevarstvenega dovoljenja, akta o vpisu v določeno evidenco itd. Ker obremenjevanje ni le onesnaževanje, ampak tudi raba (delov) okolja, mora tudi pridobitev pravice do posebne rabe (delov) okolja zasledovati cilje trajnostnega razvoja, zaradi česar je v tem zakonu vprašanje pridobitve pravice do posebne rabe naravnih dobrin urejeno načelno in splošno, v področnih zakonih, ki se nanašajo posamezne dele okolja (na primer v Zakonu o vodah, Zakonu o rudarstvu, Zakonu o gozdovih itd.), pa se ureja podrobneje. Že na načelni ravni je v interesu lažjega nadzora predvideno še, da je nekatere dejavnosti ali naprave oziroma posege v okolje, za katere sicer ni potrebno pridobiti posamičnega upravnega akta, potrebno predhodno prijaviti. </w:t>
      </w:r>
    </w:p>
    <w:p w14:paraId="612FAB41" w14:textId="77777777" w:rsidR="0038007B" w:rsidRDefault="0038007B" w:rsidP="00F24DF5">
      <w:pPr>
        <w:jc w:val="both"/>
        <w:rPr>
          <w:rFonts w:ascii="Arial" w:hAnsi="Arial" w:cs="Arial"/>
          <w:b/>
          <w:bCs/>
          <w:sz w:val="22"/>
          <w:szCs w:val="22"/>
        </w:rPr>
      </w:pPr>
    </w:p>
    <w:p w14:paraId="62E3F63B" w14:textId="7F545436"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17. členu (načelo ekološke funkcije lastnine) </w:t>
      </w:r>
    </w:p>
    <w:p w14:paraId="5E6A1890"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je kot temeljno načelo varstva okolja v zakon vgrajena določba 67. člena Ustave RS, po kateri mora biti z zakonom določen takšen način pridobivanja in uživanja lastninske pravice, da je med drugimi zagotovljena tudi njena ekološka funkcija. Četudi je to načelo opredeljeno le v tem zakonu, pa ga je, ker ta zakon velja za krovni zakon na področju okolja, podobno kot druga temeljna načela, treba razumeti kot temeljno načelo in s tem razlagalno usmeritev za vso </w:t>
      </w:r>
      <w:proofErr w:type="spellStart"/>
      <w:r w:rsidRPr="002D5340">
        <w:rPr>
          <w:rFonts w:ascii="Arial" w:hAnsi="Arial" w:cs="Arial"/>
          <w:sz w:val="22"/>
          <w:szCs w:val="22"/>
        </w:rPr>
        <w:t>okoljsko</w:t>
      </w:r>
      <w:proofErr w:type="spellEnd"/>
      <w:r w:rsidRPr="002D5340">
        <w:rPr>
          <w:rFonts w:ascii="Arial" w:hAnsi="Arial" w:cs="Arial"/>
          <w:sz w:val="22"/>
          <w:szCs w:val="22"/>
        </w:rPr>
        <w:t>-relevantno zakonodajo, še posebej za zakone, ki urejajo rabo in ohranjanje posameznih naravnih dobrin (Zakon o ohranjanju narave, Zakon o vodah, Zakon o rudarstvu, Zakon o morskem ribištvu itd.). Načelo predstavlja podrobneje opredeljeno ustavno vrednostno izhodišče (67. člen Ustave RS), ki v interesu varstva in izboljšanja kvalitete okolja omogoča omejevanje lastninske pravice in rabe naravnih dobrin, vključno z omejitvijo rabe oziroma uživanja naravnega javnega dobra (na primer zaradi zagotavljanje minimalnega ekološkega pretoka voda).</w:t>
      </w:r>
    </w:p>
    <w:p w14:paraId="062BB302" w14:textId="77777777" w:rsidR="0038007B" w:rsidRDefault="0038007B" w:rsidP="00F24DF5">
      <w:pPr>
        <w:jc w:val="both"/>
        <w:rPr>
          <w:rFonts w:ascii="Arial" w:hAnsi="Arial" w:cs="Arial"/>
          <w:b/>
          <w:bCs/>
          <w:sz w:val="22"/>
          <w:szCs w:val="22"/>
        </w:rPr>
      </w:pPr>
    </w:p>
    <w:p w14:paraId="273D3211" w14:textId="02FEDB32"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18. členu (načelo elektronskega poslovanje)</w:t>
      </w:r>
    </w:p>
    <w:p w14:paraId="71B68346" w14:textId="77777777" w:rsidR="00F24DF5" w:rsidRPr="002D5340" w:rsidRDefault="00F24DF5" w:rsidP="00E86B11">
      <w:pPr>
        <w:spacing w:before="240" w:after="12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lastRenderedPageBreak/>
        <w:t>Načelo elektronskega poslovanja vzpostavlja prvenstven elektronski način komunikacije (vloge, prijave, najave in poročila) pristojnih organov s strankami oziroma zavezanci. Pristojno ministrstvo bo moralo vzpostaviti tehnične možnosti – informacijske rešitve – s pomočjo katerih bo ta način poslovanja možen. Ministrstvo že vzpostavlja več informacijskih rešitev, ki bodo med seboj povezane in bodo omogočale hitrejše poslovanje z zavezanci. Informacijske rešitve za posamezna področja bo ministrstvo vzpostavilo postopoma: odpadki, poročanje o obratovalnem monitoringu, sistem za trajne meritve ( telemetrično, v dejanskem času). vpis v evidenco za naprave, ki ne potrebujejo okoljevarstvenega dovoljenja, vloge za okoljevarstvena dovoljenja</w:t>
      </w:r>
      <w:r w:rsidRPr="002D5340" w:rsidDel="00D20792">
        <w:rPr>
          <w:rFonts w:ascii="Arial" w:eastAsia="Arial" w:hAnsi="Arial" w:cs="Arial"/>
          <w:color w:val="000000" w:themeColor="text1"/>
          <w:sz w:val="22"/>
          <w:szCs w:val="22"/>
        </w:rPr>
        <w:t>.</w:t>
      </w:r>
    </w:p>
    <w:p w14:paraId="32B8429A" w14:textId="77777777" w:rsidR="00F24DF5" w:rsidRPr="006F7382" w:rsidRDefault="00F24DF5" w:rsidP="006F7382">
      <w:pPr>
        <w:pStyle w:val="center"/>
        <w:pBdr>
          <w:top w:val="none" w:sz="0" w:space="24" w:color="auto"/>
        </w:pBdr>
        <w:spacing w:before="240" w:after="210" w:line="259" w:lineRule="auto"/>
        <w:ind w:left="360"/>
        <w:jc w:val="both"/>
        <w:rPr>
          <w:rFonts w:ascii="Arial" w:eastAsia="Arial" w:hAnsi="Arial" w:cs="Arial"/>
          <w:sz w:val="22"/>
          <w:szCs w:val="22"/>
        </w:rPr>
      </w:pPr>
      <w:r w:rsidRPr="006F7382">
        <w:rPr>
          <w:rFonts w:ascii="Arial" w:eastAsia="Arial" w:hAnsi="Arial" w:cs="Arial"/>
          <w:sz w:val="22"/>
          <w:szCs w:val="22"/>
        </w:rPr>
        <w:t xml:space="preserve">II. UKREPI VARSTVA OKOLJA </w:t>
      </w:r>
    </w:p>
    <w:p w14:paraId="61DFE935" w14:textId="77777777" w:rsidR="00F24DF5" w:rsidRPr="002D5340" w:rsidRDefault="00F24DF5" w:rsidP="008F022D">
      <w:pPr>
        <w:pStyle w:val="center"/>
        <w:pBdr>
          <w:top w:val="none" w:sz="0" w:space="24" w:color="auto"/>
        </w:pBdr>
        <w:spacing w:before="240" w:after="210" w:line="259" w:lineRule="auto"/>
        <w:ind w:left="360"/>
        <w:jc w:val="both"/>
        <w:rPr>
          <w:rFonts w:ascii="Arial" w:eastAsia="Arial" w:hAnsi="Arial" w:cs="Arial"/>
          <w:b/>
          <w:bCs/>
          <w:sz w:val="22"/>
          <w:szCs w:val="22"/>
        </w:rPr>
      </w:pPr>
      <w:r w:rsidRPr="002D5340">
        <w:rPr>
          <w:rFonts w:ascii="Arial" w:eastAsia="Arial" w:hAnsi="Arial" w:cs="Arial"/>
          <w:b/>
          <w:bCs/>
          <w:sz w:val="22"/>
          <w:szCs w:val="22"/>
        </w:rPr>
        <w:t>1.1. Emisije</w:t>
      </w:r>
    </w:p>
    <w:p w14:paraId="6602903C" w14:textId="77777777" w:rsidR="00F24DF5" w:rsidRPr="002D5340" w:rsidRDefault="00F24DF5" w:rsidP="00F24DF5">
      <w:pPr>
        <w:rPr>
          <w:rFonts w:ascii="Arial" w:eastAsia="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 xml:space="preserve">19. </w:t>
      </w:r>
      <w:r w:rsidRPr="002D5340">
        <w:rPr>
          <w:rFonts w:ascii="Arial" w:hAnsi="Arial" w:cs="Arial"/>
          <w:b/>
          <w:bCs/>
          <w:sz w:val="22"/>
          <w:szCs w:val="22"/>
        </w:rPr>
        <w:t xml:space="preserve">členu </w:t>
      </w:r>
      <w:r w:rsidRPr="002D5340">
        <w:rPr>
          <w:rFonts w:ascii="Arial" w:eastAsia="Arial" w:hAnsi="Arial" w:cs="Arial"/>
          <w:b/>
          <w:bCs/>
          <w:sz w:val="22"/>
          <w:szCs w:val="22"/>
        </w:rPr>
        <w:t>(zmanjšanje nacionalnih emisij)</w:t>
      </w:r>
    </w:p>
    <w:p w14:paraId="0B6442EA" w14:textId="77777777" w:rsidR="00F24DF5" w:rsidRPr="002D5340" w:rsidRDefault="00F24DF5" w:rsidP="00E86B11">
      <w:pPr>
        <w:spacing w:before="240"/>
        <w:jc w:val="both"/>
        <w:rPr>
          <w:rFonts w:ascii="Arial" w:eastAsia="Arial" w:hAnsi="Arial" w:cs="Arial"/>
          <w:sz w:val="22"/>
          <w:szCs w:val="22"/>
        </w:rPr>
      </w:pPr>
      <w:r w:rsidRPr="002D5340">
        <w:rPr>
          <w:rFonts w:ascii="Arial" w:eastAsia="Arial" w:hAnsi="Arial" w:cs="Arial"/>
          <w:sz w:val="22"/>
          <w:szCs w:val="22"/>
        </w:rPr>
        <w:t xml:space="preserve">Ta člen je primarno namenjen prenosu Direktive (EU) 2016/2284  o zmanjšanju nacionalnih emisij za nekatera onesnaževala zraka. Določena je obveznost države in sicer, da se morajo celotne letne antropogene emisije določenih onesnaževal zmanjšati v skladu z nacionalnimi obveznostmi zmanjšanja emisij. </w:t>
      </w:r>
    </w:p>
    <w:p w14:paraId="2067BAD0" w14:textId="77777777" w:rsidR="00F24DF5" w:rsidRPr="002D5340" w:rsidRDefault="00F24DF5" w:rsidP="00F24DF5">
      <w:pPr>
        <w:jc w:val="both"/>
        <w:rPr>
          <w:rFonts w:ascii="Arial" w:eastAsia="Arial" w:hAnsi="Arial" w:cs="Arial"/>
          <w:sz w:val="22"/>
          <w:szCs w:val="22"/>
        </w:rPr>
      </w:pPr>
    </w:p>
    <w:p w14:paraId="4676930E"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 drugem odstavku je določeno pooblastilo vladi, da v podzakonskem predpisu določi obveznost zmanjšanja nacionalnih antropogenih emisij za določena onesnaževala, monitoring emisij in vplivov teh onesnaževal na zdravje ljudi in okolje, poročanje o emisijah in vplivih teh onesnaževal ter vzpostavi nadzor nad onesnaževanjem s temi onesnaževali zlasti za področje energetike, industrije, kmetijstva in prometa.</w:t>
      </w:r>
    </w:p>
    <w:p w14:paraId="4DF46397" w14:textId="77777777" w:rsidR="00F24DF5" w:rsidRPr="002D5340" w:rsidRDefault="00F24DF5" w:rsidP="00F24DF5">
      <w:pPr>
        <w:jc w:val="both"/>
        <w:rPr>
          <w:rFonts w:ascii="Arial" w:eastAsia="Arial" w:hAnsi="Arial" w:cs="Arial"/>
          <w:sz w:val="22"/>
          <w:szCs w:val="22"/>
        </w:rPr>
      </w:pPr>
    </w:p>
    <w:p w14:paraId="339D7A16"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Člen je zapisan tako, da se ne nanaša izključno na emisije v zrak, temveč se lahko uporabi tudi za zmanjšanje emisij v druge dele okolja, npr. v vode. </w:t>
      </w:r>
    </w:p>
    <w:p w14:paraId="3B617CDA" w14:textId="77777777" w:rsidR="00F24DF5" w:rsidRPr="002D5340" w:rsidRDefault="00F24DF5" w:rsidP="00F24DF5">
      <w:pPr>
        <w:jc w:val="both"/>
        <w:rPr>
          <w:rFonts w:ascii="Arial" w:eastAsia="Arial" w:hAnsi="Arial" w:cs="Arial"/>
          <w:sz w:val="22"/>
          <w:szCs w:val="22"/>
        </w:rPr>
      </w:pPr>
    </w:p>
    <w:p w14:paraId="25FF8F63"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20. členu</w:t>
      </w:r>
      <w:r w:rsidRPr="002D5340">
        <w:rPr>
          <w:rFonts w:ascii="Arial" w:hAnsi="Arial" w:cs="Arial"/>
          <w:sz w:val="22"/>
          <w:szCs w:val="22"/>
        </w:rPr>
        <w:t xml:space="preserve"> (</w:t>
      </w:r>
      <w:r w:rsidRPr="002D5340">
        <w:rPr>
          <w:rFonts w:ascii="Arial" w:hAnsi="Arial" w:cs="Arial"/>
          <w:b/>
          <w:bCs/>
          <w:sz w:val="22"/>
          <w:szCs w:val="22"/>
        </w:rPr>
        <w:t xml:space="preserve">emisije </w:t>
      </w:r>
      <w:r w:rsidRPr="002D5340">
        <w:rPr>
          <w:rFonts w:ascii="Arial" w:eastAsia="Arial" w:hAnsi="Arial" w:cs="Arial"/>
          <w:b/>
          <w:bCs/>
          <w:sz w:val="22"/>
          <w:szCs w:val="22"/>
        </w:rPr>
        <w:t>pri obratovanju naprave ali opravljanju dejavnosti</w:t>
      </w:r>
      <w:r w:rsidRPr="002D5340">
        <w:rPr>
          <w:rFonts w:ascii="Arial" w:hAnsi="Arial" w:cs="Arial"/>
          <w:b/>
          <w:bCs/>
          <w:sz w:val="22"/>
          <w:szCs w:val="22"/>
        </w:rPr>
        <w:t>)</w:t>
      </w:r>
    </w:p>
    <w:p w14:paraId="582C9AC9"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Določbe tega člena uveljavljajo enega najpomembnejših regulatornih instrumentov politike varstva okolja, to je določanje mejnih vrednosti za emisije snovi, energije, organizmov ali mikroorganizmov v okolje oziroma njegove dele. Opredelitev mejnih vrednosti emisije in s tem povezanih ukrepov v teh vladnih predpisih, pa tudi rokov za prilagoditev obratovanja naprav ali opravljanja dejavnosti. Zahteve v zvezi z emisijami imajo pogosto podlago v pravnih aktih EU.</w:t>
      </w:r>
    </w:p>
    <w:p w14:paraId="423AF859"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Prvi odstavek vse povzročitelje onesnaževanja zavezuje, da morajo pri svojem ravnanju in delovanju poskrbeti, da njihove emisije ostajajo v mejah dopustnosti in da z njimi ne povzročajo čezmernega obremenjevanja okolja. Za predpisovanje mejnih vrednosti emisij zakon v drugem odstavku pooblašča  vlado. Ta je pooblaščena predpisati še nekatere druge ukrepe, vključno z zahtevo, da povzročitelj onesnaževanja zagotavlja obratovalni monitoring. </w:t>
      </w:r>
    </w:p>
    <w:p w14:paraId="6B563450"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Tretji odstavek pooblašča vlado, da v zadevnih predpisih določi naprave, katerih upravljavci morajo pridobiti okoljevarstveno dovoljenje, rok za vložitev vloge za pridobitev tega dovoljenja in samo pridobitev dovoljenja ter rok za uskladitev obratovanja naprave z novimi oziroma spremenjenimi zahtevami glede emisij in drugih ukrepov obratovanja. </w:t>
      </w:r>
    </w:p>
    <w:p w14:paraId="6521D3ED"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Četrti odstavek pooblašča vlado, da v podzakonskih prepisih določi obveznost povzročitelja obremenitve, ki mu ni treba pridobiti okoljevarstvenega dovoljenja, da napravo ali dejavnost vpiše v evidenco. Predvidoma bo vlada v predpisih, ki urejajo emisije v posamezne dele okolja, določila </w:t>
      </w:r>
      <w:r w:rsidRPr="002D5340">
        <w:rPr>
          <w:rFonts w:ascii="Arial" w:eastAsia="Arial" w:hAnsi="Arial" w:cs="Arial"/>
          <w:sz w:val="22"/>
          <w:szCs w:val="22"/>
        </w:rPr>
        <w:lastRenderedPageBreak/>
        <w:t xml:space="preserve">katere naprave so takšne, da potrebujejo okoljevarstveno dovoljenje, katere se lahko le vpišejo v evidenco oziroma katere imajo tako neznaten vpliv na okolje, da jih država ne bo na takšen način niti evidentirala. </w:t>
      </w:r>
    </w:p>
    <w:p w14:paraId="5DCC1678"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Podzakonski predpisi, sprejeti na podlagi tega člena so oziroma bodo eden glavnih ukrepov države na področju varstva okolja. Na tej podlagi sprejete uredbe vlade vsebujejo normative, katerih spoštovanje je pogoj za opravljanje gospodarskih in drugih dejavnosti na ozemlju Republike Slovenije. Izpolnjevanje predpisanih zahtev je podlaga za pridobitev okoljevarstveno dovoljenje oziroma za opravljanje dejavnosti; iz nespoštovanja predpisanih zavez pa izhaja zahteva, da povzročitelj odpravi vir in posledico čezmernega onesnaževanja.</w:t>
      </w:r>
    </w:p>
    <w:p w14:paraId="7986DE98"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 xml:space="preserve">K 21. členu (emisije energije) </w:t>
      </w:r>
    </w:p>
    <w:p w14:paraId="461667BA"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V 21. členu so na zakonski ravni na novo specificirane obveznosti v zvezi z emisijami iz energije. Gre za emisije hrupa, svetlobe, elektromagnetnega sevanja in vibracij. Področja so že normativno regulirana s podzakonskimi predpisi, ki so črpali zakonsko pravno podlago iz različnih členov ZVO-1. Glede na to, da gre za urejanje podobne problematike, je smiselno na ravni zakona določiti enotno pravno podlago, pri čemer bo vlada še vedno sprejela podzakonske predpise glede na posamezno vrsto emisij energije.</w:t>
      </w:r>
    </w:p>
    <w:p w14:paraId="649623CF"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Določena je obveznost upravljavca virov emisij energije, da izvede vse ukrepe, potrebne za doseganje ciljnih in mejnih vrednosti emisij. Za upravljavca virov emisij energije se šteje tista pravna ali fizična oseba, ki lahko odloča o uporabi, delovanju, vzdrževanju virov emisij energije, zlasti na področju upravljanja prometa, javnih površin ali objektov. Upravljavci virov emisij energije so zlasti:</w:t>
      </w:r>
    </w:p>
    <w:p w14:paraId="6EE8A2D9" w14:textId="77777777" w:rsidR="00F24DF5" w:rsidRPr="002D5340" w:rsidRDefault="00F24DF5" w:rsidP="00F24DF5">
      <w:pPr>
        <w:pStyle w:val="Odstavekseznama"/>
        <w:numPr>
          <w:ilvl w:val="0"/>
          <w:numId w:val="45"/>
        </w:numPr>
        <w:spacing w:line="259" w:lineRule="auto"/>
        <w:ind w:left="1381"/>
        <w:contextualSpacing/>
        <w:rPr>
          <w:rFonts w:eastAsia="Arial" w:cs="Arial"/>
        </w:rPr>
      </w:pPr>
      <w:r w:rsidRPr="002D5340">
        <w:rPr>
          <w:rFonts w:eastAsia="Arial" w:cs="Arial"/>
        </w:rPr>
        <w:t>občine za ceste, javne površine, občinske objekte za emisije iz hrupa, svetlobe,</w:t>
      </w:r>
    </w:p>
    <w:p w14:paraId="6DBC5930" w14:textId="77777777" w:rsidR="00F24DF5" w:rsidRPr="002D5340" w:rsidRDefault="00F24DF5" w:rsidP="00F24DF5">
      <w:pPr>
        <w:pStyle w:val="Odstavekseznama"/>
        <w:numPr>
          <w:ilvl w:val="0"/>
          <w:numId w:val="45"/>
        </w:numPr>
        <w:spacing w:line="259" w:lineRule="auto"/>
        <w:ind w:left="1381"/>
        <w:contextualSpacing/>
        <w:rPr>
          <w:rFonts w:eastAsia="Arial" w:cs="Arial"/>
        </w:rPr>
      </w:pPr>
      <w:r w:rsidRPr="002D5340">
        <w:rPr>
          <w:rFonts w:eastAsia="Arial" w:cs="Arial"/>
        </w:rPr>
        <w:t xml:space="preserve">upravljavci cest, železnic, pristanišč, letališč za emisije hrupa, svetlobe, </w:t>
      </w:r>
    </w:p>
    <w:p w14:paraId="6DB6781A" w14:textId="77777777" w:rsidR="00F24DF5" w:rsidRPr="002D5340" w:rsidRDefault="00F24DF5" w:rsidP="00F24DF5">
      <w:pPr>
        <w:pStyle w:val="Odstavekseznama"/>
        <w:numPr>
          <w:ilvl w:val="0"/>
          <w:numId w:val="45"/>
        </w:numPr>
        <w:spacing w:line="259" w:lineRule="auto"/>
        <w:ind w:left="1381"/>
        <w:contextualSpacing/>
        <w:rPr>
          <w:rFonts w:eastAsia="Arial" w:cs="Arial"/>
        </w:rPr>
      </w:pPr>
      <w:r w:rsidRPr="002D5340">
        <w:rPr>
          <w:rFonts w:eastAsia="Arial" w:cs="Arial"/>
        </w:rPr>
        <w:t>lastniki objektov za emisije iz svetlobe, hrupa, elektromagnetno sevanje,</w:t>
      </w:r>
    </w:p>
    <w:p w14:paraId="0C2A6C6B" w14:textId="77777777" w:rsidR="00F24DF5" w:rsidRPr="002D5340" w:rsidRDefault="00F24DF5" w:rsidP="00F24DF5">
      <w:pPr>
        <w:pStyle w:val="Odstavekseznama"/>
        <w:numPr>
          <w:ilvl w:val="0"/>
          <w:numId w:val="45"/>
        </w:numPr>
        <w:spacing w:line="259" w:lineRule="auto"/>
        <w:ind w:left="1381"/>
        <w:contextualSpacing/>
        <w:rPr>
          <w:rFonts w:eastAsia="Arial" w:cs="Arial"/>
        </w:rPr>
      </w:pPr>
      <w:r w:rsidRPr="002D5340">
        <w:rPr>
          <w:rFonts w:eastAsia="Arial" w:cs="Arial"/>
        </w:rPr>
        <w:t>upravljavci naprav za emisije iz svetlobe, hrupa in elektromagnetnega sevanja.</w:t>
      </w:r>
    </w:p>
    <w:p w14:paraId="528DF8CC"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Upravljavec virov emisije, ki je tudi upravljavec industrijske naprave iz 20. člena bo tako moral izpolnjevati vse obveznosti po predpisih iz obeh členov. Obveznosti v zvezi z zmanjšanjem svetlobnega onesnaževanja bodo določene po členu 21., medtem, ko bodo obveznosti v zvezi z emisijami hrupa določene tudi po 20. členu, ki predstavlja pravno podlago za podzakonske akte s katerimi je urejeno industrijsko onesnaževanje, vključno z okoljevarstvenimi dovoljenji. </w:t>
      </w:r>
    </w:p>
    <w:p w14:paraId="2B8E7F3B"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Na novo se določi obveznost upravljavca vira hrupa, pri katerem se izmeri preseženo alarmno vrednost emisije hrupa, da izvede ukrepe za zmanjšanje vplivov hrupa za varovane prostore stavb (pasivna zaščita). Upravljavec virov hrupa bo tako moral npr. zamenjati okna na stavbah v bližini virov hrupa tako, da bo zmanjšal preseganje. </w:t>
      </w:r>
    </w:p>
    <w:p w14:paraId="14B3BB1A"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Določena je pravna podlaga za izdajo podzakonskih predpisov, ki jih izdaja vlada. S temi predpisi se določijo mejne, ciljne oziroma načrtovalske vrednosti emisije glede na posamezno vrsto emisije energije, viri emisij, upravljavci virov emisij, ukrepi za preprečevanje in zmanjševanje onesnaženosti iz teh virov emisij, zavezance za izvedbo teh ukrepov, zavezance za izvedbo obratovalnega monitoringa okolja, vrste meritev in  obseg obratovalnega monitoringa in obveznost sporočanja rezultatov tega monitoringa ali drugih podatkov. Poudariti je treba, da se vrste meritev in obseg monitoringa razlikujejo ne samo po vrstah energije, temveč tudi po upravljavcih virov emisij energije torej zavezancih za monitoring. To pomeni, da bodo lahko k monitoringu zavezani le upravljavci večjih virov emisij, kar bo podrobno določil podzakonskih </w:t>
      </w:r>
      <w:r w:rsidRPr="002D5340">
        <w:rPr>
          <w:rFonts w:ascii="Arial" w:eastAsia="Arial" w:hAnsi="Arial" w:cs="Arial"/>
          <w:sz w:val="22"/>
          <w:szCs w:val="22"/>
        </w:rPr>
        <w:lastRenderedPageBreak/>
        <w:t xml:space="preserve">predpis. Takšen pristop sledi pristopu iz Direktiv EU; npr. določbam Direktive 2002/49/ES o ocenjevanju in upravljanju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hrupa.</w:t>
      </w:r>
    </w:p>
    <w:p w14:paraId="4E1D7E8E" w14:textId="77777777" w:rsidR="00F24DF5" w:rsidRPr="002D5340" w:rsidRDefault="00F24DF5" w:rsidP="00F24DF5">
      <w:pPr>
        <w:shd w:val="clear" w:color="auto" w:fill="FFFFFF" w:themeFill="background1"/>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Nadalje je določena tudi pravna podlaga za določanje različnih stopenj varstva pred emisijami glede na značilnosti posameznega območja ali vrste virov emisij ali vrste objektov na katere te emisije vplivajo ali vrste sprejemnikov emisij in merila za razvrščanje v stopnje varstva ter različnim stopnjam varstva prilagojene ukrepe. To pomeni, da bodo lahko za posamezne vire emisij določene različne cilje ali mejne vrednosti, odvisno od tega v kateri stopnji varstva se nahajajo. Tako se lahko določijo različne mejne vrednosti za naprave z elektromagnetnim sevanjem glede na območje na katerem se nahajajo in sicer drugače, če so na območju, ki je namenjeno stanovanjski rabi, kot na območju, ki je namenjeno industrijski rabi. </w:t>
      </w:r>
    </w:p>
    <w:p w14:paraId="5C8CEA92"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Vlada predpiše tudi upravljavce virov emisij energije, ki morajo za izvajanje ukrepov za preprečevanje in zmanjšanje onesnaženosti  izdelati načrt upravljanja z viri emisij ter njegovo vsebino. Načrt upravljanja z viri emisij bodo morali izdelati le določeni upravljavci, ki upravljajo pomembnejše vire emisij. Ti načrti bodo različni glede na to ali se nanašajo na emisije svetlobe in elektromagnetnega sevanja. Za hrup je v zakonu posebej določena priprava akcijskega načrta, ki je poseben načrt upravljanja z viri hrupa.</w:t>
      </w:r>
    </w:p>
    <w:p w14:paraId="250FCCD7" w14:textId="41A4D2F5"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 členu (strateška karta hrupa v okolju)</w:t>
      </w:r>
    </w:p>
    <w:p w14:paraId="6A3219DD"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Ta člen v skladu z zahtevami Direktive 2002/49/ES o ocenjevanju in upravljanju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hrupa ureja pripravo strateških kart hrupa.</w:t>
      </w:r>
    </w:p>
    <w:p w14:paraId="1F17113F"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Po določbi prvega odstavka se za določanje izpostavljenosti </w:t>
      </w:r>
      <w:proofErr w:type="spellStart"/>
      <w:r w:rsidRPr="002D5340">
        <w:rPr>
          <w:rFonts w:ascii="Arial" w:eastAsia="Arial" w:hAnsi="Arial" w:cs="Arial"/>
          <w:sz w:val="22"/>
          <w:szCs w:val="22"/>
        </w:rPr>
        <w:t>okoljskemu</w:t>
      </w:r>
      <w:proofErr w:type="spellEnd"/>
      <w:r w:rsidRPr="002D5340">
        <w:rPr>
          <w:rFonts w:ascii="Arial" w:eastAsia="Arial" w:hAnsi="Arial" w:cs="Arial"/>
          <w:sz w:val="22"/>
          <w:szCs w:val="22"/>
        </w:rPr>
        <w:t xml:space="preserve"> hrupu na pomembnih cestah, železnicah in večjih letališčih ter v strnjenih naseljih se z uporabo kazalcev hrupa pripravijo strateške karte hrupa.</w:t>
      </w:r>
    </w:p>
    <w:p w14:paraId="52FD6F2F"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Pripravo strateških kart hrupa zagotovijo Družba za avtoceste Republike Slovenije in ministrstvo, pristojno za infrastrukturo v sodelovanju z ministrstvom (za pomembne ceste in železnice), upravljavec letališča za večje letališče in občina za strnjena naselja, v kateri se nahaja strnjeno naselje. </w:t>
      </w:r>
    </w:p>
    <w:p w14:paraId="5F9F3AFC"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Na podlagi četrtega odstavka sprejme strateško karto hrupa za pomembne ceste in železnice ter večje letališča ministrstvo na predlog ministrstva, pristojnega za infrastrukturo, za strnjeno naselje pa pristojni organ občine.</w:t>
      </w:r>
    </w:p>
    <w:p w14:paraId="7AA6B860"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Po določbi petega odstavka je treba strateško karto hrupa pregledati in po potrebi spremeniti vsakih pet let.</w:t>
      </w:r>
    </w:p>
    <w:p w14:paraId="68FC2B1E"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Na podlagi pooblastila iz šestega odstavka obravnavanega člena bo vlada podrobneje določila vsebino strateške karte hrupa, kazalce hrupa in njihovo uporabo ter metode ocenjevanja hrupa in škodljivih učinkov na zdravje ljudi. </w:t>
      </w:r>
    </w:p>
    <w:p w14:paraId="2D0EFBA3"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23. členu (akcijski načrti varstva pred hrupom)</w:t>
      </w:r>
    </w:p>
    <w:p w14:paraId="32D8589C"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Tudi ta člen prenaša nekatere zahteve zgoraj navedene Direktive 2002/49/ES.</w:t>
      </w:r>
    </w:p>
    <w:p w14:paraId="30CC1B96"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Zaradi preprečevanja in zmanjšanja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hrupa, zlasti kadar stopnja izpostavljenosti lahko povzroča škodljive vplive na zdravje ljudi, se na podlagi strateških kart hrupa iz 22. člena tega zakona pripravijo akcijski načrti varstva pred hrupom.</w:t>
      </w:r>
    </w:p>
    <w:p w14:paraId="214B04D6"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lastRenderedPageBreak/>
        <w:t>Akcijski načrti varstva pred hrupom se pripravijo za pomembne ceste, železnice in večje letališče ter za strnjena naselja, njihovo pripravo pa iste osebe, ki so zadolžene za pripravo strateških kart hrupa.</w:t>
      </w:r>
    </w:p>
    <w:p w14:paraId="56055A2F"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Akcijski načrt varstva pred hrupom obsegajo ukrepe za preprečevanje povečanja hrupa ali ukrepe za njegovo zmanjšanje ter opredelitev oseb, ki jih morajo izvajat, njihovo podrobnejšo vsebino pa bo na podlagi pooblastila iz sedmega odstavka določila vlada.</w:t>
      </w:r>
    </w:p>
    <w:p w14:paraId="2661B21D"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Akcijski načrt varstva pred hrupom za naselja blizu pomembnih cest, železnic in večjih letališč bo na podlagi četrtega odstavka obravnavanega člena sprejela vlada, za strnjena naselja pa na podlagi petega odstavka pristojni organ občine.</w:t>
      </w:r>
    </w:p>
    <w:p w14:paraId="0CFAD1BD"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Tudi akcijske načrte je treba na podlagi določbe šestega odstavka pregledati in po potrebi spremeniti vsakih pet let. </w:t>
      </w:r>
    </w:p>
    <w:p w14:paraId="0D4CF2EA"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highlight w:val="yellow"/>
        </w:rPr>
      </w:pPr>
    </w:p>
    <w:p w14:paraId="5C0FB7C6"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 členu (sodelovanje javnosti in čezmejno sodelovanje)</w:t>
      </w:r>
    </w:p>
    <w:p w14:paraId="620A0CAE" w14:textId="77777777" w:rsidR="00F24DF5" w:rsidRPr="002D5340" w:rsidRDefault="00F24DF5" w:rsidP="00E86B11">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Obravnavani člen vsebuje določbe, ki urejajo sodelovanje javnosti pri pripravi akcijskega varstva pred hrupom in sicer, se smiselno uporabljajo določbe 107. člena zakona.</w:t>
      </w:r>
    </w:p>
    <w:p w14:paraId="369562AD"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Zaradi razumljivih razlogov javnost seveda ne more sodelovati pri pripravi strateških kart hrupa, saj gre za izjemno zahtevo strokovno opravilo. Vendar pa mora ministrstvo zagotoviti, da so strateške karte hrupa, vključno s povzetkom najpomembnejših ugotovitev, dostopne in razširjene v javnosti.</w:t>
      </w:r>
    </w:p>
    <w:p w14:paraId="1BF75D2B" w14:textId="77777777" w:rsidR="00F24DF5" w:rsidRPr="002D5340" w:rsidRDefault="00F24DF5" w:rsidP="00F24DF5">
      <w:pPr>
        <w:jc w:val="both"/>
        <w:rPr>
          <w:rFonts w:ascii="Arial" w:eastAsia="Arial" w:hAnsi="Arial" w:cs="Arial"/>
          <w:color w:val="000000" w:themeColor="text1"/>
          <w:sz w:val="22"/>
          <w:szCs w:val="22"/>
        </w:rPr>
      </w:pPr>
    </w:p>
    <w:p w14:paraId="7BBDF7AF"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sz w:val="22"/>
          <w:szCs w:val="22"/>
        </w:rPr>
        <w:t>Kadar onesnaženost okolja sega preko meja Republike Slovenije na območje druge države, ministrstvo v sodelovanju s pristojnim organom druge države pripravi usklajene ali skupne akcijske načrte varstva pred hrupom, sodelovanje javnost pa poteka smiselno po enakem postopku kot v primeru čezmejnih vplivov izvedbe plana na okolje oziroma postopku, predvidenem za sodelovanje javnosti v primeru presoje plana druge države.</w:t>
      </w:r>
    </w:p>
    <w:p w14:paraId="41D3F633" w14:textId="77777777" w:rsidR="00F24DF5" w:rsidRPr="002D5340" w:rsidRDefault="00F24DF5" w:rsidP="00F24DF5">
      <w:pPr>
        <w:pStyle w:val="center"/>
        <w:pBdr>
          <w:top w:val="none" w:sz="0" w:space="24" w:color="auto"/>
        </w:pBdr>
        <w:jc w:val="left"/>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1.2. Pravila ravnanja</w:t>
      </w:r>
    </w:p>
    <w:p w14:paraId="7B98E5A7" w14:textId="77777777" w:rsidR="00F24DF5" w:rsidRPr="002D5340" w:rsidRDefault="00F24DF5" w:rsidP="00F24DF5">
      <w:pPr>
        <w:jc w:val="both"/>
        <w:rPr>
          <w:rFonts w:ascii="Arial" w:hAnsi="Arial" w:cs="Arial"/>
          <w:b/>
          <w:bCs/>
          <w:sz w:val="22"/>
          <w:szCs w:val="22"/>
        </w:rPr>
      </w:pPr>
    </w:p>
    <w:p w14:paraId="33AF43C9"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 členu (pravila ravnanja pri izvajanju dejavnosti in v potrošnji)</w:t>
      </w:r>
    </w:p>
    <w:p w14:paraId="65C84345" w14:textId="77777777" w:rsidR="00F24DF5" w:rsidRPr="002D5340" w:rsidRDefault="00F24DF5" w:rsidP="00E86B11">
      <w:pPr>
        <w:shd w:val="clear" w:color="auto" w:fill="FFFFFF" w:themeFill="background1"/>
        <w:spacing w:before="240"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Podobno kot 20. člen, ki se osredotoča na onesnaževanje, tudi ta člen pooblašča vlado, da predpiše pravila ravnanja, pri čemer pa se ta člen osredotoča na vsa pravila ravnanja pri opravljanju dejavnosti ali v potrošnji, predpisana s ciljem preprečevanja in zmanjševanja obremenjevanja okolja. Ta obvezna pravila ravnanja zajemajo takšna pravila v posameznih dejavnostih ali v zvezi z določenim ravnanjem, ki naj bi prispevala k zmanjšanju porabe snovi in energije, zmanjševanju nevarnih in škodljivih snovi v surovinah, proizvodih in polproizvodih, zmanjševanju nastajanja odpadkov in njihove škodljivosti za okolje in podobno. Tozadevno mora Vlada določi tudi kdo je zavezan ravnati na predpisan način - torej vrste povzročiteljev obremenitve, vključno s proizvajalci proizvodov, za katere se vzpostavlja zapovedano ravnanje.</w:t>
      </w:r>
    </w:p>
    <w:p w14:paraId="4EC99252"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Načrtovanje, proizvodnja, distribucija, potrošnja in uporaba proizvodov morajo biti taki, da pripomorejo k preprečevanju odpadkov ter povečanju možnosti za pripravo za ponovno uporabo in recikliranje odpadkov, ki nastanejo iz teh proizvodov (drugi odstavek). </w:t>
      </w:r>
    </w:p>
    <w:p w14:paraId="25FF2EFB"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Tretji odstavek posebej poudarja, da se pravila ravnanja lahko predpišejo tudi proizvajalcu proizvodov; ta – četudi ni »končni povzročitelj obremenitve« – v določenih primerih »pravno velja« za povzročitelja oziroma za osebo, ki mora spoštovati predpisana pravila ravnanja. Kadar Vlada </w:t>
      </w:r>
      <w:r w:rsidRPr="002D5340">
        <w:rPr>
          <w:rFonts w:ascii="Arial" w:eastAsia="Arial" w:hAnsi="Arial" w:cs="Arial"/>
          <w:color w:val="000000" w:themeColor="text1"/>
          <w:sz w:val="22"/>
          <w:szCs w:val="22"/>
        </w:rPr>
        <w:lastRenderedPageBreak/>
        <w:t>proizvajalcem predpiše obvezo vračanja in prevzemanja rabljenih proizvodov, šesti odstavek napotuje na smiselno uporabo določb o proizvajalčevi razširjeni odgovornosti.</w:t>
      </w:r>
    </w:p>
    <w:p w14:paraId="49BA08D5"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Vlada v predpisu, ki opredeljuje obvezna ravnanja, določi tudi dejavnosti, za katera je treba pridobiti okoljevarstveno dovoljenje (sedmi odstavek). </w:t>
      </w:r>
    </w:p>
    <w:p w14:paraId="00F1AF52"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 primere, ko Vlada v skladu z 10. točko četrtega odstavka za določeno dejavnost predpiše, da jo je treba prijaviti, je v osmem odstavku predlaganega člena ministrstvu naložena obvezna izdaja potrdila o prijavi in vpisu v ustrezno evidenco.</w:t>
      </w:r>
    </w:p>
    <w:p w14:paraId="2EFC1038" w14:textId="77777777" w:rsidR="0038007B" w:rsidRDefault="0038007B" w:rsidP="00F24DF5">
      <w:pPr>
        <w:shd w:val="clear" w:color="auto" w:fill="FFFFFF" w:themeFill="background1"/>
        <w:spacing w:line="257" w:lineRule="auto"/>
        <w:ind w:left="2" w:hanging="2"/>
        <w:jc w:val="both"/>
        <w:textAlignment w:val="baseline"/>
        <w:rPr>
          <w:rFonts w:ascii="Arial" w:eastAsia="Arial" w:hAnsi="Arial" w:cs="Arial"/>
          <w:b/>
          <w:bCs/>
          <w:color w:val="000000" w:themeColor="text1"/>
          <w:sz w:val="22"/>
          <w:szCs w:val="22"/>
        </w:rPr>
      </w:pPr>
    </w:p>
    <w:p w14:paraId="37525887" w14:textId="779E2EE7" w:rsidR="00C13534" w:rsidRPr="002D5340" w:rsidRDefault="00C13534" w:rsidP="00C13534">
      <w:pPr>
        <w:pStyle w:val="center"/>
        <w:pBdr>
          <w:top w:val="none" w:sz="0" w:space="6" w:color="auto"/>
        </w:pBdr>
        <w:jc w:val="left"/>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1.</w:t>
      </w:r>
      <w:r>
        <w:rPr>
          <w:rFonts w:ascii="Arial" w:eastAsia="Arial" w:hAnsi="Arial" w:cs="Arial"/>
          <w:b/>
          <w:color w:val="000000" w:themeColor="text1"/>
          <w:sz w:val="22"/>
          <w:szCs w:val="22"/>
        </w:rPr>
        <w:t>3</w:t>
      </w:r>
      <w:r w:rsidRPr="002D5340">
        <w:rPr>
          <w:rFonts w:ascii="Arial" w:eastAsia="Arial" w:hAnsi="Arial" w:cs="Arial"/>
          <w:b/>
          <w:color w:val="000000" w:themeColor="text1"/>
          <w:sz w:val="22"/>
          <w:szCs w:val="22"/>
        </w:rPr>
        <w:t xml:space="preserve">. </w:t>
      </w:r>
      <w:r>
        <w:rPr>
          <w:rFonts w:ascii="Arial" w:eastAsia="Arial" w:hAnsi="Arial" w:cs="Arial"/>
          <w:b/>
          <w:color w:val="000000" w:themeColor="text1"/>
          <w:sz w:val="22"/>
          <w:szCs w:val="22"/>
        </w:rPr>
        <w:t>Standardi in tehnične</w:t>
      </w:r>
      <w:r w:rsidRPr="002D5340">
        <w:rPr>
          <w:rFonts w:ascii="Arial" w:eastAsia="Arial" w:hAnsi="Arial" w:cs="Arial"/>
          <w:b/>
          <w:color w:val="000000" w:themeColor="text1"/>
          <w:sz w:val="22"/>
          <w:szCs w:val="22"/>
        </w:rPr>
        <w:t xml:space="preserve"> smernice</w:t>
      </w:r>
    </w:p>
    <w:p w14:paraId="1B0F6845" w14:textId="77777777" w:rsidR="00C13534" w:rsidRDefault="00C13534" w:rsidP="00F24DF5">
      <w:pPr>
        <w:shd w:val="clear" w:color="auto" w:fill="FFFFFF" w:themeFill="background1"/>
        <w:spacing w:line="257" w:lineRule="auto"/>
        <w:ind w:left="2" w:hanging="2"/>
        <w:jc w:val="both"/>
        <w:textAlignment w:val="baseline"/>
        <w:rPr>
          <w:rFonts w:ascii="Arial" w:eastAsia="Arial" w:hAnsi="Arial" w:cs="Arial"/>
          <w:b/>
          <w:bCs/>
          <w:color w:val="000000" w:themeColor="text1"/>
          <w:sz w:val="22"/>
          <w:szCs w:val="22"/>
        </w:rPr>
      </w:pPr>
    </w:p>
    <w:p w14:paraId="52DF8B65" w14:textId="33569142"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b/>
          <w:color w:val="000000" w:themeColor="text1"/>
          <w:sz w:val="22"/>
          <w:szCs w:val="22"/>
        </w:rPr>
      </w:pPr>
      <w:r w:rsidRPr="002D5340">
        <w:rPr>
          <w:rFonts w:ascii="Arial" w:eastAsia="Arial" w:hAnsi="Arial" w:cs="Arial"/>
          <w:b/>
          <w:bCs/>
          <w:color w:val="000000" w:themeColor="text1"/>
          <w:sz w:val="22"/>
          <w:szCs w:val="22"/>
        </w:rPr>
        <w:t>K 26. členu (uporaba standardov in tehničnih smernic)</w:t>
      </w:r>
    </w:p>
    <w:p w14:paraId="64F37AC8" w14:textId="77777777" w:rsidR="00F24DF5" w:rsidRPr="002D5340" w:rsidRDefault="00F24DF5" w:rsidP="00E86B11">
      <w:pPr>
        <w:shd w:val="clear" w:color="auto" w:fill="FFFFFF" w:themeFill="background1"/>
        <w:spacing w:before="240"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Ta člen določa uporabo standardov po predpisih o standardizaciji in razširja uporabo tudi na tehnične smernice. Vlada lahko v predpisih določi sklicevanje na standarde ali tehnične smernice, ali določi njihovo obvezno uporabo, ali določi, da je določeno ravnanje ali dejavnost skladna z zahtevami predpisa, če ustreza zahtevam standarda  ali tehničnim smernicam ter organ za ugotavljanje skladnosti, pogoje, ki jih mora ta organ izpolnjevati, in zahteva, da se njegova usposobljenost dokazuje z akreditacijskimi listinami po predpisih, ki urejajo </w:t>
      </w:r>
      <w:r w:rsidRPr="002D5340" w:rsidDel="007E75AA">
        <w:rPr>
          <w:rFonts w:ascii="Arial" w:eastAsia="Arial" w:hAnsi="Arial" w:cs="Arial"/>
          <w:color w:val="000000" w:themeColor="text1"/>
          <w:sz w:val="22"/>
          <w:szCs w:val="22"/>
        </w:rPr>
        <w:t>akreditacijo.</w:t>
      </w:r>
    </w:p>
    <w:p w14:paraId="6BBA2ED5" w14:textId="77777777" w:rsidR="00F24DF5" w:rsidRPr="002D5340" w:rsidRDefault="00F24DF5" w:rsidP="00F24DF5">
      <w:pPr>
        <w:pStyle w:val="center"/>
        <w:pBdr>
          <w:top w:val="none" w:sz="0" w:space="24" w:color="auto"/>
        </w:pBdr>
        <w:jc w:val="left"/>
        <w:rPr>
          <w:rFonts w:ascii="Arial" w:eastAsia="Arial" w:hAnsi="Arial" w:cs="Arial"/>
          <w:b/>
          <w:color w:val="000000" w:themeColor="text1"/>
          <w:sz w:val="22"/>
          <w:szCs w:val="22"/>
        </w:rPr>
      </w:pPr>
      <w:r w:rsidRPr="002D5340">
        <w:rPr>
          <w:rFonts w:ascii="Arial" w:eastAsia="Arial" w:hAnsi="Arial" w:cs="Arial"/>
          <w:b/>
          <w:color w:val="000000" w:themeColor="text1"/>
          <w:sz w:val="22"/>
          <w:szCs w:val="22"/>
        </w:rPr>
        <w:t xml:space="preserve">1.4. </w:t>
      </w:r>
      <w:proofErr w:type="spellStart"/>
      <w:r w:rsidRPr="002D5340">
        <w:rPr>
          <w:rFonts w:ascii="Arial" w:eastAsia="Arial" w:hAnsi="Arial" w:cs="Arial"/>
          <w:b/>
          <w:color w:val="000000" w:themeColor="text1"/>
          <w:sz w:val="22"/>
          <w:szCs w:val="22"/>
        </w:rPr>
        <w:t>Okoljske</w:t>
      </w:r>
      <w:proofErr w:type="spellEnd"/>
      <w:r w:rsidRPr="002D5340">
        <w:rPr>
          <w:rFonts w:ascii="Arial" w:eastAsia="Arial" w:hAnsi="Arial" w:cs="Arial"/>
          <w:b/>
          <w:color w:val="000000" w:themeColor="text1"/>
          <w:sz w:val="22"/>
          <w:szCs w:val="22"/>
        </w:rPr>
        <w:t xml:space="preserve"> smernice</w:t>
      </w:r>
    </w:p>
    <w:p w14:paraId="60A39BF6"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b/>
          <w:bCs/>
          <w:color w:val="000000" w:themeColor="text1"/>
          <w:sz w:val="22"/>
          <w:szCs w:val="22"/>
        </w:rPr>
      </w:pPr>
    </w:p>
    <w:p w14:paraId="7FA30C7F"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K 27. členu (</w:t>
      </w:r>
      <w:proofErr w:type="spellStart"/>
      <w:r w:rsidRPr="002D5340">
        <w:rPr>
          <w:rFonts w:ascii="Arial" w:eastAsia="Arial" w:hAnsi="Arial" w:cs="Arial"/>
          <w:b/>
          <w:bCs/>
          <w:color w:val="000000" w:themeColor="text1"/>
          <w:sz w:val="22"/>
          <w:szCs w:val="22"/>
        </w:rPr>
        <w:t>okoljske</w:t>
      </w:r>
      <w:proofErr w:type="spellEnd"/>
      <w:r w:rsidRPr="002D5340">
        <w:rPr>
          <w:rFonts w:ascii="Arial" w:eastAsia="Arial" w:hAnsi="Arial" w:cs="Arial"/>
          <w:b/>
          <w:bCs/>
          <w:color w:val="000000" w:themeColor="text1"/>
          <w:sz w:val="22"/>
          <w:szCs w:val="22"/>
        </w:rPr>
        <w:t xml:space="preserve"> smernice)</w:t>
      </w:r>
    </w:p>
    <w:p w14:paraId="2D236610" w14:textId="77777777" w:rsidR="00F24DF5" w:rsidRPr="002D5340" w:rsidRDefault="00F24DF5" w:rsidP="00E86B11">
      <w:pPr>
        <w:shd w:val="clear" w:color="auto" w:fill="FFFFFF" w:themeFill="background1"/>
        <w:spacing w:before="240" w:line="257" w:lineRule="auto"/>
        <w:ind w:left="2" w:hanging="2"/>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Ta člen na novo določa status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smernic, kot navodil in usmeritev pri uporabi predpisov. Po pravnem statusu bodo </w:t>
      </w:r>
      <w:proofErr w:type="spellStart"/>
      <w:r w:rsidRPr="002D5340">
        <w:rPr>
          <w:rFonts w:ascii="Arial" w:eastAsia="Arial" w:hAnsi="Arial" w:cs="Arial"/>
          <w:color w:val="000000" w:themeColor="text1"/>
          <w:sz w:val="22"/>
          <w:szCs w:val="22"/>
        </w:rPr>
        <w:t>nezavezujoče</w:t>
      </w:r>
      <w:proofErr w:type="spellEnd"/>
      <w:r w:rsidRPr="002D5340">
        <w:rPr>
          <w:rFonts w:ascii="Arial" w:eastAsia="Arial" w:hAnsi="Arial" w:cs="Arial"/>
          <w:color w:val="000000" w:themeColor="text1"/>
          <w:sz w:val="22"/>
          <w:szCs w:val="22"/>
        </w:rPr>
        <w:t>, pričakuje pa se, da jih bo uporabljal tako upravni organ kot zavezanci v smislu poenotene uporabe predpisov.</w:t>
      </w:r>
    </w:p>
    <w:p w14:paraId="420F4C74" w14:textId="77777777" w:rsidR="00F24DF5" w:rsidRPr="002D5340" w:rsidRDefault="00F24DF5" w:rsidP="00F24DF5">
      <w:pPr>
        <w:shd w:val="clear" w:color="auto" w:fill="FFFFFF" w:themeFill="background1"/>
        <w:spacing w:line="257" w:lineRule="auto"/>
        <w:ind w:left="2" w:hanging="2"/>
        <w:jc w:val="both"/>
        <w:textAlignment w:val="baseline"/>
        <w:rPr>
          <w:rFonts w:ascii="Arial" w:eastAsia="Arial" w:hAnsi="Arial" w:cs="Arial"/>
          <w:color w:val="000000" w:themeColor="text1"/>
          <w:sz w:val="22"/>
          <w:szCs w:val="22"/>
        </w:rPr>
      </w:pPr>
    </w:p>
    <w:p w14:paraId="5FF4D368" w14:textId="77777777" w:rsidR="00F24DF5" w:rsidRPr="002D5340" w:rsidRDefault="00F24DF5" w:rsidP="00F24DF5">
      <w:pPr>
        <w:pStyle w:val="paragraph"/>
        <w:spacing w:beforeAutospacing="0" w:afterAutospacing="0"/>
        <w:textAlignment w:val="baseline"/>
        <w:rPr>
          <w:rFonts w:ascii="Arial" w:eastAsiaTheme="majorEastAsia" w:hAnsi="Arial" w:cs="Arial"/>
          <w:sz w:val="22"/>
          <w:szCs w:val="22"/>
        </w:rPr>
      </w:pPr>
      <w:r w:rsidRPr="002D5340">
        <w:rPr>
          <w:rFonts w:ascii="Arial" w:eastAsia="Arial" w:hAnsi="Arial" w:cs="Arial"/>
          <w:b/>
          <w:bCs/>
          <w:caps/>
          <w:sz w:val="22"/>
          <w:szCs w:val="22"/>
        </w:rPr>
        <w:t>1.5</w:t>
      </w:r>
      <w:r w:rsidRPr="002D5340">
        <w:rPr>
          <w:rFonts w:ascii="Arial" w:eastAsia="Arial" w:hAnsi="Arial" w:cs="Arial"/>
          <w:caps/>
          <w:sz w:val="22"/>
          <w:szCs w:val="22"/>
        </w:rPr>
        <w:t xml:space="preserve">. </w:t>
      </w:r>
      <w:r w:rsidRPr="002D5340">
        <w:rPr>
          <w:rFonts w:ascii="Arial" w:eastAsia="Arial" w:hAnsi="Arial" w:cs="Arial"/>
          <w:b/>
          <w:bCs/>
          <w:sz w:val="22"/>
          <w:szCs w:val="22"/>
        </w:rPr>
        <w:t>Standardi kakovosti okolja</w:t>
      </w:r>
    </w:p>
    <w:p w14:paraId="4E5F31BE" w14:textId="77777777" w:rsidR="00F24DF5" w:rsidRPr="002D5340" w:rsidRDefault="00F24DF5" w:rsidP="00F24DF5">
      <w:pPr>
        <w:pStyle w:val="lennaslov"/>
        <w:spacing w:before="240"/>
        <w:jc w:val="both"/>
      </w:pPr>
      <w:r w:rsidRPr="002D5340">
        <w:t>K 28. členu</w:t>
      </w:r>
      <w:r w:rsidRPr="002D5340">
        <w:rPr>
          <w:b w:val="0"/>
        </w:rPr>
        <w:t xml:space="preserve"> (</w:t>
      </w:r>
      <w:r w:rsidRPr="002D5340">
        <w:t>standardi kakovosti voda)</w:t>
      </w:r>
    </w:p>
    <w:p w14:paraId="3504349E" w14:textId="77777777" w:rsidR="00F24DF5" w:rsidRPr="002D5340" w:rsidRDefault="00F24DF5" w:rsidP="00F24DF5">
      <w:pPr>
        <w:pStyle w:val="lennaslov"/>
        <w:spacing w:before="240"/>
        <w:jc w:val="both"/>
        <w:rPr>
          <w:b w:val="0"/>
          <w:bCs w:val="0"/>
        </w:rPr>
      </w:pPr>
      <w:r w:rsidRPr="002D5340">
        <w:rPr>
          <w:rFonts w:eastAsia="Arial"/>
          <w:b w:val="0"/>
          <w:bCs w:val="0"/>
        </w:rPr>
        <w:t xml:space="preserve">Uvodoma je treba k podpoglavju o standardih kakovosti okolja (angl.: </w:t>
      </w:r>
      <w:proofErr w:type="spellStart"/>
      <w:r w:rsidRPr="002D5340">
        <w:rPr>
          <w:rFonts w:eastAsia="Arial"/>
          <w:b w:val="0"/>
          <w:bCs w:val="0"/>
        </w:rPr>
        <w:t>environmental</w:t>
      </w:r>
      <w:proofErr w:type="spellEnd"/>
      <w:r w:rsidRPr="002D5340">
        <w:rPr>
          <w:rFonts w:eastAsia="Arial"/>
          <w:b w:val="0"/>
          <w:bCs w:val="0"/>
        </w:rPr>
        <w:t xml:space="preserve"> </w:t>
      </w:r>
      <w:proofErr w:type="spellStart"/>
      <w:r w:rsidRPr="002D5340">
        <w:rPr>
          <w:rFonts w:eastAsia="Arial"/>
          <w:b w:val="0"/>
          <w:bCs w:val="0"/>
        </w:rPr>
        <w:t>quality</w:t>
      </w:r>
      <w:proofErr w:type="spellEnd"/>
      <w:r w:rsidRPr="002D5340">
        <w:rPr>
          <w:rFonts w:eastAsia="Arial"/>
          <w:b w:val="0"/>
          <w:bCs w:val="0"/>
        </w:rPr>
        <w:t xml:space="preserve"> </w:t>
      </w:r>
      <w:proofErr w:type="spellStart"/>
      <w:r w:rsidRPr="002D5340">
        <w:rPr>
          <w:rFonts w:eastAsia="Arial"/>
          <w:b w:val="0"/>
          <w:bCs w:val="0"/>
        </w:rPr>
        <w:t>standards</w:t>
      </w:r>
      <w:proofErr w:type="spellEnd"/>
      <w:r w:rsidRPr="002D5340">
        <w:rPr>
          <w:rFonts w:eastAsia="Arial"/>
          <w:b w:val="0"/>
          <w:bCs w:val="0"/>
        </w:rPr>
        <w:t>) omeniti, da veljavni Zakon o varstvu okolja že ureja ta vprašanja, vendar je bilo ugotovljeno, da ureditev ni skladna z načelom legalitete. To pomeni, da predpisi o standardih kakovosti okolja, sprejeti na podlagi zakona, v določenih primerih niso imeli v celoti zadostne pravne podlage.</w:t>
      </w:r>
    </w:p>
    <w:p w14:paraId="7D636F21"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6AAB4E1B"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Prav tako je treba pojasniti, da določbe tega podpoglavja, s katerimi so določeni standardi kakovosti za posamezne dele okolje (vode, zunanji zrak, hrup,…), prenašajo tudi zahteve posameznih direktiv EU, ki zahtevajo prenos v obliki zakonske norme in dajejo pravno podlago za prenos preostalih zahtev direktiv.</w:t>
      </w:r>
    </w:p>
    <w:p w14:paraId="48E04B3C"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5FB30613"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Predlagani zakon v obravnavanem členu daje pooblastilo vladi, da s svojim predpisom določi standarde kakovosti za vode. Vode so po definiciji iz 3. člena zakona vode, kot jih določa Zakon o vodah. To pomeni, da se standardi kakovosti določajo za podzemne in površinske vode, vključno z morjem. V tem delu so določbe tudi delen prenos Direktive 2000/60/ES o določitvi okvira za ukrepe Skupnosti na področju vodne politike in Direktive 2008/56/ES o določitvi okvira za ukrepe Skupnosti na področju politike morskega okolja.</w:t>
      </w:r>
    </w:p>
    <w:p w14:paraId="71FCF977"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lastRenderedPageBreak/>
        <w:t xml:space="preserve"> </w:t>
      </w:r>
    </w:p>
    <w:p w14:paraId="10FB4005"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Ker sta zgoraj navedeni direktivi v slovenski pravni red večinoma preneseni z Zakonom o vodah in izvršilnimi predpisi, izdanimi na njegovi podlagi, je na tem mestu primerno pojasniti tudi, da obravnavani člen ureja le problematiko določitve standardov kakovost za posamezne vode in določitve načinov njihovega ugotavljanja. Ukrepi, potrebni za doseganje ali ohranjanje dobrega stanja voda,  so določeni v predpisih o  emisijah v vode, izdanih na podlagi Zakona o varstvu okolja, deloma pa tudi v Zakonu o vodah in predpisih, izdanih na njegovi podlagi.</w:t>
      </w:r>
    </w:p>
    <w:p w14:paraId="11D3C7F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04AB723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 prvem odstavku obravnavanega člena daje predlagani zakon vladi pooblastilo, da zaradi ohranjanja ali doseganja dobrega stanja voda predpiše standarde kakovosti za vode, v skladu z definicijo iz 3. člena in v povezavi z zakonom o vodah, za podzemne in površinske vode, vključno z morjem.</w:t>
      </w:r>
    </w:p>
    <w:p w14:paraId="4049DB95"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6C79CC07"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V odstavkih od drugega do devetega pa ima vlada pooblastilo, da zaradi ugotavljanja in ocenjevanje stanja voda glede na predpisane standarde, predpiše tudi merila in načine za ugotavljanje in vrednotenje za posamezne vrste voda: za površinske in podzemne vode, vključno z morjem, pa tudi za posebne »vrste« površinskih voda in morja: za površinske vode, ki se odvzemajo za oskrbo s pitno vodo ali so namenjene za življenje sladkovodnih vrst rib, za površinske vode na posebnih varstvenih območjih (območjih Natura 2000) in za kopalne vode. </w:t>
      </w:r>
      <w:bookmarkStart w:id="78" w:name="_Hlk173393543"/>
    </w:p>
    <w:p w14:paraId="17950DC6" w14:textId="77777777" w:rsidR="00F24DF5" w:rsidRPr="002D5340" w:rsidRDefault="00F24DF5" w:rsidP="00F24DF5">
      <w:pPr>
        <w:spacing w:before="210" w:after="210"/>
        <w:jc w:val="both"/>
        <w:rPr>
          <w:rStyle w:val="eop"/>
          <w:rFonts w:ascii="Arial" w:eastAsia="Arial" w:hAnsi="Arial" w:cs="Arial"/>
          <w:sz w:val="22"/>
          <w:szCs w:val="22"/>
        </w:rPr>
      </w:pPr>
      <w:r w:rsidRPr="002D5340">
        <w:rPr>
          <w:rFonts w:ascii="Arial" w:eastAsia="Arial" w:hAnsi="Arial" w:cs="Arial"/>
          <w:sz w:val="22"/>
          <w:szCs w:val="22"/>
        </w:rPr>
        <w:t>Vlada bo na podlagi zakonskega pooblastila iz desetega odstavka obravnavanega člena za posamezne dele površinskih ali podzemnih voda določila tudi merila občutljivosti, ranljivosti ali obremenitve voda ali dela površinskih ali podzemnih voda, na podlagi katerih se površinske ali podzemne vode ali njuni deli ali posamezna območja uvrščajo v razrede ali stopnje, če je to potrebno zaradi dodatnih ukrepov za varstvo teh delov površinskih ali podzemnih voda ali za varstvo posameznih delov površinskih ali podzemnih voda na teh območjih. Na podlagi teh meril pa bo minister, pristojen za vode, na podlagi zakonskega pooblastila iz enajstega odstavka posamezni del površinske ali podzemne vode ali posamezno območje razvrstil v razrede ali stopnje, razen glede na merila ranljivosti, na podlagi katerih posamezno območje razvrsti v razrede ali stopnje minister.</w:t>
      </w:r>
    </w:p>
    <w:p w14:paraId="4C3E27B1" w14:textId="77777777" w:rsidR="00F24DF5" w:rsidRPr="002D5340" w:rsidRDefault="00F24DF5" w:rsidP="00F24DF5">
      <w:pPr>
        <w:pStyle w:val="paragraph"/>
        <w:spacing w:before="240" w:beforeAutospacing="0" w:afterAutospacing="0"/>
        <w:jc w:val="both"/>
        <w:textAlignment w:val="baseline"/>
        <w:rPr>
          <w:rStyle w:val="eop"/>
          <w:rFonts w:ascii="Arial" w:hAnsi="Arial" w:cs="Arial"/>
          <w:b/>
          <w:bCs/>
          <w:sz w:val="22"/>
          <w:szCs w:val="22"/>
        </w:rPr>
      </w:pPr>
      <w:r w:rsidRPr="002D5340">
        <w:rPr>
          <w:rStyle w:val="eop"/>
          <w:rFonts w:ascii="Arial" w:hAnsi="Arial" w:cs="Arial"/>
          <w:b/>
          <w:bCs/>
          <w:sz w:val="22"/>
          <w:szCs w:val="22"/>
        </w:rPr>
        <w:t>K 29. členu (standardi kakovosti in varstvo tal)</w:t>
      </w:r>
    </w:p>
    <w:p w14:paraId="07858513" w14:textId="77777777" w:rsidR="00F24DF5" w:rsidRPr="002D5340" w:rsidRDefault="00F24DF5" w:rsidP="00F24DF5">
      <w:pPr>
        <w:pStyle w:val="paragraph"/>
        <w:spacing w:before="240" w:beforeAutospacing="0" w:afterAutospacing="0"/>
        <w:jc w:val="both"/>
        <w:textAlignment w:val="baseline"/>
        <w:rPr>
          <w:rFonts w:ascii="Arial" w:hAnsi="Arial" w:cs="Arial"/>
          <w:b/>
          <w:bCs/>
          <w:sz w:val="22"/>
          <w:szCs w:val="22"/>
        </w:rPr>
      </w:pPr>
      <w:r w:rsidRPr="002D5340">
        <w:rPr>
          <w:rFonts w:ascii="Arial" w:eastAsia="Arial" w:hAnsi="Arial" w:cs="Arial"/>
          <w:sz w:val="22"/>
          <w:szCs w:val="22"/>
        </w:rPr>
        <w:t xml:space="preserve">Kot smo navedli zgoraj, so določbe tega podpoglavja v veliki meri tudi določbe, ki v slovenski pravni red (deloma) prenašajo zahteve posameznih direktiv. Takšna ureditev pa se ne nanaša na standarde kakovosti in varstvo tal, saj v evropskem pravnem redu še ni veljavne direktive, ki bi urejala vprašanje tal. Vendar pa je treba omeniti, da je že v postopku sprejemanja direktiva o monitoringu in odpornosti tal, ki bo uredila tudi to področje. Glavna področja, ki jih bo urejala so monitoring zdravja tal, odpornost in izkoriščanje tal ter upravljanje z onesnaženimi območji. Ne glede na dejstvo, da direktiva še ni dokončno sprejeta in uveljavljena, pa se je predlagatelj odločil uporabiti nekatere rešitve iz predloga direktive. Določbe se nanašajo tako na standarde kakovosti tal kot tudi na varstvo tal, saj je za zagotavljanje skladnosti s standardi kakovosti tal ključno izvajanje varstva tal.  </w:t>
      </w:r>
    </w:p>
    <w:p w14:paraId="284EE03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74FCDEFE"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 prvem odstavku se prenaša napotilo iz Resolucije o Nacionalnem programu varstva okolja za obdobje 2020–2030 (Uradni list RS, št. 31/20 in 44/22 – ZVO-2), da je treba tla varovati in predvsem z njimi trajnostno ravnati tako, da se ohranjajo njihova različnost, kakovost ter sposobnost zagotavljanja ekosistemskih storitev.</w:t>
      </w:r>
    </w:p>
    <w:p w14:paraId="2403B2E2" w14:textId="77777777" w:rsidR="00F24DF5" w:rsidRPr="002D5340" w:rsidRDefault="00F24DF5" w:rsidP="00F24DF5">
      <w:pPr>
        <w:jc w:val="both"/>
        <w:rPr>
          <w:rFonts w:ascii="Arial" w:eastAsia="Arial" w:hAnsi="Arial" w:cs="Arial"/>
          <w:sz w:val="22"/>
          <w:szCs w:val="22"/>
        </w:rPr>
      </w:pPr>
    </w:p>
    <w:p w14:paraId="198284AC" w14:textId="77777777" w:rsidR="00C13534"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V drugem odstavku so določena načela blažitve, ki se morajo upoštevati v primeru izkoriščanja tal, in sicer preko hierarhije ravnanja s tlemi. Z določbo se prenašajo usmeritve in ukrepi za </w:t>
      </w:r>
      <w:r w:rsidRPr="002D5340">
        <w:rPr>
          <w:rFonts w:ascii="Arial" w:eastAsia="Arial" w:hAnsi="Arial" w:cs="Arial"/>
          <w:sz w:val="22"/>
          <w:szCs w:val="22"/>
        </w:rPr>
        <w:lastRenderedPageBreak/>
        <w:t xml:space="preserve">doseganje cilja varstva tal iz Resolucije o Nacionalnem programu varstva okolja za obdobje 2020–2030 (Uradni list RS, št. 31/20 in 44/22 – ZVO-2), in sicer vključevanje različnih vidikov rabe in varovanja tal v postopke odločanja na vseh ravneh in v različnih sektorjih in postopno zniževanje neto letne rasti površin pozidanih zemljišč s ciljem ničelne rasti od 2050 naprej. Splošna izhodišča Strategije prostorskega razvoja Slovenije 2050 prav tako navajajo doseganje ničelne neto letne rasti površin pozidanih zemljišč do leta 2050. Določba prispeva tudi k udejanjanju usmeritve Strategije EU za tla do leta 2030, da je treba pri načrtovanju rabe zemljišč uporabiti hierarhijo izkoriščanja zemljišč. Tla so naravni vir, ki so izpostavljena različnim rabam. Izkoriščanje tal je proces, ki je pogosto posledica potreb gospodarskega razvoja ter spreminja naravna in </w:t>
      </w:r>
      <w:proofErr w:type="spellStart"/>
      <w:r w:rsidRPr="002D5340">
        <w:rPr>
          <w:rFonts w:ascii="Arial" w:eastAsia="Arial" w:hAnsi="Arial" w:cs="Arial"/>
          <w:sz w:val="22"/>
          <w:szCs w:val="22"/>
        </w:rPr>
        <w:t>polnaravna</w:t>
      </w:r>
      <w:proofErr w:type="spellEnd"/>
      <w:r w:rsidRPr="002D5340">
        <w:rPr>
          <w:rFonts w:ascii="Arial" w:eastAsia="Arial" w:hAnsi="Arial" w:cs="Arial"/>
          <w:sz w:val="22"/>
          <w:szCs w:val="22"/>
        </w:rPr>
        <w:t xml:space="preserve"> območja (vključno s kmetijskimi in gozdarskimi rabami tal, vrtovi in parki) v antropogena tla, pri čemer se tla med drugim uporabljajo kot osnova za gradnjo in infrastrukturo ali neposreden vir surovin, kar lahko povzroči pogosto nepopravljivo izgubo zmogljivosti tal za zagotavljanje ekosistemskih storitev (na primer zagotavljanje hrane in biomase, kroženje vode in hranil, biotsko raznovrstnost in shranjevanje ogljika). Izkoriščanje tal zlasti pogosto vpliva na najrodovitnejša kmetijska tla, kar ogroža prehransko varnost. Zaradi pozidanih tal so mesta in naselja izpostavljena tudi višjim poplavnim konicam in intenzivnejšim učinkom toplotnih otokov. </w:t>
      </w:r>
    </w:p>
    <w:p w14:paraId="671733B0" w14:textId="77777777" w:rsidR="00C13534" w:rsidRDefault="00C13534" w:rsidP="00F24DF5">
      <w:pPr>
        <w:jc w:val="both"/>
        <w:rPr>
          <w:rFonts w:ascii="Arial" w:eastAsia="Arial" w:hAnsi="Arial" w:cs="Arial"/>
          <w:sz w:val="22"/>
          <w:szCs w:val="22"/>
        </w:rPr>
      </w:pPr>
    </w:p>
    <w:p w14:paraId="3CF23E46" w14:textId="6BE5B9D6"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Zato je treba omejevati in ustrezno načrtovati izkoriščanje in prekrivanje tal z neprepustnimi materiali pri sprejemanju politik, strategij, načrtov, programov in splošnih pravnih aktov, ter posegov v ali na tla. </w:t>
      </w:r>
    </w:p>
    <w:p w14:paraId="35D7D349" w14:textId="77777777" w:rsidR="00C13534" w:rsidRDefault="00C13534" w:rsidP="00F24DF5">
      <w:pPr>
        <w:jc w:val="both"/>
        <w:rPr>
          <w:rFonts w:ascii="Arial" w:eastAsia="Arial" w:hAnsi="Arial" w:cs="Arial"/>
          <w:sz w:val="22"/>
          <w:szCs w:val="22"/>
        </w:rPr>
      </w:pPr>
    </w:p>
    <w:p w14:paraId="344BE9C8" w14:textId="4C1752FF"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Z namenom preprečevanja ali zmanjševanja izgube zmožnosti tal za zagotavljanja številnih ekosistemskih storitev, vključno s pridelavo hrane, je določena hierarhija ravnanja s tlemi. Najprej je treba preprečevati izkoriščanje in prekrivanje tal z neprepustnimi materiali. Treba je preveriti ali je poseg nujno potreben in ali je na primer na voljo obstoječa infrastruktura ali objekti zaradi katerih poseg ni potreben (npr. obstoječa prazna stanovanja, zato ni treba graditi novih stanovanj). Če izkoriščanja in prekrivanja tal z neprepustnimi materiali ni mogoče preprečiti, potem se ponovno uporabijo tla, ki so že izkoriščena ali prekrita z neprepustnimi materiali (za isti ali podoben namen), na primer z rušenjem stavb, sanacijo tal, preureditev že pozidanih tleh. V primeru, da izkoriščanja in prekrivanja tal z neprepustnimi materiali ni mogoče preprečiti niti ni mogoče tal ponovno uporabiti, je treba izkoristiti ali prekriti z neprepustnimi materiali tla, ki so že v slabšem stanju (npr. degradirana območja, zapuščena industrijska območja) in na način, da so negativni vplivi na tla čim manjši. V tem primeru se posegi prvenstveno načrtujejo na tleh slabše kakovosti. Posebej se morajo varovati tla z visokimi sposobnostmi izvajanja ekosistemskih storitev tal, v vseh vrstah rabe tal. Določeno je tudi, da se mora v čim večji meri zmanjšati vpliv posega na tla, na način da se v čim manjši meri prekriva tla z nepropustnimi materiali, ki naj bo čim bolj povratno ter posega na ali v tla le v obsegu in do globine tal, ki sta nujno potrebna. Varujejo se tudi okoliška tla. Zadnja četrta točka določa nadomestitev. V primeru, da ni možno zagotoviti niti prve, druge in niti tretje točke je treba uporabiti ukrepe za ublažitev in nadomestitev, da se čim bolj zmanjša izguba ekosistemskih storitev tal. Nadomestiti je treba izgubo zmogljivosti tal za zagotavljanje ekosistemskih storitev, na primer z </w:t>
      </w:r>
      <w:proofErr w:type="spellStart"/>
      <w:r w:rsidRPr="002D5340">
        <w:rPr>
          <w:rFonts w:ascii="Arial" w:eastAsia="Arial" w:hAnsi="Arial" w:cs="Arial"/>
          <w:sz w:val="22"/>
          <w:szCs w:val="22"/>
        </w:rPr>
        <w:t>renaturacijo</w:t>
      </w:r>
      <w:proofErr w:type="spellEnd"/>
      <w:r w:rsidRPr="002D5340">
        <w:rPr>
          <w:rFonts w:ascii="Arial" w:eastAsia="Arial" w:hAnsi="Arial" w:cs="Arial"/>
          <w:sz w:val="22"/>
          <w:szCs w:val="22"/>
        </w:rPr>
        <w:t>, z odstranitvijo neprepustnih materialov ali obnovo degradiranih tal.</w:t>
      </w:r>
    </w:p>
    <w:p w14:paraId="5F547C24" w14:textId="77777777" w:rsidR="00F24DF5" w:rsidRPr="002D5340" w:rsidRDefault="00F24DF5" w:rsidP="00F24DF5">
      <w:pPr>
        <w:jc w:val="both"/>
        <w:rPr>
          <w:rFonts w:ascii="Arial" w:eastAsia="Arial" w:hAnsi="Arial" w:cs="Arial"/>
          <w:sz w:val="22"/>
          <w:szCs w:val="22"/>
        </w:rPr>
      </w:pPr>
    </w:p>
    <w:p w14:paraId="472B4CC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Tretji odstavek določa kaj se še mora upoštevati pri izvajanju hierarhije ravnanja s tlemi. Izvajati se mora ob upoštevanju načel previdnosti in trajnostnega razvoja, tehnične izvedljivosti in ekonomske smiselnosti ter varovanja virov kakor tudi splošnih </w:t>
      </w:r>
      <w:proofErr w:type="spellStart"/>
      <w:r w:rsidRPr="002D5340">
        <w:rPr>
          <w:rFonts w:ascii="Arial" w:eastAsia="Arial" w:hAnsi="Arial" w:cs="Arial"/>
          <w:sz w:val="22"/>
          <w:szCs w:val="22"/>
        </w:rPr>
        <w:t>okoljskih</w:t>
      </w:r>
      <w:proofErr w:type="spellEnd"/>
      <w:r w:rsidRPr="002D5340">
        <w:rPr>
          <w:rFonts w:ascii="Arial" w:eastAsia="Arial" w:hAnsi="Arial" w:cs="Arial"/>
          <w:sz w:val="22"/>
          <w:szCs w:val="22"/>
        </w:rPr>
        <w:t>, ekonomskih in družbenih vplivov ter vplivov na zdravje ljudi.</w:t>
      </w:r>
    </w:p>
    <w:p w14:paraId="632DC7CF" w14:textId="77777777" w:rsidR="00F24DF5" w:rsidRPr="002D5340" w:rsidRDefault="00F24DF5" w:rsidP="00F24DF5">
      <w:pPr>
        <w:jc w:val="both"/>
        <w:rPr>
          <w:rFonts w:ascii="Arial" w:eastAsia="Arial" w:hAnsi="Arial" w:cs="Arial"/>
          <w:sz w:val="22"/>
          <w:szCs w:val="22"/>
        </w:rPr>
      </w:pPr>
    </w:p>
    <w:p w14:paraId="6E5735A6"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V četrtem odstavku so določbe splošnih varstvenih režimov za tla, ki bodo bodisi preprečevali degradacijo tal, ali pa izboljšali kakovost tal preko ukrepov (npr. sanacija, revitalizacija).V prvi </w:t>
      </w:r>
      <w:r w:rsidRPr="002D5340">
        <w:rPr>
          <w:rFonts w:ascii="Arial" w:eastAsia="Arial" w:hAnsi="Arial" w:cs="Arial"/>
          <w:sz w:val="22"/>
          <w:szCs w:val="22"/>
        </w:rPr>
        <w:lastRenderedPageBreak/>
        <w:t>točki, ki se nanaša na preprečevanje degradacije tal je določena  prepoved izpuščanja, vnašanja in odlaganja nevarnih snovi, odpadkov in odpadnih voda na ali v tla.</w:t>
      </w:r>
    </w:p>
    <w:p w14:paraId="22B21F43"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Druga točka se nanaša na preprečevanje degradacije tal zaradi posegov. Določa pravila ravnanja s tlemi pri načrtovanju posegov v prostor in med njihovo izvedbo. Posegi na ali v tla se morajo načrtovati in izvajati tako, da se kolikor je mogoče ohranjajo ekosistemske storitve tal in je degradacija tal čim manjša. S tem se bo zagotovilo, da se bo pri načrtovanju zlasti upoštevalo, da je obseg in globina posegov v ali na tla čim manjša in le nujno potrebna.  </w:t>
      </w:r>
    </w:p>
    <w:p w14:paraId="26660DDB"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Tretja točka določa, da se morajo tla, ki so degradirana zaradi posegov (npr. začasne poti) bodisi povrniti v prvotno stanje preko sanacije ali revitalizacije, ali pa se v primerjavi s prvotnim stanjem tal vzpostavi izboljšano stanje. To zahtevo je treba razumeti tudi kot </w:t>
      </w:r>
      <w:proofErr w:type="spellStart"/>
      <w:r w:rsidRPr="002D5340">
        <w:rPr>
          <w:rFonts w:ascii="Arial" w:eastAsia="Arial" w:hAnsi="Arial" w:cs="Arial"/>
          <w:sz w:val="22"/>
          <w:szCs w:val="22"/>
        </w:rPr>
        <w:t>napotilno</w:t>
      </w:r>
      <w:proofErr w:type="spellEnd"/>
      <w:r w:rsidRPr="002D5340">
        <w:rPr>
          <w:rFonts w:ascii="Arial" w:eastAsia="Arial" w:hAnsi="Arial" w:cs="Arial"/>
          <w:sz w:val="22"/>
          <w:szCs w:val="22"/>
        </w:rPr>
        <w:t xml:space="preserve"> normo za sanacijo tal v primerih, ki jih sistemsko ureja 6. podpoglavje predlaganega zakona (sanacija onesnaženega okolja).  </w:t>
      </w:r>
    </w:p>
    <w:p w14:paraId="63CBCE94" w14:textId="77777777" w:rsidR="0038007B" w:rsidRDefault="0038007B" w:rsidP="00F24DF5">
      <w:pPr>
        <w:jc w:val="both"/>
        <w:rPr>
          <w:rFonts w:ascii="Arial" w:eastAsia="Arial" w:hAnsi="Arial" w:cs="Arial"/>
          <w:sz w:val="22"/>
          <w:szCs w:val="22"/>
        </w:rPr>
      </w:pPr>
    </w:p>
    <w:p w14:paraId="342E4D19" w14:textId="6F31C7D3"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Tudi lastnik zemljišča ali drug posestnik bo moral izvajati vse ukrepe, da se kakovost tal ohrani, obnovi ali izboljša ter da ne pride do sprememb tal, ki bi lahko povzročile degradacijo tal, kar je določeno v četrti točki.  </w:t>
      </w:r>
    </w:p>
    <w:p w14:paraId="608C8D68" w14:textId="77777777" w:rsidR="0038007B" w:rsidRDefault="0038007B" w:rsidP="00F24DF5">
      <w:pPr>
        <w:jc w:val="both"/>
        <w:rPr>
          <w:rFonts w:ascii="Arial" w:eastAsia="Arial" w:hAnsi="Arial" w:cs="Arial"/>
          <w:sz w:val="22"/>
          <w:szCs w:val="22"/>
        </w:rPr>
      </w:pPr>
    </w:p>
    <w:p w14:paraId="6F5076F2" w14:textId="52DF6E05"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Po določbi pete točke, mora vsak, ki vpliva na tla, upoštevati hierarhijo ravnanja s tlemi in ravnati tako, da ne pride do spremembe tal, ki bi lahko povzročile degradacijo tal in izgubo ekosistemskih storitev tal oziroma so spremembe čim manjše, saj ni vedno mogoče zagotoviti, da ne bo prišlo do sprememb.</w:t>
      </w:r>
    </w:p>
    <w:p w14:paraId="2A46FA15" w14:textId="77777777" w:rsidR="0038007B" w:rsidRDefault="0038007B" w:rsidP="00F24DF5">
      <w:pPr>
        <w:jc w:val="both"/>
        <w:rPr>
          <w:rFonts w:ascii="Arial" w:eastAsia="Arial" w:hAnsi="Arial" w:cs="Arial"/>
          <w:sz w:val="22"/>
          <w:szCs w:val="22"/>
        </w:rPr>
      </w:pPr>
    </w:p>
    <w:p w14:paraId="7CF00AF6" w14:textId="52C352A9"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Šesta točka se nanaša na zahteve v primeru, ko degradacija tal še poteka ali se je že zgodila. Določa, da je povzročitelj degradacije tal in njegov univerzalni pravni naslednik kakor tudi lastnik zemljišča ali posestnik dolžan preprečiti nadaljnjo degradacijo tal oziroma zagotoviti raziskavo stanja degradiranih tal ali zemljišča in njihov obseg, če je to potrebno, in izvesti omilitvene ali sanacijske ukrepe tako, da se vzpostavi najmanj prvotno stanje tal.</w:t>
      </w:r>
    </w:p>
    <w:p w14:paraId="1FE172AF" w14:textId="77777777" w:rsidR="00F24DF5" w:rsidRPr="002D5340" w:rsidRDefault="00F24DF5" w:rsidP="00F24DF5">
      <w:pPr>
        <w:pStyle w:val="paragraph"/>
        <w:spacing w:before="240" w:beforeAutospacing="0" w:afterAutospacing="0"/>
        <w:jc w:val="both"/>
        <w:textAlignment w:val="baseline"/>
        <w:rPr>
          <w:rFonts w:ascii="Arial" w:eastAsia="Calibri" w:hAnsi="Arial" w:cs="Arial"/>
          <w:sz w:val="22"/>
          <w:szCs w:val="22"/>
        </w:rPr>
      </w:pPr>
      <w:r w:rsidRPr="002D5340">
        <w:rPr>
          <w:rStyle w:val="eop"/>
          <w:rFonts w:ascii="Arial" w:hAnsi="Arial" w:cs="Arial"/>
          <w:sz w:val="22"/>
          <w:szCs w:val="22"/>
        </w:rPr>
        <w:t xml:space="preserve">Po določbi petega odstavka je dana vladi pristojnost, da predpiše standarde kakovosti za tla, pa tudi merila za ugotavljanje obremenjenosti okolja </w:t>
      </w:r>
      <w:r w:rsidRPr="002D5340">
        <w:rPr>
          <w:rFonts w:ascii="Arial" w:eastAsia="Calibri" w:hAnsi="Arial" w:cs="Arial"/>
          <w:sz w:val="22"/>
          <w:szCs w:val="22"/>
        </w:rPr>
        <w:t>ter ukrepe za varstvo tal. Na ta način se bodo določile lastnosti in vrednosti tal, ki opredeljujejo njihovo kakovost ter ukrepe, s katerimi se bo lahko kakovost tal izboljšala ali ohranila. S tem se bo omogočilo, da bodo tla lahko zagotavljala ekosistemske storitve tj. koristi za ljudi in okolje. Na podlagi meril za ugotavljanje obremenjenosti okolja se bodo posamezna območja razvrščala v stopnje obremenjenosti okolja zaradi posamezne ali več vrst degradacij tal. Na območjih, kjer je obremenjenost okolja zaradi degradacije tal največja so bodo izvajali ukrepi za izboljšanje kakovosti tal. Na ta način se torej vzpostavlja pravna podlaga, za določitev območij obremenjenosti okolja zaradi degradacije tal in programa ukrepov za izboljšanje kakovosti tal na območju največje stopnje obremenjenosti okolja. Vlada lahko določi tudi območja varstva tal, v katerih prepiše posebne varstvene režime, ki jih je treba upoštevati pri sprejemu aktov iz drugega odstavka tega člena.</w:t>
      </w:r>
    </w:p>
    <w:p w14:paraId="26F96C08" w14:textId="77777777" w:rsidR="00F24DF5" w:rsidRPr="002D5340" w:rsidRDefault="00F24DF5" w:rsidP="00F24DF5">
      <w:pPr>
        <w:pStyle w:val="paragraph"/>
        <w:spacing w:before="240" w:beforeAutospacing="0" w:afterAutospacing="0"/>
        <w:jc w:val="both"/>
        <w:textAlignment w:val="baseline"/>
        <w:rPr>
          <w:rStyle w:val="eop"/>
          <w:rFonts w:ascii="Arial" w:hAnsi="Arial" w:cs="Arial"/>
          <w:b/>
          <w:bCs/>
          <w:sz w:val="22"/>
          <w:szCs w:val="22"/>
        </w:rPr>
      </w:pPr>
      <w:r w:rsidRPr="002D5340">
        <w:rPr>
          <w:rStyle w:val="eop"/>
          <w:rFonts w:ascii="Arial" w:hAnsi="Arial" w:cs="Arial"/>
          <w:b/>
          <w:bCs/>
          <w:sz w:val="22"/>
          <w:szCs w:val="22"/>
        </w:rPr>
        <w:t>K 30. členu (standardi kakovosti zunanjega zraka)</w:t>
      </w:r>
    </w:p>
    <w:p w14:paraId="49B23B2F" w14:textId="77777777" w:rsidR="00F24DF5" w:rsidRPr="002D5340" w:rsidRDefault="00F24DF5" w:rsidP="00F24DF5">
      <w:pPr>
        <w:pStyle w:val="paragraph"/>
        <w:spacing w:before="240" w:beforeAutospacing="0" w:afterAutospacing="0"/>
        <w:jc w:val="both"/>
        <w:textAlignment w:val="baseline"/>
        <w:rPr>
          <w:rStyle w:val="eop"/>
          <w:rFonts w:ascii="Arial" w:eastAsia="Arial" w:hAnsi="Arial" w:cs="Arial"/>
          <w:sz w:val="22"/>
          <w:szCs w:val="22"/>
        </w:rPr>
      </w:pPr>
      <w:r w:rsidRPr="002D5340">
        <w:rPr>
          <w:rStyle w:val="eop"/>
          <w:rFonts w:ascii="Arial" w:eastAsia="Arial" w:hAnsi="Arial" w:cs="Arial"/>
          <w:sz w:val="22"/>
          <w:szCs w:val="22"/>
        </w:rPr>
        <w:t>Tako kot za področje voda, vsebuje evropski pravni red tudi zahteve, ki se nanašajo na kakovost zunanjega zraka. To je Direktiva 2008/50 o kakovosti zunanjega zraka in čistejšem zraku za Evropo. Od 12. decembra 2026 pa se bo uveljavila nova posodobljena Direktiva EU 2024/2881 o kakovosti zunanjega zraka in čistejšem zraku za Evropo, kar se upošteva tudi pri besedilu tega člena.</w:t>
      </w:r>
    </w:p>
    <w:p w14:paraId="55955077" w14:textId="77777777" w:rsidR="00F24DF5" w:rsidRPr="002D5340" w:rsidRDefault="00F24DF5" w:rsidP="00F24DF5">
      <w:pPr>
        <w:jc w:val="both"/>
        <w:rPr>
          <w:rStyle w:val="eop"/>
          <w:rFonts w:ascii="Arial" w:hAnsi="Arial" w:cs="Arial"/>
          <w:sz w:val="22"/>
          <w:szCs w:val="22"/>
          <w:lang w:eastAsia="sl-SI"/>
        </w:rPr>
      </w:pPr>
    </w:p>
    <w:p w14:paraId="5C3CCFA1" w14:textId="77777777" w:rsidR="00F24DF5" w:rsidRPr="002D5340" w:rsidRDefault="00F24DF5" w:rsidP="00F24DF5">
      <w:pPr>
        <w:jc w:val="both"/>
        <w:rPr>
          <w:rStyle w:val="eop"/>
          <w:rFonts w:ascii="Arial" w:hAnsi="Arial" w:cs="Arial"/>
          <w:sz w:val="22"/>
          <w:szCs w:val="22"/>
          <w:lang w:eastAsia="sl-SI"/>
        </w:rPr>
      </w:pPr>
      <w:r w:rsidRPr="002D5340">
        <w:rPr>
          <w:rStyle w:val="eop"/>
          <w:rFonts w:ascii="Arial" w:hAnsi="Arial" w:cs="Arial"/>
          <w:sz w:val="22"/>
          <w:szCs w:val="22"/>
          <w:lang w:eastAsia="sl-SI"/>
        </w:rPr>
        <w:t xml:space="preserve">V prvem odstavku obravnavanega člena daje predlog zakona pooblastilo vladi, da določi standarde kakovosti zunanjega zraka. V tem predpisu bo vlada določila območja, v katerih se bo </w:t>
      </w:r>
      <w:r w:rsidRPr="002D5340">
        <w:rPr>
          <w:rStyle w:val="eop"/>
          <w:rFonts w:ascii="Arial" w:hAnsi="Arial" w:cs="Arial"/>
          <w:sz w:val="22"/>
          <w:szCs w:val="22"/>
          <w:lang w:eastAsia="sl-SI"/>
        </w:rPr>
        <w:lastRenderedPageBreak/>
        <w:t xml:space="preserve">izvajalo ocenjevanje in upravljanje kakovosti zunanjega zraka glede na posamezna onesnaževala ter vsebino načrtov in lokalnih načrtov v zvezi z izboljšanjem kakovosti zunanjega zraka. Po določbi </w:t>
      </w:r>
      <w:r w:rsidRPr="002D5340">
        <w:rPr>
          <w:rStyle w:val="eop"/>
          <w:rFonts w:ascii="Arial" w:hAnsi="Arial" w:cs="Arial"/>
          <w:sz w:val="22"/>
          <w:szCs w:val="22"/>
        </w:rPr>
        <w:t>tretjega</w:t>
      </w:r>
      <w:r w:rsidRPr="002D5340">
        <w:rPr>
          <w:rStyle w:val="eop"/>
          <w:rFonts w:ascii="Arial" w:hAnsi="Arial" w:cs="Arial"/>
          <w:sz w:val="22"/>
          <w:szCs w:val="22"/>
          <w:lang w:eastAsia="sl-SI"/>
        </w:rPr>
        <w:t xml:space="preserve"> odstavka obravnavanega člena sta na območjih, kjer so ravni onesnaženosti zunanjega zraka nižje od predpisanih standardov kakovosti zunanjega zraka, država in občina v skladu s svojimi pristojnostmi dolžni vzdrževati ravni določenih onesnaževal pod mejnimi vrednostmi in si prizadevati za ohranjanje najboljše kakovosti zunanjega zraka.</w:t>
      </w:r>
    </w:p>
    <w:bookmarkEnd w:id="78"/>
    <w:p w14:paraId="23F62AA2" w14:textId="77777777" w:rsidR="00F24DF5" w:rsidRPr="002D5340" w:rsidRDefault="00F24DF5" w:rsidP="00F24DF5">
      <w:pPr>
        <w:rPr>
          <w:rFonts w:ascii="Arial" w:eastAsia="Arial" w:hAnsi="Arial" w:cs="Arial"/>
          <w:sz w:val="22"/>
          <w:szCs w:val="22"/>
        </w:rPr>
      </w:pPr>
    </w:p>
    <w:p w14:paraId="35CE45D8" w14:textId="77777777" w:rsidR="00F24DF5" w:rsidRPr="002D5340" w:rsidRDefault="00F24DF5" w:rsidP="00F24DF5">
      <w:pPr>
        <w:rPr>
          <w:rFonts w:ascii="Arial" w:eastAsia="Arial" w:hAnsi="Arial" w:cs="Arial"/>
          <w:b/>
          <w:bCs/>
          <w:sz w:val="22"/>
          <w:szCs w:val="22"/>
        </w:rPr>
      </w:pPr>
      <w:r w:rsidRPr="002D5340">
        <w:rPr>
          <w:rFonts w:ascii="Arial" w:eastAsia="Arial" w:hAnsi="Arial" w:cs="Arial"/>
          <w:b/>
          <w:bCs/>
          <w:sz w:val="22"/>
          <w:szCs w:val="22"/>
        </w:rPr>
        <w:t>2.</w:t>
      </w:r>
      <w:r w:rsidRPr="002D5340">
        <w:rPr>
          <w:rFonts w:ascii="Arial" w:eastAsia="Arial" w:hAnsi="Arial" w:cs="Arial"/>
          <w:b/>
          <w:sz w:val="22"/>
          <w:szCs w:val="22"/>
        </w:rPr>
        <w:t xml:space="preserve"> Preprečevanje večjih nesreč </w:t>
      </w:r>
      <w:r w:rsidRPr="002D5340">
        <w:rPr>
          <w:rFonts w:ascii="Arial" w:eastAsia="Arial" w:hAnsi="Arial" w:cs="Arial"/>
          <w:b/>
          <w:bCs/>
          <w:sz w:val="22"/>
          <w:szCs w:val="22"/>
        </w:rPr>
        <w:t>in zmanjševanje njihovih posledic</w:t>
      </w:r>
    </w:p>
    <w:p w14:paraId="455A43C3" w14:textId="77777777" w:rsidR="00F24DF5" w:rsidRPr="002D5340" w:rsidRDefault="00F24DF5" w:rsidP="00F24DF5">
      <w:pPr>
        <w:pStyle w:val="center"/>
        <w:shd w:val="clear" w:color="auto" w:fill="FFFFFF" w:themeFill="background1"/>
        <w:spacing w:before="240"/>
        <w:jc w:val="both"/>
        <w:rPr>
          <w:rFonts w:ascii="Arial" w:eastAsia="Arial" w:hAnsi="Arial" w:cs="Arial"/>
          <w:b/>
          <w:color w:val="000000" w:themeColor="text1"/>
          <w:sz w:val="22"/>
          <w:szCs w:val="22"/>
        </w:rPr>
      </w:pPr>
      <w:r w:rsidRPr="002D5340">
        <w:rPr>
          <w:rFonts w:ascii="Arial" w:hAnsi="Arial" w:cs="Arial"/>
          <w:b/>
          <w:sz w:val="22"/>
          <w:szCs w:val="22"/>
        </w:rPr>
        <w:t>K 31. členu</w:t>
      </w:r>
      <w:r w:rsidRPr="002D5340">
        <w:rPr>
          <w:rFonts w:ascii="Arial" w:eastAsia="Arial" w:hAnsi="Arial" w:cs="Arial"/>
          <w:b/>
          <w:bCs/>
          <w:color w:val="000000" w:themeColor="text1"/>
          <w:sz w:val="22"/>
          <w:szCs w:val="22"/>
        </w:rPr>
        <w:t xml:space="preserve"> (preprečevanje večjih nesreč in zmanjševanje njihovih posledic)</w:t>
      </w:r>
    </w:p>
    <w:p w14:paraId="32E676F1" w14:textId="77777777" w:rsidR="00F24DF5" w:rsidRPr="002D5340" w:rsidRDefault="00F24DF5" w:rsidP="00F24DF5">
      <w:pPr>
        <w:spacing w:before="240"/>
        <w:ind w:hanging="2"/>
        <w:jc w:val="both"/>
        <w:rPr>
          <w:rFonts w:ascii="Arial" w:eastAsia="Arial" w:hAnsi="Arial" w:cs="Arial"/>
          <w:sz w:val="22"/>
          <w:szCs w:val="22"/>
        </w:rPr>
      </w:pPr>
      <w:r w:rsidRPr="002D5340">
        <w:rPr>
          <w:rFonts w:ascii="Arial" w:eastAsia="Arial" w:hAnsi="Arial" w:cs="Arial"/>
          <w:sz w:val="22"/>
          <w:szCs w:val="22"/>
        </w:rPr>
        <w:t xml:space="preserve">Določbe tega člena zaradi varstva pred večjimi nesrečami urejajo mehanizem spremljanja in nadzora nad obratovanjem obratov, za katere je zaradi ravnanja z nevarnimi snovmi značilen potencial, da pri njihovem obratovanju pride do večje nesreče; mehanizem najmanjše razdalje med obrati in območji, kjer bi lahko nastala škoda zaradi večje nesreče in mehanizem obveščanja o nevarnostih večjih nesreč. </w:t>
      </w:r>
    </w:p>
    <w:p w14:paraId="4E6DD2FE" w14:textId="77777777" w:rsidR="00F24DF5" w:rsidRPr="002D5340" w:rsidRDefault="00F24DF5" w:rsidP="00F24DF5">
      <w:pPr>
        <w:spacing w:before="240"/>
        <w:ind w:hanging="2"/>
        <w:jc w:val="both"/>
        <w:rPr>
          <w:rFonts w:ascii="Arial" w:eastAsia="Arial" w:hAnsi="Arial" w:cs="Arial"/>
          <w:sz w:val="22"/>
          <w:szCs w:val="22"/>
        </w:rPr>
      </w:pPr>
      <w:r w:rsidRPr="002D5340">
        <w:rPr>
          <w:rFonts w:ascii="Arial" w:eastAsia="Arial" w:hAnsi="Arial" w:cs="Arial"/>
          <w:sz w:val="22"/>
          <w:szCs w:val="22"/>
        </w:rPr>
        <w:t>V tem členu so urejene temeljne obveznosti upravljavca obrata, ki mora ministrstvu prijaviti obrat in poročati o večji nesreči, pri upravljanju obrata pa mora izvesti ukrepe, potrebne za preprečevanje večje nesreče in za zmanjševanje njenih posledic za ljudi in okolje.</w:t>
      </w:r>
    </w:p>
    <w:p w14:paraId="66443323" w14:textId="77777777" w:rsidR="00F24DF5" w:rsidRPr="002D5340" w:rsidRDefault="00F24DF5" w:rsidP="00F24DF5">
      <w:pPr>
        <w:spacing w:before="240"/>
        <w:ind w:hanging="2"/>
        <w:jc w:val="both"/>
        <w:rPr>
          <w:rFonts w:ascii="Arial" w:eastAsia="Arial" w:hAnsi="Arial" w:cs="Arial"/>
          <w:sz w:val="22"/>
          <w:szCs w:val="22"/>
        </w:rPr>
      </w:pPr>
      <w:r w:rsidRPr="002D5340">
        <w:rPr>
          <w:rFonts w:ascii="Arial" w:eastAsia="Arial" w:hAnsi="Arial" w:cs="Arial"/>
          <w:sz w:val="22"/>
          <w:szCs w:val="22"/>
        </w:rPr>
        <w:t xml:space="preserve">Prav tako so v tem členu podeljena pooblastila vladi, da predpiše vrste in količine nevarnih snovi in vrste njihovih nevarnih lastnosti za razvrščanje obratov v obrate večjega ali manjšega tveganja za okolje; merila za razvrstitev obratov v obrate večjega ali manjšega tveganja za okolje; vsebino zasnove zmanjšanja tveganja za okolje in varnostnega poročila; roke in vsebino prijave obrata; roke in način poročanja o večji nesreči ter druge ukrepe za preprečevanje večje nesreče in zmanjševanje njenih posledic. </w:t>
      </w:r>
    </w:p>
    <w:p w14:paraId="616AAFE3" w14:textId="77777777" w:rsidR="00F24DF5" w:rsidRPr="002D5340" w:rsidRDefault="00F24DF5" w:rsidP="00F24DF5">
      <w:pPr>
        <w:pStyle w:val="odstavek0"/>
        <w:shd w:val="clear" w:color="auto" w:fill="FFFFFF" w:themeFill="background1"/>
        <w:spacing w:before="240" w:beforeAutospacing="0" w:afterAutospacing="0"/>
        <w:jc w:val="both"/>
        <w:rPr>
          <w:rFonts w:ascii="Arial" w:eastAsia="Arial" w:hAnsi="Arial" w:cs="Arial"/>
          <w:sz w:val="22"/>
          <w:szCs w:val="22"/>
        </w:rPr>
      </w:pPr>
      <w:r w:rsidRPr="002D5340">
        <w:rPr>
          <w:rFonts w:ascii="Arial" w:eastAsia="Arial" w:hAnsi="Arial" w:cs="Arial"/>
          <w:sz w:val="22"/>
          <w:szCs w:val="22"/>
        </w:rPr>
        <w:t>Ta člen ureja tudi nekatere obveznosti pripravljavcev prostorskih aktov pri izdelavi prostorskih aktov, vladi pa je dano pooblastilo za predpis določenih ukrepov, relevantnih v postopkih sprejemanja prostorskih aktov.</w:t>
      </w:r>
    </w:p>
    <w:p w14:paraId="54EA8010" w14:textId="77777777" w:rsidR="00F24DF5" w:rsidRPr="002D5340" w:rsidRDefault="00F24DF5" w:rsidP="00F24DF5">
      <w:pPr>
        <w:pStyle w:val="odstavek0"/>
        <w:shd w:val="clear" w:color="auto" w:fill="FFFFFF" w:themeFill="background1"/>
        <w:spacing w:before="240" w:beforeAutospacing="0" w:afterAutospacing="0"/>
        <w:jc w:val="both"/>
        <w:rPr>
          <w:rFonts w:ascii="Arial" w:hAnsi="Arial" w:cs="Arial"/>
          <w:b/>
          <w:sz w:val="22"/>
          <w:szCs w:val="22"/>
        </w:rPr>
      </w:pPr>
      <w:r w:rsidRPr="002D5340">
        <w:rPr>
          <w:rFonts w:ascii="Arial" w:hAnsi="Arial" w:cs="Arial"/>
          <w:b/>
          <w:sz w:val="22"/>
          <w:szCs w:val="22"/>
        </w:rPr>
        <w:t xml:space="preserve">K 32. členu (izključitev nevarne snovi)  </w:t>
      </w:r>
    </w:p>
    <w:p w14:paraId="433FD588" w14:textId="77777777" w:rsidR="00F24DF5" w:rsidRPr="002D5340" w:rsidRDefault="00F24DF5" w:rsidP="00F24DF5">
      <w:pPr>
        <w:spacing w:before="240"/>
        <w:jc w:val="both"/>
        <w:rPr>
          <w:rFonts w:ascii="Arial" w:eastAsia="Arial" w:hAnsi="Arial" w:cs="Arial"/>
          <w:sz w:val="22"/>
          <w:szCs w:val="22"/>
        </w:rPr>
      </w:pPr>
      <w:r w:rsidRPr="002D5340">
        <w:rPr>
          <w:rFonts w:ascii="Arial" w:eastAsia="Arial" w:hAnsi="Arial" w:cs="Arial"/>
          <w:sz w:val="22"/>
          <w:szCs w:val="22"/>
        </w:rPr>
        <w:t>Ta člen pooblašča vlado, da Evropski komisiji predlaga izključitev nevarne snovi, ki je del mehanizma varstva pred večjimi nesrečami, če utemeljeno meni, da v razumno predvidljivih razmerah ta nevarna snov ne more biti vzrok za večjo nesrečo.</w:t>
      </w:r>
    </w:p>
    <w:p w14:paraId="02EF9595" w14:textId="77777777" w:rsidR="00F24DF5" w:rsidRPr="002D5340" w:rsidRDefault="00F24DF5" w:rsidP="00F24DF5">
      <w:pPr>
        <w:pStyle w:val="odstavek0"/>
        <w:shd w:val="clear" w:color="auto" w:fill="FFFFFF" w:themeFill="background1"/>
        <w:spacing w:beforeAutospacing="0" w:afterAutospacing="0"/>
        <w:jc w:val="both"/>
        <w:rPr>
          <w:rFonts w:ascii="Arial" w:hAnsi="Arial" w:cs="Arial"/>
          <w:b/>
          <w:bCs/>
          <w:sz w:val="22"/>
          <w:szCs w:val="22"/>
        </w:rPr>
      </w:pPr>
    </w:p>
    <w:p w14:paraId="3C4A1A12" w14:textId="77777777" w:rsidR="00F24DF5" w:rsidRPr="002D5340" w:rsidRDefault="00F24DF5" w:rsidP="00F24DF5">
      <w:pPr>
        <w:pStyle w:val="odstavek0"/>
        <w:shd w:val="clear" w:color="auto" w:fill="FFFFFF" w:themeFill="background1"/>
        <w:spacing w:beforeAutospacing="0" w:afterAutospacing="0"/>
        <w:jc w:val="both"/>
        <w:rPr>
          <w:rFonts w:ascii="Arial" w:hAnsi="Arial" w:cs="Arial"/>
          <w:b/>
          <w:bCs/>
          <w:sz w:val="22"/>
          <w:szCs w:val="22"/>
        </w:rPr>
      </w:pPr>
      <w:r w:rsidRPr="002D5340" w:rsidDel="00C741B4">
        <w:rPr>
          <w:rFonts w:ascii="Arial" w:hAnsi="Arial" w:cs="Arial"/>
          <w:b/>
          <w:bCs/>
          <w:sz w:val="22"/>
          <w:szCs w:val="22"/>
        </w:rPr>
        <w:t>3</w:t>
      </w:r>
      <w:r w:rsidRPr="002D5340">
        <w:rPr>
          <w:rFonts w:ascii="Arial" w:hAnsi="Arial" w:cs="Arial"/>
          <w:b/>
          <w:bCs/>
          <w:sz w:val="22"/>
          <w:szCs w:val="22"/>
        </w:rPr>
        <w:t>. Ukrepi na področju odpadkov</w:t>
      </w:r>
    </w:p>
    <w:p w14:paraId="01D6ED13" w14:textId="77777777" w:rsidR="00F24DF5" w:rsidRPr="002D5340" w:rsidRDefault="00F24DF5" w:rsidP="00F24DF5">
      <w:pPr>
        <w:pStyle w:val="odstavek0"/>
        <w:shd w:val="clear" w:color="auto" w:fill="FFFFFF"/>
        <w:spacing w:beforeAutospacing="0" w:afterAutospacing="0"/>
        <w:jc w:val="both"/>
        <w:rPr>
          <w:rFonts w:ascii="Arial" w:hAnsi="Arial" w:cs="Arial"/>
          <w:b/>
          <w:bCs/>
          <w:sz w:val="22"/>
          <w:szCs w:val="22"/>
        </w:rPr>
      </w:pPr>
    </w:p>
    <w:p w14:paraId="2D51B5CA" w14:textId="77777777" w:rsidR="00F24DF5" w:rsidRPr="002D5340" w:rsidRDefault="00F24DF5" w:rsidP="00F24DF5">
      <w:pPr>
        <w:pStyle w:val="lennaslov"/>
        <w:spacing w:before="240"/>
        <w:jc w:val="both"/>
      </w:pPr>
      <w:r w:rsidRPr="002D5340">
        <w:rPr>
          <w:bCs w:val="0"/>
        </w:rPr>
        <w:t>K 33. členu</w:t>
      </w:r>
      <w:r w:rsidRPr="002D5340">
        <w:rPr>
          <w:b w:val="0"/>
          <w:bCs w:val="0"/>
        </w:rPr>
        <w:t xml:space="preserve"> </w:t>
      </w:r>
      <w:r w:rsidRPr="002D5340">
        <w:t>(splošne določbe o odpadkih in izključitev njihove uporabe)</w:t>
      </w:r>
    </w:p>
    <w:p w14:paraId="32B7CF97" w14:textId="77777777" w:rsidR="00F24DF5" w:rsidRPr="002D5340" w:rsidRDefault="00F24DF5" w:rsidP="00F24DF5">
      <w:pPr>
        <w:spacing w:before="240" w:line="240" w:lineRule="atLeast"/>
        <w:jc w:val="both"/>
        <w:rPr>
          <w:rFonts w:ascii="Arial" w:eastAsia="Arial" w:hAnsi="Arial" w:cs="Arial"/>
          <w:color w:val="000000" w:themeColor="text1"/>
          <w:sz w:val="22"/>
          <w:szCs w:val="22"/>
        </w:rPr>
      </w:pPr>
      <w:bookmarkStart w:id="79" w:name="_Hlk164069390"/>
      <w:r w:rsidRPr="002D5340">
        <w:rPr>
          <w:rFonts w:ascii="Arial" w:eastAsia="Arial" w:hAnsi="Arial" w:cs="Arial"/>
          <w:color w:val="000000" w:themeColor="text1"/>
          <w:sz w:val="22"/>
          <w:szCs w:val="22"/>
        </w:rPr>
        <w:t>S tem členom je izveden prenos 2. in 13. člena Direktive 2008/98/ES o odpadkih v notranji pravni red. Določena so splošna pravila varstva okolja in varovanja zdravja ljudi ter izvzetje iz področja uporabe, kar sedaj urejata 2. člen in prvi odstavek 10. člena Uredbe o odpadkih (Uradni list RS, št. 77/22, 113/23 in 13/25).</w:t>
      </w:r>
    </w:p>
    <w:p w14:paraId="50A3B017" w14:textId="0AE489CA"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Bistveni cilj vseh določb o ravnanju z odpadki je varstvo zdravja ljudi in okolja pred škodljivimi vplivi, ki jih povzroča zbiranje, prevoz, skladiščenje, predelava in odstranjevanje odpadkov. Zato je treba vzpostaviti jasna pravila, v skladu s katerimi mora biti za vse odpadke na poti od izvirnega povzročitelja do njihove končne obdelave zagotovljeno takšno ravnanje, ki ne ogroža zdravja ljudi </w:t>
      </w:r>
      <w:r w:rsidRPr="002D5340">
        <w:rPr>
          <w:rFonts w:ascii="Arial" w:eastAsia="Arial" w:hAnsi="Arial" w:cs="Arial"/>
          <w:color w:val="000000" w:themeColor="text1"/>
          <w:sz w:val="22"/>
          <w:szCs w:val="22"/>
        </w:rPr>
        <w:lastRenderedPageBreak/>
        <w:t xml:space="preserve">in ki ne predstavlja tveganja za vode, zrak, tla, rastline in živali, ne povzroča čezmernega obremenjevanja s hrupom in neprijetnimi vonjavami ter ne povzroča škodljivih vplivov na krajino ali kraje posebnega pomena. Gre za načelno določbo, ki določa splošne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pogoje, podrobneje pa je izvedena v določbah zakona in na njegovi podlagi izdanih podzakonskih predpisih, ki določajo pravila ravnanja z odpadki pri njihovem zbiranju, skladiščenju, prevozu, predelavi in odstranjevanju.</w:t>
      </w:r>
    </w:p>
    <w:p w14:paraId="32A75333"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 vse premično premoženje, ki ga njegovi lastniki zavržejo, nameravajo ali morajo zavreči, je vzpostavljen pravni okvir za sistem ravnanja z odpadki, pri čemer pa so z drugim, tretjim in četrtim odstavkom tega člena določene izjeme, za katere se v celoti ali v delu, ki ga že urejajo drugi predpisi, ne uporabljajo določbe tega zakona, ki urejajo odpadke.</w:t>
      </w:r>
    </w:p>
    <w:p w14:paraId="582F9422"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Ob povečevanju dejavnosti gradbeništva v Sloveniji je treba poudariti, da se v skladu z Direktivo 2008/98/ES pravila ravnanja z odpadki  uporabljajo  za tla (in situ), vključno z neizkopanim onesnaženim delom tal, in stavbe, trajno povezane s tlemi, ter za neonesnažen del tal in drug naravno prisoten material, ki sta izkopana med gradbenimi deli, če se v svojem prvotnem stanju uporabita za gradnjo na kraju, kjer sta bila izkopana. Sicer se status neonesnaženega dela tal in drugega naravno prisotnega materiala, ki sta izkopana med gradbenimi deli, določi v skladu z opredelitvijo pojma »odpadek« iz 3. člena tega zakona ter z uporabo določb o stranskih proizvodih iz 41. člena ali o prenehanju statusa odpadka iz 42. člena tega zakona.</w:t>
      </w:r>
    </w:p>
    <w:p w14:paraId="3452B691"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Določbe tega zakona, ki urejajo odpadke, se uporablja za živalske stranske proizvode, ki so namenjeni za sežig, odlaganje na odlagališčih odpadkov ali predelavo v </w:t>
      </w:r>
      <w:proofErr w:type="spellStart"/>
      <w:r w:rsidRPr="002D5340">
        <w:rPr>
          <w:rFonts w:ascii="Arial" w:eastAsia="Arial" w:hAnsi="Arial" w:cs="Arial"/>
          <w:color w:val="000000" w:themeColor="text1"/>
          <w:sz w:val="22"/>
          <w:szCs w:val="22"/>
        </w:rPr>
        <w:t>bioplinarni</w:t>
      </w:r>
      <w:proofErr w:type="spellEnd"/>
      <w:r w:rsidRPr="002D5340">
        <w:rPr>
          <w:rFonts w:ascii="Arial" w:eastAsia="Arial" w:hAnsi="Arial" w:cs="Arial"/>
          <w:color w:val="000000" w:themeColor="text1"/>
          <w:sz w:val="22"/>
          <w:szCs w:val="22"/>
        </w:rPr>
        <w:t xml:space="preserve"> ali kompostarni. Ne uporabljajo pa se za tiste živalske stranske proizvode, ki so namenjeni za uporabo, ki ne šteje za postopke ravnanja z odpadki. Ta izjema velja tudi za tiste živalske stranske proizvode, ki so v skladu z Uredbo 2009/767/EU o dajanju krme v promet in njeni uporabi, namenjeni za uporabo kot posamična krmila, če so izpolnjene vse zahteve iz predpisov, ki urejajo krmo. V teh primerih se morajo zbiranje, prevoz, predelava, uporaba in odstranjevanje vseh živalskih stranskih proizvodov, vključno z odpadki živalskega porekla, izvajati v skladu z Uredbo 1774/2002/ES o določitvi zdravstvenih pravil za živalske stranske proizvode. Prav tako se določbe tega zakona, ki urejajo odpadke, v obsegu, ki ga urejajo drugi predpisi, ne uporabljajo za tiste živalske stranske proizvode, ki predstavljajo morebitno tveganje za zdravje, kot so npr. trupla živali, ki so bile pokončane zaradi izkoreninjenja kužnih živalskih bolezni.</w:t>
      </w:r>
    </w:p>
    <w:p w14:paraId="6432A6D3"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skladu z Direktivo 2018/851/EU, s katero je bila zadnjič spremenjena Direktiva 2008/98/ES pa se določbe tega zakona, ki urejajo odpadke, v obsegu, ki ga urejajo drugi predpisi, ne uporabljajo za živila </w:t>
      </w:r>
      <w:proofErr w:type="spellStart"/>
      <w:r w:rsidRPr="002D5340">
        <w:rPr>
          <w:rFonts w:ascii="Arial" w:eastAsia="Arial" w:hAnsi="Arial" w:cs="Arial"/>
          <w:color w:val="000000" w:themeColor="text1"/>
          <w:sz w:val="22"/>
          <w:szCs w:val="22"/>
        </w:rPr>
        <w:t>neživalskega</w:t>
      </w:r>
      <w:proofErr w:type="spellEnd"/>
      <w:r w:rsidRPr="002D5340">
        <w:rPr>
          <w:rFonts w:ascii="Arial" w:eastAsia="Arial" w:hAnsi="Arial" w:cs="Arial"/>
          <w:color w:val="000000" w:themeColor="text1"/>
          <w:sz w:val="22"/>
          <w:szCs w:val="22"/>
        </w:rPr>
        <w:t xml:space="preserve"> izvora, ki niso več namenjena za prehrano ljudi, in za snovi rastlinskega izvora iz agroživilske industrije, ki so namenjena za krmo živali, če so izpolnjene zahteve iz predpisov, ki urejajo krmo.</w:t>
      </w:r>
    </w:p>
    <w:p w14:paraId="0636D7CE" w14:textId="77777777" w:rsidR="00F24DF5" w:rsidRPr="002D5340" w:rsidRDefault="00F24DF5" w:rsidP="00F24DF5">
      <w:pPr>
        <w:pStyle w:val="lennaslov"/>
        <w:spacing w:before="240"/>
        <w:jc w:val="both"/>
      </w:pPr>
      <w:r w:rsidRPr="002D5340">
        <w:rPr>
          <w:bCs w:val="0"/>
        </w:rPr>
        <w:t>K 34. členu</w:t>
      </w:r>
      <w:r w:rsidRPr="002D5340">
        <w:rPr>
          <w:b w:val="0"/>
          <w:bCs w:val="0"/>
        </w:rPr>
        <w:t xml:space="preserve"> </w:t>
      </w:r>
      <w:r w:rsidRPr="002D5340">
        <w:t>(hierarhija ravnanja z odpadki)</w:t>
      </w:r>
    </w:p>
    <w:p w14:paraId="0101A393" w14:textId="77777777" w:rsidR="00F24DF5" w:rsidRPr="002D5340" w:rsidRDefault="00F24DF5" w:rsidP="00F24DF5">
      <w:pPr>
        <w:spacing w:before="24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S tem členom je izveden prenos 4. člena Direktive 2008/98/ES o odpadkih v notranji pravni red.  </w:t>
      </w:r>
    </w:p>
    <w:p w14:paraId="36ECF88C"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Hierarhija ravnanja z odpadki predstavlja prednostni vrstni red ukrepov za ravnanje z odpadki. Hierarhija vključuje naslednje korake: 1. preprečevaje odpadkov, to so ukrepi, ki so sprejeti, preden snov, material ali proizvod postane odpadek, in s katerimi se zmanjša količina odpadkov (vključno s ponovno uporabo proizvodov ali podaljšanjem življenjske dobe proizvodov), škodljivi vplivi nastalih odpadkov na okolje in zdravje ljudi ter vsebnost nevarnih snovi v materialih in proizvodih; 2. priprava za ponovno uporabo, to so postopki predelave odpadkov, v katerih se proizvodi ali sestavni deli proizvodov, ki so postali odpadki, s preverjanjem, čiščenjem ali popravilom pripravijo za ponovno uporabo brez kakršne koli druge predhodne dodelave; 3. recikliranje odpadkov, to je postopek predelave odpadkov, v katerem se odpadni materiali </w:t>
      </w:r>
      <w:r w:rsidRPr="002D5340">
        <w:rPr>
          <w:rFonts w:ascii="Arial" w:eastAsia="Arial" w:hAnsi="Arial" w:cs="Arial"/>
          <w:color w:val="000000" w:themeColor="text1"/>
          <w:sz w:val="22"/>
          <w:szCs w:val="22"/>
        </w:rPr>
        <w:lastRenderedPageBreak/>
        <w:t>predelajo v proizvode, materiale ali snovi za prvotni namen ali druge namene. Recikliranje odpadkov ima prednost pred: 4. drugimi postopki predelave odpadkov in 5. odstranjevanjem odpadkov (npr. odlaganje odpadkov na odlagališčih). Obenem pa je treba za posamezne vrste odpadkov dopustiti tudi odstopanje od te hierarhije, med drugim zaradi tehnične izvedljivosti in ekonomske smiselnosti ter varstva okolja (četrti odstavek). Npr. predpis, ki ureja ravnanje z odpadki, ki vsebujejo azbest, določa, da sta ponovna uporaba azbestno cementnih izdelkov in priprava azbestnih odpadkov za njihovo ponovno uporabo prepovedani. Tudi recikliranje azbestnih odpadkov je prepovedano, dovoljena postopka predelave azbestnih odpadkov sta utrjevanje in uničevanje azbestnih vlaken.</w:t>
      </w:r>
    </w:p>
    <w:p w14:paraId="3C07EAE7"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Eden od ciljev politike ravnanja z odpadki je spodbujanje uporabe hierarhije ravnanja z odpadki, za kar se lahko v skladu s tretjim odstavkom tega člena določijo ekonomski in finančni instrumenti in ukrepi, ki med drugim lahko vključujejo dajatve za odlaganje odpadkov na odlagališčih odpadkov, dajatve za sežiganje odpadkov, vzpostavitev sistemov »plačaj, kolikor zavržeš« in sistemov proizvajalčeve razširjene odgovornosti ter ukrepe za lažje </w:t>
      </w:r>
      <w:proofErr w:type="spellStart"/>
      <w:r w:rsidRPr="002D5340">
        <w:rPr>
          <w:rFonts w:ascii="Arial" w:eastAsia="Arial" w:hAnsi="Arial" w:cs="Arial"/>
          <w:color w:val="000000" w:themeColor="text1"/>
          <w:sz w:val="22"/>
          <w:szCs w:val="22"/>
        </w:rPr>
        <w:t>doniranje</w:t>
      </w:r>
      <w:proofErr w:type="spellEnd"/>
      <w:r w:rsidRPr="002D5340">
        <w:rPr>
          <w:rFonts w:ascii="Arial" w:eastAsia="Arial" w:hAnsi="Arial" w:cs="Arial"/>
          <w:color w:val="000000" w:themeColor="text1"/>
          <w:sz w:val="22"/>
          <w:szCs w:val="22"/>
        </w:rPr>
        <w:t xml:space="preserve"> hrane. Priloga </w:t>
      </w:r>
      <w:proofErr w:type="spellStart"/>
      <w:r w:rsidRPr="002D5340">
        <w:rPr>
          <w:rFonts w:ascii="Arial" w:eastAsia="Arial" w:hAnsi="Arial" w:cs="Arial"/>
          <w:color w:val="000000" w:themeColor="text1"/>
          <w:sz w:val="22"/>
          <w:szCs w:val="22"/>
        </w:rPr>
        <w:t>IV.a</w:t>
      </w:r>
      <w:proofErr w:type="spellEnd"/>
      <w:r w:rsidRPr="002D5340">
        <w:rPr>
          <w:rFonts w:ascii="Arial" w:eastAsia="Arial" w:hAnsi="Arial" w:cs="Arial"/>
          <w:color w:val="000000" w:themeColor="text1"/>
          <w:sz w:val="22"/>
          <w:szCs w:val="22"/>
        </w:rPr>
        <w:t xml:space="preserve"> Direktive 2008/98/ES določa seznam ponazoritvenih primerov tovrstnih instrumentov in ukrepov.</w:t>
      </w:r>
    </w:p>
    <w:bookmarkEnd w:id="79"/>
    <w:p w14:paraId="16CB6F45" w14:textId="77777777" w:rsidR="00F24DF5" w:rsidRPr="002D5340" w:rsidRDefault="00F24DF5" w:rsidP="00F24DF5">
      <w:pPr>
        <w:pStyle w:val="odstavek0"/>
        <w:shd w:val="clear" w:color="auto" w:fill="FFFFFF"/>
        <w:spacing w:beforeAutospacing="0" w:afterAutospacing="0"/>
        <w:jc w:val="both"/>
        <w:rPr>
          <w:rFonts w:ascii="Arial" w:hAnsi="Arial" w:cs="Arial"/>
          <w:b/>
          <w:bCs/>
          <w:sz w:val="22"/>
          <w:szCs w:val="22"/>
        </w:rPr>
      </w:pPr>
    </w:p>
    <w:p w14:paraId="15786B42" w14:textId="77777777" w:rsidR="00F24DF5" w:rsidRPr="002D5340" w:rsidRDefault="00F24DF5" w:rsidP="00F24DF5">
      <w:pPr>
        <w:pStyle w:val="lennaslov"/>
        <w:jc w:val="both"/>
      </w:pPr>
      <w:r w:rsidRPr="002D5340">
        <w:rPr>
          <w:bCs w:val="0"/>
        </w:rPr>
        <w:t>K 35. členu</w:t>
      </w:r>
      <w:r w:rsidRPr="002D5340">
        <w:rPr>
          <w:b w:val="0"/>
          <w:bCs w:val="0"/>
        </w:rPr>
        <w:t xml:space="preserve"> </w:t>
      </w:r>
      <w:r w:rsidRPr="002D5340">
        <w:t>(pravila pri nastajanju odpadkov in ravnanju z njimi)</w:t>
      </w:r>
    </w:p>
    <w:p w14:paraId="47B77780"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S tem členom so določena splošna pravila ravnanja z odpadki.</w:t>
      </w:r>
    </w:p>
    <w:p w14:paraId="64705000"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Izvirni povzročitelj odpadkov ali drug imetnik odpadkov mora upoštevati pravila ravnanja za preprečevanje odpadkov in preprečevanje ali zmanjševanje škodljivih vplivov nastajanja odpadkov in pravila ravnanja z odpadki ter za zmanjševanje celotnega vpliva uporabe naravnih virov in izboljšanje učinkovitosti uporabe naravnih virov. Z odpadki mora ravnati tako, da je omogočeno nadaljnje ravnanje z njimi v skladu s hierarhijo ravnanja z odpadki in z zahtevami glede varstva okolja in varovanja zdravja ljudi (prvi in drugi odstavek).</w:t>
      </w:r>
    </w:p>
    <w:p w14:paraId="43B9FC6C"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skladu z 10., 11. in 12. členom Direktive 2008/98/ES je treba vse odpadke predelati. Tiste, ki jih ni mogoče predelati, pa je treba odstraniti s postopki, ki ne ogrožajo zdravja ljudi in ne škodijo okolju (tretji in četrti odstavek).</w:t>
      </w:r>
    </w:p>
    <w:p w14:paraId="51158EB4"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S petim odstavkom je dano pooblastilo vladi, da podrobno uredi sistem ravnanja z odpadki in v okviru tega predpiše pravila ravnanja z odpadki ter naloge in ukrepe, potrebne za varstvo okolja in varovanje zdravja ljudi pri preprečevanju odpadkov, njihovem nastajanju in opravljanju dejavnosti ravnanja z odpadki.</w:t>
      </w:r>
    </w:p>
    <w:p w14:paraId="43107691" w14:textId="77777777" w:rsidR="00F24DF5" w:rsidRPr="002D5340" w:rsidRDefault="00F24DF5" w:rsidP="00F24DF5">
      <w:pPr>
        <w:pStyle w:val="lennaslov"/>
        <w:spacing w:before="240"/>
        <w:jc w:val="both"/>
      </w:pPr>
      <w:r w:rsidRPr="002D5340">
        <w:rPr>
          <w:bCs w:val="0"/>
        </w:rPr>
        <w:t>K 36. členu</w:t>
      </w:r>
      <w:r w:rsidRPr="002D5340">
        <w:rPr>
          <w:b w:val="0"/>
          <w:bCs w:val="0"/>
        </w:rPr>
        <w:t xml:space="preserve"> </w:t>
      </w:r>
      <w:r w:rsidRPr="002D5340">
        <w:t>(odgovornost za ravnanje z odpadki)</w:t>
      </w:r>
    </w:p>
    <w:p w14:paraId="69A17715" w14:textId="77777777" w:rsidR="00F24DF5" w:rsidRPr="002D5340" w:rsidRDefault="00F24DF5" w:rsidP="00F24DF5">
      <w:pPr>
        <w:pStyle w:val="lenobrazloitev"/>
        <w:spacing w:before="240"/>
        <w:jc w:val="both"/>
        <w:rPr>
          <w:rFonts w:ascii="Arial" w:eastAsia="Arial" w:hAnsi="Arial" w:cs="Arial"/>
          <w:bCs/>
          <w:color w:val="000000" w:themeColor="text1"/>
        </w:rPr>
      </w:pPr>
      <w:r w:rsidRPr="002D5340">
        <w:rPr>
          <w:rFonts w:ascii="Arial" w:eastAsia="Arial" w:hAnsi="Arial" w:cs="Arial"/>
          <w:b w:val="0"/>
          <w:color w:val="000000" w:themeColor="text1"/>
        </w:rPr>
        <w:t>S tem členom je izveden prenos 15. člena Direktive 2008/98/ES o odpadkih v notranji pravni red. Določene so zahteve za zagotavljanje obdelave odpadkov, in sicer je v prvem odstavku določena obveznost izvirnega povzročitelja odpadkov ali drugega imetnika odpadkov glede zagotavljanja obdelave. Izvirni povzročitelj odpadkov ali drug imetnik odpadkov mora zgotoviti njihovo obdelavo tako, da jih obdela sam ali da jih odda pravni ali fizični osebi, ki zbira odpadke ali jih predeluje.</w:t>
      </w:r>
    </w:p>
    <w:p w14:paraId="72625BBC" w14:textId="77777777" w:rsidR="00F24DF5" w:rsidRPr="002D5340" w:rsidRDefault="00F24DF5" w:rsidP="00F24DF5">
      <w:pPr>
        <w:pStyle w:val="lenobrazloitev"/>
        <w:spacing w:before="240"/>
        <w:ind w:hanging="2"/>
        <w:jc w:val="both"/>
        <w:rPr>
          <w:rFonts w:ascii="Arial" w:eastAsia="Arial" w:hAnsi="Arial" w:cs="Arial"/>
          <w:bCs/>
          <w:color w:val="000000" w:themeColor="text1"/>
        </w:rPr>
      </w:pPr>
      <w:r w:rsidRPr="002D5340">
        <w:rPr>
          <w:rFonts w:ascii="Arial" w:eastAsia="Arial" w:hAnsi="Arial" w:cs="Arial"/>
          <w:b w:val="0"/>
          <w:color w:val="000000" w:themeColor="text1"/>
        </w:rPr>
        <w:t>Lahko pa (drugi odstavek) izvirni povzročitelj odpadkov ali zbiralec odpadkov (pravna ali fizična oseba, ki v skladu s tem zakonom zbira odpadke) nenevarne odpadke proda trgovcu z odpadki, če ta zanje zagotovi njihovo obdelavo (tako, da jih proda pravni ali fizični osebi, ki v skladu s tem zakonom predeluje ali odstranjuje odpadke). V tem primeru je odgovornost izvirnega povzročitelja ali zbiralca odpadkov za izvedbo obdelave odpadkov izpolnjena, ko je obdelava izvedena v celoti (peti odstavek).</w:t>
      </w:r>
    </w:p>
    <w:p w14:paraId="426625D8" w14:textId="77777777" w:rsidR="00F24DF5" w:rsidRPr="002D5340" w:rsidRDefault="00F24DF5" w:rsidP="00F24DF5">
      <w:pPr>
        <w:pStyle w:val="lenobrazloitev"/>
        <w:ind w:hanging="2"/>
        <w:jc w:val="both"/>
        <w:rPr>
          <w:rFonts w:ascii="Arial" w:hAnsi="Arial" w:cs="Arial"/>
        </w:rPr>
      </w:pPr>
      <w:r w:rsidRPr="002D5340">
        <w:rPr>
          <w:rFonts w:ascii="Arial" w:eastAsia="Arial" w:hAnsi="Arial" w:cs="Arial"/>
          <w:b w:val="0"/>
          <w:color w:val="000000" w:themeColor="text1"/>
        </w:rPr>
        <w:lastRenderedPageBreak/>
        <w:t>S tretjim ter devetim do enajstim odstavkom pa so določene osnovne zahteve za pošiljke odpadkov v obdelavo iz in v Slovenijo, kar sicer podrobno urejajo predpisi, ki urejajo pošiljke odpadkov.</w:t>
      </w:r>
    </w:p>
    <w:p w14:paraId="63C6B4B2" w14:textId="77777777" w:rsidR="00F24DF5" w:rsidRPr="002D5340" w:rsidRDefault="00F24DF5" w:rsidP="00F24DF5">
      <w:pPr>
        <w:pStyle w:val="odstavek0"/>
        <w:shd w:val="clear" w:color="auto" w:fill="FFFFFF" w:themeFill="background1"/>
        <w:spacing w:beforeAutospacing="0" w:afterAutospacing="0"/>
        <w:jc w:val="both"/>
        <w:rPr>
          <w:rFonts w:ascii="Arial" w:hAnsi="Arial" w:cs="Arial"/>
          <w:b/>
          <w:bCs/>
          <w:sz w:val="22"/>
          <w:szCs w:val="22"/>
        </w:rPr>
      </w:pPr>
    </w:p>
    <w:p w14:paraId="590EF9B6" w14:textId="77777777" w:rsidR="00F24DF5" w:rsidRPr="002D5340" w:rsidRDefault="00F24DF5" w:rsidP="00F24DF5">
      <w:pPr>
        <w:pStyle w:val="lennaslov"/>
        <w:spacing w:before="240"/>
        <w:jc w:val="both"/>
      </w:pPr>
      <w:r w:rsidRPr="002D5340">
        <w:t>K 37.členu</w:t>
      </w:r>
      <w:r w:rsidRPr="002D5340">
        <w:rPr>
          <w:b w:val="0"/>
        </w:rPr>
        <w:t xml:space="preserve"> </w:t>
      </w:r>
      <w:r w:rsidRPr="002D5340">
        <w:t>(stroški ravnanja z odpadki)</w:t>
      </w:r>
    </w:p>
    <w:p w14:paraId="2E8EAE49" w14:textId="77777777" w:rsidR="00F24DF5" w:rsidRPr="002D5340" w:rsidRDefault="00F24DF5" w:rsidP="00F24DF5">
      <w:pPr>
        <w:pStyle w:val="lenobrazloitev"/>
        <w:spacing w:before="240"/>
        <w:jc w:val="both"/>
        <w:rPr>
          <w:rFonts w:ascii="Arial" w:eastAsia="Arial" w:hAnsi="Arial" w:cs="Arial"/>
          <w:color w:val="000000" w:themeColor="text1"/>
        </w:rPr>
      </w:pPr>
      <w:r w:rsidRPr="002D5340">
        <w:rPr>
          <w:rFonts w:ascii="Arial" w:eastAsia="Arial" w:hAnsi="Arial" w:cs="Arial"/>
          <w:b w:val="0"/>
          <w:color w:val="000000" w:themeColor="text1"/>
        </w:rPr>
        <w:t xml:space="preserve">S tem členom je izveden prenos 14. člena Direktive 2008/98/ES o odpadkih v notranji pravni red.  </w:t>
      </w:r>
    </w:p>
    <w:p w14:paraId="32C0E0F7" w14:textId="77777777" w:rsidR="00F24DF5" w:rsidRPr="002D5340" w:rsidRDefault="00F24DF5" w:rsidP="00F24DF5">
      <w:pPr>
        <w:pStyle w:val="lenobrazloitev"/>
        <w:spacing w:before="240"/>
        <w:ind w:hanging="2"/>
        <w:jc w:val="both"/>
        <w:rPr>
          <w:rFonts w:ascii="Arial" w:eastAsia="Arial" w:hAnsi="Arial" w:cs="Arial"/>
          <w:color w:val="000000" w:themeColor="text1"/>
        </w:rPr>
      </w:pPr>
      <w:r w:rsidRPr="002D5340">
        <w:rPr>
          <w:rFonts w:ascii="Arial" w:eastAsia="Arial" w:hAnsi="Arial" w:cs="Arial"/>
          <w:b w:val="0"/>
          <w:color w:val="000000" w:themeColor="text1"/>
        </w:rPr>
        <w:t xml:space="preserve">V skladu z načelom, da plača povzročitelj obremenitve, vse stroške ravnanja z odpadki, vključno s stroški za potrebno infrastrukturo in njeno delovanje, krije izvirni povzročitelj odpadkov ali trenutni ali predhodni imetniki odpadkov (prvi odstavek). S tretjim odstavkom pa je določba prvega odstavka izpeljana za primer odlaganja odpadkov na odlagališču. V tem primeru morajo biti s plačilom storitve odlaganja odpadkov kriti vsi stroški, povezani z gradnjo in obratovanjem odlagališča odpadkov ter finančnim jamstvom, vsi predvideni stroški zapiranja odlagališča odpadkov ter vsi stroški za izvedbo ukrepov varstva okolja po zaprtju odlagališča odpadkov za obdobje najmanj 30 let, pri čemer morajo biti sredstva, zbrana za zapiranje odlagališča odpadkov, namenjena samo za njegovo zapiranje. </w:t>
      </w:r>
    </w:p>
    <w:p w14:paraId="2C833148" w14:textId="77777777" w:rsidR="00F24DF5" w:rsidRPr="002D5340" w:rsidRDefault="00F24DF5" w:rsidP="00F24DF5">
      <w:pPr>
        <w:pStyle w:val="lennaslov"/>
        <w:spacing w:before="240"/>
        <w:jc w:val="both"/>
      </w:pPr>
      <w:r w:rsidRPr="002D5340">
        <w:rPr>
          <w:bCs w:val="0"/>
        </w:rPr>
        <w:t>K 38. členu</w:t>
      </w:r>
      <w:r w:rsidRPr="002D5340">
        <w:rPr>
          <w:b w:val="0"/>
          <w:bCs w:val="0"/>
        </w:rPr>
        <w:t xml:space="preserve"> </w:t>
      </w:r>
      <w:r w:rsidRPr="002D5340">
        <w:t>(prepovedi)</w:t>
      </w:r>
    </w:p>
    <w:p w14:paraId="400670EC" w14:textId="77777777" w:rsidR="00F24DF5" w:rsidRPr="002D5340" w:rsidRDefault="00F24DF5" w:rsidP="00F24DF5">
      <w:pPr>
        <w:spacing w:before="24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prvem odstavku je določena prepoved odmetavanja odpadkov in njihovega puščanja v okolju, vključno s smetenjem, ter nenadzorovanega ravnanja z odpadki, vključno z njihovim kurjenjem, s čimer je v notranji pravni red izveden prenos določbe prvega odstavka 36. člena Direktive 2008/98/ES, da države članice sprejmejo potrebne ukrepe za prepoved puščanja odpadkov, njihovega odmetavanja ali nenadzorovanega ravnanja z njimi, vključno s smetenjem.</w:t>
      </w:r>
    </w:p>
    <w:p w14:paraId="5226D870"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Odmetavanja odpadkov in njihovega puščanja v okolju ne gre enačiti z »odlaganjem odpadkov«, ki pomeni odlaganje odpadkov na odlagališčih (z okoljevarstvenim dovoljenjem). Odmetavanje odpadkov in njihovo puščanje v okolju je vedno namerno dejanje posameznika, ki se na ta način želi znebiti svojih odpadkov; večinoma je razlog izogibanje plačilu stroškov ravnanja z odpadki. Te odločitve posameznika ni mogoče v nobenem primeru povezati z odgovornostjo proizvajalcev zavrženih odpadkov oz. z velikostjo, maso ali naravo izdelkov, iz katerih so nastali odvrženi oz. puščeni odpadki.</w:t>
      </w:r>
    </w:p>
    <w:p w14:paraId="374A1E33"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Nasprotno od odmetavanja/puščanja odpadkov je lahko smetenje namerno ali nenamerno, neposredno ali posredno in se dogaja v vseh okoljih, vključno z morskim. Smetenje nekega območja ni vedno neposredna posledica tega, da nekdo odpadke odvrže na tem območju, ampak gre lahko tudi za posledico </w:t>
      </w:r>
      <w:proofErr w:type="spellStart"/>
      <w:r w:rsidRPr="002D5340">
        <w:rPr>
          <w:rFonts w:ascii="Arial" w:eastAsia="Arial" w:hAnsi="Arial" w:cs="Arial"/>
          <w:color w:val="000000" w:themeColor="text1"/>
          <w:sz w:val="22"/>
          <w:szCs w:val="22"/>
        </w:rPr>
        <w:t>raznosa</w:t>
      </w:r>
      <w:proofErr w:type="spellEnd"/>
      <w:r w:rsidRPr="002D5340">
        <w:rPr>
          <w:rFonts w:ascii="Arial" w:eastAsia="Arial" w:hAnsi="Arial" w:cs="Arial"/>
          <w:color w:val="000000" w:themeColor="text1"/>
          <w:sz w:val="22"/>
          <w:szCs w:val="22"/>
        </w:rPr>
        <w:t xml:space="preserve"> odpadkov zaradi vetra, izliva z odpadki onesnaženih rek v morje, tega, da posameznik izgubi določene predmete, ki zato končajo v okolju kot odpadki ipd. Pri smetenju gre v glavnem za manjše, lažje odvržene predmete kot so cigaretni ogorki, papirčki, papirnati robčki, pokrovčki plastenk...</w:t>
      </w:r>
    </w:p>
    <w:p w14:paraId="31755861"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Odpadki z majhno maso, ki najpogosteje smetijo okolje, so odvrženi bodisi namerno bodisi nenamerno, ali pa so bili pravilno oddani v sistem ravnanja z odpadki, vendar za njih ni bilo zagotovljeno ustrezno ravnanje npr. v času skladiščenja (npr. </w:t>
      </w:r>
      <w:proofErr w:type="spellStart"/>
      <w:r w:rsidRPr="002D5340">
        <w:rPr>
          <w:rFonts w:ascii="Arial" w:eastAsia="Arial" w:hAnsi="Arial" w:cs="Arial"/>
          <w:color w:val="000000" w:themeColor="text1"/>
          <w:sz w:val="22"/>
          <w:szCs w:val="22"/>
        </w:rPr>
        <w:t>raznos</w:t>
      </w:r>
      <w:proofErr w:type="spellEnd"/>
      <w:r w:rsidRPr="002D5340">
        <w:rPr>
          <w:rFonts w:ascii="Arial" w:eastAsia="Arial" w:hAnsi="Arial" w:cs="Arial"/>
          <w:color w:val="000000" w:themeColor="text1"/>
          <w:sz w:val="22"/>
          <w:szCs w:val="22"/>
        </w:rPr>
        <w:t xml:space="preserve"> zaradi vetra). Določeno odgovornost je moč pripisati tudi proizvajalcem tistih izdelkov, ki kot odpadki najpogosteje smetijo okolje.</w:t>
      </w:r>
    </w:p>
    <w:p w14:paraId="7DCC5082"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Poleg prepovedi odmetavanja odpadkov in njihovega puščanja v okolju, vključno s smetenjem je v tem členu predpisana tudi prepoved nenadzorovanega ravnanje z odpadki. Izraz »nenadzorovano ravnanje z odpadki« v zakonu ni opredeljeno, je pa potrebno pojasniti, da je </w:t>
      </w:r>
      <w:r w:rsidRPr="002D5340">
        <w:rPr>
          <w:rFonts w:ascii="Arial" w:eastAsia="Arial" w:hAnsi="Arial" w:cs="Arial"/>
          <w:color w:val="000000" w:themeColor="text1"/>
          <w:sz w:val="22"/>
          <w:szCs w:val="22"/>
        </w:rPr>
        <w:lastRenderedPageBreak/>
        <w:t>nenadzorovano ravnanje z odpadki ravnanje z odpadki, ki je v nasprotju s pravili ravnanja z odpadki, torej v nasprotju s tem zakonom in podzakonskimi predpisi, ki urejajo ravnanje z odpadki.</w:t>
      </w:r>
    </w:p>
    <w:p w14:paraId="2239922D"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p>
    <w:p w14:paraId="15A98112" w14:textId="77777777" w:rsidR="00F24DF5" w:rsidRPr="002D5340" w:rsidRDefault="00F24DF5" w:rsidP="00F24DF5">
      <w:pPr>
        <w:pStyle w:val="Navadensplet"/>
        <w:shd w:val="clear" w:color="auto" w:fill="FFFFFF" w:themeFill="background1"/>
        <w:spacing w:before="240" w:after="0" w:line="240" w:lineRule="atLeast"/>
        <w:rPr>
          <w:rFonts w:ascii="Arial" w:hAnsi="Arial" w:cs="Arial"/>
          <w:color w:val="000000"/>
          <w:sz w:val="22"/>
          <w:szCs w:val="22"/>
        </w:rPr>
      </w:pPr>
      <w:r w:rsidRPr="002D5340">
        <w:rPr>
          <w:rFonts w:ascii="Arial" w:hAnsi="Arial" w:cs="Arial"/>
          <w:b/>
          <w:bCs/>
          <w:sz w:val="22"/>
          <w:szCs w:val="22"/>
        </w:rPr>
        <w:t xml:space="preserve">K 39. členu </w:t>
      </w:r>
      <w:r w:rsidRPr="002D5340">
        <w:rPr>
          <w:rFonts w:ascii="Arial" w:hAnsi="Arial" w:cs="Arial"/>
          <w:b/>
          <w:bCs/>
          <w:color w:val="000000" w:themeColor="text1"/>
          <w:sz w:val="22"/>
          <w:szCs w:val="22"/>
        </w:rPr>
        <w:t>(okoljevarstveno dovoljenje za obdelavo odpadkov)</w:t>
      </w:r>
    </w:p>
    <w:p w14:paraId="22C95646" w14:textId="77777777" w:rsidR="00F24DF5" w:rsidRPr="002D5340" w:rsidRDefault="00F24DF5" w:rsidP="00F24DF5">
      <w:pPr>
        <w:spacing w:before="24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tem členu zakon ureja okoljevarstveno dovoljenje, ki ga mora pridobiti oseba, ki želi opravljati dejavnost obdelave odpadkov. Pravna ali fizična oseba, ki opravlja dejavnost obdelave odpadkov, mora za opravljanje te dejavnosti pridobiti okoljevarstveno dovoljenje iz 175. člena tega zakona, če gre za napravo, v kateri se bo opravljala dejavnost obdelave odpadkov, ki je predmet priloge I Direktive 2010/75/EU, ali okoljevarstveno dovoljenje iz 180. člena tega zakona, če gre za napravo, v kateri se bo opravljala dejavnost obdelave odpadkov ali če za dejavnost obdelave odpadkov brez naprave, ko za to obdelavo naprava ni potrebna in ki se ne uvrščata med naprave oziroma dejavnosti iz Priloge I Direktive 2010/75/EU. </w:t>
      </w:r>
    </w:p>
    <w:p w14:paraId="20FF80E4"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tem členu so predpisani tudi pogoji za pridobitev okoljevarstvenega dovoljenja. Glede na to, da bo morala pravna ali fizična oseba, ki namerava izvajati obdelavo odpadkov v napravi iz 175. člena tega zakona, izpolnjevati pogoje, ki so predpisani za pridobitev okoljevarstvenega dovoljenja za naprave in dejavnosti, ki povzročajo industrijske emisije, pravna ali fizična oseba, ki namerava izvajati obdelavo odpadkov z napravo iz 180. člena ali brez nje, izpolnjevati pogoje, ki so predpisani za pridobitev okoljevarstvenega dovoljenja za druge naprave in dejavnosti, poleg teh pa mora ta oseba izpolnjevati tudi pogoje iz predpisa iz petega odstavka 35. člena tega zakona. </w:t>
      </w:r>
    </w:p>
    <w:p w14:paraId="05006CEB"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Predlog zakona v tem členu ne zahteva lastninske pravice na nepremičninah in premičninah kot pogoj za pridobitev okoljevarstvenega dovoljenja za opravljanje dejavnosti obdelave odpadkov (kot je to določal ZVO-2). V skladu s tem členom pravna ali fizična oseba, ki opravlja dejavnost obdelave odpadkov, lahko pridobi okoljevarstveno dovoljenje, če ima nepremičnine ali premičnin, potrebne za opravljanje dejavnosti obdelave odpadkov, v lasti ali posesti. Namreč poslovni modeli pogosto ne temeljijo na lastninski pravici osnovnih sredstev za opravljanje dejavnosti, temveč so pogosto osnovna sredstva za opravljanje dejavnosti tudi najeta itd. Podjetja, ki imajo v najemu nepremičnine ali  premičnine, bi bila lahko v neenakopravnem položaju v primerjavi z lastniki zemljišč, kljub temu da najemniki izpolnjujejo vse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zahteve glede ravnanja z odpadki. Ne nazadnje mora oseba, ki opravlja dejavnost obdelave odpadkov zavarovati svojo odgovornost za sanacijo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zaradi povzročitve nenadnega onesnaženja (48. člen) oziroma lahko vlada predpiše, da mora </w:t>
      </w:r>
      <w:r w:rsidRPr="002D5340">
        <w:rPr>
          <w:rFonts w:ascii="Arial" w:eastAsia="Arial" w:hAnsi="Arial" w:cs="Arial"/>
          <w:sz w:val="22"/>
          <w:szCs w:val="22"/>
        </w:rPr>
        <w:t>povzročitelj obremenitve zagotoviti finančno jamstvo zaradi izvajanja predpisanih obveznosti ali poplačila stroškov obremenjevanja okolja pri opravljanju svoje dejavnosti, po njenem prenehanju, prenehanju obratovanja naprave ali obrata ali po prenehanju povzročitelja obremenitve.</w:t>
      </w:r>
    </w:p>
    <w:p w14:paraId="7C5F2EC9"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Zakon vladi dopušča, da v podzakonskem predpisu iz petega odstavka 35. člena določi tudi primere, ko zaradi vrste ali količine odpadkov pravna ali fizična oseba za predelavo nenevarnih odpadkov ne potrebuje okoljevarstvenega dovoljenja, pri čemer za posamezno vrsto postopka predelave določi vrste in količine odpadkov, za katere velja takšna ureditev, in metodo predelave odpadkov, ki se lahko uporablja.</w:t>
      </w:r>
    </w:p>
    <w:p w14:paraId="6A92D6CB"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Vlada lahko v podzakonskem predpisu iz petega odstavka 35. člena določi tudi primere za odstranjevanje lastnih nenevarnih odpadkov na kraju nastanka ob upoštevanju najboljših razpoložljivih tehnik določi ter vrst ali količin odpadkov, zaradi katerih pravna ali fizična oseba ne potrebuje okoljevarstvenega dovoljenja. Vlada v tem primeru za posamezno dejavnost določi vrste in količine odpadkov, za katere velja takšna ureditev, in metodo odstranjevanja odpadkov, ki se lahko uporablja. Takšno ureditev omogoča tudi Direktiva 2008/98/ES v 24. členu.</w:t>
      </w:r>
    </w:p>
    <w:p w14:paraId="1E471AAA" w14:textId="77777777" w:rsidR="00F24DF5" w:rsidRPr="002D5340" w:rsidRDefault="00F24DF5" w:rsidP="00F24DF5">
      <w:pPr>
        <w:pStyle w:val="odstavek0"/>
        <w:shd w:val="clear" w:color="auto" w:fill="FFFFFF" w:themeFill="background1"/>
        <w:spacing w:before="240" w:beforeAutospacing="0" w:afterAutospacing="0"/>
        <w:jc w:val="both"/>
        <w:rPr>
          <w:rFonts w:ascii="Arial" w:hAnsi="Arial" w:cs="Arial"/>
          <w:b/>
          <w:bCs/>
          <w:sz w:val="22"/>
          <w:szCs w:val="22"/>
        </w:rPr>
      </w:pPr>
      <w:r w:rsidRPr="002D5340">
        <w:rPr>
          <w:rFonts w:ascii="Arial" w:hAnsi="Arial" w:cs="Arial"/>
          <w:b/>
          <w:bCs/>
          <w:sz w:val="22"/>
          <w:szCs w:val="22"/>
        </w:rPr>
        <w:lastRenderedPageBreak/>
        <w:t xml:space="preserve">K 40. členu </w:t>
      </w:r>
      <w:r w:rsidRPr="002D5340">
        <w:rPr>
          <w:rFonts w:ascii="Arial" w:hAnsi="Arial" w:cs="Arial"/>
          <w:b/>
          <w:color w:val="000000" w:themeColor="text1"/>
          <w:sz w:val="22"/>
          <w:szCs w:val="22"/>
        </w:rPr>
        <w:t>(odločba o dovolitvi opravljanja priglašene dejavnosti)</w:t>
      </w:r>
    </w:p>
    <w:p w14:paraId="28D6BB55" w14:textId="77777777" w:rsidR="00F24DF5" w:rsidRPr="002D5340" w:rsidRDefault="00F24DF5" w:rsidP="00F24DF5">
      <w:pPr>
        <w:pStyle w:val="lenobrazloitev"/>
        <w:spacing w:before="240"/>
        <w:jc w:val="both"/>
        <w:rPr>
          <w:rFonts w:ascii="Arial" w:eastAsia="Arial" w:hAnsi="Arial" w:cs="Arial"/>
          <w:b w:val="0"/>
          <w:color w:val="000000" w:themeColor="text1"/>
        </w:rPr>
      </w:pPr>
      <w:r w:rsidRPr="002D5340">
        <w:rPr>
          <w:rFonts w:ascii="Arial" w:eastAsia="Arial" w:hAnsi="Arial" w:cs="Arial"/>
          <w:b w:val="0"/>
          <w:color w:val="000000" w:themeColor="text1"/>
        </w:rPr>
        <w:t>V tem členu zakon ureja pridobitev odločbe ministrstva o dovolitvi opravljanja priglašene dejavnosti, ki jo mora pridobiti pravna ali fizična oseba, ki želi opravljati dejavnost zbiranja odpadkov, prevoza odpadkov, trgovanja z odpadki ali posredovanja odpadkov. Pogoje za pridobitev odločbe o dovolitvi opravljanja priglašene dejavnosti, vsebino vloge ter vsebino odločbe predpiše vlada v podzakonskem predpisu.</w:t>
      </w:r>
    </w:p>
    <w:p w14:paraId="50DD81F9" w14:textId="77777777" w:rsidR="00F24DF5" w:rsidRPr="002D5340" w:rsidRDefault="00F24DF5" w:rsidP="00F24DF5">
      <w:pPr>
        <w:pStyle w:val="lenobrazloitev"/>
        <w:ind w:hanging="2"/>
        <w:jc w:val="both"/>
        <w:rPr>
          <w:rFonts w:ascii="Arial" w:eastAsia="Arial" w:hAnsi="Arial" w:cs="Arial"/>
          <w:b w:val="0"/>
          <w:color w:val="000000" w:themeColor="text1"/>
        </w:rPr>
      </w:pPr>
    </w:p>
    <w:p w14:paraId="5CCFFBFB" w14:textId="77777777" w:rsidR="00F24DF5" w:rsidRPr="002D5340" w:rsidRDefault="00F24DF5" w:rsidP="00F24DF5">
      <w:pPr>
        <w:pStyle w:val="lenobrazloitev"/>
        <w:ind w:hanging="2"/>
        <w:jc w:val="both"/>
        <w:rPr>
          <w:rFonts w:ascii="Arial" w:eastAsia="Arial" w:hAnsi="Arial" w:cs="Arial"/>
          <w:color w:val="000000" w:themeColor="text1"/>
        </w:rPr>
      </w:pPr>
      <w:r w:rsidRPr="002D5340">
        <w:rPr>
          <w:rFonts w:ascii="Arial" w:eastAsia="Arial" w:hAnsi="Arial" w:cs="Arial"/>
          <w:b w:val="0"/>
          <w:color w:val="000000" w:themeColor="text1"/>
        </w:rPr>
        <w:t>V primeru opravljanja dejavnosti trgovanja z odpadki ali posredovanja odpadkov je s tem predlogom zakona ureditev takšna, da trgovec z odpadki ali posrednik odpadkov nimata odpadkov v fizični posesti. Takšna ureditev za opravljanje dejavnosti trgovanja z odpadki in za opravljanje dejavnosti posredovanja odpadkov je že veljala pred uveljavitvijo ZVO-2.</w:t>
      </w:r>
    </w:p>
    <w:p w14:paraId="3202B3D0" w14:textId="77777777" w:rsidR="00F24DF5" w:rsidRPr="002D5340" w:rsidRDefault="00F24DF5" w:rsidP="00F24DF5">
      <w:pPr>
        <w:spacing w:line="260" w:lineRule="exact"/>
        <w:ind w:hanging="2"/>
        <w:jc w:val="both"/>
        <w:rPr>
          <w:rFonts w:ascii="Arial" w:eastAsia="Arial" w:hAnsi="Arial" w:cs="Arial"/>
          <w:color w:val="000000" w:themeColor="text1"/>
          <w:sz w:val="22"/>
          <w:szCs w:val="22"/>
        </w:rPr>
      </w:pPr>
    </w:p>
    <w:p w14:paraId="2CB8EE0F" w14:textId="77777777" w:rsidR="00F24DF5" w:rsidRPr="002D5340" w:rsidRDefault="00F24DF5" w:rsidP="00F24DF5">
      <w:pPr>
        <w:spacing w:line="260" w:lineRule="exact"/>
        <w:ind w:hanging="2"/>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Pravna ali fizična oseba, ki opravlja dejavnost zbiranja odpadkov, prevoza odpadkov, trgovanja z odpadki ali posredovanja odpadkov mora najkasneje v 30 dneh od nastanka spremembe ministrstvu prijaviti spremembo imena ali naslova oziroma firme ali sedeža ter spremembo glede vrst ali količin odpadkov, zbiralec odpadkov pa mora prijaviti tudi spremembo glede lokacij predhodnega skladiščenja odpadkov.</w:t>
      </w:r>
    </w:p>
    <w:p w14:paraId="4D917177" w14:textId="77777777" w:rsidR="00F24DF5" w:rsidRPr="002D5340" w:rsidRDefault="00F24DF5" w:rsidP="00F24DF5">
      <w:pPr>
        <w:pStyle w:val="lenobrazloitev"/>
        <w:ind w:hanging="2"/>
        <w:jc w:val="both"/>
        <w:rPr>
          <w:rFonts w:ascii="Arial" w:eastAsia="Arial" w:hAnsi="Arial" w:cs="Arial"/>
          <w:color w:val="000000" w:themeColor="text1"/>
        </w:rPr>
      </w:pPr>
      <w:r w:rsidRPr="002D5340">
        <w:rPr>
          <w:rFonts w:ascii="Arial" w:eastAsia="Arial" w:hAnsi="Arial" w:cs="Arial"/>
          <w:b w:val="0"/>
          <w:color w:val="000000" w:themeColor="text1"/>
        </w:rPr>
        <w:t>V tem členu je urejena izjema opisanega sistema za primer, ko pravna in fizična oseba, ki opravlja dejavnost zbiranja nevarnih odpadkov z zmogljivostjo predhodnega skladiščenja več kot 50 ton nevarnih odpadkov. V tem primeru ta oseba potrebuje okoljevarstveno dovoljenje za obratovanje naprave, ki povzroča industrijske emisije in ne odločbe o dovolitvi priglašene dejavnosti zbiranja odpadkov.</w:t>
      </w:r>
    </w:p>
    <w:p w14:paraId="5FBACF06" w14:textId="77777777" w:rsidR="00F24DF5" w:rsidRPr="002D5340" w:rsidRDefault="00F24DF5" w:rsidP="00F24DF5">
      <w:pPr>
        <w:spacing w:line="260" w:lineRule="exact"/>
        <w:ind w:hanging="2"/>
        <w:jc w:val="both"/>
        <w:rPr>
          <w:rFonts w:ascii="Arial" w:eastAsia="Arial" w:hAnsi="Arial" w:cs="Arial"/>
          <w:b/>
          <w:bCs/>
          <w:color w:val="000000" w:themeColor="text1"/>
          <w:sz w:val="22"/>
          <w:szCs w:val="22"/>
        </w:rPr>
      </w:pPr>
    </w:p>
    <w:p w14:paraId="1CA50F7E" w14:textId="77777777" w:rsidR="00F24DF5" w:rsidRPr="002D5340" w:rsidRDefault="00F24DF5" w:rsidP="00F24DF5">
      <w:pPr>
        <w:pStyle w:val="lenobrazloitev"/>
        <w:ind w:hanging="2"/>
        <w:jc w:val="both"/>
        <w:rPr>
          <w:rFonts w:ascii="Arial" w:eastAsia="Arial" w:hAnsi="Arial" w:cs="Arial"/>
          <w:color w:val="000000" w:themeColor="text1"/>
        </w:rPr>
      </w:pPr>
      <w:r w:rsidRPr="002D5340">
        <w:rPr>
          <w:rFonts w:ascii="Arial" w:eastAsia="Arial" w:hAnsi="Arial" w:cs="Arial"/>
          <w:b w:val="0"/>
          <w:color w:val="000000" w:themeColor="text1"/>
        </w:rPr>
        <w:t xml:space="preserve">Ta člen ureja tudi pogoje za razveljavitev odločbe o dovolitvi opravljanja priglašene dejavnosti. </w:t>
      </w:r>
    </w:p>
    <w:p w14:paraId="03502759" w14:textId="77777777" w:rsidR="00F24DF5" w:rsidRPr="002D5340" w:rsidRDefault="00F24DF5" w:rsidP="00F24DF5">
      <w:pPr>
        <w:pStyle w:val="lenobrazloitev"/>
        <w:ind w:hanging="2"/>
        <w:jc w:val="both"/>
        <w:rPr>
          <w:rFonts w:ascii="Arial" w:eastAsia="Arial" w:hAnsi="Arial" w:cs="Arial"/>
          <w:b w:val="0"/>
          <w:color w:val="000000" w:themeColor="text1"/>
        </w:rPr>
      </w:pPr>
    </w:p>
    <w:p w14:paraId="35023B41" w14:textId="77777777" w:rsidR="00F24DF5" w:rsidRPr="002D5340" w:rsidRDefault="00F24DF5" w:rsidP="00F24DF5">
      <w:pPr>
        <w:pStyle w:val="lenobrazloitev"/>
        <w:ind w:hanging="2"/>
        <w:jc w:val="both"/>
        <w:rPr>
          <w:rFonts w:ascii="Arial" w:eastAsia="Arial" w:hAnsi="Arial" w:cs="Arial"/>
          <w:b w:val="0"/>
          <w:color w:val="000000" w:themeColor="text1"/>
        </w:rPr>
      </w:pPr>
    </w:p>
    <w:p w14:paraId="31A7EFC1" w14:textId="77777777" w:rsidR="00F24DF5" w:rsidRPr="002D5340" w:rsidRDefault="00F24DF5" w:rsidP="00F24DF5">
      <w:pPr>
        <w:pStyle w:val="lennaslov0"/>
        <w:shd w:val="clear" w:color="auto" w:fill="FFFFFF" w:themeFill="background1"/>
        <w:spacing w:beforeAutospacing="0"/>
        <w:jc w:val="both"/>
        <w:rPr>
          <w:rFonts w:ascii="Arial" w:hAnsi="Arial" w:cs="Arial"/>
          <w:b/>
          <w:bCs/>
          <w:sz w:val="22"/>
          <w:szCs w:val="22"/>
        </w:rPr>
      </w:pPr>
      <w:r w:rsidRPr="002D5340">
        <w:rPr>
          <w:rFonts w:ascii="Arial" w:hAnsi="Arial" w:cs="Arial"/>
          <w:b/>
          <w:bCs/>
          <w:sz w:val="22"/>
          <w:szCs w:val="22"/>
        </w:rPr>
        <w:t>K 41. členu (stranski proizvod)</w:t>
      </w:r>
    </w:p>
    <w:p w14:paraId="722C6560" w14:textId="77777777" w:rsidR="00F24DF5" w:rsidRPr="002D5340" w:rsidRDefault="00F24DF5" w:rsidP="00F24DF5">
      <w:pPr>
        <w:pStyle w:val="lennaslov0"/>
        <w:shd w:val="clear" w:color="auto" w:fill="FFFFFF" w:themeFill="background1"/>
        <w:spacing w:beforeAutospacing="0"/>
        <w:jc w:val="both"/>
        <w:rPr>
          <w:rFonts w:ascii="Arial" w:hAnsi="Arial" w:cs="Arial"/>
          <w:b/>
          <w:bCs/>
          <w:sz w:val="22"/>
          <w:szCs w:val="22"/>
        </w:rPr>
      </w:pPr>
      <w:r w:rsidRPr="002D5340">
        <w:rPr>
          <w:rFonts w:ascii="Arial" w:eastAsia="Arial" w:hAnsi="Arial" w:cs="Arial"/>
          <w:color w:val="000000" w:themeColor="text1"/>
          <w:sz w:val="22"/>
          <w:szCs w:val="22"/>
        </w:rPr>
        <w:t>S tem členom je izveden prenos 5. člena Direktive 2008/98/ES o odpadkih v notranji pravni red, kjer so določene zahteve za stranski proizvod.</w:t>
      </w:r>
    </w:p>
    <w:p w14:paraId="2C3A0ADD"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Za razjasnitev različnih vidikov opredelitve odpadka je treba razlikovati med stranskimi proizvodi, ki niso odpadki, med odpadki (glej opredelitev v 3. členu) in med odpadki, ki prenehajo biti odpadki (42. člen).</w:t>
      </w:r>
    </w:p>
    <w:p w14:paraId="49BF84D8"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prvem odstavku tega člena so določeni pogoji, ki morajo biti kumulativno izpolnjeni, da se snovi ali predmeti, ki nastanejo pri proizvodnem procesu, katerega glavni namen ni proizvodnja teh snovi ali predmetov (ostanki proizvodnje), štejejo za stranske proizvode in ne za odpadke. Odločitev, da nek ostanek proizvodnje ni odpadek, se sprejme na podlagi usklajenega pristopa, če je to skladno z varstvom okolja in zdravja ljudi. Gre torej za harmonizirane pogoje, uvedene na ravni Unije za spodbujanje trajnostne rabe virov in industrijske simbioze.</w:t>
      </w:r>
    </w:p>
    <w:p w14:paraId="53583406"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Pogoji iz prvega odstavka so izpolnjeni, če so izpolnjena podrobna merila za uporabo statusa stranskega proizvoda, predpisana z Uredbo EU, prednostno za ponovljive prakse industrijske simbioze (drugi odstavek). </w:t>
      </w:r>
    </w:p>
    <w:p w14:paraId="79D0B70C"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S tretjim in četrtim odstavkom je dano pooblastilo vladi za določitev meril za uporabo statusa stranskega proizvoda, kadar niso določena s predpisom EU, pa tudi za določitev postopka preverjanja njihovega izpolnjevanja in načina vodenja dokumentacije o njihovem izpolnjevanju ter glede vodenja evidence o namenu in načinu uporabe stranskega proizvoda. Vlada mora pri </w:t>
      </w:r>
      <w:r w:rsidRPr="002D5340">
        <w:rPr>
          <w:rFonts w:ascii="Arial" w:eastAsia="Arial" w:hAnsi="Arial" w:cs="Arial"/>
          <w:color w:val="000000" w:themeColor="text1"/>
          <w:sz w:val="22"/>
          <w:szCs w:val="22"/>
        </w:rPr>
        <w:lastRenderedPageBreak/>
        <w:t>določanju meril upoštevati zagotavljanje visoke ravni varstva okolja in zdravja ljudi ter skrbno in preudarno izkoriščanje naravnih virov.</w:t>
      </w:r>
    </w:p>
    <w:p w14:paraId="570B44A3"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Z Direktivo 2018/851/EU, s katero je bila zadnjič spremenjena Direktiva 2008/98/ES, pa je bil spremenjen drugi odstavek 5. člena te direktive, na podlagi katerega je lahko tudi vsak proizvajalec samostojno dokazoval izpolnjevanje predpisanih pogojev za stranski proizvod, kar ureja Uredba o odpadkih. Z uveljavitvijo zakona bodo lahko proizvajalci šteli za stranske proizvode samo tiste ostanke proizvodnje, za katere bodo merila za uporabo statusa stranskega proizvoda določena s predpisom.</w:t>
      </w:r>
    </w:p>
    <w:p w14:paraId="66551607" w14:textId="77777777" w:rsidR="00F24DF5" w:rsidRPr="002D5340" w:rsidRDefault="00F24DF5" w:rsidP="00F24DF5">
      <w:pPr>
        <w:spacing w:before="120" w:line="240" w:lineRule="atLeast"/>
        <w:jc w:val="both"/>
        <w:rPr>
          <w:rFonts w:ascii="Arial" w:eastAsia="Arial" w:hAnsi="Arial" w:cs="Arial"/>
          <w:color w:val="000000" w:themeColor="text1"/>
          <w:sz w:val="22"/>
          <w:szCs w:val="22"/>
        </w:rPr>
      </w:pPr>
    </w:p>
    <w:p w14:paraId="693AEB33" w14:textId="77777777" w:rsidR="00F24DF5" w:rsidRPr="002D5340" w:rsidRDefault="00F24DF5" w:rsidP="00F24DF5">
      <w:pPr>
        <w:pStyle w:val="lennaslov0"/>
        <w:shd w:val="clear" w:color="auto" w:fill="FFFFFF" w:themeFill="background1"/>
        <w:spacing w:beforeAutospacing="0"/>
        <w:jc w:val="both"/>
        <w:rPr>
          <w:rFonts w:ascii="Arial" w:hAnsi="Arial" w:cs="Arial"/>
          <w:b/>
          <w:bCs/>
          <w:color w:val="FF0000"/>
          <w:sz w:val="22"/>
          <w:szCs w:val="22"/>
        </w:rPr>
      </w:pPr>
      <w:r w:rsidRPr="002D5340">
        <w:rPr>
          <w:rFonts w:ascii="Arial" w:hAnsi="Arial" w:cs="Arial"/>
          <w:b/>
          <w:bCs/>
          <w:sz w:val="22"/>
          <w:szCs w:val="22"/>
        </w:rPr>
        <w:t xml:space="preserve">K 42. členu (pogoji in merila za prenehanje statusa odpadka) </w:t>
      </w:r>
    </w:p>
    <w:p w14:paraId="71D3DBDE" w14:textId="77777777" w:rsidR="00F24DF5" w:rsidRPr="002D5340" w:rsidRDefault="00F24DF5" w:rsidP="00F24DF5">
      <w:pPr>
        <w:pBdr>
          <w:top w:val="nil"/>
          <w:left w:val="nil"/>
          <w:bottom w:val="nil"/>
          <w:right w:val="nil"/>
          <w:between w:val="nil"/>
        </w:pBdr>
        <w:spacing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tem členu so skladno s 6. členom Direktive 2008/98/ES določeni pogoji za prenehanje statusa odpadka. Odpadkom ta status preneha, ko so reciklirani ali drugače predelani in če so izpolnjeni ti pogoji:</w:t>
      </w:r>
    </w:p>
    <w:p w14:paraId="67A6C3F7" w14:textId="77777777" w:rsidR="00F24DF5" w:rsidRPr="002D5340" w:rsidRDefault="00F24DF5" w:rsidP="00F24DF5">
      <w:pPr>
        <w:pBdr>
          <w:top w:val="nil"/>
          <w:left w:val="nil"/>
          <w:bottom w:val="nil"/>
          <w:right w:val="nil"/>
          <w:between w:val="nil"/>
        </w:pBdr>
        <w:spacing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predelano snov ali predmet je treba uporabiti za specifične namene,</w:t>
      </w:r>
    </w:p>
    <w:p w14:paraId="03B8BF5D"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za predelano snov ali predmet obstaja trg ali povpraševanje,</w:t>
      </w:r>
    </w:p>
    <w:p w14:paraId="61920416"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predelana snov ali predmet izpolnjuje tehnične zahteve za specifične namene ter zadosti </w:t>
      </w:r>
    </w:p>
    <w:p w14:paraId="39B3ADC3"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  predpisom in standardom, ki se uporabljajo za proizvode, in</w:t>
      </w:r>
    </w:p>
    <w:p w14:paraId="3D1DEFA7"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uporaba predelane snovi ali predmeta ne bo škodljivo vplivala na zdravje ljudi in okolje.</w:t>
      </w:r>
    </w:p>
    <w:p w14:paraId="407F9D07"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Omenjeni pogoji so izpolnjeni, če so za določene, v postopku recikliranja ali drugačne predelave pridobljene snovi ali predmete izpolnjena tudi merila za določitev, kdaj določene predelane snovi ali predmeti prenehajo biti odpadki. </w:t>
      </w:r>
    </w:p>
    <w:p w14:paraId="7AB7FAB1"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Ta merila za enotno uporabo pogojev za prenehanje statusa odpadka (pogoji so predpisani v prvem odstavku) so lahko določena z izvedbenim predpisom EU, lahko pa (v primeru, da za snovi ali predmete, za katere z izvedbenim predpisom EU ni določenih podrobnih meril za enotno uporabo pogojev za prenehanje statusa odpadka) ta merila predpiše Vlada.</w:t>
      </w:r>
    </w:p>
    <w:p w14:paraId="7F1960BE" w14:textId="77777777" w:rsidR="00F24DF5" w:rsidRPr="002D5340" w:rsidRDefault="00F24DF5" w:rsidP="00F24DF5">
      <w:pPr>
        <w:pBdr>
          <w:top w:val="nil"/>
          <w:left w:val="nil"/>
          <w:bottom w:val="nil"/>
          <w:right w:val="nil"/>
          <w:between w:val="nil"/>
        </w:pBdr>
        <w:spacing w:before="240" w:line="240" w:lineRule="atLeast"/>
        <w:jc w:val="both"/>
        <w:rPr>
          <w:rFonts w:ascii="Arial" w:eastAsia="Arial" w:hAnsi="Arial" w:cs="Arial"/>
          <w:color w:val="000000" w:themeColor="text1"/>
          <w:sz w:val="22"/>
          <w:szCs w:val="22"/>
        </w:rPr>
      </w:pPr>
      <w:r w:rsidRPr="002D5340">
        <w:rPr>
          <w:rFonts w:ascii="Arial" w:eastAsia="Arial" w:hAnsi="Arial" w:cs="Arial"/>
          <w:b/>
          <w:bCs/>
          <w:color w:val="000000" w:themeColor="text1"/>
          <w:sz w:val="22"/>
          <w:szCs w:val="22"/>
        </w:rPr>
        <w:t xml:space="preserve">K 43. členu (pogoji </w:t>
      </w:r>
      <w:r w:rsidRPr="002D5340">
        <w:rPr>
          <w:rFonts w:ascii="Arial" w:eastAsia="Arial" w:hAnsi="Arial" w:cs="Arial"/>
          <w:b/>
          <w:color w:val="000000" w:themeColor="text1"/>
          <w:sz w:val="22"/>
          <w:szCs w:val="22"/>
        </w:rPr>
        <w:t xml:space="preserve">za </w:t>
      </w:r>
      <w:r w:rsidRPr="002D5340">
        <w:rPr>
          <w:rFonts w:ascii="Arial" w:eastAsia="Arial" w:hAnsi="Arial" w:cs="Arial"/>
          <w:b/>
          <w:bCs/>
          <w:color w:val="000000" w:themeColor="text1"/>
          <w:sz w:val="22"/>
          <w:szCs w:val="22"/>
        </w:rPr>
        <w:t>uporabo</w:t>
      </w:r>
      <w:r w:rsidRPr="002D5340">
        <w:rPr>
          <w:rFonts w:ascii="Arial" w:eastAsia="Arial" w:hAnsi="Arial" w:cs="Arial"/>
          <w:b/>
          <w:color w:val="000000" w:themeColor="text1"/>
          <w:sz w:val="22"/>
          <w:szCs w:val="22"/>
        </w:rPr>
        <w:t xml:space="preserve"> </w:t>
      </w:r>
      <w:r w:rsidRPr="002D5340">
        <w:rPr>
          <w:rFonts w:ascii="Arial" w:eastAsia="Arial" w:hAnsi="Arial" w:cs="Arial"/>
          <w:b/>
          <w:bCs/>
          <w:color w:val="000000" w:themeColor="text1"/>
          <w:sz w:val="22"/>
          <w:szCs w:val="22"/>
        </w:rPr>
        <w:t>ali</w:t>
      </w:r>
      <w:r w:rsidRPr="002D5340">
        <w:rPr>
          <w:rFonts w:ascii="Arial" w:eastAsia="Arial" w:hAnsi="Arial" w:cs="Arial"/>
          <w:b/>
          <w:color w:val="000000" w:themeColor="text1"/>
          <w:sz w:val="22"/>
          <w:szCs w:val="22"/>
        </w:rPr>
        <w:t xml:space="preserve"> </w:t>
      </w:r>
      <w:r w:rsidRPr="002D5340">
        <w:rPr>
          <w:rFonts w:ascii="Arial" w:eastAsia="Arial" w:hAnsi="Arial" w:cs="Arial"/>
          <w:b/>
          <w:bCs/>
          <w:color w:val="000000" w:themeColor="text1"/>
          <w:sz w:val="22"/>
          <w:szCs w:val="22"/>
        </w:rPr>
        <w:t>dajanje</w:t>
      </w:r>
      <w:r w:rsidRPr="002D5340">
        <w:rPr>
          <w:rFonts w:ascii="Arial" w:eastAsia="Arial" w:hAnsi="Arial" w:cs="Arial"/>
          <w:b/>
          <w:color w:val="000000" w:themeColor="text1"/>
          <w:sz w:val="22"/>
          <w:szCs w:val="22"/>
        </w:rPr>
        <w:t xml:space="preserve"> na trg snovi ali predmeta, ki je prenehal biti odpadek</w:t>
      </w:r>
      <w:r w:rsidRPr="002D5340">
        <w:rPr>
          <w:rFonts w:ascii="Arial" w:eastAsia="Arial" w:hAnsi="Arial" w:cs="Arial"/>
          <w:b/>
          <w:bCs/>
          <w:color w:val="000000" w:themeColor="text1"/>
          <w:sz w:val="22"/>
          <w:szCs w:val="22"/>
        </w:rPr>
        <w:t>)</w:t>
      </w:r>
    </w:p>
    <w:p w14:paraId="0BA15063" w14:textId="77777777" w:rsidR="00F24DF5" w:rsidRPr="002D5340" w:rsidRDefault="00F24DF5" w:rsidP="00F24DF5">
      <w:pPr>
        <w:pBdr>
          <w:top w:val="nil"/>
          <w:left w:val="nil"/>
          <w:bottom w:val="nil"/>
          <w:right w:val="nil"/>
          <w:between w:val="nil"/>
        </w:pBdr>
        <w:spacing w:before="24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Ta člen določa, da mora oseba, ki prvič uporablja predelano snov ali predmet, ki je prenehal biti odpadek oziroma prvič da predelano snov ali predmet na trg po tem, ko je ta prenehal biti odpadek, zagotoviti, da ta snov ali premet, za katerega se šteje, da ni več odpadek, ker je šel skozi postopek predelave, skladen s predpisi na področju kemikalij in proizvodov, pri čemer morajo biti pogoji za prenehanje statusa odpadka iz prvega odstavka 31. člena tega zakona izpolnjeni prej, preden se za predelano snov ali predmet začnejo uporabljati predpisi o kemikalijah in proizvodih.</w:t>
      </w:r>
    </w:p>
    <w:p w14:paraId="4695A714" w14:textId="77777777" w:rsidR="00F24DF5" w:rsidRPr="002D5340" w:rsidRDefault="00F24DF5" w:rsidP="00F24DF5">
      <w:pPr>
        <w:pBdr>
          <w:top w:val="nil"/>
          <w:left w:val="nil"/>
          <w:bottom w:val="nil"/>
          <w:right w:val="nil"/>
          <w:between w:val="nil"/>
        </w:pBdr>
        <w:spacing w:before="120" w:after="120" w:line="240" w:lineRule="atLeast"/>
        <w:jc w:val="both"/>
        <w:rPr>
          <w:rFonts w:ascii="Arial" w:eastAsia="Arial" w:hAnsi="Arial" w:cs="Arial"/>
          <w:color w:val="000000" w:themeColor="text1"/>
          <w:sz w:val="22"/>
          <w:szCs w:val="22"/>
        </w:rPr>
      </w:pPr>
      <w:r w:rsidRPr="002D5340">
        <w:rPr>
          <w:rFonts w:ascii="Arial" w:eastAsia="Arial" w:hAnsi="Arial" w:cs="Arial"/>
          <w:b/>
          <w:bCs/>
          <w:color w:val="000000" w:themeColor="text1"/>
          <w:sz w:val="22"/>
          <w:szCs w:val="22"/>
        </w:rPr>
        <w:t>K 44. členu (čezmejne pošiljke odpadkov)</w:t>
      </w:r>
    </w:p>
    <w:p w14:paraId="76377E2F" w14:textId="77777777" w:rsidR="00F24DF5" w:rsidRPr="002D5340" w:rsidRDefault="00F24DF5" w:rsidP="00F24DF5">
      <w:pPr>
        <w:pBdr>
          <w:top w:val="nil"/>
          <w:left w:val="nil"/>
          <w:bottom w:val="nil"/>
          <w:right w:val="nil"/>
          <w:between w:val="nil"/>
        </w:pBdr>
        <w:spacing w:before="120"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odstavkih ena in dva se upošteva načelo samozadostnosti in ukrep, da se zaščiti omrežje ravnanja z odpadki v Republiki Sloveniji. V podporo doseganju ciljev, da se poveča recikliranje in zmanjša odstranjevanje odpadkov, so na splošno prepovedane vse pošiljke odpadkov namenjene v odstranjevanje v drugo državo, sicer z določenimi izjemami. Prepoved pa v skladu z Uredbo (EU) 2024/1157 velja za mešane komunalne odpadke, ki so namenjeni v odstranjevanje v drugo državo, kot tudi za obdelane mešane komunalne odpadke, katerih postopek obdelave ni bistveno spremenil njihovih lastnosti, kot je primer gorivo iz mešanih komunalnih odpadkov pod številko odpadkov 19 12 10. </w:t>
      </w:r>
    </w:p>
    <w:p w14:paraId="49F0BBB2" w14:textId="77777777" w:rsidR="00F24DF5" w:rsidRPr="002D5340" w:rsidRDefault="00F24DF5" w:rsidP="00F24DF5">
      <w:pPr>
        <w:pStyle w:val="odstavek0"/>
        <w:shd w:val="clear" w:color="auto" w:fill="FFFFFF" w:themeFill="background1"/>
        <w:jc w:val="both"/>
        <w:rPr>
          <w:rFonts w:ascii="Arial" w:hAnsi="Arial" w:cs="Arial"/>
          <w:sz w:val="22"/>
          <w:szCs w:val="22"/>
        </w:rPr>
      </w:pPr>
      <w:r w:rsidRPr="002D5340">
        <w:rPr>
          <w:rFonts w:ascii="Arial" w:hAnsi="Arial" w:cs="Arial"/>
          <w:sz w:val="22"/>
          <w:szCs w:val="22"/>
        </w:rPr>
        <w:lastRenderedPageBreak/>
        <w:t>S tretjim odstavkom se daje pooblastilo vladi za izvrševanjem tistih določb Uredbe (EU) 2024/1157, ki jih ta uredba prepušča ureditvam državam članicam.</w:t>
      </w:r>
    </w:p>
    <w:p w14:paraId="213DD369" w14:textId="0856CE4B" w:rsidR="00F24DF5" w:rsidRDefault="00F24DF5" w:rsidP="00F24DF5">
      <w:pPr>
        <w:pStyle w:val="paragraph"/>
        <w:spacing w:beforeAutospacing="0" w:afterAutospacing="0"/>
        <w:jc w:val="both"/>
        <w:rPr>
          <w:rFonts w:ascii="Arial" w:hAnsi="Arial" w:cs="Arial"/>
          <w:sz w:val="22"/>
          <w:szCs w:val="22"/>
        </w:rPr>
      </w:pPr>
      <w:r w:rsidRPr="002D5340">
        <w:rPr>
          <w:rFonts w:ascii="Arial" w:hAnsi="Arial" w:cs="Arial"/>
          <w:sz w:val="22"/>
          <w:szCs w:val="22"/>
        </w:rPr>
        <w:t>Postopek izdaje soglasja za čezmejne pošiljke odpadkov ali ugovora k pošiljkam odpadkov urejata Uredba (EU) 2024/1157 in Zakon o splošnem upravnem postopku. Kjer Uredba (EU) 2024/1157 ne določa posameznih postopkovnih pravil, za zmanjšanje administrativnih bremen ta člen v odstavkih štiri do osemnajst ureja posamezne postopke in upravne akte drugače, kot so urejeni v Zakonu o splošnem upravnem postopku, zlasti za način oddaje vloge prijavitelja, poziv inšpektorata, pristojnega za varstvo okolja za dopolnitev vloge in odločanje o njej. V primeru soglašanja s pošiljko odpadka izda odločbo brez obrazložitve, v primeru ugovora izda odločbo s skrajšano obrazložitvijo. Ob napovedanih pritožbah inšpektorat, pristojen za okolje, v osmih dneh izda odločbo s celovito obrazložitvijo. Zakon določa tudi primere odločanja o ustavitvi postopka in spremembah soglasij</w:t>
      </w:r>
      <w:r w:rsidR="0038007B">
        <w:rPr>
          <w:rFonts w:ascii="Arial" w:hAnsi="Arial" w:cs="Arial"/>
          <w:sz w:val="22"/>
          <w:szCs w:val="22"/>
        </w:rPr>
        <w:t>.</w:t>
      </w:r>
    </w:p>
    <w:p w14:paraId="2A1BDC1F" w14:textId="77777777" w:rsidR="0038007B" w:rsidRPr="002D5340" w:rsidRDefault="0038007B" w:rsidP="00F24DF5">
      <w:pPr>
        <w:pStyle w:val="paragraph"/>
        <w:spacing w:beforeAutospacing="0" w:afterAutospacing="0"/>
        <w:jc w:val="both"/>
        <w:rPr>
          <w:rStyle w:val="eop"/>
          <w:rFonts w:ascii="Arial" w:hAnsi="Arial" w:cs="Arial"/>
          <w:b/>
          <w:sz w:val="22"/>
          <w:szCs w:val="22"/>
        </w:rPr>
      </w:pPr>
    </w:p>
    <w:p w14:paraId="5BE42E99" w14:textId="77777777" w:rsidR="00F24DF5" w:rsidRPr="002D5340" w:rsidRDefault="00F24DF5" w:rsidP="00F24DF5">
      <w:pPr>
        <w:rPr>
          <w:rStyle w:val="eop"/>
          <w:rFonts w:ascii="Arial" w:eastAsia="Arial" w:hAnsi="Arial" w:cs="Arial"/>
          <w:b/>
          <w:bCs/>
          <w:color w:val="000000" w:themeColor="text1"/>
          <w:sz w:val="22"/>
          <w:szCs w:val="22"/>
        </w:rPr>
      </w:pPr>
      <w:r w:rsidRPr="002D5340">
        <w:rPr>
          <w:rStyle w:val="normaltextrun"/>
          <w:rFonts w:ascii="Arial" w:eastAsia="Arial" w:hAnsi="Arial" w:cs="Arial"/>
          <w:b/>
          <w:bCs/>
          <w:color w:val="000000" w:themeColor="text1"/>
          <w:sz w:val="22"/>
          <w:szCs w:val="22"/>
        </w:rPr>
        <w:t xml:space="preserve"> 4. Sanacija onesnaženega okolja </w:t>
      </w:r>
    </w:p>
    <w:p w14:paraId="5BDC7A0C" w14:textId="77777777" w:rsidR="00F24DF5" w:rsidRPr="002D5340" w:rsidRDefault="00F24DF5" w:rsidP="00F24DF5">
      <w:pPr>
        <w:pStyle w:val="paragraph"/>
        <w:spacing w:beforeAutospacing="0" w:afterAutospacing="0"/>
        <w:ind w:left="720"/>
        <w:jc w:val="center"/>
        <w:textAlignment w:val="baseline"/>
        <w:rPr>
          <w:rStyle w:val="eop"/>
          <w:rFonts w:ascii="Arial" w:eastAsia="Arial" w:hAnsi="Arial" w:cs="Arial"/>
          <w:b/>
          <w:sz w:val="22"/>
          <w:szCs w:val="22"/>
        </w:rPr>
      </w:pPr>
    </w:p>
    <w:p w14:paraId="34430FBA" w14:textId="77777777" w:rsidR="00F24DF5" w:rsidRPr="002D5340" w:rsidRDefault="00F24DF5" w:rsidP="00F24DF5">
      <w:pPr>
        <w:pStyle w:val="Navadensplet"/>
        <w:shd w:val="clear" w:color="auto" w:fill="FFFFFF" w:themeFill="background1"/>
        <w:spacing w:after="0" w:line="240" w:lineRule="atLeast"/>
        <w:rPr>
          <w:rStyle w:val="normaltextrun"/>
          <w:rFonts w:ascii="Arial" w:eastAsia="Arial" w:hAnsi="Arial" w:cs="Arial"/>
          <w:b/>
          <w:color w:val="000000" w:themeColor="text1"/>
          <w:sz w:val="22"/>
          <w:szCs w:val="22"/>
        </w:rPr>
      </w:pPr>
      <w:r w:rsidRPr="002D5340">
        <w:rPr>
          <w:rStyle w:val="normaltextrun"/>
          <w:rFonts w:ascii="Arial" w:eastAsia="Arial" w:hAnsi="Arial" w:cs="Arial"/>
          <w:b/>
          <w:color w:val="000000" w:themeColor="text1"/>
          <w:sz w:val="22"/>
          <w:szCs w:val="22"/>
        </w:rPr>
        <w:t xml:space="preserve">4. 1. Odgovornost za preprečevanje in sanacijo </w:t>
      </w:r>
      <w:proofErr w:type="spellStart"/>
      <w:r w:rsidRPr="002D5340">
        <w:rPr>
          <w:rStyle w:val="normaltextrun"/>
          <w:rFonts w:ascii="Arial" w:eastAsia="Arial" w:hAnsi="Arial" w:cs="Arial"/>
          <w:b/>
          <w:color w:val="000000" w:themeColor="text1"/>
          <w:sz w:val="22"/>
          <w:szCs w:val="22"/>
        </w:rPr>
        <w:t>okoljske</w:t>
      </w:r>
      <w:proofErr w:type="spellEnd"/>
      <w:r w:rsidRPr="002D5340">
        <w:rPr>
          <w:rStyle w:val="normaltextrun"/>
          <w:rFonts w:ascii="Arial" w:eastAsia="Arial" w:hAnsi="Arial" w:cs="Arial"/>
          <w:b/>
          <w:color w:val="000000" w:themeColor="text1"/>
          <w:sz w:val="22"/>
          <w:szCs w:val="22"/>
        </w:rPr>
        <w:t xml:space="preserve"> škode</w:t>
      </w:r>
    </w:p>
    <w:p w14:paraId="3F11F596" w14:textId="77777777" w:rsidR="00F24DF5" w:rsidRPr="002D5340" w:rsidRDefault="00F24DF5" w:rsidP="00F24DF5">
      <w:pPr>
        <w:pStyle w:val="Navadensplet"/>
        <w:shd w:val="clear" w:color="auto" w:fill="FFFFFF" w:themeFill="background1"/>
        <w:spacing w:before="240" w:after="0" w:line="240" w:lineRule="atLeast"/>
        <w:rPr>
          <w:rFonts w:ascii="Arial" w:hAnsi="Arial" w:cs="Arial"/>
          <w:b/>
          <w:bCs/>
          <w:color w:val="000000"/>
          <w:sz w:val="22"/>
          <w:szCs w:val="22"/>
        </w:rPr>
      </w:pPr>
      <w:r w:rsidRPr="002D5340">
        <w:rPr>
          <w:rFonts w:ascii="Arial" w:hAnsi="Arial" w:cs="Arial"/>
          <w:b/>
          <w:bCs/>
          <w:sz w:val="22"/>
          <w:szCs w:val="22"/>
        </w:rPr>
        <w:t xml:space="preserve">K </w:t>
      </w:r>
      <w:r w:rsidRPr="002D5340">
        <w:rPr>
          <w:rFonts w:ascii="Arial" w:hAnsi="Arial" w:cs="Arial"/>
          <w:b/>
          <w:sz w:val="22"/>
          <w:szCs w:val="22"/>
        </w:rPr>
        <w:t>45</w:t>
      </w:r>
      <w:r w:rsidRPr="002D5340">
        <w:rPr>
          <w:rFonts w:ascii="Arial" w:hAnsi="Arial" w:cs="Arial"/>
          <w:b/>
          <w:bCs/>
          <w:sz w:val="22"/>
          <w:szCs w:val="22"/>
        </w:rPr>
        <w:t xml:space="preserve">. členu </w:t>
      </w:r>
      <w:r w:rsidRPr="002D5340">
        <w:rPr>
          <w:rFonts w:ascii="Arial" w:hAnsi="Arial" w:cs="Arial"/>
          <w:b/>
          <w:bCs/>
          <w:color w:val="000000" w:themeColor="text1"/>
          <w:sz w:val="22"/>
          <w:szCs w:val="22"/>
        </w:rPr>
        <w:t>(uporaba določb)</w:t>
      </w:r>
    </w:p>
    <w:p w14:paraId="2F074C44" w14:textId="77777777" w:rsidR="00F24DF5" w:rsidRPr="002D5340" w:rsidRDefault="00F24DF5" w:rsidP="00F24DF5">
      <w:pPr>
        <w:pStyle w:val="paragraph"/>
        <w:spacing w:before="240"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 xml:space="preserve">Celotno podpoglavje predlaganega zakona obravnava ureditev sanacije okolja v različnih primerih oziroma situacijah. V obravnavanem členu je bilo treba določiti, da se določbe tega podpoglavja uporabljajo </w:t>
      </w:r>
      <w:r w:rsidRPr="002D5340">
        <w:rPr>
          <w:rFonts w:ascii="Arial" w:hAnsi="Arial" w:cs="Arial"/>
          <w:sz w:val="22"/>
          <w:szCs w:val="22"/>
        </w:rPr>
        <w:t xml:space="preserve">za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povzročeno z emisijo, dogodkom ali izrednim dogodkom, ki se je zgodil po 30. aprilu 2007, razen če je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posledica dejavnosti iz 46. člena predloga zakona, ki je potekala in se je končala pred tem datumom. </w:t>
      </w:r>
    </w:p>
    <w:p w14:paraId="46059F33"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60B940D7"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4</w:t>
      </w:r>
      <w:r w:rsidRPr="002D5340" w:rsidDel="0062067B">
        <w:rPr>
          <w:rFonts w:ascii="Arial" w:hAnsi="Arial" w:cs="Arial"/>
          <w:b/>
          <w:sz w:val="22"/>
          <w:szCs w:val="22"/>
        </w:rPr>
        <w:t>6</w:t>
      </w:r>
      <w:r w:rsidRPr="002D5340">
        <w:rPr>
          <w:rFonts w:ascii="Arial" w:hAnsi="Arial" w:cs="Arial"/>
          <w:b/>
          <w:bCs/>
          <w:sz w:val="22"/>
          <w:szCs w:val="22"/>
        </w:rPr>
        <w:t>. členu (izključitev uporabe)</w:t>
      </w:r>
    </w:p>
    <w:p w14:paraId="3DF965BA"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obravnavanem členu so določeni primeri, v katerih se določbe tega podpoglavja glede odgovornosti za preprečevanje in sanacijo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ne uporabljajo. S tem se ustrezno prenašajo določila Direktive 2004/35/ES glede navedenih izjem. </w:t>
      </w:r>
    </w:p>
    <w:p w14:paraId="39E59654" w14:textId="77777777" w:rsidR="0038007B" w:rsidRDefault="0038007B" w:rsidP="00F24DF5">
      <w:pPr>
        <w:jc w:val="both"/>
        <w:rPr>
          <w:rFonts w:ascii="Arial" w:hAnsi="Arial" w:cs="Arial"/>
          <w:b/>
          <w:bCs/>
          <w:sz w:val="22"/>
          <w:szCs w:val="22"/>
        </w:rPr>
      </w:pPr>
    </w:p>
    <w:p w14:paraId="23C06072" w14:textId="2F03A53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47</w:t>
      </w:r>
      <w:r w:rsidRPr="002D5340">
        <w:rPr>
          <w:rFonts w:ascii="Arial" w:hAnsi="Arial" w:cs="Arial"/>
          <w:b/>
          <w:bCs/>
          <w:sz w:val="22"/>
          <w:szCs w:val="22"/>
        </w:rPr>
        <w:t xml:space="preserve">. členu (odgovornost za preprečevanje in sanacijo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škode)</w:t>
      </w:r>
    </w:p>
    <w:p w14:paraId="2640C105" w14:textId="77777777" w:rsidR="00F24DF5" w:rsidRPr="002D5340" w:rsidRDefault="00F24DF5" w:rsidP="00E86B11">
      <w:pPr>
        <w:spacing w:before="240" w:line="240" w:lineRule="atLeast"/>
        <w:jc w:val="both"/>
        <w:rPr>
          <w:rFonts w:ascii="Arial" w:hAnsi="Arial" w:cs="Arial"/>
          <w:sz w:val="22"/>
          <w:szCs w:val="22"/>
        </w:rPr>
      </w:pPr>
      <w:r w:rsidRPr="002D5340">
        <w:rPr>
          <w:rFonts w:ascii="Arial" w:hAnsi="Arial" w:cs="Arial"/>
          <w:sz w:val="22"/>
          <w:szCs w:val="22"/>
        </w:rPr>
        <w:t xml:space="preserve">Predlagani zakon v obravnavanem členu zakon določa, da je izvajalec poklicne dejavnosti odgovoren za preprečevanje neposredne nevarnosti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in za njeno sanacijo. Izvajalec poklicne dejavnosti in sama poklicna dejavnost ter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so kot pojmi opredeljeni  že v 3. členu predlaganega zakona,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pa podrobneje tudi v 49. členu.  Izvajalci poklicnih </w:t>
      </w:r>
      <w:r w:rsidRPr="002D5340" w:rsidDel="000F38F8">
        <w:rPr>
          <w:rFonts w:ascii="Arial" w:hAnsi="Arial" w:cs="Arial"/>
          <w:sz w:val="22"/>
          <w:szCs w:val="22"/>
        </w:rPr>
        <w:t>dejavnosti</w:t>
      </w:r>
      <w:r w:rsidRPr="002D5340">
        <w:rPr>
          <w:rFonts w:ascii="Arial" w:hAnsi="Arial" w:cs="Arial"/>
          <w:sz w:val="22"/>
          <w:szCs w:val="22"/>
        </w:rPr>
        <w:t xml:space="preserve">, navedenih v tretjem odstavku obravnavanega člena so za preprečevanje ali sanacijo odgovorni objektivno, to je ne glede na krivdo, saj gre za dejavnost, iz katere izhaja večja nevarnost za okolico, kar je skladno tudi s splošnimi načeli obligacijskega prava glede povzročitve škode. Seveda pa lahko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povzročijo tudi drugi povzročitelji obremenjevanja okolja, ki pa so za preprečevanje in sanacijo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odgovorni le, če je bila storjena namenoma ali iz malomarnosti. </w:t>
      </w:r>
    </w:p>
    <w:p w14:paraId="1D399ADC" w14:textId="77777777" w:rsidR="00F24DF5" w:rsidRPr="002D5340" w:rsidRDefault="00F24DF5" w:rsidP="00F24DF5">
      <w:pPr>
        <w:spacing w:line="240" w:lineRule="atLeast"/>
        <w:jc w:val="both"/>
        <w:rPr>
          <w:rFonts w:ascii="Arial" w:hAnsi="Arial" w:cs="Arial"/>
          <w:sz w:val="22"/>
          <w:szCs w:val="22"/>
        </w:rPr>
      </w:pPr>
      <w:r w:rsidRPr="002D5340">
        <w:rPr>
          <w:rFonts w:ascii="Arial" w:hAnsi="Arial" w:cs="Arial"/>
          <w:sz w:val="22"/>
          <w:szCs w:val="22"/>
        </w:rPr>
        <w:t>V tretjem odstavku so poklicne dejavnosti, ki so predmet ureditve v tem podpoglavju tudi taksativno navedene.</w:t>
      </w:r>
    </w:p>
    <w:p w14:paraId="45F6ACAF" w14:textId="77777777" w:rsidR="00F24DF5" w:rsidRPr="002D5340" w:rsidRDefault="00F24DF5" w:rsidP="00F24DF5">
      <w:pPr>
        <w:spacing w:line="240" w:lineRule="atLeast"/>
        <w:jc w:val="both"/>
        <w:rPr>
          <w:rFonts w:ascii="Arial" w:hAnsi="Arial" w:cs="Arial"/>
          <w:sz w:val="22"/>
          <w:szCs w:val="22"/>
        </w:rPr>
      </w:pPr>
      <w:r w:rsidRPr="002D5340">
        <w:rPr>
          <w:rFonts w:ascii="Arial" w:hAnsi="Arial" w:cs="Arial"/>
          <w:sz w:val="22"/>
          <w:szCs w:val="22"/>
        </w:rPr>
        <w:t xml:space="preserve">Četrti odstavek konkretneje opredeljuje odgovornost oseb, ki jih naslavlja to podpoglavje zakona: tako izvajalci poklicnih dejavnosti kot tudi drugi povzročitelji obremenitve okolja </w:t>
      </w:r>
      <w:proofErr w:type="spellStart"/>
      <w:r w:rsidRPr="002D5340">
        <w:rPr>
          <w:rFonts w:ascii="Arial" w:hAnsi="Arial" w:cs="Arial"/>
          <w:sz w:val="22"/>
          <w:szCs w:val="22"/>
        </w:rPr>
        <w:t>morajoin</w:t>
      </w:r>
      <w:proofErr w:type="spellEnd"/>
      <w:r w:rsidRPr="002D5340">
        <w:rPr>
          <w:rFonts w:ascii="Arial" w:hAnsi="Arial" w:cs="Arial"/>
          <w:sz w:val="22"/>
          <w:szCs w:val="22"/>
        </w:rPr>
        <w:t xml:space="preserve"> izvesti vse ukrepe za preprečitev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(v primeru neposredne nevarnosti za njen nastanek) oziroma ukrepe, potrebne za njeno omejitev in sanacijo (v primeru, ko je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povzročena), kot določa to podpoglavje zakona. V primerih, ko gre za več povzročiteljev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w:t>
      </w:r>
      <w:r w:rsidRPr="002D5340">
        <w:rPr>
          <w:rFonts w:ascii="Arial" w:hAnsi="Arial" w:cs="Arial"/>
          <w:sz w:val="22"/>
          <w:szCs w:val="22"/>
        </w:rPr>
        <w:lastRenderedPageBreak/>
        <w:t>škode in se ne da ugotoviti odgovornosti posameznega povzročitelja, so po določbi petega odstavka odgovorni solidarno.</w:t>
      </w:r>
    </w:p>
    <w:p w14:paraId="234B8959" w14:textId="77777777" w:rsidR="00F24DF5" w:rsidRPr="002D5340" w:rsidRDefault="00F24DF5" w:rsidP="00F24DF5">
      <w:pPr>
        <w:spacing w:line="240" w:lineRule="atLeast"/>
        <w:jc w:val="both"/>
        <w:rPr>
          <w:rFonts w:ascii="Arial" w:eastAsia="Arial" w:hAnsi="Arial" w:cs="Arial"/>
          <w:sz w:val="22"/>
          <w:szCs w:val="22"/>
        </w:rPr>
      </w:pPr>
      <w:r w:rsidRPr="002D5340">
        <w:rPr>
          <w:rFonts w:ascii="Arial" w:hAnsi="Arial" w:cs="Arial"/>
          <w:sz w:val="22"/>
          <w:szCs w:val="22"/>
        </w:rPr>
        <w:t>Po določbi šestega odstavka, d</w:t>
      </w:r>
      <w:r w:rsidRPr="002D5340">
        <w:rPr>
          <w:rFonts w:ascii="Arial" w:eastAsia="Arial" w:hAnsi="Arial" w:cs="Arial"/>
          <w:sz w:val="22"/>
          <w:szCs w:val="22"/>
        </w:rPr>
        <w:t xml:space="preserve">oločbe tega podpoglavja ne izključujejo odgovornosti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proti tretjim osebam v skladu z zakonom, ki ureja obligacijska razmerja.</w:t>
      </w:r>
    </w:p>
    <w:p w14:paraId="23E0D1A8" w14:textId="77777777" w:rsidR="00F24DF5" w:rsidRPr="002D5340" w:rsidRDefault="00F24DF5" w:rsidP="00F24DF5">
      <w:pPr>
        <w:pStyle w:val="Navadensplet"/>
        <w:shd w:val="clear" w:color="auto" w:fill="FFFFFF"/>
        <w:spacing w:after="0" w:line="240" w:lineRule="atLeast"/>
        <w:rPr>
          <w:rFonts w:ascii="Arial" w:hAnsi="Arial" w:cs="Arial"/>
          <w:b/>
          <w:bCs/>
          <w:sz w:val="22"/>
          <w:szCs w:val="22"/>
        </w:rPr>
      </w:pPr>
    </w:p>
    <w:p w14:paraId="02D7E7F6" w14:textId="77777777" w:rsidR="00F24DF5" w:rsidRPr="002D5340" w:rsidRDefault="00F24DF5" w:rsidP="00F24DF5">
      <w:pPr>
        <w:jc w:val="both"/>
        <w:rPr>
          <w:rFonts w:ascii="Arial" w:hAnsi="Arial" w:cs="Arial"/>
          <w:b/>
          <w:bCs/>
          <w:sz w:val="22"/>
          <w:szCs w:val="22"/>
        </w:rPr>
      </w:pPr>
      <w:r w:rsidRPr="002D5340">
        <w:rPr>
          <w:rFonts w:ascii="Arial" w:hAnsi="Arial" w:cs="Arial"/>
          <w:b/>
          <w:sz w:val="22"/>
          <w:szCs w:val="22"/>
        </w:rPr>
        <w:t>K 48</w:t>
      </w:r>
      <w:r w:rsidRPr="002D5340">
        <w:rPr>
          <w:rFonts w:ascii="Arial" w:hAnsi="Arial" w:cs="Arial"/>
          <w:b/>
          <w:bCs/>
          <w:sz w:val="22"/>
          <w:szCs w:val="22"/>
        </w:rPr>
        <w:t xml:space="preserve">. členu (zavarovanje odgovornost za sanacijo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škode)</w:t>
      </w:r>
    </w:p>
    <w:p w14:paraId="2FEA783F"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je urejeno obvezno zavarovanje določenih izvajalcev poklicnih dejavnosti, da zavarujejo svojo odgovornost za primer, ko povzročijo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in morajo izvesti sanacijske ukrepe. Obvezno zavarovanje je namenjeno temu, da </w:t>
      </w:r>
    </w:p>
    <w:p w14:paraId="5113E55A"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Obenem je mogoče predvideti, da bodo zavarovalnice zainteresirane, da pri posameznih zavarovancih vplivajo na zmanjšanje možnosti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kar je učinek, ki prispeva k doseganju ciljev zakona. Določene so tudi omejitve tega zavarovanja (npr. omejen krog zavezancev za sklenitev zavarovanja, zavarovanje krije le tveganje </w:t>
      </w:r>
      <w:r w:rsidRPr="002D5340">
        <w:rPr>
          <w:rFonts w:ascii="Arial" w:eastAsia="Arial" w:hAnsi="Arial" w:cs="Arial"/>
          <w:sz w:val="22"/>
          <w:szCs w:val="22"/>
        </w:rPr>
        <w:t xml:space="preserve">odgovornosti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ki je posledica škodnih dogodkov iz časa po sklenitvi zavarovanja, mora iti za posledico nenadnega </w:t>
      </w:r>
      <w:proofErr w:type="spellStart"/>
      <w:r w:rsidRPr="002D5340">
        <w:rPr>
          <w:rFonts w:ascii="Arial" w:eastAsia="Arial" w:hAnsi="Arial" w:cs="Arial"/>
          <w:sz w:val="22"/>
          <w:szCs w:val="22"/>
        </w:rPr>
        <w:t>osnaženja</w:t>
      </w:r>
      <w:proofErr w:type="spellEnd"/>
      <w:r w:rsidRPr="002D5340">
        <w:rPr>
          <w:rFonts w:ascii="Arial" w:eastAsia="Arial" w:hAnsi="Arial" w:cs="Arial"/>
          <w:sz w:val="22"/>
          <w:szCs w:val="22"/>
        </w:rPr>
        <w:t>)</w:t>
      </w:r>
      <w:r w:rsidRPr="002D5340">
        <w:rPr>
          <w:rFonts w:ascii="Arial" w:hAnsi="Arial" w:cs="Arial"/>
          <w:sz w:val="22"/>
          <w:szCs w:val="22"/>
        </w:rPr>
        <w:t>.</w:t>
      </w:r>
    </w:p>
    <w:p w14:paraId="03527DB9"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V prvem odstavku je določeno, da morajo osebe, ki izvajajo poklicne dejavnosti iz 1. do 6. točke ali dejavnosti iz 8. oziroma 9. točke tretjega odstavka prejšnjega člena, ter izvajalec, ki izvaja dejavnosti iz 7. točke tretjega odstavka prejšnjega člena v obratu, zavarovati svojo odgovornost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ki je posledica nenadnega onesnaženja. Zavarovanje je torej omejeno le na tiste pojavne oblike škodnih dogodkov, ki ustrezajo pojmu nenadno onesnaženje. z katere se krijejo stroški iz 53. člena predlaganega zakona. Višina zavarovalne vsote mora biti sklenjena najmanj za višino 400.000,00 eurov. Dokazilo o zavarovanju odgovornosti po tem členu mora izvajalec navedenih poklicnih dejavnosti predložiti pristojnemu inšpektorju na njegovo zahtevo. </w:t>
      </w:r>
    </w:p>
    <w:p w14:paraId="0EADD563" w14:textId="77777777" w:rsidR="00F24DF5" w:rsidRPr="002D5340" w:rsidRDefault="00F24DF5" w:rsidP="00F24DF5">
      <w:pPr>
        <w:spacing w:before="210" w:after="210"/>
        <w:jc w:val="both"/>
        <w:rPr>
          <w:rFonts w:ascii="Arial" w:hAnsi="Arial" w:cs="Arial"/>
          <w:sz w:val="22"/>
          <w:szCs w:val="22"/>
        </w:rPr>
      </w:pPr>
      <w:r w:rsidRPr="002D5340">
        <w:rPr>
          <w:rFonts w:ascii="Arial" w:eastAsia="Arial" w:hAnsi="Arial" w:cs="Arial"/>
          <w:sz w:val="22"/>
          <w:szCs w:val="22"/>
        </w:rPr>
        <w:t>Tretji odstavek zavarovalnice napotuje k individualizaciji konkretnega zavarovanja na podlagi meril, ki kažejo na stopnjo tveganosti dejavnosti posameznega zavarovanca.</w:t>
      </w:r>
    </w:p>
    <w:p w14:paraId="3DDFECC4"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49.</w:t>
      </w:r>
      <w:r w:rsidRPr="002D5340">
        <w:rPr>
          <w:rFonts w:ascii="Arial" w:hAnsi="Arial" w:cs="Arial"/>
          <w:b/>
          <w:bCs/>
          <w:sz w:val="22"/>
          <w:szCs w:val="22"/>
        </w:rPr>
        <w:t xml:space="preserve"> členu (</w:t>
      </w:r>
      <w:proofErr w:type="spellStart"/>
      <w:r w:rsidRPr="002D5340">
        <w:rPr>
          <w:rFonts w:ascii="Arial" w:hAnsi="Arial" w:cs="Arial"/>
          <w:b/>
          <w:bCs/>
          <w:sz w:val="22"/>
          <w:szCs w:val="22"/>
        </w:rPr>
        <w:t>okoljska</w:t>
      </w:r>
      <w:proofErr w:type="spellEnd"/>
      <w:r w:rsidRPr="002D5340">
        <w:rPr>
          <w:rFonts w:ascii="Arial" w:hAnsi="Arial" w:cs="Arial"/>
          <w:b/>
          <w:bCs/>
          <w:sz w:val="22"/>
          <w:szCs w:val="22"/>
        </w:rPr>
        <w:t xml:space="preserve"> škoda)</w:t>
      </w:r>
    </w:p>
    <w:p w14:paraId="528AF5B7"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Člen je namenjen podrobnejši opredelitvi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po njenih vrstah.</w:t>
      </w:r>
    </w:p>
    <w:p w14:paraId="38015781"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prvem odstavku obravnavanega člena je določeno, kdaj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na zavarovanih vrstah, njihovih naravnih habitatih, </w:t>
      </w:r>
      <w:proofErr w:type="spellStart"/>
      <w:r w:rsidRPr="002D5340">
        <w:rPr>
          <w:rFonts w:ascii="Arial" w:hAnsi="Arial" w:cs="Arial"/>
          <w:sz w:val="22"/>
          <w:szCs w:val="22"/>
        </w:rPr>
        <w:t>razmnoževališč</w:t>
      </w:r>
      <w:proofErr w:type="spellEnd"/>
      <w:r w:rsidRPr="002D5340">
        <w:rPr>
          <w:rFonts w:ascii="Arial" w:hAnsi="Arial" w:cs="Arial"/>
          <w:sz w:val="22"/>
          <w:szCs w:val="22"/>
        </w:rPr>
        <w:t xml:space="preserve"> in ali počivališčih sploh nastane in je s tem predmet obravnave po določbah tega podpoglavja. Za dejansko ugotavljanje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pa se bo uporabljal poseben predpis, ki ga na podlagi zakonskega pooblastila iz šestega odstavka predlaganega zakona izda minister v soglasju z ministrom, pristojnim za ohranjanje narave. Ta predpis pomeni prenos zahtev Priloge IV k Direktivi 2004/35/ES.</w:t>
      </w:r>
    </w:p>
    <w:p w14:paraId="2686CA87" w14:textId="77777777"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 xml:space="preserve">Drugi odstavek določa, da za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škodo ne šteje škoda, nastala zaradi škodljivih vplivov na zavarovane vrste, njihove naravne habitate, </w:t>
      </w:r>
      <w:proofErr w:type="spellStart"/>
      <w:r w:rsidRPr="002D5340">
        <w:rPr>
          <w:rFonts w:ascii="Arial" w:eastAsia="Arial" w:hAnsi="Arial" w:cs="Arial"/>
          <w:sz w:val="22"/>
          <w:szCs w:val="22"/>
        </w:rPr>
        <w:t>razmnoževališča</w:t>
      </w:r>
      <w:proofErr w:type="spellEnd"/>
      <w:r w:rsidRPr="002D5340">
        <w:rPr>
          <w:rFonts w:ascii="Arial" w:eastAsia="Arial" w:hAnsi="Arial" w:cs="Arial"/>
          <w:sz w:val="22"/>
          <w:szCs w:val="22"/>
        </w:rPr>
        <w:t xml:space="preserve"> ali počivališča, ki so bili ustrezno presojani v postopkih presoje sprejemljivosti planov in posegov v naravo, pri čemer morajo biti izvedeni morebitni (izravnalni) ukrepi in druge naložene obveznosti, v skladu s predpisi, ki urejajo ohranjanje narave.</w:t>
      </w:r>
    </w:p>
    <w:p w14:paraId="1C146EA4" w14:textId="77777777" w:rsidR="00F24DF5" w:rsidRPr="002D5340" w:rsidRDefault="00F24DF5" w:rsidP="00F24DF5">
      <w:pPr>
        <w:jc w:val="both"/>
        <w:rPr>
          <w:rFonts w:ascii="Arial" w:hAnsi="Arial" w:cs="Arial"/>
          <w:b/>
          <w:bCs/>
          <w:sz w:val="22"/>
          <w:szCs w:val="22"/>
        </w:rPr>
      </w:pPr>
      <w:r w:rsidRPr="002D5340">
        <w:rPr>
          <w:rFonts w:ascii="Arial" w:hAnsi="Arial" w:cs="Arial"/>
          <w:sz w:val="22"/>
          <w:szCs w:val="22"/>
        </w:rPr>
        <w:t xml:space="preserve">V tretjem in četrtem odstavku so določena merila, na podlagi katerih se ugotavlja, ali je bila povzročena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vodam (tretji odstavek) ali na tleh (četrti odstavek). V obeh primerih se dejanske negativne posledice v okolju prvenstveno ugotavljajo v razmerju do standardov kakovosti voda in tal, določenih na podlagi predpisov, ki te standarde določajo. Ocena tveganja za zdravje ljudi je pridržana organom, pristojnim za javno zdravje. </w:t>
      </w:r>
    </w:p>
    <w:p w14:paraId="7F99A474" w14:textId="77777777" w:rsidR="0038007B" w:rsidRDefault="0038007B" w:rsidP="00F24DF5">
      <w:pPr>
        <w:jc w:val="both"/>
        <w:rPr>
          <w:rFonts w:ascii="Arial" w:hAnsi="Arial" w:cs="Arial"/>
          <w:b/>
          <w:bCs/>
          <w:sz w:val="22"/>
          <w:szCs w:val="22"/>
        </w:rPr>
      </w:pPr>
    </w:p>
    <w:p w14:paraId="56E55C00" w14:textId="56B1D733" w:rsidR="00F24DF5" w:rsidRPr="002D5340" w:rsidRDefault="00F24DF5" w:rsidP="00F24DF5">
      <w:pPr>
        <w:jc w:val="both"/>
        <w:rPr>
          <w:rFonts w:ascii="Arial" w:hAnsi="Arial" w:cs="Arial"/>
          <w:sz w:val="22"/>
          <w:szCs w:val="22"/>
        </w:rPr>
      </w:pPr>
      <w:r w:rsidRPr="002D5340">
        <w:rPr>
          <w:rFonts w:ascii="Arial" w:hAnsi="Arial" w:cs="Arial"/>
          <w:b/>
          <w:bCs/>
          <w:sz w:val="22"/>
          <w:szCs w:val="22"/>
        </w:rPr>
        <w:t xml:space="preserve">K </w:t>
      </w:r>
      <w:r w:rsidRPr="002D5340">
        <w:rPr>
          <w:rFonts w:ascii="Arial" w:hAnsi="Arial" w:cs="Arial"/>
          <w:b/>
          <w:sz w:val="22"/>
          <w:szCs w:val="22"/>
        </w:rPr>
        <w:t>50.</w:t>
      </w:r>
      <w:r w:rsidRPr="002D5340">
        <w:rPr>
          <w:rFonts w:ascii="Arial" w:hAnsi="Arial" w:cs="Arial"/>
          <w:b/>
          <w:bCs/>
          <w:sz w:val="22"/>
          <w:szCs w:val="22"/>
        </w:rPr>
        <w:t xml:space="preserve"> členu (izvajanje preprečevalnih ukrepov)</w:t>
      </w:r>
    </w:p>
    <w:p w14:paraId="38073E59"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lastRenderedPageBreak/>
        <w:t xml:space="preserve">V tem členu je določeno, da mora v primeru neposredne nevarnosti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njen povzročitelj izvesti vse potrebne ukrepe (preprečevalne ukrepe), da to škodo prepreči. Hkrati mora o nastanku neposredne nevarnosti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in o izvedenih ukrepih za preprečitev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nemudoma obvestiti ministrstvo.</w:t>
      </w:r>
    </w:p>
    <w:p w14:paraId="08EFA7B7"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Če pa ministrstvo samo izve za neposredno nevarnost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ali je o tem obveščeno, lahko od njenega povzročitelja zahteva informacije o vseh pomembnih dejstvih v zvezi s to nevarnostjo.</w:t>
      </w:r>
    </w:p>
    <w:p w14:paraId="6D01C09D"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Ministrstvo lahko glede na morebitno nezadostne preprečevalne ukrepe, ki jih je povzročitelj neposredne nevarnosti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že izvedel ali jih namerava izvesti, z odločbo naloži izvedbo ustreznih oziroma dodatnih preprečevalnih ukrepov. Če tudi naloženi preprečevalni ukrepi niso zadostni, to pa se ugotovi šele po njihovi izvedbi, lahko ministrstvo izda novo odločbo, s katero naloži dodatne ukrepe. Pri tem lahko ministrstvo odloča v skrajšanem ugotovitvenem postopku (npr. ob verjetno izkazanih dejstvih), saj gre za nujne ukrepe v javnem interesu.</w:t>
      </w:r>
    </w:p>
    <w:p w14:paraId="17B4D964" w14:textId="77777777" w:rsidR="0038007B" w:rsidRDefault="0038007B" w:rsidP="00F24DF5">
      <w:pPr>
        <w:jc w:val="both"/>
        <w:rPr>
          <w:rFonts w:ascii="Arial" w:hAnsi="Arial" w:cs="Arial"/>
          <w:sz w:val="22"/>
          <w:szCs w:val="22"/>
        </w:rPr>
      </w:pPr>
    </w:p>
    <w:p w14:paraId="77473C85" w14:textId="52295BD5"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Odločbe o naložitvi preprečevalnih ukrepov se vpišejo v ustrezno evidenco v registru varstva okolje iz 216. člena. </w:t>
      </w:r>
    </w:p>
    <w:p w14:paraId="0E379FFF" w14:textId="77777777" w:rsidR="0038007B" w:rsidRDefault="0038007B" w:rsidP="00F24DF5">
      <w:pPr>
        <w:jc w:val="both"/>
        <w:rPr>
          <w:rFonts w:ascii="Arial" w:hAnsi="Arial" w:cs="Arial"/>
          <w:sz w:val="22"/>
          <w:szCs w:val="22"/>
        </w:rPr>
      </w:pPr>
    </w:p>
    <w:p w14:paraId="02E9B354" w14:textId="7F5580B5"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Zoper izdani odločbi ministrstva pritožba ni dovoljena, možno pa je sprožiti upravni spor. </w:t>
      </w:r>
    </w:p>
    <w:p w14:paraId="497E9B5D" w14:textId="77777777" w:rsidR="0038007B" w:rsidRDefault="0038007B" w:rsidP="00F24DF5">
      <w:pPr>
        <w:jc w:val="both"/>
        <w:rPr>
          <w:rFonts w:ascii="Arial" w:hAnsi="Arial" w:cs="Arial"/>
          <w:b/>
          <w:bCs/>
          <w:sz w:val="22"/>
          <w:szCs w:val="22"/>
        </w:rPr>
      </w:pPr>
    </w:p>
    <w:p w14:paraId="5A915E7A" w14:textId="40564AC1"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51</w:t>
      </w:r>
      <w:r w:rsidRPr="002D5340">
        <w:rPr>
          <w:rFonts w:ascii="Arial" w:hAnsi="Arial" w:cs="Arial"/>
          <w:b/>
          <w:bCs/>
          <w:sz w:val="22"/>
          <w:szCs w:val="22"/>
        </w:rPr>
        <w:t xml:space="preserve">. členu (izvajanje ukrepov za omejitev in sanacijo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škode)</w:t>
      </w:r>
    </w:p>
    <w:p w14:paraId="15E25AAC"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Člen ureja obveznosti povzročitelja v primeru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w:t>
      </w:r>
    </w:p>
    <w:p w14:paraId="27BD35A1"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Primarna obveznost povzročitelja je izvedba vseh potrebnih ukrepov za omejitev škode. Ukrepi, ki jih mora povzročitelj izvesti, da se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omeji, so ukrepi, s katerim je mogoče takoj nadzirati, obvladati, odstraniti ali kako drugače ravnati z onesnaževali ali drugimi dejavniki škode, da se omejijo ali preprečijo nadaljnja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in škodljivi vplivi na zdravje ljudi. Poleg tega mora povzročitelj ministrstvo obvestiti o vseh pomembnih dejstvih v zvezi z njenim nastankom. Poslati mu mora tudi predlog sanacijskih ukrepov. Če pa je ministrstvo obveščeno ali samo izve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povzročitelj</w:t>
      </w:r>
      <w:r w:rsidRPr="002D5340" w:rsidDel="00C321FA">
        <w:rPr>
          <w:rFonts w:ascii="Arial" w:hAnsi="Arial" w:cs="Arial"/>
          <w:sz w:val="22"/>
          <w:szCs w:val="22"/>
        </w:rPr>
        <w:t>a</w:t>
      </w:r>
      <w:r w:rsidRPr="002D5340">
        <w:rPr>
          <w:rFonts w:ascii="Arial" w:hAnsi="Arial" w:cs="Arial"/>
          <w:sz w:val="22"/>
          <w:szCs w:val="22"/>
        </w:rPr>
        <w:t xml:space="preserve"> pozove, da mu v zahtevanem roku pošlje relevantne informacije, zlasti tudi o vzrokih za nastanek škode. </w:t>
      </w:r>
    </w:p>
    <w:p w14:paraId="20BF1D5C" w14:textId="77777777" w:rsidR="00F24DF5" w:rsidRPr="002D5340" w:rsidRDefault="00F24DF5" w:rsidP="00F24DF5">
      <w:pPr>
        <w:spacing w:before="210" w:after="210"/>
        <w:jc w:val="both"/>
        <w:rPr>
          <w:rFonts w:ascii="Arial" w:hAnsi="Arial" w:cs="Arial"/>
          <w:sz w:val="22"/>
          <w:szCs w:val="22"/>
        </w:rPr>
      </w:pPr>
      <w:r w:rsidRPr="002D5340">
        <w:rPr>
          <w:rFonts w:ascii="Arial" w:hAnsi="Arial" w:cs="Arial"/>
          <w:sz w:val="22"/>
          <w:szCs w:val="22"/>
        </w:rPr>
        <w:t xml:space="preserve">V skladu z določbo četrtega odstavka ministrstvo preuči vrsto, obseg in pomen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za prizadeti del okolja in možnost njegove naravne obnovitve in izda odločbo o sanaciji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Ta odločba vsebuje </w:t>
      </w:r>
      <w:r w:rsidRPr="002D5340">
        <w:rPr>
          <w:rFonts w:ascii="Arial" w:eastAsia="Arial" w:hAnsi="Arial" w:cs="Arial"/>
          <w:sz w:val="22"/>
          <w:szCs w:val="22"/>
        </w:rPr>
        <w:t xml:space="preserve">ugotovitev, da je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nastala, in jo opredeli po času nastanka, vrsti, obsegu (npr. z navedbo zemljiških parcel, na katerih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vpisanih v zemljiško knjigo, in koordinat območja v državnem koordinatnem sistemu), določitev njenega povzročitelja, odreditev sanacijskih ukrepov in roka za njihovo izvedbo, spremljanja</w:t>
      </w:r>
      <w:r w:rsidRPr="002D5340" w:rsidDel="000E6559">
        <w:rPr>
          <w:rFonts w:ascii="Arial" w:eastAsia="Arial" w:hAnsi="Arial" w:cs="Arial"/>
          <w:sz w:val="22"/>
          <w:szCs w:val="22"/>
        </w:rPr>
        <w:t xml:space="preserve"> </w:t>
      </w:r>
      <w:r w:rsidRPr="002D5340">
        <w:rPr>
          <w:rFonts w:ascii="Arial" w:eastAsia="Arial" w:hAnsi="Arial" w:cs="Arial"/>
          <w:sz w:val="22"/>
          <w:szCs w:val="22"/>
        </w:rPr>
        <w:t>in poročanja o njihovi učinkovitosti. V tej odločbi lahko ministrstvo odloči tudi o zavarovanju plačila stroškov sanacijskih ukrepov, pri čemer je vezano na oceno stroškov sanacijskih ukrepov iz prvega odstavka 53. člena predlaganega zakona.</w:t>
      </w:r>
    </w:p>
    <w:p w14:paraId="5ED60AEB"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V petem odstavku obravnavanega člena so po namenu opredeljen sanacijski ukrepi. Ti so lahko ukrepi primarne sanacije, da obnovijo poškodovani deli okolja, ukrepi dopolnilne sanacije, da se nadomestijo poškodovani deli okolja ali ukrepi kompenzacijske sanacije, da se nadomestijo začasne izgube delov okolja v času do obnovitve v referenčno stanje.</w:t>
      </w:r>
    </w:p>
    <w:p w14:paraId="546DB190"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Če</w:t>
      </w:r>
      <w:r w:rsidRPr="002D5340" w:rsidDel="00C00656">
        <w:rPr>
          <w:rFonts w:ascii="Arial" w:eastAsia="Arial" w:hAnsi="Arial" w:cs="Arial"/>
          <w:sz w:val="22"/>
          <w:szCs w:val="22"/>
        </w:rPr>
        <w:t xml:space="preserve"> </w:t>
      </w:r>
      <w:r w:rsidRPr="002D5340">
        <w:rPr>
          <w:rFonts w:ascii="Arial" w:eastAsia="Arial" w:hAnsi="Arial" w:cs="Arial"/>
          <w:sz w:val="22"/>
          <w:szCs w:val="22"/>
        </w:rPr>
        <w:t>ministrstvo na podlagi podatkov o učinkovitosti izvedenih sanacijskih ukrepov ugotovi, da niso bili primerni ali zadostni za obnovitev okolja v referenčno stanje, lahko na podlagi sedmega odstavka z novo odločbo odredilo dodatne sanacijske ukrepe.</w:t>
      </w:r>
    </w:p>
    <w:p w14:paraId="0F41B323"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V devetem odstavku je določeno, kako ministrstvo ravna, če je primerov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več, izvedba sanacijskih ukrepov pa ni mogoča hkrati. V tem primeru ministrstvo v odločbi o odreditvi sanacijskih ukrepov (iz četrtega ali sedmega odstavka) odloči tudi o vrstnem redu izvedbe teh ukrepov, pri čemer upošteva vrsto, obseg in pomen posameznih primerov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 prizadeti del okolja, vključno z nevarnostjo za zdravje ljudi, in možnost njegove naravne obnovitve.</w:t>
      </w:r>
    </w:p>
    <w:p w14:paraId="668206AD"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Po določbi desetega odstavka mora lastnik ali drug posestnik zemljišča, na katerem je nastala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ter lastnik ali drug posestnik zemljišča, ki je nujno potrebno za izvedbo sanacijskih ukrepov dopustiti izvedbo ukrepov oziroma aktivnosti, potrebnih za izvedbo teh ukrepov. Ta oseba je tudi stranski udeleženec v postopku izdaje odločbe o odreditvi sanacije. </w:t>
      </w:r>
    </w:p>
    <w:p w14:paraId="25470732"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Na podlagi zakonskega pooblastila vlada podrobneje določi način ugotavljanja referenčnega stanja, vrste sanacijskih ukrepov in način izbire najustreznejših sanacijskih ukrepov. S tem je dano vladi pooblastilo, da v slovenski pravni red prenese tudi </w:t>
      </w:r>
      <w:r w:rsidRPr="002D5340">
        <w:rPr>
          <w:rFonts w:ascii="Arial" w:hAnsi="Arial" w:cs="Arial"/>
          <w:sz w:val="22"/>
          <w:szCs w:val="22"/>
        </w:rPr>
        <w:t>Prilogo II k Direktivi 2004/35/ES. Vlada je takšen predpis seveda že sprejela, to je Uredba o vrstah ukrepov za sanacijo okolja ( Uradni list RS, št. 55/09 in 44/22 – ZVO-2).</w:t>
      </w:r>
    </w:p>
    <w:p w14:paraId="30EBD5AB"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w:t>
      </w:r>
      <w:r w:rsidRPr="002D5340">
        <w:rPr>
          <w:rFonts w:ascii="Arial" w:hAnsi="Arial" w:cs="Arial"/>
          <w:b/>
          <w:sz w:val="22"/>
          <w:szCs w:val="22"/>
        </w:rPr>
        <w:t>52</w:t>
      </w:r>
      <w:r w:rsidRPr="002D5340">
        <w:rPr>
          <w:rFonts w:ascii="Arial" w:hAnsi="Arial" w:cs="Arial"/>
          <w:b/>
          <w:bCs/>
          <w:sz w:val="22"/>
          <w:szCs w:val="22"/>
        </w:rPr>
        <w:t>. členu (zavarovanje plačila stroškov sanacijskih ukrepov)</w:t>
      </w:r>
    </w:p>
    <w:p w14:paraId="6270C60E" w14:textId="77777777" w:rsidR="00F24DF5" w:rsidRPr="002D5340" w:rsidRDefault="00F24DF5" w:rsidP="00F24DF5">
      <w:pPr>
        <w:pStyle w:val="pf0"/>
        <w:jc w:val="both"/>
        <w:rPr>
          <w:rFonts w:ascii="Arial" w:hAnsi="Arial" w:cs="Arial"/>
          <w:sz w:val="22"/>
          <w:szCs w:val="22"/>
        </w:rPr>
      </w:pPr>
      <w:r w:rsidRPr="002D5340">
        <w:rPr>
          <w:rFonts w:ascii="Arial" w:eastAsia="Arial" w:hAnsi="Arial" w:cs="Arial"/>
          <w:sz w:val="22"/>
          <w:szCs w:val="22"/>
          <w:lang w:eastAsia="en-US"/>
        </w:rPr>
        <w:t xml:space="preserve">Ta člen ureja možnost, ki jo ima ministrstvo, da zavaruje plačilo stroškov izvedbe sanacijskih ukrepov, če bi jih morala v primeru upravne izvršbe odločbe iz prejšnjega člena po drugi osebi ali v smislu subsidiarnega ukrepanja (85. člen) izvesti država. Zakon </w:t>
      </w:r>
      <w:proofErr w:type="spellStart"/>
      <w:r w:rsidRPr="002D5340">
        <w:rPr>
          <w:rFonts w:ascii="Arial" w:eastAsia="Arial" w:hAnsi="Arial" w:cs="Arial"/>
          <w:sz w:val="22"/>
          <w:szCs w:val="22"/>
          <w:lang w:eastAsia="en-US"/>
        </w:rPr>
        <w:t>eksemplifikatorno</w:t>
      </w:r>
      <w:proofErr w:type="spellEnd"/>
      <w:r w:rsidRPr="002D5340">
        <w:rPr>
          <w:rFonts w:ascii="Arial" w:eastAsia="Arial" w:hAnsi="Arial" w:cs="Arial"/>
          <w:sz w:val="22"/>
          <w:szCs w:val="22"/>
          <w:lang w:eastAsia="en-US"/>
        </w:rPr>
        <w:t xml:space="preserve"> našteje sredstva tega zavarovanja: zastava premičnin, hipoteka, bančna garancija, zavarovalna pogodba, menica ipd.</w:t>
      </w:r>
    </w:p>
    <w:p w14:paraId="1B6AE520"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Po določbi prvega odstavka lahko ministrstvo povzročitelja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v postopku izdaje odločbe iz prejšnjega člena pozove, da zagotovi tako zavarovanje. </w:t>
      </w:r>
    </w:p>
    <w:p w14:paraId="6EE4AE86"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Če povzročitelj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ne bo zagotovil njemu najustreznejšega zavarovanja, bo lahko ministrstvo z odločbo o sanaciji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iz prejšnjega člena odločilo tudi, da je povzročitelj dolžan plačati varščino v višini ocenjenih stroškov. Ta varščina se nato </w:t>
      </w:r>
      <w:r w:rsidRPr="002D5340" w:rsidDel="007F66BD">
        <w:rPr>
          <w:rFonts w:ascii="Arial" w:eastAsia="Arial" w:hAnsi="Arial" w:cs="Arial"/>
          <w:sz w:val="22"/>
          <w:szCs w:val="22"/>
        </w:rPr>
        <w:t xml:space="preserve">zavaruje </w:t>
      </w:r>
      <w:r w:rsidRPr="002D5340">
        <w:rPr>
          <w:rFonts w:ascii="Arial" w:eastAsia="Arial" w:hAnsi="Arial" w:cs="Arial"/>
          <w:sz w:val="22"/>
          <w:szCs w:val="22"/>
        </w:rPr>
        <w:t>z vpisom zastavne pravice na nepremičninah v lasti povzročitelja, kar na podlagi dokončne odločbe in obvestila ministrstva po uradni dolžnosti izvede zemljiškoknjižno sodišče. Plačilo varščine se lahko zavaruje tudi z zastavno pravico na premičninah v lasti povzročitelja. To zastavno pravico</w:t>
      </w:r>
      <w:r w:rsidRPr="002D5340" w:rsidDel="0061620A">
        <w:rPr>
          <w:rFonts w:ascii="Arial" w:eastAsia="Arial" w:hAnsi="Arial" w:cs="Arial"/>
          <w:sz w:val="22"/>
          <w:szCs w:val="22"/>
        </w:rPr>
        <w:t xml:space="preserve"> </w:t>
      </w:r>
      <w:r w:rsidRPr="002D5340">
        <w:rPr>
          <w:rFonts w:ascii="Arial" w:eastAsia="Arial" w:hAnsi="Arial" w:cs="Arial"/>
          <w:sz w:val="22"/>
          <w:szCs w:val="22"/>
        </w:rPr>
        <w:t xml:space="preserve">v register </w:t>
      </w:r>
      <w:proofErr w:type="spellStart"/>
      <w:r w:rsidRPr="002D5340">
        <w:rPr>
          <w:rFonts w:ascii="Arial" w:eastAsia="Arial" w:hAnsi="Arial" w:cs="Arial"/>
          <w:sz w:val="22"/>
          <w:szCs w:val="22"/>
        </w:rPr>
        <w:t>neposestnih</w:t>
      </w:r>
      <w:proofErr w:type="spellEnd"/>
      <w:r w:rsidRPr="002D5340">
        <w:rPr>
          <w:rFonts w:ascii="Arial" w:eastAsia="Arial" w:hAnsi="Arial" w:cs="Arial"/>
          <w:sz w:val="22"/>
          <w:szCs w:val="22"/>
        </w:rPr>
        <w:t xml:space="preserve"> zastavnih pravic vpiše ministrstvo na podlagi dokončne odločbe o sanaciji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560849D5"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Glavno vodilo pri tem, da ministrstvo na tak način zavaruje morebitne stroške države za sanacijo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je ugotovitev oz. ocena, da je višina ocenjenih stroškov odrejenih sanacijskih ukrepov višja od polovice triletnega povprečja letnih prihodkov povzročitelja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ali če bodo druga dejstva kazala na verjetnost, da odrejenih sanacijskih ukrepov povzročitelj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prostovoljno ne bo izvedel v določenem roku, ali jih ne bo začel izvajati pred pravnomočnostjo odločbe o naprtitvi sanacijskih ukrepov.</w:t>
      </w:r>
    </w:p>
    <w:p w14:paraId="170553A9"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Ministrstvo bo predlagalo izbris zastavne pravice ali opravilo druga dejanja, potrebna zaradi prenehanja zavarovanja, ko bo povzročitelj izvršil vse obveznosti iz odločbe o sanaciji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w:t>
      </w:r>
    </w:p>
    <w:p w14:paraId="426747B9" w14:textId="77777777" w:rsidR="00F24DF5" w:rsidRPr="002D5340" w:rsidRDefault="00F24DF5" w:rsidP="00F24DF5">
      <w:pPr>
        <w:pStyle w:val="center"/>
        <w:pBdr>
          <w:top w:val="none" w:sz="0" w:space="24" w:color="auto"/>
        </w:pBdr>
        <w:jc w:val="left"/>
        <w:rPr>
          <w:rFonts w:ascii="Arial" w:hAnsi="Arial" w:cs="Arial"/>
          <w:b/>
          <w:bCs/>
          <w:noProof/>
          <w:color w:val="000000"/>
          <w:sz w:val="22"/>
          <w:szCs w:val="22"/>
        </w:rPr>
      </w:pPr>
      <w:r w:rsidRPr="002D5340">
        <w:rPr>
          <w:rFonts w:ascii="Arial" w:hAnsi="Arial" w:cs="Arial"/>
          <w:b/>
          <w:bCs/>
          <w:color w:val="000000" w:themeColor="text1"/>
          <w:sz w:val="22"/>
          <w:szCs w:val="22"/>
        </w:rPr>
        <w:t>K 53. členu (stroški preprečevalnih ukrepov, ukrepov za omejitev in sanacijskih ukrepov)</w:t>
      </w:r>
    </w:p>
    <w:p w14:paraId="0F374912" w14:textId="77777777" w:rsidR="00F24DF5" w:rsidRPr="002D5340" w:rsidRDefault="00F24DF5" w:rsidP="00F24DF5">
      <w:pPr>
        <w:jc w:val="both"/>
        <w:rPr>
          <w:rFonts w:ascii="Arial" w:hAnsi="Arial" w:cs="Arial"/>
          <w:b/>
          <w:bCs/>
          <w:sz w:val="22"/>
          <w:szCs w:val="22"/>
        </w:rPr>
      </w:pPr>
    </w:p>
    <w:p w14:paraId="56FAE83E"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lastRenderedPageBreak/>
        <w:t>Ta člen v skladu z načelom da povzročitelj plača (</w:t>
      </w:r>
      <w:proofErr w:type="spellStart"/>
      <w:r w:rsidRPr="002D5340">
        <w:rPr>
          <w:rFonts w:ascii="Arial" w:hAnsi="Arial" w:cs="Arial"/>
          <w:sz w:val="22"/>
          <w:szCs w:val="22"/>
        </w:rPr>
        <w:t>polluter</w:t>
      </w:r>
      <w:proofErr w:type="spellEnd"/>
      <w:r w:rsidRPr="002D5340">
        <w:rPr>
          <w:rFonts w:ascii="Arial" w:hAnsi="Arial" w:cs="Arial"/>
          <w:sz w:val="22"/>
          <w:szCs w:val="22"/>
        </w:rPr>
        <w:t xml:space="preserve"> </w:t>
      </w:r>
      <w:proofErr w:type="spellStart"/>
      <w:r w:rsidRPr="002D5340">
        <w:rPr>
          <w:rFonts w:ascii="Arial" w:hAnsi="Arial" w:cs="Arial"/>
          <w:sz w:val="22"/>
          <w:szCs w:val="22"/>
        </w:rPr>
        <w:t>pay</w:t>
      </w:r>
      <w:proofErr w:type="spellEnd"/>
      <w:r w:rsidRPr="002D5340">
        <w:rPr>
          <w:rFonts w:ascii="Arial" w:hAnsi="Arial" w:cs="Arial"/>
          <w:sz w:val="22"/>
          <w:szCs w:val="22"/>
        </w:rPr>
        <w:t xml:space="preserve"> </w:t>
      </w:r>
      <w:proofErr w:type="spellStart"/>
      <w:r w:rsidRPr="002D5340">
        <w:rPr>
          <w:rFonts w:ascii="Arial" w:hAnsi="Arial" w:cs="Arial"/>
          <w:sz w:val="22"/>
          <w:szCs w:val="22"/>
        </w:rPr>
        <w:t>principle</w:t>
      </w:r>
      <w:proofErr w:type="spellEnd"/>
      <w:r w:rsidRPr="002D5340">
        <w:rPr>
          <w:rFonts w:ascii="Arial" w:hAnsi="Arial" w:cs="Arial"/>
          <w:sz w:val="22"/>
          <w:szCs w:val="22"/>
        </w:rPr>
        <w:t xml:space="preserve">) določa, da mora vse stroške izvajanja preprečevalnih ukrepov, ukrepov za omejitev in sanacijo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w:t>
      </w:r>
      <w:r w:rsidRPr="002D5340" w:rsidDel="001D1F05">
        <w:rPr>
          <w:rFonts w:ascii="Arial" w:hAnsi="Arial" w:cs="Arial"/>
          <w:sz w:val="22"/>
          <w:szCs w:val="22"/>
        </w:rPr>
        <w:t xml:space="preserve"> </w:t>
      </w:r>
      <w:r w:rsidRPr="002D5340">
        <w:rPr>
          <w:rFonts w:ascii="Arial" w:hAnsi="Arial" w:cs="Arial"/>
          <w:sz w:val="22"/>
          <w:szCs w:val="22"/>
        </w:rPr>
        <w:t xml:space="preserve">nositi povzročitelj neposredne nevarnosti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oziroma njen povzročitelj.</w:t>
      </w:r>
    </w:p>
    <w:p w14:paraId="72AC6EE8"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Drugi odstavek</w:t>
      </w:r>
      <w:r w:rsidRPr="002D5340" w:rsidDel="004852FA">
        <w:rPr>
          <w:rFonts w:ascii="Arial" w:hAnsi="Arial" w:cs="Arial"/>
          <w:sz w:val="22"/>
          <w:szCs w:val="22"/>
        </w:rPr>
        <w:t xml:space="preserve"> </w:t>
      </w:r>
      <w:r w:rsidRPr="002D5340">
        <w:rPr>
          <w:rFonts w:ascii="Arial" w:hAnsi="Arial" w:cs="Arial"/>
          <w:sz w:val="22"/>
          <w:szCs w:val="22"/>
        </w:rPr>
        <w:t>vsebuje izjemo od tega pravila: povzročitelj teh stroškov ni dolžan nositi, če</w:t>
      </w:r>
      <w:r w:rsidRPr="002D5340" w:rsidDel="00663C7B">
        <w:rPr>
          <w:rFonts w:ascii="Arial" w:hAnsi="Arial" w:cs="Arial"/>
          <w:sz w:val="22"/>
          <w:szCs w:val="22"/>
        </w:rPr>
        <w:t xml:space="preserve"> </w:t>
      </w:r>
      <w:r w:rsidRPr="002D5340">
        <w:rPr>
          <w:rFonts w:ascii="Arial" w:hAnsi="Arial" w:cs="Arial"/>
          <w:sz w:val="22"/>
          <w:szCs w:val="22"/>
        </w:rPr>
        <w:t xml:space="preserve">dokaže, da je neposredna nevarnost za nastanek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oziroma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nastala zaradi izpolnitve obvezujočega ukaza ali navodila državnega ali občinskega organa ali osebe z javnimi pooblastili. V tem primeru povrnitev teh stroškov po izvedbi odrejenih ukrepov, zahteva od države, občine oziroma osebe z javnimi pooblastili.</w:t>
      </w:r>
    </w:p>
    <w:p w14:paraId="5C27B90F"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Četrti odstavek ureja način povrnitve stroškov v primeru, če država v smislu subsidiarnega ukrepanja sanira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v času, ko njen povzročitelj še ni znan. Z odločbo, ki ima smiselno enako vsebino kot odločba o sanaciji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(četrti oziroma sedmi odstavek 51. člena), povzročitelju naloži povrnitev teh stroškov, pri čemer ima možnost izvršitev te obveznosti zavarovati na smiselno enak način kot v prejšnjem členu.</w:t>
      </w:r>
    </w:p>
    <w:p w14:paraId="354F9E19" w14:textId="77777777" w:rsidR="0038007B" w:rsidRDefault="0038007B" w:rsidP="00F24DF5">
      <w:pPr>
        <w:jc w:val="both"/>
        <w:rPr>
          <w:rFonts w:ascii="Arial" w:hAnsi="Arial" w:cs="Arial"/>
          <w:b/>
          <w:bCs/>
          <w:sz w:val="22"/>
          <w:szCs w:val="22"/>
        </w:rPr>
      </w:pPr>
    </w:p>
    <w:p w14:paraId="7AF35B2C" w14:textId="4ADDAD56" w:rsidR="00F24DF5" w:rsidRPr="002D5340" w:rsidRDefault="00F24DF5" w:rsidP="00F24DF5">
      <w:pPr>
        <w:jc w:val="both"/>
        <w:rPr>
          <w:rFonts w:ascii="Arial" w:hAnsi="Arial" w:cs="Arial"/>
          <w:sz w:val="22"/>
          <w:szCs w:val="22"/>
        </w:rPr>
      </w:pPr>
      <w:r w:rsidRPr="002D5340">
        <w:rPr>
          <w:rFonts w:ascii="Arial" w:hAnsi="Arial" w:cs="Arial"/>
          <w:b/>
          <w:bCs/>
          <w:sz w:val="22"/>
          <w:szCs w:val="22"/>
        </w:rPr>
        <w:t>K 54. členu (zagotovitev izvedbe ukrepov na račun povzročitelja)</w:t>
      </w:r>
    </w:p>
    <w:p w14:paraId="64FDA84F"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Predlagani zakon v obravnavanem členu določa prvenstven način upravne izvršbe za izvedbo preprečevalnih ali sanacijskih ukrepov iz odločbe iz 50. ali 51. člena. Po določbi prvega odstavka se ta praviloma opravlja po drugi osebi.</w:t>
      </w:r>
    </w:p>
    <w:p w14:paraId="722ECC51"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Ministrstvo bo z odločbo naložilo tudi povračilo revaloriziranih stroškov izvršbe po drugi osebi, in sicer v petih letih od dne, ko so bili izvedeni, oziroma od dne. Zoper to odločbo pritožba ni dopustna, možno pa je sprožiti upravni spor.</w:t>
      </w:r>
    </w:p>
    <w:p w14:paraId="3FC11426" w14:textId="77777777" w:rsidR="0038007B" w:rsidRDefault="0038007B" w:rsidP="00F24DF5">
      <w:pPr>
        <w:jc w:val="both"/>
        <w:rPr>
          <w:rFonts w:ascii="Arial" w:hAnsi="Arial" w:cs="Arial"/>
          <w:b/>
          <w:sz w:val="22"/>
          <w:szCs w:val="22"/>
        </w:rPr>
      </w:pPr>
    </w:p>
    <w:p w14:paraId="086135AB" w14:textId="78ADD493" w:rsidR="00F24DF5" w:rsidRPr="002D5340" w:rsidRDefault="00F24DF5" w:rsidP="00F24DF5">
      <w:pPr>
        <w:jc w:val="both"/>
        <w:rPr>
          <w:rFonts w:ascii="Arial" w:hAnsi="Arial" w:cs="Arial"/>
          <w:b/>
          <w:bCs/>
          <w:sz w:val="22"/>
          <w:szCs w:val="22"/>
        </w:rPr>
      </w:pPr>
      <w:r w:rsidRPr="002D5340" w:rsidDel="00F3195D">
        <w:rPr>
          <w:rFonts w:ascii="Arial" w:hAnsi="Arial" w:cs="Arial"/>
          <w:b/>
          <w:sz w:val="22"/>
          <w:szCs w:val="22"/>
        </w:rPr>
        <w:t xml:space="preserve">K </w:t>
      </w:r>
      <w:r w:rsidRPr="002D5340">
        <w:rPr>
          <w:rFonts w:ascii="Arial" w:hAnsi="Arial" w:cs="Arial"/>
          <w:b/>
          <w:bCs/>
          <w:sz w:val="22"/>
          <w:szCs w:val="22"/>
        </w:rPr>
        <w:t>55. členu (pravice drugih oseb)</w:t>
      </w:r>
    </w:p>
    <w:p w14:paraId="14548683"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je urejena pravica privilegiranih oseb, da zahtevajo in sodelujejo v postopkih odločanja o sanaciji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Po določbi prvega odstavka ima tak položaj nevladna organizacija iz prvega odstavka 247. člena predlaganega zakona ter pravna ali fizična oseba, ki je zaradi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prizadeta v svojih pravnih koristih ali bi bila zaradi nastanka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verjetno lahko prizadeta v svojih pravnih koristih. Te osebe imajo pravico zahtevati, da ministrstvo ukrepa v skladu z zakonom, kar morajo utemeljiti z ustrezno konkretiziranim obvestilom, v katerem izkažejo obstoj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Privilegiranost je v tem, da mora ministrstvo na podlagi te zahteve bodisi zoper povzročitelja začeti postopek v skladu 51. člena tega zakona, ki se ga te osebe udeležujejo kot stranski udeleženci, bodisi zavrniti zahtevo za ukrepanje, če iz obvestila izhaja, da obstoj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ni niti verjetno izkazan. Zoper slednjo imajo privilegirane osebe možnost sprožiti upravni spor. </w:t>
      </w:r>
    </w:p>
    <w:p w14:paraId="417F4255" w14:textId="77777777" w:rsidR="0038007B" w:rsidRDefault="0038007B" w:rsidP="00F24DF5">
      <w:pPr>
        <w:jc w:val="both"/>
        <w:rPr>
          <w:rFonts w:ascii="Arial" w:hAnsi="Arial" w:cs="Arial"/>
          <w:b/>
          <w:bCs/>
          <w:sz w:val="22"/>
          <w:szCs w:val="22"/>
        </w:rPr>
      </w:pPr>
    </w:p>
    <w:p w14:paraId="09B91B92" w14:textId="39926D7E"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56. členu (čezmejna škoda)</w:t>
      </w:r>
    </w:p>
    <w:p w14:paraId="1D636A8F"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prvem in drugem odstavku obravnavanega člena zakon ureja situacijo, v kateri ima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izvor v drugi državi in bi lahko vplivala na Republiko Slovenijo ali situacijo in v kateri ima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škoda izvor v Republiki Sloveniji in bi lahko vplivala na območje te druge države.</w:t>
      </w:r>
    </w:p>
    <w:p w14:paraId="09FBC479" w14:textId="77777777"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 xml:space="preserve">Če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katere izvor je v Republiki Sloveniji, prizadene območje druge države članice, ali grozi, da ga bo prizadela, mora ministrstvo pristojnemu organu te države poslati ustrezne informacije in podatke, potrebne za preprečitev, omejitev ali sanacijo te škode.</w:t>
      </w:r>
    </w:p>
    <w:p w14:paraId="1AAD053D"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Če pa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nastala v Republiki Sloveniji, njen izvor pa je v drugi državi članici, ministrstvo o nastali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škodi obvesti pristojni organ te države in Evropsko komisijo ter predlaga sprejetje preprečevalnih oziroma sanacijskih ukrepov. Ministrstvo od povzročitelja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zahteva tudi povrnitev stroškov, nastalih zaradi izvedbe preprečevalnih oziroma sanacijskih ukrepov v Republiki Sloveniji.</w:t>
      </w:r>
    </w:p>
    <w:p w14:paraId="7AAEC03C"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lastRenderedPageBreak/>
        <w:t xml:space="preserve">Tretji odstavek obravnava situacijo, če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prizadene več držav ali grozi, da jih bo prizadela. V tem primeru Republika Slovenija in te države sodelujejo z ustrezno izmenjavo informacij in podatkov z namenom zagotovitve ukrepov za preprečitev ali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w:t>
      </w:r>
    </w:p>
    <w:p w14:paraId="1D11BE27"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57. členu (zastaranje)</w:t>
      </w:r>
    </w:p>
    <w:p w14:paraId="4CB8977D"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je skladno z Direktivo 2004/35/ES določeno, kdaj pride do zastaranja odgovornosti za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škodo. Odgovornost zastara, če je preteklo več kot 30 let od dneva njenega nastanka. To velja seveda za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ki so nastale po 30. aprilu 2007. </w:t>
      </w:r>
    </w:p>
    <w:p w14:paraId="2A4C6AE4" w14:textId="77777777" w:rsidR="0038007B" w:rsidRDefault="0038007B" w:rsidP="00F24DF5">
      <w:pPr>
        <w:rPr>
          <w:rStyle w:val="normaltextrun"/>
          <w:rFonts w:ascii="Arial" w:eastAsia="Arial" w:hAnsi="Arial" w:cs="Arial"/>
          <w:b/>
          <w:color w:val="000000" w:themeColor="text1"/>
          <w:sz w:val="22"/>
          <w:szCs w:val="22"/>
        </w:rPr>
      </w:pPr>
    </w:p>
    <w:p w14:paraId="60986E86" w14:textId="08687490" w:rsidR="00F24DF5" w:rsidRPr="002D5340" w:rsidRDefault="00F24DF5" w:rsidP="00F24DF5">
      <w:pPr>
        <w:rPr>
          <w:rFonts w:ascii="Arial" w:eastAsia="Arial" w:hAnsi="Arial" w:cs="Arial"/>
          <w:b/>
          <w:sz w:val="22"/>
          <w:szCs w:val="22"/>
        </w:rPr>
      </w:pPr>
      <w:r w:rsidRPr="002D5340">
        <w:rPr>
          <w:rStyle w:val="normaltextrun"/>
          <w:rFonts w:ascii="Arial" w:eastAsia="Arial" w:hAnsi="Arial" w:cs="Arial"/>
          <w:b/>
          <w:color w:val="000000" w:themeColor="text1"/>
          <w:sz w:val="22"/>
          <w:szCs w:val="22"/>
        </w:rPr>
        <w:t>4.2. Sanacija v preteklosti onesnaženega območja  </w:t>
      </w:r>
    </w:p>
    <w:p w14:paraId="52D4FBE5" w14:textId="77777777" w:rsidR="00F24DF5" w:rsidRPr="002D5340" w:rsidRDefault="00F24DF5" w:rsidP="00F24DF5">
      <w:pPr>
        <w:pStyle w:val="paragraph"/>
        <w:spacing w:before="240"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58. členu (uporaba določb)</w:t>
      </w:r>
    </w:p>
    <w:p w14:paraId="4FD06BA3" w14:textId="77777777" w:rsidR="00F24DF5" w:rsidRPr="002D5340" w:rsidRDefault="00F24DF5" w:rsidP="00F24DF5">
      <w:pPr>
        <w:pStyle w:val="paragraph"/>
        <w:spacing w:before="240"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Ker celotno podpoglavje predlaganega zakona obravnava ureditev sanacije okolja v različnih primerih, je bilo treba v prvem odstavku obravnavanega člena določiti, da se določbe tega podpoglavja uporabljajo za ugotavljanje onesnaženosti in sanacijo v preteklosti onesnaženih območij. Takšna ureditev je potrebna, da se zaradi pretekle rabe nekega območja ugotovijo in s sanacijo preprečijo ali zmanjšajo škodljivi učinki pretekle rabe na zdravje ljudi ali okolje.</w:t>
      </w:r>
    </w:p>
    <w:p w14:paraId="09BE383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617E597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 xml:space="preserve">V drugem odstavku je določeno, kaj obsegajo v preteklosti onesnažena območja: to so zemljišča na opuščenem industrijskem območju ali na opuščenem odlagališču odpadkov, za katera je bilo v skladu z določbami predlaganega zakona ugotovljeno, da je na njih treba izvesti program sanacije. Postopek ugotavljanja onesnaženosti določenega območja in obveznost njegove sanacije je urejena v nadaljnjih členih predlaganega zakona.  </w:t>
      </w:r>
    </w:p>
    <w:p w14:paraId="473ADD68"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384CBAF2"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Izraza opuščeno industrijsko območje in opuščeno odlagališče odpadkov sta določena v 3. členu predlaganega zakona, v katerem so opredeljeni izrazi, ki so v zakonu uporabljeni.</w:t>
      </w:r>
    </w:p>
    <w:p w14:paraId="72AC996C"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6286B753"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Fonts w:ascii="Arial" w:hAnsi="Arial" w:cs="Arial"/>
          <w:sz w:val="22"/>
          <w:szCs w:val="22"/>
        </w:rPr>
        <w:t xml:space="preserve">Opuščeno industrijsko območje so zemljišča, na katerih je v preteklosti potekala industrijska dejavnost, razen </w:t>
      </w:r>
      <w:r w:rsidRPr="002D5340">
        <w:rPr>
          <w:rStyle w:val="normaltextrun"/>
          <w:rFonts w:ascii="Arial" w:hAnsi="Arial" w:cs="Arial"/>
          <w:sz w:val="22"/>
          <w:szCs w:val="22"/>
        </w:rPr>
        <w:t>območja, na katerem je potekalo raziskovanje ali izkoriščanje mineralnih surovin v skladu z zakonom, ki ureja rudarstvo</w:t>
      </w:r>
      <w:r w:rsidRPr="002D5340">
        <w:rPr>
          <w:rFonts w:ascii="Arial" w:hAnsi="Arial" w:cs="Arial"/>
          <w:sz w:val="22"/>
          <w:szCs w:val="22"/>
        </w:rPr>
        <w:t xml:space="preserve">. Opuščeno odlagališče odpadkov pa je odlagališče odpadkov, ki ni obstoječe odlagališče odpadkov in na katerem so se pred 5. februarjem 2000 na podlagi akta pristojnega organa občine ali države ali na drug način organizirano odlagali odpadki, ter obsega zemljišča, na katerih so ti odpadki odloženi. </w:t>
      </w:r>
    </w:p>
    <w:p w14:paraId="6533C4FD"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0E1915F3" w14:textId="77777777" w:rsidR="00F24DF5" w:rsidRPr="002D5340" w:rsidRDefault="00F24DF5" w:rsidP="00F24DF5">
      <w:pPr>
        <w:pStyle w:val="paragraph"/>
        <w:spacing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59. členu (odgovornost povzročitelja obremenitve in lastnika zemljišča)</w:t>
      </w:r>
    </w:p>
    <w:p w14:paraId="736BBE4D"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highlight w:val="yellow"/>
        </w:rPr>
      </w:pPr>
    </w:p>
    <w:p w14:paraId="0770849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Ta člen ureja odgovornost za ugotavljanje onesnaženosti v preteklosti onesnaženega območja in njegovo morebitno sanacijo.</w:t>
      </w:r>
    </w:p>
    <w:p w14:paraId="029A5412"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7597DC2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Po določbi prvega odstavka obravnavanega člena je za ugotavljanje onesnaženosti in morebitno sanacijo onesnaženega območja v skladu z načelom »povzročitelj plača« (</w:t>
      </w:r>
      <w:proofErr w:type="spellStart"/>
      <w:r w:rsidRPr="002D5340">
        <w:rPr>
          <w:rStyle w:val="normaltextrun"/>
          <w:rFonts w:ascii="Arial" w:hAnsi="Arial" w:cs="Arial"/>
          <w:sz w:val="22"/>
          <w:szCs w:val="22"/>
        </w:rPr>
        <w:t>polluter</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pays</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principle</w:t>
      </w:r>
      <w:proofErr w:type="spellEnd"/>
      <w:r w:rsidRPr="002D5340">
        <w:rPr>
          <w:rStyle w:val="normaltextrun"/>
          <w:rFonts w:ascii="Arial" w:hAnsi="Arial" w:cs="Arial"/>
          <w:sz w:val="22"/>
          <w:szCs w:val="22"/>
        </w:rPr>
        <w:t xml:space="preserve">) primarno odgovoren povzročitelj obremenitve ali njegov pravni naslednik, ne glede na krivdo. Povzročitelj obremenitve pa je oseba, katere dejavnost je na opuščenem industrijskem območju ali na opuščenem odlagališču odpadkov povzročila onesnaženost tal ali voda. </w:t>
      </w:r>
    </w:p>
    <w:p w14:paraId="5DE5A50D"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4DF9CF3F"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Fonts w:ascii="Arial" w:hAnsi="Arial" w:cs="Arial"/>
          <w:sz w:val="22"/>
          <w:szCs w:val="22"/>
        </w:rPr>
        <w:t xml:space="preserve">Ker so bile občine tudi v preteklosti odgovorne za odlaganje komunalnih odpadkov je razumljivo, da so odgovorne tudi za ugotavljanje onesnaženosti </w:t>
      </w:r>
      <w:r w:rsidRPr="002D5340">
        <w:rPr>
          <w:rStyle w:val="normaltextrun"/>
          <w:rFonts w:ascii="Arial" w:hAnsi="Arial" w:cs="Arial"/>
          <w:sz w:val="22"/>
          <w:szCs w:val="22"/>
        </w:rPr>
        <w:t xml:space="preserve">tal ali voda </w:t>
      </w:r>
      <w:r w:rsidRPr="002D5340">
        <w:rPr>
          <w:rFonts w:ascii="Arial" w:hAnsi="Arial" w:cs="Arial"/>
          <w:sz w:val="22"/>
          <w:szCs w:val="22"/>
        </w:rPr>
        <w:t xml:space="preserve">in morebitno sanacijo zemljišča na opuščenem odlagališču odpadkov, na katerem so se na podlagi akta pristojnega organa občine ali na drugačen način odlagali,  njihovo odlaganje pa je zagotavljala občina. S tem v zvezi </w:t>
      </w:r>
      <w:r w:rsidRPr="002D5340">
        <w:rPr>
          <w:rFonts w:ascii="Arial" w:hAnsi="Arial" w:cs="Arial"/>
          <w:sz w:val="22"/>
          <w:szCs w:val="22"/>
        </w:rPr>
        <w:lastRenderedPageBreak/>
        <w:t>kaže opozoriti na povezavo z definicijo opuščenega odlagališča odpadkov, po kateri je odlagališče, na katerem so se pred 5. februarjem 2000 na podlagi pristojnega akta občine (ali države) organizirano odlagali odpadki.</w:t>
      </w:r>
    </w:p>
    <w:p w14:paraId="03907078" w14:textId="77777777" w:rsidR="00F24DF5" w:rsidRPr="002D5340" w:rsidRDefault="00F24DF5" w:rsidP="00F24DF5">
      <w:pPr>
        <w:spacing w:line="240" w:lineRule="atLeast"/>
        <w:jc w:val="both"/>
        <w:rPr>
          <w:rFonts w:ascii="Arial" w:hAnsi="Arial" w:cs="Arial"/>
          <w:sz w:val="22"/>
          <w:szCs w:val="22"/>
        </w:rPr>
      </w:pPr>
    </w:p>
    <w:p w14:paraId="57375122"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Če povzročitelj obremenitve ali njegov pravni naslednik nista znana ali ne obstajata več, je za sanacijo opuščenega industrijskega območja ali opuščenega odlagališča odpadkov odgovoren lastnik zemljišča, razen seveda za območje opuščenega odlagališča odpadkov, za katerega je odgovorna občina.</w:t>
      </w:r>
    </w:p>
    <w:p w14:paraId="00305F45"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5AC38C58"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t>Predlagani zakon ureja tudi izjemo glede odgovornosti lastnika zemljišča. Ta ni odgovoren za sanacijo, če lahko dokaže, da s</w:t>
      </w:r>
      <w:r w:rsidRPr="002D5340">
        <w:rPr>
          <w:rStyle w:val="--l"/>
          <w:rFonts w:ascii="Arial" w:hAnsi="Arial" w:cs="Arial"/>
          <w:sz w:val="22"/>
          <w:szCs w:val="22"/>
        </w:rPr>
        <w:t xml:space="preserve">e ob potrebni skrbnosti ne bi mogel zavedati onesnaženja, ali </w:t>
      </w:r>
      <w:r w:rsidRPr="002D5340">
        <w:rPr>
          <w:rStyle w:val="normaltextrun"/>
          <w:rFonts w:ascii="Arial" w:hAnsi="Arial" w:cs="Arial"/>
          <w:sz w:val="22"/>
          <w:szCs w:val="22"/>
        </w:rPr>
        <w:t>mu je bilo zemljišče na opuščenem industrijskem območju ali na opuščenem odlagališču odpadkov vrnjeno v postopku denacionalizacije v skladu z zakonom, ki ureja denacionalizacijo. V vsakem primeru pa mora dopustiti izvedbo sanacije. To seveda pomeni, da prevzame odgovornost za ugotavljanje onesnaženosti in morebitno sanacijo območja v skladu s principom subsidiarne odgovornosti država.</w:t>
      </w:r>
    </w:p>
    <w:p w14:paraId="1AEBE13E"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662CBE25" w14:textId="77777777" w:rsidR="00F24DF5" w:rsidRPr="002D5340" w:rsidRDefault="00F24DF5" w:rsidP="00F24DF5">
      <w:pPr>
        <w:pStyle w:val="paragraph"/>
        <w:spacing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60. členu (odgovornost občin ob statusnih spremembah)</w:t>
      </w:r>
    </w:p>
    <w:p w14:paraId="5D877B3D" w14:textId="77777777" w:rsidR="00F24DF5" w:rsidRPr="002D5340" w:rsidRDefault="00F24DF5" w:rsidP="00F24DF5">
      <w:pPr>
        <w:pStyle w:val="paragraph"/>
        <w:spacing w:beforeAutospacing="0" w:afterAutospacing="0"/>
        <w:jc w:val="both"/>
        <w:textAlignment w:val="baseline"/>
        <w:rPr>
          <w:rStyle w:val="normaltextrun"/>
          <w:rFonts w:ascii="Arial" w:hAnsi="Arial" w:cs="Arial"/>
          <w:b/>
          <w:bCs/>
          <w:sz w:val="22"/>
          <w:szCs w:val="22"/>
        </w:rPr>
      </w:pPr>
    </w:p>
    <w:p w14:paraId="318FBF48"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Ta člen ureja odgovornost občin za  sanacijo opuščenega odlagališča komunalnih odpadkov v primerih, ko so se občine združevale ali pa se je občina razdelila na več občin ali pa se del občine izločil in pripoji k drugi občini.</w:t>
      </w:r>
    </w:p>
    <w:p w14:paraId="72AA0B1D"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00794F33"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61. členu (odgovornost več oseb)</w:t>
      </w:r>
    </w:p>
    <w:p w14:paraId="48E00E26"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568BB19B"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Če je za ugotavljanje in morebitno sanacijo opuščenega industrijskega območja ali opuščenega odlagališča odpadkov območja odgovornih več oseb, so te odgovorne za njuno  izvedbo solidarno.</w:t>
      </w:r>
    </w:p>
    <w:p w14:paraId="48295888"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75362F59" w14:textId="77777777" w:rsidR="00F24DF5" w:rsidRPr="002D5340" w:rsidRDefault="00F24DF5" w:rsidP="00F24DF5">
      <w:pPr>
        <w:pStyle w:val="paragraph"/>
        <w:spacing w:beforeAutospacing="0" w:afterAutospacing="0"/>
        <w:jc w:val="both"/>
        <w:rPr>
          <w:rStyle w:val="normaltextrun"/>
          <w:rFonts w:ascii="Arial" w:hAnsi="Arial" w:cs="Arial"/>
          <w:b/>
          <w:bCs/>
          <w:sz w:val="22"/>
          <w:szCs w:val="22"/>
        </w:rPr>
      </w:pPr>
    </w:p>
    <w:p w14:paraId="3AC35049"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62. členu (ugotavljanje in evidentiranje v preteklosti potencialno onesnaženega območja)</w:t>
      </w:r>
    </w:p>
    <w:p w14:paraId="71EBCA2C"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7DB7E90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Ta člen ureja način ugotavljanja in evidentiranje v preteklosti potencialno onesnaženega območja.</w:t>
      </w:r>
    </w:p>
    <w:p w14:paraId="137392E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53D6736A"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 xml:space="preserve">Ministrstvo bo ugotavljalo obstoj v preteklosti potencialno onesnaženega območja na podlagi posebne metodologije, ki jo bo na podlagi tretjega odstavka obravnavanega člena predpisal minister v soglasju z ministrom, pristojnim za vode. V tem prvem koraku se bodo torej ugotavljale lokacije opuščenih industrijskih območij in opuščenih odlagališč odpadkov, za katere bo z uporabo omenjene metodologije ugotovljeno, da so tla ali vode na teh območjih potencialno tako onesnažene, da bi to lahko škodljivo vplivalo na zdravje ljudi in okolje. Njihova dejansko onesnaženost se bo namreč ugotavljala s posebno raziskavo, ki je predmet ureditve v 63. členu predlaganega zakona. </w:t>
      </w:r>
    </w:p>
    <w:p w14:paraId="651693C1"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p>
    <w:p w14:paraId="2E2F42AF"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l"/>
          <w:rFonts w:ascii="Arial" w:hAnsi="Arial" w:cs="Arial"/>
          <w:sz w:val="22"/>
          <w:szCs w:val="22"/>
        </w:rPr>
        <w:t>Ministrstvo bo lokacije, pridobljene na podlagi že omenjene metodologije, uvrstilo oziroma vpisalo na seznam v preteklosti potencialno onesnaženih območij, ta seznam pa je del registra varstva okolja iz 216. člena zakona. Po določbi drugega odstavka obravnavanega člena bo ministrstvo lastnikom zemljišč na opušč</w:t>
      </w:r>
      <w:r w:rsidRPr="002D5340">
        <w:rPr>
          <w:rStyle w:val="normaltextrun"/>
          <w:rFonts w:ascii="Arial" w:hAnsi="Arial" w:cs="Arial"/>
          <w:sz w:val="22"/>
          <w:szCs w:val="22"/>
        </w:rPr>
        <w:t>enem industrijskem območju in opuščenem odlagališču odpadkov</w:t>
      </w:r>
      <w:r w:rsidRPr="002D5340">
        <w:rPr>
          <w:rStyle w:val="--l"/>
          <w:rFonts w:ascii="Arial" w:hAnsi="Arial" w:cs="Arial"/>
          <w:sz w:val="22"/>
          <w:szCs w:val="22"/>
        </w:rPr>
        <w:t xml:space="preserve"> po uradni dolžnosti izdalo ugotovitven</w:t>
      </w:r>
      <w:r w:rsidRPr="002D5340" w:rsidDel="00191C05">
        <w:rPr>
          <w:rStyle w:val="--l"/>
          <w:rFonts w:ascii="Arial" w:hAnsi="Arial" w:cs="Arial"/>
          <w:sz w:val="22"/>
          <w:szCs w:val="22"/>
        </w:rPr>
        <w:t xml:space="preserve">o </w:t>
      </w:r>
      <w:r w:rsidRPr="002D5340">
        <w:rPr>
          <w:rStyle w:val="--l"/>
          <w:rFonts w:ascii="Arial" w:hAnsi="Arial" w:cs="Arial"/>
          <w:sz w:val="22"/>
          <w:szCs w:val="22"/>
        </w:rPr>
        <w:t>odločbo, ki bo vsebovala tudi podatke, pridobljene na podlagi omenjene metodologije, ki bodo izkazovali potencialno onesnaženost teh zemljišč.</w:t>
      </w:r>
    </w:p>
    <w:p w14:paraId="661DF8CE"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p>
    <w:p w14:paraId="26DEF0BF"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lastRenderedPageBreak/>
        <w:t>Ministrstvo bo ugotovitveno odločbo poslali tudi pristojnemu sodišču, in predlagalo, da se ta zemljišča v zemljiški knjigi zaznamujejo kot potencialno onesnažena zemljišča. Takšna ureditev je potrebna, saj za ta zemljišča velja posebna ureditev: na njih je v vsakem primeru treba izvesti raziskavo o dejanski onesnaženosti, če pa se na njeni podlagi ugotovi onesnaženost, ki lahko škodljivo vpliva na zdravje ljudi ali okolja, pa tudi sanacijo tal oziroma voda.</w:t>
      </w:r>
    </w:p>
    <w:p w14:paraId="51C6972B" w14:textId="77777777" w:rsidR="00F24DF5" w:rsidRPr="002D5340" w:rsidRDefault="00F24DF5" w:rsidP="00F24DF5">
      <w:pPr>
        <w:pStyle w:val="paragraph"/>
        <w:spacing w:beforeAutospacing="0" w:afterAutospacing="0"/>
        <w:jc w:val="both"/>
        <w:textAlignment w:val="baseline"/>
        <w:rPr>
          <w:rStyle w:val="normaltextrun"/>
          <w:rFonts w:ascii="Arial" w:hAnsi="Arial" w:cs="Arial"/>
          <w:b/>
          <w:bCs/>
          <w:sz w:val="22"/>
          <w:szCs w:val="22"/>
        </w:rPr>
      </w:pPr>
    </w:p>
    <w:p w14:paraId="4AA226E9" w14:textId="77777777" w:rsidR="00F24DF5" w:rsidRPr="002D5340" w:rsidRDefault="00F24DF5" w:rsidP="00F24DF5">
      <w:pPr>
        <w:pStyle w:val="paragraph"/>
        <w:spacing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63. členu (raziskava kakovosti tal in voda)</w:t>
      </w:r>
    </w:p>
    <w:p w14:paraId="49BB8DC3"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3B3A58DE"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Namen izvedbe raziskave kakovosti tal in voda, kot je opredeljen v obravnavanem členu, je ugotoviti, ali so tla ali vode na evidentiranem opuščenem industrijskem območju ali opuščenem odlagališču odpadkov (v preteklosti potencialno onesnaženem območju) dejansko tako onesnažene, da to lahko škodi zdravju ljudi ali okolju in je treba izvesti njihovo sanacijo.</w:t>
      </w:r>
    </w:p>
    <w:p w14:paraId="48700D1F"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0DB43B40"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Po določbi drugega odstavka obravnavanega člena bo ministrstvo z ugotovitveno odločbo iz drugega odstavka prejšnjega člena, zahtevalo izvedbo raziskave, zavezancu pa določilo tudi njen obseg in rok, v katerem mora biti izvedena. Ta rok bo mogoče tudi podaljšati, če bo to potrebno zaradi zahtevnosti izvedbe raziskave ali drugih utemeljenih razlogov, na katere zavezanec nima vpliva.</w:t>
      </w:r>
    </w:p>
    <w:p w14:paraId="5651C9AF"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 xml:space="preserve"> </w:t>
      </w:r>
    </w:p>
    <w:p w14:paraId="1AB32AB3"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 xml:space="preserve">V tretjem odstavku obravnavanega člena je določena vsebina raziskave. Poudariti je treba določbo 5. točke, po kateri mora raziskava vsebovati tudi oceno, ali so tla oziroma vode je na raziskanem območju tako onesnažene, da je potrebno izvesti tudi njihovo sanacijo. Določitev meril oziroma kriterijev, kdaj je potrebna sanacija, je vsebovana v 65. členu predlaganega zakona, ki ureja sanacijo.   </w:t>
      </w:r>
    </w:p>
    <w:p w14:paraId="6679CC9F"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p>
    <w:p w14:paraId="69ABE76C"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 xml:space="preserve">Po določbi petega odstavka obravnavanega člena stroški izvedbe raziskave bremenijo zavezanca za njeno izvedbo (povzročitelja onesnaženosti oziroma lastnika zemljišča). V primeru, da se s z raziskavo ugotovi, da tla oziroma vode niso tako onesnažene, da bi bilo treba izvesti sanacijo, pa bo stroške raziskave krila država. </w:t>
      </w:r>
    </w:p>
    <w:p w14:paraId="02D9F726"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p>
    <w:p w14:paraId="7EEB2945"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V skladu z določbo šestega odstavka bo raziskavo onesnaženosti tal lahko izvedla le oseba, ki je pooblaščena za izvajanje obratovalnega monitoring tal, onesnaženost voda pa oseba, ki je pooblaščena za izvajanje monitoringa voda. Zakon ureja ta pooblastila v delu, ki obravnava obratovalni monitoring.</w:t>
      </w:r>
    </w:p>
    <w:p w14:paraId="1E9B2C50"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1FFC75D"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Po določbi sedmega odstavka mora lastnik ali posestnik zemljišča, ki ni povzročitelj ali ni  odgovoren za sanacijo (tretji odstavek 59. člena predlaganega zakona) dopustiti izvedbo raziskave na svojem zemljišču. V kolikor je ne dopusti, mu ministrstvo z odločbo odredi obveznost njene dopustitve. Pritožba proti odločbi ni dovoljena, mogoče pa je začeti upravni spor. Enako velja po določbi osmega odstavka tudi za lastnike sosednjih zemljišč, če so ta potrebna za izvedbo raziskave.</w:t>
      </w:r>
    </w:p>
    <w:p w14:paraId="0C900D82"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p>
    <w:p w14:paraId="0D62FC1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Izvajalec raziskave izdela poročilo o opravljeni raziskavi v skladu z zahtevami iz tretjega odstavka obravnavanega člena, poročilo o opravljeni raziskavi pa mora najkasneje v 14 po njenem zaključku poslati ministrstvu in lastniku zemljišča na katerem je bila raziskava opravljena</w:t>
      </w:r>
      <w:r w:rsidRPr="002D5340" w:rsidDel="3FB6F0DD">
        <w:rPr>
          <w:rStyle w:val="normaltextrun"/>
          <w:rFonts w:ascii="Arial" w:hAnsi="Arial" w:cs="Arial"/>
          <w:sz w:val="22"/>
          <w:szCs w:val="22"/>
        </w:rPr>
        <w:t>.</w:t>
      </w:r>
      <w:r w:rsidRPr="002D5340">
        <w:rPr>
          <w:rStyle w:val="normaltextrun"/>
          <w:rFonts w:ascii="Arial" w:hAnsi="Arial" w:cs="Arial"/>
          <w:sz w:val="22"/>
          <w:szCs w:val="22"/>
        </w:rPr>
        <w:t xml:space="preserve"> </w:t>
      </w:r>
    </w:p>
    <w:p w14:paraId="296D92E3"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 xml:space="preserve">Če se bo z raziskavo ugotovilo, da raziskano območje ni tako onesnaženo, da bi bilo treba izvesti program sanacije, bo ministrstvo na podlagi določbe desetega odstavka obravnavanega člena o tem obvestilo lastnike zemljišč na tem območju, območje pa izbrisalo iz seznama v preteklosti potencialno onesnaženih območij, ki je sestavni del registra iz 216. člena zakona. To obenem </w:t>
      </w:r>
      <w:r w:rsidRPr="002D5340">
        <w:rPr>
          <w:rFonts w:ascii="Arial" w:eastAsia="Arial" w:hAnsi="Arial" w:cs="Arial"/>
          <w:sz w:val="22"/>
          <w:szCs w:val="22"/>
        </w:rPr>
        <w:lastRenderedPageBreak/>
        <w:t>pomeni, da na teh zemljiščih ni omejitev glede morebitnih posegov v okolje, kot jih določa prvi odstavek 73. člena predlaganega zakona (izvedba sanacije).</w:t>
      </w:r>
    </w:p>
    <w:p w14:paraId="6BA8DF7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8919945" w14:textId="77777777" w:rsidR="00F24DF5" w:rsidRPr="002D5340" w:rsidRDefault="00F24DF5" w:rsidP="00F24DF5">
      <w:pPr>
        <w:spacing w:line="240" w:lineRule="atLeast"/>
        <w:jc w:val="both"/>
        <w:rPr>
          <w:rFonts w:ascii="Arial" w:hAnsi="Arial" w:cs="Arial"/>
          <w:b/>
          <w:bCs/>
          <w:sz w:val="22"/>
          <w:szCs w:val="22"/>
        </w:rPr>
      </w:pPr>
      <w:r w:rsidRPr="002D5340">
        <w:rPr>
          <w:rStyle w:val="normaltextrun"/>
          <w:rFonts w:ascii="Arial" w:hAnsi="Arial" w:cs="Arial"/>
          <w:b/>
          <w:bCs/>
          <w:sz w:val="22"/>
          <w:szCs w:val="22"/>
        </w:rPr>
        <w:t xml:space="preserve">K 64. členu </w:t>
      </w:r>
      <w:r w:rsidRPr="002D5340">
        <w:rPr>
          <w:rFonts w:ascii="Arial" w:hAnsi="Arial" w:cs="Arial"/>
          <w:b/>
          <w:bCs/>
          <w:sz w:val="22"/>
          <w:szCs w:val="22"/>
        </w:rPr>
        <w:t>(povrnitev škode)</w:t>
      </w:r>
    </w:p>
    <w:p w14:paraId="14B1B905" w14:textId="77777777" w:rsidR="00F24DF5" w:rsidRPr="002D5340" w:rsidRDefault="00F24DF5" w:rsidP="00F24DF5">
      <w:pPr>
        <w:autoSpaceDE w:val="0"/>
        <w:autoSpaceDN w:val="0"/>
        <w:adjustRightInd w:val="0"/>
        <w:jc w:val="both"/>
        <w:rPr>
          <w:rFonts w:ascii="Arial" w:hAnsi="Arial" w:cs="Arial"/>
          <w:sz w:val="22"/>
          <w:szCs w:val="22"/>
        </w:rPr>
      </w:pPr>
    </w:p>
    <w:p w14:paraId="0113BD34"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V obravnavanem členu je urejena pravica do povrnitve škode, ki je bila storjena lastniku ali posestniku zemljišča zaradi izvedbe predhodne raziskave, pa je njen izvajalec ni mogel odpraviti, čeprav je po določbi prvega odstavka dolžan pri njenem izvajanju v čim manjši meri vplivati na stanje zemljišča, po opravljenih delih pa odpraviti morebitno škodo, povzročeno z izvedenimi deli.</w:t>
      </w:r>
    </w:p>
    <w:p w14:paraId="6D4E12D5"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6735764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Po določbi drugega odstavka je v primerih, ko izvajalec škode ni mogel odpraviti, lastnik ali posestnik zemljišča upravičen do povračila za  škodo.</w:t>
      </w:r>
    </w:p>
    <w:p w14:paraId="0906912E" w14:textId="77777777" w:rsidR="00F24DF5" w:rsidRPr="002D5340" w:rsidRDefault="00F24DF5" w:rsidP="00F24DF5">
      <w:pPr>
        <w:autoSpaceDE w:val="0"/>
        <w:autoSpaceDN w:val="0"/>
        <w:adjustRightInd w:val="0"/>
        <w:jc w:val="both"/>
        <w:rPr>
          <w:rFonts w:ascii="Arial" w:hAnsi="Arial" w:cs="Arial"/>
          <w:sz w:val="22"/>
          <w:szCs w:val="22"/>
        </w:rPr>
      </w:pPr>
    </w:p>
    <w:p w14:paraId="5BFC44F6"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65. členu (sanacija na zahtevo ministrstva)</w:t>
      </w:r>
    </w:p>
    <w:p w14:paraId="77EE747F"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11F811E4" w14:textId="77777777" w:rsidR="00F24DF5" w:rsidRPr="002D5340" w:rsidRDefault="00F24DF5" w:rsidP="00F24DF5">
      <w:pPr>
        <w:pStyle w:val="paragraph"/>
        <w:spacing w:beforeAutospacing="0" w:afterAutospacing="0"/>
        <w:jc w:val="both"/>
        <w:rPr>
          <w:rStyle w:val="normaltextrun"/>
          <w:rFonts w:ascii="Arial" w:hAnsi="Arial" w:cs="Arial"/>
          <w:sz w:val="22"/>
          <w:szCs w:val="22"/>
        </w:rPr>
      </w:pPr>
      <w:r w:rsidRPr="002D5340">
        <w:rPr>
          <w:rStyle w:val="eop"/>
          <w:rFonts w:ascii="Arial" w:hAnsi="Arial" w:cs="Arial"/>
          <w:sz w:val="22"/>
          <w:szCs w:val="22"/>
        </w:rPr>
        <w:t xml:space="preserve">V obravnavanem členu je najpomembnejši institut področja v preteklosti onesnaženih območij, to je sanacija  območja, za katerega je z raziskavo ugotovljeno, </w:t>
      </w:r>
      <w:r w:rsidRPr="002D5340">
        <w:rPr>
          <w:rStyle w:val="normaltextrun"/>
          <w:rFonts w:ascii="Arial" w:hAnsi="Arial" w:cs="Arial"/>
          <w:sz w:val="22"/>
          <w:szCs w:val="22"/>
        </w:rPr>
        <w:t>da so tla oziroma vode  na njem onesnažena do te mere, da bi onesnaženje tal ali voda lahko škodilo zdravju ljudi ali okolju. Prvi odstavek vsebuje merila za ugotavljanje dejanske onesnaženost tal oziroma voda, na podlagi katerih se bo odločalo o obveznosti izvedbe sanacije.</w:t>
      </w:r>
    </w:p>
    <w:p w14:paraId="74D32514"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63425485"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Če bo s raziskavo ugotovljeno, da so tla ali vode  na opuščenem industrijskem območju ali opuščenem odlagališču odpadkov tako onesnažena, da bi njihova onesnaženost lahko škodilo zdravju ljudi ali okolju (da so izpolnjena merila iz prvega odstavka obravnavanega člena), bo ministrstvo povzročitelju obremenitve  ali lastniku zemljišča (to je zavezancu za sanacijo) z odločbo odredilo, da mu v določenem roku predloži program sanacije onesnaženega območja. </w:t>
      </w:r>
    </w:p>
    <w:p w14:paraId="02B14DA8"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66FCE99D"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eop"/>
          <w:rFonts w:ascii="Arial" w:hAnsi="Arial" w:cs="Arial"/>
          <w:sz w:val="22"/>
          <w:szCs w:val="22"/>
        </w:rPr>
        <w:t xml:space="preserve">V četrtem  odstavku je določena vsebina programa sanacije, ki ga mora pripraviti zavezanec za sanacijo. </w:t>
      </w:r>
    </w:p>
    <w:p w14:paraId="0F9B2619"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4E115370" w14:textId="77777777" w:rsidR="00F24DF5" w:rsidRPr="002D5340" w:rsidRDefault="00F24DF5" w:rsidP="00F24DF5">
      <w:pPr>
        <w:pStyle w:val="paragraph"/>
        <w:spacing w:beforeAutospacing="0" w:afterAutospacing="0"/>
        <w:jc w:val="both"/>
        <w:rPr>
          <w:rFonts w:ascii="Arial" w:hAnsi="Arial" w:cs="Arial"/>
          <w:sz w:val="22"/>
          <w:szCs w:val="22"/>
        </w:rPr>
      </w:pPr>
      <w:r w:rsidRPr="002D5340">
        <w:rPr>
          <w:rFonts w:ascii="Arial" w:eastAsia="Arial" w:hAnsi="Arial" w:cs="Arial"/>
          <w:sz w:val="22"/>
          <w:szCs w:val="22"/>
        </w:rPr>
        <w:t>V programu sanacije mora biti določen tudi rok za njegovo izvedbo. Po določbi petega odstavka se bo lahko ta rok na utemeljeno zahtevo zavezanca za sanacijo podaljšal, če bo to potrebno zaradi zahtevnosti sanacije ali postopkov države ali občine, na katere zavezanec za sanacijo nima vpliva (npr. priprava in sprejem ustreznega prostorskega načrta, morebitna izdaja upravnih dovoljenj ali soglasij ipd.).</w:t>
      </w:r>
    </w:p>
    <w:p w14:paraId="09BADF09" w14:textId="77777777" w:rsidR="00F24DF5" w:rsidRPr="002D5340" w:rsidRDefault="00F24DF5" w:rsidP="00F24DF5">
      <w:pPr>
        <w:pStyle w:val="paragraph"/>
        <w:spacing w:beforeAutospacing="0" w:afterAutospacing="0"/>
        <w:jc w:val="both"/>
        <w:rPr>
          <w:rFonts w:ascii="Arial" w:eastAsia="Arial" w:hAnsi="Arial" w:cs="Arial"/>
          <w:sz w:val="22"/>
          <w:szCs w:val="22"/>
        </w:rPr>
      </w:pPr>
    </w:p>
    <w:p w14:paraId="610B0C99"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eop"/>
          <w:rFonts w:ascii="Arial" w:hAnsi="Arial" w:cs="Arial"/>
          <w:sz w:val="22"/>
          <w:szCs w:val="22"/>
        </w:rPr>
        <w:t>Po določbi šestega odstavka bo ministrstvo pravnomočno odločbo o naprtitvi priprave programa sanacije vpisalo v seznam v preteklosti onesnaženih območij, na katerih je treba izvesti sanacijo. Ta seznam je sestavni del registra iz 216. členu predlaganega zakona.</w:t>
      </w:r>
    </w:p>
    <w:p w14:paraId="7FEF297D" w14:textId="77777777" w:rsidR="00F24DF5" w:rsidRPr="002D5340" w:rsidRDefault="00F24DF5" w:rsidP="00F24DF5">
      <w:pPr>
        <w:pStyle w:val="paragraph"/>
        <w:spacing w:before="240"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 xml:space="preserve">K 66. členu (sanacija na predlog zavezanca </w:t>
      </w:r>
      <w:r w:rsidRPr="002D5340">
        <w:rPr>
          <w:rStyle w:val="normaltextrun"/>
          <w:rFonts w:ascii="Arial" w:hAnsi="Arial" w:cs="Arial"/>
          <w:b/>
          <w:sz w:val="22"/>
          <w:szCs w:val="22"/>
        </w:rPr>
        <w:t>za sanacijo</w:t>
      </w:r>
      <w:r w:rsidRPr="002D5340">
        <w:rPr>
          <w:rStyle w:val="normaltextrun"/>
          <w:rFonts w:ascii="Arial" w:hAnsi="Arial" w:cs="Arial"/>
          <w:b/>
          <w:bCs/>
          <w:sz w:val="22"/>
          <w:szCs w:val="22"/>
        </w:rPr>
        <w:t>)</w:t>
      </w:r>
    </w:p>
    <w:p w14:paraId="15178D6F" w14:textId="77777777" w:rsidR="00F24DF5" w:rsidRPr="002D5340" w:rsidRDefault="00F24DF5" w:rsidP="00F24DF5">
      <w:pPr>
        <w:pStyle w:val="paragraph"/>
        <w:spacing w:before="240" w:beforeAutospacing="0" w:afterAutospacing="0"/>
        <w:jc w:val="both"/>
        <w:rPr>
          <w:rStyle w:val="eop"/>
          <w:rFonts w:ascii="Arial" w:hAnsi="Arial" w:cs="Arial"/>
          <w:sz w:val="22"/>
          <w:szCs w:val="22"/>
        </w:rPr>
      </w:pPr>
      <w:r w:rsidRPr="002D5340">
        <w:rPr>
          <w:rStyle w:val="eop"/>
          <w:rFonts w:ascii="Arial" w:hAnsi="Arial" w:cs="Arial"/>
          <w:sz w:val="22"/>
          <w:szCs w:val="22"/>
        </w:rPr>
        <w:t>Obravnavani člen ureja primere, ko bo povzročitelj obremenitve ali njegov pravni naslednik ali lastnik zemljišča, za katerega je bilo z raziskavo ugotovljeno, da ga je treba sanirati, sam zainteresiran za sanacijo območja, ne da bi čakal na odločbo ministrstva. V tem primeru bo lahko ministrstvu predlagal izvedbo sanacije tega območja in mu poslal program sanacije s predpisno vsebino.</w:t>
      </w:r>
    </w:p>
    <w:p w14:paraId="439999E4" w14:textId="77777777" w:rsidR="00F24DF5" w:rsidRPr="002D5340" w:rsidRDefault="00F24DF5" w:rsidP="00F24DF5">
      <w:pPr>
        <w:pStyle w:val="paragraph"/>
        <w:spacing w:before="240"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67. členu (odobritev programa sanacije)</w:t>
      </w:r>
    </w:p>
    <w:p w14:paraId="76B18D00" w14:textId="77777777" w:rsidR="00F24DF5" w:rsidRPr="002D5340" w:rsidRDefault="00F24DF5" w:rsidP="00F24DF5">
      <w:pPr>
        <w:pStyle w:val="paragraph"/>
        <w:spacing w:before="240"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lastRenderedPageBreak/>
        <w:t>V obravnavanem členu je urejen postopek odobritve programa sanacije.</w:t>
      </w:r>
    </w:p>
    <w:p w14:paraId="147B3CA7" w14:textId="77777777" w:rsidR="00F24DF5" w:rsidRPr="002D5340" w:rsidRDefault="00F24DF5" w:rsidP="00F24DF5">
      <w:pPr>
        <w:pStyle w:val="paragraph"/>
        <w:spacing w:before="240" w:beforeAutospacing="0" w:afterAutospacing="0"/>
        <w:jc w:val="both"/>
        <w:textAlignment w:val="baseline"/>
        <w:rPr>
          <w:rFonts w:ascii="Arial" w:eastAsia="Arial" w:hAnsi="Arial" w:cs="Arial"/>
          <w:color w:val="000000" w:themeColor="text1"/>
          <w:sz w:val="22"/>
          <w:szCs w:val="22"/>
        </w:rPr>
      </w:pPr>
      <w:r w:rsidRPr="002D5340">
        <w:rPr>
          <w:rStyle w:val="normaltextrun"/>
          <w:rFonts w:ascii="Arial" w:hAnsi="Arial" w:cs="Arial"/>
          <w:sz w:val="22"/>
          <w:szCs w:val="22"/>
        </w:rPr>
        <w:t xml:space="preserve">Ministrstvo bo  program sanacije, pridobljen na podlagi 65. ali 66. člena zakona, pregledalo in preverilo ustreznost ukrepov za </w:t>
      </w:r>
      <w:r w:rsidRPr="002D5340">
        <w:rPr>
          <w:rStyle w:val="eop"/>
          <w:rFonts w:ascii="Arial" w:hAnsi="Arial" w:cs="Arial"/>
          <w:sz w:val="22"/>
          <w:szCs w:val="22"/>
        </w:rPr>
        <w:t>preprečitev, omejitev ali zmanjšanje škodljivih vplivov onesnaženega območja na zdravje ljudi in okolje ter predlog monitoringa učinkov izvedenih ukrepov. Č</w:t>
      </w:r>
      <w:r w:rsidRPr="002D5340">
        <w:rPr>
          <w:rStyle w:val="normaltextrun"/>
          <w:rFonts w:ascii="Arial" w:hAnsi="Arial" w:cs="Arial"/>
          <w:sz w:val="22"/>
          <w:szCs w:val="22"/>
        </w:rPr>
        <w:t xml:space="preserve">e bo ugotovilo, da so ukrepi sanacije in predlog programa monitoringa ustrezni, bo z odločbo program sanacije odobrilo, zavezanec pa ga bo lahko začel izvajati po pravnomočnosti te odločbe. </w:t>
      </w:r>
    </w:p>
    <w:p w14:paraId="56D28BB0"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6645C18B" w14:textId="77777777" w:rsidR="00F24DF5" w:rsidRPr="002D5340" w:rsidRDefault="00F24DF5" w:rsidP="00F24DF5">
      <w:pPr>
        <w:pStyle w:val="paragraph"/>
        <w:spacing w:beforeAutospacing="0" w:afterAutospacing="0"/>
        <w:jc w:val="both"/>
        <w:textAlignment w:val="baseline"/>
        <w:rPr>
          <w:rFonts w:ascii="Arial" w:eastAsia="Arial" w:hAnsi="Arial" w:cs="Arial"/>
          <w:color w:val="000000" w:themeColor="text1"/>
          <w:sz w:val="22"/>
          <w:szCs w:val="22"/>
        </w:rPr>
      </w:pPr>
      <w:r w:rsidRPr="002D5340">
        <w:rPr>
          <w:rStyle w:val="normaltextrun"/>
          <w:rFonts w:ascii="Arial" w:hAnsi="Arial" w:cs="Arial"/>
          <w:sz w:val="22"/>
          <w:szCs w:val="22"/>
        </w:rPr>
        <w:t xml:space="preserve">Posebej je določeno tudi sodelovanje </w:t>
      </w:r>
      <w:r w:rsidRPr="002D5340">
        <w:rPr>
          <w:rFonts w:ascii="Arial" w:eastAsia="Arial" w:hAnsi="Arial" w:cs="Arial"/>
          <w:color w:val="000000" w:themeColor="text1"/>
          <w:sz w:val="22"/>
          <w:szCs w:val="22"/>
        </w:rPr>
        <w:t xml:space="preserve">ministrstva, pristojnega za upravljanje voda. Če bo program sanacije vseboval tudi ukrepe za sanacijo onesnažene voda, ga bo ministrstvo poslalo ministrstvu, ki je pristojno za upravljanje voda, da se izreče o ustreznosti ukrepov in monitoringa. Odločbo o odobritvi programa sanacije bo ministrstvo izdalo v soglasju z ministrstvom, pristojnim za upravljanje voda. </w:t>
      </w:r>
    </w:p>
    <w:p w14:paraId="1D1ECCD6"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p>
    <w:p w14:paraId="41A4F154" w14:textId="77777777" w:rsidR="00F24DF5" w:rsidRPr="002D5340" w:rsidRDefault="00F24DF5" w:rsidP="00F24DF5">
      <w:pPr>
        <w:pStyle w:val="paragraph"/>
        <w:spacing w:beforeAutospacing="0" w:afterAutospacing="0"/>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Vsebina odločbe o odobritvi programa sanacije je določena v četrtem odstavku obravnavanega člena. Glede vsebine odločbe je treba izpostaviti določitev ukrepov sanacije, predvideno kakovost tal oziroma voda po zaključeni sanaciji, določitev programa monitoringa vplivov izvedenih ukrepov in rok njegovega izvajanja ter določitev roka za začetek in končanje sanacije.</w:t>
      </w:r>
    </w:p>
    <w:p w14:paraId="6FCAF735"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p>
    <w:p w14:paraId="587AA856"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Glede določite roka izvajanja programa monitoringa (najmanj 10 let po zaključku sanacije) bo ministrstvo v skladu z določbo petega odstavka upoštevalo zlasti vrsto in stopnjo onesnaženosti območja, njegove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danosti (topografija, geologija, bližina varovanih in zavarovanih območij po predpisih o vodah, ohranjanju narave </w:t>
      </w:r>
      <w:proofErr w:type="spellStart"/>
      <w:r w:rsidRPr="002D5340">
        <w:rPr>
          <w:rFonts w:ascii="Arial" w:eastAsia="Arial" w:hAnsi="Arial" w:cs="Arial"/>
          <w:color w:val="000000" w:themeColor="text1"/>
          <w:sz w:val="22"/>
          <w:szCs w:val="22"/>
        </w:rPr>
        <w:t>itd</w:t>
      </w:r>
      <w:proofErr w:type="spellEnd"/>
      <w:r w:rsidRPr="002D5340">
        <w:rPr>
          <w:rFonts w:ascii="Arial" w:eastAsia="Arial" w:hAnsi="Arial" w:cs="Arial"/>
          <w:color w:val="000000" w:themeColor="text1"/>
          <w:sz w:val="22"/>
          <w:szCs w:val="22"/>
        </w:rPr>
        <w:t xml:space="preserve">).  </w:t>
      </w:r>
    </w:p>
    <w:p w14:paraId="7498BD49"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p>
    <w:p w14:paraId="22A295C1" w14:textId="77777777" w:rsidR="00F24DF5" w:rsidRPr="002D5340" w:rsidRDefault="00F24DF5" w:rsidP="00F24DF5">
      <w:pPr>
        <w:pStyle w:val="paragraph"/>
        <w:spacing w:beforeAutospacing="0" w:afterAutospacing="0"/>
        <w:jc w:val="both"/>
        <w:textAlignment w:val="baseline"/>
        <w:rPr>
          <w:rFonts w:ascii="Arial" w:eastAsia="Arial" w:hAnsi="Arial" w:cs="Arial"/>
          <w:color w:val="000000" w:themeColor="text1"/>
          <w:sz w:val="22"/>
          <w:szCs w:val="22"/>
        </w:rPr>
      </w:pPr>
      <w:r w:rsidRPr="002D5340">
        <w:rPr>
          <w:rFonts w:ascii="Arial" w:eastAsia="Arial" w:hAnsi="Arial" w:cs="Arial"/>
          <w:color w:val="000000" w:themeColor="text1"/>
          <w:sz w:val="22"/>
          <w:szCs w:val="22"/>
        </w:rPr>
        <w:t>Program sanacije pa se bo po določbi tretjega odstavka lahko začel izvajati, ko bo postala odločba o odobritvi sanacije pravnomočna.</w:t>
      </w:r>
      <w:r w:rsidRPr="002D5340" w:rsidDel="7FA3DCE8">
        <w:rPr>
          <w:rFonts w:ascii="Arial" w:eastAsia="Arial" w:hAnsi="Arial" w:cs="Arial"/>
          <w:color w:val="000000" w:themeColor="text1"/>
          <w:sz w:val="22"/>
          <w:szCs w:val="22"/>
        </w:rPr>
        <w:t xml:space="preserve"> </w:t>
      </w:r>
    </w:p>
    <w:p w14:paraId="5257C6E2"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0C75A7AB"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Fonts w:ascii="Arial" w:hAnsi="Arial" w:cs="Arial"/>
          <w:sz w:val="22"/>
          <w:szCs w:val="22"/>
        </w:rPr>
        <w:t xml:space="preserve">V šestem odstavku je še določeno, da stranke in stranski udeleženci v postopku odobritve programa sanacije lahko uveljavljajo svoje pravne koristi le glede ukrepov </w:t>
      </w:r>
      <w:r w:rsidRPr="002D5340">
        <w:rPr>
          <w:rStyle w:val="normaltextrun"/>
          <w:rFonts w:ascii="Arial" w:hAnsi="Arial" w:cs="Arial"/>
          <w:sz w:val="22"/>
          <w:szCs w:val="22"/>
        </w:rPr>
        <w:t xml:space="preserve">in ravnanj za </w:t>
      </w:r>
      <w:r w:rsidRPr="002D5340">
        <w:rPr>
          <w:rStyle w:val="eop"/>
          <w:rFonts w:ascii="Arial" w:hAnsi="Arial" w:cs="Arial"/>
          <w:sz w:val="22"/>
          <w:szCs w:val="22"/>
        </w:rPr>
        <w:t>preprečitev, omejitev ali zmanjšanje škodljivih vplivov onesnaženega območja na zdravje ljudi in okolje.</w:t>
      </w:r>
    </w:p>
    <w:p w14:paraId="18ADFD40" w14:textId="77777777" w:rsidR="00F24DF5" w:rsidRPr="002D5340" w:rsidRDefault="00F24DF5" w:rsidP="00F24DF5">
      <w:pPr>
        <w:pStyle w:val="paragraph"/>
        <w:spacing w:before="240" w:beforeAutospacing="0" w:afterAutospacing="0"/>
        <w:jc w:val="both"/>
        <w:rPr>
          <w:rStyle w:val="normaltextrun"/>
          <w:rFonts w:ascii="Arial" w:hAnsi="Arial" w:cs="Arial"/>
          <w:sz w:val="22"/>
          <w:szCs w:val="22"/>
        </w:rPr>
      </w:pPr>
      <w:r w:rsidRPr="002D5340">
        <w:rPr>
          <w:rStyle w:val="normaltextrun"/>
          <w:rFonts w:ascii="Arial" w:hAnsi="Arial" w:cs="Arial"/>
          <w:sz w:val="22"/>
          <w:szCs w:val="22"/>
        </w:rPr>
        <w:t>Po določbi sedmega odstavka pritožba proti tej odločbi ni dovoljena, mogoče pa je začeti upravni spor. Določeno je tudi, da v morebitnem  upravnem sporu sodišče ne more presojati ustreznosti ukrepov sanacije.</w:t>
      </w:r>
    </w:p>
    <w:p w14:paraId="65D94794"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5B9BF5F8"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68. členu (sprememba odločbe o odobritvi programa sanacije)</w:t>
      </w:r>
    </w:p>
    <w:p w14:paraId="093818F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82193F7"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V 65. členu predlaganega zakona je urejena možnost in pogoji, pod katerimi lahko zavezanec za sanacijo sam predlaga spremembo programa sanacije, če bi se izkazalo da predvidene kakovosti tal oziroma voda s prehodno odobrenim programom ni mogoče doseči, ali pa je med sanacijo prišlo do višje sile, ki onemogoča izvedbo programa. Na podlagi tretjega odstavka obravnavanega člena bo zavezanec bo lahko predlagal tudi  podaljšanje roka za izvedbo programa, če bo izkazal, da bo prišlo do zamude zaradi razlogov, ki niso na njegovi strani (npr. Sprejem ustreznih prostorskih aktov, pridobitev gradbenega dovoljenja ipd.).</w:t>
      </w:r>
    </w:p>
    <w:p w14:paraId="4B365055"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7DB4B267" w14:textId="77777777" w:rsidR="00F24DF5" w:rsidRPr="002D5340" w:rsidRDefault="00F24DF5" w:rsidP="00F24DF5">
      <w:pPr>
        <w:pStyle w:val="paragraph"/>
        <w:spacing w:beforeAutospacing="0" w:afterAutospacing="0"/>
        <w:jc w:val="both"/>
        <w:textAlignment w:val="baseline"/>
        <w:rPr>
          <w:rStyle w:val="normaltextrun"/>
          <w:rFonts w:ascii="Arial" w:eastAsia="Arial" w:hAnsi="Arial" w:cs="Arial"/>
          <w:sz w:val="22"/>
          <w:szCs w:val="22"/>
        </w:rPr>
      </w:pPr>
      <w:r w:rsidRPr="002D5340">
        <w:rPr>
          <w:rStyle w:val="normaltextrun"/>
          <w:rFonts w:ascii="Arial" w:eastAsia="Arial" w:hAnsi="Arial" w:cs="Arial"/>
          <w:sz w:val="22"/>
          <w:szCs w:val="22"/>
        </w:rPr>
        <w:t xml:space="preserve">Po določbi drugega odstavka ima tudi ministrstvo samo pravico po uradni dolžnosti spremeniti odločbo o odobritvi programa, če se med izvajanjem sanacije izkaže, da z odobrenim programom sanacije ni mogoče preprečiti, omejiti ali zmanjšati škodljivih vplivov onesnaženja tal ali voda na zdravje ljudi ali okolje. </w:t>
      </w:r>
    </w:p>
    <w:p w14:paraId="182D1E58"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15F1D270"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K 69. členu (dolžnost dopustitve izvedbe sanacije)</w:t>
      </w:r>
    </w:p>
    <w:p w14:paraId="7922DC90"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9748443"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 xml:space="preserve">V obravnavanem členu so urejene obveznosti lastnika ali posestnika zemljišča, ki ga je treba sanirati ali  meji na območje, ki ga je treba sanirat. Ta mora dopustiti, da se na njem izvedejo dela, potrebna za izvedbo programa sanacije, če pa jih ne dopusti, mu ministrstvo z odločbo naloži njihovo dopustitev. </w:t>
      </w:r>
    </w:p>
    <w:p w14:paraId="1602D33D"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V tretjem odstavku je določeno, da mora izvajalec sanacije pri njenem izvajanju v čim manjši meri vplivati na stanje zemljišča, po opravljenih delih pa odpraviti morebitno škodo, povzročeno z izvedenimi deli. Po določbi četrtega odstavka ima tudi v tem primeru  lastnik ali posestnik meječega zemljišča zaradi izvedbe sanacije pravico do odškodnine, razen za tisto škodo, ki jo je izvajalec raziskave odpravil.</w:t>
      </w:r>
    </w:p>
    <w:p w14:paraId="056E76EC"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79D4F234" w14:textId="77777777" w:rsidR="00F24DF5" w:rsidRPr="002D5340" w:rsidRDefault="00F24DF5" w:rsidP="00F24DF5">
      <w:pPr>
        <w:pStyle w:val="paragraph"/>
        <w:spacing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70. členu (raziskava in program sanacije v primeru odgovornosti države)</w:t>
      </w:r>
    </w:p>
    <w:p w14:paraId="795CB71D"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74E9C80C"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eop"/>
          <w:rFonts w:ascii="Arial" w:hAnsi="Arial" w:cs="Arial"/>
          <w:sz w:val="22"/>
          <w:szCs w:val="22"/>
        </w:rPr>
        <w:t>Obravnavani člen ureja primere, ko je zavezanka za izvedbo raziskave in  sanacije država. Država bo zavezanka v primeru, če bodo onesnažena zemljišča v njeni lasti, ali pa bo sama povzročiteljica onesnaženosti. Ta člen ne ureja primerov, ko je država subsidiarno odgovorna za izvedbo sanacije.</w:t>
      </w:r>
    </w:p>
    <w:p w14:paraId="47AC5F95"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3ADBAE45"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Če bo za ugotovitev dejanske onesnaženosti tal ali voda na območju opuščenega industrijskega območja ali opuščenega odlagališča odpadkov (razen odlagališča, za katerega je odgovorna občina) in njihovo sanacijo odgovorna država, bo izvedbo predhodne raziskave zagotovila in pripravila  program sanacije na podlagi javnega pooblastila INFRA d.o.o..</w:t>
      </w:r>
      <w:r w:rsidRPr="002D5340">
        <w:rPr>
          <w:rFonts w:ascii="Arial" w:hAnsi="Arial" w:cs="Arial"/>
          <w:sz w:val="22"/>
          <w:szCs w:val="22"/>
        </w:rPr>
        <w:t xml:space="preserve"> </w:t>
      </w:r>
    </w:p>
    <w:p w14:paraId="18B9706D"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1D1AB388"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Fonts w:ascii="Arial" w:hAnsi="Arial" w:cs="Arial"/>
          <w:sz w:val="22"/>
          <w:szCs w:val="22"/>
        </w:rPr>
        <w:t>INFRA d.o.o. je javno podjetje v obliki enoosebne družbe z omejeno odgovornostjo za izvedbo ureditve vodne infrastrukture in druge državne in lokalne infrastrukture na območju energetskega izkoriščanja vodnega potenciala spodnje Save ter za vzdrževanje objektov vodne infrastrukture na spodnji Savi. Ustanovitelj in edini družbenik je Republika Slovenija.</w:t>
      </w:r>
    </w:p>
    <w:p w14:paraId="24662925"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7E4547E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INFRA d.o.o. bo morala program sanacije izdelati v skladu z določbami tretjega odstavka 83. člena.. Program sanacije bo moral vsebovati tudi oceno finančnih sredstev, potrebnih za njegovo izvedbo.</w:t>
      </w:r>
    </w:p>
    <w:p w14:paraId="42E381F7"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2CFDCB0E"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Ministrstvo bo moralo v postopku priprave programa sanacije javnosti omogočiti vpogled v osnutek programa in zagotoviti njegovo javno predstavitev v skladu  z 81. členom predlaganega zakona. Program sanacije pa bo na podlagi petega odstavka predlaganega zakona sprejela vlada z odlokom.</w:t>
      </w:r>
    </w:p>
    <w:p w14:paraId="1F63A843" w14:textId="77777777" w:rsidR="00F24DF5" w:rsidRPr="002D5340" w:rsidRDefault="00F24DF5" w:rsidP="00F24DF5">
      <w:pPr>
        <w:jc w:val="both"/>
        <w:rPr>
          <w:rFonts w:ascii="Arial" w:eastAsia="Arial" w:hAnsi="Arial" w:cs="Arial"/>
          <w:b/>
          <w:bCs/>
          <w:color w:val="000000" w:themeColor="text1"/>
          <w:sz w:val="22"/>
          <w:szCs w:val="22"/>
        </w:rPr>
      </w:pPr>
    </w:p>
    <w:p w14:paraId="4D3AD374" w14:textId="77777777" w:rsidR="00F24DF5" w:rsidRPr="002D5340" w:rsidRDefault="00F24DF5" w:rsidP="00F24DF5">
      <w:pPr>
        <w:jc w:val="both"/>
        <w:textAlignment w:val="baseline"/>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K 71. členu (raziskava in program sanacije v primeru odgovornosti občine)</w:t>
      </w:r>
    </w:p>
    <w:p w14:paraId="64CEDD0F"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6F037312"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eop"/>
          <w:rFonts w:ascii="Arial" w:hAnsi="Arial" w:cs="Arial"/>
          <w:sz w:val="22"/>
          <w:szCs w:val="22"/>
        </w:rPr>
        <w:t xml:space="preserve">Tudi občina bo lahko zavezanka za izvedbo raziskave sanacijo, če bo lastnica zemljišča, ki ga bo treba sanirati. V vsakem primeru pa je zavezanka za izvedbo raziskave in sanacijo zemljišča na opuščenem odlagališču odpadkov, za katerega je odgovorna v skladu s četrtim odstavkom 59. člena predlaganega zakona, seveda le v primeru če bo z raziskavo ugotovljeno, da ga je treba sanirati. V tem primeru ji bo ministrstvo namreč izdalo odločbo, s karo ji bo določilo obveznost priprave programa sanacije.  </w:t>
      </w:r>
    </w:p>
    <w:p w14:paraId="72626595"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 xml:space="preserve">Občina bo morala pripraviti programa sanacije v skladu z zahtevami iz četrtega odstavka 65. člena predlaganega zakona, pri njegovi pripravi pa bo morala javnosti omogočiti vpogled v </w:t>
      </w:r>
      <w:r w:rsidRPr="002D5340">
        <w:rPr>
          <w:rFonts w:ascii="Arial" w:eastAsia="Arial" w:hAnsi="Arial" w:cs="Arial"/>
          <w:sz w:val="22"/>
          <w:szCs w:val="22"/>
        </w:rPr>
        <w:lastRenderedPageBreak/>
        <w:t>osnutek programa in zagotoviti njegovo javno predstavitev v skladu z določbami 81. člena predlaganega zakona.</w:t>
      </w:r>
    </w:p>
    <w:p w14:paraId="43E002A2"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Po določbi tretjega odstavka obravnavanega člena bo morala občina pred začetkom izvajanja sanacije pridobiti odobritev programa sanacije ministrstva v skladu s 65. členom predlaganega zakona.</w:t>
      </w:r>
    </w:p>
    <w:p w14:paraId="03D1E449"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Če bo za izvedbo sanacije občina potrebovala zemljišča, ki jih nima v lasti, bo le ta pridobila ob smiselni uporabi določbi 86. člena predlaganega zakona, ki ureja pridobivanje zemljišč za državo (v primeru, ko mora izvesti sanacijo, zemljišča pa niso v njeni lasti).</w:t>
      </w:r>
    </w:p>
    <w:p w14:paraId="262F796C" w14:textId="77777777" w:rsidR="00F24DF5" w:rsidRPr="002D5340" w:rsidRDefault="00F24DF5" w:rsidP="00F24DF5">
      <w:pPr>
        <w:pStyle w:val="paragraph"/>
        <w:spacing w:before="240"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72. členu (akcijski načrt za izvedbo sanacije onesnaženih območij)</w:t>
      </w:r>
    </w:p>
    <w:p w14:paraId="0651E0DB" w14:textId="77777777" w:rsidR="00F24DF5" w:rsidRPr="002D5340" w:rsidRDefault="00F24DF5" w:rsidP="00F24DF5">
      <w:pPr>
        <w:pStyle w:val="paragraph"/>
        <w:spacing w:before="240" w:beforeAutospacing="0" w:afterAutospacing="0"/>
        <w:jc w:val="both"/>
        <w:textAlignment w:val="baseline"/>
        <w:rPr>
          <w:rStyle w:val="normaltextrun"/>
          <w:rFonts w:ascii="Arial" w:hAnsi="Arial" w:cs="Arial"/>
          <w:b/>
          <w:bCs/>
          <w:sz w:val="22"/>
          <w:szCs w:val="22"/>
        </w:rPr>
      </w:pPr>
      <w:r w:rsidRPr="002D5340">
        <w:rPr>
          <w:rStyle w:val="normaltextrun"/>
          <w:rFonts w:ascii="Arial" w:hAnsi="Arial" w:cs="Arial"/>
          <w:sz w:val="22"/>
          <w:szCs w:val="22"/>
        </w:rPr>
        <w:t>Obravnavani člen ureja primere, ko bi bila za sanacijo v preteklosti onesnaženega območja odgovorna država, teh pa bi bilo več. Zaradi tega  je bilo treba predvideti rešitve tudi za takšne situacije.</w:t>
      </w:r>
    </w:p>
    <w:p w14:paraId="0E2BE304"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4B0BF6F"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Če bo takšnih območij več, bo ministrstvo v sodelovanju z ministrstvi, pristojnimi za rabo posamezne naravne dobrine, pripravilo akcijski načrt za izvedbo sanacije teh območij.</w:t>
      </w:r>
    </w:p>
    <w:p w14:paraId="4BACDAE4"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4156474D"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Pri pripravi predloga akcijskega načrta bo ministrstvo upoštevalo več faktorjev, npr. stopnjo tveganja, ki ga onesnaženo območje predstavlja za zdravje ljudi ali okolje, tehnično izvedljivost potrebnih ukrepov ob razumno visokih stroških, njihovo upravičenost glede na predvideno izboljšanje tal ali voda, pa tudi varovana in zavarovana območja po predpisih o ohranjanju narave, vodovarstvena območja in vplivna območja kopalnih voda po predpisih o vodah.</w:t>
      </w:r>
    </w:p>
    <w:p w14:paraId="25FA331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0A868BDE"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Akcijski načrt bo pripravljen za obdobje 10 let, vseboval pa bo zlasti določitev onesnaženih območij, ki jih je treba sanirati, vrstni red sanacije in opredelitev finančnih virov za izvedbo sanacije.</w:t>
      </w:r>
    </w:p>
    <w:p w14:paraId="66B071F4"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1A108139"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Po določbi petega odstavka obravnavanega člena bo akcijski načrt sprejela vlada, objavila pa ga bo na osrednjem spletnem mestu države.</w:t>
      </w:r>
    </w:p>
    <w:p w14:paraId="063A2A8C"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007EF13D"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Na podoben način bo ravnala tudi občina, če bo morala sanirati več območij na svojem območju.</w:t>
      </w:r>
    </w:p>
    <w:p w14:paraId="20F9635D" w14:textId="77777777" w:rsidR="00F24DF5" w:rsidRPr="002D5340" w:rsidRDefault="00F24DF5" w:rsidP="00F24DF5">
      <w:pPr>
        <w:pStyle w:val="paragraph"/>
        <w:spacing w:beforeAutospacing="0" w:afterAutospacing="0"/>
        <w:jc w:val="both"/>
        <w:textAlignment w:val="baseline"/>
        <w:rPr>
          <w:rStyle w:val="normaltextrun"/>
          <w:rFonts w:ascii="Arial" w:hAnsi="Arial" w:cs="Arial"/>
          <w:b/>
          <w:bCs/>
          <w:sz w:val="22"/>
          <w:szCs w:val="22"/>
        </w:rPr>
      </w:pPr>
    </w:p>
    <w:p w14:paraId="1A65B517" w14:textId="77777777" w:rsidR="00F24DF5" w:rsidRPr="002D5340" w:rsidRDefault="00F24DF5" w:rsidP="00F24DF5">
      <w:pPr>
        <w:pStyle w:val="paragraph"/>
        <w:spacing w:beforeAutospacing="0" w:afterAutospacing="0"/>
        <w:jc w:val="both"/>
        <w:rPr>
          <w:rStyle w:val="normaltextrun"/>
          <w:rFonts w:ascii="Arial" w:hAnsi="Arial" w:cs="Arial"/>
          <w:b/>
          <w:bCs/>
          <w:sz w:val="22"/>
          <w:szCs w:val="22"/>
        </w:rPr>
      </w:pPr>
    </w:p>
    <w:p w14:paraId="4AE0EB37" w14:textId="77777777" w:rsidR="00F24DF5" w:rsidRPr="002D5340" w:rsidRDefault="00F24DF5" w:rsidP="00F24DF5">
      <w:pPr>
        <w:pStyle w:val="paragraph"/>
        <w:spacing w:beforeAutospacing="0" w:afterAutospacing="0"/>
        <w:jc w:val="both"/>
        <w:textAlignment w:val="baseline"/>
        <w:rPr>
          <w:rFonts w:ascii="Arial" w:hAnsi="Arial" w:cs="Arial"/>
          <w:b/>
          <w:bCs/>
          <w:sz w:val="22"/>
          <w:szCs w:val="22"/>
        </w:rPr>
      </w:pPr>
      <w:r w:rsidRPr="002D5340">
        <w:rPr>
          <w:rStyle w:val="normaltextrun"/>
          <w:rFonts w:ascii="Arial" w:hAnsi="Arial" w:cs="Arial"/>
          <w:b/>
          <w:bCs/>
          <w:sz w:val="22"/>
          <w:szCs w:val="22"/>
        </w:rPr>
        <w:t>K 73. členu (</w:t>
      </w:r>
      <w:r w:rsidRPr="002D5340">
        <w:rPr>
          <w:rFonts w:ascii="Arial" w:hAnsi="Arial" w:cs="Arial"/>
          <w:b/>
          <w:bCs/>
          <w:color w:val="000000" w:themeColor="text1"/>
          <w:sz w:val="22"/>
          <w:szCs w:val="22"/>
        </w:rPr>
        <w:t>izvedba ukrepov sanacije in prostorsko načrtovanje</w:t>
      </w:r>
      <w:r w:rsidRPr="002D5340">
        <w:rPr>
          <w:rStyle w:val="normaltextrun"/>
          <w:rFonts w:ascii="Arial" w:hAnsi="Arial" w:cs="Arial"/>
          <w:b/>
          <w:bCs/>
          <w:sz w:val="22"/>
          <w:szCs w:val="22"/>
        </w:rPr>
        <w:t>)</w:t>
      </w:r>
    </w:p>
    <w:p w14:paraId="31AC737D" w14:textId="77777777" w:rsidR="00F24DF5" w:rsidRPr="002D5340" w:rsidRDefault="00F24DF5" w:rsidP="00F24DF5">
      <w:pPr>
        <w:pStyle w:val="paragraph"/>
        <w:spacing w:beforeAutospacing="0" w:afterAutospacing="0"/>
        <w:jc w:val="both"/>
        <w:rPr>
          <w:rStyle w:val="normaltextrun"/>
          <w:rFonts w:ascii="Arial" w:hAnsi="Arial" w:cs="Arial"/>
          <w:b/>
          <w:bCs/>
          <w:sz w:val="22"/>
          <w:szCs w:val="22"/>
        </w:rPr>
      </w:pPr>
    </w:p>
    <w:p w14:paraId="3FD73DC1"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Obravnavani člen ureja pogoje, pod katerimi je na zemljiščih v preteklosti onesnaženega območja  dopustno izvajati posege v prostor ali druge posege v okolje.</w:t>
      </w:r>
    </w:p>
    <w:p w14:paraId="3F68E98F"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Na območju, ki je uvrščeno na seznam v preteklosti potencialno onesnaženih območij, ta pa je sestavni del registra iz 216. člena predlaganega zakona, posegi v okolje niso dopustni, dokler se z izvedbo raziskave iz 63. člena ne ugotovi, da na tem območju ni treba izvesti programa sanacije v skladu z določbami 65., 70. ali 71. člena zakona. Kot smo navedli že pri obravnavi 81. člena predlaganega zakona, bodo iz tega seznama izbrisana območja, za katera bo ugotovljeno, da na njih sanacija ni potrebna, in so dopustni posegi v skladu s sicer veljavno zakonodajo, ki ureja posege v okolje.</w:t>
      </w:r>
    </w:p>
    <w:p w14:paraId="36D4E1A0"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 xml:space="preserve">Drugačne pa so zahteve za območje, za katerega je bilo ugotovljeno, da je na njem treba izvesti programa sanacije. Po določbi drugega odstavka se bo na tem območju lahko izvajal le program </w:t>
      </w:r>
      <w:r w:rsidRPr="002D5340">
        <w:rPr>
          <w:rFonts w:ascii="Arial" w:eastAsia="Arial" w:hAnsi="Arial" w:cs="Arial"/>
          <w:sz w:val="22"/>
          <w:szCs w:val="22"/>
        </w:rPr>
        <w:lastRenderedPageBreak/>
        <w:t>sanacije, ki ga je odobrilo ministrstvo v skladu s 67. členom zakona ali program sanacije, ki ga mora izvesti država (70. člen) ali občina (71. člen).</w:t>
      </w:r>
    </w:p>
    <w:p w14:paraId="1FE08654"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Program sanacije bo lahko vseboval različne ukrepe sanacije, med njimi tudi takšne, za katero bo potrebna podlaga v prostorskih načrtih občine. Zaradi tega je v tretjem odstavku predvideno, da bo v takšnih primerih občina pripravila ustrezen prostorski načrt v skladu z zakonom, ki ureja urejanje prostora, v sodelovanju z zavezancem za izvedbo sanacije ali z ministrstvom.</w:t>
      </w:r>
    </w:p>
    <w:p w14:paraId="038DF7C5"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Povsem realno pa je predvideti, da bi se na območju, določenem za sanacijo, izvajali tudi drugi posegi v prostor. To bo možno, če bodo v prostorski načrt po predpisih, ki urejajo urejanje prostora za to območje, vključeni tudi ukrepi sanacije, ki jih je odobrilo ministrstvo v skladu s 67. členom ali iz programa sanacije iz 70. in 71. člena predlaganega zakona.</w:t>
      </w:r>
    </w:p>
    <w:p w14:paraId="7866FD55" w14:textId="77777777" w:rsidR="00F24DF5" w:rsidRPr="002D5340" w:rsidRDefault="00F24DF5" w:rsidP="00F24DF5">
      <w:pPr>
        <w:spacing w:before="210" w:after="210"/>
        <w:jc w:val="both"/>
        <w:textAlignment w:val="baseline"/>
        <w:rPr>
          <w:rFonts w:ascii="Arial" w:eastAsia="Arial" w:hAnsi="Arial" w:cs="Arial"/>
          <w:sz w:val="22"/>
          <w:szCs w:val="22"/>
        </w:rPr>
      </w:pPr>
      <w:r w:rsidRPr="002D5340">
        <w:rPr>
          <w:rFonts w:ascii="Arial" w:eastAsia="Arial" w:hAnsi="Arial" w:cs="Arial"/>
          <w:sz w:val="22"/>
          <w:szCs w:val="22"/>
        </w:rPr>
        <w:t>Po določbi petega odstavka bo moralo ministrstvo zagotoviti vključitev podatkov iz seznama v preteklosti onesnaženih območij in seznama v preteklosti onesnaženih območij, na katerih je treba izvesti sanacijo v seznam zbirk podatkov o pravnih režimih v skladu s predpisi, ki urejajo urejanje prostora. Ta območja se po določbi šestega odstavka prikažejo tudi v prostorskem informacijskem sistemu v skladu s predpisi, ki urejajo urejanje prostora.</w:t>
      </w:r>
    </w:p>
    <w:p w14:paraId="22118BA2" w14:textId="77777777" w:rsidR="00F24DF5" w:rsidRPr="002D5340" w:rsidRDefault="00F24DF5" w:rsidP="00F24DF5">
      <w:pPr>
        <w:spacing w:before="210" w:after="210"/>
        <w:jc w:val="both"/>
        <w:textAlignment w:val="baseline"/>
        <w:rPr>
          <w:rStyle w:val="normaltextrun"/>
          <w:rFonts w:ascii="Arial" w:hAnsi="Arial" w:cs="Arial"/>
          <w:sz w:val="22"/>
          <w:szCs w:val="22"/>
        </w:rPr>
      </w:pPr>
      <w:r w:rsidRPr="002D5340">
        <w:rPr>
          <w:rFonts w:ascii="Arial" w:eastAsia="Arial" w:hAnsi="Arial" w:cs="Arial"/>
          <w:sz w:val="22"/>
          <w:szCs w:val="22"/>
        </w:rPr>
        <w:t>Po določbi sedmega odstavka skrbita za upoštevanje s tem členom predvidenih omejitev pri urejanju prostora kot nosilca urejanja prostora v skladu s predpisi, ki urejajo urejanje prostora, ministrstvo in ministrstvo, pristojno za vode.</w:t>
      </w:r>
      <w:r w:rsidRPr="002D5340">
        <w:rPr>
          <w:rStyle w:val="normaltextrun"/>
          <w:rFonts w:ascii="Arial" w:hAnsi="Arial" w:cs="Arial"/>
          <w:sz w:val="22"/>
          <w:szCs w:val="22"/>
        </w:rPr>
        <w:t xml:space="preserve"> </w:t>
      </w:r>
    </w:p>
    <w:p w14:paraId="1626931B" w14:textId="77777777" w:rsidR="00F24DF5" w:rsidRPr="002D5340" w:rsidRDefault="00F24DF5" w:rsidP="00F24DF5">
      <w:pPr>
        <w:pStyle w:val="paragraph"/>
        <w:spacing w:before="240" w:beforeAutospacing="0" w:afterAutospacing="0"/>
        <w:jc w:val="both"/>
        <w:textAlignment w:val="baseline"/>
        <w:rPr>
          <w:rStyle w:val="eop"/>
          <w:rFonts w:ascii="Arial" w:hAnsi="Arial" w:cs="Arial"/>
          <w:b/>
          <w:bCs/>
          <w:sz w:val="22"/>
          <w:szCs w:val="22"/>
        </w:rPr>
      </w:pPr>
      <w:r w:rsidRPr="002D5340">
        <w:rPr>
          <w:rStyle w:val="normaltextrun"/>
          <w:rFonts w:ascii="Arial" w:hAnsi="Arial" w:cs="Arial"/>
          <w:b/>
          <w:bCs/>
          <w:sz w:val="22"/>
          <w:szCs w:val="22"/>
        </w:rPr>
        <w:t xml:space="preserve">K 74. členu (financiranje </w:t>
      </w:r>
      <w:r w:rsidRPr="002D5340">
        <w:rPr>
          <w:rFonts w:ascii="Arial" w:eastAsia="Arial" w:hAnsi="Arial" w:cs="Arial"/>
          <w:b/>
          <w:bCs/>
          <w:color w:val="000000" w:themeColor="text1"/>
          <w:sz w:val="22"/>
          <w:szCs w:val="22"/>
        </w:rPr>
        <w:t>raziskave</w:t>
      </w:r>
      <w:r w:rsidRPr="002D5340">
        <w:rPr>
          <w:rStyle w:val="normaltextrun"/>
          <w:rFonts w:ascii="Arial" w:hAnsi="Arial" w:cs="Arial"/>
          <w:b/>
          <w:bCs/>
          <w:sz w:val="22"/>
          <w:szCs w:val="22"/>
        </w:rPr>
        <w:t xml:space="preserve"> in sanacije v preteklosti</w:t>
      </w:r>
      <w:r w:rsidRPr="002D5340">
        <w:rPr>
          <w:rStyle w:val="normaltextrun"/>
          <w:rFonts w:ascii="Arial" w:hAnsi="Arial" w:cs="Arial"/>
          <w:sz w:val="22"/>
          <w:szCs w:val="22"/>
        </w:rPr>
        <w:t xml:space="preserve"> </w:t>
      </w:r>
      <w:r w:rsidRPr="002D5340">
        <w:rPr>
          <w:rStyle w:val="normaltextrun"/>
          <w:rFonts w:ascii="Arial" w:hAnsi="Arial" w:cs="Arial"/>
          <w:b/>
          <w:bCs/>
          <w:sz w:val="22"/>
          <w:szCs w:val="22"/>
        </w:rPr>
        <w:t>onesnaženega območja)</w:t>
      </w:r>
    </w:p>
    <w:p w14:paraId="60E630B3" w14:textId="77777777" w:rsidR="00F24DF5" w:rsidRPr="002D5340" w:rsidRDefault="00F24DF5" w:rsidP="00F24DF5">
      <w:pPr>
        <w:pStyle w:val="paragraph"/>
        <w:spacing w:before="240"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Ta člen ureja vprašanja financiranja za izvedbo raziskave in sanacije v onesnaženega območja, za katero je odgovorna država. V tem primeru se izvedba raziskave onesnaženosti in sanacija onesnaženega območja financirata iz sredstev proračuna Republike Slovenije. Prav tako je za izvedbo raziskave in sanacijo finančno odgovorna občina. </w:t>
      </w:r>
    </w:p>
    <w:p w14:paraId="79E71E36"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p>
    <w:p w14:paraId="327EFFFE"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V tretjem in drugem do četrtem odstavku pa je urejeno tudi vprašanje sofinanciranja sanacije. Iz sredstev proračuna Republike Slovenije se lahko financira tudi del stroškov za izvedbo sanacije onesnaženega območja, za katerega je odgovorna občina. Država bo lahko sofinancirala do 25% stroškov izvedbe sanacije. Vrste stroškov ter merila in kriterije za določitev dela bo podrobneje predpisala vlada, pri čemer bo upoštevala stopnjo tveganja za zdravje ljudi in okolja ter zahtevnost sanacije.</w:t>
      </w:r>
    </w:p>
    <w:p w14:paraId="4D2F8F36" w14:textId="77777777" w:rsidR="00F24DF5" w:rsidRPr="002D5340" w:rsidRDefault="00F24DF5" w:rsidP="00F24DF5">
      <w:pPr>
        <w:spacing w:line="240" w:lineRule="atLeast"/>
        <w:jc w:val="both"/>
        <w:rPr>
          <w:rStyle w:val="normaltextrun"/>
          <w:rFonts w:ascii="Arial" w:hAnsi="Arial" w:cs="Arial"/>
          <w:b/>
          <w:bCs/>
          <w:sz w:val="22"/>
          <w:szCs w:val="22"/>
        </w:rPr>
      </w:pPr>
    </w:p>
    <w:p w14:paraId="3495DF96" w14:textId="77777777" w:rsidR="00F24DF5" w:rsidRPr="002D5340" w:rsidRDefault="00F24DF5" w:rsidP="00F24DF5">
      <w:pPr>
        <w:spacing w:line="240" w:lineRule="atLeast"/>
        <w:jc w:val="both"/>
        <w:rPr>
          <w:rFonts w:ascii="Arial" w:hAnsi="Arial" w:cs="Arial"/>
          <w:b/>
          <w:sz w:val="22"/>
          <w:szCs w:val="22"/>
        </w:rPr>
      </w:pPr>
      <w:r w:rsidRPr="002D5340">
        <w:rPr>
          <w:rStyle w:val="normaltextrun"/>
          <w:rFonts w:ascii="Arial" w:hAnsi="Arial" w:cs="Arial"/>
          <w:b/>
          <w:bCs/>
          <w:sz w:val="22"/>
          <w:szCs w:val="22"/>
        </w:rPr>
        <w:t xml:space="preserve">K 75. členu </w:t>
      </w:r>
      <w:r w:rsidRPr="002D5340">
        <w:rPr>
          <w:rFonts w:ascii="Arial" w:hAnsi="Arial" w:cs="Arial"/>
          <w:b/>
          <w:sz w:val="22"/>
          <w:szCs w:val="22"/>
        </w:rPr>
        <w:t>(zaključek sanacije)</w:t>
      </w:r>
    </w:p>
    <w:p w14:paraId="74AF5694" w14:textId="77777777" w:rsidR="00F24DF5" w:rsidRPr="002D5340" w:rsidRDefault="00F24DF5" w:rsidP="00F24DF5">
      <w:pPr>
        <w:spacing w:line="240" w:lineRule="atLeast"/>
        <w:jc w:val="both"/>
        <w:rPr>
          <w:rFonts w:ascii="Arial" w:eastAsia="Arial" w:hAnsi="Arial" w:cs="Arial"/>
          <w:sz w:val="22"/>
          <w:szCs w:val="22"/>
        </w:rPr>
      </w:pPr>
      <w:r w:rsidRPr="002D5340">
        <w:rPr>
          <w:rFonts w:ascii="Arial" w:eastAsia="Arial" w:hAnsi="Arial" w:cs="Arial"/>
          <w:sz w:val="22"/>
          <w:szCs w:val="22"/>
        </w:rPr>
        <w:t xml:space="preserve"> </w:t>
      </w:r>
    </w:p>
    <w:p w14:paraId="05996AD9"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Obravnavani člen ureja postopke, predvidene za zaključek sanacije. </w:t>
      </w:r>
    </w:p>
    <w:p w14:paraId="69A4BCB4" w14:textId="77777777" w:rsidR="00F24DF5" w:rsidRPr="002D5340" w:rsidRDefault="00F24DF5" w:rsidP="00F24DF5">
      <w:pPr>
        <w:jc w:val="both"/>
        <w:rPr>
          <w:rFonts w:ascii="Arial" w:eastAsia="Arial" w:hAnsi="Arial" w:cs="Arial"/>
          <w:sz w:val="22"/>
          <w:szCs w:val="22"/>
        </w:rPr>
      </w:pPr>
    </w:p>
    <w:p w14:paraId="6FE8363B"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Po določbi prvega odstavka morata zavezanec za sanacijo, INFRA d.o.o. in občina v treh mesecih po zaključku sanacije ministrstvu poslati poročilo o končani izvedbi sanacije.</w:t>
      </w:r>
    </w:p>
    <w:p w14:paraId="3A756467"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44999DB5"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Zavezanec za sanacijo in občina bosta morala v poročilu opisati izvedbe ukrepov sanacije, določenih v odločbi o odobritvi sanacije, INFRA d.o.o. pa o izvedbi programu sanacije, ki ga je sprejela vlada z odlokom.</w:t>
      </w:r>
    </w:p>
    <w:p w14:paraId="5443FDDF"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4F6F3B0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Ministrstvo bo prejeta poročila preučilo, za preverbo resničnosti poročila in skladnosti izvedenih ukrepov z odločbo ali programom sanacije pa se bo lahko odločilo tudi za izvedbo revizije izvedenih ukrepov.</w:t>
      </w:r>
    </w:p>
    <w:p w14:paraId="7938BF1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 </w:t>
      </w:r>
    </w:p>
    <w:p w14:paraId="11084BCC" w14:textId="77777777" w:rsidR="00F24DF5" w:rsidRPr="002D5340" w:rsidRDefault="00F24DF5" w:rsidP="00F24DF5">
      <w:pPr>
        <w:jc w:val="both"/>
        <w:rPr>
          <w:rFonts w:ascii="Arial" w:eastAsia="Arial" w:hAnsi="Arial" w:cs="Arial"/>
          <w:sz w:val="22"/>
          <w:szCs w:val="22"/>
        </w:rPr>
      </w:pPr>
    </w:p>
    <w:p w14:paraId="065094A0"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Če  bo ministrstvo ugotovilo, da so bili ukrepi izvedeni v skladu s programom sanacije,  bo izdalo odločbo o zaključku sanacije. Na podlagi pravnomočne odločbe o zaključku sanacije bo ministrstvo v evidenci iz 216. člena zakona označilo, da so zemljišča na saniranem območju sanirana.</w:t>
      </w:r>
    </w:p>
    <w:p w14:paraId="5C62647D"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Fonts w:ascii="Arial" w:eastAsia="Arial" w:hAnsi="Arial" w:cs="Arial"/>
          <w:sz w:val="22"/>
          <w:szCs w:val="22"/>
        </w:rPr>
        <w:t xml:space="preserve"> </w:t>
      </w:r>
    </w:p>
    <w:p w14:paraId="45B5E940" w14:textId="77777777" w:rsidR="00F24DF5" w:rsidRPr="002D5340" w:rsidRDefault="00F24DF5" w:rsidP="00F24DF5">
      <w:pPr>
        <w:rPr>
          <w:rStyle w:val="normaltextrun"/>
          <w:rFonts w:ascii="Arial" w:hAnsi="Arial" w:cs="Arial"/>
          <w:color w:val="000000" w:themeColor="text1"/>
          <w:sz w:val="22"/>
          <w:szCs w:val="22"/>
        </w:rPr>
      </w:pPr>
      <w:r w:rsidRPr="002D5340">
        <w:rPr>
          <w:rStyle w:val="normaltextrun"/>
          <w:rFonts w:ascii="Arial" w:eastAsia="Arial" w:hAnsi="Arial" w:cs="Arial"/>
          <w:b/>
          <w:color w:val="000000" w:themeColor="text1"/>
          <w:sz w:val="22"/>
          <w:szCs w:val="22"/>
        </w:rPr>
        <w:t xml:space="preserve">4.3. Sanacija okolja, onesnaženega zaradi </w:t>
      </w:r>
      <w:r w:rsidRPr="002D5340">
        <w:rPr>
          <w:rFonts w:ascii="Arial" w:hAnsi="Arial" w:cs="Arial"/>
          <w:b/>
          <w:sz w:val="22"/>
          <w:szCs w:val="22"/>
        </w:rPr>
        <w:t>čezmerne obremenitve</w:t>
      </w:r>
      <w:r w:rsidRPr="002D5340" w:rsidDel="00FA7A14">
        <w:rPr>
          <w:rStyle w:val="normaltextrun"/>
          <w:rFonts w:ascii="Arial" w:eastAsia="Arial" w:hAnsi="Arial" w:cs="Arial"/>
          <w:b/>
          <w:color w:val="000000" w:themeColor="text1"/>
          <w:sz w:val="22"/>
          <w:szCs w:val="22"/>
        </w:rPr>
        <w:t xml:space="preserve"> </w:t>
      </w:r>
    </w:p>
    <w:p w14:paraId="6EC20DEB" w14:textId="77777777" w:rsidR="00F24DF5" w:rsidRPr="002D5340" w:rsidRDefault="00F24DF5" w:rsidP="00F24DF5">
      <w:pPr>
        <w:pStyle w:val="center"/>
        <w:jc w:val="both"/>
        <w:rPr>
          <w:rStyle w:val="eop"/>
          <w:rFonts w:ascii="Arial" w:hAnsi="Arial" w:cs="Arial"/>
          <w:sz w:val="22"/>
          <w:szCs w:val="22"/>
        </w:rPr>
      </w:pPr>
    </w:p>
    <w:p w14:paraId="259CF020" w14:textId="77777777" w:rsidR="00F24DF5" w:rsidRPr="002D5340" w:rsidRDefault="00F24DF5" w:rsidP="00F24DF5">
      <w:pPr>
        <w:pStyle w:val="center"/>
        <w:jc w:val="both"/>
        <w:rPr>
          <w:rFonts w:ascii="Arial" w:eastAsia="Arial" w:hAnsi="Arial" w:cs="Arial"/>
          <w:b/>
          <w:color w:val="000000" w:themeColor="text1"/>
          <w:sz w:val="22"/>
          <w:szCs w:val="22"/>
        </w:rPr>
      </w:pPr>
      <w:r w:rsidRPr="002D5340">
        <w:rPr>
          <w:rStyle w:val="eop"/>
          <w:rFonts w:ascii="Arial" w:hAnsi="Arial" w:cs="Arial"/>
          <w:b/>
          <w:sz w:val="22"/>
          <w:szCs w:val="22"/>
        </w:rPr>
        <w:t xml:space="preserve">K 76. </w:t>
      </w:r>
      <w:r w:rsidRPr="002D5340">
        <w:rPr>
          <w:rStyle w:val="eop"/>
          <w:rFonts w:ascii="Arial" w:hAnsi="Arial" w:cs="Arial"/>
          <w:b/>
          <w:bCs/>
          <w:sz w:val="22"/>
          <w:szCs w:val="22"/>
        </w:rPr>
        <w:t>členu</w:t>
      </w:r>
      <w:r w:rsidRPr="002D5340">
        <w:rPr>
          <w:rStyle w:val="eop"/>
          <w:rFonts w:ascii="Arial" w:hAnsi="Arial" w:cs="Arial"/>
          <w:sz w:val="22"/>
          <w:szCs w:val="22"/>
        </w:rPr>
        <w:t xml:space="preserve"> </w:t>
      </w:r>
      <w:r w:rsidRPr="002D5340">
        <w:rPr>
          <w:rFonts w:ascii="Arial" w:eastAsia="Arial" w:hAnsi="Arial" w:cs="Arial"/>
          <w:b/>
          <w:bCs/>
          <w:color w:val="000000" w:themeColor="text1"/>
          <w:sz w:val="22"/>
          <w:szCs w:val="22"/>
        </w:rPr>
        <w:t xml:space="preserve">(sanacija </w:t>
      </w:r>
      <w:r w:rsidRPr="002D5340">
        <w:rPr>
          <w:rFonts w:ascii="Arial" w:hAnsi="Arial" w:cs="Arial"/>
          <w:b/>
          <w:sz w:val="22"/>
          <w:szCs w:val="22"/>
        </w:rPr>
        <w:t xml:space="preserve">onesnaženega okolja zaradi čezmerne obremenitve </w:t>
      </w:r>
      <w:r w:rsidRPr="002D5340">
        <w:rPr>
          <w:rFonts w:ascii="Arial" w:eastAsia="Arial" w:hAnsi="Arial" w:cs="Arial"/>
          <w:b/>
          <w:bCs/>
          <w:color w:val="000000" w:themeColor="text1"/>
          <w:sz w:val="22"/>
          <w:szCs w:val="22"/>
        </w:rPr>
        <w:t>)</w:t>
      </w:r>
    </w:p>
    <w:p w14:paraId="10B4C9EE"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 xml:space="preserve">Določbe tega podpoglavja se uporabljajo za sanacijo okolja, ki je onesnaženo, pa ne gre za  sanacijo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v preteklosti onesnaženih območij ali onesnaženega okolja zaradi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nesreče.</w:t>
      </w:r>
    </w:p>
    <w:p w14:paraId="02B35BD3" w14:textId="77777777" w:rsidR="00F24DF5" w:rsidRPr="002D5340" w:rsidRDefault="00F24DF5" w:rsidP="00F24DF5">
      <w:pPr>
        <w:pStyle w:val="paragraph"/>
        <w:spacing w:beforeAutospacing="0" w:afterAutospacing="0"/>
        <w:jc w:val="both"/>
        <w:rPr>
          <w:rStyle w:val="eop"/>
          <w:rFonts w:ascii="Arial" w:hAnsi="Arial" w:cs="Arial"/>
          <w:b/>
          <w:sz w:val="22"/>
          <w:szCs w:val="22"/>
        </w:rPr>
      </w:pPr>
    </w:p>
    <w:p w14:paraId="35D64F25" w14:textId="77777777" w:rsidR="00F24DF5" w:rsidRPr="002D5340" w:rsidRDefault="00F24DF5" w:rsidP="00F24DF5">
      <w:pPr>
        <w:pStyle w:val="center"/>
        <w:jc w:val="both"/>
        <w:rPr>
          <w:rFonts w:ascii="Arial" w:eastAsia="Arial" w:hAnsi="Arial" w:cs="Arial"/>
          <w:b/>
          <w:bCs/>
          <w:color w:val="000000" w:themeColor="text1"/>
          <w:sz w:val="22"/>
          <w:szCs w:val="22"/>
        </w:rPr>
      </w:pPr>
      <w:r w:rsidRPr="002D5340">
        <w:rPr>
          <w:rStyle w:val="eop"/>
          <w:rFonts w:ascii="Arial" w:hAnsi="Arial" w:cs="Arial"/>
          <w:b/>
          <w:bCs/>
          <w:sz w:val="22"/>
          <w:szCs w:val="22"/>
        </w:rPr>
        <w:t>K 77. členu (</w:t>
      </w:r>
      <w:r w:rsidRPr="002D5340">
        <w:rPr>
          <w:rFonts w:ascii="Arial" w:eastAsia="Arial" w:hAnsi="Arial" w:cs="Arial"/>
          <w:b/>
          <w:bCs/>
          <w:color w:val="000000" w:themeColor="text1"/>
          <w:sz w:val="22"/>
          <w:szCs w:val="22"/>
        </w:rPr>
        <w:t>načrti za izboljšanje kakovosti tal ali voda)</w:t>
      </w:r>
    </w:p>
    <w:p w14:paraId="79A71FB3"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Ta člen ureja pripravo načrtov za izboljšanje kakovosti tal ali voda, kadar so na določenih območjih izpolnjeni pogoji iz tretjega in četrtega odstavka 49. člena predlaganega zakona. Gre za določbe, ko je treba izvesti sanacijo tal ali voda, ker so bile preseženi s predpisi določeni standardi kakovost za tla ali vode.</w:t>
      </w:r>
    </w:p>
    <w:p w14:paraId="1B77FE08"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Po določbi drugega odstavka sprejme takšne načrte vlada v sodelovanju z občino, na območju katere so onesnažena tla ali vode.</w:t>
      </w:r>
    </w:p>
    <w:p w14:paraId="655930E0"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V tretjem odstavku je določena vsebina načrtov, njihovo vsebina pa lahko vlada podrobneje določi v skladu s pooblastilom iz šestega odstavka obravnavanega člena.</w:t>
      </w:r>
    </w:p>
    <w:p w14:paraId="29B4F584" w14:textId="77777777" w:rsidR="00F24DF5" w:rsidRPr="002D5340" w:rsidRDefault="00F24DF5" w:rsidP="00F24DF5">
      <w:pPr>
        <w:spacing w:before="210" w:after="210"/>
        <w:jc w:val="both"/>
        <w:rPr>
          <w:rFonts w:ascii="Arial" w:eastAsia="Arial" w:hAnsi="Arial" w:cs="Arial"/>
          <w:sz w:val="22"/>
          <w:szCs w:val="22"/>
        </w:rPr>
      </w:pPr>
      <w:r w:rsidRPr="002D5340">
        <w:rPr>
          <w:rFonts w:ascii="Arial" w:eastAsia="Arial" w:hAnsi="Arial" w:cs="Arial"/>
          <w:sz w:val="22"/>
          <w:szCs w:val="22"/>
        </w:rPr>
        <w:t>V četrtem odstavku je določeno, kaj obsega sodelovanje občine pri določitvi načrtov. To obsega zlasti izmenjavo podatkov, ki se nanašajo na onesnaženo območje, dajanje pobud za določitev ustreznih ukrepov in opredelitev nalog občine, vključno z deležem sredstev za njihovo izvedbo.</w:t>
      </w:r>
    </w:p>
    <w:p w14:paraId="1E3B9143"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6E4075AD"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eop"/>
          <w:rFonts w:ascii="Arial" w:hAnsi="Arial" w:cs="Arial"/>
          <w:b/>
          <w:bCs/>
          <w:sz w:val="22"/>
          <w:szCs w:val="22"/>
        </w:rPr>
        <w:t>K 78. členu (načrti za kakovost zunanjega zraka)</w:t>
      </w:r>
    </w:p>
    <w:p w14:paraId="3215B232" w14:textId="77777777" w:rsidR="00F24DF5" w:rsidRPr="002D5340" w:rsidRDefault="00F24DF5" w:rsidP="00F24DF5">
      <w:pPr>
        <w:spacing w:before="210" w:after="210"/>
        <w:jc w:val="both"/>
        <w:rPr>
          <w:rStyle w:val="eop"/>
          <w:rFonts w:ascii="Arial" w:hAnsi="Arial" w:cs="Arial"/>
          <w:sz w:val="22"/>
          <w:szCs w:val="22"/>
        </w:rPr>
      </w:pPr>
      <w:r w:rsidRPr="002D5340">
        <w:rPr>
          <w:rFonts w:ascii="Arial" w:eastAsia="Arial" w:hAnsi="Arial" w:cs="Arial"/>
          <w:sz w:val="22"/>
          <w:szCs w:val="22"/>
        </w:rPr>
        <w:t xml:space="preserve">Pomemben instrument obvladovanja kakovosti zunanjega zraka so načrti za obvladovanje kakovosti zunanjega zraka. Vlada bo na podlagi določbe prvega odstavka obravnavanega člena takšen načrt sprejela, kadar bodo na določenih </w:t>
      </w:r>
      <w:r w:rsidRPr="002D5340">
        <w:rPr>
          <w:rStyle w:val="eop"/>
          <w:rFonts w:ascii="Arial" w:hAnsi="Arial" w:cs="Arial"/>
          <w:sz w:val="22"/>
          <w:szCs w:val="22"/>
        </w:rPr>
        <w:t>območjih</w:t>
      </w:r>
      <w:r w:rsidRPr="002D5340" w:rsidDel="008C1B81">
        <w:rPr>
          <w:rStyle w:val="eop"/>
          <w:rFonts w:ascii="Arial" w:hAnsi="Arial" w:cs="Arial"/>
          <w:sz w:val="22"/>
          <w:szCs w:val="22"/>
        </w:rPr>
        <w:t xml:space="preserve"> </w:t>
      </w:r>
      <w:r w:rsidRPr="002D5340">
        <w:rPr>
          <w:rStyle w:val="eop"/>
          <w:rFonts w:ascii="Arial" w:hAnsi="Arial" w:cs="Arial"/>
          <w:sz w:val="22"/>
          <w:szCs w:val="22"/>
        </w:rPr>
        <w:t xml:space="preserve">ravni posameznih onesnaževal v zunanjem zraku presegle predpisano mejno ali ciljno vrednost </w:t>
      </w:r>
      <w:r w:rsidRPr="002D5340">
        <w:rPr>
          <w:rFonts w:ascii="Arial" w:eastAsia="Arial" w:hAnsi="Arial" w:cs="Arial"/>
          <w:sz w:val="22"/>
          <w:szCs w:val="22"/>
        </w:rPr>
        <w:t>ali kadar obveznost zmanjšanja povprečne izpostavljenosti ne bo dosežena. Takšen načrt bo lahko</w:t>
      </w:r>
      <w:r w:rsidRPr="002D5340">
        <w:rPr>
          <w:rStyle w:val="eop"/>
          <w:rFonts w:ascii="Arial" w:hAnsi="Arial" w:cs="Arial"/>
          <w:sz w:val="22"/>
          <w:szCs w:val="22"/>
        </w:rPr>
        <w:t xml:space="preserve"> sprejela tudi občina ali več občin skupaj, ob predhodnem soglasju vlade (drugi in tretji odstavek).</w:t>
      </w:r>
    </w:p>
    <w:p w14:paraId="0561E6F5" w14:textId="77777777" w:rsidR="00F24DF5" w:rsidRPr="002D5340" w:rsidRDefault="00F24DF5" w:rsidP="00F24DF5">
      <w:pPr>
        <w:spacing w:before="210" w:after="210"/>
        <w:jc w:val="both"/>
        <w:rPr>
          <w:rStyle w:val="eop"/>
          <w:rFonts w:ascii="Arial" w:hAnsi="Arial" w:cs="Arial"/>
          <w:sz w:val="22"/>
          <w:szCs w:val="22"/>
        </w:rPr>
      </w:pPr>
      <w:r w:rsidRPr="002D5340">
        <w:rPr>
          <w:rFonts w:ascii="Arial" w:eastAsia="Arial" w:hAnsi="Arial" w:cs="Arial"/>
          <w:sz w:val="22"/>
          <w:szCs w:val="22"/>
        </w:rPr>
        <w:t xml:space="preserve">V četrtem odstavku so določene minimalne vsebine načrtov za obvladovanje kakovosti zunanjega zraka. Podrobnejše vsebine načrtov pa bo vlada določila v predpisu, za katerega ima pooblastilo v </w:t>
      </w:r>
      <w:r w:rsidRPr="002D5340">
        <w:rPr>
          <w:rStyle w:val="eop"/>
          <w:rFonts w:ascii="Arial" w:hAnsi="Arial" w:cs="Arial"/>
          <w:sz w:val="22"/>
          <w:szCs w:val="22"/>
        </w:rPr>
        <w:t>dvanajstem odstavku obravnavanega člena.</w:t>
      </w:r>
    </w:p>
    <w:p w14:paraId="17E600B9" w14:textId="77777777" w:rsidR="00F24DF5" w:rsidRPr="002D5340" w:rsidRDefault="00F24DF5" w:rsidP="00F24DF5">
      <w:pPr>
        <w:spacing w:before="210" w:after="210"/>
        <w:jc w:val="both"/>
        <w:rPr>
          <w:rStyle w:val="eop"/>
          <w:rFonts w:ascii="Arial" w:hAnsi="Arial" w:cs="Arial"/>
          <w:sz w:val="22"/>
          <w:szCs w:val="22"/>
        </w:rPr>
      </w:pPr>
      <w:r w:rsidRPr="002D5340">
        <w:rPr>
          <w:rFonts w:ascii="Arial" w:eastAsia="Arial" w:hAnsi="Arial" w:cs="Arial"/>
          <w:sz w:val="22"/>
          <w:szCs w:val="22"/>
        </w:rPr>
        <w:t xml:space="preserve">V petem do sedmem odstavku je predpisan način priprave in sprejemanja </w:t>
      </w:r>
      <w:r w:rsidRPr="002D5340">
        <w:rPr>
          <w:rStyle w:val="eop"/>
          <w:rFonts w:ascii="Arial" w:hAnsi="Arial" w:cs="Arial"/>
          <w:sz w:val="22"/>
          <w:szCs w:val="22"/>
        </w:rPr>
        <w:t>lokalnega načrta za obvladovanje kakovosti zunanjega zraka.</w:t>
      </w:r>
    </w:p>
    <w:p w14:paraId="6DB68A21" w14:textId="77777777" w:rsidR="00F24DF5" w:rsidRPr="002D5340" w:rsidRDefault="00F24DF5" w:rsidP="00F24DF5">
      <w:pPr>
        <w:spacing w:before="210" w:after="210"/>
        <w:jc w:val="both"/>
        <w:rPr>
          <w:rStyle w:val="eop"/>
          <w:rFonts w:ascii="Arial" w:eastAsia="Arial" w:hAnsi="Arial" w:cs="Arial"/>
          <w:sz w:val="22"/>
          <w:szCs w:val="22"/>
        </w:rPr>
      </w:pPr>
      <w:r w:rsidRPr="002D5340">
        <w:rPr>
          <w:rFonts w:ascii="Arial" w:hAnsi="Arial" w:cs="Arial"/>
          <w:sz w:val="22"/>
          <w:szCs w:val="22"/>
        </w:rPr>
        <w:t>Ker nova Direkt</w:t>
      </w:r>
      <w:r w:rsidRPr="002D5340">
        <w:rPr>
          <w:rStyle w:val="eop"/>
          <w:rFonts w:ascii="Arial" w:eastAsia="Arial" w:hAnsi="Arial" w:cs="Arial"/>
          <w:sz w:val="22"/>
          <w:szCs w:val="22"/>
        </w:rPr>
        <w:t xml:space="preserve">iva </w:t>
      </w:r>
      <w:r w:rsidRPr="002D5340">
        <w:rPr>
          <w:rFonts w:ascii="Arial" w:hAnsi="Arial" w:cs="Arial"/>
          <w:sz w:val="22"/>
          <w:szCs w:val="22"/>
        </w:rPr>
        <w:t xml:space="preserve">2024/2881 o kakovosti zunanjega zraka omogoča odlog rokov za doseganje </w:t>
      </w:r>
      <w:r w:rsidRPr="002D5340">
        <w:rPr>
          <w:rStyle w:val="eop"/>
          <w:rFonts w:ascii="Arial" w:eastAsia="Arial" w:hAnsi="Arial" w:cs="Arial"/>
          <w:sz w:val="22"/>
          <w:szCs w:val="22"/>
        </w:rPr>
        <w:t xml:space="preserve">skladnosti, je s tem členom določena tudi pravna podlaga za izrabo takšnih možnosti. In sicer se omogoča sprejetje ti. kažipotov, ki po vsebini ustrezajo državnemu in lokalnim načrtom za kakovost zunanjega zraka. </w:t>
      </w:r>
    </w:p>
    <w:p w14:paraId="0EDDF46D" w14:textId="77777777" w:rsidR="00F24DF5" w:rsidRPr="002D5340" w:rsidRDefault="00F24DF5" w:rsidP="00F24DF5">
      <w:pPr>
        <w:pStyle w:val="paragraph"/>
        <w:spacing w:beforeAutospacing="0" w:afterAutospacing="0"/>
        <w:jc w:val="both"/>
        <w:textAlignment w:val="baseline"/>
        <w:rPr>
          <w:rStyle w:val="eop"/>
          <w:rFonts w:ascii="Arial" w:hAnsi="Arial" w:cs="Arial"/>
          <w:b/>
          <w:sz w:val="22"/>
          <w:szCs w:val="22"/>
        </w:rPr>
      </w:pPr>
    </w:p>
    <w:p w14:paraId="73F6A461"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r w:rsidRPr="002D5340">
        <w:rPr>
          <w:rStyle w:val="eop"/>
          <w:rFonts w:ascii="Arial" w:hAnsi="Arial" w:cs="Arial"/>
          <w:b/>
          <w:bCs/>
          <w:sz w:val="22"/>
          <w:szCs w:val="22"/>
        </w:rPr>
        <w:t>K 79. členu (kratkoročni akcijski načrt za kakovost zunanjega zraka)</w:t>
      </w:r>
    </w:p>
    <w:p w14:paraId="580D1293" w14:textId="77777777" w:rsidR="00F24DF5" w:rsidRPr="002D5340" w:rsidRDefault="00F24DF5" w:rsidP="00F24DF5">
      <w:pPr>
        <w:pStyle w:val="paragraph"/>
        <w:spacing w:beforeAutospacing="0" w:afterAutospacing="0"/>
        <w:jc w:val="both"/>
        <w:textAlignment w:val="baseline"/>
        <w:rPr>
          <w:rStyle w:val="eop"/>
          <w:rFonts w:ascii="Arial" w:hAnsi="Arial" w:cs="Arial"/>
          <w:b/>
          <w:bCs/>
          <w:sz w:val="22"/>
          <w:szCs w:val="22"/>
        </w:rPr>
      </w:pPr>
    </w:p>
    <w:p w14:paraId="088E7CA1" w14:textId="77777777"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V 79. členu predlaganega zakona so urejeni kratkoročni akcijski načrt, s katerim se določi ukrepe, ki jih je treba sprejeti hitro, da bi se zmanjšalo tveganje prekoračitve ali skrajšalo čas trajanja preseganja predpisanih alarmnih vrednosti. </w:t>
      </w:r>
      <w:r w:rsidRPr="002D5340">
        <w:rPr>
          <w:rFonts w:ascii="Arial" w:hAnsi="Arial" w:cs="Arial"/>
          <w:sz w:val="22"/>
          <w:szCs w:val="22"/>
        </w:rPr>
        <w:t xml:space="preserve">V tretjem odstavku je določena okvirna vsebina teh načrtov, podrobneje pa jih bo določila Vlada na podlagi zakonskega pooblastila iz četrtega odstavka obravnavanega člena. </w:t>
      </w:r>
      <w:r w:rsidRPr="002D5340">
        <w:rPr>
          <w:rStyle w:val="eop"/>
          <w:rFonts w:ascii="Arial" w:hAnsi="Arial" w:cs="Arial"/>
          <w:sz w:val="22"/>
          <w:szCs w:val="22"/>
        </w:rPr>
        <w:t xml:space="preserve"> Ta načrt bo vlada pripravila v naprej, aktiviral pa ga bo minister z odredbo, če in ko bo prišlo do opisanega tveganja in jo objavi v Uradnem listu RS. Z odredbo se določi začetek uporabe posameznih ukrepov iz načrta in čas veljavnosti teh ukrepov. Ukrepe se določi glede na lokalne razmere in zadevno onesnaževalo ter preseženo koncentracijo.</w:t>
      </w:r>
    </w:p>
    <w:p w14:paraId="5D4FDD31" w14:textId="77777777" w:rsidR="00F24DF5" w:rsidRPr="002D5340" w:rsidRDefault="00F24DF5" w:rsidP="00F24DF5">
      <w:pPr>
        <w:pStyle w:val="paragraph"/>
        <w:spacing w:beforeAutospacing="0" w:afterAutospacing="0"/>
        <w:jc w:val="both"/>
        <w:rPr>
          <w:rStyle w:val="eop"/>
          <w:rFonts w:ascii="Arial" w:hAnsi="Arial" w:cs="Arial"/>
          <w:sz w:val="22"/>
          <w:szCs w:val="22"/>
        </w:rPr>
      </w:pPr>
    </w:p>
    <w:p w14:paraId="5BE57D30" w14:textId="77777777"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Določeno je tudi, da vlada ne sprejme kratkoročnega akcijskega načrta za kakovost zraka, če ni mogoče doseči pomembnega izboljšanja kakovosti zunanjega zraka, ob upoštevanju geografskih, meteoroloških, gospodarskih razmer in posebnosti sistemov ogrevanja gospodinjstev. Vlada v predpisu iz prvega odstavka 30. člena tega zakona določi onesnaževala, za katera velja izjema iz tega odstavka. Gre za primere, ko je preseganje alarmnih vrednosti npr. ozona posledica onesnaženja iz sosednje države npr. Padske nižine. Država v tem primeru nima na voljo kratkoročnih ukrepov s katerimi bi lahko hitro zmanjšala onesnaženje. </w:t>
      </w:r>
    </w:p>
    <w:p w14:paraId="0E0072DB" w14:textId="77777777" w:rsidR="00F24DF5" w:rsidRPr="002D5340" w:rsidRDefault="00F24DF5" w:rsidP="00F24DF5">
      <w:pPr>
        <w:jc w:val="both"/>
        <w:rPr>
          <w:rStyle w:val="eop"/>
          <w:rFonts w:ascii="Arial" w:hAnsi="Arial" w:cs="Arial"/>
          <w:sz w:val="22"/>
          <w:szCs w:val="22"/>
          <w:lang w:eastAsia="sl-SI"/>
        </w:rPr>
      </w:pPr>
    </w:p>
    <w:p w14:paraId="4242FBEC" w14:textId="77777777" w:rsidR="00F24DF5" w:rsidRPr="002D5340" w:rsidRDefault="00F24DF5" w:rsidP="00F24DF5">
      <w:pPr>
        <w:rPr>
          <w:rStyle w:val="normaltextrun"/>
          <w:rFonts w:ascii="Arial" w:hAnsi="Arial" w:cs="Arial"/>
          <w:b/>
          <w:i/>
          <w:color w:val="000000" w:themeColor="text1"/>
          <w:sz w:val="22"/>
          <w:szCs w:val="22"/>
        </w:rPr>
      </w:pPr>
      <w:r w:rsidRPr="002D5340">
        <w:rPr>
          <w:rFonts w:ascii="Arial" w:hAnsi="Arial" w:cs="Arial"/>
          <w:sz w:val="22"/>
          <w:szCs w:val="22"/>
        </w:rPr>
        <w:t>Določena je okvirna vsebina načrta, podrobnejše pa jo bo določila vlada v podzakonskem predpisu.</w:t>
      </w:r>
    </w:p>
    <w:p w14:paraId="1EC767B3" w14:textId="77777777" w:rsidR="00F24DF5" w:rsidRPr="002D5340" w:rsidRDefault="00F24DF5" w:rsidP="00F24DF5">
      <w:pPr>
        <w:jc w:val="both"/>
        <w:rPr>
          <w:rStyle w:val="normaltextrun"/>
          <w:rFonts w:ascii="Arial" w:eastAsia="Arial" w:hAnsi="Arial" w:cs="Arial"/>
          <w:b/>
          <w:bCs/>
          <w:i/>
          <w:iCs/>
          <w:color w:val="000000" w:themeColor="text1"/>
          <w:sz w:val="22"/>
          <w:szCs w:val="22"/>
        </w:rPr>
      </w:pPr>
    </w:p>
    <w:p w14:paraId="62E20522" w14:textId="77777777" w:rsidR="00F24DF5" w:rsidRPr="002D5340" w:rsidRDefault="00F24DF5" w:rsidP="00F24DF5">
      <w:pPr>
        <w:rPr>
          <w:rFonts w:ascii="Arial" w:eastAsia="Arial" w:hAnsi="Arial" w:cs="Arial"/>
          <w:b/>
          <w:bCs/>
          <w:sz w:val="22"/>
          <w:szCs w:val="22"/>
        </w:rPr>
      </w:pPr>
      <w:r w:rsidRPr="002D5340">
        <w:rPr>
          <w:rFonts w:ascii="Arial" w:hAnsi="Arial" w:cs="Arial"/>
          <w:b/>
          <w:bCs/>
          <w:sz w:val="22"/>
          <w:szCs w:val="22"/>
        </w:rPr>
        <w:t xml:space="preserve">K 80. členu </w:t>
      </w:r>
      <w:r w:rsidRPr="002D5340">
        <w:rPr>
          <w:rFonts w:ascii="Arial" w:eastAsia="Arial" w:hAnsi="Arial" w:cs="Arial"/>
          <w:b/>
          <w:bCs/>
          <w:color w:val="000000" w:themeColor="text1"/>
          <w:sz w:val="22"/>
          <w:szCs w:val="22"/>
        </w:rPr>
        <w:t>(skupne določbe)</w:t>
      </w:r>
    </w:p>
    <w:p w14:paraId="13EBD1A8"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Obravnavani člen vsebuje nekatere skupne določbe, ki se nanašajo na določitev predvidene kakovosti tal, voda in zraka v načrtih iz prvega odstavka 77. člena, prvega odstavka 78. člena, prvega odstavka 79. člena.</w:t>
      </w:r>
    </w:p>
    <w:p w14:paraId="58D6C783"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Vlada pri njihovi določitve zakona upošteva tehnično izvedljivost potrebnih ukrepov ob razumno visokih stroških, enako tudi občina pri pripravi načrtov iz drugega odstavka 78. člena. </w:t>
      </w:r>
    </w:p>
    <w:p w14:paraId="42B0D03F"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Vlada lahko na podlagi pooblastila iz drugega odstavka obravnavanega člena v predpisih iz prvega odstavka 77. člena, prvega odstavka 78. člena, prvega odstavka 79. člena tega zakona prepove nove posege v okolje, zaradi katerih bi se lahko poslabšala kakovost okolja, lahko pa določi tudi obveznosti, ki so strožje od mejnih vrednosti emisije iz 20. člena tega zakona ali pravil ravnanja iz 25. ali 35. člena tega zakona, če izboljšanja ni mogoče doseči z drugimi ukrepi (tretji odstavek).</w:t>
      </w:r>
    </w:p>
    <w:p w14:paraId="1431CAB2"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Vlada lahko na podlagi pooblastila iz četrtega odstavka v predpisu iz prvega odstavka 30. člena tega zakona določi tudi obveznost upravljavca, da prekine obratovanje naprave, če ne more zagotoviti skladnosti s predpisanimi mejnimi vrednostmi emisij iz 20. člena tega zakona, do vzpostavitve skladnosti. </w:t>
      </w:r>
    </w:p>
    <w:p w14:paraId="5539BEEB" w14:textId="77777777" w:rsidR="00F24DF5" w:rsidRPr="002D5340" w:rsidRDefault="00F24DF5" w:rsidP="00F24DF5">
      <w:pPr>
        <w:jc w:val="both"/>
        <w:rPr>
          <w:rFonts w:ascii="Arial" w:eastAsia="Arial" w:hAnsi="Arial" w:cs="Arial"/>
          <w:color w:val="000000" w:themeColor="text1"/>
          <w:sz w:val="22"/>
          <w:szCs w:val="22"/>
        </w:rPr>
      </w:pPr>
    </w:p>
    <w:p w14:paraId="235E1650" w14:textId="77777777" w:rsidR="00F24DF5" w:rsidRPr="002D5340" w:rsidRDefault="00F24DF5" w:rsidP="00F24DF5">
      <w:pPr>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K 81. členu (sodelovanje javnosti)</w:t>
      </w:r>
    </w:p>
    <w:p w14:paraId="6B8AC5D7" w14:textId="77777777" w:rsidR="00F24DF5" w:rsidRPr="002D5340" w:rsidRDefault="00F24DF5" w:rsidP="00E86B11">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Obravnavani člen vsebuje določbe, ki urejajo sodelovanje javnosti pri pripravi načrtov iz 77., 78., 79. člena predlaganega zakona. Za sodelovanje javnosti pri pripravi teh načrtov se smiselno uporabljajo določbe 107. člena zakona.</w:t>
      </w:r>
    </w:p>
    <w:p w14:paraId="2D2C4D70" w14:textId="77777777" w:rsidR="0038007B" w:rsidRDefault="0038007B" w:rsidP="00F24DF5">
      <w:pPr>
        <w:rPr>
          <w:rFonts w:ascii="Arial" w:eastAsia="Arial" w:hAnsi="Arial" w:cs="Arial"/>
          <w:b/>
          <w:bCs/>
          <w:color w:val="000000" w:themeColor="text1"/>
          <w:sz w:val="22"/>
          <w:szCs w:val="22"/>
        </w:rPr>
      </w:pPr>
    </w:p>
    <w:p w14:paraId="45D4AD96" w14:textId="52309761" w:rsidR="00F24DF5" w:rsidRPr="002D5340" w:rsidRDefault="00F24DF5" w:rsidP="00F24DF5">
      <w:pPr>
        <w:rPr>
          <w:rFonts w:ascii="Arial" w:hAnsi="Arial" w:cs="Arial"/>
          <w:sz w:val="22"/>
          <w:szCs w:val="22"/>
        </w:rPr>
      </w:pPr>
      <w:r w:rsidRPr="002D5340">
        <w:rPr>
          <w:rFonts w:ascii="Arial" w:eastAsia="Arial" w:hAnsi="Arial" w:cs="Arial"/>
          <w:b/>
          <w:bCs/>
          <w:color w:val="000000" w:themeColor="text1"/>
          <w:sz w:val="22"/>
          <w:szCs w:val="22"/>
        </w:rPr>
        <w:t>K 82. členu (čezmejno sodelovanje)</w:t>
      </w:r>
    </w:p>
    <w:p w14:paraId="0B141D4D" w14:textId="77777777" w:rsidR="00F24DF5" w:rsidRPr="002D5340" w:rsidRDefault="00F24DF5" w:rsidP="00F24DF5">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Ta člen ureja sodelovanje pri pripravi načrtov, če onesnaženost okolja sega preko meja Republike Slovenije na območje druge države in so preseženi standardi kakovosti okolja, določeni s </w:t>
      </w:r>
      <w:r w:rsidRPr="002D5340">
        <w:rPr>
          <w:rFonts w:ascii="Arial" w:eastAsia="Arial" w:hAnsi="Arial" w:cs="Arial"/>
          <w:color w:val="000000" w:themeColor="text1"/>
          <w:sz w:val="22"/>
          <w:szCs w:val="22"/>
        </w:rPr>
        <w:lastRenderedPageBreak/>
        <w:t>predpisi, izdanimi na podlagi predlaganega zakona. V teh primerih se za sodelovanje smiselno uporabljajo določbe 119. in 120. člena predlaganega zakona.</w:t>
      </w:r>
    </w:p>
    <w:p w14:paraId="1DB4C33B" w14:textId="77777777" w:rsidR="00F24DF5" w:rsidRPr="002D5340" w:rsidRDefault="00F24DF5" w:rsidP="00F24DF5">
      <w:pPr>
        <w:pStyle w:val="center"/>
        <w:pBdr>
          <w:top w:val="none" w:sz="0" w:space="24" w:color="auto"/>
        </w:pBdr>
        <w:spacing w:before="210" w:after="210" w:line="259" w:lineRule="auto"/>
        <w:jc w:val="left"/>
        <w:rPr>
          <w:rFonts w:ascii="Arial" w:hAnsi="Arial" w:cs="Arial"/>
          <w:b/>
          <w:bCs/>
          <w:noProof/>
          <w:color w:val="000000" w:themeColor="text1"/>
          <w:sz w:val="22"/>
          <w:szCs w:val="22"/>
        </w:rPr>
      </w:pPr>
      <w:r w:rsidRPr="002D5340">
        <w:rPr>
          <w:rFonts w:ascii="Arial" w:hAnsi="Arial" w:cs="Arial"/>
          <w:b/>
          <w:bCs/>
          <w:color w:val="000000" w:themeColor="text1"/>
          <w:sz w:val="22"/>
          <w:szCs w:val="22"/>
        </w:rPr>
        <w:t xml:space="preserve">4.4. Sanacija okolja zaradi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nesreče</w:t>
      </w:r>
    </w:p>
    <w:p w14:paraId="3AB26103" w14:textId="77777777" w:rsidR="00F24DF5" w:rsidRPr="002D5340" w:rsidRDefault="00F24DF5" w:rsidP="00F24DF5">
      <w:pPr>
        <w:spacing w:before="240"/>
        <w:jc w:val="both"/>
        <w:rPr>
          <w:rFonts w:ascii="Arial" w:eastAsia="Arial" w:hAnsi="Arial" w:cs="Arial"/>
          <w:color w:val="000000" w:themeColor="text1"/>
          <w:sz w:val="22"/>
          <w:szCs w:val="22"/>
        </w:rPr>
      </w:pPr>
      <w:r w:rsidRPr="002D5340">
        <w:rPr>
          <w:rFonts w:ascii="Arial" w:eastAsia="Arial" w:hAnsi="Arial" w:cs="Arial"/>
          <w:b/>
          <w:bCs/>
          <w:color w:val="000000" w:themeColor="text1"/>
          <w:sz w:val="22"/>
          <w:szCs w:val="22"/>
        </w:rPr>
        <w:t xml:space="preserve">K 83. členu (ukrepi v primeru </w:t>
      </w:r>
      <w:proofErr w:type="spellStart"/>
      <w:r w:rsidRPr="002D5340">
        <w:rPr>
          <w:rFonts w:ascii="Arial" w:eastAsia="Arial" w:hAnsi="Arial" w:cs="Arial"/>
          <w:b/>
          <w:bCs/>
          <w:color w:val="000000" w:themeColor="text1"/>
          <w:sz w:val="22"/>
          <w:szCs w:val="22"/>
        </w:rPr>
        <w:t>okoljske</w:t>
      </w:r>
      <w:proofErr w:type="spellEnd"/>
      <w:r w:rsidRPr="002D5340">
        <w:rPr>
          <w:rFonts w:ascii="Arial" w:eastAsia="Arial" w:hAnsi="Arial" w:cs="Arial"/>
          <w:b/>
          <w:bCs/>
          <w:color w:val="000000" w:themeColor="text1"/>
          <w:sz w:val="22"/>
          <w:szCs w:val="22"/>
        </w:rPr>
        <w:t xml:space="preserve"> nesreče)</w:t>
      </w:r>
    </w:p>
    <w:p w14:paraId="68407ADE" w14:textId="77777777" w:rsidR="00F24DF5" w:rsidRPr="002D5340" w:rsidRDefault="00F24DF5" w:rsidP="00E86B11">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Obravnavani člen ureja primere, ko pride do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w:t>
      </w:r>
    </w:p>
    <w:p w14:paraId="0CB67B21"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Povzročitelj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mora o nesreči nemudoma obvestiti organ, pristojen za obveščanje, določen s predpisi, ki urejajo varstvo pred naravnimi in drugimi nesrečami, nemudoma izvesti ukrepe, s katerimi je mogoče omejiti škodljive posledice za zdravje ljudi in okolje, izvesti sanacijske ukrepe za odpravo posledic nesreče na prizadetih delih okolja, in o njihovi izvedbi nemudoma obvestiti ministrstvo.</w:t>
      </w:r>
    </w:p>
    <w:p w14:paraId="4F9E6AB8"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Način ravnanja in interventne ukrepe v primeru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na vodah urejajo predpisi, ki urejajo vode. Način ravnanja in interventne ukrepe v primeru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na drugih delih okolja predpiše minister, pristojen za varstvo pred naravnimi in drugimi nesrečami, v soglasju z ministrom.</w:t>
      </w:r>
    </w:p>
    <w:p w14:paraId="0B70E47F"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 določbi četrtega odstavka lahko ministrstvo povzročitelju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odredi izvedbo dopolnilnih ukrepov, potrebnih za odpravo posledic nesreče na prizadetih delih okolja, če ugotovi, da z že izvedenimi sanacijskimi ukrepi niso bile odpravljene posledice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Za odreditev dopolnilnih ukrepov se smiselno uporabljajo določbe četrtega odstavka 51. člena predlaganega zakona. Pritožba zoper odločbo o odreditvi dopolnilnih ukrepov ne zadrži izvršitve. Peti odstavek ureja primere, ko je zaradi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nastala tudi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škoda in so poleg interventnih ukrepov potrebni tudi sanacijski ukrepi V teh primerih veljajo določbe predlaganega zakona, ki urejajo odgovornost za preprečevanje in sanacijo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konkretno določbe 51. člena predlaganega zakona.</w:t>
      </w:r>
    </w:p>
    <w:p w14:paraId="04FA92D7" w14:textId="77777777" w:rsidR="00F24DF5" w:rsidRPr="002D5340" w:rsidRDefault="00F24DF5" w:rsidP="00F24DF5">
      <w:pPr>
        <w:pBdr>
          <w:top w:val="none" w:sz="0" w:space="24" w:color="auto"/>
        </w:pBd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 določbi šestega odstavka obravnavanega člena plača stroške ukrepov povzročitelj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če njegovo premoženje za pokritje stroškov ne zadošča, pa krije preostanek teh stroškov država.</w:t>
      </w:r>
    </w:p>
    <w:p w14:paraId="58ED8701" w14:textId="77777777" w:rsidR="0038007B" w:rsidRDefault="0038007B" w:rsidP="00F24DF5">
      <w:pPr>
        <w:pBdr>
          <w:top w:val="none" w:sz="0" w:space="24" w:color="auto"/>
        </w:pBdr>
        <w:rPr>
          <w:rFonts w:ascii="Arial" w:eastAsia="Arial" w:hAnsi="Arial" w:cs="Arial"/>
          <w:b/>
          <w:bCs/>
          <w:color w:val="000000" w:themeColor="text1"/>
          <w:sz w:val="22"/>
          <w:szCs w:val="22"/>
        </w:rPr>
      </w:pPr>
    </w:p>
    <w:p w14:paraId="1BDFE626" w14:textId="72203711" w:rsidR="00F24DF5" w:rsidRPr="002D5340" w:rsidRDefault="00F24DF5" w:rsidP="00F24DF5">
      <w:pPr>
        <w:pBdr>
          <w:top w:val="none" w:sz="0" w:space="24" w:color="auto"/>
        </w:pBdr>
        <w:rPr>
          <w:rFonts w:ascii="Arial" w:hAnsi="Arial" w:cs="Arial"/>
          <w:sz w:val="22"/>
          <w:szCs w:val="22"/>
        </w:rPr>
      </w:pPr>
      <w:r w:rsidRPr="002D5340">
        <w:rPr>
          <w:rFonts w:ascii="Arial" w:eastAsia="Arial" w:hAnsi="Arial" w:cs="Arial"/>
          <w:b/>
          <w:bCs/>
          <w:color w:val="000000" w:themeColor="text1"/>
          <w:sz w:val="22"/>
          <w:szCs w:val="22"/>
        </w:rPr>
        <w:t>K 84. členu (ukrepi v primeru večje nesreče)</w:t>
      </w:r>
    </w:p>
    <w:p w14:paraId="778D0170" w14:textId="77777777" w:rsidR="00F24DF5" w:rsidRPr="002D5340" w:rsidRDefault="00F24DF5" w:rsidP="00E86B11">
      <w:pPr>
        <w:pBdr>
          <w:top w:val="none" w:sz="0" w:space="24" w:color="auto"/>
        </w:pBd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Ta člen ureja nekatere posebnosti glede ravnanj v primeru, ko pride do večje nesreče v obratu, V tem primeru mora upravljavec obrata ukrepati v skladu z zasnovo zmanjšanja tveganja za okolje iz 6. točke prvega odstavka 175. člena zakona, če gre za obrat manjšega tveganja za okolje, ali v skladu z varnostnim poročilom iz 6. točke prvega odstavka 175. člena zakona, če gre za obrat večjega tveganja za okolje.</w:t>
      </w:r>
    </w:p>
    <w:p w14:paraId="777D2A62" w14:textId="77777777" w:rsidR="00F24DF5" w:rsidRPr="002D5340" w:rsidRDefault="00F24DF5" w:rsidP="00F24DF5">
      <w:pPr>
        <w:pBdr>
          <w:top w:val="none" w:sz="0" w:space="24" w:color="auto"/>
        </w:pBd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Vendar pa se tudi  primeru večje nesreče interventni ukrepi izvedejo skladno z načrti zaščite in reševanja, določenimi s predpisi, ki urejajo varstvu pred naravnimi in drugimi nesrečami.</w:t>
      </w:r>
    </w:p>
    <w:p w14:paraId="17CFE5D1" w14:textId="77777777" w:rsidR="00F24DF5" w:rsidRPr="002D5340" w:rsidRDefault="00F24DF5" w:rsidP="00F24DF5">
      <w:pPr>
        <w:pBdr>
          <w:top w:val="none" w:sz="0" w:space="24" w:color="auto"/>
        </w:pBdr>
        <w:spacing w:before="240"/>
        <w:rPr>
          <w:rFonts w:ascii="Arial" w:hAnsi="Arial" w:cs="Arial"/>
          <w:sz w:val="22"/>
          <w:szCs w:val="22"/>
        </w:rPr>
      </w:pPr>
      <w:r w:rsidRPr="002D5340">
        <w:rPr>
          <w:rFonts w:ascii="Arial" w:eastAsia="Arial" w:hAnsi="Arial" w:cs="Arial"/>
          <w:b/>
          <w:bCs/>
          <w:color w:val="000000" w:themeColor="text1"/>
          <w:sz w:val="22"/>
          <w:szCs w:val="22"/>
        </w:rPr>
        <w:t>4.5. Subsidiarno ukrepanje države</w:t>
      </w:r>
    </w:p>
    <w:p w14:paraId="1DB05247" w14:textId="77777777" w:rsidR="00F24DF5" w:rsidRPr="002D5340" w:rsidRDefault="00F24DF5" w:rsidP="00F24DF5">
      <w:pPr>
        <w:pBdr>
          <w:top w:val="none" w:sz="0" w:space="24" w:color="auto"/>
        </w:pBdr>
        <w:spacing w:before="240"/>
        <w:rPr>
          <w:rFonts w:ascii="Arial" w:hAnsi="Arial" w:cs="Arial"/>
          <w:sz w:val="22"/>
          <w:szCs w:val="22"/>
        </w:rPr>
      </w:pPr>
      <w:r w:rsidRPr="002D5340">
        <w:rPr>
          <w:rFonts w:ascii="Arial" w:eastAsia="Arial" w:hAnsi="Arial" w:cs="Arial"/>
          <w:b/>
          <w:bCs/>
          <w:color w:val="000000" w:themeColor="text1"/>
          <w:sz w:val="22"/>
          <w:szCs w:val="22"/>
        </w:rPr>
        <w:t>K 85. členu (subsidiarno ukrepanje države)</w:t>
      </w:r>
    </w:p>
    <w:p w14:paraId="10512EFC" w14:textId="77777777" w:rsidR="00F24DF5" w:rsidRPr="002D5340" w:rsidRDefault="00F24DF5" w:rsidP="00F24DF5">
      <w:pPr>
        <w:pBdr>
          <w:top w:val="none" w:sz="0" w:space="24" w:color="auto"/>
        </w:pBd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Ta člen ureja sanacijo okolja ali dela okolja, kadar je v skladu s predlaganim zakonom subsidiarno odgovorna država. Subsidiarna odgovornost je kot načelo opredeljena v 13. členu predlaganega zakona.</w:t>
      </w:r>
    </w:p>
    <w:p w14:paraId="15842E13"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color w:val="000000" w:themeColor="text1"/>
          <w:sz w:val="22"/>
          <w:szCs w:val="22"/>
        </w:rPr>
        <w:lastRenderedPageBreak/>
        <w:t xml:space="preserve">Po določbi drugega odstavka obravnavanega člena ti primeri lahko obsegajo sanacijo v preteklosti onesnaženega območja, sanacijo posledic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ali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ki je posledica naravnega pojava in sanacijo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Ta je sicer urejena v posebnem podpoglavju (odgovornost za preprečevanje in sanacijo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kar pomeni, da gre v večini primerov za znanega povzročitelja, ki je seveda </w:t>
      </w:r>
      <w:proofErr w:type="spellStart"/>
      <w:r w:rsidRPr="002D5340">
        <w:rPr>
          <w:rFonts w:ascii="Arial" w:eastAsia="Arial" w:hAnsi="Arial" w:cs="Arial"/>
          <w:color w:val="000000" w:themeColor="text1"/>
          <w:sz w:val="22"/>
          <w:szCs w:val="22"/>
        </w:rPr>
        <w:t>odogovoren</w:t>
      </w:r>
      <w:proofErr w:type="spellEnd"/>
      <w:r w:rsidRPr="002D5340">
        <w:rPr>
          <w:rFonts w:ascii="Arial" w:eastAsia="Arial" w:hAnsi="Arial" w:cs="Arial"/>
          <w:color w:val="000000" w:themeColor="text1"/>
          <w:sz w:val="22"/>
          <w:szCs w:val="22"/>
        </w:rPr>
        <w:t xml:space="preserve"> tudi za sanacijo škode, ki jo je povzročil. Vendar pa je iz določbe drugega odstavka 53. člena predlaganega zakona, po kateri izvajalec poklicne dejavnosti n</w:t>
      </w:r>
      <w:r w:rsidRPr="002D5340">
        <w:rPr>
          <w:rFonts w:ascii="Arial" w:eastAsia="Arial" w:hAnsi="Arial" w:cs="Arial"/>
          <w:sz w:val="22"/>
          <w:szCs w:val="22"/>
        </w:rPr>
        <w:t xml:space="preserve">i dolžan kriti stroškov (preprečevalnih oziroma) sanacijskih ukrepov ali ukrepov za omejitev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če dokaže, da je neposredna nevarnost za nastanek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oziroma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škoda nastala zaradi izpolnitve obvezujočega ukaza ali navodila državnega ali občinskega organa ali osebe z javnimi pooblastili, očitno, da bo morala to storiti država. Prav tako je na podlagi določb 56. člena, ki ureja primere, ko je škoda nastala na ozemlju Republike Slovenije njen izvor pa zunaj njenega ozemlja mogoče pričakovati subsidiarno odgovornost države za sanacijo takšne škode (kar pa seveda ne izključuje možnost povrnitve stroškov sanacije od povzročitelja škode). </w:t>
      </w:r>
    </w:p>
    <w:p w14:paraId="0AE84F0B"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Po določbi petega odstavka država subsidiarno prevzema odgovornost za izvedbo ustreznih ukrepov tudi v primerih, ko je vir obremenjevanja okolja zunaj njenih meja, vprašanja o posledicah čezmerne obremenitve na območju Republike Slovenije pa s tujo državo, v kateri je vir obremenitve, niso urejena.</w:t>
      </w:r>
    </w:p>
    <w:p w14:paraId="0DD3633E" w14:textId="77777777" w:rsidR="0038007B" w:rsidRDefault="00F24DF5" w:rsidP="00F24DF5">
      <w:pPr>
        <w:pBdr>
          <w:top w:val="none" w:sz="0" w:space="24" w:color="auto"/>
        </w:pBdr>
        <w:jc w:val="both"/>
        <w:rPr>
          <w:rFonts w:ascii="Arial" w:eastAsia="Arial" w:hAnsi="Arial" w:cs="Arial"/>
          <w:b/>
          <w:bCs/>
          <w:color w:val="000000" w:themeColor="text1"/>
          <w:sz w:val="22"/>
          <w:szCs w:val="22"/>
        </w:rPr>
      </w:pPr>
      <w:r w:rsidRPr="002D5340">
        <w:rPr>
          <w:rFonts w:ascii="Arial" w:eastAsia="Arial" w:hAnsi="Arial" w:cs="Arial"/>
          <w:sz w:val="22"/>
          <w:szCs w:val="22"/>
        </w:rPr>
        <w:t xml:space="preserve"> </w:t>
      </w:r>
      <w:r w:rsidRPr="002D5340">
        <w:rPr>
          <w:rFonts w:ascii="Arial" w:eastAsia="Arial" w:hAnsi="Arial" w:cs="Arial"/>
          <w:b/>
          <w:bCs/>
          <w:color w:val="000000" w:themeColor="text1"/>
          <w:sz w:val="22"/>
          <w:szCs w:val="22"/>
        </w:rPr>
        <w:t>K 86. členu (pridobitev zemljišč)</w:t>
      </w:r>
    </w:p>
    <w:p w14:paraId="0D2D1F0F" w14:textId="1115D685" w:rsidR="00F24DF5" w:rsidRPr="002D5340" w:rsidRDefault="00F24DF5" w:rsidP="00E86B11">
      <w:pPr>
        <w:pBdr>
          <w:top w:val="none" w:sz="0" w:space="24" w:color="auto"/>
        </w:pBd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Ta člen ureja možnost oz. način pridobitve zemljišč, če je za sanacijo onesnaženega območja odgovorna država, zemljišča na območju pa niso v njeni lasti.</w:t>
      </w:r>
    </w:p>
    <w:p w14:paraId="170D2F8F" w14:textId="77777777" w:rsidR="00F24DF5" w:rsidRPr="002D5340" w:rsidRDefault="00F24DF5" w:rsidP="00F24DF5">
      <w:pPr>
        <w:pBdr>
          <w:top w:val="none" w:sz="0" w:space="24" w:color="auto"/>
        </w:pBd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Po določbi prvega odstavka obravnavanega člena mora njihov lastnik državi dopustiti izvedbo sanacijskih ukrepov.</w:t>
      </w:r>
    </w:p>
    <w:p w14:paraId="6FE641C2" w14:textId="77777777" w:rsidR="00F24DF5" w:rsidRPr="002D5340" w:rsidRDefault="00F24DF5" w:rsidP="00F24DF5">
      <w:pPr>
        <w:pBdr>
          <w:top w:val="none" w:sz="0" w:space="24" w:color="auto"/>
        </w:pBd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Če so za izvedbo sanacije potrebni objekti, za katere je treba pridobiti gradbeno dovoljenje ali druge upravne akte, s katerimi se dovoljuje poseg v okolje, mora lastnik zemljišča državi v skladu z določbo drugega odstavka predlaganega zakona dopustiti njihovo pridobitev. Izvedba sanacije je po določbi tretjega odstavka v javno korist.</w:t>
      </w:r>
    </w:p>
    <w:p w14:paraId="6F75B43F" w14:textId="77777777" w:rsidR="00F24DF5" w:rsidRPr="002D5340" w:rsidRDefault="00F24DF5" w:rsidP="00F24DF5">
      <w:pPr>
        <w:pBdr>
          <w:top w:val="none" w:sz="0" w:space="24" w:color="auto"/>
        </w:pBd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Če lastnik zemljišča ne dopusti izvedbe ukrepov in se z državo ne dogovori o izvedbi </w:t>
      </w:r>
      <w:proofErr w:type="spellStart"/>
      <w:r w:rsidRPr="002D5340">
        <w:rPr>
          <w:rFonts w:ascii="Arial" w:eastAsia="Arial" w:hAnsi="Arial" w:cs="Arial"/>
          <w:color w:val="000000" w:themeColor="text1"/>
          <w:sz w:val="22"/>
          <w:szCs w:val="22"/>
        </w:rPr>
        <w:t>sanacijes</w:t>
      </w:r>
      <w:proofErr w:type="spellEnd"/>
      <w:r w:rsidRPr="002D5340">
        <w:rPr>
          <w:rFonts w:ascii="Arial" w:eastAsia="Arial" w:hAnsi="Arial" w:cs="Arial"/>
          <w:color w:val="000000" w:themeColor="text1"/>
          <w:sz w:val="22"/>
          <w:szCs w:val="22"/>
        </w:rPr>
        <w:t xml:space="preserve"> pogodbo iz drugega odstavka, se mu na podlagi četrtega odstavka lastninska pravica na teh nepremičninah lahko odvzame, omeji ali obremeni v skladu z zakonom, ki ureja razlastitev. Pri cenitvi zemljišča se bodo v postopku razlastitve upoštevali stroški izvedbe sanacije zemljišč, ki bodo predmet razlastitve.</w:t>
      </w:r>
    </w:p>
    <w:p w14:paraId="1190CFFF"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V primeru, ko lastnika zemljišča, ki bi moral dopustiti izvedbo sanacije, ni mogoče ugotoviti ali njegovo prebivališče ni znano in nima zastopnika, se takšni osebi imenuje skrbnika za dopustitev izvedbe sanacije ali skrbnika za določeno vrsto opravil odsotni osebi v zvezi z dopustitvijo izvedbe sanacije. </w:t>
      </w:r>
    </w:p>
    <w:p w14:paraId="7B882DE5"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color w:val="000000" w:themeColor="text1"/>
          <w:sz w:val="22"/>
          <w:szCs w:val="22"/>
        </w:rPr>
      </w:pPr>
      <w:r w:rsidRPr="002D5340">
        <w:rPr>
          <w:rFonts w:ascii="Arial" w:eastAsia="Arial" w:hAnsi="Arial" w:cs="Arial"/>
          <w:b/>
          <w:color w:val="000000" w:themeColor="text1"/>
          <w:sz w:val="22"/>
          <w:szCs w:val="22"/>
        </w:rPr>
        <w:t xml:space="preserve">K </w:t>
      </w:r>
      <w:r w:rsidRPr="002D5340">
        <w:rPr>
          <w:rFonts w:ascii="Arial" w:eastAsia="Arial" w:hAnsi="Arial" w:cs="Arial"/>
          <w:b/>
          <w:bCs/>
          <w:color w:val="000000" w:themeColor="text1"/>
          <w:sz w:val="22"/>
          <w:szCs w:val="22"/>
        </w:rPr>
        <w:t>87.</w:t>
      </w:r>
      <w:r w:rsidRPr="002D5340">
        <w:rPr>
          <w:rFonts w:ascii="Arial" w:eastAsia="Arial" w:hAnsi="Arial" w:cs="Arial"/>
          <w:b/>
          <w:color w:val="000000" w:themeColor="text1"/>
          <w:sz w:val="22"/>
          <w:szCs w:val="22"/>
        </w:rPr>
        <w:t xml:space="preserve"> členu (izvedba sanacije)</w:t>
      </w:r>
    </w:p>
    <w:p w14:paraId="3255963D"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Ta člen ureja pripravo programa sanacije za primere, ko je za njihovo izvedbo odgovorna </w:t>
      </w:r>
      <w:proofErr w:type="spellStart"/>
      <w:r w:rsidRPr="002D5340">
        <w:rPr>
          <w:rFonts w:ascii="Arial" w:eastAsia="Arial" w:hAnsi="Arial" w:cs="Arial"/>
          <w:color w:val="000000" w:themeColor="text1"/>
          <w:sz w:val="22"/>
          <w:szCs w:val="22"/>
        </w:rPr>
        <w:t>država.Če</w:t>
      </w:r>
      <w:proofErr w:type="spellEnd"/>
      <w:r w:rsidRPr="002D5340">
        <w:rPr>
          <w:rFonts w:ascii="Arial" w:eastAsia="Arial" w:hAnsi="Arial" w:cs="Arial"/>
          <w:color w:val="000000" w:themeColor="text1"/>
          <w:sz w:val="22"/>
          <w:szCs w:val="22"/>
        </w:rPr>
        <w:t xml:space="preserve"> je za sanacijo okolja ali njegovega dela subsidiarno odgovorna država, vlada naloži ministrstvu, da v sodelovanju z ministrstvi, pristojnimi za rabo posamezne naravne dobrine, zagotovi program sanacije, ki ga v okviru javnega pooblastila iz 68. člena tega zakona pripravi Infra d.o.o.. Program sanacije za odpravo posledic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mora biti pripravljen v skladu </w:t>
      </w:r>
      <w:r w:rsidRPr="002D5340">
        <w:rPr>
          <w:rFonts w:ascii="Arial" w:eastAsia="Arial" w:hAnsi="Arial" w:cs="Arial"/>
          <w:color w:val="000000" w:themeColor="text1"/>
          <w:sz w:val="22"/>
          <w:szCs w:val="22"/>
        </w:rPr>
        <w:lastRenderedPageBreak/>
        <w:t xml:space="preserve">z določbami 48. člena predlaganega zakona, program sanacije v preteklosti onesnaženega območja pa  mora biti pripravljen v skladu z zahtevami iz 62. člena predlaganega zakona. V tretjem odstavku je posebej je urejena vsebina program sanacije zaradi odprave posledic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nesreče. Po določbi petega odstavka mora biti pri pripravi programov sanacije iz drugega, tretjega odstavka in četrtega odstavka tega člena upoštevana tudi tehnično izvedljivost potrebnih ukrepov ob razumno visokih stroških in njihovo upravičenost glede na predvideno izboljšanje kakovosti okolja ali njegovega </w:t>
      </w:r>
      <w:proofErr w:type="spellStart"/>
      <w:r w:rsidRPr="002D5340">
        <w:rPr>
          <w:rFonts w:ascii="Arial" w:eastAsia="Arial" w:hAnsi="Arial" w:cs="Arial"/>
          <w:color w:val="000000" w:themeColor="text1"/>
          <w:sz w:val="22"/>
          <w:szCs w:val="22"/>
        </w:rPr>
        <w:t>dela.Programe</w:t>
      </w:r>
      <w:proofErr w:type="spellEnd"/>
      <w:r w:rsidRPr="002D5340">
        <w:rPr>
          <w:rFonts w:ascii="Arial" w:eastAsia="Arial" w:hAnsi="Arial" w:cs="Arial"/>
          <w:color w:val="000000" w:themeColor="text1"/>
          <w:sz w:val="22"/>
          <w:szCs w:val="22"/>
        </w:rPr>
        <w:t xml:space="preserve"> sanacije sprejme vlada v obliki predpisa. Takšna določba je potrebna zaradi omogočanja uvedbe postopka razlastitve. Izvedbo sanacije v skladu z določbo šestega odstavka  zagotovi ministrstvo. </w:t>
      </w:r>
    </w:p>
    <w:p w14:paraId="1871794E" w14:textId="77777777" w:rsidR="00F24DF5" w:rsidRPr="002D5340" w:rsidRDefault="00F24DF5" w:rsidP="00F24DF5">
      <w:pPr>
        <w:pBdr>
          <w:top w:val="none" w:sz="0" w:space="24" w:color="auto"/>
        </w:pBdr>
        <w:spacing w:before="240"/>
        <w:rPr>
          <w:rFonts w:ascii="Arial" w:hAnsi="Arial" w:cs="Arial"/>
          <w:sz w:val="22"/>
          <w:szCs w:val="22"/>
        </w:rPr>
      </w:pPr>
      <w:r w:rsidRPr="002D5340">
        <w:rPr>
          <w:rFonts w:ascii="Arial" w:eastAsia="Arial" w:hAnsi="Arial" w:cs="Arial"/>
          <w:b/>
          <w:bCs/>
          <w:color w:val="000000" w:themeColor="text1"/>
          <w:sz w:val="22"/>
          <w:szCs w:val="22"/>
        </w:rPr>
        <w:t>K 88. členu (sodelovanje javnosti)</w:t>
      </w:r>
    </w:p>
    <w:p w14:paraId="54476254" w14:textId="77777777" w:rsidR="00F24DF5" w:rsidRPr="002D5340" w:rsidRDefault="00F24DF5" w:rsidP="00E86B11">
      <w:pPr>
        <w:pBdr>
          <w:top w:val="none" w:sz="0" w:space="24" w:color="auto"/>
        </w:pBdr>
        <w:spacing w:before="240"/>
        <w:jc w:val="both"/>
        <w:rPr>
          <w:rFonts w:ascii="Arial" w:hAnsi="Arial" w:cs="Arial"/>
          <w:b/>
          <w:bCs/>
          <w:sz w:val="22"/>
          <w:szCs w:val="22"/>
        </w:rPr>
      </w:pPr>
      <w:r w:rsidRPr="002D5340">
        <w:rPr>
          <w:rFonts w:ascii="Arial" w:eastAsia="Arial" w:hAnsi="Arial" w:cs="Arial"/>
          <w:color w:val="000000" w:themeColor="text1"/>
          <w:sz w:val="22"/>
          <w:szCs w:val="22"/>
        </w:rPr>
        <w:t>Ta člen ureja sodelovanje javnosti v postopkih priprave programov sanacije, ko je za njihovo izvedbo odgovorna država ali občina. Zakon v teh primerih ureja sodelovanje javnosti na enak način, kot je to urejeno v drugih primerih (javna objava, poziv k sodelovanju, rok za pripombe itd.)</w:t>
      </w:r>
      <w:r w:rsidRPr="002D5340">
        <w:rPr>
          <w:rFonts w:ascii="Arial" w:hAnsi="Arial" w:cs="Arial"/>
          <w:sz w:val="22"/>
          <w:szCs w:val="22"/>
        </w:rPr>
        <w:t xml:space="preserve"> </w:t>
      </w:r>
    </w:p>
    <w:p w14:paraId="519404CF" w14:textId="77777777" w:rsidR="00F24DF5" w:rsidRPr="002D5340" w:rsidRDefault="00F24DF5" w:rsidP="00F24DF5">
      <w:pPr>
        <w:pStyle w:val="center"/>
        <w:pBdr>
          <w:top w:val="none" w:sz="0" w:space="24" w:color="auto"/>
        </w:pBdr>
        <w:spacing w:before="210" w:after="210"/>
        <w:jc w:val="left"/>
        <w:rPr>
          <w:rFonts w:ascii="Arial" w:hAnsi="Arial" w:cs="Arial"/>
          <w:b/>
          <w:bCs/>
          <w:sz w:val="22"/>
          <w:szCs w:val="22"/>
        </w:rPr>
      </w:pPr>
      <w:r w:rsidRPr="002D5340">
        <w:rPr>
          <w:rFonts w:ascii="Arial" w:hAnsi="Arial" w:cs="Arial"/>
          <w:b/>
          <w:bCs/>
          <w:color w:val="000000" w:themeColor="text1"/>
          <w:sz w:val="22"/>
          <w:szCs w:val="22"/>
        </w:rPr>
        <w:t>5</w:t>
      </w:r>
      <w:r w:rsidRPr="002D5340">
        <w:rPr>
          <w:rFonts w:ascii="Arial" w:eastAsia="Arial" w:hAnsi="Arial" w:cs="Arial"/>
          <w:b/>
          <w:color w:val="000000" w:themeColor="text1"/>
          <w:sz w:val="22"/>
          <w:szCs w:val="22"/>
        </w:rPr>
        <w:t xml:space="preserve">. </w:t>
      </w:r>
      <w:r w:rsidRPr="002D5340">
        <w:rPr>
          <w:rFonts w:ascii="Arial" w:hAnsi="Arial" w:cs="Arial"/>
          <w:b/>
          <w:bCs/>
          <w:sz w:val="22"/>
          <w:szCs w:val="22"/>
        </w:rPr>
        <w:t>Postopki zaradi odprave grozeče insolventnosti, postopki zaradi insolventnosti in likvidacije nad povzročiteljem obremenitve</w:t>
      </w:r>
    </w:p>
    <w:p w14:paraId="3689604D" w14:textId="77777777" w:rsidR="00F24DF5" w:rsidRPr="002D5340" w:rsidRDefault="00F24DF5" w:rsidP="00F24DF5">
      <w:pPr>
        <w:jc w:val="both"/>
        <w:rPr>
          <w:rFonts w:ascii="Arial" w:hAnsi="Arial" w:cs="Arial"/>
          <w:b/>
          <w:bCs/>
          <w:sz w:val="22"/>
          <w:szCs w:val="22"/>
        </w:rPr>
      </w:pPr>
    </w:p>
    <w:p w14:paraId="4F40416A"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89. členu (uporaba pravil)</w:t>
      </w:r>
    </w:p>
    <w:p w14:paraId="6F1A585F" w14:textId="77777777" w:rsidR="00F24DF5" w:rsidRPr="002D5340" w:rsidRDefault="00F24DF5" w:rsidP="00E86B11">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ZVO-3 v 6. poglavju določa posebna pravila, ki veljajo v primeru, kadar se nad povzročiteljem obremenitve okolja začne postopek zaradi grozeče insolventnosti, postopek zaradi insolventnosti (prvi odstavek 89. člena ZVO-3) ali likvidacijski postopek (četrti odstavek 89. člena ZVO-3). </w:t>
      </w:r>
    </w:p>
    <w:p w14:paraId="60BD1EAF"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Pojem povzročitelja obremenitve okolja določa 74. točka 3. člena ZVO-3: povzročitelj obremenitve je pravna ali fizična oseba, ki neposredno ali posredno, izključno ali hkrati onesnažuje, rabi naravne dobrine, povzroča tveganje za okolje, povzroči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nesrečo ali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škodo ali nevarnost nastanka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škode ali drugače s svojim ravnanjem ali opustitvijo ravnanj vpliva na stanje okolja. Povzročitelj obremenitve je tudi povzročitelj ali imetnik odpadkov, proizvajalec proizvodov in druga oseba za katero tako določa ZVO-3 ali predpisi, izdani na njegovi podlagi. Iz definicije povzročitelja obremenitve je jasno, da ga določajo njegova ravnanja ali stanja (slednje je pomembno, saj je jasno, da ZVO-3 pokriva tudi primere zapuščenih odpadkov na premoženju drugega), ki imajo za posledico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obveznosti. Pravila 5. poglavja ZVO-3 določajo specialno ureditev položaja in obveznosti povzročitelja obremenitve, nad katerim se začne eden od postopkov, ki jih ureja Zakon o finančnem poslovanju, postopkih zaradi insolventnosti in prisilnem prenehanju (v nadaljevanju ZFPPIPP). </w:t>
      </w:r>
    </w:p>
    <w:p w14:paraId="524F0840"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Tudi ZVO-2 je posebej urejal položaj, ko se je nad povzročiteljem obremenitve začel stečajni postopek (10. poglavje, 65. člen ZVO-2). V praksi, predvsem pri delu inšpekcijskih organov, se je ureditev iz 65. člena ZVO-2 pogosto izkazala za neustrezno. Stečajnim dolžnikom, povzročiteljem obremenitve okolja je namreč omogočala drobitev premoženja na način, ki je omogočal prodajo dela onesnaženega premoženja brez prevzema obveznosti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bremen, ostali del premoženja (praviloma tisti z manjšo vrednostjo) pa je ostal onesnažen, posledično neprodan, breme sanacije pa je prešlo na Republiko Slovenijo. Težave povzročajo tudi ne tako osamljeni primeri stečajnih dolžnikov, ki so najemali poslovne prostore, v njih proti plačilu shranjevali tuje odpadke, po začetku stečaja pa se je ugotovilo, da v stečajni masi nimajo niti dela sredstev za odstranitev odpadkov  (</w:t>
      </w:r>
      <w:hyperlink r:id="rId142" w:history="1">
        <w:r w:rsidRPr="002D5340">
          <w:rPr>
            <w:rFonts w:ascii="Arial" w:eastAsia="Arial" w:hAnsi="Arial" w:cs="Arial"/>
            <w:color w:val="000000" w:themeColor="text1"/>
            <w:sz w:val="22"/>
            <w:szCs w:val="22"/>
          </w:rPr>
          <w:t>https://www.rtvslo.si/okolje/podjetje-na-najete-lokacije-vozilo-ogromne-vrece-odpadkov-odstranitev-bo-placala-drzava/739000</w:t>
        </w:r>
      </w:hyperlink>
      <w:r w:rsidRPr="002D5340">
        <w:rPr>
          <w:rFonts w:ascii="Arial" w:eastAsia="Arial" w:hAnsi="Arial" w:cs="Arial"/>
          <w:color w:val="000000" w:themeColor="text1"/>
          <w:sz w:val="22"/>
          <w:szCs w:val="22"/>
        </w:rPr>
        <w:t xml:space="preserve">). </w:t>
      </w:r>
    </w:p>
    <w:p w14:paraId="3CFC4F93"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lastRenderedPageBreak/>
        <w:t xml:space="preserve">Z novim 5. poglavjem se vsebinsko spreminja in dopolnjuje dosedanja ureditev iz 10. poglavja ZVO-2. Predlog nove ureditve se uporablja v primerih, ko se nad povzročiteljem začne stečajni postopek, postopek prisilne poravnave ali postopek sodnega prestrukturiranja zaradi odprave grozeče insolventnosti. V tem poglavju se urejajo tudi pravila za primer likvidacijskega postopka nad povzročiteljem obremenitve (97. člen ZVO-3). V 98. členu ZVO-3 pa dodatno tudi izvršba nad povzročiteljem obremenitve. </w:t>
      </w:r>
    </w:p>
    <w:p w14:paraId="1CBDD035" w14:textId="77777777" w:rsidR="0038007B" w:rsidRDefault="0038007B" w:rsidP="00F24DF5">
      <w:pPr>
        <w:jc w:val="both"/>
        <w:rPr>
          <w:rFonts w:ascii="Arial" w:eastAsia="Arial" w:hAnsi="Arial" w:cs="Arial"/>
          <w:color w:val="000000" w:themeColor="text1"/>
          <w:sz w:val="22"/>
          <w:szCs w:val="22"/>
        </w:rPr>
      </w:pPr>
    </w:p>
    <w:p w14:paraId="36858974" w14:textId="1876B300"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ZVO-3  v obsežnem 3. členu podaja precej zapletene definicije posameznih pojmov, ki jih zakon uporablja. Za 5. poglavje zakona je pomembna tudi definicija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(59. točka 3. člena ZVO-3). To so vsa ravnanja in stroški, ki jih povzročitelju obremenitve okolja nalaga ta zakon, predpis izdan na njegovi podlagi ali odločba pristojnega organa. Gre torej za generičen izraz, ki zajame vse obveznosti  povzročiteljev obremenitve - aktivna ravnanja, kot tudi stanja. Zato sem sodijo vsi tisti, ki opravljajo dejavnost, so lastniki ali posestnik nepremičnin ali premičnin, naprav ali obrata, in za njih veljajo pravila ZVO-3. </w:t>
      </w:r>
    </w:p>
    <w:p w14:paraId="5542C33A" w14:textId="77777777" w:rsidR="0038007B" w:rsidRDefault="0038007B" w:rsidP="00F24DF5">
      <w:pPr>
        <w:jc w:val="both"/>
        <w:rPr>
          <w:rFonts w:ascii="Arial" w:eastAsia="Arial" w:hAnsi="Arial" w:cs="Arial"/>
          <w:color w:val="000000" w:themeColor="text1"/>
          <w:sz w:val="22"/>
          <w:szCs w:val="22"/>
        </w:rPr>
      </w:pPr>
    </w:p>
    <w:p w14:paraId="3BF6F2D2" w14:textId="4E98C1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Drugi odstavek 89. člena ZVO-3 zaradi jasnosti določa, da imajo izrazi, ki se v tem poglavju uporabljajo, enak pomen, kot ga imajo v zakonu, ki ureja postopke zaradi insolventnosti.</w:t>
      </w:r>
    </w:p>
    <w:p w14:paraId="22656F73" w14:textId="77777777" w:rsidR="0038007B" w:rsidRDefault="0038007B" w:rsidP="00F24DF5">
      <w:pPr>
        <w:jc w:val="both"/>
        <w:rPr>
          <w:rFonts w:ascii="Arial" w:eastAsia="Arial" w:hAnsi="Arial" w:cs="Arial"/>
          <w:color w:val="000000" w:themeColor="text1"/>
          <w:sz w:val="22"/>
          <w:szCs w:val="22"/>
        </w:rPr>
      </w:pPr>
    </w:p>
    <w:p w14:paraId="0BCE274D" w14:textId="1790A061"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tretjem odstavku 89. člena ZVO-3 je določena splošna obveznost stečajnega upravitelja, da o začetku stečajnega postopka nad povzročiteljem, obvesti ministrstvo in pristojno inšpekcijo. V večini primerov bo stečajni upravitelj že z vpogledom v register varstva okolja iz 216. člena ZVO-3 ugotovil ali je stečajni dolžnik subjekt iz prvega odstavka 89. člena tega zakona. Vsebina registra varstva okolja omogoča upravitelju, da se seznani tudi z zgodovino poslovanja stečajnega dolžnika, tudi s podatki ali mu je bila morda že pred začetkom stečajnega postopka izdana inšpekcijska odločba in njena vsebina. Če je stečajni dolžnik povzročitelj obremenitve okolja bo moral upravitelj o začetku stečaja obvestiti ministrstvo in pristojno inšpekcijo. Ministrstvo in inšpekcija dostopata do podatkov o začetih postopkih zaradi insolventnosti preko povezave z </w:t>
      </w:r>
      <w:proofErr w:type="spellStart"/>
      <w:r w:rsidRPr="002D5340">
        <w:rPr>
          <w:rFonts w:ascii="Arial" w:eastAsia="Arial" w:hAnsi="Arial" w:cs="Arial"/>
          <w:color w:val="000000" w:themeColor="text1"/>
          <w:sz w:val="22"/>
          <w:szCs w:val="22"/>
        </w:rPr>
        <w:t>Ajpes</w:t>
      </w:r>
      <w:proofErr w:type="spellEnd"/>
      <w:r w:rsidRPr="002D5340">
        <w:rPr>
          <w:rFonts w:ascii="Arial" w:eastAsia="Arial" w:hAnsi="Arial" w:cs="Arial"/>
          <w:color w:val="000000" w:themeColor="text1"/>
          <w:sz w:val="22"/>
          <w:szCs w:val="22"/>
        </w:rPr>
        <w:t xml:space="preserve">. Namen obvestila iz tretjega odstavka 89. člena ZVO-3 je zagotoviti načelo hitrosti postopanja in ekonomičnosti postopkov, v korist upnikov in pri zavezancih iz ZVO-3 tudi v splošno javno korist. Slednja se zagotavlja z obveznostjo upravitelja po 3. odstavku 89. člena, ki zagotovi ustrezen pretok informacij med upraviteljem, ministrstvom in inšpekcijo. Ministrstvo in inšpekcija sta v primeru stečaja nad povzročiteljem obremenitve tudi tista, ki zaradi svojih specifičnih znanj in informacij lahko upravitelju zagotovita ustrezno strokovno  pomoč pri vprašanjih povezanih z obveznostmi stečajnega dolžnika po pravilih ZVO-3 (premoženje za katero je bilo izdano okoljevarstveno soglasje ali dovoljenje). Iz prakse je jasno, da so povzročitelji obremenitve iz prvega odstavka 89. člena tega zakona praviloma subjekti, ki so vpisani v register varstva okolja. Pomen tega registra je bil tudi razlog, da se je njegova vsebina z ZVO-3 dodatno razširila (216. člen ZVO-3). Nova ureditev pa obravnava tudi tiste primere, ko se v stečaju znajdejo povzročitelji obremenitve, ki niso vpisani v register varstva okolja. Gre za primere, ko šele aktivnost upravitelja pripelje do ugotovitve, da je stečajni dolžnik povzročitelje obremenitve okolja in s tem zavezan k spoštovanju pravil ZVO-3.  </w:t>
      </w:r>
    </w:p>
    <w:p w14:paraId="24408C86" w14:textId="77777777" w:rsidR="0038007B" w:rsidRDefault="0038007B" w:rsidP="00F24DF5">
      <w:pPr>
        <w:jc w:val="both"/>
        <w:rPr>
          <w:rFonts w:ascii="Arial" w:hAnsi="Arial" w:cs="Arial"/>
          <w:b/>
          <w:bCs/>
          <w:sz w:val="22"/>
          <w:szCs w:val="22"/>
        </w:rPr>
      </w:pPr>
    </w:p>
    <w:p w14:paraId="7EC6739C" w14:textId="765E8C7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90. členu (posebnosti v postopku prisilne poravnave </w:t>
      </w:r>
      <w:r w:rsidRPr="002D5340">
        <w:rPr>
          <w:rFonts w:ascii="Arial" w:hAnsi="Arial" w:cs="Arial"/>
          <w:b/>
          <w:bCs/>
          <w:color w:val="000000" w:themeColor="text1"/>
          <w:sz w:val="22"/>
          <w:szCs w:val="22"/>
        </w:rPr>
        <w:t>in postopku sodnega prestrukturiranja zaradi odprave grozeče insolventnosti</w:t>
      </w:r>
      <w:r w:rsidRPr="002D5340">
        <w:rPr>
          <w:rFonts w:ascii="Arial" w:hAnsi="Arial" w:cs="Arial"/>
          <w:b/>
          <w:bCs/>
          <w:sz w:val="22"/>
          <w:szCs w:val="22"/>
        </w:rPr>
        <w:t xml:space="preserve">)  </w:t>
      </w:r>
    </w:p>
    <w:p w14:paraId="1E4E222F" w14:textId="77777777" w:rsidR="00F24DF5" w:rsidRPr="002D5340" w:rsidRDefault="00F24DF5" w:rsidP="00E86B11">
      <w:pPr>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Prisilna poravnava je postopek finančnega prestrukturiranja dolžnika katerega namen je nadaljevanje dolžnikovega podjema oziroma rentabilnega dela podjema ob boljšem poplačilu upnikov, kot bi ga ti dobili, če bi bil nad dolžnik začet stečajni postopek. ZFPPIPP ureja tudi posebna pravila prisilne poravnave za malo gospodarstvo, torej postopek, kadar je dolžnik gospodarska družba, ki izpolnjuje posebne kvantitativne kriterije.</w:t>
      </w:r>
    </w:p>
    <w:p w14:paraId="368217F4"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lastRenderedPageBreak/>
        <w:t>Novela ZFPPIPP-H je v 4.a členu uredila dva nova postopka in sicer: postopek preventivnega prestrukturiranja in postopek sodnega prestrukturiranja zaradi odprave grozeče insolventnosti. Pravila 5. poglavja ZVO-3, natančneje 90. člena ZVO-3, se uporabljajo tudi v primeru postopka sodnega prestrukturiranja zaradi odprave grozeče insolventnosti (grozeča insolventnost je položaj, ki nastane, če je verjetno, da bo v obdobju enega leta dolžnik postal insolventen - 13.a člen ZFPPIPP).</w:t>
      </w:r>
    </w:p>
    <w:p w14:paraId="37DDABEE"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Prvi odstavek 90. člena ZVO-3 vsebuje generalno napotilo, da mora dolžnik tudi v času trajanja postopka prisilne poravnave ali v postopku sodnega prestrukturiranja zaradi odprave grozeče insolventnosti izpolnjevati vse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obveznosti, ki mu jih nalaga ZVO-3. Iz povsem pedagoških razlogov zakon te obveznosti izrecno našteva in sicer, določa, da mora dolžnik v postopku prisilne poravnave ali v postopku sodnega prestrukturiranja zaradi odprave grozeče insolventnosti izvrševati vse obveznosti iz tega zakona, pravnomočnega okoljevarstvenega dovoljenja ali okoljevarstvenega soglasja in iz izdanih odločb pristojne inšpekcije. Temeljno pravilo je torej, da začetek postopka prisilne poravnave in postopek sodnega prestrukturiranja zaradi odprave grozeče insolventnosti nimata vpliva na obveznosti dolžnika iz naslova tega zakona. </w:t>
      </w:r>
    </w:p>
    <w:p w14:paraId="4E199D74"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Drugi odstavek 90. člena ZVO-3 določa posebna pravila o vsebini načrta finančnega prestrukturiranja, kadar se postopek vodi nad dolžnikom, ki je povzročitelj obremenitve iz prvega odstavka 89. člena ZVO-3. ZFPPIPP v 145. členu določa vsebino načrta finančnega prestrukturiranja, katerega namen je seznaniti upnike in sodišče o tem, kako namerava predlagatelj doseči namen postopka. Prvi odstavek 145. člena ZFPPIPP določa, da mora načrt vsebovati:</w:t>
      </w:r>
    </w:p>
    <w:p w14:paraId="47BA5CBB"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1.) okoliščine iz katerih izhaja, da je dolžnik insolventen,</w:t>
      </w:r>
    </w:p>
    <w:p w14:paraId="538459DC"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2.) predlog prisilne poravnave,</w:t>
      </w:r>
    </w:p>
    <w:p w14:paraId="1778244B"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3.)oceno deleža plačila nezavarovanih terjatev upnikov in rokov za njihovo plačilo, če bi bil nad dolžnikom začet stečajni postopek,</w:t>
      </w:r>
    </w:p>
    <w:p w14:paraId="7714FCC7"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4.) opis drugih ukrepov finančnega prestrukturiranja,</w:t>
      </w:r>
    </w:p>
    <w:p w14:paraId="7B324C96"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5.) opis dejstev in okoliščin iz katerih izhaja, da bo dolžnik sposoben izpolniti vse svoje obveznosti v skladu s predlagano prisilno poravnavo. </w:t>
      </w:r>
    </w:p>
    <w:p w14:paraId="53B0FEB7"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drugem odstavku 145. člena ZFPPIPP določa dodatne sestavine načrta, kadar je treba prestrukturirati tudi zavarovane terjatve.</w:t>
      </w:r>
    </w:p>
    <w:p w14:paraId="4828A5CC"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Če se začne postopek prisilne poravnave nad povzročiteljem iz prvega odstavka 89. člena tega zakona mora načrt finančnega prestrukturiranja vsebovati tudi naslednje vsebine:</w:t>
      </w:r>
    </w:p>
    <w:p w14:paraId="5A6D4B7D"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ocenjene stroške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če bo zoper dolžnika potrjen načrt finančnega prestrukturiranja in ocenjene stroške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če bo zoper dolžnika začet stečajni postopek in</w:t>
      </w:r>
    </w:p>
    <w:p w14:paraId="2DF5E615"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oceno drugih dejstev in okoliščin ter morebitnih ukrepov dolžnika, ki so potrebni za njegovo poslovanje v skladu s pravili ZVO-3.</w:t>
      </w:r>
    </w:p>
    <w:p w14:paraId="4D888E24"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Po predlogu zakona, potrjena prisilna poravnava ne učinkuje na terjatve iz naslova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(tretji odstavek 90. člena ZVO-3). Predlog odstopa od primerjalne ureditve, saj večina tujih pravnih redov, pod določenimi pogoji, dopušča prestrukturiranje terjatev iz naslova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Predlog zakona ponuja drugačno ureditev, in sicer ureditev, po kateri se terjatve iz naslova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ne morejo prestrukturirati. S tem je želel predlagatelj preprečiti finančno prestrukturiranje onesnaževalcev na plečih okolja, upnikov oziroma proračuna. V okviru trajnostnega gospodarskega razvoja je namen spodbuditi gospodarski razvoj, ki je sposoben poravnati tudi negativne </w:t>
      </w:r>
      <w:proofErr w:type="spellStart"/>
      <w:r w:rsidRPr="002D5340">
        <w:rPr>
          <w:rFonts w:ascii="Arial" w:eastAsia="Arial" w:hAnsi="Arial" w:cs="Arial"/>
          <w:color w:val="000000" w:themeColor="text1"/>
          <w:sz w:val="22"/>
          <w:szCs w:val="22"/>
        </w:rPr>
        <w:t>eksternalije</w:t>
      </w:r>
      <w:proofErr w:type="spellEnd"/>
      <w:r w:rsidRPr="002D5340">
        <w:rPr>
          <w:rFonts w:ascii="Arial" w:eastAsia="Arial" w:hAnsi="Arial" w:cs="Arial"/>
          <w:color w:val="000000" w:themeColor="text1"/>
          <w:sz w:val="22"/>
          <w:szCs w:val="22"/>
        </w:rPr>
        <w:t xml:space="preserve">, ki jih s svojim delovanjem povzroča okolju. Zato je mnenje predlagatelja, da je smiselno spodbujati finančna prestrukturiranja zgolj takšnih gospodarskih družb ali podjetnikov, ki so sposobni poravnati svoje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obveznosti.  </w:t>
      </w:r>
    </w:p>
    <w:p w14:paraId="0AC1E51B"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Pravila 90. člena ZVO-3 se uporabljajo tudi v postopku sodnega prestrukturiranja zaradi odprave grozeče insolventnosti. Gre za poseben postopek po ZFPPIPP, ki omogoča finančno prestrukturiranje dolžnikov, ki še niso insolventni, ampak jim insolventnost grozi. Za predmetni postopek se po ZFPPIPP smiselno uporablja pretežni del določb o prisilni poravnavi. Posledično </w:t>
      </w:r>
      <w:r w:rsidRPr="002D5340">
        <w:rPr>
          <w:rFonts w:ascii="Arial" w:eastAsia="Arial" w:hAnsi="Arial" w:cs="Arial"/>
          <w:color w:val="000000" w:themeColor="text1"/>
          <w:sz w:val="22"/>
          <w:szCs w:val="22"/>
        </w:rPr>
        <w:lastRenderedPageBreak/>
        <w:t xml:space="preserve">je zaradi podobnosti položajev in preprečevanja »forum </w:t>
      </w:r>
      <w:proofErr w:type="spellStart"/>
      <w:r w:rsidRPr="002D5340">
        <w:rPr>
          <w:rFonts w:ascii="Arial" w:eastAsia="Arial" w:hAnsi="Arial" w:cs="Arial"/>
          <w:color w:val="000000" w:themeColor="text1"/>
          <w:sz w:val="22"/>
          <w:szCs w:val="22"/>
        </w:rPr>
        <w:t>shoppinga</w:t>
      </w:r>
      <w:proofErr w:type="spellEnd"/>
      <w:r w:rsidRPr="002D5340">
        <w:rPr>
          <w:rFonts w:ascii="Arial" w:eastAsia="Arial" w:hAnsi="Arial" w:cs="Arial"/>
          <w:color w:val="000000" w:themeColor="text1"/>
          <w:sz w:val="22"/>
          <w:szCs w:val="22"/>
        </w:rPr>
        <w:t xml:space="preserve">« med postopki nujno, da se ista pravila uporabljajo v tako v prisilni poravnavi kot tudi v postopku sodnega prestrukturiranja zaradi odprave grozeče insolventnosti. </w:t>
      </w:r>
    </w:p>
    <w:p w14:paraId="4B7EF11C" w14:textId="77777777" w:rsidR="00F24DF5" w:rsidRPr="002D5340" w:rsidRDefault="00F24DF5" w:rsidP="00F24DF5">
      <w:pPr>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zadnjem odstavku tega člena (četrti odstavek 90. člena ZVO-3) je dodano posebno pravilo, ki določa izjemo javnega reda na podlagi Uredbe EU št. 2015/848 o postopkih v primeru insolventnosti. Posebna izjema javnega reda je v zakonski predlog vključena z namenom, da dolžniki ne bi mogli uspešno uporabiti forum </w:t>
      </w:r>
      <w:proofErr w:type="spellStart"/>
      <w:r w:rsidRPr="002D5340">
        <w:rPr>
          <w:rFonts w:ascii="Arial" w:eastAsia="Arial" w:hAnsi="Arial" w:cs="Arial"/>
          <w:color w:val="000000" w:themeColor="text1"/>
          <w:sz w:val="22"/>
          <w:szCs w:val="22"/>
        </w:rPr>
        <w:t>shoppinga</w:t>
      </w:r>
      <w:proofErr w:type="spellEnd"/>
      <w:r w:rsidRPr="002D5340">
        <w:rPr>
          <w:rFonts w:ascii="Arial" w:eastAsia="Arial" w:hAnsi="Arial" w:cs="Arial"/>
          <w:color w:val="000000" w:themeColor="text1"/>
          <w:sz w:val="22"/>
          <w:szCs w:val="22"/>
        </w:rPr>
        <w:t xml:space="preserve"> in izbrati druge države članice EU kot domicilne države za finančno prestrukturiranje in na tak način zaobiti pravil o tem, da terjatev iz naslova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obveznosti ni mogoče prestrukturirati. </w:t>
      </w:r>
    </w:p>
    <w:p w14:paraId="45F33FB7" w14:textId="77777777" w:rsidR="0038007B" w:rsidRDefault="0038007B" w:rsidP="00F24DF5">
      <w:pPr>
        <w:jc w:val="both"/>
        <w:rPr>
          <w:rFonts w:ascii="Arial" w:hAnsi="Arial" w:cs="Arial"/>
          <w:b/>
          <w:bCs/>
          <w:sz w:val="22"/>
          <w:szCs w:val="22"/>
        </w:rPr>
      </w:pPr>
    </w:p>
    <w:p w14:paraId="5FF490C4" w14:textId="334A56DE" w:rsidR="00F24DF5" w:rsidRPr="002D5340" w:rsidRDefault="00F24DF5" w:rsidP="00F24DF5">
      <w:pPr>
        <w:jc w:val="both"/>
        <w:rPr>
          <w:rFonts w:ascii="Arial" w:hAnsi="Arial" w:cs="Arial"/>
          <w:sz w:val="22"/>
          <w:szCs w:val="22"/>
        </w:rPr>
      </w:pPr>
      <w:r w:rsidRPr="002D5340">
        <w:rPr>
          <w:rFonts w:ascii="Arial" w:hAnsi="Arial" w:cs="Arial"/>
          <w:b/>
          <w:bCs/>
          <w:sz w:val="22"/>
          <w:szCs w:val="22"/>
        </w:rPr>
        <w:t>K 91. členu (otvoritveno poročilo stečajnega upravitelja)</w:t>
      </w:r>
    </w:p>
    <w:p w14:paraId="4462A7FD" w14:textId="77777777" w:rsidR="00F24DF5" w:rsidRPr="002D5340" w:rsidRDefault="00F24DF5" w:rsidP="00E86B11">
      <w:pPr>
        <w:spacing w:before="240"/>
        <w:jc w:val="both"/>
        <w:rPr>
          <w:rFonts w:ascii="Arial" w:hAnsi="Arial" w:cs="Arial"/>
          <w:sz w:val="22"/>
          <w:szCs w:val="22"/>
          <w:lang w:eastAsia="sl-SI"/>
        </w:rPr>
      </w:pPr>
      <w:r w:rsidRPr="002D5340">
        <w:rPr>
          <w:rFonts w:ascii="Arial" w:hAnsi="Arial" w:cs="Arial"/>
          <w:sz w:val="22"/>
          <w:szCs w:val="22"/>
          <w:lang w:eastAsia="sl-SI"/>
        </w:rPr>
        <w:t xml:space="preserve">ZFPPIPP ureja vsebino otvoritvenega poročila v 294. členu. Otvoritveno poročilo je pomemben dokument stečajnega postopka, saj upravitelj v njem zajame opis stečajne mase in podatke o vrednosti premoženja stečajnega dolžnika, na tej podlagi pripravi predlog načrta poteka stečajnega postopka (2. točka drugega odstavka 294. člena ZFPPIPP) in predlog predračuna stroškov postopka (3. točka drugega odstavka 294. člena ZFPPIPP). Upravitelj mora pripraviti otvoritveno poročilo v roku štirih mesecev po začetku stečajnega postopka. Otvoritveno poročilo je sestavljeno iz treh delov in sicer: </w:t>
      </w:r>
    </w:p>
    <w:p w14:paraId="17D36742"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 xml:space="preserve">1. opis stečajne mase, ki vključuje podatke o vrednosti stečajne mase in premoženju, ki jo sestavlja (1. točka drugega odstavka 294. člena ZFPPIPP), </w:t>
      </w:r>
    </w:p>
    <w:p w14:paraId="242D1A5B"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2. predlog načrta poteka stečajnega postopka, ki mora za vsako vrsto premoženja iz zgornje točke vsebovati opis pravnih poslov in drugih dejanj, ki jih je treba opraviti v zvezi z vnovčenjem premoženja in roke v katerih bo upravitelj ta dejanja opravil (321. člen ZFPPIPP),</w:t>
      </w:r>
    </w:p>
    <w:p w14:paraId="7158E48E"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3. predlog predračuna stroškov stečajnega postopka (356. člen ZFPPIPP).</w:t>
      </w:r>
    </w:p>
    <w:p w14:paraId="7A451112"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 xml:space="preserve">Besedilo 65. člena ZVO-2 ni imelo posebnih pravil glede vsebine otvoritvenega poročila v primeru, ko je bil stečajni dolžnik povzročitelj obremenitve. ZVO-3 povzročiteljem obremenitve nalaga njihove obveznosti v času teka stečajnega postopka (glej prvi odstavek 93. člena ZVO-3) in zavezuje stečajnega dolžnika in kupce oziroma prevzemnike premoženja, ki je obremenjeno z </w:t>
      </w:r>
      <w:proofErr w:type="spellStart"/>
      <w:r w:rsidRPr="002D5340">
        <w:rPr>
          <w:rFonts w:ascii="Arial" w:hAnsi="Arial" w:cs="Arial"/>
          <w:sz w:val="22"/>
          <w:szCs w:val="22"/>
          <w:lang w:eastAsia="sl-SI"/>
        </w:rPr>
        <w:t>okoljskimi</w:t>
      </w:r>
      <w:proofErr w:type="spellEnd"/>
      <w:r w:rsidRPr="002D5340">
        <w:rPr>
          <w:rFonts w:ascii="Arial" w:hAnsi="Arial" w:cs="Arial"/>
          <w:sz w:val="22"/>
          <w:szCs w:val="22"/>
          <w:lang w:eastAsia="sl-SI"/>
        </w:rPr>
        <w:t xml:space="preserve"> obveznostmi. Predlagatelj je štel, da so podatki o obremenjenosti dolžnikovega premoženja z </w:t>
      </w:r>
      <w:proofErr w:type="spellStart"/>
      <w:r w:rsidRPr="002D5340">
        <w:rPr>
          <w:rFonts w:ascii="Arial" w:hAnsi="Arial" w:cs="Arial"/>
          <w:sz w:val="22"/>
          <w:szCs w:val="22"/>
          <w:lang w:eastAsia="sl-SI"/>
        </w:rPr>
        <w:t>okoljskimi</w:t>
      </w:r>
      <w:proofErr w:type="spellEnd"/>
      <w:r w:rsidRPr="002D5340">
        <w:rPr>
          <w:rFonts w:ascii="Arial" w:hAnsi="Arial" w:cs="Arial"/>
          <w:sz w:val="22"/>
          <w:szCs w:val="22"/>
          <w:lang w:eastAsia="sl-SI"/>
        </w:rPr>
        <w:t xml:space="preserve"> obveznostmi nujen del otvoritvenega poročila. Za transparentnost in dostopnost do podatkov o stečajnem dolžniku in posledično za ustrezno in pravočasno ukrepanje, je pomembna nova ureditev registra varstva okolja iz 216. člena ZVO-3. Register varstva okolja zagotavlja javno dostopno evidenco vseh subjektov, ki jim je bilo izdano okoljevarstveno soglasje, okoljevarstveno dovoljenje, upravljavcev naprav ali izvajalcev dejavnosti, ki morajo svojo napravo ali dejavnost prijaviti ministrstvu, imetnikov pooblastil ali potrdil v skladu z ZVO-3 in na njegovi podlagi izdanih predpisov, ter evidenco imetnikov odločbe o dovolitvi opravljanja priglašene dejavnosti. Dodatno register vsebuje tudi evidenco povzročiteljev neposredne nevarnosti za </w:t>
      </w:r>
      <w:proofErr w:type="spellStart"/>
      <w:r w:rsidRPr="002D5340">
        <w:rPr>
          <w:rFonts w:ascii="Arial" w:hAnsi="Arial" w:cs="Arial"/>
          <w:sz w:val="22"/>
          <w:szCs w:val="22"/>
          <w:lang w:eastAsia="sl-SI"/>
        </w:rPr>
        <w:t>okoljsko</w:t>
      </w:r>
      <w:proofErr w:type="spellEnd"/>
      <w:r w:rsidRPr="002D5340">
        <w:rPr>
          <w:rFonts w:ascii="Arial" w:hAnsi="Arial" w:cs="Arial"/>
          <w:sz w:val="22"/>
          <w:szCs w:val="22"/>
          <w:lang w:eastAsia="sl-SI"/>
        </w:rPr>
        <w:t xml:space="preserve"> škodo in povzročitelje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škode (6. točka tretjega odstavka 216. člena ZVO-3), evidenco izdanih inšpekcijskih odločb (10. točka tretjega odstavka 216. člena ZVO-3). Register varstva okolja bo pomemben pripomoček tudi stečajnemu upravitelju in omogoča tudi vpogled v vse predhodno vpisane podatke (peti odstavek 216. člena ZVO-3). Upravitelj v fazi priprave otvoritvenega poročila vpogleda v vse javno dostopne registre in z novo ureditvijo bo to tudi register varstva okolja, ki bo pri stečaju nad povzročiteljem razširil nabor podatkov o stečajnem dolžniku.  Z vpogledom v register bodo jasne dolžnikove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obveznosti, ki jih mora izpolnjevati tudi v času trajanja stečajnega postopka. Upravitelj bo z vpogledom v register lahko ugotovil tudi, ali ima stečajni dolžnik skrbnika varstva okolja (99. člen ZVO-3), v pomoč pa bo stečajnemu upravitelju tudi takrat, ko stečajni dolžnik ne bo imel nobene dokumentacije ali ko je ne bo izročil upravitelju, bo pa vpisan v register. Ti podatki bodo torej upravitelju pomagali tudi pri odločitvi o načinu unovčevanja premoženja, oceni stroškov v zvezi s premoženjem, pripravi preprečevalnih ali sanacijskih ukrepov. Posebna pravila o vsebini otvoritvenega poročila v primeru </w:t>
      </w:r>
      <w:r w:rsidRPr="002D5340">
        <w:rPr>
          <w:rFonts w:ascii="Arial" w:hAnsi="Arial" w:cs="Arial"/>
          <w:sz w:val="22"/>
          <w:szCs w:val="22"/>
          <w:lang w:eastAsia="sl-SI"/>
        </w:rPr>
        <w:lastRenderedPageBreak/>
        <w:t>stečaja nad povzročiteljem obremenitve iz prvega odstavka 108. člena ZVO-3 so pomembna tudi za upnike (bremena premoženja in višina poplačila), potencialne kupce oziroma prevzemnike premoženja (obveznosti, ki jih z nakupom oziroma prevzemom prevzamejo) in Republiko Slovenijo.</w:t>
      </w:r>
    </w:p>
    <w:p w14:paraId="72FBD1A8" w14:textId="77777777" w:rsidR="0038007B" w:rsidRDefault="0038007B" w:rsidP="00F24DF5">
      <w:pPr>
        <w:jc w:val="both"/>
        <w:rPr>
          <w:rFonts w:ascii="Arial" w:hAnsi="Arial" w:cs="Arial"/>
          <w:sz w:val="22"/>
          <w:szCs w:val="22"/>
          <w:lang w:eastAsia="sl-SI"/>
        </w:rPr>
      </w:pPr>
    </w:p>
    <w:p w14:paraId="46ACD88C" w14:textId="38C18443"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 xml:space="preserve">Prvi odstavek 91. člena ZVO-3 dodatnih podatkov otvoritvenega poročila ne določa taksativno. Upravitelj v otvoritvenem poročilu navede vse tiste podatke, do katerih pride in so pomembni za upnike in presojo </w:t>
      </w:r>
      <w:proofErr w:type="spellStart"/>
      <w:r w:rsidRPr="002D5340">
        <w:rPr>
          <w:rFonts w:ascii="Arial" w:hAnsi="Arial" w:cs="Arial"/>
          <w:sz w:val="22"/>
          <w:szCs w:val="22"/>
          <w:lang w:eastAsia="sl-SI"/>
        </w:rPr>
        <w:t>okoljskih</w:t>
      </w:r>
      <w:proofErr w:type="spellEnd"/>
      <w:r w:rsidRPr="002D5340">
        <w:rPr>
          <w:rFonts w:ascii="Arial" w:hAnsi="Arial" w:cs="Arial"/>
          <w:sz w:val="22"/>
          <w:szCs w:val="22"/>
          <w:lang w:eastAsia="sl-SI"/>
        </w:rPr>
        <w:t xml:space="preserve"> obveznosti stečajnega dolžnika. </w:t>
      </w:r>
    </w:p>
    <w:p w14:paraId="4BE586E4" w14:textId="77777777" w:rsidR="0038007B" w:rsidRDefault="0038007B" w:rsidP="00F24DF5">
      <w:pPr>
        <w:pStyle w:val="Pripombabesedilo"/>
        <w:rPr>
          <w:rFonts w:cs="Arial"/>
          <w:sz w:val="22"/>
          <w:szCs w:val="22"/>
        </w:rPr>
      </w:pPr>
    </w:p>
    <w:p w14:paraId="6FFC5A2F" w14:textId="1C5D8C8C" w:rsidR="00F24DF5" w:rsidRPr="002D5340" w:rsidRDefault="00F24DF5" w:rsidP="00F24DF5">
      <w:pPr>
        <w:pStyle w:val="Pripombabesedilo"/>
        <w:rPr>
          <w:rFonts w:cs="Arial"/>
          <w:sz w:val="22"/>
          <w:szCs w:val="22"/>
        </w:rPr>
      </w:pPr>
      <w:r w:rsidRPr="002D5340">
        <w:rPr>
          <w:rFonts w:cs="Arial"/>
          <w:sz w:val="22"/>
          <w:szCs w:val="22"/>
        </w:rPr>
        <w:t xml:space="preserve">Upravitelj posreduje otvoritveno poročilo tudi ministrstvu (drugi odstavek 92. člena ZVO-3). Ministrstvo in inšpekcija se z začetkom stečaja seznanita prek elektronske povezave baze registra varstva okolja z </w:t>
      </w:r>
      <w:proofErr w:type="spellStart"/>
      <w:r w:rsidRPr="002D5340">
        <w:rPr>
          <w:rFonts w:cs="Arial"/>
          <w:sz w:val="22"/>
          <w:szCs w:val="22"/>
        </w:rPr>
        <w:t>Ajpes</w:t>
      </w:r>
      <w:proofErr w:type="spellEnd"/>
      <w:r w:rsidRPr="002D5340">
        <w:rPr>
          <w:rFonts w:cs="Arial"/>
          <w:sz w:val="22"/>
          <w:szCs w:val="22"/>
        </w:rPr>
        <w:t xml:space="preserve"> in z obvestilom iz tretjega odstavka 89. člena ZVO-3. Vmesni čas, torej čas med seznanitvijo z začetkom stečajnega postopka nad povzročiteljem in prejemom otvoritvenega poročila je čas, ko mora ministrstvo po načelu hitrosti in zaščite javnega interesa začeti z izvajanjem ukrepov glede morebitnih kršitev </w:t>
      </w:r>
      <w:proofErr w:type="spellStart"/>
      <w:r w:rsidRPr="002D5340">
        <w:rPr>
          <w:rFonts w:cs="Arial"/>
          <w:sz w:val="22"/>
          <w:szCs w:val="22"/>
        </w:rPr>
        <w:t>okoljskih</w:t>
      </w:r>
      <w:proofErr w:type="spellEnd"/>
      <w:r w:rsidRPr="002D5340">
        <w:rPr>
          <w:rFonts w:cs="Arial"/>
          <w:sz w:val="22"/>
          <w:szCs w:val="22"/>
        </w:rPr>
        <w:t xml:space="preserve"> obveznosti oziroma njihovih izpolnitev. Ministrstvo bo že na podlagi seznanitve, da se je nad povzročiteljem začel postopek stečaja, ugotovilo za kakšnega povzročitelja gre in na katero njegovo premoženje se vežejo </w:t>
      </w:r>
      <w:proofErr w:type="spellStart"/>
      <w:r w:rsidRPr="002D5340">
        <w:rPr>
          <w:rFonts w:cs="Arial"/>
          <w:sz w:val="22"/>
          <w:szCs w:val="22"/>
        </w:rPr>
        <w:t>okoljske</w:t>
      </w:r>
      <w:proofErr w:type="spellEnd"/>
      <w:r w:rsidRPr="002D5340">
        <w:rPr>
          <w:rFonts w:cs="Arial"/>
          <w:sz w:val="22"/>
          <w:szCs w:val="22"/>
        </w:rPr>
        <w:t xml:space="preserve"> obveznosti oziroma druge zahteve po ZVO-3. Dodaten namen določbe o pošiljanju otvoritvenega poročila ministrstvu je tudi možnost hitrega ukrepanja v primerih dolžnika, katerega poslovanje povzroča </w:t>
      </w:r>
      <w:proofErr w:type="spellStart"/>
      <w:r w:rsidRPr="002D5340">
        <w:rPr>
          <w:rFonts w:cs="Arial"/>
          <w:sz w:val="22"/>
          <w:szCs w:val="22"/>
        </w:rPr>
        <w:t>okoljske</w:t>
      </w:r>
      <w:proofErr w:type="spellEnd"/>
      <w:r w:rsidRPr="002D5340">
        <w:rPr>
          <w:rFonts w:cs="Arial"/>
          <w:sz w:val="22"/>
          <w:szCs w:val="22"/>
        </w:rPr>
        <w:t xml:space="preserve"> obremenitve, vendar svojih dejavnosti nima urejenih v skladu s pravili ZVO-3, torej ga ni v javno dostopnem registru varstva okolja - torej tudi v tistih primerih, ko ministrstvo šele po prejemu otvoritvenega poročila (lahko pa tudi kasneje) ugotovi, da je stečajni dolžnik zavezanec po ZVO-3. </w:t>
      </w:r>
    </w:p>
    <w:p w14:paraId="3F1CA96C" w14:textId="77777777" w:rsidR="00F24DF5" w:rsidRPr="002D5340" w:rsidRDefault="00F24DF5" w:rsidP="00F24DF5">
      <w:pPr>
        <w:jc w:val="both"/>
        <w:rPr>
          <w:rFonts w:ascii="Arial" w:hAnsi="Arial" w:cs="Arial"/>
          <w:b/>
          <w:bCs/>
          <w:sz w:val="22"/>
          <w:szCs w:val="22"/>
        </w:rPr>
      </w:pPr>
    </w:p>
    <w:p w14:paraId="499C60E3"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92. členu (obveznosti skrbnika varstva okolja po začetku stečajnega postopka)</w:t>
      </w:r>
    </w:p>
    <w:p w14:paraId="0F3DB757" w14:textId="77777777" w:rsidR="00F24DF5" w:rsidRPr="002D5340" w:rsidRDefault="00F24DF5" w:rsidP="00E86B11">
      <w:pPr>
        <w:pStyle w:val="Navadensplet"/>
        <w:shd w:val="clear" w:color="auto" w:fill="FFFFFF" w:themeFill="background1"/>
        <w:spacing w:before="240" w:after="0"/>
        <w:rPr>
          <w:rFonts w:ascii="Arial" w:hAnsi="Arial" w:cs="Arial"/>
          <w:color w:val="auto"/>
          <w:sz w:val="22"/>
          <w:szCs w:val="22"/>
        </w:rPr>
      </w:pPr>
      <w:r w:rsidRPr="002D5340">
        <w:rPr>
          <w:rFonts w:ascii="Arial" w:hAnsi="Arial" w:cs="Arial"/>
          <w:color w:val="auto"/>
          <w:sz w:val="22"/>
          <w:szCs w:val="22"/>
        </w:rPr>
        <w:t xml:space="preserve">ZVO-2 je imel v 66. členu posebna pravila o skrbniku varstva okolja, ki jih ZVO-3 vzpostavlja na novo, saj njegove obveznosti povezuje s stečajnim postopkom. V praksi se je izkazalo, da prej (ZVO-1) pooblaščenec za varstvo okolja ni imel večjih pooblastil s katerimi bi lahko pripomogel k boljšemu ravnanju z okoljem. Vodstva podjetij so pogosto menila, da izpolnijo zakonske zahteve zgolj z imenovanjem določene osebe na to funkcijo, brez jasnih pričakovanj pri opravljanju njenih nalog. Pogosto so bile imenovane osebe, ki za opravljanje tega dela niso imele niti ustreznega strokovnega znanja. Zakonodajalec je v ZVO-2 s preimenovanjem iz pooblaščenca za varstvo okolja v skrbnika varstva okolja štel, da bo skupaj z novimi nalogami in obveznostjo zaposlitve oziroma sklenitve pogodbe, prišlo do izboljšanja stanja. Skrbnik varstva okolja je obvezen v vseh primerih, kadar gre za povzročitelja obremenitve, ki mora pridobiti okoljevarstveno dovoljenje za napravo iz 151. člena tega zakona ali za obrat iz 180. člena tega zakona ali okoljevarstveno dovoljenje za predelavo ali odstranjevanje odpadkov iz 175. člena tega zakona. Tak povzročitelj obremenitve mora imeti v delovnem ali pogodbenem razmerju najmanj enega skrbnika varstva okolja. Njegove naloge so v drugem odstavku 99. člena ZVO-3 opredeljene precej široko. Nabor njegovih nalog pomeni, da gre za osebo, ki je v izpolnjevanje </w:t>
      </w:r>
      <w:proofErr w:type="spellStart"/>
      <w:r w:rsidRPr="002D5340">
        <w:rPr>
          <w:rFonts w:ascii="Arial" w:hAnsi="Arial" w:cs="Arial"/>
          <w:color w:val="auto"/>
          <w:sz w:val="22"/>
          <w:szCs w:val="22"/>
        </w:rPr>
        <w:t>okoljskih</w:t>
      </w:r>
      <w:proofErr w:type="spellEnd"/>
      <w:r w:rsidRPr="002D5340">
        <w:rPr>
          <w:rFonts w:ascii="Arial" w:hAnsi="Arial" w:cs="Arial"/>
          <w:color w:val="auto"/>
          <w:sz w:val="22"/>
          <w:szCs w:val="22"/>
        </w:rPr>
        <w:t xml:space="preserve"> obveznosti podjetja močno vpeta, ga razume, ter pozna svoja pooblastila in obveznosti. ZVO-3 pa v četrtem odstavku 99. člena določa tudi zahtevano izobrazbo skrbnika varstva okolja, kar dodatno nakazuje na željo predlagatelja, da gre za strokovno usposobljeno osebo z jasnimi nalogami. Njegova pooblastila in ustrezna aktivnost so pomembna za nadzorne organe in za stečajnega upravitelja. Zakon namreč dodatno določa njegove naloge v primeru stečaja nad povzročiteljem (13. točka drugega odstavka 99. člena ZVO-3), ne glede na podrobnejše določbe 92. člena ZVO-3.</w:t>
      </w:r>
    </w:p>
    <w:p w14:paraId="1587D990" w14:textId="77777777" w:rsidR="0023403A" w:rsidRDefault="0023403A" w:rsidP="00F24DF5">
      <w:pPr>
        <w:pStyle w:val="Navadensplet"/>
        <w:shd w:val="clear" w:color="auto" w:fill="FFFFFF" w:themeFill="background1"/>
        <w:rPr>
          <w:rFonts w:ascii="Arial" w:hAnsi="Arial" w:cs="Arial"/>
          <w:color w:val="auto"/>
          <w:sz w:val="22"/>
          <w:szCs w:val="22"/>
        </w:rPr>
      </w:pPr>
    </w:p>
    <w:p w14:paraId="4DAF3409" w14:textId="5723DAA5" w:rsidR="00F24DF5" w:rsidRPr="002D5340" w:rsidRDefault="00F24DF5" w:rsidP="00F24DF5">
      <w:pPr>
        <w:pStyle w:val="Navadensplet"/>
        <w:shd w:val="clear" w:color="auto" w:fill="FFFFFF" w:themeFill="background1"/>
        <w:rPr>
          <w:rFonts w:ascii="Arial" w:hAnsi="Arial" w:cs="Arial"/>
          <w:color w:val="auto"/>
          <w:sz w:val="22"/>
          <w:szCs w:val="22"/>
        </w:rPr>
      </w:pPr>
      <w:r w:rsidRPr="002D5340">
        <w:rPr>
          <w:rFonts w:ascii="Arial" w:hAnsi="Arial" w:cs="Arial"/>
          <w:color w:val="auto"/>
          <w:sz w:val="22"/>
          <w:szCs w:val="22"/>
        </w:rPr>
        <w:t xml:space="preserve">ZVO-3 v 92. členu podrobneje ureja položaj skrbnika varstva okolja v primeru začetka stečajnega postopka nad povzročiteljem. Jasno je, da zakonska zahteva po določitvi skrbnika varstva okolja </w:t>
      </w:r>
      <w:r w:rsidRPr="002D5340">
        <w:rPr>
          <w:rFonts w:ascii="Arial" w:hAnsi="Arial" w:cs="Arial"/>
          <w:color w:val="auto"/>
          <w:sz w:val="22"/>
          <w:szCs w:val="22"/>
        </w:rPr>
        <w:lastRenderedPageBreak/>
        <w:t xml:space="preserve">nima teže, če le-ta nima nobenega vpliva na ravnanje povzročitelja obremenitve, še posebej, če ta ne izpolnjuje zahtev stroke. Nova ureditev položaja skrbnika varstva okolja in jasna opredelitev njegovih nalog v postopku uresničujeta temeljne cilje zakona - tudi minimaliziranje nedovoljenih posegov v okolje, pravočasno zaznavo prekomernih ali nedovoljenih posegov, ravnanja v smeri preprečevanja kasnejših škodljivih vplivov, preprečevanje pogosto izjemno dragih in zahtevnih sanacij prepozno ugotovljene ali prepozno zaznane </w:t>
      </w:r>
      <w:proofErr w:type="spellStart"/>
      <w:r w:rsidRPr="002D5340">
        <w:rPr>
          <w:rFonts w:ascii="Arial" w:hAnsi="Arial" w:cs="Arial"/>
          <w:color w:val="auto"/>
          <w:sz w:val="22"/>
          <w:szCs w:val="22"/>
        </w:rPr>
        <w:t>okoljske</w:t>
      </w:r>
      <w:proofErr w:type="spellEnd"/>
      <w:r w:rsidRPr="002D5340">
        <w:rPr>
          <w:rFonts w:ascii="Arial" w:hAnsi="Arial" w:cs="Arial"/>
          <w:color w:val="auto"/>
          <w:sz w:val="22"/>
          <w:szCs w:val="22"/>
        </w:rPr>
        <w:t xml:space="preserve"> škode in zmanjšanje obremenitve proračuna s pravočasno zaznavo in ukrepanjem. Aktivni skrbnik varstva okolja je tudi garant večje preglednosti dejanskega poslovanja subjektov, pri katerih je podana večja potencialna možnost nastanka </w:t>
      </w:r>
      <w:proofErr w:type="spellStart"/>
      <w:r w:rsidRPr="002D5340">
        <w:rPr>
          <w:rFonts w:ascii="Arial" w:hAnsi="Arial" w:cs="Arial"/>
          <w:color w:val="auto"/>
          <w:sz w:val="22"/>
          <w:szCs w:val="22"/>
        </w:rPr>
        <w:t>okoljske</w:t>
      </w:r>
      <w:proofErr w:type="spellEnd"/>
      <w:r w:rsidRPr="002D5340">
        <w:rPr>
          <w:rFonts w:ascii="Arial" w:hAnsi="Arial" w:cs="Arial"/>
          <w:color w:val="auto"/>
          <w:sz w:val="22"/>
          <w:szCs w:val="22"/>
        </w:rPr>
        <w:t xml:space="preserve"> škode. Z redefinicijo njegovih nalog se povečajo tudi pozitivni učinki povezave med njim, ministrstvom, pristojno inšpekcijo, povzročiteljem obremenitve in, v primeru stečaja, stečajnim upraviteljem. Obvezna prisotnost pri povzročiteljih iz prvega odstavka 99. člena ZVO-3 omogoča tudi zgodnjo zaznavo kršitev </w:t>
      </w:r>
      <w:proofErr w:type="spellStart"/>
      <w:r w:rsidRPr="002D5340">
        <w:rPr>
          <w:rFonts w:ascii="Arial" w:hAnsi="Arial" w:cs="Arial"/>
          <w:color w:val="auto"/>
          <w:sz w:val="22"/>
          <w:szCs w:val="22"/>
        </w:rPr>
        <w:t>okoljskih</w:t>
      </w:r>
      <w:proofErr w:type="spellEnd"/>
      <w:r w:rsidRPr="002D5340">
        <w:rPr>
          <w:rFonts w:ascii="Arial" w:hAnsi="Arial" w:cs="Arial"/>
          <w:color w:val="auto"/>
          <w:sz w:val="22"/>
          <w:szCs w:val="22"/>
        </w:rPr>
        <w:t xml:space="preserve"> predpisov. Ob izpolnjevanju njegovih zakonskih nalog ne more priti do situacije, da bi šele stečajni upravitelj ugotovil, da stečajni dolžnik posluje v nasprotju z vsemi področnimi predpisi o varstvu okolja. Strokovnost in vpetost skrbnika varstva okolja v poslovanje stečajnega dolžnika bo upravitelju v pomoč pri izpolnjevanju specifičnih </w:t>
      </w:r>
      <w:proofErr w:type="spellStart"/>
      <w:r w:rsidRPr="002D5340">
        <w:rPr>
          <w:rFonts w:ascii="Arial" w:hAnsi="Arial" w:cs="Arial"/>
          <w:color w:val="auto"/>
          <w:sz w:val="22"/>
          <w:szCs w:val="22"/>
        </w:rPr>
        <w:t>okoljskih</w:t>
      </w:r>
      <w:proofErr w:type="spellEnd"/>
      <w:r w:rsidRPr="002D5340">
        <w:rPr>
          <w:rFonts w:ascii="Arial" w:hAnsi="Arial" w:cs="Arial"/>
          <w:color w:val="auto"/>
          <w:sz w:val="22"/>
          <w:szCs w:val="22"/>
        </w:rPr>
        <w:t xml:space="preserve"> zahtev. </w:t>
      </w:r>
    </w:p>
    <w:p w14:paraId="556C1649"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Obvezen podatek vpisa v register varstva okolja je tudi identifikator skrbnika varstva okolja. Predlog ZVO-3 mu v prvem odstavku 92. člena nalaga, da v roku 30 dni po objavi oklica o začetku stečaja pripravi poročilo o skladnosti poslovanja stečajnega dolžnika z določbami tega zakona in ga posreduje ministrstvu in upravitelju. Vsebina njegovega poročila je omejena na poslovanje dolžnikov iz prvega odstavka 89. člena ZVO-3 in na tisto premoženje, za katero je bilo izdano okoljevarstveno dovoljenje (prvi odstavek 99. člena ZVO-3). Poročilo mora zato vsebovati predvsem (drugi odstavek 92. člena ZVO-3):</w:t>
      </w:r>
    </w:p>
    <w:p w14:paraId="2E9FC045" w14:textId="77777777" w:rsidR="00F24DF5" w:rsidRPr="002D5340" w:rsidRDefault="00F24DF5" w:rsidP="00F24DF5">
      <w:pPr>
        <w:pStyle w:val="zamik"/>
        <w:pBdr>
          <w:top w:val="none" w:sz="0" w:space="12" w:color="auto"/>
        </w:pBdr>
        <w:jc w:val="both"/>
        <w:rPr>
          <w:rFonts w:ascii="Arial" w:hAnsi="Arial" w:cs="Arial"/>
          <w:sz w:val="22"/>
          <w:szCs w:val="22"/>
          <w:lang w:eastAsia="sl-SI"/>
        </w:rPr>
      </w:pPr>
      <w:r w:rsidRPr="002D5340">
        <w:rPr>
          <w:rFonts w:ascii="Arial" w:hAnsi="Arial" w:cs="Arial"/>
          <w:sz w:val="22"/>
          <w:szCs w:val="22"/>
          <w:lang w:eastAsia="sl-SI"/>
        </w:rPr>
        <w:t>1. oceno stanja dolžnikovega premoženja in njegove dejavnosti, na katero se nanašajo naloge iz prvega odstavka 99. člena tega zakona zlasti glede onesnaženosti in mogoče onesnaženosti, postopka ter načina sanacije onesnaženja ali prenehanja obratovanja, rokov za izvedbo predpisanih ravnanj oziroma možnosti spremembe izdanih dovoljenj ali soglasij oziroma njihovega prenehanja;</w:t>
      </w:r>
    </w:p>
    <w:p w14:paraId="419FD110" w14:textId="77777777" w:rsidR="00F24DF5" w:rsidRPr="002D5340" w:rsidRDefault="00F24DF5" w:rsidP="00F24DF5">
      <w:pPr>
        <w:pStyle w:val="zamik"/>
        <w:pBdr>
          <w:top w:val="none" w:sz="0" w:space="12" w:color="auto"/>
        </w:pBdr>
        <w:spacing w:before="210" w:after="210"/>
        <w:jc w:val="both"/>
        <w:rPr>
          <w:rFonts w:ascii="Arial" w:hAnsi="Arial" w:cs="Arial"/>
          <w:sz w:val="22"/>
          <w:szCs w:val="22"/>
          <w:lang w:eastAsia="sl-SI"/>
        </w:rPr>
      </w:pPr>
      <w:r w:rsidRPr="002D5340">
        <w:rPr>
          <w:rFonts w:ascii="Arial" w:hAnsi="Arial" w:cs="Arial"/>
          <w:sz w:val="22"/>
          <w:szCs w:val="22"/>
          <w:lang w:eastAsia="sl-SI"/>
        </w:rPr>
        <w:t>2. finančno oceno predvidenih ukrepov, v kolikor ti podatki izhajajo iz dokumentov, ki so bili podlaga za pridobitev ustreznih dovoljenj, njihove spremembe ali prenehanja ali izhajajo iz skrbne strokovne ocene skrbnika varstva okolja;</w:t>
      </w:r>
    </w:p>
    <w:p w14:paraId="2B241CEB" w14:textId="77777777" w:rsidR="00F24DF5" w:rsidRPr="002D5340" w:rsidRDefault="00F24DF5" w:rsidP="00F24DF5">
      <w:pPr>
        <w:pStyle w:val="zamik"/>
        <w:pBdr>
          <w:top w:val="none" w:sz="0" w:space="12" w:color="auto"/>
        </w:pBdr>
        <w:spacing w:before="210" w:after="210"/>
        <w:jc w:val="both"/>
        <w:rPr>
          <w:rFonts w:ascii="Arial" w:hAnsi="Arial" w:cs="Arial"/>
          <w:sz w:val="22"/>
          <w:szCs w:val="22"/>
          <w:lang w:eastAsia="sl-SI"/>
        </w:rPr>
      </w:pPr>
      <w:r w:rsidRPr="002D5340">
        <w:rPr>
          <w:rFonts w:ascii="Arial" w:hAnsi="Arial" w:cs="Arial"/>
          <w:sz w:val="22"/>
          <w:szCs w:val="22"/>
          <w:lang w:eastAsia="sl-SI"/>
        </w:rPr>
        <w:t xml:space="preserve">3. druge potrebne podatke po skrbni oceni skrbnika varstva okolja. </w:t>
      </w:r>
    </w:p>
    <w:p w14:paraId="23762F80" w14:textId="77777777" w:rsidR="00F24DF5" w:rsidRPr="002D5340" w:rsidRDefault="00F24DF5" w:rsidP="00F24DF5">
      <w:pPr>
        <w:pStyle w:val="zamik"/>
        <w:pBdr>
          <w:top w:val="none" w:sz="0" w:space="12" w:color="auto"/>
        </w:pBdr>
        <w:spacing w:before="210" w:after="210"/>
        <w:ind w:firstLine="0"/>
        <w:jc w:val="both"/>
        <w:rPr>
          <w:rFonts w:ascii="Arial" w:hAnsi="Arial" w:cs="Arial"/>
          <w:sz w:val="22"/>
          <w:szCs w:val="22"/>
          <w:lang w:eastAsia="sl-SI"/>
        </w:rPr>
      </w:pPr>
      <w:r w:rsidRPr="002D5340">
        <w:rPr>
          <w:rFonts w:ascii="Arial" w:hAnsi="Arial" w:cs="Arial"/>
          <w:sz w:val="22"/>
          <w:szCs w:val="22"/>
          <w:lang w:eastAsia="sl-SI"/>
        </w:rPr>
        <w:t xml:space="preserve">Ocena stanja dolžnikovega premoženja iz 1. točke drugega odstavka 92. člena ZVO-3 ni finančna ocena stanja dolžnikovega premoženja, ampak gre za strokovno opredelitev skrbnika varstva okolja o stanju tistega dela dolžnikovega premoženja, na katerega se nabor njegovih aktivnosti iz 116. člena nanaša ter z vidika obveznosti, ki mu jih glede tega premoženja nalaga ZVO-3. Sestava poročila, ki ga mora pripraviti skrbnik varstva okolja (prvi odstavek 92. člena ZVO-3), aktivnemu skrbniku ne sme povzročati težav. Gre za poročilo, ki je dejansko zbirno poročilo opravljenih nalog, ki jih mora v skladu z drugim odstavkom 99. člena ZVO-3 skrbnik varstva okolja opravljati ves čas, ko je v delovnem ali pogodbenem razmerju pri povzročitelju iz prvega odstavka 99. člena ZVO-3 (na primer vsaj enkrat letno pripravljeno pisno poročilo iz 12. točke drugega odstavka 99. člena ZVO-3). </w:t>
      </w:r>
    </w:p>
    <w:p w14:paraId="080909F6" w14:textId="77777777" w:rsidR="00F24DF5" w:rsidRPr="002D5340" w:rsidRDefault="00F24DF5" w:rsidP="00F24DF5">
      <w:pPr>
        <w:pStyle w:val="zamik"/>
        <w:pBdr>
          <w:top w:val="none" w:sz="0" w:space="12" w:color="auto"/>
        </w:pBdr>
        <w:spacing w:before="210" w:after="210"/>
        <w:ind w:firstLine="0"/>
        <w:jc w:val="both"/>
        <w:rPr>
          <w:rFonts w:ascii="Arial" w:hAnsi="Arial" w:cs="Arial"/>
          <w:sz w:val="22"/>
          <w:szCs w:val="22"/>
          <w:lang w:eastAsia="sl-SI"/>
        </w:rPr>
      </w:pPr>
      <w:r w:rsidRPr="002D5340">
        <w:rPr>
          <w:rFonts w:ascii="Arial" w:hAnsi="Arial" w:cs="Arial"/>
          <w:sz w:val="22"/>
          <w:szCs w:val="22"/>
          <w:lang w:eastAsia="sl-SI"/>
        </w:rPr>
        <w:t xml:space="preserve">Stečajni upravitelj priloži poročilo skrbnika varstva okolja otvoritvenemu poročilu (tretji odstavek 92. člena ZVO-3). Sodišče bo objavilo poročilo skrbnika varstva okolja skupaj z otvoritvenim poročilom. Z objavo tega dokumenta bodo upniki seznanjeni z dejanskim stanjem stečajnega dolžnika, njegovim premoženjem in </w:t>
      </w:r>
      <w:proofErr w:type="spellStart"/>
      <w:r w:rsidRPr="002D5340">
        <w:rPr>
          <w:rFonts w:ascii="Arial" w:hAnsi="Arial" w:cs="Arial"/>
          <w:sz w:val="22"/>
          <w:szCs w:val="22"/>
          <w:lang w:eastAsia="sl-SI"/>
        </w:rPr>
        <w:t>okoljskimi</w:t>
      </w:r>
      <w:proofErr w:type="spellEnd"/>
      <w:r w:rsidRPr="002D5340">
        <w:rPr>
          <w:rFonts w:ascii="Arial" w:hAnsi="Arial" w:cs="Arial"/>
          <w:sz w:val="22"/>
          <w:szCs w:val="22"/>
          <w:lang w:eastAsia="sl-SI"/>
        </w:rPr>
        <w:t xml:space="preserve"> obveznostmi, ki to premoženje bremenijo. Glede </w:t>
      </w:r>
      <w:r w:rsidRPr="002D5340">
        <w:rPr>
          <w:rFonts w:ascii="Arial" w:hAnsi="Arial" w:cs="Arial"/>
          <w:sz w:val="22"/>
          <w:szCs w:val="22"/>
          <w:lang w:eastAsia="sl-SI"/>
        </w:rPr>
        <w:lastRenderedPageBreak/>
        <w:t>na funkcijo skrbnika varstva okolja gre za podatke, predložene s strani strokovne osebe, ki je poslovanje stečajnega dolžnika spremljala v daljšem obdobju pred začetkom stečajnega postopka.</w:t>
      </w:r>
    </w:p>
    <w:p w14:paraId="5DCFC848" w14:textId="77777777" w:rsidR="00F24DF5" w:rsidRPr="002D5340" w:rsidRDefault="00F24DF5" w:rsidP="00F24DF5">
      <w:pPr>
        <w:pStyle w:val="Pripombabesedilo"/>
        <w:rPr>
          <w:rFonts w:cs="Arial"/>
          <w:sz w:val="22"/>
          <w:szCs w:val="22"/>
        </w:rPr>
      </w:pPr>
      <w:r w:rsidRPr="002D5340">
        <w:rPr>
          <w:rFonts w:cs="Arial"/>
          <w:sz w:val="22"/>
          <w:szCs w:val="22"/>
        </w:rPr>
        <w:t xml:space="preserve">Četrti odstavek 92. člena ZVO-3 ureja dve različni situaciji: </w:t>
      </w:r>
    </w:p>
    <w:p w14:paraId="0743488D" w14:textId="77777777" w:rsidR="00F24DF5" w:rsidRPr="002D5340" w:rsidRDefault="00F24DF5" w:rsidP="00F24DF5">
      <w:pPr>
        <w:pStyle w:val="Pripombabesedilo"/>
        <w:rPr>
          <w:rFonts w:cs="Arial"/>
          <w:sz w:val="22"/>
          <w:szCs w:val="22"/>
        </w:rPr>
      </w:pPr>
      <w:r w:rsidRPr="002D5340">
        <w:rPr>
          <w:rFonts w:cs="Arial"/>
          <w:sz w:val="22"/>
          <w:szCs w:val="22"/>
        </w:rPr>
        <w:t xml:space="preserve">a) stečajni dolžnik nima skrbnika varstva okolja, čeprav gre za povzročitelja obremenitve – stečajnega dolžnika, ki bi ga po zakonu moral imeti (prvi odstavek 99. člena) ali </w:t>
      </w:r>
    </w:p>
    <w:p w14:paraId="3B430D42" w14:textId="77777777" w:rsidR="00F24DF5" w:rsidRPr="002D5340" w:rsidRDefault="00F24DF5" w:rsidP="00F24DF5">
      <w:pPr>
        <w:pStyle w:val="Pripombabesedilo"/>
        <w:rPr>
          <w:rFonts w:cs="Arial"/>
          <w:sz w:val="22"/>
          <w:szCs w:val="22"/>
        </w:rPr>
      </w:pPr>
      <w:r w:rsidRPr="002D5340">
        <w:rPr>
          <w:rFonts w:cs="Arial"/>
          <w:sz w:val="22"/>
          <w:szCs w:val="22"/>
        </w:rPr>
        <w:t xml:space="preserve">b) stečajni dolžnik ima skrbnika varstva okolja, vendar ta ne opravlja svojih nalog v skladu z zakonom. </w:t>
      </w:r>
    </w:p>
    <w:p w14:paraId="1660741F" w14:textId="77777777" w:rsidR="00F24DF5" w:rsidRPr="002D5340" w:rsidRDefault="00F24DF5" w:rsidP="00F24DF5">
      <w:pPr>
        <w:pStyle w:val="Pripombabesedilo"/>
        <w:rPr>
          <w:rFonts w:cs="Arial"/>
          <w:sz w:val="22"/>
          <w:szCs w:val="22"/>
        </w:rPr>
      </w:pPr>
    </w:p>
    <w:p w14:paraId="0D538642" w14:textId="77777777" w:rsidR="00F24DF5" w:rsidRPr="002D5340" w:rsidRDefault="00F24DF5" w:rsidP="00F24DF5">
      <w:pPr>
        <w:pStyle w:val="Pripombabesedilo"/>
        <w:rPr>
          <w:rFonts w:cs="Arial"/>
          <w:sz w:val="22"/>
          <w:szCs w:val="22"/>
        </w:rPr>
      </w:pPr>
      <w:r w:rsidRPr="002D5340">
        <w:rPr>
          <w:rFonts w:cs="Arial"/>
          <w:sz w:val="22"/>
          <w:szCs w:val="22"/>
        </w:rPr>
        <w:t xml:space="preserve">V takem primeru je dolžnost upravitelja, da o tem obvesti ministrstvo. Glede na širok nabor podatkov, ki jih o povzročiteljih obremenitve iz prvega odstavka 99. člena ZVO-3 vodi register iz 216. člena ZVO-3 in v izogib nepotrebnim zastojem in stroškom, daje peti odstavek 92. člena ZVO-3 upravitelju možnost in prosto presojo pri odločitvi, ali bo v primeru iz četrtega odstavka 92. člena ZVO-3 poročilo iz prvega odstavka 92. člena ZVO-3, pripravil sam. Razlog za tako ureditev so dosedanje izkušnje stečajnih postopkov, v katerih so upravitelji pri pripravi vsebine otvoritvenega poročila zajeli tudi večino teh podatkov. Če upravitelj zaradi zahtevnosti presodi, da poročila ne more izdelati sam (na primer velik obseg onesnaženja), se lahko obrne na izvedenca (peti odstavek 92. člena ZVO-3). Upravitelj se bo odločal praviloma glede na dejanske okoliščine na strani dolžnika in sprejel ustrezno odločitev, ali bo poročilo izdelal sam ali s pomočjo izvedenca. Upravitelj lahko pridobi mnenje izvedenca tudi, če meni, da skrbni varstva okolja ne ravna v skladu s prvim odstavkom 92. člena ZVO-3. </w:t>
      </w:r>
    </w:p>
    <w:p w14:paraId="58523FE8" w14:textId="77777777" w:rsidR="00F24DF5" w:rsidRPr="002D5340" w:rsidRDefault="00F24DF5" w:rsidP="00F24DF5">
      <w:pPr>
        <w:pStyle w:val="Pripombabesedilo"/>
        <w:rPr>
          <w:rFonts w:cs="Arial"/>
          <w:sz w:val="22"/>
          <w:szCs w:val="22"/>
        </w:rPr>
      </w:pPr>
    </w:p>
    <w:p w14:paraId="666A8E61" w14:textId="77777777" w:rsidR="00F24DF5" w:rsidRPr="002D5340" w:rsidRDefault="00F24DF5" w:rsidP="00F24DF5">
      <w:pPr>
        <w:pStyle w:val="Pripombabesedilo"/>
        <w:rPr>
          <w:rFonts w:cs="Arial"/>
          <w:sz w:val="22"/>
          <w:szCs w:val="22"/>
        </w:rPr>
      </w:pPr>
      <w:r w:rsidRPr="002D5340">
        <w:rPr>
          <w:rFonts w:cs="Arial"/>
          <w:sz w:val="22"/>
          <w:szCs w:val="22"/>
        </w:rPr>
        <w:t xml:space="preserve">Sedmi odstavek 92. člena ZVO-3 ureja situacijo, ko upravitelj oceni, da potrebuje izvedenca, vendar v stečajni masi nima dovolj sredstev. V takem primeru stroške založi Republika Slovenija. Ti stroški so stroški stečajnega postopka, ki se plačajo iz stečajne mase po pravilih ZFPPIPP o stroških postopka. </w:t>
      </w:r>
    </w:p>
    <w:p w14:paraId="20E51D0C" w14:textId="77777777" w:rsidR="00F24DF5" w:rsidRPr="002D5340" w:rsidRDefault="00F24DF5" w:rsidP="00F24DF5">
      <w:pPr>
        <w:pStyle w:val="Pripombabesedilo"/>
        <w:rPr>
          <w:rFonts w:cs="Arial"/>
          <w:sz w:val="22"/>
          <w:szCs w:val="22"/>
        </w:rPr>
      </w:pPr>
    </w:p>
    <w:p w14:paraId="109807DD" w14:textId="77777777" w:rsidR="00F24DF5" w:rsidRPr="002D5340" w:rsidRDefault="00F24DF5" w:rsidP="00F24DF5">
      <w:pPr>
        <w:pStyle w:val="Pripombabesedilo"/>
        <w:rPr>
          <w:rFonts w:cs="Arial"/>
          <w:sz w:val="22"/>
          <w:szCs w:val="22"/>
        </w:rPr>
      </w:pPr>
      <w:r w:rsidRPr="002D5340">
        <w:rPr>
          <w:rFonts w:cs="Arial"/>
          <w:sz w:val="22"/>
          <w:szCs w:val="22"/>
        </w:rPr>
        <w:t xml:space="preserve">Šesti odstavek 92. člena ZVO-3 ureja situacijo, ko dolžnik ni zavezan imenovati skrbnika varstva okolja, je pa povzročitelj obremenitve. Tudi v takem primeru je vprašanje njegovih </w:t>
      </w:r>
      <w:proofErr w:type="spellStart"/>
      <w:r w:rsidRPr="002D5340">
        <w:rPr>
          <w:rFonts w:cs="Arial"/>
          <w:sz w:val="22"/>
          <w:szCs w:val="22"/>
        </w:rPr>
        <w:t>okoljskih</w:t>
      </w:r>
      <w:proofErr w:type="spellEnd"/>
      <w:r w:rsidRPr="002D5340">
        <w:rPr>
          <w:rFonts w:cs="Arial"/>
          <w:sz w:val="22"/>
          <w:szCs w:val="22"/>
        </w:rPr>
        <w:t xml:space="preserve"> obveznosti pomembno za upnike. Zakon zato določa, da mora upravitelj sestaviti vsebinsko smiselno poročilo iz prvega odstavka 92. člena ZVO-3, sam. Ne gre za dodatno obremenitev upravitelja, saj so njihova otvoritvena poročila tudi v času veljavnosti ZVO-2 vsebovala vsebinsko enake ugotovitve, saj gre za podatke, pomembne za unovčenje dolžnikovega premoženja. </w:t>
      </w:r>
    </w:p>
    <w:p w14:paraId="33726D19" w14:textId="77777777" w:rsidR="00F24DF5" w:rsidRPr="002D5340" w:rsidRDefault="00F24DF5" w:rsidP="00F24DF5">
      <w:pPr>
        <w:pStyle w:val="Pripombabesedilo"/>
        <w:rPr>
          <w:rFonts w:cs="Arial"/>
          <w:sz w:val="22"/>
          <w:szCs w:val="22"/>
        </w:rPr>
      </w:pPr>
    </w:p>
    <w:p w14:paraId="47D01A52"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 xml:space="preserve">K 93. členu  (obveznosti stečajnega dolžnika po začetku stečajnega postopka) </w:t>
      </w:r>
    </w:p>
    <w:p w14:paraId="158E8526" w14:textId="77777777" w:rsidR="00F24DF5" w:rsidRPr="002D5340" w:rsidRDefault="00F24DF5" w:rsidP="00E86B11">
      <w:pPr>
        <w:pStyle w:val="Pripombabesedilo"/>
        <w:spacing w:before="240"/>
        <w:rPr>
          <w:rFonts w:cs="Arial"/>
          <w:sz w:val="22"/>
          <w:szCs w:val="22"/>
        </w:rPr>
      </w:pPr>
      <w:r w:rsidRPr="002D5340">
        <w:rPr>
          <w:rFonts w:cs="Arial"/>
          <w:sz w:val="22"/>
          <w:szCs w:val="22"/>
        </w:rPr>
        <w:t xml:space="preserve">Enako kot v postopku prisilne poravnave velja tudi v stečajnem postopku, da mora stečajni dolžnik zagotoviti izpolnjevanje vseh </w:t>
      </w:r>
      <w:proofErr w:type="spellStart"/>
      <w:r w:rsidRPr="002D5340">
        <w:rPr>
          <w:rFonts w:cs="Arial"/>
          <w:sz w:val="22"/>
          <w:szCs w:val="22"/>
        </w:rPr>
        <w:t>okoljskih</w:t>
      </w:r>
      <w:proofErr w:type="spellEnd"/>
      <w:r w:rsidRPr="002D5340">
        <w:rPr>
          <w:rFonts w:cs="Arial"/>
          <w:sz w:val="22"/>
          <w:szCs w:val="22"/>
        </w:rPr>
        <w:t xml:space="preserve"> obveznosti, ki mu jih nalaga zakon, podzakonski predpisi ali izdane odločbe pristojnih organov (inšpekcijske odločbe). Temeljno pravilo je torej, da gre za tako pomembne obveznosti stečajnega dolžnika, da začetek stečajnega postopka na te obveznosti ne sme vplivati, če jih lahko stečajni dolžnik ob začetku stečaja lahko izpolnjuje (prvi odstavek 93. člena ZVO-3).</w:t>
      </w:r>
    </w:p>
    <w:p w14:paraId="1796AF9D" w14:textId="77777777" w:rsidR="00F24DF5" w:rsidRPr="002D5340" w:rsidRDefault="00F24DF5" w:rsidP="00F24DF5">
      <w:pPr>
        <w:pStyle w:val="Pripombabesedilo"/>
        <w:rPr>
          <w:rFonts w:cs="Arial"/>
          <w:sz w:val="22"/>
          <w:szCs w:val="22"/>
        </w:rPr>
      </w:pPr>
    </w:p>
    <w:p w14:paraId="0ADBE557" w14:textId="77777777" w:rsidR="00F24DF5" w:rsidRPr="002D5340" w:rsidRDefault="00F24DF5" w:rsidP="00F24DF5">
      <w:pPr>
        <w:pStyle w:val="Pripombabesedilo"/>
        <w:rPr>
          <w:rFonts w:cs="Arial"/>
          <w:sz w:val="22"/>
          <w:szCs w:val="22"/>
        </w:rPr>
      </w:pPr>
      <w:r w:rsidRPr="002D5340">
        <w:rPr>
          <w:rFonts w:cs="Arial"/>
          <w:sz w:val="22"/>
          <w:szCs w:val="22"/>
        </w:rPr>
        <w:t xml:space="preserve">V drugem odstavku 93. člena ZVO-3 je določeno pravilo, ki je bilo s pravilno razlago pravnih pravil ZVO-2 v veljavi že doslej, a se v praksi ni (dosledno) izvajalo. Drugi odstavek 93. člena ZVO-3 nalaga upravitelju, ki oceni, da stečajni dolžnik zaradi začetka stečaja (sprememba oziroma prenehanje poslovanja) ne more več izpolnjevati svoje obveznosti iz prvega odstavka 93. člena ZVO-3, da poda predlog za ustrezno spremembo izdanih dovoljen oziroma soglasij. Pri tem je poudarjeno, da drugi odstavek predlaganega 93. člena ZVO-3 v ničemer ne posega v splošno </w:t>
      </w:r>
      <w:r w:rsidRPr="002D5340">
        <w:rPr>
          <w:rFonts w:cs="Arial"/>
          <w:sz w:val="22"/>
          <w:szCs w:val="22"/>
        </w:rPr>
        <w:lastRenderedPageBreak/>
        <w:t>ureditev v ZVO-3. Do spremembe okoljevarstvenega dovoljenja ali soglasja (mirovanje, sprememba) ali do prenehanja lahko pride zgolj po postopku in pravilih splošnega dela ZVO-3. Zelo pogosto bo to pomenilo, da upravitelj ne bo imel dovolj sredstev za izpolnjevanje obveznosti in bo prišlo do prenosa celotnega premoženja zajetega v okoljevarstvenem dovoljenju ali soglasju na upnike (če ga bodo želeli prevzeti) ali bolj verjetno na Republiko Slovenijo.</w:t>
      </w:r>
    </w:p>
    <w:p w14:paraId="30FA0323" w14:textId="77777777" w:rsidR="00F24DF5" w:rsidRPr="002D5340" w:rsidRDefault="00F24DF5" w:rsidP="00F24DF5">
      <w:pPr>
        <w:pStyle w:val="Pripombabesedilo"/>
        <w:rPr>
          <w:rFonts w:cs="Arial"/>
          <w:sz w:val="22"/>
          <w:szCs w:val="22"/>
        </w:rPr>
      </w:pPr>
    </w:p>
    <w:p w14:paraId="025728F7" w14:textId="77777777" w:rsidR="00F24DF5" w:rsidRPr="002D5340" w:rsidRDefault="00F24DF5" w:rsidP="00F24DF5">
      <w:pPr>
        <w:pStyle w:val="zamik"/>
        <w:ind w:firstLine="0"/>
        <w:rPr>
          <w:rFonts w:ascii="Arial" w:eastAsia="Arial" w:hAnsi="Arial" w:cs="Arial"/>
          <w:b/>
          <w:bCs/>
          <w:sz w:val="22"/>
          <w:szCs w:val="22"/>
        </w:rPr>
      </w:pPr>
      <w:r w:rsidRPr="002D5340">
        <w:rPr>
          <w:rFonts w:ascii="Arial" w:hAnsi="Arial" w:cs="Arial"/>
          <w:b/>
          <w:bCs/>
          <w:sz w:val="22"/>
          <w:szCs w:val="22"/>
        </w:rPr>
        <w:t>K 94. členu (</w:t>
      </w:r>
      <w:r w:rsidRPr="002D5340">
        <w:rPr>
          <w:rFonts w:ascii="Arial" w:eastAsia="Arial" w:hAnsi="Arial" w:cs="Arial"/>
          <w:b/>
          <w:bCs/>
          <w:sz w:val="22"/>
          <w:szCs w:val="22"/>
        </w:rPr>
        <w:t>obveznosti stečajnega dolžnika, če v masi ni dovolj likvidnih sredstev)</w:t>
      </w:r>
    </w:p>
    <w:p w14:paraId="64CB37A3"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Začetek stečajnega postopka nad dolžnikom, ki ga bremenijo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lahko močno poseže v sposobnost stečajnega dolžnika, da izvršuje te obveznosti. Z začetkom stečaja namreč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dolžnika ne prenehajo, njihovo izpolnjevanje pa je odvisno od ugotovitve stečajnega upravitelja, ali stečajna masa zadošča za njihovo izpolnjevanje. Od te ugotovitve je torej odvisno ravnanje upravitelja v postopku oziroma odločitev za uporabo pravil 95. ali 96. člena ZVO-3. </w:t>
      </w:r>
    </w:p>
    <w:p w14:paraId="5A82E6F9" w14:textId="77777777" w:rsidR="0023403A" w:rsidRDefault="0023403A" w:rsidP="00F24DF5">
      <w:pPr>
        <w:jc w:val="both"/>
        <w:rPr>
          <w:rFonts w:ascii="Arial" w:hAnsi="Arial" w:cs="Arial"/>
          <w:sz w:val="22"/>
          <w:szCs w:val="22"/>
        </w:rPr>
      </w:pPr>
    </w:p>
    <w:p w14:paraId="632252FD" w14:textId="6F819D7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Različni položaji stečajnih dolžnikov ob začetku stečaja in obseg njihovih obveznosti v skladu s pravili ZVO-3 zato zahtevajo ustrezno presojo stečajnega upravitelja (predvsem časovno in finančno), ali je v nadaljevanju stečajni dolžnik sposoben izpolnjevati svoje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Pravila 95. člena ZVO-3 pridejo v poštev takrat, kadar upravitelj ugotovi, da v stečajni masi nima zadosti likvidnih sredstev za izpolnitev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ki jih predpisi nalagajo stečajnemu dolžniku. V takem primeru mora o tem obvestiti sodišče, upnike pa pozvati, da v 60 dneh založijo znesek, ki je potreben za kritje stroškov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(tretji odstavek 95. člena ZVO-3). Če upniki v tem roku stroškov ne založijo, mora upravitelj premoženje ponuditi upnikom v prevzem v skladu s pravili, ki jih določa ZFPPIPP. Poziv upnikom mora vsebovati opozorilo, da upnik s prevzemom premoženja prevzame vse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ki ga bremenijo (tretji odstavek 95. člena ZVO-3). Če nihče od upnikov v enem mesecu ne privoli v prevzem premoženja, ga stečajni upravitelj prenese na Republiko Slovenijo (četrti odstavek 95. člena). S prenosom tega premoženja Republika Slovenija pridobi terjatev do stečajne mase v višini razlike med ocenjeno vrednostjo očiščene nepremičnine ter ocenjenimi stroški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Ta terjatev se poplača po pravilih o stroških postopka (četrti odstavek 95. člena ZVO-3). </w:t>
      </w:r>
    </w:p>
    <w:p w14:paraId="38899F43" w14:textId="77777777" w:rsidR="0023403A" w:rsidRDefault="0023403A" w:rsidP="00F24DF5">
      <w:pPr>
        <w:jc w:val="both"/>
        <w:rPr>
          <w:rFonts w:ascii="Arial" w:hAnsi="Arial" w:cs="Arial"/>
          <w:sz w:val="22"/>
          <w:szCs w:val="22"/>
        </w:rPr>
      </w:pPr>
    </w:p>
    <w:p w14:paraId="36D69E89" w14:textId="51F82AAA"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Ideja, da upniki založijo stroške je v tem, da je lahko premoženje stečajnega dolžnika vredno več, kot znašajo stroški izvršitve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Ekonomski interes upnikov je v takem primeru, da se založijo potrebni stroški za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ker bo takšno premoženje kasneje dosegalo pri prodaji večjo vrednost. Drugi odstavek 95. člena določa, da se založeni stroški upnikov v stečaju poplačajo kot stroški postopka. Če se naložena </w:t>
      </w:r>
      <w:proofErr w:type="spellStart"/>
      <w:r w:rsidRPr="002D5340">
        <w:rPr>
          <w:rFonts w:ascii="Arial" w:hAnsi="Arial" w:cs="Arial"/>
          <w:sz w:val="22"/>
          <w:szCs w:val="22"/>
        </w:rPr>
        <w:t>okoljska</w:t>
      </w:r>
      <w:proofErr w:type="spellEnd"/>
      <w:r w:rsidRPr="002D5340">
        <w:rPr>
          <w:rFonts w:ascii="Arial" w:hAnsi="Arial" w:cs="Arial"/>
          <w:sz w:val="22"/>
          <w:szCs w:val="22"/>
        </w:rPr>
        <w:t xml:space="preserve"> obveznost nanaša na premoženje, ki je del posebne stečajne mase, se terjatev upnika iz naslova založenih stroškov povrne kot strošek posebne stečajne mase. </w:t>
      </w:r>
    </w:p>
    <w:p w14:paraId="628CB373"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Upniki stroškov ne bodo založili oziroma premoženja ne bodo prevzeli, če bodo ocenili, da je breme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večje od vrednosti premoženja. V takem primeru se bo premoženje preneslo na Republiko Slovenijo. </w:t>
      </w:r>
    </w:p>
    <w:p w14:paraId="0898C94C" w14:textId="77777777" w:rsidR="0023403A" w:rsidRDefault="0023403A" w:rsidP="00F24DF5">
      <w:pPr>
        <w:jc w:val="both"/>
        <w:rPr>
          <w:rFonts w:ascii="Arial" w:hAnsi="Arial" w:cs="Arial"/>
          <w:sz w:val="22"/>
          <w:szCs w:val="22"/>
        </w:rPr>
      </w:pPr>
    </w:p>
    <w:p w14:paraId="4ACD4022" w14:textId="2E5B88B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petem odstavku 95. člena ZVO-3 ureja izjemo od predhodnih pravil in sicer se v primerih, ko je izpolnitev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nujni ukrep v javnem interesu, ki ga ni mogoče odložiti. V takem primeru je potrebno odločbo izvršiti nemudoma in mora stroške za izpolnitev obveznosti takoj založiti Republika Slovenija. </w:t>
      </w:r>
    </w:p>
    <w:p w14:paraId="3F222DC5"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 xml:space="preserve">K 95. členu (prodaja ali prenos premoženja stečajnega dolžnika) </w:t>
      </w:r>
    </w:p>
    <w:p w14:paraId="1D42BB1B"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Ta člen ureja posebna pravila pri prodaji in prenosu tistega dela premoženja stečajnega dolžnika, ki je obremenjeno z </w:t>
      </w:r>
      <w:proofErr w:type="spellStart"/>
      <w:r w:rsidRPr="002D5340">
        <w:rPr>
          <w:rFonts w:ascii="Arial" w:hAnsi="Arial" w:cs="Arial"/>
          <w:sz w:val="22"/>
          <w:szCs w:val="22"/>
        </w:rPr>
        <w:t>okoljskimi</w:t>
      </w:r>
      <w:proofErr w:type="spellEnd"/>
      <w:r w:rsidRPr="002D5340">
        <w:rPr>
          <w:rFonts w:ascii="Arial" w:hAnsi="Arial" w:cs="Arial"/>
          <w:sz w:val="22"/>
          <w:szCs w:val="22"/>
        </w:rPr>
        <w:t xml:space="preserve"> obveznostmi. Postopek prodaje premoženja je v prosti presoji </w:t>
      </w:r>
      <w:r w:rsidRPr="002D5340">
        <w:rPr>
          <w:rFonts w:ascii="Arial" w:hAnsi="Arial" w:cs="Arial"/>
          <w:sz w:val="22"/>
          <w:szCs w:val="22"/>
        </w:rPr>
        <w:lastRenderedPageBreak/>
        <w:t xml:space="preserve">upravitelja (glede na zmožnosti in roke).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niso nujno breme, saj ima stečajni dolžnik lahko izdano okoljevarstveno dovoljenje ali soglasje. V takem primeru se bo stečajni upravitelj odločil ter premoženje stečajnega dolžnika poizkusil prodati. Prvi odstavek 96. člena ZVO-3 določa, da v primeru, ko se prodaja premoženje, za katerega je bilo izdano okoljevarstveno dovoljenje ali soglasje, se tako premoženje lahko prodaja le kot poslovna celota. Namen te določbe je preprečiti prodajo posameznih delov premoženja tako, da na koncu ostane le onesnažen del, ki ga nihče noče in je edini naslovnik Republika Slovenija, ki je tudi zavezanec za plačilo vseh stroškov končne sanacije tega neprodanega dela premoženja. Prodaja takega premoženja po delih je dovoljena po prenehanju okoljevarstvenega dovoljenja ali soglasja (v takem primeru veljajo splošna pravila prodaje premoženja stečajnega dolžnika) ali s soglasjem pristojnega ministrstva (drugi odstavek 96. člena ZVO-3).</w:t>
      </w:r>
    </w:p>
    <w:p w14:paraId="4C4C8759" w14:textId="77777777" w:rsidR="0023403A" w:rsidRDefault="0023403A" w:rsidP="00F24DF5">
      <w:pPr>
        <w:jc w:val="both"/>
        <w:rPr>
          <w:rFonts w:ascii="Arial" w:hAnsi="Arial" w:cs="Arial"/>
          <w:sz w:val="22"/>
          <w:szCs w:val="22"/>
        </w:rPr>
      </w:pPr>
    </w:p>
    <w:p w14:paraId="2410BACD" w14:textId="6E72FC7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Tretji odstavek 96. člena je vsebinsko zgolj usmeritev za stečajnega upravitelja. Njegova primarna naloga je namreč, da s premoženjem dolžnika ravna tako, da bodo upniki poplačani v čim večjem delu. Upravitelj mora zato v okviru priprav načrta poteka stečajnega postopka ugotoviti ,katera izmed dveh poti je z vidika poplačila upnikov ustreznejša, torej ali bo poskušal še naprej izpolnjevati vse zahteve iz okoljevarstvenega dovoljenja ali soglasja in premoženje prodati kot poslovno celoto ali pa bo ocenil, da je z vidika poplačila upnikov bolje, da ministrstvo zaprosi za spremembo oziroma prenehanje okoljevarstvenega dovoljenja, kar pomeni, da bo moral izpolniti vse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in druge obveznosti in bo posledično lahko prodajal premoženje brez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w:t>
      </w:r>
    </w:p>
    <w:p w14:paraId="151A818D" w14:textId="77777777" w:rsidR="0023403A" w:rsidRDefault="0023403A" w:rsidP="00F24DF5">
      <w:pPr>
        <w:jc w:val="both"/>
        <w:rPr>
          <w:rFonts w:ascii="Arial" w:hAnsi="Arial" w:cs="Arial"/>
          <w:sz w:val="22"/>
          <w:szCs w:val="22"/>
        </w:rPr>
      </w:pPr>
    </w:p>
    <w:p w14:paraId="30DB0298" w14:textId="65CA187E"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Tudi četrti odstavek 96. člena je vsebinsko pedagoške narave in zgolj poudarja, kar je v stroki ocenjevanja vrednosti že sprejeto, da mora ocenjevalec vrednosti pri vrednotenju premoženja upoštevati tudi stroške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To izhaja tudi iz mnenja Slovenskega inštituta za revizijo, ki pojasnjuje, da mora ocenjevalec razumeti in upoštevati veljavno zakonodajo, predpise, sodno prakso in druga razlagalna navodila, ki so neposredno povezana z ocenjevanim premoženjem in veljajo na datum ocenjevanja vrednosti. Odgovornost ocenjevalca vrednosti je, da razume predvideno uporabo ocenjevanja vrednosti ter da ve, ali je treba oceniti vrednost nefinančnih obveznosti ločeno ali skupaj z drugimi sredstvi. V primeru, da v povezavi z ocenjevanim sredstvom obstajajo bremena izhajajoča iz okoljevarstvenih dovoljenj oziroma soglasij in imajo naravo nefinančnih obveznosti, jih je pri oceni likvidacijske vrednosti treba upoštevati kot neposredni strošek pri likvidaciji. To pravilo velja tudi pri oceni likvidacijske vrednosti sredstev za namene prenosa onesnaženega premoženja stečajnega dolžnika na Republiko Slovenijo.</w:t>
      </w:r>
    </w:p>
    <w:p w14:paraId="5FB0273C" w14:textId="77777777" w:rsidR="0023403A" w:rsidRDefault="0023403A" w:rsidP="00F24DF5">
      <w:pPr>
        <w:jc w:val="both"/>
        <w:rPr>
          <w:rFonts w:ascii="Arial" w:hAnsi="Arial" w:cs="Arial"/>
          <w:sz w:val="22"/>
          <w:szCs w:val="22"/>
        </w:rPr>
      </w:pPr>
    </w:p>
    <w:p w14:paraId="5CFF5CEE" w14:textId="78729AF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Objava javne dražbe ali postopka zbiranja ponudb za premoženje iz prvega odstavka 96. člena mora obvezno vsebovati pouk kupcu ali prevzemniku premoženja, da z nakupom premoženja prevzema vse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obveznosti, ki bremenijo to dolžnikovo premoženje (četrti odstavek 96. člena ZVO-3). Pri tem je pomembno, da imata kupec oziroma prevzemnik vse pravice in možnosti, ki jih daje zakon (na primer sprememba okoljevarstvenega dovoljenja ali pridobitev soglasja, predlog za mirovanje ali prenehanje).  </w:t>
      </w:r>
    </w:p>
    <w:p w14:paraId="0FBABBC2" w14:textId="77777777" w:rsidR="0023403A" w:rsidRDefault="0023403A" w:rsidP="00F24DF5">
      <w:pPr>
        <w:jc w:val="both"/>
        <w:rPr>
          <w:rFonts w:ascii="Arial" w:hAnsi="Arial" w:cs="Arial"/>
          <w:sz w:val="22"/>
          <w:szCs w:val="22"/>
        </w:rPr>
      </w:pPr>
    </w:p>
    <w:p w14:paraId="4B9CFCE3" w14:textId="6007364B"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Če upravitelj ugotovi, da premoženja ne bo mogel prodati ali ga ne bo mogel pravočasno prodati, ga ponudi upnikom, ki imajo možnost prevzame v skladu s pravili, ki urejajo postopke zaradi insolventnosti. Poziv za prevzem premoženja mora vsebovati opozorilo o obveznostih prevzemnikov. Če se upniki v roku ne odločijo za prevzem premoženja, se prenese na Republiko Slovenijo. </w:t>
      </w:r>
    </w:p>
    <w:p w14:paraId="67E2DDA8" w14:textId="77777777" w:rsidR="0023403A" w:rsidRDefault="0023403A" w:rsidP="00F24DF5">
      <w:pPr>
        <w:jc w:val="both"/>
        <w:rPr>
          <w:rFonts w:ascii="Arial" w:hAnsi="Arial" w:cs="Arial"/>
          <w:sz w:val="22"/>
          <w:szCs w:val="22"/>
        </w:rPr>
      </w:pPr>
    </w:p>
    <w:p w14:paraId="609E75EB" w14:textId="56B7E541"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Ker gre za prodajo premoženja stečajnega dolžnika (onesnažena nepremičnina, obrat ali naprava, odpadki ali odlagališče odpadkov), ki ga bo treba sanirati oziroma izvesti druge naložene </w:t>
      </w:r>
      <w:r w:rsidRPr="002D5340">
        <w:rPr>
          <w:rFonts w:ascii="Arial" w:hAnsi="Arial" w:cs="Arial"/>
          <w:sz w:val="22"/>
          <w:szCs w:val="22"/>
        </w:rPr>
        <w:lastRenderedPageBreak/>
        <w:t xml:space="preserve">ukrepe, gre za prodajo premoženja stečajnega dolžnika z obveznostmi, ki bodo prešle na kupca oziroma prevzemnika takega premoženja. Zakon zato v četrtem odstavku 96. člena določa, da se morajo stroški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ki bremenijo dolžnikovo premoženje, upoštevati pri njegovi cenitvi. </w:t>
      </w:r>
    </w:p>
    <w:p w14:paraId="21B574D2" w14:textId="77777777" w:rsidR="0023403A" w:rsidRDefault="0023403A" w:rsidP="00F24DF5">
      <w:pPr>
        <w:jc w:val="both"/>
        <w:rPr>
          <w:rFonts w:ascii="Arial" w:hAnsi="Arial" w:cs="Arial"/>
          <w:sz w:val="22"/>
          <w:szCs w:val="22"/>
        </w:rPr>
      </w:pPr>
    </w:p>
    <w:p w14:paraId="3A1E8FF7" w14:textId="5C2C11D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Pri tem je pomembno tudi to, da ne prihaja do primerov, ko bi se ločeno ocenjevalo in prodajalo premoženje, ki je z vidika okoljevarstvenega dovoljenja ali soglasja enota, na primer obrat. V praksi so namreč pogosti primeri, ko se prodajo premičnine, ki so sestavni del obrata pri čemer stroški sanacije ostanejo le na nepremičnini. </w:t>
      </w:r>
    </w:p>
    <w:p w14:paraId="4185B72B"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 xml:space="preserve">K 96. členu (omejitve delitve stečajne mase) </w:t>
      </w:r>
    </w:p>
    <w:p w14:paraId="41D0CE8D"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S tem členom je določena omejitev delitve stečajne mase, dokler stroški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ki bremenijo stečajnega dolžnika, niso plačani oziroma dokler upravitelj v stečajni masi nima rezerviranega zneska, ki ustreza celotni višini ocenjenih stroškov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Upravitelj lahko v takem primeru v breme stečajne mase plačuje le stroške stečajnega postopka, ne sme pa razdeliti sredstev upnikom ali družbenikom. Drugi odstavek 97. člena določa odškodninsko odgovornost upravitelja, ki ravna v nasprotju s prvim odstavkom 97. člena ZVO-3, če bi torej poplačeval upnike ali delil sredstva med družbenike, čeprav v stečajni masi ni dovolj premoženja za izpolnitev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w:t>
      </w:r>
    </w:p>
    <w:p w14:paraId="0290E093" w14:textId="77777777" w:rsidR="00F24DF5" w:rsidRPr="002D5340" w:rsidRDefault="00F24DF5" w:rsidP="00F24DF5">
      <w:pPr>
        <w:spacing w:before="240"/>
        <w:jc w:val="both"/>
        <w:rPr>
          <w:rFonts w:ascii="Arial" w:hAnsi="Arial" w:cs="Arial"/>
          <w:b/>
          <w:bCs/>
          <w:sz w:val="22"/>
          <w:szCs w:val="22"/>
        </w:rPr>
      </w:pPr>
      <w:r w:rsidRPr="002D5340">
        <w:rPr>
          <w:rFonts w:ascii="Arial" w:hAnsi="Arial" w:cs="Arial"/>
          <w:b/>
          <w:bCs/>
          <w:sz w:val="22"/>
          <w:szCs w:val="22"/>
        </w:rPr>
        <w:t xml:space="preserve">K 97. členu (posebna pravila za primer likvidacije) </w:t>
      </w:r>
    </w:p>
    <w:p w14:paraId="0B0429B8"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Ta člen ureja primere, ko se nad družbo – povzročiteljem obremenitve okolja začne postopek likvidacije. Takšna družba razpolaga s premoženjem, za katerega veljajo pravila ZVO-3. Posledica tega je, da razdelitev družbenikom in končanje postopka likvidacije v teh primerih ni dovoljeno, dokler družba ne izpolni vseh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(tretji odstavek 99. člena ZVO-3). Tudi družba v likvidaciji mora zagotoviti izpolnjevanje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(drugi odstavek 99. člena ZVO-3). Navedeno pomeni, da v primeru obveznosti izvesti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sanacijo, mora likvidacijski upravitelj zagotoviti izvedbo vseh ukrepov sanacije, pred razdelitvijo družbenikom in končanjem postopka likvidacije. Tako kot stečajni upravitelj tudi likvidacijski upravitelj, ki opravi razdelitev družbenikom, ne da bi prej zagotovil izvedbo vseh zahtevanih ukrepov, odgovarja Republiki Sloveniji za škodo v višini stroškov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ki jih je krila Republika Slovenija (četrti odstavek 99. člena ZVO-3). </w:t>
      </w:r>
    </w:p>
    <w:p w14:paraId="39C121CF" w14:textId="77777777" w:rsidR="00F24DF5" w:rsidRPr="002D5340" w:rsidRDefault="00F24DF5" w:rsidP="00F24DF5">
      <w:pPr>
        <w:pBdr>
          <w:top w:val="none" w:sz="0" w:space="24" w:color="auto"/>
        </w:pBdr>
        <w:rPr>
          <w:rFonts w:ascii="Arial" w:hAnsi="Arial" w:cs="Arial"/>
          <w:b/>
          <w:bCs/>
          <w:sz w:val="22"/>
          <w:szCs w:val="22"/>
        </w:rPr>
      </w:pPr>
      <w:r w:rsidRPr="002D5340">
        <w:rPr>
          <w:rFonts w:ascii="Arial" w:hAnsi="Arial" w:cs="Arial"/>
          <w:b/>
          <w:bCs/>
          <w:sz w:val="22"/>
          <w:szCs w:val="22"/>
        </w:rPr>
        <w:t>6. Izvršilni postopek nad povzročiteljem obremenitve</w:t>
      </w:r>
    </w:p>
    <w:p w14:paraId="746DA122" w14:textId="77777777" w:rsidR="0023403A" w:rsidRPr="002D5340" w:rsidRDefault="0023403A" w:rsidP="00F24DF5">
      <w:pPr>
        <w:pBdr>
          <w:top w:val="none" w:sz="0" w:space="24" w:color="auto"/>
        </w:pBdr>
        <w:rPr>
          <w:rFonts w:ascii="Arial" w:hAnsi="Arial" w:cs="Arial"/>
          <w:b/>
          <w:bCs/>
          <w:sz w:val="22"/>
          <w:szCs w:val="22"/>
        </w:rPr>
      </w:pPr>
    </w:p>
    <w:p w14:paraId="413AC1E1" w14:textId="77777777" w:rsidR="00F24DF5" w:rsidRPr="002D5340" w:rsidRDefault="00F24DF5" w:rsidP="00F24DF5">
      <w:pPr>
        <w:pStyle w:val="center"/>
        <w:pBdr>
          <w:top w:val="none" w:sz="0" w:space="24" w:color="auto"/>
        </w:pBdr>
        <w:jc w:val="left"/>
        <w:rPr>
          <w:rFonts w:ascii="Arial" w:hAnsi="Arial" w:cs="Arial"/>
          <w:b/>
          <w:bCs/>
          <w:sz w:val="22"/>
          <w:szCs w:val="22"/>
        </w:rPr>
      </w:pPr>
      <w:r w:rsidRPr="002D5340">
        <w:rPr>
          <w:rFonts w:ascii="Arial" w:hAnsi="Arial" w:cs="Arial"/>
          <w:b/>
          <w:bCs/>
          <w:sz w:val="22"/>
          <w:szCs w:val="22"/>
        </w:rPr>
        <w:t>K 98. členu (izvršba zoper povzročitelja obremenitve)</w:t>
      </w:r>
    </w:p>
    <w:p w14:paraId="062CAE6E" w14:textId="77777777" w:rsidR="00F24DF5" w:rsidRPr="002D5340" w:rsidRDefault="00F24DF5" w:rsidP="00F24DF5">
      <w:pPr>
        <w:jc w:val="both"/>
        <w:rPr>
          <w:rFonts w:ascii="Arial" w:hAnsi="Arial" w:cs="Arial"/>
          <w:sz w:val="22"/>
          <w:szCs w:val="22"/>
        </w:rPr>
      </w:pPr>
    </w:p>
    <w:p w14:paraId="7B2C75B1"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izvršilnem postopku se tako kot v stečaju prodaja dolžnikovo premoženje z namenom poplačila upnikov. V izvršbi je upnik – predlagatelj postopka tisti, ki izbere dolžnikovo premoženje na katerega bo posegel (singularna izvršba) za poplačilo svoje terjatve, medtem ko se v stečaju unovči celotno dolžnikovo premoženje za poplačilo vseh navadnih upnikov (generalna izvršba). Tudi v izvršilnem postopku torej lahko pride do situacije, ko upnik predlaga prodajo onesnaženega dolžnikovega premoženja, torej premoženja za katerega veljajo pravila ZVO-3. V izvršbi postopek vodi sodišče, zato enak nadzor nad poslovanjem dolžnika kot ga omogoča stečajni upravitelj v stečaju, ni mogoč. Z vzpostavitvijo javnega registra varstva okolja iz 216. člena ZVO-3 bo moral tudi v izvršbi tisti, ki ocenjuje dolžnikovo premoženje, pred prodajo </w:t>
      </w:r>
      <w:proofErr w:type="spellStart"/>
      <w:r w:rsidRPr="002D5340">
        <w:rPr>
          <w:rFonts w:ascii="Arial" w:hAnsi="Arial" w:cs="Arial"/>
          <w:sz w:val="22"/>
          <w:szCs w:val="22"/>
        </w:rPr>
        <w:t>vpogledati</w:t>
      </w:r>
      <w:proofErr w:type="spellEnd"/>
      <w:r w:rsidRPr="002D5340">
        <w:rPr>
          <w:rFonts w:ascii="Arial" w:hAnsi="Arial" w:cs="Arial"/>
          <w:sz w:val="22"/>
          <w:szCs w:val="22"/>
        </w:rPr>
        <w:t xml:space="preserve"> v ta register. Če se prodaja dolžnikovo premoženje, ki ga predstavlja onesnažena nepremičnina, naprava ali obrat, odpadki ali odlagališče odpadkov, bo treba to upoštevati pri cenitvi tega premoženja (prvi </w:t>
      </w:r>
      <w:r w:rsidRPr="002D5340">
        <w:rPr>
          <w:rFonts w:ascii="Arial" w:hAnsi="Arial" w:cs="Arial"/>
          <w:sz w:val="22"/>
          <w:szCs w:val="22"/>
        </w:rPr>
        <w:lastRenderedPageBreak/>
        <w:t xml:space="preserve">odstavek 98. člena ZVO-3). Tudi kupca takega premoženja v izvršbi vežejo  obveznosti po ZVO-3, ki se na to premoženja nanašajo. To je tudi razlog, da mora tudi v izvršbi odredba o prodaji dolžnikovega premoženja vsebovati pouk kupcu, da nakup onesnaženega dolžnikovega premoženja pomeni zavezo za izpolnitev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obveznosti, ki ga bremenijo (drugi odstavek 98. člena ZVO-3). </w:t>
      </w:r>
    </w:p>
    <w:p w14:paraId="03E58ADC" w14:textId="77777777" w:rsidR="0023403A" w:rsidRDefault="0023403A" w:rsidP="00F24DF5">
      <w:pPr>
        <w:jc w:val="both"/>
        <w:rPr>
          <w:rFonts w:ascii="Arial" w:eastAsia="Arial" w:hAnsi="Arial" w:cs="Arial"/>
          <w:b/>
          <w:bCs/>
          <w:color w:val="000000" w:themeColor="text1"/>
          <w:sz w:val="22"/>
          <w:szCs w:val="22"/>
        </w:rPr>
      </w:pPr>
    </w:p>
    <w:p w14:paraId="73AC0F4B" w14:textId="64BB6383" w:rsidR="00F24DF5" w:rsidRPr="002D5340" w:rsidRDefault="00F24DF5" w:rsidP="00F24DF5">
      <w:pPr>
        <w:jc w:val="both"/>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7. Skrbnik varstva okolja</w:t>
      </w:r>
    </w:p>
    <w:p w14:paraId="1DA12AE5" w14:textId="77777777" w:rsidR="009535BA" w:rsidRDefault="009535BA" w:rsidP="00F24DF5">
      <w:pPr>
        <w:jc w:val="both"/>
        <w:rPr>
          <w:rFonts w:ascii="Arial" w:hAnsi="Arial" w:cs="Arial"/>
          <w:b/>
          <w:bCs/>
          <w:sz w:val="22"/>
          <w:szCs w:val="22"/>
        </w:rPr>
      </w:pPr>
    </w:p>
    <w:p w14:paraId="2AD3A429" w14:textId="70E85F69"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99. členu (skrbnik varstva okolja)</w:t>
      </w:r>
    </w:p>
    <w:p w14:paraId="144D92BD"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obravnavanem členu je  urejena obveznost določenih povzročiteljev obremenitve, da imajo v delovnem ali pogodbenem razmerju najmanj eno osebo, ki opravlja naloge varstva okolja, </w:t>
      </w:r>
      <w:proofErr w:type="spellStart"/>
      <w:r w:rsidRPr="002D5340">
        <w:rPr>
          <w:rFonts w:ascii="Arial" w:hAnsi="Arial" w:cs="Arial"/>
          <w:sz w:val="22"/>
          <w:szCs w:val="22"/>
        </w:rPr>
        <w:t>t.i</w:t>
      </w:r>
      <w:proofErr w:type="spellEnd"/>
      <w:r w:rsidRPr="002D5340">
        <w:rPr>
          <w:rFonts w:ascii="Arial" w:hAnsi="Arial" w:cs="Arial"/>
          <w:sz w:val="22"/>
          <w:szCs w:val="22"/>
        </w:rPr>
        <w:t xml:space="preserve">. skrbnika varstva okolja. Zakon v tem delu ne spreminja ureditve iz ZVO-2 glede tega, kateri so povzročitelji obremenitve, ki imajo to obveznost. Skladno s prvim odstavkom tega člena so to tisti, </w:t>
      </w:r>
      <w:r w:rsidRPr="002D5340">
        <w:rPr>
          <w:rFonts w:ascii="Arial" w:eastAsia="Arial" w:hAnsi="Arial" w:cs="Arial"/>
          <w:sz w:val="22"/>
          <w:szCs w:val="22"/>
        </w:rPr>
        <w:t>ki morajo pridobiti okoljevarstveno dovoljenje za napravo iz 151. člena tega zakona ali za obrat</w:t>
      </w:r>
      <w:r w:rsidRPr="002D5340" w:rsidDel="106FCE4C">
        <w:rPr>
          <w:rFonts w:ascii="Arial" w:eastAsia="Arial" w:hAnsi="Arial" w:cs="Arial"/>
          <w:sz w:val="22"/>
          <w:szCs w:val="22"/>
        </w:rPr>
        <w:t xml:space="preserve"> </w:t>
      </w:r>
      <w:r w:rsidRPr="002D5340">
        <w:rPr>
          <w:rFonts w:ascii="Arial" w:eastAsia="Arial" w:hAnsi="Arial" w:cs="Arial"/>
          <w:sz w:val="22"/>
          <w:szCs w:val="22"/>
        </w:rPr>
        <w:t>ali okoljevarstveno dovoljenje za obdelavo  odpadkov iz 175. člena tega zakona.</w:t>
      </w:r>
    </w:p>
    <w:p w14:paraId="7F0307F7" w14:textId="77777777"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 xml:space="preserve">V drugem odstavku tega člena so določene naloge skrbnika varstva okolja, ki so v vseh točkah, razen v 13., identične kot jih je opredelil že ZVO-2 v drugem odstavku 66. člena. Zaradi posebne ureditve stečaja v tem zakonu, natančneje zaradi obveznosti skrbnika varstva okolja po začetku stečajnega postopka (92. člen predlaganega zakona), v 13. točki drugega odstavka obravnavanega  člena ta zakon določa, da je naloga skrbnika varstva okolja v primeru stečaja </w:t>
      </w:r>
      <w:r w:rsidRPr="002D5340">
        <w:rPr>
          <w:rFonts w:ascii="Arial" w:hAnsi="Arial" w:cs="Arial"/>
          <w:sz w:val="22"/>
          <w:szCs w:val="22"/>
        </w:rPr>
        <w:t xml:space="preserve">svetovanje stečajnemu upravitelju glede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bremen, vključno s seznanjanjem s stanjem naprave ali obrata in predlaganjem ukrepov, potrebnih, da naprava ali obrat ne predstavljata nevarnosti za življenje ali zdravje ljudi ali okolje ter sodelovanjem pri pripravi otvoritvenega poročila iz zakona, ki ureja finančno poslovanje, postopke zaradi insolventnosti in prisilno prenehanje.</w:t>
      </w:r>
    </w:p>
    <w:p w14:paraId="32558E7C" w14:textId="77777777" w:rsidR="00F24DF5" w:rsidRPr="002D5340" w:rsidRDefault="00F24DF5" w:rsidP="00F24DF5">
      <w:pPr>
        <w:spacing w:before="240"/>
        <w:jc w:val="both"/>
        <w:rPr>
          <w:rFonts w:ascii="Arial" w:hAnsi="Arial" w:cs="Arial"/>
          <w:sz w:val="22"/>
          <w:szCs w:val="22"/>
        </w:rPr>
      </w:pPr>
      <w:r w:rsidRPr="002D5340">
        <w:rPr>
          <w:rFonts w:ascii="Arial" w:hAnsi="Arial" w:cs="Arial"/>
          <w:sz w:val="22"/>
          <w:szCs w:val="22"/>
        </w:rPr>
        <w:t>Po določbi  tretjega odstavka  mora povzročitelj obremenitve skrbniku varstva okolja omogočiti strokovno neodvisno opravljanje njegovih nalog , izpopolnjevanje znanja ter zagotoviti dostop do vseh potrebnih podatkov in informacij.</w:t>
      </w:r>
    </w:p>
    <w:p w14:paraId="1747F95A" w14:textId="77777777" w:rsidR="00F24DF5" w:rsidRPr="002D5340" w:rsidRDefault="00F24DF5" w:rsidP="00F24DF5">
      <w:pPr>
        <w:spacing w:before="240"/>
        <w:jc w:val="both"/>
        <w:rPr>
          <w:rFonts w:ascii="Arial" w:hAnsi="Arial" w:cs="Arial"/>
          <w:sz w:val="22"/>
          <w:szCs w:val="22"/>
        </w:rPr>
      </w:pPr>
      <w:r w:rsidRPr="002D5340">
        <w:rPr>
          <w:rFonts w:ascii="Arial" w:hAnsi="Arial" w:cs="Arial"/>
          <w:sz w:val="22"/>
          <w:szCs w:val="22"/>
        </w:rPr>
        <w:t>V četrtem odstavku so določeni pogoji, ki jih mora izpolnjevati skrbnik varstva, ki se nanašajo na izobrazbo in delovne izkušnje.</w:t>
      </w:r>
    </w:p>
    <w:p w14:paraId="3F359E0E" w14:textId="77777777" w:rsidR="00F24DF5" w:rsidRPr="002D5340" w:rsidRDefault="00F24DF5" w:rsidP="00F24DF5">
      <w:pPr>
        <w:spacing w:before="240"/>
        <w:jc w:val="both"/>
        <w:rPr>
          <w:rFonts w:ascii="Arial" w:hAnsi="Arial" w:cs="Arial"/>
          <w:sz w:val="22"/>
          <w:szCs w:val="22"/>
        </w:rPr>
      </w:pPr>
      <w:r w:rsidRPr="002D5340">
        <w:rPr>
          <w:rFonts w:ascii="Arial" w:hAnsi="Arial" w:cs="Arial"/>
          <w:sz w:val="22"/>
          <w:szCs w:val="22"/>
        </w:rPr>
        <w:t>Po določbi petega odstavka pa obsegajo pa  mora povzročitelj obremenitve, ki ima dolžnost imenovanja skrbnika (prvi odstavek), ,</w:t>
      </w:r>
      <w:r w:rsidRPr="002D5340" w:rsidDel="00C306B2">
        <w:rPr>
          <w:rFonts w:ascii="Arial" w:hAnsi="Arial" w:cs="Arial"/>
          <w:sz w:val="22"/>
          <w:szCs w:val="22"/>
        </w:rPr>
        <w:t xml:space="preserve"> tega </w:t>
      </w:r>
      <w:r w:rsidRPr="002D5340">
        <w:rPr>
          <w:rFonts w:ascii="Arial" w:hAnsi="Arial" w:cs="Arial"/>
          <w:sz w:val="22"/>
          <w:szCs w:val="22"/>
        </w:rPr>
        <w:t>imenovati i določiti njegove naloge ter morebitna pooblastila pisno. Prav tako je določena obveznost, da mora vse spremembe, ki se nanašajo na skrbnika, obvestiti ministrstvo (sprememba imenovanja, naloge, pooblastila).</w:t>
      </w:r>
    </w:p>
    <w:p w14:paraId="06FD46F2" w14:textId="77777777" w:rsidR="00F24DF5" w:rsidRPr="002D5340" w:rsidRDefault="00F24DF5" w:rsidP="00F24DF5">
      <w:pPr>
        <w:pStyle w:val="center"/>
        <w:pBdr>
          <w:top w:val="none" w:sz="0" w:space="24" w:color="auto"/>
        </w:pBdr>
        <w:jc w:val="left"/>
        <w:rPr>
          <w:rFonts w:ascii="Arial" w:eastAsia="Arial" w:hAnsi="Arial" w:cs="Arial"/>
          <w:b/>
          <w:bCs/>
          <w:sz w:val="22"/>
          <w:szCs w:val="22"/>
        </w:rPr>
      </w:pPr>
      <w:r w:rsidRPr="002D5340">
        <w:rPr>
          <w:rFonts w:ascii="Arial" w:hAnsi="Arial" w:cs="Arial"/>
          <w:b/>
          <w:bCs/>
          <w:sz w:val="22"/>
          <w:szCs w:val="22"/>
        </w:rPr>
        <w:t xml:space="preserve">K 100. členu </w:t>
      </w:r>
      <w:r w:rsidRPr="002D5340">
        <w:rPr>
          <w:rFonts w:ascii="Arial" w:eastAsia="Arial" w:hAnsi="Arial" w:cs="Arial"/>
          <w:b/>
          <w:bCs/>
          <w:sz w:val="22"/>
          <w:szCs w:val="22"/>
        </w:rPr>
        <w:t>(varstvo skrbnika varstva okolja)</w:t>
      </w:r>
    </w:p>
    <w:p w14:paraId="3D976CCF" w14:textId="77777777" w:rsidR="00F24DF5" w:rsidRPr="002D5340" w:rsidRDefault="00F24DF5" w:rsidP="00F24DF5">
      <w:pPr>
        <w:spacing w:before="240"/>
        <w:jc w:val="both"/>
        <w:rPr>
          <w:rFonts w:ascii="Arial" w:hAnsi="Arial" w:cs="Arial"/>
          <w:sz w:val="22"/>
          <w:szCs w:val="22"/>
        </w:rPr>
      </w:pPr>
      <w:r w:rsidRPr="002D5340">
        <w:rPr>
          <w:rFonts w:ascii="Arial" w:hAnsi="Arial" w:cs="Arial"/>
          <w:sz w:val="22"/>
          <w:szCs w:val="22"/>
        </w:rPr>
        <w:t xml:space="preserve">Skrbnik varstva okolja zaradi svoje pomembne vloge pri varstvu okolja, po novem uživa posebno pravno varstvo, tako pred znižanjem plače, pred uvedbo disciplinskega ali odškodninskega postopka kot pred odpovedjo zaposlitve. Zaradi opravljanja nalog, ki mu jih kot skrbniku varstva okolja nalaga predlagani zakon, ga ni mogoče postavljati v manj ugoden ali podrejen položaj. Takšno varstvo mu je omogočeno ves čas opravljanja te funkcije in še eno leto po njenem prenehanju.  </w:t>
      </w:r>
    </w:p>
    <w:p w14:paraId="75361232" w14:textId="77777777" w:rsidR="00F24DF5" w:rsidRPr="002D5340" w:rsidRDefault="00F24DF5" w:rsidP="00F24DF5">
      <w:pPr>
        <w:pStyle w:val="center"/>
        <w:pBdr>
          <w:top w:val="none" w:sz="0" w:space="24" w:color="auto"/>
        </w:pBdr>
        <w:spacing w:before="210" w:after="210" w:line="259" w:lineRule="auto"/>
        <w:jc w:val="left"/>
        <w:rPr>
          <w:rFonts w:ascii="Arial" w:eastAsia="Arial" w:hAnsi="Arial" w:cs="Arial"/>
          <w:b/>
          <w:bCs/>
          <w:noProof/>
          <w:sz w:val="22"/>
          <w:szCs w:val="22"/>
        </w:rPr>
      </w:pPr>
      <w:r w:rsidRPr="002D5340">
        <w:rPr>
          <w:rFonts w:ascii="Arial" w:eastAsia="Arial" w:hAnsi="Arial" w:cs="Arial"/>
          <w:b/>
          <w:bCs/>
          <w:noProof/>
          <w:sz w:val="22"/>
          <w:szCs w:val="22"/>
        </w:rPr>
        <w:lastRenderedPageBreak/>
        <w:t>8. Znak EU za okolje in sistem okoljskega vodenja organizacij </w:t>
      </w:r>
    </w:p>
    <w:p w14:paraId="3664EF91"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101. členu (znak EU za okolje)</w:t>
      </w:r>
    </w:p>
    <w:p w14:paraId="59475AA0" w14:textId="77777777" w:rsidR="00F24DF5" w:rsidRPr="002D5340" w:rsidRDefault="00F24DF5" w:rsidP="00E86B11">
      <w:pPr>
        <w:spacing w:before="240"/>
        <w:jc w:val="both"/>
        <w:rPr>
          <w:rFonts w:ascii="Arial" w:hAnsi="Arial" w:cs="Arial"/>
          <w:sz w:val="22"/>
          <w:szCs w:val="22"/>
        </w:rPr>
      </w:pPr>
      <w:r w:rsidRPr="002D5340">
        <w:rPr>
          <w:rFonts w:ascii="Arial" w:hAnsi="Arial" w:cs="Arial"/>
          <w:sz w:val="22"/>
          <w:szCs w:val="22"/>
        </w:rPr>
        <w:t xml:space="preserve">V tem členu je opredeljeno podeljevanje znaka EU za okolje kot uveljavljen način promocije in spodbujanje proizvodnje proizvodov, ki imajo v primerjavi z istovrstnimi proizvodov manjše negativne vplive na okolje. Verodostojne znake za okolje podeljujejo običajno neodvisni organi na podlagi strogo določenih meril. V Evropi je uveljavljenih nekaj nacionalnih znakov tipa I po ISO klasifikaciji za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označevanje (v Nemčiji, Skandinavskih državah, Avstriji, Madžarski). EU je leta 1992 uvedla evropski znak za okolje, ki se ga podeljuje podjetjem za določen proizvod na prostovoljni osnovi in ga bo morala RS s pristopom k EU v celoti prevzeti. Podrobneje sistem podeljevanja določa Uredba (ES) št. 66/2010 o znaku EU za okolje, zahteve za pridobitev znaka EU za okolje pa za 22 skupin proizvodov in storitev določajo Sklepi Komisije EU, ki opredeljujejo tudi način preverjanja skladnosti z zahtevami. Določbe tega člena omogočajo prevzem EU znaka za okolje v RS in določajo tiste zadeve, ki jih Uredba (ES) št. 66/2010 prepušča državam članicam: določi </w:t>
      </w:r>
      <w:proofErr w:type="spellStart"/>
      <w:r w:rsidRPr="002D5340">
        <w:rPr>
          <w:rFonts w:ascii="Arial" w:hAnsi="Arial" w:cs="Arial"/>
          <w:sz w:val="22"/>
          <w:szCs w:val="22"/>
        </w:rPr>
        <w:t>t.i</w:t>
      </w:r>
      <w:proofErr w:type="spellEnd"/>
      <w:r w:rsidRPr="002D5340">
        <w:rPr>
          <w:rFonts w:ascii="Arial" w:hAnsi="Arial" w:cs="Arial"/>
          <w:sz w:val="22"/>
          <w:szCs w:val="22"/>
        </w:rPr>
        <w:t xml:space="preserve">. pristojni organ po Uredbi (ministrstvo), opredeljuje, da se znak podeljuje v upravnem postopku z odločbo, kdaj se znak za okolje odvzame ter kako se lahko znak uporablja oz. kako se znak ali njemu podoben znak ne sme uporabljati. </w:t>
      </w:r>
    </w:p>
    <w:p w14:paraId="49576E29" w14:textId="77777777" w:rsidR="0023403A" w:rsidRDefault="0023403A" w:rsidP="00F24DF5">
      <w:pPr>
        <w:jc w:val="both"/>
        <w:rPr>
          <w:rFonts w:ascii="Arial" w:hAnsi="Arial" w:cs="Arial"/>
          <w:b/>
          <w:bCs/>
          <w:sz w:val="22"/>
          <w:szCs w:val="22"/>
        </w:rPr>
      </w:pPr>
    </w:p>
    <w:p w14:paraId="216C9ADF" w14:textId="570080B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102. členu (sistem okoljevarstvenega ravnanja in presoje organizacij) in 103. členu (</w:t>
      </w:r>
      <w:proofErr w:type="spellStart"/>
      <w:r w:rsidRPr="002D5340">
        <w:rPr>
          <w:rFonts w:ascii="Arial" w:hAnsi="Arial" w:cs="Arial"/>
          <w:b/>
          <w:bCs/>
          <w:sz w:val="22"/>
          <w:szCs w:val="22"/>
        </w:rPr>
        <w:t>preveritelj</w:t>
      </w:r>
      <w:proofErr w:type="spellEnd"/>
      <w:r w:rsidRPr="002D5340">
        <w:rPr>
          <w:rFonts w:ascii="Arial" w:hAnsi="Arial" w:cs="Arial"/>
          <w:b/>
          <w:bCs/>
          <w:sz w:val="22"/>
          <w:szCs w:val="22"/>
        </w:rPr>
        <w:t xml:space="preserve"> EMAS) </w:t>
      </w:r>
    </w:p>
    <w:p w14:paraId="5E7E2252" w14:textId="77777777" w:rsidR="00F24DF5" w:rsidRPr="002D5340" w:rsidRDefault="00F24DF5" w:rsidP="00F24DF5">
      <w:pPr>
        <w:spacing w:before="210" w:after="210"/>
        <w:jc w:val="both"/>
        <w:rPr>
          <w:rFonts w:ascii="Arial" w:eastAsia="Arial" w:hAnsi="Arial" w:cs="Arial"/>
          <w:sz w:val="22"/>
          <w:szCs w:val="22"/>
        </w:rPr>
      </w:pPr>
      <w:r w:rsidRPr="002D5340">
        <w:rPr>
          <w:rFonts w:ascii="Arial" w:hAnsi="Arial" w:cs="Arial"/>
          <w:sz w:val="22"/>
          <w:szCs w:val="22"/>
        </w:rPr>
        <w:t>V teh členih je opredeljeno vključevanje ali podaljševanje vključitve p</w:t>
      </w:r>
      <w:r w:rsidRPr="002D5340">
        <w:rPr>
          <w:rFonts w:ascii="Arial" w:eastAsia="Arial" w:hAnsi="Arial" w:cs="Arial"/>
          <w:color w:val="000000" w:themeColor="text1"/>
          <w:sz w:val="22"/>
          <w:szCs w:val="22"/>
        </w:rPr>
        <w:t xml:space="preserve">ravnih ali fizičnih oseb, ki opravljajo dejavnost, organov ali institucij znotraj Skupnosti ali del ali kombinacijo teh, ki </w:t>
      </w:r>
      <w:r w:rsidRPr="002D5340">
        <w:rPr>
          <w:rFonts w:ascii="Arial" w:hAnsi="Arial" w:cs="Arial"/>
          <w:sz w:val="22"/>
          <w:szCs w:val="22"/>
        </w:rPr>
        <w:t xml:space="preserve">so </w:t>
      </w:r>
      <w:r w:rsidRPr="002D5340">
        <w:rPr>
          <w:rFonts w:ascii="Arial" w:eastAsia="Arial" w:hAnsi="Arial" w:cs="Arial"/>
          <w:color w:val="000000" w:themeColor="text1"/>
          <w:sz w:val="22"/>
          <w:szCs w:val="22"/>
        </w:rPr>
        <w:t>bodisi združena ali ne, javne ali zasebne in imajo lastne naloge in upravo, ki imajo sedež v Skupnosti</w:t>
      </w:r>
      <w:r w:rsidRPr="002D5340">
        <w:rPr>
          <w:rFonts w:ascii="Arial" w:eastAsia="Arial" w:hAnsi="Arial" w:cs="Arial"/>
          <w:sz w:val="22"/>
          <w:szCs w:val="22"/>
        </w:rPr>
        <w:t xml:space="preserve"> v </w:t>
      </w:r>
      <w:r w:rsidRPr="002D5340">
        <w:rPr>
          <w:rFonts w:ascii="Arial" w:hAnsi="Arial" w:cs="Arial"/>
          <w:sz w:val="22"/>
          <w:szCs w:val="22"/>
        </w:rPr>
        <w:t xml:space="preserve">EU sistem okoljevarstvenega vodenja organizacij, ki ga lahko (poleg standarda ISO 14001) prostovoljno uvajajo z namenom izboljševanja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učinkov proizvodnje. Sistem je bil uveden leta 1993, leta 2009 in 2019 je bil posodobljen, znan pa je pod kratico EMAS (</w:t>
      </w:r>
      <w:proofErr w:type="spellStart"/>
      <w:r w:rsidRPr="002D5340">
        <w:rPr>
          <w:rFonts w:ascii="Arial" w:hAnsi="Arial" w:cs="Arial"/>
          <w:sz w:val="22"/>
          <w:szCs w:val="22"/>
        </w:rPr>
        <w:t>Environmental</w:t>
      </w:r>
      <w:proofErr w:type="spellEnd"/>
      <w:r w:rsidRPr="002D5340">
        <w:rPr>
          <w:rFonts w:ascii="Arial" w:hAnsi="Arial" w:cs="Arial"/>
          <w:sz w:val="22"/>
          <w:szCs w:val="22"/>
        </w:rPr>
        <w:t xml:space="preserve"> Management </w:t>
      </w:r>
      <w:proofErr w:type="spellStart"/>
      <w:r w:rsidRPr="002D5340">
        <w:rPr>
          <w:rFonts w:ascii="Arial" w:hAnsi="Arial" w:cs="Arial"/>
          <w:sz w:val="22"/>
          <w:szCs w:val="22"/>
        </w:rPr>
        <w:t>and</w:t>
      </w:r>
      <w:proofErr w:type="spellEnd"/>
      <w:r w:rsidRPr="002D5340">
        <w:rPr>
          <w:rFonts w:ascii="Arial" w:hAnsi="Arial" w:cs="Arial"/>
          <w:sz w:val="22"/>
          <w:szCs w:val="22"/>
        </w:rPr>
        <w:t xml:space="preserve"> </w:t>
      </w:r>
      <w:proofErr w:type="spellStart"/>
      <w:r w:rsidRPr="002D5340">
        <w:rPr>
          <w:rFonts w:ascii="Arial" w:hAnsi="Arial" w:cs="Arial"/>
          <w:sz w:val="22"/>
          <w:szCs w:val="22"/>
        </w:rPr>
        <w:t>Auditing</w:t>
      </w:r>
      <w:proofErr w:type="spellEnd"/>
      <w:r w:rsidRPr="002D5340">
        <w:rPr>
          <w:rFonts w:ascii="Arial" w:hAnsi="Arial" w:cs="Arial"/>
          <w:sz w:val="22"/>
          <w:szCs w:val="22"/>
        </w:rPr>
        <w:t xml:space="preserve"> </w:t>
      </w:r>
      <w:proofErr w:type="spellStart"/>
      <w:r w:rsidRPr="002D5340">
        <w:rPr>
          <w:rFonts w:ascii="Arial" w:hAnsi="Arial" w:cs="Arial"/>
          <w:sz w:val="22"/>
          <w:szCs w:val="22"/>
        </w:rPr>
        <w:t>System</w:t>
      </w:r>
      <w:proofErr w:type="spellEnd"/>
      <w:r w:rsidRPr="002D5340">
        <w:rPr>
          <w:rFonts w:ascii="Arial" w:hAnsi="Arial" w:cs="Arial"/>
          <w:sz w:val="22"/>
          <w:szCs w:val="22"/>
        </w:rPr>
        <w:t xml:space="preserve">). Sistem EMAS je nadgradnja standarda ISO 14001 z nekaterimi dodatnimi zahtevami (izpolnjevanje zakonskih zahtev, sodelovanje zaposlenih, javna objava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izjave/poročila, obvezna akreditacija EMAS </w:t>
      </w:r>
      <w:proofErr w:type="spellStart"/>
      <w:r w:rsidRPr="002D5340">
        <w:rPr>
          <w:rFonts w:ascii="Arial" w:hAnsi="Arial" w:cs="Arial"/>
          <w:sz w:val="22"/>
          <w:szCs w:val="22"/>
        </w:rPr>
        <w:t>preveritelja</w:t>
      </w:r>
      <w:proofErr w:type="spellEnd"/>
      <w:r w:rsidRPr="002D5340">
        <w:rPr>
          <w:rFonts w:ascii="Arial" w:hAnsi="Arial" w:cs="Arial"/>
          <w:sz w:val="22"/>
          <w:szCs w:val="22"/>
        </w:rPr>
        <w:t xml:space="preserve">, ki preveri organizacijo, če izpolnjuje zahteve za EMAS, stalno izboljševanje sistema okoljevarstvenega vodenja organizacije ipd.) in se izvaja na podlagi Uredbe (ES) št. 1221/2009, ki ureja prostovoljno sodelovanje organizacij v Sistemu Skupnosti za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ravnanje in presojo (EMAS). V navedenih členih so urejeni tisti deli sistema, ki jih Uredba (ES) št. 1221/2009 prepušča državam članicam: določitev pristojnega organa, ki izvaja v RS registracijo organizacij v skladu z EMAS uredbo (ministrstvo), opredeljuje, da se registracija izvaja po upravnem postopku, v katerih primerih se lahko registrirana oseba, organ ali institucija  sklicuje na registracijo in uporablja znak EMAS, ter v katerih primerih se znaka EMAS ne sme uporabljati, ureja vpis in izbris iz evidence EMAS, določa EMAS </w:t>
      </w:r>
      <w:proofErr w:type="spellStart"/>
      <w:r w:rsidRPr="002D5340">
        <w:rPr>
          <w:rFonts w:ascii="Arial" w:hAnsi="Arial" w:cs="Arial"/>
          <w:sz w:val="22"/>
          <w:szCs w:val="22"/>
        </w:rPr>
        <w:t>preveritelje</w:t>
      </w:r>
      <w:proofErr w:type="spellEnd"/>
      <w:r w:rsidRPr="002D5340">
        <w:rPr>
          <w:rFonts w:ascii="Arial" w:hAnsi="Arial" w:cs="Arial"/>
          <w:sz w:val="22"/>
          <w:szCs w:val="22"/>
        </w:rPr>
        <w:t xml:space="preserve"> ter da njihovo akreditiranje izvaja nacionalna akreditacijska služba po Zakonu o akreditaciji (Ur. list RS, št. 59/99) in določa naloge nacionalne akreditacijske službe pri izvajanju akreditacije EMAS </w:t>
      </w:r>
      <w:proofErr w:type="spellStart"/>
      <w:r w:rsidRPr="002D5340">
        <w:rPr>
          <w:rFonts w:ascii="Arial" w:hAnsi="Arial" w:cs="Arial"/>
          <w:sz w:val="22"/>
          <w:szCs w:val="22"/>
        </w:rPr>
        <w:t>preveriteljev</w:t>
      </w:r>
      <w:proofErr w:type="spellEnd"/>
      <w:r w:rsidRPr="002D5340">
        <w:rPr>
          <w:rFonts w:ascii="Arial" w:hAnsi="Arial" w:cs="Arial"/>
          <w:sz w:val="22"/>
          <w:szCs w:val="22"/>
        </w:rPr>
        <w:t xml:space="preserve">. </w:t>
      </w:r>
    </w:p>
    <w:p w14:paraId="27F77E4E" w14:textId="77777777" w:rsidR="00F24DF5" w:rsidRPr="002D5340" w:rsidRDefault="00F24DF5" w:rsidP="00F24DF5">
      <w:pPr>
        <w:spacing w:before="210" w:after="210"/>
        <w:jc w:val="both"/>
        <w:rPr>
          <w:rFonts w:ascii="Arial" w:eastAsia="Arial" w:hAnsi="Arial" w:cs="Arial"/>
          <w:sz w:val="22"/>
          <w:szCs w:val="22"/>
        </w:rPr>
      </w:pPr>
      <w:r w:rsidRPr="002D5340" w:rsidDel="00664D02">
        <w:rPr>
          <w:rStyle w:val="eop"/>
          <w:rFonts w:ascii="Arial" w:eastAsia="Arial" w:hAnsi="Arial" w:cs="Arial"/>
          <w:b/>
          <w:bCs/>
          <w:color w:val="000000" w:themeColor="text1"/>
          <w:sz w:val="22"/>
          <w:szCs w:val="22"/>
        </w:rPr>
        <w:t>9</w:t>
      </w:r>
      <w:r w:rsidRPr="002D5340">
        <w:rPr>
          <w:rStyle w:val="eop"/>
          <w:rFonts w:ascii="Arial" w:eastAsia="Arial" w:hAnsi="Arial" w:cs="Arial"/>
          <w:b/>
          <w:bCs/>
          <w:color w:val="000000" w:themeColor="text1"/>
          <w:sz w:val="22"/>
          <w:szCs w:val="22"/>
        </w:rPr>
        <w:t>. Sodelovanje javnosti pri sprejemanju predpisov</w:t>
      </w:r>
    </w:p>
    <w:p w14:paraId="5CB539FF"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104. členu (sodelovanje javnosti pri sprejemanju predpisov)</w:t>
      </w:r>
    </w:p>
    <w:p w14:paraId="2F7EC64D"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Ta člen ureja sodelovanje javnosti pri sprejemanju predpisov. Vsa ministrstva in pristojne organe občin zavezuje k tem, da javnosti (vsakomur) omogočijo seznanitev z osnutkom predpisa in dajanja mnenj in pripomb. Predpisi, ki po svoji vsebini, že na podlagi zakonsko vzpostavljene </w:t>
      </w:r>
      <w:r w:rsidRPr="002D5340">
        <w:rPr>
          <w:rFonts w:ascii="Arial" w:eastAsia="Arial" w:hAnsi="Arial" w:cs="Arial"/>
          <w:sz w:val="22"/>
          <w:szCs w:val="22"/>
        </w:rPr>
        <w:lastRenderedPageBreak/>
        <w:t xml:space="preserve">fikcije sodijo v okvir tega člena določa drugi odstavek predlaganega člena. Niso pa zahteve omejene le na te predpise, temveč so v prvem odstavku v zakonsko zahtevo po omogočanju sodelovanja javnosti jasno vključeni vsi predpisi, ki lahko pomembneje vplivajo na okolje (vsi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relevantni predpisi). Od uvodoma navedenih organov določba zahteva, da z javnim naznanilom preko spleta omogočijo javnosti seznanitev z osnutkom predpisa in rokom, v katerem lahko sodeluje na že navedeni način. Četrti odstavek določa 30 dni kot minimalno trajanje obdobja sodelovanja javnosti. Krajše obdobje je po novem omogočeno le v primeru redakcijskih ali tehničnih popravkov predpisov. Organ je dolžan podana mnenja in pripombe preučiti in na primeren način upoštevati. Najkasneje v 30 dneh </w:t>
      </w:r>
      <w:r w:rsidRPr="002D5340">
        <w:rPr>
          <w:rFonts w:ascii="Arial" w:eastAsia="Arial" w:hAnsi="Arial" w:cs="Arial"/>
          <w:color w:val="000000" w:themeColor="text1"/>
          <w:sz w:val="22"/>
          <w:szCs w:val="22"/>
        </w:rPr>
        <w:t>po sprejemu predpisa</w:t>
      </w:r>
      <w:r w:rsidRPr="002D5340">
        <w:rPr>
          <w:rFonts w:ascii="Arial" w:eastAsia="Arial" w:hAnsi="Arial" w:cs="Arial"/>
          <w:sz w:val="22"/>
          <w:szCs w:val="22"/>
        </w:rPr>
        <w:t xml:space="preserve"> pa je na spletu dolžan objaviti tudi (glede na sicer predpisano vladno gradivo) podrobnejše obrazloženo stališče do vseh prejetih pripomb, vključno s kratko razlago, zakaj so ali niso bile upoštevane. Zadnji odstavek izključuje uporabo tega člena v primeru predpisov, kjer je že z drugimi zakoni določeno sodelovanje javnosti, s čimer se prepreči dvojnost normiranja.</w:t>
      </w:r>
    </w:p>
    <w:p w14:paraId="2D8A4992" w14:textId="77777777" w:rsidR="00F24DF5" w:rsidRPr="002D5340" w:rsidRDefault="00F24DF5" w:rsidP="00F24DF5">
      <w:pPr>
        <w:jc w:val="both"/>
        <w:rPr>
          <w:rFonts w:ascii="Arial" w:hAnsi="Arial" w:cs="Arial"/>
          <w:sz w:val="22"/>
          <w:szCs w:val="22"/>
        </w:rPr>
      </w:pPr>
    </w:p>
    <w:p w14:paraId="2D353876"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III. PLANI in PROGRAMI NA PODROČJU VARSTVA OKOLJA </w:t>
      </w:r>
    </w:p>
    <w:p w14:paraId="1CD9C7EC" w14:textId="77777777" w:rsidR="00BD5920" w:rsidRDefault="00BD5920" w:rsidP="00F24DF5">
      <w:pPr>
        <w:jc w:val="both"/>
        <w:rPr>
          <w:rFonts w:ascii="Arial" w:hAnsi="Arial" w:cs="Arial"/>
          <w:b/>
          <w:bCs/>
          <w:sz w:val="22"/>
          <w:szCs w:val="22"/>
        </w:rPr>
      </w:pPr>
    </w:p>
    <w:p w14:paraId="6DC3D936" w14:textId="5F7EC1B3"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1. Programi varstva okolja</w:t>
      </w:r>
    </w:p>
    <w:p w14:paraId="1B6269EE" w14:textId="77777777" w:rsidR="00BD5920" w:rsidRDefault="00BD5920" w:rsidP="00F24DF5">
      <w:pPr>
        <w:jc w:val="both"/>
        <w:rPr>
          <w:rFonts w:ascii="Arial" w:hAnsi="Arial" w:cs="Arial"/>
          <w:b/>
          <w:sz w:val="22"/>
          <w:szCs w:val="22"/>
        </w:rPr>
      </w:pPr>
    </w:p>
    <w:p w14:paraId="0D70DE5D" w14:textId="6E8C6743" w:rsidR="00F24DF5" w:rsidRPr="002D5340" w:rsidRDefault="00F24DF5" w:rsidP="00F24DF5">
      <w:pPr>
        <w:jc w:val="both"/>
        <w:rPr>
          <w:rFonts w:ascii="Arial" w:hAnsi="Arial" w:cs="Arial"/>
          <w:b/>
          <w:sz w:val="22"/>
          <w:szCs w:val="22"/>
        </w:rPr>
      </w:pPr>
      <w:r w:rsidRPr="002D5340">
        <w:rPr>
          <w:rFonts w:ascii="Arial" w:hAnsi="Arial" w:cs="Arial"/>
          <w:b/>
          <w:sz w:val="22"/>
          <w:szCs w:val="22"/>
        </w:rPr>
        <w:t>K 105. členu (nacionalni program varstva okolja)</w:t>
      </w:r>
    </w:p>
    <w:p w14:paraId="3E0F3F12"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Člen predlaganega zakona ureja pripravo nacionalnega programa varstva okolja, ki je za varstvo okolja najpomembnejši programski dokument na strateški ravni, ki ga na predlog Vlade sprejme Državni zbor. </w:t>
      </w:r>
    </w:p>
    <w:p w14:paraId="69F37299"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Ministrstvo v sodelovanju z drugimi ministrstvi pripravi program na podlagi podatkov o stanju okolja ter z upoštevanjem razvojnih dokumentov in dognanj na področju varstva okolja. Vsebina programa je prilagojena njegovemu namenu, da določi smer razvoja varstva okolja, potrebne ukrepe in njihove izvajalce. </w:t>
      </w:r>
    </w:p>
    <w:p w14:paraId="3B80485A"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Ministrstvo bo preverilo ustreznost programa vsako peto leto njegove veljave in po potrebi predlagalo njegovo spremembo. </w:t>
      </w:r>
    </w:p>
    <w:p w14:paraId="43646655"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Nacionalni program varstva okolja bo lahko vseboval tudi nacionalni programe, ki jih urejajo predpisi o ohranjanju narave in urejanju voda.   </w:t>
      </w:r>
    </w:p>
    <w:p w14:paraId="7DB6A936" w14:textId="77777777" w:rsidR="00F24DF5" w:rsidRPr="002D5340" w:rsidRDefault="00F24DF5" w:rsidP="00F24DF5">
      <w:pPr>
        <w:spacing w:line="276" w:lineRule="auto"/>
        <w:jc w:val="both"/>
        <w:rPr>
          <w:rFonts w:ascii="Arial" w:eastAsia="Aptos" w:hAnsi="Arial" w:cs="Arial"/>
          <w:sz w:val="22"/>
          <w:szCs w:val="22"/>
        </w:rPr>
      </w:pPr>
    </w:p>
    <w:p w14:paraId="638670C1" w14:textId="77777777" w:rsidR="00F24DF5" w:rsidRPr="002D5340" w:rsidRDefault="00F24DF5" w:rsidP="00F24DF5">
      <w:pPr>
        <w:jc w:val="both"/>
        <w:rPr>
          <w:rFonts w:ascii="Arial" w:hAnsi="Arial" w:cs="Arial"/>
          <w:b/>
          <w:sz w:val="22"/>
          <w:szCs w:val="22"/>
        </w:rPr>
      </w:pPr>
      <w:r w:rsidRPr="002D5340">
        <w:rPr>
          <w:rFonts w:ascii="Arial" w:hAnsi="Arial" w:cs="Arial"/>
          <w:b/>
          <w:sz w:val="22"/>
          <w:szCs w:val="22"/>
        </w:rPr>
        <w:t>K 106. členu (operativni programi)</w:t>
      </w:r>
    </w:p>
    <w:p w14:paraId="37A08AEF"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Ministrstvo za področje varstva okolja pripravi operativne programe varstva okolja za izvedbo nacionalnega programa varstva okolja ali za izvrševanje mednarodnih obveznosti ter strategij, programov in predpisov EU na področju varstva okolja. Z enakim namenom in za področje varstva narave operativne programe pripravi ministrstvo, pristojno za ohranjanje narave. </w:t>
      </w:r>
    </w:p>
    <w:p w14:paraId="24FEBF1A"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Glede vsebine operativnih programov predlagani zakon omogoča prilagoditev obsega in vsebine operativnega programa konkretnim ciljem in vsebinam. </w:t>
      </w:r>
    </w:p>
    <w:p w14:paraId="5BF61ED6" w14:textId="77777777"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 xml:space="preserve">Ministrstvo, ki je pripravljavec operativnega programa, zagotovi njegovo objavo na osrednjem spletnem mestu </w:t>
      </w:r>
      <w:r w:rsidRPr="002D5340">
        <w:rPr>
          <w:rFonts w:ascii="Arial" w:hAnsi="Arial" w:cs="Arial"/>
          <w:sz w:val="22"/>
          <w:szCs w:val="22"/>
        </w:rPr>
        <w:t>državne uprave.</w:t>
      </w:r>
    </w:p>
    <w:p w14:paraId="0C09E225" w14:textId="77777777" w:rsidR="00F24DF5" w:rsidRPr="002D5340" w:rsidRDefault="00F24DF5" w:rsidP="00F24DF5">
      <w:pPr>
        <w:jc w:val="both"/>
        <w:rPr>
          <w:rFonts w:ascii="Arial" w:hAnsi="Arial" w:cs="Arial"/>
          <w:b/>
          <w:sz w:val="22"/>
          <w:szCs w:val="22"/>
        </w:rPr>
      </w:pPr>
    </w:p>
    <w:p w14:paraId="72355638" w14:textId="0534D5A3" w:rsidR="00F24DF5" w:rsidRPr="002D5340" w:rsidRDefault="00F24DF5" w:rsidP="00F24DF5">
      <w:pPr>
        <w:jc w:val="both"/>
        <w:rPr>
          <w:rFonts w:ascii="Arial" w:hAnsi="Arial" w:cs="Arial"/>
          <w:b/>
          <w:sz w:val="22"/>
          <w:szCs w:val="22"/>
        </w:rPr>
      </w:pPr>
      <w:r w:rsidRPr="002D5340">
        <w:rPr>
          <w:rFonts w:ascii="Arial" w:hAnsi="Arial" w:cs="Arial"/>
          <w:b/>
          <w:sz w:val="22"/>
          <w:szCs w:val="22"/>
        </w:rPr>
        <w:t>K 107. členu (sodelovanje javnosti)</w:t>
      </w:r>
    </w:p>
    <w:p w14:paraId="033985B4"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Ministrstvo, ki je pripravljavec operativnega programa, v postopku priprave operativnega programa omogoči javnosti seznanitev z osnutkom programa ter dajanje mnenj in pripomb. Za ta namen:</w:t>
      </w:r>
    </w:p>
    <w:p w14:paraId="50CAF879"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 </w:t>
      </w:r>
      <w:r w:rsidRPr="002D5340">
        <w:rPr>
          <w:rFonts w:ascii="Arial" w:eastAsia="Arial" w:hAnsi="Arial" w:cs="Arial"/>
          <w:sz w:val="22"/>
          <w:szCs w:val="22"/>
        </w:rPr>
        <w:tab/>
        <w:t>z javnim naznanilom na osrednjem spletnem mestu državne uprave obvesti javnost o kraju, kjer je program dostopen, načinu in času dajanja mnenj in pripomb,</w:t>
      </w:r>
    </w:p>
    <w:p w14:paraId="15AB08A3"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lastRenderedPageBreak/>
        <w:t xml:space="preserve">- </w:t>
      </w:r>
      <w:r w:rsidRPr="002D5340">
        <w:rPr>
          <w:rFonts w:ascii="Arial" w:eastAsia="Arial" w:hAnsi="Arial" w:cs="Arial"/>
          <w:sz w:val="22"/>
          <w:szCs w:val="22"/>
        </w:rPr>
        <w:tab/>
        <w:t xml:space="preserve">zagotovi vpogled in možnost dajanja mnenj in pripomb javnosti na osnutek programa v trajanju najmanj 30 dni, </w:t>
      </w:r>
    </w:p>
    <w:p w14:paraId="5D77150D"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 </w:t>
      </w:r>
      <w:r w:rsidRPr="002D5340">
        <w:rPr>
          <w:rFonts w:ascii="Arial" w:eastAsia="Arial" w:hAnsi="Arial" w:cs="Arial"/>
          <w:sz w:val="22"/>
          <w:szCs w:val="22"/>
        </w:rPr>
        <w:tab/>
        <w:t xml:space="preserve">preuči mnenja in pripombe javnosti ter jih primerno upošteva pri pripravi programov, </w:t>
      </w:r>
    </w:p>
    <w:p w14:paraId="3C6F8AA2" w14:textId="77777777" w:rsidR="00F24DF5" w:rsidRPr="002D5340" w:rsidRDefault="00F24DF5" w:rsidP="00F24DF5">
      <w:pPr>
        <w:spacing w:before="120"/>
        <w:jc w:val="both"/>
        <w:rPr>
          <w:rFonts w:ascii="Arial" w:eastAsia="Arial" w:hAnsi="Arial" w:cs="Arial"/>
          <w:sz w:val="22"/>
          <w:szCs w:val="22"/>
        </w:rPr>
      </w:pPr>
      <w:r w:rsidRPr="002D5340">
        <w:rPr>
          <w:rFonts w:ascii="Arial" w:eastAsia="Arial" w:hAnsi="Arial" w:cs="Arial"/>
          <w:sz w:val="22"/>
          <w:szCs w:val="22"/>
        </w:rPr>
        <w:t xml:space="preserve">- </w:t>
      </w:r>
      <w:r w:rsidRPr="002D5340">
        <w:rPr>
          <w:rFonts w:ascii="Arial" w:eastAsia="Arial" w:hAnsi="Arial" w:cs="Arial"/>
          <w:sz w:val="22"/>
          <w:szCs w:val="22"/>
        </w:rPr>
        <w:tab/>
        <w:t>po sprejemu operativnega programa obvesti javnost, pri čemer obvestilo vsebuje tudi utemeljitve za sprejete programske odločitve in informacijo o sodelovanju javnosti v postopku njegove priprave.</w:t>
      </w:r>
    </w:p>
    <w:p w14:paraId="1E264CCF" w14:textId="77777777" w:rsidR="00F24DF5" w:rsidRPr="002D5340" w:rsidRDefault="00F24DF5" w:rsidP="00F24DF5">
      <w:pPr>
        <w:spacing w:before="120"/>
        <w:jc w:val="both"/>
        <w:rPr>
          <w:rFonts w:ascii="Arial" w:eastAsia="Arial" w:hAnsi="Arial" w:cs="Arial"/>
          <w:sz w:val="22"/>
          <w:szCs w:val="22"/>
        </w:rPr>
      </w:pPr>
    </w:p>
    <w:p w14:paraId="3E5D6084" w14:textId="56F47F24" w:rsidR="00F24DF5" w:rsidRPr="002D5340" w:rsidRDefault="00F24DF5" w:rsidP="00F24DF5">
      <w:pPr>
        <w:spacing w:line="276" w:lineRule="auto"/>
        <w:jc w:val="both"/>
        <w:rPr>
          <w:rFonts w:ascii="Arial" w:hAnsi="Arial" w:cs="Arial"/>
          <w:b/>
          <w:sz w:val="22"/>
          <w:szCs w:val="22"/>
        </w:rPr>
      </w:pPr>
      <w:r w:rsidRPr="002D5340">
        <w:rPr>
          <w:rFonts w:ascii="Arial" w:hAnsi="Arial" w:cs="Arial"/>
          <w:b/>
          <w:sz w:val="22"/>
          <w:szCs w:val="22"/>
        </w:rPr>
        <w:t>K 108. členu (program varstva okolja občine)</w:t>
      </w:r>
    </w:p>
    <w:p w14:paraId="1F4C6E17"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ureja izdelavo programov varstva okolja, vezanih na ožje območje. Take programe za svoje območje pripravijo mestne občine, lahko pa tudi občine ali širše samoupravne lokalne skupnosti. Pri tem smiselno upoštevajo določbe zakona glede izdelave nacionalnega programa varstva okolja, operativnega programa varstva okolja in sodelovanja javnosti pri pripravi teh programov ter zagotovijo skladnost z njimi. </w:t>
      </w:r>
    </w:p>
    <w:p w14:paraId="467ACE54" w14:textId="77777777" w:rsidR="005A30B3" w:rsidRDefault="005A30B3" w:rsidP="00F24DF5">
      <w:pPr>
        <w:jc w:val="both"/>
        <w:rPr>
          <w:rFonts w:ascii="Arial" w:hAnsi="Arial" w:cs="Arial"/>
          <w:b/>
          <w:color w:val="000000" w:themeColor="text1"/>
          <w:sz w:val="22"/>
          <w:szCs w:val="22"/>
        </w:rPr>
      </w:pPr>
    </w:p>
    <w:p w14:paraId="166456B4" w14:textId="561402FE" w:rsidR="00732C9B" w:rsidRPr="00732C9B" w:rsidRDefault="00732C9B" w:rsidP="005A30B3">
      <w:pPr>
        <w:spacing w:before="240"/>
        <w:jc w:val="both"/>
        <w:rPr>
          <w:rFonts w:ascii="Arial" w:hAnsi="Arial" w:cs="Arial"/>
          <w:b/>
          <w:bCs/>
          <w:iCs/>
          <w:color w:val="000000" w:themeColor="text1"/>
          <w:sz w:val="22"/>
          <w:szCs w:val="22"/>
        </w:rPr>
      </w:pPr>
      <w:r w:rsidRPr="00732C9B">
        <w:rPr>
          <w:rFonts w:ascii="Arial" w:hAnsi="Arial" w:cs="Arial"/>
          <w:b/>
          <w:bCs/>
          <w:iCs/>
          <w:color w:val="000000" w:themeColor="text1"/>
          <w:sz w:val="22"/>
          <w:szCs w:val="22"/>
        </w:rPr>
        <w:t xml:space="preserve">2. Strateška </w:t>
      </w:r>
      <w:proofErr w:type="spellStart"/>
      <w:r w:rsidRPr="00732C9B">
        <w:rPr>
          <w:rFonts w:ascii="Arial" w:hAnsi="Arial" w:cs="Arial"/>
          <w:b/>
          <w:bCs/>
          <w:iCs/>
          <w:color w:val="000000" w:themeColor="text1"/>
          <w:sz w:val="22"/>
          <w:szCs w:val="22"/>
        </w:rPr>
        <w:t>okoljska</w:t>
      </w:r>
      <w:proofErr w:type="spellEnd"/>
      <w:r w:rsidRPr="00732C9B">
        <w:rPr>
          <w:rFonts w:ascii="Arial" w:hAnsi="Arial" w:cs="Arial"/>
          <w:b/>
          <w:bCs/>
          <w:iCs/>
          <w:color w:val="000000" w:themeColor="text1"/>
          <w:sz w:val="22"/>
          <w:szCs w:val="22"/>
        </w:rPr>
        <w:t xml:space="preserve"> presoja</w:t>
      </w:r>
    </w:p>
    <w:p w14:paraId="52281C6E" w14:textId="7C745817" w:rsidR="00F24DF5" w:rsidRPr="005A30B3" w:rsidRDefault="00F24DF5" w:rsidP="005A30B3">
      <w:pPr>
        <w:spacing w:before="240"/>
        <w:jc w:val="both"/>
        <w:rPr>
          <w:rFonts w:ascii="Arial" w:hAnsi="Arial" w:cs="Arial"/>
          <w:i/>
          <w:color w:val="000000"/>
          <w:sz w:val="22"/>
          <w:szCs w:val="22"/>
        </w:rPr>
      </w:pPr>
      <w:r w:rsidRPr="005A30B3">
        <w:rPr>
          <w:rFonts w:ascii="Arial" w:hAnsi="Arial" w:cs="Arial"/>
          <w:i/>
          <w:color w:val="000000" w:themeColor="text1"/>
          <w:sz w:val="22"/>
          <w:szCs w:val="22"/>
        </w:rPr>
        <w:t>Splošna obrazložitev</w:t>
      </w:r>
    </w:p>
    <w:p w14:paraId="67D78B04" w14:textId="77777777" w:rsidR="00F24DF5" w:rsidRPr="002D5340" w:rsidRDefault="00F24DF5" w:rsidP="005A30B3">
      <w:pPr>
        <w:pStyle w:val="oddelek0"/>
        <w:shd w:val="clear" w:color="auto" w:fill="FFFFFF" w:themeFill="background1"/>
        <w:spacing w:before="240" w:beforeAutospacing="0" w:after="240" w:afterAutospacing="0"/>
        <w:jc w:val="both"/>
        <w:rPr>
          <w:rFonts w:ascii="Arial" w:hAnsi="Arial" w:cs="Arial"/>
          <w:b/>
          <w:bCs/>
          <w:color w:val="000000" w:themeColor="text1"/>
          <w:sz w:val="22"/>
          <w:szCs w:val="22"/>
        </w:rPr>
      </w:pPr>
      <w:r w:rsidRPr="002D5340">
        <w:rPr>
          <w:rFonts w:ascii="Arial" w:hAnsi="Arial" w:cs="Arial"/>
          <w:color w:val="000000" w:themeColor="text1"/>
          <w:sz w:val="22"/>
          <w:szCs w:val="22"/>
        </w:rPr>
        <w:t xml:space="preserve">Institut celovite presoje vplivov na okolje je bil v slovenski pravni sistem uveden ob vstopu Slovenije v EU oziroma s prenosom Direktive 2001/42/ES Evropskega parlamenta in Sveta z dne 27. 6. 2001 o presoji vplivov nekaterih načrtov in programov na okolje (v nadaljevanju: SEA direktiva) v slovenski pravni sistem. Osnutek ZVO-3 ohranja temelje te ureditve in jo le deloma spreminja, obenem pa poimenovanje celovita presoja zamenjuje z ustreznejšim poimenovanjem – z izrazom »strateška </w:t>
      </w:r>
      <w:proofErr w:type="spellStart"/>
      <w:r w:rsidRPr="002D5340">
        <w:rPr>
          <w:rFonts w:ascii="Arial" w:hAnsi="Arial" w:cs="Arial"/>
          <w:color w:val="000000" w:themeColor="text1"/>
          <w:sz w:val="22"/>
          <w:szCs w:val="22"/>
        </w:rPr>
        <w:t>okoljska</w:t>
      </w:r>
      <w:proofErr w:type="spellEnd"/>
      <w:r w:rsidRPr="002D5340">
        <w:rPr>
          <w:rFonts w:ascii="Arial" w:hAnsi="Arial" w:cs="Arial"/>
          <w:color w:val="000000" w:themeColor="text1"/>
          <w:sz w:val="22"/>
          <w:szCs w:val="22"/>
        </w:rPr>
        <w:t xml:space="preserve"> presoja«, ki odseva raven aktov, za katere se strateška </w:t>
      </w:r>
      <w:proofErr w:type="spellStart"/>
      <w:r w:rsidRPr="002D5340">
        <w:rPr>
          <w:rFonts w:ascii="Arial" w:hAnsi="Arial" w:cs="Arial"/>
          <w:color w:val="000000" w:themeColor="text1"/>
          <w:sz w:val="22"/>
          <w:szCs w:val="22"/>
        </w:rPr>
        <w:t>okoljska</w:t>
      </w:r>
      <w:proofErr w:type="spellEnd"/>
      <w:r w:rsidRPr="002D5340">
        <w:rPr>
          <w:rFonts w:ascii="Arial" w:hAnsi="Arial" w:cs="Arial"/>
          <w:color w:val="000000" w:themeColor="text1"/>
          <w:sz w:val="22"/>
          <w:szCs w:val="22"/>
        </w:rPr>
        <w:t xml:space="preserve"> presoja izvaja in že s poimenovanjem skuša uvesti jasnejše razlikovanje med načrtovanjem na planski in projektni ravni. </w:t>
      </w:r>
    </w:p>
    <w:p w14:paraId="52FCF73D"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bCs/>
          <w:color w:val="000000" w:themeColor="text1"/>
          <w:sz w:val="22"/>
          <w:szCs w:val="22"/>
        </w:rPr>
        <w:t xml:space="preserve">K 109. členu (strateška </w:t>
      </w:r>
      <w:proofErr w:type="spellStart"/>
      <w:r w:rsidRPr="002D5340">
        <w:rPr>
          <w:rFonts w:ascii="Arial" w:hAnsi="Arial" w:cs="Arial"/>
          <w:b/>
          <w:bCs/>
          <w:color w:val="000000" w:themeColor="text1"/>
          <w:sz w:val="22"/>
          <w:szCs w:val="22"/>
        </w:rPr>
        <w:t>okoljska</w:t>
      </w:r>
      <w:proofErr w:type="spellEnd"/>
      <w:r w:rsidRPr="002D5340">
        <w:rPr>
          <w:rFonts w:ascii="Arial" w:hAnsi="Arial" w:cs="Arial"/>
          <w:b/>
          <w:bCs/>
          <w:color w:val="000000" w:themeColor="text1"/>
          <w:sz w:val="22"/>
          <w:szCs w:val="22"/>
        </w:rPr>
        <w:t xml:space="preserve"> presoja vplivov na okolje)</w:t>
      </w:r>
    </w:p>
    <w:p w14:paraId="4DA5B062"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Ureditev instituta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v temeljih ostaja podobna ureditvi v veljavnem  ZVO-2. Vendar pa se v primerjavi z ureditvijo v ZVO-2 spreminja poimenovanje samega instituta: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in ne več celovita presoja vplivov na okolje. Nekoliko drugače kot v 77. členu ZVO-2 je po vzoru iz četrte uvodne izjave SEA direktive oblikovan tudi namen strateške presoje. Značilnosti planov, za katere se presoja izvaja, so v predlaganem drugem odstavku zaradi večje jasnosti razdeljene na tri točke, pri čemer se z nekoliko drugačno opredelitvijo lastnosti plana, za katerega je strateško presojo treba izvesti v 3. točki bolj dosledno sledi besedilu SEA direktive  (v skladu z a točko a drugega odstavka 3. člena SEA direktive je na primer zajeta tudi priloga II te direktive). Novost te določbe je tudi v tem, da zakon vladi nalaga, da pripravi seznam planov, za katere je vselej treba izvesti strateško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presojo in seznam planov, za katere se na podlagi predpisanih kriterijev od primera do primera preverja, ali naj se izvede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Da ta seznam ni dokončen izhaja iz predlaganega četrtega odstavka, ki zagotavlja, da se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izvede tudi za druge plane, katerih izvajanje ima lahko pomembne vplive na okolje, pa jih ni na seznamu vlade (na primer, ker je bil plan naknadno uveden oziroma zahtevan z uredbo EU ali nacionalnim predpisom, ker je sprejet na drugem področju od navedenih itd.). V predlaganem šestem odstavku je -  podobno kot v sedmem odstavku 77. člena ZVO-2 -  vladi dano pooblastilo, da predpiše merila za ocenjevanje pomembnejših vplivov izvedbe plana na okolje, pri čemer se izrecno zahteva, da s tem v zvezi upošteva relevantne določbe SEA direktive. Dodati velja, da je treba v 3. točki drugega odstavka </w:t>
      </w:r>
      <w:r w:rsidRPr="002D5340">
        <w:rPr>
          <w:rFonts w:ascii="Arial" w:eastAsia="Arial" w:hAnsi="Arial" w:cs="Arial"/>
          <w:color w:val="000000" w:themeColor="text1"/>
          <w:sz w:val="22"/>
          <w:szCs w:val="22"/>
        </w:rPr>
        <w:lastRenderedPageBreak/>
        <w:t>uporabljeno besedno zvezo: »okvir za soglasja za izvedbo posegov« razumeti kot avtonomen izraz prava EU (SEA direktive), ki ga je oziroma bo potrebno razlagati v skladu s prakso Sodišča EU, zaradi česar splošna opredelitev in s tem zamejitev na zakonski ravni ni ustrezna.</w:t>
      </w:r>
    </w:p>
    <w:p w14:paraId="686C758B"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23E63C73" w14:textId="77777777" w:rsidR="00F24DF5" w:rsidRPr="002D5340" w:rsidRDefault="00F24DF5" w:rsidP="00F24DF5">
      <w:pPr>
        <w:pStyle w:val="lennaslov0"/>
        <w:shd w:val="clear" w:color="auto" w:fill="FFFFFF" w:themeFill="background1"/>
        <w:spacing w:beforeAutospacing="0" w:afterAutospacing="0"/>
        <w:rPr>
          <w:rFonts w:ascii="Arial" w:hAnsi="Arial" w:cs="Arial"/>
          <w:b/>
          <w:sz w:val="22"/>
          <w:szCs w:val="22"/>
        </w:rPr>
      </w:pPr>
      <w:r w:rsidRPr="002D5340">
        <w:rPr>
          <w:rFonts w:ascii="Arial" w:hAnsi="Arial" w:cs="Arial"/>
          <w:b/>
          <w:bCs/>
          <w:color w:val="000000" w:themeColor="text1"/>
          <w:sz w:val="22"/>
          <w:szCs w:val="22"/>
        </w:rPr>
        <w:t xml:space="preserve">K 110. členu </w:t>
      </w:r>
      <w:r w:rsidRPr="002D5340">
        <w:rPr>
          <w:rFonts w:ascii="Arial" w:hAnsi="Arial" w:cs="Arial"/>
          <w:b/>
          <w:bCs/>
          <w:sz w:val="22"/>
          <w:szCs w:val="22"/>
        </w:rPr>
        <w:t xml:space="preserve">(plani, za katere se strateška </w:t>
      </w:r>
      <w:proofErr w:type="spellStart"/>
      <w:r w:rsidRPr="002D5340">
        <w:rPr>
          <w:rFonts w:ascii="Arial" w:hAnsi="Arial" w:cs="Arial"/>
          <w:b/>
          <w:bCs/>
          <w:sz w:val="22"/>
          <w:szCs w:val="22"/>
        </w:rPr>
        <w:t>okoljska</w:t>
      </w:r>
      <w:proofErr w:type="spellEnd"/>
      <w:r w:rsidRPr="002D5340">
        <w:rPr>
          <w:rFonts w:ascii="Arial" w:hAnsi="Arial" w:cs="Arial"/>
          <w:b/>
          <w:bCs/>
          <w:sz w:val="22"/>
          <w:szCs w:val="22"/>
        </w:rPr>
        <w:t xml:space="preserve"> presoja ne izvede)</w:t>
      </w:r>
    </w:p>
    <w:p w14:paraId="52A9D148"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Predlagana določba predstavlja nekoliko spremenjeni četrti odstavek 77. člena ZVO-2. Vendar predlog v drugem odstavku natančneje povzema besedilo SEA direktive (10. uvodno izjavo oziroma tretji odstavek 3. člena direktive).  Tudi izraz »majhno območje na lokalni ravni« je treba razumeti kot avtonomen izraz SEA direktive, ki ga bo potrebno razlagati v skladu s prakso Sodišča EU, zaradi česar splošna opredelitev in s tem zamejitev na zakonski ravni ni ustrezna. V praksi je v ta namen priporočljivo zagotoviti smernice, ki se lahko nadgrajujejo z razvojem prakse Sodišča EU. </w:t>
      </w:r>
    </w:p>
    <w:p w14:paraId="57CE9843"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Ker  V primeru prostorskih aktov  je v Zakonu o urejanju prostora določeno da se za občinske podrobne prostorske načrte (OPPN)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izvede le v primeru, da so izpolnjeni z zakonom predpisani pogoj oziroma kadar ima sprejem OPPN oziroma njegove spremembe pomembne vplive na okolje. Pri spremembi OPN pa se celovita oziroma strateška presoja le izjemoma ne izvede, in sicer: če je ugotovljeno, da ni pričakovati pomembnega vpliva izvedbe plana na okolje (glej  118. in 128. člen ZuReP-3). Zato v predlagani določbi ne najdemo nekdanjega besedila 77. člena ZVO-2 o tem, da se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ne izvede v primeru domneve, da ni  pričakovati verjetno pomembnih vplivov plana na okolje, ki je bila vzpostavljena za primere »če za planirane posege niso določeni novi ali podrobnejši izvedbeni pogoji, če ne vsebuje novih posegov in če plan ne zajema novih območij glede na plan, na podlagi katerega je pripravljen«. </w:t>
      </w:r>
    </w:p>
    <w:p w14:paraId="2BB42BC4"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themeColor="text1"/>
          <w:sz w:val="22"/>
          <w:szCs w:val="22"/>
        </w:rPr>
      </w:pPr>
    </w:p>
    <w:p w14:paraId="39FFC77C"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color w:val="000000" w:themeColor="text1"/>
          <w:sz w:val="22"/>
          <w:szCs w:val="22"/>
        </w:rPr>
      </w:pPr>
      <w:r w:rsidRPr="002D5340">
        <w:rPr>
          <w:rFonts w:ascii="Arial" w:hAnsi="Arial" w:cs="Arial"/>
          <w:b/>
          <w:bCs/>
          <w:color w:val="000000" w:themeColor="text1"/>
          <w:sz w:val="22"/>
          <w:szCs w:val="22"/>
        </w:rPr>
        <w:t>K 111. členu (subsidiarna uporaba tega poglavja)</w:t>
      </w:r>
    </w:p>
    <w:p w14:paraId="2494AC40" w14:textId="77777777" w:rsidR="00F24DF5" w:rsidRPr="002D5340" w:rsidRDefault="00F24DF5" w:rsidP="00F24DF5">
      <w:pPr>
        <w:spacing w:before="240"/>
        <w:jc w:val="both"/>
        <w:rPr>
          <w:rFonts w:ascii="Arial" w:hAnsi="Arial" w:cs="Arial"/>
          <w:b/>
          <w:bCs/>
          <w:sz w:val="22"/>
          <w:szCs w:val="22"/>
          <w:highlight w:val="yellow"/>
        </w:rPr>
      </w:pPr>
      <w:r w:rsidRPr="002D5340">
        <w:rPr>
          <w:rFonts w:ascii="Arial" w:eastAsia="Arial" w:hAnsi="Arial" w:cs="Arial"/>
          <w:color w:val="000000" w:themeColor="text1"/>
          <w:sz w:val="22"/>
          <w:szCs w:val="22"/>
        </w:rPr>
        <w:t xml:space="preserve">Predlog določa subsidiarno uporabo določb poglavja ZVO-3 o strateški </w:t>
      </w:r>
      <w:proofErr w:type="spellStart"/>
      <w:r w:rsidRPr="002D5340">
        <w:rPr>
          <w:rFonts w:ascii="Arial" w:eastAsia="Arial" w:hAnsi="Arial" w:cs="Arial"/>
          <w:color w:val="000000" w:themeColor="text1"/>
          <w:sz w:val="22"/>
          <w:szCs w:val="22"/>
        </w:rPr>
        <w:t>okoljski</w:t>
      </w:r>
      <w:proofErr w:type="spellEnd"/>
      <w:r w:rsidRPr="002D5340">
        <w:rPr>
          <w:rFonts w:ascii="Arial" w:eastAsia="Arial" w:hAnsi="Arial" w:cs="Arial"/>
          <w:color w:val="000000" w:themeColor="text1"/>
          <w:sz w:val="22"/>
          <w:szCs w:val="22"/>
        </w:rPr>
        <w:t xml:space="preserve"> presoji na področju urejanja prostora, s čimer upošteva zlasti že uveljavljeno dejstvo, da Zakon o urejanju prostora celovito presojo vplivov na okolje oziroma strateško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presojo v številnih vprašanjih že ureja drugače, kot jo sicer ureja ZVO-2 (na primer izrecno določa vrste prostorskih aktov, ki načeloma zahtevajo ali pa načeloma ne zahtevajo celovite oziroma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Predlagano besedilo tega poglavja torej nima namena posegati v določbe ZUreP-3, ki določena vprašanja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ureja drugače</w:t>
      </w:r>
      <w:r w:rsidRPr="002D5340">
        <w:rPr>
          <w:rFonts w:ascii="Arial" w:hAnsi="Arial" w:cs="Arial"/>
          <w:color w:val="000000" w:themeColor="text1"/>
          <w:sz w:val="22"/>
          <w:szCs w:val="22"/>
        </w:rPr>
        <w:t xml:space="preserve">. </w:t>
      </w:r>
    </w:p>
    <w:p w14:paraId="76A0E2AC" w14:textId="77777777" w:rsidR="00F24DF5" w:rsidRPr="002D5340" w:rsidRDefault="00F24DF5" w:rsidP="00F24DF5">
      <w:pPr>
        <w:spacing w:before="240"/>
        <w:jc w:val="both"/>
        <w:rPr>
          <w:rFonts w:ascii="Arial" w:hAnsi="Arial" w:cs="Arial"/>
          <w:b/>
          <w:bCs/>
          <w:sz w:val="22"/>
          <w:szCs w:val="22"/>
          <w:highlight w:val="yellow"/>
        </w:rPr>
      </w:pPr>
      <w:r w:rsidRPr="002D5340">
        <w:rPr>
          <w:rFonts w:ascii="Arial" w:hAnsi="Arial" w:cs="Arial"/>
          <w:b/>
          <w:bCs/>
          <w:color w:val="000000" w:themeColor="text1"/>
          <w:sz w:val="22"/>
          <w:szCs w:val="22"/>
        </w:rPr>
        <w:t xml:space="preserve">K 112. členu (pravna narava in koraki strateške </w:t>
      </w:r>
      <w:proofErr w:type="spellStart"/>
      <w:r w:rsidRPr="002D5340">
        <w:rPr>
          <w:rFonts w:ascii="Arial" w:hAnsi="Arial" w:cs="Arial"/>
          <w:b/>
          <w:bCs/>
          <w:color w:val="000000" w:themeColor="text1"/>
          <w:sz w:val="22"/>
          <w:szCs w:val="22"/>
        </w:rPr>
        <w:t>okoljske</w:t>
      </w:r>
      <w:proofErr w:type="spellEnd"/>
      <w:r w:rsidRPr="002D5340">
        <w:rPr>
          <w:rFonts w:ascii="Arial" w:hAnsi="Arial" w:cs="Arial"/>
          <w:b/>
          <w:bCs/>
          <w:color w:val="000000" w:themeColor="text1"/>
          <w:sz w:val="22"/>
          <w:szCs w:val="22"/>
        </w:rPr>
        <w:t xml:space="preserve"> presoje)</w:t>
      </w:r>
    </w:p>
    <w:p w14:paraId="1524CF02"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themeColor="text1"/>
          <w:sz w:val="22"/>
          <w:szCs w:val="22"/>
        </w:rPr>
      </w:pPr>
      <w:r w:rsidRPr="002D5340">
        <w:rPr>
          <w:rFonts w:ascii="Arial" w:eastAsia="Arial" w:hAnsi="Arial" w:cs="Arial"/>
          <w:color w:val="292B2C"/>
          <w:sz w:val="22"/>
          <w:szCs w:val="22"/>
        </w:rPr>
        <w:t xml:space="preserve">S predlaganim členom se za posamezne faze oziroma korake strateške </w:t>
      </w:r>
      <w:proofErr w:type="spellStart"/>
      <w:r w:rsidRPr="002D5340">
        <w:rPr>
          <w:rFonts w:ascii="Arial" w:eastAsia="Arial" w:hAnsi="Arial" w:cs="Arial"/>
          <w:color w:val="292B2C"/>
          <w:sz w:val="22"/>
          <w:szCs w:val="22"/>
        </w:rPr>
        <w:t>okoljske</w:t>
      </w:r>
      <w:proofErr w:type="spellEnd"/>
      <w:r w:rsidRPr="002D5340">
        <w:rPr>
          <w:rFonts w:ascii="Arial" w:eastAsia="Arial" w:hAnsi="Arial" w:cs="Arial"/>
          <w:color w:val="292B2C"/>
          <w:sz w:val="22"/>
          <w:szCs w:val="22"/>
        </w:rPr>
        <w:t xml:space="preserve"> presoje, ki so pravzaprav del širšega procesa sprejemanja plana,  izključuje uporaba Zakona o splošnem upravnem postopku (v nadaljevanju: ZUP) in sicer tako, da ta določba upošteva, da se po 4. členu omenjenega zakona upravni postopek smiselno uporablja v drugih javnopravnih zadevah, ki nimajo značaja upravne zadeve le, kolikor ta področja niso urejena s posebnim postopkom. Ker so strateška </w:t>
      </w:r>
      <w:proofErr w:type="spellStart"/>
      <w:r w:rsidRPr="002D5340">
        <w:rPr>
          <w:rFonts w:ascii="Arial" w:eastAsia="Arial" w:hAnsi="Arial" w:cs="Arial"/>
          <w:color w:val="292B2C"/>
          <w:sz w:val="22"/>
          <w:szCs w:val="22"/>
        </w:rPr>
        <w:t>okoljska</w:t>
      </w:r>
      <w:proofErr w:type="spellEnd"/>
      <w:r w:rsidRPr="002D5340">
        <w:rPr>
          <w:rFonts w:ascii="Arial" w:eastAsia="Arial" w:hAnsi="Arial" w:cs="Arial"/>
          <w:color w:val="292B2C"/>
          <w:sz w:val="22"/>
          <w:szCs w:val="22"/>
        </w:rPr>
        <w:t xml:space="preserve"> presoja oziroma njene posamezne faze opredeljene kot poseben javno-pravni postopek, ki je inherentni del priprave plana, to pomeni, da se ZUP praviloma niti smiselno ne uporablja. </w:t>
      </w:r>
      <w:r w:rsidRPr="002D5340">
        <w:rPr>
          <w:rFonts w:ascii="Arial" w:hAnsi="Arial" w:cs="Arial"/>
          <w:color w:val="292B2C"/>
          <w:sz w:val="22"/>
          <w:szCs w:val="22"/>
        </w:rPr>
        <w:t xml:space="preserve"> V drugem odstavku pa je podana opredelitev (korakov) strateške </w:t>
      </w:r>
      <w:proofErr w:type="spellStart"/>
      <w:r w:rsidRPr="002D5340">
        <w:rPr>
          <w:rFonts w:ascii="Arial" w:hAnsi="Arial" w:cs="Arial"/>
          <w:color w:val="292B2C"/>
          <w:sz w:val="22"/>
          <w:szCs w:val="22"/>
        </w:rPr>
        <w:t>okoljske</w:t>
      </w:r>
      <w:proofErr w:type="spellEnd"/>
      <w:r w:rsidRPr="002D5340">
        <w:rPr>
          <w:rFonts w:ascii="Arial" w:hAnsi="Arial" w:cs="Arial"/>
          <w:color w:val="292B2C"/>
          <w:sz w:val="22"/>
          <w:szCs w:val="22"/>
        </w:rPr>
        <w:t xml:space="preserve"> presoje.</w:t>
      </w:r>
    </w:p>
    <w:p w14:paraId="40263035"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bCs/>
          <w:color w:val="000000" w:themeColor="text1"/>
          <w:sz w:val="22"/>
          <w:szCs w:val="22"/>
        </w:rPr>
        <w:t>K 113. členu (posvetovanje z ministrstvi in drugimi organizacijami)</w:t>
      </w:r>
    </w:p>
    <w:p w14:paraId="141428BD"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lastRenderedPageBreak/>
        <w:t xml:space="preserve">SEA Direktiva na več mestih zahteva posvetovanje z »organi, pristojnimi za ustrezne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naloge«, pri čemer je splošna zahteva tega posvetovanja -  podobno kot v predlaganem prvem odstavku tega člena - podana že v 15. uvodni izjavi direktive. Ta splošna določba o posvetovanju je podrobneje razdelana v drugih členih – pri oblikovanju stališča o tem, ali je v postopku priprave plana treba izvesti strateško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presojo, stališču o potrebni vsebini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in pri presoji sprejemljivosti plana. Z drugim odstavkom se predlaga izrecen zapis, da se morajo </w:t>
      </w:r>
      <w:proofErr w:type="spellStart"/>
      <w:r w:rsidRPr="002D5340">
        <w:rPr>
          <w:rFonts w:ascii="Arial" w:eastAsia="Arial" w:hAnsi="Arial" w:cs="Arial"/>
          <w:color w:val="000000" w:themeColor="text1"/>
          <w:sz w:val="22"/>
          <w:szCs w:val="22"/>
        </w:rPr>
        <w:t>mnenjedajaci</w:t>
      </w:r>
      <w:proofErr w:type="spellEnd"/>
      <w:r w:rsidRPr="002D5340">
        <w:rPr>
          <w:rFonts w:ascii="Arial" w:eastAsia="Arial" w:hAnsi="Arial" w:cs="Arial"/>
          <w:color w:val="000000" w:themeColor="text1"/>
          <w:sz w:val="22"/>
          <w:szCs w:val="22"/>
        </w:rPr>
        <w:t xml:space="preserve"> pri izdelavi mnenja opreti na sprejete oziroma uveljavljene predpise in razvojne ter druge strateške dokumente, ki so bili sprejeti na ravni države, EU ali mednarodne skupnosti na njihovem delovnem področju. Ker se je v praksi pokazalo, da ob splošni opredelitvi organov in organizacij ni povsem jasno kdaj kot </w:t>
      </w:r>
      <w:proofErr w:type="spellStart"/>
      <w:r w:rsidRPr="002D5340">
        <w:rPr>
          <w:rFonts w:ascii="Arial" w:eastAsia="Arial" w:hAnsi="Arial" w:cs="Arial"/>
          <w:color w:val="000000" w:themeColor="text1"/>
          <w:sz w:val="22"/>
          <w:szCs w:val="22"/>
        </w:rPr>
        <w:t>mnenjedajalec</w:t>
      </w:r>
      <w:proofErr w:type="spellEnd"/>
      <w:r w:rsidRPr="002D5340">
        <w:rPr>
          <w:rFonts w:ascii="Arial" w:eastAsia="Arial" w:hAnsi="Arial" w:cs="Arial"/>
          <w:color w:val="000000" w:themeColor="text1"/>
          <w:sz w:val="22"/>
          <w:szCs w:val="22"/>
        </w:rPr>
        <w:t xml:space="preserve"> sodeluje posamezno ministrstvo in kdaj javni zavod ali druga organizacija, ki ima na določenem področju s predpisi poverjene določene naloge (in kako ravnati v primeru morebiti nasprotujočih si mnenj), predlog tretjega odstavka predvideva razrešitev te dileme na način, da bo nabor ministrstev in organizacij, s katerimi se je – glede na vsebino, ki je v njihovi pristojnosti – treba posvetovati, določila Vlada. Ker pa bi bilo v primeru vsebinsko specifičnega plana morda potrebno posvetovanje z drugo strokovno organizacijo, ki razpolaga s specifičnim znanjem (na primer Upravo za jedrsko varnost), pa je ministrstvu izrecno omogočeno, da se posvetuje z organizacijo, ki je sicer ni na tem seznamu.</w:t>
      </w:r>
    </w:p>
    <w:p w14:paraId="646B9913"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0EDC5382" w14:textId="77777777" w:rsidR="00F24DF5" w:rsidRPr="002D5340" w:rsidRDefault="00F24DF5" w:rsidP="00F24DF5">
      <w:pPr>
        <w:pStyle w:val="lennaslov0"/>
        <w:shd w:val="clear" w:color="auto" w:fill="FFFFFF" w:themeFill="background1"/>
        <w:spacing w:beforeAutospacing="0" w:afterAutospacing="0"/>
        <w:rPr>
          <w:rFonts w:ascii="Arial" w:hAnsi="Arial" w:cs="Arial"/>
          <w:b/>
          <w:bCs/>
          <w:color w:val="000000"/>
          <w:sz w:val="22"/>
          <w:szCs w:val="22"/>
        </w:rPr>
      </w:pPr>
      <w:r w:rsidRPr="002D5340">
        <w:rPr>
          <w:rFonts w:ascii="Arial" w:hAnsi="Arial" w:cs="Arial"/>
          <w:b/>
          <w:bCs/>
          <w:color w:val="000000" w:themeColor="text1"/>
          <w:sz w:val="22"/>
          <w:szCs w:val="22"/>
        </w:rPr>
        <w:t xml:space="preserve">K 114.členu (mnenje, ali je treba izvesti strateško </w:t>
      </w:r>
      <w:proofErr w:type="spellStart"/>
      <w:r w:rsidRPr="002D5340">
        <w:rPr>
          <w:rFonts w:ascii="Arial" w:hAnsi="Arial" w:cs="Arial"/>
          <w:b/>
          <w:bCs/>
          <w:color w:val="000000" w:themeColor="text1"/>
          <w:sz w:val="22"/>
          <w:szCs w:val="22"/>
        </w:rPr>
        <w:t>okoljsko</w:t>
      </w:r>
      <w:proofErr w:type="spellEnd"/>
      <w:r w:rsidRPr="002D5340">
        <w:rPr>
          <w:rFonts w:ascii="Arial" w:hAnsi="Arial" w:cs="Arial"/>
          <w:b/>
          <w:bCs/>
          <w:color w:val="000000" w:themeColor="text1"/>
          <w:sz w:val="22"/>
          <w:szCs w:val="22"/>
        </w:rPr>
        <w:t xml:space="preserve"> presojo) </w:t>
      </w:r>
    </w:p>
    <w:p w14:paraId="357C6164"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Obvestilo o nameri oziroma »vloga« za presojo (stališče) ministrstva o tem, ali je za plan treba izvesti strateško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presojo, je predvideno le za plane, za katere je v drugi točki četrtega odstavka 128. člena predvidena preučitev od primera do primera, za primere, ko se glede na okoliščine utemelji, da je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potrebna (peti odstavek 128. člena) in v primeru plana, za katerega je dopustno uveljavljanja izjeme od obveze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v skladu z drugim odstavkom 129. člena zakona. Novost zakona predstavlja možnost uvedbe postopka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po uradni dolžnosti, ki je urejena v petem odstavku tega člena. Kot do sedaj, se v zahteva tudi, da ministrstvo stališče oziroma mnenje (prej odločbo) o tem, ali je strateška </w:t>
      </w:r>
      <w:proofErr w:type="spellStart"/>
      <w:r w:rsidRPr="002D5340">
        <w:rPr>
          <w:rFonts w:ascii="Arial" w:eastAsia="Arial" w:hAnsi="Arial" w:cs="Arial"/>
          <w:color w:val="000000" w:themeColor="text1"/>
          <w:sz w:val="22"/>
          <w:szCs w:val="22"/>
        </w:rPr>
        <w:t>okoljska</w:t>
      </w:r>
      <w:proofErr w:type="spellEnd"/>
      <w:r w:rsidRPr="002D5340">
        <w:rPr>
          <w:rFonts w:ascii="Arial" w:eastAsia="Arial" w:hAnsi="Arial" w:cs="Arial"/>
          <w:color w:val="000000" w:themeColor="text1"/>
          <w:sz w:val="22"/>
          <w:szCs w:val="22"/>
        </w:rPr>
        <w:t xml:space="preserve"> presoja potrebna, objavi na osrednjem spletnem mestu državne uprave ter na svojih spletnih straneh. Katere podatke mora posredovati pripravljavec plana in kakšna bo vsebina obvestila v primeru da se mnenje izdaja po uradni dolžnosti, bo določeno s posebnim predpisom, ki ga sprejme Vlada. </w:t>
      </w:r>
    </w:p>
    <w:p w14:paraId="7FB117E2"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47EE4225"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color w:val="000000" w:themeColor="text1"/>
          <w:sz w:val="22"/>
          <w:szCs w:val="22"/>
        </w:rPr>
        <w:t>K 115. členu (</w:t>
      </w:r>
      <w:proofErr w:type="spellStart"/>
      <w:r w:rsidRPr="002D5340">
        <w:rPr>
          <w:rFonts w:ascii="Arial" w:hAnsi="Arial" w:cs="Arial"/>
          <w:b/>
          <w:color w:val="000000" w:themeColor="text1"/>
          <w:sz w:val="22"/>
          <w:szCs w:val="22"/>
        </w:rPr>
        <w:t>okoljsko</w:t>
      </w:r>
      <w:proofErr w:type="spellEnd"/>
      <w:r w:rsidRPr="002D5340">
        <w:rPr>
          <w:rFonts w:ascii="Arial" w:hAnsi="Arial" w:cs="Arial"/>
          <w:b/>
          <w:color w:val="000000" w:themeColor="text1"/>
          <w:sz w:val="22"/>
          <w:szCs w:val="22"/>
        </w:rPr>
        <w:t xml:space="preserve"> poročilo)</w:t>
      </w:r>
    </w:p>
    <w:p w14:paraId="1A6C67D3" w14:textId="77777777" w:rsidR="00F24DF5" w:rsidRPr="002D5340" w:rsidRDefault="00F24DF5" w:rsidP="00F24DF5">
      <w:pPr>
        <w:pStyle w:val="lennaslov0"/>
        <w:shd w:val="clear" w:color="auto" w:fill="FFFFFF" w:themeFill="background1"/>
        <w:spacing w:beforeAutospacing="0" w:after="240" w:afterAutospacing="0"/>
        <w:jc w:val="both"/>
        <w:rPr>
          <w:rFonts w:ascii="Arial" w:hAnsi="Arial" w:cs="Arial"/>
          <w:b/>
          <w:bCs/>
          <w:color w:val="000000"/>
          <w:sz w:val="22"/>
          <w:szCs w:val="22"/>
        </w:rPr>
      </w:pPr>
      <w:proofErr w:type="spellStart"/>
      <w:r w:rsidRPr="002D5340">
        <w:rPr>
          <w:rFonts w:ascii="Arial" w:hAnsi="Arial" w:cs="Arial"/>
          <w:color w:val="000000" w:themeColor="text1"/>
          <w:sz w:val="22"/>
          <w:szCs w:val="22"/>
        </w:rPr>
        <w:t>Okoljsko</w:t>
      </w:r>
      <w:proofErr w:type="spellEnd"/>
      <w:r w:rsidRPr="002D5340">
        <w:rPr>
          <w:rFonts w:ascii="Arial" w:hAnsi="Arial" w:cs="Arial"/>
          <w:color w:val="000000" w:themeColor="text1"/>
          <w:sz w:val="22"/>
          <w:szCs w:val="22"/>
        </w:rPr>
        <w:t xml:space="preserve"> poročilo trenutno ureja 78. člen ZVO-2. V predlagani določbi so ob upoštevanju veljavne podzakonske ureditve in zahtev SEA direktive mestoma nekoliko drugačni poudarki, a se namen določbe in do sedaj določena vsebina </w:t>
      </w:r>
      <w:proofErr w:type="spellStart"/>
      <w:r w:rsidRPr="002D5340">
        <w:rPr>
          <w:rFonts w:ascii="Arial" w:hAnsi="Arial" w:cs="Arial"/>
          <w:color w:val="000000" w:themeColor="text1"/>
          <w:sz w:val="22"/>
          <w:szCs w:val="22"/>
        </w:rPr>
        <w:t>okoljskega</w:t>
      </w:r>
      <w:proofErr w:type="spellEnd"/>
      <w:r w:rsidRPr="002D5340">
        <w:rPr>
          <w:rFonts w:ascii="Arial" w:hAnsi="Arial" w:cs="Arial"/>
          <w:color w:val="000000" w:themeColor="text1"/>
          <w:sz w:val="22"/>
          <w:szCs w:val="22"/>
        </w:rPr>
        <w:t xml:space="preserve"> poročila ne spreminjata. Bolj jasno je po vzoru drugega odstavka petega člena SEA direktive dodan poudarek, da naj dokumentacija za strateško </w:t>
      </w:r>
      <w:proofErr w:type="spellStart"/>
      <w:r w:rsidRPr="002D5340">
        <w:rPr>
          <w:rFonts w:ascii="Arial" w:hAnsi="Arial" w:cs="Arial"/>
          <w:color w:val="000000" w:themeColor="text1"/>
          <w:sz w:val="22"/>
          <w:szCs w:val="22"/>
        </w:rPr>
        <w:t>okoljsko</w:t>
      </w:r>
      <w:proofErr w:type="spellEnd"/>
      <w:r w:rsidRPr="002D5340">
        <w:rPr>
          <w:rFonts w:ascii="Arial" w:hAnsi="Arial" w:cs="Arial"/>
          <w:color w:val="000000" w:themeColor="text1"/>
          <w:sz w:val="22"/>
          <w:szCs w:val="22"/>
        </w:rPr>
        <w:t xml:space="preserve"> presojo in s tem tudi sama strateška </w:t>
      </w:r>
      <w:proofErr w:type="spellStart"/>
      <w:r w:rsidRPr="002D5340">
        <w:rPr>
          <w:rFonts w:ascii="Arial" w:hAnsi="Arial" w:cs="Arial"/>
          <w:color w:val="000000" w:themeColor="text1"/>
          <w:sz w:val="22"/>
          <w:szCs w:val="22"/>
        </w:rPr>
        <w:t>okoljska</w:t>
      </w:r>
      <w:proofErr w:type="spellEnd"/>
      <w:r w:rsidRPr="002D5340">
        <w:rPr>
          <w:rFonts w:ascii="Arial" w:hAnsi="Arial" w:cs="Arial"/>
          <w:color w:val="000000" w:themeColor="text1"/>
          <w:sz w:val="22"/>
          <w:szCs w:val="22"/>
        </w:rPr>
        <w:t xml:space="preserve"> presoja upošteva raven podrobnosti plana oziroma »stopnjo odločanja« v primeru »večstopenjskega planiranja</w:t>
      </w:r>
      <w:r w:rsidRPr="002D5340">
        <w:rPr>
          <w:rFonts w:ascii="Arial" w:hAnsi="Arial" w:cs="Arial"/>
          <w:sz w:val="22"/>
          <w:szCs w:val="22"/>
        </w:rPr>
        <w:t xml:space="preserve">«. </w:t>
      </w:r>
    </w:p>
    <w:p w14:paraId="4BD7D016"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3156ABF1"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bCs/>
          <w:color w:val="000000" w:themeColor="text1"/>
          <w:sz w:val="22"/>
          <w:szCs w:val="22"/>
        </w:rPr>
        <w:t xml:space="preserve">K 116. členu (mnenje o vsebini </w:t>
      </w:r>
      <w:proofErr w:type="spellStart"/>
      <w:r w:rsidRPr="002D5340">
        <w:rPr>
          <w:rFonts w:ascii="Arial" w:hAnsi="Arial" w:cs="Arial"/>
          <w:b/>
          <w:bCs/>
          <w:color w:val="000000" w:themeColor="text1"/>
          <w:sz w:val="22"/>
          <w:szCs w:val="22"/>
        </w:rPr>
        <w:t>okoljskega</w:t>
      </w:r>
      <w:proofErr w:type="spellEnd"/>
      <w:r w:rsidRPr="002D5340">
        <w:rPr>
          <w:rFonts w:ascii="Arial" w:hAnsi="Arial" w:cs="Arial"/>
          <w:b/>
          <w:bCs/>
          <w:color w:val="000000" w:themeColor="text1"/>
          <w:sz w:val="22"/>
          <w:szCs w:val="22"/>
        </w:rPr>
        <w:t xml:space="preserve"> poročila)</w:t>
      </w:r>
    </w:p>
    <w:p w14:paraId="650F0F1F"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Določba predlaganega člena je podobna določbi 79. člena ZVO-2. Predlagani naslov sicer ne govori več o </w:t>
      </w:r>
      <w:proofErr w:type="spellStart"/>
      <w:r w:rsidRPr="002D5340">
        <w:rPr>
          <w:rFonts w:ascii="Arial" w:eastAsia="Arial" w:hAnsi="Arial" w:cs="Arial"/>
          <w:color w:val="000000" w:themeColor="text1"/>
          <w:sz w:val="22"/>
          <w:szCs w:val="22"/>
        </w:rPr>
        <w:t>vsebinjenju</w:t>
      </w:r>
      <w:proofErr w:type="spellEnd"/>
      <w:r w:rsidRPr="002D5340">
        <w:rPr>
          <w:rFonts w:ascii="Arial" w:eastAsia="Arial" w:hAnsi="Arial" w:cs="Arial"/>
          <w:color w:val="000000" w:themeColor="text1"/>
          <w:sz w:val="22"/>
          <w:szCs w:val="22"/>
        </w:rPr>
        <w:t xml:space="preserve">, ampak o »mnenju o vsebini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Pri tem je nekoliko spremenjen zlasti drugi odstavek, pri katerem je bolj natančno določeno kaj vse vsebuje mnenje </w:t>
      </w:r>
      <w:proofErr w:type="spellStart"/>
      <w:r w:rsidRPr="002D5340">
        <w:rPr>
          <w:rFonts w:ascii="Arial" w:eastAsia="Arial" w:hAnsi="Arial" w:cs="Arial"/>
          <w:color w:val="000000" w:themeColor="text1"/>
          <w:sz w:val="22"/>
          <w:szCs w:val="22"/>
        </w:rPr>
        <w:t>mnenjedajalca</w:t>
      </w:r>
      <w:proofErr w:type="spellEnd"/>
      <w:r w:rsidRPr="002D5340">
        <w:rPr>
          <w:rFonts w:ascii="Arial" w:eastAsia="Arial" w:hAnsi="Arial" w:cs="Arial"/>
          <w:color w:val="000000" w:themeColor="text1"/>
          <w:sz w:val="22"/>
          <w:szCs w:val="22"/>
        </w:rPr>
        <w:t xml:space="preserve"> v postopku SOP. Dodatno je v petem odstavku poudarjeno dejstvo, da se v </w:t>
      </w:r>
      <w:r w:rsidRPr="002D5340">
        <w:rPr>
          <w:rFonts w:ascii="Arial" w:eastAsia="Arial" w:hAnsi="Arial" w:cs="Arial"/>
          <w:color w:val="000000" w:themeColor="text1"/>
          <w:sz w:val="22"/>
          <w:szCs w:val="22"/>
        </w:rPr>
        <w:lastRenderedPageBreak/>
        <w:t xml:space="preserve">postopku, ko bo skozi proces že oblikovan osnutek plana, lahko izkaže, da je potrebno vsebine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nekoliko spremeniti ali razširiti. Nov pa je tudi šesti odstavek, ki upošteva, da  četrti odstavek 5. člena SEA direktiva zahteva, da se o vsebini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izvede posvetovanje z »organi, ki jih bodo verjetno zadevali </w:t>
      </w:r>
      <w:proofErr w:type="spellStart"/>
      <w:r w:rsidRPr="002D5340">
        <w:rPr>
          <w:rFonts w:ascii="Arial" w:eastAsia="Arial" w:hAnsi="Arial" w:cs="Arial"/>
          <w:color w:val="000000" w:themeColor="text1"/>
          <w:sz w:val="22"/>
          <w:szCs w:val="22"/>
        </w:rPr>
        <w:t>okoljski</w:t>
      </w:r>
      <w:proofErr w:type="spellEnd"/>
      <w:r w:rsidRPr="002D5340">
        <w:rPr>
          <w:rFonts w:ascii="Arial" w:eastAsia="Arial" w:hAnsi="Arial" w:cs="Arial"/>
          <w:color w:val="000000" w:themeColor="text1"/>
          <w:sz w:val="22"/>
          <w:szCs w:val="22"/>
        </w:rPr>
        <w:t xml:space="preserve"> vplivi izvajanja načrtov in programov zaradi njihovih posebnih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nalog« oziroma »organi, pristojnimi za ustrezne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naloge« (petnajsti uvodni stavek direktive), zaradi česar le ta  določa, da mora  pripravljavec plana, kadar ministrstva ne zaprosi za mnenje,  za izdelavo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sam pridobiti mnenja </w:t>
      </w:r>
      <w:proofErr w:type="spellStart"/>
      <w:r w:rsidRPr="002D5340">
        <w:rPr>
          <w:rFonts w:ascii="Arial" w:eastAsia="Arial" w:hAnsi="Arial" w:cs="Arial"/>
          <w:color w:val="000000" w:themeColor="text1"/>
          <w:sz w:val="22"/>
          <w:szCs w:val="22"/>
        </w:rPr>
        <w:t>mnenjedajalcev</w:t>
      </w:r>
      <w:proofErr w:type="spellEnd"/>
      <w:r w:rsidRPr="002D5340">
        <w:rPr>
          <w:rFonts w:ascii="Arial" w:eastAsia="Arial" w:hAnsi="Arial" w:cs="Arial"/>
          <w:color w:val="000000" w:themeColor="text1"/>
          <w:sz w:val="22"/>
          <w:szCs w:val="22"/>
        </w:rPr>
        <w:t xml:space="preserve"> SOP.</w:t>
      </w:r>
    </w:p>
    <w:p w14:paraId="0DC3F88C" w14:textId="77777777" w:rsidR="00F24DF5" w:rsidRPr="002D5340" w:rsidRDefault="00F24DF5" w:rsidP="00F24DF5">
      <w:pPr>
        <w:jc w:val="both"/>
        <w:rPr>
          <w:rFonts w:ascii="Arial" w:hAnsi="Arial" w:cs="Arial"/>
          <w:b/>
          <w:bCs/>
          <w:sz w:val="22"/>
          <w:szCs w:val="22"/>
        </w:rPr>
      </w:pPr>
    </w:p>
    <w:p w14:paraId="3222D5FF" w14:textId="77777777" w:rsidR="00F24DF5" w:rsidRPr="002D5340" w:rsidRDefault="00F24DF5" w:rsidP="00F24DF5">
      <w:pPr>
        <w:pStyle w:val="lennaslov0"/>
        <w:shd w:val="clear" w:color="auto" w:fill="FFFFFF" w:themeFill="background1"/>
        <w:spacing w:beforeAutospacing="0" w:afterAutospacing="0"/>
        <w:rPr>
          <w:rFonts w:ascii="Arial" w:hAnsi="Arial" w:cs="Arial"/>
          <w:b/>
          <w:bCs/>
          <w:color w:val="000000"/>
          <w:sz w:val="22"/>
          <w:szCs w:val="22"/>
        </w:rPr>
      </w:pPr>
      <w:r w:rsidRPr="002D5340">
        <w:rPr>
          <w:rFonts w:ascii="Arial" w:hAnsi="Arial" w:cs="Arial"/>
          <w:b/>
          <w:bCs/>
          <w:color w:val="000000" w:themeColor="text1"/>
          <w:sz w:val="22"/>
          <w:szCs w:val="22"/>
        </w:rPr>
        <w:t xml:space="preserve">K 117. členu (mnenje o ustreznosti  </w:t>
      </w:r>
      <w:proofErr w:type="spellStart"/>
      <w:r w:rsidRPr="002D5340">
        <w:rPr>
          <w:rFonts w:ascii="Arial" w:hAnsi="Arial" w:cs="Arial"/>
          <w:b/>
          <w:bCs/>
          <w:color w:val="000000" w:themeColor="text1"/>
          <w:sz w:val="22"/>
          <w:szCs w:val="22"/>
        </w:rPr>
        <w:t>okoljskega</w:t>
      </w:r>
      <w:proofErr w:type="spellEnd"/>
      <w:r w:rsidRPr="002D5340">
        <w:rPr>
          <w:rFonts w:ascii="Arial" w:hAnsi="Arial" w:cs="Arial"/>
          <w:b/>
          <w:bCs/>
          <w:color w:val="000000" w:themeColor="text1"/>
          <w:sz w:val="22"/>
          <w:szCs w:val="22"/>
        </w:rPr>
        <w:t xml:space="preserve"> poročila)</w:t>
      </w:r>
    </w:p>
    <w:p w14:paraId="7D7867E2"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Za razliko od ureditve v 80. členu ZVO-2, se – kot se je tudi sicer postopek izvajal v praksi -  v predlogu tega člena faza ocene o ustreznosti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ločuje od faze ocene o sprejemljivosti izvedbe plana. Sicer pa je predlagana ureditev, ki se tiče mnenja o ustreznosti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praktično enaka ureditvi iz omenjenega 80. člena ZVO-2. Dodan je le šesti odstavek, ki ureja podlago za izdajo mnenja o ustreznosti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w:t>
      </w:r>
    </w:p>
    <w:p w14:paraId="071F11FB" w14:textId="77777777" w:rsidR="00F24DF5" w:rsidRDefault="00F24DF5" w:rsidP="00F24DF5">
      <w:pPr>
        <w:pStyle w:val="lennaslov0"/>
        <w:shd w:val="clear" w:color="auto" w:fill="FFFFFF" w:themeFill="background1"/>
        <w:spacing w:beforeAutospacing="0" w:afterAutospacing="0"/>
        <w:rPr>
          <w:rFonts w:ascii="Arial" w:eastAsia="Arial" w:hAnsi="Arial" w:cs="Arial"/>
          <w:b/>
          <w:color w:val="000000" w:themeColor="text1"/>
          <w:sz w:val="22"/>
          <w:szCs w:val="22"/>
        </w:rPr>
      </w:pPr>
    </w:p>
    <w:p w14:paraId="2DFDC5CF" w14:textId="16A9B204" w:rsidR="00F24DF5" w:rsidRPr="002D5340" w:rsidRDefault="00F24DF5" w:rsidP="00F24DF5">
      <w:pPr>
        <w:pStyle w:val="lennaslov0"/>
        <w:shd w:val="clear" w:color="auto" w:fill="FFFFFF" w:themeFill="background1"/>
        <w:spacing w:beforeAutospacing="0" w:afterAutospacing="0"/>
        <w:rPr>
          <w:rFonts w:ascii="Arial" w:hAnsi="Arial" w:cs="Arial"/>
          <w:b/>
          <w:bCs/>
          <w:color w:val="000000"/>
          <w:sz w:val="22"/>
          <w:szCs w:val="22"/>
        </w:rPr>
      </w:pPr>
      <w:r w:rsidRPr="002D5340">
        <w:rPr>
          <w:rFonts w:ascii="Arial" w:hAnsi="Arial" w:cs="Arial"/>
          <w:b/>
          <w:color w:val="000000" w:themeColor="text1"/>
          <w:sz w:val="22"/>
          <w:szCs w:val="22"/>
        </w:rPr>
        <w:t>K 118. členu (sodelovanje javnosti)</w:t>
      </w:r>
    </w:p>
    <w:p w14:paraId="7B9A68C4" w14:textId="77777777" w:rsidR="00F24DF5" w:rsidRPr="002D5340" w:rsidRDefault="00F24DF5" w:rsidP="00E86B11">
      <w:pPr>
        <w:pStyle w:val="odstavek0"/>
        <w:shd w:val="clear" w:color="auto" w:fill="FFFFFF" w:themeFill="background1"/>
        <w:spacing w:before="240" w:beforeAutospacing="0" w:afterAutospacing="0"/>
        <w:jc w:val="both"/>
        <w:rPr>
          <w:rFonts w:ascii="Arial" w:hAnsi="Arial" w:cs="Arial"/>
          <w:color w:val="000000" w:themeColor="text1"/>
          <w:sz w:val="22"/>
          <w:szCs w:val="22"/>
        </w:rPr>
      </w:pPr>
      <w:r w:rsidRPr="002D5340">
        <w:rPr>
          <w:rFonts w:ascii="Arial" w:hAnsi="Arial" w:cs="Arial"/>
          <w:color w:val="000000" w:themeColor="text1"/>
          <w:sz w:val="22"/>
          <w:szCs w:val="22"/>
        </w:rPr>
        <w:t xml:space="preserve">Predlog tega določila predstavlja nekoliko spremenjeno določbo 81. člena ZVO-2. Pomemben je poudarek prvega odstavka, iz katerega izhaja, da je v tej fazi govora (šele) o (prvem) osnutku plana. Sicer pa vsebina predlaganega člena v bistvenem ostaja enaka kot vsebina 81. člena ZVO-2, pri čemer je v drugem poudarjeno, da se javna razgrnitev za občinske plane odvija na občinskih spletnih straneh (ni več predvidena le objava na osrednjem spletnem mestu državne uprave). V zadnjem stavku petega odstavka pa se od pripravljavca plana na novo izrecno zahteva, da pripombe javnosti, skupaj s stališčem do pripomb javnosti ter dopolnjenim </w:t>
      </w:r>
      <w:proofErr w:type="spellStart"/>
      <w:r w:rsidRPr="002D5340">
        <w:rPr>
          <w:rFonts w:ascii="Arial" w:hAnsi="Arial" w:cs="Arial"/>
          <w:color w:val="000000" w:themeColor="text1"/>
          <w:sz w:val="22"/>
          <w:szCs w:val="22"/>
        </w:rPr>
        <w:t>okoljskim</w:t>
      </w:r>
      <w:proofErr w:type="spellEnd"/>
      <w:r w:rsidRPr="002D5340">
        <w:rPr>
          <w:rFonts w:ascii="Arial" w:hAnsi="Arial" w:cs="Arial"/>
          <w:color w:val="000000" w:themeColor="text1"/>
          <w:sz w:val="22"/>
          <w:szCs w:val="22"/>
        </w:rPr>
        <w:t xml:space="preserve"> poročilom in dopolnjenim planom, pošlje ministrstvu. Le tako lahko ministrstvo relevantne pripombe javnosti upošteva pri izdaji mnenja o sprejemljivosti plana.</w:t>
      </w:r>
    </w:p>
    <w:p w14:paraId="6DB22DD9" w14:textId="77777777" w:rsidR="00F24DF5" w:rsidRPr="002D5340" w:rsidRDefault="00F24DF5" w:rsidP="00F24DF5">
      <w:pPr>
        <w:pStyle w:val="odstavek0"/>
        <w:shd w:val="clear" w:color="auto" w:fill="FFFFFF" w:themeFill="background1"/>
        <w:spacing w:beforeAutospacing="0" w:afterAutospacing="0"/>
        <w:jc w:val="both"/>
        <w:rPr>
          <w:rFonts w:ascii="Arial" w:hAnsi="Arial" w:cs="Arial"/>
          <w:color w:val="000000"/>
          <w:sz w:val="22"/>
          <w:szCs w:val="22"/>
        </w:rPr>
      </w:pPr>
    </w:p>
    <w:p w14:paraId="6795C767" w14:textId="77777777" w:rsidR="00F24DF5" w:rsidRPr="002D5340" w:rsidRDefault="00F24DF5" w:rsidP="00F24DF5">
      <w:pPr>
        <w:pStyle w:val="lennaslov0"/>
        <w:shd w:val="clear" w:color="auto" w:fill="FFFFFF" w:themeFill="background1"/>
        <w:spacing w:beforeAutospacing="0" w:afterAutospacing="0"/>
        <w:rPr>
          <w:rFonts w:ascii="Arial" w:hAnsi="Arial" w:cs="Arial"/>
          <w:b/>
          <w:bCs/>
          <w:sz w:val="22"/>
          <w:szCs w:val="22"/>
        </w:rPr>
      </w:pPr>
      <w:r w:rsidRPr="002D5340">
        <w:rPr>
          <w:rFonts w:ascii="Arial" w:hAnsi="Arial" w:cs="Arial"/>
          <w:b/>
          <w:bCs/>
          <w:sz w:val="22"/>
          <w:szCs w:val="22"/>
        </w:rPr>
        <w:t>K 119. členu (čezmejni vplivi na okolje)</w:t>
      </w:r>
    </w:p>
    <w:p w14:paraId="780FB812"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Predlagana določba nadgrajuje oziroma nekoliko spreminja 82. člen ZVO-2. In sicer s tem,  ko določa, da v fazi, ko se država zaprosi za sodelovanje še ni potrebno zagotoviti prevod celotnega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in da se druga država o planu praviloma obvesti, ko je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poročilo že pripravljeno in  delno prevedeno (v delih oziroma vsebinah, za katere je to zahtevano) prevedeno. Seveda pa se iz utemeljenih razlogov (na primer v interesu dobrih sosedskih odnosov ob  temah, ki so za sosednjo države pomembne) druga država lahko obvesti že prej. Po drugi strani predlog ukinja določbo, po kateri je prevode zagotavljalo ministrstvo na svoje stroške. Vendar pa zaradi zagotavljanje kvalitetnega prevoda (uporabe ustreznega izrazoslovja), ki je nujen za ustrezno izvedbo čezmejnega posvetovanja, prevod načeloma naroči in po potrebi usklajuje ministrstvo, stroške prevoda oziroma revizije že opravljenega prevoda pa krije pripravljavec plana.</w:t>
      </w:r>
    </w:p>
    <w:p w14:paraId="0E157BD6"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693C666E"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color w:val="000000" w:themeColor="text1"/>
          <w:sz w:val="22"/>
          <w:szCs w:val="22"/>
        </w:rPr>
        <w:t>K 120. členu (presoja plana druge države)</w:t>
      </w:r>
    </w:p>
    <w:p w14:paraId="4D3271D0" w14:textId="77777777" w:rsidR="00F24DF5" w:rsidRPr="002D5340" w:rsidRDefault="00F24DF5" w:rsidP="00F24DF5">
      <w:pPr>
        <w:spacing w:after="240"/>
        <w:rPr>
          <w:rFonts w:ascii="Arial" w:hAnsi="Arial" w:cs="Arial"/>
          <w:sz w:val="22"/>
          <w:szCs w:val="22"/>
        </w:rPr>
      </w:pPr>
      <w:r w:rsidRPr="002D5340">
        <w:rPr>
          <w:rFonts w:ascii="Arial" w:hAnsi="Arial" w:cs="Arial"/>
          <w:color w:val="000000" w:themeColor="text1"/>
          <w:sz w:val="22"/>
          <w:szCs w:val="22"/>
        </w:rPr>
        <w:t>Predlagana določba nadgrajuje oziroma v podrobnostih nekoliko spreminja 83. člen ZVO-2.</w:t>
      </w:r>
    </w:p>
    <w:p w14:paraId="234508F6" w14:textId="77777777" w:rsidR="00F24DF5" w:rsidRPr="002D5340" w:rsidRDefault="00F24DF5" w:rsidP="00F24DF5">
      <w:pPr>
        <w:pStyle w:val="lennaslov0"/>
        <w:shd w:val="clear" w:color="auto" w:fill="FFFFFF" w:themeFill="background1"/>
        <w:spacing w:beforeAutospacing="0" w:afterAutospacing="0"/>
        <w:rPr>
          <w:rFonts w:ascii="Arial" w:hAnsi="Arial" w:cs="Arial"/>
          <w:b/>
          <w:bCs/>
          <w:sz w:val="22"/>
          <w:szCs w:val="22"/>
        </w:rPr>
      </w:pPr>
      <w:r w:rsidRPr="002D5340">
        <w:rPr>
          <w:rFonts w:ascii="Arial" w:hAnsi="Arial" w:cs="Arial"/>
          <w:b/>
          <w:bCs/>
          <w:sz w:val="22"/>
          <w:szCs w:val="22"/>
        </w:rPr>
        <w:t>K 121. členu (predlog plana in mnenje o sprejemljivosti)</w:t>
      </w:r>
    </w:p>
    <w:p w14:paraId="2A759B63"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Predlog tega člena odseva vsebino 84. člena ZVO-2. Nova pa je vsebina drugega  odstavka, ki zahteva, da so dopolnitve in spremembe </w:t>
      </w:r>
      <w:proofErr w:type="spellStart"/>
      <w:r w:rsidRPr="002D5340">
        <w:rPr>
          <w:rFonts w:ascii="Arial" w:eastAsia="Arial" w:hAnsi="Arial" w:cs="Arial"/>
          <w:color w:val="000000" w:themeColor="text1"/>
          <w:sz w:val="22"/>
          <w:szCs w:val="22"/>
        </w:rPr>
        <w:t>okoljskega</w:t>
      </w:r>
      <w:proofErr w:type="spellEnd"/>
      <w:r w:rsidRPr="002D5340">
        <w:rPr>
          <w:rFonts w:ascii="Arial" w:eastAsia="Arial" w:hAnsi="Arial" w:cs="Arial"/>
          <w:color w:val="000000" w:themeColor="text1"/>
          <w:sz w:val="22"/>
          <w:szCs w:val="22"/>
        </w:rPr>
        <w:t xml:space="preserve"> poročila in plana, za katerega se to pripravlja, </w:t>
      </w:r>
      <w:r w:rsidRPr="002D5340">
        <w:rPr>
          <w:rFonts w:ascii="Arial" w:eastAsia="Arial" w:hAnsi="Arial" w:cs="Arial"/>
          <w:color w:val="000000" w:themeColor="text1"/>
          <w:sz w:val="22"/>
          <w:szCs w:val="22"/>
        </w:rPr>
        <w:lastRenderedPageBreak/>
        <w:t xml:space="preserve">s strani pripravljavca plana jasno predstavljene. Z novim  tretjim odstavkom se tudi v tej fazi sprejemanja plana zahteva obveščanje javnosti ter obveščanje ministrstva,  kateremu pripravljavec plana pošlje prejeta mnenja in pripombe javnosti ter stališča do teh mnenj in pripomb. V četrtem odstavku so jasneje opredeljene spremembe dokumentacije tekom postopka, ki so za strateško </w:t>
      </w:r>
      <w:proofErr w:type="spellStart"/>
      <w:r w:rsidRPr="002D5340">
        <w:rPr>
          <w:rFonts w:ascii="Arial" w:eastAsia="Arial" w:hAnsi="Arial" w:cs="Arial"/>
          <w:color w:val="000000" w:themeColor="text1"/>
          <w:sz w:val="22"/>
          <w:szCs w:val="22"/>
        </w:rPr>
        <w:t>okoljsko</w:t>
      </w:r>
      <w:proofErr w:type="spellEnd"/>
      <w:r w:rsidRPr="002D5340">
        <w:rPr>
          <w:rFonts w:ascii="Arial" w:eastAsia="Arial" w:hAnsi="Arial" w:cs="Arial"/>
          <w:color w:val="000000" w:themeColor="text1"/>
          <w:sz w:val="22"/>
          <w:szCs w:val="22"/>
        </w:rPr>
        <w:t xml:space="preserve"> presojo relevantne in terjajo ponovno pridobivanje mnenj </w:t>
      </w:r>
      <w:proofErr w:type="spellStart"/>
      <w:r w:rsidRPr="002D5340">
        <w:rPr>
          <w:rFonts w:ascii="Arial" w:eastAsia="Arial" w:hAnsi="Arial" w:cs="Arial"/>
          <w:color w:val="000000" w:themeColor="text1"/>
          <w:sz w:val="22"/>
          <w:szCs w:val="22"/>
        </w:rPr>
        <w:t>mnenjedajalcev</w:t>
      </w:r>
      <w:proofErr w:type="spellEnd"/>
      <w:r w:rsidRPr="002D5340">
        <w:rPr>
          <w:rFonts w:ascii="Arial" w:eastAsia="Arial" w:hAnsi="Arial" w:cs="Arial"/>
          <w:color w:val="000000" w:themeColor="text1"/>
          <w:sz w:val="22"/>
          <w:szCs w:val="22"/>
        </w:rPr>
        <w:t xml:space="preserve"> v postopku SOP oziroma ponovno javno razgrnitev plana. Medtem, ko je prvi stavek petega odstavka identičen dosedanji ureditvi, pa drugi stavek petega odstavka upošteva dejstvo, da predlog zakona (tudi) v tej fazi ne predvideva več potrdila oziroma upravne odločbe. V novem tretjem stavku petega odstavka je vsebovana zahteva, da naj bo iz samega mnenja jasno razvidno, na katero »verzijo« plana je bilo podano mnenje. Četudi ne gre za upravni postopek, je v šestem odstavku ministrstvu omogočeno, da si za namene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(ocene sprejemljivosti plana) na posameznem področju pridobi izvedensko mnenje ustrezne strokovne institucije, pripravljavcu plana pa je omogočena tudi povrnitve s tem nastalih stroškov od </w:t>
      </w:r>
      <w:proofErr w:type="spellStart"/>
      <w:r w:rsidRPr="002D5340">
        <w:rPr>
          <w:rFonts w:ascii="Arial" w:eastAsia="Arial" w:hAnsi="Arial" w:cs="Arial"/>
          <w:color w:val="000000" w:themeColor="text1"/>
          <w:sz w:val="22"/>
          <w:szCs w:val="22"/>
        </w:rPr>
        <w:t>mnenjedajalca</w:t>
      </w:r>
      <w:proofErr w:type="spellEnd"/>
      <w:r w:rsidRPr="002D5340">
        <w:rPr>
          <w:rFonts w:ascii="Arial" w:eastAsia="Arial" w:hAnsi="Arial" w:cs="Arial"/>
          <w:color w:val="000000" w:themeColor="text1"/>
          <w:sz w:val="22"/>
          <w:szCs w:val="22"/>
        </w:rPr>
        <w:t>, ki je v zamudi. V sedmem odstavku pa se od ministrstva zahteva, da mnenje o sprejemljivosti vplivov izvedbe predloga plana na okolje objavi na osrednjem spletnem mestu državne uprave.</w:t>
      </w:r>
    </w:p>
    <w:p w14:paraId="7CD6EC85"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p>
    <w:p w14:paraId="5C3C9610"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sz w:val="22"/>
          <w:szCs w:val="22"/>
        </w:rPr>
      </w:pPr>
      <w:r w:rsidRPr="002D5340">
        <w:rPr>
          <w:rFonts w:ascii="Arial" w:hAnsi="Arial" w:cs="Arial"/>
          <w:b/>
          <w:bCs/>
          <w:color w:val="000000" w:themeColor="text1"/>
          <w:sz w:val="22"/>
          <w:szCs w:val="22"/>
        </w:rPr>
        <w:t>K 122. členu (</w:t>
      </w:r>
      <w:r w:rsidRPr="002D5340">
        <w:rPr>
          <w:rFonts w:ascii="Arial" w:hAnsi="Arial" w:cs="Arial"/>
          <w:b/>
          <w:bCs/>
          <w:sz w:val="22"/>
          <w:szCs w:val="22"/>
        </w:rPr>
        <w:t>pravno varstvo)</w:t>
      </w:r>
    </w:p>
    <w:p w14:paraId="1B55C572" w14:textId="77777777" w:rsidR="00F24DF5" w:rsidRPr="002D5340" w:rsidRDefault="00F24DF5" w:rsidP="00F24DF5">
      <w:pPr>
        <w:pStyle w:val="lennaslov0"/>
        <w:shd w:val="clear" w:color="auto" w:fill="FFFFFF" w:themeFill="background1"/>
        <w:spacing w:beforeAutospacing="0" w:after="240" w:afterAutospacing="0"/>
        <w:jc w:val="both"/>
        <w:rPr>
          <w:rFonts w:ascii="Arial" w:hAnsi="Arial" w:cs="Arial"/>
          <w:b/>
          <w:bCs/>
          <w:sz w:val="22"/>
          <w:szCs w:val="22"/>
        </w:rPr>
      </w:pPr>
      <w:r w:rsidRPr="002D5340">
        <w:rPr>
          <w:rFonts w:ascii="Arial" w:hAnsi="Arial" w:cs="Arial"/>
          <w:sz w:val="22"/>
          <w:szCs w:val="22"/>
        </w:rPr>
        <w:t xml:space="preserve">Zahteva po zagotavljanju dostopa do pravnega varstva predstavnikom zainteresirane javnosti zoper vse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relevantne akte, tudi tiste, ki nimajo narave pravnega akta, izhaja iz tretjega odstavka 9. člena </w:t>
      </w:r>
      <w:proofErr w:type="spellStart"/>
      <w:r w:rsidRPr="002D5340">
        <w:rPr>
          <w:rFonts w:ascii="Arial" w:hAnsi="Arial" w:cs="Arial"/>
          <w:sz w:val="22"/>
          <w:szCs w:val="22"/>
        </w:rPr>
        <w:t>Aarhuške</w:t>
      </w:r>
      <w:proofErr w:type="spellEnd"/>
      <w:r w:rsidRPr="002D5340">
        <w:rPr>
          <w:rFonts w:ascii="Arial" w:hAnsi="Arial" w:cs="Arial"/>
          <w:sz w:val="22"/>
          <w:szCs w:val="22"/>
        </w:rPr>
        <w:t xml:space="preserve"> konvencije. Upoštevajoč navedeno predlog zakona, ki sicer opušča »fazno odločanje z upravnimi odločbami« v primerih aktov, ki nimajo narave pravnega akta in ki v slovenskem pravnem sistemu zato nimajo pravnega varstva, pravno varstvo vzpostavlja s predlaganim drugim odstavkom. </w:t>
      </w:r>
    </w:p>
    <w:p w14:paraId="285EC4A0" w14:textId="77777777" w:rsidR="00F24DF5" w:rsidRPr="002D5340" w:rsidRDefault="00F24DF5" w:rsidP="00F24DF5">
      <w:pPr>
        <w:pStyle w:val="lennaslov0"/>
        <w:shd w:val="clear" w:color="auto" w:fill="FFFFFF" w:themeFill="background1"/>
        <w:spacing w:beforeAutospacing="0" w:afterAutospacing="0"/>
        <w:rPr>
          <w:rFonts w:ascii="Arial" w:hAnsi="Arial" w:cs="Arial"/>
          <w:b/>
          <w:bCs/>
          <w:color w:val="000000"/>
          <w:sz w:val="22"/>
          <w:szCs w:val="22"/>
        </w:rPr>
      </w:pPr>
      <w:r w:rsidRPr="002D5340">
        <w:rPr>
          <w:rFonts w:ascii="Arial" w:hAnsi="Arial" w:cs="Arial"/>
          <w:b/>
          <w:bCs/>
          <w:color w:val="000000" w:themeColor="text1"/>
          <w:sz w:val="22"/>
          <w:szCs w:val="22"/>
        </w:rPr>
        <w:t>K 123. členu (obvestilo o sprejetem planu)</w:t>
      </w:r>
    </w:p>
    <w:p w14:paraId="56A9FCF3" w14:textId="77777777" w:rsidR="00F24DF5" w:rsidRPr="002D5340" w:rsidRDefault="00F24DF5" w:rsidP="00F24DF5">
      <w:pPr>
        <w:pStyle w:val="odstavek0"/>
        <w:shd w:val="clear" w:color="auto" w:fill="FFFFFF" w:themeFill="background1"/>
        <w:spacing w:before="240" w:beforeAutospacing="0" w:after="240" w:afterAutospacing="0"/>
        <w:jc w:val="both"/>
        <w:rPr>
          <w:rFonts w:ascii="Arial" w:hAnsi="Arial" w:cs="Arial"/>
          <w:color w:val="000000"/>
          <w:sz w:val="22"/>
          <w:szCs w:val="22"/>
        </w:rPr>
      </w:pPr>
      <w:r w:rsidRPr="002D5340">
        <w:rPr>
          <w:rFonts w:ascii="Arial" w:hAnsi="Arial" w:cs="Arial"/>
          <w:color w:val="000000" w:themeColor="text1"/>
          <w:sz w:val="22"/>
          <w:szCs w:val="22"/>
        </w:rPr>
        <w:t xml:space="preserve">Predlog te določbe je le nekoliko spremenjeno besedilo 85. člena ZVO-2. Le to implementira zahteve 8. člena SEA direktive. Po vzoru omenjene določbe iz direktive se v drugi točki drugega odstavka od pripravljavca plana izrecno zahteva izjava o tem, kako so bili pri priprava plana vanj vključeni </w:t>
      </w:r>
      <w:proofErr w:type="spellStart"/>
      <w:r w:rsidRPr="002D5340">
        <w:rPr>
          <w:rFonts w:ascii="Arial" w:hAnsi="Arial" w:cs="Arial"/>
          <w:color w:val="000000" w:themeColor="text1"/>
          <w:sz w:val="22"/>
          <w:szCs w:val="22"/>
        </w:rPr>
        <w:t>okoljski</w:t>
      </w:r>
      <w:proofErr w:type="spellEnd"/>
      <w:r w:rsidRPr="002D5340">
        <w:rPr>
          <w:rFonts w:ascii="Arial" w:hAnsi="Arial" w:cs="Arial"/>
          <w:color w:val="000000" w:themeColor="text1"/>
          <w:sz w:val="22"/>
          <w:szCs w:val="22"/>
        </w:rPr>
        <w:t xml:space="preserve"> vidiki in upoštevani izidi posvetovanja.</w:t>
      </w:r>
    </w:p>
    <w:p w14:paraId="5259D36A" w14:textId="77777777" w:rsidR="00F24DF5" w:rsidRPr="002D5340" w:rsidRDefault="00F24DF5" w:rsidP="00F24DF5">
      <w:pPr>
        <w:pStyle w:val="lennaslov0"/>
        <w:shd w:val="clear" w:color="auto" w:fill="FFFFFF" w:themeFill="background1"/>
        <w:spacing w:beforeAutospacing="0" w:after="240" w:afterAutospacing="0"/>
        <w:rPr>
          <w:rFonts w:ascii="Arial" w:hAnsi="Arial" w:cs="Arial"/>
          <w:b/>
          <w:bCs/>
          <w:color w:val="000000"/>
          <w:sz w:val="22"/>
          <w:szCs w:val="22"/>
        </w:rPr>
      </w:pPr>
      <w:r w:rsidRPr="002D5340">
        <w:rPr>
          <w:rFonts w:ascii="Arial" w:hAnsi="Arial" w:cs="Arial"/>
          <w:b/>
          <w:bCs/>
          <w:color w:val="000000" w:themeColor="text1"/>
          <w:sz w:val="22"/>
          <w:szCs w:val="22"/>
        </w:rPr>
        <w:t>K 124. členu (spremljanje vplivov izvajanja plana)</w:t>
      </w:r>
    </w:p>
    <w:p w14:paraId="5B105AE1" w14:textId="77777777" w:rsidR="00F24DF5" w:rsidRPr="002D5340" w:rsidRDefault="00F24DF5" w:rsidP="00F24DF5">
      <w:pPr>
        <w:jc w:val="both"/>
        <w:rPr>
          <w:rFonts w:ascii="Arial" w:hAnsi="Arial" w:cs="Arial"/>
          <w:sz w:val="22"/>
          <w:szCs w:val="22"/>
        </w:rPr>
      </w:pPr>
      <w:r w:rsidRPr="002D5340">
        <w:rPr>
          <w:rFonts w:ascii="Arial" w:hAnsi="Arial" w:cs="Arial"/>
          <w:color w:val="000000" w:themeColor="text1"/>
          <w:sz w:val="22"/>
          <w:szCs w:val="22"/>
        </w:rPr>
        <w:t xml:space="preserve">Predlog te določbe je le nekoliko spremenjeno besedilo 86. člena ZVO-2. Ta implementira zahteve 10. člena  SEA direktive in za razliko od 86. člena ZVO-2, ki je ukrepanje zahteval le od ministrstva, pri čemer posebnih pristojnosti ministrstva na tem področja (izven siceršnje ureditve degradiranih območij in </w:t>
      </w:r>
      <w:proofErr w:type="spellStart"/>
      <w:r w:rsidRPr="002D5340">
        <w:rPr>
          <w:rFonts w:ascii="Arial" w:hAnsi="Arial" w:cs="Arial"/>
          <w:color w:val="000000" w:themeColor="text1"/>
          <w:sz w:val="22"/>
          <w:szCs w:val="22"/>
        </w:rPr>
        <w:t>okoljske</w:t>
      </w:r>
      <w:proofErr w:type="spellEnd"/>
      <w:r w:rsidRPr="002D5340">
        <w:rPr>
          <w:rFonts w:ascii="Arial" w:hAnsi="Arial" w:cs="Arial"/>
          <w:color w:val="000000" w:themeColor="text1"/>
          <w:sz w:val="22"/>
          <w:szCs w:val="22"/>
        </w:rPr>
        <w:t xml:space="preserve"> škode) ni urejal, od pripravljavca plana zahteva, da sprejme ustrezne ukrepe, kadar mu odpravo negativnih posledic izvajanja plana naloži ministrstvo. To dolžnost pa ima že sam po sebi tudi pripravljavec plana. Na novo je dodan tretji odstavek, ki v primeru sprememb  plana, za katerega je bila izvedena celovita presoja vplivov na okolje zahteva, da se k se k obvestilu, na podlagi katere se izda mnenje o potrebnosti </w:t>
      </w:r>
      <w:proofErr w:type="spellStart"/>
      <w:r w:rsidRPr="002D5340">
        <w:rPr>
          <w:rFonts w:ascii="Arial" w:hAnsi="Arial" w:cs="Arial"/>
          <w:color w:val="000000" w:themeColor="text1"/>
          <w:sz w:val="22"/>
          <w:szCs w:val="22"/>
        </w:rPr>
        <w:t>izvesbe</w:t>
      </w:r>
      <w:proofErr w:type="spellEnd"/>
      <w:r w:rsidRPr="002D5340">
        <w:rPr>
          <w:rFonts w:ascii="Arial" w:hAnsi="Arial" w:cs="Arial"/>
          <w:color w:val="000000" w:themeColor="text1"/>
          <w:sz w:val="22"/>
          <w:szCs w:val="22"/>
        </w:rPr>
        <w:t xml:space="preserve"> strateške </w:t>
      </w:r>
      <w:proofErr w:type="spellStart"/>
      <w:r w:rsidRPr="002D5340">
        <w:rPr>
          <w:rFonts w:ascii="Arial" w:hAnsi="Arial" w:cs="Arial"/>
          <w:color w:val="000000" w:themeColor="text1"/>
          <w:sz w:val="22"/>
          <w:szCs w:val="22"/>
        </w:rPr>
        <w:t>okoljske</w:t>
      </w:r>
      <w:proofErr w:type="spellEnd"/>
      <w:r w:rsidRPr="002D5340">
        <w:rPr>
          <w:rFonts w:ascii="Arial" w:hAnsi="Arial" w:cs="Arial"/>
          <w:color w:val="000000" w:themeColor="text1"/>
          <w:sz w:val="22"/>
          <w:szCs w:val="22"/>
        </w:rPr>
        <w:t xml:space="preserve"> presoje (vlogi iz 114. člena tega zakona) in- kadar se strateška </w:t>
      </w:r>
      <w:proofErr w:type="spellStart"/>
      <w:r w:rsidRPr="002D5340">
        <w:rPr>
          <w:rFonts w:ascii="Arial" w:hAnsi="Arial" w:cs="Arial"/>
          <w:color w:val="000000" w:themeColor="text1"/>
          <w:sz w:val="22"/>
          <w:szCs w:val="22"/>
        </w:rPr>
        <w:t>okoljska</w:t>
      </w:r>
      <w:proofErr w:type="spellEnd"/>
      <w:r w:rsidRPr="002D5340">
        <w:rPr>
          <w:rFonts w:ascii="Arial" w:hAnsi="Arial" w:cs="Arial"/>
          <w:color w:val="000000" w:themeColor="text1"/>
          <w:sz w:val="22"/>
          <w:szCs w:val="22"/>
        </w:rPr>
        <w:t xml:space="preserve"> presoja izvaja -  k </w:t>
      </w:r>
      <w:proofErr w:type="spellStart"/>
      <w:r w:rsidRPr="002D5340">
        <w:rPr>
          <w:rFonts w:ascii="Arial" w:hAnsi="Arial" w:cs="Arial"/>
          <w:color w:val="000000" w:themeColor="text1"/>
          <w:sz w:val="22"/>
          <w:szCs w:val="22"/>
        </w:rPr>
        <w:t>okoljskem</w:t>
      </w:r>
      <w:proofErr w:type="spellEnd"/>
      <w:r w:rsidRPr="002D5340">
        <w:rPr>
          <w:rFonts w:ascii="Arial" w:hAnsi="Arial" w:cs="Arial"/>
          <w:color w:val="000000" w:themeColor="text1"/>
          <w:sz w:val="22"/>
          <w:szCs w:val="22"/>
        </w:rPr>
        <w:t xml:space="preserve"> poročilu (glej 115. člen) predloži poročilo o spremljanju izvajanja plana, ki se želi spremeniti.</w:t>
      </w:r>
    </w:p>
    <w:p w14:paraId="1D7B4D9F" w14:textId="77777777" w:rsidR="00F24DF5" w:rsidRPr="002D5340" w:rsidRDefault="00F24DF5" w:rsidP="00F24DF5">
      <w:pPr>
        <w:pStyle w:val="lennaslov0"/>
        <w:shd w:val="clear" w:color="auto" w:fill="FFFFFF" w:themeFill="background1"/>
        <w:spacing w:beforeAutospacing="0" w:afterAutospacing="0"/>
        <w:rPr>
          <w:rFonts w:ascii="Arial" w:hAnsi="Arial" w:cs="Arial"/>
          <w:b/>
          <w:bCs/>
          <w:color w:val="000000" w:themeColor="text1"/>
          <w:sz w:val="22"/>
          <w:szCs w:val="22"/>
        </w:rPr>
      </w:pPr>
    </w:p>
    <w:p w14:paraId="1E5D851C" w14:textId="77777777" w:rsidR="00F24DF5" w:rsidRPr="002D5340" w:rsidRDefault="00F24DF5" w:rsidP="00F24DF5">
      <w:pPr>
        <w:pStyle w:val="lennaslov0"/>
        <w:shd w:val="clear" w:color="auto" w:fill="FFFFFF" w:themeFill="background1"/>
        <w:spacing w:beforeAutospacing="0" w:afterAutospacing="0"/>
        <w:rPr>
          <w:rFonts w:ascii="Arial" w:hAnsi="Arial" w:cs="Arial"/>
          <w:b/>
          <w:bCs/>
          <w:color w:val="000000"/>
          <w:sz w:val="22"/>
          <w:szCs w:val="22"/>
        </w:rPr>
      </w:pPr>
      <w:r w:rsidRPr="002D5340">
        <w:rPr>
          <w:rFonts w:ascii="Arial" w:hAnsi="Arial" w:cs="Arial"/>
          <w:b/>
          <w:bCs/>
          <w:color w:val="000000" w:themeColor="text1"/>
          <w:sz w:val="22"/>
          <w:szCs w:val="22"/>
        </w:rPr>
        <w:t xml:space="preserve">K 125. členu (dodatno zagotavljanje kakovosti </w:t>
      </w:r>
      <w:proofErr w:type="spellStart"/>
      <w:r w:rsidRPr="002D5340">
        <w:rPr>
          <w:rFonts w:ascii="Arial" w:hAnsi="Arial" w:cs="Arial"/>
          <w:b/>
          <w:bCs/>
          <w:color w:val="000000" w:themeColor="text1"/>
          <w:sz w:val="22"/>
          <w:szCs w:val="22"/>
        </w:rPr>
        <w:t>okoljskega</w:t>
      </w:r>
      <w:proofErr w:type="spellEnd"/>
      <w:r w:rsidRPr="002D5340">
        <w:rPr>
          <w:rFonts w:ascii="Arial" w:hAnsi="Arial" w:cs="Arial"/>
          <w:b/>
          <w:bCs/>
          <w:color w:val="000000" w:themeColor="text1"/>
          <w:sz w:val="22"/>
          <w:szCs w:val="22"/>
        </w:rPr>
        <w:t xml:space="preserve"> poročila)</w:t>
      </w:r>
    </w:p>
    <w:p w14:paraId="04C84D6E" w14:textId="77777777" w:rsidR="00F24DF5" w:rsidRPr="002D5340" w:rsidRDefault="00F24DF5" w:rsidP="00F24DF5">
      <w:pPr>
        <w:pStyle w:val="odstavek0"/>
        <w:shd w:val="clear" w:color="auto" w:fill="FFFFFF" w:themeFill="background1"/>
        <w:spacing w:before="240" w:beforeAutospacing="0" w:afterAutospacing="0"/>
        <w:jc w:val="both"/>
        <w:rPr>
          <w:rFonts w:ascii="Arial" w:hAnsi="Arial" w:cs="Arial"/>
          <w:color w:val="000000"/>
          <w:sz w:val="22"/>
          <w:szCs w:val="22"/>
        </w:rPr>
      </w:pPr>
      <w:r w:rsidRPr="002D5340">
        <w:rPr>
          <w:rFonts w:ascii="Arial" w:hAnsi="Arial" w:cs="Arial"/>
          <w:color w:val="000000" w:themeColor="text1"/>
          <w:sz w:val="22"/>
          <w:szCs w:val="22"/>
        </w:rPr>
        <w:lastRenderedPageBreak/>
        <w:t xml:space="preserve">Predlog te določbe je le nekoliko spremenjeno besedilo 87. člena ZVO-2. V povezavi z institutom »mnenja o ustreznosti </w:t>
      </w:r>
      <w:proofErr w:type="spellStart"/>
      <w:r w:rsidRPr="002D5340">
        <w:rPr>
          <w:rFonts w:ascii="Arial" w:hAnsi="Arial" w:cs="Arial"/>
          <w:color w:val="000000" w:themeColor="text1"/>
          <w:sz w:val="22"/>
          <w:szCs w:val="22"/>
        </w:rPr>
        <w:t>okoljskega</w:t>
      </w:r>
      <w:proofErr w:type="spellEnd"/>
      <w:r w:rsidRPr="002D5340">
        <w:rPr>
          <w:rFonts w:ascii="Arial" w:hAnsi="Arial" w:cs="Arial"/>
          <w:color w:val="000000" w:themeColor="text1"/>
          <w:sz w:val="22"/>
          <w:szCs w:val="22"/>
        </w:rPr>
        <w:t xml:space="preserve"> poročila« implementira zahteve 14. uvodne izjave in drugega odstavka 12. člena  SEA direktive s tem, da predvideva še dodatne ukrepe za zagotavljanje kakovosti </w:t>
      </w:r>
      <w:proofErr w:type="spellStart"/>
      <w:r w:rsidRPr="002D5340">
        <w:rPr>
          <w:rFonts w:ascii="Arial" w:hAnsi="Arial" w:cs="Arial"/>
          <w:color w:val="000000" w:themeColor="text1"/>
          <w:sz w:val="22"/>
          <w:szCs w:val="22"/>
        </w:rPr>
        <w:t>okoljskih</w:t>
      </w:r>
      <w:proofErr w:type="spellEnd"/>
      <w:r w:rsidRPr="002D5340">
        <w:rPr>
          <w:rFonts w:ascii="Arial" w:hAnsi="Arial" w:cs="Arial"/>
          <w:color w:val="000000" w:themeColor="text1"/>
          <w:sz w:val="22"/>
          <w:szCs w:val="22"/>
        </w:rPr>
        <w:t xml:space="preserve"> poročil, ki so bili sicer predvideni že z ZVO-2. Vendar pa določilo ne predvideva več objave pripravljavcev </w:t>
      </w:r>
      <w:proofErr w:type="spellStart"/>
      <w:r w:rsidRPr="002D5340">
        <w:rPr>
          <w:rFonts w:ascii="Arial" w:hAnsi="Arial" w:cs="Arial"/>
          <w:color w:val="000000" w:themeColor="text1"/>
          <w:sz w:val="22"/>
          <w:szCs w:val="22"/>
        </w:rPr>
        <w:t>okoljskih</w:t>
      </w:r>
      <w:proofErr w:type="spellEnd"/>
      <w:r w:rsidRPr="002D5340">
        <w:rPr>
          <w:rFonts w:ascii="Arial" w:hAnsi="Arial" w:cs="Arial"/>
          <w:color w:val="000000" w:themeColor="text1"/>
          <w:sz w:val="22"/>
          <w:szCs w:val="22"/>
        </w:rPr>
        <w:t xml:space="preserve"> poročil, saj to, da je </w:t>
      </w:r>
      <w:proofErr w:type="spellStart"/>
      <w:r w:rsidRPr="002D5340">
        <w:rPr>
          <w:rFonts w:ascii="Arial" w:hAnsi="Arial" w:cs="Arial"/>
          <w:color w:val="000000" w:themeColor="text1"/>
          <w:sz w:val="22"/>
          <w:szCs w:val="22"/>
        </w:rPr>
        <w:t>okoljsko</w:t>
      </w:r>
      <w:proofErr w:type="spellEnd"/>
      <w:r w:rsidRPr="002D5340">
        <w:rPr>
          <w:rFonts w:ascii="Arial" w:hAnsi="Arial" w:cs="Arial"/>
          <w:color w:val="000000" w:themeColor="text1"/>
          <w:sz w:val="22"/>
          <w:szCs w:val="22"/>
        </w:rPr>
        <w:t xml:space="preserve"> poročilo v končni fazi pripravljeno, še ničesar ne pove o kvaliteti prvega osnutka </w:t>
      </w:r>
      <w:proofErr w:type="spellStart"/>
      <w:r w:rsidRPr="002D5340">
        <w:rPr>
          <w:rFonts w:ascii="Arial" w:hAnsi="Arial" w:cs="Arial"/>
          <w:color w:val="000000" w:themeColor="text1"/>
          <w:sz w:val="22"/>
          <w:szCs w:val="22"/>
        </w:rPr>
        <w:t>okoljskega</w:t>
      </w:r>
      <w:proofErr w:type="spellEnd"/>
      <w:r w:rsidRPr="002D5340">
        <w:rPr>
          <w:rFonts w:ascii="Arial" w:hAnsi="Arial" w:cs="Arial"/>
          <w:color w:val="000000" w:themeColor="text1"/>
          <w:sz w:val="22"/>
          <w:szCs w:val="22"/>
        </w:rPr>
        <w:t xml:space="preserve"> poročila in zato ne more predstavljati referenčne usmeritve za pripravljavce planov. </w:t>
      </w:r>
    </w:p>
    <w:p w14:paraId="134F28AA" w14:textId="77777777" w:rsidR="00F24DF5" w:rsidRPr="002D5340" w:rsidRDefault="00F24DF5" w:rsidP="00F24DF5">
      <w:pPr>
        <w:rPr>
          <w:rFonts w:ascii="Arial" w:hAnsi="Arial" w:cs="Arial"/>
          <w:sz w:val="22"/>
          <w:szCs w:val="22"/>
        </w:rPr>
      </w:pPr>
    </w:p>
    <w:p w14:paraId="0FBD5643" w14:textId="77777777" w:rsidR="006603E7" w:rsidRDefault="006603E7" w:rsidP="00F24DF5">
      <w:pPr>
        <w:pStyle w:val="lennaslov0"/>
        <w:shd w:val="clear" w:color="auto" w:fill="FFFFFF" w:themeFill="background1"/>
        <w:spacing w:beforeAutospacing="0" w:afterAutospacing="0"/>
        <w:rPr>
          <w:rFonts w:ascii="Arial" w:hAnsi="Arial" w:cs="Arial"/>
          <w:b/>
          <w:bCs/>
          <w:sz w:val="22"/>
          <w:szCs w:val="22"/>
        </w:rPr>
      </w:pPr>
    </w:p>
    <w:p w14:paraId="5C912B6A" w14:textId="7B4D856B" w:rsidR="006603E7" w:rsidRDefault="0096264A" w:rsidP="00F24DF5">
      <w:pPr>
        <w:pStyle w:val="lennaslov0"/>
        <w:shd w:val="clear" w:color="auto" w:fill="FFFFFF" w:themeFill="background1"/>
        <w:spacing w:beforeAutospacing="0" w:afterAutospacing="0"/>
        <w:rPr>
          <w:rFonts w:ascii="Arial" w:hAnsi="Arial" w:cs="Arial"/>
          <w:b/>
          <w:bCs/>
          <w:sz w:val="22"/>
          <w:szCs w:val="22"/>
        </w:rPr>
      </w:pPr>
      <w:r>
        <w:rPr>
          <w:rFonts w:ascii="Arial" w:hAnsi="Arial" w:cs="Arial"/>
          <w:b/>
          <w:bCs/>
          <w:sz w:val="22"/>
          <w:szCs w:val="22"/>
        </w:rPr>
        <w:t>3</w:t>
      </w:r>
      <w:r w:rsidR="00382953">
        <w:rPr>
          <w:rFonts w:ascii="Arial" w:hAnsi="Arial" w:cs="Arial"/>
          <w:b/>
          <w:bCs/>
          <w:sz w:val="22"/>
          <w:szCs w:val="22"/>
        </w:rPr>
        <w:t>. Razrešitev na</w:t>
      </w:r>
      <w:r w:rsidR="00C3568B">
        <w:rPr>
          <w:rFonts w:ascii="Arial" w:hAnsi="Arial" w:cs="Arial"/>
          <w:b/>
          <w:bCs/>
          <w:sz w:val="22"/>
          <w:szCs w:val="22"/>
        </w:rPr>
        <w:t xml:space="preserve">sprotja javnih </w:t>
      </w:r>
      <w:proofErr w:type="spellStart"/>
      <w:r w:rsidR="00C3568B">
        <w:rPr>
          <w:rFonts w:ascii="Arial" w:hAnsi="Arial" w:cs="Arial"/>
          <w:b/>
          <w:bCs/>
          <w:sz w:val="22"/>
          <w:szCs w:val="22"/>
        </w:rPr>
        <w:t>intersov</w:t>
      </w:r>
      <w:proofErr w:type="spellEnd"/>
    </w:p>
    <w:p w14:paraId="5ED7C1F8" w14:textId="528F3FD8" w:rsidR="00F24DF5" w:rsidRPr="002D5340" w:rsidRDefault="00F24DF5" w:rsidP="00F24DF5">
      <w:pPr>
        <w:pStyle w:val="lennaslov0"/>
        <w:shd w:val="clear" w:color="auto" w:fill="FFFFFF" w:themeFill="background1"/>
        <w:spacing w:beforeAutospacing="0" w:afterAutospacing="0"/>
        <w:rPr>
          <w:rFonts w:ascii="Arial" w:hAnsi="Arial" w:cs="Arial"/>
          <w:b/>
          <w:bCs/>
          <w:sz w:val="22"/>
          <w:szCs w:val="22"/>
        </w:rPr>
      </w:pPr>
      <w:r w:rsidRPr="002D5340">
        <w:rPr>
          <w:rFonts w:ascii="Arial" w:hAnsi="Arial" w:cs="Arial"/>
          <w:b/>
          <w:bCs/>
          <w:sz w:val="22"/>
          <w:szCs w:val="22"/>
        </w:rPr>
        <w:t>K 126. členu (razrešitev nasprotja javnih interesov)</w:t>
      </w:r>
    </w:p>
    <w:p w14:paraId="16393A7C" w14:textId="77777777" w:rsidR="00F24DF5" w:rsidRPr="002D5340" w:rsidRDefault="00F24DF5" w:rsidP="00F24DF5">
      <w:pPr>
        <w:shd w:val="clear" w:color="auto" w:fill="FFFFFF" w:themeFill="background1"/>
        <w:spacing w:before="24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Novost predloga predstavlja tudi postopek razrešitve nasprotja javnih interesov, ki je zasnovan po vzoru ureditve v ZUreP-3. Sedanja ureditev strateške </w:t>
      </w:r>
      <w:proofErr w:type="spellStart"/>
      <w:r w:rsidRPr="002D5340">
        <w:rPr>
          <w:rFonts w:ascii="Arial" w:eastAsia="Arial" w:hAnsi="Arial" w:cs="Arial"/>
          <w:color w:val="000000" w:themeColor="text1"/>
          <w:sz w:val="22"/>
          <w:szCs w:val="22"/>
        </w:rPr>
        <w:t>okoljske</w:t>
      </w:r>
      <w:proofErr w:type="spellEnd"/>
      <w:r w:rsidRPr="002D5340">
        <w:rPr>
          <w:rFonts w:ascii="Arial" w:eastAsia="Arial" w:hAnsi="Arial" w:cs="Arial"/>
          <w:color w:val="000000" w:themeColor="text1"/>
          <w:sz w:val="22"/>
          <w:szCs w:val="22"/>
        </w:rPr>
        <w:t xml:space="preserve"> presoje, ki ob negativni oceni s kateregakoli področja onemogoča sprejem plana, namreč ne onemogoča tehtanja različnih javnih interesov in ne upošteva, da je SEA direktiva -  za razliko od na primer habitatne in vodne direktive -  primarno postopkovna direktiva, katere cilj in namen je sicer vključevanje </w:t>
      </w:r>
      <w:proofErr w:type="spellStart"/>
      <w:r w:rsidRPr="002D5340">
        <w:rPr>
          <w:rFonts w:ascii="Arial" w:eastAsia="Arial" w:hAnsi="Arial" w:cs="Arial"/>
          <w:color w:val="000000" w:themeColor="text1"/>
          <w:sz w:val="22"/>
          <w:szCs w:val="22"/>
        </w:rPr>
        <w:t>okoljskih</w:t>
      </w:r>
      <w:proofErr w:type="spellEnd"/>
      <w:r w:rsidRPr="002D5340">
        <w:rPr>
          <w:rFonts w:ascii="Arial" w:eastAsia="Arial" w:hAnsi="Arial" w:cs="Arial"/>
          <w:color w:val="000000" w:themeColor="text1"/>
          <w:sz w:val="22"/>
          <w:szCs w:val="22"/>
        </w:rPr>
        <w:t xml:space="preserve"> vidikov v sprejemanje plana, ki pa nima zahteve po zavrnitvi sprejema plana, ki je negativno ocenjen. Področno pravo EU, ki vsebuje tudi vsebinske zahteve (habitatno in vodno direktivo), ustrezno upošteva predlagani zadnji odstavek, ki ne dopušča s tem zakonom predpisanega postopka razrešitve nasprotja javnih interesov v primeru, da je plan nesprejemljiv z vidika ciljev, ki se zasledujejo z vodno ali habitatno direktivo in kjer postopek in pogoje za odstopanje od ciljev direktiv ureja področna zakonodaja - Zakon o ohranjanju narave oziroma Zakon o vodah.</w:t>
      </w:r>
    </w:p>
    <w:p w14:paraId="171BE83F" w14:textId="73A94E11" w:rsidR="00F24DF5" w:rsidRPr="002D5340" w:rsidRDefault="00DA2890" w:rsidP="00F24DF5">
      <w:pPr>
        <w:pStyle w:val="center"/>
        <w:pBdr>
          <w:top w:val="none" w:sz="0" w:space="24" w:color="auto"/>
        </w:pBdr>
        <w:spacing w:before="210" w:after="210"/>
        <w:jc w:val="left"/>
        <w:rPr>
          <w:rFonts w:ascii="Arial" w:eastAsia="Arial" w:hAnsi="Arial" w:cs="Arial"/>
          <w:caps/>
          <w:noProof/>
          <w:sz w:val="22"/>
          <w:szCs w:val="22"/>
        </w:rPr>
      </w:pPr>
      <w:r>
        <w:rPr>
          <w:rFonts w:ascii="Arial" w:eastAsia="Arial" w:hAnsi="Arial" w:cs="Arial"/>
          <w:caps/>
          <w:sz w:val="22"/>
          <w:szCs w:val="22"/>
        </w:rPr>
        <w:t>I</w:t>
      </w:r>
      <w:r w:rsidR="00F24DF5" w:rsidRPr="002D5340">
        <w:rPr>
          <w:rFonts w:ascii="Arial" w:eastAsia="Arial" w:hAnsi="Arial" w:cs="Arial"/>
          <w:caps/>
          <w:sz w:val="22"/>
          <w:szCs w:val="22"/>
        </w:rPr>
        <w:t>V. POSEGI V OKOLJE</w:t>
      </w:r>
    </w:p>
    <w:p w14:paraId="24A96D6A" w14:textId="77777777" w:rsidR="00F24DF5" w:rsidRPr="002D5340" w:rsidRDefault="00F24DF5" w:rsidP="00F24DF5">
      <w:pPr>
        <w:rPr>
          <w:rFonts w:ascii="Arial" w:eastAsia="Arial" w:hAnsi="Arial" w:cs="Arial"/>
          <w:b/>
          <w:bCs/>
          <w:sz w:val="22"/>
          <w:szCs w:val="22"/>
        </w:rPr>
      </w:pPr>
      <w:r w:rsidRPr="002D5340">
        <w:rPr>
          <w:rFonts w:ascii="Arial" w:eastAsia="Arial" w:hAnsi="Arial" w:cs="Arial"/>
          <w:b/>
          <w:caps/>
          <w:sz w:val="22"/>
          <w:szCs w:val="22"/>
        </w:rPr>
        <w:t>1.</w:t>
      </w:r>
      <w:r w:rsidRPr="002D5340">
        <w:rPr>
          <w:rFonts w:ascii="Arial" w:eastAsia="Arial" w:hAnsi="Arial" w:cs="Arial"/>
          <w:caps/>
          <w:sz w:val="22"/>
          <w:szCs w:val="22"/>
        </w:rPr>
        <w:t xml:space="preserve"> </w:t>
      </w:r>
      <w:r w:rsidRPr="002D5340">
        <w:rPr>
          <w:rFonts w:ascii="Arial" w:eastAsia="Arial" w:hAnsi="Arial" w:cs="Arial"/>
          <w:b/>
          <w:sz w:val="22"/>
          <w:szCs w:val="22"/>
        </w:rPr>
        <w:t xml:space="preserve">Presoja vplivov na okolje in okoljevarstveno </w:t>
      </w:r>
      <w:r w:rsidRPr="002D5340">
        <w:rPr>
          <w:rFonts w:ascii="Arial" w:eastAsia="Arial" w:hAnsi="Arial" w:cs="Arial"/>
          <w:b/>
          <w:bCs/>
          <w:sz w:val="22"/>
          <w:szCs w:val="22"/>
        </w:rPr>
        <w:t>soglasje</w:t>
      </w:r>
    </w:p>
    <w:p w14:paraId="2935437C" w14:textId="77777777" w:rsidR="003F4A9E" w:rsidRDefault="003F4A9E" w:rsidP="00F24DF5">
      <w:pPr>
        <w:rPr>
          <w:rFonts w:ascii="Arial" w:hAnsi="Arial" w:cs="Arial"/>
          <w:b/>
          <w:bCs/>
          <w:sz w:val="22"/>
          <w:szCs w:val="22"/>
        </w:rPr>
      </w:pPr>
    </w:p>
    <w:p w14:paraId="12D73BA6" w14:textId="0DF5C939" w:rsidR="00F24DF5" w:rsidRPr="002D5340" w:rsidRDefault="00F24DF5" w:rsidP="00F24DF5">
      <w:pPr>
        <w:rPr>
          <w:rFonts w:ascii="Arial" w:hAnsi="Arial" w:cs="Arial"/>
          <w:b/>
          <w:bCs/>
          <w:sz w:val="22"/>
          <w:szCs w:val="22"/>
        </w:rPr>
      </w:pPr>
      <w:r w:rsidRPr="002D5340">
        <w:rPr>
          <w:rFonts w:ascii="Arial" w:hAnsi="Arial" w:cs="Arial"/>
          <w:b/>
          <w:bCs/>
          <w:sz w:val="22"/>
          <w:szCs w:val="22"/>
        </w:rPr>
        <w:t>K 127. členu (presoja vplivov na okolje in okoljevarstveno soglasje)</w:t>
      </w:r>
    </w:p>
    <w:p w14:paraId="6618155C" w14:textId="77777777" w:rsidR="00F24DF5" w:rsidRPr="002D5340" w:rsidRDefault="00F24DF5" w:rsidP="00E86B11">
      <w:pPr>
        <w:pStyle w:val="paragraph"/>
        <w:spacing w:before="240" w:beforeAutospacing="0" w:afterAutospacing="0"/>
        <w:jc w:val="both"/>
        <w:rPr>
          <w:rFonts w:ascii="Arial" w:hAnsi="Arial" w:cs="Arial"/>
          <w:sz w:val="22"/>
          <w:szCs w:val="22"/>
        </w:rPr>
      </w:pPr>
      <w:r w:rsidRPr="002D5340">
        <w:rPr>
          <w:rStyle w:val="normaltextrun"/>
          <w:rFonts w:ascii="Arial" w:hAnsi="Arial" w:cs="Arial"/>
          <w:sz w:val="22"/>
          <w:szCs w:val="22"/>
        </w:rPr>
        <w:t>Členi od 127. do 143. prenašajo Direktivo o presoji javnih in zasebnih projektov na okolje, 2011/92/EU posodobljeno z direktivo 2014/52/EU in obsežno pravno prakso (</w:t>
      </w:r>
      <w:proofErr w:type="spellStart"/>
      <w:r w:rsidRPr="002D5340">
        <w:rPr>
          <w:rStyle w:val="normaltextrun"/>
          <w:rFonts w:ascii="Arial" w:hAnsi="Arial" w:cs="Arial"/>
          <w:sz w:val="22"/>
          <w:szCs w:val="22"/>
        </w:rPr>
        <w:t>Rulings</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of</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the</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Court</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of</w:t>
      </w:r>
      <w:proofErr w:type="spellEnd"/>
      <w:r w:rsidRPr="002D5340">
        <w:rPr>
          <w:rStyle w:val="normaltextrun"/>
          <w:rFonts w:ascii="Arial" w:hAnsi="Arial" w:cs="Arial"/>
          <w:sz w:val="22"/>
          <w:szCs w:val="22"/>
        </w:rPr>
        <w:t xml:space="preserve"> Justice, </w:t>
      </w:r>
      <w:proofErr w:type="spellStart"/>
      <w:r w:rsidRPr="002D5340">
        <w:rPr>
          <w:rStyle w:val="normaltextrun"/>
          <w:rFonts w:ascii="Arial" w:hAnsi="Arial" w:cs="Arial"/>
          <w:sz w:val="22"/>
          <w:szCs w:val="22"/>
        </w:rPr>
        <w:t>environmental</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Assessment</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of</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plans</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programmes</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and</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projects</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European</w:t>
      </w:r>
      <w:proofErr w:type="spellEnd"/>
      <w:r w:rsidRPr="002D5340">
        <w:rPr>
          <w:rStyle w:val="normaltextrun"/>
          <w:rFonts w:ascii="Arial" w:hAnsi="Arial" w:cs="Arial"/>
          <w:sz w:val="22"/>
          <w:szCs w:val="22"/>
        </w:rPr>
        <w:t xml:space="preserve"> </w:t>
      </w:r>
      <w:proofErr w:type="spellStart"/>
      <w:r w:rsidRPr="002D5340">
        <w:rPr>
          <w:rStyle w:val="normaltextrun"/>
          <w:rFonts w:ascii="Arial" w:hAnsi="Arial" w:cs="Arial"/>
          <w:sz w:val="22"/>
          <w:szCs w:val="22"/>
        </w:rPr>
        <w:t>Commission</w:t>
      </w:r>
      <w:proofErr w:type="spellEnd"/>
      <w:r w:rsidRPr="002D5340">
        <w:rPr>
          <w:rStyle w:val="normaltextrun"/>
          <w:rFonts w:ascii="Arial" w:hAnsi="Arial" w:cs="Arial"/>
          <w:sz w:val="22"/>
          <w:szCs w:val="22"/>
        </w:rPr>
        <w:t>, Luksemburg, 2020) in urejajo predhodni postopek, postopek presoje vplivov na okolje ter izdajo odločbe o okoljevarstvenem soglasju.</w:t>
      </w:r>
      <w:r w:rsidRPr="002D5340">
        <w:rPr>
          <w:rStyle w:val="eop"/>
          <w:rFonts w:ascii="Arial" w:hAnsi="Arial" w:cs="Arial"/>
          <w:sz w:val="22"/>
          <w:szCs w:val="22"/>
        </w:rPr>
        <w:t> </w:t>
      </w:r>
    </w:p>
    <w:p w14:paraId="44F86441" w14:textId="77777777" w:rsidR="00F24DF5" w:rsidRPr="002D5340" w:rsidRDefault="00F24DF5" w:rsidP="00F24DF5">
      <w:pPr>
        <w:pStyle w:val="paragraph"/>
        <w:spacing w:beforeAutospacing="0" w:afterAutospacing="0"/>
        <w:jc w:val="both"/>
        <w:rPr>
          <w:rStyle w:val="eop"/>
          <w:rFonts w:ascii="Arial" w:hAnsi="Arial" w:cs="Arial"/>
          <w:sz w:val="22"/>
          <w:szCs w:val="22"/>
        </w:rPr>
      </w:pPr>
    </w:p>
    <w:p w14:paraId="082AF8CB" w14:textId="77777777" w:rsidR="00F24DF5" w:rsidRPr="002D5340" w:rsidRDefault="00F24DF5" w:rsidP="00F24DF5">
      <w:pPr>
        <w:pStyle w:val="paragraph"/>
        <w:shd w:val="clear" w:color="auto" w:fill="FFFFFF" w:themeFill="background1"/>
        <w:spacing w:beforeAutospacing="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Ta člen skladno z omenjeno direktivo določa, da je treba pred začetkom izvajanja posega, ki lahko pomembno vpliva na okolje, izvesti presojo njegovih vplivov na okolje in pridobiti okoljevarstveno soglasje ministrstva. Nadalje je določeno, da če se mora za nameravani poseg, poleg presoje vplivov na okolje, v skladu s predpisi o  ohranjanju narave treba izvesti tudi presojo sprejemljivosti za naravo, se vplivi oziroma posledice nameravanega posega za naravo v skladu s predpisi, ki urejajo ohranjanje narave, ugotovijo v postopku presoje vplivov na okolje.</w:t>
      </w:r>
    </w:p>
    <w:p w14:paraId="73973BCA" w14:textId="77777777" w:rsidR="00F24DF5" w:rsidRPr="002D5340" w:rsidRDefault="00F24DF5" w:rsidP="00F24DF5">
      <w:pPr>
        <w:pStyle w:val="Odstavek"/>
        <w:ind w:firstLine="0"/>
        <w:rPr>
          <w:rStyle w:val="normaltextrun"/>
        </w:rPr>
      </w:pPr>
      <w:r w:rsidRPr="002D5340">
        <w:rPr>
          <w:rStyle w:val="normaltextrun"/>
        </w:rPr>
        <w:t>V primeru, ko je za izvedbo posega potrebna tudi gradnja objekta, se presoja vplivov na okolje izvede v postopku izdaje integralnega gradbenega dovoljenja v skladu z zakonom, ki ureja graditev.</w:t>
      </w:r>
      <w:r w:rsidRPr="002D5340">
        <w:rPr>
          <w:rStyle w:val="eop"/>
        </w:rPr>
        <w:t xml:space="preserve"> Nadalje ta člen določa, da je ministrstvo </w:t>
      </w:r>
      <w:r w:rsidRPr="002D5340">
        <w:rPr>
          <w:rStyle w:val="normaltextrun"/>
        </w:rPr>
        <w:t xml:space="preserve">v integralnem postopku za izdajo integralnega gradbenega dovoljenja v skladu z zakonom, ki ureja graditev,  </w:t>
      </w:r>
      <w:proofErr w:type="spellStart"/>
      <w:r w:rsidRPr="002D5340">
        <w:rPr>
          <w:rStyle w:val="normaltextrun"/>
        </w:rPr>
        <w:t>mnenjedajalec</w:t>
      </w:r>
      <w:proofErr w:type="spellEnd"/>
      <w:r w:rsidRPr="002D5340">
        <w:rPr>
          <w:rStyle w:val="normaltextrun"/>
        </w:rPr>
        <w:t xml:space="preserve"> glede emisij v tla, vode, zrak, hrupa, svetlobnega onesnaževanja, elektromagnetnega sevanja, vibracij, podnebja in ravnanja z odpadki.</w:t>
      </w:r>
    </w:p>
    <w:p w14:paraId="0BDDAF7E" w14:textId="77777777" w:rsidR="00F24DF5" w:rsidRPr="002D5340" w:rsidRDefault="00F24DF5" w:rsidP="00F24DF5">
      <w:pPr>
        <w:pStyle w:val="paragraph"/>
        <w:shd w:val="clear" w:color="auto" w:fill="FFFFFF" w:themeFill="background1"/>
        <w:spacing w:beforeAutospacing="0" w:afterAutospacing="0"/>
        <w:jc w:val="both"/>
        <w:textAlignment w:val="baseline"/>
        <w:rPr>
          <w:rFonts w:ascii="Arial" w:hAnsi="Arial" w:cs="Arial"/>
          <w:sz w:val="22"/>
          <w:szCs w:val="22"/>
        </w:rPr>
      </w:pPr>
      <w:r w:rsidRPr="002D5340">
        <w:rPr>
          <w:rStyle w:val="eop"/>
          <w:rFonts w:ascii="Arial" w:hAnsi="Arial" w:cs="Arial"/>
          <w:sz w:val="22"/>
          <w:szCs w:val="22"/>
        </w:rPr>
        <w:lastRenderedPageBreak/>
        <w:t xml:space="preserve">Ta člen določa tudi, za katere posege ali dele posegov se določbe o presoji vplivov na okolje ne uporabljajo. </w:t>
      </w:r>
    </w:p>
    <w:p w14:paraId="52A23908" w14:textId="77777777" w:rsidR="00F24DF5" w:rsidRPr="002D5340" w:rsidRDefault="00F24DF5" w:rsidP="00F24DF5">
      <w:pPr>
        <w:pStyle w:val="paragraph"/>
        <w:shd w:val="clear" w:color="auto" w:fill="FFFFFF" w:themeFill="background1"/>
        <w:spacing w:beforeAutospacing="0" w:afterAutospacing="0"/>
        <w:jc w:val="both"/>
        <w:rPr>
          <w:rStyle w:val="eop"/>
          <w:rFonts w:ascii="Arial" w:hAnsi="Arial" w:cs="Arial"/>
          <w:sz w:val="22"/>
          <w:szCs w:val="22"/>
        </w:rPr>
      </w:pPr>
    </w:p>
    <w:p w14:paraId="3472D3F4" w14:textId="77777777" w:rsidR="00F24DF5" w:rsidRPr="002D5340" w:rsidRDefault="00F24DF5" w:rsidP="00F24DF5">
      <w:pPr>
        <w:pStyle w:val="paragraph"/>
        <w:shd w:val="clear" w:color="auto" w:fill="FFFFFF" w:themeFill="background1"/>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Glede na 88. člen ZVO-2 je dodan nov peti odstavek, ki določa, da se na predlog nosilca nameravanega posega, v kolikor je bila že izvedena strateška </w:t>
      </w:r>
      <w:proofErr w:type="spellStart"/>
      <w:r w:rsidRPr="002D5340">
        <w:rPr>
          <w:rStyle w:val="eop"/>
          <w:rFonts w:ascii="Arial" w:hAnsi="Arial" w:cs="Arial"/>
          <w:sz w:val="22"/>
          <w:szCs w:val="22"/>
        </w:rPr>
        <w:t>okoljska</w:t>
      </w:r>
      <w:proofErr w:type="spellEnd"/>
      <w:r w:rsidRPr="002D5340">
        <w:rPr>
          <w:rStyle w:val="eop"/>
          <w:rFonts w:ascii="Arial" w:hAnsi="Arial" w:cs="Arial"/>
          <w:sz w:val="22"/>
          <w:szCs w:val="22"/>
        </w:rPr>
        <w:t xml:space="preserve"> presoja hierarhično nižjega ali podrobnejšega prostorskega izvedbenega akta, katerega vsebina je bila predmet strateške </w:t>
      </w:r>
      <w:proofErr w:type="spellStart"/>
      <w:r w:rsidRPr="002D5340">
        <w:rPr>
          <w:rStyle w:val="eop"/>
          <w:rFonts w:ascii="Arial" w:hAnsi="Arial" w:cs="Arial"/>
          <w:sz w:val="22"/>
          <w:szCs w:val="22"/>
        </w:rPr>
        <w:t>okoljske</w:t>
      </w:r>
      <w:proofErr w:type="spellEnd"/>
      <w:r w:rsidRPr="002D5340">
        <w:rPr>
          <w:rStyle w:val="eop"/>
          <w:rFonts w:ascii="Arial" w:hAnsi="Arial" w:cs="Arial"/>
          <w:sz w:val="22"/>
          <w:szCs w:val="22"/>
        </w:rPr>
        <w:t xml:space="preserve"> presoje, predhodna presoja in presoja vplivov na okolje omeji samo na tiste vidike, ki v okviru strateške </w:t>
      </w:r>
      <w:proofErr w:type="spellStart"/>
      <w:r w:rsidRPr="002D5340">
        <w:rPr>
          <w:rStyle w:val="eop"/>
          <w:rFonts w:ascii="Arial" w:hAnsi="Arial" w:cs="Arial"/>
          <w:sz w:val="22"/>
          <w:szCs w:val="22"/>
        </w:rPr>
        <w:t>okoljske</w:t>
      </w:r>
      <w:proofErr w:type="spellEnd"/>
      <w:r w:rsidRPr="002D5340">
        <w:rPr>
          <w:rStyle w:val="eop"/>
          <w:rFonts w:ascii="Arial" w:hAnsi="Arial" w:cs="Arial"/>
          <w:sz w:val="22"/>
          <w:szCs w:val="22"/>
        </w:rPr>
        <w:t xml:space="preserve"> presoje niso bili obravnavani ali niso bili obravnavani na ravni podrobnosti nameravanega posega. </w:t>
      </w:r>
    </w:p>
    <w:p w14:paraId="343A0EA2" w14:textId="77777777" w:rsidR="00F24DF5" w:rsidRPr="002D5340" w:rsidRDefault="00F24DF5" w:rsidP="00F24DF5">
      <w:pPr>
        <w:rPr>
          <w:rFonts w:ascii="Arial" w:hAnsi="Arial" w:cs="Arial"/>
          <w:sz w:val="22"/>
          <w:szCs w:val="22"/>
        </w:rPr>
      </w:pPr>
    </w:p>
    <w:p w14:paraId="32503245" w14:textId="77777777" w:rsidR="00F24DF5" w:rsidRPr="002D5340" w:rsidRDefault="00F24DF5" w:rsidP="00F24DF5">
      <w:pPr>
        <w:rPr>
          <w:rFonts w:ascii="Arial" w:hAnsi="Arial" w:cs="Arial"/>
          <w:b/>
          <w:bCs/>
          <w:sz w:val="22"/>
          <w:szCs w:val="22"/>
        </w:rPr>
      </w:pPr>
      <w:r w:rsidRPr="002D5340">
        <w:rPr>
          <w:rFonts w:ascii="Arial" w:hAnsi="Arial" w:cs="Arial"/>
          <w:b/>
          <w:bCs/>
          <w:sz w:val="22"/>
          <w:szCs w:val="22"/>
        </w:rPr>
        <w:t>K 128. členu (presoja vplivov na okolje)</w:t>
      </w:r>
    </w:p>
    <w:p w14:paraId="49A55D9A" w14:textId="77777777" w:rsidR="00F24DF5" w:rsidRPr="002D5340" w:rsidRDefault="00F24DF5" w:rsidP="00E86B11">
      <w:pPr>
        <w:pStyle w:val="paragraph"/>
        <w:spacing w:before="240"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Predlog tega člena je enak kot 89. člen ZVO-2, dodan je edino nov prvi odstavek, v katerem je opredeljeno, kaj pravzaprav je postopek presoje vplivov na okolje (oziroma kaj ta postopek obsega), predpisuje vsebino presoje vplivov na okolje ter določa, da se v njej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 </w:t>
      </w:r>
      <w:r w:rsidRPr="002D5340">
        <w:rPr>
          <w:rStyle w:val="eop"/>
          <w:rFonts w:ascii="Arial" w:hAnsi="Arial" w:cs="Arial"/>
          <w:sz w:val="22"/>
          <w:szCs w:val="22"/>
        </w:rPr>
        <w:t> </w:t>
      </w:r>
    </w:p>
    <w:p w14:paraId="6804C34C"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Določene vrste posegov so takšne, da je presoja vplivov na okolje zanje obvezna. Za določene vrste posegov pa je potrebno v posebnem postopku (predhodni postopek iz 129. člena tega zakona) oceniti, ali je tudi zanje presoja vplivov na okolje obvezna.</w:t>
      </w:r>
      <w:r w:rsidRPr="002D5340">
        <w:rPr>
          <w:rStyle w:val="eop"/>
          <w:rFonts w:ascii="Arial" w:hAnsi="Arial" w:cs="Arial"/>
          <w:sz w:val="22"/>
          <w:szCs w:val="22"/>
        </w:rPr>
        <w:t> </w:t>
      </w:r>
    </w:p>
    <w:p w14:paraId="19C51919"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t>Enako kot 89. člen ZVO-2, tudi ta člen v petem odstavku določa, da Vlada predpiše vrste posegov, za katere je obvezna presoja vplivov na okolje in vrste posegov, za katere se izvede predhodni postopek skladno s 129. členom.</w:t>
      </w:r>
      <w:r w:rsidRPr="002D5340">
        <w:rPr>
          <w:rStyle w:val="eop"/>
          <w:rFonts w:ascii="Arial" w:hAnsi="Arial" w:cs="Arial"/>
          <w:sz w:val="22"/>
          <w:szCs w:val="22"/>
        </w:rPr>
        <w:t> </w:t>
      </w:r>
    </w:p>
    <w:p w14:paraId="3960896F" w14:textId="77777777" w:rsidR="00F24DF5" w:rsidRPr="002D5340" w:rsidRDefault="00F24DF5" w:rsidP="00F24DF5">
      <w:pPr>
        <w:jc w:val="both"/>
        <w:rPr>
          <w:rFonts w:ascii="Arial" w:hAnsi="Arial" w:cs="Arial"/>
          <w:sz w:val="22"/>
          <w:szCs w:val="22"/>
        </w:rPr>
      </w:pPr>
    </w:p>
    <w:p w14:paraId="5A44E66B" w14:textId="77777777" w:rsidR="00F24DF5" w:rsidRPr="002D5340" w:rsidRDefault="00F24DF5" w:rsidP="00F24DF5">
      <w:pPr>
        <w:rPr>
          <w:rFonts w:ascii="Arial" w:hAnsi="Arial" w:cs="Arial"/>
          <w:b/>
          <w:bCs/>
          <w:sz w:val="22"/>
          <w:szCs w:val="22"/>
        </w:rPr>
      </w:pPr>
    </w:p>
    <w:p w14:paraId="20486E77" w14:textId="77777777" w:rsidR="00F24DF5" w:rsidRPr="002D5340" w:rsidRDefault="00F24DF5" w:rsidP="00F24DF5">
      <w:pPr>
        <w:rPr>
          <w:rFonts w:ascii="Arial" w:hAnsi="Arial" w:cs="Arial"/>
          <w:b/>
          <w:bCs/>
          <w:sz w:val="22"/>
          <w:szCs w:val="22"/>
        </w:rPr>
      </w:pPr>
      <w:r w:rsidRPr="002D5340">
        <w:rPr>
          <w:rFonts w:ascii="Arial" w:hAnsi="Arial" w:cs="Arial"/>
          <w:b/>
          <w:bCs/>
          <w:sz w:val="22"/>
          <w:szCs w:val="22"/>
        </w:rPr>
        <w:t>K 129. členu (predhodni postopek)</w:t>
      </w:r>
    </w:p>
    <w:p w14:paraId="15C28BAC" w14:textId="77777777" w:rsidR="00F24DF5" w:rsidRPr="002D5340" w:rsidRDefault="00F24DF5" w:rsidP="00E86B11">
      <w:pPr>
        <w:pStyle w:val="paragraph"/>
        <w:spacing w:before="240"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V tem členu zakon, enako kot 90. člen ZVO-2, ureja predhodni postopek, v katerem ministrstvo ugotovi, ali je za poseg v okolje, ki ga namerava izvesti nosilec nameravanega posega, potrebno izpeljati postopek presoje vplivov na okolje.</w:t>
      </w:r>
      <w:r w:rsidRPr="002D5340">
        <w:rPr>
          <w:rStyle w:val="eop"/>
          <w:rFonts w:ascii="Arial" w:hAnsi="Arial" w:cs="Arial"/>
          <w:sz w:val="22"/>
          <w:szCs w:val="22"/>
        </w:rPr>
        <w:t> </w:t>
      </w:r>
    </w:p>
    <w:p w14:paraId="461F1943" w14:textId="77777777" w:rsidR="003F4A9E" w:rsidRDefault="003F4A9E" w:rsidP="00F24DF5">
      <w:pPr>
        <w:pStyle w:val="paragraph"/>
        <w:spacing w:beforeAutospacing="0" w:afterAutospacing="0"/>
        <w:jc w:val="both"/>
        <w:textAlignment w:val="baseline"/>
        <w:rPr>
          <w:rStyle w:val="normaltextrun"/>
          <w:rFonts w:ascii="Arial" w:hAnsi="Arial" w:cs="Arial"/>
          <w:sz w:val="22"/>
          <w:szCs w:val="22"/>
        </w:rPr>
      </w:pPr>
    </w:p>
    <w:p w14:paraId="6375010D" w14:textId="4BF30BF8"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t>Ta postopek se prične z vložitvijo zahteve nosilca nameravanega posega, s katero mora opisati ter opredeliti okolje ali dele okolja, za katere obstoja verjetnost, da bo nameravani poseg nanje vplival. Prav tako mora biti zahtevi priložen opis verjetno pomembnih vplivov nameravanega posega na okolje ali dele okolja, lahko pa vsebuje tudi opis ukrepov, predvidenih za zmanjšanje oziroma izogibanje ali preprečevanje verjetno pomembnih vplivov na okolje.</w:t>
      </w:r>
      <w:r w:rsidRPr="002D5340">
        <w:rPr>
          <w:rStyle w:val="eop"/>
          <w:rFonts w:ascii="Arial" w:hAnsi="Arial" w:cs="Arial"/>
          <w:sz w:val="22"/>
          <w:szCs w:val="22"/>
        </w:rPr>
        <w:t> Ministrstvo pa lahko predhodni postopek začne tudi po uradni dolžnosti, kot to določa  prvi odstavek tega člena.</w:t>
      </w:r>
    </w:p>
    <w:p w14:paraId="1AB63913" w14:textId="77777777" w:rsidR="00F24DF5" w:rsidRPr="002D5340" w:rsidRDefault="00F24DF5" w:rsidP="00F24DF5">
      <w:pPr>
        <w:jc w:val="both"/>
        <w:rPr>
          <w:rFonts w:ascii="Arial" w:hAnsi="Arial" w:cs="Arial"/>
          <w:sz w:val="22"/>
          <w:szCs w:val="22"/>
        </w:rPr>
      </w:pPr>
      <w:r w:rsidRPr="002D5340">
        <w:rPr>
          <w:rStyle w:val="normaltextrun"/>
          <w:rFonts w:ascii="Arial" w:hAnsi="Arial" w:cs="Arial"/>
          <w:sz w:val="22"/>
          <w:szCs w:val="22"/>
        </w:rPr>
        <w:t xml:space="preserve">Zakon v tem členu opredeljuje, kaj mora upoštevati ministrstvo pri ugotovitvi, ali je za poseg v okolje treba izvesti presojo vplivov na okolje, ter tudi, da ministrstvo, kjer je to ustrezno, upošteva </w:t>
      </w:r>
      <w:r w:rsidRPr="002D5340">
        <w:rPr>
          <w:rFonts w:ascii="Arial" w:hAnsi="Arial" w:cs="Arial"/>
          <w:sz w:val="22"/>
          <w:szCs w:val="22"/>
        </w:rPr>
        <w:t>rezultate morebitnih že izvedenih presoj v skladu s tem zakonom in s predpisi, ki urejajo ohranjanje narave, varstvo voda, varstvo kulturne dediščine, varstva pred požarom, varstvo gozdov in sevalno varnost</w:t>
      </w:r>
      <w:r w:rsidRPr="002D5340">
        <w:rPr>
          <w:rStyle w:val="normaltextrun"/>
          <w:rFonts w:ascii="Arial" w:hAnsi="Arial" w:cs="Arial"/>
          <w:sz w:val="22"/>
          <w:szCs w:val="22"/>
        </w:rPr>
        <w:t xml:space="preserve">. V tem členu je tudi določeno (za razliko od ureditve v ZVO-2), da lahko ministrstvo zaprosi </w:t>
      </w:r>
      <w:r w:rsidRPr="002D5340">
        <w:rPr>
          <w:rStyle w:val="normaltextrun"/>
          <w:rFonts w:ascii="Arial" w:hAnsi="Arial" w:cs="Arial"/>
          <w:sz w:val="22"/>
          <w:szCs w:val="22"/>
          <w:bdr w:val="none" w:sz="0" w:space="0" w:color="auto" w:frame="1"/>
        </w:rPr>
        <w:t xml:space="preserve">ministrstva in organizacije iz tretjega odstavka </w:t>
      </w:r>
      <w:r w:rsidRPr="002D5340">
        <w:rPr>
          <w:rStyle w:val="normaltextrun"/>
          <w:rFonts w:ascii="Arial" w:hAnsi="Arial" w:cs="Arial"/>
          <w:sz w:val="22"/>
          <w:szCs w:val="22"/>
        </w:rPr>
        <w:t>135</w:t>
      </w:r>
      <w:r w:rsidRPr="002D5340">
        <w:rPr>
          <w:rStyle w:val="normaltextrun"/>
          <w:rFonts w:ascii="Arial" w:hAnsi="Arial" w:cs="Arial"/>
          <w:sz w:val="22"/>
          <w:szCs w:val="22"/>
          <w:bdr w:val="none" w:sz="0" w:space="0" w:color="auto" w:frame="1"/>
        </w:rPr>
        <w:t>. člena tega zakona, da pošljejo pisno mnenje o tem, ali je za nameravani poseg treba izvesti presojo vplivov na okolje s stališča njihove pristojnosti.</w:t>
      </w:r>
    </w:p>
    <w:p w14:paraId="7C692CF6" w14:textId="77777777" w:rsidR="003F4A9E" w:rsidRDefault="003F4A9E" w:rsidP="00F24DF5">
      <w:pPr>
        <w:pStyle w:val="paragraph"/>
        <w:spacing w:beforeAutospacing="0" w:afterAutospacing="0"/>
        <w:jc w:val="both"/>
        <w:textAlignment w:val="baseline"/>
        <w:rPr>
          <w:rStyle w:val="normaltextrun"/>
          <w:rFonts w:ascii="Arial" w:hAnsi="Arial" w:cs="Arial"/>
          <w:sz w:val="22"/>
          <w:szCs w:val="22"/>
        </w:rPr>
      </w:pPr>
    </w:p>
    <w:p w14:paraId="5BB85036" w14:textId="51C7E356"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V tem členu je, skladno z zahtevami Direktive 2011/92, </w:t>
      </w:r>
      <w:proofErr w:type="spellStart"/>
      <w:r w:rsidRPr="002D5340">
        <w:rPr>
          <w:rStyle w:val="normaltextrun"/>
          <w:rFonts w:ascii="Arial" w:hAnsi="Arial" w:cs="Arial"/>
          <w:sz w:val="22"/>
          <w:szCs w:val="22"/>
        </w:rPr>
        <w:t>Aarhuške</w:t>
      </w:r>
      <w:proofErr w:type="spellEnd"/>
      <w:r w:rsidRPr="002D5340">
        <w:rPr>
          <w:rStyle w:val="normaltextrun"/>
          <w:rFonts w:ascii="Arial" w:hAnsi="Arial" w:cs="Arial"/>
          <w:sz w:val="22"/>
          <w:szCs w:val="22"/>
        </w:rPr>
        <w:t xml:space="preserve"> konvencije in sodne prakse, urejeno tudi obveščanje javnosti in sodelovanje zainteresirane javnosti v predhodnem postopku  (vendar s to razliko, glede na ureditev v ZVO-2, da traja javna razgrnitev vsaj 21 dni in ne več 30 dni).</w:t>
      </w:r>
      <w:r w:rsidRPr="002D5340">
        <w:rPr>
          <w:rStyle w:val="eop"/>
          <w:rFonts w:ascii="Arial" w:hAnsi="Arial" w:cs="Arial"/>
          <w:sz w:val="22"/>
          <w:szCs w:val="22"/>
        </w:rPr>
        <w:t xml:space="preserve"> Zakon sedaj določa še, da mora predstavnik </w:t>
      </w:r>
      <w:r w:rsidRPr="002D5340">
        <w:rPr>
          <w:rFonts w:ascii="Arial" w:hAnsi="Arial" w:cs="Arial"/>
          <w:sz w:val="22"/>
          <w:szCs w:val="22"/>
        </w:rPr>
        <w:t xml:space="preserve">v vlogi za priznanje statusa stranskega </w:t>
      </w:r>
      <w:r w:rsidRPr="002D5340">
        <w:rPr>
          <w:rFonts w:ascii="Arial" w:hAnsi="Arial" w:cs="Arial"/>
          <w:sz w:val="22"/>
          <w:szCs w:val="22"/>
        </w:rPr>
        <w:lastRenderedPageBreak/>
        <w:t>udeleženca navesti tudi dejstva in okoliščine, iz katerih izhaja, da je za poseg treba izvesti presojo vplivov na okolje, dokazila za svoje navedbe pa predložiti.</w:t>
      </w:r>
    </w:p>
    <w:p w14:paraId="210C8332" w14:textId="77777777" w:rsidR="003F4A9E" w:rsidRDefault="003F4A9E" w:rsidP="00F24DF5">
      <w:pPr>
        <w:pStyle w:val="paragraph"/>
        <w:spacing w:beforeAutospacing="0" w:afterAutospacing="0"/>
        <w:jc w:val="both"/>
        <w:textAlignment w:val="baseline"/>
        <w:rPr>
          <w:rStyle w:val="normaltextrun"/>
          <w:rFonts w:ascii="Arial" w:hAnsi="Arial" w:cs="Arial"/>
          <w:sz w:val="22"/>
          <w:szCs w:val="22"/>
        </w:rPr>
      </w:pPr>
    </w:p>
    <w:p w14:paraId="48EA1E4E" w14:textId="786DA2D3"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t>Posebej je urejena situacija, v kateri je nosilec nameravanega posega že začel z izvajanjem posega ali pa nameravani poseg že obratuje, pa je po tem bila izdana pravnomočna sodba, v kateri je sodišče ugotovilo, da bi moral nosilec pred njegovo izvedbo ali obratovanjem pridobiti okoljevarstveno soglasje ali integralno gradbeno dovoljenje. V takšnem primeru mora nosilec posega vložiti vlogo za pridobitev okoljevarstvenega soglasja v skladu s 131.  členom tega zakona ali vlogo za spremembo oziroma dopolnitev integralnega gradbenega dovoljenja v skladu z zakonom, ki ureja graditev, ministrstvo pa mu v upravni odločbi, izdani na podlagi omenjene vloge, naloži izvedbo ukrepov, s katerimi se preprečijo, zmanjšajo ali odstranijo vplivi posega na okolje. Če ministrstvo ugotovi, da je poseg kljub tem in izravnalnim ukrepom, nesprejemljiv, pa zavrne izdajo okoljevarstvenega soglasja in nosilcu naloži odpravo posledic posega. </w:t>
      </w:r>
      <w:r w:rsidRPr="002D5340">
        <w:rPr>
          <w:rStyle w:val="eop"/>
          <w:rFonts w:ascii="Arial" w:hAnsi="Arial" w:cs="Arial"/>
          <w:sz w:val="22"/>
          <w:szCs w:val="22"/>
        </w:rPr>
        <w:t> Ministrstvo pa lahko zavrne izdajo okoljevarstvenega soglasja tudi v primeru, če se je nosilec posega namerno ali iz hude malomarnosti izognil pridobitvi zahtevane upravne odločbe.</w:t>
      </w:r>
    </w:p>
    <w:p w14:paraId="58996562"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0FD352A5"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V primeru, ko nosilec nameravanega posega z vlogo za predhodni postopek zahteva izvedbo predhodnega postopka za takšen poseg, ki je v očitnem nasprotju s predpisi, </w:t>
      </w:r>
      <w:r w:rsidRPr="002D5340">
        <w:rPr>
          <w:rFonts w:ascii="Arial" w:hAnsi="Arial" w:cs="Arial"/>
          <w:sz w:val="22"/>
          <w:szCs w:val="22"/>
        </w:rPr>
        <w:t>ki urejajo varstvo okolja, ohranjanje narave, upravljanje voda ali varstvo kulturne dediščine,</w:t>
      </w:r>
      <w:r w:rsidRPr="002D5340">
        <w:rPr>
          <w:rStyle w:val="normaltextrun"/>
          <w:rFonts w:ascii="Arial" w:hAnsi="Arial" w:cs="Arial"/>
          <w:sz w:val="22"/>
          <w:szCs w:val="22"/>
        </w:rPr>
        <w:t xml:space="preserve"> predlog člena določa, da ministrstvo vlogo zavrne in svojo odločitev utemelji, pri čemer pa se ne izvede  obveščanje javnosti in udeležba zainteresirane javnosti.  </w:t>
      </w:r>
      <w:r w:rsidRPr="002D5340">
        <w:rPr>
          <w:rStyle w:val="eop"/>
          <w:rFonts w:ascii="Arial" w:hAnsi="Arial" w:cs="Arial"/>
          <w:sz w:val="22"/>
          <w:szCs w:val="22"/>
        </w:rPr>
        <w:t> </w:t>
      </w:r>
    </w:p>
    <w:p w14:paraId="29FD3AAD" w14:textId="77777777" w:rsidR="003F4A9E" w:rsidRDefault="003F4A9E" w:rsidP="00F24DF5">
      <w:pPr>
        <w:pStyle w:val="paragraph"/>
        <w:spacing w:beforeAutospacing="0" w:afterAutospacing="0"/>
        <w:jc w:val="both"/>
        <w:textAlignment w:val="baseline"/>
        <w:rPr>
          <w:rStyle w:val="normaltextrun"/>
          <w:rFonts w:ascii="Arial" w:hAnsi="Arial" w:cs="Arial"/>
          <w:sz w:val="22"/>
          <w:szCs w:val="22"/>
        </w:rPr>
      </w:pPr>
    </w:p>
    <w:p w14:paraId="391648F3" w14:textId="54DFD50D"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Ta člen ureja tudi primere, ko nosilec nameravanega posega vloži zahtevo za izvedbo predhodnega postopka za nameravani poseg, ki ni poseg  iz četrtega odstavka 128. člena tega zakona. V tem primeru ministrstvo vlogo s sklepom zavrže in utemelji razloge za takšno odločitev, za takšno vlogo  se  ne uporabljajo določbe glede obveščanja javnosti in udeležbe zainteresirane javnosti. </w:t>
      </w:r>
      <w:r w:rsidRPr="002D5340">
        <w:rPr>
          <w:rStyle w:val="eop"/>
          <w:rFonts w:ascii="Arial" w:hAnsi="Arial" w:cs="Arial"/>
          <w:sz w:val="22"/>
          <w:szCs w:val="22"/>
        </w:rPr>
        <w:t> </w:t>
      </w:r>
    </w:p>
    <w:p w14:paraId="1F436123" w14:textId="77777777" w:rsidR="003F4A9E" w:rsidRDefault="003F4A9E" w:rsidP="00F24DF5">
      <w:pPr>
        <w:jc w:val="both"/>
        <w:rPr>
          <w:rFonts w:ascii="Arial" w:hAnsi="Arial" w:cs="Arial"/>
          <w:sz w:val="22"/>
          <w:szCs w:val="22"/>
        </w:rPr>
      </w:pPr>
    </w:p>
    <w:p w14:paraId="26F97748" w14:textId="13FE5659"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tudi določa, komu ministrstvo pošlje odločbo, izdano v predhodnem postopku ter nadalje, kje se odločba in sklep o </w:t>
      </w:r>
      <w:proofErr w:type="spellStart"/>
      <w:r w:rsidRPr="002D5340">
        <w:rPr>
          <w:rFonts w:ascii="Arial" w:hAnsi="Arial" w:cs="Arial"/>
          <w:sz w:val="22"/>
          <w:szCs w:val="22"/>
        </w:rPr>
        <w:t>zavržbi</w:t>
      </w:r>
      <w:proofErr w:type="spellEnd"/>
      <w:r w:rsidRPr="002D5340">
        <w:rPr>
          <w:rFonts w:ascii="Arial" w:hAnsi="Arial" w:cs="Arial"/>
          <w:sz w:val="22"/>
          <w:szCs w:val="22"/>
        </w:rPr>
        <w:t xml:space="preserve"> objavijo ter za koliko časa. </w:t>
      </w:r>
    </w:p>
    <w:p w14:paraId="4B61D94D"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je prav tako določena veljavnost odločbe, in sicer za primer, ko za nameravani poseg ni treba izvesti presojo vplivov na okolje ter za primer, kot je to potrebno. Člen tudi določa veljavnost odločbe za primere, ko je za nameravani poseg treba pridobiti gradbeno dovoljenje. </w:t>
      </w:r>
    </w:p>
    <w:p w14:paraId="03DA3824"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Vlada v skladu s tem členom predpiše podrobnejšo vsebino vloge oziroma zahteve za začetek predhodnega postopka, prav tako pa mora v skladu s tem členom nosilec nameravanega posega začetek izvedbe nameravanega posega prijaviti pristojni </w:t>
      </w:r>
      <w:proofErr w:type="spellStart"/>
      <w:r w:rsidRPr="002D5340">
        <w:rPr>
          <w:rFonts w:ascii="Arial" w:hAnsi="Arial" w:cs="Arial"/>
          <w:sz w:val="22"/>
          <w:szCs w:val="22"/>
        </w:rPr>
        <w:t>okoljski</w:t>
      </w:r>
      <w:proofErr w:type="spellEnd"/>
      <w:r w:rsidRPr="002D5340">
        <w:rPr>
          <w:rFonts w:ascii="Arial" w:hAnsi="Arial" w:cs="Arial"/>
          <w:sz w:val="22"/>
          <w:szCs w:val="22"/>
        </w:rPr>
        <w:t xml:space="preserve"> inšpekciji, v kolikor presoja vplivov na okolje ni potrebna. </w:t>
      </w:r>
    </w:p>
    <w:p w14:paraId="0B2B3A15" w14:textId="77777777" w:rsidR="003F4A9E" w:rsidRDefault="003F4A9E" w:rsidP="00F24DF5">
      <w:pPr>
        <w:rPr>
          <w:rFonts w:ascii="Arial" w:hAnsi="Arial" w:cs="Arial"/>
          <w:b/>
          <w:bCs/>
          <w:sz w:val="22"/>
          <w:szCs w:val="22"/>
          <w:lang w:eastAsia="sl-SI"/>
        </w:rPr>
      </w:pPr>
    </w:p>
    <w:p w14:paraId="65A87665" w14:textId="0CCC0D69" w:rsidR="00F24DF5" w:rsidRPr="002D5340" w:rsidRDefault="00F24DF5" w:rsidP="00F24DF5">
      <w:pPr>
        <w:rPr>
          <w:rFonts w:ascii="Arial" w:hAnsi="Arial" w:cs="Arial"/>
          <w:b/>
          <w:bCs/>
          <w:sz w:val="22"/>
          <w:szCs w:val="22"/>
          <w:lang w:eastAsia="sl-SI"/>
        </w:rPr>
      </w:pPr>
      <w:r w:rsidRPr="002D5340">
        <w:rPr>
          <w:rFonts w:ascii="Arial" w:hAnsi="Arial" w:cs="Arial"/>
          <w:b/>
          <w:bCs/>
          <w:sz w:val="22"/>
          <w:szCs w:val="22"/>
          <w:lang w:eastAsia="sl-SI"/>
        </w:rPr>
        <w:t>K 130. členu (predhodna informacija)</w:t>
      </w:r>
    </w:p>
    <w:p w14:paraId="0AD2FF2D" w14:textId="77777777" w:rsidR="00F24DF5" w:rsidRPr="002D5340" w:rsidRDefault="00F24DF5" w:rsidP="00E86B11">
      <w:pPr>
        <w:pStyle w:val="paragraph"/>
        <w:spacing w:before="240" w:beforeAutospacing="0" w:afterAutospacing="0"/>
        <w:jc w:val="both"/>
        <w:rPr>
          <w:rStyle w:val="eop"/>
          <w:rFonts w:ascii="Arial" w:hAnsi="Arial" w:cs="Arial"/>
          <w:sz w:val="22"/>
          <w:szCs w:val="22"/>
        </w:rPr>
      </w:pPr>
      <w:r w:rsidRPr="002D5340">
        <w:rPr>
          <w:rStyle w:val="normaltextrun"/>
          <w:rFonts w:ascii="Arial" w:hAnsi="Arial" w:cs="Arial"/>
          <w:sz w:val="22"/>
          <w:szCs w:val="22"/>
        </w:rPr>
        <w:t xml:space="preserve">Člen je vsebinsko enak kot  91. člen ZVO-2, in določa, da lahko nosilec nameravanega posega, za katerega je potrebno izvesti presojo vplivov na okolje in pridobiti okoljevarstveno soglasje ministrstva ali integralno gradbeno dovoljenje v skladu z zakonom, ki ureja graditev, pred začetkom presoje vplivov na okolje informacijo o obsegu in vsebini poročila o vplivih izvedbe nameravanega posega na okolje. Da bi to informacijo pridobil, mora nosilec nameravanega posega predložiti projektno dokumentacijo za pridobitev projektnih in drugih pogojev nameravanega posega po predpisih o graditvi objektov, če gre za gradnjo, ali podatke o njegovi namembnosti in bistvenih značilnostih, če ne gre za gradnjo. </w:t>
      </w:r>
    </w:p>
    <w:p w14:paraId="5B9405D6" w14:textId="77777777" w:rsidR="00F24DF5" w:rsidRPr="002D5340" w:rsidRDefault="00F24DF5" w:rsidP="00F24DF5">
      <w:pPr>
        <w:jc w:val="both"/>
        <w:rPr>
          <w:rStyle w:val="eop"/>
          <w:rFonts w:ascii="Arial" w:hAnsi="Arial" w:cs="Arial"/>
          <w:sz w:val="22"/>
          <w:szCs w:val="22"/>
        </w:rPr>
      </w:pPr>
      <w:r w:rsidRPr="002D5340">
        <w:rPr>
          <w:rStyle w:val="normaltextrun"/>
          <w:rFonts w:ascii="Arial" w:hAnsi="Arial" w:cs="Arial"/>
          <w:sz w:val="22"/>
          <w:szCs w:val="22"/>
        </w:rPr>
        <w:t xml:space="preserve">Ministrstvo pošlje dokumentacijo, ki jo dobi od nosilca nameravanega posega,  ministrstvom in drugim organizacijam, ki so glede na nameravani poseg pristojne za posamezne zadeve varstva okolja, naravo ali varstvo ali rabo naravnih dobrin, varstva pred požarom ali varstvo kulturne </w:t>
      </w:r>
      <w:r w:rsidRPr="002D5340">
        <w:rPr>
          <w:rStyle w:val="normaltextrun"/>
          <w:rFonts w:ascii="Arial" w:hAnsi="Arial" w:cs="Arial"/>
          <w:sz w:val="22"/>
          <w:szCs w:val="22"/>
        </w:rPr>
        <w:lastRenderedPageBreak/>
        <w:t xml:space="preserve">dediščine ali varstva krajine, </w:t>
      </w:r>
      <w:r w:rsidRPr="002D5340">
        <w:rPr>
          <w:rFonts w:ascii="Arial" w:eastAsia="Arial" w:hAnsi="Arial" w:cs="Arial"/>
          <w:color w:val="000000" w:themeColor="text1"/>
          <w:sz w:val="22"/>
          <w:szCs w:val="22"/>
        </w:rPr>
        <w:t>nadzora območje omejene rabe prostora zaradi jedrskega objekta</w:t>
      </w:r>
      <w:r w:rsidRPr="002D5340">
        <w:rPr>
          <w:rFonts w:ascii="Arial" w:hAnsi="Arial" w:cs="Arial"/>
          <w:sz w:val="22"/>
          <w:szCs w:val="22"/>
        </w:rPr>
        <w:t xml:space="preserve"> </w:t>
      </w:r>
      <w:r w:rsidRPr="002D5340">
        <w:rPr>
          <w:rStyle w:val="normaltextrun"/>
          <w:rFonts w:ascii="Arial" w:hAnsi="Arial" w:cs="Arial"/>
          <w:sz w:val="22"/>
          <w:szCs w:val="22"/>
        </w:rPr>
        <w:t>ali varstvo zdravja ljudi, da se izrečejo o tem, katere podatke naj vsebuje poročilo o vplivih na okolje, da bodo lahko v okviru postopka presoje vplivov na okolje dale mnenje o vplivih nameravanega posega na okolje skladno s 135.  členom tega zakona. </w:t>
      </w:r>
      <w:r w:rsidRPr="002D5340">
        <w:rPr>
          <w:rStyle w:val="eop"/>
          <w:rFonts w:ascii="Arial" w:hAnsi="Arial" w:cs="Arial"/>
          <w:sz w:val="22"/>
          <w:szCs w:val="22"/>
        </w:rPr>
        <w:t xml:space="preserve"> Ob navedenem velja poudariti, da je na novo določeno sodelovanje Uprave za zaščito in reševanje, ki je pristojna za področje varstva pred požarom, in Uprave za jedrsko varnost, ki je pristojna za področje sevalne in jedrske varnosti. </w:t>
      </w:r>
    </w:p>
    <w:p w14:paraId="58B0CE30"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rPr>
        <w:t>Ko ministrstvo prejme predloge ministrstev in organizacij, pripravi predhodno informacijo, vendar pa lahko</w:t>
      </w:r>
      <w:r w:rsidRPr="002D5340">
        <w:rPr>
          <w:rStyle w:val="normaltextrun"/>
          <w:rFonts w:ascii="Arial" w:hAnsi="Arial" w:cs="Arial"/>
          <w:sz w:val="22"/>
          <w:szCs w:val="22"/>
        </w:rPr>
        <w:t xml:space="preserve"> ministrstvo od nosilca nameravanega posega še vedno zahteva dodatne podatke o nameravanem posegu v postopku presoje vplivov na okolje.</w:t>
      </w:r>
      <w:r w:rsidRPr="002D5340">
        <w:rPr>
          <w:rStyle w:val="eop"/>
          <w:rFonts w:ascii="Arial" w:hAnsi="Arial" w:cs="Arial"/>
          <w:sz w:val="22"/>
          <w:szCs w:val="22"/>
        </w:rPr>
        <w:t> </w:t>
      </w:r>
    </w:p>
    <w:p w14:paraId="4113B46E" w14:textId="77777777" w:rsidR="003F4A9E" w:rsidRDefault="003F4A9E" w:rsidP="00F24DF5">
      <w:pPr>
        <w:rPr>
          <w:rFonts w:ascii="Arial" w:hAnsi="Arial" w:cs="Arial"/>
          <w:b/>
          <w:bCs/>
          <w:sz w:val="22"/>
          <w:szCs w:val="22"/>
        </w:rPr>
      </w:pPr>
    </w:p>
    <w:p w14:paraId="11E2F36A" w14:textId="4B1D60B4" w:rsidR="00F24DF5" w:rsidRPr="002D5340" w:rsidRDefault="00F24DF5" w:rsidP="00F24DF5">
      <w:pPr>
        <w:rPr>
          <w:rFonts w:ascii="Arial" w:hAnsi="Arial" w:cs="Arial"/>
          <w:b/>
          <w:bCs/>
          <w:sz w:val="22"/>
          <w:szCs w:val="22"/>
        </w:rPr>
      </w:pPr>
      <w:r w:rsidRPr="002D5340">
        <w:rPr>
          <w:rFonts w:ascii="Arial" w:hAnsi="Arial" w:cs="Arial"/>
          <w:b/>
          <w:bCs/>
          <w:sz w:val="22"/>
          <w:szCs w:val="22"/>
        </w:rPr>
        <w:t>K 131. členu (vloga za izdajo okoljevarstvenega soglasja)</w:t>
      </w:r>
    </w:p>
    <w:p w14:paraId="4AA0D32B" w14:textId="77777777" w:rsidR="00F24DF5" w:rsidRPr="002D5340" w:rsidRDefault="00F24DF5" w:rsidP="00E86B11">
      <w:pPr>
        <w:spacing w:before="240"/>
        <w:jc w:val="both"/>
        <w:rPr>
          <w:rStyle w:val="normaltextrun"/>
          <w:rFonts w:ascii="Arial" w:hAnsi="Arial" w:cs="Arial"/>
          <w:sz w:val="22"/>
          <w:szCs w:val="22"/>
        </w:rPr>
      </w:pPr>
      <w:r w:rsidRPr="002D5340">
        <w:rPr>
          <w:rStyle w:val="normaltextrun"/>
          <w:rFonts w:ascii="Arial" w:hAnsi="Arial" w:cs="Arial"/>
          <w:sz w:val="22"/>
          <w:szCs w:val="22"/>
        </w:rPr>
        <w:t xml:space="preserve">Nosilec nameravanega posega v okolje mora ministrstvo za izdajo okoljevarstvenega soglasja zaprositi z vlogo in ji priložiti projekt iz 132. člena ter poročilo o vplivih na okolje iz 133. člena tega zakona. To že sedaj določa 92. člen ZVO-2. </w:t>
      </w:r>
    </w:p>
    <w:p w14:paraId="16D1F22A" w14:textId="77777777" w:rsidR="00F24DF5" w:rsidRPr="002D5340" w:rsidRDefault="00F24DF5" w:rsidP="00F24DF5">
      <w:pPr>
        <w:jc w:val="both"/>
        <w:rPr>
          <w:rFonts w:ascii="Arial" w:hAnsi="Arial" w:cs="Arial"/>
          <w:sz w:val="22"/>
          <w:szCs w:val="22"/>
        </w:rPr>
      </w:pPr>
      <w:r w:rsidRPr="002D5340">
        <w:rPr>
          <w:rStyle w:val="normaltextrun"/>
          <w:rFonts w:ascii="Arial" w:hAnsi="Arial" w:cs="Arial"/>
          <w:sz w:val="22"/>
          <w:szCs w:val="22"/>
        </w:rPr>
        <w:t>V primeru, da gre za nameravani poseg na varovanem območju po predpisih o ohranjanju narave ali bi na to območje lahko vplival,</w:t>
      </w:r>
      <w:r w:rsidRPr="002D5340" w:rsidDel="4FDF8B85">
        <w:rPr>
          <w:rStyle w:val="normaltextrun"/>
          <w:rFonts w:ascii="Arial" w:hAnsi="Arial" w:cs="Arial"/>
          <w:sz w:val="22"/>
          <w:szCs w:val="22"/>
        </w:rPr>
        <w:t xml:space="preserve"> </w:t>
      </w:r>
      <w:r w:rsidRPr="002D5340">
        <w:rPr>
          <w:rStyle w:val="normaltextrun"/>
          <w:rFonts w:ascii="Arial" w:hAnsi="Arial" w:cs="Arial"/>
          <w:sz w:val="22"/>
          <w:szCs w:val="22"/>
        </w:rPr>
        <w:t xml:space="preserve">mora nosilec nameravanega posega </w:t>
      </w:r>
      <w:r w:rsidRPr="002D5340">
        <w:rPr>
          <w:rFonts w:ascii="Arial" w:hAnsi="Arial" w:cs="Arial"/>
          <w:sz w:val="22"/>
          <w:szCs w:val="22"/>
        </w:rPr>
        <w:t xml:space="preserve"> k vlogi  priložiti tudi dodatek za presojo sprejemljivosti, pripravljen v skladu s predpisi, ki urejajo presojo sprejemljivosti vplivov izvedbe planov in posegov v naravo na varovana območja.</w:t>
      </w:r>
    </w:p>
    <w:p w14:paraId="0F43EB0F" w14:textId="77777777" w:rsidR="00F24DF5" w:rsidRPr="002D5340" w:rsidRDefault="00F24DF5" w:rsidP="00F24DF5">
      <w:pPr>
        <w:pStyle w:val="paragraph"/>
        <w:spacing w:beforeAutospacing="0" w:afterAutospacing="0"/>
        <w:jc w:val="both"/>
        <w:rPr>
          <w:rFonts w:ascii="Arial" w:eastAsiaTheme="minorEastAsia" w:hAnsi="Arial" w:cs="Arial"/>
          <w:sz w:val="22"/>
          <w:szCs w:val="22"/>
          <w:lang w:eastAsia="en-US"/>
        </w:rPr>
      </w:pPr>
      <w:r w:rsidRPr="002D5340">
        <w:rPr>
          <w:rStyle w:val="normaltextrun"/>
          <w:rFonts w:ascii="Arial" w:hAnsi="Arial" w:cs="Arial"/>
          <w:sz w:val="22"/>
          <w:szCs w:val="22"/>
        </w:rPr>
        <w:t xml:space="preserve">V skladu s tem členom ministrstvo začne s postopkom presoje vplivov na okolje, če nosilec nameravanega posega vloži vlogo za izdajo okoljevarstvenega soglasja v skladu s prvim odstavkom tega člena  in ministrstvo v skladu s tretjim odstavkom 129. člena ugotovi, da je za nameravani poseg treba izvesti presojo vplivov na okolje in pridobiti okoljevarstveno soglasje. </w:t>
      </w:r>
    </w:p>
    <w:p w14:paraId="3B9D61F6" w14:textId="77777777" w:rsidR="00F24DF5" w:rsidRPr="002D5340" w:rsidRDefault="00F24DF5" w:rsidP="00F24DF5">
      <w:pPr>
        <w:pStyle w:val="Odstavek"/>
        <w:spacing w:after="240"/>
        <w:ind w:firstLine="0"/>
        <w:rPr>
          <w:b/>
          <w:bCs/>
        </w:rPr>
      </w:pPr>
      <w:r w:rsidRPr="002D5340">
        <w:rPr>
          <w:b/>
          <w:bCs/>
        </w:rPr>
        <w:t>K 132. členu (projekt nameravanega posega v okolje)</w:t>
      </w:r>
    </w:p>
    <w:p w14:paraId="1FC3E719" w14:textId="77777777" w:rsidR="00F24DF5" w:rsidRPr="002D5340" w:rsidRDefault="00F24DF5" w:rsidP="00F24DF5">
      <w:pPr>
        <w:pStyle w:val="paragraph"/>
        <w:spacing w:beforeAutospacing="0" w:after="240" w:afterAutospacing="0"/>
        <w:jc w:val="both"/>
        <w:textAlignment w:val="baseline"/>
        <w:rPr>
          <w:rFonts w:ascii="Arial" w:hAnsi="Arial" w:cs="Arial"/>
          <w:sz w:val="22"/>
          <w:szCs w:val="22"/>
        </w:rPr>
      </w:pPr>
      <w:bookmarkStart w:id="80" w:name="_Hlk168474550"/>
      <w:r w:rsidRPr="002D5340">
        <w:rPr>
          <w:rStyle w:val="normaltextrun"/>
          <w:rFonts w:ascii="Arial" w:hAnsi="Arial" w:cs="Arial"/>
          <w:sz w:val="22"/>
          <w:szCs w:val="22"/>
        </w:rPr>
        <w:t>V skladu s tem členom mora nosilec nameravanega posega za presojo vplivov na okolje zagotoviti projekt nameravanega posega v okolje.</w:t>
      </w:r>
      <w:r w:rsidRPr="002D5340">
        <w:rPr>
          <w:rStyle w:val="eop"/>
          <w:rFonts w:ascii="Arial" w:hAnsi="Arial" w:cs="Arial"/>
          <w:sz w:val="22"/>
          <w:szCs w:val="22"/>
        </w:rPr>
        <w:t> </w:t>
      </w:r>
    </w:p>
    <w:p w14:paraId="39855D8F"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Vsebinsko se člen ne razlikuje od določb 93. člena ZVO-2. V skladu s tem členom se, če je za izvedbo nameravanega posega potrebna gradnja po predpisih o graditvi objektov kot projekt nameravanega posega v okolje šteje projektna dokumentacija za pridobitev mnenj in gradbenega dovoljenja, izdelana skladno s predpisi, ki urejajo graditev.</w:t>
      </w:r>
      <w:r w:rsidRPr="002D5340">
        <w:rPr>
          <w:rStyle w:val="eop"/>
          <w:rFonts w:ascii="Arial" w:hAnsi="Arial" w:cs="Arial"/>
          <w:sz w:val="22"/>
          <w:szCs w:val="22"/>
        </w:rPr>
        <w:t> </w:t>
      </w:r>
    </w:p>
    <w:p w14:paraId="4C63089F"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Če za izvedbo nameravanega posega ni potrebna gradnja po predpisih o graditvi objektov, se kot projekt iz prvega odstavka tega člena šteje projekt za izvedbo posega v okolje, izdelan skladno s predpisi, ki urejajo posamezno vrsto posegov v okolje (kot na primer rudarski projekt za izkoriščanje mineralnih surovin idr.). </w:t>
      </w:r>
      <w:r w:rsidRPr="002D5340">
        <w:rPr>
          <w:rStyle w:val="eop"/>
          <w:rFonts w:ascii="Arial" w:hAnsi="Arial" w:cs="Arial"/>
          <w:sz w:val="22"/>
          <w:szCs w:val="22"/>
        </w:rPr>
        <w:t> </w:t>
      </w:r>
    </w:p>
    <w:p w14:paraId="0E4E9528"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t>V primerih, ko nameravani poseg ni ne gradnja ne drug poseg v prostor, je pa poseg v okolje, pa je v tem členu določena vsebina projekta nameravanega posega v okolje za ta primer. </w:t>
      </w:r>
      <w:r w:rsidRPr="002D5340">
        <w:rPr>
          <w:rStyle w:val="eop"/>
          <w:rFonts w:ascii="Arial" w:hAnsi="Arial" w:cs="Arial"/>
          <w:sz w:val="22"/>
          <w:szCs w:val="22"/>
        </w:rPr>
        <w:t> </w:t>
      </w:r>
    </w:p>
    <w:p w14:paraId="77BCC764"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bookmarkEnd w:id="80"/>
    <w:p w14:paraId="203A3972" w14:textId="77777777" w:rsidR="00F24DF5" w:rsidRPr="002D5340" w:rsidRDefault="00F24DF5" w:rsidP="00F24DF5">
      <w:pPr>
        <w:rPr>
          <w:rFonts w:ascii="Arial" w:hAnsi="Arial" w:cs="Arial"/>
          <w:b/>
          <w:bCs/>
          <w:sz w:val="22"/>
          <w:szCs w:val="22"/>
          <w:lang w:eastAsia="sl-SI"/>
        </w:rPr>
      </w:pPr>
      <w:r w:rsidRPr="002D5340">
        <w:rPr>
          <w:rFonts w:ascii="Arial" w:hAnsi="Arial" w:cs="Arial"/>
          <w:b/>
          <w:bCs/>
          <w:sz w:val="22"/>
          <w:szCs w:val="22"/>
          <w:lang w:eastAsia="sl-SI"/>
        </w:rPr>
        <w:t>K 133. členu (poročilo o vplivih na okolje)</w:t>
      </w:r>
    </w:p>
    <w:p w14:paraId="74BA9677" w14:textId="77777777" w:rsidR="00F24DF5" w:rsidRPr="002D5340" w:rsidRDefault="00F24DF5" w:rsidP="00E86B11">
      <w:pPr>
        <w:spacing w:before="240"/>
        <w:jc w:val="both"/>
        <w:rPr>
          <w:rFonts w:ascii="Arial" w:hAnsi="Arial" w:cs="Arial"/>
          <w:sz w:val="22"/>
          <w:szCs w:val="22"/>
          <w:lang w:eastAsia="sl-SI"/>
        </w:rPr>
      </w:pPr>
      <w:r w:rsidRPr="002D5340">
        <w:rPr>
          <w:rStyle w:val="normaltextrun"/>
          <w:rFonts w:ascii="Arial" w:hAnsi="Arial" w:cs="Arial"/>
          <w:sz w:val="22"/>
          <w:szCs w:val="22"/>
        </w:rPr>
        <w:t>Tudi v tem členu, glede na določbo 94. člena ZVO-2, ni vsebinskih sprememb. Zakon določa vsebino poročila o vplivih na okolje, ki ga mora nosilec nameravanega posega priložiti vlogi za izdajo okoljevarstvenega soglasja (skupaj s projektom  iz prejšnjega člena) ali vlogi za izdajo integralnega gradbenega dovoljenja skupaj s projektno dokumentacijo za pridobitev mnenj in gradbenega dovoljenja iz prejšnjega člena. </w:t>
      </w:r>
      <w:r w:rsidRPr="002D5340">
        <w:rPr>
          <w:rStyle w:val="eop"/>
          <w:rFonts w:ascii="Arial" w:hAnsi="Arial" w:cs="Arial"/>
          <w:sz w:val="22"/>
          <w:szCs w:val="22"/>
        </w:rPr>
        <w:t> </w:t>
      </w:r>
    </w:p>
    <w:p w14:paraId="352B3B15" w14:textId="77777777" w:rsidR="00F24DF5" w:rsidRPr="002D5340" w:rsidRDefault="00F24DF5" w:rsidP="00F24DF5">
      <w:pPr>
        <w:jc w:val="both"/>
        <w:rPr>
          <w:rStyle w:val="eop"/>
          <w:rFonts w:ascii="Arial" w:hAnsi="Arial" w:cs="Arial"/>
          <w:sz w:val="22"/>
          <w:szCs w:val="22"/>
        </w:rPr>
      </w:pPr>
      <w:r w:rsidRPr="002D5340">
        <w:rPr>
          <w:rStyle w:val="eop"/>
          <w:rFonts w:ascii="Arial" w:hAnsi="Arial" w:cs="Arial"/>
          <w:sz w:val="22"/>
          <w:szCs w:val="22"/>
        </w:rPr>
        <w:t xml:space="preserve">V šestem odstavku tega člena je nadalje opredeljeno, kaj obsega predlog programa spremljanja vplivov posega na okolje. </w:t>
      </w:r>
    </w:p>
    <w:p w14:paraId="5686652D" w14:textId="77777777" w:rsidR="00F24DF5" w:rsidRPr="002D5340" w:rsidRDefault="00F24DF5" w:rsidP="00F24DF5">
      <w:pPr>
        <w:pStyle w:val="len"/>
        <w:spacing w:before="0" w:after="240"/>
        <w:jc w:val="left"/>
        <w:rPr>
          <w:rStyle w:val="eop"/>
        </w:rPr>
      </w:pPr>
      <w:r w:rsidRPr="002D5340">
        <w:rPr>
          <w:rStyle w:val="eop"/>
          <w:b w:val="0"/>
        </w:rPr>
        <w:lastRenderedPageBreak/>
        <w:t>V skladu s tem členom Vlada predpiše podrobnejšo vsebino poročila o vplivih na okolje in načinu njegove priprave.</w:t>
      </w:r>
      <w:r w:rsidRPr="002D5340">
        <w:rPr>
          <w:rStyle w:val="eop"/>
        </w:rPr>
        <w:t xml:space="preserve"> </w:t>
      </w:r>
    </w:p>
    <w:p w14:paraId="7CE4534C" w14:textId="77777777" w:rsidR="00F24DF5" w:rsidRPr="002D5340" w:rsidRDefault="00F24DF5" w:rsidP="00F24DF5">
      <w:pPr>
        <w:pStyle w:val="len"/>
        <w:spacing w:before="0" w:after="240"/>
        <w:jc w:val="left"/>
      </w:pPr>
      <w:r w:rsidRPr="002D5340">
        <w:t>K 134. členu (kakovost poročila o vplivih na okolje)</w:t>
      </w:r>
    </w:p>
    <w:p w14:paraId="5E5C96A6" w14:textId="77777777" w:rsidR="00F24DF5" w:rsidRPr="002D5340" w:rsidRDefault="00F24DF5" w:rsidP="00E86B11">
      <w:pPr>
        <w:pStyle w:val="len"/>
        <w:spacing w:before="240"/>
        <w:jc w:val="both"/>
        <w:rPr>
          <w:rStyle w:val="normaltextrun"/>
          <w:b w:val="0"/>
        </w:rPr>
      </w:pPr>
      <w:r w:rsidRPr="002D5340">
        <w:rPr>
          <w:rStyle w:val="normaltextrun"/>
          <w:b w:val="0"/>
        </w:rPr>
        <w:t xml:space="preserve">V tem členu zakon določa, da ministrstvo objavlja katalog strokovnih znanj, priporočil in smernic za izdelavo poročil. Novost, glede na določbo 95. člena ZVO-2, je določba, da ministrstvo organizira obvezna usposabljanja za izdelovalce poročil, ministrstva in organizacije, ki sodelujejo v postopku presoje vplivov na okolje kot </w:t>
      </w:r>
      <w:proofErr w:type="spellStart"/>
      <w:r w:rsidRPr="002D5340">
        <w:rPr>
          <w:rStyle w:val="normaltextrun"/>
          <w:b w:val="0"/>
        </w:rPr>
        <w:t>mnenjedajalci</w:t>
      </w:r>
      <w:proofErr w:type="spellEnd"/>
      <w:r w:rsidRPr="002D5340">
        <w:rPr>
          <w:rStyle w:val="normaltextrun"/>
          <w:b w:val="0"/>
        </w:rPr>
        <w:t xml:space="preserve">, z namenom zagotavljanja kakovosti poročil o vplivih na okolje ter, da ministrstvo vodi evidenco oseb, ki so se udeležile obveznega usposabljanja. </w:t>
      </w:r>
    </w:p>
    <w:p w14:paraId="210C4AE1" w14:textId="77777777" w:rsidR="00F24DF5" w:rsidRPr="002D5340" w:rsidRDefault="00F24DF5" w:rsidP="00F24DF5">
      <w:pPr>
        <w:pStyle w:val="zamik"/>
        <w:pBdr>
          <w:top w:val="none" w:sz="0" w:space="12" w:color="auto"/>
        </w:pBdr>
        <w:ind w:firstLine="0"/>
        <w:rPr>
          <w:rFonts w:ascii="Arial" w:eastAsia="Arial" w:hAnsi="Arial" w:cs="Arial"/>
          <w:b/>
          <w:bCs/>
          <w:sz w:val="22"/>
          <w:szCs w:val="22"/>
        </w:rPr>
      </w:pPr>
      <w:r w:rsidRPr="002D5340">
        <w:rPr>
          <w:rFonts w:ascii="Arial" w:hAnsi="Arial" w:cs="Arial"/>
          <w:b/>
          <w:bCs/>
          <w:sz w:val="22"/>
          <w:szCs w:val="22"/>
        </w:rPr>
        <w:t>K 135. členu (</w:t>
      </w:r>
      <w:r w:rsidRPr="002D5340">
        <w:rPr>
          <w:rFonts w:ascii="Arial" w:eastAsia="Arial" w:hAnsi="Arial" w:cs="Arial"/>
          <w:b/>
          <w:bCs/>
          <w:sz w:val="22"/>
          <w:szCs w:val="22"/>
        </w:rPr>
        <w:t>mnenje  ministrstev in drugih organizacij ter mnenje občin)</w:t>
      </w:r>
    </w:p>
    <w:p w14:paraId="6FA154C7" w14:textId="77777777" w:rsidR="00F24DF5" w:rsidRPr="002D5340" w:rsidRDefault="00F24DF5" w:rsidP="00E86B11">
      <w:pPr>
        <w:pStyle w:val="paragraph"/>
        <w:spacing w:before="240" w:beforeAutospacing="0" w:afterAutospacing="0"/>
        <w:jc w:val="both"/>
        <w:rPr>
          <w:rFonts w:ascii="Arial" w:hAnsi="Arial" w:cs="Arial"/>
          <w:sz w:val="22"/>
          <w:szCs w:val="22"/>
        </w:rPr>
      </w:pPr>
      <w:r w:rsidRPr="002D5340">
        <w:rPr>
          <w:rStyle w:val="normaltextrun"/>
          <w:rFonts w:ascii="Arial" w:hAnsi="Arial" w:cs="Arial"/>
          <w:sz w:val="22"/>
          <w:szCs w:val="22"/>
        </w:rPr>
        <w:t xml:space="preserve">Določba tega člena je podobna ureditvi iz 96. člena ZVO-2. S tem členom se ureja sodelovanje </w:t>
      </w:r>
      <w:proofErr w:type="spellStart"/>
      <w:r w:rsidRPr="002D5340">
        <w:rPr>
          <w:rStyle w:val="normaltextrun"/>
          <w:rFonts w:ascii="Arial" w:hAnsi="Arial" w:cs="Arial"/>
          <w:sz w:val="22"/>
          <w:szCs w:val="22"/>
        </w:rPr>
        <w:t>mnenjedajalcev</w:t>
      </w:r>
      <w:proofErr w:type="spellEnd"/>
      <w:r w:rsidRPr="002D5340">
        <w:rPr>
          <w:rStyle w:val="normaltextrun"/>
          <w:rFonts w:ascii="Arial" w:hAnsi="Arial" w:cs="Arial"/>
          <w:sz w:val="22"/>
          <w:szCs w:val="22"/>
        </w:rPr>
        <w:t xml:space="preserve"> v postopku presoje vplivov na okolje. </w:t>
      </w:r>
      <w:proofErr w:type="spellStart"/>
      <w:r w:rsidRPr="002D5340">
        <w:rPr>
          <w:rStyle w:val="normaltextrun"/>
          <w:rFonts w:ascii="Arial" w:hAnsi="Arial" w:cs="Arial"/>
          <w:sz w:val="22"/>
          <w:szCs w:val="22"/>
        </w:rPr>
        <w:t>Mnenjedajalci</w:t>
      </w:r>
      <w:proofErr w:type="spellEnd"/>
      <w:r w:rsidRPr="002D5340">
        <w:rPr>
          <w:rStyle w:val="normaltextrun"/>
          <w:rFonts w:ascii="Arial" w:hAnsi="Arial" w:cs="Arial"/>
          <w:sz w:val="22"/>
          <w:szCs w:val="22"/>
        </w:rPr>
        <w:t xml:space="preserve"> so občine, na območju katere bo izveden nameravani poseg, ministrstvo, pristojno za prostor (v primeru državnega prostorskega izvedbenega akta) in druga ministrstva ali druge organizacije iz tretjega odstavka 130. člena tega zakona. Omenjenim </w:t>
      </w:r>
      <w:proofErr w:type="spellStart"/>
      <w:r w:rsidRPr="002D5340">
        <w:rPr>
          <w:rStyle w:val="normaltextrun"/>
          <w:rFonts w:ascii="Arial" w:hAnsi="Arial" w:cs="Arial"/>
          <w:sz w:val="22"/>
          <w:szCs w:val="22"/>
        </w:rPr>
        <w:t>mnenjedajalcem</w:t>
      </w:r>
      <w:proofErr w:type="spellEnd"/>
      <w:r w:rsidRPr="002D5340">
        <w:rPr>
          <w:rStyle w:val="normaltextrun"/>
          <w:rFonts w:ascii="Arial" w:hAnsi="Arial" w:cs="Arial"/>
          <w:sz w:val="22"/>
          <w:szCs w:val="22"/>
        </w:rPr>
        <w:t xml:space="preserve"> ministrstvo pošlje prejeto vlogo za izdajo okoljevarstvenega soglasja, projekt nameravanega posega v okolje ter poročilo o vplivih na okolje ter jih pozove, da se v 21 dneh opredelijo, ali je:</w:t>
      </w:r>
      <w:r w:rsidRPr="002D5340">
        <w:rPr>
          <w:rStyle w:val="eop"/>
          <w:rFonts w:ascii="Arial" w:hAnsi="Arial" w:cs="Arial"/>
          <w:sz w:val="22"/>
          <w:szCs w:val="22"/>
        </w:rPr>
        <w:t> </w:t>
      </w:r>
    </w:p>
    <w:p w14:paraId="1B3E5B98" w14:textId="77777777" w:rsidR="00F24DF5" w:rsidRPr="002D5340" w:rsidRDefault="00F24DF5" w:rsidP="00F24DF5">
      <w:pPr>
        <w:pStyle w:val="paragraph"/>
        <w:numPr>
          <w:ilvl w:val="0"/>
          <w:numId w:val="46"/>
        </w:numPr>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poročilo o vplivih na okolje za nameravani poseg ustrezno in nameravani poseg v okolje v delu, ki se nanaša na pristojnost </w:t>
      </w:r>
      <w:proofErr w:type="spellStart"/>
      <w:r w:rsidRPr="002D5340">
        <w:rPr>
          <w:rStyle w:val="normaltextrun"/>
          <w:rFonts w:ascii="Arial" w:hAnsi="Arial" w:cs="Arial"/>
          <w:sz w:val="22"/>
          <w:szCs w:val="22"/>
        </w:rPr>
        <w:t>mnenjedajalca</w:t>
      </w:r>
      <w:proofErr w:type="spellEnd"/>
      <w:r w:rsidRPr="002D5340">
        <w:rPr>
          <w:rStyle w:val="normaltextrun"/>
          <w:rFonts w:ascii="Arial" w:hAnsi="Arial" w:cs="Arial"/>
          <w:sz w:val="22"/>
          <w:szCs w:val="22"/>
        </w:rPr>
        <w:t>, sprejemljiv,</w:t>
      </w:r>
      <w:r w:rsidRPr="002D5340">
        <w:rPr>
          <w:rStyle w:val="eop"/>
          <w:rFonts w:ascii="Arial" w:hAnsi="Arial" w:cs="Arial"/>
          <w:sz w:val="22"/>
          <w:szCs w:val="22"/>
        </w:rPr>
        <w:t> </w:t>
      </w:r>
    </w:p>
    <w:p w14:paraId="424C8F17" w14:textId="77777777" w:rsidR="00F24DF5" w:rsidRPr="002D5340" w:rsidRDefault="00F24DF5" w:rsidP="00F24DF5">
      <w:pPr>
        <w:pStyle w:val="paragraph"/>
        <w:numPr>
          <w:ilvl w:val="0"/>
          <w:numId w:val="46"/>
        </w:numPr>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nameravani poseg v okolje sprejemljiv iz vidika njihove pristojnosti pod pogojem, da nosilec nameravanega posega projekt ali poročilo o vplivih na okolje dopolni z dodatnimi ukrepi za preprečitev in odpravo ali zmanjšanje ali izravnavo pomembnejših škodljivih vplivov na okolje, ali z dodatnimi ali podrobnejšimi informacijami,</w:t>
      </w:r>
      <w:r w:rsidRPr="002D5340">
        <w:rPr>
          <w:rStyle w:val="eop"/>
          <w:rFonts w:ascii="Arial" w:hAnsi="Arial" w:cs="Arial"/>
          <w:sz w:val="22"/>
          <w:szCs w:val="22"/>
        </w:rPr>
        <w:t> ter</w:t>
      </w:r>
    </w:p>
    <w:p w14:paraId="0E1A3A07" w14:textId="77777777" w:rsidR="00F24DF5" w:rsidRPr="002D5340" w:rsidRDefault="00F24DF5" w:rsidP="00F24DF5">
      <w:pPr>
        <w:pStyle w:val="paragraph"/>
        <w:numPr>
          <w:ilvl w:val="0"/>
          <w:numId w:val="46"/>
        </w:numPr>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nameravani poseg v okolje z vidika njihove pristojnosti ni sprejemljiv. </w:t>
      </w:r>
      <w:r w:rsidRPr="002D5340">
        <w:rPr>
          <w:rStyle w:val="eop"/>
          <w:rFonts w:ascii="Arial" w:hAnsi="Arial" w:cs="Arial"/>
          <w:sz w:val="22"/>
          <w:szCs w:val="22"/>
        </w:rPr>
        <w:t> </w:t>
      </w:r>
    </w:p>
    <w:p w14:paraId="1F30DBC3" w14:textId="77777777" w:rsidR="00F24DF5" w:rsidRPr="002D5340" w:rsidRDefault="00F24DF5" w:rsidP="00F24DF5">
      <w:pPr>
        <w:pStyle w:val="paragraph"/>
        <w:spacing w:beforeAutospacing="0" w:afterAutospacing="0"/>
        <w:ind w:left="420"/>
        <w:jc w:val="both"/>
        <w:textAlignment w:val="baseline"/>
        <w:rPr>
          <w:rStyle w:val="eop"/>
          <w:rFonts w:ascii="Arial" w:hAnsi="Arial" w:cs="Arial"/>
          <w:sz w:val="22"/>
          <w:szCs w:val="22"/>
        </w:rPr>
      </w:pPr>
      <w:r w:rsidRPr="002D5340">
        <w:rPr>
          <w:rStyle w:val="eop"/>
          <w:rFonts w:ascii="Arial" w:hAnsi="Arial" w:cs="Arial"/>
          <w:sz w:val="22"/>
          <w:szCs w:val="22"/>
        </w:rPr>
        <w:t> </w:t>
      </w:r>
    </w:p>
    <w:p w14:paraId="306B8AAD" w14:textId="77777777" w:rsidR="00F24DF5" w:rsidRPr="002D5340" w:rsidRDefault="00F24DF5" w:rsidP="00F24DF5">
      <w:pPr>
        <w:pStyle w:val="paragraph"/>
        <w:spacing w:beforeAutospacing="0" w:afterAutospacing="0"/>
        <w:jc w:val="both"/>
        <w:rPr>
          <w:rFonts w:ascii="Arial" w:hAnsi="Arial" w:cs="Arial"/>
          <w:sz w:val="22"/>
          <w:szCs w:val="22"/>
        </w:rPr>
      </w:pPr>
      <w:r w:rsidRPr="002D5340">
        <w:rPr>
          <w:rStyle w:val="normaltextrun"/>
          <w:rFonts w:ascii="Arial" w:hAnsi="Arial" w:cs="Arial"/>
          <w:sz w:val="22"/>
          <w:szCs w:val="22"/>
        </w:rPr>
        <w:t xml:space="preserve">Če se </w:t>
      </w:r>
      <w:proofErr w:type="spellStart"/>
      <w:r w:rsidRPr="002D5340">
        <w:rPr>
          <w:rStyle w:val="normaltextrun"/>
          <w:rFonts w:ascii="Arial" w:hAnsi="Arial" w:cs="Arial"/>
          <w:sz w:val="22"/>
          <w:szCs w:val="22"/>
        </w:rPr>
        <w:t>mnenjedajalec</w:t>
      </w:r>
      <w:proofErr w:type="spellEnd"/>
      <w:r w:rsidRPr="002D5340">
        <w:rPr>
          <w:rStyle w:val="normaltextrun"/>
          <w:rFonts w:ascii="Arial" w:hAnsi="Arial" w:cs="Arial"/>
          <w:sz w:val="22"/>
          <w:szCs w:val="22"/>
        </w:rPr>
        <w:t xml:space="preserve"> ne opredeli v predpisanem roku, </w:t>
      </w:r>
      <w:r w:rsidRPr="002D5340">
        <w:rPr>
          <w:rFonts w:ascii="Arial" w:eastAsia="Arial" w:hAnsi="Arial" w:cs="Arial"/>
          <w:color w:val="000000" w:themeColor="text1"/>
          <w:sz w:val="22"/>
          <w:szCs w:val="22"/>
        </w:rPr>
        <w:t xml:space="preserve"> ministrstvo odloči s pomočjo mnenja pristojnega organa za nadzor nad </w:t>
      </w:r>
      <w:proofErr w:type="spellStart"/>
      <w:r w:rsidRPr="002D5340">
        <w:rPr>
          <w:rFonts w:ascii="Arial" w:eastAsia="Arial" w:hAnsi="Arial" w:cs="Arial"/>
          <w:color w:val="000000" w:themeColor="text1"/>
          <w:sz w:val="22"/>
          <w:szCs w:val="22"/>
        </w:rPr>
        <w:t>mnenjedajalcem</w:t>
      </w:r>
      <w:proofErr w:type="spellEnd"/>
      <w:r w:rsidRPr="002D5340">
        <w:rPr>
          <w:rFonts w:ascii="Arial" w:eastAsia="Arial" w:hAnsi="Arial" w:cs="Arial"/>
          <w:color w:val="000000" w:themeColor="text1"/>
          <w:sz w:val="22"/>
          <w:szCs w:val="22"/>
        </w:rPr>
        <w:t xml:space="preserve"> ali s pomočjo izvedenca ustrezne stroke, pri čemer stroške izvedenca krije </w:t>
      </w:r>
      <w:proofErr w:type="spellStart"/>
      <w:r w:rsidRPr="002D5340">
        <w:rPr>
          <w:rFonts w:ascii="Arial" w:eastAsia="Arial" w:hAnsi="Arial" w:cs="Arial"/>
          <w:color w:val="000000" w:themeColor="text1"/>
          <w:sz w:val="22"/>
          <w:szCs w:val="22"/>
        </w:rPr>
        <w:t>mnenjedajalec</w:t>
      </w:r>
      <w:proofErr w:type="spellEnd"/>
      <w:r w:rsidRPr="002D5340">
        <w:rPr>
          <w:rFonts w:ascii="Arial" w:eastAsia="Arial" w:hAnsi="Arial" w:cs="Arial"/>
          <w:color w:val="000000" w:themeColor="text1"/>
          <w:sz w:val="22"/>
          <w:szCs w:val="22"/>
        </w:rPr>
        <w:t xml:space="preserve">. V kolikor ministrstvo prejme nejasna, </w:t>
      </w:r>
      <w:proofErr w:type="spellStart"/>
      <w:r w:rsidRPr="002D5340">
        <w:rPr>
          <w:rFonts w:ascii="Arial" w:eastAsia="Arial" w:hAnsi="Arial" w:cs="Arial"/>
          <w:color w:val="000000" w:themeColor="text1"/>
          <w:sz w:val="22"/>
          <w:szCs w:val="22"/>
        </w:rPr>
        <w:t>nepopoldna</w:t>
      </w:r>
      <w:proofErr w:type="spellEnd"/>
      <w:r w:rsidRPr="002D5340">
        <w:rPr>
          <w:rFonts w:ascii="Arial" w:eastAsia="Arial" w:hAnsi="Arial" w:cs="Arial"/>
          <w:color w:val="000000" w:themeColor="text1"/>
          <w:sz w:val="22"/>
          <w:szCs w:val="22"/>
        </w:rPr>
        <w:t xml:space="preserve"> mnenja, ministrstvo zahteva dopolnitve mnenj. V kolikor mnenja niso dopolnjena, so si nasprotujoča ali v primerih, ko je nosilec nameravanega posega hkrati tudi </w:t>
      </w:r>
      <w:proofErr w:type="spellStart"/>
      <w:r w:rsidRPr="002D5340">
        <w:rPr>
          <w:rFonts w:ascii="Arial" w:eastAsia="Arial" w:hAnsi="Arial" w:cs="Arial"/>
          <w:color w:val="000000" w:themeColor="text1"/>
          <w:sz w:val="22"/>
          <w:szCs w:val="22"/>
        </w:rPr>
        <w:t>mnenjedajalec</w:t>
      </w:r>
      <w:proofErr w:type="spellEnd"/>
      <w:r w:rsidRPr="002D5340">
        <w:rPr>
          <w:rFonts w:ascii="Arial" w:eastAsia="Arial" w:hAnsi="Arial" w:cs="Arial"/>
          <w:color w:val="000000" w:themeColor="text1"/>
          <w:sz w:val="22"/>
          <w:szCs w:val="22"/>
        </w:rPr>
        <w:t xml:space="preserve">, lahko ministrstvo odloči samo. Če pa samo nima dovolj strokovnega znanja, pa lahko v postopku pridobi  mnenje pristojnega organa za nadzor nad </w:t>
      </w:r>
      <w:proofErr w:type="spellStart"/>
      <w:r w:rsidRPr="002D5340">
        <w:rPr>
          <w:rFonts w:ascii="Arial" w:eastAsia="Arial" w:hAnsi="Arial" w:cs="Arial"/>
          <w:color w:val="000000" w:themeColor="text1"/>
          <w:sz w:val="22"/>
          <w:szCs w:val="22"/>
        </w:rPr>
        <w:t>mnenjedajalcem</w:t>
      </w:r>
      <w:proofErr w:type="spellEnd"/>
      <w:r w:rsidRPr="002D5340">
        <w:rPr>
          <w:rFonts w:ascii="Arial" w:eastAsia="Arial" w:hAnsi="Arial" w:cs="Arial"/>
          <w:color w:val="000000" w:themeColor="text1"/>
          <w:sz w:val="22"/>
          <w:szCs w:val="22"/>
        </w:rPr>
        <w:t xml:space="preserve"> ali mnenje izvedenca ustrezne stroke, kot je to določeno v petem odstavku. Stroške izvedenca v celoti krije </w:t>
      </w:r>
      <w:proofErr w:type="spellStart"/>
      <w:r w:rsidRPr="002D5340">
        <w:rPr>
          <w:rFonts w:ascii="Arial" w:eastAsia="Arial" w:hAnsi="Arial" w:cs="Arial"/>
          <w:color w:val="000000" w:themeColor="text1"/>
          <w:sz w:val="22"/>
          <w:szCs w:val="22"/>
        </w:rPr>
        <w:t>mnenjedajalec</w:t>
      </w:r>
      <w:proofErr w:type="spellEnd"/>
      <w:r w:rsidRPr="002D5340">
        <w:rPr>
          <w:rFonts w:ascii="Arial" w:eastAsia="Arial" w:hAnsi="Arial" w:cs="Arial"/>
          <w:color w:val="000000" w:themeColor="text1"/>
          <w:sz w:val="22"/>
          <w:szCs w:val="22"/>
        </w:rPr>
        <w:t xml:space="preserve">. Če mnenja iz </w:t>
      </w:r>
      <w:r w:rsidRPr="002D5340">
        <w:rPr>
          <w:rStyle w:val="normaltextrun"/>
          <w:rFonts w:ascii="Arial" w:hAnsi="Arial" w:cs="Arial"/>
          <w:sz w:val="22"/>
          <w:szCs w:val="22"/>
        </w:rPr>
        <w:t>2</w:t>
      </w:r>
      <w:r w:rsidRPr="002D5340">
        <w:rPr>
          <w:rFonts w:ascii="Arial" w:eastAsia="Arial" w:hAnsi="Arial" w:cs="Arial"/>
          <w:color w:val="000000" w:themeColor="text1"/>
          <w:sz w:val="22"/>
          <w:szCs w:val="22"/>
        </w:rPr>
        <w:t>. točke prvega odstavka tega člena v roku ne posreduje občina ali ministrstvo, pristojno za prostor, se šteje, da se ta s posegom strinja, kot to določa četrti odstavek.</w:t>
      </w:r>
    </w:p>
    <w:p w14:paraId="28B3E996"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p>
    <w:p w14:paraId="1914F80F"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Style w:val="normaltextrun"/>
          <w:rFonts w:ascii="Arial" w:hAnsi="Arial" w:cs="Arial"/>
          <w:sz w:val="22"/>
          <w:szCs w:val="22"/>
        </w:rPr>
        <w:t xml:space="preserve">Če iz mnenja </w:t>
      </w:r>
      <w:proofErr w:type="spellStart"/>
      <w:r w:rsidRPr="002D5340">
        <w:rPr>
          <w:rStyle w:val="normaltextrun"/>
          <w:rFonts w:ascii="Arial" w:hAnsi="Arial" w:cs="Arial"/>
          <w:sz w:val="22"/>
          <w:szCs w:val="22"/>
        </w:rPr>
        <w:t>mnenjedajalca</w:t>
      </w:r>
      <w:proofErr w:type="spellEnd"/>
      <w:r w:rsidRPr="002D5340">
        <w:rPr>
          <w:rStyle w:val="normaltextrun"/>
          <w:rFonts w:ascii="Arial" w:hAnsi="Arial" w:cs="Arial"/>
          <w:sz w:val="22"/>
          <w:szCs w:val="22"/>
        </w:rPr>
        <w:t xml:space="preserve"> izhaja, da je poseg sprejemljiv, projekt in poročilo o vplivih na okolje v delu, ki se nanaša na pristojnost </w:t>
      </w:r>
      <w:proofErr w:type="spellStart"/>
      <w:r w:rsidRPr="002D5340">
        <w:rPr>
          <w:rStyle w:val="normaltextrun"/>
          <w:rFonts w:ascii="Arial" w:hAnsi="Arial" w:cs="Arial"/>
          <w:sz w:val="22"/>
          <w:szCs w:val="22"/>
        </w:rPr>
        <w:t>mnenjedajalca</w:t>
      </w:r>
      <w:proofErr w:type="spellEnd"/>
      <w:r w:rsidRPr="002D5340">
        <w:rPr>
          <w:rStyle w:val="normaltextrun"/>
          <w:rFonts w:ascii="Arial" w:hAnsi="Arial" w:cs="Arial"/>
          <w:sz w:val="22"/>
          <w:szCs w:val="22"/>
        </w:rPr>
        <w:t xml:space="preserve">, pa vsebinsko ustrezna, ministrstvo takoj po prejemu mnenj ali po poteku roka preuči ustreznost projekta in poročila o vplivih na okolje. V primeru, da tudi samo ugotovi, da je poseg sprejemljiv, projekt in poročilo o vplivih na okolje pa ustrezna, pripravi osnutek okoljevarstvenega soglasja in nato omogoči javnosti, da se seznani z nameravanim posegom, ter omogoči zainteresirani javnosti, da v zvezi z nameravanim posegom daje mnenja, predloge in pripombe - torej nadaljuje postopek v skladu </w:t>
      </w:r>
      <w:r w:rsidRPr="002D5340">
        <w:rPr>
          <w:rFonts w:ascii="Arial" w:eastAsia="Arial" w:hAnsi="Arial" w:cs="Arial"/>
          <w:color w:val="000000" w:themeColor="text1"/>
          <w:sz w:val="22"/>
          <w:szCs w:val="22"/>
        </w:rPr>
        <w:t>s 136. členom tega zakona. </w:t>
      </w:r>
    </w:p>
    <w:p w14:paraId="547D25C0"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p>
    <w:p w14:paraId="601E0978"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Kadar iz mnenja </w:t>
      </w:r>
      <w:proofErr w:type="spellStart"/>
      <w:r w:rsidRPr="002D5340">
        <w:rPr>
          <w:rFonts w:ascii="Arial" w:eastAsia="Arial" w:hAnsi="Arial" w:cs="Arial"/>
          <w:color w:val="000000" w:themeColor="text1"/>
          <w:sz w:val="22"/>
          <w:szCs w:val="22"/>
        </w:rPr>
        <w:t>mnenjedajalca</w:t>
      </w:r>
      <w:proofErr w:type="spellEnd"/>
      <w:r w:rsidRPr="002D5340">
        <w:rPr>
          <w:rFonts w:ascii="Arial" w:eastAsia="Arial" w:hAnsi="Arial" w:cs="Arial"/>
          <w:color w:val="000000" w:themeColor="text1"/>
          <w:sz w:val="22"/>
          <w:szCs w:val="22"/>
        </w:rPr>
        <w:t xml:space="preserve"> izhaja, da je treba dopolniti projekt ali poročilo o vplivih na okolje z dodatnimi ukrepi za preprečitev, zmanjšanje ali odpravo ali izravnavo pomembnejših škodljivih </w:t>
      </w:r>
      <w:r w:rsidRPr="002D5340">
        <w:rPr>
          <w:rFonts w:ascii="Arial" w:eastAsia="Arial" w:hAnsi="Arial" w:cs="Arial"/>
          <w:color w:val="000000" w:themeColor="text1"/>
          <w:sz w:val="22"/>
          <w:szCs w:val="22"/>
        </w:rPr>
        <w:lastRenderedPageBreak/>
        <w:t>vplivov na okolje, ali z dodatnimi ali podrobnejšimi informacijami in, ali  če to ugotovi samo ministrstvo,</w:t>
      </w:r>
      <w:r w:rsidRPr="002D5340" w:rsidDel="008C1B81">
        <w:rPr>
          <w:rFonts w:ascii="Arial" w:eastAsia="Arial" w:hAnsi="Arial" w:cs="Arial"/>
          <w:color w:val="000000" w:themeColor="text1"/>
          <w:sz w:val="22"/>
          <w:szCs w:val="22"/>
        </w:rPr>
        <w:t xml:space="preserve"> </w:t>
      </w:r>
      <w:r w:rsidRPr="002D5340">
        <w:rPr>
          <w:rFonts w:ascii="Arial" w:eastAsia="Arial" w:hAnsi="Arial" w:cs="Arial"/>
          <w:color w:val="000000" w:themeColor="text1"/>
          <w:sz w:val="22"/>
          <w:szCs w:val="22"/>
        </w:rPr>
        <w:t>se pozove nosilca nameravanega posega, da dopolni dokumentacijo. </w:t>
      </w:r>
    </w:p>
    <w:p w14:paraId="7B5E2ECF"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p>
    <w:p w14:paraId="6736C2D1"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V primeru, da iz mnenja izhaja, da je treba dopolniti dokumentacijo, ministrstvo ponovno pridobi mnenja </w:t>
      </w:r>
      <w:proofErr w:type="spellStart"/>
      <w:r w:rsidRPr="002D5340">
        <w:rPr>
          <w:rFonts w:ascii="Arial" w:eastAsia="Arial" w:hAnsi="Arial" w:cs="Arial"/>
          <w:color w:val="000000" w:themeColor="text1"/>
          <w:sz w:val="22"/>
          <w:szCs w:val="22"/>
        </w:rPr>
        <w:t>mnenjdajalcev</w:t>
      </w:r>
      <w:proofErr w:type="spellEnd"/>
      <w:r w:rsidRPr="002D5340">
        <w:rPr>
          <w:rFonts w:ascii="Arial" w:eastAsia="Arial" w:hAnsi="Arial" w:cs="Arial"/>
          <w:color w:val="000000" w:themeColor="text1"/>
          <w:sz w:val="22"/>
          <w:szCs w:val="22"/>
        </w:rPr>
        <w:t xml:space="preserve">, pri čemer je rok za izdajo ponovnega mnenja 15 dni. Ob tem je v devetem odstavku tega člena določena fikcija strinjanja s posegom, če </w:t>
      </w:r>
      <w:proofErr w:type="spellStart"/>
      <w:r w:rsidRPr="002D5340">
        <w:rPr>
          <w:rFonts w:ascii="Arial" w:eastAsia="Arial" w:hAnsi="Arial" w:cs="Arial"/>
          <w:color w:val="000000" w:themeColor="text1"/>
          <w:sz w:val="22"/>
          <w:szCs w:val="22"/>
        </w:rPr>
        <w:t>mnenjedajalec</w:t>
      </w:r>
      <w:proofErr w:type="spellEnd"/>
      <w:r w:rsidRPr="002D5340">
        <w:rPr>
          <w:rFonts w:ascii="Arial" w:eastAsia="Arial" w:hAnsi="Arial" w:cs="Arial"/>
          <w:color w:val="000000" w:themeColor="text1"/>
          <w:sz w:val="22"/>
          <w:szCs w:val="22"/>
        </w:rPr>
        <w:t xml:space="preserve"> ponovnega mnenja ne poda. </w:t>
      </w:r>
    </w:p>
    <w:p w14:paraId="3ADCC370" w14:textId="77777777" w:rsidR="00F24DF5" w:rsidRPr="002D5340" w:rsidRDefault="00F24DF5" w:rsidP="00F24DF5">
      <w:pPr>
        <w:jc w:val="both"/>
        <w:rPr>
          <w:rFonts w:ascii="Arial" w:eastAsia="Arial" w:hAnsi="Arial" w:cs="Arial"/>
          <w:color w:val="000000" w:themeColor="text1"/>
          <w:sz w:val="22"/>
          <w:szCs w:val="22"/>
        </w:rPr>
      </w:pPr>
    </w:p>
    <w:p w14:paraId="42426EA9"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136. členu (obveščanje javnosti in pravica javnosti do sodelovanja)</w:t>
      </w:r>
    </w:p>
    <w:p w14:paraId="099C3479" w14:textId="77777777" w:rsidR="00F24DF5" w:rsidRPr="002D5340" w:rsidRDefault="00F24DF5" w:rsidP="00E86B11">
      <w:pPr>
        <w:pStyle w:val="paragraph"/>
        <w:spacing w:before="240"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tem členu zakon, skladno z zahtevami Direktive 2011/92, ureja obveščanje javnosti v zvezi z nameravanim posegom v okolje in pravico javnosti do sodelovanja pri sprejemanju odločitve o izdaji okoljevarstvenega soglasja. </w:t>
      </w:r>
    </w:p>
    <w:p w14:paraId="4895A8B9"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Omenjena direktiva zahteva, da se temeljne informacije o nameravanem posegu v okolje zagotovijo »javnosti«, pri čemer ta kategorija seveda zajema tudi »zainteresirano javnost«. Pravico do sodelovanja pri sprejemanju odločitve o izdaji okoljevarstvenega soglasja pa ima »zainteresirana javnost«.  </w:t>
      </w:r>
    </w:p>
    <w:p w14:paraId="3076A5D6"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w:t>
      </w:r>
    </w:p>
    <w:p w14:paraId="52C4DA68"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Da bi nevladna organizacija iz 247. člena tega zakona (NVO) in civilna iniciativa iz 249. člena tega zakona, torej osebe, ki imajo interes sodelovati pri </w:t>
      </w:r>
      <w:proofErr w:type="spellStart"/>
      <w:r w:rsidRPr="002D5340">
        <w:rPr>
          <w:rFonts w:ascii="Arial" w:eastAsia="Arial" w:hAnsi="Arial" w:cs="Arial"/>
          <w:color w:val="000000" w:themeColor="text1"/>
          <w:sz w:val="22"/>
          <w:szCs w:val="22"/>
        </w:rPr>
        <w:t>okoljskem</w:t>
      </w:r>
      <w:proofErr w:type="spellEnd"/>
      <w:r w:rsidRPr="002D5340">
        <w:rPr>
          <w:rFonts w:ascii="Arial" w:eastAsia="Arial" w:hAnsi="Arial" w:cs="Arial"/>
          <w:color w:val="000000" w:themeColor="text1"/>
          <w:sz w:val="22"/>
          <w:szCs w:val="22"/>
        </w:rPr>
        <w:t xml:space="preserve"> odločanju zaradi varstva javnega interesa varstva okolja in ne zaradi uveljavljanja svojih (lastnih) interesov in koristi) lahko svojo nadzorno vlogo opravljale učinkovito, imata (enake pravice pa imajo seveda tudi osebe, ki imajo pravni status stranskih udeležencev) naslednje pravice:  </w:t>
      </w:r>
    </w:p>
    <w:p w14:paraId="64FBB58D"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pravico, da s predlogi, pripombami, mnenji ipd. sodelujeta v upravnem postopku izdaje okoljevarstvenega soglasja (ta pravica zajema na drugi strani obveznost upravnega organa, da se do mnenj, pripomb in predlogov zainteresirane javnosti opredeli – jih sprejme ali argumentirano zavrne),  </w:t>
      </w:r>
    </w:p>
    <w:p w14:paraId="2770C009"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pravico do pravnega varstva, če menita, da jima upravni organ ni omogočil uveljavitve omenjene pravice (procesna kršitev), ali, da je njune pripombe, predloge ali mnenja glede posega v okolje neargumentirano zavrnil in odločil v nasprotju s predpisi (materialna kršitev) – to pravno varstvo je sodno varstvo, ker v upravnem postopku izdaje okoljevarstvenega soglasja na 1. stopnji odloča ministrstvo. </w:t>
      </w:r>
    </w:p>
    <w:p w14:paraId="1E4A02A9" w14:textId="460C85AD"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w:t>
      </w:r>
    </w:p>
    <w:p w14:paraId="1854DE65"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Začetna stopnja postopka sprejemanja odločitve o izdaji okoljevarstvenega soglasja je takoj po tem, ko je po mnenju ministrstva nameravani poseg sprejemljiv z vidika pristojnosti </w:t>
      </w:r>
      <w:proofErr w:type="spellStart"/>
      <w:r w:rsidRPr="002D5340">
        <w:rPr>
          <w:rFonts w:ascii="Arial" w:eastAsia="Arial" w:hAnsi="Arial" w:cs="Arial"/>
          <w:color w:val="000000" w:themeColor="text1"/>
          <w:sz w:val="22"/>
          <w:szCs w:val="22"/>
        </w:rPr>
        <w:t>mnenjedajalcev</w:t>
      </w:r>
      <w:proofErr w:type="spellEnd"/>
      <w:r w:rsidRPr="002D5340">
        <w:rPr>
          <w:rFonts w:ascii="Arial" w:eastAsia="Arial" w:hAnsi="Arial" w:cs="Arial"/>
          <w:color w:val="000000" w:themeColor="text1"/>
          <w:sz w:val="22"/>
          <w:szCs w:val="22"/>
        </w:rPr>
        <w:t xml:space="preserve"> in ministrstva – takoj za tem obvesti javnost o začetem postopku izdaje okoljevarstvenega soglasja in sicer z javnim naznanilom na krajevno običajen način in z objavo na osrednjem spletnem mestu državne uprave gov.si.   </w:t>
      </w:r>
    </w:p>
    <w:p w14:paraId="0AE489BC" w14:textId="77777777" w:rsidR="00F24DF5" w:rsidRPr="002D5340" w:rsidRDefault="00F24DF5" w:rsidP="00F24DF5">
      <w:pPr>
        <w:pStyle w:val="paragraph"/>
        <w:spacing w:beforeAutospacing="0" w:afterAutospacing="0"/>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w:t>
      </w:r>
    </w:p>
    <w:p w14:paraId="7C8497E2" w14:textId="77777777" w:rsidR="00F24DF5" w:rsidRPr="00E86B11" w:rsidRDefault="00F24DF5" w:rsidP="00E86B11">
      <w:pPr>
        <w:pStyle w:val="paragraph"/>
        <w:spacing w:beforeAutospacing="0" w:afterAutospacing="0"/>
        <w:jc w:val="both"/>
        <w:rPr>
          <w:rFonts w:ascii="Arial" w:eastAsia="Arial" w:hAnsi="Arial" w:cs="Arial"/>
          <w:color w:val="000000" w:themeColor="text1"/>
          <w:sz w:val="22"/>
          <w:szCs w:val="22"/>
        </w:rPr>
      </w:pPr>
      <w:r w:rsidRPr="00E86B11">
        <w:rPr>
          <w:rFonts w:ascii="Arial" w:eastAsia="Arial" w:hAnsi="Arial" w:cs="Arial"/>
          <w:color w:val="000000" w:themeColor="text1"/>
          <w:sz w:val="22"/>
          <w:szCs w:val="22"/>
        </w:rPr>
        <w:t>Možnost sodelovanja javnosti je urejena tako, da ima ta v času trajanja javne razgrnitve, ki traja najmanj 30 dni, pravico dajati mnenja, predloge in pripombe v zvezi z nameravanim posegom. </w:t>
      </w:r>
    </w:p>
    <w:p w14:paraId="05C3A7D9" w14:textId="77777777" w:rsidR="00F24DF5" w:rsidRPr="002D5340" w:rsidRDefault="00F24DF5" w:rsidP="00F24DF5">
      <w:pPr>
        <w:pStyle w:val="tevilnatoka"/>
        <w:spacing w:before="240"/>
        <w:rPr>
          <w:b/>
          <w:bCs/>
        </w:rPr>
      </w:pPr>
      <w:r w:rsidRPr="002D5340">
        <w:rPr>
          <w:b/>
          <w:bCs/>
        </w:rPr>
        <w:t>K 137.členu (čezmejni vplivi na okolje)</w:t>
      </w:r>
    </w:p>
    <w:p w14:paraId="3E0AF54A" w14:textId="77777777" w:rsidR="00F24DF5" w:rsidRPr="002D5340" w:rsidRDefault="00F24DF5" w:rsidP="00F24DF5">
      <w:pPr>
        <w:pStyle w:val="paragraph"/>
        <w:spacing w:before="240"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V tem členu je urejeno sodelovanje države članice v postopku presoje vplivov na okolje, če gre za nameravani poseg, ki bi lahko pomembno vplival na okolje v državi članici.</w:t>
      </w:r>
      <w:r w:rsidRPr="002D5340">
        <w:rPr>
          <w:rStyle w:val="eop"/>
          <w:rFonts w:ascii="Arial" w:hAnsi="Arial" w:cs="Arial"/>
          <w:sz w:val="22"/>
          <w:szCs w:val="22"/>
        </w:rPr>
        <w:t> </w:t>
      </w:r>
    </w:p>
    <w:p w14:paraId="45710055" w14:textId="77777777" w:rsidR="00F24DF5" w:rsidRPr="002D5340" w:rsidRDefault="00F24DF5" w:rsidP="00F24DF5">
      <w:pPr>
        <w:pStyle w:val="Odstavek"/>
        <w:spacing w:after="240"/>
        <w:ind w:firstLine="0"/>
        <w:rPr>
          <w:b/>
          <w:bCs/>
        </w:rPr>
      </w:pPr>
      <w:r w:rsidRPr="002D5340">
        <w:rPr>
          <w:b/>
          <w:bCs/>
        </w:rPr>
        <w:t>K 138. členu (presoja posega v državi članici)</w:t>
      </w:r>
    </w:p>
    <w:p w14:paraId="1B269EAA" w14:textId="77777777" w:rsidR="00F24DF5" w:rsidRPr="002D5340" w:rsidRDefault="00F24DF5" w:rsidP="00F24DF5">
      <w:pPr>
        <w:pStyle w:val="paragraph"/>
        <w:spacing w:beforeAutospacing="0" w:after="240" w:afterAutospacing="0"/>
        <w:jc w:val="both"/>
        <w:textAlignment w:val="baseline"/>
        <w:rPr>
          <w:rStyle w:val="eop"/>
          <w:rFonts w:ascii="Arial" w:hAnsi="Arial" w:cs="Arial"/>
          <w:sz w:val="22"/>
          <w:szCs w:val="22"/>
        </w:rPr>
      </w:pPr>
      <w:r w:rsidRPr="002D5340">
        <w:rPr>
          <w:rStyle w:val="normaltextrun"/>
          <w:rFonts w:ascii="Arial" w:hAnsi="Arial" w:cs="Arial"/>
          <w:sz w:val="22"/>
          <w:szCs w:val="22"/>
        </w:rPr>
        <w:lastRenderedPageBreak/>
        <w:t>V tem členu je urejeno sodelovanje ministrstva v postopku presoje vplivov na okolje, ki ga vodi pristojni organ v državi članici, če gre za nameravani poseg v okolje na ozemlju države članice, pa bi ta lahko pomembno vplival na okolje v Republiki Sloveniji.</w:t>
      </w:r>
      <w:r w:rsidRPr="002D5340">
        <w:rPr>
          <w:rStyle w:val="eop"/>
          <w:rFonts w:ascii="Arial" w:hAnsi="Arial" w:cs="Arial"/>
          <w:sz w:val="22"/>
          <w:szCs w:val="22"/>
        </w:rPr>
        <w:t> </w:t>
      </w:r>
    </w:p>
    <w:p w14:paraId="33A194CF" w14:textId="77777777" w:rsidR="00F24DF5" w:rsidRPr="002D5340" w:rsidRDefault="00F24DF5" w:rsidP="00F24DF5">
      <w:pPr>
        <w:pStyle w:val="paragraph"/>
        <w:spacing w:before="240" w:beforeAutospacing="0" w:afterAutospacing="0"/>
        <w:jc w:val="both"/>
        <w:textAlignment w:val="baseline"/>
        <w:rPr>
          <w:rFonts w:ascii="Arial" w:hAnsi="Arial" w:cs="Arial"/>
          <w:b/>
          <w:bCs/>
          <w:sz w:val="22"/>
          <w:szCs w:val="22"/>
        </w:rPr>
      </w:pPr>
      <w:r w:rsidRPr="002D5340">
        <w:rPr>
          <w:rFonts w:ascii="Arial" w:hAnsi="Arial" w:cs="Arial"/>
          <w:b/>
          <w:sz w:val="22"/>
          <w:szCs w:val="22"/>
        </w:rPr>
        <w:t xml:space="preserve">K </w:t>
      </w:r>
      <w:r w:rsidRPr="002D5340">
        <w:rPr>
          <w:rFonts w:ascii="Arial" w:hAnsi="Arial" w:cs="Arial"/>
          <w:b/>
          <w:bCs/>
          <w:sz w:val="22"/>
          <w:szCs w:val="22"/>
        </w:rPr>
        <w:t>139</w:t>
      </w:r>
      <w:r w:rsidRPr="002D5340">
        <w:rPr>
          <w:rFonts w:ascii="Arial" w:hAnsi="Arial" w:cs="Arial"/>
          <w:b/>
          <w:sz w:val="22"/>
          <w:szCs w:val="22"/>
        </w:rPr>
        <w:t>. členu (okoljevarstveno soglasje)</w:t>
      </w:r>
    </w:p>
    <w:p w14:paraId="58D693C0" w14:textId="77777777" w:rsidR="00F24DF5" w:rsidRPr="002D5340" w:rsidRDefault="00F24DF5" w:rsidP="00F24DF5">
      <w:pPr>
        <w:pStyle w:val="paragraph"/>
        <w:spacing w:before="240"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V tem členu, enako kot 100. člen ZVO-2,</w:t>
      </w:r>
      <w:r w:rsidRPr="002D5340" w:rsidDel="00412804">
        <w:rPr>
          <w:rStyle w:val="normaltextrun"/>
          <w:rFonts w:ascii="Arial" w:hAnsi="Arial" w:cs="Arial"/>
          <w:sz w:val="22"/>
          <w:szCs w:val="22"/>
        </w:rPr>
        <w:t xml:space="preserve"> </w:t>
      </w:r>
      <w:r w:rsidRPr="002D5340">
        <w:rPr>
          <w:rStyle w:val="normaltextrun"/>
          <w:rFonts w:ascii="Arial" w:hAnsi="Arial" w:cs="Arial"/>
          <w:sz w:val="22"/>
          <w:szCs w:val="22"/>
        </w:rPr>
        <w:t>v tretjem odstavku določa pogoje, ki morajo biti izpolnjeni, da ministrstvo izda okoljevarstveno soglasje. Tretji odstavek tega člena tako določa, da se okoljevarstveno soglasje izda, če se ugotovi:</w:t>
      </w:r>
      <w:r w:rsidRPr="002D5340">
        <w:rPr>
          <w:rStyle w:val="eop"/>
          <w:rFonts w:ascii="Arial" w:hAnsi="Arial" w:cs="Arial"/>
          <w:sz w:val="22"/>
          <w:szCs w:val="22"/>
        </w:rPr>
        <w:t> </w:t>
      </w:r>
    </w:p>
    <w:p w14:paraId="3AEF22B0" w14:textId="77777777" w:rsidR="00F24DF5" w:rsidRPr="002D5340" w:rsidRDefault="00F24DF5" w:rsidP="00F24DF5">
      <w:pPr>
        <w:pStyle w:val="paragraph"/>
        <w:numPr>
          <w:ilvl w:val="0"/>
          <w:numId w:val="47"/>
        </w:numPr>
        <w:spacing w:before="240" w:beforeAutospacing="0" w:afterAutospacing="0"/>
        <w:jc w:val="both"/>
        <w:rPr>
          <w:rFonts w:ascii="Arial" w:hAnsi="Arial" w:cs="Arial"/>
          <w:sz w:val="22"/>
          <w:szCs w:val="22"/>
        </w:rPr>
      </w:pPr>
      <w:r w:rsidRPr="002D5340">
        <w:rPr>
          <w:rFonts w:ascii="Arial" w:eastAsia="Arial" w:hAnsi="Arial" w:cs="Arial"/>
          <w:color w:val="000000" w:themeColor="text1"/>
          <w:sz w:val="22"/>
          <w:szCs w:val="22"/>
        </w:rPr>
        <w:t xml:space="preserve"> da je nameravani poseg v okolje skladen s predpisi, ki urejajo varstvo okolja, ohranjanje narave, upravljanje voda ali varstvo kulturne dediščine, ter</w:t>
      </w:r>
    </w:p>
    <w:p w14:paraId="03129009" w14:textId="77777777" w:rsidR="00F24DF5" w:rsidRPr="002D5340" w:rsidRDefault="00F24DF5" w:rsidP="00F24DF5">
      <w:pPr>
        <w:pStyle w:val="paragraph"/>
        <w:numPr>
          <w:ilvl w:val="0"/>
          <w:numId w:val="47"/>
        </w:numPr>
        <w:spacing w:beforeAutospacing="0" w:afterAutospacing="0"/>
        <w:jc w:val="both"/>
        <w:rPr>
          <w:rFonts w:ascii="Arial" w:hAnsi="Arial" w:cs="Arial"/>
          <w:sz w:val="22"/>
          <w:szCs w:val="22"/>
        </w:rPr>
      </w:pPr>
      <w:r w:rsidRPr="002D5340">
        <w:rPr>
          <w:rFonts w:ascii="Arial" w:eastAsia="Arial" w:hAnsi="Arial" w:cs="Arial"/>
          <w:color w:val="000000" w:themeColor="text1"/>
          <w:sz w:val="22"/>
          <w:szCs w:val="22"/>
        </w:rPr>
        <w:t xml:space="preserve"> da so za obvladovanje verjetno pomembnih vplivov na okolje predvideni ustrezni ukrepi za njihovo preprečevanje, odpravo, zmanjševanje ali izravnavo, ter</w:t>
      </w:r>
    </w:p>
    <w:p w14:paraId="7A2C516E" w14:textId="77777777" w:rsidR="00F24DF5" w:rsidRPr="002D5340" w:rsidRDefault="00F24DF5" w:rsidP="00F24DF5">
      <w:pPr>
        <w:pStyle w:val="paragraph"/>
        <w:numPr>
          <w:ilvl w:val="0"/>
          <w:numId w:val="48"/>
        </w:numPr>
        <w:spacing w:beforeAutospacing="0" w:after="240" w:afterAutospacing="0"/>
        <w:jc w:val="both"/>
        <w:textAlignment w:val="baseline"/>
        <w:rPr>
          <w:rStyle w:val="normaltextrun"/>
          <w:rFonts w:ascii="Arial" w:hAnsi="Arial" w:cs="Arial"/>
          <w:sz w:val="22"/>
          <w:szCs w:val="22"/>
        </w:rPr>
      </w:pPr>
      <w:r w:rsidRPr="002D5340">
        <w:rPr>
          <w:rStyle w:val="normaltextrun"/>
          <w:rFonts w:ascii="Arial" w:eastAsia="Arial" w:hAnsi="Arial" w:cs="Arial"/>
          <w:sz w:val="22"/>
          <w:szCs w:val="22"/>
        </w:rPr>
        <w:t>da iz mnenja občine izhaja, da je nameravani poseg skladen s podrobno namensko rabo (kar je novost glede na določbo tretjega odstavka 100. člena ZVO-2</w:t>
      </w:r>
      <w:r w:rsidRPr="002D5340">
        <w:rPr>
          <w:rStyle w:val="normaltextrun"/>
          <w:rFonts w:ascii="Arial" w:hAnsi="Arial" w:cs="Arial"/>
          <w:sz w:val="22"/>
          <w:szCs w:val="22"/>
        </w:rPr>
        <w:t>).</w:t>
      </w:r>
    </w:p>
    <w:p w14:paraId="113CD098" w14:textId="77777777" w:rsidR="00F24DF5" w:rsidRPr="002D5340" w:rsidRDefault="00F24DF5" w:rsidP="00F24DF5">
      <w:pPr>
        <w:pStyle w:val="paragraph"/>
        <w:spacing w:beforeAutospacing="0" w:after="24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Zakon v tem členu določa tudi rok, v katerem mora ministrstvo odločiti o vlogi za izdajo okoljevarstvenega soglasja (ta je tri mesece po prejemu popolne vloge, v primeru vstopa stranskih udeležencev pa se ta rok podaljša za dodatna 2 meseca). Zakon tudi določa, v katerih primerih rok za izdajo okoljevarstvenega soglasja ne teče (torej je določena prekinitev postopka presoje vplivov na okolje).</w:t>
      </w:r>
    </w:p>
    <w:p w14:paraId="651B0359" w14:textId="77777777" w:rsidR="00F24DF5" w:rsidRPr="002D5340" w:rsidRDefault="00F24DF5" w:rsidP="00F24DF5">
      <w:pPr>
        <w:pStyle w:val="paragraph"/>
        <w:spacing w:beforeAutospacing="0" w:after="24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t xml:space="preserve">V skladu s tem členom samostojno pravno sredstvo zoper mnenje občine ni dovoljeno, ampak se ga lahko izpodbija v okviru pravnega sredstva zoper odločbo o izdaji okoljevarstvenega soglasja. Ministrstvo  zavrne vlogo za izdajo okoljevarstvenega soglasja v primeru, če ugotovi, da niso izpolnjeni pogoji iz tretjega odstavka tega člena, in tudi v primeru, če se ugotovi, je nameravani poseg v očitnem nasprotju s predpisi s področja okolja, pri čemer  v tem primeru ne izvede obveščanja javnosti v skladu s 136.  členom tega zakona. </w:t>
      </w:r>
    </w:p>
    <w:p w14:paraId="585C6D02" w14:textId="77777777" w:rsidR="00F24DF5" w:rsidRPr="002D5340" w:rsidRDefault="00F24DF5" w:rsidP="00F24DF5">
      <w:pPr>
        <w:pStyle w:val="len"/>
        <w:spacing w:before="0" w:after="240"/>
        <w:jc w:val="both"/>
        <w:rPr>
          <w:b w:val="0"/>
        </w:rPr>
      </w:pPr>
      <w:r w:rsidRPr="002D5340">
        <w:rPr>
          <w:rStyle w:val="normaltextrun"/>
          <w:b w:val="0"/>
        </w:rPr>
        <w:t>Ta člen določa</w:t>
      </w:r>
      <w:r w:rsidRPr="002D5340">
        <w:rPr>
          <w:b w:val="0"/>
        </w:rPr>
        <w:t>, kaj morata vsebovati izrek in obrazložitev odločbe o izdaji okoljevarstvenega soglasja, kdaj preneha veljati okoljevarstveno soglasje, ureja možnost podaljšanja okoljevarstvenega soglasja in prenosa okoljevarstvenega soglasja na drugega nosilca nameravanega posega (ob tem je določeno, da se lahko okoljevarstveno soglasje podaljša samo enkrat ter da mora novi imetnik okoljevarstvenega soglasja podati overjeno izjavo, da bo izvedel vse pogoje ter omilitvene in izravnalne ukrepe iz okoljevarstvenega soglasja). Ministrstvo lahko v skladu s tem členom, v primeru če je po izdaji okoljevarstvenega soglasja obveščeno ali na podlagi rezultatov monitoringa stanja okolja samo ugotovi, da je zaradi izvedbe posega, ki se je sicer izvedel v skladu s pogoji iz okoljevarstvenega soglasja prišlo ali ob sicer z okoljevarstveni posegom skladnem izvajanju posega prihaja do čezmerne obremenitve okolja, od nosilca nameravanega posega zahteva informacije o vseh pomembnih dejstvih v zvezi z ugotovljeno čezmerno obremenitvijo okolja in izvedenih ukrepih. Če ministrstvo ugotovit,  da  ti ukrepi  ne zadostujejo za preprečitev čezmerne obremenitve okolja, ministrstvo z odločbo odredi izvedbo dodatnih omilitvenih ukrepov ter obveznost naknadnega poročanja o njihovem učinkovanju. Z omenjeno odločbo lahko ministrstvo, če je to potrebno, spremeni tudi posamezne pogoje okoljevarstvenega soglasja.</w:t>
      </w:r>
    </w:p>
    <w:p w14:paraId="6CCED358" w14:textId="77777777" w:rsidR="00F24DF5" w:rsidRPr="002D5340" w:rsidRDefault="00F24DF5" w:rsidP="00F24DF5">
      <w:pPr>
        <w:spacing w:after="240"/>
        <w:jc w:val="both"/>
        <w:rPr>
          <w:rFonts w:ascii="Arial" w:hAnsi="Arial" w:cs="Arial"/>
          <w:b/>
          <w:bCs/>
          <w:sz w:val="22"/>
          <w:szCs w:val="22"/>
          <w:lang w:eastAsia="sl-SI"/>
        </w:rPr>
      </w:pPr>
      <w:r w:rsidRPr="002D5340">
        <w:rPr>
          <w:rFonts w:ascii="Arial" w:hAnsi="Arial" w:cs="Arial"/>
          <w:b/>
          <w:bCs/>
          <w:sz w:val="22"/>
          <w:szCs w:val="22"/>
          <w:lang w:eastAsia="sl-SI"/>
        </w:rPr>
        <w:t>K 140. členu (sprememba okoljevarstvenega soglasja ali odločbe, izdane v predhodnem postopku, zaradi spremembe posega v okolje)</w:t>
      </w:r>
    </w:p>
    <w:p w14:paraId="558ECD34" w14:textId="77777777" w:rsidR="00F24DF5" w:rsidRPr="002D5340" w:rsidRDefault="00F24DF5" w:rsidP="00F24DF5">
      <w:pPr>
        <w:pStyle w:val="paragraph"/>
        <w:spacing w:beforeAutospacing="0" w:after="240" w:afterAutospacing="0"/>
        <w:jc w:val="both"/>
        <w:textAlignment w:val="baseline"/>
        <w:rPr>
          <w:rStyle w:val="normaltextrun"/>
          <w:rFonts w:ascii="Arial" w:hAnsi="Arial" w:cs="Arial"/>
          <w:sz w:val="22"/>
          <w:szCs w:val="22"/>
        </w:rPr>
      </w:pPr>
      <w:r w:rsidRPr="002D5340">
        <w:rPr>
          <w:rStyle w:val="normaltextrun"/>
          <w:rFonts w:ascii="Arial" w:hAnsi="Arial" w:cs="Arial"/>
          <w:sz w:val="22"/>
          <w:szCs w:val="22"/>
        </w:rPr>
        <w:lastRenderedPageBreak/>
        <w:t xml:space="preserve">V tem členu zakon ureja spremembo okoljevarstvenega soglasja, ki je potrebna, če želi nosilec nameravanega posega v okolje le-tega spremeniti po pridobitvi okoljevarstvenega soglasja in pred začetkom izvajanja posega v okolje. Prav tako določa, da če ministrstvo na podlagi prijave spremembe ugotovi, da je treba spremeniti okoljevarstveno soglasje, se postopek za spremembo le-tega smiselno vodi po določbah 135.,136., 137., 139. in 142. člena tega zakona. </w:t>
      </w:r>
    </w:p>
    <w:p w14:paraId="62633601" w14:textId="77777777" w:rsidR="00F24DF5" w:rsidRPr="002D5340" w:rsidRDefault="00F24DF5" w:rsidP="00F24DF5">
      <w:pPr>
        <w:pStyle w:val="len"/>
        <w:spacing w:before="0" w:after="240"/>
        <w:jc w:val="both"/>
        <w:rPr>
          <w:rStyle w:val="normaltextrun"/>
          <w:b w:val="0"/>
        </w:rPr>
      </w:pPr>
      <w:r w:rsidRPr="002D5340">
        <w:rPr>
          <w:rStyle w:val="normaltextrun"/>
          <w:b w:val="0"/>
        </w:rPr>
        <w:t>Predlog v tem členu na novo ureja tudi možnost manjše spremembe posega, za katerega je bilo z odločbo iz 129. člena v predhodnem postopku ugotovljeno, da presoje vplivov na okolje ni treba izvesti. Kot določa šesti odstavek tega člena, ministrstvo pri odločitvi glede manjše spremembe posega na podlagi</w:t>
      </w:r>
      <w:r w:rsidRPr="002D5340">
        <w:rPr>
          <w:rStyle w:val="normaltextrun"/>
          <w:rFonts w:eastAsia="Arial"/>
          <w:b w:val="0"/>
        </w:rPr>
        <w:t xml:space="preserve"> prijave iz prvega odstavka tega člena ter ob smiselni uporabi določbe tretjega odstavka 129. člena tega zakona v 60 dneh od prijave z odločbo ugotovi, ali je za nameravano spremembo posega treba spremeniti  odločbo, izdano v predhodnem postopku. Če ministrstvo ugotovi, da za nameravano spremembo posega ni treba spremeniti odločbe, izdane v predhodnem postopku, lahko nosilec nameravanega posega to spremembo izvede, sicer pa mora nosilec nameravanega posega podati novo vlogo v predhodnem postopku.</w:t>
      </w:r>
    </w:p>
    <w:p w14:paraId="293CF846" w14:textId="77777777" w:rsidR="00F24DF5" w:rsidRPr="002D5340" w:rsidRDefault="00F24DF5" w:rsidP="00F24DF5">
      <w:pPr>
        <w:pStyle w:val="len"/>
        <w:spacing w:before="0" w:after="240"/>
        <w:jc w:val="both"/>
      </w:pPr>
      <w:r w:rsidRPr="002D5340">
        <w:t>K 141. členu (stranka in stranski udeleženec v postopku presoje vplivov na okolje)</w:t>
      </w:r>
    </w:p>
    <w:p w14:paraId="230D69F3" w14:textId="77777777" w:rsidR="00F24DF5" w:rsidRPr="002D5340" w:rsidRDefault="00F24DF5" w:rsidP="00F24DF5">
      <w:pPr>
        <w:pStyle w:val="len"/>
        <w:spacing w:before="0" w:after="240"/>
        <w:jc w:val="both"/>
      </w:pPr>
      <w:r w:rsidRPr="002D5340">
        <w:rPr>
          <w:b w:val="0"/>
        </w:rPr>
        <w:t>V tem členu zakon opredeljuje stranko in stranskega udeleženca v postopku izdaje okoljevarstvenega soglasja. </w:t>
      </w:r>
      <w:r w:rsidRPr="002D5340">
        <w:rPr>
          <w:rStyle w:val="eop"/>
        </w:rPr>
        <w:t> </w:t>
      </w:r>
    </w:p>
    <w:p w14:paraId="54A664EB" w14:textId="77777777" w:rsidR="00F24DF5" w:rsidRPr="002D5340" w:rsidRDefault="00F24DF5" w:rsidP="00F24DF5">
      <w:pPr>
        <w:pStyle w:val="len"/>
        <w:spacing w:before="0" w:after="240"/>
        <w:jc w:val="both"/>
      </w:pPr>
      <w:r w:rsidRPr="002D5340">
        <w:rPr>
          <w:b w:val="0"/>
        </w:rPr>
        <w:t>Kot stranko zakon v tem členu določa nosilca nameravanega posega, torej vlagatelja vloge za izdajo okoljevarstvenega soglasja. </w:t>
      </w:r>
      <w:r w:rsidRPr="002D5340">
        <w:rPr>
          <w:rStyle w:val="eop"/>
        </w:rPr>
        <w:t> </w:t>
      </w:r>
    </w:p>
    <w:p w14:paraId="0E7A7CD1" w14:textId="77777777" w:rsidR="00F24DF5" w:rsidRPr="002D5340" w:rsidRDefault="00F24DF5" w:rsidP="00F24DF5">
      <w:pPr>
        <w:pStyle w:val="len"/>
        <w:spacing w:before="0" w:after="240"/>
        <w:jc w:val="both"/>
      </w:pPr>
      <w:r w:rsidRPr="002D5340">
        <w:rPr>
          <w:b w:val="0"/>
        </w:rPr>
        <w:t>Kot stranskega udeleženca pa zakon opredeljuje tudi pravno ali fizično osebo, ki je prizadeta v svoji pravni koristi. Ministrstvo bo takšnega stranskega udeleženca določilo skladno z določilom 43. člena Zakona o splošnem upravnem postopku (Uradni list RS, št. 24/06 – uradno prečiščeno besedilo, 105/06 – ZUS-1, 126/07, 65/08, 8/10, 82/13, 175/20 – ZIUOPDVE in 3/22-ZDeb),  kjer je določeno, da se ima pravico udeleževati postopka tudi oseba, ki izkaže pravni interes. Pravni interes pa izkaže oseba, ki zatrjuje, da vstopa v postopek zaradi varstva svojih pravnih koristi, pri tem je pravna korist neposredna, na zakon ali drug predpis oprta osebna korist. </w:t>
      </w:r>
      <w:r w:rsidRPr="002D5340">
        <w:rPr>
          <w:rStyle w:val="eop"/>
        </w:rPr>
        <w:t> </w:t>
      </w:r>
    </w:p>
    <w:p w14:paraId="0C13118E" w14:textId="77777777" w:rsidR="00F24DF5" w:rsidRPr="002D5340" w:rsidRDefault="00F24DF5" w:rsidP="00F24DF5">
      <w:pPr>
        <w:pStyle w:val="len"/>
        <w:spacing w:before="0" w:after="240"/>
        <w:jc w:val="both"/>
        <w:rPr>
          <w:b w:val="0"/>
        </w:rPr>
      </w:pPr>
      <w:r w:rsidRPr="002D5340">
        <w:rPr>
          <w:b w:val="0"/>
        </w:rPr>
        <w:t>Položaj stranskega udeleženca ima lahko tudi nevladna organizacija, ki deluje v javnem interesu na področju varstva okolja</w:t>
      </w:r>
      <w:r w:rsidRPr="002D5340">
        <w:rPr>
          <w:rStyle w:val="normaltextrun"/>
          <w:b w:val="0"/>
        </w:rPr>
        <w:t xml:space="preserve"> (247. člen tega zakona) ali ohranjanje narave, in civilna iniciativa, kot jo opredeljuje 249. člen tega zakona.</w:t>
      </w:r>
      <w:r w:rsidRPr="002D5340">
        <w:rPr>
          <w:rStyle w:val="eop"/>
          <w:b w:val="0"/>
        </w:rPr>
        <w:t> </w:t>
      </w:r>
    </w:p>
    <w:p w14:paraId="52952DD5" w14:textId="77777777" w:rsidR="00F24DF5" w:rsidRPr="002D5340" w:rsidRDefault="00F24DF5" w:rsidP="00F24DF5">
      <w:pPr>
        <w:pStyle w:val="Odstavek"/>
        <w:spacing w:after="240"/>
        <w:ind w:firstLine="0"/>
        <w:rPr>
          <w:b/>
          <w:bCs/>
        </w:rPr>
      </w:pPr>
      <w:r w:rsidRPr="002D5340">
        <w:rPr>
          <w:b/>
          <w:bCs/>
        </w:rPr>
        <w:t>K 142. členu (obvestilo javnosti)</w:t>
      </w:r>
    </w:p>
    <w:p w14:paraId="400C1587" w14:textId="77777777" w:rsidR="00F24DF5" w:rsidRPr="002D5340" w:rsidRDefault="00F24DF5" w:rsidP="00F24DF5">
      <w:pPr>
        <w:pStyle w:val="paragraph"/>
        <w:spacing w:beforeAutospacing="0" w:after="240" w:afterAutospacing="0"/>
        <w:jc w:val="both"/>
        <w:rPr>
          <w:rStyle w:val="normaltextrun"/>
          <w:rFonts w:ascii="Arial" w:hAnsi="Arial" w:cs="Arial"/>
          <w:sz w:val="22"/>
          <w:szCs w:val="22"/>
        </w:rPr>
      </w:pPr>
      <w:r w:rsidRPr="002D5340">
        <w:rPr>
          <w:rStyle w:val="normaltextrun"/>
          <w:rFonts w:ascii="Arial" w:hAnsi="Arial" w:cs="Arial"/>
          <w:sz w:val="22"/>
          <w:szCs w:val="22"/>
        </w:rPr>
        <w:t xml:space="preserve">V tem členu zakon določa obveznost obveščanja javnosti o tem, da je bilo izdano  okoljevarstveno soglasje. Določeno je, da se da ministrstvo po vročitvi okoljevarstvenega soglasja objavi kopijo okoljevarstvenega soglasja na krajevno običajen način in na osrednjem spletnem mestu državne uprave. </w:t>
      </w:r>
    </w:p>
    <w:p w14:paraId="2AA2AB05" w14:textId="77777777"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Zakon v tem členu ureja tudi obveščanje države članice, v kolikor je le-ta sodelovala kot stranski udeleženec v postopku čezmejne presoje.</w:t>
      </w:r>
    </w:p>
    <w:p w14:paraId="3D87A387" w14:textId="77777777" w:rsidR="00F24DF5" w:rsidRPr="002D5340" w:rsidRDefault="00F24DF5" w:rsidP="00F24DF5">
      <w:pPr>
        <w:pStyle w:val="Odstavek"/>
        <w:spacing w:after="240"/>
        <w:ind w:firstLine="0"/>
        <w:rPr>
          <w:b/>
          <w:bCs/>
        </w:rPr>
      </w:pPr>
      <w:r w:rsidRPr="002D5340">
        <w:rPr>
          <w:b/>
          <w:bCs/>
        </w:rPr>
        <w:t>K 143. členu (zagotavljanje dostopa do pravnega varstva zainteresirani javnosti)</w:t>
      </w:r>
    </w:p>
    <w:p w14:paraId="17993B2D" w14:textId="77777777" w:rsidR="00F24DF5" w:rsidRPr="002D5340" w:rsidRDefault="00F24DF5" w:rsidP="00F24DF5">
      <w:pPr>
        <w:pStyle w:val="paragraph"/>
        <w:spacing w:beforeAutospacing="0" w:after="24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V tem členu je skladno z zahtevami Direktive 2011/92, </w:t>
      </w:r>
      <w:proofErr w:type="spellStart"/>
      <w:r w:rsidRPr="002D5340">
        <w:rPr>
          <w:rStyle w:val="normaltextrun"/>
          <w:rFonts w:ascii="Arial" w:hAnsi="Arial" w:cs="Arial"/>
          <w:sz w:val="22"/>
          <w:szCs w:val="22"/>
        </w:rPr>
        <w:t>Aarhuške</w:t>
      </w:r>
      <w:proofErr w:type="spellEnd"/>
      <w:r w:rsidRPr="002D5340">
        <w:rPr>
          <w:rStyle w:val="normaltextrun"/>
          <w:rFonts w:ascii="Arial" w:hAnsi="Arial" w:cs="Arial"/>
          <w:sz w:val="22"/>
          <w:szCs w:val="22"/>
        </w:rPr>
        <w:t xml:space="preserve"> konvencije in sodne prakse  urejen dostop do pravnega varstva, ki ga ima zainteresirana javnost zoper izdano </w:t>
      </w:r>
      <w:r w:rsidRPr="002D5340">
        <w:rPr>
          <w:rStyle w:val="normaltextrun"/>
          <w:rFonts w:ascii="Arial" w:hAnsi="Arial" w:cs="Arial"/>
          <w:sz w:val="22"/>
          <w:szCs w:val="22"/>
        </w:rPr>
        <w:lastRenderedPageBreak/>
        <w:t>okoljevarstveno soglasje, zoper odločbi in sklep, izdani na podlagi zahteve za izvedbo predhodnega postopka. </w:t>
      </w:r>
      <w:r w:rsidRPr="002D5340">
        <w:rPr>
          <w:rStyle w:val="eop"/>
          <w:rFonts w:ascii="Arial" w:hAnsi="Arial" w:cs="Arial"/>
          <w:sz w:val="22"/>
          <w:szCs w:val="22"/>
        </w:rPr>
        <w:t> </w:t>
      </w:r>
    </w:p>
    <w:p w14:paraId="6C7FEB9C"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 xml:space="preserve">V tem členu je prav tako določeno, od kdaj se šteje rok za vložitev tožbe za zainteresirano javnost, ki ni imela statusa </w:t>
      </w:r>
      <w:proofErr w:type="spellStart"/>
      <w:r w:rsidRPr="002D5340">
        <w:rPr>
          <w:rStyle w:val="normaltextrun"/>
          <w:rFonts w:ascii="Arial" w:hAnsi="Arial" w:cs="Arial"/>
          <w:sz w:val="22"/>
          <w:szCs w:val="22"/>
        </w:rPr>
        <w:t>strtanskega</w:t>
      </w:r>
      <w:proofErr w:type="spellEnd"/>
      <w:r w:rsidRPr="002D5340">
        <w:rPr>
          <w:rStyle w:val="normaltextrun"/>
          <w:rFonts w:ascii="Arial" w:hAnsi="Arial" w:cs="Arial"/>
          <w:sz w:val="22"/>
          <w:szCs w:val="22"/>
        </w:rPr>
        <w:t xml:space="preserve"> udeleženca v postopku izdaje okoljevarstvenega soglasja. </w:t>
      </w:r>
      <w:r w:rsidRPr="002D5340">
        <w:rPr>
          <w:rStyle w:val="eop"/>
          <w:rFonts w:ascii="Arial" w:hAnsi="Arial" w:cs="Arial"/>
          <w:sz w:val="22"/>
          <w:szCs w:val="22"/>
        </w:rPr>
        <w:t> </w:t>
      </w:r>
    </w:p>
    <w:p w14:paraId="027EBDB5" w14:textId="77777777" w:rsidR="00F24DF5" w:rsidRPr="002D5340" w:rsidRDefault="00F24DF5" w:rsidP="00F24DF5">
      <w:pPr>
        <w:pStyle w:val="paragraph"/>
        <w:spacing w:beforeAutospacing="0" w:afterAutospacing="0"/>
        <w:jc w:val="both"/>
        <w:textAlignment w:val="baseline"/>
        <w:rPr>
          <w:rFonts w:ascii="Arial" w:hAnsi="Arial" w:cs="Arial"/>
          <w:sz w:val="22"/>
          <w:szCs w:val="22"/>
        </w:rPr>
      </w:pPr>
      <w:r w:rsidRPr="002D5340">
        <w:rPr>
          <w:rStyle w:val="normaltextrun"/>
          <w:rFonts w:ascii="Arial" w:hAnsi="Arial" w:cs="Arial"/>
          <w:sz w:val="22"/>
          <w:szCs w:val="22"/>
        </w:rPr>
        <w:t>Člen</w:t>
      </w:r>
      <w:r w:rsidRPr="002D5340" w:rsidDel="4FDF8B85">
        <w:rPr>
          <w:rStyle w:val="normaltextrun"/>
          <w:rFonts w:ascii="Arial" w:hAnsi="Arial" w:cs="Arial"/>
          <w:sz w:val="22"/>
          <w:szCs w:val="22"/>
        </w:rPr>
        <w:t xml:space="preserve"> </w:t>
      </w:r>
      <w:r w:rsidRPr="002D5340">
        <w:rPr>
          <w:rStyle w:val="normaltextrun"/>
          <w:rFonts w:ascii="Arial" w:hAnsi="Arial" w:cs="Arial"/>
          <w:sz w:val="22"/>
          <w:szCs w:val="22"/>
        </w:rPr>
        <w:t xml:space="preserve">prav tako določa, iz katerih razlogov lahko zainteresirana javnost izpodbija izdano okoljevarstveno soglasje. </w:t>
      </w:r>
    </w:p>
    <w:p w14:paraId="534069F2" w14:textId="77777777" w:rsidR="00F24DF5" w:rsidRPr="002D5340" w:rsidRDefault="00F24DF5" w:rsidP="00F24DF5">
      <w:pPr>
        <w:jc w:val="both"/>
        <w:rPr>
          <w:rFonts w:ascii="Arial" w:hAnsi="Arial" w:cs="Arial"/>
          <w:b/>
          <w:bCs/>
          <w:sz w:val="22"/>
          <w:szCs w:val="22"/>
        </w:rPr>
      </w:pPr>
    </w:p>
    <w:p w14:paraId="692D54A9" w14:textId="77777777" w:rsidR="00F24DF5" w:rsidRPr="002D5340" w:rsidRDefault="00F24DF5" w:rsidP="00F24DF5">
      <w:pPr>
        <w:spacing w:line="257" w:lineRule="auto"/>
        <w:rPr>
          <w:rFonts w:ascii="Arial" w:eastAsia="Arial" w:hAnsi="Arial" w:cs="Arial"/>
          <w:b/>
          <w:sz w:val="22"/>
          <w:szCs w:val="22"/>
        </w:rPr>
      </w:pPr>
      <w:r w:rsidRPr="002D5340">
        <w:rPr>
          <w:rFonts w:ascii="Arial" w:hAnsi="Arial" w:cs="Arial"/>
          <w:b/>
          <w:bCs/>
          <w:sz w:val="22"/>
          <w:szCs w:val="22"/>
        </w:rPr>
        <w:t xml:space="preserve">K 144. členu </w:t>
      </w:r>
      <w:r w:rsidRPr="002D5340">
        <w:rPr>
          <w:rFonts w:ascii="Arial" w:eastAsia="Arial" w:hAnsi="Arial" w:cs="Arial"/>
          <w:b/>
          <w:sz w:val="22"/>
          <w:szCs w:val="22"/>
        </w:rPr>
        <w:t>(ocenjevanje celotne obremenitve zunanjega zraka)</w:t>
      </w:r>
    </w:p>
    <w:p w14:paraId="0B15CFE2" w14:textId="77777777" w:rsidR="00F24DF5" w:rsidRPr="002D5340" w:rsidRDefault="00F24DF5" w:rsidP="00E86B11">
      <w:pPr>
        <w:spacing w:before="240" w:line="257" w:lineRule="auto"/>
        <w:jc w:val="both"/>
        <w:rPr>
          <w:rFonts w:ascii="Arial" w:eastAsia="Arial" w:hAnsi="Arial" w:cs="Arial"/>
          <w:sz w:val="22"/>
          <w:szCs w:val="22"/>
        </w:rPr>
      </w:pPr>
      <w:r w:rsidRPr="002D5340">
        <w:rPr>
          <w:rFonts w:ascii="Arial" w:eastAsia="Arial" w:hAnsi="Arial" w:cs="Arial"/>
          <w:sz w:val="22"/>
          <w:szCs w:val="22"/>
        </w:rPr>
        <w:t xml:space="preserve">Na zakonski ravni se vzpostavlja sistem ocenjevanja celotne obremenitve zunanjega zraka, ki se že izvaja na podlagi </w:t>
      </w:r>
      <w:r w:rsidRPr="002D5340">
        <w:rPr>
          <w:rFonts w:ascii="Arial" w:eastAsia="Arial" w:hAnsi="Arial" w:cs="Arial"/>
          <w:bCs/>
          <w:sz w:val="22"/>
          <w:szCs w:val="22"/>
        </w:rPr>
        <w:t>obstoječe Uredbe</w:t>
      </w:r>
      <w:r w:rsidRPr="002D5340">
        <w:rPr>
          <w:rFonts w:ascii="Arial" w:eastAsia="Arial" w:hAnsi="Arial" w:cs="Arial"/>
          <w:sz w:val="22"/>
          <w:szCs w:val="22"/>
        </w:rPr>
        <w:t xml:space="preserve"> o emisiji snovi v zrak iz nepremičnih virov onesnaževanja</w:t>
      </w:r>
      <w:r w:rsidRPr="002D5340">
        <w:rPr>
          <w:rFonts w:ascii="Arial" w:eastAsia="Arial" w:hAnsi="Arial" w:cs="Arial"/>
          <w:bCs/>
          <w:sz w:val="22"/>
          <w:szCs w:val="22"/>
        </w:rPr>
        <w:t xml:space="preserve"> (Uradni list RS, št. 31/07, 70/08, 61/09, 50/13, 44/22 – ZVO-2 in 48/22). Pomembna novost je ta, da se ocenjevanje celotne obremenitve zunanjega zraka zahteva že pred postopki presoje vplivov na okolje, če so ti zahtevani v skladu s tem zakonom.</w:t>
      </w:r>
    </w:p>
    <w:p w14:paraId="5ED4C793"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ptos" w:hAnsi="Arial" w:cs="Arial"/>
          <w:kern w:val="2"/>
          <w:sz w:val="22"/>
          <w:szCs w:val="22"/>
          <w:lang w:eastAsia="sl-SI"/>
          <w14:ligatures w14:val="standardContextual"/>
        </w:rPr>
        <w:t xml:space="preserve">Prvi odstavek določa zahtevo za upravljavca, da pred začetkom izvajanja posega, ki lahko pomembno vpliva na kakovost zunanjega zraka zagotoviti ocenjevanje obstoječe in dodatne obremenitve in na podlagi analize celotne  obremenitve na območju vrednotenja dokazati, da celotna obremenitev ne bo povzročala preseganja standardov kakovosti zunanjega zraka na </w:t>
      </w:r>
      <w:r w:rsidRPr="002D5340">
        <w:rPr>
          <w:rFonts w:ascii="Arial" w:eastAsia="Arial" w:hAnsi="Arial" w:cs="Arial"/>
          <w:sz w:val="22"/>
          <w:szCs w:val="22"/>
        </w:rPr>
        <w:t>območju vrednotenja.</w:t>
      </w:r>
    </w:p>
    <w:p w14:paraId="23F92E44"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 xml:space="preserve">Drugi odstavek določa, da v kolikor mora upravljavec za izvajanje posega, ki lahko pomembno vpliva na kakovost zunanjega zraka pridobiti okoljevarstveno soglasje ali </w:t>
      </w:r>
      <w:bookmarkStart w:id="81" w:name="_Hlk195535923"/>
      <w:r w:rsidRPr="002D5340">
        <w:rPr>
          <w:rFonts w:ascii="Arial" w:eastAsia="Arial" w:hAnsi="Arial" w:cs="Arial"/>
          <w:sz w:val="22"/>
          <w:szCs w:val="22"/>
        </w:rPr>
        <w:t>odločbo o predhodnem postopku</w:t>
      </w:r>
      <w:bookmarkEnd w:id="81"/>
      <w:r w:rsidRPr="002D5340">
        <w:rPr>
          <w:rFonts w:ascii="Arial" w:eastAsia="Arial" w:hAnsi="Arial" w:cs="Arial"/>
          <w:sz w:val="22"/>
          <w:szCs w:val="22"/>
        </w:rPr>
        <w:t>,  biti ocenjevanje obstoječe in dodatne obremenitve zagotovljeno pred vložitvijo vloge za izdajo odločbe o okoljevarstvenem soglasju ali zahteve za predhodni postopek.</w:t>
      </w:r>
    </w:p>
    <w:p w14:paraId="2970B4B5"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 xml:space="preserve">V tretjem odstavku je določen primer, ko upravljavcu ni treba pridobiti okoljevarstvenega soglasja ali odločbe o predhodnem postopku. V tem primeru mora upravljavec zagotoviti ocenjevanje obstoječe in dodatne obremenitve pred vložitvijo vloge za izdajo ali spremembo  okoljevarstvenega dovoljenja. </w:t>
      </w:r>
    </w:p>
    <w:p w14:paraId="63D13A99"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Enaka obveznost velja tudi v primeru vloge za spremembo okoljevarstvenega dovoljenja.</w:t>
      </w:r>
    </w:p>
    <w:p w14:paraId="6CC1FE49"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 xml:space="preserve">Ocenjevanje obstoječe in dodatne obremenitve je treba izvajati po programu ocenjevanja obstoječe in dodatne obremenitve, ki ga pripravi upravljavec in ga pošlje v odobritev ministrstvu. Ministrstvo potrdi program ocenjevanja obstoječe in dodatne obremenitve z odločbo. </w:t>
      </w:r>
    </w:p>
    <w:p w14:paraId="69451647"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V sedmem odstavku je vzpostavljena zahteva, da se potrjen program ocenjevanja obstoječe in dodatne obremenitve priloži k vlogi za pridobitev  odločbe o predhodnem postopku, okoljevarstvenem soglasju ali okoljevarstvenem dovoljenju.</w:t>
      </w:r>
    </w:p>
    <w:p w14:paraId="1A748108" w14:textId="77777777" w:rsidR="00F24DF5" w:rsidRPr="002D5340" w:rsidRDefault="00F24DF5" w:rsidP="00F24DF5">
      <w:pPr>
        <w:jc w:val="both"/>
        <w:rPr>
          <w:rFonts w:ascii="Arial" w:hAnsi="Arial" w:cs="Arial"/>
          <w:b/>
          <w:bCs/>
          <w:sz w:val="22"/>
          <w:szCs w:val="22"/>
        </w:rPr>
      </w:pPr>
      <w:r w:rsidRPr="002D5340">
        <w:rPr>
          <w:rFonts w:ascii="Arial" w:eastAsia="Arial" w:hAnsi="Arial" w:cs="Arial"/>
          <w:sz w:val="22"/>
          <w:szCs w:val="22"/>
        </w:rPr>
        <w:t xml:space="preserve">Zakon daje tudi pooblastilo vladi, da predpiše merila za uvrstitev upravljavcev med zavezance za ocenjevanje obstoječe in dodatne obremenitve, vsebino programa ocenjevanja obstoječe in dodatne obremenitve, merila za določitev območja vrednotenja, merila za določitev merilnih mest in merila za vrednotenje obstoječe in dodatne obremenitve. </w:t>
      </w:r>
    </w:p>
    <w:p w14:paraId="0C07BED0" w14:textId="77777777" w:rsidR="00E86B11" w:rsidRDefault="00E86B11" w:rsidP="00F24DF5">
      <w:pPr>
        <w:jc w:val="both"/>
        <w:rPr>
          <w:rFonts w:ascii="Arial" w:hAnsi="Arial" w:cs="Arial"/>
          <w:b/>
          <w:bCs/>
          <w:sz w:val="22"/>
          <w:szCs w:val="22"/>
        </w:rPr>
      </w:pPr>
    </w:p>
    <w:p w14:paraId="0286BE37" w14:textId="6A66FD13"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2. Okoljevarstveno dovoljenje  </w:t>
      </w:r>
    </w:p>
    <w:p w14:paraId="063C0133"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2.1 Skupne določbe</w:t>
      </w:r>
    </w:p>
    <w:p w14:paraId="4706C45E" w14:textId="77777777" w:rsidR="00F24DF5" w:rsidRPr="002D5340" w:rsidRDefault="00F24DF5" w:rsidP="00F24DF5">
      <w:pPr>
        <w:pStyle w:val="lenobrazloitev"/>
        <w:jc w:val="both"/>
        <w:rPr>
          <w:rFonts w:ascii="Arial" w:hAnsi="Arial" w:cs="Arial"/>
        </w:rPr>
      </w:pPr>
      <w:r w:rsidRPr="002D5340">
        <w:rPr>
          <w:rFonts w:ascii="Arial" w:hAnsi="Arial" w:cs="Arial"/>
        </w:rPr>
        <w:t>K skupnim določbam</w:t>
      </w:r>
    </w:p>
    <w:p w14:paraId="69A81584" w14:textId="77777777" w:rsidR="00F24DF5" w:rsidRPr="002D5340" w:rsidRDefault="00F24DF5" w:rsidP="00F24DF5">
      <w:pPr>
        <w:pStyle w:val="lenobrazloitev"/>
        <w:spacing w:before="210" w:after="210"/>
        <w:jc w:val="both"/>
        <w:rPr>
          <w:rFonts w:ascii="Arial" w:eastAsia="Arial" w:hAnsi="Arial" w:cs="Arial"/>
          <w:color w:val="000000" w:themeColor="text1"/>
        </w:rPr>
      </w:pPr>
      <w:r w:rsidRPr="002D5340">
        <w:rPr>
          <w:rFonts w:ascii="Arial" w:hAnsi="Arial" w:cs="Arial"/>
          <w:b w:val="0"/>
        </w:rPr>
        <w:t xml:space="preserve">V tem poglavju so urejene dejavnosti, za katere je treba pridobiti okoljevarstveno dovoljenje. To je obvezno za vsako obratovanje naprave, ki povzroča industrijske emisije iz priloge 1 iz Direktive 2010/75/EU, obratovanje druge naprave ali dejavnosti, ki ni vključena v prilogo 1 Direktive 2010/75/EU in je zahteva po pridobitvi za tovrstne naprave določena v podzakonskih predpisih ter za obratovanje obrata iz Direktive 2012/18/EU. Naprave in obrat so podrobneje opredeljeni v </w:t>
      </w:r>
      <w:r w:rsidRPr="002D5340">
        <w:rPr>
          <w:rFonts w:ascii="Arial" w:hAnsi="Arial" w:cs="Arial"/>
          <w:b w:val="0"/>
        </w:rPr>
        <w:lastRenderedPageBreak/>
        <w:t>3. členu zakona. Skupne določbe veljajo za vse tri vrste okoljevarstvenih dovoljenj: za naprave iz 151. člena tega zakona, za naprave ali izvajanje dejavnosti iz 175. člena tega zakona in za obrat.</w:t>
      </w:r>
    </w:p>
    <w:p w14:paraId="704E4F87" w14:textId="77777777" w:rsidR="00F24DF5" w:rsidRPr="002D5340" w:rsidRDefault="00F24DF5" w:rsidP="00F24DF5">
      <w:pPr>
        <w:pStyle w:val="lenobrazloitev"/>
        <w:ind w:hanging="2"/>
        <w:jc w:val="both"/>
        <w:rPr>
          <w:rFonts w:ascii="Arial" w:hAnsi="Arial" w:cs="Arial"/>
        </w:rPr>
      </w:pPr>
    </w:p>
    <w:p w14:paraId="074DE170" w14:textId="77777777" w:rsidR="00F24DF5" w:rsidRPr="002D5340" w:rsidRDefault="00F24DF5" w:rsidP="00F24DF5">
      <w:pPr>
        <w:pStyle w:val="lenobrazloitev"/>
        <w:ind w:hanging="2"/>
        <w:jc w:val="both"/>
        <w:rPr>
          <w:rFonts w:ascii="Arial" w:hAnsi="Arial" w:cs="Arial"/>
        </w:rPr>
      </w:pPr>
      <w:r w:rsidRPr="002D5340">
        <w:rPr>
          <w:rFonts w:ascii="Arial" w:hAnsi="Arial" w:cs="Arial"/>
        </w:rPr>
        <w:t>K 145. členu (pravnomočno okoljevarstveno dovoljenje)</w:t>
      </w:r>
    </w:p>
    <w:p w14:paraId="51CE2EAC" w14:textId="77777777" w:rsidR="00F24DF5" w:rsidRPr="002D5340" w:rsidRDefault="00F24DF5" w:rsidP="00F24DF5">
      <w:pPr>
        <w:pStyle w:val="lenobrazloitev"/>
        <w:ind w:hanging="2"/>
        <w:jc w:val="both"/>
        <w:rPr>
          <w:rFonts w:ascii="Arial" w:hAnsi="Arial" w:cs="Arial"/>
        </w:rPr>
      </w:pPr>
    </w:p>
    <w:p w14:paraId="6DE16408" w14:textId="77777777" w:rsidR="00F24DF5" w:rsidRPr="002D5340" w:rsidRDefault="00F24DF5" w:rsidP="00F24DF5">
      <w:pPr>
        <w:pStyle w:val="lenobrazloitev"/>
        <w:ind w:hanging="2"/>
        <w:jc w:val="both"/>
        <w:rPr>
          <w:rFonts w:ascii="Arial" w:hAnsi="Arial" w:cs="Arial"/>
          <w:b w:val="0"/>
        </w:rPr>
      </w:pPr>
      <w:r w:rsidRPr="002D5340">
        <w:rPr>
          <w:rFonts w:ascii="Arial" w:hAnsi="Arial" w:cs="Arial"/>
          <w:b w:val="0"/>
        </w:rPr>
        <w:t xml:space="preserve">Določba izrecno določa, da lahko naprava iz 151. člena tega zakona, naprava ali dejavnost iz 175. člena tega zakona ali obrat začne obratovati le na podlagi pravnomočnega okoljevarstvenega dovoljenja.  S stališča upravljavca je pomembno, da zakon jasno določa, da mora imeti veljavno okoljevarstveno dovoljenje ves čas obratovanja naprave iz 151. člena tega zakona, naprave ali dejavnosti iz 175. člena tega zakona ali obrata. Hkrati zakon z vidika pravne varnosti izrecno določa, da je pogoj za začetek obratovanja naprave iz 151. člena tega zakona, naprave ali dejavnosti iz 175. člena tega zakona ali obrata pravnomočnost in ne zgolj dokončnost okoljevarstvenega dovoljenja. </w:t>
      </w:r>
    </w:p>
    <w:p w14:paraId="7AC78827" w14:textId="77777777" w:rsidR="00F24DF5" w:rsidRPr="002D5340" w:rsidRDefault="00F24DF5" w:rsidP="00F24DF5">
      <w:pPr>
        <w:pStyle w:val="lenobrazloitev"/>
        <w:ind w:hanging="2"/>
        <w:jc w:val="both"/>
        <w:rPr>
          <w:rFonts w:ascii="Arial" w:hAnsi="Arial" w:cs="Arial"/>
          <w:b w:val="0"/>
        </w:rPr>
      </w:pPr>
      <w:r w:rsidRPr="002D5340">
        <w:rPr>
          <w:rFonts w:ascii="Arial" w:hAnsi="Arial" w:cs="Arial"/>
          <w:b w:val="0"/>
        </w:rPr>
        <w:t>V drugem odstavku je določena zahteva, da lahko upravljavec izvede spremembe v obratovanju naprave ali obrata ali izvajanja dejavnosti šele po pridobitvi pravnomočne odločbe o spremembi okoljevarstvenega dovoljenja iz 167., 176. ali 184. člena tega zakona.</w:t>
      </w:r>
    </w:p>
    <w:p w14:paraId="53BF4D1B" w14:textId="77777777" w:rsidR="00F24DF5" w:rsidRPr="002D5340" w:rsidRDefault="00F24DF5" w:rsidP="00F24DF5">
      <w:pPr>
        <w:pStyle w:val="lenobrazloitev"/>
        <w:ind w:hanging="2"/>
        <w:jc w:val="both"/>
        <w:rPr>
          <w:rFonts w:ascii="Arial" w:hAnsi="Arial" w:cs="Arial"/>
          <w:b w:val="0"/>
        </w:rPr>
      </w:pPr>
    </w:p>
    <w:p w14:paraId="6CFDF845" w14:textId="77777777" w:rsidR="00F24DF5" w:rsidRPr="002D5340" w:rsidRDefault="00F24DF5" w:rsidP="00F24DF5">
      <w:pPr>
        <w:pStyle w:val="lenobrazloitev"/>
        <w:ind w:hanging="2"/>
        <w:jc w:val="both"/>
        <w:rPr>
          <w:rFonts w:ascii="Arial" w:hAnsi="Arial" w:cs="Arial"/>
        </w:rPr>
      </w:pPr>
      <w:r w:rsidRPr="002D5340">
        <w:rPr>
          <w:rFonts w:ascii="Arial" w:hAnsi="Arial" w:cs="Arial"/>
          <w:b w:val="0"/>
        </w:rPr>
        <w:t xml:space="preserve">S tem je zagotovljen prenos prvega odstavka 4. člena </w:t>
      </w:r>
      <w:r w:rsidRPr="002D5340">
        <w:rPr>
          <w:rFonts w:ascii="Arial" w:eastAsia="Arial" w:hAnsi="Arial" w:cs="Arial"/>
          <w:b w:val="0"/>
          <w:bCs/>
        </w:rPr>
        <w:t>Direktive 2010/75/EU Evropskega parlamenta in Sveta z dne 24. novembra 2010 o industrijskih emisijah (celovito preprečevanje in nadzorovanje onesnaževanja), zadnjič spremenjene za Direktivo (EU) 2024/1785 (v nadaljnjem besedilu: Direktiva 2010/75/EU).</w:t>
      </w:r>
    </w:p>
    <w:p w14:paraId="662A6BBF" w14:textId="77777777" w:rsidR="00F24DF5" w:rsidRPr="002D5340" w:rsidRDefault="00F24DF5" w:rsidP="00F24DF5">
      <w:pPr>
        <w:pStyle w:val="lenobrazloitev"/>
        <w:spacing w:before="240"/>
        <w:rPr>
          <w:rFonts w:ascii="Arial" w:hAnsi="Arial" w:cs="Arial"/>
        </w:rPr>
      </w:pPr>
      <w:r w:rsidRPr="002D5340">
        <w:rPr>
          <w:rFonts w:ascii="Arial" w:hAnsi="Arial" w:cs="Arial"/>
        </w:rPr>
        <w:t>K 146. členu (več dejavnosti ali naprav ali delov naprave)</w:t>
      </w:r>
    </w:p>
    <w:p w14:paraId="047461D2" w14:textId="77777777" w:rsidR="00F24DF5" w:rsidRPr="002D5340" w:rsidRDefault="00F24DF5" w:rsidP="00F24DF5">
      <w:pPr>
        <w:pStyle w:val="lenobrazloitev"/>
        <w:spacing w:before="240"/>
        <w:ind w:hanging="2"/>
        <w:jc w:val="both"/>
        <w:rPr>
          <w:rFonts w:ascii="Arial" w:hAnsi="Arial" w:cs="Arial"/>
          <w:b w:val="0"/>
        </w:rPr>
      </w:pPr>
      <w:r w:rsidRPr="002D5340">
        <w:rPr>
          <w:rFonts w:ascii="Arial" w:hAnsi="Arial" w:cs="Arial"/>
          <w:b w:val="0"/>
        </w:rPr>
        <w:t>V tem členu zakon omogoča izdajo enega okoljevarstvenega dovoljenja, in sicer v primeru, ko upravljavec na istem območju upravlja z napravo, ki povzroča industrijske emisije, v tej pa se lahko izvaja več dejavnosti, ki povzročajo industrijske emisije. Enako velja v primeru, ko upravljavec na istem območju upravlja z več napravami, v katerih se izvaja ena ali več dejavnosti, ali več napravami, ki niso naprave iz 151. člena tega zakona, ali izvaja več drugih dejavnostmi, in sicer glede izdaje enega okoljevarstvenega dovoljenja za vse omenjene naprave ali dejavnosti ter za njihove spremembe. Možnost izdaje enega okoljevarstvenega dovoljenja je zagotovljena tudi v primeru izvajanja dejavnosti, ki ne povzročajo industrijske emisije, in obratovanja naprave, ki ni naprava z dejavnostjo iz 151. člena tega zakona, pa je zanje s predpisi določena obveznost pridobitve okoljevarstvenega dovoljenja. V obeh primerih gre za diskrecijsko odločitev ministrstva, kot organa, pristojnega za izdajo okoljevarstvenih dovoljenj.</w:t>
      </w:r>
    </w:p>
    <w:p w14:paraId="7FD96A2F" w14:textId="77777777" w:rsidR="00F24DF5" w:rsidRPr="002D5340" w:rsidRDefault="00F24DF5" w:rsidP="00F24DF5">
      <w:pPr>
        <w:pStyle w:val="lenobrazloitev"/>
        <w:ind w:hanging="2"/>
        <w:jc w:val="both"/>
        <w:rPr>
          <w:rFonts w:ascii="Arial" w:hAnsi="Arial" w:cs="Arial"/>
          <w:b w:val="0"/>
        </w:rPr>
      </w:pPr>
    </w:p>
    <w:p w14:paraId="52CB966B" w14:textId="77777777" w:rsidR="00F24DF5" w:rsidRPr="002D5340" w:rsidRDefault="00F24DF5" w:rsidP="00F24DF5">
      <w:pPr>
        <w:pStyle w:val="tevilnatoka"/>
      </w:pPr>
      <w:r w:rsidRPr="002D5340">
        <w:t>Sprememba takšnega okoljevarstvenega dovoljenja poteka skladno z določbami 167. do 171. člena kadar gre za dejavnosti ali naprave, ki povzročajo industrijske emisije oziroma skladno z določbami od 176. do 179. člena tega zakona, kadar se sprememba nanaša na obratovanje naprave, ki ni naprava iz 151. člena, ali spremembe pogojev in ukrepov določenih za to napravo.</w:t>
      </w:r>
    </w:p>
    <w:p w14:paraId="67565EC3" w14:textId="77777777" w:rsidR="00F24DF5" w:rsidRPr="002D5340" w:rsidRDefault="00F24DF5" w:rsidP="00F24DF5">
      <w:pPr>
        <w:pStyle w:val="lenobrazloitev"/>
        <w:ind w:hanging="2"/>
        <w:jc w:val="both"/>
        <w:rPr>
          <w:rFonts w:ascii="Arial" w:hAnsi="Arial" w:cs="Arial"/>
          <w:b w:val="0"/>
        </w:rPr>
      </w:pPr>
    </w:p>
    <w:p w14:paraId="777E3B26" w14:textId="77777777" w:rsidR="00F24DF5" w:rsidRPr="002D5340" w:rsidRDefault="00F24DF5" w:rsidP="00F24DF5">
      <w:pPr>
        <w:pStyle w:val="lenobrazloitev"/>
        <w:ind w:hanging="2"/>
        <w:jc w:val="both"/>
        <w:rPr>
          <w:rFonts w:ascii="Arial" w:hAnsi="Arial" w:cs="Arial"/>
          <w:b w:val="0"/>
        </w:rPr>
      </w:pPr>
      <w:r w:rsidRPr="002D5340">
        <w:rPr>
          <w:rFonts w:ascii="Arial" w:hAnsi="Arial" w:cs="Arial"/>
          <w:b w:val="0"/>
        </w:rPr>
        <w:t xml:space="preserve">Poleg diskrecijske pravice organa je omogočena tudi pridobitev enega (skupnega) okoljevarstvenega dovoljenja ali njegove spremembe različnim upravljavcem ene ali več naprav  ali njenih delov, ki so na istem kraju. Uveljavitev te pravice je mogoča le na njihovo zahtevo. </w:t>
      </w:r>
    </w:p>
    <w:p w14:paraId="40B0189E" w14:textId="77777777" w:rsidR="00F24DF5" w:rsidRPr="002D5340" w:rsidRDefault="00F24DF5" w:rsidP="00F24DF5">
      <w:pPr>
        <w:pStyle w:val="lenobrazloitev"/>
        <w:ind w:hanging="2"/>
        <w:jc w:val="both"/>
        <w:rPr>
          <w:rFonts w:ascii="Arial" w:hAnsi="Arial" w:cs="Arial"/>
          <w:b w:val="0"/>
        </w:rPr>
      </w:pPr>
    </w:p>
    <w:p w14:paraId="3EAD29F5" w14:textId="77777777" w:rsidR="00F24DF5" w:rsidRPr="002D5340" w:rsidRDefault="00F24DF5" w:rsidP="00F24DF5">
      <w:pPr>
        <w:pStyle w:val="lenobrazloitev"/>
        <w:ind w:hanging="2"/>
        <w:jc w:val="both"/>
        <w:rPr>
          <w:rFonts w:ascii="Arial" w:eastAsia="Arial" w:hAnsi="Arial" w:cs="Arial"/>
          <w:b w:val="0"/>
          <w:bCs/>
        </w:rPr>
      </w:pPr>
      <w:r w:rsidRPr="002D5340">
        <w:rPr>
          <w:rFonts w:ascii="Arial" w:eastAsia="Arial" w:hAnsi="Arial" w:cs="Arial"/>
          <w:b w:val="0"/>
          <w:bCs/>
        </w:rPr>
        <w:t xml:space="preserve">S tem je zagotovljen tudi prenos drugega in tretjega odstavka 4. člena, tretjega odstavka 9. člena in drugega odstavka 20. člena Direktive 2010/75/EU. </w:t>
      </w:r>
    </w:p>
    <w:p w14:paraId="142F7D90" w14:textId="31CFB38A" w:rsidR="00F24DF5" w:rsidRPr="002D5340" w:rsidRDefault="00F24DF5" w:rsidP="00F24DF5">
      <w:pPr>
        <w:pStyle w:val="lennaslov"/>
        <w:spacing w:before="240"/>
        <w:jc w:val="left"/>
      </w:pPr>
      <w:r w:rsidRPr="002D5340">
        <w:t>K 147</w:t>
      </w:r>
      <w:r w:rsidR="0013004A">
        <w:t>.</w:t>
      </w:r>
      <w:r w:rsidRPr="002D5340">
        <w:t xml:space="preserve"> členu (</w:t>
      </w:r>
      <w:r w:rsidRPr="002D5340">
        <w:rPr>
          <w:rFonts w:eastAsia="Calibri"/>
          <w:kern w:val="2"/>
          <w14:ligatures w14:val="standardContextual"/>
        </w:rPr>
        <w:t xml:space="preserve">ugotavljanje izpolnjenosti pogojev pred začetkom obratovanja) </w:t>
      </w:r>
    </w:p>
    <w:p w14:paraId="7CF0C3D1" w14:textId="77777777" w:rsidR="00F24DF5" w:rsidRPr="002D5340" w:rsidRDefault="00F24DF5" w:rsidP="00F24DF5">
      <w:pPr>
        <w:pStyle w:val="lennaslov"/>
        <w:spacing w:before="240"/>
        <w:jc w:val="both"/>
        <w:rPr>
          <w:b w:val="0"/>
          <w:bCs w:val="0"/>
        </w:rPr>
      </w:pPr>
      <w:r w:rsidRPr="002D5340">
        <w:rPr>
          <w:b w:val="0"/>
          <w:bCs w:val="0"/>
        </w:rPr>
        <w:lastRenderedPageBreak/>
        <w:t xml:space="preserve">V tem členu zakon določa, da se v primerih, ko je pred začetkom obratovanja naprave, ki povzroča industrijske emisije, ali njene večje spremembe, potrebna tudi gradnja po predpisih, ki urejajo graditve objektov, izpolnjenost pogojev iz okoljevarstvenega dovoljenja ugotavlja v postopku za izdajo uporabnega dovoljenja. </w:t>
      </w:r>
    </w:p>
    <w:p w14:paraId="3B952635" w14:textId="77777777" w:rsidR="00F24DF5" w:rsidRPr="002D5340" w:rsidRDefault="00F24DF5" w:rsidP="00F24DF5">
      <w:pPr>
        <w:pStyle w:val="lennaslov"/>
        <w:spacing w:before="240"/>
        <w:jc w:val="both"/>
        <w:rPr>
          <w:b w:val="0"/>
          <w:bCs w:val="0"/>
        </w:rPr>
      </w:pPr>
      <w:r w:rsidRPr="002D5340">
        <w:rPr>
          <w:b w:val="0"/>
          <w:bCs w:val="0"/>
        </w:rPr>
        <w:t xml:space="preserve">Če je v tem postopku predpisano poskusno obratovanje, je v takšno preverjanje vključeno tudi ministrstvo. Lahko gre za primere izdaje gradbenega dovoljenja in poskusnega obratovanja, za katere je pristojna upravna enota, ali pa za primere izdaje integralnega gradbenega dovoljenja, za izdajo katerih je pristojno ministrstvo, pristojno za prostor.  </w:t>
      </w:r>
    </w:p>
    <w:p w14:paraId="63E78DB4" w14:textId="77777777" w:rsidR="00F24DF5" w:rsidRPr="002D5340" w:rsidRDefault="00F24DF5" w:rsidP="00F24DF5">
      <w:pPr>
        <w:pStyle w:val="lennaslov"/>
        <w:spacing w:before="240"/>
        <w:jc w:val="both"/>
        <w:rPr>
          <w:b w:val="0"/>
          <w:bCs w:val="0"/>
        </w:rPr>
      </w:pPr>
      <w:r w:rsidRPr="002D5340">
        <w:rPr>
          <w:b w:val="0"/>
          <w:bCs w:val="0"/>
        </w:rPr>
        <w:t xml:space="preserve">Pristojni upravni organ, </w:t>
      </w:r>
      <w:proofErr w:type="spellStart"/>
      <w:r w:rsidRPr="002D5340">
        <w:rPr>
          <w:b w:val="0"/>
          <w:bCs w:val="0"/>
        </w:rPr>
        <w:t>t.j</w:t>
      </w:r>
      <w:proofErr w:type="spellEnd"/>
      <w:r w:rsidRPr="002D5340">
        <w:rPr>
          <w:b w:val="0"/>
          <w:bCs w:val="0"/>
        </w:rPr>
        <w:t xml:space="preserve">. ministrstvo, pristojno za prostor, ali upravna enota pošlje poročilo o opravljenih prvih meritvah iz prejšnjega stavka ministrstvu, pristojnemu za okolje, ki o teh meritvah poda mnenje. Člen pa tudi določa, da mora upravni organ  izdano uporabno dovoljenje posredovati tudi ministrstvu in pristojni </w:t>
      </w:r>
      <w:proofErr w:type="spellStart"/>
      <w:r w:rsidRPr="002D5340">
        <w:rPr>
          <w:b w:val="0"/>
          <w:bCs w:val="0"/>
        </w:rPr>
        <w:t>okoljski</w:t>
      </w:r>
      <w:proofErr w:type="spellEnd"/>
      <w:r w:rsidRPr="002D5340">
        <w:rPr>
          <w:b w:val="0"/>
          <w:bCs w:val="0"/>
        </w:rPr>
        <w:t xml:space="preserve"> inšpekciji.</w:t>
      </w:r>
    </w:p>
    <w:p w14:paraId="4534130C" w14:textId="77777777" w:rsidR="00F24DF5" w:rsidRPr="002D5340" w:rsidRDefault="00F24DF5" w:rsidP="00F24DF5">
      <w:pPr>
        <w:pStyle w:val="lennaslov"/>
        <w:spacing w:before="240"/>
        <w:jc w:val="both"/>
      </w:pPr>
    </w:p>
    <w:p w14:paraId="79CB9955" w14:textId="77777777" w:rsidR="00F24DF5" w:rsidRPr="002D5340" w:rsidRDefault="00F24DF5" w:rsidP="00F24DF5">
      <w:pPr>
        <w:pStyle w:val="lennaslov"/>
        <w:spacing w:before="240"/>
        <w:jc w:val="left"/>
      </w:pPr>
      <w:r w:rsidRPr="002D5340">
        <w:t>K 148. členu (vlaganje vlog in obvezna vsebina vlog)</w:t>
      </w:r>
    </w:p>
    <w:p w14:paraId="12C65A40" w14:textId="77777777" w:rsidR="00F24DF5" w:rsidRPr="002D5340" w:rsidRDefault="00F24DF5" w:rsidP="00F24DF5">
      <w:pPr>
        <w:pStyle w:val="lenobrazloitev"/>
        <w:spacing w:before="240"/>
        <w:jc w:val="both"/>
        <w:rPr>
          <w:rStyle w:val="eop"/>
          <w:rFonts w:ascii="Arial" w:hAnsi="Arial" w:cs="Arial"/>
          <w:b w:val="0"/>
        </w:rPr>
      </w:pPr>
      <w:r w:rsidRPr="002D5340">
        <w:rPr>
          <w:rFonts w:ascii="Arial" w:hAnsi="Arial" w:cs="Arial"/>
          <w:b w:val="0"/>
          <w:shd w:val="clear" w:color="auto" w:fill="FFFFFF"/>
        </w:rPr>
        <w:t xml:space="preserve">V tem členu zakon poenoteno ureja način vlaganja vlog za izdajo okoljevarstvenega dovoljenja, pri čemer </w:t>
      </w:r>
      <w:proofErr w:type="spellStart"/>
      <w:r w:rsidRPr="002D5340">
        <w:rPr>
          <w:rFonts w:ascii="Arial" w:hAnsi="Arial" w:cs="Arial"/>
          <w:b w:val="0"/>
          <w:shd w:val="clear" w:color="auto" w:fill="FFFFFF"/>
        </w:rPr>
        <w:t>odkazuje</w:t>
      </w:r>
      <w:proofErr w:type="spellEnd"/>
      <w:r w:rsidRPr="002D5340">
        <w:rPr>
          <w:rFonts w:ascii="Arial" w:hAnsi="Arial" w:cs="Arial"/>
          <w:b w:val="0"/>
          <w:shd w:val="clear" w:color="auto" w:fill="FFFFFF"/>
        </w:rPr>
        <w:t xml:space="preserve"> na različnost vsebin vlog za različna okoljevarstvena dovoljenja. Zakon določa tudi elektronski način vlaganja vlog z uporabo</w:t>
      </w:r>
      <w:r w:rsidRPr="002D5340">
        <w:rPr>
          <w:rStyle w:val="eop"/>
          <w:rFonts w:ascii="Arial" w:hAnsi="Arial" w:cs="Arial"/>
          <w:b w:val="0"/>
        </w:rPr>
        <w:t xml:space="preserve"> informacijske rešitve s pomočjo sredstva elektronske identifikacije in daje zakonsko podlago za povezavo te </w:t>
      </w:r>
      <w:proofErr w:type="spellStart"/>
      <w:r w:rsidRPr="002D5340">
        <w:rPr>
          <w:rStyle w:val="eop"/>
          <w:rFonts w:ascii="Arial" w:hAnsi="Arial" w:cs="Arial"/>
          <w:b w:val="0"/>
        </w:rPr>
        <w:t>inforamcijske</w:t>
      </w:r>
      <w:proofErr w:type="spellEnd"/>
      <w:r w:rsidRPr="002D5340">
        <w:rPr>
          <w:rStyle w:val="eop"/>
          <w:rFonts w:ascii="Arial" w:hAnsi="Arial" w:cs="Arial"/>
          <w:b w:val="0"/>
        </w:rPr>
        <w:t xml:space="preserve"> rešitve z registrom varstva okolja iz 216. člena tega zakona.</w:t>
      </w:r>
    </w:p>
    <w:p w14:paraId="5E811334" w14:textId="77777777" w:rsidR="00F24DF5" w:rsidRPr="002D5340" w:rsidRDefault="00F24DF5" w:rsidP="00F24DF5">
      <w:pPr>
        <w:pStyle w:val="lenobrazloitev"/>
        <w:spacing w:before="240"/>
        <w:jc w:val="both"/>
        <w:rPr>
          <w:rStyle w:val="eop"/>
          <w:rFonts w:ascii="Arial" w:hAnsi="Arial" w:cs="Arial"/>
          <w:b w:val="0"/>
        </w:rPr>
      </w:pPr>
      <w:r w:rsidRPr="002D5340">
        <w:rPr>
          <w:rFonts w:ascii="Arial" w:hAnsi="Arial" w:cs="Arial"/>
          <w:b w:val="0"/>
          <w:shd w:val="clear" w:color="auto" w:fill="FFFFFF"/>
        </w:rPr>
        <w:t xml:space="preserve"> Posebej  izpostavljeno je zavrženje vloge, kadar manjkajo nekatere obvezne sestavine vloge, in sicer ob odsotnosti </w:t>
      </w:r>
      <w:r w:rsidRPr="002D5340">
        <w:rPr>
          <w:rStyle w:val="eop"/>
          <w:rFonts w:ascii="Arial" w:hAnsi="Arial" w:cs="Arial"/>
          <w:b w:val="0"/>
        </w:rPr>
        <w:t xml:space="preserve">pravnomočnega okoljevarstvenega soglasja iz 159. člena ali pravnomočne odločbe iz 149. člena tega zakona ali pravnomočnega integralnega gradbenega dovoljenja po predpisih o graditvi objektov, kadar je to </w:t>
      </w:r>
      <w:r w:rsidRPr="002D5340">
        <w:rPr>
          <w:rFonts w:ascii="Arial" w:hAnsi="Arial" w:cs="Arial"/>
          <w:b w:val="0"/>
        </w:rPr>
        <w:t>zahtevano, razen</w:t>
      </w:r>
      <w:r w:rsidRPr="002D5340">
        <w:rPr>
          <w:rStyle w:val="eop"/>
          <w:rFonts w:ascii="Arial" w:hAnsi="Arial" w:cs="Arial"/>
          <w:b w:val="0"/>
        </w:rPr>
        <w:t xml:space="preserve"> če gre za primer iz 203. člena tega zakona.</w:t>
      </w:r>
    </w:p>
    <w:p w14:paraId="18CA9672" w14:textId="77777777" w:rsidR="00F24DF5" w:rsidRPr="002D5340" w:rsidRDefault="00F24DF5" w:rsidP="00F24DF5">
      <w:pPr>
        <w:pStyle w:val="lennaslov"/>
        <w:spacing w:before="240"/>
        <w:jc w:val="left"/>
      </w:pPr>
      <w:r w:rsidRPr="002D5340">
        <w:t>K 149. členu (tek rokov)</w:t>
      </w:r>
    </w:p>
    <w:p w14:paraId="2EFA641D"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Člen podrobno določa, kdaj rok za izdajo okoljevarstvenega dovoljenja ali odločbe o njegovi spremembi ne teče.</w:t>
      </w:r>
    </w:p>
    <w:p w14:paraId="56DF7810" w14:textId="77777777" w:rsidR="00F24DF5" w:rsidRPr="002D5340" w:rsidRDefault="00F24DF5" w:rsidP="00F24DF5">
      <w:pPr>
        <w:pStyle w:val="lennaslov"/>
        <w:spacing w:before="240"/>
        <w:jc w:val="left"/>
      </w:pPr>
      <w:r w:rsidRPr="002D5340">
        <w:t>K 150. členu (čistopis izreka okoljevarstvenega dovoljenja)</w:t>
      </w:r>
    </w:p>
    <w:p w14:paraId="560DDB3F" w14:textId="77777777" w:rsidR="00F24DF5" w:rsidRPr="002D5340" w:rsidRDefault="00F24DF5" w:rsidP="00F24DF5">
      <w:pPr>
        <w:pStyle w:val="lenobrazloitev"/>
        <w:spacing w:before="240"/>
        <w:jc w:val="both"/>
        <w:rPr>
          <w:rFonts w:ascii="Arial" w:hAnsi="Arial" w:cs="Arial"/>
          <w:b w:val="0"/>
        </w:rPr>
      </w:pPr>
      <w:r w:rsidRPr="002D5340">
        <w:rPr>
          <w:rFonts w:ascii="Arial" w:hAnsi="Arial" w:cs="Arial"/>
          <w:b w:val="0"/>
        </w:rPr>
        <w:t xml:space="preserve">Z namenom jasnega razumevanja vsebine veljavnih okoljevarstvenih dovoljenj, ki so bila z vidika prvo izdanega okoljevarstvenega dovoljenja posameznemu upravljavcu spremenjena,  ta člen ministrstvo zavezuje, da ob vsaki spremembi okoljevarstvenega dovoljenja pripravi čistopis izreka okoljevarstvenega dovoljenja, </w:t>
      </w:r>
      <w:proofErr w:type="spellStart"/>
      <w:r w:rsidRPr="002D5340">
        <w:rPr>
          <w:rFonts w:ascii="Arial" w:hAnsi="Arial" w:cs="Arial"/>
          <w:b w:val="0"/>
        </w:rPr>
        <w:t>t.j</w:t>
      </w:r>
      <w:proofErr w:type="spellEnd"/>
      <w:r w:rsidRPr="002D5340">
        <w:rPr>
          <w:rFonts w:ascii="Arial" w:hAnsi="Arial" w:cs="Arial"/>
          <w:b w:val="0"/>
        </w:rPr>
        <w:t xml:space="preserve">. »prečiščeno besedilo« izreka veljavnega okoljevarstvenega dovoljenja, ki poleg osnovnega, prvo izdanega okoljevarstvenega dovoljenja, vključuje vse njegove spremembe. Čistopis je informativne narave, pri čemer ministrstvo smiselno uporabi </w:t>
      </w:r>
      <w:proofErr w:type="spellStart"/>
      <w:r w:rsidRPr="002D5340">
        <w:rPr>
          <w:rFonts w:ascii="Arial" w:hAnsi="Arial" w:cs="Arial"/>
          <w:b w:val="0"/>
        </w:rPr>
        <w:t>nomotehnične</w:t>
      </w:r>
      <w:proofErr w:type="spellEnd"/>
      <w:r w:rsidRPr="002D5340">
        <w:rPr>
          <w:rFonts w:ascii="Arial" w:hAnsi="Arial" w:cs="Arial"/>
          <w:b w:val="0"/>
        </w:rPr>
        <w:t xml:space="preserve"> smernice za pripravo čistopisa predpisa. </w:t>
      </w:r>
    </w:p>
    <w:p w14:paraId="6CA0ED21" w14:textId="77777777" w:rsidR="00F24DF5" w:rsidRPr="002D5340" w:rsidRDefault="00F24DF5" w:rsidP="00F24DF5">
      <w:pPr>
        <w:pStyle w:val="lenobrazloitev"/>
        <w:ind w:left="720"/>
        <w:rPr>
          <w:rFonts w:ascii="Arial" w:hAnsi="Arial" w:cs="Arial"/>
          <w:b w:val="0"/>
        </w:rPr>
      </w:pPr>
    </w:p>
    <w:p w14:paraId="74B604BE" w14:textId="77777777" w:rsidR="00F24DF5" w:rsidRPr="002D5340" w:rsidRDefault="00F24DF5" w:rsidP="00F24DF5">
      <w:pPr>
        <w:pStyle w:val="lenobrazloitev"/>
        <w:rPr>
          <w:rFonts w:ascii="Arial" w:hAnsi="Arial" w:cs="Arial"/>
        </w:rPr>
      </w:pPr>
    </w:p>
    <w:p w14:paraId="05E0F3AC" w14:textId="77777777" w:rsidR="00F24DF5" w:rsidRPr="002D5340" w:rsidRDefault="00F24DF5" w:rsidP="00F24DF5">
      <w:pPr>
        <w:pStyle w:val="lenobrazloitev"/>
        <w:rPr>
          <w:rFonts w:ascii="Arial" w:hAnsi="Arial" w:cs="Arial"/>
        </w:rPr>
      </w:pPr>
    </w:p>
    <w:p w14:paraId="21F0D0B2" w14:textId="77777777" w:rsidR="00F24DF5" w:rsidRPr="002D5340" w:rsidRDefault="00F24DF5" w:rsidP="00F24DF5">
      <w:pPr>
        <w:pStyle w:val="lenobrazloitev"/>
        <w:rPr>
          <w:rFonts w:ascii="Arial" w:hAnsi="Arial" w:cs="Arial"/>
        </w:rPr>
      </w:pPr>
      <w:r w:rsidRPr="002D5340">
        <w:rPr>
          <w:rFonts w:ascii="Arial" w:hAnsi="Arial" w:cs="Arial"/>
        </w:rPr>
        <w:t xml:space="preserve">2.2. Okoljevarstveno dovoljenje za obratovanje naprave, ki povzroča industrijske emisije  </w:t>
      </w:r>
    </w:p>
    <w:p w14:paraId="2E8313E2" w14:textId="77777777" w:rsidR="00F24DF5" w:rsidRPr="002D5340" w:rsidRDefault="00F24DF5" w:rsidP="00F24DF5">
      <w:pPr>
        <w:pStyle w:val="lennaslov"/>
        <w:spacing w:before="240"/>
        <w:jc w:val="left"/>
      </w:pPr>
      <w:r w:rsidRPr="002D5340">
        <w:lastRenderedPageBreak/>
        <w:t>K 151. členu (okoljevarstveno dovoljenje za obratovanje naprave, ki povzroča industrijske emisije)</w:t>
      </w:r>
    </w:p>
    <w:p w14:paraId="759E890F" w14:textId="77777777" w:rsidR="00F24DF5" w:rsidRPr="002D5340" w:rsidRDefault="00F24DF5" w:rsidP="00F24DF5">
      <w:pPr>
        <w:pStyle w:val="lenobrazloitev"/>
        <w:spacing w:before="240"/>
        <w:jc w:val="both"/>
        <w:rPr>
          <w:rFonts w:ascii="Arial" w:hAnsi="Arial" w:cs="Arial"/>
          <w:b w:val="0"/>
        </w:rPr>
      </w:pPr>
      <w:r w:rsidRPr="002D5340">
        <w:rPr>
          <w:rFonts w:ascii="Arial" w:hAnsi="Arial" w:cs="Arial"/>
          <w:b w:val="0"/>
        </w:rPr>
        <w:t xml:space="preserve">V tem členu zakon določa pravila za obratovanje naprave, v kateri se bo izvajala ena ali več dejavnosti, ki povzročajo industrijske emisije Pri tem gre za prenos Direktive 2010/75/EU. Bistvene zahteve Direktive 2010/75/EU se nanašajo na pogoje, ki jih morajo izpolnjevati upravljavci teh naprav, kar se v zakonu odraža v določbah od 151. do 174. člena tega zakona, pri čemer bi morala izpolnitev teh zahtev omogočati preprečevanje onesnaževanja in nadzor nad onesnaževanjem kot celote. V prvem odstavku je določena obveznost, da mora upravljavec naprave, ki povzroča industrijske emisije, pridobiti okoljevarstveno dovoljenje, kar prav tako izhaja iz zahtev Direktive 2010/75/EU. </w:t>
      </w:r>
    </w:p>
    <w:p w14:paraId="5DFCFAFC" w14:textId="77777777" w:rsidR="00F24DF5" w:rsidRPr="002D5340" w:rsidRDefault="00F24DF5" w:rsidP="00F24DF5">
      <w:pPr>
        <w:pStyle w:val="lenobrazloitev"/>
        <w:jc w:val="both"/>
        <w:rPr>
          <w:rFonts w:ascii="Arial" w:hAnsi="Arial" w:cs="Arial"/>
          <w:b w:val="0"/>
        </w:rPr>
      </w:pPr>
    </w:p>
    <w:p w14:paraId="4D357D2C"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Če je naprava, v kateri se bo izvajala omenjena dejavnost, odlagališče odpadkov, na tej podlagi ministrstvo obvesti sodišče o izdanem okoljevarstvenem dovoljenju, sodišče pa nato v zemljiški knjigi zaznamuje ustrezno javnopravno omejitev (zaznamba telesa odlagališča odpadkov). Navedena določba je iz vidika prostega razpolaganja z lastninsko pravico potrebna, saj se odlagališče nahaja na nepremičninah, s katerimi se lahko zgolj omejeno razpolaga in sicer zaradi vseh posledic odlaganja odpadkov in vpliva teh odloženih odpadkov na okolje, te emisije je na podlagi področnih predpisov treba spremljati vsaj še 30 let in več. </w:t>
      </w:r>
    </w:p>
    <w:p w14:paraId="180FE2D8" w14:textId="77777777" w:rsidR="00F24DF5" w:rsidRPr="002D5340" w:rsidRDefault="00F24DF5" w:rsidP="00F24DF5">
      <w:pPr>
        <w:pStyle w:val="lenobrazloitev"/>
        <w:jc w:val="both"/>
        <w:rPr>
          <w:rFonts w:ascii="Arial" w:hAnsi="Arial" w:cs="Arial"/>
          <w:b w:val="0"/>
        </w:rPr>
      </w:pPr>
    </w:p>
    <w:p w14:paraId="347E347D" w14:textId="77777777" w:rsidR="00F24DF5" w:rsidRPr="002D5340" w:rsidRDefault="00F24DF5" w:rsidP="00F24DF5">
      <w:pPr>
        <w:pStyle w:val="lenobrazloitev"/>
        <w:jc w:val="both"/>
        <w:rPr>
          <w:rFonts w:ascii="Arial" w:eastAsia="Arial" w:hAnsi="Arial" w:cs="Arial"/>
          <w:b w:val="0"/>
        </w:rPr>
      </w:pPr>
      <w:r w:rsidRPr="002D5340">
        <w:rPr>
          <w:rFonts w:ascii="Arial" w:eastAsia="Arial" w:hAnsi="Arial" w:cs="Arial"/>
          <w:b w:val="0"/>
        </w:rPr>
        <w:t xml:space="preserve">V tretjem odstavku je določeno, da je na nepremičninah, na katerih se nahaja obstoječe zaprto odlagališče, pod pogoji, ki jih določa zakon, ki ureja uvajanje naprav za proizvodnjo električne energije iz obnovljivih virov energije, dopustno postaviti </w:t>
      </w:r>
      <w:proofErr w:type="spellStart"/>
      <w:r w:rsidRPr="002D5340">
        <w:rPr>
          <w:rFonts w:ascii="Arial" w:eastAsia="Arial" w:hAnsi="Arial" w:cs="Arial"/>
          <w:b w:val="0"/>
        </w:rPr>
        <w:t>fotonapetostne</w:t>
      </w:r>
      <w:proofErr w:type="spellEnd"/>
      <w:r w:rsidRPr="002D5340">
        <w:rPr>
          <w:rFonts w:ascii="Arial" w:eastAsia="Arial" w:hAnsi="Arial" w:cs="Arial"/>
          <w:b w:val="0"/>
        </w:rPr>
        <w:t xml:space="preserve"> naprave ali vetrne proizvodne naprave.</w:t>
      </w:r>
    </w:p>
    <w:p w14:paraId="68B065D7" w14:textId="77777777" w:rsidR="00F24DF5" w:rsidRPr="002D5340" w:rsidRDefault="00F24DF5" w:rsidP="00F24DF5">
      <w:pPr>
        <w:pStyle w:val="lenobrazloitev"/>
        <w:jc w:val="both"/>
        <w:rPr>
          <w:rFonts w:ascii="Arial" w:hAnsi="Arial" w:cs="Arial"/>
          <w:b w:val="0"/>
        </w:rPr>
      </w:pPr>
    </w:p>
    <w:p w14:paraId="523FDF6B"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Naprave in vrste dejavnosti, ki povzročajo industrijske emisije, na podlagi Direktive 2010/75/EU predpiše Vlada. </w:t>
      </w:r>
    </w:p>
    <w:p w14:paraId="776ADE70" w14:textId="77777777" w:rsidR="00F24DF5" w:rsidRPr="002D5340" w:rsidRDefault="00F24DF5" w:rsidP="00F24DF5">
      <w:pPr>
        <w:pStyle w:val="lenobrazloitev"/>
        <w:rPr>
          <w:rFonts w:ascii="Arial" w:hAnsi="Arial" w:cs="Arial"/>
        </w:rPr>
      </w:pPr>
    </w:p>
    <w:p w14:paraId="59E47555" w14:textId="77777777" w:rsidR="00F24DF5" w:rsidRPr="002D5340" w:rsidRDefault="00F24DF5" w:rsidP="00F24DF5">
      <w:pPr>
        <w:pStyle w:val="lennaslov"/>
        <w:jc w:val="left"/>
      </w:pPr>
      <w:r w:rsidRPr="002D5340">
        <w:t>K 152. členu (elektronski postopek za izdajo okoljevarstvenega dovoljenja)</w:t>
      </w:r>
    </w:p>
    <w:p w14:paraId="2C762774" w14:textId="77777777" w:rsidR="00F24DF5" w:rsidRPr="002D5340" w:rsidRDefault="00F24DF5" w:rsidP="00F24DF5">
      <w:pPr>
        <w:pStyle w:val="lennaslov"/>
        <w:jc w:val="left"/>
      </w:pPr>
    </w:p>
    <w:p w14:paraId="4BD4645B"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S spremembami Direktive 2010/75/EU iz leta 2024 je zahtevano elektronsko vodenje postopka za izdajo ali spremembo okoljevarstvenega dovoljenja. Direktiva 2010/75/EU zahteva, da države članice razvijejo ustrezne sisteme za elektronsko izdajanje dovoljenj do 31. decembra 2035. Komisija je z Direktivo 2010/75/ES zavezana k organizaciji izmenjave informacij med državami članicami, pri čemer mora tudi objaviti smernice o najboljši praksi na tem področju. Informacijski sistem za elektronsko vodenje postopka mora vzpostaviti ministrstvo. </w:t>
      </w:r>
    </w:p>
    <w:p w14:paraId="2E1AE162" w14:textId="77777777" w:rsidR="00F24DF5" w:rsidRPr="002D5340" w:rsidRDefault="00F24DF5" w:rsidP="00F24DF5">
      <w:pPr>
        <w:pStyle w:val="lennaslov"/>
        <w:jc w:val="left"/>
      </w:pPr>
    </w:p>
    <w:p w14:paraId="58453CC6" w14:textId="77777777" w:rsidR="00F24DF5" w:rsidRPr="002D5340" w:rsidRDefault="00F24DF5" w:rsidP="00F24DF5">
      <w:pPr>
        <w:pStyle w:val="lennaslov"/>
        <w:jc w:val="left"/>
      </w:pPr>
    </w:p>
    <w:p w14:paraId="73395F67" w14:textId="77777777" w:rsidR="00F24DF5" w:rsidRPr="002D5340" w:rsidRDefault="00F24DF5" w:rsidP="00F24DF5">
      <w:pPr>
        <w:pStyle w:val="lennaslov"/>
        <w:jc w:val="left"/>
      </w:pPr>
      <w:r w:rsidRPr="002D5340">
        <w:t>K 153. členu (splošne zahteve za upravljavca naprave)</w:t>
      </w:r>
    </w:p>
    <w:p w14:paraId="7B0DECB3" w14:textId="77777777" w:rsidR="00F24DF5" w:rsidRPr="002D5340" w:rsidRDefault="00F24DF5" w:rsidP="00F24DF5">
      <w:pPr>
        <w:pStyle w:val="lennaslov"/>
        <w:jc w:val="left"/>
      </w:pPr>
    </w:p>
    <w:p w14:paraId="603E79A6" w14:textId="77777777" w:rsidR="00F24DF5" w:rsidRPr="002D5340" w:rsidRDefault="00F24DF5" w:rsidP="00F24DF5">
      <w:pPr>
        <w:pStyle w:val="lenobrazloitev"/>
        <w:jc w:val="both"/>
        <w:rPr>
          <w:rFonts w:ascii="Arial" w:eastAsia="Arial" w:hAnsi="Arial" w:cs="Arial"/>
          <w:b w:val="0"/>
        </w:rPr>
      </w:pPr>
      <w:r w:rsidRPr="002D5340">
        <w:rPr>
          <w:rFonts w:ascii="Arial" w:eastAsia="Arial" w:hAnsi="Arial" w:cs="Arial"/>
          <w:b w:val="0"/>
        </w:rPr>
        <w:t xml:space="preserve">V tem členu zakon določa splošne zahteve za pridobitev okoljevarstvenega dovoljenja za obratovanje naprave, ki povzroča industrijske emisije, kot izhajajo iz Direktive 2010/75/EU, pri čemer je poudarek na ukrepih, ki jih mora upravljavec mora v zvezi z obratovanjem naprave iz 151. člena tega zakona zagotoviti. Novost med splošnimi zahtevami je skladno s spremembami Direktive 2010/75/EU iz leta 2024 priprava in izvajanje sistema </w:t>
      </w:r>
      <w:proofErr w:type="spellStart"/>
      <w:r w:rsidRPr="002D5340">
        <w:rPr>
          <w:rFonts w:ascii="Arial" w:eastAsia="Arial" w:hAnsi="Arial" w:cs="Arial"/>
          <w:b w:val="0"/>
        </w:rPr>
        <w:t>okoljskega</w:t>
      </w:r>
      <w:proofErr w:type="spellEnd"/>
      <w:r w:rsidRPr="002D5340">
        <w:rPr>
          <w:rFonts w:ascii="Arial" w:eastAsia="Arial" w:hAnsi="Arial" w:cs="Arial"/>
          <w:b w:val="0"/>
        </w:rPr>
        <w:t xml:space="preserve"> upravljanja iz zaključkov o BAT, pri čemer naprave in dejavnosti, katerih upravljavci so dolžni izvajati to obveznost, določi Vlada.</w:t>
      </w:r>
    </w:p>
    <w:p w14:paraId="57CDC16D" w14:textId="77777777" w:rsidR="00F24DF5" w:rsidRPr="002D5340" w:rsidRDefault="00F24DF5" w:rsidP="00F24DF5">
      <w:pPr>
        <w:pStyle w:val="lenobrazloitev"/>
        <w:jc w:val="both"/>
        <w:rPr>
          <w:rFonts w:ascii="Arial" w:eastAsia="Arial" w:hAnsi="Arial" w:cs="Arial"/>
          <w:b w:val="0"/>
        </w:rPr>
      </w:pPr>
    </w:p>
    <w:p w14:paraId="0B825090" w14:textId="77777777" w:rsidR="00F24DF5" w:rsidRPr="002D5340" w:rsidRDefault="00F24DF5" w:rsidP="00F24DF5">
      <w:pPr>
        <w:pStyle w:val="lenobrazloitev"/>
        <w:jc w:val="both"/>
        <w:rPr>
          <w:rFonts w:ascii="Arial" w:eastAsia="Arial" w:hAnsi="Arial" w:cs="Arial"/>
          <w:b w:val="0"/>
        </w:rPr>
      </w:pPr>
      <w:r w:rsidRPr="002D5340">
        <w:rPr>
          <w:rFonts w:ascii="Arial" w:eastAsia="Arial" w:hAnsi="Arial" w:cs="Arial"/>
          <w:b w:val="0"/>
        </w:rPr>
        <w:t xml:space="preserve">Med splošne zahteve upravljavca naprave iz 151. člena sodi tudi njegova obveznost, da napravo v štirih letih od objave zaključkov o BAT ali posodobljenih  zaključkov o BAT obratovanje naprave </w:t>
      </w:r>
      <w:r w:rsidRPr="002D5340">
        <w:rPr>
          <w:rFonts w:ascii="Arial" w:eastAsia="Arial" w:hAnsi="Arial" w:cs="Arial"/>
          <w:b w:val="0"/>
        </w:rPr>
        <w:lastRenderedPageBreak/>
        <w:t>prilagodi tem zaključkom. Prilagoditev se nanaša na vse zaključke o BAT, ki se za napravo uporabljajo in so bili objavljeni v času od izdaje oziroma zadnje posodobitve okoljevarstvenega dovoljenja za to napravo.</w:t>
      </w:r>
    </w:p>
    <w:p w14:paraId="21594F40" w14:textId="77777777" w:rsidR="00F24DF5" w:rsidRPr="002D5340" w:rsidRDefault="00F24DF5" w:rsidP="00F24DF5">
      <w:pPr>
        <w:pStyle w:val="lenobrazloitev"/>
        <w:jc w:val="both"/>
        <w:rPr>
          <w:rFonts w:ascii="Arial" w:eastAsia="Arial" w:hAnsi="Arial" w:cs="Arial"/>
          <w:b w:val="0"/>
        </w:rPr>
      </w:pPr>
    </w:p>
    <w:p w14:paraId="7A4200CB" w14:textId="77777777" w:rsidR="00F24DF5" w:rsidRPr="002D5340" w:rsidRDefault="00F24DF5" w:rsidP="00F24DF5">
      <w:pPr>
        <w:pStyle w:val="lenobrazloitev"/>
        <w:jc w:val="both"/>
        <w:rPr>
          <w:rFonts w:ascii="Arial" w:eastAsia="Arial" w:hAnsi="Arial" w:cs="Arial"/>
          <w:b w:val="0"/>
          <w:color w:val="333333"/>
        </w:rPr>
      </w:pPr>
      <w:r w:rsidRPr="002D5340">
        <w:rPr>
          <w:rFonts w:ascii="Arial" w:eastAsia="Arial" w:hAnsi="Arial" w:cs="Arial"/>
          <w:b w:val="0"/>
        </w:rPr>
        <w:t xml:space="preserve"> </w:t>
      </w:r>
    </w:p>
    <w:p w14:paraId="512574F0" w14:textId="77777777" w:rsidR="00F24DF5" w:rsidRPr="002D5340" w:rsidRDefault="00F24DF5" w:rsidP="00F24DF5">
      <w:pPr>
        <w:pStyle w:val="tevilnatoka"/>
      </w:pPr>
    </w:p>
    <w:p w14:paraId="25040B82" w14:textId="77777777" w:rsidR="00F24DF5" w:rsidRPr="002D5340" w:rsidRDefault="00F24DF5" w:rsidP="00F24DF5">
      <w:pPr>
        <w:spacing w:line="257" w:lineRule="auto"/>
        <w:rPr>
          <w:rFonts w:ascii="Arial" w:hAnsi="Arial" w:cs="Arial"/>
          <w:b/>
          <w:bCs/>
          <w:sz w:val="22"/>
          <w:szCs w:val="22"/>
        </w:rPr>
      </w:pPr>
      <w:r w:rsidRPr="002D5340">
        <w:rPr>
          <w:rFonts w:ascii="Arial" w:hAnsi="Arial" w:cs="Arial"/>
          <w:b/>
          <w:bCs/>
          <w:sz w:val="22"/>
          <w:szCs w:val="22"/>
        </w:rPr>
        <w:t xml:space="preserve">K 154. členu (sistem </w:t>
      </w:r>
      <w:proofErr w:type="spellStart"/>
      <w:r w:rsidRPr="002D5340">
        <w:rPr>
          <w:rFonts w:ascii="Arial" w:hAnsi="Arial" w:cs="Arial"/>
          <w:b/>
          <w:bCs/>
          <w:sz w:val="22"/>
          <w:szCs w:val="22"/>
        </w:rPr>
        <w:t>okoljskega</w:t>
      </w:r>
      <w:proofErr w:type="spellEnd"/>
      <w:r w:rsidRPr="002D5340">
        <w:rPr>
          <w:rFonts w:ascii="Arial" w:hAnsi="Arial" w:cs="Arial"/>
          <w:b/>
          <w:bCs/>
          <w:sz w:val="22"/>
          <w:szCs w:val="22"/>
        </w:rPr>
        <w:t xml:space="preserve"> upravljanja) </w:t>
      </w:r>
    </w:p>
    <w:p w14:paraId="5D9BC01F" w14:textId="77777777" w:rsidR="00032B53" w:rsidRDefault="00032B53" w:rsidP="00F24DF5">
      <w:pPr>
        <w:spacing w:line="257" w:lineRule="auto"/>
        <w:rPr>
          <w:rFonts w:ascii="Arial" w:eastAsia="Arial" w:hAnsi="Arial" w:cs="Arial"/>
          <w:bCs/>
          <w:sz w:val="22"/>
          <w:szCs w:val="22"/>
        </w:rPr>
      </w:pPr>
    </w:p>
    <w:p w14:paraId="273A386B" w14:textId="670C4ABA" w:rsidR="00F24DF5" w:rsidRPr="002D5340" w:rsidRDefault="00F24DF5" w:rsidP="00F24DF5">
      <w:pPr>
        <w:spacing w:line="257" w:lineRule="auto"/>
        <w:rPr>
          <w:rFonts w:ascii="Arial" w:eastAsia="Arial" w:hAnsi="Arial" w:cs="Arial"/>
          <w:sz w:val="22"/>
          <w:szCs w:val="22"/>
        </w:rPr>
      </w:pPr>
      <w:r w:rsidRPr="002D5340">
        <w:rPr>
          <w:rFonts w:ascii="Arial" w:eastAsia="Arial" w:hAnsi="Arial" w:cs="Arial"/>
          <w:bCs/>
          <w:sz w:val="22"/>
          <w:szCs w:val="22"/>
        </w:rPr>
        <w:t xml:space="preserve">Skladno s spremembami Direktive 2010/75/EU iz leta 2024 je za nekatere upravljavce naprav iz 151. člena določena obveznost priprave in izvajanja sistema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Slednji mora biti v rednih časovnih presledkih, najmanj vsaka tri leta pregledan in posodobljen. Skladno sistema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s predpisanimi zahtevami ob njegovi pripravi in vsakokratnem posodabljanj preverja organ za ugotavljanje skladnosti, ki ima akreditacijo državnega akreditacijskega organa po predpisih o akreditaciji ali EMAS </w:t>
      </w:r>
      <w:proofErr w:type="spellStart"/>
      <w:r w:rsidRPr="002D5340">
        <w:rPr>
          <w:rFonts w:ascii="Arial" w:eastAsia="Arial" w:hAnsi="Arial" w:cs="Arial"/>
          <w:bCs/>
          <w:sz w:val="22"/>
          <w:szCs w:val="22"/>
        </w:rPr>
        <w:t>preveritelj</w:t>
      </w:r>
      <w:proofErr w:type="spellEnd"/>
      <w:r w:rsidRPr="002D5340">
        <w:rPr>
          <w:rFonts w:ascii="Arial" w:eastAsia="Arial" w:hAnsi="Arial" w:cs="Arial"/>
          <w:bCs/>
          <w:sz w:val="22"/>
          <w:szCs w:val="22"/>
        </w:rPr>
        <w:t xml:space="preserve"> iz tega zakona. Upravljavec mora nekatere informacije iz sistema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objaviti na spletnih straneh, pri čemer bo te informacije določila Evropska komisija z izvedbenim aktom. </w:t>
      </w:r>
    </w:p>
    <w:p w14:paraId="7F933191" w14:textId="77777777" w:rsidR="00F24DF5" w:rsidRPr="002D5340" w:rsidRDefault="00F24DF5" w:rsidP="00F24DF5">
      <w:pPr>
        <w:spacing w:line="257" w:lineRule="auto"/>
        <w:rPr>
          <w:rFonts w:ascii="Arial" w:hAnsi="Arial" w:cs="Arial"/>
          <w:bCs/>
          <w:sz w:val="22"/>
          <w:szCs w:val="22"/>
        </w:rPr>
      </w:pPr>
      <w:r w:rsidRPr="002D5340">
        <w:rPr>
          <w:rFonts w:ascii="Arial" w:eastAsia="Arial" w:hAnsi="Arial" w:cs="Arial"/>
          <w:bCs/>
          <w:sz w:val="22"/>
          <w:szCs w:val="22"/>
        </w:rPr>
        <w:t xml:space="preserve">Vladi je dano pooblastilo, da določi vsebino sistema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ter merila in roke za njegovo pripravo oziroma začetek izvajanja. Rok za prvo pripravo in izvajanje sistema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je 1. julij 2027.</w:t>
      </w:r>
    </w:p>
    <w:p w14:paraId="4A9CE44C" w14:textId="77777777" w:rsidR="00032B53" w:rsidRDefault="00032B53" w:rsidP="00F24DF5">
      <w:pPr>
        <w:spacing w:line="257" w:lineRule="auto"/>
        <w:rPr>
          <w:rFonts w:ascii="Arial" w:hAnsi="Arial" w:cs="Arial"/>
          <w:b/>
          <w:bCs/>
          <w:sz w:val="22"/>
          <w:szCs w:val="22"/>
        </w:rPr>
      </w:pPr>
    </w:p>
    <w:p w14:paraId="4CE17991" w14:textId="4B16F409" w:rsidR="00F24DF5" w:rsidRPr="002D5340" w:rsidRDefault="00F24DF5" w:rsidP="00F24DF5">
      <w:pPr>
        <w:spacing w:line="257" w:lineRule="auto"/>
        <w:rPr>
          <w:rFonts w:ascii="Arial" w:hAnsi="Arial" w:cs="Arial"/>
          <w:b/>
          <w:bCs/>
          <w:sz w:val="22"/>
          <w:szCs w:val="22"/>
        </w:rPr>
      </w:pPr>
      <w:r w:rsidRPr="002D5340">
        <w:rPr>
          <w:rFonts w:ascii="Arial" w:hAnsi="Arial" w:cs="Arial"/>
          <w:b/>
          <w:bCs/>
          <w:sz w:val="22"/>
          <w:szCs w:val="22"/>
        </w:rPr>
        <w:t xml:space="preserve">K 155. členu (načrt preoblikovanja) </w:t>
      </w:r>
    </w:p>
    <w:p w14:paraId="2E3C0F41" w14:textId="77777777" w:rsidR="00032B53" w:rsidRDefault="00032B53" w:rsidP="00F24DF5">
      <w:pPr>
        <w:spacing w:line="257" w:lineRule="auto"/>
        <w:jc w:val="both"/>
        <w:rPr>
          <w:rFonts w:ascii="Arial" w:eastAsia="Arial" w:hAnsi="Arial" w:cs="Arial"/>
          <w:bCs/>
          <w:sz w:val="22"/>
          <w:szCs w:val="22"/>
        </w:rPr>
      </w:pPr>
    </w:p>
    <w:p w14:paraId="01018D1E" w14:textId="1D2EFA11"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bCs/>
          <w:sz w:val="22"/>
          <w:szCs w:val="22"/>
        </w:rPr>
        <w:t xml:space="preserve">Skladno s spremembami Direktive 2010/75/EU iz leta 2024 je za nekatere upravljavce naprav iz 151. člena določena obveznost priprave načrta preoblikovanja s ciljem </w:t>
      </w:r>
      <w:r w:rsidRPr="002D5340">
        <w:rPr>
          <w:rFonts w:ascii="Arial" w:eastAsia="Arial" w:hAnsi="Arial" w:cs="Arial"/>
          <w:sz w:val="22"/>
          <w:szCs w:val="22"/>
        </w:rPr>
        <w:t xml:space="preserve">prispevati k nastanku trajnostnega, čistejšega, krožnega, z viri učinkovitega in podnebno nevtralnega gospodarstva. Načrt preoblikovanja mora biti vključen v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njegovo skladnost pa prav tako kot sistem </w:t>
      </w:r>
      <w:proofErr w:type="spellStart"/>
      <w:r w:rsidRPr="002D5340">
        <w:rPr>
          <w:rFonts w:ascii="Arial" w:eastAsia="Arial" w:hAnsi="Arial" w:cs="Arial"/>
          <w:sz w:val="22"/>
          <w:szCs w:val="22"/>
        </w:rPr>
        <w:t>okoljskega</w:t>
      </w:r>
      <w:proofErr w:type="spellEnd"/>
      <w:r w:rsidRPr="002D5340">
        <w:rPr>
          <w:rFonts w:ascii="Arial" w:eastAsia="Arial" w:hAnsi="Arial" w:cs="Arial"/>
          <w:sz w:val="22"/>
          <w:szCs w:val="22"/>
        </w:rPr>
        <w:t xml:space="preserve"> upravljanja preverja </w:t>
      </w:r>
      <w:r w:rsidRPr="002D5340">
        <w:rPr>
          <w:rFonts w:ascii="Arial" w:eastAsia="Arial" w:hAnsi="Arial" w:cs="Arial"/>
          <w:bCs/>
          <w:sz w:val="22"/>
          <w:szCs w:val="22"/>
        </w:rPr>
        <w:t xml:space="preserve">organ za ugotavljanje skladnosti, ki ima akreditacijo državnega akreditacijskega organa po predpisih o akreditaciji ali EMAS </w:t>
      </w:r>
      <w:proofErr w:type="spellStart"/>
      <w:r w:rsidRPr="002D5340">
        <w:rPr>
          <w:rFonts w:ascii="Arial" w:eastAsia="Arial" w:hAnsi="Arial" w:cs="Arial"/>
          <w:bCs/>
          <w:sz w:val="22"/>
          <w:szCs w:val="22"/>
        </w:rPr>
        <w:t>preveritelj</w:t>
      </w:r>
      <w:proofErr w:type="spellEnd"/>
      <w:r w:rsidRPr="002D5340">
        <w:rPr>
          <w:rFonts w:ascii="Arial" w:eastAsia="Arial" w:hAnsi="Arial" w:cs="Arial"/>
          <w:bCs/>
          <w:sz w:val="22"/>
          <w:szCs w:val="22"/>
        </w:rPr>
        <w:t xml:space="preserve"> iz tega zakona.</w:t>
      </w:r>
    </w:p>
    <w:p w14:paraId="338F586B" w14:textId="77777777" w:rsidR="00F24DF5" w:rsidRPr="002D5340" w:rsidRDefault="00F24DF5" w:rsidP="00F24DF5">
      <w:pPr>
        <w:spacing w:line="257" w:lineRule="auto"/>
        <w:jc w:val="both"/>
        <w:rPr>
          <w:rFonts w:ascii="Arial" w:eastAsia="Arial" w:hAnsi="Arial" w:cs="Arial"/>
          <w:bCs/>
          <w:sz w:val="22"/>
          <w:szCs w:val="22"/>
        </w:rPr>
      </w:pPr>
      <w:r w:rsidRPr="002D5340">
        <w:rPr>
          <w:rFonts w:ascii="Arial" w:eastAsia="Arial" w:hAnsi="Arial" w:cs="Arial"/>
          <w:bCs/>
          <w:sz w:val="22"/>
          <w:szCs w:val="22"/>
        </w:rPr>
        <w:t xml:space="preserve">Upravljavec v okviru objave podatkov o </w:t>
      </w:r>
      <w:proofErr w:type="spellStart"/>
      <w:r w:rsidRPr="002D5340">
        <w:rPr>
          <w:rFonts w:ascii="Arial" w:eastAsia="Arial" w:hAnsi="Arial" w:cs="Arial"/>
          <w:bCs/>
          <w:sz w:val="22"/>
          <w:szCs w:val="22"/>
        </w:rPr>
        <w:t>okoljskem</w:t>
      </w:r>
      <w:proofErr w:type="spellEnd"/>
      <w:r w:rsidRPr="002D5340">
        <w:rPr>
          <w:rFonts w:ascii="Arial" w:eastAsia="Arial" w:hAnsi="Arial" w:cs="Arial"/>
          <w:bCs/>
          <w:sz w:val="22"/>
          <w:szCs w:val="22"/>
        </w:rPr>
        <w:t xml:space="preserve"> sistemu upravljanja objavit tudi svoj načrt preoblikovanja. </w:t>
      </w:r>
    </w:p>
    <w:p w14:paraId="1D3FD445" w14:textId="77777777" w:rsidR="00F24DF5" w:rsidRPr="002D5340" w:rsidRDefault="00F24DF5" w:rsidP="00F24DF5">
      <w:pPr>
        <w:spacing w:line="257" w:lineRule="auto"/>
        <w:jc w:val="both"/>
        <w:rPr>
          <w:rFonts w:ascii="Arial" w:hAnsi="Arial" w:cs="Arial"/>
          <w:b/>
          <w:bCs/>
          <w:sz w:val="22"/>
          <w:szCs w:val="22"/>
        </w:rPr>
      </w:pPr>
      <w:r w:rsidRPr="002D5340">
        <w:rPr>
          <w:rFonts w:ascii="Arial" w:eastAsia="Arial" w:hAnsi="Arial" w:cs="Arial"/>
          <w:bCs/>
          <w:sz w:val="22"/>
          <w:szCs w:val="22"/>
        </w:rPr>
        <w:t xml:space="preserve">Vladi je dano pooblastilo, da podrobneje določi vsebino in druge zahteve glede načrta preoblikovanja ter roke za njegovo vključitev v sistem </w:t>
      </w:r>
      <w:proofErr w:type="spellStart"/>
      <w:r w:rsidRPr="002D5340">
        <w:rPr>
          <w:rFonts w:ascii="Arial" w:eastAsia="Arial" w:hAnsi="Arial" w:cs="Arial"/>
          <w:bCs/>
          <w:sz w:val="22"/>
          <w:szCs w:val="22"/>
        </w:rPr>
        <w:t>okoljskega</w:t>
      </w:r>
      <w:proofErr w:type="spellEnd"/>
      <w:r w:rsidRPr="002D5340">
        <w:rPr>
          <w:rFonts w:ascii="Arial" w:eastAsia="Arial" w:hAnsi="Arial" w:cs="Arial"/>
          <w:bCs/>
          <w:sz w:val="22"/>
          <w:szCs w:val="22"/>
        </w:rPr>
        <w:t xml:space="preserve"> upravljanja in oceno njegove skladnosti. Prvi rok za pripravo načrta preoblikovanja za nekatere dejavnosti, in sicer dejavnosti iz točk 1, 2, 3, 4, 6.1a in 6.1b Priloge I Direktive 2010/75/EU, je 30. junij 2030.</w:t>
      </w:r>
    </w:p>
    <w:p w14:paraId="34BF206A" w14:textId="77777777" w:rsidR="00F24DF5" w:rsidRPr="002D5340" w:rsidRDefault="00F24DF5" w:rsidP="00F24DF5">
      <w:pPr>
        <w:spacing w:line="257" w:lineRule="auto"/>
        <w:rPr>
          <w:rFonts w:ascii="Arial" w:hAnsi="Arial" w:cs="Arial"/>
          <w:b/>
          <w:bCs/>
          <w:sz w:val="22"/>
          <w:szCs w:val="22"/>
        </w:rPr>
      </w:pPr>
    </w:p>
    <w:p w14:paraId="234B4D53" w14:textId="77777777" w:rsidR="00F24DF5" w:rsidRPr="002D5340" w:rsidRDefault="00F24DF5" w:rsidP="00F24DF5">
      <w:pPr>
        <w:spacing w:line="257" w:lineRule="auto"/>
        <w:rPr>
          <w:rFonts w:ascii="Arial" w:hAnsi="Arial" w:cs="Arial"/>
          <w:b/>
          <w:bCs/>
          <w:sz w:val="22"/>
          <w:szCs w:val="22"/>
        </w:rPr>
      </w:pPr>
      <w:r w:rsidRPr="002D5340">
        <w:rPr>
          <w:rFonts w:ascii="Arial" w:hAnsi="Arial" w:cs="Arial"/>
          <w:b/>
          <w:bCs/>
          <w:sz w:val="22"/>
          <w:szCs w:val="22"/>
        </w:rPr>
        <w:t>K 156. členu (</w:t>
      </w:r>
      <w:r w:rsidRPr="002D5340">
        <w:rPr>
          <w:rFonts w:ascii="Arial" w:eastAsia="Calibri" w:hAnsi="Arial" w:cs="Arial"/>
          <w:b/>
          <w:bCs/>
          <w:kern w:val="2"/>
          <w:sz w:val="22"/>
          <w:szCs w:val="22"/>
          <w:lang w:eastAsia="sl-SI"/>
          <w14:ligatures w14:val="standardContextual"/>
        </w:rPr>
        <w:t>vloga za pridobitev okoljevarstvenega dovoljenja</w:t>
      </w:r>
      <w:r w:rsidRPr="002D5340">
        <w:rPr>
          <w:rFonts w:ascii="Arial" w:hAnsi="Arial" w:cs="Arial"/>
          <w:b/>
          <w:bCs/>
          <w:sz w:val="22"/>
          <w:szCs w:val="22"/>
        </w:rPr>
        <w:t xml:space="preserve">) </w:t>
      </w:r>
    </w:p>
    <w:p w14:paraId="762DB45A" w14:textId="77777777" w:rsidR="00032B53" w:rsidRDefault="00032B53" w:rsidP="00F24DF5">
      <w:pPr>
        <w:pStyle w:val="lenobrazloitev"/>
        <w:jc w:val="both"/>
        <w:rPr>
          <w:rFonts w:ascii="Arial" w:eastAsia="Arial" w:hAnsi="Arial" w:cs="Arial"/>
          <w:b w:val="0"/>
        </w:rPr>
      </w:pPr>
    </w:p>
    <w:p w14:paraId="746ED4AC" w14:textId="23441273" w:rsidR="00F24DF5" w:rsidRPr="00032B53" w:rsidRDefault="00F24DF5" w:rsidP="00032B53">
      <w:pPr>
        <w:pStyle w:val="lenobrazloitev"/>
        <w:jc w:val="both"/>
        <w:rPr>
          <w:rFonts w:ascii="Arial" w:eastAsia="Arial" w:hAnsi="Arial" w:cs="Arial"/>
          <w:b w:val="0"/>
          <w:color w:val="333333"/>
        </w:rPr>
      </w:pPr>
      <w:r w:rsidRPr="002D5340">
        <w:rPr>
          <w:rFonts w:ascii="Arial" w:eastAsia="Arial" w:hAnsi="Arial" w:cs="Arial"/>
          <w:b w:val="0"/>
        </w:rPr>
        <w:t xml:space="preserve">V tem členu je predpisana okvirna vsebina vloge, in sicer </w:t>
      </w:r>
      <w:r w:rsidRPr="002D5340">
        <w:rPr>
          <w:rFonts w:ascii="Arial" w:eastAsia="Arial" w:hAnsi="Arial" w:cs="Arial"/>
          <w:b w:val="0"/>
          <w:color w:val="333333"/>
        </w:rPr>
        <w:t xml:space="preserve">mora upravljavec zlasti izkazati </w:t>
      </w:r>
      <w:proofErr w:type="spellStart"/>
      <w:r w:rsidRPr="002D5340">
        <w:rPr>
          <w:rFonts w:ascii="Arial" w:eastAsia="Arial" w:hAnsi="Arial" w:cs="Arial"/>
          <w:b w:val="0"/>
          <w:color w:val="333333"/>
        </w:rPr>
        <w:t>izkazati</w:t>
      </w:r>
      <w:proofErr w:type="spellEnd"/>
      <w:r w:rsidRPr="002D5340">
        <w:rPr>
          <w:rFonts w:ascii="Arial" w:eastAsia="Arial" w:hAnsi="Arial" w:cs="Arial"/>
          <w:b w:val="0"/>
          <w:color w:val="333333"/>
        </w:rPr>
        <w:t xml:space="preserve"> izpolnjevanje splošnih zahtev iz 153. člena, prav tako so določene druge bistvene sestavine vloge. </w:t>
      </w:r>
    </w:p>
    <w:p w14:paraId="21A9D4EA" w14:textId="4A2BCD4C" w:rsidR="00F24DF5" w:rsidRPr="002D5340" w:rsidRDefault="00F24DF5" w:rsidP="00F24DF5">
      <w:pPr>
        <w:pStyle w:val="tevilnatoka"/>
      </w:pPr>
      <w:r w:rsidRPr="002D5340">
        <w:t xml:space="preserve">Kadar se v napravi, ki povzroča industrijske emisije, izvaja dejavnost, ki vključuje uporabo, proizvodnjo ali z njima povezano skladiščenje ali izpust zadevnih nevarnih snovi ter ob upoštevanju možnosti onesnaženja tal ali podzemne vode na območju naprave s temi snovmi, mora upravljavec poleg drugih predpisanih vsebin priložiti izhodiščno poročilo iz 157. člena zakona. </w:t>
      </w:r>
    </w:p>
    <w:p w14:paraId="0B59D899" w14:textId="77777777" w:rsidR="00F24DF5" w:rsidRPr="002D5340" w:rsidRDefault="00F24DF5" w:rsidP="00F24DF5">
      <w:pPr>
        <w:pStyle w:val="tevilnatoka"/>
        <w:rPr>
          <w:rFonts w:eastAsia="Arial"/>
        </w:rPr>
      </w:pPr>
      <w:r w:rsidRPr="002D5340">
        <w:t xml:space="preserve">Če upravljavec izkaže, da njegova dejavnost ne </w:t>
      </w:r>
      <w:r w:rsidRPr="002D5340">
        <w:rPr>
          <w:rFonts w:eastAsia="Arial"/>
        </w:rPr>
        <w:t xml:space="preserve">vključuje niti uporabe, niti proizvodnje, niti skladiščenja, niti izpusta zadevnih nevarnih snovi, ali če izkaže, da pri uporabi, proizvodnji, </w:t>
      </w:r>
      <w:r w:rsidRPr="002D5340">
        <w:rPr>
          <w:rFonts w:eastAsia="Arial"/>
        </w:rPr>
        <w:lastRenderedPageBreak/>
        <w:t xml:space="preserve">skladiščenju oziroma izpustu zadevnih nevarnih snovi ne more priti do onesnaženja tal ali podzemne vode, pa k vlogi priloži dokazilo o teh ugotovitvah. </w:t>
      </w:r>
    </w:p>
    <w:p w14:paraId="02DFC045" w14:textId="6CF0955D" w:rsidR="00F24DF5" w:rsidRPr="00032B53" w:rsidRDefault="00F24DF5" w:rsidP="00F24DF5">
      <w:pPr>
        <w:pStyle w:val="tevilnatoka"/>
        <w:rPr>
          <w:rFonts w:eastAsia="Arial"/>
        </w:rPr>
      </w:pPr>
      <w:r w:rsidRPr="002D5340">
        <w:rPr>
          <w:rFonts w:eastAsia="Arial"/>
        </w:rPr>
        <w:t xml:space="preserve">Vloga mora nadalje vključevati pozitivno predhodno mnenje organa, pristojnega za jedrsko varnost v skladu z zakonom, ki ureja jedrsko varnost, če se naprava nahaja na območju omejene rabe prostora zaradi jedrskega objekta. </w:t>
      </w:r>
      <w:r w:rsidRPr="002D5340">
        <w:t xml:space="preserve">Vladi je dano pooblastilo, da predpiše podrobnejšo vsebino vloge in dokazil, ki se vlogi priložijo. </w:t>
      </w:r>
    </w:p>
    <w:p w14:paraId="5CDFD0AF" w14:textId="77777777" w:rsidR="00F24DF5" w:rsidRPr="002D5340" w:rsidRDefault="00F24DF5" w:rsidP="00F24DF5">
      <w:pPr>
        <w:spacing w:line="257" w:lineRule="auto"/>
        <w:rPr>
          <w:rFonts w:ascii="Arial" w:hAnsi="Arial" w:cs="Arial"/>
          <w:b/>
          <w:bCs/>
          <w:sz w:val="22"/>
          <w:szCs w:val="22"/>
        </w:rPr>
      </w:pPr>
    </w:p>
    <w:p w14:paraId="1155BD92" w14:textId="77777777" w:rsidR="00F24DF5" w:rsidRPr="002D5340" w:rsidRDefault="00F24DF5" w:rsidP="00F24DF5">
      <w:pPr>
        <w:spacing w:line="257" w:lineRule="auto"/>
        <w:rPr>
          <w:rFonts w:ascii="Arial" w:hAnsi="Arial" w:cs="Arial"/>
          <w:b/>
          <w:bCs/>
          <w:sz w:val="22"/>
          <w:szCs w:val="22"/>
        </w:rPr>
      </w:pPr>
      <w:r w:rsidRPr="002D5340">
        <w:rPr>
          <w:rFonts w:ascii="Arial" w:hAnsi="Arial" w:cs="Arial"/>
          <w:b/>
          <w:bCs/>
          <w:sz w:val="22"/>
          <w:szCs w:val="22"/>
        </w:rPr>
        <w:t xml:space="preserve">K 157. členu </w:t>
      </w:r>
      <w:r w:rsidRPr="002D5340">
        <w:rPr>
          <w:rFonts w:ascii="Arial" w:eastAsia="Arial" w:hAnsi="Arial" w:cs="Arial"/>
          <w:b/>
          <w:bCs/>
          <w:sz w:val="22"/>
          <w:szCs w:val="22"/>
        </w:rPr>
        <w:t>(izhodiščno poročilo)</w:t>
      </w:r>
    </w:p>
    <w:p w14:paraId="7C3D2389" w14:textId="77777777" w:rsidR="00032B53" w:rsidRDefault="00032B53" w:rsidP="00F24DF5">
      <w:pPr>
        <w:pStyle w:val="tevilnatoka"/>
      </w:pPr>
    </w:p>
    <w:p w14:paraId="2156350D" w14:textId="470A9684" w:rsidR="00F24DF5" w:rsidRPr="002D5340" w:rsidRDefault="00F24DF5" w:rsidP="00F24DF5">
      <w:pPr>
        <w:pStyle w:val="tevilnatoka"/>
      </w:pPr>
      <w:r w:rsidRPr="002D5340">
        <w:t xml:space="preserve">V tem členu je predpisna vsebina izhodiščnega poročila, ki ga upravljavec priloži vlogi iz 156. člena zakona, če se v napravi </w:t>
      </w:r>
      <w:r w:rsidRPr="002D5340">
        <w:rPr>
          <w:rFonts w:eastAsia="Arial"/>
        </w:rPr>
        <w:t xml:space="preserve">uporabljajo, proizvajajo ali skladiščijo ali iz naprave izpuščajo zadevne nevarne snovi. </w:t>
      </w:r>
      <w:r w:rsidRPr="002D5340">
        <w:t xml:space="preserve">. </w:t>
      </w:r>
    </w:p>
    <w:p w14:paraId="7A5C8FDE" w14:textId="77777777" w:rsidR="00F24DF5" w:rsidRPr="002D5340" w:rsidRDefault="00F24DF5" w:rsidP="00F24DF5">
      <w:pPr>
        <w:pStyle w:val="tevilnatoka"/>
      </w:pPr>
      <w:r w:rsidRPr="002D5340">
        <w:t xml:space="preserve">Izhodiščno poročilo vsebuje informacije, ki so potrebne </w:t>
      </w:r>
      <w:r w:rsidRPr="002D5340">
        <w:rPr>
          <w:rFonts w:eastAsia="Arial"/>
        </w:rPr>
        <w:t>za določitev onesnaženosti tal in podzemne vode v času priprave izhodiščnega poročila (ničelno stanje) ali v času njegove dopolnitve in za primerjavo z onesnaženostjo tal in podzemne vode ob dokončnem prenehanju obratovanja naprave. Vsebuje zlasti podatke in informacije o obstoječi rabi zemljišč na območju naprave in podatke o pretekli rabi teh zemljišč, če so ti na voljo, ter razpoložljivih rezultatih meritev onesnaženosti tal in podzemne vode na območju naprave v času priprave izhodiščnega poročila ali v času njegove dopolnitve oziroma rezultatih novih meritev onesnaženosti tal in podzemne vode za tiste nevarne snovi, ki se uporabljajo ali nastajajo pri izvajanju dejavnosti v zadevni napravi ali jih ta skladišči ali izpušča in zaradi svoje nevarnosti, mobilnosti, obstojnosti ali biorazgradljivosti lahko povzročijo onesnaženje tal ali podzemne vode na območju naprave (v nadaljnjem besedilu: zadevna nevarna snov).</w:t>
      </w:r>
    </w:p>
    <w:p w14:paraId="6FFDA9C4" w14:textId="77777777" w:rsidR="00F24DF5" w:rsidRPr="002D5340" w:rsidRDefault="00F24DF5" w:rsidP="00F24DF5">
      <w:pPr>
        <w:pStyle w:val="tevilnatoka"/>
        <w:rPr>
          <w:rFonts w:eastAsia="Arial"/>
        </w:rPr>
      </w:pPr>
      <w:r w:rsidRPr="002D5340">
        <w:t xml:space="preserve">Ministrstvo v postopku odločanja pred potrditvijo izhodiščnega poročila pridobi strokovno mnenje glede posameznih vsebin izhodiščnega poročila. Gre za vsebine, ki zahtevajo specifična strokovna znanja, in sicer glede opisa </w:t>
      </w:r>
      <w:r w:rsidRPr="002D5340">
        <w:rPr>
          <w:rFonts w:eastAsia="Arial"/>
        </w:rPr>
        <w:t xml:space="preserve">geomorfoloških, hidroloških in geoloških značilnosti ter hidrogeoloških razmer, s področja morfologije, klasifikacije in lastnosti tal ter procesov v tleh in glede izbora parametrov in analiznih metod za ugotavljanje ničelnega stanja ter za obratovalni monitoring zadevnih nevarnih snovi. Z zakonom je določeno, da lahko ta strokovna mnenja izdela le organ ali organizacija, pristojna za posamezne zadeve varstva tal in podzemnih voda, ali javni zavod, ki ga je Republika Slovenija ustanovila za izvajanje strokovnih nalog s področja tal in podzemnih voda. Gre za Geološki zavod Republike Slovenije, ki lahko izdela strokovna mnenja s področij </w:t>
      </w:r>
      <w:r w:rsidRPr="002D5340">
        <w:t xml:space="preserve">opisa </w:t>
      </w:r>
      <w:r w:rsidRPr="002D5340">
        <w:rPr>
          <w:rFonts w:eastAsia="Arial"/>
        </w:rPr>
        <w:t xml:space="preserve">geomorfoloških, hidroloških in geoloških značilnosti ter hidrogeoloških razmer, s področja morfologije, klasifikacije in lastnosti tal ter procesov v tleh, ter Agencijo RS za okolje, ki lahko izdela strokovna mnenja s področja izbora parametrov in analiznih metod za ugotavljanje ničelnega stanja ter za obratovalni monitoring zadevnih nevarnih snovi. Enako velja v primeru, da se izhodiščno poročilo pripravlja po fazah; tudi posamezne faze pa se v postopku odločanja potrjujejo s strani ministrstva z ustrezno odločbo. Odločba, ki se nanaša na posamezno fazo priprave izhodiščnega poročila, lahko poleg potrditve zadevne faze vključuje tudi dodatne zahteve za naslednjo fazo priprave, po presoji ministrstva.  </w:t>
      </w:r>
    </w:p>
    <w:p w14:paraId="0F16751F" w14:textId="77777777" w:rsidR="00F24DF5" w:rsidRPr="002D5340" w:rsidRDefault="00F24DF5" w:rsidP="00F24DF5">
      <w:pPr>
        <w:pStyle w:val="tevilnatoka"/>
      </w:pPr>
      <w:r w:rsidRPr="002D5340">
        <w:rPr>
          <w:rFonts w:eastAsia="Arial"/>
        </w:rPr>
        <w:t xml:space="preserve">Ob tem velja posebej izpostaviti, da gre zlasti pri pripravi izhodiščnega poročila za strokovno zahtevno vsebino, ki v postopku odločanja o ustreznosti izhodiščnega poročila in na njegovi podlagi oblikovanih pogojev in ukrepov v okoljevarstvenem dovoljenju zahteva presojo s strani strokovno usposobljenih institucij. Pri tem je ključnega pomena zagotavljanje stabilnosti pri izvajanju presoj, analiz in sprejetih odločitev ter tudi zagotavljanje stalne vključenosti strokovnjakov tekom postopka odločanja. Glede na dolgotrajnost postopka odločanja o okoljevarstvenem dovoljenju, kadar je zahtevana izdelava izhodiščnega poročila, še zlasti če je treba izvajati meritve tal oziroma podzemne vode, je zveznost obravnave s strani upravljavca predloženih dokazil oziroma sestavin vloge možno učinkovito zagotoviti s podelitvijo javnega pooblastila ustrezno usposobljenim institucijam. </w:t>
      </w:r>
    </w:p>
    <w:p w14:paraId="39F68B70"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lastRenderedPageBreak/>
        <w:t xml:space="preserve">Glede priprave izhodiščnega poročila je nadalje določeno, da v primeru, da je treba izvesti meritve onesnaženosti tal oziroma podzemne vode, slednje lahko izvede le pooblaščeni izvajalec iz 204. člena, ki je sicer pooblaščen za izvajanje obratovalnega monitoringa, skladno z zakonom pa izvaja tudi nekatere druge specifične naloge iz zakona. </w:t>
      </w:r>
    </w:p>
    <w:p w14:paraId="425022BA"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 xml:space="preserve">Naslovljena je tudi situacija, da se ob pripravi prvega izhodiščnega poročila v okviru ocene ničelnega stanja ugotovi takšno raven onesnaženosti tal oziroma podzemne vode na območju naprave, da to povzroči tveganje za zdravje ljudi ali okolje in je treba zagotoviti izvedbo ustreznih preprečevalnih ukrepov oziroma ukrepov za omejitev ali sanacijo onesnaženja. Zakon v tem primeru napotuje na uporabo zahtev glede preprečevalnih ukrepov iz 50. člena oziroma ukrepov za omejitev ali sanacijo onesnaženja iz 51. člena, ki sicer urejajo ravnanje ob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škodi. Za ugotavljanje potrebe po izvajanju teh ukrepov se uporabijo merila iz prvega odstavka 65. člena, ki se uporabljajo tudi pri ugotavljanju potrebe po sanacijo v primeru v preteklosti onesnaženih območij in so osredotočeni na vidik onesnaževanja.</w:t>
      </w:r>
    </w:p>
    <w:p w14:paraId="175107A6" w14:textId="77777777" w:rsidR="00F24DF5" w:rsidRPr="002D5340" w:rsidRDefault="00F24DF5" w:rsidP="00F24DF5">
      <w:pPr>
        <w:spacing w:line="257" w:lineRule="auto"/>
        <w:jc w:val="both"/>
        <w:rPr>
          <w:rFonts w:ascii="Arial" w:eastAsia="Arial" w:hAnsi="Arial" w:cs="Arial"/>
          <w:sz w:val="22"/>
          <w:szCs w:val="22"/>
        </w:rPr>
      </w:pPr>
      <w:r w:rsidRPr="002D5340">
        <w:rPr>
          <w:rFonts w:ascii="Arial" w:eastAsia="Arial" w:hAnsi="Arial" w:cs="Arial"/>
          <w:sz w:val="22"/>
          <w:szCs w:val="22"/>
        </w:rPr>
        <w:t xml:space="preserve">Zakon daje pooblastilo vladi, da predpiše podrobnejšo vsebino izhodiščnega poročila in merila za njegovo izdelavo, merila za določitev zadevnih nevarnih snovi , prav tako pa lahko vlada določi </w:t>
      </w:r>
      <w:proofErr w:type="spellStart"/>
      <w:r w:rsidRPr="002D5340">
        <w:rPr>
          <w:rFonts w:ascii="Arial" w:eastAsia="Arial" w:hAnsi="Arial" w:cs="Arial"/>
          <w:sz w:val="22"/>
          <w:szCs w:val="22"/>
        </w:rPr>
        <w:t>faznost</w:t>
      </w:r>
      <w:proofErr w:type="spellEnd"/>
      <w:r w:rsidRPr="002D5340">
        <w:rPr>
          <w:rFonts w:ascii="Arial" w:eastAsia="Arial" w:hAnsi="Arial" w:cs="Arial"/>
          <w:sz w:val="22"/>
          <w:szCs w:val="22"/>
        </w:rPr>
        <w:t xml:space="preserve"> izdelave izhodiščnega poročila ter vsebino in merila za izdelavo posamezne faze. Vlada določi tudi podrobnejšo vsebino mnenja o ustreznosti posamezne faze ali celotnega izhodiščnega poročila ter zahteve glede dopolnitve posamezne faze izhodiščnega poročila, če je iz strokovnega mnenja razvidno, da zadevne faze izhodiščnega poročila ni mogoče potrditi.</w:t>
      </w:r>
    </w:p>
    <w:p w14:paraId="4B049F6C" w14:textId="77777777" w:rsidR="00032B53" w:rsidRDefault="00032B53" w:rsidP="00F24DF5">
      <w:pPr>
        <w:pStyle w:val="lennaslov"/>
        <w:spacing w:after="240"/>
        <w:jc w:val="left"/>
        <w:rPr>
          <w:bCs w:val="0"/>
        </w:rPr>
      </w:pPr>
    </w:p>
    <w:p w14:paraId="1A9F2920" w14:textId="03A77A1F" w:rsidR="00F24DF5" w:rsidRPr="002D5340" w:rsidRDefault="00F24DF5" w:rsidP="00F24DF5">
      <w:pPr>
        <w:pStyle w:val="lennaslov"/>
        <w:spacing w:after="240"/>
        <w:jc w:val="left"/>
        <w:rPr>
          <w:b w:val="0"/>
          <w:color w:val="FF0000"/>
        </w:rPr>
      </w:pPr>
      <w:r w:rsidRPr="002D5340">
        <w:rPr>
          <w:bCs w:val="0"/>
        </w:rPr>
        <w:t>K 158. členu</w:t>
      </w:r>
      <w:r w:rsidRPr="002D5340">
        <w:t xml:space="preserve"> (obveščanje javnosti in pravica javnosti do sodelovanja)</w:t>
      </w:r>
    </w:p>
    <w:p w14:paraId="3150517D" w14:textId="7698566E" w:rsidR="00F24DF5" w:rsidRPr="00032B53" w:rsidRDefault="00F24DF5" w:rsidP="00032B53">
      <w:pPr>
        <w:pStyle w:val="lenobrazloitev"/>
        <w:spacing w:after="240"/>
        <w:jc w:val="both"/>
        <w:rPr>
          <w:rFonts w:ascii="Arial" w:hAnsi="Arial" w:cs="Arial"/>
          <w:b w:val="0"/>
          <w:color w:val="000000" w:themeColor="text1"/>
        </w:rPr>
      </w:pPr>
      <w:r w:rsidRPr="002D5340">
        <w:rPr>
          <w:rFonts w:ascii="Arial" w:hAnsi="Arial" w:cs="Arial"/>
          <w:b w:val="0"/>
        </w:rPr>
        <w:t xml:space="preserve">V tem členu zakon ureja obveščanje javnosti v zvezi z nameravanim obratovanjem naprave, ki povzroča industrijske emisije in pravico javnosti do sodelovanja pri sprejemanju odločitve o izdaji okoljevarstvenega dovoljenja ali njegove spremembe. Zakon določa, da mora ministrstvo v postopku za izdajo okoljevarstvenega dovoljenja ali njegove spremembe zagotoviti javnosti vpogled v vlogo za pridobitev okoljevarstvenega dovoljenja ali njegove spremembe in osnutek odločitve o okoljevarstvenem dovoljenju ali njegove spremembe ter javnosti omogočiti sodelovanje pri odločanju o izdaji okoljevarstvenega dovoljenja ali njegove spremembe, tako da lahko daje mnenja, predloge in </w:t>
      </w:r>
      <w:proofErr w:type="spellStart"/>
      <w:r w:rsidRPr="002D5340">
        <w:rPr>
          <w:rFonts w:ascii="Arial" w:hAnsi="Arial" w:cs="Arial"/>
          <w:b w:val="0"/>
        </w:rPr>
        <w:t>pripombe.Ministrstvo</w:t>
      </w:r>
      <w:proofErr w:type="spellEnd"/>
      <w:r w:rsidRPr="002D5340">
        <w:rPr>
          <w:rFonts w:ascii="Arial" w:hAnsi="Arial" w:cs="Arial"/>
          <w:b w:val="0"/>
        </w:rPr>
        <w:t xml:space="preserve"> javnost obvesti z javnim naznanilom na krajevno običajen način in z objavo na osrednjem spletnem mestu državne uprave gov.si o vseh ključnih informacijah, povezanih z izdajo okoljevarstvenega dovoljenja ali njegove spremembe. </w:t>
      </w:r>
      <w:r w:rsidRPr="002D5340">
        <w:rPr>
          <w:rFonts w:ascii="Arial" w:eastAsia="Arial" w:hAnsi="Arial" w:cs="Arial"/>
          <w:b w:val="0"/>
        </w:rPr>
        <w:t xml:space="preserve">Pravico do sodelovanja pri sprejemanju odločitve o izdaji okoljevarstvenega dovoljenja ali njegove spremembe ima javnost, ki lahko v času trajanja javne razgrnitve, ki traja 30 dni, daje mnenja, predloge in pripombe v zvezi z nameravanim obratovanjem naprave, ki povzroča industrijske emisije, ministrstvo pa po prejemu teh mnenj, predlogov, ki jih je v času javne razgrnitve posredovala zainteresirana javnost, posreduje vlagatelju vloge, da se do njih opredeliti ter po potrebi vključi v načrtovano obratovanje naprave in s tem v vlogo za izdajo okoljevarstvenega dovoljenja ali njegove spremembe. V tem postopku imajo nevladne organizacije v javnem interesu iz prvega odstavka 247. člena ter civilna iniciativa </w:t>
      </w:r>
      <w:r w:rsidRPr="00032B53">
        <w:rPr>
          <w:rFonts w:ascii="Arial" w:eastAsia="Arial" w:hAnsi="Arial" w:cs="Arial"/>
          <w:b w:val="0"/>
          <w:color w:val="000000" w:themeColor="text1"/>
        </w:rPr>
        <w:t xml:space="preserve">iz  249 člena zakona lahko položaj stranskega udeleženca, če to zahtevajo v času javne </w:t>
      </w:r>
      <w:proofErr w:type="spellStart"/>
      <w:r w:rsidRPr="00032B53">
        <w:rPr>
          <w:rFonts w:ascii="Arial" w:eastAsia="Arial" w:hAnsi="Arial" w:cs="Arial"/>
          <w:b w:val="0"/>
          <w:color w:val="000000" w:themeColor="text1"/>
        </w:rPr>
        <w:t>razgrnitve.</w:t>
      </w:r>
      <w:r w:rsidRPr="00032B53">
        <w:rPr>
          <w:b w:val="0"/>
          <w:color w:val="000000" w:themeColor="text1"/>
        </w:rPr>
        <w:t>V</w:t>
      </w:r>
      <w:proofErr w:type="spellEnd"/>
      <w:r w:rsidRPr="00032B53">
        <w:rPr>
          <w:b w:val="0"/>
          <w:color w:val="000000" w:themeColor="text1"/>
        </w:rPr>
        <w:t xml:space="preserve"> postopku izdaje okoljevarstvenega dovoljenja ali njegove spremembe za napravo, ki bi lahko pomembno vplivala na okolje v drugi državi članici, se v zvezi s pravico do sodelovanja javnosti smiselno uporabljajo določbe 137. člena tega zakona, za napravo na ozemlju države članice, ki bi lahko pomembno vplivala na okolje v Republiki Sloveniji, pa določbe 138. člena tega zakona.</w:t>
      </w:r>
    </w:p>
    <w:p w14:paraId="715300E6" w14:textId="77777777" w:rsidR="00F24DF5" w:rsidRPr="002D5340" w:rsidRDefault="00F24DF5" w:rsidP="00F24DF5">
      <w:pPr>
        <w:pStyle w:val="Odstavek"/>
        <w:spacing w:after="240"/>
        <w:ind w:firstLine="0"/>
        <w:rPr>
          <w:b/>
          <w:bCs/>
        </w:rPr>
      </w:pPr>
      <w:r w:rsidRPr="002D5340">
        <w:rPr>
          <w:b/>
          <w:bCs/>
        </w:rPr>
        <w:t xml:space="preserve">K 159. členu (stranka in stranski udeleženec v postopku izdaje okoljevarstvenega dovoljenja </w:t>
      </w:r>
      <w:r w:rsidRPr="002D5340">
        <w:rPr>
          <w:rFonts w:eastAsia="Arial"/>
          <w:b/>
        </w:rPr>
        <w:t>ali njegove spremembe</w:t>
      </w:r>
      <w:r w:rsidRPr="002D5340">
        <w:rPr>
          <w:b/>
          <w:bCs/>
        </w:rPr>
        <w:t>)</w:t>
      </w:r>
    </w:p>
    <w:p w14:paraId="18566541" w14:textId="77777777" w:rsidR="00F24DF5" w:rsidRPr="002D5340" w:rsidRDefault="00F24DF5" w:rsidP="00F24DF5">
      <w:pPr>
        <w:pStyle w:val="lenobrazloitev"/>
        <w:spacing w:after="240"/>
        <w:jc w:val="both"/>
        <w:rPr>
          <w:rFonts w:ascii="Arial" w:hAnsi="Arial" w:cs="Arial"/>
          <w:b w:val="0"/>
        </w:rPr>
      </w:pPr>
      <w:r w:rsidRPr="002D5340">
        <w:rPr>
          <w:rFonts w:ascii="Arial" w:hAnsi="Arial" w:cs="Arial"/>
          <w:b w:val="0"/>
        </w:rPr>
        <w:lastRenderedPageBreak/>
        <w:t xml:space="preserve">V tem členu zakon opredeljuje stranko in stranskega udeleženca v postopku izdaje okoljevarstvenega dovoljenja ali njegove spremembe. </w:t>
      </w:r>
    </w:p>
    <w:p w14:paraId="45771F18" w14:textId="77777777" w:rsidR="00F24DF5" w:rsidRPr="002D5340" w:rsidRDefault="00F24DF5" w:rsidP="00F24DF5">
      <w:pPr>
        <w:pStyle w:val="lenobrazloitev"/>
        <w:spacing w:after="240"/>
        <w:jc w:val="both"/>
        <w:rPr>
          <w:rFonts w:ascii="Arial" w:hAnsi="Arial" w:cs="Arial"/>
          <w:b w:val="0"/>
        </w:rPr>
      </w:pPr>
      <w:r w:rsidRPr="002D5340">
        <w:rPr>
          <w:rFonts w:ascii="Arial" w:eastAsia="Arial" w:hAnsi="Arial" w:cs="Arial"/>
          <w:b w:val="0"/>
        </w:rPr>
        <w:t>Kot stranko zakon v tem členu določa upravljavca, torej vlagatelja vloge za izdajo okoljevarstvenega dovoljenja ali njegove spremembe. Upravljavec je definiran kot povzročitelj obremenitve okolja, ki ima napravo ali obrat v lasti ali posesti ter na podlagi prenesenih stvarnih ali obligacijskih upravičenj lahko odloča o delovanju in spremembah naprave ali obrata ali izvaja določeno dejavnost. Ne glede na prejšnji stavek je upravljavec, ki izvaja dejavnost ravnanja z odpadki, povzročitelj obremenitve, ki je lastnik ali solastnik nepremičnin in lastnik premičnin za opravljanje dejavnosti zbiranja, predelave ali odstranjevanja odpadkov.</w:t>
      </w:r>
    </w:p>
    <w:p w14:paraId="05F0A334" w14:textId="77777777" w:rsidR="00F24DF5" w:rsidRPr="002D5340" w:rsidRDefault="00F24DF5" w:rsidP="00F24DF5">
      <w:pPr>
        <w:pStyle w:val="lenobrazloitev"/>
        <w:jc w:val="both"/>
        <w:rPr>
          <w:rFonts w:ascii="Arial" w:eastAsia="Arial" w:hAnsi="Arial" w:cs="Arial"/>
        </w:rPr>
      </w:pPr>
      <w:r w:rsidRPr="002D5340">
        <w:rPr>
          <w:rFonts w:ascii="Arial" w:eastAsia="Arial" w:hAnsi="Arial" w:cs="Arial"/>
          <w:b w:val="0"/>
        </w:rPr>
        <w:t xml:space="preserve">Kot stranskega udeleženca pa zakon opredeljuje tudi pravno ali fizično osebo, ki je prizadeta v svoji pravni koristi. Ministrstvo bo takšnega stranskega udeleženca določilo skladno z ZUP, ki v 43. členu določa, da se ima pravico udeleževati postopka tudi oseba, ki izkaže pravni interes. Pravni interes pa izkaže oseba, ki zatrjuje, da vstopa v postopek zaradi varstva svojih pravnih koristi, pri tem je pravna korist neposredna, na zakon ali drug predpis oprta osebna korist. </w:t>
      </w:r>
    </w:p>
    <w:p w14:paraId="7BB1C04D" w14:textId="77777777" w:rsidR="00F24DF5" w:rsidRPr="002D5340" w:rsidRDefault="00F24DF5" w:rsidP="00F24DF5">
      <w:pPr>
        <w:pStyle w:val="lenobrazloitev"/>
        <w:jc w:val="both"/>
        <w:rPr>
          <w:rFonts w:ascii="Arial" w:eastAsia="Arial" w:hAnsi="Arial" w:cs="Arial"/>
          <w:b w:val="0"/>
        </w:rPr>
      </w:pPr>
    </w:p>
    <w:p w14:paraId="6D2B55F0"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lang w:eastAsia="sl-SI"/>
        </w:rPr>
        <w:t>Položaj stranskega udeleženca ima lahko tudi nevladna organizacija, ki deluje v javnem interesu na področju varstva okolja ali ohranjanje narave, in civilna iniciativa, kot jo opredeljuje 249 člen tega zakona.</w:t>
      </w:r>
      <w:r w:rsidRPr="002D5340">
        <w:rPr>
          <w:rFonts w:ascii="Arial" w:eastAsia="Arial" w:hAnsi="Arial" w:cs="Arial"/>
          <w:sz w:val="22"/>
          <w:szCs w:val="22"/>
        </w:rPr>
        <w:t xml:space="preserve"> </w:t>
      </w:r>
      <w:proofErr w:type="spellStart"/>
      <w:r w:rsidRPr="002D5340">
        <w:rPr>
          <w:rFonts w:ascii="Arial" w:eastAsia="Arial" w:hAnsi="Arial" w:cs="Arial"/>
          <w:sz w:val="22"/>
          <w:szCs w:val="22"/>
        </w:rPr>
        <w:t>Aarhuška</w:t>
      </w:r>
      <w:proofErr w:type="spellEnd"/>
      <w:r w:rsidRPr="002D5340">
        <w:rPr>
          <w:rFonts w:ascii="Arial" w:eastAsia="Arial" w:hAnsi="Arial" w:cs="Arial"/>
          <w:sz w:val="22"/>
          <w:szCs w:val="22"/>
        </w:rPr>
        <w:t xml:space="preserve"> konvencija v 7. in 8. odstavku 6. člena sicer uporablja pojem »javnost«, vendar pa iz drugega odstavka 6. člena in iz točke f) šestega odstavka 6. člena, jasno izhaja, da se pravice, povezane na sodelovanje javnosti pri odločanju nanašajo na vključeno javnost. To konvencija opredeljuje “vključeno javnost“ kot javnost, ki jo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odločanje prizadene ali bi jo lahko prizadelo ali ki ima interes pri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odločanju; šteje se, da imajo interes nevladne organizacije, ki spodbujajo varstvo okolja in izpolnjujejo vse zahteve, ki jih določa notranja zakonodaja. V tem zakonu je vključena javnost opredeljena kot zainteresirana javnost, glej opredelitev izraza v 18. točki 3. člena tega zakona. Da se pravica do sodelovanja pri sprejemanju konkretnih pravnih aktov nanaša na vključeno oz. zainteresirano javnost, izhaja tudi iz dejstva, da konvencija pravno varstvo zagotavlja samo vključeni javnosti, ne pa tudi javnosti. Razlikovanje med javnostjo in vključeno javnostjo v konvenciji ne bi bilo smiselno, če bi javnost in vključena javnost imeli enake pravice. Je pa določeno, da morata tako nevladna organizacija kot civilna iniciativa položaj stranskega udeleženca zahtevati v času trajanja javne objave, ter nadalje, da morata v zahtevi podati stališče v zvezi z izdajo okoljevarstvenega dovoljenja ali njegove spremembe.</w:t>
      </w:r>
    </w:p>
    <w:p w14:paraId="328CBDB7"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Opisani logiki sledi tudi Direktiva 2011/92/EU, ki jasno razlikuje med javnostjo in zadevno javnostjo (po konvenciji vključena javnost, po tem zakonu zainteresirana javnost). </w:t>
      </w:r>
    </w:p>
    <w:p w14:paraId="5C56F41D" w14:textId="77777777" w:rsidR="00F24DF5" w:rsidRPr="002D5340" w:rsidRDefault="00F24DF5" w:rsidP="00F24DF5">
      <w:pPr>
        <w:rPr>
          <w:rFonts w:ascii="Arial" w:eastAsia="Arial" w:hAnsi="Arial" w:cs="Arial"/>
          <w:sz w:val="22"/>
          <w:szCs w:val="22"/>
        </w:rPr>
      </w:pPr>
    </w:p>
    <w:p w14:paraId="0EDFE630" w14:textId="77777777" w:rsidR="00F24DF5" w:rsidRPr="002D5340" w:rsidRDefault="00F24DF5" w:rsidP="00F24DF5">
      <w:pPr>
        <w:pStyle w:val="lennaslov"/>
        <w:spacing w:before="240"/>
        <w:jc w:val="both"/>
      </w:pPr>
      <w:r w:rsidRPr="002D5340">
        <w:t>K 160. členu (</w:t>
      </w:r>
      <w:r w:rsidRPr="002D5340">
        <w:rPr>
          <w:rFonts w:eastAsia="Arial"/>
        </w:rPr>
        <w:t>zagotavljanje dostopa do pravnega varstva zainteresirani javnosti</w:t>
      </w:r>
      <w:r w:rsidRPr="002D5340">
        <w:t>)</w:t>
      </w:r>
    </w:p>
    <w:p w14:paraId="3E8E7742" w14:textId="77777777" w:rsidR="00F24DF5" w:rsidRPr="002D5340" w:rsidRDefault="00F24DF5" w:rsidP="00F24DF5">
      <w:pPr>
        <w:pStyle w:val="lenobrazloitev"/>
        <w:spacing w:before="240"/>
        <w:jc w:val="both"/>
        <w:rPr>
          <w:rFonts w:ascii="Arial" w:eastAsia="Arial" w:hAnsi="Arial" w:cs="Arial"/>
          <w:b w:val="0"/>
        </w:rPr>
      </w:pPr>
      <w:r w:rsidRPr="002D5340">
        <w:rPr>
          <w:rFonts w:ascii="Arial" w:hAnsi="Arial" w:cs="Arial"/>
          <w:b w:val="0"/>
        </w:rPr>
        <w:t xml:space="preserve">V tem členu zakon ureja zagotavljanje dostopa do pravnega varstva zainteresirani javnosti v zvezi z izdajo okoljevarstvenega dovoljenja ali odločbe o njegovi spremembi, za katero se smiselno uporabljajo določbe 143. člena tega zakona, ki ureja zagotavljanje dostopa do pravnega varstva zainteresirani javnosti. </w:t>
      </w:r>
      <w:r w:rsidRPr="002D5340">
        <w:rPr>
          <w:rFonts w:ascii="Arial" w:eastAsia="Arial" w:hAnsi="Arial" w:cs="Arial"/>
          <w:b w:val="0"/>
        </w:rPr>
        <w:t xml:space="preserve">V tem členu je skladno </w:t>
      </w:r>
      <w:proofErr w:type="spellStart"/>
      <w:r w:rsidRPr="002D5340">
        <w:rPr>
          <w:rFonts w:ascii="Arial" w:eastAsia="Arial" w:hAnsi="Arial" w:cs="Arial"/>
          <w:b w:val="0"/>
        </w:rPr>
        <w:t>Aarhuško</w:t>
      </w:r>
      <w:proofErr w:type="spellEnd"/>
      <w:r w:rsidRPr="002D5340">
        <w:rPr>
          <w:rFonts w:ascii="Arial" w:eastAsia="Arial" w:hAnsi="Arial" w:cs="Arial"/>
          <w:b w:val="0"/>
        </w:rPr>
        <w:t xml:space="preserve"> konvencije in sodno prakso urejen dostop do pravnega varstva, ki ga ima zainteresirana javnost zoper izdano okoljevarstveno dovoljenje iz 161. člena tega zakona, zoper spremembo okoljevarstvenega dovoljenja, ko gre za spremembo iz četrtega odstavka 69. člena tega zakona ter v primeru iz 3. ali 4. točke prvega odstavka 171. člena tega zakona, ko gre za spremembo okoljevarstvenega dovoljenja po uradni dolžnosti. Razlogi za tovrstno zagotavljanje dostopa do pravnega varstva so podrobneje obrazloženi pri opredelitvi do 143. člena tega zakona. </w:t>
      </w:r>
    </w:p>
    <w:p w14:paraId="7A82052D" w14:textId="77777777" w:rsidR="00F24DF5" w:rsidRPr="002D5340" w:rsidRDefault="00F24DF5" w:rsidP="00F24DF5">
      <w:pPr>
        <w:pStyle w:val="lennaslov"/>
        <w:spacing w:before="240"/>
        <w:jc w:val="both"/>
      </w:pPr>
      <w:r w:rsidRPr="002D5340">
        <w:lastRenderedPageBreak/>
        <w:t>K 161. členu (izdaja okoljevarstvenega dovoljenja)</w:t>
      </w:r>
    </w:p>
    <w:p w14:paraId="690D8642" w14:textId="77777777" w:rsidR="00F24DF5" w:rsidRPr="002D5340" w:rsidRDefault="00F24DF5" w:rsidP="00F24DF5">
      <w:pPr>
        <w:pStyle w:val="lenobrazloitev"/>
        <w:spacing w:before="240"/>
        <w:jc w:val="both"/>
        <w:rPr>
          <w:rFonts w:ascii="Arial" w:hAnsi="Arial" w:cs="Arial"/>
          <w:b w:val="0"/>
        </w:rPr>
      </w:pPr>
      <w:r w:rsidRPr="002D5340">
        <w:rPr>
          <w:rFonts w:ascii="Arial" w:hAnsi="Arial" w:cs="Arial"/>
          <w:b w:val="0"/>
        </w:rPr>
        <w:t xml:space="preserve">V tem členu zakon določa rok, v katerem mora ministrstvo odločiti o vlogi za izdajo okoljevarstvenega dovoljenja iz 151. člena tega zakona (ta je šest mesecev oziroma eno leto od dneva prejema popolne vloge, </w:t>
      </w:r>
      <w:r w:rsidRPr="002D5340">
        <w:rPr>
          <w:rFonts w:ascii="Arial" w:eastAsia="Arial" w:hAnsi="Arial" w:cs="Arial"/>
          <w:b w:val="0"/>
        </w:rPr>
        <w:t>v primeru vstopa stranskega udeleženca pa osem mesecev od dneva prejema popolne vloge),</w:t>
      </w:r>
      <w:r w:rsidRPr="002D5340">
        <w:rPr>
          <w:rFonts w:ascii="Arial" w:hAnsi="Arial" w:cs="Arial"/>
          <w:b w:val="0"/>
        </w:rPr>
        <w:t xml:space="preserve"> pri čemer v obrazložitev odločbe o okoljevarstvenem dovoljenju vključi tudi opredelitev do mnenj, predlogov in pripomb  javnosti, v sedmih dneh po vročitvi odločbe upravljavcu pa ministrstvo kopijo okoljevarstvenega dovoljenja ali njegove spremembe objavi na osrednjem spletnem mestu državne uprave gov.si, kar je namenjeno zagotavljanju dostopa do pravnega varstva zainteresirani javnosti.</w:t>
      </w:r>
    </w:p>
    <w:p w14:paraId="46E47601" w14:textId="77777777" w:rsidR="00F24DF5" w:rsidRPr="002D5340" w:rsidRDefault="00F24DF5" w:rsidP="00F24DF5">
      <w:pPr>
        <w:pStyle w:val="lenobrazloitev"/>
        <w:spacing w:before="240"/>
        <w:jc w:val="both"/>
        <w:rPr>
          <w:rFonts w:ascii="Arial" w:hAnsi="Arial" w:cs="Arial"/>
          <w:b w:val="0"/>
        </w:rPr>
      </w:pPr>
      <w:r w:rsidRPr="002D5340">
        <w:rPr>
          <w:rFonts w:ascii="Arial" w:hAnsi="Arial" w:cs="Arial"/>
          <w:b w:val="0"/>
        </w:rPr>
        <w:t>Če je bilo za napravo, ki je predmet postopka izdaje okoljevarstvenega dovoljenja iz tega člena predhodno pridobljena odločba iz sedmega odstavka 129. člena tega zakona z ukrepi, predvidenimi za zmanjšanje ali preprečevanje pomembnih škodljivih vplivov na okolje, ali pridobljeno okoljevarstveno soglasje ali integralno gradbeno dovoljenje, ministrstvo pri odločitvi o okoljevarstvenem dovoljenju ali njegovi spremembi upošteva tudi podatke in informacije iz poročila o vplivih na okolje iz 133. člena tega zakona ter pogoje, določene v okoljevarstvenem soglasju.</w:t>
      </w:r>
    </w:p>
    <w:p w14:paraId="458FF102" w14:textId="77777777" w:rsidR="00F24DF5" w:rsidRPr="002D5340" w:rsidRDefault="00F24DF5" w:rsidP="00F24DF5">
      <w:pPr>
        <w:pStyle w:val="lenobrazloitev"/>
        <w:spacing w:before="240"/>
        <w:jc w:val="both"/>
        <w:rPr>
          <w:rFonts w:ascii="Arial" w:eastAsia="Arial" w:hAnsi="Arial" w:cs="Arial"/>
          <w:b w:val="0"/>
        </w:rPr>
      </w:pPr>
      <w:r w:rsidRPr="002D5340">
        <w:rPr>
          <w:rFonts w:ascii="Arial" w:eastAsia="Arial" w:hAnsi="Arial" w:cs="Arial"/>
          <w:b w:val="0"/>
        </w:rPr>
        <w:t xml:space="preserve">Ministrstvo okoljevarstveno dovoljenje pošlje tudi pristojni inšpekciji in občini, na območju katere se nahaja naprava. Navedena ureditev je smiselna zaradi obveščenosti občine o obremenitvi lokalnega okolja, glede katerega ima po te zakonu, pa tudi po Zakonu o lokalni </w:t>
      </w:r>
      <w:proofErr w:type="spellStart"/>
      <w:r w:rsidRPr="002D5340">
        <w:rPr>
          <w:rFonts w:ascii="Arial" w:eastAsia="Arial" w:hAnsi="Arial" w:cs="Arial"/>
          <w:b w:val="0"/>
        </w:rPr>
        <w:t>samopuravi</w:t>
      </w:r>
      <w:proofErr w:type="spellEnd"/>
      <w:r w:rsidRPr="002D5340">
        <w:rPr>
          <w:rFonts w:ascii="Arial" w:eastAsia="Arial" w:hAnsi="Arial" w:cs="Arial"/>
          <w:b w:val="0"/>
        </w:rPr>
        <w:t xml:space="preserve"> določene naloge in pristojnosti povezane z varstvom okolja.</w:t>
      </w:r>
    </w:p>
    <w:p w14:paraId="3E1DC21A" w14:textId="77777777" w:rsidR="00F24DF5" w:rsidRPr="002D5340" w:rsidRDefault="00F24DF5" w:rsidP="00F24DF5">
      <w:pPr>
        <w:pStyle w:val="lenobrazloitev"/>
        <w:jc w:val="both"/>
        <w:rPr>
          <w:rFonts w:ascii="Arial" w:hAnsi="Arial" w:cs="Arial"/>
          <w:b w:val="0"/>
        </w:rPr>
      </w:pPr>
    </w:p>
    <w:p w14:paraId="16AC3A43" w14:textId="77777777" w:rsidR="00F24DF5" w:rsidRPr="002D5340" w:rsidRDefault="00F24DF5" w:rsidP="00F24DF5">
      <w:pPr>
        <w:pStyle w:val="lennaslov"/>
        <w:spacing w:before="240"/>
        <w:jc w:val="left"/>
      </w:pPr>
      <w:r w:rsidRPr="002D5340">
        <w:t>K 162. členu (</w:t>
      </w:r>
      <w:r w:rsidRPr="002D5340">
        <w:rPr>
          <w:rFonts w:eastAsia="Calibri"/>
          <w:kern w:val="2"/>
          <w14:ligatures w14:val="standardContextual"/>
        </w:rPr>
        <w:t>mnenja v postopku izdaje ali spremembe okoljevarstvenega dovoljenja</w:t>
      </w:r>
      <w:r w:rsidRPr="002D5340">
        <w:t>)</w:t>
      </w:r>
    </w:p>
    <w:p w14:paraId="6843D582" w14:textId="77777777" w:rsidR="00F24DF5" w:rsidRPr="002D5340" w:rsidRDefault="00F24DF5" w:rsidP="00F24DF5">
      <w:pPr>
        <w:pStyle w:val="lennaslov"/>
        <w:spacing w:before="240"/>
        <w:jc w:val="both"/>
        <w:rPr>
          <w:b w:val="0"/>
          <w:bCs w:val="0"/>
        </w:rPr>
      </w:pPr>
      <w:r w:rsidRPr="002D5340">
        <w:rPr>
          <w:b w:val="0"/>
          <w:bCs w:val="0"/>
        </w:rPr>
        <w:t xml:space="preserve">Skladno z novim 162. členom ima ministrstvo v postopku odločanja o izdaji okoljevarstvenega dovoljenja za obratovanje naprave iz 151. člena tega zakona ali odločbe o njegovi spremembi možnost, da druga ministrstva ali organe pozove k izdaji mnenja glede vsebin, ki se nanašajo na njihove pristojnosti. Določeni so roki za pripravo takega mnenja ter ravnanja ministrstva v zvezi z mnenjem. Predvideno je, da ministrstvo seznam </w:t>
      </w:r>
      <w:proofErr w:type="spellStart"/>
      <w:r w:rsidRPr="002D5340">
        <w:rPr>
          <w:b w:val="0"/>
          <w:bCs w:val="0"/>
        </w:rPr>
        <w:t>mnenjedajalcev</w:t>
      </w:r>
      <w:proofErr w:type="spellEnd"/>
      <w:r w:rsidRPr="002D5340">
        <w:rPr>
          <w:b w:val="0"/>
          <w:bCs w:val="0"/>
        </w:rPr>
        <w:t xml:space="preserve"> po tem členu objavi na spletnih straneh, pri čemer gre za nekatera specifična področja, zlasti področje kemikalij, požarnega varstva, nesreč, energetske učinkovitosti, narave, voda in ocenjevanja tveganja za zdravje ljudi.   </w:t>
      </w:r>
    </w:p>
    <w:p w14:paraId="0D62CCC6" w14:textId="77777777" w:rsidR="00F24DF5" w:rsidRPr="002D5340" w:rsidRDefault="00F24DF5" w:rsidP="00F24DF5">
      <w:pPr>
        <w:pStyle w:val="lennaslov"/>
        <w:spacing w:before="240"/>
        <w:jc w:val="left"/>
      </w:pPr>
      <w:r w:rsidRPr="002D5340">
        <w:t>K 163. členu (vsebina okoljevarstvenega dovoljenja)</w:t>
      </w:r>
    </w:p>
    <w:p w14:paraId="225674AA" w14:textId="77777777" w:rsidR="00F24DF5" w:rsidRPr="002D5340" w:rsidRDefault="00F24DF5" w:rsidP="00F24DF5">
      <w:pPr>
        <w:pStyle w:val="lennaslov"/>
        <w:jc w:val="left"/>
      </w:pPr>
    </w:p>
    <w:p w14:paraId="69C66217"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V tem členu zakon ureja vsebino okoljevarstvenega dovoljenja skladno z Direktivo 2010/75/EU. Pri določanju pogojev, ki so del vsebine okoljevarstvenega dovoljenja, je določena obveznost upoštevanja zaključkov o BAT in drugih predpisov, ki se nanašajo na obratovanje naprave. Skladno s spremembami Direktive 2010/75/EU iz leta 2025 je izrecno določeno, da je v primeru, če je zaradi ohranjanja dosežene ravni varstva okolja ali doseganja predpisane kakovosti okolja ali dela okolja treba določiti strožje pogoje, kot so dosegljivi z uporabo najboljših razpoložljivih tehnik iz zaključkov o BAT, ministrstvo v okoljevarstvenem dovoljenju dolžno določiti dodatne ukrepe, da se zmanjša prispevek naprave k onesnaževanju na območju naprave. </w:t>
      </w:r>
    </w:p>
    <w:p w14:paraId="7AADFF5E"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V okoljevarstvenem dovoljenju ministrstvo tudi potrdi izhodiščno poročilo iz 157. člena. </w:t>
      </w:r>
    </w:p>
    <w:p w14:paraId="010A2F8C"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Če je naprava vključena v trgovanje z emisijami toplogrednih plinov v skladu zakonom, ki ureja podnebne spremembe, se v okoljevarstvenem dovoljenju za te emisije praviloma ne določijo mejne vrednosti. </w:t>
      </w:r>
    </w:p>
    <w:p w14:paraId="5ED2E9A7" w14:textId="77777777" w:rsidR="00F24DF5" w:rsidRPr="002D5340" w:rsidRDefault="00F24DF5" w:rsidP="00F24DF5">
      <w:pPr>
        <w:pStyle w:val="lenobrazloitev"/>
        <w:jc w:val="both"/>
        <w:rPr>
          <w:rFonts w:ascii="Arial" w:hAnsi="Arial" w:cs="Arial"/>
          <w:b w:val="0"/>
        </w:rPr>
      </w:pPr>
      <w:r w:rsidRPr="002D5340">
        <w:rPr>
          <w:rFonts w:ascii="Arial" w:hAnsi="Arial" w:cs="Arial"/>
          <w:b w:val="0"/>
        </w:rPr>
        <w:lastRenderedPageBreak/>
        <w:t>Zakon podaja pooblastilo vladi, da določi podrobnejše zahteve v zvezi s pogoji za obratovanje naprave, ki se določijo v okoljevarstvenem dovoljenju, nadalje določi podrobnejšo vsebino okoljevarstvenega dovoljenja ter zahteve v zvezi z določanjem strožjih pogojev, kadar so ti potrebni zaradi ohranjanja ali doseganja predpisane kakovosti okolja ali dela okolja.</w:t>
      </w:r>
    </w:p>
    <w:p w14:paraId="5C5AA307" w14:textId="77777777" w:rsidR="00F24DF5" w:rsidRPr="002D5340" w:rsidRDefault="00F24DF5" w:rsidP="00F24DF5">
      <w:pPr>
        <w:pStyle w:val="lenobrazloitev"/>
        <w:rPr>
          <w:rFonts w:ascii="Arial" w:hAnsi="Arial" w:cs="Arial"/>
        </w:rPr>
      </w:pPr>
    </w:p>
    <w:p w14:paraId="1C2D2AF2" w14:textId="77777777" w:rsidR="00F24DF5" w:rsidRPr="002D5340" w:rsidRDefault="00F24DF5" w:rsidP="00F24DF5">
      <w:pPr>
        <w:rPr>
          <w:rFonts w:ascii="Arial" w:hAnsi="Arial" w:cs="Arial"/>
          <w:b/>
          <w:bCs/>
          <w:sz w:val="22"/>
          <w:szCs w:val="22"/>
        </w:rPr>
      </w:pPr>
      <w:r w:rsidRPr="002D5340">
        <w:rPr>
          <w:rFonts w:ascii="Arial" w:hAnsi="Arial" w:cs="Arial"/>
          <w:b/>
          <w:bCs/>
          <w:sz w:val="22"/>
          <w:szCs w:val="22"/>
        </w:rPr>
        <w:t>K 164 členu (določanje mejnih vrednosti)</w:t>
      </w:r>
    </w:p>
    <w:p w14:paraId="697F1D55" w14:textId="77777777" w:rsidR="00032B53" w:rsidRDefault="00032B53" w:rsidP="00F24DF5">
      <w:pPr>
        <w:pStyle w:val="lenobrazloitev"/>
        <w:jc w:val="both"/>
        <w:rPr>
          <w:rFonts w:ascii="Arial" w:hAnsi="Arial" w:cs="Arial"/>
          <w:b w:val="0"/>
        </w:rPr>
      </w:pPr>
    </w:p>
    <w:p w14:paraId="0BD552DE" w14:textId="3A22F0DD" w:rsidR="00F24DF5" w:rsidRPr="002D5340" w:rsidRDefault="00F24DF5" w:rsidP="00F24DF5">
      <w:pPr>
        <w:pStyle w:val="lenobrazloitev"/>
        <w:jc w:val="both"/>
        <w:rPr>
          <w:rFonts w:ascii="Arial" w:hAnsi="Arial" w:cs="Arial"/>
          <w:b w:val="0"/>
        </w:rPr>
      </w:pPr>
      <w:r w:rsidRPr="002D5340">
        <w:rPr>
          <w:rFonts w:ascii="Arial" w:hAnsi="Arial" w:cs="Arial"/>
          <w:b w:val="0"/>
        </w:rPr>
        <w:t xml:space="preserve">Člen posebej ureja določitev mejnih vrednosti emisij v okoljevarstvenem dovoljenju, pri čemer je treba upoštevati zaključke o BAT (zaključki o najboljših razpoložljivih tehnologijah), ki se objavljajo v Uradnem listu Evropske Unije kot izvedbeni sklepi Evropske komisije, oziroma predpise iz 20. člena tega zakona. Novost je določanje zavezujočih razponov in mejnih vrednosti oziroma okvirnih ravni </w:t>
      </w:r>
      <w:proofErr w:type="spellStart"/>
      <w:r w:rsidRPr="002D5340">
        <w:rPr>
          <w:rFonts w:ascii="Arial" w:hAnsi="Arial" w:cs="Arial"/>
          <w:b w:val="0"/>
        </w:rPr>
        <w:t>okoljske</w:t>
      </w:r>
      <w:proofErr w:type="spellEnd"/>
      <w:r w:rsidRPr="002D5340">
        <w:rPr>
          <w:rFonts w:ascii="Arial" w:hAnsi="Arial" w:cs="Arial"/>
          <w:b w:val="0"/>
        </w:rPr>
        <w:t xml:space="preserve"> učinkovitosti, ki se prav tako določijo v okoljevarstvenem dovoljenju ob upoštevanju zaključkov o BAT, kot izhaja iz spremembe Direktive 2010/75/EU iz leta 2024. Mejne vrednosti emisij se lahko dopolnijo ali nadomestijo z enakovrednimi parametri in tehničnimi ukrepi, ki pa morajo zagotavljati enako raven varstva okolja, kot bi bila dosežena z določitvijo mejnih vrednosti emisij iz zaključkov o BAT. </w:t>
      </w:r>
    </w:p>
    <w:p w14:paraId="46BE1337"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Zakon v tem členu skladno z Direktivo 2010/75/EU določa možnost določitve strožjih mejnih vrednosti ter možna odstopanja od mejnih vrednosti iz zaključkov o BAT. </w:t>
      </w:r>
    </w:p>
    <w:p w14:paraId="1F9D6ECD"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Ministrstvo pri določanju mejnih vrednosti </w:t>
      </w:r>
      <w:r w:rsidRPr="002D5340">
        <w:rPr>
          <w:rFonts w:ascii="Arial" w:eastAsia="Arial" w:hAnsi="Arial" w:cs="Arial"/>
          <w:b w:val="0"/>
          <w:bCs/>
        </w:rPr>
        <w:t>emisij,</w:t>
      </w:r>
      <w:r w:rsidRPr="002D5340">
        <w:rPr>
          <w:rFonts w:ascii="Arial" w:eastAsia="Arial" w:hAnsi="Arial" w:cs="Arial"/>
          <w:b w:val="0"/>
          <w:bCs/>
          <w:color w:val="0000FF"/>
        </w:rPr>
        <w:t xml:space="preserve"> </w:t>
      </w:r>
      <w:r w:rsidRPr="002D5340">
        <w:rPr>
          <w:rFonts w:ascii="Arial" w:eastAsia="Arial" w:hAnsi="Arial" w:cs="Arial"/>
          <w:b w:val="0"/>
          <w:bCs/>
        </w:rPr>
        <w:t xml:space="preserve">zavezujočih razponov ali mejnih vrednosti </w:t>
      </w:r>
      <w:proofErr w:type="spellStart"/>
      <w:r w:rsidRPr="002D5340">
        <w:rPr>
          <w:rFonts w:ascii="Arial" w:eastAsia="Arial" w:hAnsi="Arial" w:cs="Arial"/>
          <w:b w:val="0"/>
          <w:bCs/>
        </w:rPr>
        <w:t>okoljske</w:t>
      </w:r>
      <w:proofErr w:type="spellEnd"/>
      <w:r w:rsidRPr="002D5340">
        <w:rPr>
          <w:rFonts w:ascii="Arial" w:eastAsia="Arial" w:hAnsi="Arial" w:cs="Arial"/>
          <w:b w:val="0"/>
          <w:bCs/>
        </w:rPr>
        <w:t xml:space="preserve"> učinkovitosti lahko določi mejne vrednosti emisij ob upoštevanju učinkovitosti čiščenja čistilne naprave, ki ni del naprave in kjer se čistijo industrijske odpadne vode iz naprave; nadalje lahko določi strožje mejne vrednosti emisij ali mejne vrednosti oziroma okvirne ravni </w:t>
      </w:r>
      <w:proofErr w:type="spellStart"/>
      <w:r w:rsidRPr="002D5340">
        <w:rPr>
          <w:rFonts w:ascii="Arial" w:eastAsia="Arial" w:hAnsi="Arial" w:cs="Arial"/>
          <w:b w:val="0"/>
          <w:bCs/>
        </w:rPr>
        <w:t>okoljske</w:t>
      </w:r>
      <w:proofErr w:type="spellEnd"/>
      <w:r w:rsidRPr="002D5340">
        <w:rPr>
          <w:rFonts w:ascii="Arial" w:eastAsia="Arial" w:hAnsi="Arial" w:cs="Arial"/>
          <w:b w:val="0"/>
          <w:bCs/>
        </w:rPr>
        <w:t xml:space="preserve"> učinkovitosti, kot izhajajo iz zaključkov o BAT, če je to potrebno zaradi ohranjanja dosežene ravni varstva okolja ali doseganja predpisane kakovosti okolja ali dela okolja ali vpliva na zdravje ljudi ali je tako določeno z načrti za izboljšanje kakovosti delov okolja po tem zakonu.  </w:t>
      </w:r>
    </w:p>
    <w:p w14:paraId="0ACA1788"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Nadalje lahko za določen čas določi manj stroge mejne vrednosti emisij ali manj stroge zavezujoče razpone ali mejne vrednosti </w:t>
      </w:r>
      <w:proofErr w:type="spellStart"/>
      <w:r w:rsidRPr="002D5340">
        <w:rPr>
          <w:rFonts w:ascii="Arial" w:hAnsi="Arial" w:cs="Arial"/>
          <w:b w:val="0"/>
        </w:rPr>
        <w:t>okoljske</w:t>
      </w:r>
      <w:proofErr w:type="spellEnd"/>
      <w:r w:rsidRPr="002D5340">
        <w:rPr>
          <w:rFonts w:ascii="Arial" w:hAnsi="Arial" w:cs="Arial"/>
          <w:b w:val="0"/>
        </w:rPr>
        <w:t xml:space="preserve"> učinkovitosti kot izhajajo iz zaključkov o BAT, če so izpolnjeni predpisani pogoji. Manj strogih mejnih vrednosti emisij pa ni mogoče določiti, če bi bilo s tem ogroženo doseganje standardov kakovosti okolja oziroma delov okolja ali če je naprava na območju načrta za izboljšanje kakovosti dela okolja po tem zakonu.</w:t>
      </w:r>
    </w:p>
    <w:p w14:paraId="568F5E7D" w14:textId="77777777" w:rsidR="00F24DF5" w:rsidRDefault="00F24DF5" w:rsidP="00F24DF5">
      <w:pPr>
        <w:pStyle w:val="lenobrazloitev"/>
        <w:jc w:val="both"/>
        <w:rPr>
          <w:rFonts w:ascii="Arial" w:eastAsia="Arial" w:hAnsi="Arial" w:cs="Arial"/>
          <w:b w:val="0"/>
        </w:rPr>
      </w:pPr>
      <w:r w:rsidRPr="002D5340">
        <w:rPr>
          <w:rFonts w:ascii="Arial" w:hAnsi="Arial" w:cs="Arial"/>
          <w:b w:val="0"/>
        </w:rPr>
        <w:t xml:space="preserve">Skladno z veljavno ureditvijo je določeno, da vlada z </w:t>
      </w:r>
      <w:r w:rsidRPr="002D5340">
        <w:rPr>
          <w:rFonts w:ascii="Arial" w:eastAsia="Arial" w:hAnsi="Arial" w:cs="Arial"/>
          <w:b w:val="0"/>
          <w:bCs/>
        </w:rPr>
        <w:t xml:space="preserve">namenom zmanjšanja znatnega tveganja za zdravje ljudi in za okolje določi za naprave za </w:t>
      </w:r>
      <w:proofErr w:type="spellStart"/>
      <w:r w:rsidRPr="002D5340">
        <w:rPr>
          <w:rFonts w:ascii="Arial" w:eastAsia="Arial" w:hAnsi="Arial" w:cs="Arial"/>
          <w:b w:val="0"/>
          <w:bCs/>
        </w:rPr>
        <w:t>sosežig</w:t>
      </w:r>
      <w:proofErr w:type="spellEnd"/>
      <w:r w:rsidRPr="002D5340">
        <w:rPr>
          <w:rFonts w:ascii="Arial" w:eastAsia="Arial" w:hAnsi="Arial" w:cs="Arial"/>
          <w:b w:val="0"/>
          <w:bCs/>
        </w:rPr>
        <w:t xml:space="preserve"> odpadkov iz predpisa iz četrtega odstavka 151. člena tega zakona mejne vrednosti emisij najmanj tako strogo, kot so določene v zaključkih o BAT za naprave za sežig odpadkov, razen če zaključki o BAT za naprave za </w:t>
      </w:r>
      <w:proofErr w:type="spellStart"/>
      <w:r w:rsidRPr="002D5340">
        <w:rPr>
          <w:rFonts w:ascii="Arial" w:eastAsia="Arial" w:hAnsi="Arial" w:cs="Arial"/>
          <w:b w:val="0"/>
          <w:bCs/>
        </w:rPr>
        <w:t>sosežig</w:t>
      </w:r>
      <w:proofErr w:type="spellEnd"/>
      <w:r w:rsidRPr="002D5340">
        <w:rPr>
          <w:rFonts w:ascii="Arial" w:eastAsia="Arial" w:hAnsi="Arial" w:cs="Arial"/>
          <w:b w:val="0"/>
          <w:bCs/>
        </w:rPr>
        <w:t xml:space="preserve"> odpadkov določajo strožje mejne vrednosti emisij. Pri tem se upošteva tehnična izvedljivost. </w:t>
      </w:r>
    </w:p>
    <w:p w14:paraId="3F704725" w14:textId="4A205CA7" w:rsidR="00F24DF5" w:rsidRPr="002D5340" w:rsidRDefault="00F24DF5" w:rsidP="00032B53">
      <w:pPr>
        <w:pStyle w:val="lenobrazloitev"/>
        <w:jc w:val="both"/>
        <w:rPr>
          <w:rFonts w:ascii="Arial" w:eastAsia="Arial" w:hAnsi="Arial" w:cs="Arial"/>
        </w:rPr>
      </w:pPr>
      <w:r w:rsidRPr="00032B53">
        <w:rPr>
          <w:rFonts w:ascii="Arial" w:eastAsia="Arial" w:hAnsi="Arial" w:cs="Arial"/>
          <w:b w:val="0"/>
        </w:rPr>
        <w:t xml:space="preserve">Vlada predpiše tudi podrobnejša pravila za določanje mejnih vrednosti emisij ter zavezujočih razponov ter mejnih vrednosti oziroma okvirnih ravni </w:t>
      </w:r>
      <w:proofErr w:type="spellStart"/>
      <w:r w:rsidRPr="00032B53">
        <w:rPr>
          <w:rFonts w:ascii="Arial" w:eastAsia="Arial" w:hAnsi="Arial" w:cs="Arial"/>
          <w:b w:val="0"/>
        </w:rPr>
        <w:t>okoljske</w:t>
      </w:r>
      <w:proofErr w:type="spellEnd"/>
      <w:r w:rsidRPr="00032B53">
        <w:rPr>
          <w:rFonts w:ascii="Arial" w:eastAsia="Arial" w:hAnsi="Arial" w:cs="Arial"/>
          <w:b w:val="0"/>
        </w:rPr>
        <w:t xml:space="preserve"> učinkovitosti iz tega člena, lahko pa predpiše tudi podrobnejša pravila za uporabo zaključkov o BAT pri določanju teh mejnih vrednosti emisij ali </w:t>
      </w:r>
      <w:proofErr w:type="spellStart"/>
      <w:r w:rsidRPr="00032B53">
        <w:rPr>
          <w:rFonts w:ascii="Arial" w:eastAsia="Arial" w:hAnsi="Arial" w:cs="Arial"/>
          <w:b w:val="0"/>
        </w:rPr>
        <w:t>okoljske</w:t>
      </w:r>
      <w:proofErr w:type="spellEnd"/>
      <w:r w:rsidRPr="00032B53">
        <w:rPr>
          <w:rFonts w:ascii="Arial" w:eastAsia="Arial" w:hAnsi="Arial" w:cs="Arial"/>
          <w:b w:val="0"/>
        </w:rPr>
        <w:t xml:space="preserve"> učinkovitosti.</w:t>
      </w:r>
    </w:p>
    <w:p w14:paraId="5166220B" w14:textId="77777777" w:rsidR="00F24DF5" w:rsidRPr="002D5340" w:rsidRDefault="00F24DF5" w:rsidP="00F24DF5">
      <w:pPr>
        <w:pStyle w:val="lennaslov"/>
        <w:spacing w:before="240"/>
        <w:jc w:val="left"/>
      </w:pPr>
      <w:r w:rsidRPr="002D5340">
        <w:t>K 165. členu (odstopanja  zaradi izrednih okoliščin)</w:t>
      </w:r>
    </w:p>
    <w:p w14:paraId="33CED95F" w14:textId="5B8906CC" w:rsidR="00F24DF5" w:rsidRPr="00032B53" w:rsidRDefault="00F24DF5" w:rsidP="00F24DF5">
      <w:pPr>
        <w:pStyle w:val="lennaslov"/>
        <w:spacing w:before="240"/>
        <w:jc w:val="both"/>
        <w:rPr>
          <w:rFonts w:eastAsia="Arial"/>
          <w:b w:val="0"/>
        </w:rPr>
      </w:pPr>
      <w:r w:rsidRPr="002D5340">
        <w:rPr>
          <w:b w:val="0"/>
          <w:bCs w:val="0"/>
        </w:rPr>
        <w:t xml:space="preserve">Skladno s spremembami Direktive 2010/75/ES iz leta 2024 je za primer krize zaradi izrednih okoliščin dana možnost, da ministrstvo za določen čas dovoli izredna odstopanja od zahtev v zvezi z mejnimi vrednostmi emisij ali v zvezi z </w:t>
      </w:r>
      <w:proofErr w:type="spellStart"/>
      <w:r w:rsidRPr="002D5340">
        <w:rPr>
          <w:b w:val="0"/>
          <w:bCs w:val="0"/>
        </w:rPr>
        <w:t>okoljsko</w:t>
      </w:r>
      <w:proofErr w:type="spellEnd"/>
      <w:r w:rsidRPr="002D5340">
        <w:rPr>
          <w:b w:val="0"/>
          <w:bCs w:val="0"/>
        </w:rPr>
        <w:t xml:space="preserve"> učinkovitostjo pri obratovanju naprave iz 151. člena zakona. Možnost odstopanja je časovno omejena na tri mesece, z možnostjo podaljšanja za nadaljnje tri mesece. Tudi v primeru odobrenega izrednega odstopanja pa mora upravljavec zagotavljati, da ne p</w:t>
      </w:r>
      <w:r w:rsidRPr="002D5340">
        <w:rPr>
          <w:rFonts w:eastAsia="Arial"/>
          <w:b w:val="0"/>
          <w:bCs w:val="0"/>
        </w:rPr>
        <w:t xml:space="preserve">ovzroči znatnega onesnaženja in so izvedeni ukrepi za zmanjšanje </w:t>
      </w:r>
      <w:proofErr w:type="spellStart"/>
      <w:r w:rsidRPr="002D5340">
        <w:rPr>
          <w:rFonts w:eastAsia="Arial"/>
          <w:b w:val="0"/>
          <w:bCs w:val="0"/>
        </w:rPr>
        <w:t>onesnaženja.</w:t>
      </w:r>
      <w:r w:rsidRPr="002D5340">
        <w:rPr>
          <w:b w:val="0"/>
          <w:bCs w:val="0"/>
        </w:rPr>
        <w:t>Takšno</w:t>
      </w:r>
      <w:proofErr w:type="spellEnd"/>
      <w:r w:rsidRPr="002D5340">
        <w:rPr>
          <w:b w:val="0"/>
          <w:bCs w:val="0"/>
        </w:rPr>
        <w:t xml:space="preserve"> izredno odstopanje je skladno z Direktivo 2010/75/EU možno odobriti v primeru hudih motenj ali pomanjkanja v Republiki Sloveniji pri oskrbi z energijo, </w:t>
      </w:r>
      <w:r w:rsidRPr="002D5340">
        <w:rPr>
          <w:rFonts w:eastAsia="Arial"/>
          <w:b w:val="0"/>
          <w:bCs w:val="0"/>
        </w:rPr>
        <w:t xml:space="preserve">če pri </w:t>
      </w:r>
      <w:r w:rsidRPr="002D5340">
        <w:rPr>
          <w:rFonts w:eastAsia="Arial"/>
          <w:b w:val="0"/>
          <w:bCs w:val="0"/>
        </w:rPr>
        <w:lastRenderedPageBreak/>
        <w:t xml:space="preserve">tem obstaja prevladujoč javni interes za zanesljivo oskrbo z energijo; hudih motenj ali pomanjkanja virov, materialov ali opreme, ki so bistveni za upravljavca, da izvaja dejavnosti v javnem interesu in v skladu z veljavnimi mejnimi vrednostmi emisij ali mejnimi vrednostmi </w:t>
      </w:r>
      <w:proofErr w:type="spellStart"/>
      <w:r w:rsidRPr="002D5340">
        <w:rPr>
          <w:rFonts w:eastAsia="Arial"/>
          <w:b w:val="0"/>
          <w:bCs w:val="0"/>
        </w:rPr>
        <w:t>okoljske</w:t>
      </w:r>
      <w:proofErr w:type="spellEnd"/>
      <w:r w:rsidRPr="002D5340">
        <w:rPr>
          <w:rFonts w:eastAsia="Arial"/>
          <w:b w:val="0"/>
          <w:bCs w:val="0"/>
        </w:rPr>
        <w:t xml:space="preserve"> učinkovitosti; ali hudih motenj ali pomanjkanja bistvenih virov, materialov ali opreme, kjer obseg proizvodnje nadomesti tako pomanjkanje ali motnjo zaradi javnega zdravja ali javne varnosti ali drugih nujnih razlogov prevladujočega javnega interesa. Podlaga za odobritev izrednega odstopanja po tem členu je razglasitev izrednih okoliščin, in sicer v primeru motenj pri oskrbi z energijo, če gre za razglasitev višje stopnje tveganja pri oskrbi z energijo skladno z zakonom, ki ureja energetiko; ali če gre za razglasitev epidemije skladno z zakonom, ki ureja nalezljive bolezni ali razglasitev drugih izrednih okoliščin na podlagi drugih zakonov ali predpisov EU, ki urejajo izredne okoliščine.</w:t>
      </w:r>
      <w:r w:rsidRPr="002D5340">
        <w:rPr>
          <w:rFonts w:eastAsia="Arial"/>
        </w:rPr>
        <w:t xml:space="preserve"> </w:t>
      </w:r>
      <w:r w:rsidRPr="002D5340">
        <w:rPr>
          <w:rFonts w:eastAsia="Arial"/>
          <w:b w:val="0"/>
          <w:bCs w:val="0"/>
        </w:rPr>
        <w:t xml:space="preserve">V primeru razglašenih izrednih okoliščin bo lahko upravljavec z vlogo uveljavljal izredno odstopanje, ministrstvo pa bo o tem odločilo z odločbo. Upravljavec bo pri tem moral izpolnjevati predpisane pogoje, ministrstvo pa je o odobrenem odstopanju dolžno obvestiti Komisijo. Komisija lahko takšnemu odobrenemu odstopanju nasprotuje, kar mora ministrstvo upoštevati in odločbo ustrezno razveljaviti. </w:t>
      </w:r>
      <w:r w:rsidRPr="002D5340">
        <w:rPr>
          <w:b w:val="0"/>
          <w:bCs w:val="0"/>
        </w:rPr>
        <w:t>Zakon daje pooblastilo Vladi, da predpiše vrste dejavnosti in naprav, ki lahko uveljavljajo izredna odstopanja po tem členu. Gre za tiste dejavnosti iz predpisa iz četrtega odstavka 151. člena tega zakona, ki zagotavljajo nemoteno izvajanje bistvenih storitev, kot izhajajo iz zakona, ki ureja kritično infrastrukturo. Vlada določi tudi vsebino vloge za odobritev izrednih odstopanj po tem členu, prav tako način vrednotenja</w:t>
      </w:r>
      <w:r w:rsidRPr="002D5340">
        <w:rPr>
          <w:b w:val="0"/>
        </w:rPr>
        <w:t xml:space="preserve"> rezultatov</w:t>
      </w:r>
      <w:r w:rsidRPr="002D5340">
        <w:rPr>
          <w:b w:val="0"/>
          <w:bCs w:val="0"/>
        </w:rPr>
        <w:t xml:space="preserve"> obratovalnega monitoringa v primeru odobrenega izrednega odstopanja za čas tega izrednega odstopanja. V primeru odobritve takega odstopanja mora namreč biti jasno določeno, kako se tako odstopanje upošteva v okviru letnega poročila o rezultatih obratovalnega monitoringa po tem zakonu. </w:t>
      </w:r>
    </w:p>
    <w:p w14:paraId="420C81CD" w14:textId="77777777" w:rsidR="00F24DF5" w:rsidRPr="002D5340" w:rsidRDefault="00F24DF5" w:rsidP="00F24DF5">
      <w:pPr>
        <w:pStyle w:val="lennaslov"/>
        <w:spacing w:before="240"/>
        <w:jc w:val="left"/>
        <w:rPr>
          <w:color w:val="FF0000"/>
        </w:rPr>
      </w:pPr>
      <w:r w:rsidRPr="002D5340">
        <w:t>K 166. členu (odstopanja zaradi preizkušanja nastajajočih tehnik)</w:t>
      </w:r>
    </w:p>
    <w:p w14:paraId="5445BD06" w14:textId="7D98656B" w:rsidR="00F24DF5" w:rsidRPr="002D5340" w:rsidRDefault="00F24DF5" w:rsidP="00032B53">
      <w:pPr>
        <w:pStyle w:val="lenobrazloitev"/>
        <w:spacing w:before="240"/>
        <w:jc w:val="both"/>
        <w:rPr>
          <w:rFonts w:ascii="Arial" w:eastAsia="Arial" w:hAnsi="Arial" w:cs="Arial"/>
        </w:rPr>
      </w:pPr>
      <w:r w:rsidRPr="002D5340">
        <w:rPr>
          <w:rFonts w:ascii="Arial" w:hAnsi="Arial" w:cs="Arial"/>
          <w:b w:val="0"/>
        </w:rPr>
        <w:t xml:space="preserve">V tem členu zakon ureja možnost začasnega odstopanja od izpolnjevanja nekaterih zahtev iz okoljevarstvenega dovoljenja iz 151. člena tega zakona glede preventivnih ukrepov proti onesnaževanju ali najboljših razpoložljivih tehnik, če upravljavec na napravi preizkuša in uporablja nastajajoče tehnike. Skladno z Direktivo 2010/75/EU lahko obdobje tega odloga traja skupaj največ 30 mesecev, če se po tem obdobju preizkušanje nastajajočih tehnik preneha ali je po tem obdobju dosežena najmanj raven emisij, kot izhaja iz zaključkov o BAT. Takšnega začasnega odstopanja pa ni mogoče dovoliti za napravo, za katero </w:t>
      </w:r>
      <w:r w:rsidRPr="002D5340">
        <w:rPr>
          <w:rFonts w:ascii="Arial" w:eastAsia="Arial" w:hAnsi="Arial" w:cs="Arial"/>
          <w:b w:val="0"/>
        </w:rPr>
        <w:t>je zaradi ohranjanja dosežene ravni varstva okolja ali doseganja predpisane kakovosti okolja ali dela okolja po tem zakonu treba določiti strožje pogoje, kot so dosegljivi z uporabo najboljših razpoložljivih tehnik iz zaključkov o BAT.</w:t>
      </w:r>
      <w:r w:rsidRPr="002D5340">
        <w:rPr>
          <w:rFonts w:ascii="Arial" w:hAnsi="Arial" w:cs="Arial"/>
          <w:b w:val="0"/>
        </w:rPr>
        <w:t xml:space="preserve">V luči spodbujanja inovacij in uporabe nastajajočih tehnik je tem členu skladno z zahtevami Direktive 2010/75/EU določena tudi možnost, da ministrstvo ne glede na obveznost glede prilagoditve zahtevam iz zaključkov o BAT iz 153. člena zakona, v primeru uporabe nastajajočih tehnik v okoljevarstvenem dovoljenju določi </w:t>
      </w:r>
      <w:r w:rsidRPr="002D5340">
        <w:rPr>
          <w:rFonts w:ascii="Arial" w:eastAsia="Arial" w:hAnsi="Arial" w:cs="Arial"/>
          <w:b w:val="0"/>
        </w:rPr>
        <w:t xml:space="preserve">mejne vrednosti emisij tako, da v šestih letih od objave zaključkov o BAT, ki se nanašajo na glavno dejavnost naprave, emisije, nastale pri običajnih pogojih obratovanja, ne presegajo ravni emisij, povezanih z nastajajočimi tehnikami, kot je določeno v zaključkih o BAT, hkrati določi okvirne vrednosti </w:t>
      </w:r>
      <w:proofErr w:type="spellStart"/>
      <w:r w:rsidRPr="002D5340">
        <w:rPr>
          <w:rFonts w:ascii="Arial" w:eastAsia="Arial" w:hAnsi="Arial" w:cs="Arial"/>
          <w:b w:val="0"/>
        </w:rPr>
        <w:t>okoljske</w:t>
      </w:r>
      <w:proofErr w:type="spellEnd"/>
      <w:r w:rsidRPr="002D5340">
        <w:rPr>
          <w:rFonts w:ascii="Arial" w:eastAsia="Arial" w:hAnsi="Arial" w:cs="Arial"/>
          <w:b w:val="0"/>
        </w:rPr>
        <w:t xml:space="preserve"> učinkovitosti v skladu z zaključki o BAT</w:t>
      </w:r>
      <w:r w:rsidR="00032B53">
        <w:rPr>
          <w:rFonts w:ascii="Arial" w:hAnsi="Arial" w:cs="Arial"/>
          <w:b w:val="0"/>
        </w:rPr>
        <w:t>.</w:t>
      </w:r>
      <w:r w:rsidRPr="002D5340">
        <w:rPr>
          <w:rFonts w:ascii="Arial" w:hAnsi="Arial" w:cs="Arial"/>
          <w:b w:val="0"/>
        </w:rPr>
        <w:t xml:space="preserve"> </w:t>
      </w:r>
      <w:r>
        <w:rPr>
          <w:rFonts w:ascii="Arial" w:hAnsi="Arial" w:cs="Arial"/>
          <w:b w:val="0"/>
        </w:rPr>
        <w:t>U</w:t>
      </w:r>
      <w:r w:rsidRPr="002D5340">
        <w:rPr>
          <w:rFonts w:ascii="Arial" w:hAnsi="Arial" w:cs="Arial"/>
        </w:rPr>
        <w:t xml:space="preserve">pravljavec za omenjeni odlog zaprosi ministrstvo z vlogo, ki mora vključevati opis nastajajoče tehnike, predvideni čas njenega preizkušanja, ravni emisij v obdobju preizkušanja ter ravni emisij po prenehanju tega obdobja.  </w:t>
      </w:r>
    </w:p>
    <w:p w14:paraId="23105F6A" w14:textId="77777777" w:rsidR="00F24DF5" w:rsidRPr="002D5340" w:rsidRDefault="00F24DF5" w:rsidP="00F24DF5">
      <w:pPr>
        <w:pStyle w:val="lennaslov"/>
        <w:spacing w:before="240"/>
        <w:jc w:val="left"/>
      </w:pPr>
      <w:r w:rsidRPr="002D5340">
        <w:t>K 167. členu (sprememba okoljevarstvenega dovoljenja na zahtevo upravljavca)</w:t>
      </w:r>
    </w:p>
    <w:p w14:paraId="46292858" w14:textId="77777777" w:rsidR="00F24DF5" w:rsidRPr="002D5340" w:rsidRDefault="00F24DF5" w:rsidP="00F24DF5">
      <w:pPr>
        <w:pStyle w:val="tevilnatoka"/>
        <w:spacing w:before="240"/>
      </w:pPr>
      <w:r w:rsidRPr="002D5340">
        <w:t xml:space="preserve">V tem členu zakon ureja spremembo okoljevarstvenega dovoljenja, pri čemer je upravljavec dolžan za vsako nameravano spremembo v vrsti ali delovanju naprave, ki povzroča industrijske </w:t>
      </w:r>
      <w:r w:rsidRPr="002D5340">
        <w:lastRenderedPageBreak/>
        <w:t xml:space="preserve">emisije, ali spremembi zmogljivosti take naprave, ki bi lahko vplivala na okolje, ali zaradi spremembe upravljavca, vložiti vlogo za spremembo okoljevarstvenega dovoljenja. </w:t>
      </w:r>
    </w:p>
    <w:p w14:paraId="21F20252" w14:textId="369C0430" w:rsidR="00F24DF5" w:rsidRPr="00032B53" w:rsidRDefault="00F24DF5" w:rsidP="00F24DF5">
      <w:pPr>
        <w:pStyle w:val="tevilnatoka"/>
        <w:spacing w:before="240"/>
        <w:rPr>
          <w:rFonts w:eastAsia="Arial"/>
        </w:rPr>
      </w:pPr>
      <w:r w:rsidRPr="002D5340">
        <w:t xml:space="preserve">V tem členu je nadalje določen rok, do katerega mora upravljavec naprave vložiti vlogo za </w:t>
      </w:r>
      <w:r w:rsidRPr="002D5340">
        <w:rPr>
          <w:rFonts w:eastAsia="Arial"/>
        </w:rPr>
        <w:t xml:space="preserve">spremembo okoljevarstvenega dovoljenja zaradi prilagoditve zaključkom o BAT ali posodobljenim zaključkom o BAT, in sicer mora vložiti vlogo najpozneje v enem letu od objave zaključka o BAT oziroma posodobljenega zaključka o BAT. S tem bo omogočeno, da bo po vložitvi vloge dovolj časa za ustrezno spremembo okoljevarstvenega dovoljenja v primerih, ko bodo zaradi prilagoditve zaključkom o BAT potrebne prilagoditve tehnologije ali posameznih tehnoloških enot, zlasti pa v primerih, ko bo potrebna tudi gradnja. Upravljavec mora namreč upoštevati, da je treba odločbo o spremembi okoljevarstvenega dovoljenja pridobiti znotraj roka za prilagoditev zaključkom o BAT oziroma posodobljenim zaključkom o BAT in hkrati dovolj zgodaj, da bodo znotraj tega roka omogočene morebitne spremembe, povezane z </w:t>
      </w:r>
      <w:proofErr w:type="spellStart"/>
      <w:r w:rsidRPr="002D5340">
        <w:rPr>
          <w:rFonts w:eastAsia="Arial"/>
        </w:rPr>
        <w:t>gradnjo.</w:t>
      </w:r>
      <w:r w:rsidRPr="002D5340">
        <w:t>Zakon</w:t>
      </w:r>
      <w:proofErr w:type="spellEnd"/>
      <w:r w:rsidRPr="002D5340">
        <w:t xml:space="preserve"> razlikuje potek postopka glede na to, za kakšne vrste spremembo gre v prejeti vlogi za spremembo okoljevarstvenega dovoljenja. </w:t>
      </w:r>
    </w:p>
    <w:p w14:paraId="5C4FD216" w14:textId="77777777" w:rsidR="00F24DF5" w:rsidRPr="002D5340" w:rsidRDefault="00F24DF5" w:rsidP="00F24DF5">
      <w:pPr>
        <w:pStyle w:val="lenobrazloitev"/>
        <w:jc w:val="both"/>
        <w:rPr>
          <w:rFonts w:ascii="Arial" w:eastAsia="Arial" w:hAnsi="Arial" w:cs="Arial"/>
          <w:bCs/>
        </w:rPr>
      </w:pPr>
    </w:p>
    <w:p w14:paraId="7D3B8F13" w14:textId="77777777" w:rsidR="00F24DF5" w:rsidRPr="002D5340" w:rsidRDefault="00F24DF5" w:rsidP="00F24DF5">
      <w:pPr>
        <w:pStyle w:val="lenobrazloitev"/>
        <w:jc w:val="both"/>
        <w:rPr>
          <w:rFonts w:ascii="Arial" w:eastAsia="Calibri" w:hAnsi="Arial" w:cs="Arial"/>
          <w:bCs/>
          <w:kern w:val="2"/>
          <w14:ligatures w14:val="standardContextual"/>
        </w:rPr>
      </w:pPr>
      <w:r w:rsidRPr="002D5340">
        <w:rPr>
          <w:rFonts w:ascii="Arial" w:eastAsia="Arial" w:hAnsi="Arial" w:cs="Arial"/>
          <w:bCs/>
        </w:rPr>
        <w:t>K 168. členu (</w:t>
      </w:r>
      <w:r w:rsidRPr="002D5340">
        <w:rPr>
          <w:rFonts w:ascii="Arial" w:eastAsia="Calibri" w:hAnsi="Arial" w:cs="Arial"/>
          <w:bCs/>
          <w:kern w:val="2"/>
          <w14:ligatures w14:val="standardContextual"/>
        </w:rPr>
        <w:t>vloga za spremembo okoljevarstvenega dovoljenja)</w:t>
      </w:r>
    </w:p>
    <w:p w14:paraId="087240F0" w14:textId="77777777" w:rsidR="00032B53" w:rsidRDefault="00032B53" w:rsidP="00032B53">
      <w:pPr>
        <w:pStyle w:val="tevilnatoka"/>
        <w:spacing w:line="240" w:lineRule="atLeast"/>
      </w:pPr>
    </w:p>
    <w:p w14:paraId="0B31269F" w14:textId="585D2571" w:rsidR="00032B53" w:rsidRDefault="00F24DF5" w:rsidP="00032B53">
      <w:pPr>
        <w:pStyle w:val="tevilnatoka"/>
        <w:spacing w:line="240" w:lineRule="atLeast"/>
      </w:pPr>
      <w:r w:rsidRPr="002D5340">
        <w:t xml:space="preserve">V tem členu je določeno, katere vsebine mora vsebovati vloga za spremembo okoljevarstvenega dovoljenja. Praviloma mora vloga za spremembo vsebovati tiste sestavine iz vloge za pridobitev okoljevarstvenega dovoljenja, ki se nanašajo na nameravano spremembo. Iz tega člena je tudi jasno razvidno, da mora upravljavec za podajo vloge že pred izvedbo spremembe vedeti, za kakšno vrsto nameravane spremembe zaproša, torej: ali gre za večjo spremembo, ali ne; ali gre za spremembo v obratovanju naprave, ki ima za posledico spremembo pogojev in ukrepov v veljavnem okoljevarstvenem dovoljenju; ali gre za spremembo pogojev ali ukrepov v okoljevarstvenem dovoljenju, ki niso posledica sprememb v obratovanju naprave, ali pa gre zgolj za spremembo </w:t>
      </w:r>
      <w:proofErr w:type="spellStart"/>
      <w:r w:rsidRPr="002D5340">
        <w:t>upravljavca.Če</w:t>
      </w:r>
      <w:proofErr w:type="spellEnd"/>
      <w:r w:rsidRPr="002D5340">
        <w:t xml:space="preserve"> upravljavec vlaga vlogo za večjo spremembo naprave v obdobju v enem letu od objave zaključka o BAT oziroma posodobljenega zaključka o BAT, mora vloga poleg vsebin, ki se nanašajo na nameravano spremembo, vsebovati tudi prikaz skladnosti celotne naprave z zaključkom o BAT oziroma posodobljenim zaključkom o BAT.</w:t>
      </w:r>
    </w:p>
    <w:p w14:paraId="3F955743" w14:textId="3E13730A" w:rsidR="00F24DF5" w:rsidRPr="00032B53" w:rsidRDefault="00F24DF5" w:rsidP="00032B53">
      <w:pPr>
        <w:pStyle w:val="tevilnatoka"/>
        <w:spacing w:line="240" w:lineRule="atLeast"/>
        <w:rPr>
          <w:rFonts w:eastAsia="Arial"/>
        </w:rPr>
      </w:pPr>
      <w:r w:rsidRPr="002D5340">
        <w:t xml:space="preserve">Izrecno je določena obvezna vsebina vloge za spremembo okoljevarstvenega dovoljenja v primeru spremembe upravljavca, in sicer mora vloga </w:t>
      </w:r>
      <w:r w:rsidRPr="002D5340">
        <w:rPr>
          <w:rFonts w:eastAsia="Arial"/>
        </w:rPr>
        <w:t>vsebovati podatke in dokazila glede spremembe v posesti naprave ali dela naprave z zamenjavo pravne ali fizične osebe z drugo pravno ali fizično osebo, ali njeno pripojitev k novemu upravljavcu, ali spremembo imena ali organizacijske oblike ali sedeža upravljavca.</w:t>
      </w:r>
    </w:p>
    <w:p w14:paraId="5F416939" w14:textId="77777777" w:rsidR="00F24DF5" w:rsidRPr="002D5340" w:rsidRDefault="00F24DF5" w:rsidP="00032B53">
      <w:pPr>
        <w:pStyle w:val="tevilnatoka"/>
        <w:spacing w:line="240" w:lineRule="atLeast"/>
        <w:rPr>
          <w:rFonts w:eastAsia="Arial"/>
        </w:rPr>
      </w:pPr>
      <w:r w:rsidRPr="002D5340">
        <w:t xml:space="preserve">Če upravljavec vlaga vlogo za spremembo naprave zaradi prilagoditve zaključkom o BAT ali posodobljenim zaključkom o BAT, mora vloga vsebovati zlasti </w:t>
      </w:r>
      <w:r w:rsidRPr="002D5340">
        <w:rPr>
          <w:rFonts w:eastAsia="Arial"/>
        </w:rPr>
        <w:t>podatke in dokazila o usklajenosti naprave z najboljšimi razpoložljivimi tehnikami, predpisanimi v zaključkih o BAT oziroma posodobljenih zaključkih o BAT, ali podatke in dokazila o tem, da so predlagani tehnološki postopki in druge tehnologije enakovredni najboljšim razpoložljivim tehnikam, hkrati mora vsebovati predlog obratovalnega monitoringa, vključno s predlogom parametrov, ki jih upravljavec namerava meriti sam, kot je to z zakonom omogočeno za nekatere trajne ali dnevne meritve. V tem primeru mora vloga vsebovati tudi predlog vzporednih meritev, kot so zahtevane s tem zakonom v primeru izvajanja dnevnih meritev s strani samega upravljavca, prav tako pa tudi dokazila, da upravljavec izpolnjuje predpisane pogoje za izvajanje teh meritev, kot bodo predpisane v podzakonskih aktih tega zakona.</w:t>
      </w:r>
    </w:p>
    <w:p w14:paraId="6B6E9F46" w14:textId="77777777" w:rsidR="00F24DF5" w:rsidRPr="002D5340" w:rsidRDefault="00F24DF5" w:rsidP="00032B53">
      <w:pPr>
        <w:pStyle w:val="tevilnatoka"/>
        <w:spacing w:line="240" w:lineRule="atLeast"/>
      </w:pPr>
      <w:r w:rsidRPr="002D5340">
        <w:t xml:space="preserve">Če upravljavec vloži vlogo za uveljavljanje odstopanj pri določanju mejnih vrednosti, mora taka vloga vsebovati podatke in dokazila glede izpolnjevanja pogojev za morebitno odobritev zaprošenega odstopanja. </w:t>
      </w:r>
    </w:p>
    <w:p w14:paraId="0DE12C08" w14:textId="77777777" w:rsidR="00F24DF5" w:rsidRPr="002D5340" w:rsidRDefault="00F24DF5" w:rsidP="00032B53">
      <w:pPr>
        <w:pStyle w:val="tevilnatoka"/>
        <w:spacing w:line="240" w:lineRule="atLeast"/>
        <w:rPr>
          <w:rFonts w:eastAsia="Arial"/>
        </w:rPr>
      </w:pPr>
      <w:r w:rsidRPr="002D5340">
        <w:t xml:space="preserve">Urejena je tudi vloga za primer, ko bi zaradi nameravane spremembe prišlo do spremembe območja naprave. V primeru, da bi zaradi </w:t>
      </w:r>
      <w:r w:rsidRPr="002D5340">
        <w:rPr>
          <w:rFonts w:eastAsia="Arial"/>
        </w:rPr>
        <w:t xml:space="preserve">nameravane spremembe v vrsti ali delovanju naprave </w:t>
      </w:r>
      <w:r w:rsidRPr="002D5340">
        <w:rPr>
          <w:rFonts w:eastAsia="Arial"/>
        </w:rPr>
        <w:lastRenderedPageBreak/>
        <w:t>ali spremembi zmogljivosti naprave prišlo do spremembe območja naprave tako, da se del območja naprave izloči iz okoljevarstvenega dovoljenja (izločeno območje naprave), mora upravljavec vlogi priložiti oceno stanja tal in podzemne vode, ki se nanaša na izločeno območje naprave in jo lahko izdela le pooblaščeni izvajalec iz tega zakona.</w:t>
      </w:r>
    </w:p>
    <w:p w14:paraId="1262DC17" w14:textId="77777777" w:rsidR="00F24DF5" w:rsidRPr="002D5340" w:rsidRDefault="00F24DF5" w:rsidP="00032B53">
      <w:pPr>
        <w:pStyle w:val="tevilnatoka"/>
        <w:spacing w:line="240" w:lineRule="atLeast"/>
      </w:pPr>
      <w:r w:rsidRPr="002D5340">
        <w:rPr>
          <w:rFonts w:eastAsia="Arial"/>
        </w:rPr>
        <w:t>Zakon daje vladi pooblastilo, da podrobneje določi vsebino vloge za spremembo okoljevarstvenega dovoljenja, kar vključuje tudi podrobnejšo ureditev pogojev za dopolnitev in vsebino izhodiščnega poročila ter vsebino dopolnitev potrjenega izhodiščnega poročila.</w:t>
      </w:r>
    </w:p>
    <w:p w14:paraId="75A22622" w14:textId="77777777" w:rsidR="00F24DF5" w:rsidRPr="002D5340" w:rsidRDefault="00F24DF5" w:rsidP="00F24DF5">
      <w:pPr>
        <w:pStyle w:val="tevilnatoka"/>
        <w:spacing w:before="240"/>
        <w:rPr>
          <w:b/>
          <w:bCs/>
        </w:rPr>
      </w:pPr>
      <w:r w:rsidRPr="002D5340">
        <w:rPr>
          <w:b/>
          <w:bCs/>
        </w:rPr>
        <w:t xml:space="preserve">K 169. členu </w:t>
      </w:r>
      <w:r w:rsidRPr="002D5340">
        <w:rPr>
          <w:rFonts w:eastAsia="Calibri"/>
          <w:b/>
          <w:bCs/>
          <w:kern w:val="2"/>
          <w14:ligatures w14:val="standardContextual"/>
        </w:rPr>
        <w:t>(postopek spremembe okoljevarstvenega dovoljenja)</w:t>
      </w:r>
    </w:p>
    <w:p w14:paraId="689DE700" w14:textId="77777777" w:rsidR="00F24DF5" w:rsidRPr="002D5340" w:rsidRDefault="00F24DF5" w:rsidP="00F24DF5">
      <w:pPr>
        <w:pStyle w:val="tevilnatoka"/>
      </w:pPr>
    </w:p>
    <w:p w14:paraId="0CB3E68F" w14:textId="77777777" w:rsidR="00F24DF5" w:rsidRPr="002D5340" w:rsidRDefault="00F24DF5" w:rsidP="00F24DF5">
      <w:pPr>
        <w:pStyle w:val="lenobrazloitev"/>
        <w:jc w:val="both"/>
        <w:rPr>
          <w:rFonts w:ascii="Arial" w:eastAsia="Arial" w:hAnsi="Arial" w:cs="Arial"/>
          <w:b w:val="0"/>
        </w:rPr>
      </w:pPr>
    </w:p>
    <w:p w14:paraId="6E7BF77A" w14:textId="77777777" w:rsidR="00F24DF5" w:rsidRPr="002D5340" w:rsidRDefault="00F24DF5" w:rsidP="00F24DF5">
      <w:pPr>
        <w:pStyle w:val="lenobrazloitev"/>
        <w:jc w:val="both"/>
        <w:rPr>
          <w:rFonts w:ascii="Arial" w:eastAsia="Arial" w:hAnsi="Arial" w:cs="Arial"/>
          <w:b w:val="0"/>
        </w:rPr>
      </w:pPr>
      <w:r w:rsidRPr="002D5340">
        <w:rPr>
          <w:rFonts w:ascii="Arial" w:eastAsia="Arial" w:hAnsi="Arial" w:cs="Arial"/>
          <w:b w:val="0"/>
        </w:rPr>
        <w:t>V tem členu so določeni roki za odločanje o spremembi okoljevarstvenega dovoljenja ter druge zahteve v zvezi z odločanjem v teh postopkih.</w:t>
      </w:r>
    </w:p>
    <w:p w14:paraId="2867F738" w14:textId="77777777" w:rsidR="00F24DF5" w:rsidRPr="002D5340" w:rsidRDefault="00F24DF5" w:rsidP="00F24DF5">
      <w:pPr>
        <w:pStyle w:val="lenobrazloitev"/>
        <w:jc w:val="both"/>
        <w:rPr>
          <w:rFonts w:ascii="Arial" w:hAnsi="Arial" w:cs="Arial"/>
          <w:b w:val="0"/>
        </w:rPr>
      </w:pPr>
      <w:r w:rsidRPr="002D5340">
        <w:rPr>
          <w:rFonts w:ascii="Arial" w:eastAsia="Arial" w:hAnsi="Arial" w:cs="Arial"/>
          <w:b w:val="0"/>
        </w:rPr>
        <w:t xml:space="preserve">Rok za odločitev o spremembi okoljevarstvenega dovoljenja za večjo spremembo v obratovanju naprave ali za prilagoditev naprave zaključkom o BAT oziroma posodobljenim zaključkom o BAT je šest mesecev od vložitve popolne vloge. Rok za izdajo okoljevarstvenega dovoljenja za spremembo v obratovanju naprave, </w:t>
      </w:r>
      <w:r w:rsidRPr="00032B53">
        <w:rPr>
          <w:rFonts w:ascii="Arial" w:eastAsia="Arial" w:hAnsi="Arial" w:cs="Arial"/>
          <w:b w:val="0"/>
        </w:rPr>
        <w:t>ki ni večja sprememba po tem zakonu,</w:t>
      </w:r>
      <w:r w:rsidRPr="002D5340">
        <w:rPr>
          <w:rFonts w:ascii="Arial" w:eastAsia="Arial" w:hAnsi="Arial" w:cs="Arial"/>
          <w:b w:val="0"/>
        </w:rPr>
        <w:t xml:space="preserve"> je tri mesece</w:t>
      </w:r>
      <w:r w:rsidRPr="00032B53">
        <w:rPr>
          <w:rFonts w:ascii="Arial" w:eastAsia="Arial" w:hAnsi="Arial" w:cs="Arial"/>
          <w:b w:val="0"/>
        </w:rPr>
        <w:t xml:space="preserve"> od vložitve popolne vloge oziroma v primeru vstopa stranskega udeleženca v postopek, ki se nanaša na </w:t>
      </w:r>
      <w:r w:rsidRPr="002D5340">
        <w:rPr>
          <w:rFonts w:ascii="Arial" w:eastAsia="Arial" w:hAnsi="Arial" w:cs="Arial"/>
          <w:b w:val="0"/>
          <w:kern w:val="2"/>
          <w14:ligatures w14:val="standardContextual"/>
        </w:rPr>
        <w:t>preverjanje in spremembo okoljevarstvenega dovoljenja zaradi  podaljšanja roka obratovanja odlagališča odpadkov, ki se uvršča med naprave in dejavnosti iz predpisa iz četrtega odstavka 151. člena tega zakona</w:t>
      </w:r>
      <w:r w:rsidRPr="00032B53">
        <w:rPr>
          <w:rFonts w:ascii="Arial" w:eastAsia="Arial" w:hAnsi="Arial" w:cs="Arial"/>
          <w:b w:val="0"/>
        </w:rPr>
        <w:t xml:space="preserve">, pet mesecev. </w:t>
      </w:r>
      <w:r w:rsidRPr="002D5340">
        <w:rPr>
          <w:rFonts w:ascii="Arial" w:eastAsia="Arial" w:hAnsi="Arial" w:cs="Arial"/>
          <w:b w:val="0"/>
        </w:rPr>
        <w:t xml:space="preserve"> Navedeni roki ne tečejo v obdobjih, ki so podrobneje določena v 149. členu tega zakona. V primeru odločanja o spremembi okoljevarstvenega dovoljenja zaradi spremembe upravljavca pa ministrstvo odloči v roku 30 dni. </w:t>
      </w:r>
    </w:p>
    <w:p w14:paraId="5D0F70D7"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V zvezi s spremembo okoljevarstvenega dovoljenja je nadalje določeno, da je v primerih, ko upravljavec vloži vlogo za večjo spremembo v obratovanju naprave, treba izvesti pregled skladnosti obratovanja naprave z okoljevarstvenim dovoljenjem ali s predpisi. V ta namen ministrstvo pisno zaprosi pristojno </w:t>
      </w:r>
      <w:proofErr w:type="spellStart"/>
      <w:r w:rsidRPr="002D5340">
        <w:rPr>
          <w:rFonts w:ascii="Arial" w:hAnsi="Arial" w:cs="Arial"/>
          <w:b w:val="0"/>
        </w:rPr>
        <w:t>okoljsko</w:t>
      </w:r>
      <w:proofErr w:type="spellEnd"/>
      <w:r w:rsidRPr="002D5340">
        <w:rPr>
          <w:rFonts w:ascii="Arial" w:hAnsi="Arial" w:cs="Arial"/>
          <w:b w:val="0"/>
        </w:rPr>
        <w:t xml:space="preserve"> inšpekcijo, da opravi ta pregled in o njem izdela zapis. Če iz inšpekcijskega zapisa izhaja, da naprava obratuje skladno z okoljevarstvenim dovoljenjem in predpisi, ministrstvo nadaljuje postopek izdaje odločbe o spremembi okoljevarstvenega dovoljenja, če pa iz inšpekcijskega zapisa izhaja, da naprava ne obratuje na ta način, ministrstvo postopek izdaje spremembe okoljevarstvenega dovoljenja zaradi večje spremembe v obratovanju naprave prekine do izvršitve inšpekcijske odločbe. </w:t>
      </w:r>
    </w:p>
    <w:p w14:paraId="334102F0" w14:textId="77777777" w:rsidR="00F24DF5" w:rsidRPr="002D5340" w:rsidRDefault="00F24DF5" w:rsidP="00F24DF5">
      <w:pPr>
        <w:pStyle w:val="lenobrazloitev"/>
        <w:jc w:val="both"/>
        <w:rPr>
          <w:rFonts w:ascii="Arial" w:hAnsi="Arial" w:cs="Arial"/>
          <w:b w:val="0"/>
          <w:bCs/>
        </w:rPr>
      </w:pPr>
      <w:r w:rsidRPr="002D5340">
        <w:rPr>
          <w:rFonts w:ascii="Arial" w:hAnsi="Arial" w:cs="Arial"/>
          <w:b w:val="0"/>
        </w:rPr>
        <w:t xml:space="preserve">Nadalje je določeno, da v primeru vloge za spremembo okoljevarstvenega dovoljenja, s katero bo doseženo </w:t>
      </w:r>
      <w:r w:rsidRPr="002D5340">
        <w:rPr>
          <w:rFonts w:ascii="Arial" w:eastAsia="Arial" w:hAnsi="Arial" w:cs="Arial"/>
          <w:b w:val="0"/>
          <w:bCs/>
        </w:rPr>
        <w:t xml:space="preserve">zmanjšanje emisij in to zahteva spremembo pogojev ali ukrepov v okoljevarstvenem dovoljenju, ministrstvo vodi postopek ne glede na druge okoliščine, kot so na primer inšpekcijski ali drugi postopki, ki bi lahko vplivali na ustavitev postopka ali zavrnite izdaje odločbe o spremembi okoljevarstvenega dovoljenja. </w:t>
      </w:r>
      <w:r w:rsidRPr="002D5340">
        <w:rPr>
          <w:rFonts w:ascii="Arial" w:eastAsia="Arial" w:hAnsi="Arial" w:cs="Arial"/>
          <w:b w:val="0"/>
        </w:rPr>
        <w:t>V takih primerih, ko bo zaradi nameravane spremembe doseženo zmanjšanje emisij in s tem višjo raven varstva okolja, skladno z načeli in cilji varstva okolja ni smiselno ustaviti oziroma prekiniti postopka odločanja o spremembi.</w:t>
      </w:r>
      <w:r w:rsidRPr="002D5340">
        <w:rPr>
          <w:rFonts w:ascii="Arial" w:eastAsia="Arial" w:hAnsi="Arial" w:cs="Arial"/>
          <w:b w:val="0"/>
          <w:bCs/>
        </w:rPr>
        <w:t xml:space="preserve"> </w:t>
      </w:r>
    </w:p>
    <w:p w14:paraId="1928CEEB" w14:textId="696AED37" w:rsidR="00F24DF5" w:rsidRPr="002D5340" w:rsidRDefault="00F24DF5" w:rsidP="00F24DF5">
      <w:pPr>
        <w:spacing w:line="276" w:lineRule="auto"/>
        <w:jc w:val="both"/>
        <w:rPr>
          <w:rFonts w:ascii="Arial" w:hAnsi="Arial" w:cs="Arial"/>
          <w:sz w:val="22"/>
          <w:szCs w:val="22"/>
        </w:rPr>
      </w:pPr>
      <w:r w:rsidRPr="002D5340">
        <w:rPr>
          <w:rFonts w:ascii="Arial" w:hAnsi="Arial" w:cs="Arial"/>
          <w:sz w:val="22"/>
          <w:szCs w:val="22"/>
        </w:rPr>
        <w:t xml:space="preserve">Ta člen tudi ureja obveznost obveščanja pristojne inšpekcije in občine, na katerem območju je naprava, glede izdanega dovoljenja, tako da jima ministrstvo izdano odločbo posreduje. </w:t>
      </w:r>
      <w:r w:rsidRPr="002D5340">
        <w:rPr>
          <w:rFonts w:ascii="Arial" w:eastAsia="Arial" w:hAnsi="Arial" w:cs="Arial"/>
          <w:sz w:val="22"/>
          <w:szCs w:val="22"/>
        </w:rPr>
        <w:t>Navedena ureditev je smiselna zaradi obveščenosti občine o obremenitvi lokalnega okolja, glede katerega ima po ZVO-3, pa tudi po Zakonu o lokalni samo</w:t>
      </w:r>
      <w:r w:rsidR="00032B53">
        <w:rPr>
          <w:rFonts w:ascii="Arial" w:eastAsia="Arial" w:hAnsi="Arial" w:cs="Arial"/>
          <w:sz w:val="22"/>
          <w:szCs w:val="22"/>
        </w:rPr>
        <w:t>u</w:t>
      </w:r>
      <w:r w:rsidRPr="002D5340">
        <w:rPr>
          <w:rFonts w:ascii="Arial" w:eastAsia="Arial" w:hAnsi="Arial" w:cs="Arial"/>
          <w:sz w:val="22"/>
          <w:szCs w:val="22"/>
        </w:rPr>
        <w:t>pravi določene naloge in pristojnosti povezane z varstvom okolja.</w:t>
      </w:r>
      <w:r w:rsidRPr="002D5340">
        <w:rPr>
          <w:rFonts w:ascii="Arial" w:hAnsi="Arial" w:cs="Arial"/>
          <w:sz w:val="22"/>
          <w:szCs w:val="22"/>
        </w:rPr>
        <w:t xml:space="preserve"> </w:t>
      </w:r>
    </w:p>
    <w:p w14:paraId="4D96D9B9" w14:textId="77777777" w:rsidR="00F24DF5" w:rsidRPr="002D5340" w:rsidRDefault="00F24DF5" w:rsidP="00F24DF5">
      <w:pPr>
        <w:pStyle w:val="Odstavek"/>
        <w:spacing w:after="240"/>
        <w:ind w:firstLine="0"/>
        <w:rPr>
          <w:b/>
          <w:bCs/>
        </w:rPr>
      </w:pPr>
      <w:r w:rsidRPr="002D5340">
        <w:rPr>
          <w:rStyle w:val="eop"/>
          <w:b/>
          <w:bCs/>
        </w:rPr>
        <w:t xml:space="preserve">K 170. členu </w:t>
      </w:r>
      <w:r w:rsidRPr="002D5340">
        <w:rPr>
          <w:b/>
          <w:bCs/>
        </w:rPr>
        <w:t>(sprememba naprave)</w:t>
      </w:r>
    </w:p>
    <w:p w14:paraId="5C6E3DA6"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Zakon v tem členu ureja primere, ko se zaradi nameravane spremembe naprava ne bi več uvrščala med naprave iz 151. člena, vendar pa bi naprava nadaljevala z obratovanjem. V takih </w:t>
      </w:r>
      <w:r w:rsidRPr="002D5340">
        <w:rPr>
          <w:rFonts w:ascii="Arial" w:hAnsi="Arial" w:cs="Arial"/>
          <w:b w:val="0"/>
        </w:rPr>
        <w:lastRenderedPageBreak/>
        <w:t>primerih mora upravljavec vložiti vlogo za prenehanje okoljevarstvenega dovoljenja za obratovanje naprave iz 151. člena zakona, kateri mora predložiti oceno stanja območja naprave, hkrati pa mora vložiti tudi vlogo za okoljevarstveno dovoljenje po 176. členu zakona. Pri tem se ne upoštevajo morebitne izjeme glede obveznosti pridobitve okoljevarstvenega dovoljenja iz predpisov iz 20. člena zakona.</w:t>
      </w:r>
    </w:p>
    <w:p w14:paraId="2FCA7FF4" w14:textId="11434301"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Če iz ocene stanja območja naprave, priložene vlogi za prenehanje obratovanja naprave iz 151. člena zakona, izhaja, da je doseženo zadovoljivo stanje območja po merilih iz drugega do četrtega odstavka 174. člena zakona, ki skladno z zahtevami Direktive 2010/75/EU ureja pravila ob dokončnem prenehanju obratovanja naprave iz 151. člena zakona, ministrstvo v okoljevarstvenem dovoljenju za obratovanje naprave po 175. členu zakona odloči tudi o vlogi za prenehanje okoljevarstvenega dovoljenja za obratovanje naprave iz 151. člena zakona. </w:t>
      </w:r>
    </w:p>
    <w:p w14:paraId="069B8B29"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Če pa iz ocene stanja območja naprave izhaja, da zadovoljivo stanje območja ni doseženo, ministrstvo hkrati z odločitvijo o vlogi za izdajo okoljevarstvenega dovoljenja po 175. členu zakona za napravo, ki ni več naprava iz 151. člena tega zakona, določi obveznost, da za to napravo veljajo enake določbe glede dokončnega prenehanja obratovanja naprave, kot za napravo iz 151. člena tega zakona. Takšna določba predstavlja izpolnitev zahtev iz Direktive 2010/75/EU, ki ob prenehanju obratovanja naprave iz 151. člena zakona zahteva izvedbo vseh ukrepov, ki so potrebni, da je po prenehanju obratovanja te naprave doseženo zadovoljivo stanje tal in podzemne vode, tj., da ni tveganja za zdravje ljudi ali okolje. Obenem pa ministrstvo določi tudi obveznost izvedbe preprečevalnih ukrepov oziroma ukrepov za omejitev ali sanacijo onesnaženosti tal oziroma podzemne vode. Pri določitvi teh ukrepov glede onesnaženosti podzemne vode upošteva merila, kot so določena za presojo v preteklosti onesnaženega območja iz 65. člena zakona. </w:t>
      </w:r>
    </w:p>
    <w:p w14:paraId="77E260B7" w14:textId="4D91F762" w:rsidR="00F24DF5" w:rsidRPr="002D5340" w:rsidRDefault="00F24DF5" w:rsidP="00032B53">
      <w:pPr>
        <w:pStyle w:val="lennaslov"/>
        <w:spacing w:after="240"/>
        <w:jc w:val="left"/>
        <w:rPr>
          <w:b w:val="0"/>
        </w:rPr>
      </w:pPr>
    </w:p>
    <w:p w14:paraId="42A538C1" w14:textId="77777777" w:rsidR="00F24DF5" w:rsidRPr="002D5340" w:rsidRDefault="00F24DF5" w:rsidP="00F24DF5">
      <w:pPr>
        <w:pStyle w:val="lennaslov"/>
        <w:spacing w:after="240"/>
        <w:jc w:val="left"/>
      </w:pPr>
      <w:r w:rsidRPr="002D5340">
        <w:t>K 171. členu (preverjanje in sprememba okoljevarstvenega dovoljenja po uradni dolžnosti)</w:t>
      </w:r>
    </w:p>
    <w:p w14:paraId="577F09B8" w14:textId="77777777" w:rsidR="00F24DF5" w:rsidRPr="002D5340" w:rsidRDefault="00F24DF5" w:rsidP="00032B53">
      <w:pPr>
        <w:pStyle w:val="tevilnatoka"/>
        <w:spacing w:line="240" w:lineRule="atLeast"/>
      </w:pPr>
      <w:r w:rsidRPr="002D5340">
        <w:t xml:space="preserve">V tem členu zakon ureja preverjanje in spremembo okoljevarstvenega dovoljenja iz 151. člena tega zakona po uradni dolžnosti. Predpisani so taksativno našteti primeri, pri nastanku katerih mora ministrstvo okoljevarstveno dovoljenje preveriti in ga po potrebi po uradni dolžnosti spremeniti. </w:t>
      </w:r>
      <w:r w:rsidRPr="002D5340">
        <w:rPr>
          <w:rFonts w:eastAsia="Arial"/>
        </w:rPr>
        <w:t>Predvsem je ta institut pomemben zaradi dejstva, da okoljevarstveno dovoljenje nima časovno omejene veljavnosti, zato je</w:t>
      </w:r>
      <w:r w:rsidRPr="002D5340">
        <w:rPr>
          <w:rFonts w:eastAsia="Arial"/>
          <w:b/>
        </w:rPr>
        <w:t xml:space="preserve"> </w:t>
      </w:r>
      <w:r w:rsidRPr="002D5340">
        <w:rPr>
          <w:rFonts w:eastAsia="Arial"/>
        </w:rPr>
        <w:t xml:space="preserve">obveznost ministrstva, da po uradni dolžnosti spremeni okoljevarstveno dovoljenj v taksativno določenih primerih prvega odstavka toliko večja. Pri tem naj izpostavimo 1. točko prvega odstavka tega člena, ki se nanaša na primer, ko gre za vsebinske spremembe določb predpisov s področja varstva okolja, izdanih po pravnomočnosti okoljevarstvenega dovoljenja, glede na prej veljavni predpis – navedeno pa terja spremembo izreka okoljevarstvenega dovoljenja. Vsekakor je ključna tudi 7. točka prvega odstavka tega člena, ki določa obveznost ministrstva, da na vsakih 10 let, če okoljevarstveno dovoljenje v tem času ni bilo spremenjeno zaradi razlogov iz 1. točke tega odstavka, preveri in spremeni okoljevarstveno dovoljenje po uradni dolžnosti. </w:t>
      </w:r>
    </w:p>
    <w:p w14:paraId="3FA4CE3B" w14:textId="77777777" w:rsidR="00F24DF5" w:rsidRPr="002D5340" w:rsidRDefault="00F24DF5" w:rsidP="00032B53">
      <w:pPr>
        <w:pStyle w:val="tevilnatoka"/>
        <w:spacing w:line="240" w:lineRule="atLeast"/>
      </w:pPr>
      <w:r w:rsidRPr="002D5340">
        <w:t xml:space="preserve">Iz 2. in 3. točke prvega odstavka 171. člena tega zakona gre za primere, kadar razvoj najboljših razpoložljivih tehnik omogoča znatno zmanjšanje emisij, če se na določeno napravo ne nanašajo nobeni zaključki o BAT, ter kadar naprava obratuje na območju iz prvega odstavka 77. člena ali prvega odstavka 78. člena </w:t>
      </w:r>
      <w:r w:rsidRPr="002D5340">
        <w:rPr>
          <w:rFonts w:eastAsia="Arial"/>
        </w:rPr>
        <w:t>in so v predpisih iz teh členov določene obveznosti, ki so strožje od mejnih vrednosti emisije iz 20. člena tega zakona,</w:t>
      </w:r>
      <w:r w:rsidRPr="002D5340">
        <w:t xml:space="preserve"> ali obratovanje naprave povzroča tako raven onesnaževanja, da je treba v okoljevarstvenem dovoljenju spremeniti določene mejne vrednosti emisij v okolje ali dodatno določiti mejne vrednosti emisij ali masni pretok onesnaževal zaradi doseganja predvidenih standardov kakovosti okolja iz </w:t>
      </w:r>
      <w:r w:rsidRPr="002D5340">
        <w:rPr>
          <w:rFonts w:eastAsia="Arial"/>
          <w:color w:val="000000" w:themeColor="text1"/>
        </w:rPr>
        <w:t>28., 29. ali 30. člena</w:t>
      </w:r>
      <w:r w:rsidRPr="002D5340">
        <w:t xml:space="preserve"> tega zakona ali doseganja ciljev upravljanja voda po predpisih o vodah.</w:t>
      </w:r>
    </w:p>
    <w:p w14:paraId="308886F9" w14:textId="77777777" w:rsidR="00F24DF5" w:rsidRPr="002D5340" w:rsidRDefault="00F24DF5" w:rsidP="00032B53">
      <w:pPr>
        <w:pStyle w:val="tevilnatoka"/>
        <w:spacing w:line="240" w:lineRule="atLeast"/>
      </w:pPr>
    </w:p>
    <w:p w14:paraId="00AEDA9F" w14:textId="77777777" w:rsidR="00F24DF5" w:rsidRPr="002D5340" w:rsidRDefault="00F24DF5" w:rsidP="00032B53">
      <w:pPr>
        <w:pStyle w:val="tevilnatoka"/>
        <w:spacing w:line="240" w:lineRule="atLeast"/>
        <w:rPr>
          <w:rStyle w:val="eop"/>
          <w:b/>
        </w:rPr>
      </w:pPr>
      <w:r w:rsidRPr="002D5340">
        <w:lastRenderedPageBreak/>
        <w:t xml:space="preserve">Iz 4. točke prvega odstavka 171. člena tega zakona gre za primer, ko je treba ob vsaki spremembi okoljevarstvenega dovoljenja, če je bilo to izdano na podlagi 2., 3. ali 4. točke četrtega odstavka 164. člena tega zakona okoljevarstveno dovoljenje preveriti in ga po potrebi spremeniti po uradni dolžnosti. To pomeni, da se mora ob vsaki spremembi okoljevarstvenega dovoljenja preverjati, ali so še izpolnjeni pogoji, da </w:t>
      </w:r>
      <w:r w:rsidRPr="002D5340">
        <w:rPr>
          <w:rStyle w:val="eop"/>
        </w:rPr>
        <w:t xml:space="preserve">so mejne vrednosti emisij določene manj strogo, kot so določene na podlagi ravni emisij iz zaključkov o BAT, prav tako se mora preveriti, ali so še vedno izpolnjeni pogoji za določitev strožjih mejnih vrednosti emisij. Za postopek tovrstnega preverjanja bo moralo ministrstvo ustrezno uporabiti zahteve iz akta vlade iz šestega odstavka 164. člena tega zakona, saj gre za odstopanja pri določanju mejnih vrednosti, ki bodo podrobneje urejena v podzakonskem aktu. </w:t>
      </w:r>
    </w:p>
    <w:p w14:paraId="2C074F29" w14:textId="77777777" w:rsidR="00F24DF5" w:rsidRPr="002D5340" w:rsidRDefault="00F24DF5" w:rsidP="00032B53">
      <w:pPr>
        <w:tabs>
          <w:tab w:val="left" w:pos="1024"/>
        </w:tabs>
        <w:spacing w:line="240" w:lineRule="atLeast"/>
        <w:jc w:val="both"/>
        <w:rPr>
          <w:rFonts w:ascii="Arial" w:eastAsia="Arial" w:hAnsi="Arial" w:cs="Arial"/>
          <w:sz w:val="22"/>
          <w:szCs w:val="22"/>
        </w:rPr>
      </w:pPr>
      <w:r w:rsidRPr="002D5340">
        <w:rPr>
          <w:rFonts w:ascii="Arial" w:eastAsia="Arial" w:hAnsi="Arial" w:cs="Arial"/>
          <w:sz w:val="22"/>
          <w:szCs w:val="22"/>
        </w:rPr>
        <w:t>V 5. točki prvega odstavka 17. člena tega zakona je opredeljen primer, ko obratovalna varnost procesa ali dejavnosti zahteva uporabo drugih tehnik. Pojem oz. sintagma »obratovalna varnost« in »tehnika« se nahajata v Referenčnih dokumentih in Zaključkih o BAT. Za upravljavca je za napravo za obdelavo nevarnih odpadkov relevantna objava Izvedbenega sklepa Komisije (EU) 2018/1147 z dne 10. avgust 2018 o določitvi zaključkov o najboljših razpoložljivih tehnologijah (BAT) v skladu z Direktivo 2010/75/EU Evropskega parlamenta in Sveta o industrijskih emisijah za obdelavo odpadkov, objavljenem dne 17. 8. 2018 v Uradnem listu Evropske unije. Obratovalna varnost procesa ali dejavnosti, vključno z uporabo tehnik, se nanaša na redno delovanje naprave, saj zakon v drugem odstavku 163. člena določa, da ministrstvo v okoljevarstvenem dovoljenju določi tudi: »ukrepe, ki se nanašajo na delovanje naprave v pogojih, ki niso običajni pogoji obratovanja naprave</w:t>
      </w:r>
      <w:r w:rsidRPr="002D5340" w:rsidDel="001D503B">
        <w:rPr>
          <w:rFonts w:ascii="Arial" w:eastAsia="Arial" w:hAnsi="Arial" w:cs="Arial"/>
          <w:sz w:val="22"/>
          <w:szCs w:val="22"/>
        </w:rPr>
        <w:t xml:space="preserve"> </w:t>
      </w:r>
      <w:r w:rsidRPr="002D5340">
        <w:rPr>
          <w:rFonts w:ascii="Arial" w:eastAsia="Arial" w:hAnsi="Arial" w:cs="Arial"/>
          <w:sz w:val="22"/>
          <w:szCs w:val="22"/>
        </w:rPr>
        <w:t>na izvajanje dejavnosti v napravi iz 151. člena tega zakona ne nanaša noben zaključek o BAT, a je treba pogoje ali ukrepe v dovoljenju ponovno preveriti in spremeniti, ker razvoj najboljših razpoložljivih tehnik omogoča znatno zmanjšanje emisiji. Tudi s temi ukrepi se zagotavlja obratovalna varnost procesa oziroma dejavnosti.</w:t>
      </w:r>
    </w:p>
    <w:p w14:paraId="26CB5966"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Iz 6. točke prvega odstavka 171. člena tega zakona izhaja zahteva, da se po uradni dolžnosti okoljevarstveno dovoljenje spremeni tudi v primeru, če se na izvajanje dejavnosti v napravi iz 151. člena tega zakona ne nanaša noben zaključek o BAT, a je treba pogoje ali ukrepe v dovoljenju ponovno preveriti in spremeniti, ker razvoj najboljših razpoložljivih tehnik omogoča znatno zmanjšanje emisij. Zahteva izhaja iz Direktive 2010/75/EU. </w:t>
      </w:r>
    </w:p>
    <w:p w14:paraId="1C3F1B7B" w14:textId="77777777" w:rsidR="00F24DF5" w:rsidRPr="002D5340" w:rsidRDefault="00F24DF5" w:rsidP="00032B53">
      <w:pPr>
        <w:tabs>
          <w:tab w:val="left" w:pos="540"/>
          <w:tab w:val="left" w:pos="900"/>
        </w:tabs>
        <w:spacing w:line="240" w:lineRule="atLeast"/>
        <w:jc w:val="both"/>
        <w:rPr>
          <w:rFonts w:ascii="Arial" w:eastAsia="Arial" w:hAnsi="Arial" w:cs="Arial"/>
          <w:sz w:val="22"/>
          <w:szCs w:val="22"/>
        </w:rPr>
      </w:pPr>
      <w:r w:rsidRPr="002D5340">
        <w:rPr>
          <w:rFonts w:ascii="Arial" w:eastAsia="Arial" w:hAnsi="Arial" w:cs="Arial"/>
          <w:sz w:val="22"/>
          <w:szCs w:val="22"/>
        </w:rPr>
        <w:t>Ministrstvo pisno obvesti upravljavca, da je začelo postopek preverjanja okoljevarstvenega dovoljenja, pri čemer bo lahko od upravljavca naprave zahtevalo, da mu v določenem roku posreduje kakršnekoli podatke, ki jih ministrstvo rabi zaradi ponovnega preverjanja okoljevarstvenega dovoljenja. Ministrstvo bo v tem postopku uporabilo tudi podatke inšpekcijskih pregledov.</w:t>
      </w:r>
    </w:p>
    <w:p w14:paraId="3C0E07B7"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V zvezi s tem iz tega člena izhaja obveznost, da ministrstvo </w:t>
      </w:r>
      <w:r w:rsidRPr="002D5340">
        <w:rPr>
          <w:rFonts w:ascii="Arial" w:hAnsi="Arial" w:cs="Arial"/>
          <w:b w:val="0"/>
          <w:color w:val="000000" w:themeColor="text1"/>
        </w:rPr>
        <w:t>v primeru iz 2. do 7. točke prvega odstavka tega člena</w:t>
      </w:r>
      <w:r w:rsidRPr="002D5340">
        <w:rPr>
          <w:rFonts w:ascii="Arial" w:hAnsi="Arial" w:cs="Arial"/>
          <w:b w:val="0"/>
        </w:rPr>
        <w:t xml:space="preserve"> zahteva inšpekcijski pregled naprave, če potreba za spremembo okoljevarstvenega dovoljenja izhaja iz vsebinskih sprememb določb predpisov s področja varstva okolja, izdanih po pravnomočnosti okoljevarstvenega dovoljenja, glede na prej veljavni predpis. V primeru inšpekcijskega pregleda mora inšpektorat o tem pripraviti poročilo in o njem najpozneje v 30 dneh seznaniti ministrstvo. V primeru 1. točke prvega odstavka tega člena se zahteva za inšpekcijski pregled s strani ministrstva poda, v kolikor ministrstvo oceni, da je to potrebno, ni pa to obveznost kot sicer v primeru i</w:t>
      </w:r>
      <w:r w:rsidRPr="002D5340">
        <w:rPr>
          <w:rFonts w:ascii="Arial" w:hAnsi="Arial" w:cs="Arial"/>
          <w:b w:val="0"/>
          <w:color w:val="000000" w:themeColor="text1"/>
        </w:rPr>
        <w:t>z 2. do 7. točke prvega odstavka tega člena.</w:t>
      </w:r>
    </w:p>
    <w:p w14:paraId="2B33AC28" w14:textId="77777777" w:rsidR="00F24DF5" w:rsidRPr="002D5340" w:rsidRDefault="00F24DF5" w:rsidP="00032B53">
      <w:pPr>
        <w:tabs>
          <w:tab w:val="left" w:pos="540"/>
          <w:tab w:val="left" w:pos="900"/>
        </w:tabs>
        <w:spacing w:line="240" w:lineRule="atLeast"/>
        <w:jc w:val="both"/>
        <w:rPr>
          <w:rFonts w:ascii="Arial" w:eastAsia="Arial" w:hAnsi="Arial" w:cs="Arial"/>
          <w:sz w:val="22"/>
          <w:szCs w:val="22"/>
        </w:rPr>
      </w:pPr>
      <w:r w:rsidRPr="002D5340">
        <w:rPr>
          <w:rFonts w:ascii="Arial" w:eastAsia="Arial" w:hAnsi="Arial" w:cs="Arial"/>
          <w:sz w:val="22"/>
          <w:szCs w:val="22"/>
        </w:rPr>
        <w:t>Ministrstvo bo odločitev o spremembi okoljevarstvenega dovoljenja sprejelo v treh mesecih od dne, ko je pisno obvestilo upravljavca, ob izdaji inšpekcijske odločbe iz tretjega odstavka tega člena pa v treh mesecih od prejema obvestila o njeni izvršitvi, ki ga pristojna inšpekcija pošlje ministrstvu. Ministrstvo v odločbi o spremembi dovoljenja določi tudi rok, v katerem bo moral upravljavec uskladiti obratovanje naprave z novimi zahtevami. Ministrstvo lahko v primeru vstopa stranskega udeleženca v postopek izdaje odločbe o spremembi okoljevarstvenega dovoljenja iz 3. in 4. točke prvega odstavka tega člena, torej v primerih določanja manj strogih ali strožjih mejnih vrednosti, kot izhaja iz zaključkov o BAT, podaljša rok iz petega odstavka tega člena za največ dva meseca</w:t>
      </w:r>
    </w:p>
    <w:p w14:paraId="207AF5BE"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eastAsia="Arial" w:hAnsi="Arial" w:cs="Arial"/>
          <w:sz w:val="22"/>
          <w:szCs w:val="22"/>
        </w:rPr>
        <w:lastRenderedPageBreak/>
        <w:t xml:space="preserve">Ministrstvo odločbo o spremembi okoljevarstvenega dovoljenja po uradni dolžnosti pošlje tudi pristojni inšpekciji in občini, na območju katere se nahaja naprava ali opravlja dejavnost ter po pravnomočnosti odločbe kopijo odločbe objavi na osrednjem spletnem mestu državne uprave. Navedena ureditev je smiselna zaradi obveščenosti občine o obremenitvi lokalnega okolja, glede katerega ima po tem zakonu, pa tudi po Zakonu o lokalni </w:t>
      </w:r>
      <w:proofErr w:type="spellStart"/>
      <w:r w:rsidRPr="002D5340">
        <w:rPr>
          <w:rFonts w:ascii="Arial" w:eastAsia="Arial" w:hAnsi="Arial" w:cs="Arial"/>
          <w:sz w:val="22"/>
          <w:szCs w:val="22"/>
        </w:rPr>
        <w:t>samopuravi</w:t>
      </w:r>
      <w:proofErr w:type="spellEnd"/>
      <w:r w:rsidRPr="002D5340">
        <w:rPr>
          <w:rFonts w:ascii="Arial" w:eastAsia="Arial" w:hAnsi="Arial" w:cs="Arial"/>
          <w:sz w:val="22"/>
          <w:szCs w:val="22"/>
        </w:rPr>
        <w:t xml:space="preserve"> določene naloge in pristojnosti povezane z varstvom okolja.</w:t>
      </w:r>
    </w:p>
    <w:p w14:paraId="28323AFD" w14:textId="77777777" w:rsidR="00F24DF5" w:rsidRPr="002D5340" w:rsidRDefault="00F24DF5" w:rsidP="00F24DF5">
      <w:pPr>
        <w:pStyle w:val="lenobrazloitev"/>
        <w:jc w:val="both"/>
        <w:rPr>
          <w:rFonts w:ascii="Arial" w:hAnsi="Arial" w:cs="Arial"/>
          <w:b w:val="0"/>
        </w:rPr>
      </w:pPr>
      <w:r w:rsidRPr="002D5340">
        <w:rPr>
          <w:rFonts w:ascii="Arial" w:hAnsi="Arial" w:cs="Arial"/>
          <w:b w:val="0"/>
        </w:rPr>
        <w:t xml:space="preserve"> </w:t>
      </w:r>
    </w:p>
    <w:p w14:paraId="2A0DC1E5" w14:textId="77777777" w:rsidR="00F24DF5" w:rsidRPr="002D5340" w:rsidRDefault="00F24DF5" w:rsidP="00F24DF5">
      <w:pPr>
        <w:pStyle w:val="paragraph"/>
        <w:spacing w:before="240" w:beforeAutospacing="0" w:afterAutospacing="0"/>
        <w:textAlignment w:val="baseline"/>
        <w:rPr>
          <w:rStyle w:val="eop"/>
          <w:rFonts w:ascii="Arial" w:hAnsi="Arial" w:cs="Arial"/>
          <w:sz w:val="22"/>
          <w:szCs w:val="22"/>
        </w:rPr>
      </w:pPr>
      <w:r w:rsidRPr="002D5340">
        <w:rPr>
          <w:rFonts w:ascii="Arial" w:hAnsi="Arial" w:cs="Arial"/>
          <w:b/>
          <w:bCs/>
          <w:sz w:val="22"/>
          <w:szCs w:val="22"/>
        </w:rPr>
        <w:t>K 172. členu</w:t>
      </w:r>
      <w:r w:rsidRPr="002D5340">
        <w:rPr>
          <w:rFonts w:ascii="Arial" w:hAnsi="Arial" w:cs="Arial"/>
          <w:sz w:val="22"/>
          <w:szCs w:val="22"/>
        </w:rPr>
        <w:t xml:space="preserve"> </w:t>
      </w:r>
      <w:r w:rsidRPr="002D5340">
        <w:rPr>
          <w:rStyle w:val="eop"/>
          <w:rFonts w:ascii="Arial" w:hAnsi="Arial" w:cs="Arial"/>
          <w:b/>
          <w:bCs/>
          <w:sz w:val="22"/>
          <w:szCs w:val="22"/>
        </w:rPr>
        <w:t>(začasna prekinitev obratovanja naprave ali dela naprave)</w:t>
      </w:r>
    </w:p>
    <w:p w14:paraId="6CD43AB1" w14:textId="77777777" w:rsidR="00F24DF5" w:rsidRPr="002D5340" w:rsidRDefault="00F24DF5" w:rsidP="00032B53">
      <w:pPr>
        <w:pStyle w:val="lenobrazloitev"/>
        <w:spacing w:line="240" w:lineRule="atLeast"/>
        <w:jc w:val="both"/>
        <w:rPr>
          <w:rFonts w:ascii="Arial" w:eastAsia="Arial" w:hAnsi="Arial" w:cs="Arial"/>
          <w:b w:val="0"/>
        </w:rPr>
      </w:pPr>
      <w:r w:rsidRPr="002D5340">
        <w:rPr>
          <w:rFonts w:ascii="Arial" w:eastAsia="Arial" w:hAnsi="Arial" w:cs="Arial"/>
          <w:b w:val="0"/>
        </w:rPr>
        <w:t xml:space="preserve">V tem členu je urejena situacija, ki nastane, če želi upravljavec naprave začasno prekiniti njeno obratovanje, lahko tudi le v delu naprave. V takšnem primeru mora pred nameravano  prekinitvijo izvesti vse predpisane ukrepe za preprečitev nastanka čezmerne obremenitve okolja, o čemer mora k vlogi priložiti dokaze. </w:t>
      </w:r>
    </w:p>
    <w:p w14:paraId="3AB1629E" w14:textId="77777777" w:rsidR="00F24DF5" w:rsidRPr="002D5340" w:rsidRDefault="00F24DF5" w:rsidP="00032B53">
      <w:pPr>
        <w:pStyle w:val="lenobrazloitev"/>
        <w:spacing w:line="240" w:lineRule="atLeast"/>
        <w:jc w:val="both"/>
        <w:rPr>
          <w:rStyle w:val="eop"/>
          <w:rFonts w:ascii="Arial" w:eastAsia="Arial" w:hAnsi="Arial" w:cs="Arial"/>
          <w:b w:val="0"/>
        </w:rPr>
      </w:pPr>
      <w:r w:rsidRPr="002D5340">
        <w:rPr>
          <w:rStyle w:val="eop"/>
          <w:rFonts w:ascii="Arial" w:eastAsia="Arial" w:hAnsi="Arial" w:cs="Arial"/>
          <w:b w:val="0"/>
        </w:rPr>
        <w:t>Ministrstvo na podlagi vloge upravljavca izda odločbo o začasni prekinitvi obratovanja naprave ali njenega dela, v kateri  določi vrsto in obseg obveznosti iz okoljevarstvenega dovoljenja, ki jih je treba izvajati tudi v času začasne prekinitve obratovanja naprave ali njenega dela.</w:t>
      </w:r>
    </w:p>
    <w:p w14:paraId="0BC8958D" w14:textId="77777777" w:rsidR="00F24DF5" w:rsidRPr="002D5340" w:rsidRDefault="00F24DF5" w:rsidP="00032B53">
      <w:pPr>
        <w:pStyle w:val="lenobrazloitev"/>
        <w:spacing w:line="240" w:lineRule="atLeast"/>
        <w:jc w:val="both"/>
        <w:rPr>
          <w:rFonts w:ascii="Arial" w:eastAsia="Arial" w:hAnsi="Arial" w:cs="Arial"/>
          <w:b w:val="0"/>
        </w:rPr>
      </w:pPr>
      <w:r w:rsidRPr="002D5340">
        <w:rPr>
          <w:rStyle w:val="eop"/>
          <w:rFonts w:ascii="Arial" w:eastAsia="Arial" w:hAnsi="Arial" w:cs="Arial"/>
          <w:b w:val="0"/>
        </w:rPr>
        <w:t xml:space="preserve">V postopku izdaje takšne odločbe se preveri ali upravljavec naprave, ki namerava prekiniti obratovanje naprave iz 151. člena ali njenega dela, zagotavlja predpisano ravnanje z odpadki in izvedbo vseh ukrepov, ki so potrebni, da se prepreči čezmerna obremenitev okolja in </w:t>
      </w:r>
      <w:proofErr w:type="spellStart"/>
      <w:r w:rsidRPr="002D5340">
        <w:rPr>
          <w:rStyle w:val="eop"/>
          <w:rFonts w:ascii="Arial" w:eastAsia="Arial" w:hAnsi="Arial" w:cs="Arial"/>
          <w:b w:val="0"/>
        </w:rPr>
        <w:t>okoljska</w:t>
      </w:r>
      <w:proofErr w:type="spellEnd"/>
      <w:r w:rsidRPr="002D5340">
        <w:rPr>
          <w:rStyle w:val="eop"/>
          <w:rFonts w:ascii="Arial" w:eastAsia="Arial" w:hAnsi="Arial" w:cs="Arial"/>
          <w:b w:val="0"/>
        </w:rPr>
        <w:t xml:space="preserve"> škoda, še zlasti obremenitev ali škoda zaradi nevarnih snovi, ki se nahajajo na lokaciji naprave. Med začasno prekinitvijo obratovanja naprave upravljavcu njegove pravice do obratovanja naprave ali njenega dela in obveznost monitoringa mirujejo, vendar ne v celoti, saj ministrstvo lahko določi vrsto in obseg obveznosti iz okoljevarstvenega dovoljenja, ki jih je treba izvajati tudi v času začasne prekinitve obratovanja naprave ali njenega</w:t>
      </w:r>
      <w:r w:rsidRPr="002D5340">
        <w:rPr>
          <w:rFonts w:ascii="Arial" w:eastAsia="Arial" w:hAnsi="Arial" w:cs="Arial"/>
          <w:b w:val="0"/>
        </w:rPr>
        <w:t xml:space="preserve"> dela. </w:t>
      </w:r>
    </w:p>
    <w:p w14:paraId="291DFF11" w14:textId="77777777" w:rsidR="00F24DF5" w:rsidRPr="002D5340" w:rsidRDefault="00F24DF5" w:rsidP="00032B53">
      <w:pPr>
        <w:pStyle w:val="lenobrazloitev"/>
        <w:spacing w:line="240" w:lineRule="atLeast"/>
        <w:jc w:val="both"/>
        <w:rPr>
          <w:rStyle w:val="eop"/>
          <w:rFonts w:ascii="Arial" w:hAnsi="Arial" w:cs="Arial"/>
        </w:rPr>
      </w:pPr>
      <w:r w:rsidRPr="002D5340">
        <w:rPr>
          <w:rStyle w:val="eop"/>
          <w:rFonts w:ascii="Arial" w:hAnsi="Arial" w:cs="Arial"/>
          <w:b w:val="0"/>
        </w:rPr>
        <w:t>Odločba o začasni prekinitvi obratovanja naprave preneha veljati v treh letih od njene pravnomočnosti ali z dnem začetka ponovnega obratovanja naprave, ki ga ministrstvo z odločbo določi na podlagi vloge upravljavca, kar je prej.</w:t>
      </w:r>
    </w:p>
    <w:p w14:paraId="7ECEF588"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Pri tem velja poudariti, da je upravljavec dolžan načrtovati prilagoditev na relevantne Zaključke o BAT tudi v času začasne prekinitve obratovanja naprave ali dela naprave, saj je ta institut namenjen zgolj začasni prekinitvi obratovanja, kar pomeni, da mora ob začetku ponovnega obratovanja naprave ali dela naprave le-ta obratovati v skladu z veljavnim okoljevarstvenim dovoljenjem, ki je usklajeno z veljavnimi predpisi in Zaključki o BAT.</w:t>
      </w:r>
    </w:p>
    <w:p w14:paraId="0E830998"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Odločba o začasni </w:t>
      </w:r>
      <w:r w:rsidRPr="002D5340">
        <w:rPr>
          <w:rFonts w:ascii="Arial" w:eastAsia="Arial" w:hAnsi="Arial" w:cs="Arial"/>
          <w:b w:val="0"/>
        </w:rPr>
        <w:t>prekinitvi obratovanja naprave iz prejšnjega odstavka se lahko na vlogo upravljavca enkrat podaljša, pri čemer mora upravljavec v vlogi utemeljiti razloge za tako podaljšanje.</w:t>
      </w:r>
    </w:p>
    <w:p w14:paraId="17AD5ECF" w14:textId="77777777" w:rsidR="00F24DF5" w:rsidRPr="002D5340" w:rsidRDefault="00F24DF5" w:rsidP="00032B53">
      <w:pPr>
        <w:spacing w:line="240" w:lineRule="atLeast"/>
        <w:jc w:val="both"/>
        <w:rPr>
          <w:rFonts w:ascii="Arial" w:hAnsi="Arial" w:cs="Arial"/>
          <w:sz w:val="22"/>
          <w:szCs w:val="22"/>
        </w:rPr>
      </w:pPr>
      <w:r w:rsidRPr="002D5340">
        <w:rPr>
          <w:rFonts w:ascii="Arial" w:hAnsi="Arial" w:cs="Arial"/>
          <w:sz w:val="22"/>
          <w:szCs w:val="22"/>
        </w:rPr>
        <w:t xml:space="preserve">Ta člen ureja tudi obveznost obveščanja pristojne inšpekcije in občine, na katerem območju je naprava, glede izdane odločbe tako da jima ministrstvo izdano odločbo posreduje. </w:t>
      </w:r>
      <w:r w:rsidRPr="002D5340">
        <w:rPr>
          <w:rFonts w:ascii="Arial" w:eastAsia="Arial" w:hAnsi="Arial" w:cs="Arial"/>
          <w:sz w:val="22"/>
          <w:szCs w:val="22"/>
        </w:rPr>
        <w:t>Navedena ureditev je smiselna zaradi obveščenosti občine o obremenitvi lokalnega okolja, glede katerega ima po tem zakonu, pa tudi po Zakonu o lokalni samoupravi določene naloge in pristojnosti povezane z varstvom okolja.</w:t>
      </w:r>
      <w:r w:rsidRPr="002D5340">
        <w:rPr>
          <w:rFonts w:ascii="Arial" w:hAnsi="Arial" w:cs="Arial"/>
          <w:sz w:val="22"/>
          <w:szCs w:val="22"/>
        </w:rPr>
        <w:t xml:space="preserve"> </w:t>
      </w:r>
    </w:p>
    <w:p w14:paraId="711AEA70" w14:textId="77777777" w:rsidR="00F24DF5" w:rsidRPr="002D5340" w:rsidRDefault="00F24DF5" w:rsidP="00F24DF5">
      <w:pPr>
        <w:jc w:val="both"/>
        <w:rPr>
          <w:rFonts w:ascii="Arial" w:hAnsi="Arial" w:cs="Arial"/>
          <w:sz w:val="22"/>
          <w:szCs w:val="22"/>
        </w:rPr>
      </w:pPr>
    </w:p>
    <w:p w14:paraId="30A0B037" w14:textId="77777777" w:rsidR="00F24DF5" w:rsidRPr="002D5340" w:rsidRDefault="00F24DF5" w:rsidP="00F24DF5">
      <w:pPr>
        <w:pStyle w:val="lennaslov"/>
        <w:jc w:val="left"/>
      </w:pPr>
      <w:r w:rsidRPr="002D5340">
        <w:t>K 173. členu (odvzem okoljevarstvenega dovoljenja)</w:t>
      </w:r>
    </w:p>
    <w:p w14:paraId="1F950C9E" w14:textId="77777777" w:rsidR="00F24DF5" w:rsidRPr="002D5340" w:rsidRDefault="00F24DF5" w:rsidP="00032B53">
      <w:pPr>
        <w:spacing w:line="260" w:lineRule="atLeast"/>
        <w:jc w:val="both"/>
        <w:rPr>
          <w:rFonts w:ascii="Arial" w:eastAsia="Arial" w:hAnsi="Arial" w:cs="Arial"/>
          <w:sz w:val="22"/>
          <w:szCs w:val="22"/>
        </w:rPr>
      </w:pPr>
      <w:r w:rsidRPr="002D5340">
        <w:rPr>
          <w:rFonts w:ascii="Arial" w:eastAsia="Arial" w:hAnsi="Arial" w:cs="Arial"/>
          <w:sz w:val="22"/>
          <w:szCs w:val="22"/>
        </w:rPr>
        <w:t>V tem členu je urejen odvzem okoljevarstvenega dovoljenja. Določeni so razlogi, zaradi katerih ministrstvo okoljevarstveno dovoljenje odvzame na predlog pristojnega inšpektorja, pri čemer pa je tudi določeno, v katerih primerih se te določbe ne uporabljajo. Izjema so okoljevarstvena dovoljenja za obratovanje odlagališča odpadkov, za obratovanje komunalne ali skupne čistilne naprave, ki so namenjene izvajanju javne službe, in za obratovanje čistilne naprave, v kateri se čisti industrijska odpadna voda. Gre za naprave, katerih neprekinjeno obratovanje je ključnega pomena za izvajanje nekaterih storitev v javnem interesu oziroma storitev javnih služb.</w:t>
      </w:r>
    </w:p>
    <w:p w14:paraId="0C99045D" w14:textId="77777777" w:rsidR="00F24DF5" w:rsidRPr="002D5340" w:rsidRDefault="00F24DF5" w:rsidP="00032B53">
      <w:pPr>
        <w:spacing w:line="260" w:lineRule="atLeast"/>
        <w:jc w:val="both"/>
        <w:rPr>
          <w:rFonts w:ascii="Arial" w:eastAsia="Arial" w:hAnsi="Arial" w:cs="Arial"/>
          <w:sz w:val="22"/>
          <w:szCs w:val="22"/>
        </w:rPr>
      </w:pPr>
      <w:r w:rsidRPr="002D5340">
        <w:rPr>
          <w:rFonts w:ascii="Arial" w:eastAsia="Arial" w:hAnsi="Arial" w:cs="Arial"/>
          <w:sz w:val="22"/>
          <w:szCs w:val="22"/>
        </w:rPr>
        <w:t xml:space="preserve">O uvedbi postopka za odvzem okoljevarstvenega dovoljenja ministrstvo obvesti upravljavca. Ob izdaji odločbe o odvzemu okoljevarstvenega dovoljenja ministrstvo začne postopek ugotavljanja </w:t>
      </w:r>
      <w:proofErr w:type="spellStart"/>
      <w:r w:rsidRPr="002D5340">
        <w:rPr>
          <w:rFonts w:ascii="Arial" w:eastAsia="Arial" w:hAnsi="Arial" w:cs="Arial"/>
          <w:sz w:val="22"/>
          <w:szCs w:val="22"/>
        </w:rPr>
        <w:lastRenderedPageBreak/>
        <w:t>okoljske</w:t>
      </w:r>
      <w:proofErr w:type="spellEnd"/>
      <w:r w:rsidRPr="002D5340">
        <w:rPr>
          <w:rFonts w:ascii="Arial" w:eastAsia="Arial" w:hAnsi="Arial" w:cs="Arial"/>
          <w:sz w:val="22"/>
          <w:szCs w:val="22"/>
        </w:rPr>
        <w:t xml:space="preserve"> škode</w:t>
      </w:r>
      <w:r w:rsidRPr="002D5340">
        <w:rPr>
          <w:rFonts w:ascii="Arial" w:hAnsi="Arial" w:cs="Arial"/>
          <w:sz w:val="22"/>
          <w:szCs w:val="22"/>
        </w:rPr>
        <w:t xml:space="preserve">. </w:t>
      </w:r>
      <w:r w:rsidRPr="002D5340">
        <w:rPr>
          <w:rFonts w:ascii="Arial" w:eastAsia="Arial" w:hAnsi="Arial" w:cs="Arial"/>
          <w:sz w:val="22"/>
          <w:szCs w:val="22"/>
        </w:rPr>
        <w:t xml:space="preserve">Navedeno pomeni, da v primeru odvzema okoljevarstvenega dovoljenja upravljavec ne bo prost vseh obveznosti, saj se bo po postopku ugotavljanja </w:t>
      </w:r>
      <w:proofErr w:type="spellStart"/>
      <w:r w:rsidRPr="002D5340">
        <w:rPr>
          <w:rFonts w:ascii="Arial" w:eastAsia="Arial" w:hAnsi="Arial" w:cs="Arial"/>
          <w:sz w:val="22"/>
          <w:szCs w:val="22"/>
        </w:rPr>
        <w:t>okoljske</w:t>
      </w:r>
      <w:proofErr w:type="spellEnd"/>
      <w:r w:rsidRPr="002D5340">
        <w:rPr>
          <w:rFonts w:ascii="Arial" w:eastAsia="Arial" w:hAnsi="Arial" w:cs="Arial"/>
          <w:sz w:val="22"/>
          <w:szCs w:val="22"/>
        </w:rPr>
        <w:t xml:space="preserve"> škode ugotavljalo potrebo po sanaciji območja naprave, glede na ugotovitve pa mu bo možno z odločbo naprtiti sanacijske ukrepe, pri čemer se iz tega poglavja uporabijo tudi pravila o kritju stroškov teh ukrepov. </w:t>
      </w:r>
    </w:p>
    <w:p w14:paraId="29E633C3" w14:textId="2C5D2674" w:rsidR="00F24DF5" w:rsidRPr="00032B53" w:rsidRDefault="00F24DF5" w:rsidP="00032B53">
      <w:pPr>
        <w:spacing w:line="260" w:lineRule="atLeast"/>
        <w:jc w:val="both"/>
        <w:rPr>
          <w:rFonts w:ascii="Arial" w:eastAsia="Arial" w:hAnsi="Arial" w:cs="Arial"/>
          <w:sz w:val="22"/>
          <w:szCs w:val="22"/>
        </w:rPr>
      </w:pPr>
      <w:r w:rsidRPr="002D5340">
        <w:rPr>
          <w:rFonts w:ascii="Arial" w:hAnsi="Arial" w:cs="Arial"/>
          <w:sz w:val="22"/>
          <w:szCs w:val="22"/>
        </w:rPr>
        <w:t xml:space="preserve">Ta člen tudi ureja obveznost obveščanja pristojne inšpekcije in občine, na katerem območju je naprava, glede izdane odločbe tako da jima ministrstvo izdano odločbo posreduje. </w:t>
      </w:r>
      <w:r w:rsidRPr="002D5340">
        <w:rPr>
          <w:rFonts w:ascii="Arial" w:eastAsia="Arial" w:hAnsi="Arial" w:cs="Arial"/>
          <w:sz w:val="22"/>
          <w:szCs w:val="22"/>
        </w:rPr>
        <w:t xml:space="preserve">Navedena ureditev je smiselna zaradi obveščenosti občine o obremenitvi lokalnega okolja, glede katerega ima po tem zakonu, pa tudi po Zakonu o lokalni </w:t>
      </w:r>
      <w:proofErr w:type="spellStart"/>
      <w:r w:rsidRPr="002D5340">
        <w:rPr>
          <w:rFonts w:ascii="Arial" w:eastAsia="Arial" w:hAnsi="Arial" w:cs="Arial"/>
          <w:sz w:val="22"/>
          <w:szCs w:val="22"/>
        </w:rPr>
        <w:t>samouppravi</w:t>
      </w:r>
      <w:proofErr w:type="spellEnd"/>
      <w:r w:rsidRPr="002D5340">
        <w:rPr>
          <w:rFonts w:ascii="Arial" w:eastAsia="Arial" w:hAnsi="Arial" w:cs="Arial"/>
          <w:sz w:val="22"/>
          <w:szCs w:val="22"/>
        </w:rPr>
        <w:t xml:space="preserve"> določene naloge in pristojnosti povezane z varstvom okolja.</w:t>
      </w:r>
      <w:r w:rsidRPr="002D5340">
        <w:rPr>
          <w:rFonts w:ascii="Arial" w:hAnsi="Arial" w:cs="Arial"/>
          <w:sz w:val="22"/>
          <w:szCs w:val="22"/>
        </w:rPr>
        <w:t xml:space="preserve"> </w:t>
      </w:r>
    </w:p>
    <w:p w14:paraId="7F5C7FAD" w14:textId="77777777" w:rsidR="00F24DF5" w:rsidRPr="002D5340" w:rsidRDefault="00F24DF5" w:rsidP="00032B53">
      <w:pPr>
        <w:pStyle w:val="lenobrazloitev"/>
        <w:spacing w:line="260" w:lineRule="atLeast"/>
        <w:jc w:val="both"/>
        <w:rPr>
          <w:rFonts w:ascii="Arial" w:hAnsi="Arial" w:cs="Arial"/>
          <w:b w:val="0"/>
        </w:rPr>
      </w:pPr>
    </w:p>
    <w:p w14:paraId="1A9B06C3" w14:textId="77777777" w:rsidR="00F24DF5" w:rsidRPr="002D5340" w:rsidRDefault="00F24DF5" w:rsidP="00F24DF5">
      <w:pPr>
        <w:pStyle w:val="lennaslov"/>
        <w:spacing w:before="240"/>
        <w:jc w:val="left"/>
      </w:pPr>
      <w:r w:rsidRPr="002D5340">
        <w:t>K 174. členu (dokončno prenehanje obratovanja naprave)</w:t>
      </w:r>
    </w:p>
    <w:p w14:paraId="485F2481" w14:textId="77777777" w:rsidR="00F24DF5" w:rsidRPr="002D5340" w:rsidRDefault="00F24DF5" w:rsidP="00032B53">
      <w:pPr>
        <w:pStyle w:val="lenobrazloitev"/>
        <w:spacing w:line="240" w:lineRule="atLeast"/>
        <w:jc w:val="both"/>
        <w:rPr>
          <w:rFonts w:ascii="Arial" w:hAnsi="Arial" w:cs="Arial"/>
          <w:b w:val="0"/>
        </w:rPr>
      </w:pPr>
      <w:r w:rsidRPr="002D5340">
        <w:rPr>
          <w:rFonts w:ascii="Arial" w:hAnsi="Arial" w:cs="Arial"/>
          <w:b w:val="0"/>
        </w:rPr>
        <w:t xml:space="preserve">V tem členu je urejen postopek, ki ga je treba izvesti, če želi upravljavec prenehati z obratovanjem naprave iz 151. člena tega zakona. Obveznosti izhajajo iz zahtev Direktive 2010/75/EU, ki jih ta člen smiselno prenaša v slovenski pravni red. </w:t>
      </w:r>
    </w:p>
    <w:p w14:paraId="2BC5449A" w14:textId="77777777" w:rsidR="00F24DF5" w:rsidRPr="002D5340" w:rsidRDefault="00F24DF5" w:rsidP="00032B53">
      <w:pPr>
        <w:tabs>
          <w:tab w:val="left" w:pos="540"/>
          <w:tab w:val="left" w:pos="900"/>
        </w:tabs>
        <w:spacing w:line="240" w:lineRule="atLeast"/>
        <w:jc w:val="both"/>
        <w:rPr>
          <w:rFonts w:ascii="Arial" w:eastAsia="Arial" w:hAnsi="Arial" w:cs="Arial"/>
          <w:sz w:val="22"/>
          <w:szCs w:val="22"/>
        </w:rPr>
      </w:pPr>
      <w:r w:rsidRPr="002D5340">
        <w:rPr>
          <w:rFonts w:ascii="Arial" w:eastAsia="Arial" w:hAnsi="Arial" w:cs="Arial"/>
          <w:sz w:val="22"/>
          <w:szCs w:val="22"/>
        </w:rPr>
        <w:t>Upravljavec, ki namerava dokončno prenehati z obratovanjem naprave iz 151. člena tega zakona, mora na ministrstvo vložiti vlogo o nameri prenehanja obratovanja naprave, ki vsebuje zlasti (1) povzetek podatkov o zadevnih nevarnih snoveh iz izhodiščnega poročila iz 157. člena tega zakona oziroma podatke o tem , ali so se pri izvajanju dejavnosti v napravi uporabljale, proizvajale, skladiščile ali izpuščale zadevne nevarne snovi, vključno s seznamom teh zadevnih nevarnih snovi; (2) oceno onesnaženosti tal in podzemne vode na območju naprave z zadevnimi nevarnimi snovmi ob prenehanju obratovanja naprave, če so se pri izvajanju dejavnosti v napravi uporabljale, proizvajale, skladiščile ali izpuščale zadevne nevarne snovi (ocena stanja območja); (3) dokazila o izvedbi ukrepov, določenih v okoljevarstvenem dovoljenju za obratovanje naprave na podlagi 11. točke drugega odstavka 163. člena tega zakona; (4) oceno, ali je doseženo zadovoljivo stanje območja; (5) če iz ocene iz prejšnje točke izhaja, da stanje območja naprave ni zadovoljivo, predlog ukrepov za omejitev onesnaženja tal oziroma podzemne vode in za sanacijo območja naprave tako, da bo doseženo zadovoljivo stanje območja, vključno z opredelitvijo njihove tehnične izvedljivosti.</w:t>
      </w:r>
    </w:p>
    <w:p w14:paraId="09A1CC04" w14:textId="77777777" w:rsidR="00F24DF5" w:rsidRPr="002D5340" w:rsidRDefault="00F24DF5" w:rsidP="00032B53">
      <w:pPr>
        <w:tabs>
          <w:tab w:val="left" w:pos="540"/>
          <w:tab w:val="left" w:pos="900"/>
        </w:tabs>
        <w:spacing w:line="240" w:lineRule="atLeast"/>
        <w:jc w:val="both"/>
        <w:rPr>
          <w:rFonts w:ascii="Arial" w:hAnsi="Arial" w:cs="Arial"/>
          <w:sz w:val="22"/>
          <w:szCs w:val="22"/>
          <w:lang w:eastAsia="sl-SI"/>
        </w:rPr>
      </w:pPr>
      <w:r w:rsidRPr="002D5340">
        <w:rPr>
          <w:rFonts w:ascii="Arial" w:hAnsi="Arial" w:cs="Arial"/>
          <w:sz w:val="22"/>
          <w:szCs w:val="22"/>
          <w:lang w:eastAsia="sl-SI"/>
        </w:rPr>
        <w:t xml:space="preserve">V drugem in tretjem odstavku tega člena je določeno, kdaj se šteje, da je doseženo zadovoljivo stanje območja, kot to izhaja iz Direktive 2010/75/EU. Zadovoljivo stanje se ugotavlja ob upoštevanju spremembe ravni onesnaženja glede na ničelno stanje oz. stanje onesnaženosti tal oziroma podzemne vode ob pripravi izhodiščnega poročila, če je bilo slednje izdelano, ter ob upoštevanju ocen tveganja za zdravje in okolje. Ugotovljeno onesnaženje ne sme povzročati nobenega pomembnega tveganja za zdravje ljudi ali tveganja za okolje. Predpisano je tudi, kdo sme izdelati oceno tveganja za zdravje ljudi ter oceno tveganja za okolje, in sicer te ocene lahko izdelajo institucije, ki take ocene izdelujejo tudi v primeru ugotavljanja </w:t>
      </w:r>
      <w:proofErr w:type="spellStart"/>
      <w:r w:rsidRPr="002D5340">
        <w:rPr>
          <w:rFonts w:ascii="Arial" w:hAnsi="Arial" w:cs="Arial"/>
          <w:sz w:val="22"/>
          <w:szCs w:val="22"/>
          <w:lang w:eastAsia="sl-SI"/>
        </w:rPr>
        <w:t>okoljske</w:t>
      </w:r>
      <w:proofErr w:type="spellEnd"/>
      <w:r w:rsidRPr="002D5340">
        <w:rPr>
          <w:rFonts w:ascii="Arial" w:hAnsi="Arial" w:cs="Arial"/>
          <w:sz w:val="22"/>
          <w:szCs w:val="22"/>
          <w:lang w:eastAsia="sl-SI"/>
        </w:rPr>
        <w:t xml:space="preserve"> škode. </w:t>
      </w:r>
    </w:p>
    <w:p w14:paraId="24B03298" w14:textId="3B1C28AE" w:rsidR="00F24DF5" w:rsidRPr="002D5340" w:rsidRDefault="00F24DF5" w:rsidP="00032B53">
      <w:pPr>
        <w:tabs>
          <w:tab w:val="left" w:pos="540"/>
          <w:tab w:val="left" w:pos="900"/>
        </w:tabs>
        <w:spacing w:line="240" w:lineRule="atLeast"/>
        <w:jc w:val="both"/>
        <w:rPr>
          <w:rFonts w:ascii="Arial" w:hAnsi="Arial" w:cs="Arial"/>
          <w:sz w:val="22"/>
          <w:szCs w:val="22"/>
          <w:lang w:eastAsia="sl-SI"/>
        </w:rPr>
      </w:pPr>
      <w:r w:rsidRPr="002D5340">
        <w:rPr>
          <w:rFonts w:ascii="Arial" w:hAnsi="Arial" w:cs="Arial"/>
          <w:sz w:val="22"/>
          <w:szCs w:val="22"/>
          <w:lang w:eastAsia="sl-SI"/>
        </w:rPr>
        <w:t xml:space="preserve"> Če bo iz predložene dokumentacije, vključene v vlogi za dokončno prenehanje obratovanja naprave, razvidno, da so izvedeni ukrepi ob dokončnem prenehanju obratovanja naprave iz okoljevarstvenega dovoljenja in tudi, da je doseženo zadovoljivo stanje območja po tem členu, bo ministrstvo izdalo odločbo o prenehanju okoljevarstvenega dovoljenja. </w:t>
      </w:r>
    </w:p>
    <w:p w14:paraId="7A8FC747" w14:textId="77777777" w:rsidR="00F24DF5" w:rsidRPr="002D5340" w:rsidRDefault="00F24DF5" w:rsidP="00032B53">
      <w:pPr>
        <w:tabs>
          <w:tab w:val="left" w:pos="540"/>
          <w:tab w:val="left" w:pos="900"/>
        </w:tabs>
        <w:spacing w:line="240" w:lineRule="atLeast"/>
        <w:jc w:val="both"/>
        <w:rPr>
          <w:rFonts w:ascii="Arial" w:eastAsia="Arial" w:hAnsi="Arial" w:cs="Arial"/>
          <w:sz w:val="22"/>
          <w:szCs w:val="22"/>
        </w:rPr>
      </w:pPr>
      <w:r w:rsidRPr="002D5340">
        <w:rPr>
          <w:rFonts w:ascii="Arial" w:eastAsia="Arial" w:hAnsi="Arial" w:cs="Arial"/>
          <w:sz w:val="22"/>
          <w:szCs w:val="22"/>
        </w:rPr>
        <w:t xml:space="preserve">Če bo ministrstvo ugotovilo, da ukrepi ob dokončnem zapiranju naprave iz okoljevarstvenega dovoljenja niso izvedeni, ali da so ti ukrepi izvedeni, vendar pa zadovoljivo stanje območja ni doseženo, bo v roku 30 dni izdalo odločbo o razgradnji naprave, s katero bo določilo obveznost izvedbe ukrepov ob dokončnem zapiranju naprave iz okoljevarstvenega dovoljenja ter obveznost izvedbe ukrepov, ki jih bo upravljavec v zvezi s sanacijo območja naprave predlagal v vlogi iz tega člena. Ministrstvo bo določilo tudi rok za izvedbo ukrepov, ki ga bo mogoče na zahtevo upravljavca enkrat podaljšati, če bodo v zahtevi upravljavca predložena dokazila, da je to </w:t>
      </w:r>
      <w:r w:rsidRPr="002D5340">
        <w:rPr>
          <w:rFonts w:ascii="Arial" w:eastAsia="Arial" w:hAnsi="Arial" w:cs="Arial"/>
          <w:sz w:val="22"/>
          <w:szCs w:val="22"/>
        </w:rPr>
        <w:lastRenderedPageBreak/>
        <w:t>potrebno zaradi zahtevnosti tehnoloških rešitev ter dolgotrajnosti postopkov pridobivanja predpisanih soglasij ali dovoljenj iz razlogov, ki niso na strani upravljavca.</w:t>
      </w:r>
    </w:p>
    <w:p w14:paraId="4E9E603F" w14:textId="77777777" w:rsidR="00F24DF5" w:rsidRPr="002D5340" w:rsidRDefault="00F24DF5" w:rsidP="00032B53">
      <w:pPr>
        <w:tabs>
          <w:tab w:val="left" w:pos="540"/>
          <w:tab w:val="left" w:pos="900"/>
        </w:tabs>
        <w:spacing w:line="240" w:lineRule="atLeast"/>
        <w:jc w:val="both"/>
        <w:rPr>
          <w:rFonts w:ascii="Arial" w:eastAsia="Arial" w:hAnsi="Arial" w:cs="Arial"/>
          <w:sz w:val="22"/>
          <w:szCs w:val="22"/>
        </w:rPr>
      </w:pPr>
      <w:r w:rsidRPr="002D5340">
        <w:rPr>
          <w:rFonts w:ascii="Arial" w:eastAsia="Arial" w:hAnsi="Arial" w:cs="Arial"/>
          <w:sz w:val="22"/>
          <w:szCs w:val="22"/>
        </w:rPr>
        <w:t xml:space="preserve">Upravljavec bo moral izvesti z odločbo o razgradnji naprave določene ukrepe, obvestiti ministrstvo o njihovi izvedbi  in predložiti dokazila o njihovi izvedbi ter priložiti dokazila, da je z izvedenimi ukrepi doseženo zadovoljivo stanje območja, skladno z zahtevami iz tega člena. Če bo ministrstvo ugotovilo, da ukrepi iz odločbe o razgradnji niso izvedeni, bo upravljavcu z dopolnilno odločbo določilo dodaten rok za izvedbo teh ukrepov. Okoljevarstveno dovoljenje za obratovanje te naprave pri tem ostaja v veljavi. Če pa bo ministrstvo ugotovilo, da so ukrepi izvedeni in je zadovoljivo stanje območja doseženo, bo izdalo odločbo o prenehanju  okoljevarstvenega dovoljenja. </w:t>
      </w:r>
    </w:p>
    <w:p w14:paraId="0BEC4B6A" w14:textId="77777777" w:rsidR="00F24DF5" w:rsidRPr="002D5340" w:rsidRDefault="00F24DF5" w:rsidP="00032B53">
      <w:pPr>
        <w:pStyle w:val="lenobrazloitev"/>
        <w:spacing w:line="240" w:lineRule="atLeast"/>
        <w:jc w:val="both"/>
        <w:rPr>
          <w:rStyle w:val="eop"/>
          <w:rFonts w:ascii="Arial" w:hAnsi="Arial" w:cs="Arial"/>
          <w:b w:val="0"/>
        </w:rPr>
      </w:pPr>
      <w:r w:rsidRPr="002D5340">
        <w:rPr>
          <w:rStyle w:val="eop"/>
          <w:rFonts w:ascii="Arial" w:hAnsi="Arial" w:cs="Arial"/>
          <w:b w:val="0"/>
        </w:rPr>
        <w:t xml:space="preserve">Če bo ministrstvo ugotovilo, da je upravljavec ustrezno izvedel vse ukrepe iz odločbe o razgradnji naprave, zadovoljivo stanje območja pa kljub temu ni doseženo, bo ob smiselni uporabi zahtev tega člena izdalo odločbo o prenehanju okoljevarstvenega dovoljenja, vendar bo hkrati začelo s postopkom ugotavljanja in sanacije </w:t>
      </w:r>
      <w:proofErr w:type="spellStart"/>
      <w:r w:rsidRPr="002D5340">
        <w:rPr>
          <w:rStyle w:val="eop"/>
          <w:rFonts w:ascii="Arial" w:hAnsi="Arial" w:cs="Arial"/>
          <w:b w:val="0"/>
        </w:rPr>
        <w:t>okoljske</w:t>
      </w:r>
      <w:proofErr w:type="spellEnd"/>
      <w:r w:rsidRPr="002D5340">
        <w:rPr>
          <w:rStyle w:val="eop"/>
          <w:rFonts w:ascii="Arial" w:hAnsi="Arial" w:cs="Arial"/>
          <w:b w:val="0"/>
        </w:rPr>
        <w:t xml:space="preserve"> škode po tem zakonu.</w:t>
      </w:r>
    </w:p>
    <w:p w14:paraId="0315D13E" w14:textId="77777777" w:rsidR="00F24DF5" w:rsidRPr="002D5340" w:rsidRDefault="00F24DF5" w:rsidP="00032B53">
      <w:pPr>
        <w:pStyle w:val="lenobrazloitev"/>
        <w:spacing w:line="240" w:lineRule="atLeast"/>
        <w:jc w:val="both"/>
        <w:rPr>
          <w:rStyle w:val="eop"/>
          <w:rFonts w:ascii="Arial" w:hAnsi="Arial" w:cs="Arial"/>
          <w:b w:val="0"/>
        </w:rPr>
      </w:pPr>
      <w:r w:rsidRPr="002D5340">
        <w:rPr>
          <w:rStyle w:val="eop"/>
          <w:rFonts w:ascii="Arial" w:hAnsi="Arial" w:cs="Arial"/>
          <w:b w:val="0"/>
        </w:rPr>
        <w:t xml:space="preserve">Ministrstvo v roku in na način iz četrtega odstavka 161. člena tega zakona obvesti o izdaji odločbe o prenehanju okoljevarstvenega dovoljenja tudi javnost. </w:t>
      </w:r>
    </w:p>
    <w:p w14:paraId="2ACBB163" w14:textId="77777777" w:rsidR="00F24DF5" w:rsidRPr="002D5340" w:rsidRDefault="00F24DF5" w:rsidP="00F24DF5">
      <w:pPr>
        <w:tabs>
          <w:tab w:val="left" w:pos="540"/>
          <w:tab w:val="left" w:pos="900"/>
        </w:tabs>
        <w:overflowPunct w:val="0"/>
        <w:autoSpaceDE w:val="0"/>
        <w:autoSpaceDN w:val="0"/>
        <w:adjustRightInd w:val="0"/>
        <w:spacing w:before="480"/>
        <w:textAlignment w:val="baseline"/>
        <w:rPr>
          <w:rFonts w:ascii="Arial" w:hAnsi="Arial" w:cs="Arial"/>
          <w:b/>
          <w:bCs/>
          <w:sz w:val="22"/>
          <w:szCs w:val="22"/>
          <w:lang w:eastAsia="sl-SI"/>
        </w:rPr>
      </w:pPr>
      <w:bookmarkStart w:id="82" w:name="_Hlk167193032"/>
      <w:r w:rsidRPr="002D5340">
        <w:rPr>
          <w:rFonts w:ascii="Arial" w:hAnsi="Arial" w:cs="Arial"/>
          <w:b/>
          <w:bCs/>
          <w:sz w:val="22"/>
          <w:szCs w:val="22"/>
          <w:lang w:eastAsia="sl-SI"/>
        </w:rPr>
        <w:t>2.3. Okoljevarstveno dovoljenje za obratovanje druge naprave in dejavnosti</w:t>
      </w:r>
    </w:p>
    <w:p w14:paraId="6360FC47" w14:textId="77777777" w:rsidR="00F24DF5" w:rsidRPr="002D5340" w:rsidRDefault="00F24DF5" w:rsidP="00F24DF5">
      <w:pPr>
        <w:pStyle w:val="lenobrazloitev"/>
        <w:rPr>
          <w:rFonts w:ascii="Arial" w:hAnsi="Arial" w:cs="Arial"/>
        </w:rPr>
      </w:pPr>
    </w:p>
    <w:p w14:paraId="1ABB1D6A"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175. členu </w:t>
      </w:r>
      <w:r w:rsidRPr="002D5340">
        <w:rPr>
          <w:rFonts w:ascii="Arial" w:hAnsi="Arial" w:cs="Arial"/>
          <w:b/>
          <w:bCs/>
          <w:sz w:val="22"/>
          <w:szCs w:val="22"/>
          <w:lang w:eastAsia="sl-SI"/>
        </w:rPr>
        <w:t>(druge naprave in dejavnosti)</w:t>
      </w:r>
    </w:p>
    <w:p w14:paraId="17643B62"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V tem členu zakon določa, da je treba pridobiti okoljevarstveno dovoljenje tudi za izvajanje dejavnosti oziroma obratovanje naprave, ki ni naprava iz 151. člena, če obveznost pridobitve okoljevarstvenega dovoljenja določajo predpisi iz 20. ali 25. Člena tega zakona. Okoljevarstveno dovoljenje za druge dejavnosti in naprave mora pridobiti tudi upravljavec, ki je obdelovalec odpadkov, če obveznost pridobitve okoljevarstvenega dovoljenja določajo predpisi iz</w:t>
      </w:r>
      <w:r w:rsidRPr="002D5340">
        <w:rPr>
          <w:rFonts w:ascii="Arial" w:hAnsi="Arial" w:cs="Arial"/>
          <w:color w:val="000000"/>
          <w:sz w:val="22"/>
          <w:szCs w:val="22"/>
          <w:shd w:val="clear" w:color="auto" w:fill="FFFFFF"/>
        </w:rPr>
        <w:t xml:space="preserve"> </w:t>
      </w:r>
      <w:r w:rsidRPr="002D5340">
        <w:rPr>
          <w:rStyle w:val="normaltextrun"/>
          <w:rFonts w:ascii="Arial" w:hAnsi="Arial" w:cs="Arial"/>
          <w:color w:val="000000"/>
          <w:sz w:val="22"/>
          <w:szCs w:val="22"/>
          <w:shd w:val="clear" w:color="auto" w:fill="FFFFFF"/>
        </w:rPr>
        <w:t xml:space="preserve">petega odstavka </w:t>
      </w:r>
      <w:r w:rsidRPr="002D5340">
        <w:rPr>
          <w:rStyle w:val="normaltextrun"/>
          <w:rFonts w:ascii="Arial" w:hAnsi="Arial" w:cs="Arial"/>
          <w:color w:val="000000" w:themeColor="text1"/>
          <w:sz w:val="22"/>
          <w:szCs w:val="22"/>
        </w:rPr>
        <w:t>35</w:t>
      </w:r>
      <w:r w:rsidRPr="002D5340">
        <w:rPr>
          <w:rStyle w:val="normaltextrun"/>
          <w:rFonts w:ascii="Arial" w:hAnsi="Arial" w:cs="Arial"/>
          <w:color w:val="000000"/>
          <w:sz w:val="22"/>
          <w:szCs w:val="22"/>
          <w:shd w:val="clear" w:color="auto" w:fill="FFFFFF"/>
        </w:rPr>
        <w:t>. člena tega zakona</w:t>
      </w:r>
      <w:r w:rsidRPr="002D5340">
        <w:rPr>
          <w:rFonts w:ascii="Arial" w:hAnsi="Arial" w:cs="Arial"/>
          <w:sz w:val="22"/>
          <w:szCs w:val="22"/>
        </w:rPr>
        <w:t xml:space="preserve">. </w:t>
      </w:r>
    </w:p>
    <w:p w14:paraId="6A93B14B"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V tem členu zakon določa smiselno uporabo drugega in tretjega odstavka 151. člena tega zakona, kadar je okoljevarstveno dovoljenje iz prvega odstavka tega člena izdano za obratovanje naprave, ki je odlagališče odpadkov. To pomeni, da je v teh primerih nepremičnine</w:t>
      </w:r>
      <w:r w:rsidRPr="002D5340">
        <w:rPr>
          <w:rFonts w:ascii="Arial" w:eastAsia="Arial" w:hAnsi="Arial" w:cs="Arial"/>
          <w:sz w:val="22"/>
          <w:szCs w:val="22"/>
        </w:rPr>
        <w:t xml:space="preserve"> na katerih je to odlagališče odpadkov, dovoljeno uporabljati samo za namene odlaganja odpadkov v skladu z izdanim okoljevarstvenim dovoljenjem, kar se zaznamuje v zemljiški knjigi. Kljub navedenemu je na nepremičninah, na katerih se nahaja obstoječe zaprto odlagališče, pod pogoji, ki jih določa zakon, ki ureja uvajanje naprav za proizvodnjo električne energije iz obnovljivih virov energije, dopustno postaviti </w:t>
      </w:r>
      <w:proofErr w:type="spellStart"/>
      <w:r w:rsidRPr="002D5340">
        <w:rPr>
          <w:rFonts w:ascii="Arial" w:eastAsia="Arial" w:hAnsi="Arial" w:cs="Arial"/>
          <w:sz w:val="22"/>
          <w:szCs w:val="22"/>
        </w:rPr>
        <w:t>fotonapetostne</w:t>
      </w:r>
      <w:proofErr w:type="spellEnd"/>
      <w:r w:rsidRPr="002D5340">
        <w:rPr>
          <w:rFonts w:ascii="Arial" w:eastAsia="Arial" w:hAnsi="Arial" w:cs="Arial"/>
          <w:sz w:val="22"/>
          <w:szCs w:val="22"/>
        </w:rPr>
        <w:t xml:space="preserve"> naprave ali vetrne proizvodne naprave</w:t>
      </w:r>
    </w:p>
    <w:p w14:paraId="3F05735F"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V tem členu zakon ureja tudi situacijo, ko bi bilo za isto napravo ali izvajanje iste dejavnosti potrebno pridobiti več dovoljenj (npr. za dve ali kombinacijo več kot dveh možnosti: za napravo ali dejavnost za obdelavo odpadkov, za odvajanje odpadnih vod, za obratovanje naprave, ki povzroča emisijo snovi v zrak ali za obratovanje vira hrupa). V primeru iz prejšnjega stavka se za tako situacijo izda eno okoljevarstveno dovoljenje za drugo napravo ali dejavnost.</w:t>
      </w:r>
    </w:p>
    <w:p w14:paraId="4F27D748" w14:textId="77777777" w:rsidR="00F24DF5" w:rsidRPr="002D5340" w:rsidRDefault="00F24DF5" w:rsidP="00F24DF5">
      <w:pPr>
        <w:pStyle w:val="lenobrazloitev"/>
        <w:rPr>
          <w:rFonts w:ascii="Arial" w:hAnsi="Arial" w:cs="Arial"/>
        </w:rPr>
      </w:pPr>
    </w:p>
    <w:p w14:paraId="467AC1D8" w14:textId="77777777" w:rsidR="00F24DF5" w:rsidRPr="002D5340" w:rsidRDefault="00F24DF5" w:rsidP="00F24DF5">
      <w:pPr>
        <w:suppressAutoHyphens/>
        <w:overflowPunct w:val="0"/>
        <w:autoSpaceDE w:val="0"/>
        <w:autoSpaceDN w:val="0"/>
        <w:adjustRightInd w:val="0"/>
        <w:textAlignment w:val="baseline"/>
        <w:rPr>
          <w:rFonts w:ascii="Arial" w:hAnsi="Arial" w:cs="Arial"/>
          <w:b/>
          <w:bCs/>
          <w:sz w:val="22"/>
          <w:szCs w:val="22"/>
          <w:lang w:eastAsia="sl-SI"/>
        </w:rPr>
      </w:pPr>
      <w:r w:rsidRPr="002D5340">
        <w:rPr>
          <w:rFonts w:ascii="Arial" w:hAnsi="Arial" w:cs="Arial"/>
          <w:b/>
          <w:bCs/>
          <w:sz w:val="22"/>
          <w:szCs w:val="22"/>
        </w:rPr>
        <w:t>K 176. členu (splošne zahteve in vloga za pridobitev okoljevarstvenega dovoljenja ali za njegovo spremembo ter obveščanje in sodelovanje  javnosti)</w:t>
      </w:r>
    </w:p>
    <w:p w14:paraId="15132BDA" w14:textId="77777777" w:rsidR="00032B53" w:rsidRDefault="00032B53" w:rsidP="00032B53">
      <w:pPr>
        <w:overflowPunct w:val="0"/>
        <w:autoSpaceDE w:val="0"/>
        <w:autoSpaceDN w:val="0"/>
        <w:adjustRightInd w:val="0"/>
        <w:spacing w:line="240" w:lineRule="atLeast"/>
        <w:jc w:val="both"/>
        <w:textAlignment w:val="baseline"/>
        <w:rPr>
          <w:rFonts w:ascii="Arial" w:hAnsi="Arial" w:cs="Arial"/>
          <w:sz w:val="22"/>
          <w:szCs w:val="22"/>
        </w:rPr>
      </w:pPr>
    </w:p>
    <w:p w14:paraId="6E6B4964" w14:textId="2C069F1F"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členu zakon določa splošne zahteve in pogoje za obratovanje druge naprave oziroma izvajanje dejavnosti v skladu s predpisi in tam določenimi ukrepi. Upravljavec mora zagotoviti obratovanje takšne naprave tako, da </w:t>
      </w:r>
      <w:r w:rsidRPr="002D5340">
        <w:rPr>
          <w:rFonts w:ascii="Arial" w:hAnsi="Arial" w:cs="Arial"/>
          <w:sz w:val="22"/>
          <w:szCs w:val="22"/>
          <w:bdr w:val="none" w:sz="0" w:space="0" w:color="auto" w:frame="1"/>
          <w:lang w:eastAsia="sl-SI"/>
        </w:rPr>
        <w:t xml:space="preserve">emisije v okolje ne presegajo mejnih vrednosti, </w:t>
      </w:r>
      <w:r w:rsidRPr="002D5340">
        <w:rPr>
          <w:rFonts w:ascii="Arial" w:hAnsi="Arial" w:cs="Arial"/>
          <w:sz w:val="22"/>
          <w:szCs w:val="22"/>
          <w:lang w:eastAsia="sl-SI"/>
        </w:rPr>
        <w:t>obdelovalec odpadkov pa mora zagotoviti obratovanje naprave in opravljanje dejavnosti znotraj predpisanih ravnanj.</w:t>
      </w:r>
    </w:p>
    <w:p w14:paraId="24EB7DF0"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lastRenderedPageBreak/>
        <w:t>Posebej je določena vsebina vloge za pridobitev takega okoljevarstvenega dovoljenja, kot tudi za njegovo spremembo.</w:t>
      </w:r>
    </w:p>
    <w:p w14:paraId="794B165C"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Ta zakon na novo določa, da tudi za naprave,</w:t>
      </w:r>
      <w:r w:rsidRPr="002D5340">
        <w:rPr>
          <w:rFonts w:ascii="Arial" w:eastAsia="Arial" w:hAnsi="Arial" w:cs="Arial"/>
          <w:sz w:val="22"/>
          <w:szCs w:val="22"/>
        </w:rPr>
        <w:t xml:space="preserve"> ki niso naprave iz 151. člena, velja, </w:t>
      </w:r>
      <w:r w:rsidRPr="002D5340">
        <w:rPr>
          <w:rFonts w:ascii="Arial" w:hAnsi="Arial" w:cs="Arial"/>
          <w:sz w:val="22"/>
          <w:szCs w:val="22"/>
        </w:rPr>
        <w:t>da mora ministrstvo v primeru spremembe okoljevarstvenega dovoljenja, s katero bo doseženo zmanjšanje emisij in to zahteva spremembo pogojev in ukrepov v okoljevarstvenem dovoljenju, voditi postopek za izdajo odločbe o spremembi okoljevarstvenega dovoljenja ne glede na druge okoliščine. Kot druge okoliščine zakon primeroma našteva inšpekcijske ali druge postopke, ki bi lahko vplivali na ustavitev postopka ali zavrnitev izdaje odločbe o spremembi okoljevarstvenega dovoljenja.</w:t>
      </w:r>
    </w:p>
    <w:p w14:paraId="50A5ADC6"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Ta člen določa tudi, da mora ministrstvo, če se vloga za izdajo ali spremembo  omenjenega okoljevarstvenega dovoljenja nanaša na obratovanje naprave za sežig ali </w:t>
      </w:r>
      <w:proofErr w:type="spellStart"/>
      <w:r w:rsidRPr="002D5340">
        <w:rPr>
          <w:rFonts w:ascii="Arial" w:hAnsi="Arial" w:cs="Arial"/>
          <w:sz w:val="22"/>
          <w:szCs w:val="22"/>
        </w:rPr>
        <w:t>sosežig</w:t>
      </w:r>
      <w:proofErr w:type="spellEnd"/>
      <w:r w:rsidRPr="002D5340">
        <w:rPr>
          <w:rFonts w:ascii="Arial" w:hAnsi="Arial" w:cs="Arial"/>
          <w:sz w:val="22"/>
          <w:szCs w:val="22"/>
        </w:rPr>
        <w:t xml:space="preserve"> odpadkov, v tem postopku zagotoviti javnosti vpogled v vlogo za pridobitev okoljevarstvenega dovoljenja ter  javnosti omogočiti izražanje mnenj in dajanje pripomb. </w:t>
      </w:r>
    </w:p>
    <w:p w14:paraId="7F086390"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Ministrstvo javnost obvesti z javnim naznanilom na krajevno običajen način in z objavo na osrednjem spletnem mestu državne uprave gov.si o vseh ključnih informacijah, povezanih z izdajo ali spremembo okoljevarstvenega dovoljenja za napravo za sežig ali </w:t>
      </w:r>
      <w:proofErr w:type="spellStart"/>
      <w:r w:rsidRPr="002D5340">
        <w:rPr>
          <w:rFonts w:ascii="Arial" w:hAnsi="Arial" w:cs="Arial"/>
          <w:sz w:val="22"/>
          <w:szCs w:val="22"/>
        </w:rPr>
        <w:t>sosežig</w:t>
      </w:r>
      <w:proofErr w:type="spellEnd"/>
      <w:r w:rsidRPr="002D5340">
        <w:rPr>
          <w:rFonts w:ascii="Arial" w:hAnsi="Arial" w:cs="Arial"/>
          <w:sz w:val="22"/>
          <w:szCs w:val="22"/>
        </w:rPr>
        <w:t xml:space="preserve"> odpadkov. </w:t>
      </w:r>
    </w:p>
    <w:p w14:paraId="7FE074F5"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Pravico do sodelovanja pri sprejemanju odločitve o izdaji ali spremembi okoljevarstvenega dovoljenja za napravo za sežig ali </w:t>
      </w:r>
      <w:proofErr w:type="spellStart"/>
      <w:r w:rsidRPr="002D5340">
        <w:rPr>
          <w:rFonts w:ascii="Arial" w:hAnsi="Arial" w:cs="Arial"/>
          <w:sz w:val="22"/>
          <w:szCs w:val="22"/>
        </w:rPr>
        <w:t>sosežig</w:t>
      </w:r>
      <w:proofErr w:type="spellEnd"/>
      <w:r w:rsidRPr="002D5340">
        <w:rPr>
          <w:rFonts w:ascii="Arial" w:hAnsi="Arial" w:cs="Arial"/>
          <w:sz w:val="22"/>
          <w:szCs w:val="22"/>
        </w:rPr>
        <w:t xml:space="preserve"> odpadkov ima javnost, ki lahko v času trajanja javne razgrnitve, ki traja 30 dni, daje mnenja, predloge in pripombe v zvezi z vsebinami iz javne razgrnitve, zlasti glede same vloge in osnutka okoljevarstvenega dovoljenja. </w:t>
      </w:r>
    </w:p>
    <w:p w14:paraId="60F3DFB3" w14:textId="77777777" w:rsidR="00F24DF5" w:rsidRPr="002D5340" w:rsidRDefault="00F24DF5" w:rsidP="00032B53">
      <w:pPr>
        <w:spacing w:line="240" w:lineRule="atLeast"/>
        <w:jc w:val="both"/>
        <w:rPr>
          <w:rFonts w:ascii="Arial" w:hAnsi="Arial" w:cs="Arial"/>
          <w:sz w:val="22"/>
          <w:szCs w:val="22"/>
        </w:rPr>
      </w:pPr>
      <w:r w:rsidRPr="002D5340">
        <w:rPr>
          <w:rFonts w:ascii="Arial" w:hAnsi="Arial" w:cs="Arial"/>
          <w:sz w:val="22"/>
          <w:szCs w:val="22"/>
        </w:rPr>
        <w:t>Zakon v tem členu daje tudi pooblastilo Vladi, da predpiše podrobnejšo vsebino vloge.</w:t>
      </w:r>
    </w:p>
    <w:p w14:paraId="06D9CA3F" w14:textId="77777777" w:rsidR="00F24DF5" w:rsidRPr="002D5340" w:rsidRDefault="00F24DF5" w:rsidP="00F24DF5">
      <w:pPr>
        <w:suppressAutoHyphens/>
        <w:overflowPunct w:val="0"/>
        <w:autoSpaceDE w:val="0"/>
        <w:autoSpaceDN w:val="0"/>
        <w:adjustRightInd w:val="0"/>
        <w:spacing w:before="240"/>
        <w:textAlignment w:val="baseline"/>
        <w:rPr>
          <w:rFonts w:ascii="Arial" w:hAnsi="Arial" w:cs="Arial"/>
          <w:b/>
          <w:bCs/>
          <w:sz w:val="22"/>
          <w:szCs w:val="22"/>
          <w:lang w:eastAsia="sl-SI"/>
        </w:rPr>
      </w:pPr>
      <w:r w:rsidRPr="002D5340">
        <w:rPr>
          <w:rFonts w:ascii="Arial" w:hAnsi="Arial" w:cs="Arial"/>
          <w:b/>
          <w:bCs/>
          <w:sz w:val="22"/>
          <w:szCs w:val="22"/>
        </w:rPr>
        <w:t xml:space="preserve">K 177. členu </w:t>
      </w:r>
      <w:r w:rsidRPr="002D5340">
        <w:rPr>
          <w:rFonts w:ascii="Arial" w:hAnsi="Arial" w:cs="Arial"/>
          <w:b/>
          <w:bCs/>
          <w:sz w:val="22"/>
          <w:szCs w:val="22"/>
          <w:lang w:eastAsia="sl-SI"/>
        </w:rPr>
        <w:t>(stranka in stranski udeleženci v postopku izdaje ali spremembe okoljevarstvenega dovoljenja)</w:t>
      </w:r>
    </w:p>
    <w:p w14:paraId="5F9809CE" w14:textId="77777777" w:rsidR="00032B53" w:rsidRDefault="00032B53" w:rsidP="00032B53">
      <w:pPr>
        <w:suppressAutoHyphens/>
        <w:overflowPunct w:val="0"/>
        <w:autoSpaceDE w:val="0"/>
        <w:autoSpaceDN w:val="0"/>
        <w:adjustRightInd w:val="0"/>
        <w:spacing w:line="240" w:lineRule="atLeast"/>
        <w:textAlignment w:val="baseline"/>
        <w:rPr>
          <w:rFonts w:ascii="Arial" w:hAnsi="Arial" w:cs="Arial"/>
          <w:sz w:val="22"/>
          <w:szCs w:val="22"/>
        </w:rPr>
      </w:pPr>
    </w:p>
    <w:p w14:paraId="6C307BCC" w14:textId="09D2306A" w:rsidR="00F24DF5" w:rsidRPr="00032B53" w:rsidRDefault="00F24DF5" w:rsidP="00032B53">
      <w:pPr>
        <w:suppressAutoHyphens/>
        <w:overflowPunct w:val="0"/>
        <w:autoSpaceDE w:val="0"/>
        <w:autoSpaceDN w:val="0"/>
        <w:adjustRightInd w:val="0"/>
        <w:spacing w:line="240" w:lineRule="atLeast"/>
        <w:textAlignment w:val="baseline"/>
        <w:rPr>
          <w:rFonts w:ascii="Arial" w:hAnsi="Arial" w:cs="Arial"/>
          <w:sz w:val="22"/>
          <w:szCs w:val="22"/>
        </w:rPr>
      </w:pPr>
      <w:r w:rsidRPr="002D5340">
        <w:rPr>
          <w:rFonts w:ascii="Arial" w:hAnsi="Arial" w:cs="Arial"/>
          <w:sz w:val="22"/>
          <w:szCs w:val="22"/>
        </w:rPr>
        <w:t>V tem členu zakona sta opredeljena stranka in stranski udeleženec v postopku izdaje okoljevarstvenega dovoljenja ali njegove spremembe.</w:t>
      </w:r>
    </w:p>
    <w:p w14:paraId="1B0A21B2" w14:textId="77777777" w:rsidR="00F24DF5" w:rsidRPr="002D5340" w:rsidRDefault="00F24DF5" w:rsidP="00032B53">
      <w:pPr>
        <w:pStyle w:val="lenobrazloitev"/>
        <w:spacing w:line="240" w:lineRule="atLeast"/>
        <w:jc w:val="both"/>
        <w:rPr>
          <w:rFonts w:ascii="Arial" w:eastAsia="Arial" w:hAnsi="Arial" w:cs="Arial"/>
          <w:b w:val="0"/>
        </w:rPr>
      </w:pPr>
      <w:r w:rsidRPr="002D5340">
        <w:rPr>
          <w:rFonts w:ascii="Arial" w:eastAsia="Arial" w:hAnsi="Arial" w:cs="Arial"/>
          <w:b w:val="0"/>
        </w:rPr>
        <w:t xml:space="preserve">Kot stranko zakon v tem členu določa upravljavca, torej vlagatelja vloge za izdajo ali spremembo okoljevarstvenega dovoljenja. Upravljavec je definiran kot povzročitelj obremenitve okolja, ki ima napravo ali obrat v lasti ali posesti ter na podlagi prenesenih stvarnih ali obligacijskih upravičenj lahko odloča o delovanju in spremembah naprave ali obrata ali izvaja določeno dejavnost. </w:t>
      </w:r>
    </w:p>
    <w:p w14:paraId="6EBB6262" w14:textId="77777777" w:rsidR="00F24DF5" w:rsidRPr="002D5340" w:rsidRDefault="00F24DF5" w:rsidP="00032B53">
      <w:pPr>
        <w:pStyle w:val="lenobrazloitev"/>
        <w:spacing w:line="240" w:lineRule="atLeast"/>
        <w:jc w:val="both"/>
        <w:rPr>
          <w:rFonts w:ascii="Arial" w:eastAsia="Arial" w:hAnsi="Arial" w:cs="Arial"/>
          <w:b w:val="0"/>
        </w:rPr>
      </w:pPr>
      <w:r w:rsidRPr="002D5340">
        <w:rPr>
          <w:rFonts w:ascii="Arial" w:eastAsia="Arial" w:hAnsi="Arial" w:cs="Arial"/>
          <w:b w:val="0"/>
        </w:rPr>
        <w:t xml:space="preserve">Kot stranskega udeleženca pa zakon opredeljuje tudi pravno ali fizično osebo, ki je prizadeta v svoji pravni koristi. Ministrstvo bo takšnega stranskega udeleženca določilo skladno z ZUP, ki v 43. členu določa, da se ima pravico udeleževati postopka tudi oseba, ki izkaže pravni interes. Pravni interes pa izkaže oseba, ki zatrjuje, da vstopa v postopek zaradi varstva svojih pravnih koristi, pri tem je pravna korist neposredna, na zakon ali drug predpis oprta osebna korist. </w:t>
      </w:r>
    </w:p>
    <w:p w14:paraId="73D1367C" w14:textId="77777777" w:rsidR="00F24DF5" w:rsidRPr="002D5340" w:rsidRDefault="00F24DF5" w:rsidP="00032B53">
      <w:pPr>
        <w:pStyle w:val="lenobrazloitev"/>
        <w:spacing w:line="240" w:lineRule="atLeast"/>
        <w:jc w:val="both"/>
        <w:rPr>
          <w:rFonts w:ascii="Arial" w:eastAsia="Arial" w:hAnsi="Arial" w:cs="Arial"/>
          <w:b w:val="0"/>
        </w:rPr>
      </w:pPr>
      <w:r w:rsidRPr="002D5340">
        <w:rPr>
          <w:rFonts w:ascii="Arial" w:eastAsia="Arial" w:hAnsi="Arial" w:cs="Arial"/>
          <w:b w:val="0"/>
        </w:rPr>
        <w:t xml:space="preserve">Položaj stranskega udeleženca pa ima po tem zakonu lahko tudi nevladna organizacija iz 229. člena tega zakona in civilna iniciativa iz 231. člena tega zakona. </w:t>
      </w:r>
    </w:p>
    <w:p w14:paraId="44262BF9" w14:textId="77777777" w:rsidR="00F24DF5" w:rsidRPr="002D5340" w:rsidRDefault="00F24DF5" w:rsidP="00032B53">
      <w:pPr>
        <w:spacing w:line="240" w:lineRule="atLeast"/>
        <w:jc w:val="both"/>
        <w:rPr>
          <w:rFonts w:ascii="Arial" w:eastAsia="Arial" w:hAnsi="Arial" w:cs="Arial"/>
          <w:sz w:val="22"/>
          <w:szCs w:val="22"/>
        </w:rPr>
      </w:pPr>
      <w:proofErr w:type="spellStart"/>
      <w:r w:rsidRPr="002D5340">
        <w:rPr>
          <w:rFonts w:ascii="Arial" w:eastAsia="Arial" w:hAnsi="Arial" w:cs="Arial"/>
          <w:sz w:val="22"/>
          <w:szCs w:val="22"/>
        </w:rPr>
        <w:t>Aarhuška</w:t>
      </w:r>
      <w:proofErr w:type="spellEnd"/>
      <w:r w:rsidRPr="002D5340">
        <w:rPr>
          <w:rFonts w:ascii="Arial" w:eastAsia="Arial" w:hAnsi="Arial" w:cs="Arial"/>
          <w:sz w:val="22"/>
          <w:szCs w:val="22"/>
        </w:rPr>
        <w:t xml:space="preserve"> konvencija v 7. in 8. odstavku 6. člena sicer uporablja pojem »javnost«, vendar pa iz drugega odstavka 6. člena in iz točke f) šestega odstavka 6. člena jasno izhaja, da se pravice, povezane na sodelovanje javnosti pri odločanju nanašajo na vključeno javnost. To konvencija opredeljuje “vključeno javnost“ kot javnost, ki jo </w:t>
      </w:r>
      <w:proofErr w:type="spellStart"/>
      <w:r w:rsidRPr="002D5340">
        <w:rPr>
          <w:rFonts w:ascii="Arial" w:eastAsia="Arial" w:hAnsi="Arial" w:cs="Arial"/>
          <w:sz w:val="22"/>
          <w:szCs w:val="22"/>
        </w:rPr>
        <w:t>okoljsko</w:t>
      </w:r>
      <w:proofErr w:type="spellEnd"/>
      <w:r w:rsidRPr="002D5340">
        <w:rPr>
          <w:rFonts w:ascii="Arial" w:eastAsia="Arial" w:hAnsi="Arial" w:cs="Arial"/>
          <w:sz w:val="22"/>
          <w:szCs w:val="22"/>
        </w:rPr>
        <w:t xml:space="preserve"> odločanje prizadene ali bi jo lahko prizadelo ali ki ima interes pri </w:t>
      </w:r>
      <w:proofErr w:type="spellStart"/>
      <w:r w:rsidRPr="002D5340">
        <w:rPr>
          <w:rFonts w:ascii="Arial" w:eastAsia="Arial" w:hAnsi="Arial" w:cs="Arial"/>
          <w:sz w:val="22"/>
          <w:szCs w:val="22"/>
        </w:rPr>
        <w:t>okoljskem</w:t>
      </w:r>
      <w:proofErr w:type="spellEnd"/>
      <w:r w:rsidRPr="002D5340">
        <w:rPr>
          <w:rFonts w:ascii="Arial" w:eastAsia="Arial" w:hAnsi="Arial" w:cs="Arial"/>
          <w:sz w:val="22"/>
          <w:szCs w:val="22"/>
        </w:rPr>
        <w:t xml:space="preserve"> odločanju; šteje se, da imajo interes nevladne organizacije, ki spodbujajo varstvo okolja in izpolnjujejo vse zahteve, ki jih določa notranja zakonodaja. V tem zakonu je vključena javnost opredeljena kot zainteresirana javnost, glej opredelitev izraza v 112. točki 3. člena tega zakona. Da se pravica do sodelovanja pri sprejemanju konkretnih pravnih aktov nanaša na vključeno oz. zainteresirano javnost, izhaja tudi iz dejstva, da konvencija pravno varstvo zagotavlja samo vključeni javnosti, ne pa tudi javnosti. Razlikovanje med javnostjo in vključeno javnostjo v konvenciji ne bi bilo smiselno, če bi javnost in vključena javnost imeli enake pravice. </w:t>
      </w:r>
    </w:p>
    <w:p w14:paraId="37ABAA87" w14:textId="4679A7C6" w:rsidR="00F24DF5" w:rsidRPr="002D5340" w:rsidRDefault="00F24DF5" w:rsidP="00032B53">
      <w:pPr>
        <w:spacing w:line="240" w:lineRule="atLeast"/>
        <w:jc w:val="both"/>
        <w:rPr>
          <w:rFonts w:ascii="Arial" w:eastAsia="Arial" w:hAnsi="Arial" w:cs="Arial"/>
          <w:sz w:val="22"/>
          <w:szCs w:val="22"/>
        </w:rPr>
      </w:pPr>
      <w:r w:rsidRPr="002D5340">
        <w:rPr>
          <w:rFonts w:ascii="Arial" w:eastAsia="Arial" w:hAnsi="Arial" w:cs="Arial"/>
          <w:sz w:val="22"/>
          <w:szCs w:val="22"/>
        </w:rPr>
        <w:lastRenderedPageBreak/>
        <w:t xml:space="preserve">Opisani logiki sledi tudi Direktiva 2011/92/EU, ki jasno razlikuje med javnostjo in zadevno javnostjo (po konvenciji vključena javnost, po tem zakonu zainteresirana javnost). </w:t>
      </w:r>
    </w:p>
    <w:p w14:paraId="23EED662"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eastAsia="Arial" w:hAnsi="Arial" w:cs="Arial"/>
          <w:sz w:val="22"/>
          <w:szCs w:val="22"/>
        </w:rPr>
        <w:t xml:space="preserve">Ta člen ureja tudi bistveno odstopanje od sistemske ureditve po ZUP pri vročanju nevladnim organizacijam in civilni iniciativi, ki izhaja iz prakse, ko so nekateri stranski udeleženci naklepno zavlačevali prevzem pošte ter s tem pomembno vplivali na trajanje upravnega postopka. </w:t>
      </w:r>
    </w:p>
    <w:p w14:paraId="3D5A9E59" w14:textId="77777777" w:rsidR="00F24DF5" w:rsidRPr="002D5340" w:rsidRDefault="00F24DF5" w:rsidP="00F24DF5">
      <w:pPr>
        <w:rPr>
          <w:rFonts w:ascii="Arial" w:hAnsi="Arial" w:cs="Arial"/>
          <w:b/>
          <w:bCs/>
          <w:sz w:val="22"/>
          <w:szCs w:val="22"/>
        </w:rPr>
      </w:pPr>
    </w:p>
    <w:p w14:paraId="58798157" w14:textId="77777777" w:rsidR="00F24DF5" w:rsidRPr="002D5340" w:rsidRDefault="00F24DF5" w:rsidP="00F24DF5">
      <w:pPr>
        <w:rPr>
          <w:rFonts w:ascii="Arial" w:hAnsi="Arial" w:cs="Arial"/>
          <w:b/>
          <w:bCs/>
          <w:sz w:val="22"/>
          <w:szCs w:val="22"/>
        </w:rPr>
      </w:pPr>
    </w:p>
    <w:p w14:paraId="4863CB9C" w14:textId="77777777" w:rsidR="00F24DF5" w:rsidRPr="002D5340" w:rsidRDefault="00F24DF5" w:rsidP="00F24DF5">
      <w:pPr>
        <w:suppressAutoHyphens/>
        <w:overflowPunct w:val="0"/>
        <w:autoSpaceDE w:val="0"/>
        <w:autoSpaceDN w:val="0"/>
        <w:adjustRightInd w:val="0"/>
        <w:textAlignment w:val="baseline"/>
        <w:rPr>
          <w:rFonts w:ascii="Arial" w:hAnsi="Arial" w:cs="Arial"/>
          <w:b/>
          <w:bCs/>
          <w:sz w:val="22"/>
          <w:szCs w:val="22"/>
          <w:lang w:eastAsia="sl-SI"/>
        </w:rPr>
      </w:pPr>
      <w:r w:rsidRPr="002D5340">
        <w:rPr>
          <w:rFonts w:ascii="Arial" w:hAnsi="Arial" w:cs="Arial"/>
          <w:b/>
          <w:bCs/>
          <w:sz w:val="22"/>
          <w:szCs w:val="22"/>
        </w:rPr>
        <w:t xml:space="preserve">K 178. členu </w:t>
      </w:r>
      <w:r w:rsidRPr="002D5340">
        <w:rPr>
          <w:rFonts w:ascii="Arial" w:hAnsi="Arial" w:cs="Arial"/>
          <w:b/>
          <w:bCs/>
          <w:sz w:val="22"/>
          <w:szCs w:val="22"/>
          <w:lang w:eastAsia="sl-SI"/>
        </w:rPr>
        <w:t>(izdaja in vsebina okoljevarstvenega dovoljenja ali odločbe o spremembi okoljevarstvenega dovoljenja ter pravno varstvo zainteresirane javnosti)</w:t>
      </w:r>
    </w:p>
    <w:p w14:paraId="67FA2263" w14:textId="77777777" w:rsidR="00032B53" w:rsidRDefault="00032B53" w:rsidP="00032B53">
      <w:pPr>
        <w:overflowPunct w:val="0"/>
        <w:autoSpaceDE w:val="0"/>
        <w:autoSpaceDN w:val="0"/>
        <w:adjustRightInd w:val="0"/>
        <w:spacing w:line="240" w:lineRule="atLeast"/>
        <w:jc w:val="both"/>
        <w:textAlignment w:val="baseline"/>
        <w:rPr>
          <w:rFonts w:ascii="Arial" w:hAnsi="Arial" w:cs="Arial"/>
          <w:sz w:val="22"/>
          <w:szCs w:val="22"/>
        </w:rPr>
      </w:pPr>
    </w:p>
    <w:p w14:paraId="3786F3D1" w14:textId="2BAEB24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členu zakon ureja postopek izdaje in spremembe okoljevarstvenega dovoljenja ter njegovo vsebino. Zlasti določa, da mora ministrstvo o vlogi odločiti v treh oziroma petih mesecih (v </w:t>
      </w:r>
      <w:r w:rsidRPr="002D5340">
        <w:rPr>
          <w:rStyle w:val="normaltextrun"/>
          <w:rFonts w:ascii="Arial" w:hAnsi="Arial" w:cs="Arial"/>
          <w:color w:val="000000"/>
          <w:sz w:val="22"/>
          <w:szCs w:val="22"/>
          <w:shd w:val="clear" w:color="auto" w:fill="FFFFFF"/>
        </w:rPr>
        <w:t>primeru vstopa stranskega udeleženca na podlagi 1</w:t>
      </w:r>
      <w:r w:rsidRPr="002D5340">
        <w:rPr>
          <w:rStyle w:val="normaltextrun"/>
          <w:rFonts w:ascii="Arial" w:hAnsi="Arial" w:cs="Arial"/>
          <w:color w:val="000000" w:themeColor="text1"/>
          <w:sz w:val="22"/>
          <w:szCs w:val="22"/>
        </w:rPr>
        <w:t>77</w:t>
      </w:r>
      <w:r w:rsidRPr="002D5340">
        <w:rPr>
          <w:rStyle w:val="normaltextrun"/>
          <w:rFonts w:ascii="Arial" w:hAnsi="Arial" w:cs="Arial"/>
          <w:color w:val="000000"/>
          <w:sz w:val="22"/>
          <w:szCs w:val="22"/>
          <w:shd w:val="clear" w:color="auto" w:fill="FFFFFF"/>
        </w:rPr>
        <w:t xml:space="preserve">. člena </w:t>
      </w:r>
      <w:r w:rsidRPr="002D5340">
        <w:rPr>
          <w:rStyle w:val="normaltextrun"/>
          <w:rFonts w:ascii="Arial" w:hAnsi="Arial" w:cs="Arial"/>
          <w:color w:val="000000" w:themeColor="text1"/>
          <w:sz w:val="22"/>
          <w:szCs w:val="22"/>
        </w:rPr>
        <w:t xml:space="preserve">tega </w:t>
      </w:r>
      <w:r w:rsidRPr="002D5340">
        <w:rPr>
          <w:rStyle w:val="normaltextrun"/>
          <w:rFonts w:ascii="Arial" w:hAnsi="Arial" w:cs="Arial"/>
          <w:color w:val="000000"/>
          <w:sz w:val="22"/>
          <w:szCs w:val="22"/>
          <w:shd w:val="clear" w:color="auto" w:fill="FFFFFF"/>
        </w:rPr>
        <w:t>zakona)</w:t>
      </w:r>
      <w:r w:rsidRPr="002D5340">
        <w:rPr>
          <w:rFonts w:ascii="Arial" w:hAnsi="Arial" w:cs="Arial"/>
          <w:sz w:val="22"/>
          <w:szCs w:val="22"/>
        </w:rPr>
        <w:t xml:space="preserve">. </w:t>
      </w:r>
    </w:p>
    <w:p w14:paraId="4F447217"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Če je bilo za napravo ali dejavnost, ki je predmet postopka izdaje ali spremembe okoljevarstvenega dovoljenja iz 175. člena tega zakona predhodno</w:t>
      </w:r>
      <w:r w:rsidRPr="002D5340">
        <w:rPr>
          <w:rFonts w:ascii="Arial" w:eastAsia="Arial" w:hAnsi="Arial" w:cs="Arial"/>
          <w:sz w:val="22"/>
          <w:szCs w:val="22"/>
        </w:rPr>
        <w:t xml:space="preserve"> pridobljena odločba iz sedmega odstavka 149. člena tega zakona z ukrepi, predvidenimi za zmanjšanje ali preprečevanje pomembnih škodljivih vplivov na okolje, ali</w:t>
      </w:r>
      <w:r w:rsidRPr="002D5340">
        <w:rPr>
          <w:rFonts w:ascii="Arial" w:hAnsi="Arial" w:cs="Arial"/>
          <w:color w:val="000000" w:themeColor="text1"/>
          <w:sz w:val="22"/>
          <w:szCs w:val="22"/>
          <w:lang w:eastAsia="sl-SI"/>
        </w:rPr>
        <w:t xml:space="preserve"> pridobljeno okoljevarstveno soglasje ali integralno gradbeno dovoljenje, ministrstvo pri odločitvi o okoljevarstvenem dovoljenju ali njegovi spremembi upošteva tudi </w:t>
      </w:r>
      <w:r w:rsidRPr="002D5340">
        <w:rPr>
          <w:rStyle w:val="normaltextrun"/>
          <w:rFonts w:ascii="Arial" w:hAnsi="Arial" w:cs="Arial"/>
          <w:color w:val="000000"/>
          <w:sz w:val="22"/>
          <w:szCs w:val="22"/>
          <w:shd w:val="clear" w:color="auto" w:fill="FFFFFF"/>
        </w:rPr>
        <w:t>ukrepe določene v odločbi iz sedmega odstavka 1</w:t>
      </w:r>
      <w:r w:rsidRPr="002D5340">
        <w:rPr>
          <w:rStyle w:val="normaltextrun"/>
          <w:rFonts w:ascii="Arial" w:hAnsi="Arial" w:cs="Arial"/>
          <w:color w:val="000000" w:themeColor="text1"/>
          <w:sz w:val="22"/>
          <w:szCs w:val="22"/>
        </w:rPr>
        <w:t>2</w:t>
      </w:r>
      <w:r w:rsidRPr="002D5340">
        <w:rPr>
          <w:rStyle w:val="normaltextrun"/>
          <w:rFonts w:ascii="Arial" w:hAnsi="Arial" w:cs="Arial"/>
          <w:color w:val="000000"/>
          <w:sz w:val="22"/>
          <w:szCs w:val="22"/>
          <w:shd w:val="clear" w:color="auto" w:fill="FFFFFF"/>
        </w:rPr>
        <w:t xml:space="preserve">9. člena tega zakona ali </w:t>
      </w:r>
      <w:r w:rsidRPr="002D5340">
        <w:rPr>
          <w:rFonts w:ascii="Arial" w:hAnsi="Arial" w:cs="Arial"/>
          <w:color w:val="000000" w:themeColor="text1"/>
          <w:sz w:val="22"/>
          <w:szCs w:val="22"/>
          <w:lang w:eastAsia="sl-SI"/>
        </w:rPr>
        <w:t xml:space="preserve">podatke in informacije iz poročila o vplivih na okolje iz 133. člena tega zakona ter pogoje, določene v okoljevarstvenem soglasju ali integralnem gradbenem dovoljenju. </w:t>
      </w:r>
    </w:p>
    <w:p w14:paraId="0FD9BC0B" w14:textId="77777777" w:rsidR="00F24DF5" w:rsidRPr="002D5340" w:rsidRDefault="00F24DF5" w:rsidP="00032B53">
      <w:pPr>
        <w:spacing w:line="240" w:lineRule="atLeast"/>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V tretjem odstavku tega člena zakon določa vsebino okoljevarstvenega dovoljenja, hkrati pa tudi na novo (po zgledu ureditve za naprave iz 151. člena) dopušča možnost, da lahko ministrstvo pri odločanju pozove druga ministrstva oziroma druge organe, pristojne za posamezne zadeve, ki se nanašajo na vsebine odločanja, da izdajo mnenje glede vsebin iz njihovih pristojnosti.</w:t>
      </w:r>
    </w:p>
    <w:p w14:paraId="2F0FA3C0" w14:textId="77777777" w:rsidR="00F24DF5" w:rsidRPr="002D5340" w:rsidRDefault="00F24DF5" w:rsidP="00032B53">
      <w:pPr>
        <w:spacing w:line="240" w:lineRule="atLeast"/>
        <w:jc w:val="both"/>
        <w:rPr>
          <w:rFonts w:ascii="Arial" w:hAnsi="Arial" w:cs="Arial"/>
          <w:color w:val="000000" w:themeColor="text1"/>
          <w:sz w:val="22"/>
          <w:szCs w:val="22"/>
          <w:lang w:eastAsia="sl-SI"/>
        </w:rPr>
      </w:pPr>
      <w:r w:rsidRPr="002D5340">
        <w:rPr>
          <w:rFonts w:ascii="Arial" w:hAnsi="Arial" w:cs="Arial"/>
          <w:color w:val="000000" w:themeColor="text1"/>
          <w:sz w:val="22"/>
          <w:szCs w:val="22"/>
          <w:lang w:eastAsia="sl-SI"/>
        </w:rPr>
        <w:t>V tem členu zakon ureja tudi situacije, ko ministrstvo tekom postopka spremembe okoljevarstvenega dovoljenja na zahtevo stranke (četrti odstavek) ali po uradni dolžnosti (peti odstavek) ugotovi, da okoljevarstveno dovoljenje ni več potrebno. Ministrstvo v teh primerih izda odločbo o prenehanju okoljevarstvenega dovoljenja.</w:t>
      </w:r>
    </w:p>
    <w:p w14:paraId="0609C79B" w14:textId="77777777" w:rsidR="00F24DF5" w:rsidRPr="002D5340" w:rsidRDefault="00F24DF5" w:rsidP="00032B53">
      <w:pPr>
        <w:spacing w:line="240" w:lineRule="atLeast"/>
        <w:jc w:val="both"/>
        <w:rPr>
          <w:rFonts w:ascii="Arial" w:hAnsi="Arial" w:cs="Arial"/>
          <w:sz w:val="22"/>
          <w:szCs w:val="22"/>
        </w:rPr>
      </w:pPr>
      <w:r w:rsidRPr="002D5340">
        <w:rPr>
          <w:rFonts w:ascii="Arial" w:hAnsi="Arial" w:cs="Arial"/>
          <w:color w:val="000000" w:themeColor="text1"/>
          <w:sz w:val="22"/>
          <w:szCs w:val="22"/>
          <w:lang w:eastAsia="sl-SI"/>
        </w:rPr>
        <w:t xml:space="preserve">V šestem odstavku pa zakon tako kot že </w:t>
      </w:r>
      <w:proofErr w:type="spellStart"/>
      <w:r w:rsidRPr="002D5340">
        <w:rPr>
          <w:rFonts w:ascii="Arial" w:hAnsi="Arial" w:cs="Arial"/>
          <w:color w:val="000000" w:themeColor="text1"/>
          <w:sz w:val="22"/>
          <w:szCs w:val="22"/>
          <w:lang w:eastAsia="sl-SI"/>
        </w:rPr>
        <w:t>dosedaj</w:t>
      </w:r>
      <w:proofErr w:type="spellEnd"/>
      <w:r w:rsidRPr="002D5340">
        <w:rPr>
          <w:rFonts w:ascii="Arial" w:hAnsi="Arial" w:cs="Arial"/>
          <w:color w:val="000000" w:themeColor="text1"/>
          <w:sz w:val="22"/>
          <w:szCs w:val="22"/>
          <w:lang w:eastAsia="sl-SI"/>
        </w:rPr>
        <w:t xml:space="preserve"> veljavni ZVO-2 ureja situacijo, ko zaradi nameravane spremembe v obratovanju naprave iz 175. člena le-ta postane naprava iz 151. člena. </w:t>
      </w:r>
      <w:r w:rsidRPr="002D5340">
        <w:rPr>
          <w:rFonts w:ascii="Arial" w:hAnsi="Arial" w:cs="Arial"/>
          <w:color w:val="000000" w:themeColor="text1"/>
          <w:sz w:val="22"/>
          <w:szCs w:val="22"/>
        </w:rPr>
        <w:t>V takem primeru za to napravo (upoštevajoč nameravano spremembo) ministrstvo na vlogo stranke v ločenem postopku najprej izda okoljevarstveno dovoljenje iz 151. člena tega zakona. Po pravnomočnosti tega okoljevarstvenega dovoljenja pa ministrstvo izda odločbo o prenehanju okoljevarstvenega dovoljenja za obratovanje naprave (kot je obratovala pred nameravano spremembo) ali izvajanje dejavnosti iz 175. člena tega zakona.</w:t>
      </w:r>
    </w:p>
    <w:p w14:paraId="02DABC00"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Ta člen tudi ureja obveznost obveščanja pristojne inšpekcije in občine, na katerem območju je naprava, glede izdane odločbe, tako da jima ministrstvo izdano odločbo pošlje v vednost. </w:t>
      </w:r>
      <w:r w:rsidRPr="002D5340">
        <w:rPr>
          <w:rFonts w:ascii="Arial" w:eastAsia="Arial" w:hAnsi="Arial" w:cs="Arial"/>
          <w:sz w:val="22"/>
          <w:szCs w:val="22"/>
        </w:rPr>
        <w:t xml:space="preserve">Navedena ureditev je smiselna zaradi obveščenosti občine o obremenitvi lokalnega okolja, glede katerega ima po ZVO-3, pa tudi po Zakonu o lokalni </w:t>
      </w:r>
      <w:proofErr w:type="spellStart"/>
      <w:r w:rsidRPr="002D5340">
        <w:rPr>
          <w:rFonts w:ascii="Arial" w:eastAsia="Arial" w:hAnsi="Arial" w:cs="Arial"/>
          <w:sz w:val="22"/>
          <w:szCs w:val="22"/>
        </w:rPr>
        <w:t>samopuravi</w:t>
      </w:r>
      <w:proofErr w:type="spellEnd"/>
      <w:r w:rsidRPr="002D5340">
        <w:rPr>
          <w:rFonts w:ascii="Arial" w:eastAsia="Arial" w:hAnsi="Arial" w:cs="Arial"/>
          <w:sz w:val="22"/>
          <w:szCs w:val="22"/>
        </w:rPr>
        <w:t xml:space="preserve"> določene naloge in pristojnosti povezane z varstvom okolja. V kolikor pa se je odločilo o obratovanju ali spremembi obratovanja naprave iz petega odstavka 176. člena tega zakona, pa je določeno, da m</w:t>
      </w:r>
      <w:r w:rsidRPr="002D5340">
        <w:rPr>
          <w:rFonts w:ascii="Arial" w:hAnsi="Arial" w:cs="Arial"/>
          <w:sz w:val="22"/>
          <w:szCs w:val="22"/>
          <w:lang w:eastAsia="sl-SI"/>
        </w:rPr>
        <w:t>inistrstvo najkasneje v sedmih dneh po vročitvi upravljavcu objavi okoljevarstveno dovoljenje za obratovanje naprave iz petega odstavka 176. člena tega zakona ali odločbo o njegovi spremembi na krajevno običajen način in na osrednjem spletnem mestu državne uprave.</w:t>
      </w:r>
    </w:p>
    <w:p w14:paraId="1C6AFF2E"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b/>
          <w:bCs/>
          <w:sz w:val="22"/>
          <w:szCs w:val="22"/>
        </w:rPr>
      </w:pPr>
      <w:r w:rsidRPr="002D5340">
        <w:rPr>
          <w:rFonts w:ascii="Arial" w:hAnsi="Arial" w:cs="Arial"/>
          <w:sz w:val="22"/>
          <w:szCs w:val="22"/>
        </w:rPr>
        <w:t>V zadnjem odstavku tega člena je določeno, da se za zagotavljanje dostopa do pravnega varstva zainteresirani javnosti v postopku iz petega odstavka  176. člena tega zakona, v primeru, da ji sodno varstvo ni bilo omogočeno že v postopku izdaje okoljevarstvenega soglasja skladno s 143. členom tega zakona, smiselno uporabljajo določbe iz 143. člena tega zakona.</w:t>
      </w:r>
    </w:p>
    <w:p w14:paraId="4FCC3D83" w14:textId="77777777" w:rsidR="00F24DF5" w:rsidRPr="002D5340" w:rsidRDefault="00F24DF5" w:rsidP="00F24DF5">
      <w:pPr>
        <w:suppressAutoHyphens/>
        <w:overflowPunct w:val="0"/>
        <w:autoSpaceDE w:val="0"/>
        <w:autoSpaceDN w:val="0"/>
        <w:adjustRightInd w:val="0"/>
        <w:textAlignment w:val="baseline"/>
        <w:rPr>
          <w:rFonts w:ascii="Arial" w:hAnsi="Arial" w:cs="Arial"/>
          <w:b/>
          <w:bCs/>
          <w:sz w:val="22"/>
          <w:szCs w:val="22"/>
        </w:rPr>
      </w:pPr>
    </w:p>
    <w:p w14:paraId="6960A51A" w14:textId="77777777" w:rsidR="00F24DF5" w:rsidRPr="002D5340" w:rsidRDefault="00F24DF5" w:rsidP="00F24DF5">
      <w:pPr>
        <w:suppressAutoHyphens/>
        <w:overflowPunct w:val="0"/>
        <w:autoSpaceDE w:val="0"/>
        <w:autoSpaceDN w:val="0"/>
        <w:adjustRightInd w:val="0"/>
        <w:textAlignment w:val="baseline"/>
        <w:rPr>
          <w:rFonts w:ascii="Arial" w:hAnsi="Arial" w:cs="Arial"/>
          <w:b/>
          <w:bCs/>
          <w:sz w:val="22"/>
          <w:szCs w:val="22"/>
          <w:lang w:eastAsia="sl-SI"/>
        </w:rPr>
      </w:pPr>
      <w:r w:rsidRPr="002D5340">
        <w:rPr>
          <w:rFonts w:ascii="Arial" w:hAnsi="Arial" w:cs="Arial"/>
          <w:b/>
          <w:bCs/>
          <w:sz w:val="22"/>
          <w:szCs w:val="22"/>
        </w:rPr>
        <w:lastRenderedPageBreak/>
        <w:t xml:space="preserve">K 179. členu </w:t>
      </w:r>
      <w:r w:rsidRPr="002D5340">
        <w:rPr>
          <w:rFonts w:ascii="Arial" w:hAnsi="Arial" w:cs="Arial"/>
          <w:b/>
          <w:bCs/>
          <w:sz w:val="22"/>
          <w:szCs w:val="22"/>
          <w:lang w:eastAsia="sl-SI"/>
        </w:rPr>
        <w:t>(sprememba okoljevarstvenega dovoljenja po uradni dolžnosti, začasna prekinitev, odvzem in prenehanje okoljevarstvenega dovoljenja)</w:t>
      </w:r>
    </w:p>
    <w:p w14:paraId="7CF6AF82" w14:textId="77777777" w:rsidR="00032B53" w:rsidRDefault="00032B53" w:rsidP="00032B53">
      <w:pPr>
        <w:overflowPunct w:val="0"/>
        <w:autoSpaceDE w:val="0"/>
        <w:autoSpaceDN w:val="0"/>
        <w:adjustRightInd w:val="0"/>
        <w:spacing w:line="240" w:lineRule="atLeast"/>
        <w:jc w:val="both"/>
        <w:textAlignment w:val="baseline"/>
        <w:rPr>
          <w:rFonts w:ascii="Arial" w:hAnsi="Arial" w:cs="Arial"/>
          <w:sz w:val="22"/>
          <w:szCs w:val="22"/>
        </w:rPr>
      </w:pPr>
    </w:p>
    <w:p w14:paraId="3BAAC078" w14:textId="4A035592"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členu so  urejeni preverba in sprememba okoljevarstvenega dovoljenja po uradni dolžnosti, začasna prekinitev obratovanja naprave ali izvajanja dejavnosti in odvzem ter prenehanje okoljevarstvenega dovoljenja. Tako se za začetek obratovanja naprave ali izvajanja dejavnosti in za njeno prekinitev ter za odvzem okoljevarstvenega dovoljenja in za preverjanje in spremembo okoljevarstvenega dovoljenja po uradni dolžnosti, smiselno uporablja ureditev, ki velja za te situacije pri napravah, ki povzročajo industrijske emisije iz 171. člena tega zakona. </w:t>
      </w:r>
    </w:p>
    <w:p w14:paraId="20A69642"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členu je urejeno tudi obvezno ravnanje upravljavca v primeru dokončnega prenehanja obratovanja naprave ali izvajanja dejavnosti, in sicer mora o tej nameri obvestiti ministrstvo in vložiti vlogo, ki mora vsebovati dokazila o tem, da je upravljavec izvedel vse predpisane ukrepe po prenehanju obratovanja naprave ali izvajanja dejavnosti. </w:t>
      </w:r>
    </w:p>
    <w:p w14:paraId="31DF3393"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Ministrstvo izda odločbo o prenehanju okoljevarstvenega dovoljenja za obratovanje naprave ali izvajanje dejavnosti, če ugotovi, da so izpolnjene zahteve iz okoljevarstvenega dovoljenja, ki se nanašajo na ukrepe po prenehanju obratovanja naprave ali izvajanja dejavnosti.</w:t>
      </w:r>
      <w:bookmarkEnd w:id="82"/>
    </w:p>
    <w:p w14:paraId="20F15100" w14:textId="77777777" w:rsidR="00F24DF5" w:rsidRPr="002D5340" w:rsidRDefault="00F24DF5" w:rsidP="00F24DF5">
      <w:pPr>
        <w:overflowPunct w:val="0"/>
        <w:autoSpaceDE w:val="0"/>
        <w:autoSpaceDN w:val="0"/>
        <w:adjustRightInd w:val="0"/>
        <w:spacing w:before="240"/>
        <w:jc w:val="both"/>
        <w:textAlignment w:val="baseline"/>
        <w:rPr>
          <w:rFonts w:ascii="Arial" w:hAnsi="Arial" w:cs="Arial"/>
          <w:b/>
          <w:bCs/>
          <w:sz w:val="22"/>
          <w:szCs w:val="22"/>
        </w:rPr>
      </w:pPr>
      <w:r w:rsidRPr="002D5340">
        <w:rPr>
          <w:rFonts w:ascii="Arial" w:hAnsi="Arial" w:cs="Arial"/>
          <w:b/>
          <w:bCs/>
          <w:sz w:val="22"/>
          <w:szCs w:val="22"/>
        </w:rPr>
        <w:t xml:space="preserve">2.4. </w:t>
      </w:r>
      <w:r w:rsidRPr="002D5340">
        <w:rPr>
          <w:rFonts w:ascii="Arial" w:hAnsi="Arial" w:cs="Arial"/>
          <w:b/>
          <w:bCs/>
          <w:sz w:val="22"/>
          <w:szCs w:val="22"/>
          <w:lang w:eastAsia="sl-SI"/>
        </w:rPr>
        <w:t>Okoljevarstveno dovoljenje za obrat</w:t>
      </w:r>
    </w:p>
    <w:p w14:paraId="64BD3860"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180. členu </w:t>
      </w:r>
      <w:r w:rsidRPr="002D5340">
        <w:rPr>
          <w:rFonts w:ascii="Arial" w:hAnsi="Arial" w:cs="Arial"/>
          <w:b/>
          <w:bCs/>
          <w:sz w:val="22"/>
          <w:szCs w:val="22"/>
          <w:lang w:eastAsia="sl-SI"/>
        </w:rPr>
        <w:t>(okoljevarstveno dovoljenje za obrat)</w:t>
      </w:r>
    </w:p>
    <w:p w14:paraId="4D8EA67B" w14:textId="77777777" w:rsidR="00032B53" w:rsidRDefault="00032B53" w:rsidP="00032B53">
      <w:pPr>
        <w:overflowPunct w:val="0"/>
        <w:autoSpaceDE w:val="0"/>
        <w:autoSpaceDN w:val="0"/>
        <w:adjustRightInd w:val="0"/>
        <w:spacing w:line="240" w:lineRule="atLeast"/>
        <w:jc w:val="both"/>
        <w:textAlignment w:val="baseline"/>
        <w:rPr>
          <w:rFonts w:ascii="Arial" w:hAnsi="Arial" w:cs="Arial"/>
          <w:sz w:val="22"/>
          <w:szCs w:val="22"/>
        </w:rPr>
      </w:pPr>
    </w:p>
    <w:p w14:paraId="4A28B0BD" w14:textId="0C63039F"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poglavju zakon ureja okoljevarstveno dovoljenje za obrat, in sicer mora upravljavec za obrat imeti okoljevarstveno dovoljenje v skladu s tem zakonom. Glede na ZVO-2 sta določili glede obveznosti upravljavca, ki se nanašata na začetek obratovanja obrata in izvedbo spremembe v njegovem obratovanju, redakcijsko preneseni v poglavje 2.1 (skupne določbe), v tem členu pa ostaja določena izjema, ko gre za spremembo upravljavca, in sicer se slednja lahko izvede </w:t>
      </w:r>
      <w:r w:rsidRPr="002D5340">
        <w:rPr>
          <w:rFonts w:ascii="Arial" w:hAnsi="Arial" w:cs="Arial"/>
          <w:sz w:val="22"/>
          <w:szCs w:val="22"/>
          <w:lang w:eastAsia="sl-SI"/>
        </w:rPr>
        <w:t xml:space="preserve">že z dokončnostjo odločbe o spremembi okoljevarstvenega dovoljenja (dokončnost nastopi z vročitvijo omenjene odločbe stranki). </w:t>
      </w:r>
    </w:p>
    <w:p w14:paraId="161111CA"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eastAsia="Arial" w:hAnsi="Arial" w:cs="Arial"/>
          <w:sz w:val="22"/>
          <w:szCs w:val="22"/>
        </w:rPr>
        <w:t xml:space="preserve">Zakon na tem mestu prenaša Direktivo 2012/18/EU Evropskega parlamenta in Sveta z dne 4. julija 2012 o obvladovanju nevarnosti večjih nesreč, v katere so vključene nevarne snovi, ki spreminja in nato razveljavi Direktivo Sveta 96/82/ES (UL L št. 197 z dne 24. 7. 2012, str. 1; v nadaljnjem besedilu Direktiva 2012/18/EU), ki se uporablja od 13. avgusta 2012, države EU pa morajo nove predpise uporabljati od 1. junija 2015. Njen namen je obvladovanje nevarnosti večjih nesreč, ki vključujejo nevarne snovi, zlasti kemikalije. Direktiva poudarja večjo </w:t>
      </w:r>
      <w:proofErr w:type="spellStart"/>
      <w:r w:rsidRPr="002D5340">
        <w:rPr>
          <w:rFonts w:ascii="Arial" w:eastAsia="Arial" w:hAnsi="Arial" w:cs="Arial"/>
          <w:sz w:val="22"/>
          <w:szCs w:val="22"/>
        </w:rPr>
        <w:t>informatiziranost</w:t>
      </w:r>
      <w:proofErr w:type="spellEnd"/>
      <w:r w:rsidRPr="002D5340">
        <w:rPr>
          <w:rFonts w:ascii="Arial" w:eastAsia="Arial" w:hAnsi="Arial" w:cs="Arial"/>
          <w:sz w:val="22"/>
          <w:szCs w:val="22"/>
        </w:rPr>
        <w:t xml:space="preserve"> javnosti, ki ji daje tudi več pravic, omogoča pa ji tudi boljši dostop do informacij o tveganju, ki ga lahko povzročajo bližnji industrijski obrati, in o tem, kako ravnati v primeru nesreče.</w:t>
      </w:r>
    </w:p>
    <w:p w14:paraId="27E41EAB"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eastAsia="Arial" w:hAnsi="Arial" w:cs="Arial"/>
          <w:sz w:val="22"/>
          <w:szCs w:val="22"/>
        </w:rPr>
        <w:t>Vsaka država EU mora poskrbeti za izvajanje ukrepov za obravnavo nesreče na območjih okoli industrijskih obratov, kjer so shranjene večje količine nevarnih snovi. Gre za pomemben vidik ukrepov za preprečevanje nesreč in zmanjševanje njihovih posledic, ki se odražajo v tem, da morajo podjetja, ki obdelujejo nevarne snovi nad določenim pragom redno obveščati ljudi, ki bi jih nesreča lahko prizadela, posredovati poročila o varnosti, vzpostaviti sistem upravljanja varnosti in pripraviti interni načrt ukrepov ob nesrečah.</w:t>
      </w:r>
    </w:p>
    <w:p w14:paraId="75794702"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181. členu </w:t>
      </w:r>
      <w:r w:rsidRPr="002D5340">
        <w:rPr>
          <w:rFonts w:ascii="Arial" w:hAnsi="Arial" w:cs="Arial"/>
          <w:b/>
          <w:bCs/>
          <w:sz w:val="22"/>
          <w:szCs w:val="22"/>
          <w:lang w:eastAsia="sl-SI"/>
        </w:rPr>
        <w:t>(vloga za pridobitev okoljevarstvenega dovoljenja)</w:t>
      </w:r>
    </w:p>
    <w:p w14:paraId="48A5FD1B" w14:textId="77777777" w:rsidR="00F24DF5" w:rsidRPr="002D5340" w:rsidRDefault="00F24DF5" w:rsidP="00F24DF5">
      <w:pPr>
        <w:spacing w:before="240"/>
        <w:jc w:val="both"/>
        <w:rPr>
          <w:rFonts w:ascii="Arial" w:hAnsi="Arial" w:cs="Arial"/>
          <w:sz w:val="22"/>
          <w:szCs w:val="22"/>
          <w:lang w:eastAsia="sl-SI"/>
        </w:rPr>
      </w:pPr>
      <w:r w:rsidRPr="002D5340">
        <w:rPr>
          <w:rFonts w:ascii="Arial" w:hAnsi="Arial" w:cs="Arial"/>
          <w:sz w:val="22"/>
          <w:szCs w:val="22"/>
          <w:lang w:eastAsia="sl-SI"/>
        </w:rPr>
        <w:t>V tem členu zakon ureja obvezno vsebino vloge za pridobitev okoljevarstvenega dovoljenja za obrat, podrobnejša vsebina varnostnega poročila in zasnove zmanjšanja tveganja za okolje pa je urejena v Uredbi o preprečevanju večjih nesreč in zmanjševanju njihovih posledic (Uradni list RS, št. 22/16 in nadaljnji) in v smernicah, ki jih ministrstvo javno objavi na spletni strani.</w:t>
      </w:r>
    </w:p>
    <w:p w14:paraId="22EBC582"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lastRenderedPageBreak/>
        <w:t xml:space="preserve">K 182. členu </w:t>
      </w:r>
      <w:r w:rsidRPr="002D5340">
        <w:rPr>
          <w:rFonts w:ascii="Arial" w:hAnsi="Arial" w:cs="Arial"/>
          <w:b/>
          <w:bCs/>
          <w:sz w:val="22"/>
          <w:szCs w:val="22"/>
          <w:lang w:eastAsia="sl-SI"/>
        </w:rPr>
        <w:t xml:space="preserve">(zagotavljanje pravice javnosti do obveščenosti, pravice javnosti do sodelovanja, dostopa do pravnega varstva ter stranka in stranski udeleženec) </w:t>
      </w:r>
    </w:p>
    <w:p w14:paraId="311C760D" w14:textId="77777777" w:rsidR="00032B53" w:rsidRDefault="00032B53"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p>
    <w:p w14:paraId="4A04D7C1" w14:textId="08F4C454"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lang w:eastAsia="sl-SI"/>
        </w:rPr>
      </w:pPr>
      <w:r w:rsidRPr="002D5340">
        <w:rPr>
          <w:rFonts w:ascii="Arial" w:hAnsi="Arial" w:cs="Arial"/>
          <w:sz w:val="22"/>
          <w:szCs w:val="22"/>
        </w:rPr>
        <w:t xml:space="preserve">V tem členu zakon ureja obveščanje javnosti v zvezi z nameravanim obratovanjem obrata in pravico javnosti do sodelovanja pri sprejemanju odločitve o izdaji ali večji spremembi okoljevarstvenega dovoljenja. Zadevna ureditev se glede na ZVO-2 v samem bistvu ne spreminja, je pa redakcijsko poenotena z ureditvijo, ki velja za naprave iz 151. člena tega zakona. </w:t>
      </w:r>
    </w:p>
    <w:p w14:paraId="36D5E48D"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Prav tako se glede na ZVO-2 na tem mestu ne spreminja ureditev stranske udeležbe ter dostopa do pravnega varstva za nevladne organizacije v javnem interesu in civilne iniciative.</w:t>
      </w:r>
    </w:p>
    <w:p w14:paraId="46ADBC1B"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b/>
          <w:bCs/>
          <w:sz w:val="22"/>
          <w:szCs w:val="22"/>
        </w:rPr>
      </w:pPr>
      <w:r w:rsidRPr="002D5340">
        <w:rPr>
          <w:rFonts w:ascii="Arial" w:hAnsi="Arial" w:cs="Arial"/>
          <w:sz w:val="22"/>
          <w:szCs w:val="22"/>
        </w:rPr>
        <w:t>Za obrat, ki bi lahko pomembno vplival na okolje v drugi državi članici, ali za obrat na ozemlju države članice, ki bi lahko pomembno vplivala na okolje v Republiki Sloveniji, se smiselno uporabljajo določbe iz poglavja tega zakona o presoji vplivov na okolje in okoljevarstvenem soglasju.</w:t>
      </w:r>
      <w:bookmarkStart w:id="83" w:name="_Hlk164332833"/>
    </w:p>
    <w:p w14:paraId="12162B35"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183. členu </w:t>
      </w:r>
      <w:r w:rsidRPr="002D5340">
        <w:rPr>
          <w:rFonts w:ascii="Arial" w:hAnsi="Arial" w:cs="Arial"/>
          <w:b/>
          <w:bCs/>
          <w:sz w:val="22"/>
          <w:szCs w:val="22"/>
          <w:lang w:eastAsia="sl-SI"/>
        </w:rPr>
        <w:t>(izdaja in vsebina okoljevarstvenega dovoljenja)</w:t>
      </w:r>
    </w:p>
    <w:p w14:paraId="74CE24F2" w14:textId="77777777" w:rsidR="00032B53" w:rsidRDefault="00032B53"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p>
    <w:p w14:paraId="77844A18" w14:textId="5CF9C381" w:rsidR="00F24DF5" w:rsidRPr="002D5340" w:rsidRDefault="00F24DF5" w:rsidP="00032B53">
      <w:pPr>
        <w:suppressAutoHyphens/>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 xml:space="preserve">V tem členu zakon podrobno ureja postopek izdaje okoljevarstvenega dovoljenja za obrat in njegovo vsebino. </w:t>
      </w:r>
    </w:p>
    <w:p w14:paraId="291B839D" w14:textId="77777777" w:rsidR="00F24DF5" w:rsidRPr="002D5340" w:rsidRDefault="00F24DF5" w:rsidP="00032B53">
      <w:pPr>
        <w:suppressAutoHyphens/>
        <w:overflowPunct w:val="0"/>
        <w:autoSpaceDE w:val="0"/>
        <w:autoSpaceDN w:val="0"/>
        <w:adjustRightInd w:val="0"/>
        <w:spacing w:line="240" w:lineRule="atLeast"/>
        <w:jc w:val="both"/>
        <w:textAlignment w:val="baseline"/>
        <w:rPr>
          <w:rFonts w:ascii="Arial" w:eastAsia="Arial" w:hAnsi="Arial" w:cs="Arial"/>
          <w:sz w:val="22"/>
          <w:szCs w:val="22"/>
        </w:rPr>
      </w:pPr>
      <w:r w:rsidRPr="002D5340">
        <w:rPr>
          <w:rFonts w:ascii="Arial" w:hAnsi="Arial" w:cs="Arial"/>
          <w:sz w:val="22"/>
          <w:szCs w:val="22"/>
        </w:rPr>
        <w:t xml:space="preserve">Glede na ZVO-2 je na novo urejena možnost ministrstva, ki lahko v tem postopku pred izdajo odločbe preveri ustreznost varnostnega poročila ali zasnove zmanjšanja tveganja za okolje, tako da </w:t>
      </w:r>
      <w:r w:rsidRPr="002D5340">
        <w:rPr>
          <w:rFonts w:ascii="Arial" w:eastAsia="Arial" w:hAnsi="Arial" w:cs="Arial"/>
          <w:sz w:val="22"/>
          <w:szCs w:val="22"/>
        </w:rPr>
        <w:t xml:space="preserve">pridobi strokovno mnenje o ustreznosti posameznega dela varnostnega poročila ali zasnove od strokovnjaka </w:t>
      </w:r>
      <w:r w:rsidRPr="002D5340">
        <w:rPr>
          <w:rFonts w:ascii="Arial" w:hAnsi="Arial" w:cs="Arial"/>
          <w:sz w:val="22"/>
          <w:szCs w:val="22"/>
        </w:rPr>
        <w:t>za področje požarne varnosti, eksplozijske varnosti, procesne varnosti, varnosti in zdravja pri delu ali drugo področje, ki je pomembno za obratovanje obrata, pri čemer se uporabljajo določbe zakona o splošnem upravnem postopku, ki veljajo za izvedence.</w:t>
      </w:r>
    </w:p>
    <w:p w14:paraId="1F94F27B" w14:textId="77777777" w:rsidR="00F24DF5" w:rsidRPr="002D5340" w:rsidRDefault="00F24DF5" w:rsidP="00032B53">
      <w:pPr>
        <w:tabs>
          <w:tab w:val="left" w:pos="540"/>
          <w:tab w:val="left" w:pos="900"/>
        </w:tabs>
        <w:spacing w:line="240" w:lineRule="atLeast"/>
        <w:jc w:val="both"/>
        <w:rPr>
          <w:rFonts w:ascii="Arial" w:hAnsi="Arial" w:cs="Arial"/>
          <w:sz w:val="22"/>
          <w:szCs w:val="22"/>
          <w:lang w:eastAsia="sl-SI"/>
        </w:rPr>
      </w:pPr>
      <w:r w:rsidRPr="002D5340">
        <w:rPr>
          <w:rFonts w:ascii="Arial" w:eastAsia="Arial" w:hAnsi="Arial" w:cs="Arial"/>
          <w:sz w:val="22"/>
          <w:szCs w:val="22"/>
        </w:rPr>
        <w:t>Takšna ureditev je potrebna, ker sta tako varnostno poročilo kot zasnova zmanjšanja tveganja za okolje kompleksna dokumenta, ki vsebujeta različne vidike obvladovanja tveganj zaradi možnosti povzročitve večje nesreče. Ti se nanašajo tako na zdravje in življenje zaposlenih kot tudi zdravje in življenje ljudi, ki živijo ali se nahajajo v bližini takšnih obratov. Sama tveganja pa so seveda povezana s snovmi, ki se nahajajo v obratu in s tehnološkimi procesi, ki potekajo v njem, povezana so tudi z možnostjo požara, eksplozije ipd.</w:t>
      </w:r>
    </w:p>
    <w:p w14:paraId="3027275C" w14:textId="77777777" w:rsidR="00F24DF5" w:rsidRPr="002D5340" w:rsidRDefault="00F24DF5" w:rsidP="00032B53">
      <w:pPr>
        <w:spacing w:line="240" w:lineRule="atLeast"/>
        <w:jc w:val="both"/>
        <w:rPr>
          <w:rFonts w:ascii="Arial" w:hAnsi="Arial" w:cs="Arial"/>
          <w:sz w:val="22"/>
          <w:szCs w:val="22"/>
          <w:lang w:eastAsia="sl-SI"/>
        </w:rPr>
      </w:pPr>
      <w:r w:rsidRPr="002D5340">
        <w:rPr>
          <w:rFonts w:ascii="Arial" w:hAnsi="Arial" w:cs="Arial"/>
          <w:sz w:val="22"/>
          <w:szCs w:val="22"/>
          <w:lang w:eastAsia="sl-SI"/>
        </w:rPr>
        <w:t>Če bo iz mnenja izhajalo, da sta varnostno poročilo ali zasnova zmanjšanja tveganja za okolje vsebinsko ustrezna, bo ministrstvo v okoljevarstvenem dovoljenju potrdilo varnostno poročilo ali zasnovo zmanjšanja tveganja za okolje. V kolikor bo iz mnenja izhajalo, da je treba varnostno poročilo ali zasnovo zmanjšanja tveganja za okolje dopolniti, bo ministrstvo pozvalo upravljavca, da dopolni varnostno poročilo ali zasnovo zmanjšanja tveganja za okolje. M</w:t>
      </w:r>
      <w:r w:rsidRPr="002D5340">
        <w:rPr>
          <w:rFonts w:ascii="Arial" w:eastAsia="Arial" w:hAnsi="Arial" w:cs="Arial"/>
          <w:sz w:val="22"/>
          <w:szCs w:val="22"/>
        </w:rPr>
        <w:t xml:space="preserve">inistrstvo bo v primeru iz </w:t>
      </w:r>
      <w:r w:rsidRPr="002D5340">
        <w:rPr>
          <w:rFonts w:ascii="Arial" w:hAnsi="Arial" w:cs="Arial"/>
          <w:sz w:val="22"/>
          <w:szCs w:val="22"/>
          <w:lang w:eastAsia="sl-SI"/>
        </w:rPr>
        <w:t>prejšnjega stavka</w:t>
      </w:r>
      <w:r w:rsidRPr="002D5340">
        <w:rPr>
          <w:rFonts w:ascii="Arial" w:eastAsia="Arial" w:hAnsi="Arial" w:cs="Arial"/>
          <w:sz w:val="22"/>
          <w:szCs w:val="22"/>
        </w:rPr>
        <w:t xml:space="preserve"> pridobilo ponovno mnenje iz tretjega odstavka tega člena, pri čemer je rok za izdajo ponovnega mnenja 30 dni. </w:t>
      </w:r>
    </w:p>
    <w:p w14:paraId="691DC39E" w14:textId="77777777" w:rsidR="00F24DF5" w:rsidRPr="002D5340" w:rsidRDefault="00F24DF5" w:rsidP="00032B53">
      <w:pPr>
        <w:spacing w:line="240" w:lineRule="atLeast"/>
        <w:jc w:val="both"/>
        <w:rPr>
          <w:rFonts w:ascii="Arial" w:hAnsi="Arial" w:cs="Arial"/>
          <w:sz w:val="22"/>
          <w:szCs w:val="22"/>
          <w:lang w:eastAsia="sl-SI"/>
        </w:rPr>
      </w:pPr>
      <w:r w:rsidRPr="002D5340">
        <w:rPr>
          <w:rFonts w:ascii="Arial" w:hAnsi="Arial" w:cs="Arial"/>
          <w:sz w:val="22"/>
          <w:szCs w:val="22"/>
          <w:lang w:eastAsia="sl-SI"/>
        </w:rPr>
        <w:t xml:space="preserve">Ob upoštevanju </w:t>
      </w:r>
      <w:r w:rsidRPr="002D5340">
        <w:rPr>
          <w:rFonts w:ascii="Arial" w:eastAsia="Arial" w:hAnsi="Arial" w:cs="Arial"/>
          <w:sz w:val="22"/>
          <w:szCs w:val="22"/>
        </w:rPr>
        <w:t>Direktive 2012/18/EU mora</w:t>
      </w:r>
      <w:r w:rsidRPr="002D5340">
        <w:rPr>
          <w:rFonts w:ascii="Arial" w:hAnsi="Arial" w:cs="Arial"/>
          <w:sz w:val="22"/>
          <w:szCs w:val="22"/>
          <w:lang w:eastAsia="sl-SI"/>
        </w:rPr>
        <w:t xml:space="preserve"> ministrstvo, v kolikor presodi, da bi posledice večje nesreče v obratu lahko vplivale na okolje v drugi državi, ali če ta tako zahteva, obvestiti pristojni organ te države o izdanem okoljevarstvenem dovoljenju. Če druga država na podlagi obvestila iz prejšnjega stavka tako zahteva, ji ministrstvo pošlje varnostno poročilo.</w:t>
      </w:r>
    </w:p>
    <w:p w14:paraId="35E68460" w14:textId="77777777" w:rsidR="00F24DF5" w:rsidRPr="002D5340" w:rsidRDefault="00F24DF5" w:rsidP="00032B53">
      <w:pPr>
        <w:spacing w:line="240" w:lineRule="atLeast"/>
        <w:jc w:val="both"/>
        <w:rPr>
          <w:rFonts w:ascii="Arial" w:hAnsi="Arial" w:cs="Arial"/>
          <w:sz w:val="22"/>
          <w:szCs w:val="22"/>
        </w:rPr>
      </w:pPr>
      <w:r w:rsidRPr="002D5340">
        <w:rPr>
          <w:rFonts w:ascii="Arial" w:hAnsi="Arial" w:cs="Arial"/>
          <w:sz w:val="22"/>
          <w:szCs w:val="22"/>
        </w:rPr>
        <w:t xml:space="preserve">Ta člen ureja tudi obveznost obveščanja pristojne inšpekcije in občine, na katerem območju je obrat, o izdanem okoljevarstvenem dovoljenju (enako je določal že ZVO-2). </w:t>
      </w:r>
      <w:r w:rsidRPr="002D5340">
        <w:rPr>
          <w:rFonts w:ascii="Arial" w:eastAsia="Arial" w:hAnsi="Arial" w:cs="Arial"/>
          <w:sz w:val="22"/>
          <w:szCs w:val="22"/>
        </w:rPr>
        <w:t>Navedena ureditev je nujna zaradi zagotavljanja obveščenosti občine o obremenitvi lokalnega okolja, glede katerega ima tako po tem zakonu kot tudi po Zakonu o lokalni samoupravi določene naloge in pristojnosti povezane z varstvom okolja.</w:t>
      </w:r>
      <w:r w:rsidRPr="002D5340">
        <w:rPr>
          <w:rFonts w:ascii="Arial" w:hAnsi="Arial" w:cs="Arial"/>
          <w:sz w:val="22"/>
          <w:szCs w:val="22"/>
        </w:rPr>
        <w:t xml:space="preserve"> Hkrati je treba poudariti, da se za obrate zahteva strožji inšpekcijski nadzor v skladu z </w:t>
      </w:r>
      <w:r w:rsidRPr="002D5340">
        <w:rPr>
          <w:rFonts w:ascii="Arial" w:eastAsia="Arial" w:hAnsi="Arial" w:cs="Arial"/>
          <w:sz w:val="22"/>
          <w:szCs w:val="22"/>
        </w:rPr>
        <w:t>Direktivo 2012/18/EU s strožjimi inšpekcijskimi standardi za različne obrate, s čimer se zagotavlja učinkovito izvajanje varnostnih predpisov.</w:t>
      </w:r>
    </w:p>
    <w:p w14:paraId="67713A01"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184. členu </w:t>
      </w:r>
      <w:r w:rsidRPr="002D5340">
        <w:rPr>
          <w:rFonts w:ascii="Arial" w:hAnsi="Arial" w:cs="Arial"/>
          <w:b/>
          <w:bCs/>
          <w:sz w:val="22"/>
          <w:szCs w:val="22"/>
          <w:lang w:eastAsia="sl-SI"/>
        </w:rPr>
        <w:t>(sprememba okoljevarstvenega dovoljenja ter redno pregledovanje in dopolnjevanje zasnove zmanjšanja tveganja ali varnostnega poročila)</w:t>
      </w:r>
    </w:p>
    <w:p w14:paraId="7562469B" w14:textId="77777777" w:rsidR="00032B53" w:rsidRDefault="00032B53" w:rsidP="00032B53">
      <w:pPr>
        <w:overflowPunct w:val="0"/>
        <w:autoSpaceDE w:val="0"/>
        <w:autoSpaceDN w:val="0"/>
        <w:adjustRightInd w:val="0"/>
        <w:spacing w:line="240" w:lineRule="atLeast"/>
        <w:jc w:val="both"/>
        <w:textAlignment w:val="baseline"/>
        <w:rPr>
          <w:rFonts w:ascii="Arial" w:hAnsi="Arial" w:cs="Arial"/>
          <w:sz w:val="22"/>
          <w:szCs w:val="22"/>
        </w:rPr>
      </w:pPr>
    </w:p>
    <w:p w14:paraId="7DCB1E1D" w14:textId="18A10C51"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rPr>
      </w:pPr>
      <w:r w:rsidRPr="002D5340">
        <w:rPr>
          <w:rFonts w:ascii="Arial" w:hAnsi="Arial" w:cs="Arial"/>
          <w:sz w:val="22"/>
          <w:szCs w:val="22"/>
        </w:rPr>
        <w:t>V tem členu zakon natančno ureja postopek spremembe okoljevarstvenega dovoljenja za obrat.</w:t>
      </w:r>
    </w:p>
    <w:bookmarkEnd w:id="83"/>
    <w:p w14:paraId="744F31FF" w14:textId="77777777" w:rsidR="00F24DF5" w:rsidRPr="002D5340" w:rsidRDefault="00F24DF5" w:rsidP="00032B53">
      <w:pPr>
        <w:spacing w:line="240" w:lineRule="atLeast"/>
        <w:jc w:val="both"/>
        <w:rPr>
          <w:rFonts w:ascii="Arial" w:hAnsi="Arial" w:cs="Arial"/>
          <w:sz w:val="22"/>
          <w:szCs w:val="22"/>
        </w:rPr>
      </w:pPr>
      <w:r w:rsidRPr="002D5340">
        <w:rPr>
          <w:rFonts w:ascii="Arial" w:eastAsia="Arial" w:hAnsi="Arial" w:cs="Arial"/>
          <w:sz w:val="22"/>
          <w:szCs w:val="22"/>
        </w:rPr>
        <w:t xml:space="preserve">Tako kot v prejšnjem členu </w:t>
      </w:r>
      <w:r w:rsidRPr="002D5340">
        <w:rPr>
          <w:rFonts w:ascii="Arial" w:hAnsi="Arial" w:cs="Arial"/>
          <w:sz w:val="22"/>
          <w:szCs w:val="22"/>
        </w:rPr>
        <w:t>je tudi na tem mestu smiselno enako dodana možnost ministrstva, ki lahko v tem postopku pred izdajo odločbe preveri ustreznost varnostnega poročila ali zasnove zmanjšanja tveganja za okolje s strokovnjakom za področje požarne varnosti, eksplozijske varnosti, procesne varnosti, varnosti in zdravja pri delu ali drugo področje, ki je pomembno za obratovanje obrata, pri čemer se uporabljajo določbe zakona o splošnem upravnem postopku, ki veljajo za izvedence.</w:t>
      </w:r>
    </w:p>
    <w:p w14:paraId="1D3E0065" w14:textId="77777777" w:rsidR="00F24DF5" w:rsidRPr="002D5340" w:rsidRDefault="00F24DF5" w:rsidP="00032B53">
      <w:pPr>
        <w:tabs>
          <w:tab w:val="left" w:pos="540"/>
          <w:tab w:val="left" w:pos="900"/>
        </w:tabs>
        <w:spacing w:line="240" w:lineRule="atLeast"/>
        <w:jc w:val="both"/>
        <w:rPr>
          <w:rFonts w:ascii="Arial" w:hAnsi="Arial" w:cs="Arial"/>
          <w:sz w:val="22"/>
          <w:szCs w:val="22"/>
        </w:rPr>
      </w:pPr>
      <w:r w:rsidRPr="002D5340">
        <w:rPr>
          <w:rFonts w:ascii="Arial" w:hAnsi="Arial" w:cs="Arial"/>
          <w:sz w:val="22"/>
          <w:szCs w:val="22"/>
        </w:rPr>
        <w:t>Obveznost ministrstva, da obvesti pristojno inšpekcijo in občino, na katerem območju je obrat, velja tudi v primeru izdane odločbe o spremembi okoljevarstvenega dovoljenja.</w:t>
      </w:r>
    </w:p>
    <w:p w14:paraId="6EA1E6CC"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hAnsi="Arial" w:cs="Arial"/>
          <w:sz w:val="22"/>
          <w:szCs w:val="22"/>
        </w:rPr>
        <w:t xml:space="preserve">Glede na ZVO-2 se </w:t>
      </w:r>
      <w:r w:rsidRPr="002D5340">
        <w:rPr>
          <w:rFonts w:ascii="Arial" w:eastAsia="Arial" w:hAnsi="Arial" w:cs="Arial"/>
          <w:sz w:val="22"/>
          <w:szCs w:val="22"/>
        </w:rPr>
        <w:t xml:space="preserve">na tem mestu vsebinsko </w:t>
      </w:r>
      <w:r w:rsidRPr="002D5340">
        <w:rPr>
          <w:rFonts w:ascii="Arial" w:hAnsi="Arial" w:cs="Arial"/>
          <w:sz w:val="22"/>
          <w:szCs w:val="22"/>
        </w:rPr>
        <w:t xml:space="preserve">ne spreminja </w:t>
      </w:r>
      <w:r w:rsidRPr="002D5340">
        <w:rPr>
          <w:rFonts w:ascii="Arial" w:eastAsia="Arial" w:hAnsi="Arial" w:cs="Arial"/>
          <w:sz w:val="22"/>
          <w:szCs w:val="22"/>
        </w:rPr>
        <w:t xml:space="preserve">obveznost za upravljavca, in sicer, da mora redno pregledovati varnostno poročilo in zasnovo zmanjšanja tveganja za okolje ter ju po potrebi spremeniti ali dopolniti: najmanj na vsakih pet let; če je pridobil nove podatke, pomembne za določitev varnostnih ukrepov v obratu; če namerava spremeniti obstoječe varnostne ukrepe ali če se je v obratu zgodila večja nesreča v šestih mesecih od dneva njenega nastanka. Upravljavec mora spremeniti ali dopolniti varnostno poročilo ali zasnovo zmanjšanja tveganja za okolje tudi, kadar je to upravičeno zaradi novih dejstev ali spoznanj s področja večjih nesreč, vključno s spoznanji, ki so rezultat analize nesreč ali, kolikor je le mogoče, analize skorajšnjih nesreč, zlasti glede tehničnih vidikov za preprečitev večjih nesreč in omejitev njihovih posledic, in spoznanj v zvezi z oceno nevarnosti.  </w:t>
      </w:r>
    </w:p>
    <w:p w14:paraId="54202495" w14:textId="77777777" w:rsidR="00F24DF5" w:rsidRPr="002D5340" w:rsidRDefault="00F24DF5" w:rsidP="00032B53">
      <w:pPr>
        <w:spacing w:line="240" w:lineRule="atLeast"/>
        <w:jc w:val="both"/>
        <w:rPr>
          <w:rFonts w:ascii="Arial" w:hAnsi="Arial" w:cs="Arial"/>
          <w:sz w:val="22"/>
          <w:szCs w:val="22"/>
        </w:rPr>
      </w:pPr>
      <w:r w:rsidRPr="002D5340">
        <w:rPr>
          <w:rFonts w:ascii="Arial" w:eastAsia="Arial" w:hAnsi="Arial" w:cs="Arial"/>
          <w:sz w:val="22"/>
          <w:szCs w:val="22"/>
        </w:rPr>
        <w:t>Navedeno pomeni, da mora upravljavec prav zaradi pomembnosti zagotavljanja vseh ukrepov za preprečevanje nesreč in zmanjševanje njenih posledic imeti ves čas ažurirano varnostno poročilo in zasnovo zmanjšanja tveganja za okolje, sploh v primerih posodobitve obrata ali nameravanih sprememb v njem.</w:t>
      </w:r>
    </w:p>
    <w:p w14:paraId="7028475C" w14:textId="77777777" w:rsidR="00F24DF5" w:rsidRPr="002D5340" w:rsidRDefault="00F24DF5" w:rsidP="00032B53">
      <w:pPr>
        <w:spacing w:line="240" w:lineRule="atLeast"/>
        <w:jc w:val="both"/>
        <w:rPr>
          <w:rFonts w:ascii="Arial" w:eastAsia="Arial" w:hAnsi="Arial" w:cs="Arial"/>
          <w:sz w:val="22"/>
          <w:szCs w:val="22"/>
        </w:rPr>
      </w:pPr>
      <w:r w:rsidRPr="002D5340">
        <w:rPr>
          <w:rFonts w:ascii="Arial" w:hAnsi="Arial" w:cs="Arial"/>
          <w:sz w:val="22"/>
          <w:szCs w:val="22"/>
          <w:lang w:eastAsia="sl-SI"/>
        </w:rPr>
        <w:t>Upravljavec mora spremenjeno ali dopolnjeno varnostno poročilo ali s zasnovo zmanjšanja tveganja za okolje poslati tudi pristojni inšpekciji, saj se pri obratovanju obrata zahtevajo</w:t>
      </w:r>
      <w:r w:rsidRPr="002D5340">
        <w:rPr>
          <w:rFonts w:ascii="Arial" w:eastAsia="Arial" w:hAnsi="Arial" w:cs="Arial"/>
          <w:sz w:val="22"/>
          <w:szCs w:val="22"/>
        </w:rPr>
        <w:t xml:space="preserve"> strožji inšpekcijski standardi za različne obrate.</w:t>
      </w:r>
    </w:p>
    <w:p w14:paraId="54468F74" w14:textId="77777777" w:rsidR="00F24DF5" w:rsidRPr="002D5340" w:rsidRDefault="00F24DF5" w:rsidP="00F24DF5">
      <w:pPr>
        <w:spacing w:before="240"/>
        <w:jc w:val="both"/>
        <w:rPr>
          <w:rFonts w:ascii="Arial" w:eastAsia="Arial" w:hAnsi="Arial" w:cs="Arial"/>
          <w:sz w:val="22"/>
          <w:szCs w:val="22"/>
        </w:rPr>
      </w:pPr>
      <w:r w:rsidRPr="002D5340">
        <w:rPr>
          <w:rFonts w:ascii="Arial" w:hAnsi="Arial" w:cs="Arial"/>
          <w:b/>
          <w:bCs/>
          <w:sz w:val="22"/>
          <w:szCs w:val="22"/>
        </w:rPr>
        <w:t xml:space="preserve">K 185. členu </w:t>
      </w:r>
      <w:r w:rsidRPr="002D5340">
        <w:rPr>
          <w:rFonts w:ascii="Arial" w:hAnsi="Arial" w:cs="Arial"/>
          <w:b/>
          <w:bCs/>
          <w:sz w:val="22"/>
          <w:szCs w:val="22"/>
          <w:lang w:eastAsia="sl-SI"/>
        </w:rPr>
        <w:t>(začetek delovanja obrata)</w:t>
      </w:r>
    </w:p>
    <w:p w14:paraId="31FA38DF"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sz w:val="22"/>
          <w:szCs w:val="22"/>
          <w:lang w:eastAsia="sl-SI"/>
        </w:rPr>
      </w:pPr>
      <w:r w:rsidRPr="002D5340">
        <w:rPr>
          <w:rFonts w:ascii="Arial" w:hAnsi="Arial" w:cs="Arial"/>
          <w:sz w:val="22"/>
          <w:szCs w:val="22"/>
        </w:rPr>
        <w:t xml:space="preserve">V tem členu zakon določa, da se glede začetka obratovanja obrata  </w:t>
      </w:r>
      <w:r w:rsidRPr="002D5340">
        <w:rPr>
          <w:rFonts w:ascii="Arial" w:hAnsi="Arial" w:cs="Arial"/>
          <w:sz w:val="22"/>
          <w:szCs w:val="22"/>
          <w:lang w:eastAsia="sl-SI"/>
        </w:rPr>
        <w:t xml:space="preserve">v primeru, ko je za obrat ali njegovo spremembo potrebna pridobitev gradbenega dovoljenja, smiselno uporablja določba 147. člena tega zakona, ki ureja ugotavljanje izpolnjenosti pogojev pred začetkom obratovanja naprave. </w:t>
      </w:r>
      <w:r w:rsidRPr="002D5340">
        <w:rPr>
          <w:rFonts w:ascii="Arial" w:hAnsi="Arial" w:cs="Arial"/>
          <w:sz w:val="22"/>
          <w:szCs w:val="22"/>
        </w:rPr>
        <w:t>Pri tem mora u</w:t>
      </w:r>
      <w:r w:rsidRPr="002D5340">
        <w:rPr>
          <w:rFonts w:ascii="Arial" w:hAnsi="Arial" w:cs="Arial"/>
          <w:sz w:val="22"/>
          <w:szCs w:val="22"/>
          <w:lang w:eastAsia="sl-SI"/>
        </w:rPr>
        <w:t>pravljavec o začetku obratovanja obrata pisno obvestiti ministrstvo in inšpekcijo, pristojno za varstvo okolja, najmanj 15 dni pred začetkom obratovanja.</w:t>
      </w:r>
    </w:p>
    <w:p w14:paraId="676493C8"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186. členu </w:t>
      </w:r>
      <w:r w:rsidRPr="002D5340">
        <w:rPr>
          <w:rFonts w:ascii="Arial" w:hAnsi="Arial" w:cs="Arial"/>
          <w:b/>
          <w:bCs/>
          <w:sz w:val="22"/>
          <w:szCs w:val="22"/>
          <w:lang w:eastAsia="sl-SI"/>
        </w:rPr>
        <w:t xml:space="preserve">(odvzem okoljevarstvenega dovoljenja) </w:t>
      </w:r>
    </w:p>
    <w:p w14:paraId="18865885"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rPr>
      </w:pPr>
      <w:r w:rsidRPr="002D5340">
        <w:rPr>
          <w:rFonts w:ascii="Arial" w:hAnsi="Arial" w:cs="Arial"/>
          <w:sz w:val="22"/>
          <w:szCs w:val="22"/>
        </w:rPr>
        <w:t xml:space="preserve">V tem členu je enako kot v ZVO-2 urejen postopek odvzema okoljevarstvenega dovoljenja za obrat, dodana pa je obveznost ministrstva, da ob izdaji odločbe o odvzemu okoljevarstvenega dovoljenja sproži postopek ugotavljanja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škode iz 51. člena tega zakona.</w:t>
      </w:r>
    </w:p>
    <w:p w14:paraId="74FE9944" w14:textId="77777777" w:rsidR="00F24DF5" w:rsidRPr="002D5340" w:rsidRDefault="00F24DF5" w:rsidP="00F24DF5">
      <w:pPr>
        <w:spacing w:before="240"/>
        <w:jc w:val="both"/>
        <w:rPr>
          <w:rFonts w:ascii="Arial" w:hAnsi="Arial" w:cs="Arial"/>
          <w:b/>
          <w:bCs/>
          <w:sz w:val="22"/>
          <w:szCs w:val="22"/>
          <w:lang w:eastAsia="sl-SI"/>
        </w:rPr>
      </w:pPr>
      <w:r w:rsidRPr="002D5340">
        <w:rPr>
          <w:rFonts w:ascii="Arial" w:hAnsi="Arial" w:cs="Arial"/>
          <w:b/>
          <w:bCs/>
          <w:sz w:val="22"/>
          <w:szCs w:val="22"/>
        </w:rPr>
        <w:t xml:space="preserve">K 187. členu </w:t>
      </w:r>
      <w:r w:rsidRPr="002D5340">
        <w:rPr>
          <w:rFonts w:ascii="Arial" w:hAnsi="Arial" w:cs="Arial"/>
          <w:b/>
          <w:bCs/>
          <w:sz w:val="22"/>
          <w:szCs w:val="22"/>
          <w:lang w:eastAsia="sl-SI"/>
        </w:rPr>
        <w:t>(prenehanje obrata)</w:t>
      </w:r>
    </w:p>
    <w:p w14:paraId="664AB352"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eastAsia="Arial" w:hAnsi="Arial" w:cs="Arial"/>
          <w:sz w:val="22"/>
          <w:szCs w:val="22"/>
        </w:rPr>
      </w:pPr>
      <w:r w:rsidRPr="002D5340">
        <w:rPr>
          <w:rFonts w:ascii="Arial" w:hAnsi="Arial" w:cs="Arial"/>
          <w:sz w:val="22"/>
          <w:szCs w:val="22"/>
        </w:rPr>
        <w:t xml:space="preserve">V tem členu je podrobno urejen postopek prenehanja obrata, in sicer gre za primere, ko upravljavec zmanjša ali spremeni nevarne snovi v obratu, tako da slednji ne izpolnjuje več pogojev za razvrstitev med obrate. Ta ureditev se glede na ZVO-2 ne spreminja. </w:t>
      </w:r>
    </w:p>
    <w:p w14:paraId="5ACE4719"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rPr>
        <w:t xml:space="preserve">K 188. členu </w:t>
      </w:r>
      <w:r w:rsidRPr="002D5340">
        <w:rPr>
          <w:rFonts w:ascii="Arial" w:hAnsi="Arial" w:cs="Arial"/>
          <w:b/>
          <w:bCs/>
          <w:sz w:val="22"/>
          <w:szCs w:val="22"/>
          <w:lang w:eastAsia="sl-SI"/>
        </w:rPr>
        <w:t xml:space="preserve">(dokončno prenehanje obrata) </w:t>
      </w:r>
    </w:p>
    <w:p w14:paraId="368A8304" w14:textId="77777777" w:rsidR="00F24DF5" w:rsidRPr="002D5340" w:rsidRDefault="00F24DF5" w:rsidP="00F24DF5">
      <w:pPr>
        <w:suppressAutoHyphens/>
        <w:overflowPunct w:val="0"/>
        <w:autoSpaceDE w:val="0"/>
        <w:autoSpaceDN w:val="0"/>
        <w:adjustRightInd w:val="0"/>
        <w:spacing w:before="240"/>
        <w:jc w:val="both"/>
        <w:textAlignment w:val="baseline"/>
        <w:rPr>
          <w:rFonts w:ascii="Arial" w:hAnsi="Arial" w:cs="Arial"/>
          <w:b/>
          <w:sz w:val="22"/>
          <w:szCs w:val="22"/>
          <w:lang w:eastAsia="sl-SI"/>
        </w:rPr>
      </w:pPr>
      <w:r w:rsidRPr="002D5340">
        <w:rPr>
          <w:rFonts w:ascii="Arial" w:hAnsi="Arial" w:cs="Arial"/>
          <w:sz w:val="22"/>
          <w:szCs w:val="22"/>
        </w:rPr>
        <w:lastRenderedPageBreak/>
        <w:t>V tem členu je urejen postopek dokončnega prenehanja obrata, pri čemer gre za situacijo, ko upravljavec obrata ne namerava več opravljati dejavnosti. Takšno ureditev je določal že ZVO-2.</w:t>
      </w:r>
    </w:p>
    <w:p w14:paraId="7AD110BC" w14:textId="77777777" w:rsidR="00F24DF5" w:rsidRPr="002D5340" w:rsidRDefault="00F24DF5" w:rsidP="00F24DF5">
      <w:pPr>
        <w:jc w:val="both"/>
        <w:rPr>
          <w:rFonts w:ascii="Arial" w:eastAsia="Arial" w:hAnsi="Arial" w:cs="Arial"/>
          <w:sz w:val="22"/>
          <w:szCs w:val="22"/>
        </w:rPr>
      </w:pPr>
    </w:p>
    <w:p w14:paraId="417BE5CC" w14:textId="77777777" w:rsidR="00F24DF5" w:rsidRPr="002D5340" w:rsidRDefault="00F24DF5" w:rsidP="00F24DF5">
      <w:pPr>
        <w:jc w:val="both"/>
        <w:rPr>
          <w:rFonts w:ascii="Arial" w:eastAsia="Arial" w:hAnsi="Arial" w:cs="Arial"/>
          <w:sz w:val="22"/>
          <w:szCs w:val="22"/>
        </w:rPr>
      </w:pPr>
      <w:r w:rsidRPr="002D5340">
        <w:rPr>
          <w:rFonts w:ascii="Arial" w:hAnsi="Arial" w:cs="Arial"/>
          <w:b/>
          <w:bCs/>
          <w:sz w:val="22"/>
          <w:szCs w:val="22"/>
          <w:lang w:eastAsia="sl-SI"/>
        </w:rPr>
        <w:t>3. Združevanje postopkov</w:t>
      </w:r>
    </w:p>
    <w:p w14:paraId="492B935B" w14:textId="77777777" w:rsidR="00F24DF5" w:rsidRPr="002D5340" w:rsidRDefault="00F24DF5" w:rsidP="00F24DF5">
      <w:pPr>
        <w:overflowPunct w:val="0"/>
        <w:autoSpaceDE w:val="0"/>
        <w:autoSpaceDN w:val="0"/>
        <w:adjustRightInd w:val="0"/>
        <w:textAlignment w:val="baseline"/>
        <w:rPr>
          <w:rFonts w:ascii="Arial" w:hAnsi="Arial" w:cs="Arial"/>
          <w:b/>
          <w:bCs/>
          <w:sz w:val="22"/>
          <w:szCs w:val="22"/>
        </w:rPr>
      </w:pPr>
    </w:p>
    <w:p w14:paraId="27C0F881" w14:textId="77777777" w:rsidR="00F24DF5" w:rsidRPr="002D5340" w:rsidRDefault="00F24DF5" w:rsidP="00F24DF5">
      <w:pPr>
        <w:overflowPunct w:val="0"/>
        <w:autoSpaceDE w:val="0"/>
        <w:autoSpaceDN w:val="0"/>
        <w:adjustRightInd w:val="0"/>
        <w:textAlignment w:val="baseline"/>
        <w:rPr>
          <w:rFonts w:ascii="Arial" w:hAnsi="Arial" w:cs="Arial"/>
          <w:b/>
          <w:bCs/>
          <w:sz w:val="22"/>
          <w:szCs w:val="22"/>
          <w:lang w:eastAsia="sl-SI"/>
        </w:rPr>
      </w:pPr>
      <w:r w:rsidRPr="002D5340">
        <w:rPr>
          <w:rFonts w:ascii="Arial" w:hAnsi="Arial" w:cs="Arial"/>
          <w:b/>
          <w:bCs/>
          <w:sz w:val="22"/>
          <w:szCs w:val="22"/>
        </w:rPr>
        <w:t xml:space="preserve">K 189. členu </w:t>
      </w:r>
      <w:r w:rsidRPr="002D5340">
        <w:rPr>
          <w:rFonts w:ascii="Arial" w:hAnsi="Arial" w:cs="Arial"/>
          <w:b/>
          <w:bCs/>
          <w:sz w:val="22"/>
          <w:szCs w:val="22"/>
          <w:lang w:eastAsia="sl-SI"/>
        </w:rPr>
        <w:t xml:space="preserve">(združen postopek izdaje okoljevarstvenega dovoljenja in presoje vplivov na okolje) </w:t>
      </w:r>
    </w:p>
    <w:p w14:paraId="310A3CAA" w14:textId="77777777" w:rsidR="00F24DF5" w:rsidRPr="002D5340" w:rsidRDefault="00F24DF5" w:rsidP="00F24DF5">
      <w:pPr>
        <w:overflowPunct w:val="0"/>
        <w:autoSpaceDE w:val="0"/>
        <w:autoSpaceDN w:val="0"/>
        <w:adjustRightInd w:val="0"/>
        <w:textAlignment w:val="baseline"/>
        <w:rPr>
          <w:rFonts w:ascii="Arial" w:hAnsi="Arial" w:cs="Arial"/>
          <w:b/>
          <w:bCs/>
          <w:sz w:val="22"/>
          <w:szCs w:val="22"/>
          <w:lang w:eastAsia="sl-SI"/>
        </w:rPr>
      </w:pPr>
    </w:p>
    <w:p w14:paraId="70C60A64"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lang w:eastAsia="sl-SI"/>
        </w:rPr>
      </w:pPr>
      <w:r w:rsidRPr="002D5340">
        <w:rPr>
          <w:rFonts w:ascii="Arial" w:hAnsi="Arial" w:cs="Arial"/>
          <w:sz w:val="22"/>
          <w:szCs w:val="22"/>
        </w:rPr>
        <w:t xml:space="preserve">V tem členu zakon določa možnost, da stranka podajo zahtevo za združitev postopka presoje vplivov na okolje in postopka izdaje okoljevarstvenega dovoljenja za napravo z dejavnostmi, ki povzročajo industrijske emisije ali za drugo napravo ali izvajanje dejavnosti ali za obrat. Ta možnost omogoča skrajšanje časa za pridobitev odločb, saj se izvede le en postopek namesto dveh, primerna pa je za tiste posege v okolje, za katere vlagatelj že razpolaga z dovolj podrobno ravnjo in obsegom podatkov, kot so zahtevani za postopek izdaje okoljevarstvenega dovoljenja. </w:t>
      </w:r>
    </w:p>
    <w:p w14:paraId="788986DA" w14:textId="77777777" w:rsidR="00F24DF5" w:rsidRPr="002D5340" w:rsidRDefault="00F24DF5" w:rsidP="00032B53">
      <w:pPr>
        <w:overflowPunct w:val="0"/>
        <w:autoSpaceDE w:val="0"/>
        <w:autoSpaceDN w:val="0"/>
        <w:adjustRightInd w:val="0"/>
        <w:spacing w:line="240" w:lineRule="atLeast"/>
        <w:jc w:val="both"/>
        <w:textAlignment w:val="baseline"/>
        <w:rPr>
          <w:rFonts w:ascii="Arial" w:hAnsi="Arial" w:cs="Arial"/>
          <w:sz w:val="22"/>
          <w:szCs w:val="22"/>
          <w:lang w:eastAsia="sl-SI"/>
        </w:rPr>
      </w:pPr>
      <w:r w:rsidRPr="002D5340">
        <w:rPr>
          <w:rFonts w:ascii="Arial" w:hAnsi="Arial" w:cs="Arial"/>
          <w:sz w:val="22"/>
          <w:szCs w:val="22"/>
          <w:lang w:eastAsia="sl-SI"/>
        </w:rPr>
        <w:t xml:space="preserve">Zakon določa, da se ta člen uporablja tudi za spremembo okoljevarstvenega dovoljenja, če je za spremembo treba izvesti tudi postopek presoje vplivov na okolje, pri čemer se smiselno uporabljajo določbe, ki se nanašajo na spremembo posameznih vrst okoljevarstvenih dovoljenj. </w:t>
      </w:r>
    </w:p>
    <w:p w14:paraId="647C9826" w14:textId="77777777" w:rsidR="00F24DF5" w:rsidRPr="002D5340" w:rsidRDefault="00F24DF5" w:rsidP="00F24DF5">
      <w:pPr>
        <w:overflowPunct w:val="0"/>
        <w:autoSpaceDE w:val="0"/>
        <w:autoSpaceDN w:val="0"/>
        <w:adjustRightInd w:val="0"/>
        <w:spacing w:before="240"/>
        <w:jc w:val="both"/>
        <w:textAlignment w:val="baseline"/>
        <w:rPr>
          <w:rFonts w:ascii="Arial" w:hAnsi="Arial" w:cs="Arial"/>
          <w:b/>
          <w:bCs/>
          <w:sz w:val="22"/>
          <w:szCs w:val="22"/>
          <w:lang w:eastAsia="sl-SI"/>
        </w:rPr>
      </w:pPr>
      <w:r w:rsidRPr="002D5340">
        <w:rPr>
          <w:rFonts w:ascii="Arial" w:hAnsi="Arial" w:cs="Arial"/>
          <w:b/>
          <w:bCs/>
          <w:sz w:val="22"/>
          <w:szCs w:val="22"/>
          <w:lang w:eastAsia="sl-SI"/>
        </w:rPr>
        <w:t>4. Druga dovoljenja</w:t>
      </w:r>
    </w:p>
    <w:p w14:paraId="1AE5DDF2" w14:textId="77777777" w:rsidR="00F24DF5" w:rsidRPr="002D5340" w:rsidRDefault="00F24DF5" w:rsidP="00F24DF5">
      <w:pPr>
        <w:overflowPunct w:val="0"/>
        <w:autoSpaceDE w:val="0"/>
        <w:autoSpaceDN w:val="0"/>
        <w:adjustRightInd w:val="0"/>
        <w:textAlignment w:val="baseline"/>
        <w:rPr>
          <w:rFonts w:ascii="Arial" w:hAnsi="Arial" w:cs="Arial"/>
          <w:b/>
          <w:bCs/>
          <w:sz w:val="22"/>
          <w:szCs w:val="22"/>
        </w:rPr>
      </w:pPr>
    </w:p>
    <w:p w14:paraId="7F805537" w14:textId="77777777" w:rsidR="00F24DF5" w:rsidRPr="002D5340" w:rsidRDefault="00F24DF5" w:rsidP="00F24DF5">
      <w:pPr>
        <w:overflowPunct w:val="0"/>
        <w:autoSpaceDE w:val="0"/>
        <w:autoSpaceDN w:val="0"/>
        <w:adjustRightInd w:val="0"/>
        <w:textAlignment w:val="baseline"/>
        <w:rPr>
          <w:rFonts w:ascii="Arial" w:eastAsia="Arial" w:hAnsi="Arial" w:cs="Arial"/>
          <w:b/>
          <w:bCs/>
          <w:sz w:val="22"/>
          <w:szCs w:val="22"/>
        </w:rPr>
      </w:pPr>
      <w:r w:rsidRPr="002D5340">
        <w:rPr>
          <w:rFonts w:ascii="Arial" w:hAnsi="Arial" w:cs="Arial"/>
          <w:b/>
          <w:bCs/>
          <w:sz w:val="22"/>
          <w:szCs w:val="22"/>
        </w:rPr>
        <w:t xml:space="preserve">K 190. členu </w:t>
      </w:r>
      <w:r w:rsidRPr="002D5340">
        <w:rPr>
          <w:rFonts w:ascii="Arial" w:eastAsia="Arial" w:hAnsi="Arial" w:cs="Arial"/>
          <w:b/>
          <w:bCs/>
          <w:sz w:val="22"/>
          <w:szCs w:val="22"/>
        </w:rPr>
        <w:t>(dovoljenje za izjeme)</w:t>
      </w:r>
    </w:p>
    <w:p w14:paraId="7B0B9B2F" w14:textId="77777777" w:rsidR="00032B53" w:rsidRDefault="00032B53" w:rsidP="00032B53">
      <w:pPr>
        <w:suppressAutoHyphens/>
        <w:overflowPunct w:val="0"/>
        <w:autoSpaceDE w:val="0"/>
        <w:autoSpaceDN w:val="0"/>
        <w:adjustRightInd w:val="0"/>
        <w:spacing w:line="240" w:lineRule="atLeast"/>
        <w:jc w:val="both"/>
        <w:textAlignment w:val="baseline"/>
        <w:rPr>
          <w:rFonts w:ascii="Arial" w:eastAsia="Arial" w:hAnsi="Arial" w:cs="Arial"/>
          <w:sz w:val="22"/>
          <w:szCs w:val="22"/>
        </w:rPr>
      </w:pPr>
    </w:p>
    <w:p w14:paraId="2DFAB105" w14:textId="60B42C12" w:rsidR="00F24DF5" w:rsidRPr="002D5340" w:rsidRDefault="00F24DF5" w:rsidP="00032B53">
      <w:pPr>
        <w:suppressAutoHyphens/>
        <w:overflowPunct w:val="0"/>
        <w:autoSpaceDE w:val="0"/>
        <w:autoSpaceDN w:val="0"/>
        <w:adjustRightInd w:val="0"/>
        <w:spacing w:line="240" w:lineRule="atLeast"/>
        <w:jc w:val="both"/>
        <w:textAlignment w:val="baseline"/>
        <w:rPr>
          <w:rFonts w:ascii="Arial" w:eastAsia="Arial" w:hAnsi="Arial" w:cs="Arial"/>
          <w:sz w:val="22"/>
          <w:szCs w:val="22"/>
        </w:rPr>
      </w:pPr>
      <w:r w:rsidRPr="002D5340">
        <w:rPr>
          <w:rFonts w:ascii="Arial" w:eastAsia="Arial" w:hAnsi="Arial" w:cs="Arial"/>
          <w:sz w:val="22"/>
          <w:szCs w:val="22"/>
        </w:rPr>
        <w:t>Ta člen omogoča, da ministrstvo izda izvajalcu dejavnosti iz 25. člena tega zakona ali upravljavcu naprave iz 151. člena tega zakona, upravljavcu naprave oz. izvajalcu dejavnosti iz 175. člena tega zakona ali upravljavcu obrata dovoljenje za začasno ali občasno čezmerno obremenitev okolja, če tako izjemo na podlagi dopustne izjeme iz predpisov EU dopuščajo predpisi Vlade, sprejeti na podlagi tega zakona, ki se nanašajo na obratovanje določene naprave ali obrata ali izvajanje določene dejavnosti.</w:t>
      </w:r>
      <w:r w:rsidRPr="002D5340">
        <w:rPr>
          <w:rFonts w:ascii="Arial" w:hAnsi="Arial" w:cs="Arial"/>
          <w:sz w:val="22"/>
          <w:szCs w:val="22"/>
        </w:rPr>
        <w:t xml:space="preserve"> </w:t>
      </w:r>
    </w:p>
    <w:p w14:paraId="6023ECFE" w14:textId="0944C308" w:rsidR="00F24DF5" w:rsidRPr="00032B53" w:rsidRDefault="00F24DF5" w:rsidP="00032B53">
      <w:pPr>
        <w:suppressAutoHyphens/>
        <w:overflowPunct w:val="0"/>
        <w:autoSpaceDE w:val="0"/>
        <w:autoSpaceDN w:val="0"/>
        <w:adjustRightInd w:val="0"/>
        <w:spacing w:line="240" w:lineRule="atLeast"/>
        <w:jc w:val="both"/>
        <w:textAlignment w:val="baseline"/>
        <w:rPr>
          <w:rFonts w:ascii="Arial" w:eastAsia="Arial" w:hAnsi="Arial" w:cs="Arial"/>
          <w:sz w:val="22"/>
          <w:szCs w:val="22"/>
        </w:rPr>
      </w:pPr>
      <w:r w:rsidRPr="002D5340">
        <w:rPr>
          <w:rFonts w:ascii="Arial" w:hAnsi="Arial" w:cs="Arial"/>
          <w:sz w:val="22"/>
          <w:szCs w:val="22"/>
        </w:rPr>
        <w:t>Člen ureja tudi obveznost obveščanja pristojne inšpekcije in občine, na katere območju se nahaja naprava ali obrat oz. se izvaja dejavnost, glede izdanega dovoljenja za izjeme.</w:t>
      </w:r>
    </w:p>
    <w:p w14:paraId="5D47B5FF" w14:textId="77777777" w:rsidR="00F24DF5" w:rsidRPr="002D5340" w:rsidRDefault="00F24DF5" w:rsidP="00F24DF5">
      <w:pPr>
        <w:overflowPunct w:val="0"/>
        <w:autoSpaceDE w:val="0"/>
        <w:autoSpaceDN w:val="0"/>
        <w:adjustRightInd w:val="0"/>
        <w:spacing w:before="240"/>
        <w:textAlignment w:val="baseline"/>
        <w:rPr>
          <w:rFonts w:ascii="Arial" w:eastAsia="Arial" w:hAnsi="Arial" w:cs="Arial"/>
          <w:b/>
          <w:bCs/>
          <w:sz w:val="22"/>
          <w:szCs w:val="22"/>
        </w:rPr>
      </w:pPr>
      <w:r w:rsidRPr="002D5340">
        <w:rPr>
          <w:rFonts w:ascii="Arial" w:hAnsi="Arial" w:cs="Arial"/>
          <w:b/>
          <w:bCs/>
          <w:sz w:val="22"/>
          <w:szCs w:val="22"/>
        </w:rPr>
        <w:t xml:space="preserve">K 191. členu </w:t>
      </w:r>
      <w:r w:rsidRPr="002D5340">
        <w:rPr>
          <w:rFonts w:ascii="Arial" w:eastAsia="Arial" w:hAnsi="Arial" w:cs="Arial"/>
          <w:b/>
          <w:bCs/>
          <w:sz w:val="22"/>
          <w:szCs w:val="22"/>
        </w:rPr>
        <w:t>(dovoljenje za začasno čezmerno obremenitev okolja s hrupom)</w:t>
      </w:r>
    </w:p>
    <w:p w14:paraId="231DDCCB" w14:textId="77777777" w:rsidR="00F24DF5" w:rsidRPr="002D5340" w:rsidRDefault="00F24DF5" w:rsidP="00F24DF5">
      <w:pPr>
        <w:overflowPunct w:val="0"/>
        <w:autoSpaceDE w:val="0"/>
        <w:autoSpaceDN w:val="0"/>
        <w:adjustRightInd w:val="0"/>
        <w:spacing w:before="240"/>
        <w:jc w:val="both"/>
        <w:textAlignment w:val="baseline"/>
        <w:rPr>
          <w:rFonts w:ascii="Arial" w:eastAsia="Arial" w:hAnsi="Arial" w:cs="Arial"/>
          <w:sz w:val="22"/>
          <w:szCs w:val="22"/>
        </w:rPr>
      </w:pPr>
      <w:r w:rsidRPr="002D5340">
        <w:rPr>
          <w:rFonts w:ascii="Arial" w:eastAsia="Arial" w:hAnsi="Arial" w:cs="Arial"/>
          <w:sz w:val="22"/>
          <w:szCs w:val="22"/>
        </w:rPr>
        <w:t>Ta člen posebej določa možnost začasne čezmerne obremenitve okolja s hrupom. Občina lahko za javne shode in javne prireditve izda dovoljenje za začasno čezmerno obremenitev okolja s hrupom. Zakon daje pooblastilo vladi, da predpiše pogoje za pridobitev dovoljenja za začasno čezmerno obremenitev okolja s hrupom.</w:t>
      </w:r>
    </w:p>
    <w:p w14:paraId="4BAC1377" w14:textId="77777777" w:rsidR="00F24DF5" w:rsidRPr="002D5340" w:rsidRDefault="00F24DF5" w:rsidP="00F24DF5">
      <w:pPr>
        <w:overflowPunct w:val="0"/>
        <w:autoSpaceDE w:val="0"/>
        <w:autoSpaceDN w:val="0"/>
        <w:adjustRightInd w:val="0"/>
        <w:spacing w:before="480"/>
        <w:jc w:val="both"/>
        <w:textAlignment w:val="baseline"/>
        <w:rPr>
          <w:rFonts w:ascii="Arial" w:hAnsi="Arial" w:cs="Arial"/>
          <w:b/>
          <w:bCs/>
          <w:sz w:val="22"/>
          <w:szCs w:val="22"/>
          <w:lang w:eastAsia="sl-SI"/>
        </w:rPr>
      </w:pPr>
      <w:r w:rsidRPr="002D5340">
        <w:rPr>
          <w:rFonts w:ascii="Arial" w:hAnsi="Arial" w:cs="Arial"/>
          <w:b/>
          <w:bCs/>
          <w:sz w:val="22"/>
          <w:szCs w:val="22"/>
          <w:lang w:eastAsia="sl-SI"/>
        </w:rPr>
        <w:t>5. Dovoljenje za odstranitev odlagališča odpadkov</w:t>
      </w:r>
    </w:p>
    <w:p w14:paraId="23738D28" w14:textId="77777777" w:rsidR="00F24DF5" w:rsidRPr="002D5340" w:rsidRDefault="00F24DF5" w:rsidP="00F24DF5">
      <w:pPr>
        <w:rPr>
          <w:rFonts w:ascii="Arial" w:hAnsi="Arial" w:cs="Arial"/>
          <w:b/>
          <w:bCs/>
          <w:sz w:val="22"/>
          <w:szCs w:val="22"/>
        </w:rPr>
      </w:pPr>
    </w:p>
    <w:p w14:paraId="22FAF19A" w14:textId="77777777" w:rsidR="00F24DF5" w:rsidRPr="002D5340" w:rsidRDefault="00F24DF5" w:rsidP="00F24DF5">
      <w:pPr>
        <w:spacing w:before="240"/>
        <w:rPr>
          <w:rFonts w:ascii="Arial" w:eastAsia="Arial" w:hAnsi="Arial" w:cs="Arial"/>
          <w:b/>
          <w:bCs/>
          <w:sz w:val="22"/>
          <w:szCs w:val="22"/>
        </w:rPr>
      </w:pPr>
      <w:r w:rsidRPr="002D5340">
        <w:rPr>
          <w:rFonts w:ascii="Arial" w:hAnsi="Arial" w:cs="Arial"/>
          <w:b/>
          <w:bCs/>
          <w:sz w:val="22"/>
          <w:szCs w:val="22"/>
        </w:rPr>
        <w:t xml:space="preserve">K 192. členu </w:t>
      </w:r>
      <w:r w:rsidRPr="002D5340">
        <w:rPr>
          <w:rFonts w:ascii="Arial" w:eastAsia="Arial" w:hAnsi="Arial" w:cs="Arial"/>
          <w:b/>
          <w:bCs/>
          <w:sz w:val="22"/>
          <w:szCs w:val="22"/>
        </w:rPr>
        <w:t>(dovoljenje za odstranitev odlagališča odpadkov)</w:t>
      </w:r>
    </w:p>
    <w:p w14:paraId="10137205" w14:textId="77777777" w:rsidR="00F24DF5" w:rsidRPr="002D5340" w:rsidRDefault="00F24DF5" w:rsidP="00F24DF5">
      <w:pPr>
        <w:spacing w:before="240"/>
        <w:jc w:val="both"/>
        <w:rPr>
          <w:rFonts w:ascii="Arial" w:eastAsia="Arial" w:hAnsi="Arial" w:cs="Arial"/>
          <w:b/>
          <w:bCs/>
          <w:sz w:val="22"/>
          <w:szCs w:val="22"/>
        </w:rPr>
      </w:pPr>
      <w:r w:rsidRPr="002D5340">
        <w:rPr>
          <w:rFonts w:ascii="Arial" w:hAnsi="Arial" w:cs="Arial"/>
          <w:sz w:val="22"/>
          <w:szCs w:val="22"/>
        </w:rPr>
        <w:t xml:space="preserve">V tem členu je postopkovno urejena možnost odstranitve odlagališča odpadkov, za kar mora upravljavec odlagališča odpadkov pridobiti okoljevarstveno dovoljenje za odstranitev odlagališča odpadkov. </w:t>
      </w:r>
    </w:p>
    <w:p w14:paraId="5509F1D2" w14:textId="77777777" w:rsidR="00F24DF5" w:rsidRPr="002D5340" w:rsidRDefault="00F24DF5" w:rsidP="00F24DF5">
      <w:pPr>
        <w:jc w:val="both"/>
        <w:rPr>
          <w:rFonts w:ascii="Arial" w:eastAsia="Arial" w:hAnsi="Arial" w:cs="Arial"/>
          <w:b/>
          <w:bCs/>
          <w:sz w:val="22"/>
          <w:szCs w:val="22"/>
        </w:rPr>
      </w:pPr>
      <w:r w:rsidRPr="002D5340">
        <w:rPr>
          <w:rFonts w:ascii="Arial" w:hAnsi="Arial" w:cs="Arial"/>
          <w:sz w:val="22"/>
          <w:szCs w:val="22"/>
        </w:rPr>
        <w:t xml:space="preserve">Tak ukrep se lahko na primer izvede tudi zaradi izvršitve inšpekcijske odločbe iz 252. člena tega zakona v primeru, če upravljavec obratuje brez okoljevarstvenega dovoljenja za ustrezno fazo obratovanja ali če gre za upravljavca odlagališča odpadkov z okoljevarstvenim dovoljenjem, ki v roku ne izvede ukrepov za odpravo čezmernih vplivov na okolje, lahko pa tudi na zahtevo </w:t>
      </w:r>
      <w:r w:rsidRPr="002D5340">
        <w:rPr>
          <w:rFonts w:ascii="Arial" w:hAnsi="Arial" w:cs="Arial"/>
          <w:sz w:val="22"/>
          <w:szCs w:val="22"/>
        </w:rPr>
        <w:lastRenderedPageBreak/>
        <w:t>upravljavca odlagališča npr. zaradi pridobivanja koristnih materialov iz odloženih odpadkov ter pridobitve zemljišča, ki bo po odstranitvi odlagališča odpadkov namenjeno za druge dejavnosti. Ministrstvo na podlagi poročil inšpektorata, pristojnega za graditev, in inšpektorata, pristojnega za okolje, iz katerih izhaja, da so izpolnjene vse zahteve v zvezi z odstranitvijo odlagališča odpadkov, upravljavcu odlagališča odpadkov potrdi odstranitev odlagališča odpadkov z odločbo o dokončni odstranitvi odlagališča odpadkov, odlagališče pa po pravnomočnosti te odločbe po uradni dolžnosti izbriše iz ustreznih evidenc. Če mora upravljavec odlagališča odpadkov tega odstraniti zaradi izvršitve inšpekcijske odločbe iz 236. člena tega zakona, mora ministrstvu prijaviti namero in razlog odstranitve odlagališča odpadkov, pri čemer v prijavi poda tudi predlog za izvedbo ukrepov za preprečitev onesnaževanja pri izvajanju odstranjevanja odlagališča odpadkov. Ministrstvo predlagane ukrepe preuči in jih, če so ustrezni, potrdi z odločbo. Ta člen se smiselno uporablja tudi za odstranitev opuščenega odlagališča odpadkov, pri čemer se za upravljavca odlagališča odpadkov iz prvega odstavka tega člena, ki namerava odstraniti odlagališče odpadkov, šteje lastnik zemljišča, na katerem je opuščeno odlagališče odpadkov.</w:t>
      </w:r>
    </w:p>
    <w:p w14:paraId="798EF47B" w14:textId="77777777" w:rsidR="00F24DF5" w:rsidRPr="002D5340" w:rsidRDefault="00F24DF5" w:rsidP="00F24DF5">
      <w:pPr>
        <w:rPr>
          <w:rFonts w:ascii="Arial" w:hAnsi="Arial" w:cs="Arial"/>
          <w:strike/>
          <w:sz w:val="22"/>
          <w:szCs w:val="22"/>
        </w:rPr>
      </w:pPr>
    </w:p>
    <w:p w14:paraId="7C4601CD" w14:textId="77777777" w:rsidR="00F24DF5" w:rsidRPr="002D5340" w:rsidRDefault="00F24DF5" w:rsidP="00F24DF5">
      <w:pPr>
        <w:rPr>
          <w:rFonts w:ascii="Arial" w:eastAsia="Calibri" w:hAnsi="Arial" w:cs="Arial"/>
          <w:sz w:val="22"/>
          <w:szCs w:val="22"/>
        </w:rPr>
      </w:pPr>
      <w:r w:rsidRPr="002D5340">
        <w:rPr>
          <w:rFonts w:ascii="Arial" w:eastAsia="Arial" w:hAnsi="Arial" w:cs="Arial"/>
          <w:b/>
          <w:bCs/>
          <w:color w:val="000000" w:themeColor="text1"/>
          <w:sz w:val="22"/>
          <w:szCs w:val="22"/>
        </w:rPr>
        <w:t>6. Zahteve za naprave in dejavnosti, za katere ni potrebno pridobiti okoljevarstvenega dovoljenja</w:t>
      </w:r>
    </w:p>
    <w:p w14:paraId="2A809C69" w14:textId="77777777" w:rsidR="00032B53" w:rsidRDefault="00032B53" w:rsidP="00F24DF5">
      <w:pPr>
        <w:jc w:val="both"/>
        <w:rPr>
          <w:rFonts w:ascii="Arial" w:eastAsia="Arial" w:hAnsi="Arial" w:cs="Arial"/>
          <w:sz w:val="22"/>
          <w:szCs w:val="22"/>
        </w:rPr>
      </w:pPr>
    </w:p>
    <w:p w14:paraId="24BFFDB3" w14:textId="3F7299BC"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 tem podpoglavju so podrobneje urejene določbe o zahtevah za naprave in dejavnosti, za katere ni potrebno pridobiti okoljevarstvenega dovoljenja. Pravna podlaga za tovrstne naprave in dejavnosti je bila do sedaj urejena v odstavkih štiri do sedem 18. člena ZVO-2.Podrobnejša ureditev v zakonu do sedaj ni bila določena. Na obstoječi podlagi je sprejetih nekaj podzakonskih predpisov, ki podrobneje vsak na svoj način urejajo vpis v evidenco za določene naprave. Zaradi spoštovanja načela legalitete in zagotavljanja enotne ureditve se je pokazala potreba, da se zadeva podrobneje uredi na ravni zakona.</w:t>
      </w:r>
    </w:p>
    <w:p w14:paraId="747488FA"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 xml:space="preserve">Država bo na podlagi podatkov iz evidence vzpostavila boljši pregled nad zavezanci za uporabo posameznih predpisov, zlasti s področja emisij v vode in zrak (20. člen zakona) ter drugih zavezancev, za katere se predpisujejo določena pravila ravnanja (25. in 35. člen zakona) ter tudi zavezancev za izvajanje obratovalnega monitoringa emisij v vode in zrak, ki jim ni treba pridobiti okoljevarstvenega dovoljenja. </w:t>
      </w:r>
    </w:p>
    <w:p w14:paraId="35B7CD91" w14:textId="77777777" w:rsidR="00F24DF5" w:rsidRPr="002D5340" w:rsidRDefault="00F24DF5" w:rsidP="00F24DF5">
      <w:pPr>
        <w:pStyle w:val="paragraph"/>
        <w:spacing w:beforeAutospacing="0" w:afterAutospacing="0"/>
        <w:textAlignment w:val="baseline"/>
        <w:rPr>
          <w:rFonts w:ascii="Arial" w:hAnsi="Arial" w:cs="Arial"/>
          <w:sz w:val="22"/>
          <w:szCs w:val="22"/>
        </w:rPr>
      </w:pPr>
      <w:r w:rsidRPr="002D5340">
        <w:rPr>
          <w:rFonts w:ascii="Arial" w:eastAsia="Arial" w:hAnsi="Arial" w:cs="Arial"/>
          <w:sz w:val="22"/>
          <w:szCs w:val="22"/>
        </w:rPr>
        <w:t xml:space="preserve">  </w:t>
      </w:r>
    </w:p>
    <w:p w14:paraId="6755F922" w14:textId="77777777" w:rsidR="00F24DF5" w:rsidRPr="002D5340" w:rsidRDefault="00F24DF5" w:rsidP="00F24DF5">
      <w:pPr>
        <w:pStyle w:val="paragraph"/>
        <w:spacing w:beforeAutospacing="0" w:afterAutospacing="0"/>
        <w:textAlignment w:val="baseline"/>
        <w:rPr>
          <w:rStyle w:val="eop"/>
          <w:rFonts w:ascii="Arial" w:eastAsia="Arial" w:hAnsi="Arial" w:cs="Arial"/>
          <w:sz w:val="22"/>
          <w:szCs w:val="22"/>
        </w:rPr>
      </w:pPr>
      <w:r w:rsidRPr="002D5340">
        <w:rPr>
          <w:rStyle w:val="normaltextrun"/>
          <w:rFonts w:ascii="Arial" w:eastAsia="Arial" w:hAnsi="Arial" w:cs="Arial"/>
          <w:b/>
          <w:bCs/>
          <w:sz w:val="22"/>
          <w:szCs w:val="22"/>
        </w:rPr>
        <w:t>K 193. členu (naprave in dejavnosti, za katere ni potrebno pridobiti okoljevarstvenega dovoljenja)</w:t>
      </w:r>
    </w:p>
    <w:p w14:paraId="684375CD" w14:textId="77777777" w:rsidR="00F24DF5" w:rsidRPr="002D5340" w:rsidRDefault="00F24DF5" w:rsidP="00F24DF5">
      <w:pPr>
        <w:pStyle w:val="paragraph"/>
        <w:spacing w:beforeAutospacing="0" w:afterAutospacing="0"/>
        <w:textAlignment w:val="baseline"/>
        <w:rPr>
          <w:rFonts w:ascii="Arial" w:hAnsi="Arial" w:cs="Arial"/>
          <w:sz w:val="22"/>
          <w:szCs w:val="22"/>
        </w:rPr>
      </w:pPr>
    </w:p>
    <w:p w14:paraId="7F0B1B40" w14:textId="66D96F58"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 xml:space="preserve">Ta člen določa, da morajo tudi naprave in dejavnosti za katere ni potrebno pridobiti okoljevarstvenega dovoljenja oziroma odločbe o priglasitvi, biti zgrajene in obratovati oziroma se izvajati tako, da se v največji možni meri preprečijo škodljivi vplivi na okolje, ki se jim je glede na stanje tehnike mogoče izogniti, in da so ti čim manjši. </w:t>
      </w:r>
    </w:p>
    <w:p w14:paraId="64A09F18" w14:textId="7733AC40"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 xml:space="preserve"> Določena je obveznost, da morajo te naprave obratovati, dejavnosti pa se izvajati, v skladu s predpisi, izdanimi na podlagi tega zakona, ki urejajo emisije (20. in 21. člen) in pravila ravnanja (25. člen), pravila ravnanja z odpadki (35. člen), in izvajati obratovalni monitoring (204. člen). Prav tako morajo sporočati rezultate obratovalnega ministrstvu (210. člen), kadar je to predpisano ali mu pošiljati druge podatke.  </w:t>
      </w:r>
    </w:p>
    <w:p w14:paraId="1DBD7020" w14:textId="249679FF"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 xml:space="preserve">Posebej je določena obveznost, da se skladnost naprave z zgoraj omenjenimi predpisi v primeru, kadar je zahtevano gradbeno dovoljenje v skladu z zakonom, ki ureja graditev, ugotavlja na podlagi strokovne ocene, ki jo zagotovi upravljavec naprave oziroma njen investitor in je del projekta za pridobitev gradbenega dovoljenja. Če za napravo, ki odvaja odpadno vodo, gradbeno dovoljenje ni zahtevano, je strokovna ocena sestavni del vloge za pridobitev vodnega soglasja v skladu z zakonom, ki ureja vode. </w:t>
      </w:r>
    </w:p>
    <w:p w14:paraId="3F170584" w14:textId="77777777"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 xml:space="preserve">V četrtem odstavku je predpisana vsebina strokovne ocene. </w:t>
      </w:r>
    </w:p>
    <w:p w14:paraId="3F0548F7" w14:textId="7957F9CC"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lastRenderedPageBreak/>
        <w:t>Strokovno ocena lahko izdela samo pooblaščeni izvajalec za izvajanje obratovalnega monitoringa.</w:t>
      </w:r>
    </w:p>
    <w:p w14:paraId="7DB19451" w14:textId="35C10F29"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 xml:space="preserve">V šestem in sedmem odstavku je določeno pooblastilo vladi, da s podzakonskimi akti določi vrste naprav in dejavnosti za katere veljajo določbe tega poglavja. Določi tudi obveznost izvajanja obratovalnega monitoringa emisij ter sporočanja rezultatov tega monitoringa ali drugih podatkov. Vlada lahko v predpisu iz prejšnjega stavka v zvezi z vsebino strokovne ocene, določi dodatne elemente strokovne ocene ali predpiše podrobnejšo vsebino posameznih elementov strokovne ocene ali predpiše obliko strokovne ocene.  </w:t>
      </w:r>
    </w:p>
    <w:p w14:paraId="6657AF94" w14:textId="4F3D8ED9" w:rsidR="00F24DF5" w:rsidRPr="002D5340" w:rsidRDefault="00F24DF5" w:rsidP="007D2591">
      <w:pPr>
        <w:pStyle w:val="paragraph"/>
        <w:spacing w:beforeAutospacing="0" w:afterAutospacing="0" w:line="240" w:lineRule="atLeast"/>
        <w:jc w:val="both"/>
        <w:textAlignment w:val="baseline"/>
        <w:rPr>
          <w:rStyle w:val="eop"/>
          <w:rFonts w:ascii="Arial" w:hAnsi="Arial" w:cs="Arial"/>
          <w:sz w:val="22"/>
          <w:szCs w:val="22"/>
        </w:rPr>
      </w:pPr>
      <w:r w:rsidRPr="002D5340">
        <w:rPr>
          <w:rStyle w:val="eop"/>
          <w:rFonts w:ascii="Arial" w:hAnsi="Arial" w:cs="Arial"/>
          <w:sz w:val="22"/>
          <w:szCs w:val="22"/>
        </w:rPr>
        <w:t>Vlada lahko predpiše tudi druge naprave, za katere okoljevarstveno dovoljenje ni potrebno, njihovo skladnost s predpisanimi mejnimi vrednostmi pa zagotavlja proizvajalec ali upravljavec ali se ta ugotavlja v skladu s predpisi, ki urejajo ugotavljanje skladnosti proizvodov.</w:t>
      </w:r>
    </w:p>
    <w:p w14:paraId="4CF7B5CE" w14:textId="77777777" w:rsidR="00F24DF5" w:rsidRPr="002D5340" w:rsidRDefault="00F24DF5" w:rsidP="00F24DF5">
      <w:pPr>
        <w:pStyle w:val="paragraph"/>
        <w:spacing w:beforeAutospacing="0" w:afterAutospacing="0"/>
        <w:jc w:val="both"/>
        <w:textAlignment w:val="baseline"/>
        <w:rPr>
          <w:rStyle w:val="eop"/>
          <w:rFonts w:ascii="Arial" w:hAnsi="Arial" w:cs="Arial"/>
          <w:sz w:val="22"/>
          <w:szCs w:val="22"/>
        </w:rPr>
      </w:pPr>
    </w:p>
    <w:p w14:paraId="56066F09" w14:textId="77777777" w:rsidR="00F24DF5" w:rsidRPr="002D5340" w:rsidRDefault="00F24DF5" w:rsidP="00F24DF5">
      <w:pPr>
        <w:pStyle w:val="paragraph"/>
        <w:spacing w:beforeAutospacing="0" w:afterAutospacing="0"/>
        <w:jc w:val="both"/>
        <w:rPr>
          <w:rStyle w:val="eop"/>
          <w:rFonts w:ascii="Arial" w:hAnsi="Arial" w:cs="Arial"/>
          <w:b/>
          <w:bCs/>
          <w:sz w:val="22"/>
          <w:szCs w:val="22"/>
        </w:rPr>
      </w:pPr>
    </w:p>
    <w:p w14:paraId="4FDE85E2" w14:textId="77777777" w:rsidR="00F24DF5" w:rsidRPr="002D5340" w:rsidRDefault="00F24DF5" w:rsidP="00F24DF5">
      <w:pPr>
        <w:pStyle w:val="paragraph"/>
        <w:spacing w:beforeAutospacing="0" w:afterAutospacing="0"/>
        <w:jc w:val="both"/>
        <w:rPr>
          <w:rStyle w:val="eop"/>
          <w:rFonts w:ascii="Arial" w:hAnsi="Arial" w:cs="Arial"/>
          <w:b/>
          <w:sz w:val="22"/>
          <w:szCs w:val="22"/>
        </w:rPr>
      </w:pPr>
      <w:r w:rsidRPr="002D5340">
        <w:rPr>
          <w:rStyle w:val="eop"/>
          <w:rFonts w:ascii="Arial" w:hAnsi="Arial" w:cs="Arial"/>
          <w:b/>
          <w:sz w:val="22"/>
          <w:szCs w:val="22"/>
        </w:rPr>
        <w:t xml:space="preserve">K 194. členu (prijava naprave ali dejavnosti in vpis v evidenco)  </w:t>
      </w:r>
    </w:p>
    <w:p w14:paraId="26C3123C" w14:textId="77777777" w:rsidR="00F24DF5" w:rsidRPr="002D5340" w:rsidRDefault="00F24DF5" w:rsidP="00F24DF5">
      <w:pPr>
        <w:pStyle w:val="paragraph"/>
        <w:spacing w:beforeAutospacing="0" w:afterAutospacing="0"/>
        <w:jc w:val="both"/>
        <w:rPr>
          <w:rStyle w:val="eop"/>
          <w:rFonts w:ascii="Arial" w:hAnsi="Arial" w:cs="Arial"/>
          <w:b/>
          <w:sz w:val="22"/>
          <w:szCs w:val="22"/>
        </w:rPr>
      </w:pPr>
    </w:p>
    <w:p w14:paraId="249F4730" w14:textId="77777777"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Ta člen določa, da mora povzročitelj obremenitve za katere ni potrebno pridobiti okoljevarstvenega dovoljenja, to napravo ali dejavnost prijaviti ministrstvu pred začetkom obratovanja naprave oziroma pred začetkom izvajanja dejavnosti. </w:t>
      </w:r>
    </w:p>
    <w:p w14:paraId="22AFE436" w14:textId="0FFEDC85"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Prijava se vloži elektronsko na podlagi spletnega obrazca, ki ga ministrstvo objavi na osrednjem spletnem mestu organov državne uprave. Predvideva se, da bo ministrstvo informacijsko rešitev v ta namen vzpostavilo do konca leta 2026. Do takrat naj bi se uporabljale določbe v zvezi z vpisi v evidenco, kot so določene v obstoječih podzakonski predpisih (glej prehodno določbo). </w:t>
      </w:r>
    </w:p>
    <w:p w14:paraId="3B64CAEF" w14:textId="22FAA97E"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 Ta evidenca je del registra iz 216. člena. Potrdilo o vpisu se bo izdelalo avtomatično na podlagi vpisa in se bo elektronsko poslalo osebi, ki se vpisuje. Opozoriti velja, da ne gre za upravni postopek, temveč za avtomatično registracijo na podlagi podatkov, ki jih vpisuje zavezanec za vpis.</w:t>
      </w:r>
    </w:p>
    <w:p w14:paraId="76070AEB" w14:textId="656D2F15"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 xml:space="preserve">Vsebina prijave bo določena v podzakonskih predpisih glede na posebnosti, ki jih je treba upoštevati pri predpisovanju obveznosti za posamezne dele okolja. </w:t>
      </w:r>
    </w:p>
    <w:p w14:paraId="7715D598" w14:textId="7DB8A499" w:rsidR="00F24DF5" w:rsidRPr="002D5340" w:rsidRDefault="00F24DF5" w:rsidP="00F24DF5">
      <w:pPr>
        <w:pStyle w:val="paragraph"/>
        <w:spacing w:beforeAutospacing="0" w:afterAutospacing="0"/>
        <w:jc w:val="both"/>
        <w:rPr>
          <w:rStyle w:val="eop"/>
          <w:rFonts w:ascii="Arial" w:hAnsi="Arial" w:cs="Arial"/>
          <w:sz w:val="22"/>
          <w:szCs w:val="22"/>
        </w:rPr>
      </w:pPr>
      <w:r w:rsidRPr="002D5340">
        <w:rPr>
          <w:rStyle w:val="eop"/>
          <w:rFonts w:ascii="Arial" w:hAnsi="Arial" w:cs="Arial"/>
          <w:sz w:val="22"/>
          <w:szCs w:val="22"/>
        </w:rPr>
        <w:t>V kolikor bi upravljavec naprave oziroma izvajalec dejavnosti želel uveljavljati predpisana odstopanja od mejnih vrednosti emisij oziroma obratovalnega monitoringa iz predpisov iz drugega odstavka 20. člena tega zakona, bo moral poleg vpisa v evidenco pridobiti še posebno odločbo o odstopanju. Veljala bo 10 let, lahko se bo na vlogo upravljavca ali po uradni dolžnosti tudi spremenila, če se bodo spremenile okoliščine obratovanja.  Odstopanja bo lahko uveljavil le,  če bodo podzakonski akti omogočali takšna odstopanja (praviloma so takšna odstopanja določena že na ravni Direktiv).</w:t>
      </w:r>
    </w:p>
    <w:p w14:paraId="4D064BD8" w14:textId="77777777" w:rsidR="00F24DF5" w:rsidRPr="002D5340" w:rsidRDefault="00F24DF5" w:rsidP="00F24DF5">
      <w:pPr>
        <w:pStyle w:val="paragraph"/>
        <w:spacing w:beforeAutospacing="0" w:afterAutospacing="0"/>
        <w:jc w:val="both"/>
        <w:rPr>
          <w:rStyle w:val="eop"/>
          <w:rFonts w:ascii="Arial" w:eastAsia="Arial" w:hAnsi="Arial" w:cs="Arial"/>
          <w:b/>
          <w:bCs/>
          <w:sz w:val="22"/>
          <w:szCs w:val="22"/>
        </w:rPr>
      </w:pPr>
    </w:p>
    <w:p w14:paraId="059880D4" w14:textId="77777777" w:rsidR="00F24DF5" w:rsidRPr="002D5340" w:rsidRDefault="00F24DF5" w:rsidP="00F24DF5">
      <w:pPr>
        <w:pStyle w:val="paragraph"/>
        <w:spacing w:beforeAutospacing="0" w:afterAutospacing="0"/>
        <w:jc w:val="both"/>
        <w:rPr>
          <w:rStyle w:val="eop"/>
          <w:rFonts w:ascii="Arial" w:eastAsia="Arial" w:hAnsi="Arial" w:cs="Arial"/>
          <w:sz w:val="22"/>
          <w:szCs w:val="22"/>
        </w:rPr>
      </w:pPr>
      <w:r w:rsidRPr="002D5340">
        <w:rPr>
          <w:rStyle w:val="eop"/>
          <w:rFonts w:ascii="Arial" w:eastAsia="Arial" w:hAnsi="Arial" w:cs="Arial"/>
          <w:b/>
          <w:bCs/>
          <w:sz w:val="22"/>
          <w:szCs w:val="22"/>
        </w:rPr>
        <w:t xml:space="preserve">K 195. členu (sprememba v evidenci)   </w:t>
      </w:r>
    </w:p>
    <w:p w14:paraId="4692F2F2" w14:textId="5EFEFC35" w:rsidR="00F24DF5" w:rsidRPr="002D5340" w:rsidRDefault="00F24DF5" w:rsidP="00F24DF5">
      <w:pPr>
        <w:spacing w:before="480"/>
        <w:rPr>
          <w:rStyle w:val="eop"/>
          <w:rFonts w:ascii="Arial" w:eastAsia="Arial" w:hAnsi="Arial" w:cs="Arial"/>
          <w:sz w:val="22"/>
          <w:szCs w:val="22"/>
        </w:rPr>
      </w:pPr>
      <w:r w:rsidRPr="002D5340">
        <w:rPr>
          <w:rStyle w:val="eop"/>
          <w:rFonts w:ascii="Arial" w:eastAsia="Arial" w:hAnsi="Arial" w:cs="Arial"/>
          <w:sz w:val="22"/>
          <w:szCs w:val="22"/>
        </w:rPr>
        <w:t xml:space="preserve">Člen določa obveznost prijave spremembe določenih podatkov, ki se vodijo v evidenci, prav tako pa določa način izvedbe vpisa sprememb podatkov v evidenco in možnost pridobitve potrdila v takšnem primeru. </w:t>
      </w:r>
    </w:p>
    <w:p w14:paraId="0E7F1505" w14:textId="77777777" w:rsidR="00F24DF5" w:rsidRPr="002D5340" w:rsidRDefault="00F24DF5" w:rsidP="00F24DF5">
      <w:pPr>
        <w:spacing w:before="480"/>
        <w:rPr>
          <w:rFonts w:ascii="Arial" w:eastAsia="Arial" w:hAnsi="Arial" w:cs="Arial"/>
          <w:color w:val="000000" w:themeColor="text1"/>
          <w:sz w:val="22"/>
          <w:szCs w:val="22"/>
        </w:rPr>
      </w:pPr>
      <w:r w:rsidRPr="002D5340">
        <w:rPr>
          <w:rFonts w:ascii="Arial" w:eastAsia="Arial" w:hAnsi="Arial" w:cs="Arial"/>
          <w:color w:val="000000" w:themeColor="text1"/>
          <w:sz w:val="22"/>
          <w:szCs w:val="22"/>
        </w:rPr>
        <w:t>V. PODATKI IN INFORMACIJE O OKOLJU</w:t>
      </w:r>
    </w:p>
    <w:p w14:paraId="3C5611E5" w14:textId="77777777" w:rsidR="00F24DF5" w:rsidRPr="002D5340" w:rsidRDefault="00F24DF5" w:rsidP="00F24DF5">
      <w:pPr>
        <w:spacing w:before="480"/>
        <w:rPr>
          <w:rFonts w:ascii="Arial" w:eastAsia="Arial" w:hAnsi="Arial" w:cs="Arial"/>
          <w:b/>
          <w:bCs/>
          <w:color w:val="000000" w:themeColor="text1"/>
          <w:sz w:val="22"/>
          <w:szCs w:val="22"/>
        </w:rPr>
      </w:pPr>
      <w:r w:rsidRPr="002D5340">
        <w:rPr>
          <w:rFonts w:ascii="Arial" w:eastAsia="Arial" w:hAnsi="Arial" w:cs="Arial"/>
          <w:b/>
          <w:bCs/>
          <w:color w:val="000000" w:themeColor="text1"/>
          <w:sz w:val="22"/>
          <w:szCs w:val="22"/>
        </w:rPr>
        <w:t>1. Podatki in informacije o okolju</w:t>
      </w:r>
    </w:p>
    <w:p w14:paraId="4CF9570E" w14:textId="77777777" w:rsidR="00F24DF5" w:rsidRPr="002D5340" w:rsidRDefault="00F24DF5" w:rsidP="00F24DF5">
      <w:pPr>
        <w:pStyle w:val="Poglavje0"/>
        <w:jc w:val="both"/>
      </w:pPr>
      <w:r w:rsidRPr="002D5340">
        <w:rPr>
          <w:rFonts w:eastAsia="Arial"/>
        </w:rPr>
        <w:lastRenderedPageBreak/>
        <w:t>Tudi k temu poglavju so potrebna nekatera uvodna pojasnila. Čeprav se naslov poglavja razlikuje od naslova ustreznega poglavja v veljavnem Zakonu o varstvu okolja (S</w:t>
      </w:r>
      <w:r w:rsidRPr="002D5340">
        <w:t>premljanje stanja okolja in informacije o okolju), pa je ohranjena struktura poglavja, kakor tudi vsi instituti veljavnega zakona. Zaradi zahtev po večji verodostojnosti podatkov, ki se zbirajo v okviru obratovalnega monitoringa in večjega zaupanja v sam sistem tega monitoringa so seveda ohranjene rešitve iz novele Zakona o varstvu okolja (ZVO-2A), sam institut obratovalnega monitoringa pa vsebuje nekatere nove rešitve, ki naj bi povečale zaupanje javnosti v sistem. Zaradi posebnih rešitev, ki so vnesene v predlagani zakon glede vodenja insolventnih postopkov, pa je drugače urejen tudi register varstva okolja. Več o posameznih institutih poglavja v obrazložitvah k posameznim členom.</w:t>
      </w:r>
    </w:p>
    <w:p w14:paraId="148D9E43" w14:textId="77777777" w:rsidR="00F24DF5" w:rsidRPr="002D5340" w:rsidRDefault="00F24DF5" w:rsidP="00F24DF5">
      <w:pPr>
        <w:pStyle w:val="Odstavek"/>
        <w:ind w:firstLine="0"/>
        <w:rPr>
          <w:rFonts w:eastAsia="Arial"/>
          <w:b/>
        </w:rPr>
      </w:pPr>
      <w:r w:rsidRPr="002D5340">
        <w:rPr>
          <w:b/>
          <w:bCs/>
        </w:rPr>
        <w:t xml:space="preserve">K 196. </w:t>
      </w:r>
      <w:r w:rsidRPr="002D5340">
        <w:rPr>
          <w:rFonts w:eastAsia="Arial"/>
          <w:b/>
        </w:rPr>
        <w:t>členu (podatki in informacije o okolju)</w:t>
      </w:r>
    </w:p>
    <w:p w14:paraId="5517064C" w14:textId="77777777" w:rsidR="007D2591" w:rsidRDefault="007D2591" w:rsidP="007D2591">
      <w:pPr>
        <w:pStyle w:val="Odstavek"/>
        <w:spacing w:before="0" w:line="260" w:lineRule="atLeast"/>
        <w:ind w:firstLine="0"/>
        <w:rPr>
          <w:rFonts w:eastAsia="Arial"/>
        </w:rPr>
      </w:pPr>
    </w:p>
    <w:p w14:paraId="35BB0275" w14:textId="77777777" w:rsidR="00F24DF5" w:rsidRPr="002D5340" w:rsidRDefault="00F24DF5" w:rsidP="007D2591">
      <w:pPr>
        <w:pStyle w:val="Odstavek"/>
        <w:spacing w:before="0" w:line="240" w:lineRule="atLeast"/>
        <w:ind w:firstLine="0"/>
        <w:rPr>
          <w:rFonts w:eastAsia="Arial"/>
        </w:rPr>
      </w:pPr>
      <w:r w:rsidRPr="002D5340">
        <w:rPr>
          <w:rFonts w:eastAsia="Arial"/>
        </w:rPr>
        <w:t>V prvem odstavku obravnavanega člena je opredeljen sam namen zbiranja podatkov in informacij o okolje. Ministrstvo jih sistematično zbira, obdeluje, vrednoti, shranjuje in objavlja zaradi opravljanje nalog države na področju varstva okolja in trajnostnega razvoja Glede na razvoj je seveda nujno, da ministrstvo izvaja zgoraj navedene dejavnost okviru in na podlagi pravnih, postopkovnih in institucionalnih ureditev, praviloma na informatiziran način. Besedo praviloma je treba razumeti v funkciji sukcesivnega razvoja informacijskih rešitev, ki bodo omogočale dejansko digitalizirano delovanje tega sistema. Do njihovih dejanski uveljavitev pa bodo postopki lahko še vedno potekali v klasični obliki.</w:t>
      </w:r>
    </w:p>
    <w:p w14:paraId="4695A0CD" w14:textId="77777777" w:rsidR="00F24DF5" w:rsidRPr="002D5340" w:rsidRDefault="00F24DF5" w:rsidP="007D2591">
      <w:pPr>
        <w:pStyle w:val="Odstavek"/>
        <w:spacing w:before="0" w:line="240" w:lineRule="atLeast"/>
        <w:ind w:firstLine="0"/>
        <w:rPr>
          <w:rFonts w:eastAsia="Arial"/>
        </w:rPr>
      </w:pPr>
      <w:r w:rsidRPr="002D5340">
        <w:rPr>
          <w:rFonts w:eastAsia="Arial"/>
        </w:rPr>
        <w:t>V četrtem odstavku je namen zgoraj navedenih dejavnosti še podrobneje pojasnjen: podatki in informacije o okolju se uporabljajo zlasti za sprejemanje politik in ukrepov na področju varstva okolja in trajnostnega razvoja, nadzora nad obremenjevanjem okolja, izpolnjevanja poročevalskih obveznosti države, določenih v predpisih EU in ratificiranih ter objavljenih mednarodnih pogodbah s področja varstva okolja, za spremljanje naravnih pojavov, stanja okolja in njegovega obremenjevanja ter za obveščanje javnosti.</w:t>
      </w:r>
    </w:p>
    <w:p w14:paraId="468C5FCE" w14:textId="77777777" w:rsidR="00F24DF5" w:rsidRPr="002D5340" w:rsidRDefault="00F24DF5" w:rsidP="007D2591">
      <w:pPr>
        <w:pStyle w:val="Odstavek"/>
        <w:spacing w:before="0" w:line="240" w:lineRule="atLeast"/>
        <w:ind w:firstLine="0"/>
        <w:rPr>
          <w:rFonts w:eastAsia="Arial"/>
        </w:rPr>
      </w:pPr>
      <w:r w:rsidRPr="002D5340">
        <w:rPr>
          <w:rFonts w:eastAsia="Arial"/>
        </w:rPr>
        <w:t>V šestem odstavku obravnavanega člena so določeni glavni viri zbiranja podatkov: podatki se v glavnem zbirajo v okviru monitoringa okolja, v okviru nastajanja in ravnanja z odpadki in v okviru ravnanja s proizvodi, za katera veljajo posebna pravila, določena s tem zakonom.</w:t>
      </w:r>
    </w:p>
    <w:p w14:paraId="06A5192F" w14:textId="77777777" w:rsidR="00F24DF5" w:rsidRPr="002D5340" w:rsidRDefault="00F24DF5" w:rsidP="007D2591">
      <w:pPr>
        <w:pStyle w:val="Odstavek"/>
        <w:spacing w:before="0" w:line="240" w:lineRule="atLeast"/>
        <w:ind w:firstLine="0"/>
        <w:rPr>
          <w:rFonts w:eastAsia="Arial"/>
        </w:rPr>
      </w:pPr>
      <w:r w:rsidRPr="002D5340">
        <w:rPr>
          <w:rFonts w:eastAsia="Arial"/>
        </w:rPr>
        <w:t>Seveda pa so viri podatkov in informacij o okolji o okolju tudi podatki in informacije, ki se nanašajo na okolje iz državne statistike, katastrov, javnih knjig, registrov, evidenc in drugih baz, vzpostavljenih pri državnih organih in organih občin ter drugih organizacijah na podlagi zakona ali na podlagi ratificiranih ter objavljenih mednarodnih pogodb in predpisov EU (sedmi odstavek).</w:t>
      </w:r>
    </w:p>
    <w:p w14:paraId="728494A7" w14:textId="77777777" w:rsidR="00F24DF5" w:rsidRPr="002D5340" w:rsidRDefault="00F24DF5" w:rsidP="007D2591">
      <w:pPr>
        <w:pStyle w:val="Odstavek"/>
        <w:spacing w:before="0" w:line="240" w:lineRule="atLeast"/>
        <w:ind w:firstLine="0"/>
        <w:rPr>
          <w:rFonts w:eastAsia="Arial"/>
        </w:rPr>
      </w:pPr>
      <w:r w:rsidRPr="002D5340">
        <w:rPr>
          <w:rFonts w:eastAsia="Arial"/>
        </w:rPr>
        <w:t>Po določbi osmega odstavka obravnavanega člena so nosilci zgoraj navedenih baz podatkov dolžni ministrstvu sporočati podatke in informacije o okolju, ki jih to zahteva. Ministrstvo lahko sklene z organi in organizacijami pisni (nosilci baz podatkov) dogovor, s katerim se podrobneje uredijo zlasti podatki in informacije o okolju, roki, oblika in način sporočanja podatkov in informacij o okolju ministrstvu.</w:t>
      </w:r>
    </w:p>
    <w:p w14:paraId="0F323616" w14:textId="44790A15" w:rsidR="00F24DF5" w:rsidRPr="002D5340" w:rsidRDefault="00F24DF5" w:rsidP="007D2591">
      <w:pPr>
        <w:pStyle w:val="Odstavek"/>
        <w:spacing w:before="0" w:line="240" w:lineRule="atLeast"/>
        <w:ind w:firstLine="0"/>
        <w:rPr>
          <w:rFonts w:eastAsia="Arial"/>
        </w:rPr>
      </w:pPr>
      <w:r w:rsidRPr="002D5340">
        <w:rPr>
          <w:rFonts w:eastAsia="Arial"/>
        </w:rPr>
        <w:t>V skladu s pravili, ki veljajo za zagotavljanje verodostojnosti, celovitosti, pravilnosti in popolnosti podatkov, je v devetem odstavku določeno, da ministrstvo zagotavlja kontrolo kakovosti podatkov in informacij o okolju. Uporabnik podatkov in informacij o okolju, katerih vir je ministrstvo, bo moral po določbi desetega odstavka pri njihovi uporabi navesti tudi vir  podatkov.</w:t>
      </w:r>
    </w:p>
    <w:p w14:paraId="1451AE68" w14:textId="77777777" w:rsidR="00F24DF5" w:rsidRPr="002D5340" w:rsidRDefault="00F24DF5" w:rsidP="00F24DF5">
      <w:pPr>
        <w:spacing w:before="240" w:after="161"/>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2. Monitoring okolja</w:t>
      </w:r>
      <w:r w:rsidRPr="002D5340">
        <w:rPr>
          <w:rFonts w:ascii="Arial" w:eastAsia="Arial" w:hAnsi="Arial" w:cs="Arial"/>
          <w:b/>
          <w:bCs/>
          <w:noProof/>
          <w:color w:val="333333"/>
          <w:sz w:val="22"/>
          <w:szCs w:val="22"/>
        </w:rPr>
        <w:t xml:space="preserve"> </w:t>
      </w:r>
    </w:p>
    <w:p w14:paraId="1C9C790A" w14:textId="77777777" w:rsidR="00F24DF5" w:rsidRPr="002D5340" w:rsidRDefault="00F24DF5" w:rsidP="00F24DF5">
      <w:pPr>
        <w:spacing w:before="240"/>
        <w:rPr>
          <w:rFonts w:ascii="Arial" w:eastAsia="Arial" w:hAnsi="Arial" w:cs="Arial"/>
          <w:b/>
          <w:sz w:val="22"/>
          <w:szCs w:val="22"/>
        </w:rPr>
      </w:pPr>
      <w:r w:rsidRPr="002D5340">
        <w:rPr>
          <w:rFonts w:ascii="Arial" w:eastAsia="Arial" w:hAnsi="Arial" w:cs="Arial"/>
          <w:b/>
          <w:bCs/>
          <w:sz w:val="22"/>
          <w:szCs w:val="22"/>
        </w:rPr>
        <w:t xml:space="preserve">K </w:t>
      </w:r>
      <w:r w:rsidRPr="002D5340">
        <w:rPr>
          <w:rFonts w:ascii="Arial" w:eastAsia="Arial" w:hAnsi="Arial" w:cs="Arial"/>
          <w:b/>
          <w:bCs/>
          <w:noProof/>
          <w:sz w:val="22"/>
          <w:szCs w:val="22"/>
        </w:rPr>
        <w:t xml:space="preserve">197. </w:t>
      </w:r>
      <w:r w:rsidRPr="002D5340">
        <w:rPr>
          <w:rFonts w:ascii="Arial" w:eastAsia="Arial" w:hAnsi="Arial" w:cs="Arial"/>
          <w:b/>
          <w:sz w:val="22"/>
          <w:szCs w:val="22"/>
        </w:rPr>
        <w:t>členu (monitoring okolja)</w:t>
      </w:r>
    </w:p>
    <w:p w14:paraId="39DC4362" w14:textId="77777777" w:rsidR="00F24DF5" w:rsidRPr="002D5340" w:rsidRDefault="00F24DF5" w:rsidP="00F24DF5">
      <w:pPr>
        <w:spacing w:before="240"/>
        <w:jc w:val="both"/>
        <w:rPr>
          <w:rFonts w:ascii="Arial" w:eastAsia="Arial" w:hAnsi="Arial" w:cs="Arial"/>
          <w:b/>
          <w:bCs/>
          <w:sz w:val="22"/>
          <w:szCs w:val="22"/>
        </w:rPr>
      </w:pPr>
      <w:r w:rsidRPr="002D5340">
        <w:rPr>
          <w:rFonts w:ascii="Arial" w:eastAsia="Arial" w:hAnsi="Arial" w:cs="Arial"/>
          <w:sz w:val="22"/>
          <w:szCs w:val="22"/>
        </w:rPr>
        <w:t xml:space="preserve">V obravnavanem členu so določeni posamezni načini zbiranja podatkov o okolju, to je monitoring okolja. To so monitoring naravnih pojavov, </w:t>
      </w:r>
      <w:bookmarkStart w:id="84" w:name="_Hlk150361226"/>
      <w:r w:rsidRPr="002D5340">
        <w:rPr>
          <w:rFonts w:ascii="Arial" w:eastAsia="Arial" w:hAnsi="Arial" w:cs="Arial"/>
          <w:sz w:val="22"/>
          <w:szCs w:val="22"/>
        </w:rPr>
        <w:t>monitoring stanja okolja</w:t>
      </w:r>
      <w:bookmarkEnd w:id="84"/>
      <w:r w:rsidRPr="002D5340">
        <w:rPr>
          <w:rFonts w:ascii="Arial" w:eastAsia="Arial" w:hAnsi="Arial" w:cs="Arial"/>
          <w:sz w:val="22"/>
          <w:szCs w:val="22"/>
        </w:rPr>
        <w:t xml:space="preserve"> in obratovalni monitoring. Ministrstvo zbira tudi podatke o nastajanju in ravnanju z odpadki ter o določenih vrstah </w:t>
      </w:r>
      <w:r w:rsidRPr="002D5340">
        <w:rPr>
          <w:rFonts w:ascii="Arial" w:eastAsia="Arial" w:hAnsi="Arial" w:cs="Arial"/>
          <w:sz w:val="22"/>
          <w:szCs w:val="22"/>
        </w:rPr>
        <w:lastRenderedPageBreak/>
        <w:t>proizvodov, vendar pa te dejavnosti ni mogoče opredeliti kot monitoring, zato je v drugem odstavku posebna določba, ki se nanaša prav na to dejavnost.</w:t>
      </w:r>
    </w:p>
    <w:p w14:paraId="5211DCC5" w14:textId="77777777" w:rsidR="00F24DF5" w:rsidRPr="002D5340" w:rsidRDefault="00F24DF5" w:rsidP="00F24DF5">
      <w:pPr>
        <w:spacing w:after="161"/>
        <w:rPr>
          <w:rFonts w:ascii="Arial" w:eastAsia="Arial" w:hAnsi="Arial" w:cs="Arial"/>
          <w:b/>
          <w:color w:val="0D0D0D" w:themeColor="text1" w:themeTint="F2"/>
          <w:sz w:val="22"/>
          <w:szCs w:val="22"/>
        </w:rPr>
      </w:pPr>
    </w:p>
    <w:p w14:paraId="124F4710" w14:textId="77777777" w:rsidR="00F24DF5" w:rsidRPr="002D5340" w:rsidRDefault="00F24DF5" w:rsidP="00F24DF5">
      <w:pPr>
        <w:spacing w:after="161"/>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 xml:space="preserve">2.1 Monitoring naravnih pojavov </w:t>
      </w:r>
    </w:p>
    <w:p w14:paraId="0665EDF5" w14:textId="77777777" w:rsidR="00F24DF5" w:rsidRPr="002D5340" w:rsidRDefault="00F24DF5" w:rsidP="00F24DF5">
      <w:pPr>
        <w:rPr>
          <w:rFonts w:ascii="Arial" w:eastAsia="Arial" w:hAnsi="Arial" w:cs="Arial"/>
          <w:b/>
          <w:bCs/>
          <w:noProof/>
          <w:sz w:val="22"/>
          <w:szCs w:val="22"/>
        </w:rPr>
      </w:pPr>
      <w:r w:rsidRPr="002D5340">
        <w:rPr>
          <w:rFonts w:ascii="Arial" w:eastAsia="Arial" w:hAnsi="Arial" w:cs="Arial"/>
          <w:b/>
          <w:bCs/>
          <w:sz w:val="22"/>
          <w:szCs w:val="22"/>
        </w:rPr>
        <w:t xml:space="preserve">K </w:t>
      </w:r>
      <w:r w:rsidRPr="002D5340">
        <w:rPr>
          <w:rFonts w:ascii="Arial" w:eastAsia="Arial" w:hAnsi="Arial" w:cs="Arial"/>
          <w:b/>
          <w:bCs/>
          <w:noProof/>
          <w:sz w:val="22"/>
          <w:szCs w:val="22"/>
        </w:rPr>
        <w:t>198. členu (monitoring naravnih pojavov)</w:t>
      </w:r>
    </w:p>
    <w:p w14:paraId="28A2BBBB" w14:textId="77777777" w:rsidR="007D2591" w:rsidRDefault="007D2591" w:rsidP="00F24DF5">
      <w:pPr>
        <w:jc w:val="both"/>
        <w:rPr>
          <w:rFonts w:ascii="Arial" w:eastAsia="Arial" w:hAnsi="Arial" w:cs="Arial"/>
          <w:sz w:val="22"/>
          <w:szCs w:val="22"/>
        </w:rPr>
      </w:pPr>
    </w:p>
    <w:p w14:paraId="0F668BE0" w14:textId="77663F99"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 obravnavanem členu je urejen način zbiranja podatkov o naravnih pojavih, ki se izvaja v okviru monitoringa naravnih pojavov in obsega spremljanje meteoroloških, hidroloških, oceanografskih, seizmoloških, erozijskih, geoloških, radioloških in drugih geofizikalnih naravnih pojavov.</w:t>
      </w:r>
    </w:p>
    <w:p w14:paraId="6C10C8DE"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sz w:val="22"/>
          <w:szCs w:val="22"/>
        </w:rPr>
        <w:t>Vsebina tega člena ostaja enaka, kot je v urejena v veljavnem zakonu.</w:t>
      </w:r>
    </w:p>
    <w:p w14:paraId="5AF6EB33" w14:textId="77777777" w:rsidR="00F24DF5" w:rsidRPr="002D5340" w:rsidRDefault="00F24DF5" w:rsidP="00F24DF5">
      <w:pPr>
        <w:spacing w:after="161"/>
        <w:rPr>
          <w:rFonts w:ascii="Arial" w:eastAsia="Arial" w:hAnsi="Arial" w:cs="Arial"/>
          <w:b/>
          <w:color w:val="0D0D0D" w:themeColor="text1" w:themeTint="F2"/>
          <w:sz w:val="22"/>
          <w:szCs w:val="22"/>
        </w:rPr>
      </w:pPr>
    </w:p>
    <w:p w14:paraId="4DA9FBC9" w14:textId="77777777" w:rsidR="00F24DF5" w:rsidRPr="002D5340" w:rsidRDefault="00F24DF5" w:rsidP="00F24DF5">
      <w:pPr>
        <w:spacing w:after="161"/>
        <w:rPr>
          <w:rFonts w:ascii="Arial" w:eastAsia="Arial" w:hAnsi="Arial" w:cs="Arial"/>
          <w:b/>
          <w:color w:val="0D0D0D" w:themeColor="text1" w:themeTint="F2"/>
          <w:sz w:val="22"/>
          <w:szCs w:val="22"/>
        </w:rPr>
      </w:pPr>
      <w:r w:rsidRPr="002D5340">
        <w:rPr>
          <w:rFonts w:ascii="Arial" w:eastAsia="Arial" w:hAnsi="Arial" w:cs="Arial"/>
          <w:b/>
          <w:color w:val="0D0D0D" w:themeColor="text1" w:themeTint="F2"/>
          <w:sz w:val="22"/>
          <w:szCs w:val="22"/>
        </w:rPr>
        <w:t xml:space="preserve">2.2. Monitoring stanja okolja </w:t>
      </w:r>
    </w:p>
    <w:p w14:paraId="0D2D3C51" w14:textId="77777777" w:rsidR="00F24DF5" w:rsidRPr="002D5340" w:rsidRDefault="00F24DF5" w:rsidP="00F24DF5">
      <w:pPr>
        <w:jc w:val="both"/>
        <w:rPr>
          <w:rFonts w:ascii="Arial" w:eastAsia="Arial" w:hAnsi="Arial" w:cs="Arial"/>
          <w:b/>
          <w:bCs/>
          <w:noProof/>
          <w:sz w:val="22"/>
          <w:szCs w:val="22"/>
        </w:rPr>
      </w:pPr>
      <w:r w:rsidRPr="002D5340">
        <w:rPr>
          <w:rFonts w:ascii="Arial" w:eastAsia="Arial" w:hAnsi="Arial" w:cs="Arial"/>
          <w:b/>
          <w:bCs/>
          <w:sz w:val="22"/>
          <w:szCs w:val="22"/>
        </w:rPr>
        <w:t xml:space="preserve">K 199. členu </w:t>
      </w:r>
      <w:r w:rsidRPr="002D5340">
        <w:rPr>
          <w:rFonts w:ascii="Arial" w:eastAsia="Arial" w:hAnsi="Arial" w:cs="Arial"/>
          <w:b/>
          <w:bCs/>
          <w:noProof/>
          <w:sz w:val="22"/>
          <w:szCs w:val="22"/>
        </w:rPr>
        <w:t>(monitoring stanja okolja)</w:t>
      </w:r>
    </w:p>
    <w:p w14:paraId="5F9F3E64" w14:textId="77777777" w:rsidR="007D2591" w:rsidRDefault="007D2591" w:rsidP="00F24DF5">
      <w:pPr>
        <w:jc w:val="both"/>
        <w:rPr>
          <w:rFonts w:ascii="Arial" w:hAnsi="Arial" w:cs="Arial"/>
          <w:sz w:val="22"/>
          <w:szCs w:val="22"/>
        </w:rPr>
      </w:pPr>
    </w:p>
    <w:p w14:paraId="1B6FB14A" w14:textId="37A5684E" w:rsidR="00F24DF5" w:rsidRPr="002D5340" w:rsidRDefault="00F24DF5" w:rsidP="00F24DF5">
      <w:pPr>
        <w:jc w:val="both"/>
        <w:rPr>
          <w:rFonts w:ascii="Arial" w:eastAsia="Arial" w:hAnsi="Arial" w:cs="Arial"/>
          <w:b/>
          <w:bCs/>
          <w:noProof/>
          <w:sz w:val="22"/>
          <w:szCs w:val="22"/>
        </w:rPr>
      </w:pPr>
      <w:r w:rsidRPr="002D5340">
        <w:rPr>
          <w:rFonts w:ascii="Arial" w:hAnsi="Arial" w:cs="Arial"/>
          <w:sz w:val="22"/>
          <w:szCs w:val="22"/>
        </w:rPr>
        <w:t xml:space="preserve">Tudi ta člen, ki ureja način zbiranja podatkov o </w:t>
      </w:r>
      <w:r w:rsidRPr="002D5340">
        <w:rPr>
          <w:rFonts w:ascii="Arial" w:eastAsia="Arial" w:hAnsi="Arial" w:cs="Arial"/>
          <w:sz w:val="22"/>
          <w:szCs w:val="22"/>
        </w:rPr>
        <w:t>stanju tal, voda in zraka ter biotske raznovrstnosti in naravnih vrednot (monitoring okolja), se glede na veljavno ureditev v Zakonu o varstvu okolja ne spreminja.</w:t>
      </w:r>
    </w:p>
    <w:p w14:paraId="26F130C3" w14:textId="77777777" w:rsidR="00F24DF5" w:rsidRPr="002D5340" w:rsidRDefault="00F24DF5" w:rsidP="00F24DF5">
      <w:pPr>
        <w:pStyle w:val="Odstavek"/>
        <w:ind w:firstLine="0"/>
        <w:rPr>
          <w:rFonts w:eastAsia="Arial"/>
          <w:b/>
          <w:bCs/>
          <w:noProof/>
        </w:rPr>
      </w:pPr>
      <w:r w:rsidRPr="002D5340">
        <w:rPr>
          <w:rFonts w:eastAsia="Arial"/>
          <w:b/>
          <w:bCs/>
          <w:noProof/>
        </w:rPr>
        <w:t>K 200. členu (omejitev ali odvzem lastninske pravice zaradi izvajanja monitoringa naravnih pojavov ali monitoringa stanja okolja)</w:t>
      </w:r>
    </w:p>
    <w:p w14:paraId="0DE86A41" w14:textId="77777777" w:rsidR="00F24DF5" w:rsidRPr="002D5340" w:rsidRDefault="00F24DF5" w:rsidP="00F24DF5">
      <w:pPr>
        <w:pStyle w:val="Odstavek"/>
        <w:ind w:firstLine="0"/>
        <w:rPr>
          <w:rFonts w:eastAsia="Arial"/>
        </w:rPr>
      </w:pPr>
      <w:r w:rsidRPr="002D5340">
        <w:rPr>
          <w:rFonts w:eastAsia="Arial"/>
        </w:rPr>
        <w:t>Prav tako se glede na veljavno ureditev v zakonu o varstvu okolja ne spreminja ureditev glede omejevanja ali odvzema lastninske pravice zaradi izvajanja monitoringa stanja okolja ali monitoringa naravnih pojavov.</w:t>
      </w:r>
    </w:p>
    <w:p w14:paraId="2841090B" w14:textId="77777777" w:rsidR="00F24DF5" w:rsidRPr="002D5340" w:rsidRDefault="00F24DF5" w:rsidP="00F24DF5">
      <w:pPr>
        <w:pStyle w:val="Odstavek"/>
        <w:ind w:firstLine="0"/>
        <w:rPr>
          <w:rFonts w:eastAsia="Arial"/>
          <w:b/>
          <w:bCs/>
          <w:noProof/>
        </w:rPr>
      </w:pPr>
      <w:r w:rsidRPr="002D5340">
        <w:rPr>
          <w:rFonts w:eastAsia="Arial"/>
        </w:rPr>
        <w:t>Lastnik ali drug posestnik zemljišča je zaradi izvajanja navedenih monitoringov dolžan dopustiti dostop do zemljišča, na katerem se bo izvajal monitoring, postavitev in obratovanje objektov ali merilnih naprav, izkopna ali vrtalna dela, poskusna črpanja, odvzem vzorcev tal ali rastlin in druga dela, potrebna za izvedbo monitoringa.</w:t>
      </w:r>
    </w:p>
    <w:p w14:paraId="6204C522"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Po določbi tretjega odstavka mora izvajalec monitoringa pri njegovem izvajanju v čim manjši meri vplivati na rabo in stanje zemljišča, po opravljenih delih pa kolikor je mogoče vzpostaviti prejšnje stanje zemljišča. Ta zahteva se ne nanaša na objekte in merilne naprave, postavljene za izvajanje monitoringa.</w:t>
      </w:r>
    </w:p>
    <w:p w14:paraId="13A8BE77" w14:textId="3AEDF527" w:rsidR="00F24DF5" w:rsidRPr="007D2591"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V nadaljevanju je enako kot v veljavnem zakonu urejena sklenitev sporazuma o odškodnini za dobo trajanja izvajanja monitoringa ter ob zaključku izvajanja monitoringa dogovor o odškodnini v primeru zmanjšane vrednosti zemljišča, če vzpostavitev prejšnjega stanja ni mogoča, pa tudi razlogi in pogoji v primeru razlastitev.</w:t>
      </w:r>
    </w:p>
    <w:p w14:paraId="4B9F84AA" w14:textId="77777777" w:rsidR="00F24DF5" w:rsidRPr="002D5340" w:rsidRDefault="00F24DF5" w:rsidP="00F24DF5">
      <w:pPr>
        <w:spacing w:after="161"/>
        <w:rPr>
          <w:rFonts w:ascii="Arial" w:eastAsia="Arial" w:hAnsi="Arial" w:cs="Arial"/>
          <w:color w:val="0D0D0D" w:themeColor="text1" w:themeTint="F2"/>
          <w:sz w:val="22"/>
          <w:szCs w:val="22"/>
        </w:rPr>
      </w:pPr>
      <w:r w:rsidRPr="002D5340">
        <w:rPr>
          <w:rFonts w:ascii="Arial" w:eastAsia="Arial" w:hAnsi="Arial" w:cs="Arial"/>
          <w:b/>
          <w:color w:val="0D0D0D" w:themeColor="text1" w:themeTint="F2"/>
          <w:sz w:val="22"/>
          <w:szCs w:val="22"/>
        </w:rPr>
        <w:t>2.3. Obratovalni monitoring</w:t>
      </w:r>
    </w:p>
    <w:p w14:paraId="41B158C1"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b/>
          <w:bCs/>
          <w:sz w:val="22"/>
          <w:szCs w:val="22"/>
        </w:rPr>
      </w:pPr>
      <w:r w:rsidRPr="002D5340">
        <w:rPr>
          <w:rFonts w:ascii="Arial" w:eastAsia="Arial" w:hAnsi="Arial" w:cs="Arial"/>
          <w:b/>
          <w:bCs/>
          <w:sz w:val="22"/>
          <w:szCs w:val="22"/>
        </w:rPr>
        <w:t>K 201. členu (obratovalni monitoring)</w:t>
      </w:r>
    </w:p>
    <w:p w14:paraId="4BA6CCA3"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Kot smo omenili v uvodni obrazložitvi tega poglavja, je predlagatelj skušal izboljšati ureditev izvajanja obratovalnega monitoringa, to je sistematično spremljanje delovanja naprave ali izvajanja dejavnosti zaradi ugotavljanja skladnosti obratovanja naprave ali izvajanja dejavnosti z </w:t>
      </w:r>
      <w:r w:rsidRPr="002D5340">
        <w:rPr>
          <w:rFonts w:ascii="Arial" w:eastAsia="Arial" w:hAnsi="Arial" w:cs="Arial"/>
          <w:sz w:val="22"/>
          <w:szCs w:val="22"/>
        </w:rPr>
        <w:lastRenderedPageBreak/>
        <w:t>okoljevarstvenimi dovoljenji ali s predpisi, sprejetimi na podlagi tega zakona,  omogočanje nadzora nad delovanjem naprave in izvajanja dejavnosti ter obveščanja javnosti.</w:t>
      </w:r>
    </w:p>
    <w:p w14:paraId="590571F7"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V prvem odstavku obravnavanega člena je določen glavni namen in smisel izvajanja obratovalnega monitoringa. Ta se izvaja zaradi sistematičnega spremljanja  delovanja naprave </w:t>
      </w:r>
      <w:proofErr w:type="spellStart"/>
      <w:r w:rsidRPr="002D5340">
        <w:rPr>
          <w:rFonts w:ascii="Arial" w:eastAsia="Arial" w:hAnsi="Arial" w:cs="Arial"/>
          <w:sz w:val="22"/>
          <w:szCs w:val="22"/>
        </w:rPr>
        <w:t>aki</w:t>
      </w:r>
      <w:proofErr w:type="spellEnd"/>
      <w:r w:rsidRPr="002D5340">
        <w:rPr>
          <w:rFonts w:ascii="Arial" w:eastAsia="Arial" w:hAnsi="Arial" w:cs="Arial"/>
          <w:sz w:val="22"/>
          <w:szCs w:val="22"/>
        </w:rPr>
        <w:t xml:space="preserve"> izvajanja dejavnosti zaradi ugotavljanja obratovanja naprave ali izvajanja dejavnosti z okoljevarstvenimi dovoljenji ali predpisi, izdanimi na podlagi tega zakona, ,  zaradi poročanja v skladu s predpisi EU in ratificiranimi ter objavljenimi mednarodnimi pogodbami s področja varstva okolja, in zaradi obveščanja javnosti.</w:t>
      </w:r>
    </w:p>
    <w:p w14:paraId="40F1E806"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V drugem odstavku so določene glavne vrste oziroma obseg obratovalnega monitoringa. Ta vključuje prve, občasne in trajne meritve emisij, vključno s postopki, ki so določeni za način delovanja merilne opreme in sistemov za zajem in obdelavo podatkov, kar zagotavlja pravno podlago za izvajanje kalibracije oziroma umerjanje merilne opreme, izvajanje preizkušanja oziroma testiranja merilne opreme in preverjanja sistemov za zajem in obdelavo podatkov. V obsegu obratovalnega monitoringa so tudi meritve s predpisi določenih parametrov obratovanja naprave in sporočanje podatkov obratovalnega monitoringa ministrstvu.</w:t>
      </w:r>
    </w:p>
    <w:p w14:paraId="1B5EF91C"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V tretjem odstavku je določeno, da obratovalni monitoring, poleg meritev,  obsega tudi izračune, vključno z modeliranjem ali ocene , če z meritvami zaradi tehnične ali ekonomske neizvedljivosti ni mogoče pridobiti najboljših razpoložljivih podatkov obratovalnega monitoringa.  S temi določbami je zagotovljen prenos zahtev predpisov EU v nacionalni pravni red ter usklajen pristop glede izvajanja obratovalnega monitoringa  s pristopi v  EU.  </w:t>
      </w:r>
    </w:p>
    <w:p w14:paraId="2587733A"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 xml:space="preserve">Po določbi </w:t>
      </w:r>
      <w:proofErr w:type="spellStart"/>
      <w:r w:rsidRPr="002D5340">
        <w:rPr>
          <w:rFonts w:ascii="Arial" w:eastAsia="Arial" w:hAnsi="Arial" w:cs="Arial"/>
          <w:sz w:val="22"/>
          <w:szCs w:val="22"/>
        </w:rPr>
        <w:t>četrtegaa</w:t>
      </w:r>
      <w:proofErr w:type="spellEnd"/>
      <w:r w:rsidRPr="002D5340">
        <w:rPr>
          <w:rFonts w:ascii="Arial" w:eastAsia="Arial" w:hAnsi="Arial" w:cs="Arial"/>
          <w:sz w:val="22"/>
          <w:szCs w:val="22"/>
        </w:rPr>
        <w:t xml:space="preserve"> odstavka se v okviru obratovalnega monitoringa lahko izvaja </w:t>
      </w:r>
      <w:proofErr w:type="spellStart"/>
      <w:r w:rsidRPr="002D5340">
        <w:rPr>
          <w:rFonts w:ascii="Arial" w:eastAsia="Arial" w:hAnsi="Arial" w:cs="Arial"/>
          <w:sz w:val="22"/>
          <w:szCs w:val="22"/>
        </w:rPr>
        <w:t>tudiobratovalni</w:t>
      </w:r>
      <w:proofErr w:type="spellEnd"/>
      <w:r w:rsidRPr="002D5340">
        <w:rPr>
          <w:rFonts w:ascii="Arial" w:eastAsia="Arial" w:hAnsi="Arial" w:cs="Arial"/>
          <w:sz w:val="22"/>
          <w:szCs w:val="22"/>
        </w:rPr>
        <w:t xml:space="preserve"> monitoring stanja okolja, če je tako predpisano v okoljevarstvenem dovoljenju. S tem monitoringom se   ugotavlja vpliv povzročitelja obremenitve na stanje okolja oziroma njegovih delov. Monitoring stanja okolja sicer zagotavlja država, v tem primeru pa je to obveznost posameznega povzročitelja obremenjevanja okolja, kadar ta s svojim delovanjem vpliva na posamezne dele okolja .</w:t>
      </w:r>
    </w:p>
    <w:p w14:paraId="585C398E"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V skladu z načelom plačila za obremenjevanje okolja (5. člen predlaganega zakona) mora povzročitelj obremenitve izvajanje obratovalnega monitoringa zagotavljati na svoje stroške.</w:t>
      </w:r>
    </w:p>
    <w:p w14:paraId="6518F358" w14:textId="77777777" w:rsidR="00F24DF5" w:rsidRPr="002D5340" w:rsidRDefault="00F24DF5" w:rsidP="00F24DF5">
      <w:pPr>
        <w:spacing w:after="161"/>
        <w:rPr>
          <w:rFonts w:ascii="Arial" w:eastAsia="Arial" w:hAnsi="Arial" w:cs="Arial"/>
          <w:sz w:val="22"/>
          <w:szCs w:val="22"/>
        </w:rPr>
      </w:pPr>
      <w:r w:rsidRPr="002D5340">
        <w:rPr>
          <w:rFonts w:ascii="Arial" w:eastAsia="Arial" w:hAnsi="Arial" w:cs="Arial"/>
          <w:b/>
          <w:bCs/>
          <w:sz w:val="22"/>
          <w:szCs w:val="22"/>
        </w:rPr>
        <w:t xml:space="preserve">K 202. členu </w:t>
      </w:r>
      <w:r w:rsidRPr="002D5340">
        <w:rPr>
          <w:rFonts w:ascii="Arial" w:eastAsia="Arial" w:hAnsi="Arial" w:cs="Arial"/>
          <w:b/>
          <w:bCs/>
          <w:color w:val="000000" w:themeColor="text1"/>
          <w:sz w:val="22"/>
          <w:szCs w:val="22"/>
        </w:rPr>
        <w:t>(določitev poskusnega obratovanja)</w:t>
      </w:r>
    </w:p>
    <w:p w14:paraId="093C735A" w14:textId="77777777" w:rsidR="00F24DF5" w:rsidRPr="002D5340" w:rsidRDefault="00F24DF5" w:rsidP="00F24DF5">
      <w:pPr>
        <w:jc w:val="both"/>
        <w:rPr>
          <w:rFonts w:ascii="Arial" w:hAnsi="Arial" w:cs="Arial"/>
          <w:sz w:val="22"/>
          <w:szCs w:val="22"/>
        </w:rPr>
      </w:pPr>
      <w:r w:rsidRPr="002D5340">
        <w:rPr>
          <w:rFonts w:ascii="Arial" w:eastAsia="Arial" w:hAnsi="Arial" w:cs="Arial"/>
          <w:color w:val="000000" w:themeColor="text1"/>
          <w:sz w:val="22"/>
          <w:szCs w:val="22"/>
        </w:rPr>
        <w:t>S tem členom je predpisano,</w:t>
      </w:r>
      <w:r w:rsidRPr="002D5340">
        <w:rPr>
          <w:rFonts w:ascii="Arial" w:hAnsi="Arial" w:cs="Arial"/>
          <w:color w:val="000000" w:themeColor="text1"/>
          <w:sz w:val="22"/>
          <w:szCs w:val="22"/>
        </w:rPr>
        <w:t xml:space="preserve"> da mora upravljavec naprave ali obrata ob zahtevi za </w:t>
      </w:r>
      <w:r w:rsidRPr="002D5340">
        <w:rPr>
          <w:rFonts w:ascii="Arial" w:eastAsia="Arial" w:hAnsi="Arial" w:cs="Arial"/>
          <w:color w:val="000000" w:themeColor="text1"/>
          <w:sz w:val="22"/>
          <w:szCs w:val="22"/>
        </w:rPr>
        <w:t xml:space="preserve"> izdajo uporabnega dovoljenja po predpisih o graditvi objektov, zaprositi tudi za določitev poskusnega obratovanja. Takšna obveznost velja seveda v primeru, če je za obratovanje naprave ali obrata ali v primeru njune večje spremembe treba pridobiti gradbeno dovoljenje v skladu z že omenjenim zakonom.</w:t>
      </w:r>
    </w:p>
    <w:p w14:paraId="6F220B40"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b/>
          <w:bCs/>
          <w:noProof/>
          <w:sz w:val="22"/>
          <w:szCs w:val="22"/>
        </w:rPr>
      </w:pPr>
      <w:r w:rsidRPr="002D5340">
        <w:rPr>
          <w:rFonts w:ascii="Arial" w:eastAsia="Arial" w:hAnsi="Arial" w:cs="Arial"/>
          <w:b/>
          <w:bCs/>
          <w:sz w:val="22"/>
          <w:szCs w:val="22"/>
        </w:rPr>
        <w:t>K 203. členu</w:t>
      </w:r>
      <w:bookmarkStart w:id="85" w:name="_Hlk172120372"/>
      <w:r w:rsidRPr="002D5340">
        <w:rPr>
          <w:rFonts w:ascii="Arial" w:eastAsia="Arial" w:hAnsi="Arial" w:cs="Arial"/>
          <w:b/>
          <w:bCs/>
          <w:sz w:val="22"/>
          <w:szCs w:val="22"/>
        </w:rPr>
        <w:t xml:space="preserve"> </w:t>
      </w:r>
      <w:r w:rsidRPr="002D5340">
        <w:rPr>
          <w:rFonts w:ascii="Arial" w:eastAsia="Arial" w:hAnsi="Arial" w:cs="Arial"/>
          <w:b/>
          <w:bCs/>
          <w:noProof/>
          <w:sz w:val="22"/>
          <w:szCs w:val="22"/>
        </w:rPr>
        <w:t>(prve, občasne in trajne meritve)</w:t>
      </w:r>
    </w:p>
    <w:p w14:paraId="08168200"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V obravnavanem členu je podrobneje določen namen posamezne vrste obratovalnega monitoringa. </w:t>
      </w:r>
    </w:p>
    <w:p w14:paraId="6285F544"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Po določbi prvega odstavka se prve meritve izvajajo za napravo ali rekonstruirano napravo in po vsaki večji spremembi v obratovanju naprave v času poskusnega obratovanja naprave, določenega v zakonu, ki ureja graditev, zaradi spremljanja obratovanja naprave in ugotavljanja skladnosti njenega obratovanja s predpisi, ki urejajo emisije v skladu s tem zakonom in okoljevarstvenim dovoljenjem. </w:t>
      </w:r>
    </w:p>
    <w:p w14:paraId="481F258B"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lastRenderedPageBreak/>
        <w:t>Občasne meritve se izvajajo med obratovanjem naprave ali izvajanjem dejavnosti v predpisanih časovnih presledkih zaradi spremljanja obratovanja naprave in ugotavljanja skladnosti njenega obratovanja s predpisi, ki urejajo emisije v skladu s tem zakonom in okoljevarstvenim dovoljenjem (tretji odstavek).</w:t>
      </w:r>
    </w:p>
    <w:p w14:paraId="6DF0184A"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Po določbi četrtega odstavka pa se trajne meritve izvajajo neprekinjeno, običajno z avtomatskimi merilniki zaradi spremljanja obratovanja naprave in ugotavljanja skladnosti njenega obratovanja s predpisi, ki urejajo emisije v skladu s tem zakonom in okoljevarstvenim dovoljenjem.</w:t>
      </w:r>
    </w:p>
    <w:bookmarkEnd w:id="85"/>
    <w:p w14:paraId="2EE0C412" w14:textId="77777777" w:rsidR="00F24DF5" w:rsidRPr="002D5340" w:rsidRDefault="00F24DF5" w:rsidP="00F24DF5">
      <w:pPr>
        <w:pStyle w:val="Odstavek"/>
        <w:ind w:firstLine="0"/>
        <w:rPr>
          <w:rFonts w:eastAsia="Arial"/>
          <w:b/>
          <w:bCs/>
          <w:noProof/>
        </w:rPr>
      </w:pPr>
      <w:r w:rsidRPr="002D5340">
        <w:rPr>
          <w:rFonts w:eastAsia="Arial"/>
          <w:b/>
          <w:bCs/>
          <w:noProof/>
        </w:rPr>
        <w:t>K 204. členu (izvajanje obratovalnega monitoringa)</w:t>
      </w:r>
    </w:p>
    <w:p w14:paraId="7FCEC3AC" w14:textId="77777777" w:rsidR="00F24DF5" w:rsidRPr="002D5340" w:rsidRDefault="00F24DF5" w:rsidP="00F24DF5">
      <w:pPr>
        <w:pStyle w:val="paragraph"/>
        <w:spacing w:beforeAutospacing="0" w:afterAutospacing="0"/>
        <w:jc w:val="both"/>
        <w:textAlignment w:val="baseline"/>
        <w:rPr>
          <w:rStyle w:val="normaltextrun"/>
          <w:rFonts w:ascii="Arial" w:hAnsi="Arial" w:cs="Arial"/>
          <w:sz w:val="22"/>
          <w:szCs w:val="22"/>
        </w:rPr>
      </w:pPr>
      <w:bookmarkStart w:id="86" w:name="_Hlk51249073"/>
    </w:p>
    <w:p w14:paraId="1FFD0BC6" w14:textId="77777777" w:rsidR="007D2591" w:rsidRDefault="00F24DF5" w:rsidP="00784F9C">
      <w:pPr>
        <w:pStyle w:val="paragraph"/>
        <w:spacing w:beforeAutospacing="0" w:afterAutospacing="0" w:line="240" w:lineRule="atLeast"/>
        <w:jc w:val="both"/>
        <w:textAlignment w:val="baseline"/>
        <w:rPr>
          <w:rStyle w:val="normaltextrun"/>
          <w:rFonts w:ascii="Arial" w:hAnsi="Arial" w:cs="Arial"/>
          <w:sz w:val="22"/>
          <w:szCs w:val="22"/>
        </w:rPr>
      </w:pPr>
      <w:r w:rsidRPr="002D5340">
        <w:rPr>
          <w:rStyle w:val="normaltextrun"/>
          <w:rFonts w:ascii="Arial" w:hAnsi="Arial" w:cs="Arial"/>
          <w:sz w:val="22"/>
          <w:szCs w:val="22"/>
        </w:rPr>
        <w:t>Tudi v obravnavanem členu skuša predlagatelj okrepiti ureditev obratovalnega monitoringa v smeri večjega zaupanja v njegove rezultate. Pričujoči člen je predstavljen ob upoštevanju priporočil Varuha človekovih pravic, naj Ministrstvo za okolje in prostor temeljito prouči obstoječi sistem obratovalnega monitoringa in po evalvaciji pripravi spremembe, ki bodo zagotavljale neodvisno izvajanje, neodvisni nadzor in financiranje monitoringa.</w:t>
      </w:r>
    </w:p>
    <w:bookmarkEnd w:id="86"/>
    <w:p w14:paraId="08994E29" w14:textId="443AD4A8" w:rsidR="00F24DF5" w:rsidRPr="00784F9C" w:rsidRDefault="00F24DF5" w:rsidP="00784F9C">
      <w:pPr>
        <w:pStyle w:val="paragraph"/>
        <w:spacing w:beforeAutospacing="0" w:afterAutospacing="0" w:line="240" w:lineRule="atLeast"/>
        <w:jc w:val="both"/>
        <w:textAlignment w:val="baseline"/>
        <w:rPr>
          <w:rStyle w:val="normaltextrun"/>
          <w:rFonts w:eastAsia="Arial"/>
        </w:rPr>
      </w:pPr>
      <w:r w:rsidRPr="00784F9C">
        <w:rPr>
          <w:rStyle w:val="normaltextrun"/>
          <w:rFonts w:ascii="Arial" w:hAnsi="Arial" w:cs="Arial"/>
          <w:sz w:val="22"/>
          <w:szCs w:val="22"/>
        </w:rPr>
        <w:t xml:space="preserve">Tako je večina določb namenjena zagotavljanju večje neodvisnosti izvajanja obratovalnega monitoringa in zmanjševanje tveganja zaradi narave razmerje med naročnikom za obratovalni monitoring (povzročitelj emisij) in izvajalcem monitoringa, osebo, ki je pooblaščena za njegovo izvajanje. </w:t>
      </w:r>
      <w:r w:rsidRPr="00784F9C">
        <w:rPr>
          <w:rStyle w:val="normaltextrun"/>
          <w:rFonts w:ascii="Arial" w:eastAsia="Arial" w:hAnsi="Arial" w:cs="Arial"/>
          <w:sz w:val="22"/>
          <w:szCs w:val="22"/>
        </w:rPr>
        <w:t xml:space="preserve">Zaradi tega je predlagatelj v  obravnavanem členu, poleg že uveljavljenih, predlagal tudi nekatere nove rešitve, ki naj bi okrepile zaupanje v sistem izvajanja obratovalnega </w:t>
      </w:r>
      <w:proofErr w:type="spellStart"/>
      <w:r w:rsidRPr="00784F9C">
        <w:rPr>
          <w:rStyle w:val="normaltextrun"/>
          <w:rFonts w:ascii="Arial" w:eastAsia="Arial" w:hAnsi="Arial" w:cs="Arial"/>
          <w:sz w:val="22"/>
          <w:szCs w:val="22"/>
        </w:rPr>
        <w:t>monirotinga</w:t>
      </w:r>
      <w:proofErr w:type="spellEnd"/>
      <w:r w:rsidRPr="00784F9C">
        <w:rPr>
          <w:rStyle w:val="normaltextrun"/>
          <w:rFonts w:ascii="Arial" w:eastAsia="Arial" w:hAnsi="Arial" w:cs="Arial"/>
          <w:sz w:val="22"/>
          <w:szCs w:val="22"/>
        </w:rPr>
        <w:t>, ki ga morajo zagotavljati upravljavci naprav.</w:t>
      </w:r>
    </w:p>
    <w:p w14:paraId="7C583CE7" w14:textId="77777777" w:rsidR="00F24DF5" w:rsidRPr="002D5340" w:rsidRDefault="00F24DF5" w:rsidP="00784F9C">
      <w:pPr>
        <w:pStyle w:val="Odstavek"/>
        <w:spacing w:before="0" w:line="240" w:lineRule="atLeast"/>
        <w:ind w:firstLine="0"/>
        <w:rPr>
          <w:rFonts w:eastAsia="Arial"/>
        </w:rPr>
      </w:pPr>
      <w:r w:rsidRPr="002D5340">
        <w:rPr>
          <w:rFonts w:eastAsia="Arial"/>
        </w:rPr>
        <w:t>Po določbi prvega odstavka lahko obratovalni monitoring izvaja v okviru svoje dejavnosti le pravna oseba ali samostojni podjetnik posameznik, ki je pridobil pooblastilo za izvajanje obratovalnega monitoringa (pooblaščeni izvajalec). Le-ta izvaja obratovalni monitoring v javnem interesu, in ne sme biti kapitalsko, organizacijsko ali sorodstveno povezan z zavezancem za obratovalni monitoring, za katerega izvaja obratovalni monitoring. Sama pridobitev pooblastila je urejena v naslednjem, to je v 206. členu.</w:t>
      </w:r>
    </w:p>
    <w:p w14:paraId="1C7D4B2E" w14:textId="77777777" w:rsidR="00F24DF5" w:rsidRPr="002D5340" w:rsidRDefault="00F24DF5" w:rsidP="00784F9C">
      <w:pPr>
        <w:pStyle w:val="Odstavek"/>
        <w:spacing w:before="0" w:line="240" w:lineRule="atLeast"/>
        <w:ind w:firstLine="0"/>
        <w:rPr>
          <w:rFonts w:eastAsia="Arial"/>
        </w:rPr>
      </w:pPr>
      <w:r w:rsidRPr="002D5340">
        <w:rPr>
          <w:rFonts w:eastAsia="Arial"/>
        </w:rPr>
        <w:t xml:space="preserve">Predlagana določba tretjega odstavka, po kateri je izvajanje obratovalnega monitoringa v  javnem interesu, pomeni zahtevo in  dolžnost pooblaščenega izvajalca, da izvajanje obratovalnega  monitoringa ni podrejeno zasebnemu interesu zavezanca za izvajanje monitoringa, pač pa namenjeno ugotavljanju dejanskega obratovanja naprave, torej ugotavljanju skladnosti z okoljevarstvenimi dovoljenji ali predpisi, in  seznanjanju javnosti z dejanskimi podatki o emisijah. Podobno vlogo ima tudi zahteva o kapitalski, organizacijski in sorodstveni povezanosti oz. njeni prepovedi. </w:t>
      </w:r>
    </w:p>
    <w:p w14:paraId="7B5120AC" w14:textId="77777777" w:rsidR="00F24DF5" w:rsidRPr="002D5340" w:rsidRDefault="00F24DF5" w:rsidP="00784F9C">
      <w:pPr>
        <w:pStyle w:val="Odstavek"/>
        <w:spacing w:before="0" w:line="240" w:lineRule="atLeast"/>
        <w:ind w:firstLine="0"/>
        <w:rPr>
          <w:rFonts w:eastAsia="Arial"/>
        </w:rPr>
      </w:pPr>
      <w:r w:rsidRPr="002D5340">
        <w:rPr>
          <w:rFonts w:eastAsia="Arial"/>
        </w:rPr>
        <w:t>Tudi v osmem odstavku obravnavanega člena so določene zahteve, ki jih mora zagotavljati zavezanec za obratovalni monitoring pooblaščenemu izvajalcu in naj bi okrepile zaupanje v sistem. Zavezanec mora pooblaščenemu izvajalcu predložiti pravnomočno okoljevarstveno dovoljenje in načrt monitoringa, kadar sta predpisana, omogočiti vpogled v vso dokumentacijo, ki jo pooblaščeni izvajalec rabi zaradi izvajanja obratovalnega monitoringa, zagotoviti, da bo naprava obratovala oziroma se dejavnost izvajala pod pogoji, predpisanimi za izvajanje obratovalnega monitoringa, dopustiti dostop do vseh naprav ali drugih objektov, kjer je treba izvajati obratovalnega monitoring in posredovati vse druge podatke in informacije, potrebne za izvajanje obratovalnega monitoringa. Takšen cilj zasleduje tudi določba enajstega  odstavka, po kateri zavezanec za obratovalni monitoring ne sme posegati v ali vplivati na podatke, ki jih je pri izvajanju obratovalnega monitoringa pridobil pooblaščeni izvajalec.</w:t>
      </w:r>
    </w:p>
    <w:p w14:paraId="7AE25A57" w14:textId="77777777" w:rsidR="00F24DF5" w:rsidRDefault="00F24DF5" w:rsidP="00784F9C">
      <w:pPr>
        <w:pStyle w:val="Odstavek"/>
        <w:spacing w:before="0" w:line="240" w:lineRule="atLeast"/>
        <w:ind w:firstLine="0"/>
      </w:pPr>
      <w:r w:rsidRPr="002D5340">
        <w:rPr>
          <w:rFonts w:eastAsia="Arial"/>
        </w:rPr>
        <w:t>Tudi določba devetega  odstavka, ki urejata nekatere obveznosti pooblaščenega izvajalca, so namenjene krepitvi zaupanja v sistem. Pooblaščeni i</w:t>
      </w:r>
      <w:r w:rsidRPr="002D5340">
        <w:t xml:space="preserve">zvajalec bo lahko izvedel </w:t>
      </w:r>
      <w:bookmarkStart w:id="87" w:name="_Hlk172811984"/>
      <w:r w:rsidRPr="002D5340">
        <w:t>prve in občasne meritve obratovalnega monitoringa le v primeru, da bo zavezanec za obratovalni monitoring izpolnil vse zgoraj omenjene zahteve</w:t>
      </w:r>
      <w:r w:rsidR="00784F9C">
        <w:t>.</w:t>
      </w:r>
    </w:p>
    <w:p w14:paraId="083D98D8" w14:textId="77650E4B" w:rsidR="00F24DF5" w:rsidRPr="002D5340" w:rsidRDefault="00F24DF5" w:rsidP="00784F9C">
      <w:pPr>
        <w:pStyle w:val="Odstavek"/>
        <w:spacing w:before="0" w:line="240" w:lineRule="atLeast"/>
        <w:ind w:firstLine="0"/>
        <w:rPr>
          <w:rFonts w:eastAsia="Arial"/>
        </w:rPr>
      </w:pPr>
      <w:r w:rsidRPr="002D5340">
        <w:t xml:space="preserve">Določba desetega odstavka zahteva od pooblaščenega izvajalca, da odgovarja za kakovost podatkov, ki jih je pridobil z </w:t>
      </w:r>
      <w:r w:rsidRPr="002D5340">
        <w:rPr>
          <w:rFonts w:eastAsia="Arial"/>
        </w:rPr>
        <w:t>izvajanjem</w:t>
      </w:r>
      <w:r w:rsidRPr="002D5340">
        <w:t xml:space="preserve"> monitoringa. Pooblaščeni izvajalec mora  </w:t>
      </w:r>
      <w:r w:rsidRPr="002D5340">
        <w:rPr>
          <w:rFonts w:eastAsia="Arial"/>
        </w:rPr>
        <w:t xml:space="preserve">zagotavljati tudi </w:t>
      </w:r>
      <w:r w:rsidRPr="002D5340">
        <w:rPr>
          <w:rFonts w:eastAsia="Arial"/>
        </w:rPr>
        <w:lastRenderedPageBreak/>
        <w:t>za pravočasnost, preglednost, točnost, primerljivost in popolnost podatkov obratovalnega monitoringa.</w:t>
      </w:r>
    </w:p>
    <w:bookmarkEnd w:id="87"/>
    <w:p w14:paraId="3E1D5ACE" w14:textId="77777777" w:rsidR="00F24DF5" w:rsidRPr="002D5340" w:rsidRDefault="00F24DF5" w:rsidP="00784F9C">
      <w:pPr>
        <w:spacing w:line="240" w:lineRule="atLeast"/>
        <w:jc w:val="both"/>
        <w:rPr>
          <w:rFonts w:ascii="Arial" w:eastAsia="Arial" w:hAnsi="Arial" w:cs="Arial"/>
          <w:sz w:val="22"/>
          <w:szCs w:val="22"/>
        </w:rPr>
      </w:pPr>
      <w:r w:rsidRPr="002D5340">
        <w:rPr>
          <w:rFonts w:ascii="Arial" w:eastAsia="Arial" w:hAnsi="Arial" w:cs="Arial"/>
          <w:sz w:val="22"/>
          <w:szCs w:val="22"/>
        </w:rPr>
        <w:t>Po določbi dvanajstega odstavka mora pooblaščeni izvajalec zaradi zagotavljanja načela javnosti in za izvedbo inšpekcijskega nadzora nad izvajanjem obratovalnega monitoringa najpozneje pet delovnih dni pred izvedbo občasnih meritev najavi predvideni datum izvajanja meritev obratovalnega monitoringa ministrstvu z uporabo informacijske rešitve. Te so urejene v 210. členu predlaganega. Če najavljenih meritev iz objektivnih razlogov ne bo mogoče izvesti, mora pooblaščeni izvajalec razloge sporočiti z uporabo omenjene informacijske rešitve. Za meritve, ki jih iz objektivnih razlogov ni izvedel, mora v najkrajšem možnem času izvesti nadomestne meritve in najpozneje tri dni pred izvedbo nadomestne meritve na način iz prejšnjega stavka najaviti nov datum.</w:t>
      </w:r>
    </w:p>
    <w:p w14:paraId="1F0D3AF4" w14:textId="5A4AEAA1" w:rsidR="00F24DF5" w:rsidRPr="002D5340" w:rsidRDefault="00F24DF5" w:rsidP="00784F9C">
      <w:pPr>
        <w:spacing w:line="240" w:lineRule="atLeast"/>
        <w:jc w:val="both"/>
        <w:rPr>
          <w:rFonts w:ascii="Arial" w:eastAsia="Arial" w:hAnsi="Arial" w:cs="Arial"/>
          <w:sz w:val="22"/>
          <w:szCs w:val="22"/>
        </w:rPr>
      </w:pPr>
      <w:r w:rsidRPr="002D5340">
        <w:rPr>
          <w:rFonts w:ascii="Arial" w:eastAsia="Arial" w:hAnsi="Arial" w:cs="Arial"/>
          <w:sz w:val="22"/>
          <w:szCs w:val="22"/>
        </w:rPr>
        <w:t>V trinajstem odstavku je dano ministru pooblastilo za izdajo predpisa, s katerim bo podrobneje urejeno izvajanje obratovalnega monitoringa (obseg, zahteve za opremo, vrsto akreditacije itd.)</w:t>
      </w:r>
    </w:p>
    <w:p w14:paraId="599B554A" w14:textId="77777777" w:rsidR="00F24DF5" w:rsidRPr="002D5340" w:rsidRDefault="00F24DF5" w:rsidP="00F24DF5">
      <w:pPr>
        <w:pStyle w:val="Odstavek"/>
        <w:ind w:firstLine="0"/>
        <w:rPr>
          <w:noProof/>
        </w:rPr>
      </w:pPr>
      <w:bookmarkStart w:id="88" w:name="_Hlk172195048"/>
      <w:bookmarkStart w:id="89" w:name="_Hlk172277636"/>
      <w:r w:rsidRPr="002D5340">
        <w:rPr>
          <w:rFonts w:eastAsia="Arial"/>
          <w:b/>
          <w:bCs/>
          <w:noProof/>
        </w:rPr>
        <w:t>K 205. členu (izjeme pri izvajanju obratovalnega monitoringa)</w:t>
      </w:r>
    </w:p>
    <w:p w14:paraId="3723EFFE" w14:textId="77777777" w:rsidR="00F24DF5" w:rsidRPr="002D5340" w:rsidRDefault="00F24DF5" w:rsidP="00F24DF5">
      <w:pPr>
        <w:pStyle w:val="Odstavek"/>
        <w:ind w:firstLine="0"/>
        <w:rPr>
          <w:rFonts w:eastAsia="Arial"/>
          <w:noProof/>
        </w:rPr>
      </w:pPr>
      <w:r w:rsidRPr="002D5340">
        <w:rPr>
          <w:rFonts w:eastAsia="Arial"/>
          <w:noProof/>
        </w:rPr>
        <w:t>Obravnavani člen določa izjeme, kdaj obratovani monitoring lahko izvede zavezanec sam, ker tako zahteva narava tehnološkega procesa, ki poteka v napravi in je v zvezi z njotreba izvajati obratovalni monitoring.</w:t>
      </w:r>
    </w:p>
    <w:p w14:paraId="78BAC3A1" w14:textId="77777777" w:rsidR="00F24DF5" w:rsidRPr="002D5340" w:rsidRDefault="00F24DF5" w:rsidP="00095AA3">
      <w:pPr>
        <w:spacing w:line="257" w:lineRule="auto"/>
        <w:jc w:val="both"/>
        <w:rPr>
          <w:rFonts w:ascii="Arial" w:eastAsia="Arial" w:hAnsi="Arial" w:cs="Arial"/>
          <w:noProof/>
          <w:sz w:val="22"/>
          <w:szCs w:val="22"/>
        </w:rPr>
      </w:pPr>
      <w:r w:rsidRPr="002D5340">
        <w:rPr>
          <w:rFonts w:ascii="Arial" w:eastAsia="Arial" w:hAnsi="Arial" w:cs="Arial"/>
          <w:noProof/>
          <w:sz w:val="22"/>
          <w:szCs w:val="22"/>
        </w:rPr>
        <w:t>Po določbi prvega odstavka bolahko določene meritve obratovalnega monitoringa izvajal določeni zavezanec za obratovalni monitoring sam. To bo mogoče v primeru, da gre za trajne ali dnevne meritve določenih parametrov onesnaževanja okolja ali parametrov stanja posameznih delov okolja, za trajne meritve pretoka pri odvajanju odpadnih plinov in odpadnih voda ali za meritve hrupa zaradi uporabe zvočnih naprav. Te zavezance bo določila vlada na podlagi zakonskega pooblastila iz petega odstavka obravnavanega člena.</w:t>
      </w:r>
    </w:p>
    <w:p w14:paraId="2FEFE7F5" w14:textId="77777777" w:rsidR="00F24DF5" w:rsidRPr="002D5340" w:rsidRDefault="00F24DF5" w:rsidP="00095AA3">
      <w:pPr>
        <w:spacing w:line="257" w:lineRule="auto"/>
        <w:jc w:val="both"/>
        <w:rPr>
          <w:rFonts w:ascii="Arial" w:eastAsia="Arial" w:hAnsi="Arial" w:cs="Arial"/>
          <w:noProof/>
          <w:sz w:val="22"/>
          <w:szCs w:val="22"/>
        </w:rPr>
      </w:pPr>
      <w:r w:rsidRPr="002D5340">
        <w:rPr>
          <w:rFonts w:ascii="Arial" w:eastAsia="Arial" w:hAnsi="Arial" w:cs="Arial"/>
          <w:noProof/>
          <w:sz w:val="22"/>
          <w:szCs w:val="22"/>
        </w:rPr>
        <w:t>Zaradi preverjaja izvajanja tovrstnega monitoringa mora zavezanec za dnevne meritve zagotoviti tudi občasno izvedbo vzporednih meritev, s katerimi se bo ugotavljala njihova kakovost. Vzporedne meritve bo lahko izvedel le pooblaščeni izvajalec in jih najavil v skladu z dvanajstim odstavkom prejšnjega člena. Vlada bo lahko na podlagi zakonskega pooblastila iz petega odstavka določila tudi podrobnejše zahteve glede izvajanja vzporednih meritev.</w:t>
      </w:r>
    </w:p>
    <w:p w14:paraId="6F6AB6AD" w14:textId="103CBD05" w:rsidR="00F24DF5" w:rsidRPr="00784F9C" w:rsidRDefault="00F24DF5" w:rsidP="00095AA3">
      <w:pPr>
        <w:spacing w:line="257" w:lineRule="auto"/>
        <w:jc w:val="both"/>
        <w:rPr>
          <w:rFonts w:ascii="Arial" w:eastAsia="Arial" w:hAnsi="Arial" w:cs="Arial"/>
          <w:sz w:val="22"/>
          <w:szCs w:val="22"/>
        </w:rPr>
      </w:pPr>
      <w:r w:rsidRPr="002D5340">
        <w:rPr>
          <w:rFonts w:ascii="Arial" w:eastAsia="Arial" w:hAnsi="Arial" w:cs="Arial"/>
          <w:noProof/>
          <w:sz w:val="22"/>
          <w:szCs w:val="22"/>
        </w:rPr>
        <w:t>Tudi za takšno izvajanje obratovalnega monitoringa ima minister na podlagi šestega odstavka pooblastilo, da predpiše zahteve za opremo, druge tehnične pogoje za izvajanje meritev, pogostost in druge tehnične zahteve za izvajanje vzporednih meritev itd.</w:t>
      </w:r>
    </w:p>
    <w:p w14:paraId="6BEEF95D" w14:textId="0B7CE9B4" w:rsidR="00F24DF5" w:rsidRPr="002D5340" w:rsidRDefault="00F24DF5" w:rsidP="00F24DF5">
      <w:pPr>
        <w:pStyle w:val="Odstavek"/>
        <w:ind w:firstLine="0"/>
        <w:rPr>
          <w:rFonts w:eastAsia="Arial"/>
          <w:b/>
          <w:bCs/>
          <w:noProof/>
        </w:rPr>
      </w:pPr>
      <w:r w:rsidRPr="002D5340">
        <w:rPr>
          <w:rFonts w:eastAsia="Arial"/>
          <w:b/>
          <w:bCs/>
          <w:noProof/>
        </w:rPr>
        <w:t>K 206. členu (pooblastilo za izvajanje obratovalnega monitoringa)</w:t>
      </w:r>
    </w:p>
    <w:p w14:paraId="5A63E79A" w14:textId="77777777" w:rsidR="00784F9C" w:rsidRDefault="00784F9C" w:rsidP="00784F9C">
      <w:pPr>
        <w:pStyle w:val="Odstavek"/>
        <w:spacing w:before="0" w:line="240" w:lineRule="atLeast"/>
        <w:ind w:firstLine="0"/>
        <w:rPr>
          <w:rFonts w:eastAsia="Arial"/>
        </w:rPr>
      </w:pPr>
    </w:p>
    <w:p w14:paraId="49E161FD" w14:textId="6F1381B5" w:rsidR="00F24DF5" w:rsidRPr="002D5340" w:rsidRDefault="00F24DF5" w:rsidP="00095AA3">
      <w:pPr>
        <w:pStyle w:val="Odstavek"/>
        <w:spacing w:before="0" w:line="240" w:lineRule="atLeast"/>
        <w:ind w:firstLine="0"/>
        <w:rPr>
          <w:rFonts w:eastAsia="Arial"/>
        </w:rPr>
      </w:pPr>
      <w:r w:rsidRPr="002D5340">
        <w:rPr>
          <w:rFonts w:eastAsia="Arial"/>
        </w:rPr>
        <w:t>Ta člen ureja pridobitev pooblastila za izvajanje obratovalnega monitoringa.</w:t>
      </w:r>
    </w:p>
    <w:p w14:paraId="667914D4" w14:textId="77777777" w:rsidR="00F24DF5" w:rsidRPr="002D5340" w:rsidRDefault="00F24DF5" w:rsidP="00095AA3">
      <w:pPr>
        <w:pStyle w:val="Odstavek"/>
        <w:spacing w:before="0" w:line="240" w:lineRule="atLeast"/>
        <w:ind w:firstLine="0"/>
        <w:rPr>
          <w:rFonts w:eastAsia="Arial"/>
          <w:b/>
          <w:bCs/>
          <w:noProof/>
        </w:rPr>
      </w:pPr>
      <w:r w:rsidRPr="002D5340">
        <w:rPr>
          <w:rFonts w:eastAsia="Arial"/>
        </w:rPr>
        <w:t>Po določbi prvega odstavka ministrstvo izda pooblastilo za izvajanje obratovalnega monitoringa pravni osebi ali samostojnemu podjetniku posamezniku, ki izpolnjuje predpisane pogoje. Med njimi izpostavljamo zahtevo, da da ima kandidat za pooblaščenega izvajalca za predpisano opremo in postopke pridobljeno ustrezno akreditacijsko listino v skladu z zakonom, ki ureja akreditacijo in izpolnjuje druge predpisane tehnične pogoje in  ima zaposlene ali v drugem pogodbenem razmerju osebe, usposobljene za izvajanje monitoringa. Kot smo že omeni pri obravnavi 204. člena predlaganega zakona, bo minister predpisal zahteve glede opreme, postopkov in usposobljenosti.</w:t>
      </w:r>
    </w:p>
    <w:p w14:paraId="7FD256A4" w14:textId="77777777" w:rsidR="00F24DF5" w:rsidRPr="002D5340" w:rsidRDefault="00F24DF5" w:rsidP="00095AA3">
      <w:pPr>
        <w:pStyle w:val="zamik"/>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Pooblastilo bo izdano v obliki upravne odločbe, minister pa v njem določil tudi obseg, v katerem bo pooblaščeni izvajal obratovalni monitoring lahko izvajal in čas trajanja pooblastila. , Zakon omogoča, da se pooblaščeni izvajalec lahko izvaja obratovalni monitoring tudi s podizvajalcem. V tem primeru se v pooblastilu določi tudi podizvajalca, pri čemer mora tudi ta izpolnjevati </w:t>
      </w:r>
      <w:r w:rsidRPr="002D5340">
        <w:rPr>
          <w:rFonts w:ascii="Arial" w:eastAsia="Arial" w:hAnsi="Arial" w:cs="Arial"/>
          <w:sz w:val="22"/>
          <w:szCs w:val="22"/>
        </w:rPr>
        <w:lastRenderedPageBreak/>
        <w:t>predpisane pogoje. Pri podizvajalcu, ki ne razpolaga s pravnomočnim pooblastilom, se navede tudi obseg obratovalnega monitoringa, ki ga izvaja podizvajalec.</w:t>
      </w:r>
    </w:p>
    <w:p w14:paraId="52AB555A" w14:textId="77777777" w:rsidR="00F24DF5" w:rsidRPr="002D5340" w:rsidRDefault="00F24DF5" w:rsidP="00095AA3">
      <w:pPr>
        <w:pStyle w:val="zamik"/>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Čas trajanja pooblastila je določen četrtem odstavku in znaša šest let od dneva pravnomočnosti odločbe o podelitvi pooblastila, izvajalec pa mora izpolnjevati pogoje, predpisane za pridobitev, ves čas trajanja </w:t>
      </w:r>
      <w:proofErr w:type="spellStart"/>
      <w:r w:rsidRPr="002D5340">
        <w:rPr>
          <w:rFonts w:ascii="Arial" w:eastAsia="Arial" w:hAnsi="Arial" w:cs="Arial"/>
          <w:sz w:val="22"/>
          <w:szCs w:val="22"/>
        </w:rPr>
        <w:t>pooblastila.Zakon</w:t>
      </w:r>
      <w:proofErr w:type="spellEnd"/>
      <w:r w:rsidRPr="002D5340">
        <w:rPr>
          <w:rFonts w:ascii="Arial" w:eastAsia="Arial" w:hAnsi="Arial" w:cs="Arial"/>
          <w:sz w:val="22"/>
          <w:szCs w:val="22"/>
        </w:rPr>
        <w:t xml:space="preserve"> ureja tudi možnost, da obratovalni monitoring v Republiki Sloveniji izvaja tudi oseba, </w:t>
      </w:r>
      <w:r w:rsidRPr="002D5340">
        <w:rPr>
          <w:rFonts w:ascii="Arial" w:hAnsi="Arial" w:cs="Arial"/>
          <w:sz w:val="22"/>
          <w:szCs w:val="22"/>
        </w:rPr>
        <w:t>ki je upravičena izvajati obratovalni monitoring v drugi državi članici. Vendar pa mora tudi ta oseba  izpolnjevati predpisane pogoje, ministrstvo pa ji prav tako izda pooblastilo, pri čemer se za zahtevano akreditacijsko listino šteje akreditacijska listina, ki je bila izdana v okviru mednarodnega sporazuma o medsebojnem priznanju akreditacij.</w:t>
      </w:r>
    </w:p>
    <w:p w14:paraId="714435B0" w14:textId="109F8483" w:rsidR="00F24DF5" w:rsidRPr="002D5340" w:rsidRDefault="00F24DF5" w:rsidP="00095AA3">
      <w:pPr>
        <w:pStyle w:val="zamik"/>
        <w:spacing w:line="240" w:lineRule="atLeast"/>
        <w:ind w:firstLine="0"/>
        <w:jc w:val="both"/>
        <w:rPr>
          <w:rFonts w:ascii="Arial" w:eastAsia="Arial" w:hAnsi="Arial" w:cs="Arial"/>
          <w:sz w:val="22"/>
          <w:szCs w:val="22"/>
        </w:rPr>
      </w:pPr>
      <w:r w:rsidRPr="002D5340">
        <w:rPr>
          <w:rFonts w:ascii="Arial" w:eastAsia="Arial" w:hAnsi="Arial" w:cs="Arial"/>
          <w:sz w:val="22"/>
          <w:szCs w:val="22"/>
        </w:rPr>
        <w:t>Po določbi šestega odstavka bo ministrstvo vpisalo pooblaščenega izvajalca v posebno evidenco, ki je del registra varstva okolja, in sicer na podlagi pravnomočnega pooblastila. Ministrstvo bo o vpisu obvestilo tudi akreditacijski organ, to je Slovensko akreditacijo.</w:t>
      </w:r>
    </w:p>
    <w:bookmarkEnd w:id="88"/>
    <w:bookmarkEnd w:id="89"/>
    <w:p w14:paraId="257CB1C2"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b/>
          <w:bCs/>
          <w:noProof/>
          <w:sz w:val="22"/>
          <w:szCs w:val="22"/>
        </w:rPr>
      </w:pPr>
      <w:r w:rsidRPr="002D5340">
        <w:rPr>
          <w:rFonts w:ascii="Arial" w:eastAsia="Arial" w:hAnsi="Arial" w:cs="Arial"/>
          <w:b/>
          <w:bCs/>
          <w:noProof/>
          <w:sz w:val="22"/>
          <w:szCs w:val="22"/>
        </w:rPr>
        <w:t>K 207. členu (druge naloge pooblaščenca za izvajanje obratovalnega monitoringa)</w:t>
      </w:r>
    </w:p>
    <w:p w14:paraId="3BBC2443" w14:textId="77777777"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Fonts w:ascii="Arial" w:eastAsia="Arial" w:hAnsi="Arial" w:cs="Arial"/>
          <w:sz w:val="22"/>
          <w:szCs w:val="22"/>
        </w:rPr>
        <w:t>Zakon določa, da pooblaščeni izvajalec, poleg obratovalnega monitoringa lahko izvaja tudi druge naloge. Te so med drugim,  priprava predloga obratovalnega monitoringa, izdelava strokovne ocene, izvedba vzporednih meritev, izvedba meritev onesnaženosti tal oziroma podzemnih voda za pripravo  izhodiščnega poročila, izvedba raziskave dejanske onesnaženosti tal ali voda zaradi sanacije v preteklosti onesnaženega območja itd.  V predpisu iz 20. člena predlaganega zakona pa bo vlada lahko določila tudi druge naloge, ki jih bo lahko izvajal pooblaščeni izvajalec.</w:t>
      </w:r>
    </w:p>
    <w:p w14:paraId="3BC7EE70" w14:textId="77777777" w:rsidR="00F24DF5" w:rsidRPr="002D5340" w:rsidRDefault="00F24DF5" w:rsidP="00F24DF5">
      <w:pPr>
        <w:pStyle w:val="zamik"/>
        <w:pBdr>
          <w:top w:val="none" w:sz="0" w:space="12" w:color="auto"/>
        </w:pBdr>
        <w:spacing w:before="210" w:after="210"/>
        <w:ind w:firstLine="0"/>
        <w:jc w:val="both"/>
        <w:rPr>
          <w:rFonts w:ascii="Arial" w:hAnsi="Arial" w:cs="Arial"/>
          <w:b/>
          <w:bCs/>
          <w:noProof/>
          <w:sz w:val="22"/>
          <w:szCs w:val="22"/>
        </w:rPr>
      </w:pPr>
      <w:r w:rsidRPr="002D5340">
        <w:rPr>
          <w:rFonts w:ascii="Arial" w:eastAsia="Arial" w:hAnsi="Arial" w:cs="Arial"/>
          <w:b/>
          <w:bCs/>
          <w:sz w:val="22"/>
          <w:szCs w:val="22"/>
        </w:rPr>
        <w:t xml:space="preserve">K 208. členu </w:t>
      </w:r>
      <w:r w:rsidRPr="002D5340">
        <w:rPr>
          <w:rFonts w:ascii="Arial" w:hAnsi="Arial" w:cs="Arial"/>
          <w:b/>
          <w:bCs/>
          <w:noProof/>
          <w:sz w:val="22"/>
          <w:szCs w:val="22"/>
        </w:rPr>
        <w:t>(preverjanje kakovosti izvajanja obratovalnega monitoringa)</w:t>
      </w:r>
    </w:p>
    <w:p w14:paraId="00131F33"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Pomemben institut krepitve zaupanja v sistem obratovalnega monitoringa je tudi preverjanje kakovosti izvajanja obratovalnega monitoringa. Preverjanje kakovosti izvajanja obratovalnega monitoringa v skladu z Uredbo o organih v sestavi ministrstev (Uradni list RS, št. </w:t>
      </w:r>
      <w:hyperlink r:id="rId143" w:tgtFrame="_blank" w:tooltip="Uredba o organih v sestavi ministrstev" w:history="1">
        <w:r w:rsidRPr="002D5340">
          <w:rPr>
            <w:rFonts w:ascii="Arial" w:eastAsia="Arial" w:hAnsi="Arial" w:cs="Arial"/>
            <w:sz w:val="22"/>
            <w:szCs w:val="22"/>
          </w:rPr>
          <w:t>35/15</w:t>
        </w:r>
      </w:hyperlink>
      <w:r w:rsidRPr="002D5340">
        <w:rPr>
          <w:rFonts w:ascii="Arial" w:eastAsia="Arial" w:hAnsi="Arial" w:cs="Arial"/>
          <w:sz w:val="22"/>
          <w:szCs w:val="22"/>
        </w:rPr>
        <w:t xml:space="preserve">, </w:t>
      </w:r>
      <w:hyperlink r:id="rId144" w:tgtFrame="_blank" w:tooltip="Uredba o spremembah in dopolnitvah Uredbe o organih v sestavi ministrstev" w:history="1">
        <w:r w:rsidRPr="002D5340">
          <w:rPr>
            <w:rFonts w:ascii="Arial" w:eastAsia="Arial" w:hAnsi="Arial" w:cs="Arial"/>
            <w:sz w:val="22"/>
            <w:szCs w:val="22"/>
          </w:rPr>
          <w:t>62/15</w:t>
        </w:r>
      </w:hyperlink>
      <w:r w:rsidRPr="002D5340">
        <w:rPr>
          <w:rFonts w:ascii="Arial" w:eastAsia="Arial" w:hAnsi="Arial" w:cs="Arial"/>
          <w:sz w:val="22"/>
          <w:szCs w:val="22"/>
        </w:rPr>
        <w:t xml:space="preserve">, </w:t>
      </w:r>
      <w:hyperlink r:id="rId145" w:tgtFrame="_blank" w:tooltip="Uredba o spremembah in dopolnitvi Uredbe o organih v sestavi ministrstev" w:history="1">
        <w:r w:rsidRPr="002D5340">
          <w:rPr>
            <w:rFonts w:ascii="Arial" w:eastAsia="Arial" w:hAnsi="Arial" w:cs="Arial"/>
            <w:sz w:val="22"/>
            <w:szCs w:val="22"/>
          </w:rPr>
          <w:t>84/16</w:t>
        </w:r>
      </w:hyperlink>
      <w:r w:rsidRPr="002D5340">
        <w:rPr>
          <w:rFonts w:ascii="Arial" w:eastAsia="Arial" w:hAnsi="Arial" w:cs="Arial"/>
          <w:sz w:val="22"/>
          <w:szCs w:val="22"/>
        </w:rPr>
        <w:t xml:space="preserve">, </w:t>
      </w:r>
      <w:hyperlink r:id="rId146" w:tgtFrame="_blank" w:tooltip="Uredba o spremembi in dopolnitvi Uredbe o organih v sestavi ministrstev" w:history="1">
        <w:r w:rsidRPr="002D5340">
          <w:rPr>
            <w:rFonts w:ascii="Arial" w:eastAsia="Arial" w:hAnsi="Arial" w:cs="Arial"/>
            <w:sz w:val="22"/>
            <w:szCs w:val="22"/>
          </w:rPr>
          <w:t>41/17</w:t>
        </w:r>
      </w:hyperlink>
      <w:r w:rsidRPr="002D5340">
        <w:rPr>
          <w:rFonts w:ascii="Arial" w:eastAsia="Arial" w:hAnsi="Arial" w:cs="Arial"/>
          <w:sz w:val="22"/>
          <w:szCs w:val="22"/>
        </w:rPr>
        <w:t xml:space="preserve">, </w:t>
      </w:r>
      <w:hyperlink r:id="rId147" w:tgtFrame="_blank" w:tooltip="Uredba o spremembah Uredbe o organih v sestavi ministrstev" w:history="1">
        <w:r w:rsidRPr="002D5340">
          <w:rPr>
            <w:rFonts w:ascii="Arial" w:eastAsia="Arial" w:hAnsi="Arial" w:cs="Arial"/>
            <w:sz w:val="22"/>
            <w:szCs w:val="22"/>
          </w:rPr>
          <w:t>53/17</w:t>
        </w:r>
      </w:hyperlink>
      <w:r w:rsidRPr="002D5340">
        <w:rPr>
          <w:rFonts w:ascii="Arial" w:eastAsia="Arial" w:hAnsi="Arial" w:cs="Arial"/>
          <w:sz w:val="22"/>
          <w:szCs w:val="22"/>
        </w:rPr>
        <w:t xml:space="preserve">, </w:t>
      </w:r>
      <w:hyperlink r:id="rId148" w:tgtFrame="_blank" w:tooltip="Uredba o spremembah in dopolnitvah Uredbe o organih v sestavi ministrstev" w:history="1">
        <w:r w:rsidRPr="002D5340">
          <w:rPr>
            <w:rFonts w:ascii="Arial" w:eastAsia="Arial" w:hAnsi="Arial" w:cs="Arial"/>
            <w:sz w:val="22"/>
            <w:szCs w:val="22"/>
          </w:rPr>
          <w:t>52/18</w:t>
        </w:r>
      </w:hyperlink>
      <w:r w:rsidRPr="002D5340">
        <w:rPr>
          <w:rFonts w:ascii="Arial" w:eastAsia="Arial" w:hAnsi="Arial" w:cs="Arial"/>
          <w:sz w:val="22"/>
          <w:szCs w:val="22"/>
        </w:rPr>
        <w:t xml:space="preserve">, </w:t>
      </w:r>
      <w:hyperlink r:id="rId149" w:tgtFrame="_blank" w:tooltip="Uredba o spremembi Uredbe o organih v sestavi ministrstev" w:history="1">
        <w:r w:rsidRPr="002D5340">
          <w:rPr>
            <w:rFonts w:ascii="Arial" w:eastAsia="Arial" w:hAnsi="Arial" w:cs="Arial"/>
            <w:sz w:val="22"/>
            <w:szCs w:val="22"/>
          </w:rPr>
          <w:t>84/18</w:t>
        </w:r>
      </w:hyperlink>
      <w:r w:rsidRPr="002D5340">
        <w:rPr>
          <w:rFonts w:ascii="Arial" w:eastAsia="Arial" w:hAnsi="Arial" w:cs="Arial"/>
          <w:sz w:val="22"/>
          <w:szCs w:val="22"/>
        </w:rPr>
        <w:t xml:space="preserve">, </w:t>
      </w:r>
      <w:hyperlink r:id="rId150" w:tgtFrame="_blank" w:tooltip="Uredba o spremembi in dopolnitvah Uredbe o organih v sestavi ministrstev" w:history="1">
        <w:r w:rsidRPr="002D5340">
          <w:rPr>
            <w:rFonts w:ascii="Arial" w:eastAsia="Arial" w:hAnsi="Arial" w:cs="Arial"/>
            <w:sz w:val="22"/>
            <w:szCs w:val="22"/>
          </w:rPr>
          <w:t>10/19</w:t>
        </w:r>
      </w:hyperlink>
      <w:r w:rsidRPr="002D5340">
        <w:rPr>
          <w:rFonts w:ascii="Arial" w:eastAsia="Arial" w:hAnsi="Arial" w:cs="Arial"/>
          <w:sz w:val="22"/>
          <w:szCs w:val="22"/>
        </w:rPr>
        <w:t xml:space="preserve">, </w:t>
      </w:r>
      <w:hyperlink r:id="rId151" w:tgtFrame="_blank" w:tooltip="Uredba o dopolnitvi Uredbe o organih v sestavi ministrstev" w:history="1">
        <w:r w:rsidRPr="002D5340">
          <w:rPr>
            <w:rFonts w:ascii="Arial" w:eastAsia="Arial" w:hAnsi="Arial" w:cs="Arial"/>
            <w:sz w:val="22"/>
            <w:szCs w:val="22"/>
          </w:rPr>
          <w:t>64/19</w:t>
        </w:r>
      </w:hyperlink>
      <w:r w:rsidRPr="002D5340">
        <w:rPr>
          <w:rFonts w:ascii="Arial" w:eastAsia="Arial" w:hAnsi="Arial" w:cs="Arial"/>
          <w:sz w:val="22"/>
          <w:szCs w:val="22"/>
        </w:rPr>
        <w:t xml:space="preserve">, </w:t>
      </w:r>
      <w:hyperlink r:id="rId152" w:tgtFrame="_blank" w:tooltip="Uredba o dopolnitvah Uredbe o organih v sestavi ministrstev" w:history="1">
        <w:r w:rsidRPr="002D5340">
          <w:rPr>
            <w:rFonts w:ascii="Arial" w:eastAsia="Arial" w:hAnsi="Arial" w:cs="Arial"/>
            <w:sz w:val="22"/>
            <w:szCs w:val="22"/>
          </w:rPr>
          <w:t>64/21</w:t>
        </w:r>
      </w:hyperlink>
      <w:r w:rsidRPr="002D5340">
        <w:rPr>
          <w:rFonts w:ascii="Arial" w:eastAsia="Arial" w:hAnsi="Arial" w:cs="Arial"/>
          <w:sz w:val="22"/>
          <w:szCs w:val="22"/>
        </w:rPr>
        <w:t xml:space="preserve">, </w:t>
      </w:r>
      <w:hyperlink r:id="rId153" w:tgtFrame="_blank" w:tooltip="Uredba o dopolnitvah Uredbe o organih v sestavi ministrstev" w:history="1">
        <w:r w:rsidRPr="002D5340">
          <w:rPr>
            <w:rFonts w:ascii="Arial" w:eastAsia="Arial" w:hAnsi="Arial" w:cs="Arial"/>
            <w:sz w:val="22"/>
            <w:szCs w:val="22"/>
          </w:rPr>
          <w:t>90/21</w:t>
        </w:r>
      </w:hyperlink>
      <w:r w:rsidRPr="002D5340">
        <w:rPr>
          <w:rFonts w:ascii="Arial" w:eastAsia="Arial" w:hAnsi="Arial" w:cs="Arial"/>
          <w:sz w:val="22"/>
          <w:szCs w:val="22"/>
        </w:rPr>
        <w:t xml:space="preserve">, </w:t>
      </w:r>
      <w:hyperlink r:id="rId154" w:tgtFrame="_blank" w:tooltip="Uredba o spremembi Uredbe o organih v sestavi ministrstev" w:history="1">
        <w:r w:rsidRPr="002D5340">
          <w:rPr>
            <w:rFonts w:ascii="Arial" w:eastAsia="Arial" w:hAnsi="Arial" w:cs="Arial"/>
            <w:sz w:val="22"/>
            <w:szCs w:val="22"/>
          </w:rPr>
          <w:t>101/21</w:t>
        </w:r>
      </w:hyperlink>
      <w:r w:rsidRPr="002D5340">
        <w:rPr>
          <w:rFonts w:ascii="Arial" w:eastAsia="Arial" w:hAnsi="Arial" w:cs="Arial"/>
          <w:sz w:val="22"/>
          <w:szCs w:val="22"/>
        </w:rPr>
        <w:t xml:space="preserve">, </w:t>
      </w:r>
      <w:hyperlink r:id="rId155" w:tgtFrame="_blank" w:tooltip="Uredba o spremembah in dopolnitvi Uredbe o organih v sestavi ministrstev" w:history="1">
        <w:r w:rsidRPr="002D5340">
          <w:rPr>
            <w:rFonts w:ascii="Arial" w:eastAsia="Arial" w:hAnsi="Arial" w:cs="Arial"/>
            <w:sz w:val="22"/>
            <w:szCs w:val="22"/>
          </w:rPr>
          <w:t>117/21</w:t>
        </w:r>
      </w:hyperlink>
      <w:r w:rsidRPr="002D5340">
        <w:rPr>
          <w:rFonts w:ascii="Arial" w:eastAsia="Arial" w:hAnsi="Arial" w:cs="Arial"/>
          <w:sz w:val="22"/>
          <w:szCs w:val="22"/>
        </w:rPr>
        <w:t xml:space="preserve">, </w:t>
      </w:r>
      <w:hyperlink r:id="rId156" w:tgtFrame="_blank" w:tooltip="Uredba o dopolnitvah Uredbe o organih v sestavi ministrstev" w:history="1">
        <w:r w:rsidRPr="002D5340">
          <w:rPr>
            <w:rFonts w:ascii="Arial" w:eastAsia="Arial" w:hAnsi="Arial" w:cs="Arial"/>
            <w:sz w:val="22"/>
            <w:szCs w:val="22"/>
          </w:rPr>
          <w:t>78/22</w:t>
        </w:r>
      </w:hyperlink>
      <w:r w:rsidRPr="002D5340">
        <w:rPr>
          <w:rFonts w:ascii="Arial" w:eastAsia="Arial" w:hAnsi="Arial" w:cs="Arial"/>
          <w:sz w:val="22"/>
          <w:szCs w:val="22"/>
        </w:rPr>
        <w:t xml:space="preserve">, </w:t>
      </w:r>
      <w:hyperlink r:id="rId157" w:tgtFrame="_blank" w:tooltip="Uredba o spremembah Uredbe o organih v sestavi ministrstev" w:history="1">
        <w:r w:rsidRPr="002D5340">
          <w:rPr>
            <w:rFonts w:ascii="Arial" w:eastAsia="Arial" w:hAnsi="Arial" w:cs="Arial"/>
            <w:sz w:val="22"/>
            <w:szCs w:val="22"/>
          </w:rPr>
          <w:t>91/22</w:t>
        </w:r>
      </w:hyperlink>
      <w:r w:rsidRPr="002D5340">
        <w:rPr>
          <w:rFonts w:ascii="Arial" w:eastAsia="Arial" w:hAnsi="Arial" w:cs="Arial"/>
          <w:sz w:val="22"/>
          <w:szCs w:val="22"/>
        </w:rPr>
        <w:t xml:space="preserve">, </w:t>
      </w:r>
      <w:hyperlink r:id="rId158" w:tgtFrame="_blank" w:tooltip="Uredba o spremembah in dopolnitvah Uredbe o organih v sestavi ministrstev" w:history="1">
        <w:r w:rsidRPr="002D5340">
          <w:rPr>
            <w:rFonts w:ascii="Arial" w:eastAsia="Arial" w:hAnsi="Arial" w:cs="Arial"/>
            <w:sz w:val="22"/>
            <w:szCs w:val="22"/>
          </w:rPr>
          <w:t>25/23</w:t>
        </w:r>
      </w:hyperlink>
      <w:r w:rsidRPr="002D5340">
        <w:rPr>
          <w:rFonts w:ascii="Arial" w:eastAsia="Arial" w:hAnsi="Arial" w:cs="Arial"/>
          <w:sz w:val="22"/>
          <w:szCs w:val="22"/>
        </w:rPr>
        <w:t xml:space="preserve">, </w:t>
      </w:r>
      <w:hyperlink r:id="rId159" w:tgtFrame="_blank" w:tooltip="Uredba o spremembi Uredbe o organih v sestavi ministrstev" w:history="1">
        <w:r w:rsidRPr="002D5340">
          <w:rPr>
            <w:rFonts w:ascii="Arial" w:eastAsia="Arial" w:hAnsi="Arial" w:cs="Arial"/>
            <w:sz w:val="22"/>
            <w:szCs w:val="22"/>
          </w:rPr>
          <w:t>127/23</w:t>
        </w:r>
      </w:hyperlink>
      <w:r w:rsidRPr="002D5340">
        <w:rPr>
          <w:rFonts w:ascii="Arial" w:eastAsia="Arial" w:hAnsi="Arial" w:cs="Arial"/>
          <w:sz w:val="22"/>
          <w:szCs w:val="22"/>
        </w:rPr>
        <w:t xml:space="preserve"> in </w:t>
      </w:r>
      <w:hyperlink r:id="rId160" w:tgtFrame="_blank" w:tooltip="Uredba o spremembah Uredbe o organih v sestavi ministrstev" w:history="1">
        <w:r w:rsidRPr="002D5340">
          <w:rPr>
            <w:rFonts w:ascii="Arial" w:eastAsia="Arial" w:hAnsi="Arial" w:cs="Arial"/>
            <w:sz w:val="22"/>
            <w:szCs w:val="22"/>
          </w:rPr>
          <w:t>19/24</w:t>
        </w:r>
      </w:hyperlink>
      <w:r w:rsidRPr="002D5340">
        <w:rPr>
          <w:rFonts w:ascii="Arial" w:eastAsia="Arial" w:hAnsi="Arial" w:cs="Arial"/>
          <w:sz w:val="22"/>
          <w:szCs w:val="22"/>
        </w:rPr>
        <w:t xml:space="preserve">) izvaja Agencija Republike Slovenije za okolje, ki je organ v sestavi ministrstva. Ta preverjanje iz prejšnjega stavka izvaja zlasti z analizo poročil o izvajanju obratovalnega monitoringa. </w:t>
      </w:r>
    </w:p>
    <w:p w14:paraId="78A09934" w14:textId="77777777" w:rsidR="00F24DF5" w:rsidRPr="002D5340" w:rsidRDefault="00F24DF5" w:rsidP="00095AA3">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Če iz izvedene analize Agencije Republike Slovenije za okolje izhajajo okoliščine, ki so navedene v 4. točki prvega odstavka 209. člena predloga zakona, je to, med drugim, razlog, da ministrstvo odvzame pooblastilo za izvajanje obratovalnega monitoringa. Razlogi oziroma pogoji za odvzem so podrobneje razdelani v obrazložitvi k 209. členu tega zakona.  </w:t>
      </w:r>
    </w:p>
    <w:p w14:paraId="72831E11" w14:textId="77777777" w:rsidR="00F24DF5" w:rsidRPr="002D5340" w:rsidRDefault="00F24DF5" w:rsidP="00F24DF5">
      <w:pPr>
        <w:pStyle w:val="Odstavek"/>
        <w:spacing w:line="259" w:lineRule="auto"/>
        <w:ind w:firstLine="0"/>
        <w:rPr>
          <w:rFonts w:eastAsia="Arial"/>
          <w:b/>
        </w:rPr>
      </w:pPr>
      <w:r w:rsidRPr="002D5340">
        <w:rPr>
          <w:rFonts w:eastAsia="Arial"/>
          <w:b/>
        </w:rPr>
        <w:t xml:space="preserve">K </w:t>
      </w:r>
      <w:r w:rsidRPr="002D5340">
        <w:rPr>
          <w:rFonts w:eastAsia="Arial"/>
          <w:b/>
          <w:bCs/>
        </w:rPr>
        <w:t>209.</w:t>
      </w:r>
      <w:r w:rsidRPr="002D5340">
        <w:rPr>
          <w:rFonts w:eastAsia="Arial"/>
          <w:b/>
        </w:rPr>
        <w:t xml:space="preserve"> členu (odvzem pooblastila)</w:t>
      </w:r>
    </w:p>
    <w:p w14:paraId="36426984" w14:textId="77777777" w:rsidR="00C112A4" w:rsidRDefault="00C112A4" w:rsidP="00C112A4">
      <w:pPr>
        <w:pStyle w:val="Odstavek"/>
        <w:spacing w:before="0" w:line="240" w:lineRule="atLeast"/>
        <w:ind w:firstLine="0"/>
        <w:rPr>
          <w:rFonts w:eastAsia="Arial"/>
        </w:rPr>
      </w:pPr>
    </w:p>
    <w:p w14:paraId="737DFB63" w14:textId="0ADC0898" w:rsidR="00F24DF5" w:rsidRDefault="00F24DF5" w:rsidP="00C112A4">
      <w:pPr>
        <w:pStyle w:val="Odstavek"/>
        <w:spacing w:before="0" w:line="240" w:lineRule="atLeast"/>
        <w:ind w:firstLine="0"/>
        <w:rPr>
          <w:rFonts w:eastAsia="Arial"/>
        </w:rPr>
      </w:pPr>
      <w:r w:rsidRPr="002D5340">
        <w:rPr>
          <w:rFonts w:eastAsia="Arial"/>
        </w:rPr>
        <w:t>Po določbi prvega odstavka obravnavanega člena ministrstvo pooblaščenemu izvajalcu z odločbo odvzame pooblastilo, če pooblaščena oseba to sama zahteva, če ne izpolnjuje več predpisanih pogojev, če je bila s kontrolnim monitoringom iz osmega odstavka 255. člena predlaganega zakona ugotovljena nepravilnost pri izvajanju obratovalnega monitoringa. Ministrstvo pooblaščenemu izvajalcu z odločbo odvzame pooblastilu tudi, če</w:t>
      </w:r>
      <w:r w:rsidRPr="002D5340" w:rsidDel="0E37E79F">
        <w:rPr>
          <w:rFonts w:eastAsia="Arial"/>
        </w:rPr>
        <w:t xml:space="preserve"> </w:t>
      </w:r>
      <w:r w:rsidRPr="002D5340">
        <w:rPr>
          <w:rFonts w:eastAsia="Arial"/>
          <w:color w:val="000000" w:themeColor="text1"/>
        </w:rPr>
        <w:t xml:space="preserve">iz analize poročil o izvajanju obratovalnega monitoringa izhaja, da je pooblaščeni izvajalec obratovalni monitoring dvakrat v zadnjih treh letih izvedel v neskladju z 204. členom zakona ali njegove rezultate nepravilno vrednotil ali drugih nalog oziroma z njimi povezane dokumentacije ni pripravil skladno z 207. členom tega zakona ter predpisi iz 20. člena tega zakona. </w:t>
      </w:r>
      <w:r w:rsidRPr="002D5340">
        <w:rPr>
          <w:rFonts w:eastAsia="Arial"/>
        </w:rPr>
        <w:t xml:space="preserve"> </w:t>
      </w:r>
    </w:p>
    <w:p w14:paraId="55F82C8A" w14:textId="5ABF2F14" w:rsidR="00F24DF5" w:rsidRPr="002D5340" w:rsidRDefault="00F24DF5" w:rsidP="00C112A4">
      <w:pPr>
        <w:pStyle w:val="Odstavek"/>
        <w:spacing w:before="0" w:line="240" w:lineRule="atLeast"/>
        <w:ind w:firstLine="0"/>
        <w:rPr>
          <w:rFonts w:eastAsia="Arial"/>
        </w:rPr>
      </w:pPr>
      <w:r w:rsidRPr="002D5340">
        <w:rPr>
          <w:rFonts w:eastAsia="Arial"/>
        </w:rPr>
        <w:t>Ker je eden od pogojev za pridobitev pooblastila tudi razpolaganje z ustrezno akreditacijsko listino, je v drugem odstavku predvideno, da  o</w:t>
      </w:r>
      <w:r w:rsidRPr="002D5340">
        <w:rPr>
          <w:rFonts w:eastAsia="Arial"/>
          <w:color w:val="000000" w:themeColor="text1"/>
        </w:rPr>
        <w:t xml:space="preserve">rgan, pristojen za izdajo akreditacije, o preklicu ali delnem preklicu akreditacije pisno obvesti ministrstvo najpozneje v 8 dneh po preklicu ali delnem </w:t>
      </w:r>
      <w:r w:rsidRPr="002D5340">
        <w:rPr>
          <w:rFonts w:eastAsia="Arial"/>
          <w:color w:val="000000" w:themeColor="text1"/>
        </w:rPr>
        <w:lastRenderedPageBreak/>
        <w:t xml:space="preserve">preklicu akreditacije. Preklic in delni preklic akreditacije sta urejena v zakonu, ki ureja akreditacijo. V obeh primerih je posledica ta, da oseba, ki ji he bila akreditacija preklicana v celoti ali le delno, ne sme opravljati dejavnosti, za katero je akreditacija zahtevana. </w:t>
      </w:r>
    </w:p>
    <w:p w14:paraId="2CD1907D"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Po določbi tretjega odstavka bo ministrstvo na podlagi pravnomočne odločbe o odvzemu pooblastila to osebo izbrisalo iz registra pooblaščenih izvajalcev,  oseba, ki ji je bilo odvzeto pooblastilo pa  ne bo smela izvajati obratovalnega monitoringa z dnem pravnomočnosti odločbe o odvzemu pooblastila (četrti odstavek). </w:t>
      </w:r>
    </w:p>
    <w:p w14:paraId="7EA0C387"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V petem odstavku je določeno, da oseba, ki je bila izbrisana iz evidence pooblaščenih izvajalcev zaradi  ugotovitev  kontrolnega monitoringa ali zaradi  ugotovljenih dveh nepravilnosti v roku treh let, ki izhajajo iz analize poročil o izvajanju obratovalnega monitoringa, ne more ponovno pridobiti pooblastila za izvajanje obratovalnega monitoringa prej kakor po preteku šestih let od dneva pravnomočnosti odvzema pooblastila.</w:t>
      </w:r>
    </w:p>
    <w:p w14:paraId="787A141E"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V šestem odstavku je dano pooblastilo ministru, da  predpiše podrobnejše pogoje za odvzem pooblastila, ki se nanaša na analizo poročil, minister, pristojen za vode, pa v soglasju z ministrom predpiše podrobnejše pogoje s področja voda.</w:t>
      </w:r>
    </w:p>
    <w:p w14:paraId="7E62A952" w14:textId="77777777" w:rsidR="00F24DF5" w:rsidRPr="002D5340" w:rsidRDefault="00F24DF5" w:rsidP="00F24DF5">
      <w:pPr>
        <w:pStyle w:val="Odstavek"/>
        <w:ind w:firstLine="0"/>
        <w:rPr>
          <w:rFonts w:eastAsia="Arial"/>
          <w:b/>
        </w:rPr>
      </w:pPr>
      <w:r w:rsidRPr="002D5340">
        <w:rPr>
          <w:rFonts w:eastAsia="Arial"/>
          <w:b/>
        </w:rPr>
        <w:t xml:space="preserve">K </w:t>
      </w:r>
      <w:r w:rsidRPr="002D5340">
        <w:rPr>
          <w:rFonts w:eastAsia="Arial"/>
          <w:b/>
          <w:bCs/>
        </w:rPr>
        <w:t>210.</w:t>
      </w:r>
      <w:r w:rsidRPr="002D5340">
        <w:rPr>
          <w:rFonts w:eastAsia="Arial"/>
          <w:b/>
        </w:rPr>
        <w:t xml:space="preserve"> členu (</w:t>
      </w:r>
      <w:r w:rsidRPr="002D5340">
        <w:rPr>
          <w:rFonts w:eastAsia="Arial"/>
          <w:b/>
          <w:bCs/>
        </w:rPr>
        <w:t xml:space="preserve">informacijska rešitev za </w:t>
      </w:r>
      <w:r w:rsidRPr="002D5340">
        <w:rPr>
          <w:rFonts w:eastAsia="Arial"/>
          <w:b/>
        </w:rPr>
        <w:t xml:space="preserve">sporočanje podatkov </w:t>
      </w:r>
      <w:r w:rsidRPr="002D5340">
        <w:rPr>
          <w:b/>
          <w:bCs/>
          <w:noProof/>
        </w:rPr>
        <w:t>obratovalnega</w:t>
      </w:r>
      <w:r w:rsidRPr="002D5340">
        <w:rPr>
          <w:rFonts w:eastAsia="Arial"/>
          <w:b/>
        </w:rPr>
        <w:t xml:space="preserve"> monitoringa)</w:t>
      </w:r>
    </w:p>
    <w:p w14:paraId="3E6743A3" w14:textId="77777777" w:rsidR="00C112A4" w:rsidRDefault="00C112A4" w:rsidP="00C112A4">
      <w:pPr>
        <w:pStyle w:val="Odstavek"/>
        <w:spacing w:before="0" w:line="240" w:lineRule="atLeast"/>
        <w:ind w:firstLine="0"/>
        <w:rPr>
          <w:rFonts w:eastAsia="Arial"/>
        </w:rPr>
      </w:pPr>
    </w:p>
    <w:p w14:paraId="2A06BAAF" w14:textId="4AA8879C" w:rsidR="00F24DF5" w:rsidRPr="002D5340" w:rsidRDefault="00F24DF5" w:rsidP="00C112A4">
      <w:pPr>
        <w:pStyle w:val="Odstavek"/>
        <w:spacing w:before="0" w:line="240" w:lineRule="atLeast"/>
        <w:ind w:firstLine="0"/>
        <w:rPr>
          <w:rFonts w:eastAsia="Arial"/>
        </w:rPr>
      </w:pPr>
      <w:r w:rsidRPr="002D5340">
        <w:rPr>
          <w:rFonts w:eastAsia="Arial"/>
        </w:rPr>
        <w:t>Tudi zahteve tega člena v nekaterih določbah sledijo zahtevam za dvig zaupanja v rezultate obratovalnega monitoringa, saj je obveznost njihovega sporočanja z zavezanca za zagotavljanje obratovalnega monitoringa prenesena na pooblaščenega izvajalca obratovalnega monitoringa, razen v primerih, ko obratovalni monitoring lahko v skladu z zakonom izvaja zavezanec sam</w:t>
      </w:r>
    </w:p>
    <w:p w14:paraId="5F3483D8" w14:textId="77777777" w:rsidR="00F24DF5" w:rsidRPr="002D5340" w:rsidRDefault="00F24DF5" w:rsidP="00C112A4">
      <w:pPr>
        <w:pStyle w:val="Odstavek"/>
        <w:spacing w:before="0" w:line="240" w:lineRule="atLeast"/>
        <w:ind w:firstLine="0"/>
        <w:rPr>
          <w:rFonts w:eastAsia="Arial"/>
        </w:rPr>
      </w:pPr>
      <w:r w:rsidRPr="002D5340">
        <w:rPr>
          <w:rFonts w:eastAsia="Arial"/>
        </w:rPr>
        <w:t xml:space="preserve">Eden od zakonsko izvedenih primerov uporabe načela elektronskega poslovanja iz 18. člena je tudi 210. člen, v katerem zakon omeji obliko in način sporočanja podatkov obratovalnega monitoringa na elektronsko obliko prek za to vzpostavljene informacijske rešitve, ki jo zagotovi ministrstvo. Z uporabo te informacijske rešitve zavezanec za obratovalni monitoring najprej sporoči osebo (pooblaščenega izvajalca obratovalnega monitoringa), ki bo zanj  izvajala obratovalni monitoring in ministrstvu v predpisanih rokih sporočal podatke o njem. Kot je opisano uvodno k temu členu,  je glede na veljavno ureditev novost predlagane ureditve ta, da rezultate monitoringa  sporoča </w:t>
      </w:r>
      <w:proofErr w:type="spellStart"/>
      <w:r w:rsidRPr="002D5340">
        <w:rPr>
          <w:rFonts w:eastAsia="Arial"/>
        </w:rPr>
        <w:t>ministrtsvu</w:t>
      </w:r>
      <w:proofErr w:type="spellEnd"/>
      <w:r w:rsidRPr="002D5340">
        <w:rPr>
          <w:rFonts w:eastAsia="Arial"/>
        </w:rPr>
        <w:t xml:space="preserve"> pooblaščeni izvajalec neposredno, kar povečuje njihovo verodostojnost. Za zavezanca za obratovalni monitoring pa velja , da je z njimi seznanjen v trenutku, ko so sporočeni ministrstvu (to je posredovani prek informacijske rešitve).</w:t>
      </w:r>
    </w:p>
    <w:p w14:paraId="7CB2DF1D" w14:textId="77777777" w:rsidR="00F24DF5" w:rsidRPr="002D5340" w:rsidRDefault="00F24DF5" w:rsidP="00C112A4">
      <w:pPr>
        <w:pStyle w:val="Odstavek"/>
        <w:spacing w:before="0" w:line="240" w:lineRule="atLeast"/>
        <w:ind w:firstLine="0"/>
        <w:rPr>
          <w:rFonts w:eastAsia="Arial"/>
        </w:rPr>
      </w:pPr>
      <w:r w:rsidRPr="002D5340">
        <w:rPr>
          <w:rFonts w:eastAsia="Arial"/>
        </w:rPr>
        <w:t>Izjema od te ureditve  se nanaša na podatke trajnih meritev, ki jih zavezanec za obratovalni monitoring izvaja sam (glej 205. člen). V tem primeru jih mora tudi z uporabo  informacijske rešitve zavezanec sporočati telemetrično v dejanskem času. Tudi na ta način se krepi zaupanje v verodostojnost sistema obratovalnega monitoringa.</w:t>
      </w:r>
    </w:p>
    <w:p w14:paraId="75266015" w14:textId="77777777" w:rsidR="00F24DF5" w:rsidRPr="002D5340" w:rsidRDefault="00F24DF5" w:rsidP="00C112A4">
      <w:pPr>
        <w:pStyle w:val="Odstavek"/>
        <w:spacing w:before="0" w:line="240" w:lineRule="atLeast"/>
        <w:ind w:firstLine="0"/>
        <w:rPr>
          <w:rFonts w:eastAsia="Arial"/>
        </w:rPr>
      </w:pPr>
      <w:r w:rsidRPr="002D5340">
        <w:rPr>
          <w:rFonts w:eastAsia="Arial"/>
        </w:rPr>
        <w:t>Pogoj za uporabo informacijske rešitve iz določen v osmem odstavku obravnavanega člena. Zavezanec, ki bo lahko izvajal obratovalni monitoring in pooblaščeni izvajalec se bosta morala za uporabo informacijske rešitve identificirati  s sredstvom elektronske identifikacije srednje ali visoke ravni zanesljivosti v skladu z zakonom, ki ureja elektronsko identifikacijo in storitve zaupanja, pri čemer se uporablja storitev za preverjanje identitete različnih uporabnikov, elektronsko podpisovanje vlog in ostalih dokumentov SI-PASS. Ker je informacijska rešitev povezana z evidencami registra varstva okolja (216. člen), to omogoča celovitejši pregled nad imetniki različnih upravnih aktov ter zakonitostjo njihovega obratovanja, lažje izvrševanje poročevalskih obveznosti, načrtovanje nadzora in vsem drugim namenom, ki jim je namenjen obratovalni monitoring (glej prvi odstavek 201. člena).</w:t>
      </w:r>
    </w:p>
    <w:p w14:paraId="5C40EBE8" w14:textId="77777777" w:rsidR="00F24DF5" w:rsidRPr="002D5340" w:rsidRDefault="00F24DF5" w:rsidP="00C112A4">
      <w:pPr>
        <w:pStyle w:val="Odstavek"/>
        <w:spacing w:before="0" w:line="240" w:lineRule="atLeast"/>
        <w:ind w:firstLine="0"/>
        <w:rPr>
          <w:rFonts w:eastAsia="Arial"/>
        </w:rPr>
      </w:pPr>
      <w:r w:rsidRPr="002D5340">
        <w:rPr>
          <w:rFonts w:eastAsia="Arial"/>
        </w:rPr>
        <w:t>Poleg zavezanca za obratovalni monitoring bo do sporočenih podatkov obratovalnega monitoringa z uporabo  informacijske rešitve lahko dostopala tudi pristojna inšpekcija in  državni organi, pristojni za izvajanje nalog s področja ohranjanja narave, upravljanja voda in odmerjanja javnih dajatev.</w:t>
      </w:r>
    </w:p>
    <w:p w14:paraId="41A6FADF" w14:textId="77777777" w:rsidR="00F24DF5" w:rsidRPr="002D5340" w:rsidRDefault="00F24DF5" w:rsidP="00C112A4">
      <w:pPr>
        <w:pStyle w:val="Odstavek"/>
        <w:spacing w:before="0" w:line="240" w:lineRule="atLeast"/>
        <w:ind w:firstLine="0"/>
        <w:rPr>
          <w:rFonts w:eastAsia="Arial"/>
        </w:rPr>
      </w:pPr>
      <w:r w:rsidRPr="002D5340">
        <w:rPr>
          <w:rFonts w:eastAsia="Arial"/>
        </w:rPr>
        <w:lastRenderedPageBreak/>
        <w:t>Po določbi desetega odstavka  bodo  podatki o obratovalnem monitoring javno dostopni  na osrednjem spletnem mestu državne uprave..</w:t>
      </w:r>
    </w:p>
    <w:p w14:paraId="3DF323D0" w14:textId="77777777" w:rsidR="00F24DF5" w:rsidRPr="002D5340" w:rsidRDefault="00F24DF5" w:rsidP="00F24DF5">
      <w:pPr>
        <w:pStyle w:val="Odstavek"/>
        <w:ind w:firstLine="0"/>
        <w:rPr>
          <w:rFonts w:eastAsia="Arial"/>
          <w:b/>
        </w:rPr>
      </w:pPr>
      <w:r w:rsidRPr="002D5340">
        <w:rPr>
          <w:rFonts w:eastAsia="Arial"/>
          <w:b/>
        </w:rPr>
        <w:t xml:space="preserve">K </w:t>
      </w:r>
      <w:r w:rsidRPr="002D5340">
        <w:rPr>
          <w:rFonts w:eastAsia="Arial"/>
          <w:b/>
          <w:bCs/>
        </w:rPr>
        <w:t>211.</w:t>
      </w:r>
      <w:r w:rsidRPr="002D5340">
        <w:rPr>
          <w:rFonts w:eastAsia="Arial"/>
          <w:b/>
        </w:rPr>
        <w:t xml:space="preserve"> členu (varstvo osebnih podatkov)</w:t>
      </w:r>
    </w:p>
    <w:p w14:paraId="33B1C47F" w14:textId="77777777" w:rsidR="00F24DF5" w:rsidRPr="002D5340" w:rsidRDefault="00F24DF5" w:rsidP="00F24DF5">
      <w:pPr>
        <w:pStyle w:val="Odstavek"/>
        <w:ind w:firstLine="0"/>
        <w:rPr>
          <w:rFonts w:eastAsia="Arial"/>
          <w:lang w:eastAsia="en-US"/>
        </w:rPr>
      </w:pPr>
      <w:r w:rsidRPr="002D5340">
        <w:rPr>
          <w:rFonts w:eastAsia="Arial"/>
          <w:lang w:eastAsia="en-US"/>
        </w:rPr>
        <w:t xml:space="preserve">V skladu s Splošno uredbo o varstvu podatkov in Zakonom o varstvu osebnih podatkov (Uradni list RS, št. 163/22) so v </w:t>
      </w:r>
      <w:r w:rsidRPr="002D5340">
        <w:rPr>
          <w:rFonts w:eastAsia="Arial"/>
        </w:rPr>
        <w:t>211.</w:t>
      </w:r>
      <w:r w:rsidRPr="002D5340">
        <w:rPr>
          <w:rFonts w:eastAsia="Arial"/>
          <w:lang w:eastAsia="en-US"/>
        </w:rPr>
        <w:t xml:space="preserve"> členu opredeljene vrste osebnih podatkov, ki so obdelujejo za potrebe delovanja informacijske rešitve iz prejšnjega člena, namen njihove obdelave, način spreminjanja teh podatkov in rok hrambe.</w:t>
      </w:r>
    </w:p>
    <w:p w14:paraId="45CBFF1F" w14:textId="77777777" w:rsidR="00F24DF5" w:rsidRPr="002D5340" w:rsidRDefault="00F24DF5" w:rsidP="00F24DF5">
      <w:pPr>
        <w:pStyle w:val="Odstavek"/>
        <w:ind w:firstLine="0"/>
        <w:rPr>
          <w:rFonts w:eastAsia="Arial"/>
          <w:lang w:eastAsia="en-US"/>
        </w:rPr>
      </w:pPr>
    </w:p>
    <w:p w14:paraId="3E0730F0" w14:textId="77777777" w:rsidR="00F24DF5" w:rsidRPr="002D5340" w:rsidRDefault="00F24DF5" w:rsidP="00F24DF5">
      <w:pPr>
        <w:jc w:val="both"/>
        <w:rPr>
          <w:rFonts w:ascii="Arial" w:eastAsia="Arial" w:hAnsi="Arial" w:cs="Arial"/>
          <w:sz w:val="22"/>
          <w:szCs w:val="22"/>
        </w:rPr>
      </w:pPr>
      <w:r w:rsidRPr="002D5340">
        <w:rPr>
          <w:rFonts w:ascii="Arial" w:eastAsia="Arial" w:hAnsi="Arial" w:cs="Arial"/>
          <w:b/>
          <w:sz w:val="22"/>
          <w:szCs w:val="22"/>
        </w:rPr>
        <w:t>3. Zbiranje podatkov in informacij o odpadkih in gorivih</w:t>
      </w:r>
    </w:p>
    <w:p w14:paraId="34ED3783" w14:textId="77777777" w:rsidR="00F24DF5" w:rsidRPr="002D5340" w:rsidRDefault="00F24DF5" w:rsidP="00F24DF5">
      <w:pPr>
        <w:spacing w:after="161"/>
        <w:jc w:val="both"/>
        <w:rPr>
          <w:rFonts w:ascii="Arial" w:hAnsi="Arial" w:cs="Arial"/>
          <w:b/>
          <w:sz w:val="22"/>
          <w:szCs w:val="22"/>
        </w:rPr>
      </w:pPr>
      <w:r w:rsidRPr="002D5340">
        <w:rPr>
          <w:rFonts w:ascii="Arial" w:hAnsi="Arial" w:cs="Arial"/>
          <w:b/>
          <w:sz w:val="22"/>
          <w:szCs w:val="22"/>
        </w:rPr>
        <w:t>K 212. členu (</w:t>
      </w:r>
      <w:r w:rsidRPr="002D5340">
        <w:rPr>
          <w:rFonts w:ascii="Arial" w:eastAsia="Arial" w:hAnsi="Arial" w:cs="Arial"/>
          <w:b/>
          <w:sz w:val="22"/>
          <w:szCs w:val="22"/>
        </w:rPr>
        <w:t>podatki o odpadkih in ravnanju z njimi</w:t>
      </w:r>
      <w:r w:rsidRPr="002D5340">
        <w:rPr>
          <w:rFonts w:ascii="Arial" w:hAnsi="Arial" w:cs="Arial"/>
          <w:b/>
          <w:sz w:val="22"/>
          <w:szCs w:val="22"/>
        </w:rPr>
        <w:t>)</w:t>
      </w:r>
    </w:p>
    <w:p w14:paraId="7F693E41" w14:textId="77F07CA9" w:rsidR="00F24DF5" w:rsidRPr="002D5340" w:rsidRDefault="00F24DF5" w:rsidP="00C112A4">
      <w:pPr>
        <w:pStyle w:val="Odstavek"/>
        <w:spacing w:before="0" w:line="240" w:lineRule="atLeast"/>
        <w:ind w:firstLine="0"/>
        <w:rPr>
          <w:rFonts w:eastAsia="Arial"/>
        </w:rPr>
      </w:pPr>
      <w:r w:rsidRPr="002D5340">
        <w:rPr>
          <w:rFonts w:eastAsia="Arial"/>
        </w:rPr>
        <w:t>Kot smo že uvodoma k temu poglavju navedli, ministrstvo zbira tudi podatke o odpadkih, vendar pa te dejavnosti ni mogoče opredeliti kot obratovalni monitoring. Zaradi tega je tudi uvrščena v posebno podpoglavje. Po določbi prvega odstavka morajo izvirni povzročitelji odpadkov, zbiralci odpadkov in izvajalci obdelave odpadkov izpolnjevati in potrjevati obrazce, ki spremljajo pošiljke odpadkov znotraj Republike Slovenije, izpolnjevati in oddajati poročila o nastalih odpadkih in ravnanju z njimi v informatizirani obliki s pomočjo informacijske rešitve, ki jo prav tako zagotovi in dostop do nje omogoči ministrstvo na osrednjem spletnem mestu državne uprave.</w:t>
      </w:r>
    </w:p>
    <w:p w14:paraId="03862EFD"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Po določbi sedmega odstavka imajo za izvajanje njihovih nalog dostop do podatkov, obrazcev in poročil le ministrstvo, organi, pristojna inšpekcija, in Statistični urad Republike Slovenije, do podatkov, obrazcev in poročil, ki se nanašajo nanjo, ima tudi v prvem odstavku navedene osebe, ki morajo podatke ministrstvu sporočati.</w:t>
      </w:r>
    </w:p>
    <w:p w14:paraId="4DC55EA0"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V sedmem , osmem in devetem  odstavku je določana uporaba sporočenih podatkov in organi, ki jih lahko uporabljajo za predpisane namene.</w:t>
      </w:r>
    </w:p>
    <w:p w14:paraId="27CBFB3D" w14:textId="77777777" w:rsidR="00F24DF5" w:rsidRPr="002D5340" w:rsidRDefault="00F24DF5" w:rsidP="00C112A4">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V desetem odstavku je urejen tudi način sporočanja podatkov  z uporabo informacijske rešitve </w:t>
      </w:r>
    </w:p>
    <w:p w14:paraId="57722834" w14:textId="77777777" w:rsidR="00F24DF5" w:rsidRPr="002D5340" w:rsidRDefault="00F24DF5" w:rsidP="00F24DF5">
      <w:pPr>
        <w:pStyle w:val="Odstavek"/>
        <w:ind w:firstLine="0"/>
        <w:rPr>
          <w:b/>
          <w:bCs/>
          <w:noProof/>
        </w:rPr>
      </w:pPr>
      <w:r w:rsidRPr="002D5340">
        <w:rPr>
          <w:b/>
          <w:bCs/>
          <w:noProof/>
        </w:rPr>
        <w:t>K 213. členu (monitoring lastnosti tekočih goriv)</w:t>
      </w:r>
    </w:p>
    <w:p w14:paraId="043B2206" w14:textId="77777777" w:rsidR="00C112A4" w:rsidRDefault="00C112A4" w:rsidP="00C112A4">
      <w:pPr>
        <w:pStyle w:val="Odstavek"/>
        <w:spacing w:before="0" w:line="240" w:lineRule="atLeast"/>
        <w:ind w:firstLine="0"/>
        <w:rPr>
          <w:rFonts w:eastAsia="Arial"/>
        </w:rPr>
      </w:pPr>
    </w:p>
    <w:p w14:paraId="3D7D3595" w14:textId="28EF6D26" w:rsidR="00F24DF5" w:rsidRDefault="00F24DF5" w:rsidP="00C112A4">
      <w:pPr>
        <w:pStyle w:val="Odstavek"/>
        <w:spacing w:before="0" w:line="240" w:lineRule="atLeast"/>
        <w:ind w:firstLine="0"/>
        <w:rPr>
          <w:rFonts w:eastAsia="Arial"/>
        </w:rPr>
      </w:pPr>
      <w:r w:rsidRPr="002D5340">
        <w:rPr>
          <w:rFonts w:eastAsia="Arial"/>
        </w:rPr>
        <w:t>Predlagani zakon v posebnem členu ureja tudi monitoring lastnosti goriv, to je sistematično vzorčenje in merjenje fizikalno-kemijskih lastnosti vzorcev goriv. Tudi v tem primeru ne moremo govoriti o obratovalnem monitoringu v pravem pomenu besede (to je monitoring emisij), zaradi česar je bilo treba to dejavnost urediti v posebnem členu.</w:t>
      </w:r>
    </w:p>
    <w:p w14:paraId="60D4C803" w14:textId="77777777" w:rsidR="00F24DF5" w:rsidRPr="002D5340" w:rsidRDefault="00F24DF5" w:rsidP="00C112A4">
      <w:pPr>
        <w:pStyle w:val="Odstavek"/>
        <w:spacing w:before="0" w:line="240" w:lineRule="atLeast"/>
        <w:ind w:firstLine="0"/>
        <w:rPr>
          <w:rFonts w:eastAsia="Arial"/>
        </w:rPr>
      </w:pPr>
      <w:r w:rsidRPr="002D5340">
        <w:rPr>
          <w:rFonts w:eastAsia="Arial"/>
        </w:rPr>
        <w:t>Po določbi drugega odstavka mora distributer goriv zagotavljati monitoring lastnosti goriv na kraju dobave za vsa goriva, ki se dajejo na trg neposredno končnim uporabnikom..</w:t>
      </w:r>
    </w:p>
    <w:p w14:paraId="027C0FA1" w14:textId="16FF7268" w:rsidR="00F24DF5" w:rsidRPr="002D5340" w:rsidRDefault="00F24DF5" w:rsidP="00C112A4">
      <w:pPr>
        <w:pStyle w:val="Odstavek"/>
        <w:spacing w:before="0" w:line="240" w:lineRule="atLeast"/>
        <w:ind w:firstLine="0"/>
        <w:rPr>
          <w:rFonts w:eastAsia="Arial"/>
        </w:rPr>
      </w:pPr>
      <w:r w:rsidRPr="002D5340">
        <w:rPr>
          <w:rFonts w:eastAsia="Arial"/>
        </w:rPr>
        <w:t xml:space="preserve">Tudi monitoring lastnosti goriv na kraju dobave lahko opravljajo le pooblaščeni izvajalci, ki morajo za izvajanje monitoringa pridobiti pooblastilo iz 206. člena predlaganega zakona. </w:t>
      </w:r>
    </w:p>
    <w:p w14:paraId="6C703414" w14:textId="77777777" w:rsidR="00F24DF5" w:rsidRPr="002D5340" w:rsidRDefault="00F24DF5" w:rsidP="00C112A4">
      <w:pPr>
        <w:pStyle w:val="Odstavek"/>
        <w:spacing w:before="0" w:line="240" w:lineRule="atLeast"/>
        <w:ind w:firstLine="0"/>
        <w:rPr>
          <w:rFonts w:eastAsia="Arial"/>
        </w:rPr>
      </w:pPr>
      <w:r w:rsidRPr="002D5340">
        <w:rPr>
          <w:rFonts w:eastAsia="Arial"/>
          <w:lang w:eastAsia="en-US"/>
        </w:rPr>
        <w:t>Za vsa vprašanja v zvezi z izvajanjem monitoringa lastnosti tekočih goriv in pooblaščenimi izvajalci tega monitoringa, ki niso posebej urejena s tem členom, se smiselno uporabljajo določbe tega zakona v zvezi z obratovalnim monitoringom.</w:t>
      </w:r>
    </w:p>
    <w:p w14:paraId="278AE3FF" w14:textId="77777777" w:rsidR="00F24DF5" w:rsidRPr="002D5340" w:rsidRDefault="00F24DF5" w:rsidP="00F24DF5">
      <w:pPr>
        <w:pStyle w:val="Odstavek"/>
        <w:ind w:firstLine="0"/>
        <w:rPr>
          <w:b/>
          <w:bCs/>
          <w:noProof/>
        </w:rPr>
      </w:pPr>
      <w:r w:rsidRPr="002D5340">
        <w:rPr>
          <w:b/>
          <w:bCs/>
          <w:noProof/>
        </w:rPr>
        <w:t>K 214. členu (pooblaščene osebe za sporočanje podatkov)</w:t>
      </w:r>
    </w:p>
    <w:p w14:paraId="71E29ECE" w14:textId="2022F049" w:rsidR="00DF3314" w:rsidRDefault="00B53896" w:rsidP="00DF3314">
      <w:pPr>
        <w:spacing w:before="210" w:after="210"/>
        <w:jc w:val="both"/>
        <w:rPr>
          <w:rFonts w:ascii="Arial" w:eastAsia="Arial" w:hAnsi="Arial" w:cs="Arial"/>
          <w:sz w:val="22"/>
          <w:szCs w:val="22"/>
        </w:rPr>
      </w:pPr>
      <w:r>
        <w:rPr>
          <w:rFonts w:ascii="Arial" w:eastAsia="Arial" w:hAnsi="Arial" w:cs="Arial"/>
          <w:sz w:val="22"/>
          <w:szCs w:val="22"/>
        </w:rPr>
        <w:t xml:space="preserve">Ta člen ureja </w:t>
      </w:r>
      <w:r w:rsidR="00502ABF">
        <w:rPr>
          <w:rFonts w:ascii="Arial" w:eastAsia="Arial" w:hAnsi="Arial" w:cs="Arial"/>
          <w:sz w:val="22"/>
          <w:szCs w:val="22"/>
        </w:rPr>
        <w:t xml:space="preserve">podelitev pooblastila za sporočanje predpisanih podatkov v </w:t>
      </w:r>
      <w:r w:rsidR="00321A57">
        <w:rPr>
          <w:rFonts w:ascii="Arial" w:eastAsia="Arial" w:hAnsi="Arial" w:cs="Arial"/>
          <w:sz w:val="22"/>
          <w:szCs w:val="22"/>
        </w:rPr>
        <w:t xml:space="preserve"> vzpostavljene informacijske rešitve. </w:t>
      </w:r>
      <w:r w:rsidR="00F850F5">
        <w:rPr>
          <w:rFonts w:ascii="Arial" w:eastAsia="Arial" w:hAnsi="Arial" w:cs="Arial"/>
          <w:sz w:val="22"/>
          <w:szCs w:val="22"/>
        </w:rPr>
        <w:t xml:space="preserve"> Predpisano je tudi, katere evidence</w:t>
      </w:r>
      <w:r w:rsidR="00BA4E99">
        <w:rPr>
          <w:rFonts w:ascii="Arial" w:eastAsia="Arial" w:hAnsi="Arial" w:cs="Arial"/>
          <w:sz w:val="22"/>
          <w:szCs w:val="22"/>
        </w:rPr>
        <w:t xml:space="preserve"> zaradi nadzora nad pravilnostjo in popolnostjo prejetih podatkov vodi ministrstvo. Ti podatki se lahko vodijo in obdelujejo le za namene, za katere so bili dani in ne gre za javne podatke.</w:t>
      </w:r>
    </w:p>
    <w:p w14:paraId="2D2E4E98" w14:textId="77777777" w:rsidR="00DF3314" w:rsidRDefault="00DF3314" w:rsidP="00DF3314">
      <w:pPr>
        <w:spacing w:before="210" w:after="210"/>
        <w:ind w:firstLine="1021"/>
        <w:jc w:val="both"/>
        <w:rPr>
          <w:rFonts w:ascii="Arial" w:eastAsia="Arial" w:hAnsi="Arial" w:cs="Arial"/>
          <w:sz w:val="22"/>
          <w:szCs w:val="22"/>
        </w:rPr>
      </w:pPr>
    </w:p>
    <w:p w14:paraId="05C1FBF6" w14:textId="77777777" w:rsidR="00DF3314" w:rsidRDefault="00DF3314" w:rsidP="00DF3314">
      <w:pPr>
        <w:spacing w:before="210" w:after="210"/>
        <w:jc w:val="both"/>
        <w:rPr>
          <w:rFonts w:ascii="Arial" w:eastAsia="Arial" w:hAnsi="Arial" w:cs="Arial"/>
          <w:sz w:val="22"/>
          <w:szCs w:val="22"/>
        </w:rPr>
      </w:pPr>
    </w:p>
    <w:p w14:paraId="01BAFB80" w14:textId="77777777" w:rsidR="00F24DF5" w:rsidRPr="002D5340" w:rsidRDefault="00F24DF5" w:rsidP="00F24DF5">
      <w:pPr>
        <w:spacing w:before="210" w:after="210"/>
        <w:rPr>
          <w:rFonts w:ascii="Arial" w:eastAsia="Arial" w:hAnsi="Arial" w:cs="Arial"/>
          <w:sz w:val="22"/>
          <w:szCs w:val="22"/>
        </w:rPr>
      </w:pPr>
      <w:r w:rsidRPr="002D5340">
        <w:rPr>
          <w:rFonts w:ascii="Arial" w:eastAsia="Arial" w:hAnsi="Arial" w:cs="Arial"/>
          <w:b/>
          <w:bCs/>
          <w:caps/>
          <w:sz w:val="22"/>
          <w:szCs w:val="22"/>
        </w:rPr>
        <w:t xml:space="preserve">4. </w:t>
      </w:r>
      <w:r w:rsidRPr="002D5340">
        <w:rPr>
          <w:rFonts w:ascii="Arial" w:eastAsia="Arial" w:hAnsi="Arial" w:cs="Arial"/>
          <w:b/>
          <w:bCs/>
          <w:sz w:val="22"/>
          <w:szCs w:val="22"/>
        </w:rPr>
        <w:t>Register izpustov in onesnaževal</w:t>
      </w:r>
      <w:r w:rsidRPr="002D5340">
        <w:rPr>
          <w:rFonts w:ascii="Arial" w:eastAsia="Arial" w:hAnsi="Arial" w:cs="Arial"/>
          <w:caps/>
          <w:sz w:val="22"/>
          <w:szCs w:val="22"/>
        </w:rPr>
        <w:t xml:space="preserve"> </w:t>
      </w:r>
    </w:p>
    <w:p w14:paraId="7D4F04AF" w14:textId="77777777" w:rsidR="00F24DF5" w:rsidRPr="002D5340" w:rsidRDefault="00F24DF5" w:rsidP="00F36CF2">
      <w:pPr>
        <w:spacing w:line="240" w:lineRule="atLeast"/>
        <w:jc w:val="both"/>
        <w:rPr>
          <w:rFonts w:ascii="Arial" w:eastAsia="Arial" w:hAnsi="Arial" w:cs="Arial"/>
          <w:sz w:val="22"/>
          <w:szCs w:val="22"/>
        </w:rPr>
      </w:pPr>
      <w:r w:rsidRPr="002D5340">
        <w:rPr>
          <w:rFonts w:ascii="Arial" w:eastAsia="Arial" w:hAnsi="Arial" w:cs="Arial"/>
          <w:sz w:val="22"/>
          <w:szCs w:val="22"/>
        </w:rPr>
        <w:t>Vzpostavitev (nacionalnega) registra izpustov in onesnaževal se naslanja na ureditve v Zakonu o ratifikaciji Protokola o registrih izpustov in prenosov onesnaževal (Uradni list RS, št. 1/10) in na  Uredbo (ES) št. 166/2006 o Evropskem registru izpustov in onesnaževal (od 1. januarja 2028 dalje Uredba (EU) 2024/1244).</w:t>
      </w:r>
    </w:p>
    <w:p w14:paraId="5B73ADB4" w14:textId="77777777" w:rsidR="00F24DF5" w:rsidRPr="002D5340" w:rsidRDefault="00F24DF5" w:rsidP="00F36CF2">
      <w:pPr>
        <w:spacing w:line="240" w:lineRule="atLeast"/>
        <w:jc w:val="both"/>
        <w:rPr>
          <w:rFonts w:ascii="Arial" w:eastAsia="Arial" w:hAnsi="Arial" w:cs="Arial"/>
          <w:sz w:val="22"/>
          <w:szCs w:val="22"/>
        </w:rPr>
      </w:pPr>
      <w:r w:rsidRPr="002D5340">
        <w:rPr>
          <w:rFonts w:ascii="Arial" w:eastAsia="Arial" w:hAnsi="Arial" w:cs="Arial"/>
          <w:sz w:val="22"/>
          <w:szCs w:val="22"/>
        </w:rPr>
        <w:t xml:space="preserve">Na podlagi Uredbe(ES) št. 166/2006 je Evropska Unija že vzpostavila javno dostopen Evropski portal industrijskih emisij, ki ga upravlja in vzdržuje Evropska </w:t>
      </w:r>
      <w:proofErr w:type="spellStart"/>
      <w:r w:rsidRPr="002D5340">
        <w:rPr>
          <w:rFonts w:ascii="Arial" w:eastAsia="Arial" w:hAnsi="Arial" w:cs="Arial"/>
          <w:sz w:val="22"/>
          <w:szCs w:val="22"/>
        </w:rPr>
        <w:t>okoljska</w:t>
      </w:r>
      <w:proofErr w:type="spellEnd"/>
      <w:r w:rsidRPr="002D5340">
        <w:rPr>
          <w:rFonts w:ascii="Arial" w:eastAsia="Arial" w:hAnsi="Arial" w:cs="Arial"/>
          <w:sz w:val="22"/>
          <w:szCs w:val="22"/>
        </w:rPr>
        <w:t xml:space="preserve"> agencija. Ministrstvo poroča v Portal industrijskih emisij, oziroma njegova predhodnika Evropski PRTR register in Evropski register emisij onesnaževal od poročevalskega leta 2004 dalje.</w:t>
      </w:r>
    </w:p>
    <w:p w14:paraId="7FDBB42B" w14:textId="77777777" w:rsidR="00F24DF5" w:rsidRPr="002D5340" w:rsidRDefault="00F24DF5" w:rsidP="00F36CF2">
      <w:pPr>
        <w:spacing w:line="240" w:lineRule="atLeast"/>
        <w:jc w:val="both"/>
        <w:rPr>
          <w:rFonts w:ascii="Arial" w:eastAsia="Arial" w:hAnsi="Arial" w:cs="Arial"/>
          <w:sz w:val="22"/>
          <w:szCs w:val="22"/>
        </w:rPr>
      </w:pPr>
      <w:r w:rsidRPr="002D5340">
        <w:rPr>
          <w:rFonts w:ascii="Arial" w:eastAsia="Arial" w:hAnsi="Arial" w:cs="Arial"/>
          <w:sz w:val="22"/>
          <w:szCs w:val="22"/>
        </w:rPr>
        <w:t xml:space="preserve">Pravna podlaga za vzpostavitev nacionalnega registra izpustov in prenosa onesnaževal (RIPO) je bila do sedaj urejena v četrtem odstavku 155. člena Zakona o varstvu okolja. Podrobnejša ureditev v zakonu do sedaj ni bila določena. </w:t>
      </w:r>
    </w:p>
    <w:p w14:paraId="028B1FC3" w14:textId="77777777" w:rsidR="00F36CF2" w:rsidRDefault="00F24DF5" w:rsidP="00F24DF5">
      <w:pPr>
        <w:pStyle w:val="Odstavek"/>
        <w:ind w:firstLine="0"/>
        <w:rPr>
          <w:b/>
          <w:bCs/>
          <w:noProof/>
        </w:rPr>
      </w:pPr>
      <w:r w:rsidRPr="002D5340">
        <w:rPr>
          <w:b/>
          <w:bCs/>
          <w:noProof/>
        </w:rPr>
        <w:t>K 215. členu (register izpustov in prenosov onesnaževal)</w:t>
      </w:r>
    </w:p>
    <w:p w14:paraId="6850948F" w14:textId="77777777" w:rsidR="00F36CF2" w:rsidRDefault="00F36CF2" w:rsidP="00F36CF2">
      <w:pPr>
        <w:pStyle w:val="Odstavek"/>
        <w:spacing w:before="0" w:line="240" w:lineRule="atLeast"/>
        <w:ind w:firstLine="0"/>
        <w:rPr>
          <w:rFonts w:eastAsia="Arial"/>
        </w:rPr>
      </w:pPr>
    </w:p>
    <w:p w14:paraId="607FD04A" w14:textId="0574AE55" w:rsidR="00F24DF5" w:rsidRPr="002D5340" w:rsidRDefault="00F24DF5" w:rsidP="00F36CF2">
      <w:pPr>
        <w:pStyle w:val="Odstavek"/>
        <w:spacing w:before="0" w:line="240" w:lineRule="atLeast"/>
        <w:ind w:firstLine="0"/>
        <w:rPr>
          <w:rFonts w:eastAsia="Arial"/>
        </w:rPr>
      </w:pPr>
      <w:r w:rsidRPr="002D5340">
        <w:rPr>
          <w:rFonts w:eastAsia="Arial"/>
        </w:rPr>
        <w:t>Ta členu ureja vzpostavitev, vodenje in upravljanje registra izpustov in prenosov onesnaževal (RIPO), kar je na podlagi prvega odstavka obravnavanega člena naloga ministrstva.</w:t>
      </w:r>
    </w:p>
    <w:p w14:paraId="50356F41" w14:textId="77777777" w:rsidR="00F24DF5" w:rsidRPr="002D5340" w:rsidRDefault="00F24DF5" w:rsidP="00F36CF2">
      <w:pPr>
        <w:pStyle w:val="Odstavek"/>
        <w:spacing w:before="0" w:line="240" w:lineRule="atLeast"/>
        <w:ind w:firstLine="0"/>
        <w:rPr>
          <w:rFonts w:eastAsia="Arial"/>
        </w:rPr>
      </w:pPr>
      <w:r w:rsidRPr="002D5340">
        <w:rPr>
          <w:rFonts w:eastAsia="Arial"/>
        </w:rPr>
        <w:t xml:space="preserve">V drugem odstavku je določna vsebina registra. Ta bo vseboval podatke in informacije o industrijskih kompleksih, razpršenih virih emisij, podatke o onesnaževalih oziroma, če je to primerno odpadkih, zajema več delov okolja in razlikuje med izpusti v zrak, tla in vodo. Poročanje v RIPO izvajajo upravljavci naprav z uporabo  informacijske rešitve iz 210. člena tega zakona, podatke o razpršenih emisijah pa pridobi ministrstvo z uporabo ostalih </w:t>
      </w:r>
      <w:proofErr w:type="spellStart"/>
      <w:r w:rsidRPr="002D5340">
        <w:rPr>
          <w:rFonts w:eastAsia="Arial"/>
        </w:rPr>
        <w:t>okoljskih</w:t>
      </w:r>
      <w:proofErr w:type="spellEnd"/>
      <w:r w:rsidRPr="002D5340">
        <w:rPr>
          <w:rFonts w:eastAsia="Arial"/>
        </w:rPr>
        <w:t xml:space="preserve"> evidenc.</w:t>
      </w:r>
    </w:p>
    <w:p w14:paraId="0A3FE640" w14:textId="568BE74E" w:rsidR="00F24DF5" w:rsidRPr="002D5340" w:rsidRDefault="00F24DF5" w:rsidP="00F36CF2">
      <w:pPr>
        <w:pStyle w:val="Odstavek"/>
        <w:spacing w:before="0" w:line="240" w:lineRule="atLeast"/>
        <w:ind w:firstLine="0"/>
        <w:rPr>
          <w:rFonts w:eastAsia="Arial"/>
        </w:rPr>
      </w:pPr>
      <w:r w:rsidRPr="002D5340">
        <w:rPr>
          <w:rFonts w:eastAsia="Arial"/>
        </w:rPr>
        <w:t>Po določbi četrtega odstavka so podatki in informacije iz registra izpustov in prenosov onesnaževal dostopni javnosti preko osrednjega spletnega mesta državne uprave.</w:t>
      </w:r>
    </w:p>
    <w:p w14:paraId="5070D4FB" w14:textId="77777777" w:rsidR="00F24DF5" w:rsidRPr="002D5340" w:rsidRDefault="00F24DF5" w:rsidP="00F36CF2">
      <w:pPr>
        <w:pStyle w:val="Odstavek"/>
        <w:spacing w:before="0" w:line="240" w:lineRule="atLeast"/>
        <w:ind w:firstLine="0"/>
        <w:rPr>
          <w:b/>
          <w:bCs/>
          <w:noProof/>
        </w:rPr>
      </w:pPr>
      <w:r w:rsidRPr="002D5340">
        <w:rPr>
          <w:rFonts w:eastAsia="Arial"/>
          <w:color w:val="000000" w:themeColor="text1"/>
        </w:rPr>
        <w:t>Ministrstvo se v zvezi z vzpostavitvijo, vodenjem in RIPO  posvetuje s Svetom za trajnostni razvoj in varstvo okolja.</w:t>
      </w:r>
    </w:p>
    <w:p w14:paraId="13A76FB6" w14:textId="77777777" w:rsidR="00F24DF5" w:rsidRPr="002D5340" w:rsidRDefault="00F24DF5" w:rsidP="00F24DF5">
      <w:pPr>
        <w:pStyle w:val="zamik"/>
        <w:pBdr>
          <w:top w:val="none" w:sz="0" w:space="12" w:color="auto"/>
        </w:pBdr>
        <w:spacing w:before="210" w:after="210"/>
        <w:ind w:firstLine="0"/>
        <w:jc w:val="both"/>
        <w:rPr>
          <w:rFonts w:ascii="Arial" w:hAnsi="Arial" w:cs="Arial"/>
          <w:color w:val="000000"/>
          <w:sz w:val="22"/>
          <w:szCs w:val="22"/>
          <w:shd w:val="clear" w:color="auto" w:fill="FFFFFF"/>
        </w:rPr>
      </w:pPr>
      <w:r w:rsidRPr="002D5340">
        <w:rPr>
          <w:rStyle w:val="normaltextrun"/>
          <w:rFonts w:ascii="Arial" w:hAnsi="Arial" w:cs="Arial"/>
          <w:b/>
          <w:bCs/>
          <w:color w:val="000000"/>
          <w:sz w:val="22"/>
          <w:szCs w:val="22"/>
          <w:shd w:val="clear" w:color="auto" w:fill="FFFFFF"/>
        </w:rPr>
        <w:t>5. Register varstva okolja</w:t>
      </w:r>
      <w:r w:rsidRPr="002D5340">
        <w:rPr>
          <w:rStyle w:val="eop"/>
          <w:rFonts w:ascii="Arial" w:hAnsi="Arial" w:cs="Arial"/>
          <w:color w:val="000000"/>
          <w:sz w:val="22"/>
          <w:szCs w:val="22"/>
          <w:shd w:val="clear" w:color="auto" w:fill="FFFFFF"/>
        </w:rPr>
        <w:t> </w:t>
      </w:r>
    </w:p>
    <w:p w14:paraId="19755A62" w14:textId="77777777" w:rsidR="00F24DF5" w:rsidRPr="002D5340" w:rsidRDefault="00F24DF5" w:rsidP="00F24DF5">
      <w:pPr>
        <w:pStyle w:val="Odstavek"/>
        <w:ind w:firstLine="0"/>
        <w:rPr>
          <w:rStyle w:val="eop"/>
        </w:rPr>
      </w:pPr>
      <w:r w:rsidRPr="002D5340">
        <w:rPr>
          <w:b/>
          <w:bCs/>
        </w:rPr>
        <w:t>K 216. členu (register varstva okolja)</w:t>
      </w:r>
      <w:r w:rsidRPr="002D5340">
        <w:rPr>
          <w:rStyle w:val="eop"/>
        </w:rPr>
        <w:t> </w:t>
      </w:r>
    </w:p>
    <w:p w14:paraId="4AB46E7C" w14:textId="77777777" w:rsidR="003C4658" w:rsidRDefault="003C4658" w:rsidP="003C4658">
      <w:pPr>
        <w:pStyle w:val="Odstavek"/>
        <w:spacing w:before="0" w:line="240" w:lineRule="atLeast"/>
        <w:ind w:firstLine="0"/>
        <w:rPr>
          <w:rFonts w:eastAsia="Arial"/>
        </w:rPr>
      </w:pPr>
    </w:p>
    <w:p w14:paraId="46191D18" w14:textId="7E2774B0" w:rsidR="00F24DF5" w:rsidRPr="002D5340" w:rsidRDefault="00F24DF5" w:rsidP="003C4658">
      <w:pPr>
        <w:pStyle w:val="Odstavek"/>
        <w:spacing w:before="0" w:line="240" w:lineRule="atLeast"/>
        <w:ind w:firstLine="0"/>
        <w:rPr>
          <w:rFonts w:eastAsia="Arial"/>
        </w:rPr>
      </w:pPr>
      <w:r w:rsidRPr="002D5340">
        <w:rPr>
          <w:rFonts w:eastAsia="Arial"/>
        </w:rPr>
        <w:t>Kot smo že uvodoma navedli, je bilo treba predvsem zaradi zahtev posebnih pravil v postopkih insolventnosti, ki so urejena v predlaganem zakonu, do določene mere preoblikovati tudi register varstva okolja.</w:t>
      </w:r>
    </w:p>
    <w:p w14:paraId="24908919" w14:textId="77777777" w:rsidR="00F24DF5" w:rsidRDefault="00F24DF5" w:rsidP="003C4658">
      <w:pPr>
        <w:pStyle w:val="Odstavek"/>
        <w:spacing w:before="0" w:line="240" w:lineRule="atLeast"/>
        <w:ind w:firstLine="0"/>
        <w:rPr>
          <w:rFonts w:eastAsia="Arial"/>
        </w:rPr>
      </w:pPr>
      <w:r w:rsidRPr="002D5340">
        <w:rPr>
          <w:rFonts w:eastAsia="Arial"/>
        </w:rPr>
        <w:t>V obravnavanem členu so določene vsebine registra, ki glede na veljavno ureditev niso bistveno spremenjene.</w:t>
      </w:r>
    </w:p>
    <w:p w14:paraId="3C50BBF0" w14:textId="77777777" w:rsidR="00F24DF5" w:rsidRPr="002D5340" w:rsidRDefault="00F24DF5" w:rsidP="003C4658">
      <w:pPr>
        <w:pStyle w:val="Odstavek"/>
        <w:spacing w:before="0" w:line="240" w:lineRule="atLeast"/>
        <w:ind w:firstLine="0"/>
        <w:rPr>
          <w:rFonts w:eastAsia="Arial"/>
        </w:rPr>
      </w:pPr>
      <w:r w:rsidRPr="002D5340">
        <w:rPr>
          <w:rFonts w:eastAsia="Arial"/>
        </w:rPr>
        <w:t xml:space="preserve">Pomembnejša je določba prvega odstavka, po kateri je register varstva okolja (register) zbirka evidenc, ki se vodijo v informatizirani obliki z namenom zagotavljanja javnosti podatkov, ki so vpisani v te evidence in izvajanja nadzora nad izvrševanjem tega zakona. </w:t>
      </w:r>
    </w:p>
    <w:p w14:paraId="3E86A8D3" w14:textId="77777777" w:rsidR="00F24DF5" w:rsidRPr="002D5340" w:rsidRDefault="00F24DF5" w:rsidP="003C4658">
      <w:pPr>
        <w:pStyle w:val="Odstavek"/>
        <w:spacing w:before="0" w:line="240" w:lineRule="atLeast"/>
        <w:ind w:firstLine="0"/>
        <w:rPr>
          <w:rFonts w:eastAsia="Arial"/>
        </w:rPr>
      </w:pPr>
      <w:r w:rsidRPr="002D5340">
        <w:rPr>
          <w:rFonts w:eastAsia="Arial"/>
        </w:rPr>
        <w:t>Tako kot je urejeno z veljavno ureditvijo, register vodi, vzdržuje in upravlja na podlagi drugega odstavka ministrstvo.</w:t>
      </w:r>
    </w:p>
    <w:p w14:paraId="12AAFF70" w14:textId="77777777" w:rsidR="00F24DF5" w:rsidRPr="002D5340" w:rsidRDefault="00F24DF5" w:rsidP="003C4658">
      <w:pPr>
        <w:pStyle w:val="Odstavek"/>
        <w:spacing w:before="0" w:line="240" w:lineRule="atLeast"/>
        <w:ind w:firstLine="0"/>
        <w:rPr>
          <w:rFonts w:eastAsia="Arial"/>
        </w:rPr>
      </w:pPr>
      <w:r w:rsidRPr="002D5340">
        <w:rPr>
          <w:rFonts w:eastAsia="Arial"/>
        </w:rPr>
        <w:t>V tretjem odstavku so navedene posamezne evidence, ki sestavljajo register, in podatki, ki jih evidence vsebujejo. Pomembna razlika glede na veljavno ureditev je v tem, da mora vsaka evidenca vsebovati tudi matično številko osebe, ki je v evidenco uvrščena.</w:t>
      </w:r>
    </w:p>
    <w:p w14:paraId="75FA707A" w14:textId="77777777" w:rsidR="00F24DF5" w:rsidRPr="002D5340" w:rsidRDefault="00F24DF5" w:rsidP="003C4658">
      <w:pPr>
        <w:pStyle w:val="Odstavek"/>
        <w:spacing w:before="0" w:line="240" w:lineRule="atLeast"/>
        <w:ind w:firstLine="0"/>
        <w:rPr>
          <w:rFonts w:eastAsia="Arial"/>
        </w:rPr>
      </w:pPr>
      <w:r w:rsidRPr="002D5340">
        <w:rPr>
          <w:rFonts w:eastAsia="Arial"/>
        </w:rPr>
        <w:t>Po določbi četrtega odstavka mora ministrstvo podatke, ki nastanejo ali prenehajo na podlagi upravnih aktov, izdanih na podlagi predlaganega zakona  vpisati v ustrezne evidence</w:t>
      </w:r>
    </w:p>
    <w:p w14:paraId="4FE6AC70" w14:textId="77777777" w:rsidR="00F24DF5" w:rsidRPr="002D5340" w:rsidRDefault="00F24DF5" w:rsidP="003C4658">
      <w:pPr>
        <w:pStyle w:val="Odstavek"/>
        <w:spacing w:before="0" w:line="240" w:lineRule="atLeast"/>
        <w:ind w:firstLine="0"/>
        <w:rPr>
          <w:rStyle w:val="normaltextrun"/>
          <w:rFonts w:eastAsia="Arial"/>
        </w:rPr>
      </w:pPr>
      <w:r w:rsidRPr="002D5340">
        <w:rPr>
          <w:rFonts w:eastAsia="Arial"/>
        </w:rPr>
        <w:lastRenderedPageBreak/>
        <w:t>Pomembna je tudi določba sedmega odstavka, ki ureja povezanost registra prek matične številke ali davčne številke s Poslovnim registrom Slovenije in Davčnim registrom, saj iz njiju pridobiva podatke o firmi in sedežu oziroma osebnem imenu in naslovu stalnega bivališča oseb, pa tudi z evidencami, ki jih vodi izvajalec nacionalne akreditacijske službe v skladu z zakonom, ki ureja akreditacijo pa podatke o akreditiranih organih in podeljenih akreditacijah. Register se prek katastrskih podatkov in drugih lokacijskih podatkov povezuje tudi z evidencami iz katastra nepremičnin iz zakona, ki ureja kataster nepremičnin, iz katerih pridobiva podatke o zemljiških parcelah, vključno z območjem nepremičnin, opredeljenim s koordinatami v državnem koordinatnem sistemu.</w:t>
      </w:r>
    </w:p>
    <w:p w14:paraId="01DDA50D" w14:textId="56CC8E95" w:rsidR="00F24DF5" w:rsidRDefault="00F24DF5" w:rsidP="003C4658">
      <w:pPr>
        <w:pStyle w:val="Odstavek"/>
        <w:spacing w:before="0" w:line="240" w:lineRule="atLeast"/>
        <w:ind w:firstLine="0"/>
        <w:rPr>
          <w:rFonts w:eastAsia="Arial"/>
        </w:rPr>
      </w:pPr>
      <w:r w:rsidRPr="002D5340">
        <w:rPr>
          <w:rFonts w:eastAsia="Arial"/>
        </w:rPr>
        <w:t xml:space="preserve">Po določbi osmega odstavka obravnavanega člena ministrstvo zagotavlja brezplačen dostop do podatkov v registru, ki je vsakomur zagotovljen prek svetovnega spleta. Deveti </w:t>
      </w:r>
      <w:proofErr w:type="spellStart"/>
      <w:r w:rsidRPr="002D5340">
        <w:rPr>
          <w:rFonts w:eastAsia="Arial"/>
        </w:rPr>
        <w:t>odstavvek</w:t>
      </w:r>
      <w:proofErr w:type="spellEnd"/>
      <w:r w:rsidRPr="002D5340">
        <w:rPr>
          <w:rFonts w:eastAsia="Arial"/>
        </w:rPr>
        <w:t xml:space="preserve"> pa določa, da so podatki iz registra javni.</w:t>
      </w:r>
    </w:p>
    <w:p w14:paraId="646F5A96" w14:textId="77777777" w:rsidR="003C4658" w:rsidRPr="003C4658" w:rsidRDefault="003C4658" w:rsidP="003C4658">
      <w:pPr>
        <w:pStyle w:val="Odstavek"/>
        <w:spacing w:before="0" w:line="240" w:lineRule="atLeast"/>
        <w:ind w:firstLine="0"/>
        <w:rPr>
          <w:b/>
          <w:bCs/>
          <w:noProof/>
        </w:rPr>
      </w:pPr>
    </w:p>
    <w:p w14:paraId="2F11A583" w14:textId="77777777" w:rsidR="00F24DF5" w:rsidRPr="002D5340" w:rsidRDefault="00F24DF5" w:rsidP="00F24DF5">
      <w:pPr>
        <w:pStyle w:val="paragraph"/>
        <w:spacing w:beforeAutospacing="0" w:afterAutospacing="0"/>
        <w:textAlignment w:val="baseline"/>
        <w:rPr>
          <w:rFonts w:ascii="Arial" w:hAnsi="Arial" w:cs="Arial"/>
          <w:sz w:val="22"/>
          <w:szCs w:val="22"/>
        </w:rPr>
      </w:pPr>
      <w:r w:rsidRPr="002D5340">
        <w:rPr>
          <w:rStyle w:val="normaltextrun"/>
          <w:rFonts w:ascii="Arial" w:hAnsi="Arial" w:cs="Arial"/>
          <w:b/>
          <w:bCs/>
          <w:sz w:val="22"/>
          <w:szCs w:val="22"/>
        </w:rPr>
        <w:t>6. Obveščanje javnosti o okolju</w:t>
      </w:r>
      <w:r w:rsidRPr="002D5340">
        <w:rPr>
          <w:rStyle w:val="eop"/>
          <w:rFonts w:ascii="Arial" w:hAnsi="Arial" w:cs="Arial"/>
          <w:sz w:val="22"/>
          <w:szCs w:val="22"/>
        </w:rPr>
        <w:t> </w:t>
      </w:r>
    </w:p>
    <w:p w14:paraId="7C10569E" w14:textId="77777777" w:rsidR="00F24DF5" w:rsidRPr="002D5340" w:rsidRDefault="00F24DF5" w:rsidP="00F24DF5">
      <w:pPr>
        <w:pStyle w:val="Odstavek"/>
        <w:ind w:firstLine="0"/>
        <w:rPr>
          <w:b/>
          <w:bCs/>
        </w:rPr>
      </w:pPr>
      <w:r w:rsidRPr="002D5340">
        <w:rPr>
          <w:b/>
          <w:bCs/>
        </w:rPr>
        <w:t>K 217. členu (poročilo in vmesno poročilo o okolju)</w:t>
      </w:r>
    </w:p>
    <w:p w14:paraId="22948BEA" w14:textId="77777777" w:rsidR="003C4658" w:rsidRDefault="003C4658" w:rsidP="003C4658">
      <w:pPr>
        <w:pStyle w:val="Odstavek"/>
        <w:spacing w:before="0" w:line="240" w:lineRule="atLeast"/>
        <w:ind w:firstLine="0"/>
        <w:rPr>
          <w:rFonts w:eastAsia="Arial"/>
        </w:rPr>
      </w:pPr>
    </w:p>
    <w:p w14:paraId="38813DC4" w14:textId="77777777" w:rsidR="00F24DF5" w:rsidRDefault="00F24DF5" w:rsidP="003C4658">
      <w:pPr>
        <w:pStyle w:val="Odstavek"/>
        <w:spacing w:before="0" w:line="240" w:lineRule="atLeast"/>
        <w:ind w:firstLine="0"/>
        <w:rPr>
          <w:rFonts w:eastAsia="Arial"/>
        </w:rPr>
      </w:pPr>
      <w:r w:rsidRPr="002D5340">
        <w:rPr>
          <w:rFonts w:eastAsia="Arial"/>
        </w:rPr>
        <w:t xml:space="preserve">V tem členu je tako kot v veljavnem zakonu urejena obveznost, ki izhaja iz </w:t>
      </w:r>
      <w:proofErr w:type="spellStart"/>
      <w:r w:rsidRPr="002D5340">
        <w:rPr>
          <w:rFonts w:eastAsia="Arial"/>
        </w:rPr>
        <w:t>Aarhuške</w:t>
      </w:r>
      <w:proofErr w:type="spellEnd"/>
      <w:r w:rsidRPr="002D5340">
        <w:rPr>
          <w:rFonts w:eastAsia="Arial"/>
        </w:rPr>
        <w:t xml:space="preserve"> konvencije in Direktive 2003/4ES, po kateri morajo države pogodbenice oziroma države članice zagotavljati javnost objavo podatkov in informacij o okolju.</w:t>
      </w:r>
    </w:p>
    <w:p w14:paraId="09ADE582" w14:textId="77777777" w:rsidR="00F24DF5" w:rsidRPr="002D5340" w:rsidRDefault="00F24DF5" w:rsidP="003C4658">
      <w:pPr>
        <w:pStyle w:val="Odstavek"/>
        <w:spacing w:before="0" w:line="240" w:lineRule="atLeast"/>
        <w:ind w:firstLine="0"/>
        <w:rPr>
          <w:rFonts w:eastAsia="Arial"/>
        </w:rPr>
      </w:pPr>
      <w:r w:rsidRPr="002D5340">
        <w:rPr>
          <w:rFonts w:eastAsia="Arial"/>
        </w:rPr>
        <w:t>Sprememba glede na veljavno ureditev je predvsem v časovnem horizontu priprave poročila o okolju: ministrstvo ga pripravi v soglasju z drugimi ministrstvi, vlada pa sprejme  najmanj vsako deseto leto in  z njim seznani Državni zbor. Poročilo o okolju v Republiki Sloveniji se objavi na spletnem mestu državne uprave, kot to določa prvi odstavek obravnavanega člena</w:t>
      </w:r>
    </w:p>
    <w:p w14:paraId="300E2DC7" w14:textId="3E0F631F" w:rsidR="00F24DF5" w:rsidRPr="002D5340" w:rsidRDefault="00F24DF5" w:rsidP="003C4658">
      <w:pPr>
        <w:pStyle w:val="Odstavek"/>
        <w:spacing w:before="0" w:line="240" w:lineRule="atLeast"/>
        <w:ind w:firstLine="0"/>
        <w:rPr>
          <w:rFonts w:eastAsia="Arial"/>
        </w:rPr>
      </w:pPr>
      <w:r w:rsidRPr="002D5340">
        <w:rPr>
          <w:rFonts w:eastAsia="Arial"/>
        </w:rPr>
        <w:t xml:space="preserve">Ministrstvo bo moralo v sodelovanju z drugimi ministrstvi podobno poročilo pripraviti tudi v vmesnem obdobju, to je v petem letu desetletnega obdobja. Tudi to vmesno poročilo bo sprejela vlada, z njim  seznanila Državni zbor in ga objavila na </w:t>
      </w:r>
      <w:proofErr w:type="spellStart"/>
      <w:r w:rsidRPr="002D5340">
        <w:rPr>
          <w:rFonts w:eastAsia="Arial"/>
        </w:rPr>
        <w:t>osrdnjem</w:t>
      </w:r>
      <w:proofErr w:type="spellEnd"/>
      <w:r w:rsidRPr="002D5340">
        <w:rPr>
          <w:rFonts w:eastAsia="Arial"/>
        </w:rPr>
        <w:t xml:space="preserve"> spletnem portalu državne uprave. </w:t>
      </w:r>
    </w:p>
    <w:p w14:paraId="2A24FC12" w14:textId="74C476CB" w:rsidR="00F24DF5" w:rsidRPr="002D5340" w:rsidRDefault="00F24DF5" w:rsidP="003C4658">
      <w:pPr>
        <w:pStyle w:val="Odstavek"/>
        <w:spacing w:before="0" w:line="240" w:lineRule="atLeast"/>
        <w:ind w:firstLine="0"/>
        <w:rPr>
          <w:rFonts w:eastAsia="Arial"/>
        </w:rPr>
      </w:pPr>
      <w:r w:rsidRPr="002D5340">
        <w:rPr>
          <w:rFonts w:eastAsia="Arial"/>
        </w:rPr>
        <w:t>Po določbi tretjega odstavka obravnavanega člena najmanj vsako peto leto poročilo iz drugega odstavka predlaganega člena pripravi in javno objavi  tudi mestna občina, lahko pa tudi občina.</w:t>
      </w:r>
    </w:p>
    <w:p w14:paraId="67E71681" w14:textId="77777777" w:rsidR="00F24DF5" w:rsidRPr="002D5340" w:rsidRDefault="00F24DF5" w:rsidP="00F24DF5">
      <w:pPr>
        <w:pStyle w:val="Odstavek"/>
        <w:ind w:firstLine="0"/>
        <w:rPr>
          <w:b/>
          <w:bCs/>
        </w:rPr>
      </w:pPr>
      <w:r w:rsidRPr="002D5340">
        <w:rPr>
          <w:b/>
          <w:bCs/>
        </w:rPr>
        <w:t>K 218. členu (vsebina poročila in vmesnega poročila o okolju )</w:t>
      </w:r>
    </w:p>
    <w:p w14:paraId="3A3BA86D" w14:textId="489A2B72" w:rsidR="00F24DF5" w:rsidRPr="002D5340" w:rsidRDefault="00F24DF5" w:rsidP="00F24DF5">
      <w:pPr>
        <w:pStyle w:val="Odstavek"/>
        <w:ind w:firstLine="0"/>
        <w:rPr>
          <w:rFonts w:eastAsia="Arial"/>
        </w:rPr>
      </w:pPr>
      <w:r w:rsidRPr="002D5340">
        <w:rPr>
          <w:rFonts w:eastAsia="Arial"/>
        </w:rPr>
        <w:t xml:space="preserve">V prvem odstavku obravnavanega člena  določena vsebina(struktura) poročila okolju, ki zajema obdobje desetih let.  Enako strukturo bo imelo tudi vmesno poročil o okolju,  </w:t>
      </w:r>
      <w:r w:rsidRPr="002D5340">
        <w:rPr>
          <w:rFonts w:eastAsia="Arial"/>
          <w:color w:val="000000" w:themeColor="text1"/>
        </w:rPr>
        <w:t xml:space="preserve">prikazovalo pa bo stanje okolja in trende spreminjanja okolja,  projekcije glede prihodnjega stanja okolja, in prednostna področja varstva okolja, vsebovalo pa bo  informacije in podatke  v strnjeni obliki. </w:t>
      </w:r>
    </w:p>
    <w:p w14:paraId="1DB934AB" w14:textId="77777777" w:rsidR="00F24DF5" w:rsidRPr="002D5340" w:rsidRDefault="00F24DF5" w:rsidP="00F24DF5">
      <w:pPr>
        <w:pStyle w:val="Odstavek"/>
        <w:ind w:firstLine="0"/>
        <w:rPr>
          <w:b/>
          <w:bCs/>
        </w:rPr>
      </w:pPr>
      <w:bookmarkStart w:id="90" w:name="_Hlk191281561"/>
      <w:r w:rsidRPr="002D5340">
        <w:rPr>
          <w:b/>
          <w:bCs/>
        </w:rPr>
        <w:t xml:space="preserve">K 219. členu </w:t>
      </w:r>
      <w:bookmarkEnd w:id="90"/>
      <w:r w:rsidRPr="002D5340">
        <w:rPr>
          <w:b/>
          <w:bCs/>
        </w:rPr>
        <w:t>(vodenje, vzdrževanje, posodabljanje in objavljanje kazalcev okolja)</w:t>
      </w:r>
    </w:p>
    <w:p w14:paraId="65263A24" w14:textId="77777777" w:rsidR="00F24DF5" w:rsidRPr="002D5340" w:rsidRDefault="00F24DF5" w:rsidP="00F24DF5">
      <w:pPr>
        <w:pStyle w:val="Odstavek"/>
        <w:ind w:firstLine="0"/>
        <w:rPr>
          <w:b/>
          <w:bCs/>
        </w:rPr>
      </w:pPr>
      <w:r w:rsidRPr="002D5340">
        <w:rPr>
          <w:rFonts w:eastAsia="Arial"/>
        </w:rPr>
        <w:t>Ta člen določa, da ministrstvo v sodelovanju z drugimi ministrstvi zagotavlja vodenje, vzdrževanje in posodabljanje kazalcev okolja v Sloveniji.</w:t>
      </w:r>
    </w:p>
    <w:p w14:paraId="069175DC" w14:textId="77777777" w:rsidR="00F24DF5" w:rsidRPr="002D5340" w:rsidRDefault="00F24DF5" w:rsidP="00F24DF5">
      <w:pPr>
        <w:pStyle w:val="Odstavek"/>
        <w:ind w:firstLine="0"/>
        <w:rPr>
          <w:b/>
          <w:bCs/>
        </w:rPr>
      </w:pPr>
      <w:r w:rsidRPr="002D5340">
        <w:rPr>
          <w:b/>
          <w:bCs/>
        </w:rPr>
        <w:t>K 220. členu (objava drugih dokumentov in podatkov)</w:t>
      </w:r>
    </w:p>
    <w:p w14:paraId="1563394A" w14:textId="77777777" w:rsidR="00F24DF5" w:rsidRPr="002D5340" w:rsidRDefault="00F24DF5" w:rsidP="00F24DF5">
      <w:pPr>
        <w:pStyle w:val="Odstavek"/>
        <w:spacing w:before="210" w:after="210"/>
        <w:ind w:firstLine="0"/>
        <w:rPr>
          <w:rFonts w:eastAsia="Arial"/>
          <w:color w:val="000000" w:themeColor="text1"/>
        </w:rPr>
      </w:pPr>
      <w:r w:rsidRPr="002745A6">
        <w:rPr>
          <w:rFonts w:eastAsia="Arial"/>
        </w:rPr>
        <w:t xml:space="preserve">Ministrstvo posreduje v objavo na osrednjem spletnem mestu državne uprave tudi </w:t>
      </w:r>
      <w:r w:rsidRPr="002745A6">
        <w:rPr>
          <w:rFonts w:eastAsia="Arial"/>
          <w:color w:val="000000" w:themeColor="text1"/>
        </w:rPr>
        <w:t xml:space="preserve"> </w:t>
      </w:r>
      <w:proofErr w:type="spellStart"/>
      <w:r w:rsidRPr="002745A6">
        <w:rPr>
          <w:rFonts w:eastAsia="Arial"/>
          <w:color w:val="000000" w:themeColor="text1"/>
        </w:rPr>
        <w:t>okoljska</w:t>
      </w:r>
      <w:proofErr w:type="spellEnd"/>
      <w:r w:rsidRPr="002745A6">
        <w:rPr>
          <w:rFonts w:eastAsia="Arial"/>
          <w:color w:val="000000" w:themeColor="text1"/>
        </w:rPr>
        <w:t xml:space="preserve"> poročila in poročila o vplivih na okolje. Ta morajo biti skupaj z aktom, kateremu so podlaga, na spletu dostopna ves čas veljavnosti plana oziroma programa in okoljevarstvenega soglasja, sprejetega na njihovi podlagi.</w:t>
      </w:r>
    </w:p>
    <w:p w14:paraId="40F94B70" w14:textId="76E90569" w:rsidR="00F24DF5" w:rsidRPr="002D5340" w:rsidRDefault="00F24DF5" w:rsidP="00F24DF5">
      <w:pPr>
        <w:pStyle w:val="zamik"/>
        <w:pBdr>
          <w:top w:val="none" w:sz="0" w:space="12" w:color="auto"/>
        </w:pBdr>
        <w:spacing w:before="210" w:after="210"/>
        <w:ind w:firstLine="0"/>
        <w:jc w:val="both"/>
        <w:rPr>
          <w:rFonts w:ascii="Arial" w:eastAsia="Arial" w:hAnsi="Arial" w:cs="Arial"/>
          <w:sz w:val="22"/>
          <w:szCs w:val="22"/>
        </w:rPr>
      </w:pPr>
      <w:r w:rsidRPr="002D5340">
        <w:rPr>
          <w:rStyle w:val="normaltextrun"/>
          <w:rFonts w:ascii="Arial" w:hAnsi="Arial" w:cs="Arial"/>
          <w:b/>
          <w:bCs/>
          <w:caps/>
          <w:color w:val="000000"/>
          <w:sz w:val="22"/>
          <w:szCs w:val="22"/>
          <w:shd w:val="clear" w:color="auto" w:fill="FFFFFF"/>
        </w:rPr>
        <w:t xml:space="preserve">7. </w:t>
      </w:r>
      <w:r w:rsidRPr="002D5340">
        <w:rPr>
          <w:rStyle w:val="normaltextrun"/>
          <w:rFonts w:ascii="Arial" w:hAnsi="Arial" w:cs="Arial"/>
          <w:b/>
          <w:bCs/>
          <w:color w:val="000000"/>
          <w:sz w:val="22"/>
          <w:szCs w:val="22"/>
          <w:shd w:val="clear" w:color="auto" w:fill="FFFFFF"/>
        </w:rPr>
        <w:t xml:space="preserve">Dostop do </w:t>
      </w:r>
      <w:proofErr w:type="spellStart"/>
      <w:r w:rsidRPr="002D5340">
        <w:rPr>
          <w:rStyle w:val="normaltextrun"/>
          <w:rFonts w:ascii="Arial" w:hAnsi="Arial" w:cs="Arial"/>
          <w:b/>
          <w:bCs/>
          <w:color w:val="000000"/>
          <w:sz w:val="22"/>
          <w:szCs w:val="22"/>
          <w:shd w:val="clear" w:color="auto" w:fill="FFFFFF"/>
        </w:rPr>
        <w:t>okoljskih</w:t>
      </w:r>
      <w:proofErr w:type="spellEnd"/>
      <w:r w:rsidRPr="002D5340">
        <w:rPr>
          <w:rStyle w:val="normaltextrun"/>
          <w:rFonts w:ascii="Arial" w:hAnsi="Arial" w:cs="Arial"/>
          <w:b/>
          <w:bCs/>
          <w:color w:val="000000"/>
          <w:sz w:val="22"/>
          <w:szCs w:val="22"/>
          <w:shd w:val="clear" w:color="auto" w:fill="FFFFFF"/>
        </w:rPr>
        <w:t xml:space="preserve"> podatkov</w:t>
      </w:r>
      <w:r w:rsidRPr="002D5340">
        <w:rPr>
          <w:rStyle w:val="eop"/>
          <w:rFonts w:ascii="Arial" w:hAnsi="Arial" w:cs="Arial"/>
          <w:color w:val="000000"/>
          <w:sz w:val="22"/>
          <w:szCs w:val="22"/>
          <w:shd w:val="clear" w:color="auto" w:fill="FFFFFF"/>
        </w:rPr>
        <w:t> </w:t>
      </w:r>
    </w:p>
    <w:p w14:paraId="36CFEB58" w14:textId="77777777" w:rsidR="00F24DF5" w:rsidRPr="002D5340" w:rsidRDefault="00F24DF5" w:rsidP="00F24DF5">
      <w:pPr>
        <w:pStyle w:val="Odstavek"/>
        <w:ind w:firstLine="0"/>
        <w:rPr>
          <w:b/>
          <w:bCs/>
        </w:rPr>
      </w:pPr>
      <w:r w:rsidRPr="002D5340">
        <w:rPr>
          <w:b/>
          <w:bCs/>
        </w:rPr>
        <w:lastRenderedPageBreak/>
        <w:t xml:space="preserve">K 221. členu (dostop do </w:t>
      </w:r>
      <w:proofErr w:type="spellStart"/>
      <w:r w:rsidRPr="002D5340">
        <w:rPr>
          <w:b/>
          <w:bCs/>
        </w:rPr>
        <w:t>okoljskih</w:t>
      </w:r>
      <w:proofErr w:type="spellEnd"/>
      <w:r w:rsidRPr="002D5340">
        <w:rPr>
          <w:b/>
          <w:bCs/>
        </w:rPr>
        <w:t xml:space="preserve"> podatkov)</w:t>
      </w:r>
    </w:p>
    <w:p w14:paraId="7A78FF27" w14:textId="77777777" w:rsidR="003C4658" w:rsidRDefault="003C4658" w:rsidP="003C4658">
      <w:pPr>
        <w:pStyle w:val="Odstavek"/>
        <w:spacing w:before="0" w:line="240" w:lineRule="atLeast"/>
        <w:ind w:firstLine="0"/>
        <w:rPr>
          <w:rFonts w:eastAsia="Arial"/>
        </w:rPr>
      </w:pPr>
    </w:p>
    <w:p w14:paraId="041153AF" w14:textId="77777777" w:rsidR="00F24DF5" w:rsidRDefault="00F24DF5" w:rsidP="003C4658">
      <w:pPr>
        <w:pStyle w:val="Odstavek"/>
        <w:spacing w:before="0" w:line="240" w:lineRule="atLeast"/>
        <w:ind w:firstLine="0"/>
        <w:rPr>
          <w:rFonts w:eastAsia="Arial"/>
        </w:rPr>
      </w:pPr>
      <w:r w:rsidRPr="002D5340">
        <w:rPr>
          <w:rFonts w:eastAsia="Arial"/>
        </w:rPr>
        <w:t xml:space="preserve">V obravnavanem členu so urejene določbe, ki prenašajo zahteve že omenjene </w:t>
      </w:r>
      <w:proofErr w:type="spellStart"/>
      <w:r w:rsidRPr="002D5340">
        <w:rPr>
          <w:rFonts w:eastAsia="Arial"/>
        </w:rPr>
        <w:t>Aarhuške</w:t>
      </w:r>
      <w:proofErr w:type="spellEnd"/>
      <w:r w:rsidRPr="002D5340">
        <w:rPr>
          <w:rFonts w:eastAsia="Arial"/>
        </w:rPr>
        <w:t xml:space="preserve"> konvencije in Direktive 2003/4/ES.</w:t>
      </w:r>
    </w:p>
    <w:p w14:paraId="2D4E7A8C" w14:textId="3CF45298" w:rsidR="00F24DF5" w:rsidRPr="002D5340" w:rsidRDefault="00F24DF5" w:rsidP="003C4658">
      <w:pPr>
        <w:pStyle w:val="Odstavek"/>
        <w:spacing w:before="0" w:line="240" w:lineRule="atLeast"/>
        <w:ind w:firstLine="0"/>
        <w:rPr>
          <w:rFonts w:eastAsia="Arial"/>
        </w:rPr>
      </w:pPr>
      <w:r w:rsidRPr="002D5340">
        <w:rPr>
          <w:rFonts w:eastAsia="Arial"/>
        </w:rPr>
        <w:t xml:space="preserve">Po določbi prvega odstavka morajo državni organi, organi občin, javne agencije, javni skladi in druge osebe javnega prava, nosilci javnih pooblastil in izvajalci javnih služb vsem zainteresiranim osebam omogočiti dostop do </w:t>
      </w:r>
      <w:proofErr w:type="spellStart"/>
      <w:r w:rsidRPr="002D5340">
        <w:rPr>
          <w:rFonts w:eastAsia="Arial"/>
        </w:rPr>
        <w:t>okoljskih</w:t>
      </w:r>
      <w:proofErr w:type="spellEnd"/>
      <w:r w:rsidRPr="002D5340">
        <w:rPr>
          <w:rFonts w:eastAsia="Arial"/>
        </w:rPr>
        <w:t xml:space="preserve"> podatkov v skladu s tem zakonom in zakonom, ki ureja dostop javnosti do informacij javnega značaja.</w:t>
      </w:r>
    </w:p>
    <w:p w14:paraId="36C025CD" w14:textId="77777777" w:rsidR="00F24DF5" w:rsidRPr="002D5340" w:rsidRDefault="00F24DF5" w:rsidP="003C4658">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V drugem odstavku je določeno, kaj se šteje za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podatek, izpuščene pa so določbe, kateri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podatki so absolutno javni (emisije, …), saj je enaka določba že Zakonu o dostopu do informacij javnega značaja.</w:t>
      </w:r>
    </w:p>
    <w:p w14:paraId="0476F441" w14:textId="77777777" w:rsidR="00F24DF5" w:rsidRPr="002D5340" w:rsidRDefault="00F24DF5" w:rsidP="003C4658">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V tretjem odstavku je urejeno delno odstopanje od Zakona o dostopu do informacij javnega značaja, Odstopanje se nanaša na upravljavca obrata, ki lahko zahteva, da se javnosti ne omogoči dostop do celotnega varnostnega poročila ali seznama nevarnih snovi v obratu in sicer iz razlogov, na podlagi katerih se lahko v skladu s predpisi o dostopu do informacij javnega značaja zavrne dostop do informacij javnega značaja. V takem primeru upravljavec obrata pripravi povzetek varnostnega poročila in seznama nevarnih snovi, iz katerih izključi podatke, ki niso javni. Takšna izjema je glede vsebine poročila ali seznama razumljiva, saj vsebuje podatke o nevarnih snoveh, ki se nahajajo v obratu.</w:t>
      </w:r>
    </w:p>
    <w:p w14:paraId="62851FBA" w14:textId="77777777" w:rsidR="00F24DF5" w:rsidRPr="002D5340" w:rsidRDefault="00F24DF5" w:rsidP="003C4658">
      <w:pPr>
        <w:pStyle w:val="zamik"/>
        <w:pBdr>
          <w:top w:val="none" w:sz="0" w:space="12" w:color="auto"/>
        </w:pBdr>
        <w:spacing w:line="240" w:lineRule="atLeast"/>
        <w:ind w:firstLine="0"/>
        <w:jc w:val="both"/>
        <w:rPr>
          <w:rFonts w:ascii="Arial" w:eastAsia="Arial" w:hAnsi="Arial" w:cs="Arial"/>
          <w:sz w:val="22"/>
          <w:szCs w:val="22"/>
        </w:rPr>
      </w:pPr>
      <w:r w:rsidRPr="002D5340">
        <w:rPr>
          <w:rFonts w:ascii="Arial" w:eastAsia="Arial" w:hAnsi="Arial" w:cs="Arial"/>
          <w:sz w:val="22"/>
          <w:szCs w:val="22"/>
        </w:rPr>
        <w:t xml:space="preserve">Enaka kot v veljavnem zakonu ostaja ureditev, po kateri organi  lahko </w:t>
      </w:r>
      <w:proofErr w:type="spellStart"/>
      <w:r w:rsidRPr="002D5340">
        <w:rPr>
          <w:rFonts w:ascii="Arial" w:eastAsia="Arial" w:hAnsi="Arial" w:cs="Arial"/>
          <w:sz w:val="22"/>
          <w:szCs w:val="22"/>
        </w:rPr>
        <w:t>okoljski</w:t>
      </w:r>
      <w:proofErr w:type="spellEnd"/>
      <w:r w:rsidRPr="002D5340">
        <w:rPr>
          <w:rFonts w:ascii="Arial" w:eastAsia="Arial" w:hAnsi="Arial" w:cs="Arial"/>
          <w:sz w:val="22"/>
          <w:szCs w:val="22"/>
        </w:rPr>
        <w:t xml:space="preserve"> podatek, pridobljen prostovoljno in brez pravne obveznosti, posredujejo javnosti le ob pisnem soglasju osebe, ki je podatek dala, razen če gre za podatek o emisijah.</w:t>
      </w:r>
    </w:p>
    <w:p w14:paraId="281F12AA" w14:textId="77777777" w:rsidR="00F24DF5" w:rsidRPr="002D5340" w:rsidRDefault="00F24DF5" w:rsidP="00F24DF5">
      <w:pPr>
        <w:jc w:val="both"/>
        <w:rPr>
          <w:rFonts w:ascii="Arial" w:hAnsi="Arial" w:cs="Arial"/>
          <w:bCs/>
          <w:sz w:val="22"/>
          <w:szCs w:val="22"/>
        </w:rPr>
      </w:pPr>
    </w:p>
    <w:p w14:paraId="4B1BD368"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VI. EKONOMSKI IN FINANČNI INSTRUMENTI VARSTVA OKOLJA</w:t>
      </w:r>
    </w:p>
    <w:p w14:paraId="058A19D9" w14:textId="77777777" w:rsidR="00F24DF5" w:rsidRPr="002D5340" w:rsidRDefault="00F24DF5" w:rsidP="00F24DF5">
      <w:pPr>
        <w:jc w:val="both"/>
        <w:rPr>
          <w:rFonts w:ascii="Arial" w:hAnsi="Arial" w:cs="Arial"/>
          <w:bCs/>
          <w:sz w:val="22"/>
          <w:szCs w:val="22"/>
        </w:rPr>
      </w:pPr>
    </w:p>
    <w:p w14:paraId="1E0E3DE0"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222. členu (namen in vrste)</w:t>
      </w:r>
    </w:p>
    <w:p w14:paraId="35AB19D1" w14:textId="77777777" w:rsidR="003C4658" w:rsidRDefault="003C4658" w:rsidP="00F24DF5">
      <w:pPr>
        <w:jc w:val="both"/>
        <w:rPr>
          <w:rFonts w:ascii="Arial" w:hAnsi="Arial" w:cs="Arial"/>
          <w:sz w:val="22"/>
          <w:szCs w:val="22"/>
        </w:rPr>
      </w:pPr>
    </w:p>
    <w:p w14:paraId="23687C04" w14:textId="30D9FC26"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so določene vrste ekonomskih in finančnih instrumentov na področju varstva okolja, ki so v nadaljnjih členih podrobneje opredeljeni, pri čemer je upoštevano, da je Kjotski protokol k okvirni konvenciji ZN o spremembi podnebja prenehal veljati. </w:t>
      </w:r>
    </w:p>
    <w:p w14:paraId="6D55719F" w14:textId="77777777" w:rsidR="003C4658" w:rsidRDefault="003C4658" w:rsidP="00F24DF5">
      <w:pPr>
        <w:jc w:val="both"/>
        <w:rPr>
          <w:rFonts w:ascii="Arial" w:hAnsi="Arial" w:cs="Arial"/>
          <w:b/>
          <w:bCs/>
          <w:sz w:val="22"/>
          <w:szCs w:val="22"/>
        </w:rPr>
      </w:pPr>
    </w:p>
    <w:p w14:paraId="7A6A5D6C" w14:textId="5198C8A0"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1.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dajatve </w:t>
      </w:r>
    </w:p>
    <w:p w14:paraId="5D8EEC5F" w14:textId="77777777" w:rsidR="00F24DF5" w:rsidRPr="002D5340" w:rsidRDefault="00F24DF5" w:rsidP="00F24DF5">
      <w:pPr>
        <w:jc w:val="both"/>
        <w:rPr>
          <w:rFonts w:ascii="Arial" w:hAnsi="Arial" w:cs="Arial"/>
          <w:b/>
          <w:bCs/>
          <w:sz w:val="22"/>
          <w:szCs w:val="22"/>
        </w:rPr>
      </w:pPr>
    </w:p>
    <w:p w14:paraId="4F0EE754"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223. členu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dajatve za onesnaževanje okolja)</w:t>
      </w:r>
    </w:p>
    <w:p w14:paraId="1D83B835" w14:textId="77777777" w:rsidR="003C4658" w:rsidRDefault="003C4658" w:rsidP="00F24DF5">
      <w:pPr>
        <w:jc w:val="both"/>
        <w:rPr>
          <w:rFonts w:ascii="Arial" w:hAnsi="Arial" w:cs="Arial"/>
          <w:sz w:val="22"/>
          <w:szCs w:val="22"/>
        </w:rPr>
      </w:pPr>
    </w:p>
    <w:p w14:paraId="09CD7429" w14:textId="53B68E73"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so urejene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za onesnaževanje okolja. Namen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dajatev je vključitev stroškov ukrepov varstva okolja in rabe naravnih dobrin ter odprave škode obremenjevanja okolja v ceno blaga in storitev, ki ga povzroča onesnaževanje oziroma obremenjevanje okolja nasploh.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za onesnaževanje so namenjene temu, da povzročitelji onesnaževanja okolja </w:t>
      </w:r>
      <w:proofErr w:type="spellStart"/>
      <w:r w:rsidRPr="002D5340">
        <w:rPr>
          <w:rFonts w:ascii="Arial" w:hAnsi="Arial" w:cs="Arial"/>
          <w:sz w:val="22"/>
          <w:szCs w:val="22"/>
        </w:rPr>
        <w:t>internalizira</w:t>
      </w:r>
      <w:proofErr w:type="spellEnd"/>
      <w:r w:rsidRPr="002D5340">
        <w:rPr>
          <w:rFonts w:ascii="Arial" w:hAnsi="Arial" w:cs="Arial"/>
          <w:sz w:val="22"/>
          <w:szCs w:val="22"/>
        </w:rPr>
        <w:t xml:space="preserve"> stroške onesnaževanja, ki jih sicer nosi družba kot celota. To lahko stori, če mu družba oziroma država »pove«, koliko znašajo ti stroški tako, da mu za onesnaževanje predpiše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dajatev. Višina le te naj bi bila po možnosti enaka ali vsaj sorazmerna z mejnim stroškom onesnaževanja in naj bi povzročitelja onesnaževanja okolja, ki je »onesnaževanje« zavezan plačevati, preko ponotranjenja stroškov onesnaževanja okolja vodila k ravnanju, ki okolje manj obremenjuje. Vodila naj bi torej do spremenjenega vedenja proizvajalcev in potrošnikov, ki je spodbujeno z ekonomskim razlogom (stroški) in ne neposredno prepovedjo ali zapovedjo določenega ravnanja. V primeru onesnaževanja zakon v predlaganem drugem in tretjem odstavku daje podlago za tri kategorije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dajatev za onesnaževanje in njihovih zavezancev, ureditev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dajatev za rabo v 236. členu prepušča področni zakonodaji, pooblastilo za podrobnejše urejanje pa je prepuščeno vladi, ki je sprejela že osem </w:t>
      </w:r>
      <w:r w:rsidRPr="002D5340">
        <w:rPr>
          <w:rFonts w:ascii="Arial" w:hAnsi="Arial" w:cs="Arial"/>
          <w:sz w:val="22"/>
          <w:szCs w:val="22"/>
        </w:rPr>
        <w:lastRenderedPageBreak/>
        <w:t xml:space="preserve">tovrstnih uredb, na podlagi katerih se plačujejo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za onesnaževanje zraka z emisijo ogljikovega dioksida, okolja zaradi uporabe mazalnih olj in tekočin, okolja zaradi nastajanja odpadne embalaže, okolja zaradi nastajanja odpadne električne in elektronske opreme, okolja zaradi nastajanja izrabljenih gum, okolja zaradi uporabe hlapnih organskih spojin okolja zaradi odvajanja odpadnih voda in onesnaževanje okolja zaradi odlaganja odpadkov.</w:t>
      </w:r>
    </w:p>
    <w:p w14:paraId="78E0C694" w14:textId="77777777" w:rsidR="003C4658" w:rsidRDefault="003C4658" w:rsidP="00F24DF5">
      <w:pPr>
        <w:jc w:val="both"/>
        <w:rPr>
          <w:rFonts w:ascii="Arial" w:hAnsi="Arial" w:cs="Arial"/>
          <w:b/>
          <w:bCs/>
          <w:sz w:val="22"/>
          <w:szCs w:val="22"/>
        </w:rPr>
      </w:pPr>
    </w:p>
    <w:p w14:paraId="29EDF8ED" w14:textId="2BD3D6B6"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224. členu (oprostitev, zmanjšanje ali odstopitev </w:t>
      </w:r>
      <w:proofErr w:type="spellStart"/>
      <w:r w:rsidRPr="002D5340">
        <w:rPr>
          <w:rFonts w:ascii="Arial" w:hAnsi="Arial" w:cs="Arial"/>
          <w:b/>
          <w:bCs/>
          <w:sz w:val="22"/>
          <w:szCs w:val="22"/>
        </w:rPr>
        <w:t>okoljskih</w:t>
      </w:r>
      <w:proofErr w:type="spellEnd"/>
      <w:r w:rsidRPr="002D5340">
        <w:rPr>
          <w:rFonts w:ascii="Arial" w:hAnsi="Arial" w:cs="Arial"/>
          <w:b/>
          <w:bCs/>
          <w:sz w:val="22"/>
          <w:szCs w:val="22"/>
        </w:rPr>
        <w:t xml:space="preserve"> dajatev za onesnaževanje okolja)</w:t>
      </w:r>
    </w:p>
    <w:p w14:paraId="29736022"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določa, da pravica zavezanca do oprostitve ali zmanjšanja plačila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ne izhaja iz samega zakona, ampak iz predpisa vlade, kolikor je v njem Vlada izkoristila pooblastilo in v zakonsko alternativno določenih primerih predvidela oprostitev. Vlada mora pri oprostitvah upoštevati pravila o državnih pomočeh. Člen ureja tudi možnost, da Vlada predvidi odstop dajatve občini pod predpisanimi pogoji ali pa celo določi, da so določene dajatve prihodek občine. Vlada predpiše tudi način zbiranja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vsebino evidence o </w:t>
      </w:r>
      <w:proofErr w:type="spellStart"/>
      <w:r w:rsidRPr="002D5340">
        <w:rPr>
          <w:rFonts w:ascii="Arial" w:hAnsi="Arial" w:cs="Arial"/>
          <w:sz w:val="22"/>
          <w:szCs w:val="22"/>
        </w:rPr>
        <w:t>okoljski</w:t>
      </w:r>
      <w:proofErr w:type="spellEnd"/>
      <w:r w:rsidRPr="002D5340">
        <w:rPr>
          <w:rFonts w:ascii="Arial" w:hAnsi="Arial" w:cs="Arial"/>
          <w:sz w:val="22"/>
          <w:szCs w:val="22"/>
        </w:rPr>
        <w:t xml:space="preserve"> dajatvi ter obveznost poročanja in vsebino podatkov, ki jih je zavezanec za vodenje evidence dolžan poročati ministrstvu, pristojnem za okolje ali Finančni upravi Republike Slovenije. </w:t>
      </w:r>
    </w:p>
    <w:p w14:paraId="62628DD1" w14:textId="77777777" w:rsidR="003C4658" w:rsidRDefault="003C4658" w:rsidP="00F24DF5">
      <w:pPr>
        <w:jc w:val="both"/>
        <w:rPr>
          <w:rFonts w:ascii="Arial" w:hAnsi="Arial" w:cs="Arial"/>
          <w:b/>
          <w:bCs/>
          <w:sz w:val="22"/>
          <w:szCs w:val="22"/>
        </w:rPr>
      </w:pPr>
    </w:p>
    <w:p w14:paraId="4A3BCF7E" w14:textId="298159E6"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225. členu (</w:t>
      </w:r>
      <w:proofErr w:type="spellStart"/>
      <w:r w:rsidRPr="002D5340">
        <w:rPr>
          <w:rFonts w:ascii="Arial" w:hAnsi="Arial" w:cs="Arial"/>
          <w:b/>
          <w:bCs/>
          <w:sz w:val="22"/>
          <w:szCs w:val="22"/>
        </w:rPr>
        <w:t>okoljske</w:t>
      </w:r>
      <w:proofErr w:type="spellEnd"/>
      <w:r w:rsidRPr="002D5340">
        <w:rPr>
          <w:rFonts w:ascii="Arial" w:hAnsi="Arial" w:cs="Arial"/>
          <w:b/>
          <w:bCs/>
          <w:sz w:val="22"/>
          <w:szCs w:val="22"/>
        </w:rPr>
        <w:t xml:space="preserve"> dajatve za rabo naravnih dobrin)</w:t>
      </w:r>
    </w:p>
    <w:p w14:paraId="0CFCC048" w14:textId="77777777" w:rsidR="003C4658" w:rsidRDefault="003C4658" w:rsidP="00F24DF5">
      <w:pPr>
        <w:jc w:val="both"/>
        <w:rPr>
          <w:rFonts w:ascii="Arial" w:hAnsi="Arial" w:cs="Arial"/>
          <w:sz w:val="22"/>
          <w:szCs w:val="22"/>
        </w:rPr>
      </w:pPr>
    </w:p>
    <w:p w14:paraId="7393F820" w14:textId="514CDE66"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določa, da je med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dajatve treba šteti tudi različna povračila za rabo naravnih dobrin, ki pa so podrobneje predpisana v zakonih, ki urejajo rabo naravnih dobrin. Tipična tovrstna dajatev je na primer vodno povračilo, urejeno v Zakonu o vodah.</w:t>
      </w:r>
    </w:p>
    <w:p w14:paraId="0EA2DE49" w14:textId="77777777" w:rsidR="00F24DF5" w:rsidRPr="002D5340" w:rsidRDefault="00F24DF5" w:rsidP="00F24DF5">
      <w:pPr>
        <w:jc w:val="both"/>
        <w:rPr>
          <w:rFonts w:ascii="Arial" w:hAnsi="Arial" w:cs="Arial"/>
          <w:sz w:val="22"/>
          <w:szCs w:val="22"/>
        </w:rPr>
      </w:pPr>
    </w:p>
    <w:p w14:paraId="19365756"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2. Finančna jamstva za namene varstva okolja </w:t>
      </w:r>
    </w:p>
    <w:p w14:paraId="5A45A2CE" w14:textId="77777777" w:rsidR="003C4658" w:rsidRDefault="003C4658" w:rsidP="00F24DF5">
      <w:pPr>
        <w:jc w:val="both"/>
        <w:rPr>
          <w:rFonts w:ascii="Arial" w:hAnsi="Arial" w:cs="Arial"/>
          <w:b/>
          <w:bCs/>
          <w:sz w:val="22"/>
          <w:szCs w:val="22"/>
        </w:rPr>
      </w:pPr>
    </w:p>
    <w:p w14:paraId="54C1364A" w14:textId="0E75DA55"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226. členu (finančno jamstvo)</w:t>
      </w:r>
    </w:p>
    <w:p w14:paraId="1DF206E3" w14:textId="77777777" w:rsidR="003C4658" w:rsidRDefault="003C4658" w:rsidP="00F24DF5">
      <w:pPr>
        <w:jc w:val="both"/>
        <w:rPr>
          <w:rFonts w:ascii="Arial" w:hAnsi="Arial" w:cs="Arial"/>
          <w:sz w:val="22"/>
          <w:szCs w:val="22"/>
        </w:rPr>
      </w:pPr>
    </w:p>
    <w:p w14:paraId="134C89A1" w14:textId="79F09787" w:rsidR="00F24DF5" w:rsidRPr="002D5340" w:rsidRDefault="00F24DF5" w:rsidP="00F24DF5">
      <w:pPr>
        <w:jc w:val="both"/>
        <w:rPr>
          <w:rFonts w:ascii="Arial" w:hAnsi="Arial" w:cs="Arial"/>
          <w:sz w:val="22"/>
          <w:szCs w:val="22"/>
        </w:rPr>
      </w:pPr>
      <w:r w:rsidRPr="002D5340">
        <w:rPr>
          <w:rFonts w:ascii="Arial" w:hAnsi="Arial" w:cs="Arial"/>
          <w:sz w:val="22"/>
          <w:szCs w:val="22"/>
        </w:rPr>
        <w:t>Finančno jamstvo je eden od instrumentov, s katerim je mogoče zavarovati tveganje, da neka oseba ne bo izpolnila obveznosti, ki jo je prevzela nase na primer s sklenitvijo pogodbe, ali ji je naprtena z zakonom, in bo morala to obveznost izpolniti druga oseba. Z izdajo finančnega jamstva neka institucija (na primer banka ali zavarovalnica) jamči tej drugi osebi, da ji bo ob določenih pogojih izplačala sredstva za izpolnitev obveznosti, ki bi jo sicer morala izpolniti prva oseba. Finančnih jamstev je več vrst, v praksi pa so morda najbolj razširjene bančne garancije in zavarovalne police. Po določbah obravnavanega člena ima Vlada pristojnost, da s svojimi predpisi povzročiteljem obremenitve okolja naloži obveznost zagotovitve finančnih jamstev za zavarovanje izpolnitve predpisane obveznosti. Namen navedenih zahtev je v tem, da se zagotovijo denarna sredstva za plačilo stroškov izvedbe določenih obveznosti, ko jih zavezanci iz različnih razlogov ne bi izvedli, na primer upravljavci odlagališč, njihovo izvedbo pa bi morala zagotoviti država. Zakon omogoča povzročiteljem obremenjevanja okolja, da finančna jamstva pridobivajo praviloma, vendar ne izključno, v dveh oblikah. Prva možnost je sklenitev zavarovanja pri zavarovalnih družbah, druga pa je pridobitev bančne garancije pri ustreznih finančnih družbah. Na voljo so tudi druge oblike finančnih jamstev, saj zakon drugačnih oblik jamstev ne izključuje, pač pa njihovo eventualno določitev prepušča vladnemu predpisu. Vlada v predpisu, ki določi obveznost pridobitve finančnega jamstva, določi poleg same oblike predvsem primere, ko je takšno jamstvo treba zagotoviti, osebo, ki je do sredstev izplačil finančnega jamstva upravičena ter višino in čas trajanja jamstva. Pri določanju višine in časa trajanja jamstva Vlada upošteva različne kriterije, opredeljene v 3. točki tretjega odstavka obravnavanega člena. Ti kriteriji se nanašajo na obseg dejavnosti ali ravnanja, ki je predmet jamstva, in predpisane zahteve v zvezi z ukrepi med opravljanjem dejavnosti ali po njenem prenehanju.</w:t>
      </w:r>
    </w:p>
    <w:p w14:paraId="7A48A9AB"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 </w:t>
      </w:r>
    </w:p>
    <w:p w14:paraId="50A21090"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3. Kavcije in druge oblike varščin za namene varstva okolja </w:t>
      </w:r>
    </w:p>
    <w:p w14:paraId="64E31544" w14:textId="77777777" w:rsidR="003C4658" w:rsidRDefault="003C4658" w:rsidP="00F24DF5">
      <w:pPr>
        <w:jc w:val="both"/>
        <w:rPr>
          <w:rFonts w:ascii="Arial" w:hAnsi="Arial" w:cs="Arial"/>
          <w:b/>
          <w:bCs/>
          <w:sz w:val="22"/>
          <w:szCs w:val="22"/>
        </w:rPr>
      </w:pPr>
    </w:p>
    <w:p w14:paraId="74623F7F" w14:textId="447202D2"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227. členu (kavcije in varščine) </w:t>
      </w:r>
    </w:p>
    <w:p w14:paraId="375DA4DD" w14:textId="77777777" w:rsidR="003C4658" w:rsidRDefault="003C4658" w:rsidP="00F24DF5">
      <w:pPr>
        <w:jc w:val="both"/>
        <w:rPr>
          <w:rFonts w:ascii="Arial" w:hAnsi="Arial" w:cs="Arial"/>
          <w:sz w:val="22"/>
          <w:szCs w:val="22"/>
        </w:rPr>
      </w:pPr>
    </w:p>
    <w:p w14:paraId="782AED82" w14:textId="179B2EC3" w:rsidR="00F24DF5" w:rsidRPr="002D5340" w:rsidRDefault="00F24DF5" w:rsidP="00F24DF5">
      <w:pPr>
        <w:jc w:val="both"/>
        <w:rPr>
          <w:rFonts w:ascii="Arial" w:hAnsi="Arial" w:cs="Arial"/>
          <w:sz w:val="22"/>
          <w:szCs w:val="22"/>
        </w:rPr>
      </w:pPr>
      <w:r w:rsidRPr="002D5340">
        <w:rPr>
          <w:rFonts w:ascii="Arial" w:hAnsi="Arial" w:cs="Arial"/>
          <w:sz w:val="22"/>
          <w:szCs w:val="22"/>
        </w:rPr>
        <w:t>Ta člen daje vladi pristojnost, da kot obvezne predpiše kavcije ali druge oblike varščin (na primer depozit) za tiste proizvajalce, ki so zavezani organizirano zagotavljanje vračila izrabljenih ali neuporabnih naprav, tehnologij, proizvodov ali njihove embalaže itd. Vlada lahko na podlagi določb tega člena predpiše kavcije ali druge oblike varščine tudi za potrošnike, ki izrabljene ali neuporabne naprave, tehnologije ali proizvode ali njihovo embalažo vrnejo proizvajalcu. Z njimi naj bi se spodbudilo željeno ravnanje proizvajalcev in potrošnikov in med drugim prispevalo tudi h krožnem gospodarstvu.</w:t>
      </w:r>
    </w:p>
    <w:p w14:paraId="21E69687" w14:textId="77777777" w:rsidR="00F24DF5" w:rsidRPr="002D5340" w:rsidRDefault="00F24DF5" w:rsidP="00F24DF5">
      <w:pPr>
        <w:jc w:val="both"/>
        <w:rPr>
          <w:rFonts w:ascii="Arial" w:hAnsi="Arial" w:cs="Arial"/>
          <w:sz w:val="22"/>
          <w:szCs w:val="22"/>
        </w:rPr>
      </w:pPr>
    </w:p>
    <w:p w14:paraId="26298E17" w14:textId="77777777" w:rsidR="00F24DF5" w:rsidRPr="002D5340" w:rsidRDefault="00F24DF5" w:rsidP="00F24DF5">
      <w:pPr>
        <w:spacing w:before="210" w:after="210" w:line="257" w:lineRule="auto"/>
        <w:rPr>
          <w:rFonts w:ascii="Arial" w:eastAsia="Arial" w:hAnsi="Arial" w:cs="Arial"/>
          <w:sz w:val="22"/>
          <w:szCs w:val="22"/>
        </w:rPr>
      </w:pPr>
      <w:r w:rsidRPr="002D5340">
        <w:rPr>
          <w:rFonts w:ascii="Arial" w:eastAsia="Arial" w:hAnsi="Arial" w:cs="Arial"/>
          <w:b/>
          <w:bCs/>
          <w:sz w:val="22"/>
          <w:szCs w:val="22"/>
        </w:rPr>
        <w:t>4. Sredstva proračuna države za naloge varstva okolja</w:t>
      </w:r>
    </w:p>
    <w:p w14:paraId="233CC20D"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228. členu (poraba sredstev proračuna države za naloge varstva okolja)</w:t>
      </w:r>
    </w:p>
    <w:p w14:paraId="0B33F824" w14:textId="77777777" w:rsidR="003C4658" w:rsidRDefault="003C4658" w:rsidP="00F24DF5">
      <w:pPr>
        <w:jc w:val="both"/>
        <w:rPr>
          <w:rFonts w:ascii="Arial" w:hAnsi="Arial" w:cs="Arial"/>
          <w:sz w:val="22"/>
          <w:szCs w:val="22"/>
        </w:rPr>
      </w:pPr>
    </w:p>
    <w:p w14:paraId="6CED4150" w14:textId="4E64C705" w:rsidR="00F24DF5" w:rsidRPr="002D5340" w:rsidRDefault="00F24DF5" w:rsidP="00F24DF5">
      <w:pPr>
        <w:jc w:val="both"/>
        <w:rPr>
          <w:rFonts w:ascii="Arial" w:hAnsi="Arial" w:cs="Arial"/>
          <w:sz w:val="22"/>
          <w:szCs w:val="22"/>
        </w:rPr>
      </w:pPr>
      <w:r w:rsidRPr="002D5340">
        <w:rPr>
          <w:rFonts w:ascii="Arial" w:hAnsi="Arial" w:cs="Arial"/>
          <w:sz w:val="22"/>
          <w:szCs w:val="22"/>
        </w:rPr>
        <w:t>Ta člen omogoča državi porabo sredstev proračuna države za dodatne naloge varstva okolja (poleg financiranja državnih nalog varstva okolja), in sicer za namene izobraževanja in ozaveščanja, financiranja določenih programov in dejavnosti na področju varstva okolja ter spodbujanja na primer trajnostnih posegov v okolje, rabe obnovljivih virov energije in okolju prijazne proizvodnje.</w:t>
      </w:r>
    </w:p>
    <w:p w14:paraId="64EF9D09" w14:textId="77777777" w:rsidR="00F24DF5" w:rsidRPr="002D5340" w:rsidRDefault="00F24DF5" w:rsidP="00F24DF5">
      <w:pPr>
        <w:jc w:val="both"/>
        <w:rPr>
          <w:rFonts w:ascii="Arial" w:hAnsi="Arial" w:cs="Arial"/>
          <w:sz w:val="22"/>
          <w:szCs w:val="22"/>
        </w:rPr>
      </w:pPr>
    </w:p>
    <w:p w14:paraId="57684F97"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VII. VARSTVO PRAVICE DO ZDRAVEGA ŽIVLJENJSKEGA OKOLJA </w:t>
      </w:r>
    </w:p>
    <w:p w14:paraId="57C22E38" w14:textId="77777777" w:rsidR="00F24DF5" w:rsidRPr="002D5340" w:rsidRDefault="00F24DF5" w:rsidP="00F24DF5">
      <w:pPr>
        <w:jc w:val="both"/>
        <w:rPr>
          <w:rFonts w:ascii="Arial" w:hAnsi="Arial" w:cs="Arial"/>
          <w:b/>
          <w:bCs/>
          <w:sz w:val="22"/>
          <w:szCs w:val="22"/>
        </w:rPr>
      </w:pPr>
    </w:p>
    <w:p w14:paraId="4F73F66E"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229. členu (varstvo pravice do zdravega življenjskega okolja)</w:t>
      </w:r>
    </w:p>
    <w:p w14:paraId="19BC5AD8" w14:textId="77777777" w:rsidR="003C4658" w:rsidRDefault="003C4658" w:rsidP="00F24DF5">
      <w:pPr>
        <w:jc w:val="both"/>
        <w:rPr>
          <w:rFonts w:ascii="Arial" w:hAnsi="Arial" w:cs="Arial"/>
          <w:sz w:val="22"/>
          <w:szCs w:val="22"/>
        </w:rPr>
      </w:pPr>
    </w:p>
    <w:p w14:paraId="2EC1BCDE" w14:textId="2690BD56"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zakon opredeljuje možnosti pravnega varstva pravice do zdravega življenjskega okolja, prav tako pa podeljuje pristojnost varovanje te pravice tudi varuhu človekovih pravic. </w:t>
      </w:r>
    </w:p>
    <w:p w14:paraId="5977617F" w14:textId="77777777" w:rsidR="00F24DF5" w:rsidRPr="002D5340" w:rsidRDefault="00F24DF5" w:rsidP="00F24DF5">
      <w:pPr>
        <w:jc w:val="both"/>
        <w:rPr>
          <w:rFonts w:ascii="Arial" w:hAnsi="Arial" w:cs="Arial"/>
          <w:sz w:val="22"/>
          <w:szCs w:val="22"/>
        </w:rPr>
      </w:pPr>
    </w:p>
    <w:p w14:paraId="53E41E9A"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VIII. OBVEZNE GOSPODARSKE JAVNE SLUŽBE VARSTVA OKOLJA </w:t>
      </w:r>
    </w:p>
    <w:p w14:paraId="7176CF23" w14:textId="77777777" w:rsidR="00F24DF5" w:rsidRPr="002D5340" w:rsidRDefault="00F24DF5" w:rsidP="00F24DF5">
      <w:pPr>
        <w:jc w:val="both"/>
        <w:rPr>
          <w:rFonts w:ascii="Arial" w:hAnsi="Arial" w:cs="Arial"/>
          <w:bCs/>
          <w:sz w:val="22"/>
          <w:szCs w:val="22"/>
        </w:rPr>
      </w:pPr>
    </w:p>
    <w:p w14:paraId="75F55FB5"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230. členu (obvezne državne gospodarske javne službe varstva okolja)</w:t>
      </w:r>
    </w:p>
    <w:p w14:paraId="64000FBB" w14:textId="77777777" w:rsidR="003C4658" w:rsidRDefault="003C4658" w:rsidP="00F24DF5">
      <w:pPr>
        <w:jc w:val="both"/>
        <w:rPr>
          <w:rFonts w:ascii="Arial" w:hAnsi="Arial" w:cs="Arial"/>
          <w:sz w:val="22"/>
          <w:szCs w:val="22"/>
        </w:rPr>
      </w:pPr>
    </w:p>
    <w:p w14:paraId="61659578" w14:textId="0008931A" w:rsidR="00F24DF5" w:rsidRPr="002D5340" w:rsidRDefault="00F24DF5" w:rsidP="00F24DF5">
      <w:pPr>
        <w:jc w:val="both"/>
        <w:rPr>
          <w:rFonts w:ascii="Arial" w:hAnsi="Arial" w:cs="Arial"/>
          <w:sz w:val="22"/>
          <w:szCs w:val="22"/>
        </w:rPr>
      </w:pPr>
      <w:r w:rsidRPr="002D5340">
        <w:rPr>
          <w:rFonts w:ascii="Arial" w:hAnsi="Arial" w:cs="Arial"/>
          <w:sz w:val="22"/>
          <w:szCs w:val="22"/>
        </w:rPr>
        <w:t>V tem členu so določene obvezne državne gospodarske javne službe na področju varstva okolja, člen pa podrobneje ureja tudi določene posebnosti glede njihovega izvajanja, možnosti opravljanja strokovnega nadzora in daje pooblastilo Vladi za sprejem ustreznih podzakonskih predpisov.</w:t>
      </w:r>
    </w:p>
    <w:p w14:paraId="20536986" w14:textId="77777777" w:rsidR="003C4658" w:rsidRDefault="003C4658" w:rsidP="00F24DF5">
      <w:pPr>
        <w:jc w:val="both"/>
        <w:rPr>
          <w:rFonts w:ascii="Arial" w:hAnsi="Arial" w:cs="Arial"/>
          <w:b/>
          <w:bCs/>
          <w:sz w:val="22"/>
          <w:szCs w:val="22"/>
        </w:rPr>
      </w:pPr>
    </w:p>
    <w:p w14:paraId="1123FA08" w14:textId="5DBC6AA0"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231. členu (obvezne občinske gospodarske javne službe varstva okolja)</w:t>
      </w:r>
    </w:p>
    <w:p w14:paraId="2C3BCBCA"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V tem členu so določene obvezne lokalne gospodarske javne službe na področju varstva okolja, člen pa podrobneje ureja tudi določene posebnosti glede njihovega izvajanja, možnosti opravljanja strokovnega nadzora in daje pooblastilo Vladi ter občinam za sprejem ustreznih podzakonskih predpisov.</w:t>
      </w:r>
    </w:p>
    <w:p w14:paraId="555E36A5" w14:textId="77777777" w:rsidR="003C4658" w:rsidRDefault="003C4658" w:rsidP="00F24DF5">
      <w:pPr>
        <w:jc w:val="both"/>
        <w:textAlignment w:val="baseline"/>
        <w:rPr>
          <w:rFonts w:ascii="Arial" w:hAnsi="Arial" w:cs="Arial"/>
          <w:b/>
          <w:bCs/>
          <w:sz w:val="22"/>
          <w:szCs w:val="22"/>
          <w:lang w:eastAsia="sl-SI"/>
        </w:rPr>
      </w:pPr>
    </w:p>
    <w:p w14:paraId="0D05D7C8" w14:textId="72E1A405"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b/>
          <w:bCs/>
          <w:sz w:val="22"/>
          <w:szCs w:val="22"/>
          <w:lang w:eastAsia="sl-SI"/>
        </w:rPr>
        <w:t>K 232.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zavezanec za plačilo)</w:t>
      </w:r>
    </w:p>
    <w:p w14:paraId="19FAA687" w14:textId="77777777" w:rsidR="003C4658" w:rsidRDefault="003C4658" w:rsidP="00F24DF5">
      <w:pPr>
        <w:jc w:val="both"/>
        <w:textAlignment w:val="baseline"/>
        <w:rPr>
          <w:rFonts w:ascii="Arial" w:hAnsi="Arial" w:cs="Arial"/>
          <w:sz w:val="22"/>
          <w:szCs w:val="22"/>
          <w:lang w:eastAsia="sl-SI"/>
        </w:rPr>
      </w:pPr>
    </w:p>
    <w:p w14:paraId="3433CD80" w14:textId="3E4FE46B"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zavezanca za plačilo obvezne javne službe, ki je v primeru javne službe zbiranje določenih vrst komunalnih odpadkov, obdelava določenih vrst komunalnih odpadkov, odlaganje ostankov obdelanih komunalnih odpadkov uporabnik javne službe, v skladu s tem zakonom. V primeru javne službe urejanje in čiščenje javnih površin je zavezanec za plačilo storitev občina.</w:t>
      </w:r>
    </w:p>
    <w:p w14:paraId="425F8A08"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663F2946" w14:textId="77777777" w:rsidR="00F24DF5" w:rsidRPr="002D5340" w:rsidRDefault="00F24DF5" w:rsidP="00F24DF5">
      <w:pPr>
        <w:jc w:val="both"/>
        <w:textAlignment w:val="baseline"/>
        <w:rPr>
          <w:rStyle w:val="normaltextrun"/>
          <w:rFonts w:ascii="Arial" w:hAnsi="Arial" w:cs="Arial"/>
          <w:b/>
          <w:bCs/>
          <w:kern w:val="2"/>
          <w:sz w:val="22"/>
          <w:szCs w:val="22"/>
          <w14:ligatures w14:val="standardContextual"/>
        </w:rPr>
      </w:pPr>
      <w:r w:rsidRPr="002D5340">
        <w:rPr>
          <w:rFonts w:ascii="Arial" w:hAnsi="Arial" w:cs="Arial"/>
          <w:b/>
          <w:bCs/>
          <w:sz w:val="22"/>
          <w:szCs w:val="22"/>
          <w:lang w:eastAsia="sl-SI"/>
        </w:rPr>
        <w:lastRenderedPageBreak/>
        <w:t>K 233. členu</w:t>
      </w:r>
      <w:r w:rsidRPr="003C4658">
        <w:rPr>
          <w:rFonts w:ascii="Arial" w:hAnsi="Arial" w:cs="Arial"/>
          <w:b/>
          <w:sz w:val="22"/>
          <w:szCs w:val="22"/>
          <w:lang w:eastAsia="sl-SI"/>
        </w:rPr>
        <w:t> (</w:t>
      </w:r>
      <w:r w:rsidRPr="003C4658">
        <w:rPr>
          <w:rStyle w:val="normaltextrun"/>
          <w:rFonts w:ascii="Arial" w:hAnsi="Arial" w:cs="Arial"/>
          <w:b/>
          <w:kern w:val="2"/>
          <w:sz w:val="22"/>
          <w:szCs w:val="22"/>
          <w14:ligatures w14:val="standardContextual"/>
        </w:rPr>
        <w:t>določitev cene občinske javne službe)</w:t>
      </w:r>
    </w:p>
    <w:p w14:paraId="201F5080" w14:textId="77777777" w:rsidR="00F24DF5" w:rsidRPr="002D5340" w:rsidRDefault="00F24DF5" w:rsidP="00F24DF5">
      <w:pPr>
        <w:jc w:val="both"/>
        <w:textAlignment w:val="baseline"/>
        <w:rPr>
          <w:rFonts w:ascii="Arial" w:hAnsi="Arial" w:cs="Arial"/>
          <w:sz w:val="22"/>
          <w:szCs w:val="22"/>
          <w:lang w:eastAsia="sl-SI"/>
        </w:rPr>
      </w:pPr>
    </w:p>
    <w:p w14:paraId="6C6011D1"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xml:space="preserve">Člen določa, kako se določi cena občinske javne službe in kaj pri tem preveri občina. Ceno določi občinski svet na osnovi odloka o ceni javne službe. V primeru, ko imajo občine skupnega izvajalca javne službe se lahko odločitve v zvezi s ceno javne službe prenesejo na svet ustanoviteljic ali svet </w:t>
      </w:r>
      <w:proofErr w:type="spellStart"/>
      <w:r w:rsidRPr="002D5340">
        <w:rPr>
          <w:rFonts w:ascii="Arial" w:hAnsi="Arial" w:cs="Arial"/>
          <w:sz w:val="22"/>
          <w:szCs w:val="22"/>
          <w:lang w:eastAsia="sl-SI"/>
        </w:rPr>
        <w:t>koncendentov</w:t>
      </w:r>
      <w:proofErr w:type="spellEnd"/>
      <w:r w:rsidRPr="002D5340">
        <w:rPr>
          <w:rFonts w:ascii="Arial" w:hAnsi="Arial" w:cs="Arial"/>
          <w:sz w:val="22"/>
          <w:szCs w:val="22"/>
          <w:lang w:eastAsia="sl-SI"/>
        </w:rPr>
        <w:t>, skladno z Zakonom o lokalni samoupravi. Člen določa, da se pri določanju cene javne službe upoštevajo upravičeni stroški javnih služb povezani z izvajanjem storitev javnih služb in del stroškov infrastrukture, sorazmeren z deležem zmogljivosti infrastrukture namenjene uporabnikom storitev infrastrukture. Člen določa tudi, da se na posameznega uporabnika javne službe lahko prenesejo stroški javne infrastrukture, ki bremenijo uporabnika javne službe sorazmerno s stopnjo izkoriščenosti zmogljivosti infrastrukture javne službe po posameznih letih v življenjski dobi javne infrastrukture. Upoštevanje izkoriščenosti gospodarske javne infrastrukture omogoča občinam in izvajalcem da obračunavajo amortizacijo na način, ki čim bolj enakomerno obremeni vse priključene uporabnike v celotni življenjski dobi gospodarske javne infrastrukture. Člen določa tudi preteklo in prihodnje obračunsko obdobje. Poračun se izvaja vsako leto, zato ni potrebe po večletnem poračunu. Člen še določa, da mora izvajalec ločeno računovodsko spremljati prihodke in odhodke za posamezno javno službo in tržne dejavnosti.</w:t>
      </w:r>
    </w:p>
    <w:p w14:paraId="3C987E87"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413AE7C5"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K 234.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oblikovanje cene občinske javne službe)</w:t>
      </w:r>
    </w:p>
    <w:p w14:paraId="0BDA4B88" w14:textId="77777777" w:rsidR="00F24DF5" w:rsidRPr="002D5340" w:rsidRDefault="00F24DF5" w:rsidP="00F24DF5">
      <w:pPr>
        <w:jc w:val="both"/>
        <w:textAlignment w:val="baseline"/>
        <w:rPr>
          <w:rFonts w:ascii="Arial" w:hAnsi="Arial" w:cs="Arial"/>
          <w:sz w:val="22"/>
          <w:szCs w:val="22"/>
          <w:lang w:eastAsia="sl-SI"/>
        </w:rPr>
      </w:pPr>
    </w:p>
    <w:p w14:paraId="50906783"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oblikovanje cene občinske javne službe. Predlog cen pripravi izvajalec javne službe za prihodnje obračunsko obdobje v tekočem obračunskem obdobju z elaboratom o oblikovanju cene javne službe tako, da se zagotavlja učinkovito in gospodarno izvajanje storitev javne službe in dolgoročna stabilnost cene. Pri oblikovanju cen gre za postopek, pri katerem se cena za prihodnje obdobje določi na podlagi predvidevanj stroškov vhodnih elementov in prihodkov od prodanih storitev. Glede na to da gre za napoved gibanja cen v prihodnosti na strani vhodnih stroškov je potrebno pri tem razmisliti, ali bodo cene vhodnih stroškov v prihodnjem obdobju enake, višje ali nižje.  </w:t>
      </w:r>
    </w:p>
    <w:p w14:paraId="00C2A2AD" w14:textId="3D198346"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xml:space="preserve">Člen nadalje določa sestavine elaborata, ki ga mora izvajalec javne službe pripraviti za prihodnje obračunsko obdobje v tekočem obračunskem obdobju. </w:t>
      </w:r>
    </w:p>
    <w:p w14:paraId="45E78424"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5DC522E2"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b/>
          <w:bCs/>
          <w:sz w:val="22"/>
          <w:szCs w:val="22"/>
          <w:lang w:eastAsia="sl-SI"/>
        </w:rPr>
        <w:t>K 235.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poziv izvajalcu občinske javne službe)</w:t>
      </w:r>
    </w:p>
    <w:p w14:paraId="6ED81A2E" w14:textId="77777777" w:rsidR="00F24DF5" w:rsidRPr="002D5340" w:rsidRDefault="00F24DF5" w:rsidP="00F24DF5">
      <w:pPr>
        <w:jc w:val="both"/>
        <w:textAlignment w:val="baseline"/>
        <w:rPr>
          <w:rFonts w:ascii="Arial" w:hAnsi="Arial" w:cs="Arial"/>
          <w:sz w:val="22"/>
          <w:szCs w:val="22"/>
          <w:lang w:eastAsia="sl-SI"/>
        </w:rPr>
      </w:pPr>
    </w:p>
    <w:p w14:paraId="73714DFE"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xml:space="preserve">Člen določa poziv izvajalcu občinske javne službe v primeru, če občina pri pregledu elaborata o oblikovanju cene ugotovi, da elementi predlagane cene ali njen izračun v predračunskem obdobju niso oblikovani v skladu z zakonom in podzakonskimi akti. </w:t>
      </w:r>
    </w:p>
    <w:p w14:paraId="4ED753B0"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xml:space="preserve">Občina lahko sprejme ceno, ki je drugačna od predlagane. Ena izmed nalog občine je vršiti nadzor nad izvajalcem in terjati odgovornost v primeru slabega poslovanja. Prav tako lahko občina določi ceno, ki presega omejitev rasti cene, če občinski svet soglaša s predloženim načrtom za povečanje stroškovne učinkovitosti izvajanja javne službe, ki ga je občini predložil izvajalec javne službe.  </w:t>
      </w:r>
    </w:p>
    <w:p w14:paraId="1596B6B8"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eastAsia="Arial" w:hAnsi="Arial" w:cs="Arial"/>
          <w:sz w:val="22"/>
          <w:szCs w:val="22"/>
        </w:rPr>
        <w:t>Načrt stroškovne učinkovitosti, del elaborata. Pri tem pojasnjujemo še, da ne gre za (ne)dovoljevanje dviga cene nad 3% nad povprečno letno inflacijo, temveč za spremljanje in zagotavljanje transparentnosti izračuna cene v takih primerih. S to določbo se ne omejuje dviga cene, temveč ureja način preglednosti, kadar pride do dviga cene v višini, kot zgoraj navedeno. Dopustna višina 3 % nad povprečno triletno inflacijo predstavlja mehanizem preprečevanja prekomernega nadomestila (6. člen Sklepa Komisije z dne 20. decembra 2011 o uporabi člena 106(2) Pogodbe o delovanju Evropske unije za državno pomoč v obliki nadomestila za javne storitve, dodeljenega nekaterim podjetjem, pooblaščenim za opravljanje storitev splošnega gospodarskega pomena (2012/21/EU)).</w:t>
      </w:r>
    </w:p>
    <w:p w14:paraId="51EC79F9"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78102A15" w14:textId="77777777" w:rsidR="00F24DF5" w:rsidRPr="002D5340" w:rsidRDefault="00F24DF5" w:rsidP="00F24DF5">
      <w:pPr>
        <w:jc w:val="both"/>
        <w:textAlignment w:val="baseline"/>
        <w:rPr>
          <w:rStyle w:val="normaltextrun"/>
          <w:rFonts w:ascii="Arial" w:hAnsi="Arial" w:cs="Arial"/>
          <w:kern w:val="2"/>
          <w:sz w:val="22"/>
          <w:szCs w:val="22"/>
          <w14:ligatures w14:val="standardContextual"/>
        </w:rPr>
      </w:pPr>
      <w:r w:rsidRPr="002D5340">
        <w:rPr>
          <w:rFonts w:ascii="Arial" w:hAnsi="Arial" w:cs="Arial"/>
          <w:b/>
          <w:bCs/>
          <w:sz w:val="22"/>
          <w:szCs w:val="22"/>
          <w:lang w:eastAsia="sl-SI"/>
        </w:rPr>
        <w:lastRenderedPageBreak/>
        <w:t>K 236.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predložitev elaborata in poročanje izvajalca občinske javne službe)</w:t>
      </w:r>
    </w:p>
    <w:p w14:paraId="1F2B65A9" w14:textId="77777777" w:rsidR="00F24DF5" w:rsidRPr="002D5340" w:rsidRDefault="00F24DF5" w:rsidP="00F24DF5">
      <w:pPr>
        <w:jc w:val="both"/>
        <w:textAlignment w:val="baseline"/>
        <w:rPr>
          <w:rFonts w:ascii="Arial" w:hAnsi="Arial" w:cs="Arial"/>
          <w:sz w:val="22"/>
          <w:szCs w:val="22"/>
          <w:lang w:eastAsia="sl-SI"/>
        </w:rPr>
      </w:pPr>
    </w:p>
    <w:p w14:paraId="5EE7CBF3"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xml:space="preserve">Člen določa, da izvajalec javne službe vsako leto najpozneje do konca tekočega leta občini pošlje elaborat o oblikovanju cene, ki je priloga akta občinskega sveta, s katerim občina določi ceno. Prav tako do konca 31. 3. tekočega leta izvajalec pošlje podatke o ceni javne službe za preteklo koledarsko leto. Ministrstvo na podlagi poročanih podatkov pripravi primerjalno analizo učinkovitosti in gospodarnega izvajanja javnih služb najmanj vsake štiri leta. </w:t>
      </w:r>
    </w:p>
    <w:p w14:paraId="7D881505"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689B68A9"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K 237.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prepoved razlikovanja cen in subvencioniranje cene občinske javne službe)</w:t>
      </w:r>
    </w:p>
    <w:p w14:paraId="2D0B0160" w14:textId="77777777" w:rsidR="00F24DF5" w:rsidRPr="002D5340" w:rsidRDefault="00F24DF5" w:rsidP="00F24DF5">
      <w:pPr>
        <w:jc w:val="both"/>
        <w:textAlignment w:val="baseline"/>
        <w:rPr>
          <w:rFonts w:ascii="Arial" w:hAnsi="Arial" w:cs="Arial"/>
          <w:sz w:val="22"/>
          <w:szCs w:val="22"/>
          <w:lang w:eastAsia="sl-SI"/>
        </w:rPr>
      </w:pPr>
    </w:p>
    <w:p w14:paraId="1A407B85"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da se cena ali enota, s katero se merijo storitve med uporabniki, ne smejo razlikovati. Prav tako do razlik ne sme prihajati med skupinami uporabnikov. To pomeni, da mora biti cena na enoto storitve za vse uporabnike, ki imajo v posamezni občini skupnega izvajalca, enaka. Podobno velja za subvencijo, kadar je cena za uporabo javne infrastrukture ali cena storitve posamezne obvezne javne službe subvencionirana. Prav tako se morajo za vse uporabnike uporabljati enake enote za merjenje porabe storitev javne službe. Torej nobena diskriminacija ni dopustna. Elaborat pripravi izvajalec javne službe in predlaga ceno javne službe. To pomeni da so cene enotne na izvajalca. Seveda lahko občina, ki ima več izvajalcev določi enotno ceno za vse. Diferenciacija cen je bila ukinjena že z Uredbo o metodologiji za oblikovanje cen storitev obveznih občinskih gospodarskih javnih služb varstva okolja. Zakon v tem delu povzema dosedanjo ureditev, ki se je v tem delu izkazala za dobro. </w:t>
      </w:r>
    </w:p>
    <w:p w14:paraId="36CF6746"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4DB9A69F"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b/>
          <w:bCs/>
          <w:sz w:val="22"/>
          <w:szCs w:val="22"/>
          <w:lang w:eastAsia="sl-SI"/>
        </w:rPr>
        <w:t>K 238.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obračun zneska storitev občinskih javnih služb)</w:t>
      </w:r>
    </w:p>
    <w:p w14:paraId="6639F275" w14:textId="77777777" w:rsidR="00F24DF5" w:rsidRPr="002D5340" w:rsidRDefault="00F24DF5" w:rsidP="00F24DF5">
      <w:pPr>
        <w:jc w:val="both"/>
        <w:textAlignment w:val="baseline"/>
        <w:rPr>
          <w:rFonts w:ascii="Arial" w:hAnsi="Arial" w:cs="Arial"/>
          <w:sz w:val="22"/>
          <w:szCs w:val="22"/>
          <w:lang w:eastAsia="sl-SI"/>
        </w:rPr>
      </w:pPr>
    </w:p>
    <w:p w14:paraId="58176465" w14:textId="77777777" w:rsidR="00F24DF5" w:rsidRPr="002D5340" w:rsidRDefault="00F24DF5" w:rsidP="00F24DF5">
      <w:pPr>
        <w:jc w:val="both"/>
        <w:rPr>
          <w:rFonts w:ascii="Arial" w:hAnsi="Arial" w:cs="Arial"/>
          <w:sz w:val="22"/>
          <w:szCs w:val="22"/>
          <w:lang w:eastAsia="sl-SI"/>
        </w:rPr>
      </w:pPr>
      <w:r w:rsidRPr="002D5340">
        <w:rPr>
          <w:rFonts w:ascii="Arial" w:hAnsi="Arial" w:cs="Arial"/>
          <w:sz w:val="22"/>
          <w:szCs w:val="22"/>
          <w:lang w:eastAsia="sl-SI"/>
        </w:rPr>
        <w:t>Člen določa, da se znesek za plačilo posamezne občinske javne službe uporabniku obračuna mesečno na podlagi količine opravljenih storitev posamezne javne službe skladno s cenikom, ki ga na svojih spletnih straneh objavi izvajalec, slednje pa ne pomeni obveznosti izdaje računa. Izvajalec za uporabnike najmanj enkrat letno ugotavlja dejansko količino opravljenih storitev posamezne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14:paraId="14735421" w14:textId="77777777" w:rsidR="00F24DF5" w:rsidRPr="002D5340" w:rsidRDefault="00F24DF5" w:rsidP="00F24DF5">
      <w:pPr>
        <w:jc w:val="both"/>
        <w:textAlignment w:val="baseline"/>
        <w:rPr>
          <w:rFonts w:ascii="Arial" w:hAnsi="Arial" w:cs="Arial"/>
          <w:sz w:val="22"/>
          <w:szCs w:val="22"/>
          <w:lang w:eastAsia="sl-SI"/>
        </w:rPr>
      </w:pPr>
    </w:p>
    <w:p w14:paraId="276F3CDF"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 xml:space="preserve">K </w:t>
      </w:r>
      <w:r w:rsidRPr="002D5340">
        <w:rPr>
          <w:rFonts w:ascii="Arial" w:hAnsi="Arial" w:cs="Arial"/>
          <w:b/>
          <w:bCs/>
          <w:sz w:val="22"/>
          <w:szCs w:val="22"/>
          <w:lang w:eastAsia="sl-SI"/>
        </w:rPr>
        <w:fldChar w:fldCharType="begin"/>
      </w:r>
      <w:r w:rsidRPr="002D5340">
        <w:rPr>
          <w:rFonts w:ascii="Arial" w:hAnsi="Arial" w:cs="Arial"/>
          <w:b/>
          <w:bCs/>
          <w:sz w:val="22"/>
          <w:szCs w:val="22"/>
          <w:lang w:eastAsia="sl-SI"/>
        </w:rPr>
        <w:instrText xml:space="preserve"> REF _Ref183420565 \r \h  \* MERGEFORMAT </w:instrText>
      </w:r>
      <w:r w:rsidRPr="002D5340">
        <w:rPr>
          <w:rFonts w:ascii="Arial" w:hAnsi="Arial" w:cs="Arial"/>
          <w:b/>
          <w:bCs/>
          <w:sz w:val="22"/>
          <w:szCs w:val="22"/>
          <w:lang w:eastAsia="sl-SI"/>
        </w:rPr>
      </w:r>
      <w:r w:rsidR="006E64D4">
        <w:rPr>
          <w:rFonts w:ascii="Arial" w:hAnsi="Arial" w:cs="Arial"/>
          <w:b/>
          <w:bCs/>
          <w:sz w:val="22"/>
          <w:szCs w:val="22"/>
          <w:lang w:eastAsia="sl-SI"/>
        </w:rPr>
        <w:fldChar w:fldCharType="separate"/>
      </w:r>
      <w:r w:rsidRPr="002D5340">
        <w:rPr>
          <w:rFonts w:ascii="Arial" w:hAnsi="Arial" w:cs="Arial"/>
          <w:b/>
          <w:bCs/>
          <w:sz w:val="22"/>
          <w:szCs w:val="22"/>
          <w:lang w:eastAsia="sl-SI"/>
        </w:rPr>
        <w:fldChar w:fldCharType="end"/>
      </w:r>
      <w:r w:rsidRPr="002D5340">
        <w:rPr>
          <w:rFonts w:ascii="Arial" w:hAnsi="Arial" w:cs="Arial"/>
          <w:b/>
          <w:bCs/>
          <w:sz w:val="22"/>
          <w:szCs w:val="22"/>
          <w:lang w:eastAsia="sl-SI"/>
        </w:rPr>
        <w:t>239.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odbitne postavke)</w:t>
      </w:r>
    </w:p>
    <w:p w14:paraId="717F0A67" w14:textId="77777777" w:rsidR="00F24DF5" w:rsidRPr="002D5340" w:rsidRDefault="00F24DF5" w:rsidP="00F24DF5">
      <w:pPr>
        <w:jc w:val="both"/>
        <w:textAlignment w:val="baseline"/>
        <w:rPr>
          <w:rFonts w:ascii="Arial" w:hAnsi="Arial" w:cs="Arial"/>
          <w:sz w:val="22"/>
          <w:szCs w:val="22"/>
          <w:lang w:eastAsia="sl-SI"/>
        </w:rPr>
      </w:pPr>
    </w:p>
    <w:p w14:paraId="31BF17FE" w14:textId="77777777" w:rsidR="00F24DF5" w:rsidRPr="002D5340" w:rsidRDefault="00F24DF5" w:rsidP="003C4658">
      <w:pPr>
        <w:spacing w:line="240" w:lineRule="atLeast"/>
        <w:jc w:val="both"/>
        <w:textAlignment w:val="baseline"/>
        <w:rPr>
          <w:rFonts w:ascii="Arial" w:hAnsi="Arial" w:cs="Arial"/>
          <w:sz w:val="22"/>
          <w:szCs w:val="22"/>
          <w:lang w:eastAsia="sl-SI"/>
        </w:rPr>
      </w:pPr>
      <w:r w:rsidRPr="002D5340">
        <w:rPr>
          <w:rFonts w:ascii="Arial" w:hAnsi="Arial" w:cs="Arial"/>
          <w:sz w:val="22"/>
          <w:szCs w:val="22"/>
          <w:lang w:eastAsia="sl-SI"/>
        </w:rPr>
        <w:t>Člen določa odbitne postavke za izračun cene posamezne obvezne javne službe. Odbitne postavke se upoštevajo pri izračunu cene storitev javne službe in pri izračunu cena za uporabo javne infrastrukture. Odbitne postavke se izračunavajo za preteklo obdobje. V tekočem obračunskem obdobju, ko so na voljo podatki o količinah ter o realiziranih prihodkih in stroških, se ugotavlja razlika med načrtovanimi in realiziranimi stroški in prihodki. Ta razlika se v celoti upošteva pri izračunu cene za prihodnje obračunsko obdobje. Člen določa tudi kdaj so prihodki javne službe prekomerni in sicer je to v primeru, ko prihodki javne službe v preteklem obračunskem obdobju presegajo upravičene stroške, znižane za odbitne postavke za več kot 10 odstotkov. Prihodki pod 10 % (po upoštevanju odbitnih postavk) tako ne predstavljajo prekomernih prihodkov. Zato ta primer (pod 10%) ni vključen v člen. Primer, ko gre za prihodke, ki so nižji od upravičenih stroškov se cena določa skladno s 234. členom predloga zakona, kar pomeni, da se cena lahko zviša na raven, da pokrije vse upravičene stroške. Instrument poračuna je zajet v odbitnih postavkah na način, da znesek odbitnih postavk predstavlja razliko med načrtovanimi in realiziranimi stroški in prihodki, ki pa je lahko pozitiven (znižuje ceno) ali negativen (zvišuje ceno).</w:t>
      </w:r>
    </w:p>
    <w:p w14:paraId="52DDEE6B" w14:textId="77777777" w:rsidR="00F24DF5" w:rsidRPr="002D5340" w:rsidRDefault="00F24DF5" w:rsidP="003C4658">
      <w:pPr>
        <w:spacing w:line="240" w:lineRule="atLeast"/>
        <w:jc w:val="both"/>
        <w:textAlignment w:val="baseline"/>
        <w:rPr>
          <w:rFonts w:ascii="Arial" w:hAnsi="Arial" w:cs="Arial"/>
          <w:sz w:val="22"/>
          <w:szCs w:val="22"/>
          <w:lang w:eastAsia="sl-SI"/>
        </w:rPr>
      </w:pPr>
      <w:r w:rsidRPr="002D5340">
        <w:rPr>
          <w:rFonts w:ascii="Arial" w:hAnsi="Arial" w:cs="Arial"/>
          <w:sz w:val="22"/>
          <w:szCs w:val="22"/>
          <w:lang w:eastAsia="sl-SI"/>
        </w:rPr>
        <w:lastRenderedPageBreak/>
        <w:t>Namen odbitnih postavk je, da poleg prihodkov iz javne službe tudi ostali prihodki, ki se ustvarjajo (s posebnimi storitvami), prispevajo k javni službi na način, da znižujejo stroške oziroma posledično ceno javne službe. Do določene meje lahko tako izvajalec presežek prihodkov nad upravičenimi stroški (znižanimi za odbitne postavke) upošteva za zniževanje cene javne službe, v kolikor pa ta presežek predstavlja prekomerne prihodke (kot so določeni v členu), pa jih mora vrniti uporabnikom javne službe. Izvajalec mora tako skladno s predpisi iz področja računovodstva ustrezno ločeno evidentirati stroške in prihodke iz posamezne vrste dejavnosti. Namen te določbe je skladen s 6. členom Sklepa Komisije z dne 20. decembra 2011 o uporabi člena 106(2) Pogodbe o delovanju Evropske unije za državno pomoč v obliki nadomestila za javne storitve, dodeljenega nekaterim podjetjem, pooblaščenim za opravljanje storitev splošnega gospodarskega pomena (2012/21/EU), ki od izvajalcev javnih služb zahteva vračilo prekomernih prihodkov.</w:t>
      </w:r>
    </w:p>
    <w:p w14:paraId="27106CF1" w14:textId="77777777" w:rsidR="00F24DF5" w:rsidRPr="002D5340" w:rsidRDefault="00F24DF5" w:rsidP="00F24DF5">
      <w:pPr>
        <w:jc w:val="both"/>
        <w:textAlignment w:val="baseline"/>
        <w:rPr>
          <w:rFonts w:ascii="Arial" w:hAnsi="Arial" w:cs="Arial"/>
          <w:sz w:val="22"/>
          <w:szCs w:val="22"/>
          <w:lang w:eastAsia="sl-SI"/>
        </w:rPr>
      </w:pPr>
    </w:p>
    <w:p w14:paraId="3C302CDF"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K 240.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odlok o ceni  občinske javne službe)</w:t>
      </w:r>
    </w:p>
    <w:p w14:paraId="1F364041" w14:textId="77777777" w:rsidR="00F24DF5" w:rsidRPr="002D5340" w:rsidRDefault="00F24DF5" w:rsidP="00F24DF5">
      <w:pPr>
        <w:jc w:val="both"/>
        <w:textAlignment w:val="baseline"/>
        <w:rPr>
          <w:rFonts w:ascii="Arial" w:hAnsi="Arial" w:cs="Arial"/>
          <w:sz w:val="22"/>
          <w:szCs w:val="22"/>
          <w:lang w:eastAsia="sl-SI"/>
        </w:rPr>
      </w:pPr>
    </w:p>
    <w:p w14:paraId="7F4BBDE6"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da mora biti odlok o ceni občinske javne službe v skladu s tem zakonom, njegovimi podzakonskimi predpisi in Sklepom Komisije z dne 20. decembra 2011 o uporabi člena 106(2) Pogodbe o delovanju Evropske unije za državno pomoč v obliki nadomestila za javne storitve, dodeljenega nekaterim podjetjem, pooblaščenim za opravljanje storitev splošnega gospodarskega pomena (2012/21/EU). Določa kaj mora odlok vsebovati in čem je namenjen ter postopek določanja cene. Na podlagi tega odloka občinski svet vsako leto sprejema in potrjuje ceno.</w:t>
      </w:r>
    </w:p>
    <w:p w14:paraId="17C11AEA" w14:textId="77777777" w:rsidR="00F24DF5" w:rsidRPr="002D5340" w:rsidRDefault="00F24DF5" w:rsidP="00F24DF5">
      <w:pPr>
        <w:jc w:val="both"/>
        <w:textAlignment w:val="baseline"/>
        <w:rPr>
          <w:rFonts w:ascii="Arial" w:hAnsi="Arial" w:cs="Arial"/>
          <w:sz w:val="22"/>
          <w:szCs w:val="22"/>
          <w:lang w:eastAsia="sl-SI"/>
        </w:rPr>
      </w:pPr>
    </w:p>
    <w:p w14:paraId="66324E4F" w14:textId="77777777" w:rsidR="00F24DF5" w:rsidRPr="002D5340" w:rsidRDefault="00F24DF5" w:rsidP="00F24DF5">
      <w:pPr>
        <w:jc w:val="both"/>
        <w:textAlignment w:val="baseline"/>
        <w:rPr>
          <w:rFonts w:ascii="Arial" w:hAnsi="Arial" w:cs="Arial"/>
          <w:sz w:val="22"/>
          <w:szCs w:val="22"/>
          <w:lang w:eastAsia="sl-SI"/>
        </w:rPr>
      </w:pPr>
    </w:p>
    <w:p w14:paraId="32F31B98"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K 241.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enota za obračun cene za uporabo infrastrukture in cene storitve občinske javne službe)</w:t>
      </w:r>
    </w:p>
    <w:p w14:paraId="33766977" w14:textId="77777777" w:rsidR="00F24DF5" w:rsidRPr="002D5340" w:rsidRDefault="00F24DF5" w:rsidP="00F24DF5">
      <w:pPr>
        <w:jc w:val="both"/>
        <w:textAlignment w:val="baseline"/>
        <w:rPr>
          <w:rFonts w:ascii="Arial" w:hAnsi="Arial" w:cs="Arial"/>
          <w:sz w:val="22"/>
          <w:szCs w:val="22"/>
          <w:lang w:eastAsia="sl-SI"/>
        </w:rPr>
      </w:pPr>
    </w:p>
    <w:p w14:paraId="60B8CC80"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merske enote za obračun opravljene storitve javne službe.</w:t>
      </w:r>
    </w:p>
    <w:p w14:paraId="2C8A3546"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4D2A920D" w14:textId="77777777" w:rsidR="00F24DF5" w:rsidRPr="003C4658" w:rsidRDefault="00F24DF5" w:rsidP="00F24DF5">
      <w:pPr>
        <w:jc w:val="both"/>
        <w:textAlignment w:val="baseline"/>
        <w:rPr>
          <w:rFonts w:ascii="Arial" w:hAnsi="Arial" w:cs="Arial"/>
          <w:b/>
          <w:sz w:val="22"/>
          <w:szCs w:val="22"/>
          <w:lang w:eastAsia="sl-SI"/>
        </w:rPr>
      </w:pPr>
      <w:r w:rsidRPr="002D5340">
        <w:rPr>
          <w:rFonts w:ascii="Arial" w:hAnsi="Arial" w:cs="Arial"/>
          <w:b/>
          <w:bCs/>
          <w:sz w:val="22"/>
          <w:szCs w:val="22"/>
          <w:lang w:eastAsia="sl-SI"/>
        </w:rPr>
        <w:t>K 242.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porazdelitev stroškov med zavezance za plačilo)</w:t>
      </w:r>
    </w:p>
    <w:p w14:paraId="7531CB78" w14:textId="77777777" w:rsidR="00F24DF5" w:rsidRPr="002D5340" w:rsidRDefault="00F24DF5" w:rsidP="00F24DF5">
      <w:pPr>
        <w:jc w:val="both"/>
        <w:textAlignment w:val="baseline"/>
        <w:rPr>
          <w:rFonts w:ascii="Arial" w:hAnsi="Arial" w:cs="Arial"/>
          <w:sz w:val="22"/>
          <w:szCs w:val="22"/>
          <w:lang w:eastAsia="sl-SI"/>
        </w:rPr>
      </w:pPr>
    </w:p>
    <w:p w14:paraId="1257B721"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kako se stroški občinske javne službe porazdelijo med uporabnike.</w:t>
      </w:r>
    </w:p>
    <w:p w14:paraId="4A191C45"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 </w:t>
      </w:r>
    </w:p>
    <w:p w14:paraId="405E4E25"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b/>
          <w:bCs/>
          <w:sz w:val="22"/>
          <w:szCs w:val="22"/>
          <w:lang w:eastAsia="sl-SI"/>
        </w:rPr>
        <w:t>K 243. členu</w:t>
      </w:r>
      <w:r w:rsidRPr="002D5340">
        <w:rPr>
          <w:rFonts w:ascii="Arial" w:hAnsi="Arial" w:cs="Arial"/>
          <w:sz w:val="22"/>
          <w:szCs w:val="22"/>
          <w:lang w:eastAsia="sl-SI"/>
        </w:rPr>
        <w:t> </w:t>
      </w:r>
      <w:r w:rsidRPr="003C4658">
        <w:rPr>
          <w:rFonts w:ascii="Arial" w:hAnsi="Arial" w:cs="Arial"/>
          <w:b/>
          <w:sz w:val="22"/>
          <w:szCs w:val="22"/>
          <w:lang w:eastAsia="sl-SI"/>
        </w:rPr>
        <w:t>(</w:t>
      </w:r>
      <w:r w:rsidRPr="003C4658">
        <w:rPr>
          <w:rStyle w:val="normaltextrun"/>
          <w:rFonts w:ascii="Arial" w:hAnsi="Arial" w:cs="Arial"/>
          <w:b/>
          <w:kern w:val="2"/>
          <w:sz w:val="22"/>
          <w:szCs w:val="22"/>
          <w14:ligatures w14:val="standardContextual"/>
        </w:rPr>
        <w:t>viri financiranja storitev občinske javne službe urejanja in čiščenja javnih površin)</w:t>
      </w:r>
    </w:p>
    <w:p w14:paraId="7CE8BB6D" w14:textId="77777777" w:rsidR="00F24DF5" w:rsidRPr="002D5340" w:rsidRDefault="00F24DF5" w:rsidP="00F24DF5">
      <w:pPr>
        <w:jc w:val="both"/>
        <w:textAlignment w:val="baseline"/>
        <w:rPr>
          <w:rFonts w:ascii="Arial" w:hAnsi="Arial" w:cs="Arial"/>
          <w:sz w:val="22"/>
          <w:szCs w:val="22"/>
          <w:lang w:eastAsia="sl-SI"/>
        </w:rPr>
      </w:pPr>
    </w:p>
    <w:p w14:paraId="076B4A93" w14:textId="77777777" w:rsidR="00F24DF5" w:rsidRPr="002D5340" w:rsidRDefault="00F24DF5" w:rsidP="00F24DF5">
      <w:pPr>
        <w:jc w:val="both"/>
        <w:textAlignment w:val="baseline"/>
        <w:rPr>
          <w:rFonts w:ascii="Arial" w:hAnsi="Arial" w:cs="Arial"/>
          <w:sz w:val="22"/>
          <w:szCs w:val="22"/>
          <w:lang w:eastAsia="sl-SI"/>
        </w:rPr>
      </w:pPr>
      <w:r w:rsidRPr="002D5340">
        <w:rPr>
          <w:rFonts w:ascii="Arial" w:hAnsi="Arial" w:cs="Arial"/>
          <w:sz w:val="22"/>
          <w:szCs w:val="22"/>
          <w:lang w:eastAsia="sl-SI"/>
        </w:rPr>
        <w:t>Člen določa financiranje storitev občinske javne službe urejanja in čiščenja javnih površin.</w:t>
      </w:r>
    </w:p>
    <w:p w14:paraId="3A189430" w14:textId="77777777" w:rsidR="00F24DF5" w:rsidRPr="002D5340" w:rsidRDefault="00F24DF5" w:rsidP="00F24DF5">
      <w:pPr>
        <w:jc w:val="both"/>
        <w:textAlignment w:val="baseline"/>
        <w:rPr>
          <w:rFonts w:ascii="Arial" w:hAnsi="Arial" w:cs="Arial"/>
          <w:sz w:val="22"/>
          <w:szCs w:val="22"/>
          <w:lang w:eastAsia="sl-SI"/>
        </w:rPr>
      </w:pPr>
    </w:p>
    <w:p w14:paraId="5BF9C469"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IX. ORGANIZACIJE NA PODROČJU VARSTVA OKOLJA</w:t>
      </w:r>
    </w:p>
    <w:p w14:paraId="17F0DB38" w14:textId="77777777" w:rsidR="00F24DF5" w:rsidRPr="002D5340" w:rsidRDefault="00F24DF5" w:rsidP="00F24DF5">
      <w:pPr>
        <w:jc w:val="both"/>
        <w:rPr>
          <w:rFonts w:ascii="Arial" w:hAnsi="Arial" w:cs="Arial"/>
          <w:sz w:val="22"/>
          <w:szCs w:val="22"/>
        </w:rPr>
      </w:pPr>
    </w:p>
    <w:p w14:paraId="0E16BC7A"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1. Svet za trajnostni razvoj in varstvo okolja</w:t>
      </w:r>
    </w:p>
    <w:p w14:paraId="58215BC3" w14:textId="77777777" w:rsidR="003C4658" w:rsidRDefault="003C4658" w:rsidP="00F24DF5">
      <w:pPr>
        <w:jc w:val="both"/>
        <w:rPr>
          <w:rFonts w:ascii="Arial" w:hAnsi="Arial" w:cs="Arial"/>
          <w:b/>
          <w:bCs/>
          <w:sz w:val="22"/>
          <w:szCs w:val="22"/>
        </w:rPr>
      </w:pPr>
    </w:p>
    <w:p w14:paraId="19495297" w14:textId="5E78B76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244. členu (vloga, položaj in financiranje)</w:t>
      </w:r>
    </w:p>
    <w:p w14:paraId="12DC8F21" w14:textId="77777777" w:rsidR="003C4658" w:rsidRDefault="003C4658" w:rsidP="00F24DF5">
      <w:pPr>
        <w:jc w:val="both"/>
        <w:rPr>
          <w:rFonts w:ascii="Arial" w:hAnsi="Arial" w:cs="Arial"/>
          <w:sz w:val="22"/>
          <w:szCs w:val="22"/>
        </w:rPr>
      </w:pPr>
    </w:p>
    <w:p w14:paraId="2CF21C29" w14:textId="685B5519"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se ohranja ureditev, po kateri je Svet za trajnostni razvoj in varstvo okolja posvetovalno telo ministra, pristojnega za okolje. Svet za trajnostni razvoj in varstvo okolja ima štirinajst članov, ki jih imenuje minister za pet let z možnostjo ponovnega imenovanja. Član sveta ne sme biti funkcionar ali uslužbenec državnih ali občinskih organov. Svet vodi predsednik, ki ga izmed sebe izvolijo člani sveta. Članstvo je razdeljeno po interesnih skupinah in sicer je predvideno, da je šest članov strokovnjakov za varstvo okolja, štirje člani so predstavniki nevladnih okoljevarstvenih organizacij, štirje člani so predstavniki gospodarstva. Zakon določa </w:t>
      </w:r>
      <w:r w:rsidRPr="002D5340">
        <w:rPr>
          <w:rFonts w:ascii="Arial" w:hAnsi="Arial" w:cs="Arial"/>
          <w:sz w:val="22"/>
          <w:szCs w:val="22"/>
        </w:rPr>
        <w:lastRenderedPageBreak/>
        <w:t>tudi predlagatelje. Delovanje članov Sveta ni poklicno. Ministrstvo zagotavlja finančne in administrativno-tehnične možnosti za delovanje Sveta.</w:t>
      </w:r>
    </w:p>
    <w:p w14:paraId="6E313FCC" w14:textId="77777777" w:rsidR="003C4658" w:rsidRDefault="003C4658" w:rsidP="00F24DF5">
      <w:pPr>
        <w:jc w:val="both"/>
        <w:rPr>
          <w:rFonts w:ascii="Arial" w:hAnsi="Arial" w:cs="Arial"/>
          <w:b/>
          <w:bCs/>
          <w:sz w:val="22"/>
          <w:szCs w:val="22"/>
        </w:rPr>
      </w:pPr>
    </w:p>
    <w:p w14:paraId="5F2F184D" w14:textId="7916791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245. členu (naloge Sveta)</w:t>
      </w:r>
    </w:p>
    <w:p w14:paraId="47410D13" w14:textId="77777777" w:rsidR="003C4658" w:rsidRDefault="003C4658" w:rsidP="00F24DF5">
      <w:pPr>
        <w:jc w:val="both"/>
        <w:rPr>
          <w:rFonts w:ascii="Arial" w:hAnsi="Arial" w:cs="Arial"/>
          <w:sz w:val="22"/>
          <w:szCs w:val="22"/>
        </w:rPr>
      </w:pPr>
    </w:p>
    <w:p w14:paraId="2CC41FC9" w14:textId="664D8701" w:rsidR="00F24DF5" w:rsidRPr="002D5340" w:rsidRDefault="00F24DF5" w:rsidP="00F24DF5">
      <w:pPr>
        <w:jc w:val="both"/>
        <w:rPr>
          <w:rFonts w:ascii="Arial" w:hAnsi="Arial" w:cs="Arial"/>
          <w:sz w:val="22"/>
          <w:szCs w:val="22"/>
        </w:rPr>
      </w:pPr>
      <w:r w:rsidRPr="002D5340">
        <w:rPr>
          <w:rFonts w:ascii="Arial" w:hAnsi="Arial" w:cs="Arial"/>
          <w:sz w:val="22"/>
          <w:szCs w:val="22"/>
        </w:rPr>
        <w:t>V tem členu je določeno, da je Svet pri svojem delu neodvisen in samostojen, njegovo delo pa je javno. V drugem odstavku so zgolj primeroma naštete naloge, ki naj bi jih opravljal Svet in sicer je določeno, da Svet obravnava in sprejema stališča ter daje mnenja in pobude ministru na primer o stanju in trendih na področju varstva okolja in trajnostnega razvoja doma in v tujini, strategijah, programih in načrtih ter zakonodajnem urejanju varstva okolja in trajnostnega razvoja.</w:t>
      </w:r>
    </w:p>
    <w:p w14:paraId="7B042560" w14:textId="77777777" w:rsidR="00F24DF5" w:rsidRPr="002D5340" w:rsidRDefault="00F24DF5" w:rsidP="00F24DF5">
      <w:pPr>
        <w:jc w:val="both"/>
        <w:rPr>
          <w:rFonts w:ascii="Arial" w:hAnsi="Arial" w:cs="Arial"/>
          <w:sz w:val="22"/>
          <w:szCs w:val="22"/>
        </w:rPr>
      </w:pPr>
    </w:p>
    <w:p w14:paraId="691ADF64"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 Strokovni svet za spodbujanje okolju prijaznih proizvodov</w:t>
      </w:r>
    </w:p>
    <w:p w14:paraId="2CF23294" w14:textId="77777777" w:rsidR="003C4658" w:rsidRDefault="003C4658" w:rsidP="00F24DF5">
      <w:pPr>
        <w:jc w:val="both"/>
        <w:rPr>
          <w:rFonts w:ascii="Arial" w:hAnsi="Arial" w:cs="Arial"/>
          <w:b/>
          <w:bCs/>
          <w:sz w:val="22"/>
          <w:szCs w:val="22"/>
        </w:rPr>
      </w:pPr>
    </w:p>
    <w:p w14:paraId="46F8E18F" w14:textId="0D9BCC1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246 členu (Strokovni svet za spodbujanje okolju prijaznih proizvodov)</w:t>
      </w:r>
    </w:p>
    <w:p w14:paraId="1315D0FD" w14:textId="77777777" w:rsidR="003C4658" w:rsidRDefault="003C4658" w:rsidP="00F24DF5">
      <w:pPr>
        <w:jc w:val="both"/>
        <w:rPr>
          <w:rFonts w:ascii="Arial" w:hAnsi="Arial" w:cs="Arial"/>
          <w:sz w:val="22"/>
          <w:szCs w:val="22"/>
        </w:rPr>
      </w:pPr>
    </w:p>
    <w:p w14:paraId="54F209CF" w14:textId="38118486"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Obravnavani člen omogoča ministru, da ustanovi poseben svet, katerega naloga je strokovna obravnava vprašanj, ki se tičejo celovite politike proizvodov s stališča varstva okolja, podeljevanje znaka EU za okolje in vključevanja organizacij v sistem EMAS. V drugem odstavku je določena sestava strokovnega sveta, ki ga sestavljajo predstavniki ministrstva, občin, gospodarstva, nevladnih organizacij, ki imajo status nevladne organizacije, ki deluje v javnem interesu varstva okolja in nevladnih organizacij varstva potrošnikov. V tretjem odstavku so primeroma naštete naloge strokovnega sveta, ki se nanašajo na politiko do proizvodov glede varstva okolja, znaka EU za okolje in sistema EMAS. </w:t>
      </w:r>
    </w:p>
    <w:p w14:paraId="646F2263" w14:textId="77777777" w:rsidR="00F24DF5" w:rsidRPr="002D5340" w:rsidRDefault="00F24DF5" w:rsidP="00F24DF5">
      <w:pPr>
        <w:jc w:val="both"/>
        <w:rPr>
          <w:rFonts w:ascii="Arial" w:hAnsi="Arial" w:cs="Arial"/>
          <w:sz w:val="22"/>
          <w:szCs w:val="22"/>
        </w:rPr>
      </w:pPr>
    </w:p>
    <w:p w14:paraId="16872827"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3. Nevladne organizacije v javnem interesu </w:t>
      </w:r>
    </w:p>
    <w:p w14:paraId="1A162DC2" w14:textId="77777777" w:rsidR="003C4658" w:rsidRDefault="003C4658" w:rsidP="00F24DF5">
      <w:pPr>
        <w:jc w:val="both"/>
        <w:rPr>
          <w:rFonts w:ascii="Arial" w:hAnsi="Arial" w:cs="Arial"/>
          <w:b/>
          <w:bCs/>
          <w:sz w:val="22"/>
          <w:szCs w:val="22"/>
        </w:rPr>
      </w:pPr>
    </w:p>
    <w:p w14:paraId="5A1C2121" w14:textId="6F7C9968"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247. členu (opravljanje dejavnosti v javnem interesu)</w:t>
      </w:r>
    </w:p>
    <w:p w14:paraId="326322A0" w14:textId="77777777" w:rsidR="003C4658" w:rsidRDefault="003C4658" w:rsidP="00F24DF5">
      <w:pPr>
        <w:jc w:val="both"/>
        <w:rPr>
          <w:rFonts w:ascii="Arial" w:hAnsi="Arial" w:cs="Arial"/>
          <w:sz w:val="22"/>
          <w:szCs w:val="22"/>
        </w:rPr>
      </w:pPr>
    </w:p>
    <w:p w14:paraId="042FDB57" w14:textId="26A8BCE3"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Zakon v tem členu določa, da lahko status nevladne organizacije v javnem interesu na področju varstva okolja pridobi nevladna organizacija, ki izpolnjuje pogoje po zakonu, ki ureja status nevladne organizacije v javnem interesu, in je ustanovljen zaradi delovanja na področju varstva okolja ter aktivno deluje na področju varstva okolja najmanj dve leti. Pogoje, ki jih mora izpolnjevati oseba iz prejšnjega odstavka, in merila za ugotavljanje njihovega izpolnjevanja, predpiše minister. </w:t>
      </w:r>
    </w:p>
    <w:p w14:paraId="282613FB" w14:textId="77777777" w:rsidR="003C4658" w:rsidRDefault="003C4658" w:rsidP="00F24DF5">
      <w:pPr>
        <w:jc w:val="both"/>
        <w:rPr>
          <w:rFonts w:ascii="Arial" w:hAnsi="Arial" w:cs="Arial"/>
          <w:b/>
          <w:bCs/>
          <w:sz w:val="22"/>
          <w:szCs w:val="22"/>
        </w:rPr>
      </w:pPr>
    </w:p>
    <w:p w14:paraId="3AFE3EBF" w14:textId="4487C890"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248. členu (podelitev statusa)</w:t>
      </w:r>
    </w:p>
    <w:p w14:paraId="60073326" w14:textId="77777777" w:rsidR="003C4658" w:rsidRDefault="003C4658" w:rsidP="00F24DF5">
      <w:pPr>
        <w:jc w:val="both"/>
        <w:rPr>
          <w:rFonts w:ascii="Arial" w:hAnsi="Arial" w:cs="Arial"/>
          <w:sz w:val="22"/>
          <w:szCs w:val="22"/>
        </w:rPr>
      </w:pPr>
    </w:p>
    <w:p w14:paraId="46B9EA52" w14:textId="6C0A3E5C"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določa, da minister podeli nevladni organizaciji, ki izpolnjuje pogoje iz prejšnjega člena, status nevladne organizacije v javnem interesu, z odločbo. </w:t>
      </w:r>
    </w:p>
    <w:p w14:paraId="655F29D2" w14:textId="77777777" w:rsidR="00F24DF5" w:rsidRPr="002D5340" w:rsidRDefault="00F24DF5" w:rsidP="00F24DF5">
      <w:pPr>
        <w:shd w:val="clear" w:color="auto" w:fill="FFFFFF" w:themeFill="background1"/>
        <w:jc w:val="both"/>
        <w:rPr>
          <w:rFonts w:ascii="Arial" w:eastAsia="Arial" w:hAnsi="Arial" w:cs="Arial"/>
          <w:color w:val="292B2C"/>
          <w:sz w:val="22"/>
          <w:szCs w:val="22"/>
        </w:rPr>
      </w:pPr>
      <w:r w:rsidRPr="002D5340">
        <w:rPr>
          <w:rFonts w:ascii="Arial" w:eastAsia="Arial" w:hAnsi="Arial" w:cs="Arial"/>
          <w:color w:val="000000" w:themeColor="text1"/>
          <w:sz w:val="22"/>
          <w:szCs w:val="22"/>
        </w:rPr>
        <w:t xml:space="preserve">V skladu s 6. členom Zakona o nevladnih organizacijah (Ur. list RS, št. 21/18) se nevladni </w:t>
      </w:r>
      <w:r w:rsidRPr="002D5340">
        <w:rPr>
          <w:rFonts w:ascii="Arial" w:eastAsia="Arial" w:hAnsi="Arial" w:cs="Arial"/>
          <w:color w:val="292B2C"/>
          <w:sz w:val="22"/>
          <w:szCs w:val="22"/>
        </w:rPr>
        <w:t xml:space="preserve">organizaciji podeli status nevladne organizacije v javnem interesu na določenem področju, če njeno delovanje na tem področju presega interese njenih ustanoviteljev oziroma njenih članov in če je splošno koristno. Nevladni organizaciji se lahko podeli status nevladne organizacije v javnem interesu na področju kulture, vzgoje in izobraževanja, zdravstvenega varstva, socialnega varstva, družinske politike, razvoja demokracije, varstva pred diskriminacijo, varstva človekovih pravic, invalidskega varstva in opravljanja humanitarne dejavnosti, varstva enakih možnosti žensk in moških, varstva starejših, integritete v državi in civilni družbi, varstva potrošnikov, prehrane, promocije in organiziranja prostovoljstva, mladinskega sektorja, spodbujanja turizma, varstva kulturne dediščine, varstva okolja, ohranjanja narave, urejanja prostora, varstva in zaščite živali, kmetijstva, gozdarstva, razvoja podeželja, športa, obrambe, varstva pred naravnimi in drugimi nesrečami, prometne varnosti, mednarodnih odnosov, zunanjih zadev, mednarodnega razvojnega sodelovanja, mednarodne humanitarne pomoči, razvoja nevladnih organizacij, </w:t>
      </w:r>
      <w:r w:rsidRPr="002D5340">
        <w:rPr>
          <w:rFonts w:ascii="Arial" w:eastAsia="Arial" w:hAnsi="Arial" w:cs="Arial"/>
          <w:color w:val="292B2C"/>
          <w:sz w:val="22"/>
          <w:szCs w:val="22"/>
        </w:rPr>
        <w:lastRenderedPageBreak/>
        <w:t>razvoja informacijske družbe, znanosti ali na ostalih področjih. Ministri, pristojni za področja, na katerih nevladne organizacije delujejo, podrobneje določijo kriterije za izpolnjevanje pogojev, če kriteriji niso določeni z Zakonom o nevladnih organizacijah. Tako Zakon o varstvu okolja določa možnost pridobitve statusa nevladne organizacije, ki deluje na področju varstva okolja.</w:t>
      </w:r>
    </w:p>
    <w:p w14:paraId="0ED45BEC" w14:textId="77777777" w:rsidR="00F24DF5" w:rsidRPr="002D5340" w:rsidRDefault="00F24DF5" w:rsidP="00F24DF5">
      <w:pPr>
        <w:jc w:val="both"/>
        <w:rPr>
          <w:rFonts w:ascii="Arial" w:hAnsi="Arial" w:cs="Arial"/>
          <w:sz w:val="22"/>
          <w:szCs w:val="22"/>
        </w:rPr>
      </w:pPr>
    </w:p>
    <w:p w14:paraId="03D71F2A" w14:textId="77777777" w:rsidR="00F24DF5" w:rsidRPr="002D5340" w:rsidRDefault="00F24DF5" w:rsidP="00F24DF5">
      <w:pPr>
        <w:jc w:val="both"/>
        <w:rPr>
          <w:rFonts w:ascii="Arial" w:hAnsi="Arial" w:cs="Arial"/>
          <w:sz w:val="22"/>
          <w:szCs w:val="22"/>
        </w:rPr>
      </w:pPr>
    </w:p>
    <w:p w14:paraId="6ED34B19"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249 členu (civilna iniciativa)</w:t>
      </w:r>
    </w:p>
    <w:p w14:paraId="3AF4EACE"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se določa, da je civilna iniciativa, ki ima interes pri </w:t>
      </w:r>
      <w:proofErr w:type="spellStart"/>
      <w:r w:rsidRPr="002D5340">
        <w:rPr>
          <w:rFonts w:ascii="Arial" w:hAnsi="Arial" w:cs="Arial"/>
          <w:sz w:val="22"/>
          <w:szCs w:val="22"/>
        </w:rPr>
        <w:t>okoljskem</w:t>
      </w:r>
      <w:proofErr w:type="spellEnd"/>
      <w:r w:rsidRPr="002D5340">
        <w:rPr>
          <w:rFonts w:ascii="Arial" w:hAnsi="Arial" w:cs="Arial"/>
          <w:sz w:val="22"/>
          <w:szCs w:val="22"/>
        </w:rPr>
        <w:t xml:space="preserve"> odločanju, skupina najmanj 200 polnoletnih fizičnih oseb, ki so zainteresirane za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odločitve, s stalnim prebivališčem na območju občine, kjer je nameravani poseg, ali na območju občine, ki meji na območje nameravanega posega. </w:t>
      </w:r>
    </w:p>
    <w:p w14:paraId="60E0A9E4"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Nadalje se določa, da civilna iniciativa nastane s podpisi najmanj 200 polnoletnih fizičnih oseb. Seznam podpisnikov mora vključevati osebno ime, ime občine stalnega prebivališča, podpis in datum podpisa ter izjavo, da je podpisnik polnoletna oseba. </w:t>
      </w:r>
    </w:p>
    <w:p w14:paraId="25E26D7E"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skladu s tem členom lahko upravni organ ali Upravno sodišče za potrebe priznavanja sodelovanja v postopku izdaje integralnega gradbenega dovoljenja civilni iniciativi pridobita podatke o podpisnikih iz prejšnjih stavkov iz Centralnega registra prebivalstva Republike Slovenije na način neposrednega </w:t>
      </w:r>
      <w:proofErr w:type="spellStart"/>
      <w:r w:rsidRPr="002D5340">
        <w:rPr>
          <w:rFonts w:ascii="Arial" w:hAnsi="Arial" w:cs="Arial"/>
          <w:sz w:val="22"/>
          <w:szCs w:val="22"/>
        </w:rPr>
        <w:t>vpogledovanja</w:t>
      </w:r>
      <w:proofErr w:type="spellEnd"/>
      <w:r w:rsidRPr="002D5340">
        <w:rPr>
          <w:rFonts w:ascii="Arial" w:hAnsi="Arial" w:cs="Arial"/>
          <w:sz w:val="22"/>
          <w:szCs w:val="22"/>
        </w:rPr>
        <w:t xml:space="preserve"> v ta register. </w:t>
      </w:r>
    </w:p>
    <w:p w14:paraId="7A8F3032"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Civilna iniciativa mora poleg seznama podpisnikov predložiti tudi podpisano izjavo vseh podpisnikov, s katero ti izjavljajo, da želijo sodelovati v postopku po tem zakonu zaradi varstva javne koristi varstva okolja in ne zaradi svojih pravnih koristi. </w:t>
      </w:r>
    </w:p>
    <w:p w14:paraId="6238DB8F"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Kot določa predlog člena, civilna iniciativa postavi skupnega predstavnika, ki jo predstavlja. Dokazilo o imenovanju skupnega predstavnika se priloži seznamu podpisnikov. </w:t>
      </w:r>
    </w:p>
    <w:p w14:paraId="35F23D8F" w14:textId="77777777" w:rsidR="00F33FCF" w:rsidRDefault="00F33FCF" w:rsidP="00F24DF5">
      <w:pPr>
        <w:jc w:val="both"/>
        <w:rPr>
          <w:rFonts w:ascii="Arial" w:eastAsia="Arial" w:hAnsi="Arial" w:cs="Arial"/>
          <w:b/>
          <w:bCs/>
          <w:sz w:val="22"/>
          <w:szCs w:val="22"/>
        </w:rPr>
      </w:pPr>
    </w:p>
    <w:p w14:paraId="3A4BDE48" w14:textId="0CFF371E" w:rsidR="00F24DF5" w:rsidRPr="002D5340" w:rsidRDefault="00F24DF5" w:rsidP="00F24DF5">
      <w:pPr>
        <w:jc w:val="both"/>
        <w:rPr>
          <w:rFonts w:ascii="Arial" w:hAnsi="Arial" w:cs="Arial"/>
          <w:sz w:val="22"/>
          <w:szCs w:val="22"/>
        </w:rPr>
      </w:pPr>
      <w:r w:rsidRPr="002D5340">
        <w:rPr>
          <w:rFonts w:ascii="Arial" w:eastAsia="Arial" w:hAnsi="Arial" w:cs="Arial"/>
          <w:b/>
          <w:bCs/>
          <w:sz w:val="22"/>
          <w:szCs w:val="22"/>
        </w:rPr>
        <w:t xml:space="preserve">K 250. členu </w:t>
      </w:r>
      <w:r w:rsidRPr="002D5340">
        <w:rPr>
          <w:rFonts w:ascii="Arial" w:eastAsiaTheme="minorEastAsia" w:hAnsi="Arial" w:cs="Arial"/>
          <w:b/>
          <w:sz w:val="22"/>
          <w:szCs w:val="22"/>
        </w:rPr>
        <w:t>(</w:t>
      </w:r>
      <w:r w:rsidR="00F33FCF">
        <w:rPr>
          <w:rFonts w:ascii="Arial" w:eastAsiaTheme="minorEastAsia" w:hAnsi="Arial" w:cs="Arial"/>
          <w:b/>
          <w:sz w:val="22"/>
          <w:szCs w:val="22"/>
        </w:rPr>
        <w:t>javno pooblastilo</w:t>
      </w:r>
      <w:r w:rsidRPr="002D5340">
        <w:rPr>
          <w:rFonts w:ascii="Arial" w:eastAsiaTheme="minorEastAsia" w:hAnsi="Arial" w:cs="Arial"/>
          <w:b/>
          <w:sz w:val="22"/>
          <w:szCs w:val="22"/>
        </w:rPr>
        <w:t>)</w:t>
      </w:r>
    </w:p>
    <w:p w14:paraId="0B9B4820" w14:textId="77777777" w:rsidR="00F24DF5" w:rsidRPr="002D5340" w:rsidRDefault="00F24DF5" w:rsidP="00F24DF5">
      <w:pPr>
        <w:jc w:val="both"/>
        <w:rPr>
          <w:rFonts w:ascii="Arial" w:eastAsia="Arial" w:hAnsi="Arial" w:cs="Arial"/>
          <w:sz w:val="22"/>
          <w:szCs w:val="22"/>
        </w:rPr>
      </w:pPr>
    </w:p>
    <w:p w14:paraId="5F2AB08A" w14:textId="77777777"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S tem členom je za izvajanje nalog po tem zakonu podeljeno javno pooblastilo posameznim izvajalcem. Za sklepanje neposrednih pogodb z navedenimi izvajalci se ne uporabljajo določila zakona, ki ureja javno naročanje.</w:t>
      </w:r>
    </w:p>
    <w:p w14:paraId="03C391D3" w14:textId="77777777" w:rsidR="00F24DF5" w:rsidRPr="002D5340" w:rsidRDefault="00F24DF5" w:rsidP="00F24DF5">
      <w:pPr>
        <w:jc w:val="both"/>
        <w:rPr>
          <w:rFonts w:ascii="Arial" w:hAnsi="Arial" w:cs="Arial"/>
          <w:sz w:val="22"/>
          <w:szCs w:val="22"/>
        </w:rPr>
      </w:pPr>
    </w:p>
    <w:p w14:paraId="00BE1084"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X. NADZOR </w:t>
      </w:r>
    </w:p>
    <w:p w14:paraId="27AAC280" w14:textId="77777777" w:rsidR="003C4658" w:rsidRDefault="003C4658" w:rsidP="00F24DF5">
      <w:pPr>
        <w:jc w:val="both"/>
        <w:rPr>
          <w:rFonts w:ascii="Arial" w:hAnsi="Arial" w:cs="Arial"/>
          <w:b/>
          <w:bCs/>
          <w:sz w:val="22"/>
          <w:szCs w:val="22"/>
        </w:rPr>
      </w:pPr>
    </w:p>
    <w:p w14:paraId="168C48A9" w14:textId="22EE366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1. Inšpekcijski in finančni nadzor </w:t>
      </w:r>
    </w:p>
    <w:p w14:paraId="1ECC316C" w14:textId="77777777" w:rsidR="00F24DF5" w:rsidRPr="002D5340" w:rsidRDefault="00F24DF5" w:rsidP="00F24DF5">
      <w:pPr>
        <w:jc w:val="both"/>
        <w:rPr>
          <w:rFonts w:ascii="Arial" w:hAnsi="Arial" w:cs="Arial"/>
          <w:b/>
          <w:bCs/>
          <w:sz w:val="22"/>
          <w:szCs w:val="22"/>
        </w:rPr>
      </w:pPr>
    </w:p>
    <w:p w14:paraId="1A90B9CA"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251. členu (inšpekcijski in finančni nadzor)</w:t>
      </w:r>
    </w:p>
    <w:p w14:paraId="79FB0282" w14:textId="77777777" w:rsidR="003C4658" w:rsidRDefault="003C4658" w:rsidP="00F24DF5">
      <w:pPr>
        <w:jc w:val="both"/>
        <w:rPr>
          <w:rFonts w:ascii="Arial" w:hAnsi="Arial" w:cs="Arial"/>
          <w:sz w:val="22"/>
          <w:szCs w:val="22"/>
        </w:rPr>
      </w:pPr>
    </w:p>
    <w:p w14:paraId="3D344965" w14:textId="6DFC0FE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je urejen inšpekcijski in finančni nadzor nad določbami zakona in na njegovi podlagi izdanih podzakonskih predpisov. Z njo je na državni ravni za nadzor nad spoštovanjem predpisov in posamičnih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relevantnih aktov, določena pristojnost Inšpekcije za okolje, ki deluje v okviru Inšpektorata za okolje in energijo, nadzor pa opravljajo tudi nekatere druge inšpekcije na primer inšpekcija, pristojna za naravo ter organi npr. Policija. Člen ureja tudi določene druge posebnosti zadevnega nadzora, za ostala vprašanja pa napotuje na uporabo Zakona o inšpekcijskem nadzoru.  </w:t>
      </w:r>
    </w:p>
    <w:p w14:paraId="4F94E0E7" w14:textId="77777777" w:rsidR="003C4658" w:rsidRDefault="003C4658" w:rsidP="00F24DF5">
      <w:pPr>
        <w:jc w:val="both"/>
        <w:rPr>
          <w:rFonts w:ascii="Arial" w:hAnsi="Arial" w:cs="Arial"/>
          <w:b/>
          <w:bCs/>
          <w:sz w:val="22"/>
          <w:szCs w:val="22"/>
        </w:rPr>
      </w:pPr>
    </w:p>
    <w:p w14:paraId="19F08312" w14:textId="182B48CF"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252. členu (načrtovanje inšpekcijskega pregleda za naprave, ki povzročajo industrijske emisije)</w:t>
      </w:r>
    </w:p>
    <w:p w14:paraId="42E35D39" w14:textId="77777777" w:rsidR="003C4658" w:rsidRDefault="003C4658" w:rsidP="00F24DF5">
      <w:pPr>
        <w:jc w:val="both"/>
        <w:rPr>
          <w:rFonts w:ascii="Arial" w:hAnsi="Arial" w:cs="Arial"/>
          <w:sz w:val="22"/>
          <w:szCs w:val="22"/>
        </w:rPr>
      </w:pPr>
    </w:p>
    <w:p w14:paraId="3AE0FD64" w14:textId="7C68286A"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v prvem odstavku določa, da mora inšpekcija, pristojna za varstvo okolja, pripraviti </w:t>
      </w:r>
      <w:proofErr w:type="spellStart"/>
      <w:r w:rsidRPr="002D5340">
        <w:rPr>
          <w:rFonts w:ascii="Arial" w:hAnsi="Arial" w:cs="Arial"/>
          <w:sz w:val="22"/>
          <w:szCs w:val="22"/>
        </w:rPr>
        <w:t>okoljski</w:t>
      </w:r>
      <w:proofErr w:type="spellEnd"/>
      <w:r w:rsidRPr="002D5340">
        <w:rPr>
          <w:rFonts w:ascii="Arial" w:hAnsi="Arial" w:cs="Arial"/>
          <w:sz w:val="22"/>
          <w:szCs w:val="22"/>
        </w:rPr>
        <w:t xml:space="preserve"> inšpekcijski načrt, v katerega so vključene naprave, ki povzročajo industrijske emisije, za katere je potrebno pridobiti okoljevarstveno dovoljenje. Drugi odstavek določa, kaj ta načrt vsebuje, v tretjem pa je določeno, da na podlagi navedenega načrta inšpekcija pripravlja programe za redne </w:t>
      </w:r>
      <w:proofErr w:type="spellStart"/>
      <w:r w:rsidRPr="002D5340">
        <w:rPr>
          <w:rFonts w:ascii="Arial" w:hAnsi="Arial" w:cs="Arial"/>
          <w:sz w:val="22"/>
          <w:szCs w:val="22"/>
        </w:rPr>
        <w:lastRenderedPageBreak/>
        <w:t>okoljske</w:t>
      </w:r>
      <w:proofErr w:type="spellEnd"/>
      <w:r w:rsidRPr="002D5340">
        <w:rPr>
          <w:rFonts w:ascii="Arial" w:hAnsi="Arial" w:cs="Arial"/>
          <w:sz w:val="22"/>
          <w:szCs w:val="22"/>
        </w:rPr>
        <w:t xml:space="preserve"> inšpekcijske preglede, ki vključujejo določitev pogostosti teh pregledov naprav na kraju samem. Določen je tudi časovni okvir za te preglede in obveza, da se, kadar se pokažejo neskladnosti, v pol leta po pregledu opravi dodatni pregled. V četrtem odstavku so navedena merila, ki se uporabljajo pri sistematičnem ocenjevanju </w:t>
      </w:r>
      <w:proofErr w:type="spellStart"/>
      <w:r w:rsidRPr="002D5340">
        <w:rPr>
          <w:rFonts w:ascii="Arial" w:hAnsi="Arial" w:cs="Arial"/>
          <w:sz w:val="22"/>
          <w:szCs w:val="22"/>
        </w:rPr>
        <w:t>okoljskih</w:t>
      </w:r>
      <w:proofErr w:type="spellEnd"/>
      <w:r w:rsidRPr="002D5340">
        <w:rPr>
          <w:rFonts w:ascii="Arial" w:hAnsi="Arial" w:cs="Arial"/>
          <w:sz w:val="22"/>
          <w:szCs w:val="22"/>
        </w:rPr>
        <w:t xml:space="preserve"> tveganj, v petem pa, kdaj se obvezno opravi inšpekcijski pregled. V šestem je vzpostavljena obveznost priprave poročila po vsakem pregledu in ostale naloge v zvezi poročilom, v zadnjem, sedmem odstavku pa je določena obveza rednega preverjanja in po potrebi tudi spreminjanja inšpekcijskega načrta. </w:t>
      </w:r>
    </w:p>
    <w:p w14:paraId="6465B37A"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253. členu (načrtovanje inšpekcijskega nadzora za obrate)</w:t>
      </w:r>
    </w:p>
    <w:p w14:paraId="21C439F3" w14:textId="77777777" w:rsidR="003C4658" w:rsidRDefault="003C4658" w:rsidP="00F24DF5">
      <w:pPr>
        <w:jc w:val="both"/>
        <w:rPr>
          <w:rFonts w:ascii="Arial" w:hAnsi="Arial" w:cs="Arial"/>
          <w:sz w:val="22"/>
          <w:szCs w:val="22"/>
        </w:rPr>
      </w:pPr>
    </w:p>
    <w:p w14:paraId="2CA33A78" w14:textId="03319F98"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Tudi inšpekcijski nadzor nad obrati, ki zaradi nevarnih snovi predstavljajo nevarnost večjih nesreč (obrati SEVESO), je zaradi zahtev Direktive SEVESO (2012/18/EU, glej zlasti 20. člen) obsežneje urejen v posebni zakonski določbi. Inšpekcijski nadzor nad obrati zajema nadzor nad spoštovanjem predpisanih obveznosti za tovrstne obrate, pri čemer zakon izrecno opozarja, da je nadzor spoštovanja predpisanih zahtev treba izvajati tudi, če obrat (še) nima ustreznega dovoljenja in se torej formalno ne vodi kot SEVESO obrat, a iz značilnosti (nevarnosti za nesreče) izhaja potreba po tovrstnem nadzoru (drugi odstavek). Tudi za te obrate zakon terja sistematičen in vnaprej načrtovan reden periodični nadzor na podlagi vnaprej pripravljenega načrta nadzora (tretji odstavek). Načrt nadzora nad SEVESO obrati mora vsebovati obvezne vsebine iz četrtega odstavka tega člena ter mora med drugim poleg vseh obratov ter njihovih posamičnih in potencialnih verižnih nevarnosti obsegati tudi podrobnejšo opredelitev postopkov (načina) rednih in izrednih inšpekcijskih pregledov. V petem odstavku je določeno, da se v načrtu opredelijo obrati, za katere je potreben vnaprej dogovorjene in časovno usklajen nadzor s strani več inšpekcij (usklajen inšpekcijski nadzor) ter navedejo vse inšpekcije, ki sodelujejo v tem nadzoru. Ta del načrta potrdi Vlada. Vsebinsko ustreznost načrta je inšpekcija dolžna redno spremljati in po potrebi prilagoditi spremembam predpisov oziroma znanstveno tehničnih spoznanj (šesti odstavek). Programi rednih pregledov, pripravljeni na podlagi omenjenega načrta, morajo zajeti vse obrate SEVESO, pri čemer se za različne kategorije (vrste obratov) določijo različno dolgi časovni razmaki rednih pregledov. Drugačni časovni okvirji za posamezen obrat so dopustni, če se inšpekcijski program izdela na podlagi sistematične ocene nevarnosti večjih nesreč za določen obrat – torej za točno določen obrat Pri sistematičnem ocenjevanju pa mora upoštevati kriterije iz sedmega odstavka tega člena zakona. Določilo osmega odstavke je razumeti v smislu, da morajo biti prijave potencialnih kršitev predpisov s strani obratov SEVESO prednostno obravnavane. Diskrecija inšpekcije pri uporabi načela oficialnosti oziroma odločitvi o tem, ali bo na podlagi prijave začela inšpekcijski postopek, je zmanjšana, saj zakon domneva, da kršitve pri obratovanju obratov SEVESO predstavljajo večjo </w:t>
      </w:r>
      <w:proofErr w:type="spellStart"/>
      <w:r w:rsidRPr="002D5340">
        <w:rPr>
          <w:rFonts w:ascii="Arial" w:hAnsi="Arial" w:cs="Arial"/>
          <w:sz w:val="22"/>
          <w:szCs w:val="22"/>
        </w:rPr>
        <w:t>okoljsko</w:t>
      </w:r>
      <w:proofErr w:type="spellEnd"/>
      <w:r w:rsidRPr="002D5340">
        <w:rPr>
          <w:rFonts w:ascii="Arial" w:hAnsi="Arial" w:cs="Arial"/>
          <w:sz w:val="22"/>
          <w:szCs w:val="22"/>
        </w:rPr>
        <w:t xml:space="preserve"> nevarnost, zaradi česar je inšpekcija dolžna reagirati takoj, ko je to (objektivno) mogoče – torej ne glede na siceršnji vrstni red prijav oziroma obremenjenost z drugimi zadevami. Iz devetega odstavka pa izhaja, da je inšpekcija v primerih, ko ob rednem ali izrednem inšpekcijskem pregledu ugotovi večjo neskladnost s predpisi, pregled na kraju delovanja naprave inšpekcijski pregled dolžna ponoviti v roku šestih mesecev. </w:t>
      </w:r>
    </w:p>
    <w:p w14:paraId="685A3BA3" w14:textId="77777777" w:rsidR="003C4658" w:rsidRDefault="003C4658" w:rsidP="00F24DF5">
      <w:pPr>
        <w:jc w:val="both"/>
        <w:rPr>
          <w:rFonts w:ascii="Arial" w:hAnsi="Arial" w:cs="Arial"/>
          <w:b/>
          <w:bCs/>
          <w:sz w:val="22"/>
          <w:szCs w:val="22"/>
        </w:rPr>
      </w:pPr>
    </w:p>
    <w:p w14:paraId="0D06DDB2" w14:textId="14AA67BB"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254. členu (skupen inšpekcijski nadzor)</w:t>
      </w:r>
    </w:p>
    <w:p w14:paraId="692A31D2" w14:textId="77777777" w:rsidR="003C4658" w:rsidRDefault="003C4658" w:rsidP="00F24DF5">
      <w:pPr>
        <w:jc w:val="both"/>
        <w:rPr>
          <w:rFonts w:ascii="Arial" w:hAnsi="Arial" w:cs="Arial"/>
          <w:sz w:val="22"/>
          <w:szCs w:val="22"/>
        </w:rPr>
      </w:pPr>
    </w:p>
    <w:p w14:paraId="5B73AFCF" w14:textId="2AD2844C"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w:t>
      </w:r>
      <w:proofErr w:type="spellStart"/>
      <w:r w:rsidRPr="002D5340">
        <w:rPr>
          <w:rFonts w:ascii="Arial" w:hAnsi="Arial" w:cs="Arial"/>
          <w:sz w:val="22"/>
          <w:szCs w:val="22"/>
        </w:rPr>
        <w:t>okoljski</w:t>
      </w:r>
      <w:proofErr w:type="spellEnd"/>
      <w:r w:rsidRPr="002D5340">
        <w:rPr>
          <w:rFonts w:ascii="Arial" w:hAnsi="Arial" w:cs="Arial"/>
          <w:sz w:val="22"/>
          <w:szCs w:val="22"/>
        </w:rPr>
        <w:t xml:space="preserve"> inšpekciji omogoča, da z namenom zagotavljanja učinkovitejšega nadzora (nekaterim) drugim inšpekcijam predlaga izvedbo usklajenega inšpekcijskega nadzora nad določeno pravno ali fizično osebo. V predlogu mora navesti razloge in namen usklajenega nadzora, udeležene inšpekcije ter rok in način izvedbe usklajenega nadzora. Če posamezna inšpekcija predlogu za usklajeni inšpekcijski nadzor nasprotuje, o njem odloči Vlada. Posamezna inšpekcija izvede inšpekcijski pregled naprave oziroma obrata v skladu s svojimi pristojnostmi ter v osmih delovnih dneh kopijo zapisnika s prilogami pošlje državni inšpekciji, pristojni za okolje. Že na zakonski ravni pa je določena obveza usklajenega nadzora, če bi prišlo do </w:t>
      </w:r>
      <w:proofErr w:type="spellStart"/>
      <w:r w:rsidRPr="002D5340">
        <w:rPr>
          <w:rFonts w:ascii="Arial" w:hAnsi="Arial" w:cs="Arial"/>
          <w:sz w:val="22"/>
          <w:szCs w:val="22"/>
        </w:rPr>
        <w:t>okoljske</w:t>
      </w:r>
      <w:proofErr w:type="spellEnd"/>
      <w:r w:rsidRPr="002D5340">
        <w:rPr>
          <w:rFonts w:ascii="Arial" w:hAnsi="Arial" w:cs="Arial"/>
          <w:sz w:val="22"/>
          <w:szCs w:val="22"/>
        </w:rPr>
        <w:t xml:space="preserve"> nesreče, v kateri je poškodovan obrat SEVESO. </w:t>
      </w:r>
    </w:p>
    <w:p w14:paraId="2028C836" w14:textId="77777777" w:rsidR="003C4658" w:rsidRDefault="003C4658" w:rsidP="00F24DF5">
      <w:pPr>
        <w:jc w:val="both"/>
        <w:rPr>
          <w:rFonts w:ascii="Arial" w:hAnsi="Arial" w:cs="Arial"/>
          <w:b/>
          <w:bCs/>
          <w:sz w:val="22"/>
          <w:szCs w:val="22"/>
        </w:rPr>
      </w:pPr>
    </w:p>
    <w:p w14:paraId="002C703F" w14:textId="560F331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255. členu (ukrepi inšpektorjev)</w:t>
      </w:r>
    </w:p>
    <w:p w14:paraId="403B3B13" w14:textId="77777777" w:rsidR="003C4658" w:rsidRDefault="003C4658" w:rsidP="00F24DF5">
      <w:pPr>
        <w:jc w:val="both"/>
        <w:rPr>
          <w:rFonts w:ascii="Arial" w:hAnsi="Arial" w:cs="Arial"/>
          <w:sz w:val="22"/>
          <w:szCs w:val="22"/>
        </w:rPr>
      </w:pPr>
    </w:p>
    <w:p w14:paraId="43DABE69" w14:textId="5AC7DB77" w:rsidR="00F24DF5" w:rsidRPr="002D5340" w:rsidRDefault="00F24DF5" w:rsidP="00F24DF5">
      <w:pPr>
        <w:jc w:val="both"/>
        <w:rPr>
          <w:rFonts w:ascii="Arial" w:hAnsi="Arial" w:cs="Arial"/>
          <w:sz w:val="22"/>
          <w:szCs w:val="22"/>
        </w:rPr>
      </w:pPr>
      <w:r w:rsidRPr="002D5340">
        <w:rPr>
          <w:rFonts w:ascii="Arial" w:hAnsi="Arial" w:cs="Arial"/>
          <w:sz w:val="22"/>
          <w:szCs w:val="22"/>
        </w:rPr>
        <w:t>V tem členu so podrobno urejeni ukrepi inšpektorja, ki jih je ta pristojen odrediti ob ugotovljeni kršitvi predpisov ali posamičnih aktov. Ob splošnem pooblastilu, da lahko ob upoštevanju obveznosti, ki izhajajo iz zakona in na njegovi podlagi izdanih predpisov, odredi odpravo nepravilnosti oziroma uskladitev ravnanja s predpisom (1. točka prvega odstavka), so izrecno urejena še druga pooblastila inšpekcijskega ukrepanja. Nekatera med njimi je treba razumeti kot dolžnostna ravnanja. Tako je inšpektor ob umanjkanju posamičnega akta, zahtevanega s tem zakonom ali na njegovi podlagi izdanimi predpisi dolžan odrediti prepoved obratovanja ali izvajanja dejavnosti oziroma posega (6. do 10. točka). Člen zagotavlja inšpektorju možnost ukrepanja tudi v primerih kršitev predpisanih zahtev sistema PRO, kršitev, povezanih z obratovanjem odlagališča odpadkov, in podobno, ter v primerih neposredne nevarnosti za onesnaženje okolja ali življenje ali zdravje ljudi, prav tako pa določa možnosti ravnanja inšpektorja v določenih primerih neupoštevanja ukrepov, odrejenih s strani inšpektorja skladno s tem členom. V osmem, devetem in desetem odstavku je urejen kontrolni monitoring, ki ga lahko odredi pristojni inšpektor. Člen podeljuje določene pristojnosti ukrepanja tudi drugim inšpektorjem, na primer inšpektorju, pristojnem za trg. Šestnajsti odstavek ureja še odgovornost singularnih in univerzalnih pravnih naslednikov inšpekcijskega zavezanca.</w:t>
      </w:r>
    </w:p>
    <w:p w14:paraId="1B3E7AE4" w14:textId="77777777" w:rsidR="003C4658" w:rsidRDefault="003C4658" w:rsidP="00F24DF5">
      <w:pPr>
        <w:jc w:val="both"/>
        <w:rPr>
          <w:rFonts w:ascii="Arial" w:hAnsi="Arial" w:cs="Arial"/>
          <w:b/>
          <w:bCs/>
          <w:sz w:val="22"/>
          <w:szCs w:val="22"/>
        </w:rPr>
      </w:pPr>
    </w:p>
    <w:p w14:paraId="39C78B5A" w14:textId="3BDCA8A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K 256. členu (ukrepi v primeru odvrženih ali puščenih odpadkov v okolju) </w:t>
      </w:r>
    </w:p>
    <w:p w14:paraId="3608D197" w14:textId="77777777" w:rsidR="003C4658" w:rsidRDefault="003C4658" w:rsidP="00F24DF5">
      <w:pPr>
        <w:jc w:val="both"/>
        <w:rPr>
          <w:rFonts w:ascii="Arial" w:hAnsi="Arial" w:cs="Arial"/>
          <w:sz w:val="22"/>
          <w:szCs w:val="22"/>
        </w:rPr>
      </w:pPr>
    </w:p>
    <w:p w14:paraId="3739CF51" w14:textId="12FAAE99"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ureja ukrepanje v primeru nezakoniti odvrženih ali puščenih odpadkov, kar predstavlja namerno ravnanje. Smetenje manjših kosov ali koščkov komunalnih odpadkov je lahko tudi nenamerno in je iz ukrepanja po tem členu izključeno, saj je preprečevanje in odprava posledic smetenja določena kot pristojnost občine. Če so na zemljišču v lasti države ali občine nezakonito odvrženi ali puščeni komunalni odpadki ali so med pretežno komunalnimi odpadki manjše količine gradbenih odpadkov, pa osebe, ki je odpadke odvrgla ali pustila, ni bilo mogoče ugotoviti ali ta ne obstaja, odredi pristojna inšpekcija izvajalcu javne službe zbiranja določenih vrst komunalnih odpadkov, da mora zagotoviti njihovo odstranitev, ta pa jih mora odstraniti v skladu s predpisi o ravnanju z odpadki. Če so na zemljišču v lasti države ali občine nezakonito odvrženi ali puščeni odpadki, ki niso komunalni odpadki ali mešanica komunalnih in gradbenih odpadkov, pa osebe, ki je odpadke odvrgla ali pustila, ni bilo mogoče ugotoviti ali ta ne obstaja, pristojna inšpekcija osebi, ki na območju te občine opravlja omenjeno javno službo, odredi, da mora zagotoviti njihovo odstranitev. V omenjenih primerih odredi odstranitev odpadkov državna inšpekcija, pristojna za okolje, če gre za odpadke na zemljišču v lasti države, če pa gre za odpadke na zemljišču v lasti občine, pa odredi odstranitev občinska inšpekcija. Stroške odstranitve omenjenih odpadkov nosi država, če gre za odpadke na zemljišču v lasti države, ali občina, če gre za odpadke na zemljišču v lasti občine. Ta člen tudi ureja situacijo, ko so odpadki odvrženi na zemljišču v zasebni lasti. V tem primeru stroške odstranitve nosi oseba, ki izvaja posest, razen če policija ali inšpekcija odkrije povzročitelja odvrženih ali puščenih odpadkov na zemljišču te osebe – v tem primeru stroške krije povzročitelj. </w:t>
      </w:r>
    </w:p>
    <w:p w14:paraId="61B1C55D" w14:textId="77777777" w:rsidR="003C4658" w:rsidRDefault="003C4658" w:rsidP="00F24DF5">
      <w:pPr>
        <w:jc w:val="both"/>
        <w:rPr>
          <w:rFonts w:ascii="Arial" w:hAnsi="Arial" w:cs="Arial"/>
          <w:b/>
          <w:bCs/>
          <w:sz w:val="22"/>
          <w:szCs w:val="22"/>
        </w:rPr>
      </w:pPr>
    </w:p>
    <w:p w14:paraId="3FD3252D" w14:textId="705E034E"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257. členu (izvršba s prisilitvijo)</w:t>
      </w:r>
    </w:p>
    <w:p w14:paraId="6848457B" w14:textId="77777777" w:rsidR="003C4658" w:rsidRDefault="003C4658" w:rsidP="00F24DF5">
      <w:pPr>
        <w:jc w:val="both"/>
        <w:rPr>
          <w:rFonts w:ascii="Arial" w:hAnsi="Arial" w:cs="Arial"/>
          <w:sz w:val="22"/>
          <w:szCs w:val="22"/>
        </w:rPr>
      </w:pPr>
    </w:p>
    <w:p w14:paraId="22460584" w14:textId="64E2B50B" w:rsidR="00F24DF5" w:rsidRPr="002D5340" w:rsidRDefault="00F24DF5" w:rsidP="00F24DF5">
      <w:pPr>
        <w:jc w:val="both"/>
        <w:rPr>
          <w:rFonts w:ascii="Arial" w:eastAsia="Arial" w:hAnsi="Arial" w:cs="Arial"/>
          <w:sz w:val="22"/>
          <w:szCs w:val="22"/>
        </w:rPr>
      </w:pPr>
      <w:r w:rsidRPr="002D5340">
        <w:rPr>
          <w:rFonts w:ascii="Arial" w:hAnsi="Arial" w:cs="Arial"/>
          <w:sz w:val="22"/>
          <w:szCs w:val="22"/>
        </w:rPr>
        <w:t xml:space="preserve">Zaradi pomembnosti javnega interesa varovanja okolja in dejstva, da 1.000 eurov, kolikor znaša najvišja denarna kazen po Zakonu o splošnem upravnem postopku, gospodarskim subjektom praviloma predstavlja zanemarljiv znesek, so denarne kazni, ki so v tem členu določene v primeru izvršbe s prisilitvijo, precej višje. Če odmislimo višino minimalne oziroma maksimalne globe pa glede izvršbe s prisilitvijo velja splošna ureditev iz Zakona o splošnem upravnem postopku. Organ, ki opravlja izvršbo, mora zavezancu najprej zagroziti, da mu bo izrekel globo, če v </w:t>
      </w:r>
      <w:r w:rsidRPr="002D5340">
        <w:rPr>
          <w:rFonts w:ascii="Arial" w:hAnsi="Arial" w:cs="Arial"/>
          <w:sz w:val="22"/>
          <w:szCs w:val="22"/>
        </w:rPr>
        <w:lastRenderedPageBreak/>
        <w:t xml:space="preserve">določenem roku ne bo izpolnil svoje obveznosti. Če zavezanec v danem roku stori kaj takega, kar nasprotuje njegovi obveznosti, ali če ta rok preteče brez uspeha, se denarna kazen s katero je organ zagrozil, izterja, obenem pa inšpektor zavezancu določi nov rok za izpolnitev obveznosti in mu zagrozi z novo, višjo denarno kaznijo. Pri tem je razpon med minimalno in maksimalno denarno kaznijo v tem členu precejšen, kar kaže na željo zakonodajalca, da bi inšpektor zavezanca z vedno višjim zneskom le prisilil k spoštovanju inšpekcijske odločbe.  </w:t>
      </w:r>
      <w:r w:rsidRPr="002D5340">
        <w:rPr>
          <w:rFonts w:ascii="Arial" w:eastAsia="Arial" w:hAnsi="Arial" w:cs="Arial"/>
          <w:sz w:val="22"/>
          <w:szCs w:val="22"/>
        </w:rPr>
        <w:t>V drugem odstavku je za izvršbo s prisilitvijo v primeru odstranitve odlagališča odpadkov, če upravljavec odlagališča odpadkov ne pridobi odločbe o dokončni odstranitvi odlagališča odpadkov iz d</w:t>
      </w:r>
      <w:r w:rsidRPr="002D5340">
        <w:rPr>
          <w:rFonts w:ascii="Arial" w:hAnsi="Arial" w:cs="Arial"/>
          <w:sz w:val="22"/>
          <w:szCs w:val="22"/>
        </w:rPr>
        <w:t>evetega odstavka 206. člena tega zakona, predpisan izrek še višje globe za pravno osebo, samostojnega podjetnika posameznika ali posameznika, ki samostojno opravlja dejavnost, in sicer od 40.000 do 300.000 eurov.</w:t>
      </w:r>
    </w:p>
    <w:p w14:paraId="734E6E72"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 </w:t>
      </w:r>
    </w:p>
    <w:p w14:paraId="22EFEEEC"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258. členu (zavarovanje terjatev države in občine z zastavno pravico)</w:t>
      </w:r>
    </w:p>
    <w:p w14:paraId="67370634" w14:textId="77777777" w:rsidR="003C4658" w:rsidRDefault="003C4658" w:rsidP="00F24DF5">
      <w:pPr>
        <w:jc w:val="both"/>
        <w:rPr>
          <w:rFonts w:ascii="Arial" w:eastAsia="Arial" w:hAnsi="Arial" w:cs="Arial"/>
          <w:sz w:val="22"/>
          <w:szCs w:val="22"/>
        </w:rPr>
      </w:pPr>
    </w:p>
    <w:p w14:paraId="69AD8F9A" w14:textId="4432AD81" w:rsidR="00F24DF5" w:rsidRPr="002D5340" w:rsidRDefault="00F24DF5" w:rsidP="00F24DF5">
      <w:pPr>
        <w:jc w:val="both"/>
        <w:rPr>
          <w:rFonts w:ascii="Arial" w:hAnsi="Arial" w:cs="Arial"/>
          <w:sz w:val="22"/>
          <w:szCs w:val="22"/>
        </w:rPr>
      </w:pPr>
      <w:r w:rsidRPr="002D5340">
        <w:rPr>
          <w:rFonts w:ascii="Arial" w:eastAsia="Arial" w:hAnsi="Arial" w:cs="Arial"/>
          <w:sz w:val="22"/>
          <w:szCs w:val="22"/>
        </w:rPr>
        <w:t>Republika Slovenija in občina imata za zavarovanje svoje terjatve iz stroškov, nastalih v inšpekcijskem postopku, vključno z denarnimi kaznimi, izrečenimi v postopku izvršbe s prisilitvijo na podlagi tega zakona, do celotnega poplačila zakonito zastavno pravico na</w:t>
      </w:r>
      <w:r w:rsidRPr="002D5340">
        <w:rPr>
          <w:rFonts w:ascii="Arial" w:hAnsi="Arial" w:cs="Arial"/>
          <w:sz w:val="22"/>
          <w:szCs w:val="22"/>
        </w:rPr>
        <w:t xml:space="preserve"> premičninah in nepremičninah osebe, zoper katero sta začeli inšpekcijski postopek in odredili inšpekcijski ukrep.</w:t>
      </w:r>
    </w:p>
    <w:p w14:paraId="426AE5CE" w14:textId="77777777" w:rsidR="00F24DF5" w:rsidRPr="002D5340" w:rsidRDefault="00F24DF5" w:rsidP="00F24DF5">
      <w:pPr>
        <w:jc w:val="both"/>
        <w:rPr>
          <w:rFonts w:ascii="Arial" w:hAnsi="Arial" w:cs="Arial"/>
          <w:sz w:val="22"/>
          <w:szCs w:val="22"/>
        </w:rPr>
      </w:pPr>
    </w:p>
    <w:p w14:paraId="19FEE807"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259. členu (zagotovitev sredstev za izvedbo izvršbe po drugi osebi v interesu države)</w:t>
      </w:r>
    </w:p>
    <w:p w14:paraId="262D594E" w14:textId="77777777" w:rsidR="003C4658" w:rsidRDefault="003C4658" w:rsidP="00F24DF5">
      <w:pPr>
        <w:jc w:val="both"/>
        <w:rPr>
          <w:rFonts w:ascii="Arial" w:hAnsi="Arial" w:cs="Arial"/>
          <w:sz w:val="22"/>
          <w:szCs w:val="22"/>
        </w:rPr>
      </w:pPr>
    </w:p>
    <w:p w14:paraId="6318265D" w14:textId="49C503BE" w:rsidR="00F24DF5" w:rsidRPr="002D5340" w:rsidRDefault="00F24DF5" w:rsidP="00F24DF5">
      <w:pPr>
        <w:jc w:val="both"/>
        <w:rPr>
          <w:rFonts w:ascii="Arial" w:hAnsi="Arial" w:cs="Arial"/>
          <w:sz w:val="22"/>
          <w:szCs w:val="22"/>
        </w:rPr>
      </w:pPr>
      <w:r w:rsidRPr="002D5340">
        <w:rPr>
          <w:rFonts w:ascii="Arial" w:hAnsi="Arial" w:cs="Arial"/>
          <w:sz w:val="22"/>
          <w:szCs w:val="22"/>
        </w:rPr>
        <w:t>V tem členu zakon ureja situacijo, v kateri zavezanec obveznosti za izpolnitev nedenarne obveznosti iz inšpekcijske odločbe deloma ali v celoti ne izvrši v določenem roku, spoštovanje tega roka pa je nujno zaradi izvršitve sodbe Sodišča EU ali odprave kršitev iz obrazloženega mnenja Komisije EU. V takem primeru pristojni inšpektor naloži državi izvršitev odločbe v imenu in na račun zavezanca.</w:t>
      </w:r>
    </w:p>
    <w:p w14:paraId="3084A51D" w14:textId="77777777" w:rsidR="00F24DF5" w:rsidRPr="002D5340" w:rsidRDefault="00F24DF5" w:rsidP="00F24DF5">
      <w:pPr>
        <w:jc w:val="both"/>
        <w:rPr>
          <w:rFonts w:ascii="Arial" w:hAnsi="Arial" w:cs="Arial"/>
          <w:sz w:val="22"/>
          <w:szCs w:val="22"/>
        </w:rPr>
      </w:pPr>
    </w:p>
    <w:p w14:paraId="6BBF0F84"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XI. POSEBNE DOLOČBE </w:t>
      </w:r>
    </w:p>
    <w:p w14:paraId="2486CE5B" w14:textId="77777777" w:rsidR="003C4658" w:rsidRDefault="003C4658" w:rsidP="00F24DF5">
      <w:pPr>
        <w:jc w:val="both"/>
        <w:rPr>
          <w:rFonts w:ascii="Arial" w:hAnsi="Arial" w:cs="Arial"/>
          <w:sz w:val="22"/>
          <w:szCs w:val="22"/>
        </w:rPr>
      </w:pPr>
    </w:p>
    <w:p w14:paraId="1BC32DD2" w14:textId="28C18E8F"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poglavju se ohranjajo določbe ZVO-2 o lastnini, upravljanju in varstvu naravnih dobrin v najširšem smislu. Lastninska vprašanja posameznih delov narave so sicer urejena v področnih zakonih, ki urejajo varstvo ali rabo naravnih dobrin (zakon, ki ureja vode, zakon, ki ureja morsko ribištvo, zakon, ki ureja rudarstvo, ipd.), ki se v svojih določbah sklicujejo na splošni zakon, ki ureja lastnino, upravljanje in varstvo naravnih dobrin. Ta najbolj splošni zakon je ravno zakon, ki ureja varstvo okolja, zato je smiselno, da generalno določena vsebina na tem področju ostane urejena v tem zakonu, kot krovnem zakonu glede ravnanj z naravnimi dobrinami. </w:t>
      </w:r>
    </w:p>
    <w:p w14:paraId="02C650F7" w14:textId="77777777" w:rsidR="003C4658" w:rsidRDefault="003C4658" w:rsidP="00F24DF5">
      <w:pPr>
        <w:jc w:val="both"/>
        <w:rPr>
          <w:rFonts w:ascii="Arial" w:hAnsi="Arial" w:cs="Arial"/>
          <w:b/>
          <w:bCs/>
          <w:sz w:val="22"/>
          <w:szCs w:val="22"/>
        </w:rPr>
      </w:pPr>
    </w:p>
    <w:p w14:paraId="29C1964D" w14:textId="5C0D3C11"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1. Odpoved pravici do vložitve tožbe v upravnem sporu  </w:t>
      </w:r>
    </w:p>
    <w:p w14:paraId="5D60E1F2" w14:textId="77777777" w:rsidR="003C4658" w:rsidRDefault="003C4658" w:rsidP="00F24DF5">
      <w:pPr>
        <w:jc w:val="both"/>
        <w:rPr>
          <w:rFonts w:ascii="Arial" w:hAnsi="Arial" w:cs="Arial"/>
          <w:b/>
          <w:bCs/>
          <w:sz w:val="22"/>
          <w:szCs w:val="22"/>
        </w:rPr>
      </w:pPr>
    </w:p>
    <w:p w14:paraId="02AFC69E" w14:textId="04CA3BB3"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260. členu (odpoved pravici do vložitve tožbe v upravnem sporu)</w:t>
      </w:r>
    </w:p>
    <w:p w14:paraId="2C63492E"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Ta člen določa, da če se vse stranke in stranski udeleženci po vročitvi odločbe ali sklepa, ki ju izda ministrstvo na podlagi tega zakona, pisno ali ustno na zapisnik pri ministrstvu odpovedo pravici do vložitve tožbe v upravnem sporu, postaneta odločba ali sklep pravnomočna z dnem, ko se zadnji od upravičencev do vložitve tožbe odpove tej pravici.  </w:t>
      </w:r>
    </w:p>
    <w:p w14:paraId="655C2173" w14:textId="77777777" w:rsidR="003C4658" w:rsidRDefault="003C4658" w:rsidP="00F24DF5">
      <w:pPr>
        <w:jc w:val="both"/>
        <w:rPr>
          <w:rFonts w:ascii="Arial" w:hAnsi="Arial" w:cs="Arial"/>
          <w:b/>
          <w:sz w:val="22"/>
          <w:szCs w:val="22"/>
        </w:rPr>
      </w:pPr>
    </w:p>
    <w:p w14:paraId="77FB42E0" w14:textId="23288AA8" w:rsidR="00F24DF5" w:rsidRPr="002D5340" w:rsidRDefault="00F24DF5" w:rsidP="00F24DF5">
      <w:pPr>
        <w:jc w:val="both"/>
        <w:rPr>
          <w:rFonts w:ascii="Arial" w:hAnsi="Arial" w:cs="Arial"/>
          <w:b/>
          <w:bCs/>
          <w:sz w:val="22"/>
          <w:szCs w:val="22"/>
        </w:rPr>
      </w:pPr>
      <w:r w:rsidRPr="002D5340">
        <w:rPr>
          <w:rFonts w:ascii="Arial" w:hAnsi="Arial" w:cs="Arial"/>
          <w:b/>
          <w:sz w:val="22"/>
          <w:szCs w:val="22"/>
        </w:rPr>
        <w:t>2. Pravno varstvo in odškodnina</w:t>
      </w:r>
    </w:p>
    <w:p w14:paraId="746A87A2" w14:textId="77777777" w:rsidR="003C4658" w:rsidRDefault="003C4658" w:rsidP="00F24DF5">
      <w:pPr>
        <w:jc w:val="both"/>
        <w:rPr>
          <w:rFonts w:ascii="Arial" w:hAnsi="Arial" w:cs="Arial"/>
          <w:b/>
          <w:sz w:val="22"/>
          <w:szCs w:val="22"/>
        </w:rPr>
      </w:pPr>
    </w:p>
    <w:p w14:paraId="7D41820F" w14:textId="7A14360D" w:rsidR="00F24DF5" w:rsidRPr="002D5340" w:rsidRDefault="00F24DF5" w:rsidP="00F24DF5">
      <w:pPr>
        <w:jc w:val="both"/>
        <w:rPr>
          <w:rFonts w:ascii="Arial" w:hAnsi="Arial" w:cs="Arial"/>
          <w:b/>
          <w:sz w:val="22"/>
          <w:szCs w:val="22"/>
        </w:rPr>
      </w:pPr>
      <w:r w:rsidRPr="002D5340">
        <w:rPr>
          <w:rFonts w:ascii="Arial" w:hAnsi="Arial" w:cs="Arial"/>
          <w:b/>
          <w:sz w:val="22"/>
          <w:szCs w:val="22"/>
        </w:rPr>
        <w:t xml:space="preserve">K </w:t>
      </w:r>
      <w:r w:rsidRPr="002D5340">
        <w:rPr>
          <w:rFonts w:ascii="Arial" w:hAnsi="Arial" w:cs="Arial"/>
          <w:b/>
          <w:bCs/>
          <w:sz w:val="22"/>
          <w:szCs w:val="22"/>
        </w:rPr>
        <w:t>261.</w:t>
      </w:r>
      <w:r w:rsidRPr="002D5340">
        <w:rPr>
          <w:rFonts w:ascii="Arial" w:hAnsi="Arial" w:cs="Arial"/>
          <w:b/>
          <w:sz w:val="22"/>
          <w:szCs w:val="22"/>
        </w:rPr>
        <w:t xml:space="preserve"> členu (pravno varstvo</w:t>
      </w:r>
      <w:r w:rsidRPr="002D5340">
        <w:rPr>
          <w:rFonts w:ascii="Arial" w:hAnsi="Arial" w:cs="Arial"/>
          <w:b/>
          <w:bCs/>
          <w:sz w:val="22"/>
          <w:szCs w:val="22"/>
        </w:rPr>
        <w:t xml:space="preserve"> v zvezi s kakovostjo zunanjega zraka)</w:t>
      </w:r>
    </w:p>
    <w:p w14:paraId="3D99B177" w14:textId="77777777" w:rsidR="003C4658" w:rsidRDefault="003C4658" w:rsidP="00F24DF5">
      <w:pPr>
        <w:jc w:val="both"/>
        <w:rPr>
          <w:rFonts w:ascii="Arial" w:hAnsi="Arial" w:cs="Arial"/>
          <w:sz w:val="22"/>
          <w:szCs w:val="22"/>
        </w:rPr>
      </w:pPr>
    </w:p>
    <w:p w14:paraId="55276EDC" w14:textId="5255B8A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S tem členom se prenaša 27. člen Direktive 2024/2881 o kakovosti zunanjega zraka v zvezi s pravico do pravnega varstva. </w:t>
      </w:r>
    </w:p>
    <w:p w14:paraId="64D4E009"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lastRenderedPageBreak/>
        <w:t xml:space="preserve">Zainteresirana javnost bo lahko izpodbija materialno ali postopkovno zakonitost  odločitev, dejanj ali opustitev v zvezi z lokacijami ali številom vzorčevalnih mest za merjenje kakovosti zunanjega zraka in v zvezi z načrti iz 78. ali 79. člena tega zakona v upravnem sporu, če bo izkazala zadosten pravni interes in bo izpolnjevala katerega iz razlogov iz zakona, ki ureja upravni spor za izpodbijanje upravnega akta. </w:t>
      </w:r>
    </w:p>
    <w:p w14:paraId="55A3AB9C"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Šteje se, da zadosten pravni interes izkazujejo:</w:t>
      </w:r>
    </w:p>
    <w:p w14:paraId="02FB608F"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w:t>
      </w:r>
      <w:r w:rsidRPr="002D5340">
        <w:rPr>
          <w:rFonts w:ascii="Arial" w:hAnsi="Arial" w:cs="Arial"/>
          <w:sz w:val="22"/>
          <w:szCs w:val="22"/>
        </w:rPr>
        <w:tab/>
        <w:t>prebivalci s stalnim prebivališčem na območju občine, ki je vključena v območje na katero se nanaša odločitev, dejanje ali opustitev;</w:t>
      </w:r>
    </w:p>
    <w:p w14:paraId="00B3FC1C"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w:t>
      </w:r>
      <w:r w:rsidRPr="002D5340">
        <w:rPr>
          <w:rFonts w:ascii="Arial" w:hAnsi="Arial" w:cs="Arial"/>
          <w:sz w:val="22"/>
          <w:szCs w:val="22"/>
        </w:rPr>
        <w:tab/>
        <w:t>druga oseba, če izkaže, da bi odločitev, dejanje ali opustitev  vplivala na njene pravice in pravne koristi;</w:t>
      </w:r>
    </w:p>
    <w:p w14:paraId="13DB6D75"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w:t>
      </w:r>
      <w:r w:rsidRPr="002D5340">
        <w:rPr>
          <w:rFonts w:ascii="Arial" w:hAnsi="Arial" w:cs="Arial"/>
          <w:sz w:val="22"/>
          <w:szCs w:val="22"/>
        </w:rPr>
        <w:tab/>
        <w:t>nevladne organizacije v javnem interesu.</w:t>
      </w:r>
    </w:p>
    <w:p w14:paraId="6402DD37"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Tožbo je treba vložiti v 30 dneh od objave podatkov o lokacijah ali številu vzorčevalnih mest na spletnem mestu državne uprave ali od poteka roka za sprejem teh načrtov.</w:t>
      </w:r>
    </w:p>
    <w:p w14:paraId="5CED6B24" w14:textId="77777777" w:rsidR="00F24DF5" w:rsidRPr="002D5340" w:rsidRDefault="00F24DF5" w:rsidP="00F24DF5">
      <w:pPr>
        <w:jc w:val="both"/>
        <w:rPr>
          <w:rFonts w:ascii="Arial" w:hAnsi="Arial" w:cs="Arial"/>
          <w:b/>
          <w:sz w:val="22"/>
          <w:szCs w:val="22"/>
        </w:rPr>
      </w:pPr>
    </w:p>
    <w:p w14:paraId="1B34202B" w14:textId="77777777" w:rsidR="00F24DF5" w:rsidRPr="002D5340" w:rsidRDefault="00F24DF5" w:rsidP="00F24DF5">
      <w:pPr>
        <w:jc w:val="both"/>
        <w:rPr>
          <w:rFonts w:ascii="Arial" w:hAnsi="Arial" w:cs="Arial"/>
          <w:b/>
          <w:sz w:val="22"/>
          <w:szCs w:val="22"/>
        </w:rPr>
      </w:pPr>
      <w:r w:rsidRPr="002D5340">
        <w:rPr>
          <w:rFonts w:ascii="Arial" w:hAnsi="Arial" w:cs="Arial"/>
          <w:b/>
          <w:bCs/>
          <w:sz w:val="22"/>
          <w:szCs w:val="22"/>
        </w:rPr>
        <w:t>K 262.</w:t>
      </w:r>
      <w:r w:rsidRPr="002D5340">
        <w:rPr>
          <w:rFonts w:ascii="Arial" w:hAnsi="Arial" w:cs="Arial"/>
          <w:b/>
          <w:sz w:val="22"/>
          <w:szCs w:val="22"/>
        </w:rPr>
        <w:t xml:space="preserve"> členu (odškodnina za škodo na zdravju ljudi)</w:t>
      </w:r>
    </w:p>
    <w:p w14:paraId="59258156" w14:textId="77777777" w:rsidR="003C4658" w:rsidRDefault="003C4658" w:rsidP="00F24DF5">
      <w:pPr>
        <w:jc w:val="both"/>
        <w:rPr>
          <w:rFonts w:ascii="Arial" w:eastAsia="Arial" w:hAnsi="Arial" w:cs="Arial"/>
          <w:color w:val="000000" w:themeColor="text1"/>
          <w:sz w:val="22"/>
          <w:szCs w:val="22"/>
        </w:rPr>
      </w:pPr>
    </w:p>
    <w:p w14:paraId="39C2CE2A" w14:textId="2BFB0CC4" w:rsidR="00F24DF5" w:rsidRPr="002D5340" w:rsidRDefault="00F24DF5" w:rsidP="003C4658">
      <w:pPr>
        <w:spacing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Na novo se ureja odškodnina za škodo na zdravju ljudi, ki izhaja iz nove Direktive</w:t>
      </w:r>
      <w:r w:rsidRPr="002D5340">
        <w:rPr>
          <w:rFonts w:ascii="Arial" w:eastAsia="Arial" w:hAnsi="Arial" w:cs="Arial"/>
          <w:b/>
          <w:color w:val="000000" w:themeColor="text1"/>
          <w:sz w:val="22"/>
          <w:szCs w:val="22"/>
        </w:rPr>
        <w:t xml:space="preserve"> </w:t>
      </w:r>
      <w:r w:rsidRPr="002D5340">
        <w:rPr>
          <w:rFonts w:ascii="Arial" w:eastAsia="Arial" w:hAnsi="Arial" w:cs="Arial"/>
          <w:color w:val="000000" w:themeColor="text1"/>
          <w:sz w:val="22"/>
          <w:szCs w:val="22"/>
        </w:rPr>
        <w:t xml:space="preserve">2024/2881 za kakovost zraka in Direktive 2024/1785 o spremembi Direktive 2010/75/EU o industrijskem onesnaževanju.. </w:t>
      </w:r>
    </w:p>
    <w:p w14:paraId="016BF21C" w14:textId="77777777" w:rsidR="00F24DF5" w:rsidRPr="002D5340" w:rsidRDefault="00F24DF5" w:rsidP="003C4658">
      <w:pPr>
        <w:spacing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 xml:space="preserve">Iz Direktive 2024/2881 za kakovost zraka izhaja odškodninska odgovornost za škodo na zdravju ljudi zaradi kršitve nacionalnih pravil o prenosu člena 19(1) do (5) ter člena 20(1) in (2) te direktive, ki so jo namerno ali iz malomarnosti storili pristojni organi. Posameznik pa ima pravico zahtevati in prejeti odškodnino za to škodo. Navedeni členi Direktive se nanašajo na sprejetje načrtov iz 78. in 79. člena zakona. </w:t>
      </w:r>
    </w:p>
    <w:p w14:paraId="2533CF46" w14:textId="77777777" w:rsidR="00F24DF5" w:rsidRPr="002D5340" w:rsidRDefault="00F24DF5" w:rsidP="003C4658">
      <w:pPr>
        <w:spacing w:line="240" w:lineRule="atLeast"/>
        <w:jc w:val="both"/>
        <w:rPr>
          <w:rFonts w:ascii="Arial" w:eastAsia="Arial" w:hAnsi="Arial" w:cs="Arial"/>
          <w:color w:val="000000" w:themeColor="text1"/>
          <w:sz w:val="22"/>
          <w:szCs w:val="22"/>
        </w:rPr>
      </w:pPr>
      <w:r w:rsidRPr="002D5340">
        <w:rPr>
          <w:rFonts w:ascii="Arial" w:eastAsia="Arial" w:hAnsi="Arial" w:cs="Arial"/>
          <w:color w:val="000000" w:themeColor="text1"/>
          <w:sz w:val="22"/>
          <w:szCs w:val="22"/>
        </w:rPr>
        <w:t>Iz Direktive 2024/1785 IED 2.0 pa izhaja odškodnina za škodo na zdravju ljudi, če je bila kršitev nacionalnih ukrepov, sprejetih na podlagi te direktive, povzročena škoda zdravju ljudi, države članice zagotovijo, da imajo zadevni posamezniki za to škodo pravico zahtevati in prejeti odškodnino od ustreznih fizičnih ali pravnih oseb. Gre za odškodninsko odgovornost, pri kateri se krivda ne ugotavlja. Gre za objektivno odgovornost, ki je posebna glede na obstoječa pravila v zvezi z objektivno odgovornostjo, kot jo ureja Obligacijski zakonik. Nanaša pa se na kršitev nacionalnih ukrepov, ki jih je dolžna izvajati tako država kot upravljavci naprav. Zato se v členu naslavlja oba primera. Za del, ki se nanaša na odgovornost državnih organov, bi sicer lahko uporabili Obligacijski zakonik, ki ureja odgovornost države v 148. členu v sklopu odgovornosti pravne osebe za škodo, ki jo povzroči njen organ, ker pa gre za posebnost v zvezi z napravami iz 151. člena, se posebej ureja tudi na tem mestu.</w:t>
      </w:r>
    </w:p>
    <w:p w14:paraId="4FA385A0" w14:textId="77777777" w:rsidR="00F24DF5" w:rsidRPr="002D5340" w:rsidRDefault="00F24DF5" w:rsidP="003C4658">
      <w:pPr>
        <w:spacing w:line="240" w:lineRule="atLeast"/>
        <w:jc w:val="both"/>
        <w:rPr>
          <w:rFonts w:ascii="Arial" w:eastAsia="Arial" w:hAnsi="Arial" w:cs="Arial"/>
          <w:sz w:val="22"/>
          <w:szCs w:val="22"/>
        </w:rPr>
      </w:pPr>
      <w:r w:rsidRPr="002D5340">
        <w:rPr>
          <w:rFonts w:ascii="Arial" w:eastAsia="Arial" w:hAnsi="Arial" w:cs="Arial"/>
          <w:color w:val="000000" w:themeColor="text1"/>
          <w:sz w:val="22"/>
          <w:szCs w:val="22"/>
        </w:rPr>
        <w:t xml:space="preserve">Posebej se ureja tudi zastaranje, saj Direktiva 2024/1785 predpisuje posebne zahteve v zvezi s tekom zastaralnih rokov. Zato je treba narediti izjemo od Obligacijskega zakonika, ki pravi, da pravica terjati odškodnino zastara v treh letih od kar je oškodovanec zvedel za škodo in za tistega, ki jo je povzročil, ter tudi, da odškodninska odgovornost zapade od trenutka nastanka škode. K omenjenim zahtevam se dodaja še nov pogoj in nekoliko modificira obstoječi in sicer, da zastaranje terjati pravico do odškodnine za škodo ne začne teči, preden je kršitev prenehala </w:t>
      </w:r>
      <w:r w:rsidRPr="002D5340">
        <w:rPr>
          <w:rFonts w:ascii="Arial" w:eastAsia="Arial" w:hAnsi="Arial" w:cs="Arial"/>
          <w:sz w:val="22"/>
          <w:szCs w:val="22"/>
        </w:rPr>
        <w:t>in oseba, ki zahteva odškodnino, ve ali se lahko razumno pričakuje, da ve, da je utrpela škodo zaradi teh kršitev.</w:t>
      </w:r>
    </w:p>
    <w:p w14:paraId="4F4A1E42" w14:textId="77777777" w:rsidR="00F24DF5" w:rsidRPr="002D5340" w:rsidRDefault="00F24DF5" w:rsidP="00F24DF5">
      <w:pPr>
        <w:spacing w:before="240"/>
        <w:ind w:firstLine="1021"/>
        <w:jc w:val="both"/>
        <w:rPr>
          <w:rFonts w:ascii="Arial" w:eastAsia="Arial" w:hAnsi="Arial" w:cs="Arial"/>
          <w:b/>
          <w:bCs/>
          <w:sz w:val="22"/>
          <w:szCs w:val="22"/>
        </w:rPr>
      </w:pPr>
    </w:p>
    <w:p w14:paraId="6977A4F0" w14:textId="77777777" w:rsidR="00F24DF5" w:rsidRPr="002D5340" w:rsidRDefault="00F24DF5" w:rsidP="00F24DF5">
      <w:pPr>
        <w:jc w:val="both"/>
        <w:rPr>
          <w:rFonts w:ascii="Arial" w:hAnsi="Arial" w:cs="Arial"/>
          <w:sz w:val="22"/>
          <w:szCs w:val="22"/>
        </w:rPr>
      </w:pPr>
      <w:r w:rsidRPr="002D5340">
        <w:rPr>
          <w:rFonts w:ascii="Arial" w:hAnsi="Arial" w:cs="Arial"/>
          <w:b/>
          <w:bCs/>
          <w:sz w:val="22"/>
          <w:szCs w:val="22"/>
        </w:rPr>
        <w:t>2. Koncesija na naravnih dobrinah</w:t>
      </w:r>
      <w:r w:rsidRPr="002D5340">
        <w:rPr>
          <w:rFonts w:ascii="Arial" w:hAnsi="Arial" w:cs="Arial"/>
          <w:sz w:val="22"/>
          <w:szCs w:val="22"/>
        </w:rPr>
        <w:t xml:space="preserve"> </w:t>
      </w:r>
    </w:p>
    <w:p w14:paraId="42D6CD21" w14:textId="77777777" w:rsidR="003C4658" w:rsidRDefault="003C4658" w:rsidP="00F24DF5">
      <w:pPr>
        <w:jc w:val="both"/>
        <w:rPr>
          <w:rFonts w:ascii="Arial" w:hAnsi="Arial" w:cs="Arial"/>
          <w:b/>
          <w:bCs/>
          <w:sz w:val="22"/>
          <w:szCs w:val="22"/>
        </w:rPr>
      </w:pPr>
    </w:p>
    <w:p w14:paraId="2DFF78A9" w14:textId="403B6D2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263. členu (predmet in plačilo koncesije)</w:t>
      </w:r>
    </w:p>
    <w:p w14:paraId="23E4FB95" w14:textId="77777777" w:rsidR="003C4658" w:rsidRDefault="003C4658" w:rsidP="00F24DF5">
      <w:pPr>
        <w:jc w:val="both"/>
        <w:rPr>
          <w:rFonts w:ascii="Arial" w:hAnsi="Arial" w:cs="Arial"/>
          <w:sz w:val="22"/>
          <w:szCs w:val="22"/>
        </w:rPr>
      </w:pPr>
    </w:p>
    <w:p w14:paraId="3CC4AD55" w14:textId="1F97F6D5"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sta urejena koncesija na naravnih dobrinah in plačilo za koncesijo na naravnih dobrinah. Država ali občina lahko podeli koncesijo za upravljanje, rabo ali izkoriščanje naravne </w:t>
      </w:r>
      <w:r w:rsidRPr="002D5340">
        <w:rPr>
          <w:rFonts w:ascii="Arial" w:hAnsi="Arial" w:cs="Arial"/>
          <w:sz w:val="22"/>
          <w:szCs w:val="22"/>
        </w:rPr>
        <w:lastRenderedPageBreak/>
        <w:t xml:space="preserve">dobrine, ki je v njeni lasti ali ima na njej zakonito pravico upravljanja ali gospodarjenja, pravni ali fizični osebi, če je ta usposobljena za njeno izvajanje. </w:t>
      </w:r>
    </w:p>
    <w:p w14:paraId="5B4E0233" w14:textId="77777777" w:rsidR="003C4658" w:rsidRDefault="003C4658" w:rsidP="00F24DF5">
      <w:pPr>
        <w:jc w:val="both"/>
        <w:rPr>
          <w:rFonts w:ascii="Arial" w:hAnsi="Arial" w:cs="Arial"/>
          <w:b/>
          <w:bCs/>
          <w:sz w:val="22"/>
          <w:szCs w:val="22"/>
        </w:rPr>
      </w:pPr>
    </w:p>
    <w:p w14:paraId="603A69B9" w14:textId="393FAFF4"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264. členu (koncesijski akt)</w:t>
      </w:r>
    </w:p>
    <w:p w14:paraId="22D11663" w14:textId="77777777" w:rsidR="003C4658" w:rsidRDefault="003C4658" w:rsidP="00F24DF5">
      <w:pPr>
        <w:jc w:val="both"/>
        <w:rPr>
          <w:rFonts w:ascii="Arial" w:hAnsi="Arial" w:cs="Arial"/>
          <w:sz w:val="22"/>
          <w:szCs w:val="22"/>
        </w:rPr>
      </w:pPr>
    </w:p>
    <w:p w14:paraId="3BF6C1DD" w14:textId="3E0D6464"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členu so določene minimalne zahteve za vsebino koncesijskega akta, ki je podlaga za podelitev koncesije na naravni dobrini. Koncesijski akt lahko izda le Vlada ali pa občina. </w:t>
      </w:r>
    </w:p>
    <w:p w14:paraId="1B5D8DFB" w14:textId="77777777" w:rsidR="003C4658" w:rsidRDefault="003C4658" w:rsidP="00F24DF5">
      <w:pPr>
        <w:jc w:val="both"/>
        <w:rPr>
          <w:rFonts w:ascii="Arial" w:hAnsi="Arial" w:cs="Arial"/>
          <w:b/>
          <w:bCs/>
          <w:sz w:val="22"/>
          <w:szCs w:val="22"/>
        </w:rPr>
      </w:pPr>
    </w:p>
    <w:p w14:paraId="04780518" w14:textId="6621022E"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265. členu (druga vprašanja koncesije)</w:t>
      </w:r>
    </w:p>
    <w:p w14:paraId="1EE31798" w14:textId="77777777" w:rsidR="003C4658" w:rsidRDefault="003C4658" w:rsidP="00F24DF5">
      <w:pPr>
        <w:jc w:val="both"/>
        <w:rPr>
          <w:rFonts w:ascii="Arial" w:hAnsi="Arial" w:cs="Arial"/>
          <w:sz w:val="22"/>
          <w:szCs w:val="22"/>
        </w:rPr>
      </w:pPr>
    </w:p>
    <w:p w14:paraId="0B6819FA" w14:textId="1105999F" w:rsidR="00F24DF5" w:rsidRPr="002D5340" w:rsidRDefault="00F24DF5" w:rsidP="00F24DF5">
      <w:pPr>
        <w:jc w:val="both"/>
        <w:rPr>
          <w:rFonts w:ascii="Arial" w:hAnsi="Arial" w:cs="Arial"/>
          <w:b/>
          <w:bCs/>
          <w:sz w:val="22"/>
          <w:szCs w:val="22"/>
        </w:rPr>
      </w:pPr>
      <w:r w:rsidRPr="002D5340">
        <w:rPr>
          <w:rFonts w:ascii="Arial" w:hAnsi="Arial" w:cs="Arial"/>
          <w:sz w:val="22"/>
          <w:szCs w:val="22"/>
        </w:rPr>
        <w:t>V tem členu je določena splošna klavzula o smiselni uporabi določb zakona, ki ureja koncesije za gospodarske javne službe, če vsebina ni urejena s tem zakonom.</w:t>
      </w:r>
    </w:p>
    <w:p w14:paraId="6239CDB3" w14:textId="77777777" w:rsidR="003C4658" w:rsidRDefault="003C4658" w:rsidP="00F24DF5">
      <w:pPr>
        <w:jc w:val="both"/>
        <w:rPr>
          <w:rFonts w:ascii="Arial" w:eastAsia="Arial" w:hAnsi="Arial" w:cs="Arial"/>
          <w:b/>
          <w:bCs/>
          <w:color w:val="0D0D0D" w:themeColor="text1" w:themeTint="F2"/>
          <w:sz w:val="22"/>
          <w:szCs w:val="22"/>
        </w:rPr>
      </w:pPr>
    </w:p>
    <w:p w14:paraId="33B93E66" w14:textId="3EA8866D" w:rsidR="00F24DF5" w:rsidRPr="002D5340" w:rsidRDefault="00F24DF5" w:rsidP="00F24DF5">
      <w:pPr>
        <w:jc w:val="both"/>
        <w:rPr>
          <w:rFonts w:ascii="Arial" w:eastAsia="Arial" w:hAnsi="Arial" w:cs="Arial"/>
          <w:b/>
          <w:color w:val="0D0D0D" w:themeColor="text1" w:themeTint="F2"/>
          <w:sz w:val="22"/>
          <w:szCs w:val="22"/>
        </w:rPr>
      </w:pPr>
      <w:r w:rsidRPr="002D5340">
        <w:rPr>
          <w:rFonts w:ascii="Arial" w:eastAsia="Arial" w:hAnsi="Arial" w:cs="Arial"/>
          <w:b/>
          <w:bCs/>
          <w:color w:val="0D0D0D" w:themeColor="text1" w:themeTint="F2"/>
          <w:sz w:val="22"/>
          <w:szCs w:val="22"/>
        </w:rPr>
        <w:t>K 266. členu (omejitve prenosa lastništva zemljišč)</w:t>
      </w:r>
    </w:p>
    <w:p w14:paraId="57176258" w14:textId="77777777" w:rsidR="003C4658" w:rsidRDefault="003C4658" w:rsidP="00F24DF5">
      <w:pPr>
        <w:jc w:val="both"/>
        <w:rPr>
          <w:rFonts w:ascii="Arial" w:hAnsi="Arial" w:cs="Arial"/>
          <w:sz w:val="22"/>
          <w:szCs w:val="22"/>
        </w:rPr>
      </w:pPr>
    </w:p>
    <w:p w14:paraId="649B99D5" w14:textId="68210DB2" w:rsidR="00F24DF5" w:rsidRPr="002D5340" w:rsidRDefault="00F24DF5" w:rsidP="00F24DF5">
      <w:pPr>
        <w:jc w:val="both"/>
        <w:rPr>
          <w:rFonts w:ascii="Arial" w:hAnsi="Arial" w:cs="Arial"/>
          <w:sz w:val="22"/>
          <w:szCs w:val="22"/>
        </w:rPr>
      </w:pPr>
      <w:r w:rsidRPr="002D5340">
        <w:rPr>
          <w:rFonts w:ascii="Arial" w:hAnsi="Arial" w:cs="Arial"/>
          <w:sz w:val="22"/>
          <w:szCs w:val="22"/>
        </w:rPr>
        <w:t>S tem členom je omejeno prenos lastninske pravice na zemljiščih, ki so v preteklosti potencialno onesnažena območja ali pa gre za v preteklosti onesnažena območja, na katerih je treba izvesti sanacijo. Zaradi interesa, da se s temi zemljišči ravna v skladu z zadevnimi določili tega zakona, je pri prenosu lastninske pravice na teh zemljiščih treba pridobiti predhodno soglasje ministrstva. To soglasje ni potrebno, če gre za univerzalno pravno nasledstvo, ko pravni naslednik vstopa v vse pravice in obveznosti predhodnika.</w:t>
      </w:r>
    </w:p>
    <w:p w14:paraId="406964DC" w14:textId="77777777"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Brez soglasja ministrstva overitev pogodbe v postopku prenosa lastništva ne bo možna, s tem pa tudi ne bo možen vpis novega lastnika v zemljiško knjigo. </w:t>
      </w:r>
    </w:p>
    <w:p w14:paraId="264F15A7" w14:textId="77777777" w:rsidR="00F24DF5" w:rsidRPr="002D5340" w:rsidRDefault="00F24DF5" w:rsidP="00F24DF5">
      <w:pPr>
        <w:jc w:val="both"/>
        <w:rPr>
          <w:rFonts w:ascii="Arial" w:hAnsi="Arial" w:cs="Arial"/>
          <w:b/>
          <w:bCs/>
          <w:sz w:val="22"/>
          <w:szCs w:val="22"/>
        </w:rPr>
      </w:pPr>
    </w:p>
    <w:p w14:paraId="42FE7751"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XII. KAZENSKE DOLOČBE</w:t>
      </w:r>
    </w:p>
    <w:p w14:paraId="37343B7D" w14:textId="77777777" w:rsidR="00F24DF5" w:rsidRPr="002D5340" w:rsidRDefault="00F24DF5" w:rsidP="00F24DF5">
      <w:pPr>
        <w:jc w:val="both"/>
        <w:rPr>
          <w:rFonts w:ascii="Arial" w:hAnsi="Arial" w:cs="Arial"/>
          <w:b/>
          <w:bCs/>
          <w:sz w:val="22"/>
          <w:szCs w:val="22"/>
        </w:rPr>
      </w:pPr>
    </w:p>
    <w:p w14:paraId="69DAF4D0" w14:textId="77777777"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K 267. (hujši prekrški), k 268. (prekrški), k 269. (lažji prekrški), k 270. (najlažji prekrški), k 271. (prekrški pripravljavca plana), k 272.  (</w:t>
      </w:r>
      <w:r w:rsidRPr="002D5340">
        <w:rPr>
          <w:rFonts w:ascii="Arial" w:hAnsi="Arial" w:cs="Arial"/>
          <w:noProof/>
          <w:sz w:val="22"/>
          <w:szCs w:val="22"/>
        </w:rPr>
        <w:t>prekršek občine v zvezi s kakovostjo zunanjega zraka)</w:t>
      </w:r>
      <w:r w:rsidRPr="002D5340">
        <w:rPr>
          <w:rFonts w:ascii="Arial" w:hAnsi="Arial" w:cs="Arial"/>
          <w:b/>
          <w:bCs/>
          <w:sz w:val="22"/>
          <w:szCs w:val="22"/>
        </w:rPr>
        <w:t xml:space="preserve"> in k 273. (izrekanje globe v hitrem postopku) členu </w:t>
      </w:r>
    </w:p>
    <w:p w14:paraId="6472DCF6" w14:textId="77777777" w:rsidR="003C4658" w:rsidRDefault="003C4658" w:rsidP="00F24DF5">
      <w:pPr>
        <w:spacing w:line="240" w:lineRule="atLeast"/>
        <w:jc w:val="both"/>
        <w:rPr>
          <w:rFonts w:ascii="Arial" w:hAnsi="Arial" w:cs="Arial"/>
          <w:sz w:val="22"/>
          <w:szCs w:val="22"/>
        </w:rPr>
      </w:pPr>
    </w:p>
    <w:p w14:paraId="0FEEB791" w14:textId="335524D5" w:rsidR="00F24DF5" w:rsidRPr="002D5340" w:rsidRDefault="00F24DF5" w:rsidP="00F24DF5">
      <w:pPr>
        <w:spacing w:line="240" w:lineRule="atLeast"/>
        <w:jc w:val="both"/>
        <w:rPr>
          <w:rFonts w:ascii="Arial" w:hAnsi="Arial" w:cs="Arial"/>
          <w:sz w:val="22"/>
          <w:szCs w:val="22"/>
        </w:rPr>
      </w:pPr>
      <w:r w:rsidRPr="002D5340">
        <w:rPr>
          <w:rFonts w:ascii="Arial" w:hAnsi="Arial" w:cs="Arial"/>
          <w:sz w:val="22"/>
          <w:szCs w:val="22"/>
        </w:rPr>
        <w:t xml:space="preserve">S temi členi zakon določa prekrške po tem zakonu in predpisuje globe za te prekrške. Globe so predpisane v razponu, pri čemer se sme v hitrem postopku globa izreči tudi v znesku, ki </w:t>
      </w:r>
      <w:proofErr w:type="spellStart"/>
      <w:r w:rsidRPr="002D5340">
        <w:rPr>
          <w:rFonts w:ascii="Arial" w:hAnsi="Arial" w:cs="Arial"/>
          <w:sz w:val="22"/>
          <w:szCs w:val="22"/>
        </w:rPr>
        <w:t>jevišji</w:t>
      </w:r>
      <w:proofErr w:type="spellEnd"/>
      <w:r w:rsidRPr="002D5340">
        <w:rPr>
          <w:rFonts w:ascii="Arial" w:hAnsi="Arial" w:cs="Arial"/>
          <w:sz w:val="22"/>
          <w:szCs w:val="22"/>
        </w:rPr>
        <w:t xml:space="preserve"> od najnižje predpisane globe, določene s tem zakonom.</w:t>
      </w:r>
    </w:p>
    <w:p w14:paraId="5404EDA5" w14:textId="77777777" w:rsidR="00F24DF5" w:rsidRPr="002D5340" w:rsidRDefault="00F24DF5" w:rsidP="00F24DF5">
      <w:pPr>
        <w:jc w:val="both"/>
        <w:rPr>
          <w:rFonts w:ascii="Arial" w:hAnsi="Arial" w:cs="Arial"/>
          <w:sz w:val="22"/>
          <w:szCs w:val="22"/>
        </w:rPr>
      </w:pPr>
    </w:p>
    <w:p w14:paraId="5C1DC714" w14:textId="0EA70DD2"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 xml:space="preserve">XIII. PREHODNE </w:t>
      </w:r>
      <w:r w:rsidR="001E1A90">
        <w:rPr>
          <w:rFonts w:ascii="Arial" w:hAnsi="Arial" w:cs="Arial"/>
          <w:b/>
          <w:bCs/>
          <w:sz w:val="22"/>
          <w:szCs w:val="22"/>
        </w:rPr>
        <w:t>IN KONČNI DOLOČBI</w:t>
      </w:r>
    </w:p>
    <w:p w14:paraId="56C6810C" w14:textId="77777777" w:rsidR="003C4658" w:rsidRDefault="003C4658" w:rsidP="00F24DF5">
      <w:pPr>
        <w:jc w:val="both"/>
        <w:rPr>
          <w:rFonts w:ascii="Arial" w:hAnsi="Arial" w:cs="Arial"/>
          <w:sz w:val="22"/>
          <w:szCs w:val="22"/>
        </w:rPr>
      </w:pPr>
    </w:p>
    <w:p w14:paraId="7D6B38EE" w14:textId="750B8A53" w:rsidR="00F24DF5" w:rsidRPr="002D5340" w:rsidRDefault="00F24DF5" w:rsidP="00F24DF5">
      <w:pPr>
        <w:jc w:val="both"/>
        <w:rPr>
          <w:rFonts w:ascii="Arial" w:hAnsi="Arial" w:cs="Arial"/>
          <w:sz w:val="22"/>
          <w:szCs w:val="22"/>
        </w:rPr>
      </w:pPr>
      <w:r w:rsidRPr="002D5340">
        <w:rPr>
          <w:rFonts w:ascii="Arial" w:hAnsi="Arial" w:cs="Arial"/>
          <w:sz w:val="22"/>
          <w:szCs w:val="22"/>
        </w:rPr>
        <w:t xml:space="preserve">V tem poglavju je določen prehodni režim predloga zakona. Kot specialno ureditev, ki velja do uskladitve Zakona o upravnih taksah, posebej izpostavljamo obrazložitev predlagane ureditve višine upravnih taks za postopke na področju varstva okolja.  </w:t>
      </w:r>
    </w:p>
    <w:p w14:paraId="43F86165" w14:textId="77777777" w:rsidR="003C4658" w:rsidRDefault="003C4658" w:rsidP="00F24DF5">
      <w:pPr>
        <w:jc w:val="both"/>
        <w:rPr>
          <w:rFonts w:ascii="Arial" w:hAnsi="Arial" w:cs="Arial"/>
          <w:b/>
          <w:bCs/>
          <w:sz w:val="22"/>
          <w:szCs w:val="22"/>
        </w:rPr>
      </w:pPr>
    </w:p>
    <w:p w14:paraId="15740D88" w14:textId="4B818C83"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274. člen (predpisi Vlade)</w:t>
      </w:r>
    </w:p>
    <w:p w14:paraId="4526A706" w14:textId="77777777" w:rsidR="003C4658" w:rsidRDefault="003C4658" w:rsidP="00F24DF5">
      <w:pPr>
        <w:jc w:val="both"/>
        <w:rPr>
          <w:rFonts w:ascii="Arial" w:hAnsi="Arial" w:cs="Arial"/>
          <w:sz w:val="22"/>
          <w:szCs w:val="22"/>
        </w:rPr>
      </w:pPr>
    </w:p>
    <w:p w14:paraId="2037D2AE" w14:textId="569249D0" w:rsidR="00F24DF5" w:rsidRPr="002D5340" w:rsidRDefault="00F24DF5" w:rsidP="00F24DF5">
      <w:pPr>
        <w:jc w:val="both"/>
        <w:rPr>
          <w:rFonts w:ascii="Arial" w:hAnsi="Arial" w:cs="Arial"/>
          <w:b/>
          <w:bCs/>
          <w:sz w:val="22"/>
          <w:szCs w:val="22"/>
        </w:rPr>
      </w:pPr>
      <w:r w:rsidRPr="002D5340">
        <w:rPr>
          <w:rFonts w:ascii="Arial" w:hAnsi="Arial" w:cs="Arial"/>
          <w:sz w:val="22"/>
          <w:szCs w:val="22"/>
        </w:rPr>
        <w:t>V tem členu zakon podaljšuje veljavnost predpisov, ki jih je Vlada sprejela ali jim je podaljšala veljavnost na podlagi določb ZVO-1 ali ZVO-2. Gre za vrsto podzakonskih aktov, ki jih je Vlada sprejela od leta 2004 ob uveljavitvi ZVO-1 oziroma s tem zakonom podaljšala njihovo veljavnost. Posvojitev večine podzakonskih predpisov je primerna zato, ker se z novim predlogom zakona vanje ne posega, hkrati pa ti predpisi tudi delno prenašajo določene direktive in se v tem delu ne spreminjajo. S tem členom zakon določa tudi roke za pripravo določenih podzakonskih predpisov na podlagi zakona.</w:t>
      </w:r>
    </w:p>
    <w:p w14:paraId="3CAB9B11" w14:textId="77777777" w:rsidR="003C4658" w:rsidRDefault="003C4658" w:rsidP="00F24DF5">
      <w:pPr>
        <w:jc w:val="both"/>
        <w:rPr>
          <w:rFonts w:ascii="Arial" w:hAnsi="Arial" w:cs="Arial"/>
          <w:b/>
          <w:bCs/>
          <w:sz w:val="22"/>
          <w:szCs w:val="22"/>
        </w:rPr>
      </w:pPr>
    </w:p>
    <w:p w14:paraId="189A2080" w14:textId="181A1BD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275. člen (predpisi ministra)</w:t>
      </w:r>
    </w:p>
    <w:p w14:paraId="65249C63" w14:textId="77777777" w:rsidR="003C4658" w:rsidRDefault="003C4658" w:rsidP="00F24DF5">
      <w:pPr>
        <w:jc w:val="both"/>
        <w:rPr>
          <w:rFonts w:ascii="Arial" w:hAnsi="Arial" w:cs="Arial"/>
          <w:sz w:val="22"/>
          <w:szCs w:val="22"/>
        </w:rPr>
      </w:pPr>
    </w:p>
    <w:p w14:paraId="5E891B76" w14:textId="77777777" w:rsidR="003C4658" w:rsidRDefault="00F24DF5" w:rsidP="00F24DF5">
      <w:pPr>
        <w:jc w:val="both"/>
        <w:rPr>
          <w:rFonts w:ascii="Arial" w:hAnsi="Arial" w:cs="Arial"/>
          <w:sz w:val="22"/>
          <w:szCs w:val="22"/>
        </w:rPr>
      </w:pPr>
      <w:r w:rsidRPr="002D5340">
        <w:rPr>
          <w:rFonts w:ascii="Arial" w:hAnsi="Arial" w:cs="Arial"/>
          <w:sz w:val="22"/>
          <w:szCs w:val="22"/>
        </w:rPr>
        <w:t xml:space="preserve">V tem členu zakon podaljšuje veljavnost predpisov, ki jih je minister sprejel na podlagi določb ZVO-1  ali ZVO-2 ali je bila s tema zakonoma podaljšana njihova veljavnost. Posvojitev večine podzakonskih predpisov je primerna zato, ker se z novim predlogom zakona vanje ne posega, </w:t>
      </w:r>
    </w:p>
    <w:p w14:paraId="6BDD8652" w14:textId="1593B4BB" w:rsidR="00F24DF5" w:rsidRPr="002D5340" w:rsidRDefault="00F24DF5" w:rsidP="00F24DF5">
      <w:pPr>
        <w:jc w:val="both"/>
        <w:rPr>
          <w:rFonts w:ascii="Arial" w:hAnsi="Arial" w:cs="Arial"/>
          <w:sz w:val="22"/>
          <w:szCs w:val="22"/>
        </w:rPr>
      </w:pPr>
      <w:r w:rsidRPr="002D5340">
        <w:rPr>
          <w:rFonts w:ascii="Arial" w:hAnsi="Arial" w:cs="Arial"/>
          <w:sz w:val="22"/>
          <w:szCs w:val="22"/>
        </w:rPr>
        <w:t>hkrati pa ti predpisi tudi delno prenašajo določene direktive in se v tem delu ne spreminjajo. S tem členom zakon tudi določa, da izda minister nov podzakonski predpis.</w:t>
      </w:r>
    </w:p>
    <w:p w14:paraId="58B47F79" w14:textId="77777777" w:rsidR="003C4658" w:rsidRDefault="003C4658" w:rsidP="00F24DF5">
      <w:pPr>
        <w:jc w:val="both"/>
        <w:rPr>
          <w:rFonts w:ascii="Arial" w:hAnsi="Arial" w:cs="Arial"/>
          <w:b/>
          <w:bCs/>
          <w:sz w:val="22"/>
          <w:szCs w:val="22"/>
        </w:rPr>
      </w:pPr>
    </w:p>
    <w:p w14:paraId="2C76DDFE" w14:textId="042D4B75"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276. člen (predpisi občin)</w:t>
      </w:r>
    </w:p>
    <w:p w14:paraId="672F29D2" w14:textId="4B8FDAC9" w:rsidR="00F24DF5" w:rsidRPr="002D5340" w:rsidRDefault="00F24DF5" w:rsidP="00F24DF5">
      <w:pPr>
        <w:jc w:val="both"/>
        <w:rPr>
          <w:rFonts w:ascii="Arial" w:hAnsi="Arial" w:cs="Arial"/>
          <w:b/>
          <w:bCs/>
          <w:sz w:val="22"/>
          <w:szCs w:val="22"/>
        </w:rPr>
      </w:pPr>
      <w:r w:rsidRPr="002D5340">
        <w:rPr>
          <w:rFonts w:ascii="Arial" w:hAnsi="Arial" w:cs="Arial"/>
          <w:sz w:val="22"/>
          <w:szCs w:val="22"/>
        </w:rPr>
        <w:t>Ta določba od občin zahteva, da svoje predpise, sprejete na podlagi ZVO-1 ali ZVO-2, uskladijo z določbami tega zakona</w:t>
      </w:r>
      <w:r>
        <w:rPr>
          <w:rFonts w:ascii="Arial" w:hAnsi="Arial" w:cs="Arial"/>
          <w:sz w:val="22"/>
          <w:szCs w:val="22"/>
        </w:rPr>
        <w:t>.</w:t>
      </w:r>
    </w:p>
    <w:p w14:paraId="60BA7740" w14:textId="77777777" w:rsidR="003C4658" w:rsidRDefault="003C4658" w:rsidP="00F24DF5">
      <w:pPr>
        <w:jc w:val="both"/>
        <w:rPr>
          <w:rFonts w:ascii="Arial" w:hAnsi="Arial" w:cs="Arial"/>
          <w:b/>
          <w:bCs/>
          <w:sz w:val="22"/>
          <w:szCs w:val="22"/>
        </w:rPr>
      </w:pPr>
    </w:p>
    <w:p w14:paraId="1764413F" w14:textId="7E22E40D" w:rsidR="00F24DF5" w:rsidRPr="002D5340" w:rsidRDefault="00F24DF5" w:rsidP="00F24DF5">
      <w:pPr>
        <w:jc w:val="both"/>
        <w:rPr>
          <w:rFonts w:ascii="Arial" w:hAnsi="Arial" w:cs="Arial"/>
          <w:b/>
          <w:bCs/>
          <w:sz w:val="22"/>
          <w:szCs w:val="22"/>
        </w:rPr>
      </w:pPr>
      <w:r w:rsidRPr="002D5340">
        <w:rPr>
          <w:rFonts w:ascii="Arial" w:hAnsi="Arial" w:cs="Arial"/>
          <w:b/>
          <w:bCs/>
          <w:sz w:val="22"/>
          <w:szCs w:val="22"/>
        </w:rPr>
        <w:t>277. do 32</w:t>
      </w:r>
      <w:r w:rsidR="001F792C">
        <w:rPr>
          <w:rFonts w:ascii="Arial" w:hAnsi="Arial" w:cs="Arial"/>
          <w:b/>
          <w:bCs/>
          <w:sz w:val="22"/>
          <w:szCs w:val="22"/>
        </w:rPr>
        <w:t>5</w:t>
      </w:r>
      <w:r w:rsidRPr="002D5340">
        <w:rPr>
          <w:rFonts w:ascii="Arial" w:hAnsi="Arial" w:cs="Arial"/>
          <w:b/>
          <w:bCs/>
          <w:sz w:val="22"/>
          <w:szCs w:val="22"/>
        </w:rPr>
        <w:t>. člen</w:t>
      </w:r>
    </w:p>
    <w:p w14:paraId="0E125C15" w14:textId="77777777" w:rsidR="003C4658" w:rsidRDefault="003C4658" w:rsidP="00F24DF5">
      <w:pPr>
        <w:jc w:val="both"/>
        <w:rPr>
          <w:rFonts w:ascii="Arial" w:hAnsi="Arial" w:cs="Arial"/>
          <w:sz w:val="22"/>
          <w:szCs w:val="22"/>
        </w:rPr>
      </w:pPr>
    </w:p>
    <w:p w14:paraId="7C27CD33" w14:textId="09048942" w:rsidR="00F24DF5" w:rsidRPr="002D5340" w:rsidRDefault="00F24DF5" w:rsidP="00F24DF5">
      <w:pPr>
        <w:jc w:val="both"/>
        <w:rPr>
          <w:rFonts w:ascii="Arial" w:hAnsi="Arial" w:cs="Arial"/>
          <w:sz w:val="22"/>
          <w:szCs w:val="22"/>
        </w:rPr>
      </w:pPr>
      <w:r w:rsidRPr="002D5340">
        <w:rPr>
          <w:rFonts w:ascii="Arial" w:hAnsi="Arial" w:cs="Arial"/>
          <w:sz w:val="22"/>
          <w:szCs w:val="22"/>
        </w:rPr>
        <w:t>V prehodnih določbah navedenih členov predlog zakona ureja prehodni režim za naslednje vsebine:</w:t>
      </w:r>
    </w:p>
    <w:p w14:paraId="1DF80A07" w14:textId="1B93CE7F"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strateške karte hrupa v okolju </w:t>
      </w:r>
    </w:p>
    <w:p w14:paraId="16C52A75" w14:textId="5732AD9D"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operativne programe varstva pred hrupom </w:t>
      </w:r>
    </w:p>
    <w:p w14:paraId="24FA82ED" w14:textId="4E3B542C"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predelava odpadkov za primer prenehanja statusa odpadka </w:t>
      </w:r>
    </w:p>
    <w:p w14:paraId="397D8F52" w14:textId="55190AA7"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za pridobitev odločbe o dovolitvi opravljanja priglašene dejavnosti </w:t>
      </w:r>
    </w:p>
    <w:p w14:paraId="20F012BC" w14:textId="3CBA8D5F"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za pridobitev odločbe o dovolitvi opravljanja priglašene dejavnosti </w:t>
      </w:r>
    </w:p>
    <w:p w14:paraId="350B76E3" w14:textId="5BCE5425"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postopke za pridobitev okoljevarstvenih dovoljenj za prenehanje statusa odpadka v vsakem primeru posebej </w:t>
      </w:r>
    </w:p>
    <w:p w14:paraId="13DCABF9" w14:textId="157EF918"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končanje postopkov zaradi insolventnosti, prisilnega prenehanja in likvidacije nad povzročiteljem obremenitve</w:t>
      </w:r>
      <w:r w:rsidRPr="002D5340">
        <w:rPr>
          <w:rFonts w:eastAsiaTheme="minorHAnsi" w:cs="Arial"/>
        </w:rPr>
        <w:t xml:space="preserve"> </w:t>
      </w:r>
    </w:p>
    <w:p w14:paraId="13BE2A34" w14:textId="4326C58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sklenitev zavarovanja odgovornosti za </w:t>
      </w:r>
      <w:proofErr w:type="spellStart"/>
      <w:r w:rsidRPr="002D5340">
        <w:rPr>
          <w:rFonts w:eastAsiaTheme="minorHAnsi" w:cs="Arial"/>
        </w:rPr>
        <w:t>okoljsko</w:t>
      </w:r>
      <w:proofErr w:type="spellEnd"/>
      <w:r w:rsidRPr="002D5340">
        <w:rPr>
          <w:rFonts w:eastAsiaTheme="minorHAnsi" w:cs="Arial"/>
        </w:rPr>
        <w:t xml:space="preserve"> škodo </w:t>
      </w:r>
    </w:p>
    <w:p w14:paraId="0165CFF5" w14:textId="41752556"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odločbe o izvedbi preprečevalnih ukrepov ali sanacijskih ukrepov </w:t>
      </w:r>
    </w:p>
    <w:p w14:paraId="39E78CEC" w14:textId="462624C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končanje postopkov izvedbe preprečevalnih ukrepov</w:t>
      </w:r>
      <w:r w:rsidRPr="002D5340">
        <w:rPr>
          <w:rFonts w:eastAsiaTheme="minorHAnsi" w:cs="Arial"/>
        </w:rPr>
        <w:t xml:space="preserve"> </w:t>
      </w:r>
    </w:p>
    <w:p w14:paraId="031605F1" w14:textId="405E3D56"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končanje postopkov izdaje odločbe o izvedbi sanacijskih ukrepov</w:t>
      </w:r>
      <w:r w:rsidRPr="002D5340">
        <w:rPr>
          <w:rFonts w:eastAsiaTheme="minorHAnsi" w:cs="Arial"/>
        </w:rPr>
        <w:t xml:space="preserve"> </w:t>
      </w:r>
    </w:p>
    <w:p w14:paraId="7EEEA312" w14:textId="7A63F1EB" w:rsidR="00F24DF5" w:rsidRPr="002D5340" w:rsidRDefault="0023460F" w:rsidP="00F24DF5">
      <w:pPr>
        <w:pStyle w:val="Odstavekseznama"/>
        <w:numPr>
          <w:ilvl w:val="0"/>
          <w:numId w:val="48"/>
        </w:numPr>
        <w:spacing w:after="160" w:line="259" w:lineRule="auto"/>
        <w:contextualSpacing/>
        <w:rPr>
          <w:rFonts w:eastAsiaTheme="minorHAnsi" w:cs="Arial"/>
        </w:rPr>
      </w:pPr>
      <w:r>
        <w:rPr>
          <w:rFonts w:eastAsiaTheme="minorHAnsi" w:cs="Arial"/>
        </w:rPr>
        <w:t xml:space="preserve">obstoječega </w:t>
      </w:r>
      <w:r w:rsidR="00F24DF5" w:rsidRPr="002D5340">
        <w:rPr>
          <w:rFonts w:eastAsiaTheme="minorHAnsi" w:cs="Arial"/>
        </w:rPr>
        <w:t xml:space="preserve">skrbnika varstva okolja </w:t>
      </w:r>
    </w:p>
    <w:p w14:paraId="23F2F669" w14:textId="6744B0DD"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obstoječi nacionalni program varstva okolja, operativni programi varstva okolja in programi varstva okolja občine</w:t>
      </w:r>
      <w:r w:rsidRPr="002D5340">
        <w:rPr>
          <w:rFonts w:eastAsiaTheme="minorHAnsi" w:cs="Arial"/>
        </w:rPr>
        <w:t xml:space="preserve"> </w:t>
      </w:r>
    </w:p>
    <w:p w14:paraId="3AE3D0EB" w14:textId="51420F16"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celovito presojo vplivov na okolje </w:t>
      </w:r>
    </w:p>
    <w:p w14:paraId="50D298BE" w14:textId="6E49A20B"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 xml:space="preserve">končanje postopkov celovite presoje vplivov na okolje in že izvedeno celovito presojo </w:t>
      </w:r>
    </w:p>
    <w:p w14:paraId="3A3A94E7" w14:textId="19DA8525"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 xml:space="preserve">končanje postopkov izdaje okoljevarstvenega soglasja ali njegove spremembe ter predhodnih postopkov </w:t>
      </w:r>
    </w:p>
    <w:p w14:paraId="746F40A0" w14:textId="6F32ADBC"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lang w:eastAsia="en-US"/>
        </w:rPr>
        <w:t xml:space="preserve">obstoječe okoljevarstveno soglasje in sklep o njegovi spremembi ter obstoječi sklep in odločbe iz predhodnega postopka </w:t>
      </w:r>
    </w:p>
    <w:p w14:paraId="6B0F2ABD" w14:textId="06400893"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veljavnost poročil o okolju </w:t>
      </w:r>
    </w:p>
    <w:p w14:paraId="3FE7952A" w14:textId="6195ABDE"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naprave, ki povzročajo industrijske emisije, obstoječe druge naprave in dejavnosti in obstoječe obrate </w:t>
      </w:r>
    </w:p>
    <w:p w14:paraId="32523384" w14:textId="0989D0E2"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obstoječa okoljevarstvena dovoljenja za naprave, ki povzročajo industrijske emisije </w:t>
      </w:r>
    </w:p>
    <w:p w14:paraId="168F1ED4" w14:textId="09722F6B"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obstoječa okoljevarstvena dovoljenja za druge naprave in dejavnosti </w:t>
      </w:r>
    </w:p>
    <w:p w14:paraId="0B9E769F" w14:textId="7C91CA53"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obstoječa okoljevarstvena dovoljenja za obrate </w:t>
      </w:r>
    </w:p>
    <w:p w14:paraId="59396FCD" w14:textId="000BC3AC"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izhodiščno poročilo </w:t>
      </w:r>
    </w:p>
    <w:p w14:paraId="0B82F49A" w14:textId="5E5E5827"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prekršek za </w:t>
      </w:r>
      <w:proofErr w:type="spellStart"/>
      <w:r w:rsidRPr="002D5340">
        <w:rPr>
          <w:rFonts w:eastAsiaTheme="minorHAnsi" w:cs="Arial"/>
        </w:rPr>
        <w:t>nepredložitev</w:t>
      </w:r>
      <w:proofErr w:type="spellEnd"/>
      <w:r w:rsidRPr="002D5340">
        <w:rPr>
          <w:rFonts w:eastAsiaTheme="minorHAnsi" w:cs="Arial"/>
        </w:rPr>
        <w:t xml:space="preserve"> izhodiščnega poročila za naprave, ki lahko povzročajo onesnaževanje okolja večjega obsega iz 68. člena ZVO-1 </w:t>
      </w:r>
    </w:p>
    <w:p w14:paraId="39EE655A" w14:textId="6468B2A0"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prekršek za </w:t>
      </w:r>
      <w:proofErr w:type="spellStart"/>
      <w:r w:rsidRPr="002D5340">
        <w:rPr>
          <w:rFonts w:eastAsiaTheme="minorHAnsi" w:cs="Arial"/>
        </w:rPr>
        <w:t>nepredložitev</w:t>
      </w:r>
      <w:proofErr w:type="spellEnd"/>
      <w:r w:rsidRPr="002D5340">
        <w:rPr>
          <w:rFonts w:eastAsiaTheme="minorHAnsi" w:cs="Arial"/>
        </w:rPr>
        <w:t xml:space="preserve"> izhodiščnega poročila za naprave, ki povzročajo industrijske emisije iz 110. člena ZVO-2 </w:t>
      </w:r>
    </w:p>
    <w:p w14:paraId="09B30A63" w14:textId="1F997F2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lastRenderedPageBreak/>
        <w:t xml:space="preserve">obstoječo odločbo o razgradnji </w:t>
      </w:r>
    </w:p>
    <w:p w14:paraId="34A21F87" w14:textId="5EB03C55"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zaznambo obstoječih odlagališč, za katere je izdano okoljevarstveno dovoljenje </w:t>
      </w:r>
    </w:p>
    <w:p w14:paraId="4AA05449" w14:textId="79EFACA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izdaje in spremembe okoljevarstvenih dovoljenj izdanih na podlagi ZVO-1 </w:t>
      </w:r>
    </w:p>
    <w:p w14:paraId="03CE50FC" w14:textId="7ABFFC40"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čistopis izreka okoljevarstvenega dovoljenja za postopke po ZVO-1 </w:t>
      </w:r>
    </w:p>
    <w:p w14:paraId="1D058C92" w14:textId="323D2540"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izdaje in spremembe okoljevarstvenih dovoljenj na podlagi ZVO-2 </w:t>
      </w:r>
    </w:p>
    <w:p w14:paraId="78EE7947" w14:textId="6ECAE7C8"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prenehanja obratovanja naprave iz ZVO-1 </w:t>
      </w:r>
    </w:p>
    <w:p w14:paraId="6FAF9A7E" w14:textId="792AD432"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prenehanja obratovanja naprave ali obrata iz ZVO-2 </w:t>
      </w:r>
    </w:p>
    <w:p w14:paraId="3EC6BDCC" w14:textId="7B1B7BC5"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začasnega prenehanja obratovanja naprave </w:t>
      </w:r>
    </w:p>
    <w:p w14:paraId="696C15D8" w14:textId="7F9DC83E"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začasne prepovedi obratovanja naprave </w:t>
      </w:r>
    </w:p>
    <w:p w14:paraId="728EFE65" w14:textId="6317EF5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končanje postopkov odvzema okoljevarstvenega dovoljenja za napravo ali obrat </w:t>
      </w:r>
    </w:p>
    <w:p w14:paraId="72C25D5A" w14:textId="28464137"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obstoječi sklep o mirovanju pravic in obveznosti iz okoljevarstvenega dovoljenja </w:t>
      </w:r>
    </w:p>
    <w:p w14:paraId="25843EDB" w14:textId="2A409593"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obstoječa dovoljenja za začasno ali občasno čezmerno obremenitev okolja s hrupom in dokončanje postopkov </w:t>
      </w:r>
    </w:p>
    <w:p w14:paraId="5D6C2675" w14:textId="0AB703E5"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obstoječe dovoljenje za odstranitev odlagališča odpadkov </w:t>
      </w:r>
    </w:p>
    <w:p w14:paraId="190C3A9C" w14:textId="2A1D135A"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sidDel="00AA5216">
        <w:rPr>
          <w:rFonts w:eastAsiaTheme="minorHAnsi" w:cs="Arial"/>
        </w:rPr>
        <w:t>uvedb</w:t>
      </w:r>
      <w:r w:rsidRPr="002D5340">
        <w:rPr>
          <w:rFonts w:eastAsiaTheme="minorHAnsi" w:cs="Arial"/>
        </w:rPr>
        <w:t>o</w:t>
      </w:r>
      <w:r w:rsidRPr="002D5340" w:rsidDel="00AA5216">
        <w:rPr>
          <w:rFonts w:eastAsiaTheme="minorHAnsi" w:cs="Arial"/>
        </w:rPr>
        <w:t xml:space="preserve"> sistema </w:t>
      </w:r>
      <w:proofErr w:type="spellStart"/>
      <w:r w:rsidRPr="002D5340" w:rsidDel="00AA5216">
        <w:rPr>
          <w:rFonts w:eastAsiaTheme="minorHAnsi" w:cs="Arial"/>
        </w:rPr>
        <w:t>okoljskega</w:t>
      </w:r>
      <w:proofErr w:type="spellEnd"/>
      <w:r w:rsidRPr="002D5340" w:rsidDel="00AA5216">
        <w:rPr>
          <w:rFonts w:eastAsiaTheme="minorHAnsi" w:cs="Arial"/>
        </w:rPr>
        <w:t xml:space="preserve"> upravljanja</w:t>
      </w:r>
      <w:r w:rsidRPr="002D5340">
        <w:rPr>
          <w:rFonts w:eastAsiaTheme="minorHAnsi" w:cs="Arial"/>
        </w:rPr>
        <w:t xml:space="preserve"> </w:t>
      </w:r>
    </w:p>
    <w:p w14:paraId="05313FED" w14:textId="387C2F26" w:rsidR="00F24DF5" w:rsidRPr="002D5340" w:rsidRDefault="00F24DF5" w:rsidP="00F24DF5">
      <w:pPr>
        <w:pStyle w:val="Odstavekseznama"/>
        <w:numPr>
          <w:ilvl w:val="0"/>
          <w:numId w:val="48"/>
        </w:numPr>
        <w:spacing w:after="160" w:line="259" w:lineRule="auto"/>
        <w:contextualSpacing/>
        <w:rPr>
          <w:rFonts w:eastAsiaTheme="minorHAnsi" w:cs="Arial"/>
        </w:rPr>
      </w:pPr>
      <w:r w:rsidRPr="002D5340">
        <w:rPr>
          <w:rFonts w:eastAsiaTheme="minorHAnsi" w:cs="Arial"/>
        </w:rPr>
        <w:t xml:space="preserve">vzpostavitev evidence naprav in dejavnosti za naprave in dejavnosti, za katere ni potrebno pridobiti okoljevarstvenega dovoljenja </w:t>
      </w:r>
    </w:p>
    <w:p w14:paraId="4D6E24FD" w14:textId="0F299B46" w:rsidR="00F24DF5" w:rsidRPr="002D5340" w:rsidRDefault="00F24DF5" w:rsidP="00F24DF5">
      <w:pPr>
        <w:pStyle w:val="Odstavekseznama"/>
        <w:numPr>
          <w:ilvl w:val="0"/>
          <w:numId w:val="48"/>
        </w:numPr>
        <w:spacing w:after="160" w:line="259" w:lineRule="auto"/>
        <w:contextualSpacing/>
        <w:rPr>
          <w:rFonts w:eastAsiaTheme="minorHAnsi" w:cs="Arial"/>
          <w:lang w:eastAsia="en-US"/>
        </w:rPr>
      </w:pPr>
      <w:r w:rsidRPr="002D5340">
        <w:rPr>
          <w:rFonts w:eastAsiaTheme="minorHAnsi" w:cs="Arial"/>
          <w:lang w:eastAsia="en-US"/>
        </w:rPr>
        <w:t>obstoječa pooblastila ter uskladitev registra (</w:t>
      </w:r>
    </w:p>
    <w:p w14:paraId="158DD91A" w14:textId="4A36976F" w:rsidR="00F24DF5" w:rsidRPr="002D5340" w:rsidRDefault="00F24DF5" w:rsidP="00F24DF5">
      <w:pPr>
        <w:pStyle w:val="Odstavekseznama"/>
        <w:numPr>
          <w:ilvl w:val="0"/>
          <w:numId w:val="48"/>
        </w:numPr>
        <w:spacing w:after="160" w:line="259" w:lineRule="auto"/>
        <w:contextualSpacing/>
        <w:rPr>
          <w:rFonts w:eastAsiaTheme="minorHAnsi" w:cs="Arial"/>
          <w:lang w:eastAsia="en-US"/>
        </w:rPr>
      </w:pPr>
      <w:r w:rsidRPr="002D5340">
        <w:rPr>
          <w:rFonts w:cs="Arial"/>
          <w:noProof/>
        </w:rPr>
        <w:t xml:space="preserve">obstoječa potrdila za izvajanje obratovalnega monitoringa </w:t>
      </w:r>
    </w:p>
    <w:p w14:paraId="7DCE7017" w14:textId="2B5C5059"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območje odlagališča odpadkov, obstoječega neaktivnega odlagališča odpadkov in opuščenega odlagališča odpadkov </w:t>
      </w:r>
    </w:p>
    <w:p w14:paraId="73AF24A7" w14:textId="0F8323B4"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register izpustov in prenosov onesnaževal </w:t>
      </w:r>
    </w:p>
    <w:p w14:paraId="211E1614" w14:textId="34FD5ACD"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obstoječe poročilo in vmesno poročilo o okolju </w:t>
      </w:r>
    </w:p>
    <w:p w14:paraId="1A41B70A" w14:textId="76913CF7"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zakon, ki ureja dostop do informacij javnega značaja </w:t>
      </w:r>
    </w:p>
    <w:p w14:paraId="6617AFD4" w14:textId="3CDCCF69"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podatke o pooblaščencu </w:t>
      </w:r>
    </w:p>
    <w:p w14:paraId="35C156DF" w14:textId="7E0DB666"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obstoječe inšpekcijske odločbe </w:t>
      </w:r>
    </w:p>
    <w:p w14:paraId="552E7058" w14:textId="6F1B5D4A"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končanje postopkov o prekršku </w:t>
      </w:r>
    </w:p>
    <w:p w14:paraId="7198B6CF" w14:textId="07D6D201" w:rsidR="00F24DF5" w:rsidRPr="002D5340" w:rsidRDefault="00F24DF5" w:rsidP="00F24DF5">
      <w:pPr>
        <w:pStyle w:val="Odstavekseznama"/>
        <w:numPr>
          <w:ilvl w:val="0"/>
          <w:numId w:val="48"/>
        </w:numPr>
        <w:spacing w:after="160" w:line="259" w:lineRule="auto"/>
        <w:contextualSpacing/>
        <w:rPr>
          <w:rFonts w:cs="Arial"/>
          <w:noProof/>
        </w:rPr>
      </w:pPr>
      <w:r w:rsidRPr="002D5340">
        <w:rPr>
          <w:rFonts w:cs="Arial"/>
          <w:noProof/>
        </w:rPr>
        <w:t xml:space="preserve">vzpostavitev informacijskih rešitev </w:t>
      </w:r>
    </w:p>
    <w:p w14:paraId="522CBB27" w14:textId="783F5424" w:rsidR="00A40F92" w:rsidRDefault="00A40F92" w:rsidP="00F24DF5">
      <w:pPr>
        <w:pStyle w:val="Odstavekseznama"/>
        <w:numPr>
          <w:ilvl w:val="0"/>
          <w:numId w:val="48"/>
        </w:numPr>
        <w:spacing w:after="160" w:line="259" w:lineRule="auto"/>
        <w:contextualSpacing/>
        <w:rPr>
          <w:rFonts w:cs="Arial"/>
          <w:noProof/>
        </w:rPr>
      </w:pPr>
      <w:r>
        <w:rPr>
          <w:rFonts w:cs="Arial"/>
          <w:noProof/>
        </w:rPr>
        <w:t>prvo izdelavo primerjalne analize za cene storitev obveznih občinskih gospodarskih javnih služb varstva okolja.</w:t>
      </w:r>
    </w:p>
    <w:p w14:paraId="1DA8C8F3" w14:textId="77777777" w:rsidR="0023460F" w:rsidRPr="002D5340" w:rsidRDefault="0023460F" w:rsidP="00A40F92">
      <w:pPr>
        <w:spacing w:after="160" w:line="259" w:lineRule="auto"/>
        <w:ind w:left="360"/>
        <w:contextualSpacing/>
        <w:rPr>
          <w:rFonts w:cs="Arial"/>
          <w:noProof/>
        </w:rPr>
      </w:pPr>
    </w:p>
    <w:p w14:paraId="0AAA110C" w14:textId="77777777" w:rsidR="00F24DF5" w:rsidRPr="002D5340" w:rsidRDefault="00F24DF5" w:rsidP="00F24DF5">
      <w:pPr>
        <w:jc w:val="both"/>
        <w:rPr>
          <w:rFonts w:ascii="Arial" w:eastAsia="Arial" w:hAnsi="Arial" w:cs="Arial"/>
          <w:b/>
          <w:bCs/>
          <w:sz w:val="22"/>
          <w:szCs w:val="22"/>
        </w:rPr>
      </w:pPr>
    </w:p>
    <w:p w14:paraId="395CB7ED" w14:textId="341FA90F" w:rsidR="00F24DF5" w:rsidRPr="002D5340" w:rsidRDefault="00A40F92" w:rsidP="00F24DF5">
      <w:pPr>
        <w:jc w:val="both"/>
        <w:rPr>
          <w:rFonts w:ascii="Arial" w:eastAsia="Arial" w:hAnsi="Arial" w:cs="Arial"/>
          <w:sz w:val="22"/>
          <w:szCs w:val="22"/>
        </w:rPr>
      </w:pPr>
      <w:r>
        <w:rPr>
          <w:rFonts w:ascii="Arial" w:eastAsia="Arial" w:hAnsi="Arial" w:cs="Arial"/>
          <w:b/>
          <w:bCs/>
          <w:sz w:val="22"/>
          <w:szCs w:val="22"/>
        </w:rPr>
        <w:t>K</w:t>
      </w:r>
      <w:r w:rsidR="00F24DF5" w:rsidRPr="002D5340">
        <w:rPr>
          <w:rFonts w:ascii="Arial" w:eastAsia="Arial" w:hAnsi="Arial" w:cs="Arial"/>
          <w:b/>
          <w:bCs/>
          <w:sz w:val="22"/>
          <w:szCs w:val="22"/>
        </w:rPr>
        <w:t xml:space="preserve"> 32</w:t>
      </w:r>
      <w:r>
        <w:rPr>
          <w:rFonts w:ascii="Arial" w:eastAsia="Arial" w:hAnsi="Arial" w:cs="Arial"/>
          <w:b/>
          <w:bCs/>
          <w:sz w:val="22"/>
          <w:szCs w:val="22"/>
        </w:rPr>
        <w:t>6</w:t>
      </w:r>
      <w:r w:rsidR="00F24DF5" w:rsidRPr="002D5340">
        <w:rPr>
          <w:rFonts w:ascii="Arial" w:eastAsia="Arial" w:hAnsi="Arial" w:cs="Arial"/>
          <w:b/>
          <w:bCs/>
          <w:sz w:val="22"/>
          <w:szCs w:val="22"/>
        </w:rPr>
        <w:t>. členu (upravne takse)</w:t>
      </w:r>
    </w:p>
    <w:p w14:paraId="2D9176B8" w14:textId="77777777" w:rsidR="00F24DF5" w:rsidRPr="002D5340" w:rsidRDefault="00F24DF5" w:rsidP="00F24DF5">
      <w:pPr>
        <w:ind w:left="720"/>
        <w:rPr>
          <w:rFonts w:ascii="Arial" w:eastAsia="Arial" w:hAnsi="Arial" w:cs="Arial"/>
          <w:b/>
          <w:bCs/>
          <w:color w:val="292B2C"/>
          <w:sz w:val="22"/>
          <w:szCs w:val="22"/>
        </w:rPr>
      </w:pPr>
    </w:p>
    <w:p w14:paraId="408429CA"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Trenutno veljavna tarifna št. 77 Zakona o upravnih taksah (Uradni list RS, št. 106/10 – uradno prečiščeno besedilo, 14/15 – ZUUJFO, 84/15 – ZZelP-J, 32/16, 30/18 – </w:t>
      </w:r>
      <w:proofErr w:type="spellStart"/>
      <w:r w:rsidRPr="002D5340">
        <w:rPr>
          <w:rFonts w:ascii="Arial" w:hAnsi="Arial" w:cs="Arial"/>
          <w:bCs/>
          <w:sz w:val="22"/>
          <w:szCs w:val="22"/>
        </w:rPr>
        <w:t>ZKZaš</w:t>
      </w:r>
      <w:proofErr w:type="spellEnd"/>
      <w:r w:rsidRPr="002D5340">
        <w:rPr>
          <w:rFonts w:ascii="Arial" w:hAnsi="Arial" w:cs="Arial"/>
          <w:bCs/>
          <w:sz w:val="22"/>
          <w:szCs w:val="22"/>
        </w:rPr>
        <w:t xml:space="preserve"> in 189/20 – ZFRO) določa posebne upravne takse na področju varstva okolja za vlogo (50 EUR), okoljevarstveno dovoljenje (500 EUR), njegovo spremembo (200 EUR) ali podaljšanje (100 EUR) izključno za naprave, ki povzročajo onesnaževanje okolja večjega obsega. Za ostale postopke na področju varstva okolja se uporabljata tarifni št. 1 in 3, in sicer znaša taksa za vlogo 4.5 EUR, za odločbo pa 18,10 EUR.</w:t>
      </w:r>
    </w:p>
    <w:p w14:paraId="29440606"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V nadaljevanju je podana obrazložitev predlagane ureditve upravnih taks na področju varstva okolje ter konkretne razloge za spremembo glede na posebnosti posameznega področja oz. postopka.</w:t>
      </w:r>
    </w:p>
    <w:p w14:paraId="31A7CD47"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Izdaja okoljevarstvenega dovoljenja za </w:t>
      </w:r>
      <w:proofErr w:type="spellStart"/>
      <w:r w:rsidRPr="002D5340">
        <w:rPr>
          <w:rFonts w:ascii="Arial" w:hAnsi="Arial" w:cs="Arial"/>
          <w:bCs/>
          <w:sz w:val="22"/>
          <w:szCs w:val="22"/>
        </w:rPr>
        <w:t>t.i</w:t>
      </w:r>
      <w:proofErr w:type="spellEnd"/>
      <w:r w:rsidRPr="002D5340">
        <w:rPr>
          <w:rFonts w:ascii="Arial" w:hAnsi="Arial" w:cs="Arial"/>
          <w:bCs/>
          <w:sz w:val="22"/>
          <w:szCs w:val="22"/>
        </w:rPr>
        <w:t xml:space="preserve">. IED naprave: obsežne in kompleksne vloge ter odločbe, obvezno vključevanje javnosti in izvedba javne razgrnitve. Izdaja okoljevarstvenega </w:t>
      </w:r>
      <w:r w:rsidRPr="002D5340">
        <w:rPr>
          <w:rFonts w:ascii="Arial" w:hAnsi="Arial" w:cs="Arial"/>
          <w:bCs/>
          <w:sz w:val="22"/>
          <w:szCs w:val="22"/>
        </w:rPr>
        <w:lastRenderedPageBreak/>
        <w:t xml:space="preserve">dovoljenja zahteva projektno delo uradnikov iz več sektorjev iz Direktorata za okolje (v nadaljevanju: DO), saj gre za različna področja emisij, za katera so pristojni različni sektorji. Izvedba tovrstnega postopka zahteva veliko usklajevanja in koordinacije pri uradnikih. </w:t>
      </w:r>
    </w:p>
    <w:p w14:paraId="0D7AE002"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Sprememba okoljevarstvenega dovoljenja za IED naprave: obsežne in kompleksne vloge ter odločbe, še zlasti v primerih usklajevanja z Zaključki o BAT in Izhodiščno poročilo/Ocena možnosti onesnaženja, v določenih primerih sta obvezni vključevanje javnosti in izvedba javne razgrnitve. Sprememba okoljevarstvenega dovoljenja zahteva projektno delo uradnikov iz več sektorjev, saj gre za različna področja emisij, za katera so pristojni različni sektorji. Izvedba tovrstnega postopka zahteva veliko usklajevanja in koordinacije pri uradnikih. </w:t>
      </w:r>
    </w:p>
    <w:p w14:paraId="3DF05D95"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Mirovanje delovanja IED naprave: potrebno je pregledati obsežno dokumentacijo. </w:t>
      </w:r>
      <w:r w:rsidRPr="002D5340">
        <w:rPr>
          <w:rFonts w:ascii="Arial" w:hAnsi="Arial" w:cs="Arial"/>
          <w:color w:val="000000"/>
          <w:sz w:val="22"/>
          <w:szCs w:val="22"/>
        </w:rPr>
        <w:t>Zakon o varstvu okolja (Uradni list RS, št. 44/22 in 18/23 – ZDU-1O, v nadaljevanju: ZVO-2)</w:t>
      </w:r>
      <w:r w:rsidRPr="002D5340">
        <w:rPr>
          <w:rFonts w:ascii="Arial" w:hAnsi="Arial" w:cs="Arial"/>
          <w:sz w:val="22"/>
          <w:szCs w:val="22"/>
        </w:rPr>
        <w:t xml:space="preserve"> omogoča vlaganje večjega števila vlog, ki doslej niso bile podvržene posebni taksni tarifi. Te vloge so po vsebini zahtevne za obravnavo in jih posledično ni mogoče obravnavati po skrajšanem ugotovitvenem postopku, saj odločanje o mirovanju delovanja IED naprave zahteva presojo različnih dokazil. </w:t>
      </w:r>
    </w:p>
    <w:p w14:paraId="4942E117" w14:textId="77777777" w:rsidR="00F24DF5" w:rsidRPr="002D5340" w:rsidRDefault="00F24DF5" w:rsidP="00F24DF5">
      <w:pPr>
        <w:jc w:val="both"/>
        <w:rPr>
          <w:rFonts w:ascii="Arial" w:hAnsi="Arial" w:cs="Arial"/>
          <w:sz w:val="22"/>
          <w:szCs w:val="22"/>
        </w:rPr>
      </w:pPr>
      <w:r w:rsidRPr="002D5340">
        <w:rPr>
          <w:rFonts w:ascii="Arial" w:hAnsi="Arial" w:cs="Arial"/>
          <w:bCs/>
          <w:sz w:val="22"/>
          <w:szCs w:val="22"/>
        </w:rPr>
        <w:t>Prenehanje delovanja IED naprave: po vsebini zahtevna vloga, saj je potrebno določiti ukrepe in monitoringe tal in podzemnih vod.</w:t>
      </w:r>
      <w:r w:rsidRPr="002D5340">
        <w:rPr>
          <w:rFonts w:ascii="Arial" w:hAnsi="Arial" w:cs="Arial"/>
          <w:color w:val="000000"/>
          <w:sz w:val="22"/>
          <w:szCs w:val="22"/>
        </w:rPr>
        <w:t xml:space="preserve"> ZVO-2</w:t>
      </w:r>
      <w:r w:rsidRPr="002D5340">
        <w:rPr>
          <w:rFonts w:ascii="Arial" w:hAnsi="Arial" w:cs="Arial"/>
          <w:sz w:val="22"/>
          <w:szCs w:val="22"/>
        </w:rPr>
        <w:t xml:space="preserve"> omogoča vlaganje večjega števila vlog, ki doslej niso bile podvržene posebni taksni tarifi. Te vloge so po vsebini zahtevne za obravnavo in posledično jih ni mogoče obravnavati po skrajšanem ugotovitvenem postopku, saj postopek odločanja o prenehanju delovanja IED naprave zahteva presojo veliko različnih dokazil in uporabo institutov civilnega kot tudi stečajnega prava.</w:t>
      </w:r>
    </w:p>
    <w:p w14:paraId="25C1FF88"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Izdaja okoljevarstvenega dovoljenja za druge naprave: kompleksna vloga in odločba, še posebej kadar se odloča o vseh ali več vidikih okolja (zrak, vode, hrup, odpadki) ali če gre za napravo, kjer se eno okoljevarstveno dovoljenje izda oziroma spremeni kot posledica združevanja vseh posameznih, že obstoječih okoljevarstvenih dovoljenj za napravo; obvezno vključevanje javnosti in izvedba javne razgrnitve, če gre za izdajo dovoljenja za drugo napravo za sežig (ali </w:t>
      </w:r>
      <w:proofErr w:type="spellStart"/>
      <w:r w:rsidRPr="002D5340">
        <w:rPr>
          <w:rFonts w:ascii="Arial" w:hAnsi="Arial" w:cs="Arial"/>
          <w:bCs/>
          <w:sz w:val="22"/>
          <w:szCs w:val="22"/>
        </w:rPr>
        <w:t>sosežig</w:t>
      </w:r>
      <w:proofErr w:type="spellEnd"/>
      <w:r w:rsidRPr="002D5340">
        <w:rPr>
          <w:rFonts w:ascii="Arial" w:hAnsi="Arial" w:cs="Arial"/>
          <w:bCs/>
          <w:sz w:val="22"/>
          <w:szCs w:val="22"/>
        </w:rPr>
        <w:t xml:space="preserve">) odpadkov. Izdaja okoljevarstvenega dovoljenja zahteva projektno delo uradnikov iz več sektorjev DO, saj gre za različna področja emisij, za katera so pristojni različni sektorji. Izvedba tovrstnega postopka zahteva veliko usklajevanja in koordinacije pri uradnikih. </w:t>
      </w:r>
    </w:p>
    <w:p w14:paraId="1E74C585"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Sprememba okoljevarstvenega dovoljenja za druge naprave: obsežne in kompleksne vloge ter odločbe, še zlasti v primerih kadar se odloča o vseh ali več vidikih okolja (zrak, vode, hrup, odpadki). Sprememba okoljevarstvenega dovoljenja zahteva projektno delo uradnikov iz več sektorjev DO, saj gre za različna področja emisij, za katera so pristojni različni sektorji. Izvedba tovrstnega postopka zahteva veliko usklajevanja in koordinacije pri uradnikih.</w:t>
      </w:r>
    </w:p>
    <w:p w14:paraId="00CA533E" w14:textId="77777777" w:rsidR="00F24DF5" w:rsidRPr="002D5340" w:rsidRDefault="00F24DF5" w:rsidP="00F24DF5">
      <w:pPr>
        <w:jc w:val="both"/>
        <w:rPr>
          <w:rFonts w:ascii="Arial" w:hAnsi="Arial" w:cs="Arial"/>
          <w:sz w:val="22"/>
          <w:szCs w:val="22"/>
        </w:rPr>
      </w:pPr>
      <w:r w:rsidRPr="002D5340">
        <w:rPr>
          <w:rFonts w:ascii="Arial" w:hAnsi="Arial" w:cs="Arial"/>
          <w:bCs/>
          <w:sz w:val="22"/>
          <w:szCs w:val="22"/>
        </w:rPr>
        <w:t xml:space="preserve">Mirovanje delovanja druge naprave: potrebno je pregledati obsežno dokumentacijo. </w:t>
      </w:r>
      <w:r w:rsidRPr="002D5340">
        <w:rPr>
          <w:rFonts w:ascii="Arial" w:hAnsi="Arial" w:cs="Arial"/>
          <w:color w:val="000000"/>
          <w:sz w:val="22"/>
          <w:szCs w:val="22"/>
        </w:rPr>
        <w:t>ZVO-2</w:t>
      </w:r>
      <w:r w:rsidRPr="002D5340">
        <w:rPr>
          <w:rFonts w:ascii="Arial" w:hAnsi="Arial" w:cs="Arial"/>
          <w:sz w:val="22"/>
          <w:szCs w:val="22"/>
        </w:rPr>
        <w:t xml:space="preserve"> omogoča vlaganje večjega števila vlog, ki doslej niso bile podvržene posebni taksni tarifi. Te vloge pa so po vsebini zahtevne za obravnavo in jih posledično ni mogoče obravnavati po skrajšanem ugotovitvenem postopku, saj postopek odločanja o mirovanju delovanja naprave zahteva presojo različnih dokazil. </w:t>
      </w:r>
    </w:p>
    <w:p w14:paraId="6CE80F6B"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Izdaja in sprememba okoljevarstvenega dovoljenja za obrat: varnostno poročilo in zasnova zmanjšanja tveganja za okolje sta strokovno zahtevna in obsežna dokumenta (eden ali drugi je obvezna priloga vloge), obvezno vključevanje javnosti in izvedba javne razgrnitve pri izdaji dovoljenja ali spremembi dovoljenja zaradi večje spremembe obrata</w:t>
      </w:r>
    </w:p>
    <w:p w14:paraId="1DA467EC" w14:textId="77777777" w:rsidR="00F24DF5" w:rsidRPr="002D5340" w:rsidRDefault="00F24DF5" w:rsidP="00F24DF5">
      <w:pPr>
        <w:jc w:val="both"/>
        <w:rPr>
          <w:rFonts w:ascii="Arial" w:hAnsi="Arial" w:cs="Arial"/>
          <w:sz w:val="22"/>
          <w:szCs w:val="22"/>
        </w:rPr>
      </w:pPr>
      <w:r w:rsidRPr="002D5340">
        <w:rPr>
          <w:rFonts w:ascii="Arial" w:hAnsi="Arial" w:cs="Arial"/>
          <w:bCs/>
          <w:sz w:val="22"/>
          <w:szCs w:val="22"/>
        </w:rPr>
        <w:t xml:space="preserve">Prenehanje obrata in dokončno prenehanje obrata: potreben je natančen pregled izvedenih ukrepov. </w:t>
      </w:r>
      <w:r w:rsidRPr="002D5340">
        <w:rPr>
          <w:rFonts w:ascii="Arial" w:hAnsi="Arial" w:cs="Arial"/>
          <w:sz w:val="22"/>
          <w:szCs w:val="22"/>
        </w:rPr>
        <w:t>Te vloge so po vsebini zahtevne za obravnavo in posledično jih ni mogoče obravnavati po skrajšanem ugotovitvenem postopku, saj postopek odločanja o prenehanju obrata oz. dokončnem prenehanju obrata zahteva presojo veliko različnih dokazil in uporabo institutov civilnega kot tudi stečajnega prava.</w:t>
      </w:r>
    </w:p>
    <w:p w14:paraId="473384E7"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Pridobitev pooblastila za izvajanje prvih meritev in obratovalnega monitoringa: strokovno zahtevno preverjanje izpolnjevanja pogojev in preverjanje akreditacij.</w:t>
      </w:r>
    </w:p>
    <w:p w14:paraId="1E7E664A" w14:textId="77777777" w:rsidR="00F24DF5" w:rsidRPr="002D5340" w:rsidRDefault="00F24DF5" w:rsidP="00F24DF5">
      <w:pPr>
        <w:jc w:val="both"/>
        <w:rPr>
          <w:rFonts w:ascii="Arial" w:hAnsi="Arial" w:cs="Arial"/>
          <w:bCs/>
          <w:sz w:val="22"/>
          <w:szCs w:val="22"/>
        </w:rPr>
      </w:pPr>
      <w:r w:rsidRPr="002D5340">
        <w:rPr>
          <w:rFonts w:ascii="Arial" w:hAnsi="Arial" w:cs="Arial"/>
          <w:sz w:val="22"/>
          <w:szCs w:val="22"/>
        </w:rPr>
        <w:lastRenderedPageBreak/>
        <w:t xml:space="preserve">Vpis v evidenco izvajalcev obratovalnega monitoringa za osebe iz druge države članice: </w:t>
      </w:r>
      <w:r w:rsidRPr="002D5340">
        <w:rPr>
          <w:rFonts w:ascii="Arial" w:hAnsi="Arial" w:cs="Arial"/>
          <w:bCs/>
          <w:sz w:val="22"/>
          <w:szCs w:val="22"/>
        </w:rPr>
        <w:t xml:space="preserve">strokovno zahtevno preverjanje izpolnjevanja pogojev in preverjanje akreditacij ter sodelovanje strank iz tujine. </w:t>
      </w:r>
    </w:p>
    <w:p w14:paraId="7226EC96" w14:textId="77777777" w:rsidR="00F24DF5" w:rsidRPr="002D5340" w:rsidRDefault="00F24DF5" w:rsidP="00F24DF5">
      <w:pPr>
        <w:jc w:val="both"/>
        <w:rPr>
          <w:rFonts w:ascii="Arial" w:hAnsi="Arial" w:cs="Arial"/>
          <w:bCs/>
          <w:sz w:val="22"/>
          <w:szCs w:val="22"/>
        </w:rPr>
      </w:pPr>
      <w:r w:rsidRPr="002D5340">
        <w:rPr>
          <w:rFonts w:ascii="Arial" w:hAnsi="Arial" w:cs="Arial"/>
          <w:sz w:val="22"/>
          <w:szCs w:val="22"/>
        </w:rPr>
        <w:t xml:space="preserve">Izdaja okoljevarstvenega soglasja: obsežna vloga, kompleksnost določenih vrst posegov, sodelovanje več uradnih oseb v postopku, </w:t>
      </w:r>
      <w:r w:rsidRPr="002D5340">
        <w:rPr>
          <w:rFonts w:ascii="Arial" w:hAnsi="Arial" w:cs="Arial"/>
          <w:bCs/>
          <w:sz w:val="22"/>
          <w:szCs w:val="22"/>
        </w:rPr>
        <w:t xml:space="preserve">obvezno vključevanje javnosti in izvedba javne razgrnitve. Izdaja okoljevarstvenega soglasja zahteva projektno delo uradnikov iz več sektorjev DO, saj gre za različna področja emisij oziroma vplivov na okolje, za katera so pristojni različni sektorji. Prav tako terja postopek izdaje okoljevarstvenega soglasja pridobivanje strokovnih mnenj s strani različnih strokovnih organizacij glede sprejemljivosti posega. Izvedba tovrstnega postopka zahteva veliko usklajevanja in koordinacije pri uradnikih, prav tako pa tudi terja sodelovanje z javnostjo ter stranskimi udeleženci (izvedba tako javne kot ustne obravnave). Občasno pride tudi do čezmejnega sodelovanja, in sicer v primeru, da ima lahko poseg vplive preko meja Republike Slovenije. </w:t>
      </w:r>
    </w:p>
    <w:p w14:paraId="5A4F302D" w14:textId="77777777" w:rsidR="00F24DF5" w:rsidRPr="002D5340" w:rsidRDefault="00F24DF5" w:rsidP="00F24DF5">
      <w:pPr>
        <w:jc w:val="both"/>
        <w:rPr>
          <w:rFonts w:ascii="Arial" w:hAnsi="Arial" w:cs="Arial"/>
          <w:bCs/>
          <w:sz w:val="22"/>
          <w:szCs w:val="22"/>
        </w:rPr>
      </w:pPr>
      <w:r w:rsidRPr="002D5340">
        <w:rPr>
          <w:rFonts w:ascii="Arial" w:hAnsi="Arial" w:cs="Arial"/>
          <w:bCs/>
          <w:sz w:val="22"/>
          <w:szCs w:val="22"/>
        </w:rPr>
        <w:t xml:space="preserve">Izdaja odločbe v predhodnem postopku: vloga sicer ni tako obširna kot pri okoljevarstvenem soglasju, je pa postopek dokaj kompleksen, saj je potrebno (tudi s pomočjo strokovnih mnenj drugih </w:t>
      </w:r>
      <w:proofErr w:type="spellStart"/>
      <w:r w:rsidRPr="002D5340">
        <w:rPr>
          <w:rFonts w:ascii="Arial" w:hAnsi="Arial" w:cs="Arial"/>
          <w:bCs/>
          <w:sz w:val="22"/>
          <w:szCs w:val="22"/>
        </w:rPr>
        <w:t>mnenjedajalcev</w:t>
      </w:r>
      <w:proofErr w:type="spellEnd"/>
      <w:r w:rsidRPr="002D5340">
        <w:rPr>
          <w:rFonts w:ascii="Arial" w:hAnsi="Arial" w:cs="Arial"/>
          <w:bCs/>
          <w:sz w:val="22"/>
          <w:szCs w:val="22"/>
        </w:rPr>
        <w:t xml:space="preserve">) ugotoviti morebitne pomembne vplive posega na okolje (s pomočjo določenih meril). Tudi v tem postopku ima javnost pravico do sodelovanja, kar posledično pomeni, da se tudi v teh postopkih v primeru stranske udeležbe mora izvesti ustna obravnava. V skladu z ZVO-2 se sedaj v predhodnem postopku izda odločba, ki mora vsebovati vse vsebine v skladu z določili ZUP. </w:t>
      </w:r>
    </w:p>
    <w:p w14:paraId="42DE3C75" w14:textId="77777777" w:rsidR="0059241C" w:rsidRDefault="0059241C" w:rsidP="00A40F92">
      <w:pPr>
        <w:jc w:val="both"/>
        <w:rPr>
          <w:rFonts w:ascii="Arial" w:eastAsia="Arial" w:hAnsi="Arial" w:cs="Arial"/>
          <w:b/>
          <w:bCs/>
          <w:sz w:val="22"/>
          <w:szCs w:val="22"/>
        </w:rPr>
      </w:pPr>
    </w:p>
    <w:p w14:paraId="0CBA7ECC" w14:textId="4435111C" w:rsidR="00A40F92" w:rsidRPr="002D5340" w:rsidRDefault="00A40F92" w:rsidP="00A40F92">
      <w:pPr>
        <w:jc w:val="both"/>
        <w:rPr>
          <w:rFonts w:ascii="Arial" w:eastAsia="Arial" w:hAnsi="Arial" w:cs="Arial"/>
          <w:sz w:val="22"/>
          <w:szCs w:val="22"/>
        </w:rPr>
      </w:pPr>
      <w:r>
        <w:rPr>
          <w:rFonts w:ascii="Arial" w:eastAsia="Arial" w:hAnsi="Arial" w:cs="Arial"/>
          <w:b/>
          <w:bCs/>
          <w:sz w:val="22"/>
          <w:szCs w:val="22"/>
        </w:rPr>
        <w:t>K</w:t>
      </w:r>
      <w:r w:rsidRPr="002D5340">
        <w:rPr>
          <w:rFonts w:ascii="Arial" w:eastAsia="Arial" w:hAnsi="Arial" w:cs="Arial"/>
          <w:b/>
          <w:bCs/>
          <w:sz w:val="22"/>
          <w:szCs w:val="22"/>
        </w:rPr>
        <w:t xml:space="preserve"> 32</w:t>
      </w:r>
      <w:r>
        <w:rPr>
          <w:rFonts w:ascii="Arial" w:eastAsia="Arial" w:hAnsi="Arial" w:cs="Arial"/>
          <w:b/>
          <w:bCs/>
          <w:sz w:val="22"/>
          <w:szCs w:val="22"/>
        </w:rPr>
        <w:t>7</w:t>
      </w:r>
      <w:r w:rsidRPr="002D5340">
        <w:rPr>
          <w:rFonts w:ascii="Arial" w:eastAsia="Arial" w:hAnsi="Arial" w:cs="Arial"/>
          <w:b/>
          <w:bCs/>
          <w:sz w:val="22"/>
          <w:szCs w:val="22"/>
        </w:rPr>
        <w:t>.</w:t>
      </w:r>
      <w:r>
        <w:rPr>
          <w:rFonts w:ascii="Arial" w:eastAsia="Arial" w:hAnsi="Arial" w:cs="Arial"/>
          <w:b/>
          <w:bCs/>
          <w:sz w:val="22"/>
          <w:szCs w:val="22"/>
        </w:rPr>
        <w:t xml:space="preserve"> in 328.</w:t>
      </w:r>
      <w:r w:rsidRPr="002D5340">
        <w:rPr>
          <w:rFonts w:ascii="Arial" w:eastAsia="Arial" w:hAnsi="Arial" w:cs="Arial"/>
          <w:b/>
          <w:bCs/>
          <w:sz w:val="22"/>
          <w:szCs w:val="22"/>
        </w:rPr>
        <w:t xml:space="preserve"> členu (</w:t>
      </w:r>
      <w:r>
        <w:rPr>
          <w:rFonts w:ascii="Arial" w:eastAsia="Arial" w:hAnsi="Arial" w:cs="Arial"/>
          <w:b/>
          <w:bCs/>
          <w:sz w:val="22"/>
          <w:szCs w:val="22"/>
        </w:rPr>
        <w:t xml:space="preserve">prenehanje veljavnosti in </w:t>
      </w:r>
      <w:r w:rsidR="00B30B03">
        <w:rPr>
          <w:rFonts w:ascii="Arial" w:eastAsia="Arial" w:hAnsi="Arial" w:cs="Arial"/>
          <w:b/>
          <w:bCs/>
          <w:sz w:val="22"/>
          <w:szCs w:val="22"/>
        </w:rPr>
        <w:t>začetek veljavnosti</w:t>
      </w:r>
      <w:r w:rsidRPr="002D5340">
        <w:rPr>
          <w:rFonts w:ascii="Arial" w:eastAsia="Arial" w:hAnsi="Arial" w:cs="Arial"/>
          <w:b/>
          <w:bCs/>
          <w:sz w:val="22"/>
          <w:szCs w:val="22"/>
        </w:rPr>
        <w:t>)</w:t>
      </w:r>
    </w:p>
    <w:p w14:paraId="0847EC26" w14:textId="77777777" w:rsidR="00F24DF5" w:rsidRPr="002D5340" w:rsidRDefault="00F24DF5" w:rsidP="00F24DF5">
      <w:pPr>
        <w:rPr>
          <w:rFonts w:ascii="Arial" w:hAnsi="Arial" w:cs="Arial"/>
          <w:sz w:val="22"/>
          <w:szCs w:val="22"/>
        </w:rPr>
      </w:pPr>
    </w:p>
    <w:p w14:paraId="4A3B1B70" w14:textId="5B13874A" w:rsidR="00F24DF5" w:rsidRPr="009A1D48" w:rsidRDefault="00A40F92" w:rsidP="00F24DF5">
      <w:pPr>
        <w:jc w:val="both"/>
        <w:rPr>
          <w:rFonts w:ascii="Arial" w:hAnsi="Arial" w:cs="Arial"/>
          <w:sz w:val="22"/>
          <w:szCs w:val="22"/>
        </w:rPr>
      </w:pPr>
      <w:r w:rsidRPr="009A1D48">
        <w:rPr>
          <w:rFonts w:ascii="Arial" w:hAnsi="Arial" w:cs="Arial"/>
          <w:sz w:val="22"/>
          <w:szCs w:val="22"/>
        </w:rPr>
        <w:t>Ta člena urejata prenehanje veljavnosti predpisov, pri čemer nekateri deli teh predpisov še nadalje ostajajo v veljavi oziroma se uporabljajo</w:t>
      </w:r>
      <w:r w:rsidR="009A1D48" w:rsidRPr="009A1D48">
        <w:rPr>
          <w:rFonts w:ascii="Arial" w:hAnsi="Arial" w:cs="Arial"/>
          <w:sz w:val="22"/>
          <w:szCs w:val="22"/>
        </w:rPr>
        <w:t>, ter začetek veljavnosti predloga zakona, pri čemer je uveljavitev posameznih določ</w:t>
      </w:r>
      <w:r w:rsidR="005741C4">
        <w:rPr>
          <w:rFonts w:ascii="Arial" w:hAnsi="Arial" w:cs="Arial"/>
          <w:sz w:val="22"/>
          <w:szCs w:val="22"/>
        </w:rPr>
        <w:t>b</w:t>
      </w:r>
      <w:r w:rsidR="009A1D48" w:rsidRPr="009A1D48">
        <w:rPr>
          <w:rFonts w:ascii="Arial" w:hAnsi="Arial" w:cs="Arial"/>
          <w:sz w:val="22"/>
          <w:szCs w:val="22"/>
        </w:rPr>
        <w:t xml:space="preserve"> odložena.</w:t>
      </w:r>
    </w:p>
    <w:p w14:paraId="6170D38C" w14:textId="77777777" w:rsidR="00F200DB" w:rsidRDefault="00F200DB" w:rsidP="00F24DF5">
      <w:pPr>
        <w:jc w:val="both"/>
        <w:rPr>
          <w:rFonts w:ascii="Arial" w:hAnsi="Arial" w:cs="Arial"/>
          <w:sz w:val="22"/>
          <w:szCs w:val="22"/>
        </w:rPr>
      </w:pPr>
    </w:p>
    <w:p w14:paraId="625C0B83" w14:textId="77777777" w:rsidR="00BA4E99" w:rsidRPr="002D591B" w:rsidRDefault="00F200DB" w:rsidP="00BA4E99">
      <w:pPr>
        <w:pStyle w:val="Odstavek"/>
        <w:spacing w:before="0" w:line="240" w:lineRule="atLeast"/>
        <w:ind w:firstLine="0"/>
        <w:rPr>
          <w:lang w:eastAsia="en-US"/>
        </w:rPr>
      </w:pPr>
      <w:r>
        <w:t xml:space="preserve">Glede začetka uporabe </w:t>
      </w:r>
      <w:r w:rsidR="00B25585">
        <w:t xml:space="preserve">210. člena sta poleg splošne izjeme </w:t>
      </w:r>
      <w:r w:rsidR="00196506">
        <w:t xml:space="preserve">(začetek uporabe s 1. januarjem 2027) predpisani tudi izjema </w:t>
      </w:r>
      <w:r w:rsidR="00674461">
        <w:t xml:space="preserve">v zvezi </w:t>
      </w:r>
      <w:r w:rsidR="00A630B0">
        <w:t xml:space="preserve">s sporočanjem podatkov, pridobljenih </w:t>
      </w:r>
      <w:r w:rsidR="000D47CD">
        <w:t xml:space="preserve">na podlagi trajnih meritev na področju emisij v zrak ter trajnih in dnevnih meritev na področju emisij v vode. </w:t>
      </w:r>
      <w:r w:rsidR="00E55752">
        <w:t>Rok</w:t>
      </w:r>
      <w:r w:rsidR="00BA4E99">
        <w:t>a</w:t>
      </w:r>
      <w:r w:rsidR="00E55752">
        <w:t xml:space="preserve"> za </w:t>
      </w:r>
      <w:r w:rsidR="00CC6F3B">
        <w:t xml:space="preserve">vzpostavitev informacijske rešitve </w:t>
      </w:r>
      <w:r w:rsidR="006C6896">
        <w:t>in po</w:t>
      </w:r>
      <w:r w:rsidR="00BA4E99">
        <w:t xml:space="preserve">ročanje </w:t>
      </w:r>
      <w:r w:rsidR="006C6896">
        <w:t xml:space="preserve">bosta vzpostavljena </w:t>
      </w:r>
      <w:r w:rsidR="00BA4E99">
        <w:t>s predpisom, ki ureja s predpisom, ki ureja prve meritve in obratovalni monitoring emisij snovi v zrak iz nepremičnih virov onesnaževanja ter o pogojih za njegovo izvajanje, in s predpisom, ki ureja prve meritve in obratovalni monitoring odpadnih voda.</w:t>
      </w:r>
    </w:p>
    <w:p w14:paraId="589862EA" w14:textId="3C63BF42" w:rsidR="00F24DF5" w:rsidRPr="002D5340" w:rsidRDefault="00F24DF5" w:rsidP="00F24DF5">
      <w:pPr>
        <w:spacing w:after="160"/>
        <w:jc w:val="both"/>
        <w:rPr>
          <w:rFonts w:ascii="Arial" w:eastAsia="Arial" w:hAnsi="Arial" w:cs="Arial"/>
          <w:color w:val="000000" w:themeColor="text1"/>
          <w:sz w:val="22"/>
          <w:szCs w:val="22"/>
        </w:rPr>
      </w:pPr>
    </w:p>
    <w:bookmarkEnd w:id="0"/>
    <w:p w14:paraId="691792EE" w14:textId="0F70EFC4" w:rsidR="00B66662" w:rsidRDefault="00B66662">
      <w:pPr>
        <w:spacing w:after="160" w:line="259" w:lineRule="auto"/>
        <w:rPr>
          <w:rFonts w:ascii="Arial" w:eastAsia="Arial" w:hAnsi="Arial" w:cs="Arial"/>
          <w:caps/>
          <w:sz w:val="22"/>
          <w:szCs w:val="22"/>
        </w:rPr>
      </w:pPr>
      <w:r>
        <w:rPr>
          <w:rFonts w:ascii="Arial" w:eastAsia="Arial" w:hAnsi="Arial" w:cs="Arial"/>
          <w:caps/>
          <w:sz w:val="22"/>
          <w:szCs w:val="22"/>
        </w:rPr>
        <w:br w:type="page"/>
      </w:r>
    </w:p>
    <w:p w14:paraId="0250F3B0" w14:textId="1DDF1DD0" w:rsidR="00B66662" w:rsidRPr="00CE3771" w:rsidRDefault="00E60712" w:rsidP="00B66662">
      <w:pPr>
        <w:jc w:val="both"/>
        <w:rPr>
          <w:rFonts w:ascii="Arial" w:eastAsia="Arial" w:hAnsi="Arial" w:cs="Arial"/>
          <w:b/>
          <w:sz w:val="22"/>
          <w:szCs w:val="22"/>
        </w:rPr>
      </w:pPr>
      <w:r>
        <w:rPr>
          <w:rFonts w:ascii="Arial" w:eastAsia="Arial" w:hAnsi="Arial" w:cs="Arial"/>
          <w:b/>
          <w:sz w:val="22"/>
          <w:szCs w:val="22"/>
        </w:rPr>
        <w:lastRenderedPageBreak/>
        <w:t xml:space="preserve">III. </w:t>
      </w:r>
      <w:r w:rsidR="00B66662" w:rsidRPr="00F24DF5">
        <w:rPr>
          <w:rFonts w:ascii="Arial" w:eastAsia="Arial" w:hAnsi="Arial" w:cs="Arial"/>
          <w:b/>
          <w:sz w:val="22"/>
          <w:szCs w:val="22"/>
        </w:rPr>
        <w:t>Prikaz sodelovanja javnosti pri pripravi predloga zakona</w:t>
      </w:r>
    </w:p>
    <w:p w14:paraId="76A16B7E" w14:textId="77777777" w:rsidR="00B66662" w:rsidRPr="00CE3771" w:rsidRDefault="00B66662" w:rsidP="00B66662">
      <w:pPr>
        <w:jc w:val="both"/>
        <w:rPr>
          <w:rFonts w:ascii="Arial" w:eastAsia="Arial" w:hAnsi="Arial" w:cs="Arial"/>
          <w:b/>
          <w:sz w:val="22"/>
          <w:szCs w:val="22"/>
        </w:rPr>
      </w:pPr>
      <w:r w:rsidRPr="00CE3771">
        <w:rPr>
          <w:rFonts w:ascii="Arial" w:eastAsia="Arial" w:hAnsi="Arial" w:cs="Arial"/>
          <w:b/>
          <w:sz w:val="22"/>
          <w:szCs w:val="22"/>
        </w:rPr>
        <w:t xml:space="preserve"> </w:t>
      </w:r>
    </w:p>
    <w:p w14:paraId="29A5C8B3" w14:textId="3C79F893" w:rsidR="00B66662" w:rsidRPr="000817CC" w:rsidRDefault="00B66662" w:rsidP="00B66662">
      <w:pPr>
        <w:spacing w:line="276" w:lineRule="auto"/>
        <w:jc w:val="both"/>
        <w:rPr>
          <w:rFonts w:ascii="Arial" w:hAnsi="Arial" w:cs="Arial"/>
          <w:color w:val="000000"/>
          <w:sz w:val="22"/>
          <w:szCs w:val="22"/>
        </w:rPr>
      </w:pPr>
      <w:r w:rsidRPr="000817CC">
        <w:rPr>
          <w:rFonts w:ascii="Arial" w:hAnsi="Arial" w:cs="Arial"/>
          <w:color w:val="000000"/>
          <w:sz w:val="22"/>
          <w:szCs w:val="22"/>
        </w:rPr>
        <w:t>Javna objava predloga Zakona o varstvu okolja (ZVO-3) je</w:t>
      </w:r>
      <w:r w:rsidR="008C4CB9">
        <w:rPr>
          <w:rFonts w:ascii="Arial" w:hAnsi="Arial" w:cs="Arial"/>
          <w:color w:val="000000"/>
          <w:sz w:val="22"/>
          <w:szCs w:val="22"/>
        </w:rPr>
        <w:t xml:space="preserve"> prvič</w:t>
      </w:r>
      <w:r w:rsidRPr="000817CC">
        <w:rPr>
          <w:rFonts w:ascii="Arial" w:hAnsi="Arial" w:cs="Arial"/>
          <w:color w:val="000000"/>
          <w:sz w:val="22"/>
          <w:szCs w:val="22"/>
        </w:rPr>
        <w:t xml:space="preserve"> potekala:</w:t>
      </w:r>
    </w:p>
    <w:p w14:paraId="58113240" w14:textId="77777777" w:rsidR="00B66662" w:rsidRPr="000817CC" w:rsidRDefault="00B66662" w:rsidP="00B66662">
      <w:pPr>
        <w:numPr>
          <w:ilvl w:val="0"/>
          <w:numId w:val="75"/>
        </w:numPr>
        <w:tabs>
          <w:tab w:val="left" w:pos="0"/>
        </w:tabs>
        <w:spacing w:line="276" w:lineRule="auto"/>
        <w:jc w:val="both"/>
        <w:rPr>
          <w:rFonts w:ascii="Arial" w:hAnsi="Arial" w:cs="Arial"/>
          <w:sz w:val="22"/>
          <w:szCs w:val="22"/>
        </w:rPr>
      </w:pPr>
      <w:r w:rsidRPr="000817CC">
        <w:rPr>
          <w:rFonts w:ascii="Arial" w:hAnsi="Arial" w:cs="Arial"/>
          <w:sz w:val="22"/>
          <w:szCs w:val="22"/>
        </w:rPr>
        <w:t xml:space="preserve">od 5.8.2024 do 16.9.2024. </w:t>
      </w:r>
      <w:r w:rsidRPr="000817CC">
        <w:rPr>
          <w:rFonts w:ascii="Arial" w:hAnsi="Arial" w:cs="Arial"/>
          <w:color w:val="000000"/>
          <w:sz w:val="22"/>
          <w:szCs w:val="22"/>
          <w:lang w:val="it-IT"/>
        </w:rPr>
        <w:t xml:space="preserve">Gradivo je </w:t>
      </w:r>
      <w:proofErr w:type="spellStart"/>
      <w:r w:rsidRPr="000817CC">
        <w:rPr>
          <w:rFonts w:ascii="Arial" w:hAnsi="Arial" w:cs="Arial"/>
          <w:color w:val="000000"/>
          <w:sz w:val="22"/>
          <w:szCs w:val="22"/>
          <w:lang w:val="it-IT"/>
        </w:rPr>
        <w:t>bilo</w:t>
      </w:r>
      <w:proofErr w:type="spellEnd"/>
      <w:r w:rsidRPr="000817CC">
        <w:rPr>
          <w:rFonts w:ascii="Arial" w:hAnsi="Arial" w:cs="Arial"/>
          <w:color w:val="000000"/>
          <w:sz w:val="22"/>
          <w:szCs w:val="22"/>
          <w:lang w:val="it-IT"/>
        </w:rPr>
        <w:t xml:space="preserve"> </w:t>
      </w:r>
      <w:proofErr w:type="spellStart"/>
      <w:r w:rsidRPr="000817CC">
        <w:rPr>
          <w:rFonts w:ascii="Arial" w:hAnsi="Arial" w:cs="Arial"/>
          <w:color w:val="000000"/>
          <w:sz w:val="22"/>
          <w:szCs w:val="22"/>
          <w:lang w:val="it-IT"/>
        </w:rPr>
        <w:t>objavljeno</w:t>
      </w:r>
      <w:proofErr w:type="spellEnd"/>
      <w:r w:rsidRPr="000817CC">
        <w:rPr>
          <w:rFonts w:ascii="Arial" w:hAnsi="Arial" w:cs="Arial"/>
          <w:color w:val="000000"/>
          <w:sz w:val="22"/>
          <w:szCs w:val="22"/>
          <w:lang w:val="it-IT"/>
        </w:rPr>
        <w:t xml:space="preserve"> </w:t>
      </w:r>
      <w:proofErr w:type="spellStart"/>
      <w:r w:rsidRPr="000817CC">
        <w:rPr>
          <w:rFonts w:ascii="Arial" w:hAnsi="Arial" w:cs="Arial"/>
          <w:color w:val="000000"/>
          <w:sz w:val="22"/>
          <w:szCs w:val="22"/>
          <w:lang w:val="it-IT"/>
        </w:rPr>
        <w:t>na</w:t>
      </w:r>
      <w:proofErr w:type="spellEnd"/>
      <w:r w:rsidRPr="000817CC">
        <w:rPr>
          <w:rFonts w:ascii="Arial" w:hAnsi="Arial" w:cs="Arial"/>
          <w:color w:val="000000"/>
          <w:sz w:val="22"/>
          <w:szCs w:val="22"/>
          <w:lang w:val="it-IT"/>
        </w:rPr>
        <w:t xml:space="preserve"> </w:t>
      </w:r>
      <w:proofErr w:type="spellStart"/>
      <w:r w:rsidRPr="000817CC">
        <w:rPr>
          <w:rFonts w:ascii="Arial" w:hAnsi="Arial" w:cs="Arial"/>
          <w:color w:val="000000"/>
          <w:sz w:val="22"/>
          <w:szCs w:val="22"/>
          <w:lang w:val="it-IT"/>
        </w:rPr>
        <w:t>spletnih</w:t>
      </w:r>
      <w:proofErr w:type="spellEnd"/>
      <w:r w:rsidRPr="000817CC">
        <w:rPr>
          <w:rFonts w:ascii="Arial" w:hAnsi="Arial" w:cs="Arial"/>
          <w:color w:val="000000"/>
          <w:sz w:val="22"/>
          <w:szCs w:val="22"/>
          <w:lang w:val="it-IT"/>
        </w:rPr>
        <w:t xml:space="preserve"> </w:t>
      </w:r>
      <w:proofErr w:type="spellStart"/>
      <w:r w:rsidRPr="000817CC">
        <w:rPr>
          <w:rFonts w:ascii="Arial" w:hAnsi="Arial" w:cs="Arial"/>
          <w:color w:val="000000"/>
          <w:sz w:val="22"/>
          <w:szCs w:val="22"/>
          <w:lang w:val="it-IT"/>
        </w:rPr>
        <w:t>straneh</w:t>
      </w:r>
      <w:proofErr w:type="spellEnd"/>
      <w:r w:rsidRPr="000817CC">
        <w:rPr>
          <w:rFonts w:ascii="Arial" w:hAnsi="Arial" w:cs="Arial"/>
          <w:color w:val="000000"/>
          <w:sz w:val="22"/>
          <w:szCs w:val="22"/>
          <w:lang w:val="it-IT"/>
        </w:rPr>
        <w:t xml:space="preserve"> </w:t>
      </w:r>
      <w:proofErr w:type="spellStart"/>
      <w:r w:rsidRPr="000817CC">
        <w:rPr>
          <w:rFonts w:ascii="Arial" w:hAnsi="Arial" w:cs="Arial"/>
          <w:color w:val="000000"/>
          <w:sz w:val="22"/>
          <w:szCs w:val="22"/>
          <w:lang w:val="it-IT"/>
        </w:rPr>
        <w:t>eDemokracija</w:t>
      </w:r>
      <w:proofErr w:type="spellEnd"/>
      <w:r w:rsidRPr="000817CC">
        <w:rPr>
          <w:rFonts w:ascii="Arial" w:hAnsi="Arial" w:cs="Arial"/>
          <w:color w:val="000000"/>
          <w:sz w:val="22"/>
          <w:szCs w:val="22"/>
          <w:lang w:val="it-IT"/>
        </w:rPr>
        <w:t>:</w:t>
      </w:r>
      <w:r w:rsidRPr="000817CC">
        <w:rPr>
          <w:rFonts w:ascii="Arial" w:hAnsi="Arial" w:cs="Arial"/>
          <w:sz w:val="22"/>
          <w:szCs w:val="22"/>
          <w:lang w:val="it-IT"/>
        </w:rPr>
        <w:t xml:space="preserve"> </w:t>
      </w:r>
      <w:hyperlink r:id="rId161" w:history="1">
        <w:r w:rsidRPr="000817CC">
          <w:rPr>
            <w:rFonts w:ascii="Arial" w:eastAsiaTheme="majorEastAsia" w:hAnsi="Arial" w:cs="Arial"/>
            <w:color w:val="0000FF"/>
            <w:sz w:val="22"/>
            <w:szCs w:val="22"/>
            <w:u w:val="single"/>
          </w:rPr>
          <w:t>https://e-uprava.gov.si/si/drzava-in-druzba/e-demokracija/predlogi-predpisov/predlog-predpisa.html?id=17044</w:t>
        </w:r>
      </w:hyperlink>
      <w:r w:rsidRPr="000817CC">
        <w:rPr>
          <w:rFonts w:ascii="Arial" w:hAnsi="Arial" w:cs="Arial"/>
          <w:sz w:val="22"/>
          <w:szCs w:val="22"/>
        </w:rPr>
        <w:t xml:space="preserve"> in</w:t>
      </w:r>
    </w:p>
    <w:p w14:paraId="26C19612" w14:textId="77777777" w:rsidR="00B66662" w:rsidRPr="000817CC" w:rsidRDefault="00B66662" w:rsidP="00B66662">
      <w:pPr>
        <w:numPr>
          <w:ilvl w:val="0"/>
          <w:numId w:val="63"/>
        </w:numPr>
        <w:spacing w:line="276" w:lineRule="auto"/>
        <w:contextualSpacing/>
        <w:jc w:val="both"/>
        <w:rPr>
          <w:rFonts w:ascii="Arial" w:hAnsi="Arial" w:cs="Arial"/>
          <w:sz w:val="22"/>
          <w:szCs w:val="22"/>
        </w:rPr>
      </w:pPr>
      <w:r w:rsidRPr="000817CC">
        <w:rPr>
          <w:rFonts w:ascii="Arial" w:hAnsi="Arial" w:cs="Arial"/>
          <w:sz w:val="22"/>
          <w:szCs w:val="22"/>
        </w:rPr>
        <w:t>od 25.4.2025 do 25.5.2025</w:t>
      </w:r>
      <w:r w:rsidRPr="000817CC">
        <w:rPr>
          <w:rFonts w:ascii="Arial" w:hAnsi="Arial" w:cs="Arial"/>
          <w:color w:val="0070C0"/>
          <w:sz w:val="22"/>
          <w:szCs w:val="22"/>
        </w:rPr>
        <w:t xml:space="preserve"> </w:t>
      </w:r>
      <w:r w:rsidRPr="000817CC">
        <w:rPr>
          <w:rFonts w:ascii="Arial" w:hAnsi="Arial" w:cs="Arial"/>
          <w:color w:val="000000"/>
          <w:sz w:val="22"/>
          <w:szCs w:val="22"/>
        </w:rPr>
        <w:t xml:space="preserve">Gradivo je bilo objavljeno na spletnih straneh </w:t>
      </w:r>
      <w:proofErr w:type="spellStart"/>
      <w:r w:rsidRPr="000817CC">
        <w:rPr>
          <w:rFonts w:ascii="Arial" w:hAnsi="Arial" w:cs="Arial"/>
          <w:color w:val="000000"/>
          <w:sz w:val="22"/>
          <w:szCs w:val="22"/>
        </w:rPr>
        <w:t>eDemokracija</w:t>
      </w:r>
      <w:proofErr w:type="spellEnd"/>
      <w:r>
        <w:rPr>
          <w:rFonts w:ascii="Arial" w:hAnsi="Arial" w:cs="Arial"/>
          <w:bCs/>
          <w:color w:val="000000"/>
          <w:sz w:val="22"/>
          <w:szCs w:val="22"/>
        </w:rPr>
        <w:t>.</w:t>
      </w:r>
    </w:p>
    <w:p w14:paraId="6BA6FBB1" w14:textId="77777777" w:rsidR="00B66662" w:rsidRPr="000817CC" w:rsidRDefault="00B66662" w:rsidP="00B66662">
      <w:pPr>
        <w:overflowPunct w:val="0"/>
        <w:autoSpaceDE w:val="0"/>
        <w:autoSpaceDN w:val="0"/>
        <w:spacing w:line="276" w:lineRule="auto"/>
        <w:jc w:val="both"/>
        <w:rPr>
          <w:rFonts w:ascii="Arial" w:hAnsi="Arial" w:cs="Arial"/>
          <w:sz w:val="22"/>
          <w:szCs w:val="22"/>
        </w:rPr>
      </w:pPr>
    </w:p>
    <w:p w14:paraId="00129643" w14:textId="77777777" w:rsidR="00B66662" w:rsidRPr="000817CC" w:rsidRDefault="00B66662" w:rsidP="00B66662">
      <w:pPr>
        <w:overflowPunct w:val="0"/>
        <w:autoSpaceDE w:val="0"/>
        <w:autoSpaceDN w:val="0"/>
        <w:spacing w:line="276" w:lineRule="auto"/>
        <w:jc w:val="both"/>
        <w:rPr>
          <w:rFonts w:ascii="Arial" w:hAnsi="Arial" w:cs="Arial"/>
          <w:sz w:val="22"/>
          <w:szCs w:val="22"/>
        </w:rPr>
      </w:pPr>
      <w:r w:rsidRPr="000817CC">
        <w:rPr>
          <w:rFonts w:ascii="Arial" w:hAnsi="Arial" w:cs="Arial"/>
          <w:sz w:val="22"/>
          <w:szCs w:val="22"/>
        </w:rPr>
        <w:t xml:space="preserve">V javno razpravo </w:t>
      </w:r>
      <w:r>
        <w:rPr>
          <w:rFonts w:ascii="Arial" w:hAnsi="Arial" w:cs="Arial"/>
          <w:bCs/>
          <w:sz w:val="22"/>
          <w:szCs w:val="22"/>
        </w:rPr>
        <w:t>(</w:t>
      </w:r>
      <w:r w:rsidRPr="000817CC">
        <w:rPr>
          <w:rFonts w:ascii="Arial" w:hAnsi="Arial" w:cs="Arial"/>
          <w:sz w:val="22"/>
          <w:szCs w:val="22"/>
        </w:rPr>
        <w:t>5.8.2024 do 16.9.2024</w:t>
      </w:r>
      <w:r>
        <w:rPr>
          <w:rFonts w:ascii="Arial" w:hAnsi="Arial" w:cs="Arial"/>
          <w:sz w:val="22"/>
          <w:szCs w:val="22"/>
        </w:rPr>
        <w:t>)</w:t>
      </w:r>
      <w:r w:rsidRPr="000817CC">
        <w:rPr>
          <w:rFonts w:ascii="Arial" w:hAnsi="Arial" w:cs="Arial"/>
          <w:sz w:val="22"/>
          <w:szCs w:val="22"/>
        </w:rPr>
        <w:t xml:space="preserve"> so se vključili: </w:t>
      </w:r>
    </w:p>
    <w:p w14:paraId="641B3D9D" w14:textId="77777777" w:rsidR="00B66662" w:rsidRPr="000817CC" w:rsidRDefault="00B66662" w:rsidP="00B66662">
      <w:pPr>
        <w:numPr>
          <w:ilvl w:val="0"/>
          <w:numId w:val="64"/>
        </w:numPr>
        <w:overflowPunct w:val="0"/>
        <w:autoSpaceDE w:val="0"/>
        <w:autoSpaceDN w:val="0"/>
        <w:adjustRightInd w:val="0"/>
        <w:spacing w:line="276" w:lineRule="auto"/>
        <w:ind w:left="709"/>
        <w:jc w:val="both"/>
        <w:rPr>
          <w:rFonts w:ascii="Arial" w:hAnsi="Arial" w:cs="Arial"/>
          <w:color w:val="000000"/>
          <w:sz w:val="22"/>
          <w:szCs w:val="22"/>
          <w:lang w:eastAsia="sl-SI"/>
        </w:rPr>
      </w:pPr>
      <w:r w:rsidRPr="000817CC">
        <w:rPr>
          <w:rFonts w:ascii="Arial" w:hAnsi="Arial" w:cs="Arial"/>
          <w:color w:val="000000"/>
          <w:sz w:val="22"/>
          <w:szCs w:val="22"/>
        </w:rPr>
        <w:t xml:space="preserve">nevladne organizacije: PIC - Pravni center za varstvo človekovih pravic in okolja, Plan B za Slovenijo - mreža nevladnih organizacij za trajnostni razvoj, </w:t>
      </w:r>
      <w:proofErr w:type="spellStart"/>
      <w:r w:rsidRPr="000817CC">
        <w:rPr>
          <w:rFonts w:ascii="Arial" w:hAnsi="Arial" w:cs="Arial"/>
          <w:color w:val="1F1F1F"/>
          <w:kern w:val="36"/>
          <w:sz w:val="22"/>
          <w:szCs w:val="22"/>
          <w:lang w:eastAsia="sl-SI"/>
        </w:rPr>
        <w:t>Eko</w:t>
      </w:r>
      <w:proofErr w:type="spellEnd"/>
      <w:r w:rsidRPr="000817CC">
        <w:rPr>
          <w:rFonts w:ascii="Arial" w:hAnsi="Arial" w:cs="Arial"/>
          <w:color w:val="1F1F1F"/>
          <w:kern w:val="36"/>
          <w:sz w:val="22"/>
          <w:szCs w:val="22"/>
          <w:lang w:eastAsia="sl-SI"/>
        </w:rPr>
        <w:t xml:space="preserve"> Krog - društvo za </w:t>
      </w:r>
      <w:proofErr w:type="spellStart"/>
      <w:r w:rsidRPr="000817CC">
        <w:rPr>
          <w:rFonts w:ascii="Arial" w:hAnsi="Arial" w:cs="Arial"/>
          <w:color w:val="1F1F1F"/>
          <w:kern w:val="36"/>
          <w:sz w:val="22"/>
          <w:szCs w:val="22"/>
          <w:lang w:eastAsia="sl-SI"/>
        </w:rPr>
        <w:t>naravovarstvo</w:t>
      </w:r>
      <w:proofErr w:type="spellEnd"/>
      <w:r w:rsidRPr="000817CC">
        <w:rPr>
          <w:rFonts w:ascii="Arial" w:hAnsi="Arial" w:cs="Arial"/>
          <w:color w:val="1F1F1F"/>
          <w:kern w:val="36"/>
          <w:sz w:val="22"/>
          <w:szCs w:val="22"/>
          <w:lang w:eastAsia="sl-SI"/>
        </w:rPr>
        <w:t xml:space="preserve"> in okoljevarstvo, </w:t>
      </w:r>
      <w:r w:rsidRPr="000817CC">
        <w:rPr>
          <w:rFonts w:ascii="Arial" w:hAnsi="Arial" w:cs="Arial"/>
          <w:color w:val="000000"/>
          <w:sz w:val="22"/>
          <w:szCs w:val="22"/>
          <w:shd w:val="clear" w:color="auto" w:fill="FFFFFF"/>
        </w:rPr>
        <w:t xml:space="preserve">Alpe Adria </w:t>
      </w:r>
      <w:proofErr w:type="spellStart"/>
      <w:r w:rsidRPr="000817CC">
        <w:rPr>
          <w:rFonts w:ascii="Arial" w:hAnsi="Arial" w:cs="Arial"/>
          <w:color w:val="000000"/>
          <w:sz w:val="22"/>
          <w:szCs w:val="22"/>
          <w:shd w:val="clear" w:color="auto" w:fill="FFFFFF"/>
        </w:rPr>
        <w:t>Green</w:t>
      </w:r>
      <w:proofErr w:type="spellEnd"/>
      <w:r w:rsidRPr="000817CC">
        <w:rPr>
          <w:rFonts w:ascii="Arial" w:hAnsi="Arial" w:cs="Arial"/>
          <w:color w:val="000000"/>
          <w:sz w:val="22"/>
          <w:szCs w:val="22"/>
          <w:shd w:val="clear" w:color="auto" w:fill="FFFFFF"/>
        </w:rPr>
        <w:t xml:space="preserve">, Mednarodno društvo za varstvo okolja in narave, </w:t>
      </w:r>
      <w:proofErr w:type="spellStart"/>
      <w:r w:rsidRPr="000817CC">
        <w:rPr>
          <w:rFonts w:ascii="Arial" w:hAnsi="Arial" w:cs="Arial"/>
          <w:color w:val="000000"/>
          <w:sz w:val="22"/>
          <w:szCs w:val="22"/>
        </w:rPr>
        <w:t>Umanotera</w:t>
      </w:r>
      <w:proofErr w:type="spellEnd"/>
      <w:r w:rsidRPr="000817CC">
        <w:rPr>
          <w:rFonts w:ascii="Arial" w:hAnsi="Arial" w:cs="Arial"/>
          <w:color w:val="000000"/>
          <w:sz w:val="22"/>
          <w:szCs w:val="22"/>
        </w:rPr>
        <w:t>, Slovenska fundacija za trajnostni razvoj,</w:t>
      </w:r>
      <w:r w:rsidRPr="000817CC">
        <w:rPr>
          <w:rFonts w:ascii="Arial" w:eastAsia="Verdana" w:hAnsi="Arial" w:cs="Arial"/>
          <w:sz w:val="22"/>
          <w:szCs w:val="22"/>
        </w:rPr>
        <w:t xml:space="preserve"> Lutra, inštitut za ohranjanje naravne dediščine, Cipra Slovenija, društvo za varstvo Alp, Ekologi brez meja, Društvo </w:t>
      </w:r>
      <w:proofErr w:type="spellStart"/>
      <w:r w:rsidRPr="000817CC">
        <w:rPr>
          <w:rFonts w:ascii="Arial" w:eastAsia="Verdana" w:hAnsi="Arial" w:cs="Arial"/>
          <w:sz w:val="22"/>
          <w:szCs w:val="22"/>
        </w:rPr>
        <w:t>Eko</w:t>
      </w:r>
      <w:proofErr w:type="spellEnd"/>
      <w:r w:rsidRPr="000817CC">
        <w:rPr>
          <w:rFonts w:ascii="Arial" w:eastAsia="Verdana" w:hAnsi="Arial" w:cs="Arial"/>
          <w:sz w:val="22"/>
          <w:szCs w:val="22"/>
        </w:rPr>
        <w:t xml:space="preserve"> Bistrc</w:t>
      </w:r>
    </w:p>
    <w:p w14:paraId="04178F80" w14:textId="77777777" w:rsidR="00B66662" w:rsidRPr="000817CC" w:rsidRDefault="00B66662" w:rsidP="00B66662">
      <w:pPr>
        <w:numPr>
          <w:ilvl w:val="0"/>
          <w:numId w:val="66"/>
        </w:numPr>
        <w:shd w:val="clear" w:color="auto" w:fill="FFFFFF"/>
        <w:spacing w:line="276" w:lineRule="auto"/>
        <w:jc w:val="both"/>
        <w:textAlignment w:val="baseline"/>
        <w:rPr>
          <w:rFonts w:ascii="Arial" w:hAnsi="Arial" w:cs="Arial"/>
          <w:color w:val="216483"/>
          <w:kern w:val="36"/>
          <w:sz w:val="22"/>
          <w:szCs w:val="22"/>
          <w:lang w:eastAsia="sl-SI"/>
        </w:rPr>
      </w:pPr>
      <w:r w:rsidRPr="000817CC">
        <w:rPr>
          <w:rFonts w:ascii="Arial" w:hAnsi="Arial" w:cs="Arial"/>
          <w:sz w:val="22"/>
          <w:szCs w:val="22"/>
        </w:rPr>
        <w:t>predstavniki strokovne in zainteresirane javnosti: Zbornica upraviteljev Slovenije,</w:t>
      </w:r>
      <w:r w:rsidRPr="000817CC">
        <w:rPr>
          <w:rFonts w:ascii="Arial" w:hAnsi="Arial" w:cs="Arial"/>
          <w:sz w:val="22"/>
          <w:szCs w:val="22"/>
          <w:lang w:eastAsia="sl-SI"/>
        </w:rPr>
        <w:t xml:space="preserve"> Zbornica komunalnega gospodarstva Slovenije, </w:t>
      </w:r>
      <w:r w:rsidRPr="000817CC">
        <w:rPr>
          <w:rFonts w:ascii="Arial" w:hAnsi="Arial" w:cs="Arial"/>
          <w:sz w:val="22"/>
          <w:szCs w:val="22"/>
        </w:rPr>
        <w:t>Gospodarska zbornica Slovenije,</w:t>
      </w:r>
      <w:r w:rsidRPr="000817CC">
        <w:rPr>
          <w:rFonts w:ascii="Arial" w:hAnsi="Arial" w:cs="Arial"/>
          <w:sz w:val="22"/>
          <w:szCs w:val="22"/>
          <w:lang w:eastAsia="sl-SI"/>
        </w:rPr>
        <w:t xml:space="preserve"> </w:t>
      </w:r>
      <w:r w:rsidRPr="000817CC">
        <w:rPr>
          <w:rFonts w:ascii="Arial" w:hAnsi="Arial" w:cs="Arial"/>
          <w:sz w:val="22"/>
          <w:szCs w:val="22"/>
        </w:rPr>
        <w:t>Obrtno-podjetniška zbornica Slovenije, Trgovinska zbornica Slovenije, Kmetijsko gozdarska zbornica Slovenije, Inženirska zbornica Slovenije, Podjetniško trgovska zbornica, Združenje zavarovalnih posrednikov Slovenije, Štajerska gospodarska zbornica,</w:t>
      </w:r>
      <w:r w:rsidRPr="000817CC">
        <w:rPr>
          <w:rFonts w:ascii="Arial" w:hAnsi="Arial" w:cs="Arial"/>
          <w:sz w:val="22"/>
          <w:szCs w:val="22"/>
          <w:lang w:eastAsia="sl-SI"/>
        </w:rPr>
        <w:t xml:space="preserve"> Uprava Republike Slovenije za jedrsko varnost, </w:t>
      </w:r>
      <w:r w:rsidRPr="000817CC">
        <w:rPr>
          <w:rFonts w:ascii="Arial" w:hAnsi="Arial" w:cs="Arial"/>
          <w:sz w:val="22"/>
          <w:szCs w:val="22"/>
        </w:rPr>
        <w:t xml:space="preserve"> Holding Slovenske elektrarne d.o.o., Inštitut za politike prostora, Inštitut za zdravje in okolje, Statistični urad Republike Slovenije, </w:t>
      </w:r>
      <w:r w:rsidRPr="000817CC">
        <w:rPr>
          <w:rFonts w:ascii="Arial" w:hAnsi="Arial" w:cs="Arial"/>
          <w:color w:val="000000"/>
          <w:sz w:val="22"/>
          <w:szCs w:val="22"/>
        </w:rPr>
        <w:t xml:space="preserve">Slovenska akreditacija, </w:t>
      </w:r>
      <w:proofErr w:type="spellStart"/>
      <w:r w:rsidRPr="000817CC">
        <w:rPr>
          <w:rFonts w:ascii="Arial" w:hAnsi="Arial" w:cs="Arial"/>
          <w:sz w:val="22"/>
          <w:szCs w:val="22"/>
        </w:rPr>
        <w:t>IPoP</w:t>
      </w:r>
      <w:proofErr w:type="spellEnd"/>
      <w:r w:rsidRPr="000817CC">
        <w:rPr>
          <w:rFonts w:ascii="Arial" w:hAnsi="Arial" w:cs="Arial"/>
          <w:sz w:val="22"/>
          <w:szCs w:val="22"/>
        </w:rPr>
        <w:t xml:space="preserve"> Inštitut za politike prostora, </w:t>
      </w:r>
      <w:r w:rsidRPr="000817CC">
        <w:rPr>
          <w:rFonts w:ascii="Arial" w:eastAsia="Arial" w:hAnsi="Arial" w:cs="Arial"/>
          <w:sz w:val="22"/>
          <w:szCs w:val="22"/>
        </w:rPr>
        <w:t xml:space="preserve">Agencija </w:t>
      </w:r>
      <w:proofErr w:type="spellStart"/>
      <w:r w:rsidRPr="000817CC">
        <w:rPr>
          <w:rFonts w:ascii="Arial" w:eastAsia="Arial" w:hAnsi="Arial" w:cs="Arial"/>
          <w:sz w:val="22"/>
          <w:szCs w:val="22"/>
        </w:rPr>
        <w:t>avtoserviserjev</w:t>
      </w:r>
      <w:proofErr w:type="spellEnd"/>
      <w:r w:rsidRPr="000817CC">
        <w:rPr>
          <w:rFonts w:ascii="Arial" w:eastAsia="Arial" w:hAnsi="Arial" w:cs="Arial"/>
          <w:sz w:val="22"/>
          <w:szCs w:val="22"/>
        </w:rPr>
        <w:t xml:space="preserve"> in zbiralcev ter obdelovalcev izrabljenih motornih vozil, Gospodarsko interesno združenje, </w:t>
      </w:r>
      <w:r w:rsidRPr="000817CC">
        <w:rPr>
          <w:rFonts w:ascii="Arial" w:hAnsi="Arial" w:cs="Arial"/>
          <w:sz w:val="22"/>
          <w:szCs w:val="22"/>
        </w:rPr>
        <w:t xml:space="preserve">Inštitut za varstvo pri delu in varstvo okolja Maribor, GEN energija, d.o.o., TOMRA </w:t>
      </w:r>
      <w:proofErr w:type="spellStart"/>
      <w:r w:rsidRPr="000817CC">
        <w:rPr>
          <w:rFonts w:ascii="Arial" w:hAnsi="Arial" w:cs="Arial"/>
          <w:sz w:val="22"/>
          <w:szCs w:val="22"/>
        </w:rPr>
        <w:t>Systems</w:t>
      </w:r>
      <w:proofErr w:type="spellEnd"/>
      <w:r w:rsidRPr="000817CC">
        <w:rPr>
          <w:rFonts w:ascii="Arial" w:hAnsi="Arial" w:cs="Arial"/>
          <w:sz w:val="22"/>
          <w:szCs w:val="22"/>
        </w:rPr>
        <w:t xml:space="preserve"> ASA, </w:t>
      </w:r>
      <w:r w:rsidRPr="000817CC">
        <w:rPr>
          <w:rFonts w:ascii="Arial" w:hAnsi="Arial" w:cs="Arial"/>
          <w:sz w:val="22"/>
          <w:szCs w:val="22"/>
          <w:lang w:eastAsia="sl-SI"/>
        </w:rPr>
        <w:t>Društvo krajinskih arhitektov Slovenije, DKAS,</w:t>
      </w:r>
      <w:r w:rsidRPr="000817CC">
        <w:rPr>
          <w:rFonts w:ascii="Arial" w:hAnsi="Arial" w:cs="Arial"/>
          <w:sz w:val="22"/>
          <w:szCs w:val="22"/>
        </w:rPr>
        <w:t xml:space="preserve"> Informacijski pooblaščenec, </w:t>
      </w:r>
      <w:r w:rsidRPr="000817CC">
        <w:rPr>
          <w:rFonts w:ascii="Arial" w:hAnsi="Arial" w:cs="Arial"/>
          <w:sz w:val="22"/>
          <w:szCs w:val="22"/>
          <w:lang w:eastAsia="sl-SI"/>
        </w:rPr>
        <w:t xml:space="preserve">Transportna Logistika / </w:t>
      </w:r>
      <w:proofErr w:type="spellStart"/>
      <w:r w:rsidRPr="000817CC">
        <w:rPr>
          <w:rFonts w:ascii="Arial" w:hAnsi="Arial" w:cs="Arial"/>
          <w:sz w:val="22"/>
          <w:szCs w:val="22"/>
          <w:lang w:eastAsia="sl-SI"/>
        </w:rPr>
        <w:t>Transportlogistik</w:t>
      </w:r>
      <w:proofErr w:type="spellEnd"/>
      <w:r w:rsidRPr="000817CC">
        <w:rPr>
          <w:rFonts w:ascii="Arial" w:hAnsi="Arial" w:cs="Arial"/>
          <w:sz w:val="22"/>
          <w:szCs w:val="22"/>
          <w:lang w:eastAsia="sl-SI"/>
        </w:rPr>
        <w:t xml:space="preserve">, dm </w:t>
      </w:r>
      <w:proofErr w:type="spellStart"/>
      <w:r w:rsidRPr="000817CC">
        <w:rPr>
          <w:rFonts w:ascii="Arial" w:hAnsi="Arial" w:cs="Arial"/>
          <w:sz w:val="22"/>
          <w:szCs w:val="22"/>
          <w:lang w:eastAsia="sl-SI"/>
        </w:rPr>
        <w:t>drogerie</w:t>
      </w:r>
      <w:proofErr w:type="spellEnd"/>
      <w:r w:rsidRPr="000817CC">
        <w:rPr>
          <w:rFonts w:ascii="Arial" w:hAnsi="Arial" w:cs="Arial"/>
          <w:sz w:val="22"/>
          <w:szCs w:val="22"/>
          <w:lang w:eastAsia="sl-SI"/>
        </w:rPr>
        <w:t xml:space="preserve"> </w:t>
      </w:r>
      <w:proofErr w:type="spellStart"/>
      <w:r w:rsidRPr="000817CC">
        <w:rPr>
          <w:rFonts w:ascii="Arial" w:hAnsi="Arial" w:cs="Arial"/>
          <w:sz w:val="22"/>
          <w:szCs w:val="22"/>
          <w:lang w:eastAsia="sl-SI"/>
        </w:rPr>
        <w:t>markt</w:t>
      </w:r>
      <w:proofErr w:type="spellEnd"/>
      <w:r w:rsidRPr="000817CC">
        <w:rPr>
          <w:rFonts w:ascii="Arial" w:hAnsi="Arial" w:cs="Arial"/>
          <w:sz w:val="22"/>
          <w:szCs w:val="22"/>
          <w:lang w:eastAsia="sl-SI"/>
        </w:rPr>
        <w:t xml:space="preserve"> d.o.o., </w:t>
      </w:r>
      <w:r w:rsidRPr="000817CC">
        <w:rPr>
          <w:rFonts w:ascii="Arial" w:hAnsi="Arial" w:cs="Arial"/>
          <w:color w:val="000008"/>
          <w:sz w:val="22"/>
          <w:szCs w:val="22"/>
        </w:rPr>
        <w:t xml:space="preserve">ELES, d.o.o., </w:t>
      </w:r>
      <w:r w:rsidRPr="000817CC">
        <w:rPr>
          <w:rFonts w:ascii="Arial" w:hAnsi="Arial" w:cs="Arial"/>
          <w:color w:val="000000"/>
          <w:sz w:val="22"/>
          <w:szCs w:val="22"/>
        </w:rPr>
        <w:t xml:space="preserve">Tovarna Akumulatorskih Baterij </w:t>
      </w:r>
      <w:proofErr w:type="spellStart"/>
      <w:r w:rsidRPr="000817CC">
        <w:rPr>
          <w:rFonts w:ascii="Arial" w:hAnsi="Arial" w:cs="Arial"/>
          <w:color w:val="000000"/>
          <w:sz w:val="22"/>
          <w:szCs w:val="22"/>
        </w:rPr>
        <w:t>d.d</w:t>
      </w:r>
      <w:proofErr w:type="spellEnd"/>
      <w:r w:rsidRPr="000817CC">
        <w:rPr>
          <w:rFonts w:ascii="Arial" w:hAnsi="Arial" w:cs="Arial"/>
          <w:color w:val="000000"/>
          <w:sz w:val="22"/>
          <w:szCs w:val="22"/>
        </w:rPr>
        <w:t xml:space="preserve">., Javno podjetje Nigrad, komunalno podjetje, d. o. o., </w:t>
      </w:r>
      <w:r w:rsidRPr="000817CC">
        <w:rPr>
          <w:rFonts w:ascii="Arial" w:hAnsi="Arial" w:cs="Arial"/>
          <w:color w:val="000000"/>
          <w:sz w:val="22"/>
          <w:szCs w:val="22"/>
          <w:lang w:eastAsia="sl-SI"/>
        </w:rPr>
        <w:t xml:space="preserve">PUP – </w:t>
      </w:r>
      <w:proofErr w:type="spellStart"/>
      <w:r w:rsidRPr="000817CC">
        <w:rPr>
          <w:rFonts w:ascii="Arial" w:hAnsi="Arial" w:cs="Arial"/>
          <w:color w:val="000000"/>
          <w:sz w:val="22"/>
          <w:szCs w:val="22"/>
          <w:lang w:eastAsia="sl-SI"/>
        </w:rPr>
        <w:t>Saubermacher</w:t>
      </w:r>
      <w:proofErr w:type="spellEnd"/>
      <w:r w:rsidRPr="000817CC">
        <w:rPr>
          <w:rFonts w:ascii="Arial" w:hAnsi="Arial" w:cs="Arial"/>
          <w:color w:val="000000"/>
          <w:sz w:val="22"/>
          <w:szCs w:val="22"/>
          <w:lang w:eastAsia="sl-SI"/>
        </w:rPr>
        <w:t xml:space="preserve"> d.o.o., </w:t>
      </w:r>
      <w:r w:rsidRPr="000817CC">
        <w:rPr>
          <w:rFonts w:ascii="Arial" w:hAnsi="Arial" w:cs="Arial"/>
          <w:color w:val="000000"/>
          <w:sz w:val="22"/>
          <w:szCs w:val="22"/>
        </w:rPr>
        <w:t xml:space="preserve">Nacionalni laboratorij za zdravje, okolje in hrano (NLZOH), A-PROJEKT, d.o.o., RETAL, ravnanje z nevarnimi odpadki, d.o.o., Odvetniška družba </w:t>
      </w:r>
      <w:proofErr w:type="spellStart"/>
      <w:r w:rsidRPr="000817CC">
        <w:rPr>
          <w:rFonts w:ascii="Arial" w:hAnsi="Arial" w:cs="Arial"/>
          <w:color w:val="000000"/>
          <w:sz w:val="22"/>
          <w:szCs w:val="22"/>
        </w:rPr>
        <w:t>Neffat</w:t>
      </w:r>
      <w:proofErr w:type="spellEnd"/>
      <w:r w:rsidRPr="000817CC">
        <w:rPr>
          <w:rFonts w:ascii="Arial" w:hAnsi="Arial" w:cs="Arial"/>
          <w:color w:val="000000"/>
          <w:sz w:val="22"/>
          <w:szCs w:val="22"/>
        </w:rPr>
        <w:t xml:space="preserve"> in partnerji </w:t>
      </w:r>
      <w:proofErr w:type="spellStart"/>
      <w:r w:rsidRPr="000817CC">
        <w:rPr>
          <w:rFonts w:ascii="Arial" w:hAnsi="Arial" w:cs="Arial"/>
          <w:color w:val="000000"/>
          <w:sz w:val="22"/>
          <w:szCs w:val="22"/>
        </w:rPr>
        <w:t>o.p</w:t>
      </w:r>
      <w:proofErr w:type="spellEnd"/>
      <w:r w:rsidRPr="000817CC">
        <w:rPr>
          <w:rFonts w:ascii="Arial" w:hAnsi="Arial" w:cs="Arial"/>
          <w:color w:val="000000"/>
          <w:sz w:val="22"/>
          <w:szCs w:val="22"/>
        </w:rPr>
        <w:t xml:space="preserve">., d.o.o., Surovina, d.o.o., JP VOKA SNAGA, d.o.o., INTERZERO d.o.o, </w:t>
      </w:r>
      <w:proofErr w:type="spellStart"/>
      <w:r w:rsidRPr="000817CC">
        <w:rPr>
          <w:rFonts w:ascii="Arial" w:hAnsi="Arial" w:cs="Arial"/>
          <w:color w:val="000000"/>
          <w:sz w:val="22"/>
          <w:szCs w:val="22"/>
        </w:rPr>
        <w:t>Alpacem</w:t>
      </w:r>
      <w:proofErr w:type="spellEnd"/>
      <w:r w:rsidRPr="000817CC">
        <w:rPr>
          <w:rFonts w:ascii="Arial" w:hAnsi="Arial" w:cs="Arial"/>
          <w:color w:val="000000"/>
          <w:sz w:val="22"/>
          <w:szCs w:val="22"/>
        </w:rPr>
        <w:t xml:space="preserve"> Cement, </w:t>
      </w:r>
      <w:proofErr w:type="spellStart"/>
      <w:r w:rsidRPr="000817CC">
        <w:rPr>
          <w:rFonts w:ascii="Arial" w:hAnsi="Arial" w:cs="Arial"/>
          <w:color w:val="000000"/>
          <w:sz w:val="22"/>
          <w:szCs w:val="22"/>
        </w:rPr>
        <w:t>d.d</w:t>
      </w:r>
      <w:proofErr w:type="spellEnd"/>
      <w:r w:rsidRPr="000817CC">
        <w:rPr>
          <w:rFonts w:ascii="Arial" w:hAnsi="Arial" w:cs="Arial"/>
          <w:color w:val="000000"/>
          <w:sz w:val="22"/>
          <w:szCs w:val="22"/>
        </w:rPr>
        <w:t xml:space="preserve">., </w:t>
      </w:r>
      <w:proofErr w:type="spellStart"/>
      <w:r w:rsidRPr="000817CC">
        <w:rPr>
          <w:rFonts w:ascii="Arial" w:hAnsi="Arial" w:cs="Arial"/>
          <w:color w:val="000000"/>
          <w:sz w:val="22"/>
          <w:szCs w:val="22"/>
        </w:rPr>
        <w:t>Mollier</w:t>
      </w:r>
      <w:proofErr w:type="spellEnd"/>
      <w:r w:rsidRPr="000817CC">
        <w:rPr>
          <w:rFonts w:ascii="Arial" w:hAnsi="Arial" w:cs="Arial"/>
          <w:color w:val="000000"/>
          <w:sz w:val="22"/>
          <w:szCs w:val="22"/>
        </w:rPr>
        <w:t xml:space="preserve"> d.o.o. Celje, TALUM </w:t>
      </w:r>
      <w:proofErr w:type="spellStart"/>
      <w:r w:rsidRPr="000817CC">
        <w:rPr>
          <w:rFonts w:ascii="Arial" w:hAnsi="Arial" w:cs="Arial"/>
          <w:color w:val="000000"/>
          <w:sz w:val="22"/>
          <w:szCs w:val="22"/>
        </w:rPr>
        <w:t>d.d</w:t>
      </w:r>
      <w:proofErr w:type="spellEnd"/>
      <w:r w:rsidRPr="000817CC">
        <w:rPr>
          <w:rFonts w:ascii="Arial" w:hAnsi="Arial" w:cs="Arial"/>
          <w:color w:val="000000"/>
          <w:sz w:val="22"/>
          <w:szCs w:val="22"/>
        </w:rPr>
        <w:t xml:space="preserve">. Kidričevo, </w:t>
      </w:r>
      <w:proofErr w:type="spellStart"/>
      <w:r w:rsidRPr="000817CC">
        <w:rPr>
          <w:rFonts w:ascii="Arial" w:hAnsi="Arial" w:cs="Arial"/>
          <w:color w:val="000000"/>
          <w:sz w:val="22"/>
          <w:szCs w:val="22"/>
        </w:rPr>
        <w:t>Saubermacher</w:t>
      </w:r>
      <w:proofErr w:type="spellEnd"/>
      <w:r w:rsidRPr="000817CC">
        <w:rPr>
          <w:rFonts w:ascii="Arial" w:hAnsi="Arial" w:cs="Arial"/>
          <w:color w:val="000000"/>
          <w:sz w:val="22"/>
          <w:szCs w:val="22"/>
        </w:rPr>
        <w:t xml:space="preserve"> Slovenija, d.o.o., EIMV, </w:t>
      </w:r>
      <w:proofErr w:type="spellStart"/>
      <w:r w:rsidRPr="000817CC">
        <w:rPr>
          <w:rFonts w:ascii="Arial" w:hAnsi="Arial" w:cs="Arial"/>
          <w:color w:val="000000"/>
          <w:sz w:val="22"/>
          <w:szCs w:val="22"/>
        </w:rPr>
        <w:t>Kostak</w:t>
      </w:r>
      <w:proofErr w:type="spellEnd"/>
      <w:r w:rsidRPr="000817CC">
        <w:rPr>
          <w:rFonts w:ascii="Arial" w:hAnsi="Arial" w:cs="Arial"/>
          <w:color w:val="000000"/>
          <w:sz w:val="22"/>
          <w:szCs w:val="22"/>
        </w:rPr>
        <w:t xml:space="preserve">, </w:t>
      </w:r>
      <w:proofErr w:type="spellStart"/>
      <w:r w:rsidRPr="000817CC">
        <w:rPr>
          <w:rFonts w:ascii="Arial" w:hAnsi="Arial" w:cs="Arial"/>
          <w:color w:val="000000"/>
          <w:sz w:val="22"/>
          <w:szCs w:val="22"/>
        </w:rPr>
        <w:t>d.d</w:t>
      </w:r>
      <w:proofErr w:type="spellEnd"/>
      <w:r w:rsidRPr="000817CC">
        <w:rPr>
          <w:rFonts w:ascii="Arial" w:hAnsi="Arial" w:cs="Arial"/>
          <w:color w:val="000000"/>
          <w:sz w:val="22"/>
          <w:szCs w:val="22"/>
        </w:rPr>
        <w:t xml:space="preserve">., RTCZ d.o.o., </w:t>
      </w:r>
      <w:proofErr w:type="spellStart"/>
      <w:r w:rsidRPr="000817CC">
        <w:rPr>
          <w:rFonts w:ascii="Arial" w:hAnsi="Arial" w:cs="Arial"/>
          <w:color w:val="000000"/>
          <w:sz w:val="22"/>
          <w:szCs w:val="22"/>
        </w:rPr>
        <w:t>Eurofins</w:t>
      </w:r>
      <w:proofErr w:type="spellEnd"/>
      <w:r w:rsidRPr="000817CC">
        <w:rPr>
          <w:rFonts w:ascii="Arial" w:hAnsi="Arial" w:cs="Arial"/>
          <w:color w:val="000000"/>
          <w:sz w:val="22"/>
          <w:szCs w:val="22"/>
        </w:rPr>
        <w:t xml:space="preserve">, Skupina HSE, Plinovodi d.o.o., Javno komunalno podjetje Grosuplje d.o.o., </w:t>
      </w:r>
      <w:r w:rsidRPr="000817CC">
        <w:rPr>
          <w:rFonts w:ascii="Arial" w:hAnsi="Arial" w:cs="Arial"/>
          <w:kern w:val="36"/>
          <w:sz w:val="22"/>
          <w:szCs w:val="22"/>
          <w:lang w:eastAsia="sl-SI"/>
        </w:rPr>
        <w:t xml:space="preserve">EKINS - ekološki inženiring in storitve Egon Jurač </w:t>
      </w:r>
      <w:proofErr w:type="spellStart"/>
      <w:r w:rsidRPr="000817CC">
        <w:rPr>
          <w:rFonts w:ascii="Arial" w:hAnsi="Arial" w:cs="Arial"/>
          <w:kern w:val="36"/>
          <w:sz w:val="22"/>
          <w:szCs w:val="22"/>
          <w:lang w:eastAsia="sl-SI"/>
        </w:rPr>
        <w:t>s.p</w:t>
      </w:r>
      <w:proofErr w:type="spellEnd"/>
      <w:r w:rsidRPr="000817CC">
        <w:rPr>
          <w:rFonts w:ascii="Arial" w:hAnsi="Arial" w:cs="Arial"/>
          <w:kern w:val="36"/>
          <w:sz w:val="22"/>
          <w:szCs w:val="22"/>
          <w:lang w:eastAsia="sl-SI"/>
        </w:rPr>
        <w:t xml:space="preserve">., Gospodarsko interesno združenje distribucije električne energije, Nuklearna elektrarna Krško, d.o.o., Slovensko zavarovalno združenje, </w:t>
      </w:r>
      <w:proofErr w:type="spellStart"/>
      <w:r w:rsidRPr="000817CC">
        <w:rPr>
          <w:rFonts w:ascii="Arial" w:hAnsi="Arial" w:cs="Arial"/>
          <w:kern w:val="36"/>
          <w:sz w:val="22"/>
          <w:szCs w:val="22"/>
          <w:lang w:eastAsia="sl-SI"/>
        </w:rPr>
        <w:t>Mollier</w:t>
      </w:r>
      <w:proofErr w:type="spellEnd"/>
      <w:r w:rsidRPr="000817CC">
        <w:rPr>
          <w:rFonts w:ascii="Arial" w:hAnsi="Arial" w:cs="Arial"/>
          <w:kern w:val="36"/>
          <w:sz w:val="22"/>
          <w:szCs w:val="22"/>
          <w:lang w:eastAsia="sl-SI"/>
        </w:rPr>
        <w:t xml:space="preserve"> d.o.o. Celje, Dinos, d.o.o., Vesna zelena stranka, Civilna iniciativa Ljubljana brez hrupa, Civilna iniciativa Moja Škofja Loka. </w:t>
      </w:r>
    </w:p>
    <w:p w14:paraId="16E8CBFD" w14:textId="77777777" w:rsidR="00B66662" w:rsidRPr="000817CC" w:rsidRDefault="00B66662" w:rsidP="00B66662">
      <w:pPr>
        <w:numPr>
          <w:ilvl w:val="0"/>
          <w:numId w:val="60"/>
        </w:numPr>
        <w:overflowPunct w:val="0"/>
        <w:autoSpaceDE w:val="0"/>
        <w:autoSpaceDN w:val="0"/>
        <w:adjustRightInd w:val="0"/>
        <w:spacing w:line="276" w:lineRule="auto"/>
        <w:jc w:val="both"/>
        <w:rPr>
          <w:rFonts w:ascii="Arial" w:hAnsi="Arial" w:cs="Arial"/>
          <w:sz w:val="22"/>
          <w:szCs w:val="22"/>
        </w:rPr>
      </w:pPr>
      <w:r w:rsidRPr="000817CC">
        <w:rPr>
          <w:rFonts w:ascii="Arial" w:hAnsi="Arial" w:cs="Arial"/>
          <w:color w:val="000000"/>
          <w:sz w:val="22"/>
          <w:szCs w:val="22"/>
        </w:rPr>
        <w:t>Upravno sodišče RS, Vrhovno sodišče RS</w:t>
      </w:r>
    </w:p>
    <w:p w14:paraId="7BE65C02" w14:textId="77777777" w:rsidR="00B66662" w:rsidRPr="000817CC" w:rsidRDefault="00B66662" w:rsidP="00B66662">
      <w:pPr>
        <w:numPr>
          <w:ilvl w:val="0"/>
          <w:numId w:val="60"/>
        </w:numPr>
        <w:spacing w:line="276" w:lineRule="auto"/>
        <w:jc w:val="both"/>
        <w:rPr>
          <w:rFonts w:ascii="Arial" w:hAnsi="Arial" w:cs="Arial"/>
          <w:color w:val="000000"/>
          <w:sz w:val="22"/>
          <w:szCs w:val="22"/>
        </w:rPr>
      </w:pPr>
      <w:r w:rsidRPr="000817CC">
        <w:rPr>
          <w:rFonts w:ascii="Arial" w:hAnsi="Arial" w:cs="Arial"/>
          <w:sz w:val="22"/>
          <w:szCs w:val="22"/>
        </w:rPr>
        <w:t xml:space="preserve">organi v sestavi Ministrstva za okolje, podnebje in energijo: </w:t>
      </w:r>
      <w:r w:rsidRPr="000817CC">
        <w:rPr>
          <w:rFonts w:ascii="Arial" w:hAnsi="Arial" w:cs="Arial"/>
          <w:color w:val="000000"/>
          <w:sz w:val="22"/>
          <w:szCs w:val="22"/>
        </w:rPr>
        <w:t>Agencija Republike Slovenije za okolje, Inšpektorat Republike Slovenije za okolje in energijo</w:t>
      </w:r>
    </w:p>
    <w:p w14:paraId="4F64B448" w14:textId="77777777" w:rsidR="00B66662" w:rsidRPr="000817CC" w:rsidRDefault="00B66662" w:rsidP="00B66662">
      <w:pPr>
        <w:numPr>
          <w:ilvl w:val="0"/>
          <w:numId w:val="60"/>
        </w:numPr>
        <w:autoSpaceDE w:val="0"/>
        <w:autoSpaceDN w:val="0"/>
        <w:adjustRightInd w:val="0"/>
        <w:spacing w:line="276" w:lineRule="auto"/>
        <w:contextualSpacing/>
        <w:jc w:val="both"/>
        <w:rPr>
          <w:rFonts w:ascii="Arial" w:hAnsi="Arial" w:cs="Arial"/>
          <w:color w:val="000000"/>
          <w:sz w:val="22"/>
          <w:szCs w:val="22"/>
        </w:rPr>
      </w:pPr>
      <w:r w:rsidRPr="000817CC">
        <w:rPr>
          <w:rFonts w:ascii="Arial" w:hAnsi="Arial" w:cs="Arial"/>
          <w:sz w:val="22"/>
          <w:szCs w:val="22"/>
        </w:rPr>
        <w:t xml:space="preserve">ministrstva: </w:t>
      </w:r>
      <w:r w:rsidRPr="000817CC">
        <w:rPr>
          <w:rFonts w:ascii="Arial" w:hAnsi="Arial" w:cs="Arial"/>
          <w:color w:val="000000"/>
          <w:sz w:val="22"/>
          <w:szCs w:val="22"/>
        </w:rPr>
        <w:t xml:space="preserve">Ministrstvo za zdravje, Urad Republike Slovenije za kemikalije, Ministrstvo za naravne vire in prostor, Direktorat za vode, Ministrstvo za naravne vire in prostor, Direktorat za prostor in graditev, Ministrstvo za infrastrukturo, Ministrstvo za pravosodje, </w:t>
      </w:r>
    </w:p>
    <w:p w14:paraId="65651C39" w14:textId="77777777" w:rsidR="00B66662" w:rsidRPr="000817CC" w:rsidRDefault="00B66662" w:rsidP="00B66662">
      <w:pPr>
        <w:numPr>
          <w:ilvl w:val="0"/>
          <w:numId w:val="60"/>
        </w:numPr>
        <w:spacing w:line="276" w:lineRule="auto"/>
        <w:contextualSpacing/>
        <w:jc w:val="both"/>
        <w:rPr>
          <w:rFonts w:ascii="Arial" w:hAnsi="Arial" w:cs="Arial"/>
          <w:color w:val="000000"/>
          <w:sz w:val="22"/>
          <w:szCs w:val="22"/>
          <w:lang w:eastAsia="sl-SI"/>
        </w:rPr>
      </w:pPr>
      <w:r w:rsidRPr="000817CC">
        <w:rPr>
          <w:rFonts w:ascii="Arial" w:hAnsi="Arial" w:cs="Arial"/>
          <w:sz w:val="22"/>
          <w:szCs w:val="22"/>
        </w:rPr>
        <w:lastRenderedPageBreak/>
        <w:t xml:space="preserve">občine in združenja občin: Skupnost občin Slovenije (SOS), Združenje mestnih občin Slovenije (ZMOS), Združenje občin Slovenije (ZOS),  </w:t>
      </w:r>
      <w:r w:rsidRPr="000817CC">
        <w:rPr>
          <w:rFonts w:ascii="Arial" w:hAnsi="Arial" w:cs="Arial"/>
          <w:color w:val="000000"/>
          <w:sz w:val="22"/>
          <w:szCs w:val="22"/>
          <w:lang w:eastAsia="sl-SI"/>
        </w:rPr>
        <w:t>Mestna občina Novo mesto,</w:t>
      </w:r>
      <w:r w:rsidRPr="000817CC">
        <w:rPr>
          <w:rFonts w:ascii="Arial" w:hAnsi="Arial" w:cs="Arial"/>
          <w:color w:val="000000"/>
          <w:sz w:val="22"/>
          <w:szCs w:val="22"/>
        </w:rPr>
        <w:t xml:space="preserve"> Mestna občina Ljubljana, </w:t>
      </w:r>
      <w:r w:rsidRPr="000817CC">
        <w:rPr>
          <w:rFonts w:ascii="Arial" w:hAnsi="Arial" w:cs="Arial"/>
          <w:color w:val="000000"/>
          <w:sz w:val="22"/>
          <w:szCs w:val="22"/>
          <w:lang w:eastAsia="sl-SI"/>
        </w:rPr>
        <w:t xml:space="preserve">Občina Ilirska Bistrica, </w:t>
      </w:r>
      <w:r w:rsidRPr="000817CC">
        <w:rPr>
          <w:rFonts w:ascii="Arial" w:hAnsi="Arial" w:cs="Arial"/>
          <w:color w:val="000000"/>
          <w:sz w:val="22"/>
          <w:szCs w:val="22"/>
        </w:rPr>
        <w:t xml:space="preserve">Občina Škofja Loka, </w:t>
      </w:r>
      <w:r w:rsidRPr="000817CC">
        <w:rPr>
          <w:rFonts w:ascii="Arial" w:hAnsi="Arial" w:cs="Arial"/>
          <w:kern w:val="36"/>
          <w:sz w:val="22"/>
          <w:szCs w:val="22"/>
          <w:lang w:eastAsia="sl-SI"/>
        </w:rPr>
        <w:t>Občina Kanal ob Soči</w:t>
      </w:r>
    </w:p>
    <w:p w14:paraId="72F8B063" w14:textId="77777777" w:rsidR="00B66662" w:rsidRPr="000817CC" w:rsidRDefault="00B66662" w:rsidP="00B66662">
      <w:pPr>
        <w:numPr>
          <w:ilvl w:val="0"/>
          <w:numId w:val="60"/>
        </w:numPr>
        <w:spacing w:line="276" w:lineRule="auto"/>
        <w:contextualSpacing/>
        <w:jc w:val="both"/>
        <w:rPr>
          <w:rFonts w:ascii="Arial" w:hAnsi="Arial" w:cs="Arial"/>
          <w:sz w:val="22"/>
          <w:szCs w:val="22"/>
        </w:rPr>
      </w:pPr>
      <w:r w:rsidRPr="000817CC">
        <w:rPr>
          <w:rFonts w:ascii="Arial" w:hAnsi="Arial" w:cs="Arial"/>
          <w:sz w:val="22"/>
          <w:szCs w:val="22"/>
        </w:rPr>
        <w:t xml:space="preserve">posamezniki. </w:t>
      </w:r>
    </w:p>
    <w:p w14:paraId="4993C591" w14:textId="77777777" w:rsidR="00B66662" w:rsidRPr="000817CC" w:rsidRDefault="00B66662" w:rsidP="00B66662">
      <w:pPr>
        <w:spacing w:line="276" w:lineRule="auto"/>
        <w:jc w:val="both"/>
        <w:rPr>
          <w:rFonts w:ascii="Arial" w:hAnsi="Arial" w:cs="Arial"/>
          <w:sz w:val="22"/>
          <w:szCs w:val="22"/>
        </w:rPr>
      </w:pPr>
    </w:p>
    <w:p w14:paraId="450F3267" w14:textId="77777777" w:rsidR="00B66662" w:rsidRPr="000817CC" w:rsidRDefault="00B66662" w:rsidP="00B66662">
      <w:pPr>
        <w:spacing w:line="276" w:lineRule="auto"/>
        <w:jc w:val="both"/>
        <w:rPr>
          <w:rFonts w:ascii="Arial" w:hAnsi="Arial" w:cs="Arial"/>
          <w:color w:val="000000"/>
          <w:sz w:val="22"/>
          <w:szCs w:val="22"/>
        </w:rPr>
      </w:pPr>
      <w:r w:rsidRPr="000817CC">
        <w:rPr>
          <w:rFonts w:ascii="Arial" w:hAnsi="Arial" w:cs="Arial"/>
          <w:color w:val="000000"/>
          <w:sz w:val="22"/>
          <w:szCs w:val="22"/>
        </w:rPr>
        <w:t>V okviru priprave zakona so sodelovali predstavniki:</w:t>
      </w:r>
    </w:p>
    <w:p w14:paraId="730D7461"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 xml:space="preserve">Agencija Republike Slovenije za okolje </w:t>
      </w:r>
    </w:p>
    <w:p w14:paraId="66369AB5"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Inšpektorat Republike Slovenije za okolje in energijo</w:t>
      </w:r>
    </w:p>
    <w:p w14:paraId="57D9FA21"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Agencija za zavarovalni nadzor</w:t>
      </w:r>
    </w:p>
    <w:p w14:paraId="605D9ECD"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Ministrstvo za zdravje, Urad Republike Slovenije za kemikalije</w:t>
      </w:r>
    </w:p>
    <w:p w14:paraId="02A1FE03"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Slovenska akreditacija</w:t>
      </w:r>
    </w:p>
    <w:p w14:paraId="1B9A5CE8" w14:textId="77777777" w:rsidR="00B66662" w:rsidRPr="000817CC" w:rsidRDefault="00B66662" w:rsidP="00B66662">
      <w:pPr>
        <w:numPr>
          <w:ilvl w:val="0"/>
          <w:numId w:val="66"/>
        </w:numPr>
        <w:spacing w:line="276" w:lineRule="auto"/>
        <w:jc w:val="both"/>
        <w:rPr>
          <w:rFonts w:ascii="Arial" w:hAnsi="Arial" w:cs="Arial"/>
          <w:strike/>
          <w:color w:val="000000"/>
          <w:sz w:val="22"/>
          <w:szCs w:val="22"/>
        </w:rPr>
      </w:pPr>
      <w:r w:rsidRPr="000817CC">
        <w:rPr>
          <w:rFonts w:ascii="Arial" w:hAnsi="Arial" w:cs="Arial"/>
          <w:color w:val="000000"/>
          <w:sz w:val="22"/>
          <w:szCs w:val="22"/>
        </w:rPr>
        <w:t>Upravno sodišče Republike Slovenije</w:t>
      </w:r>
      <w:r w:rsidRPr="000817CC">
        <w:rPr>
          <w:rFonts w:ascii="Arial" w:hAnsi="Arial" w:cs="Arial"/>
          <w:strike/>
          <w:color w:val="000000"/>
          <w:sz w:val="22"/>
          <w:szCs w:val="22"/>
        </w:rPr>
        <w:t xml:space="preserve"> </w:t>
      </w:r>
      <w:r w:rsidRPr="000817CC">
        <w:rPr>
          <w:rFonts w:ascii="Arial" w:hAnsi="Arial" w:cs="Arial"/>
          <w:color w:val="000000"/>
          <w:sz w:val="22"/>
          <w:szCs w:val="22"/>
        </w:rPr>
        <w:t>- preveriti</w:t>
      </w:r>
    </w:p>
    <w:p w14:paraId="0BEB0362"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Ministrstvo za naravne vire in prostor, Direktorat za vode in Direktorat za prostor</w:t>
      </w:r>
    </w:p>
    <w:p w14:paraId="51ED7B93"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Slovenski inštitut za revizijo</w:t>
      </w:r>
    </w:p>
    <w:p w14:paraId="1EAAA05A" w14:textId="77777777" w:rsidR="00B66662" w:rsidRPr="000817CC" w:rsidRDefault="00B66662" w:rsidP="00B66662">
      <w:pPr>
        <w:numPr>
          <w:ilvl w:val="0"/>
          <w:numId w:val="66"/>
        </w:numPr>
        <w:spacing w:line="276" w:lineRule="auto"/>
        <w:jc w:val="both"/>
        <w:rPr>
          <w:rFonts w:ascii="Arial" w:hAnsi="Arial" w:cs="Arial"/>
          <w:color w:val="000000"/>
          <w:sz w:val="22"/>
          <w:szCs w:val="22"/>
        </w:rPr>
      </w:pPr>
      <w:r w:rsidRPr="000817CC">
        <w:rPr>
          <w:rFonts w:ascii="Arial" w:hAnsi="Arial" w:cs="Arial"/>
          <w:color w:val="000000"/>
          <w:sz w:val="22"/>
          <w:szCs w:val="22"/>
        </w:rPr>
        <w:t>Združenje bank Slovenije</w:t>
      </w:r>
    </w:p>
    <w:p w14:paraId="12D67065" w14:textId="77777777" w:rsidR="00B66662" w:rsidRPr="000817CC" w:rsidRDefault="00B66662" w:rsidP="00B66662">
      <w:pPr>
        <w:numPr>
          <w:ilvl w:val="0"/>
          <w:numId w:val="66"/>
        </w:numPr>
        <w:spacing w:line="276" w:lineRule="auto"/>
        <w:jc w:val="both"/>
        <w:rPr>
          <w:rFonts w:ascii="Arial" w:hAnsi="Arial" w:cs="Arial"/>
          <w:color w:val="000000"/>
          <w:sz w:val="22"/>
          <w:szCs w:val="22"/>
        </w:rPr>
      </w:pPr>
      <w:bookmarkStart w:id="91" w:name="_Hlk195800030"/>
      <w:r w:rsidRPr="000817CC">
        <w:rPr>
          <w:rFonts w:ascii="Arial" w:hAnsi="Arial" w:cs="Arial"/>
          <w:color w:val="000000"/>
          <w:sz w:val="22"/>
          <w:szCs w:val="22"/>
        </w:rPr>
        <w:t>Zbornica upraviteljev Slovenije</w:t>
      </w:r>
    </w:p>
    <w:bookmarkEnd w:id="91"/>
    <w:p w14:paraId="47A2820C" w14:textId="77777777" w:rsidR="00B66662" w:rsidRPr="000817CC" w:rsidRDefault="00B66662" w:rsidP="00B66662">
      <w:pPr>
        <w:spacing w:line="276" w:lineRule="auto"/>
        <w:jc w:val="both"/>
        <w:rPr>
          <w:rFonts w:ascii="Arial" w:hAnsi="Arial" w:cs="Arial"/>
          <w:color w:val="000000"/>
          <w:sz w:val="22"/>
          <w:szCs w:val="22"/>
        </w:rPr>
      </w:pPr>
    </w:p>
    <w:p w14:paraId="4063D868" w14:textId="77777777" w:rsidR="00B66662" w:rsidRPr="000817CC" w:rsidRDefault="00B66662" w:rsidP="00B66662">
      <w:pPr>
        <w:widowControl w:val="0"/>
        <w:overflowPunct w:val="0"/>
        <w:autoSpaceDE w:val="0"/>
        <w:autoSpaceDN w:val="0"/>
        <w:adjustRightInd w:val="0"/>
        <w:spacing w:line="276" w:lineRule="auto"/>
        <w:jc w:val="both"/>
        <w:textAlignment w:val="baseline"/>
        <w:rPr>
          <w:rFonts w:ascii="Arial" w:hAnsi="Arial" w:cs="Arial"/>
          <w:sz w:val="22"/>
          <w:szCs w:val="22"/>
          <w:lang w:eastAsia="sl-SI"/>
        </w:rPr>
      </w:pPr>
      <w:r w:rsidRPr="000817CC">
        <w:rPr>
          <w:rFonts w:ascii="Arial" w:hAnsi="Arial" w:cs="Arial"/>
          <w:sz w:val="22"/>
          <w:szCs w:val="22"/>
          <w:lang w:eastAsia="sl-SI"/>
        </w:rPr>
        <w:t>Ministrstvo je pregledalo in obravnavalo vse prejete pripombe in jih v največji možni meri upoštevalo, če so bile strokovno utemeljene ter niso bile v nasprotju s pravnim redom Republike Slovenije in EU ter sistemskimi rešitvami predloga zakona. Sprejete pripombe so razvidne iz popravljenih besedil členov, njihovih obsežnih dopolnitvah, sistemskih umestitvah in prehodnih določbah.</w:t>
      </w:r>
    </w:p>
    <w:p w14:paraId="5171E3A6" w14:textId="77777777" w:rsidR="00B66662" w:rsidRPr="000817CC" w:rsidRDefault="00B66662" w:rsidP="00B66662">
      <w:pPr>
        <w:widowControl w:val="0"/>
        <w:overflowPunct w:val="0"/>
        <w:autoSpaceDE w:val="0"/>
        <w:autoSpaceDN w:val="0"/>
        <w:adjustRightInd w:val="0"/>
        <w:spacing w:line="276" w:lineRule="auto"/>
        <w:jc w:val="both"/>
        <w:textAlignment w:val="baseline"/>
        <w:rPr>
          <w:rFonts w:ascii="Arial" w:hAnsi="Arial" w:cs="Arial"/>
          <w:sz w:val="22"/>
          <w:szCs w:val="22"/>
          <w:lang w:eastAsia="sl-SI"/>
        </w:rPr>
      </w:pPr>
    </w:p>
    <w:p w14:paraId="1937374A" w14:textId="77777777" w:rsidR="00B66662" w:rsidRPr="000817CC" w:rsidRDefault="00B66662" w:rsidP="00B66662">
      <w:pPr>
        <w:widowControl w:val="0"/>
        <w:overflowPunct w:val="0"/>
        <w:autoSpaceDE w:val="0"/>
        <w:autoSpaceDN w:val="0"/>
        <w:adjustRightInd w:val="0"/>
        <w:spacing w:line="276" w:lineRule="auto"/>
        <w:jc w:val="both"/>
        <w:textAlignment w:val="baseline"/>
        <w:rPr>
          <w:rFonts w:ascii="Arial" w:hAnsi="Arial" w:cs="Arial"/>
          <w:sz w:val="22"/>
          <w:szCs w:val="22"/>
          <w:lang w:eastAsia="sl-SI"/>
        </w:rPr>
      </w:pPr>
      <w:r w:rsidRPr="000817CC">
        <w:rPr>
          <w:rFonts w:ascii="Arial" w:hAnsi="Arial" w:cs="Arial"/>
          <w:sz w:val="22"/>
          <w:szCs w:val="22"/>
          <w:lang w:eastAsia="sl-SI"/>
        </w:rPr>
        <w:t xml:space="preserve">Ministrstvo v nadaljevanju podaja obrazložitve na pripombe in predloge, ki jih ni moglo upoštevati, in sicer: </w:t>
      </w:r>
    </w:p>
    <w:p w14:paraId="7650DF81" w14:textId="77777777" w:rsidR="00B66662" w:rsidRPr="000817CC" w:rsidRDefault="00B66662" w:rsidP="00B66662">
      <w:pPr>
        <w:numPr>
          <w:ilvl w:val="0"/>
          <w:numId w:val="66"/>
        </w:numPr>
        <w:spacing w:line="276" w:lineRule="auto"/>
        <w:contextualSpacing/>
        <w:jc w:val="both"/>
        <w:rPr>
          <w:rFonts w:ascii="Arial" w:hAnsi="Arial" w:cs="Arial"/>
          <w:sz w:val="22"/>
          <w:szCs w:val="22"/>
        </w:rPr>
      </w:pPr>
      <w:r w:rsidRPr="000817CC">
        <w:rPr>
          <w:rFonts w:ascii="Arial" w:hAnsi="Arial" w:cs="Arial"/>
          <w:sz w:val="22"/>
          <w:szCs w:val="22"/>
        </w:rPr>
        <w:t>v zvezi z opredelitvijo izrazov glede tistih, ki so bile v nasprotju s pravnimi akti EU, ali pa prepodrobne in kot take bolj primerne za podzakonske akte ali pa področja sploh ne ureja ta zakon;</w:t>
      </w:r>
    </w:p>
    <w:p w14:paraId="179B5EF6" w14:textId="77777777" w:rsidR="00B66662" w:rsidRPr="000817CC" w:rsidRDefault="00B66662" w:rsidP="00B66662">
      <w:pPr>
        <w:numPr>
          <w:ilvl w:val="0"/>
          <w:numId w:val="66"/>
        </w:numPr>
        <w:spacing w:line="276" w:lineRule="auto"/>
        <w:contextualSpacing/>
        <w:jc w:val="both"/>
        <w:rPr>
          <w:rFonts w:ascii="Arial" w:hAnsi="Arial" w:cs="Arial"/>
          <w:sz w:val="22"/>
          <w:szCs w:val="22"/>
        </w:rPr>
      </w:pPr>
      <w:r w:rsidRPr="000817CC">
        <w:rPr>
          <w:rFonts w:ascii="Arial" w:hAnsi="Arial" w:cs="Arial"/>
          <w:sz w:val="22"/>
          <w:szCs w:val="22"/>
        </w:rPr>
        <w:t>glede splošnih načel zakona tistih, ki so bile prepodrobne za opredelitev v načelih, ker so takšne določbe izvedene skozi posamezna poglavja in člene zakona;</w:t>
      </w:r>
    </w:p>
    <w:p w14:paraId="3E96CA06" w14:textId="77777777" w:rsidR="00B66662" w:rsidRPr="000817CC" w:rsidRDefault="00B66662" w:rsidP="00B66662">
      <w:pPr>
        <w:numPr>
          <w:ilvl w:val="0"/>
          <w:numId w:val="66"/>
        </w:numPr>
        <w:spacing w:line="276" w:lineRule="auto"/>
        <w:contextualSpacing/>
        <w:jc w:val="both"/>
        <w:rPr>
          <w:rFonts w:ascii="Arial" w:hAnsi="Arial" w:cs="Arial"/>
          <w:sz w:val="22"/>
          <w:szCs w:val="22"/>
        </w:rPr>
      </w:pPr>
      <w:r w:rsidRPr="000817CC">
        <w:rPr>
          <w:rFonts w:ascii="Arial" w:hAnsi="Arial" w:cs="Arial"/>
          <w:sz w:val="22"/>
          <w:szCs w:val="22"/>
        </w:rPr>
        <w:t xml:space="preserve">glede pravnih podlag za določanje emisij in drugih obveznosti povzročiteljev obremenitve v podzakonskih predpis, saj je bilo predlagano določanje obveznosti v smislu konkretnih številk na ravni zakona. Za to je predvideno sprejetje podzakonskih predpisov, ki lahko podrobno določijo mejne vrednosti in druge obveznosti povzročiteljem obremenitve glede na vrsto naprave, njeno zmogljivost, vrsto emisije ipd.  </w:t>
      </w:r>
    </w:p>
    <w:p w14:paraId="39D12D09" w14:textId="77777777" w:rsidR="00B66662" w:rsidRPr="000817CC" w:rsidRDefault="00B66662" w:rsidP="00B66662">
      <w:pPr>
        <w:numPr>
          <w:ilvl w:val="0"/>
          <w:numId w:val="66"/>
        </w:numPr>
        <w:spacing w:line="276" w:lineRule="auto"/>
        <w:contextualSpacing/>
        <w:jc w:val="both"/>
        <w:rPr>
          <w:rFonts w:ascii="Arial" w:hAnsi="Arial" w:cs="Arial"/>
          <w:sz w:val="22"/>
          <w:szCs w:val="22"/>
        </w:rPr>
      </w:pPr>
      <w:r w:rsidRPr="000817CC">
        <w:rPr>
          <w:rFonts w:ascii="Arial" w:hAnsi="Arial" w:cs="Arial"/>
          <w:sz w:val="22"/>
          <w:szCs w:val="22"/>
        </w:rPr>
        <w:t xml:space="preserve">glede standardov kakovosti za vode, zrak in tla glede vsebin, ki so po oceni ministrstva primerne za ureditev na podzakonski ravni. Na zakonski ravni so se določile bistvene obveznosti države v zvezi z ohranjanjem kakovosti okolja in ravnanjem ob ugotovljenem preseganju standardov kakovosti. Posamezne zahteve glede na specifike delov okolja, sprejem načrtov za ohranjanje kakovosti okolja in odpravljanje preseganj pa bodo podrobneje urejene in prilagojene posameznim delom okolja v podzakonskih predpisih, za kar je v zakonu podano pooblastilo vladi. Ministrstvo je pri pripravi določb dosledno upoštevalo pravila </w:t>
      </w:r>
      <w:proofErr w:type="spellStart"/>
      <w:r w:rsidRPr="000817CC">
        <w:rPr>
          <w:rFonts w:ascii="Arial" w:hAnsi="Arial" w:cs="Arial"/>
          <w:sz w:val="22"/>
          <w:szCs w:val="22"/>
        </w:rPr>
        <w:t>nomotehnike</w:t>
      </w:r>
      <w:proofErr w:type="spellEnd"/>
      <w:r w:rsidRPr="000817CC">
        <w:rPr>
          <w:rFonts w:ascii="Arial" w:hAnsi="Arial" w:cs="Arial"/>
          <w:sz w:val="22"/>
          <w:szCs w:val="22"/>
        </w:rPr>
        <w:t>, načelo zakonitosti in hierarhijo pravnih aktov.</w:t>
      </w:r>
    </w:p>
    <w:p w14:paraId="28B9787B" w14:textId="77777777" w:rsidR="00B66662" w:rsidRPr="000817CC" w:rsidRDefault="00B66662" w:rsidP="00B66662">
      <w:pPr>
        <w:numPr>
          <w:ilvl w:val="0"/>
          <w:numId w:val="66"/>
        </w:numPr>
        <w:spacing w:line="276" w:lineRule="auto"/>
        <w:contextualSpacing/>
        <w:jc w:val="both"/>
        <w:rPr>
          <w:rFonts w:ascii="Arial" w:hAnsi="Arial" w:cs="Arial"/>
          <w:sz w:val="22"/>
          <w:szCs w:val="22"/>
        </w:rPr>
      </w:pPr>
      <w:r w:rsidRPr="000817CC">
        <w:rPr>
          <w:rFonts w:ascii="Arial" w:hAnsi="Arial" w:cs="Arial"/>
          <w:sz w:val="22"/>
          <w:szCs w:val="22"/>
        </w:rPr>
        <w:lastRenderedPageBreak/>
        <w:t xml:space="preserve">v zvezi z varstvom pred hrupom glede tistih, ki so se nanašale na podzakonske predpise in so bile prepodrobne, da bi se vključevale na raven, ki v skladu s pravili </w:t>
      </w:r>
      <w:proofErr w:type="spellStart"/>
      <w:r w:rsidRPr="000817CC">
        <w:rPr>
          <w:rFonts w:ascii="Arial" w:hAnsi="Arial" w:cs="Arial"/>
          <w:sz w:val="22"/>
          <w:szCs w:val="22"/>
        </w:rPr>
        <w:t>nomotehnike</w:t>
      </w:r>
      <w:proofErr w:type="spellEnd"/>
      <w:r w:rsidRPr="000817CC">
        <w:rPr>
          <w:rFonts w:ascii="Arial" w:hAnsi="Arial" w:cs="Arial"/>
          <w:sz w:val="22"/>
          <w:szCs w:val="22"/>
        </w:rPr>
        <w:t xml:space="preserve"> ureja zakonsko materijo.</w:t>
      </w:r>
    </w:p>
    <w:p w14:paraId="6E4FC1B9"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črtanja določbe, da mora biti ravnanje z odpadki takšno, da ne povzroča neprijetnih vonjav, saj kljub temu, da država ni sprejela mejnih emisijskih vrednosti za smrad, to ne pomeni, da se lahko v okolje s tega vidika neomejeno posega oziroma da so v tem primeru občani in občanke dolžni prenašati čezmerno obremenitev s smradom (tako npr. Upravno sodišče v sodbi I U 1437/2023-31). Podzakonski predpisi s področja odpadkov prav tako urejajo ukrepe za preprečevanje obremenjevanja z neprijetnimi vonjavami (npr. Uredba o predelavi biološko razgradljivih odpadkov in uporabi komposta ali </w:t>
      </w:r>
      <w:proofErr w:type="spellStart"/>
      <w:r w:rsidRPr="000817CC">
        <w:rPr>
          <w:rFonts w:ascii="Arial" w:eastAsia="Arial" w:hAnsi="Arial" w:cs="Arial"/>
          <w:sz w:val="22"/>
          <w:szCs w:val="22"/>
        </w:rPr>
        <w:t>digestata</w:t>
      </w:r>
      <w:proofErr w:type="spellEnd"/>
      <w:r w:rsidRPr="000817CC">
        <w:rPr>
          <w:rFonts w:ascii="Arial" w:eastAsia="Arial" w:hAnsi="Arial" w:cs="Arial"/>
          <w:sz w:val="22"/>
          <w:szCs w:val="22"/>
        </w:rPr>
        <w:t>; Uredba o odlagališčih odpadkov);</w:t>
      </w:r>
    </w:p>
    <w:p w14:paraId="04C7DB82"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tega, da naj zakon podrobneje ureja pravila ravnanja s posameznimi vrstami odpadkov (npr. azbestne kritine), saj to ne more biti predmet urejanja v tem podpoglavju zakona, ki predpisuje le osnovna pravila ravnanja z odpadki in daje zakonsko pooblastilo Vladi, da v podzakonskih predpisih podrobneje uredi tako ravnanja s posameznimi vrstami odpadkov kot tudi posamezne postopke obdelave odpadkov;</w:t>
      </w:r>
    </w:p>
    <w:p w14:paraId="023CC31A"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o tem, da naj zakon prepove kakršnokoli pošiljanje odpadkov v odstranjevanje v Republiko Slovenijo in ne le prepoved v odstranjevanje z odlaganjem na odlagališčih, saj pošiljanje (čezmejno) odpadkov v odstranjevanje odpadkov ureja Uredba (EU) o pošiljkah odpadkov. V kolikor v Republiki Sloveniji ni zadostnih kapacitet za odstranjevanje odpadkov oziroma ni odstranjevalcev odpadkov, ki razpolagajo z okoljevarstvenim dovoljenjem, to pomeni, da se pošiljanje odpadkov v Republiko Slovenijo ne more izvesti. Namreč "prejemnik" odpadkov v skladu z Uredbo (EU) o pošiljkah odpadkov je lahko le oseba, ki se mu pošljejo odpadki in razpolaga z OVD za predelavo ali odstranjevanje odpadkov. Če  slovenski "prejemnik", ki ima OVD za odstranjevanje odpadkov ne razpolaga s kapacitetami za odstranjevanje odpadkov, se pošiljka ravno tako ne izvede. Če pa ima kapacitete, ministrstvo ne vidi razloga za prepoved, kot je bilo predlagano;</w:t>
      </w:r>
    </w:p>
    <w:p w14:paraId="70156AC0"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tega, da se črta določilo zakona, da Vlada lahko predpiše, da  stroške ravnanja z odpadki delno ali v celoti krijejo proizvajalci proizvodov, iz katerih odpadki nastajajo, ali da jih krijejo proizvajalci proizvodov skupaj z distributerji takih proizvodov, ker naj bi to prinašalo morebitne nove nepredvidene stroške za gospodarske subjekte, saj gre za prenos drugega odstavka 14. člena Direktive 2008/98/ES o odpadkih;</w:t>
      </w:r>
    </w:p>
    <w:p w14:paraId="00AD2B56"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pripomb na Poglavje 3.2 Sistem PRO, saj se je ministrstvo odločilo, da omenjenega poglavja ne bo urejalo v tem zakonu, ker je ureditev, kot jo je predvidel ZVO-2, v ustavni presoji;</w:t>
      </w:r>
    </w:p>
    <w:p w14:paraId="0E6435B9"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o tem, da naj zakon predpiše, kdaj mora pravna ali fizična oseba pridobiti okoljevarstveno dovoljenje za predelavo lastnih nenevarnih odpadkov, saj je po mnenju ministrstva nujno, da ureditev ostane enaka kot </w:t>
      </w:r>
      <w:proofErr w:type="spellStart"/>
      <w:r w:rsidRPr="000817CC">
        <w:rPr>
          <w:rFonts w:ascii="Arial" w:eastAsia="Arial" w:hAnsi="Arial" w:cs="Arial"/>
          <w:sz w:val="22"/>
          <w:szCs w:val="22"/>
        </w:rPr>
        <w:t>dosedaj</w:t>
      </w:r>
      <w:proofErr w:type="spellEnd"/>
      <w:r w:rsidRPr="000817CC">
        <w:rPr>
          <w:rFonts w:ascii="Arial" w:eastAsia="Arial" w:hAnsi="Arial" w:cs="Arial"/>
          <w:sz w:val="22"/>
          <w:szCs w:val="22"/>
        </w:rPr>
        <w:t>, tako da je predelava lastnih nenevarnih odpadkov brez okoljevarstvenega dovoljenja le možna, v kolikor Vlada skladno s pooblastilom iz tega zakona v podzakonskem predpisu določi primere, kdaj za predelavo lastnih nenevarnih odpadkov ni potrebnega okoljevarstvenega dovoljenja; prav tako ministrstvo ni upoštevalo pripomb, da bi se ta možnost razširila tudi na predelavo odpadkov, ki niso lastni, saj je v takem primeru vedno nujno pridobiti okoljevarstveno dovoljenje;</w:t>
      </w:r>
    </w:p>
    <w:p w14:paraId="356DA585"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lastRenderedPageBreak/>
        <w:t>glede tega, da bi zakon skrajšal rok za izdajo odločbe o dovolitvi opravljanja priglašene dejavnosti na 8 dni, saj gre za odstop od ZUP, ki po mnenju in izkušnjah ministrstva ni utemeljen, zlasti kadar gre za izdajo odločbe o dovolitvi opravljanja dejavnosti zbiranja odpadkov;</w:t>
      </w:r>
    </w:p>
    <w:p w14:paraId="4A739DD8" w14:textId="77777777" w:rsidR="00B66662" w:rsidRPr="000817CC" w:rsidRDefault="00B66662" w:rsidP="00B66662">
      <w:pPr>
        <w:numPr>
          <w:ilvl w:val="0"/>
          <w:numId w:val="68"/>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vseh pripomb v zvezi z ureditvijo, ko se o izpolnjenosti pogojev za prenehanje statusa odpadka odloča v vsakem primeru posebej. Ministrstvo je namreč v tem zakonu predvidelo ureditev, da lahko odpadku preneha status odpadka, če so merila za enotno uporabo pogojev za prenehanje statusa odpadka predpisana s predpisom EU, ali če ta merila predpiše Vlada. Komisija EU je namreč že pripravila predpise, na podlagi katerih so določena merila za uporabo pogojev za prenehanje statusa odpadka: Uredba Sveta (EU) št. 333/2011 (odpadno železo, jeklo in aluminij), Uredba Sveta (EU) št. 715/2013 (odpadni baker) in Uredba Sveta (EU) št. 1179/2012 (odpadno steklo) in Uredba (EU) 2019/1009 (sredstva za gnojenje). Poleg tega Komisija EU pripravlja še merila za prenehanje statusa odpadka za sledeče tokove odpadkov: odpadna plastika, odpadni tekstil, odpadna guma, gradbeni odpadki in odpadki iz rušenja objektov ter odpadni papir in karton. Ministrstvo tudi pojasnjuje, da ima Republika Slovenija na nacionalni ravni notificiran predpis, ki določa merila za prenehanje statusa odpadka za kompost in </w:t>
      </w:r>
      <w:proofErr w:type="spellStart"/>
      <w:r w:rsidRPr="000817CC">
        <w:rPr>
          <w:rFonts w:ascii="Arial" w:eastAsia="Arial" w:hAnsi="Arial" w:cs="Arial"/>
          <w:sz w:val="22"/>
          <w:szCs w:val="22"/>
        </w:rPr>
        <w:t>digestat</w:t>
      </w:r>
      <w:proofErr w:type="spellEnd"/>
      <w:r w:rsidRPr="000817CC">
        <w:rPr>
          <w:rFonts w:ascii="Arial" w:eastAsia="Arial" w:hAnsi="Arial" w:cs="Arial"/>
          <w:sz w:val="22"/>
          <w:szCs w:val="22"/>
        </w:rPr>
        <w:t xml:space="preserve"> (Uredba o predelavi biološko razgradljivih odpadkov in o uporabi komposta in </w:t>
      </w:r>
      <w:proofErr w:type="spellStart"/>
      <w:r w:rsidRPr="000817CC">
        <w:rPr>
          <w:rFonts w:ascii="Arial" w:eastAsia="Arial" w:hAnsi="Arial" w:cs="Arial"/>
          <w:sz w:val="22"/>
          <w:szCs w:val="22"/>
        </w:rPr>
        <w:t>digestata</w:t>
      </w:r>
      <w:proofErr w:type="spellEnd"/>
      <w:r w:rsidRPr="000817CC">
        <w:rPr>
          <w:rFonts w:ascii="Arial" w:eastAsia="Arial" w:hAnsi="Arial" w:cs="Arial"/>
          <w:sz w:val="22"/>
          <w:szCs w:val="22"/>
        </w:rPr>
        <w:t>) in sprejet predpis, ki določa merila za trdno gorivo (Uredba o predelavi nenevarnih odpadkov v trdno gorivo in njegovi uporabi). V pripravi pa je tudi predpis, ki bo določal merila za prenehanje statusa odpadka za materiale, pridobljene s predelavo odpadkov mineralnega izvora ter predpis, ki bo določal podrobna merila za enotno uporabo pogojev, ki morajo biti izpolnjeni, da zemeljski izkop, ki nastaja pri gradnji kot višek materiala mineralnega izvora, šteje za stranski proizvod in ne za odpadek. Na podlagi zgoraj naštetih predpisov, ki že veljajo ali so v pripravi (tako na ravni EU kot na nacionalni ravni) je ministrstvo mnenja, da so/bodo s temi predpisi zajeti glavni tokovi odpadkov, ki predstavljajo večji delež nastalih odpadkov izmed vseh odpadkov. Iz tega razloga je v tem zakonu črtana določba za prenehanje statusa odpadka v vsakem primeru posebej (</w:t>
      </w:r>
      <w:proofErr w:type="spellStart"/>
      <w:r w:rsidRPr="000817CC">
        <w:rPr>
          <w:rFonts w:ascii="Arial" w:eastAsia="Arial" w:hAnsi="Arial" w:cs="Arial"/>
          <w:sz w:val="22"/>
          <w:szCs w:val="22"/>
        </w:rPr>
        <w:t>t.i</w:t>
      </w:r>
      <w:proofErr w:type="spellEnd"/>
      <w:r w:rsidRPr="000817CC">
        <w:rPr>
          <w:rFonts w:ascii="Arial" w:eastAsia="Arial" w:hAnsi="Arial" w:cs="Arial"/>
          <w:sz w:val="22"/>
          <w:szCs w:val="22"/>
        </w:rPr>
        <w:t xml:space="preserve">. </w:t>
      </w:r>
      <w:proofErr w:type="spellStart"/>
      <w:r w:rsidRPr="000817CC">
        <w:rPr>
          <w:rFonts w:ascii="Arial" w:eastAsia="Arial" w:hAnsi="Arial" w:cs="Arial"/>
          <w:sz w:val="22"/>
          <w:szCs w:val="22"/>
        </w:rPr>
        <w:t>case-by-case</w:t>
      </w:r>
      <w:proofErr w:type="spellEnd"/>
      <w:r w:rsidRPr="000817CC">
        <w:rPr>
          <w:rFonts w:ascii="Arial" w:eastAsia="Arial" w:hAnsi="Arial" w:cs="Arial"/>
          <w:sz w:val="22"/>
          <w:szCs w:val="22"/>
        </w:rPr>
        <w:t>), to je določitev meril v okoljevarstvenem dovoljenju, če merila niso določena s predpisom EU ali predpisom Vlade.</w:t>
      </w:r>
    </w:p>
    <w:p w14:paraId="507B4461" w14:textId="77777777" w:rsidR="00B66662" w:rsidRPr="000817CC" w:rsidRDefault="00B66662" w:rsidP="00B66662">
      <w:pPr>
        <w:numPr>
          <w:ilvl w:val="0"/>
          <w:numId w:val="73"/>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omejitve časa trajanja ugotovitvenega postopka in evidentiranja v preteklosti onesnaženega območja na največ eno leto, saj ministrstvo meni, da roka ni primerno predpisati, ker obseg postopka ni vnaprej znan, poleg tega je potek odvisen od  razpoložljivosti laboratorijev in vremenskih razmer;</w:t>
      </w:r>
    </w:p>
    <w:p w14:paraId="23FB2012" w14:textId="77777777" w:rsidR="00B66662" w:rsidRPr="000817CC" w:rsidRDefault="00B66662" w:rsidP="00B66662">
      <w:pPr>
        <w:numPr>
          <w:ilvl w:val="0"/>
          <w:numId w:val="73"/>
        </w:numPr>
        <w:spacing w:line="276" w:lineRule="auto"/>
        <w:contextualSpacing/>
        <w:jc w:val="both"/>
        <w:rPr>
          <w:rFonts w:ascii="Arial" w:eastAsiaTheme="minorEastAsia" w:hAnsi="Arial" w:cs="Arial"/>
          <w:sz w:val="22"/>
          <w:szCs w:val="22"/>
        </w:rPr>
      </w:pPr>
      <w:r w:rsidRPr="000817CC">
        <w:rPr>
          <w:rFonts w:ascii="Arial" w:eastAsia="Arial" w:hAnsi="Arial" w:cs="Arial"/>
          <w:sz w:val="22"/>
          <w:szCs w:val="22"/>
        </w:rPr>
        <w:t>glede splošne pripombe, da se za vse predvidene ukrepe, ki izhajajo iz poglavja 4.2. Sanacija v preteklosti onesnaženega območja, predpišejo roki za njihovo izvedbo, velja smiselno enaka obrazložitev kot k prejšnji alineji, poleg omenjenega pa ministrstvo opozarja še na akcijski načrt, urejen v 72. členu tega zakona.</w:t>
      </w:r>
    </w:p>
    <w:p w14:paraId="740A1C6A" w14:textId="77777777" w:rsidR="00B66662" w:rsidRPr="000817CC" w:rsidRDefault="00B66662" w:rsidP="00B66662">
      <w:pPr>
        <w:numPr>
          <w:ilvl w:val="0"/>
          <w:numId w:val="7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o tem, da ni smiselno, da se pravila iz poglavja, ki se nanaša na postopke zaradi odprave grozeče insolventnosti, postopke zaradi insolventnosti in likvidacije nad povzročiteljem obremenitve uporabljajo tudi v primeru prisilne in redne likvidacije, saj je po mnenju ministrstva to potrebno, in sicer da se doseže sam namen teh določb v vseh situacijah in s tem prepreči delitev premoženja pred sanacijo </w:t>
      </w:r>
      <w:proofErr w:type="spellStart"/>
      <w:r w:rsidRPr="000817CC">
        <w:rPr>
          <w:rFonts w:ascii="Arial" w:eastAsia="Arial" w:hAnsi="Arial" w:cs="Arial"/>
          <w:sz w:val="22"/>
          <w:szCs w:val="22"/>
        </w:rPr>
        <w:t>okoljskih</w:t>
      </w:r>
      <w:proofErr w:type="spellEnd"/>
      <w:r w:rsidRPr="000817CC">
        <w:rPr>
          <w:rFonts w:ascii="Arial" w:eastAsia="Arial" w:hAnsi="Arial" w:cs="Arial"/>
          <w:sz w:val="22"/>
          <w:szCs w:val="22"/>
        </w:rPr>
        <w:t xml:space="preserve"> bremen oziroma drobitev premoženja po posameznih parcelah ali stvareh in ločeno prodajanje tega premoženja, </w:t>
      </w:r>
      <w:r w:rsidRPr="000817CC">
        <w:rPr>
          <w:rFonts w:ascii="Arial" w:eastAsia="Arial" w:hAnsi="Arial" w:cs="Arial"/>
          <w:sz w:val="22"/>
          <w:szCs w:val="22"/>
        </w:rPr>
        <w:lastRenderedPageBreak/>
        <w:t>hkrati pa taka ureditev v ničemer ne posega v kakšna posebna upravičenja družbenikov ali drugih deležnikov;</w:t>
      </w:r>
    </w:p>
    <w:p w14:paraId="42F11275" w14:textId="77777777" w:rsidR="00B66662" w:rsidRPr="000817CC" w:rsidRDefault="00B66662" w:rsidP="00B66662">
      <w:pPr>
        <w:numPr>
          <w:ilvl w:val="0"/>
          <w:numId w:val="7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o tem, da se uredi aktivno legitimacijo za vložitev ugovora zoper vodenje prisilne likvidacije, saj je temeljno načelo </w:t>
      </w:r>
      <w:proofErr w:type="spellStart"/>
      <w:r w:rsidRPr="000817CC">
        <w:rPr>
          <w:rFonts w:ascii="Arial" w:eastAsia="Arial" w:hAnsi="Arial" w:cs="Arial"/>
          <w:sz w:val="22"/>
          <w:szCs w:val="22"/>
        </w:rPr>
        <w:t>insolvenčnega</w:t>
      </w:r>
      <w:proofErr w:type="spellEnd"/>
      <w:r w:rsidRPr="000817CC">
        <w:rPr>
          <w:rFonts w:ascii="Arial" w:eastAsia="Arial" w:hAnsi="Arial" w:cs="Arial"/>
          <w:sz w:val="22"/>
          <w:szCs w:val="22"/>
        </w:rPr>
        <w:t xml:space="preserve"> prava, da naj postopek omogoča najvišje možno poplačilo upnikov na eni strani in hkrati finančno reorganizacijo gospodarskih družb z željo po preživetju zdravih gospodarskih jeder, lahko v koliziji s temeljnim principom </w:t>
      </w:r>
      <w:proofErr w:type="spellStart"/>
      <w:r w:rsidRPr="000817CC">
        <w:rPr>
          <w:rFonts w:ascii="Arial" w:eastAsia="Arial" w:hAnsi="Arial" w:cs="Arial"/>
          <w:sz w:val="22"/>
          <w:szCs w:val="22"/>
        </w:rPr>
        <w:t>okoljskega</w:t>
      </w:r>
      <w:proofErr w:type="spellEnd"/>
      <w:r w:rsidRPr="000817CC">
        <w:rPr>
          <w:rFonts w:ascii="Arial" w:eastAsia="Arial" w:hAnsi="Arial" w:cs="Arial"/>
          <w:sz w:val="22"/>
          <w:szCs w:val="22"/>
        </w:rPr>
        <w:t xml:space="preserve"> prava, da naj povzročitelj plača (</w:t>
      </w:r>
      <w:proofErr w:type="spellStart"/>
      <w:r w:rsidRPr="000817CC">
        <w:rPr>
          <w:rFonts w:ascii="Arial" w:eastAsia="Arial" w:hAnsi="Arial" w:cs="Arial"/>
          <w:sz w:val="22"/>
          <w:szCs w:val="22"/>
        </w:rPr>
        <w:t>polluter</w:t>
      </w:r>
      <w:proofErr w:type="spellEnd"/>
      <w:r w:rsidRPr="000817CC">
        <w:rPr>
          <w:rFonts w:ascii="Arial" w:eastAsia="Arial" w:hAnsi="Arial" w:cs="Arial"/>
          <w:sz w:val="22"/>
          <w:szCs w:val="22"/>
        </w:rPr>
        <w:t xml:space="preserve"> </w:t>
      </w:r>
      <w:proofErr w:type="spellStart"/>
      <w:r w:rsidRPr="000817CC">
        <w:rPr>
          <w:rFonts w:ascii="Arial" w:eastAsia="Arial" w:hAnsi="Arial" w:cs="Arial"/>
          <w:sz w:val="22"/>
          <w:szCs w:val="22"/>
        </w:rPr>
        <w:t>pays</w:t>
      </w:r>
      <w:proofErr w:type="spellEnd"/>
      <w:r w:rsidRPr="000817CC">
        <w:rPr>
          <w:rFonts w:ascii="Arial" w:eastAsia="Arial" w:hAnsi="Arial" w:cs="Arial"/>
          <w:sz w:val="22"/>
          <w:szCs w:val="22"/>
        </w:rPr>
        <w:t xml:space="preserve"> </w:t>
      </w:r>
      <w:proofErr w:type="spellStart"/>
      <w:r w:rsidRPr="000817CC">
        <w:rPr>
          <w:rFonts w:ascii="Arial" w:eastAsia="Arial" w:hAnsi="Arial" w:cs="Arial"/>
          <w:sz w:val="22"/>
          <w:szCs w:val="22"/>
        </w:rPr>
        <w:t>principle</w:t>
      </w:r>
      <w:proofErr w:type="spellEnd"/>
      <w:r w:rsidRPr="000817CC">
        <w:rPr>
          <w:rFonts w:ascii="Arial" w:eastAsia="Arial" w:hAnsi="Arial" w:cs="Arial"/>
          <w:sz w:val="22"/>
          <w:szCs w:val="22"/>
        </w:rPr>
        <w:t xml:space="preserve">). Pogosto se bo torej zgodilo, da bo dolžnik začel postopek prisilne poravnave ravno zato, ker je zaradi </w:t>
      </w:r>
      <w:proofErr w:type="spellStart"/>
      <w:r w:rsidRPr="000817CC">
        <w:rPr>
          <w:rFonts w:ascii="Arial" w:eastAsia="Arial" w:hAnsi="Arial" w:cs="Arial"/>
          <w:sz w:val="22"/>
          <w:szCs w:val="22"/>
        </w:rPr>
        <w:t>celokupa</w:t>
      </w:r>
      <w:proofErr w:type="spellEnd"/>
      <w:r w:rsidRPr="000817CC">
        <w:rPr>
          <w:rFonts w:ascii="Arial" w:eastAsia="Arial" w:hAnsi="Arial" w:cs="Arial"/>
          <w:sz w:val="22"/>
          <w:szCs w:val="22"/>
        </w:rPr>
        <w:t xml:space="preserve"> obveznosti postal insolventen in brez finančnega prestrukturiranja ne bo več mogel nadaljevati s poslovanjem in posledično ne bo mogel (oziroma že zdaj ne more) izpolniti (izpolnjevati) vseh </w:t>
      </w:r>
      <w:proofErr w:type="spellStart"/>
      <w:r w:rsidRPr="000817CC">
        <w:rPr>
          <w:rFonts w:ascii="Arial" w:eastAsia="Arial" w:hAnsi="Arial" w:cs="Arial"/>
          <w:sz w:val="22"/>
          <w:szCs w:val="22"/>
        </w:rPr>
        <w:t>okoljskih</w:t>
      </w:r>
      <w:proofErr w:type="spellEnd"/>
      <w:r w:rsidRPr="000817CC">
        <w:rPr>
          <w:rFonts w:ascii="Arial" w:eastAsia="Arial" w:hAnsi="Arial" w:cs="Arial"/>
          <w:sz w:val="22"/>
          <w:szCs w:val="22"/>
        </w:rPr>
        <w:t xml:space="preserve"> obveznosti. Zato je ravno izpeljana prisilna poravnava s finančnim prestrukturiranjem tisti instrument, ki bo dolžniku omogočil nadaljnje poslovanje. Ministrstvo zato meni, da nezmožnost spoštovanja zavez iz okoljevarstvenega dovoljenja ali okoljevarstvenega soglasja v času začetka postopka oziroma med postopkom ne sme biti ovira za potrditev prisilne poravnave, saj lahko ravno finančno prestrukturiranja omogoči, da bo dolžnik spet lahko spoštoval (tudi) obveznosti iz okoljevarstvenega dovoljenja ali okoljevarstvenega soglasja in širše;</w:t>
      </w:r>
    </w:p>
    <w:p w14:paraId="355DE766" w14:textId="77777777" w:rsidR="00B66662" w:rsidRPr="000817CC" w:rsidRDefault="00B66662" w:rsidP="00B66662">
      <w:pPr>
        <w:numPr>
          <w:ilvl w:val="0"/>
          <w:numId w:val="7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nasprotovanja ureditvi glede vsebine otvoritvenega poročila, ker naj bi nalagala upraviteljem dodatne obveznosti ne da bi za te obveznosti tudi zagotovili ustrezno plačilo, ali pa bi te zadolžitve presegale znanja in usposobljenosti upraviteljev in upraviteljic, je ministrstvo mnenja, da ta ureditev za upravitelje ne pomeni povečanega obsega dela. Iz vsebine člena je jasno, da gre za podatke, ki jih mora vsebovati vsak stečaj nad povzročiteljem že sedaj. V tem (sedaj 91.) členu so zgolj opisno našteti tisti podatki o dolžniku, ki so za postopke nad povzročitelji specifični in pomembni za presojo obsega dolžnikovih </w:t>
      </w:r>
      <w:proofErr w:type="spellStart"/>
      <w:r w:rsidRPr="000817CC">
        <w:rPr>
          <w:rFonts w:ascii="Arial" w:eastAsia="Arial" w:hAnsi="Arial" w:cs="Arial"/>
          <w:sz w:val="22"/>
          <w:szCs w:val="22"/>
        </w:rPr>
        <w:t>okoljskih</w:t>
      </w:r>
      <w:proofErr w:type="spellEnd"/>
      <w:r w:rsidRPr="000817CC">
        <w:rPr>
          <w:rFonts w:ascii="Arial" w:eastAsia="Arial" w:hAnsi="Arial" w:cs="Arial"/>
          <w:sz w:val="22"/>
          <w:szCs w:val="22"/>
        </w:rPr>
        <w:t xml:space="preserve"> obveznosti, kot, </w:t>
      </w:r>
      <w:proofErr w:type="spellStart"/>
      <w:r w:rsidRPr="000817CC">
        <w:rPr>
          <w:rFonts w:ascii="Arial" w:eastAsia="Arial" w:hAnsi="Arial" w:cs="Arial"/>
          <w:sz w:val="22"/>
          <w:szCs w:val="22"/>
        </w:rPr>
        <w:t>eventuelno</w:t>
      </w:r>
      <w:proofErr w:type="spellEnd"/>
      <w:r w:rsidRPr="000817CC">
        <w:rPr>
          <w:rFonts w:ascii="Arial" w:eastAsia="Arial" w:hAnsi="Arial" w:cs="Arial"/>
          <w:sz w:val="22"/>
          <w:szCs w:val="22"/>
        </w:rPr>
        <w:t>, tudi za upnike in potencialne kupce;</w:t>
      </w:r>
    </w:p>
    <w:p w14:paraId="6E83062C" w14:textId="77777777" w:rsidR="00B66662" w:rsidRPr="000817CC" w:rsidRDefault="00B66662" w:rsidP="00B66662">
      <w:pPr>
        <w:numPr>
          <w:ilvl w:val="0"/>
          <w:numId w:val="7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pripombe, da je pri dolžnikih, ki opravljajo več dejavnosti, vprašljivo ali ima Republika Slovenija pravico tudi do stečajne mase oziroma premoženja, ki ni povzročitelj onesnaževanja, če stečajna masa ne zadošča za kritje stroškov, ki nastanejo s premoženjem, ki je povzročitelj. Ministrstvo se s tem ne strinja, saj gospodarska družba vedno odgovarja za svoje dolgove z vsem svojim premoženjem. Niti ZGD-1 niti ZFPPIPP odgovornosti po dejavnosti ne loči, torej družba ne more zagovarjati stališča, da za določen del svojih obveznosti odgovarja zgolj z določenim delom premoženja. Tudi ZFPPIPP ne pozna različnih stečajnih mas za različne vrste dejavnosti;</w:t>
      </w:r>
    </w:p>
    <w:p w14:paraId="3390C92F"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so </w:t>
      </w:r>
      <w:proofErr w:type="spellStart"/>
      <w:r w:rsidRPr="000817CC">
        <w:rPr>
          <w:rFonts w:ascii="Arial" w:eastAsia="Arial" w:hAnsi="Arial" w:cs="Arial"/>
          <w:sz w:val="22"/>
          <w:szCs w:val="22"/>
        </w:rPr>
        <w:t>mnenjedajalci</w:t>
      </w:r>
      <w:proofErr w:type="spellEnd"/>
      <w:r w:rsidRPr="000817CC">
        <w:rPr>
          <w:rFonts w:ascii="Arial" w:eastAsia="Arial" w:hAnsi="Arial" w:cs="Arial"/>
          <w:sz w:val="22"/>
          <w:szCs w:val="22"/>
        </w:rPr>
        <w:t xml:space="preserve"> v strateški presoji vplivov na okolje samo ministrstva (kot pri prostorskih načrtih), saj programske dokumente ni mogoče enačiti s prostorsko izvedbenimi akti;</w:t>
      </w:r>
    </w:p>
    <w:p w14:paraId="5482EC03"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se uporabi drug izraz glede “mnenja o vsebini </w:t>
      </w:r>
      <w:proofErr w:type="spellStart"/>
      <w:r w:rsidRPr="000817CC">
        <w:rPr>
          <w:rFonts w:ascii="Arial" w:eastAsia="Arial" w:hAnsi="Arial" w:cs="Arial"/>
          <w:sz w:val="22"/>
          <w:szCs w:val="22"/>
        </w:rPr>
        <w:t>okoljskega</w:t>
      </w:r>
      <w:proofErr w:type="spellEnd"/>
      <w:r w:rsidRPr="000817CC">
        <w:rPr>
          <w:rFonts w:ascii="Arial" w:eastAsia="Arial" w:hAnsi="Arial" w:cs="Arial"/>
          <w:sz w:val="22"/>
          <w:szCs w:val="22"/>
        </w:rPr>
        <w:t xml:space="preserve"> poročila”, saj mnenje ni samo izraz, kot ga pozna Zakon o urejanju prostora, poleg tega je ministrstvo želelo s takšno ureditvijo poudariti, da gre za pravno neobvezujoči akt;</w:t>
      </w:r>
    </w:p>
    <w:p w14:paraId="3DA5040F"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ministrstvo briše določilo, da mora pripravljavec plana sam pridobiti mnenja </w:t>
      </w:r>
      <w:proofErr w:type="spellStart"/>
      <w:r w:rsidRPr="000817CC">
        <w:rPr>
          <w:rFonts w:ascii="Arial" w:eastAsia="Arial" w:hAnsi="Arial" w:cs="Arial"/>
          <w:sz w:val="22"/>
          <w:szCs w:val="22"/>
        </w:rPr>
        <w:t>mnenjedajalcev</w:t>
      </w:r>
      <w:proofErr w:type="spellEnd"/>
      <w:r w:rsidRPr="000817CC">
        <w:rPr>
          <w:rFonts w:ascii="Arial" w:eastAsia="Arial" w:hAnsi="Arial" w:cs="Arial"/>
          <w:sz w:val="22"/>
          <w:szCs w:val="22"/>
        </w:rPr>
        <w:t>, v primeru da za mnenje ne zaprosi ministrstva, saj je to določilo prenos evropske direktive;</w:t>
      </w:r>
    </w:p>
    <w:p w14:paraId="7E998C89"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se določi samo možnost posvetovanja z </w:t>
      </w:r>
      <w:proofErr w:type="spellStart"/>
      <w:r w:rsidRPr="000817CC">
        <w:rPr>
          <w:rFonts w:ascii="Arial" w:eastAsia="Arial" w:hAnsi="Arial" w:cs="Arial"/>
          <w:sz w:val="22"/>
          <w:szCs w:val="22"/>
        </w:rPr>
        <w:t>mnenjedajalci</w:t>
      </w:r>
      <w:proofErr w:type="spellEnd"/>
      <w:r w:rsidRPr="000817CC">
        <w:rPr>
          <w:rFonts w:ascii="Arial" w:eastAsia="Arial" w:hAnsi="Arial" w:cs="Arial"/>
          <w:sz w:val="22"/>
          <w:szCs w:val="22"/>
        </w:rPr>
        <w:t xml:space="preserve"> in drugimi pristojnimi organi, saj je po krovni SEA direktivi takšno posvetovanje obvezno;</w:t>
      </w:r>
    </w:p>
    <w:p w14:paraId="63B162D9"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lastRenderedPageBreak/>
        <w:t xml:space="preserve">glede tega, da se dokumente v mnenje posreduje tudi nevladnim organizacijam, ki imajo status društva v javnem interesu, saj te nevladne organizacije niso ministrstva in druge organizacije v smislu </w:t>
      </w:r>
      <w:proofErr w:type="spellStart"/>
      <w:r w:rsidRPr="000817CC">
        <w:rPr>
          <w:rFonts w:ascii="Arial" w:eastAsia="Arial" w:hAnsi="Arial" w:cs="Arial"/>
          <w:sz w:val="22"/>
          <w:szCs w:val="22"/>
        </w:rPr>
        <w:t>mnenjedajalcev</w:t>
      </w:r>
      <w:proofErr w:type="spellEnd"/>
      <w:r w:rsidRPr="000817CC">
        <w:rPr>
          <w:rFonts w:ascii="Arial" w:eastAsia="Arial" w:hAnsi="Arial" w:cs="Arial"/>
          <w:sz w:val="22"/>
          <w:szCs w:val="22"/>
        </w:rPr>
        <w:t>, ampak kvečjemu stranski udeleženci, ki morajo po določilih Zakona o splošnem upravnem postopku imeti možnost izjaviti se o vseh dejstvih in okoliščinah pred izdajo odločitve;</w:t>
      </w:r>
    </w:p>
    <w:p w14:paraId="2729FB12"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tega, da bi ministrstvo po pridobitvi mnenj izdalo mnenje, da je </w:t>
      </w:r>
      <w:proofErr w:type="spellStart"/>
      <w:r w:rsidRPr="000817CC">
        <w:rPr>
          <w:rFonts w:ascii="Arial" w:eastAsia="Arial" w:hAnsi="Arial" w:cs="Arial"/>
          <w:sz w:val="22"/>
          <w:szCs w:val="22"/>
        </w:rPr>
        <w:t>okoljsko</w:t>
      </w:r>
      <w:proofErr w:type="spellEnd"/>
      <w:r w:rsidRPr="000817CC">
        <w:rPr>
          <w:rFonts w:ascii="Arial" w:eastAsia="Arial" w:hAnsi="Arial" w:cs="Arial"/>
          <w:sz w:val="22"/>
          <w:szCs w:val="22"/>
        </w:rPr>
        <w:t xml:space="preserve"> poročilo ustrezno, ali zahtevalo spremembo ali dopolnitev </w:t>
      </w:r>
      <w:proofErr w:type="spellStart"/>
      <w:r w:rsidRPr="000817CC">
        <w:rPr>
          <w:rFonts w:ascii="Arial" w:eastAsia="Arial" w:hAnsi="Arial" w:cs="Arial"/>
          <w:sz w:val="22"/>
          <w:szCs w:val="22"/>
        </w:rPr>
        <w:t>okoljskega</w:t>
      </w:r>
      <w:proofErr w:type="spellEnd"/>
      <w:r w:rsidRPr="000817CC">
        <w:rPr>
          <w:rFonts w:ascii="Arial" w:eastAsia="Arial" w:hAnsi="Arial" w:cs="Arial"/>
          <w:sz w:val="22"/>
          <w:szCs w:val="22"/>
        </w:rPr>
        <w:t xml:space="preserve"> poročila, ali izdalo mnenje, da vplivi izvedbe plana niso sprejemljivi, iz razloga, ker mnenje o ustreznosti </w:t>
      </w:r>
      <w:proofErr w:type="spellStart"/>
      <w:r w:rsidRPr="000817CC">
        <w:rPr>
          <w:rFonts w:ascii="Arial" w:eastAsia="Arial" w:hAnsi="Arial" w:cs="Arial"/>
          <w:sz w:val="22"/>
          <w:szCs w:val="22"/>
        </w:rPr>
        <w:t>okoljskega</w:t>
      </w:r>
      <w:proofErr w:type="spellEnd"/>
      <w:r w:rsidRPr="000817CC">
        <w:rPr>
          <w:rFonts w:ascii="Arial" w:eastAsia="Arial" w:hAnsi="Arial" w:cs="Arial"/>
          <w:sz w:val="22"/>
          <w:szCs w:val="22"/>
        </w:rPr>
        <w:t xml:space="preserve"> poročila v nobenem primeru ne prejudicira odločitve o tem, ali so vplivi plana sprejemljivi ali ne. To se potem ugotavlja v drugem, samostojnem postopku;</w:t>
      </w:r>
    </w:p>
    <w:p w14:paraId="1091AC05" w14:textId="77777777" w:rsidR="00B66662" w:rsidRPr="000817CC" w:rsidRDefault="00B66662" w:rsidP="00B66662">
      <w:pPr>
        <w:numPr>
          <w:ilvl w:val="0"/>
          <w:numId w:val="7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določitve roka o tem, ali je </w:t>
      </w:r>
      <w:proofErr w:type="spellStart"/>
      <w:r w:rsidRPr="000817CC">
        <w:rPr>
          <w:rFonts w:ascii="Arial" w:eastAsia="Arial" w:hAnsi="Arial" w:cs="Arial"/>
          <w:sz w:val="22"/>
          <w:szCs w:val="22"/>
        </w:rPr>
        <w:t>okoljsko</w:t>
      </w:r>
      <w:proofErr w:type="spellEnd"/>
      <w:r w:rsidRPr="000817CC">
        <w:rPr>
          <w:rFonts w:ascii="Arial" w:eastAsia="Arial" w:hAnsi="Arial" w:cs="Arial"/>
          <w:sz w:val="22"/>
          <w:szCs w:val="22"/>
        </w:rPr>
        <w:t xml:space="preserve"> poročilo ustrezno ali ne, saj tudi SEA direktiva ne določa glede tega nobenega roka.</w:t>
      </w:r>
    </w:p>
    <w:p w14:paraId="3F81046C"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predloga, da bi se omogočila izbira poti, po kateri se izvaja presoja vplivov na okolje (bodisi v integralnem postopku po gradbenem zakonu, v katerem se pridobi integralno gradbeno dovoljenje, bodisi v postopku po tem zakonu), saj je bila že z uveljavitvijo Gradbenega zakona v letu 2017 sistemsko uvedena integracija presoje vplivov na okolje in gradbenega dovoljenja. Ministrstvo je tudi mnenja, da takšna ureditev ne bi prinesla pohitritve postopkov, saj bi to pomenilo dve javni razgrnitvi, sodelovanje stranskih udeležencev v dveh upravnih postopkih itd. Torej bi se določena procesna dejanja morala izvajati tako v postopku za izdajo okoljevarstvenega soglasja kot v postopku za izdajo gradbenega dovoljenja.</w:t>
      </w:r>
    </w:p>
    <w:p w14:paraId="53937D72"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bi se kot </w:t>
      </w:r>
      <w:proofErr w:type="spellStart"/>
      <w:r w:rsidRPr="000817CC">
        <w:rPr>
          <w:rFonts w:ascii="Arial" w:eastAsia="Arial" w:hAnsi="Arial" w:cs="Arial"/>
          <w:sz w:val="22"/>
          <w:szCs w:val="22"/>
        </w:rPr>
        <w:t>mnenjedajalca</w:t>
      </w:r>
      <w:proofErr w:type="spellEnd"/>
      <w:r w:rsidRPr="000817CC">
        <w:rPr>
          <w:rFonts w:ascii="Arial" w:eastAsia="Arial" w:hAnsi="Arial" w:cs="Arial"/>
          <w:sz w:val="22"/>
          <w:szCs w:val="22"/>
        </w:rPr>
        <w:t xml:space="preserve"> v postopku presoje vplivov na okolje navedlo tudi sodelovanje strokovnih institucij s področja kmetijstva, saj Zakon o kmetijsko-gozdarski zbornici ne daje pravne podlage za podajo takšnih mnenj. Poleg tega ministrstvo v postopku presoje vplivov na okolje v primeru, da nameravani poseg posega tudi na kmetijska zemljišča, posreduje zaprosilo za podajo mnenja na ministrstvo, pristojno za kmetijstvo, da poda svoje mnenje s stališča svoje pristojnosti;</w:t>
      </w:r>
    </w:p>
    <w:p w14:paraId="5C4072ED"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tega, da se vloga za predhodni postopek zavrže, v kolikor ministrstvo ugotovi, da je za nameravani poseg treba izvesti presojo vplivov na okolje, saj gre pri preverjanju tega, ali gre za poseg, ki dosega ali presega prag za presojo vplivov na okolje, že za ugotovitveni postopek (predvsem na primer v primeru kumulativnega posega);</w:t>
      </w:r>
    </w:p>
    <w:p w14:paraId="2F85D93F"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tega, da se v zvezi z zavrnitvijo okoljevarstvenega soglasja že v odločbi, ki se izda v predhodnem postopku, v primeru, da se ugotovi, da je nameravani poseg v nasprotju s predpisi, iz razloga, ker gre v primeru presoje vplivov na okolje in predhodnega postopka za dva različna samostojna upravna postopka, ki se vodita na podlagi različne dokumentacije. Poleg tega se v predhodnem postopku ugotavlja, ali bi nameravani poseg lahko imel verjetno pomembne vplive, zaradi česar je za takšen poseg treba izvesti presojo vplivov na okolje in pridobiti okoljevarstveno soglasje, medtem ko se v okviru postopka presoje vplivov na okolje ugotavlja, ali je nameravani poseg sprejemljiv glede verjetno pomembnih vplivov;</w:t>
      </w:r>
    </w:p>
    <w:p w14:paraId="3CEC15FC"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predloga, po katerem ministrstvo v primeru, da ugotovi, da predhodni postopek za nameravani poseg ni potreben, le-tega ne bi izvedlo, saj že sedaj veljavni ZVO-2 določa, da se vloga v tem primeru zavrže;</w:t>
      </w:r>
    </w:p>
    <w:p w14:paraId="4814450E"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lastRenderedPageBreak/>
        <w:t>predloga, da bi odločba, izdana v predhodnem postopku, bila veljavna 10 let (in ne 5 let), saj v primeru, da se poda vloga za izdajo gradbenega dovoljenja v roku 5 let od pravnomočnosti odločbe, izdane v predhodnem postopku, le-ta še naprej veljavna;</w:t>
      </w:r>
    </w:p>
    <w:p w14:paraId="4CAA0220"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pripombe, da bi moralo biti k vlogi k izdaji okoljevarstvenega soglasja, v primeru, da gre za nameravani poseg na območju omejene rabe prostora zaradi jedrskega objekta, priloženo pozitivno mnenje organa, pristojnega za jedrsko varnost, saj je v Zakonu o varstvu pred ionizirajočimi sevanji in jedrski varnosti določeno, da se takšno mnenje pridobiva v okviru izdaje gradbenega dovoljenja. Poleg tega je organ, pristojen za jedrsko varnost, sedaj določen kot pristojni </w:t>
      </w:r>
      <w:proofErr w:type="spellStart"/>
      <w:r w:rsidRPr="000817CC">
        <w:rPr>
          <w:rFonts w:ascii="Arial" w:eastAsia="Arial" w:hAnsi="Arial" w:cs="Arial"/>
          <w:sz w:val="22"/>
          <w:szCs w:val="22"/>
        </w:rPr>
        <w:t>mnenjedajalec</w:t>
      </w:r>
      <w:proofErr w:type="spellEnd"/>
      <w:r w:rsidRPr="000817CC">
        <w:rPr>
          <w:rFonts w:ascii="Arial" w:eastAsia="Arial" w:hAnsi="Arial" w:cs="Arial"/>
          <w:sz w:val="22"/>
          <w:szCs w:val="22"/>
        </w:rPr>
        <w:t xml:space="preserve"> v postopku presoje vplivov na okolje;</w:t>
      </w:r>
    </w:p>
    <w:p w14:paraId="31206FE0"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je obvezen del poročila o vplivih na okolje tudi revizija poročila o vplivih na okolje, saj je ministrstvo v zakonu določilo, da se morajo tako pripravljavci poročil o vplivih na okolje kot tudi </w:t>
      </w:r>
      <w:proofErr w:type="spellStart"/>
      <w:r w:rsidRPr="000817CC">
        <w:rPr>
          <w:rFonts w:ascii="Arial" w:eastAsia="Arial" w:hAnsi="Arial" w:cs="Arial"/>
          <w:sz w:val="22"/>
          <w:szCs w:val="22"/>
        </w:rPr>
        <w:t>mnenjedajalci</w:t>
      </w:r>
      <w:proofErr w:type="spellEnd"/>
      <w:r w:rsidRPr="000817CC">
        <w:rPr>
          <w:rFonts w:ascii="Arial" w:eastAsia="Arial" w:hAnsi="Arial" w:cs="Arial"/>
          <w:sz w:val="22"/>
          <w:szCs w:val="22"/>
        </w:rPr>
        <w:t xml:space="preserve"> udeleževati obveznih usposabljanj za zagotavljanje kakovosti poročil o vplivih na okolje;</w:t>
      </w:r>
    </w:p>
    <w:p w14:paraId="4470AD94" w14:textId="77777777" w:rsidR="00B66662" w:rsidRPr="000817CC" w:rsidRDefault="00B66662" w:rsidP="00B66662">
      <w:pPr>
        <w:numPr>
          <w:ilvl w:val="0"/>
          <w:numId w:val="69"/>
        </w:numPr>
        <w:spacing w:line="276" w:lineRule="auto"/>
        <w:contextualSpacing/>
        <w:jc w:val="both"/>
        <w:rPr>
          <w:rFonts w:ascii="Arial" w:eastAsia="Arial" w:hAnsi="Arial" w:cs="Arial"/>
          <w:sz w:val="22"/>
          <w:szCs w:val="22"/>
        </w:rPr>
      </w:pPr>
      <w:r w:rsidRPr="000817CC">
        <w:rPr>
          <w:rFonts w:ascii="Arial" w:eastAsia="Arial" w:hAnsi="Arial" w:cs="Arial"/>
          <w:sz w:val="22"/>
          <w:szCs w:val="22"/>
        </w:rPr>
        <w:t>predloga, da bi bila veljavnost odločbe o izdaji okoljevarstvenega soglasja 10 let (in ne več 5, kot je to po sedaj veljavni zakonodaji), saj je določeno, da se okoljevarstveno soglasje lahko enkrat podaljša (in je potem veljavno 10 let), prav tako pa je v primeru, da je za poseg treba pridobiti tudi gradbeno dovoljenje, presoja vplivov na okolje izvedena v okviru integralnega gradbenega postopka, kjer pa veljavnost odločbe določa Gradbeni zakon.</w:t>
      </w:r>
    </w:p>
    <w:p w14:paraId="31BFF25D"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v zvezi z opredelitvijo oseb, ki jih naslavlja podpoglavje o odgovornosti za preprečevanje in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glede določitve izjem za določene poklicne dejavnosti, ki morajo dejavnost opravljati na podlagi zakona, saj mora ministrstvo upoštevati določila Direktive 2004/35/ES Evropskega parlamenta in Sveta z dne 21. aprila 2004 o </w:t>
      </w:r>
      <w:proofErr w:type="spellStart"/>
      <w:r w:rsidRPr="000817CC">
        <w:rPr>
          <w:rFonts w:ascii="Arial" w:eastAsia="Arial" w:hAnsi="Arial" w:cs="Arial"/>
          <w:sz w:val="22"/>
          <w:szCs w:val="22"/>
        </w:rPr>
        <w:t>okoljski</w:t>
      </w:r>
      <w:proofErr w:type="spellEnd"/>
      <w:r w:rsidRPr="000817CC">
        <w:rPr>
          <w:rFonts w:ascii="Arial" w:eastAsia="Arial" w:hAnsi="Arial" w:cs="Arial"/>
          <w:sz w:val="22"/>
          <w:szCs w:val="22"/>
        </w:rPr>
        <w:t xml:space="preserve"> odgovornosti v zvezi s preprečevanjem in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kjer so dejavnosti taksativno naštete, izjem pa citirana direktiva ne predvideva. Ministrstvo pa je kot izjemo od načela, da povzročitelj plača (</w:t>
      </w:r>
      <w:proofErr w:type="spellStart"/>
      <w:r w:rsidRPr="000817CC">
        <w:rPr>
          <w:rFonts w:ascii="Arial" w:eastAsia="Arial" w:hAnsi="Arial" w:cs="Arial"/>
          <w:sz w:val="22"/>
          <w:szCs w:val="22"/>
        </w:rPr>
        <w:t>polluter</w:t>
      </w:r>
      <w:proofErr w:type="spellEnd"/>
      <w:r w:rsidRPr="000817CC">
        <w:rPr>
          <w:rFonts w:ascii="Arial" w:eastAsia="Arial" w:hAnsi="Arial" w:cs="Arial"/>
          <w:sz w:val="22"/>
          <w:szCs w:val="22"/>
        </w:rPr>
        <w:t xml:space="preserve"> </w:t>
      </w:r>
      <w:proofErr w:type="spellStart"/>
      <w:r w:rsidRPr="000817CC">
        <w:rPr>
          <w:rFonts w:ascii="Arial" w:eastAsia="Arial" w:hAnsi="Arial" w:cs="Arial"/>
          <w:sz w:val="22"/>
          <w:szCs w:val="22"/>
        </w:rPr>
        <w:t>pay</w:t>
      </w:r>
      <w:proofErr w:type="spellEnd"/>
      <w:r w:rsidRPr="000817CC">
        <w:rPr>
          <w:rFonts w:ascii="Arial" w:eastAsia="Arial" w:hAnsi="Arial" w:cs="Arial"/>
          <w:sz w:val="22"/>
          <w:szCs w:val="22"/>
        </w:rPr>
        <w:t xml:space="preserve"> </w:t>
      </w:r>
      <w:proofErr w:type="spellStart"/>
      <w:r w:rsidRPr="000817CC">
        <w:rPr>
          <w:rFonts w:ascii="Arial" w:eastAsia="Arial" w:hAnsi="Arial" w:cs="Arial"/>
          <w:sz w:val="22"/>
          <w:szCs w:val="22"/>
        </w:rPr>
        <w:t>principle</w:t>
      </w:r>
      <w:proofErr w:type="spellEnd"/>
      <w:r w:rsidRPr="000817CC">
        <w:rPr>
          <w:rFonts w:ascii="Arial" w:eastAsia="Arial" w:hAnsi="Arial" w:cs="Arial"/>
          <w:sz w:val="22"/>
          <w:szCs w:val="22"/>
        </w:rPr>
        <w:t xml:space="preserve">) določilo v primeru, če povzročitelj dokaže, da je neposredna nevarnost za nastanek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oziroma </w:t>
      </w:r>
      <w:proofErr w:type="spellStart"/>
      <w:r w:rsidRPr="000817CC">
        <w:rPr>
          <w:rFonts w:ascii="Arial" w:eastAsia="Arial" w:hAnsi="Arial" w:cs="Arial"/>
          <w:sz w:val="22"/>
          <w:szCs w:val="22"/>
        </w:rPr>
        <w:t>okoljska</w:t>
      </w:r>
      <w:proofErr w:type="spellEnd"/>
      <w:r w:rsidRPr="000817CC">
        <w:rPr>
          <w:rFonts w:ascii="Arial" w:eastAsia="Arial" w:hAnsi="Arial" w:cs="Arial"/>
          <w:sz w:val="22"/>
          <w:szCs w:val="22"/>
        </w:rPr>
        <w:t xml:space="preserve"> škoda nastala zaradi izpolnitve obvezujočega ukaza ali navodila državnega ali občinskega organa ali osebe z javnimi pooblastili. V tem primeru povrnitev teh stroškov po izvedbi odrejenih ukrepov, zahteva od države, občine oziroma osebe z javnimi pooblastili;</w:t>
      </w:r>
    </w:p>
    <w:p w14:paraId="2BC1AD55"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za zmanjšanje zavarovalne vsote za zavarovanje odgovornosti za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zaradi povzročitve nenadnega onesnaženja, saj je ocenjeno, da gre za višino, s katero se lahko pokrijejo stroški preprečevalnih oziroma sanacijskih ukrepov ali ukrepov za omejitev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Je pa ministrstvo zavarovalnice napotilo k individualizaciji konkretnega zavarovanja na podlagi meril, ki kažejo na stopnjo tveganosti dejavnosti posameznega zavarovanca;</w:t>
      </w:r>
    </w:p>
    <w:p w14:paraId="40235DA9"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se ugotavljanje nastanka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nanaša tudi na področje zraka, saj se Direktiva 2004/35/ES Evropskega parlamenta in Sveta z dne 21. aprila 2004 o </w:t>
      </w:r>
      <w:proofErr w:type="spellStart"/>
      <w:r w:rsidRPr="000817CC">
        <w:rPr>
          <w:rFonts w:ascii="Arial" w:eastAsia="Arial" w:hAnsi="Arial" w:cs="Arial"/>
          <w:sz w:val="22"/>
          <w:szCs w:val="22"/>
        </w:rPr>
        <w:t>okoljski</w:t>
      </w:r>
      <w:proofErr w:type="spellEnd"/>
      <w:r w:rsidRPr="000817CC">
        <w:rPr>
          <w:rFonts w:ascii="Arial" w:eastAsia="Arial" w:hAnsi="Arial" w:cs="Arial"/>
          <w:sz w:val="22"/>
          <w:szCs w:val="22"/>
        </w:rPr>
        <w:t xml:space="preserve"> odgovornosti v zvezi s preprečevanjem in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na področje zraka ne nanaša, </w:t>
      </w:r>
      <w:proofErr w:type="spellStart"/>
      <w:r w:rsidRPr="000817CC">
        <w:rPr>
          <w:rFonts w:ascii="Arial" w:eastAsia="Arial" w:hAnsi="Arial" w:cs="Arial"/>
          <w:sz w:val="22"/>
          <w:szCs w:val="22"/>
        </w:rPr>
        <w:t>okoljska</w:t>
      </w:r>
      <w:proofErr w:type="spellEnd"/>
      <w:r w:rsidRPr="000817CC">
        <w:rPr>
          <w:rFonts w:ascii="Arial" w:eastAsia="Arial" w:hAnsi="Arial" w:cs="Arial"/>
          <w:sz w:val="22"/>
          <w:szCs w:val="22"/>
        </w:rPr>
        <w:t xml:space="preserve"> škoda na zraku se glede na citirano direktivo torej ne obravnava;</w:t>
      </w:r>
    </w:p>
    <w:p w14:paraId="27CCF6AF"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za vzpostavitev enotnega registra zavezancev za sklenitev obveznega zavarovanja odgovornosti za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saj bi takšna evidenca vključevala zgolj tiste zavarovance, ki so že sklenili zavarovanje in ne tistih, ki to še morajo storiti. </w:t>
      </w:r>
      <w:r w:rsidRPr="000817CC">
        <w:rPr>
          <w:rFonts w:ascii="Arial" w:eastAsia="Arial" w:hAnsi="Arial" w:cs="Arial"/>
          <w:sz w:val="22"/>
          <w:szCs w:val="22"/>
        </w:rPr>
        <w:lastRenderedPageBreak/>
        <w:t>Poleg tega bi to pomenilo, da bi zakon moral vzpostaviti evidence za vse, ki jih zakon naslavlja in jim nalaga obveznosti;</w:t>
      </w:r>
    </w:p>
    <w:p w14:paraId="7D206CB0"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naj se za preučitev vrste, obsega in pomena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za prizadeti del okolja ali njegovo funkcijo in možnost njegove naravne obnovitve ter predlog sanacijskih ukrepov v zakonu predvidi določitev strokovnjakov, saj se strokovnjaki lahko določijo na podlagi zakona o splošnem upravnem postopku kot izvedenci za posamezno področje, če uradna oseba nima dovolj znanj s tega področja;</w:t>
      </w:r>
    </w:p>
    <w:p w14:paraId="5FF6A953" w14:textId="77777777" w:rsidR="00B66662" w:rsidRPr="000817CC" w:rsidRDefault="00B66662" w:rsidP="00B66662">
      <w:pPr>
        <w:numPr>
          <w:ilvl w:val="0"/>
          <w:numId w:val="65"/>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za črtanje določbe glede zastaranja odgovornosti za </w:t>
      </w:r>
      <w:proofErr w:type="spellStart"/>
      <w:r w:rsidRPr="000817CC">
        <w:rPr>
          <w:rFonts w:ascii="Arial" w:eastAsia="Arial" w:hAnsi="Arial" w:cs="Arial"/>
          <w:sz w:val="22"/>
          <w:szCs w:val="22"/>
        </w:rPr>
        <w:t>okoljsko</w:t>
      </w:r>
      <w:proofErr w:type="spellEnd"/>
      <w:r w:rsidRPr="000817CC">
        <w:rPr>
          <w:rFonts w:ascii="Arial" w:eastAsia="Arial" w:hAnsi="Arial" w:cs="Arial"/>
          <w:sz w:val="22"/>
          <w:szCs w:val="22"/>
        </w:rPr>
        <w:t xml:space="preserve"> škodo, saj se upoštevajo zahteve Direktive 2004/35/ES Evropskega parlamenta in Sveta z dne 21. aprila 2004 o </w:t>
      </w:r>
      <w:proofErr w:type="spellStart"/>
      <w:r w:rsidRPr="000817CC">
        <w:rPr>
          <w:rFonts w:ascii="Arial" w:eastAsia="Arial" w:hAnsi="Arial" w:cs="Arial"/>
          <w:sz w:val="22"/>
          <w:szCs w:val="22"/>
        </w:rPr>
        <w:t>okoljski</w:t>
      </w:r>
      <w:proofErr w:type="spellEnd"/>
      <w:r w:rsidRPr="000817CC">
        <w:rPr>
          <w:rFonts w:ascii="Arial" w:eastAsia="Arial" w:hAnsi="Arial" w:cs="Arial"/>
          <w:sz w:val="22"/>
          <w:szCs w:val="22"/>
        </w:rPr>
        <w:t xml:space="preserve"> odgovornosti v zvezi s preprečevanjem in sanacijo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odgovornost zastara, če je preteklo več kot 30 let od dneva njenega nastanka. To velja v skladu s citirano direktivo za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škode, ki so nastale po 30. aprilu 2007; </w:t>
      </w:r>
    </w:p>
    <w:p w14:paraId="14CACC11" w14:textId="77777777" w:rsidR="00B66662" w:rsidRPr="002540F7" w:rsidRDefault="00B66662" w:rsidP="00B66662">
      <w:pPr>
        <w:pStyle w:val="Odstavekseznama"/>
        <w:numPr>
          <w:ilvl w:val="0"/>
          <w:numId w:val="75"/>
        </w:numPr>
        <w:spacing w:line="276" w:lineRule="auto"/>
        <w:contextualSpacing/>
        <w:rPr>
          <w:rFonts w:eastAsia="Arial" w:cs="Arial"/>
        </w:rPr>
      </w:pPr>
      <w:bookmarkStart w:id="92" w:name="_Hlk196317429"/>
      <w:r w:rsidRPr="002540F7">
        <w:rPr>
          <w:rFonts w:eastAsia="Arial" w:cs="Arial"/>
        </w:rPr>
        <w:t>pripomb</w:t>
      </w:r>
      <w:r>
        <w:rPr>
          <w:rFonts w:eastAsia="Arial" w:cs="Arial"/>
        </w:rPr>
        <w:t>e</w:t>
      </w:r>
      <w:r w:rsidRPr="002540F7">
        <w:rPr>
          <w:rFonts w:eastAsia="Arial" w:cs="Arial"/>
        </w:rPr>
        <w:t xml:space="preserve"> za določitev izjeme glede začetka gradnje pri napravah ali objektih, za katerega ni zahtevano gradbeno dovoljenje, pri čemer so načrtovane tehnološke posodobitve, ukrepi učinkovite rabe energije in/ali prehod na obnovljive vire energije, katerih vplivi na okolje zanemarljivi in ne bodo prispevali k povečanju skupnih emisij na zadevnem območju, saj mora biti presoja ali bo sprememba povzročila dodatne/drugačne emisije ali ne, izvedena pri organu, pristojnem za okolje - to ne sme biti prepuščeno upravljavcu. Tudi če spremenjenih emisij v takih primerih res ne bi bilo (o čemer bi se presodilo šele v postopku), bi sprememba/razširitev najverjetneje zahtevala spremembo izreka okoljevarstvenega dovoljenja vsaj glede navedbe naprav in/ali tehnoloških enot, verjetno tudi njihove zmogljivosti;  </w:t>
      </w:r>
    </w:p>
    <w:p w14:paraId="430365C4" w14:textId="77777777" w:rsidR="00B66662" w:rsidRPr="000817CC" w:rsidRDefault="00B66662" w:rsidP="00B66662">
      <w:pPr>
        <w:numPr>
          <w:ilvl w:val="0"/>
          <w:numId w:val="67"/>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določbe o začetku gradnje, saj zakon začetka gradnje več ne ureja, ker gre za vsebino, ki jo ureja gradbeni zakon v delu, ki se nanaša na prijavo začetka gradnje;</w:t>
      </w:r>
    </w:p>
    <w:bookmarkEnd w:id="92"/>
    <w:p w14:paraId="7463F5E1" w14:textId="77777777" w:rsidR="00B66662" w:rsidRPr="000817CC" w:rsidRDefault="00B66662" w:rsidP="00B66662">
      <w:pPr>
        <w:numPr>
          <w:ilvl w:val="0"/>
          <w:numId w:val="67"/>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predloga, da naj zakon vključi tudi obveščanje med stranko in njegovim pooblaščenim izvajalcem, saj gre za komunikacijo, ki jo ureja zakon o splošnem upravnem postopku;</w:t>
      </w:r>
    </w:p>
    <w:p w14:paraId="39DCA53C" w14:textId="77777777" w:rsidR="00B66662" w:rsidRPr="000817CC" w:rsidRDefault="00B66662" w:rsidP="00B66662">
      <w:pPr>
        <w:numPr>
          <w:ilvl w:val="0"/>
          <w:numId w:val="67"/>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vlaganja vlog v pisni obliki in predloga, da se vloge vlagajo pri organu izključno v e-obliki, saj mora organ vloge razgrniti tudi na krajevno običajen način (v fizični obliki), in sicer v primerih, ko tako določa zakon zaradi sodelovanje javnosti ter v primeru združenih postopkov, ko je predvideno, da se vložita dva izvoda pisne vloge, saj jo obravnavata dva različna sektorja istega organa;</w:t>
      </w:r>
    </w:p>
    <w:p w14:paraId="60BBC93C" w14:textId="77777777" w:rsidR="00B66662" w:rsidRPr="000817CC" w:rsidRDefault="00B66662" w:rsidP="00B66662">
      <w:pPr>
        <w:numPr>
          <w:ilvl w:val="0"/>
          <w:numId w:val="67"/>
        </w:numPr>
        <w:spacing w:line="276" w:lineRule="auto"/>
        <w:contextualSpacing/>
        <w:jc w:val="both"/>
        <w:rPr>
          <w:rFonts w:ascii="Arial" w:eastAsia="Arial" w:hAnsi="Arial" w:cs="Arial"/>
          <w:sz w:val="22"/>
          <w:szCs w:val="22"/>
        </w:rPr>
      </w:pPr>
      <w:bookmarkStart w:id="93" w:name="_Hlk196317356"/>
      <w:r w:rsidRPr="000817CC">
        <w:rPr>
          <w:rFonts w:ascii="Arial" w:eastAsia="Arial" w:hAnsi="Arial" w:cs="Arial"/>
          <w:sz w:val="22"/>
          <w:szCs w:val="22"/>
        </w:rPr>
        <w:t xml:space="preserve">predloga za ureditev, ki bi omogočala izvedbo enotnega integralnega postopka, </w:t>
      </w:r>
      <w:proofErr w:type="spellStart"/>
      <w:r w:rsidRPr="000817CC">
        <w:rPr>
          <w:rFonts w:ascii="Arial" w:eastAsia="Arial" w:hAnsi="Arial" w:cs="Arial"/>
          <w:sz w:val="22"/>
          <w:szCs w:val="22"/>
        </w:rPr>
        <w:t>t.j</w:t>
      </w:r>
      <w:proofErr w:type="spellEnd"/>
      <w:r w:rsidRPr="000817CC">
        <w:rPr>
          <w:rFonts w:ascii="Arial" w:eastAsia="Arial" w:hAnsi="Arial" w:cs="Arial"/>
          <w:sz w:val="22"/>
          <w:szCs w:val="22"/>
        </w:rPr>
        <w:t>. hkratno pridobitev gradbenega dovoljenja, okoljevarstvenega soglasja in okoljevarstvenega dovoljenja, saj je trenutna ureditev, v skladu s katero se ob upoštevanju gradbenega zakona pridobi integralno gradbeno dovoljenje (pridobitev gradbenega dovoljenja in okoljevarstvenega soglasja), ustrezna. Pridobitev integralnega gradbenega dovoljenja se namreč nanaša na zgodnejšo fazo preverjanja vplivov na okolje in preverjanje pogojev za gradnjo, pridobitev okoljevarstvenega dovoljenja pa na določitev pogojev pri obratovanju naprave. V kolikor ne gre za gradnjo, zakon omogoča, da stranka poda vlogo za pridobitev okoljevarstvenega soglasja in okoljevarstvenega dovoljenja (</w:t>
      </w:r>
      <w:proofErr w:type="spellStart"/>
      <w:r w:rsidRPr="000817CC">
        <w:rPr>
          <w:rFonts w:ascii="Arial" w:eastAsia="Arial" w:hAnsi="Arial" w:cs="Arial"/>
          <w:sz w:val="22"/>
          <w:szCs w:val="22"/>
        </w:rPr>
        <w:t>t.i</w:t>
      </w:r>
      <w:proofErr w:type="spellEnd"/>
      <w:r w:rsidRPr="000817CC">
        <w:rPr>
          <w:rFonts w:ascii="Arial" w:eastAsia="Arial" w:hAnsi="Arial" w:cs="Arial"/>
          <w:sz w:val="22"/>
          <w:szCs w:val="22"/>
        </w:rPr>
        <w:t xml:space="preserve">. združeni postopek). Pri tem je treba poudariti, da bi v primeru enotnega integralnega dovoljenja v postopku morala odločati dva različna ministrstva, kar ne bi skrajšalo </w:t>
      </w:r>
      <w:r w:rsidRPr="000817CC">
        <w:rPr>
          <w:rFonts w:ascii="Arial" w:eastAsia="Arial" w:hAnsi="Arial" w:cs="Arial"/>
          <w:sz w:val="22"/>
          <w:szCs w:val="22"/>
        </w:rPr>
        <w:lastRenderedPageBreak/>
        <w:t>ugotovitvenih postopkov, temveč bi jih podaljšalo, postopkovno bi tovrstna izdaja odločbe zahtevala veliko koordinacije in več časa kot jo zahteva glede na sedanjo ureditev;</w:t>
      </w:r>
    </w:p>
    <w:bookmarkEnd w:id="93"/>
    <w:p w14:paraId="1F23E5DB"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da se v postopku izdaje okoljevarstvenega dovoljenja za obratovanje naprave, ki povzroča industrijske </w:t>
      </w:r>
      <w:r w:rsidRPr="000817CC">
        <w:rPr>
          <w:rFonts w:ascii="Arial" w:hAnsi="Arial" w:cs="Arial"/>
          <w:sz w:val="22"/>
          <w:szCs w:val="22"/>
        </w:rPr>
        <w:t>e</w:t>
      </w:r>
      <w:r w:rsidRPr="000817CC">
        <w:rPr>
          <w:rFonts w:ascii="Arial" w:eastAsia="Arial" w:hAnsi="Arial" w:cs="Arial"/>
          <w:sz w:val="22"/>
          <w:szCs w:val="22"/>
        </w:rPr>
        <w:t>misije poleg javne razgrnitve ohranijo tudi določbe o javni obravnavi iz ZVO-2, saj je pripombe in mnenja možno podati v okviru javne razgrnitve, do česar se morata stranka in organ opredeliti, javnost pa bo o opredelitvah njihovih pripomb in mnenj obveščena v izdani odločbi. Zainteresirana javnost bo imela še vedno možnost sodelovati v okviru ustne obravnave, ki je javna. Gre za odpravo administrativne ovire in odpravo podvajanja instituta ter odpravo podaljševanja postopka, saj javna razgrnitev omogoča dosego enakega namena kot bi jo imela javna obravnava (obravnava in opredelitev do pripomb in mnenj javnosti). V praksi se je izkazalo, da se javnih obravnav javnost ne udeležuje, zato gre pri tem dejansko za podaljševanje postopka. Pri tem je treba poudariti, da imata civilna iniciativa in nevladna organizacija možnost podati tožbo zoper izdani upravni akt, četudi v postopku nista sodelovali;</w:t>
      </w:r>
    </w:p>
    <w:p w14:paraId="3F35BAFB"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pripombe glede tega, da je treba pri določitvi manj strogih mejnih vrednosti emisij ali manj strogih zavezujočih razponih ali mejnih vrednosti </w:t>
      </w:r>
      <w:proofErr w:type="spellStart"/>
      <w:r w:rsidRPr="000817CC">
        <w:rPr>
          <w:rFonts w:ascii="Arial" w:eastAsia="Arial" w:hAnsi="Arial" w:cs="Arial"/>
          <w:sz w:val="22"/>
          <w:szCs w:val="22"/>
        </w:rPr>
        <w:t>okoljske</w:t>
      </w:r>
      <w:proofErr w:type="spellEnd"/>
      <w:r w:rsidRPr="000817CC">
        <w:rPr>
          <w:rFonts w:ascii="Arial" w:eastAsia="Arial" w:hAnsi="Arial" w:cs="Arial"/>
          <w:sz w:val="22"/>
          <w:szCs w:val="22"/>
        </w:rPr>
        <w:t xml:space="preserve"> učinkovitosti kot izhajajo iz zaključkov o BAT, črtati navedbo, da je to odstopanje dovoljeno zgolj za določen čas, saj gre za prenos Direktive 2010/75/EU in njene spremembe iz leta 2024. Podrobnejši pogoji za določitev manj strogih mejnih vrednosti emisij in časovna omejitev trajanja bo določena v podzakonskem aktu;</w:t>
      </w:r>
    </w:p>
    <w:p w14:paraId="0B530069"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pripombe glede določitve mejnih vrednosti za </w:t>
      </w:r>
      <w:proofErr w:type="spellStart"/>
      <w:r w:rsidRPr="000817CC">
        <w:rPr>
          <w:rFonts w:ascii="Arial" w:eastAsia="Arial" w:hAnsi="Arial" w:cs="Arial"/>
          <w:sz w:val="22"/>
          <w:szCs w:val="22"/>
        </w:rPr>
        <w:t>sosežig</w:t>
      </w:r>
      <w:proofErr w:type="spellEnd"/>
      <w:r w:rsidRPr="000817CC">
        <w:rPr>
          <w:rFonts w:ascii="Arial" w:eastAsia="Arial" w:hAnsi="Arial" w:cs="Arial"/>
          <w:sz w:val="22"/>
          <w:szCs w:val="22"/>
        </w:rPr>
        <w:t xml:space="preserve"> odpadkov, saj gre zgolj za zakonski okvir določen kot pooblastilo vladi, ki mora zaradi preprečevanja znatnega tveganja za zdravje ljudi in okolje določiti podrobnejše zahteve in pogoje v podzakonskem aktu;</w:t>
      </w:r>
    </w:p>
    <w:p w14:paraId="0A436BBA"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predloga glede črtanja določbe, ki določa časovno veljavnost odločbe o začasni prekinitvi obratovanja naprave, saj se v nasprotnem primeru upravljavec lahko izogne zahtevam za dokončno prenehanje obratovanja naprave. Če odločba o začasni prekinitvi preneha veljati, to zgolj pomeni, da mora upravljavec ponovno spet začeti z izvajanjem vseh obveznosti iz okoljevarstvenega dovoljenja. Upravljavec ima možnost tudi podati obvestilo o dokončnem prenehanju okoljevarstvenega dovoljenja ali pa vložiti vlogo za podaljšanje veljavnosti odločbe o začasni prekinitvi obratovanja naprave;  </w:t>
      </w:r>
    </w:p>
    <w:p w14:paraId="57887F28"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pripombe glede nesorazmernosti ukrepa odvzema okoljevarstvenega dovoljenja v primeru, če upravljavec v postopku spremembe okoljevarstvenega dovoljenja po uradni dolžnosti ne predloži podatkov in dokazil v določenem roku, saj je to edino zagotovilo, da upravljavec v postopku spremembe okoljevarstvenega dovoljenja po uradni dolžnosti sodeluje. V teh postopkih se največkrat določajo strožje obveznosti v izrek okoljevarstvenega dovoljenja, zato upravljavci ne sodelujejo z enakim interesom kot v postopkih, začetih na njihovo zahtevo;</w:t>
      </w:r>
    </w:p>
    <w:p w14:paraId="2A831167" w14:textId="77777777" w:rsidR="00B66662" w:rsidRPr="000817CC" w:rsidRDefault="00B66662" w:rsidP="00B66662">
      <w:pPr>
        <w:numPr>
          <w:ilvl w:val="0"/>
          <w:numId w:val="61"/>
        </w:numPr>
        <w:spacing w:line="276" w:lineRule="auto"/>
        <w:contextualSpacing/>
        <w:jc w:val="both"/>
        <w:rPr>
          <w:rFonts w:ascii="Arial" w:eastAsia="Arial" w:hAnsi="Arial" w:cs="Arial"/>
          <w:sz w:val="22"/>
          <w:szCs w:val="22"/>
        </w:rPr>
      </w:pPr>
      <w:r w:rsidRPr="000817CC">
        <w:rPr>
          <w:rFonts w:ascii="Arial" w:eastAsia="Arial" w:hAnsi="Arial" w:cs="Arial"/>
          <w:sz w:val="22"/>
          <w:szCs w:val="22"/>
        </w:rPr>
        <w:t xml:space="preserve">glede predloga za določitev časovnega roka, do kdaj mora vlada sprejeti podzakonski akt, s katerim bo predpisala podrobnejšo vsebino izhodiščnega poročila, merila za določitev zadevnih nevarnih snovi, kriterije za oceno možnosti onesnaženja tal in podzemne vode, saj gre za </w:t>
      </w:r>
      <w:proofErr w:type="spellStart"/>
      <w:r w:rsidRPr="000817CC">
        <w:rPr>
          <w:rFonts w:ascii="Arial" w:eastAsia="Arial" w:hAnsi="Arial" w:cs="Arial"/>
          <w:sz w:val="22"/>
          <w:szCs w:val="22"/>
        </w:rPr>
        <w:t>nomotehnično</w:t>
      </w:r>
      <w:proofErr w:type="spellEnd"/>
      <w:r w:rsidRPr="000817CC">
        <w:rPr>
          <w:rFonts w:ascii="Arial" w:eastAsia="Arial" w:hAnsi="Arial" w:cs="Arial"/>
          <w:sz w:val="22"/>
          <w:szCs w:val="22"/>
        </w:rPr>
        <w:t xml:space="preserve"> neustrezno rešitev. Praviloma je treba hkrati z novim zakonom sprejeti tudi njegove podzakonske (izvedbene) akte, v kolikor to ne poteka sočasno, je treba uporabo takšnega zakona urediti v prehodnih določbah;</w:t>
      </w:r>
    </w:p>
    <w:p w14:paraId="013F572A" w14:textId="77777777" w:rsidR="00B66662" w:rsidRPr="000817CC" w:rsidRDefault="00B66662" w:rsidP="00B66662">
      <w:pPr>
        <w:numPr>
          <w:ilvl w:val="0"/>
          <w:numId w:val="70"/>
        </w:numPr>
        <w:spacing w:line="276" w:lineRule="auto"/>
        <w:contextualSpacing/>
        <w:jc w:val="both"/>
        <w:rPr>
          <w:rFonts w:ascii="Arial" w:eastAsia="Arial" w:hAnsi="Arial" w:cs="Arial"/>
          <w:sz w:val="22"/>
          <w:szCs w:val="22"/>
        </w:rPr>
      </w:pPr>
      <w:r w:rsidRPr="000817CC">
        <w:rPr>
          <w:rFonts w:ascii="Arial" w:eastAsia="Arial" w:hAnsi="Arial" w:cs="Arial"/>
          <w:sz w:val="22"/>
          <w:szCs w:val="22"/>
        </w:rPr>
        <w:lastRenderedPageBreak/>
        <w:t>glede pripombe, da se črta odstavek s pooblastilom vladi, da predpiše pogoje za pridobitev dovoljenja za začasno čezmerno obremenitev okolja s hrupom, saj se ravno z zagotovitvijo podlage, na kateri lahko vlada podrobneje določi pogoje za pridobitev dovoljenja, zagotovi pravna varnost, da so pogoji znani vsem in enaki za vse. Že sedaj to ureja Uredba o načinu uporabe zvočnih naprav, ki na shodih in prireditvah povzročajo hrup.</w:t>
      </w:r>
    </w:p>
    <w:p w14:paraId="75FFA951" w14:textId="77777777" w:rsidR="00B66662" w:rsidRPr="002540F7" w:rsidRDefault="00B66662" w:rsidP="00B66662">
      <w:pPr>
        <w:pStyle w:val="Odstavekseznama"/>
        <w:numPr>
          <w:ilvl w:val="0"/>
          <w:numId w:val="70"/>
        </w:numPr>
        <w:spacing w:line="276" w:lineRule="auto"/>
        <w:contextualSpacing/>
        <w:rPr>
          <w:rFonts w:eastAsia="Arial" w:cs="Arial"/>
        </w:rPr>
      </w:pPr>
      <w:r>
        <w:rPr>
          <w:rFonts w:eastAsia="Arial" w:cs="Arial"/>
        </w:rPr>
        <w:t xml:space="preserve">glede </w:t>
      </w:r>
      <w:r w:rsidRPr="002540F7">
        <w:rPr>
          <w:rFonts w:eastAsia="Arial" w:cs="Arial"/>
        </w:rPr>
        <w:t>pripomb</w:t>
      </w:r>
      <w:r>
        <w:rPr>
          <w:rFonts w:eastAsia="Arial" w:cs="Arial"/>
        </w:rPr>
        <w:t>e</w:t>
      </w:r>
      <w:r w:rsidRPr="002540F7">
        <w:rPr>
          <w:rFonts w:eastAsia="Arial" w:cs="Arial"/>
        </w:rPr>
        <w:t xml:space="preserve">, ki se nanaša na določbo o dovoljenju za odstranitev odlagališča odpadkov, o brezpredmetnem členu, ker zaznambe niso vpisane v zemljiško knjigo, saj se zakonske določbe nanašajo na bodoče stanje, ki bo šele predmet urejanja. V prehodnih določbah pa bo predviden začetek vzpostavitve tega novega stanja </w:t>
      </w:r>
    </w:p>
    <w:p w14:paraId="6C0F7811"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načina normiranja in umeščenosti ureditve monitoringa okolja v druge predpise, saj gre za vezanost na evropske predpise in del uveljavljenega sistema pravne regulacije, ki ustrezno deluje;</w:t>
      </w:r>
    </w:p>
    <w:p w14:paraId="287E2248"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o tem, da bi morala biti možnost občin, da zagotavljajo monitoring stanja okolja, zakonsko podrobneje urejena,  kajti ravno določilo o smiselni uporabi pravil, ki veljajo za državo, občinam omogoča kar najširše uveljavljanje navedene možnosti, pri čemer pa morajo uporabljati standarde in metode, kot veljajo za državo;</w:t>
      </w:r>
    </w:p>
    <w:p w14:paraId="09F5F29C"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splošnega naslavljanja neupravičenosti omejevanja in odvzema lastninske pravice zaradi izvajanja monitoringa naravnih pojavov oz. stanja okolja, ker javni interes v tem primeru prevlada, lastnik ali posestnik pa je pod določenimi pogoji upravičen tudi do odškodnine ali nadomestila v naravi;</w:t>
      </w:r>
    </w:p>
    <w:p w14:paraId="3B6904F7"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drugačne ureditve sporočanja podatkov obratovalnega monitoringa ministrstvu, saj nedoslednosti, ki se pojavljajo v praksi, odpravlja nova informacijska rešitev ministrstva;</w:t>
      </w:r>
    </w:p>
    <w:p w14:paraId="46F05DB5"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manjkajoče ureditve izjem od izvajanja obratovalnega monitoringa v primeru začasne prekinitve obratovanja naprave, saj je to vprašanje urejeno v poglavju, ki ureja okoljevarstvena dovoljenja;</w:t>
      </w:r>
    </w:p>
    <w:p w14:paraId="0E47CAC3"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glede pripomb, ki se nanašajo na to, ali je za emisijo določene snovi predpisana obveznost občasnih ali trajnih meritev, ker je to vprašanje predmet urejanja podzakonskih predpisov;</w:t>
      </w:r>
    </w:p>
    <w:p w14:paraId="733A64CB" w14:textId="77777777" w:rsidR="00B66662" w:rsidRPr="000817CC" w:rsidRDefault="00B66662" w:rsidP="00B66662">
      <w:pPr>
        <w:numPr>
          <w:ilvl w:val="0"/>
          <w:numId w:val="62"/>
        </w:numPr>
        <w:spacing w:line="276" w:lineRule="auto"/>
        <w:contextualSpacing/>
        <w:jc w:val="both"/>
        <w:rPr>
          <w:rFonts w:ascii="Arial" w:eastAsia="Arial" w:hAnsi="Arial" w:cs="Arial"/>
          <w:sz w:val="22"/>
          <w:szCs w:val="22"/>
        </w:rPr>
      </w:pPr>
      <w:r w:rsidRPr="000817CC">
        <w:rPr>
          <w:rFonts w:ascii="Arial" w:eastAsia="Arial" w:hAnsi="Arial" w:cs="Arial"/>
          <w:sz w:val="22"/>
          <w:szCs w:val="22"/>
        </w:rPr>
        <w:t>o naključnem izbiranju pooblaščenih izvajalcev in oblikovanja sklada pri ministrstvu za njihovo poplačilo, saj gre za tržno dejavnost ter nepremostljive administrativne ovire;</w:t>
      </w:r>
    </w:p>
    <w:p w14:paraId="2239A44D" w14:textId="77777777" w:rsidR="00B66662" w:rsidRPr="000817CC" w:rsidRDefault="00B66662" w:rsidP="00B66662">
      <w:pPr>
        <w:numPr>
          <w:ilvl w:val="0"/>
          <w:numId w:val="62"/>
        </w:numPr>
        <w:spacing w:line="276" w:lineRule="auto"/>
        <w:jc w:val="both"/>
        <w:rPr>
          <w:rFonts w:ascii="Arial" w:eastAsia="Aptos" w:hAnsi="Arial" w:cs="Arial"/>
          <w:sz w:val="22"/>
          <w:szCs w:val="22"/>
        </w:rPr>
      </w:pPr>
      <w:r w:rsidRPr="000817CC">
        <w:rPr>
          <w:rFonts w:ascii="Arial" w:eastAsia="Aptos" w:hAnsi="Arial" w:cs="Arial"/>
          <w:sz w:val="22"/>
          <w:szCs w:val="22"/>
        </w:rPr>
        <w:t>pripomb v zvezi z neutemeljenostjo pravila kapitalske, organizacijske ali sorodstvene ne-povezanosti pooblaščenega izvajalca in zavezanca za obratovalni monitoring, ker je takšna določba nujna z vidika uresničevanja javnega interesa za zagotavljanje neodvisnih podatkov in rezultatov obratovalnega monitoringa;</w:t>
      </w:r>
    </w:p>
    <w:p w14:paraId="1860EED3"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pripomb o odgovornosti pooblaščenega izvajalca za podatke in rezultate, nastale z izvajanjem obratovalnega monitoringa, saj se takšna odgovornost nanaša le na področje dela, ki ga izvajalec zagotavlja sam;</w:t>
      </w:r>
    </w:p>
    <w:p w14:paraId="59B6C7C1"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glede vnaprejšnje najave izvajanja obratovalnega monitoringa, saj gre za uresničevanje načela javnosti in omogočanje nadzora inšpekcije, pri čemer je vzpostavljena tudi obveznost izvedbe nadomestnih meritev, če vnaprej najavljene meritve iz objektivnih razlogov niso bile izvedene;</w:t>
      </w:r>
    </w:p>
    <w:p w14:paraId="541A0C4E"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pripomb, ki se nanašajo na potrebo po podrobnejšem urejanju pogojev, predpisanih za pridobitev pooblastila za izvajanje obratovalnega monitoringa, ker gre za vsebine, ki se urejajo na ravni podzakonskih predpisov;</w:t>
      </w:r>
    </w:p>
    <w:p w14:paraId="0656FA56"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lastRenderedPageBreak/>
        <w:t>pripomb o podatkih, ki se nanašajo na podizvajalca za izvajanje obratovalnega monitoringa kot del vsebine (izreka) pooblastila za izvajanje obratovalnega monitoringa, ker se na ta način zagotovi izvajanje obratovalnega monitoringa zgolj s podizvajalci, katerih usposobljenost je ministrstvo preverilo;</w:t>
      </w:r>
    </w:p>
    <w:p w14:paraId="51CE5B3B"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v zvezi z dokazovanjem usposobljenosti podizvajalca za izvajanje obratovalnega monitoringa, saj je to predmet podzakonskih predpisov in pravil zakona, ki ureja splošni upravni postopek;</w:t>
      </w:r>
    </w:p>
    <w:p w14:paraId="748EC3CB"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glede izvajanja obratovalnega monitoringa s strani oseb iz drugih držav članic, ki morajo za pridobitev pooblastila za izvajanja obratovalnega monitoringa izkazati enake pogoje kot veljajo za osebe, registrirane v Sloveniji, saj bi izključitev oseb iz drugih držav članic pomenila neposredno neupoštevanje evropskega pravnega reda (znotraj enotnega trga EU mora biti med drugim zagotovljen tudi prosti pretok storitev in oseb);</w:t>
      </w:r>
    </w:p>
    <w:p w14:paraId="23FA2906"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glede priprave smernic za pogodbeni odnos in preverjanja pogodbe med pooblaščenim izvajalcem in zavezancem za obratovalni monitoring, ker gre za civilnopravno razmerje, ki je v rokah pogodbenih strank in ne more biti predmet presoje upravnega organa;</w:t>
      </w:r>
    </w:p>
    <w:p w14:paraId="4F04A2C5" w14:textId="77777777" w:rsidR="00B66662" w:rsidRPr="000817CC" w:rsidRDefault="00B66662" w:rsidP="00B66662">
      <w:pPr>
        <w:numPr>
          <w:ilvl w:val="0"/>
          <w:numId w:val="62"/>
        </w:numPr>
        <w:spacing w:line="276" w:lineRule="auto"/>
        <w:contextualSpacing/>
        <w:jc w:val="both"/>
        <w:rPr>
          <w:rFonts w:ascii="Arial" w:eastAsia="Aptos" w:hAnsi="Arial" w:cs="Arial"/>
          <w:sz w:val="22"/>
          <w:szCs w:val="22"/>
        </w:rPr>
      </w:pPr>
      <w:r w:rsidRPr="000817CC">
        <w:rPr>
          <w:rFonts w:ascii="Arial" w:eastAsia="Aptos" w:hAnsi="Arial" w:cs="Arial"/>
          <w:sz w:val="22"/>
          <w:szCs w:val="22"/>
        </w:rPr>
        <w:t>o tem, da lahko prepoved ponovne pridobitve pooblastila za izvajanje obratovalnega monitoringa, ki traja šest let od dneva pravnomočnosti odvzema pooblastila, povzroči tveganja v zvezi zagotavljanjem dovolj velikega števila usposobljenih pooblaščenih izvajalcev, saj je predvidena zgolj kot skrajni ukrep v primerih, določenih z zakonom;</w:t>
      </w:r>
    </w:p>
    <w:p w14:paraId="2ECDE3DF" w14:textId="77777777" w:rsidR="00DC0C3E" w:rsidRPr="00DC0C3E" w:rsidRDefault="00B66662" w:rsidP="00BA4E99">
      <w:pPr>
        <w:numPr>
          <w:ilvl w:val="0"/>
          <w:numId w:val="74"/>
        </w:numPr>
        <w:spacing w:line="260" w:lineRule="atLeast"/>
        <w:ind w:left="714" w:hanging="357"/>
        <w:contextualSpacing/>
        <w:jc w:val="both"/>
        <w:rPr>
          <w:rFonts w:ascii="Arial" w:hAnsi="Arial" w:cs="Arial"/>
          <w:sz w:val="22"/>
          <w:szCs w:val="22"/>
        </w:rPr>
      </w:pPr>
      <w:r w:rsidRPr="004A2EC6">
        <w:rPr>
          <w:rFonts w:ascii="Arial" w:eastAsia="Aptos" w:hAnsi="Arial" w:cs="Arial"/>
          <w:sz w:val="22"/>
          <w:szCs w:val="22"/>
        </w:rPr>
        <w:t>glede razmejitev pristojnosti med naslovnim ministrstvom in njegovima organoma v sestavi, ker slednje ureja Uredba o organih v sestavi ministrstev</w:t>
      </w:r>
      <w:r w:rsidR="00DC0C3E">
        <w:rPr>
          <w:rFonts w:ascii="Arial" w:eastAsia="Aptos" w:hAnsi="Arial" w:cs="Arial"/>
          <w:sz w:val="22"/>
          <w:szCs w:val="22"/>
        </w:rPr>
        <w:t>;</w:t>
      </w:r>
    </w:p>
    <w:p w14:paraId="4C10D7B8" w14:textId="77777777" w:rsidR="00DC0C3E" w:rsidRDefault="00B66662" w:rsidP="00BA4E99">
      <w:pPr>
        <w:numPr>
          <w:ilvl w:val="0"/>
          <w:numId w:val="74"/>
        </w:numPr>
        <w:spacing w:line="260" w:lineRule="atLeast"/>
        <w:ind w:left="714" w:hanging="357"/>
        <w:contextualSpacing/>
        <w:jc w:val="both"/>
        <w:rPr>
          <w:rFonts w:ascii="Arial" w:hAnsi="Arial" w:cs="Arial"/>
          <w:sz w:val="22"/>
          <w:szCs w:val="22"/>
        </w:rPr>
      </w:pPr>
      <w:r w:rsidRPr="004A2EC6">
        <w:rPr>
          <w:rFonts w:ascii="Arial" w:hAnsi="Arial" w:cs="Arial"/>
          <w:sz w:val="22"/>
          <w:szCs w:val="22"/>
        </w:rPr>
        <w:t>glede predloga o določitvi nove obvezne državne gospodarske javne službe varstva okolja zbiranja in predelave bioloških odpadkov tujerodnih invazivnih vrst, ker je sedanja zakonska ureditev ustrezna;</w:t>
      </w:r>
    </w:p>
    <w:p w14:paraId="0BCD319A" w14:textId="2A8DECF1" w:rsidR="00152335" w:rsidRPr="004A2EC6" w:rsidRDefault="00DC0C3E" w:rsidP="00BA4E99">
      <w:pPr>
        <w:numPr>
          <w:ilvl w:val="0"/>
          <w:numId w:val="74"/>
        </w:numPr>
        <w:spacing w:line="260" w:lineRule="atLeast"/>
        <w:ind w:left="714" w:hanging="357"/>
        <w:contextualSpacing/>
        <w:jc w:val="both"/>
        <w:rPr>
          <w:rFonts w:ascii="Arial" w:hAnsi="Arial" w:cs="Arial"/>
          <w:sz w:val="22"/>
          <w:szCs w:val="22"/>
        </w:rPr>
      </w:pPr>
      <w:r>
        <w:rPr>
          <w:rFonts w:ascii="Arial" w:hAnsi="Arial" w:cs="Arial"/>
          <w:sz w:val="22"/>
          <w:szCs w:val="22"/>
        </w:rPr>
        <w:t xml:space="preserve">glede </w:t>
      </w:r>
      <w:r w:rsidR="00B66662" w:rsidRPr="004A2EC6">
        <w:rPr>
          <w:rFonts w:ascii="Arial" w:hAnsi="Arial" w:cs="Arial"/>
          <w:sz w:val="22"/>
          <w:szCs w:val="22"/>
        </w:rPr>
        <w:t>pripomb v zvezi z navajanjem vseh obveznih občinskih gospodarskih javnih služb varstva okolja, saj so javne službe oskrbe s pitno vodo ter javne službe odvajanja in čiščenja komunalne odpadne in padavinske vode sedaj urejene v posebnem zakonu (Zakon o oskrbi s pitno vodo ter odvajanju in čiščenju komunalne odpadne vode).</w:t>
      </w:r>
    </w:p>
    <w:sectPr w:rsidR="00152335" w:rsidRPr="004A2EC6" w:rsidSect="00F24DF5">
      <w:footerReference w:type="default" r:id="rId16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4DEA6" w14:textId="77777777" w:rsidR="00393507" w:rsidRDefault="00393507" w:rsidP="00393507">
      <w:r>
        <w:separator/>
      </w:r>
    </w:p>
  </w:endnote>
  <w:endnote w:type="continuationSeparator" w:id="0">
    <w:p w14:paraId="42413F12" w14:textId="77777777" w:rsidR="00393507" w:rsidRDefault="00393507" w:rsidP="00393507">
      <w:r>
        <w:continuationSeparator/>
      </w:r>
    </w:p>
  </w:endnote>
  <w:endnote w:type="continuationNotice" w:id="1">
    <w:p w14:paraId="6EF93CE9" w14:textId="77777777" w:rsidR="00393507" w:rsidRDefault="00393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Yu Gothic"/>
    <w:panose1 w:val="00000000000000000000"/>
    <w:charset w:val="00"/>
    <w:family w:val="roman"/>
    <w:notTrueType/>
    <w:pitch w:val="default"/>
    <w:sig w:usb0="00000001" w:usb1="00000000" w:usb2="00000000" w:usb3="00000000" w:csb0="00000003"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Arial Nova">
    <w:charset w:val="00"/>
    <w:family w:val="swiss"/>
    <w:pitch w:val="variable"/>
    <w:sig w:usb0="0000028F" w:usb1="00000002"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75829"/>
      <w:docPartObj>
        <w:docPartGallery w:val="Page Numbers (Bottom of Page)"/>
        <w:docPartUnique/>
      </w:docPartObj>
    </w:sdtPr>
    <w:sdtEndPr/>
    <w:sdtContent>
      <w:p w14:paraId="212E673A" w14:textId="4ADBDA3F" w:rsidR="00E775A4" w:rsidRDefault="00E775A4">
        <w:pPr>
          <w:pStyle w:val="Noga"/>
          <w:jc w:val="center"/>
        </w:pPr>
        <w:r>
          <w:fldChar w:fldCharType="begin"/>
        </w:r>
        <w:r>
          <w:instrText>PAGE   \* MERGEFORMAT</w:instrText>
        </w:r>
        <w:r>
          <w:fldChar w:fldCharType="separate"/>
        </w:r>
        <w:r>
          <w:t>2</w:t>
        </w:r>
        <w:r>
          <w:fldChar w:fldCharType="end"/>
        </w:r>
      </w:p>
    </w:sdtContent>
  </w:sdt>
  <w:p w14:paraId="22418806" w14:textId="77777777" w:rsidR="00393507" w:rsidRDefault="003935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F435" w14:textId="77777777" w:rsidR="00393507" w:rsidRDefault="00393507" w:rsidP="00393507">
      <w:r>
        <w:separator/>
      </w:r>
    </w:p>
  </w:footnote>
  <w:footnote w:type="continuationSeparator" w:id="0">
    <w:p w14:paraId="0C141774" w14:textId="77777777" w:rsidR="00393507" w:rsidRDefault="00393507" w:rsidP="00393507">
      <w:r>
        <w:continuationSeparator/>
      </w:r>
    </w:p>
  </w:footnote>
  <w:footnote w:type="continuationNotice" w:id="1">
    <w:p w14:paraId="6528039F" w14:textId="77777777" w:rsidR="00393507" w:rsidRDefault="003935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0FC"/>
    <w:multiLevelType w:val="hybridMultilevel"/>
    <w:tmpl w:val="E5B28994"/>
    <w:lvl w:ilvl="0" w:tplc="A67A1AC2">
      <w:start w:val="1"/>
      <w:numFmt w:val="bullet"/>
      <w:lvlText w:val=""/>
      <w:lvlJc w:val="left"/>
      <w:pPr>
        <w:ind w:left="720" w:hanging="360"/>
      </w:pPr>
      <w:rPr>
        <w:rFonts w:ascii="Symbol" w:hAnsi="Symbol" w:hint="default"/>
      </w:rPr>
    </w:lvl>
    <w:lvl w:ilvl="1" w:tplc="D63679E4" w:tentative="1">
      <w:start w:val="1"/>
      <w:numFmt w:val="bullet"/>
      <w:lvlText w:val="o"/>
      <w:lvlJc w:val="left"/>
      <w:pPr>
        <w:ind w:left="1440" w:hanging="360"/>
      </w:pPr>
      <w:rPr>
        <w:rFonts w:ascii="Courier New" w:hAnsi="Courier New" w:hint="default"/>
      </w:rPr>
    </w:lvl>
    <w:lvl w:ilvl="2" w:tplc="9C0CEBD0" w:tentative="1">
      <w:start w:val="1"/>
      <w:numFmt w:val="bullet"/>
      <w:lvlText w:val=""/>
      <w:lvlJc w:val="left"/>
      <w:pPr>
        <w:ind w:left="2160" w:hanging="360"/>
      </w:pPr>
      <w:rPr>
        <w:rFonts w:ascii="Wingdings" w:hAnsi="Wingdings" w:hint="default"/>
      </w:rPr>
    </w:lvl>
    <w:lvl w:ilvl="3" w:tplc="41245386" w:tentative="1">
      <w:start w:val="1"/>
      <w:numFmt w:val="bullet"/>
      <w:lvlText w:val=""/>
      <w:lvlJc w:val="left"/>
      <w:pPr>
        <w:ind w:left="2880" w:hanging="360"/>
      </w:pPr>
      <w:rPr>
        <w:rFonts w:ascii="Symbol" w:hAnsi="Symbol" w:hint="default"/>
      </w:rPr>
    </w:lvl>
    <w:lvl w:ilvl="4" w:tplc="BEE0387C" w:tentative="1">
      <w:start w:val="1"/>
      <w:numFmt w:val="bullet"/>
      <w:lvlText w:val="o"/>
      <w:lvlJc w:val="left"/>
      <w:pPr>
        <w:ind w:left="3600" w:hanging="360"/>
      </w:pPr>
      <w:rPr>
        <w:rFonts w:ascii="Courier New" w:hAnsi="Courier New" w:hint="default"/>
      </w:rPr>
    </w:lvl>
    <w:lvl w:ilvl="5" w:tplc="7FE27606" w:tentative="1">
      <w:start w:val="1"/>
      <w:numFmt w:val="bullet"/>
      <w:lvlText w:val=""/>
      <w:lvlJc w:val="left"/>
      <w:pPr>
        <w:ind w:left="4320" w:hanging="360"/>
      </w:pPr>
      <w:rPr>
        <w:rFonts w:ascii="Wingdings" w:hAnsi="Wingdings" w:hint="default"/>
      </w:rPr>
    </w:lvl>
    <w:lvl w:ilvl="6" w:tplc="216CAF5A" w:tentative="1">
      <w:start w:val="1"/>
      <w:numFmt w:val="bullet"/>
      <w:lvlText w:val=""/>
      <w:lvlJc w:val="left"/>
      <w:pPr>
        <w:ind w:left="5040" w:hanging="360"/>
      </w:pPr>
      <w:rPr>
        <w:rFonts w:ascii="Symbol" w:hAnsi="Symbol" w:hint="default"/>
      </w:rPr>
    </w:lvl>
    <w:lvl w:ilvl="7" w:tplc="A7201158" w:tentative="1">
      <w:start w:val="1"/>
      <w:numFmt w:val="bullet"/>
      <w:lvlText w:val="o"/>
      <w:lvlJc w:val="left"/>
      <w:pPr>
        <w:ind w:left="5760" w:hanging="360"/>
      </w:pPr>
      <w:rPr>
        <w:rFonts w:ascii="Courier New" w:hAnsi="Courier New" w:hint="default"/>
      </w:rPr>
    </w:lvl>
    <w:lvl w:ilvl="8" w:tplc="A82419B6" w:tentative="1">
      <w:start w:val="1"/>
      <w:numFmt w:val="bullet"/>
      <w:lvlText w:val=""/>
      <w:lvlJc w:val="left"/>
      <w:pPr>
        <w:ind w:left="6480" w:hanging="360"/>
      </w:pPr>
      <w:rPr>
        <w:rFonts w:ascii="Wingdings" w:hAnsi="Wingdings" w:hint="default"/>
      </w:rPr>
    </w:lvl>
  </w:abstractNum>
  <w:abstractNum w:abstractNumId="1" w15:restartNumberingAfterBreak="0">
    <w:nsid w:val="034F172E"/>
    <w:multiLevelType w:val="hybridMultilevel"/>
    <w:tmpl w:val="A48AD02C"/>
    <w:lvl w:ilvl="0" w:tplc="ECCA9C3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054C0619"/>
    <w:multiLevelType w:val="hybridMultilevel"/>
    <w:tmpl w:val="FFFFFFFF"/>
    <w:lvl w:ilvl="0" w:tplc="812CE49C">
      <w:start w:val="1"/>
      <w:numFmt w:val="bullet"/>
      <w:lvlText w:val="-"/>
      <w:lvlJc w:val="left"/>
      <w:pPr>
        <w:ind w:left="720" w:hanging="360"/>
      </w:pPr>
      <w:rPr>
        <w:rFonts w:ascii="Aptos" w:hAnsi="Aptos" w:hint="default"/>
      </w:rPr>
    </w:lvl>
    <w:lvl w:ilvl="1" w:tplc="DD3CD5D6">
      <w:start w:val="1"/>
      <w:numFmt w:val="bullet"/>
      <w:lvlText w:val="o"/>
      <w:lvlJc w:val="left"/>
      <w:pPr>
        <w:ind w:left="1440" w:hanging="360"/>
      </w:pPr>
      <w:rPr>
        <w:rFonts w:ascii="Courier New" w:hAnsi="Courier New" w:hint="default"/>
      </w:rPr>
    </w:lvl>
    <w:lvl w:ilvl="2" w:tplc="3350083A">
      <w:start w:val="1"/>
      <w:numFmt w:val="bullet"/>
      <w:lvlText w:val=""/>
      <w:lvlJc w:val="left"/>
      <w:pPr>
        <w:ind w:left="2160" w:hanging="360"/>
      </w:pPr>
      <w:rPr>
        <w:rFonts w:ascii="Wingdings" w:hAnsi="Wingdings" w:hint="default"/>
      </w:rPr>
    </w:lvl>
    <w:lvl w:ilvl="3" w:tplc="D43CB2EC">
      <w:start w:val="1"/>
      <w:numFmt w:val="bullet"/>
      <w:lvlText w:val=""/>
      <w:lvlJc w:val="left"/>
      <w:pPr>
        <w:ind w:left="2880" w:hanging="360"/>
      </w:pPr>
      <w:rPr>
        <w:rFonts w:ascii="Symbol" w:hAnsi="Symbol" w:hint="default"/>
      </w:rPr>
    </w:lvl>
    <w:lvl w:ilvl="4" w:tplc="9FAC18DC">
      <w:start w:val="1"/>
      <w:numFmt w:val="bullet"/>
      <w:lvlText w:val="o"/>
      <w:lvlJc w:val="left"/>
      <w:pPr>
        <w:ind w:left="3600" w:hanging="360"/>
      </w:pPr>
      <w:rPr>
        <w:rFonts w:ascii="Courier New" w:hAnsi="Courier New" w:hint="default"/>
      </w:rPr>
    </w:lvl>
    <w:lvl w:ilvl="5" w:tplc="134EEBCA">
      <w:start w:val="1"/>
      <w:numFmt w:val="bullet"/>
      <w:lvlText w:val=""/>
      <w:lvlJc w:val="left"/>
      <w:pPr>
        <w:ind w:left="4320" w:hanging="360"/>
      </w:pPr>
      <w:rPr>
        <w:rFonts w:ascii="Wingdings" w:hAnsi="Wingdings" w:hint="default"/>
      </w:rPr>
    </w:lvl>
    <w:lvl w:ilvl="6" w:tplc="48A8E2C8">
      <w:start w:val="1"/>
      <w:numFmt w:val="bullet"/>
      <w:lvlText w:val=""/>
      <w:lvlJc w:val="left"/>
      <w:pPr>
        <w:ind w:left="5040" w:hanging="360"/>
      </w:pPr>
      <w:rPr>
        <w:rFonts w:ascii="Symbol" w:hAnsi="Symbol" w:hint="default"/>
      </w:rPr>
    </w:lvl>
    <w:lvl w:ilvl="7" w:tplc="D15C6726">
      <w:start w:val="1"/>
      <w:numFmt w:val="bullet"/>
      <w:lvlText w:val="o"/>
      <w:lvlJc w:val="left"/>
      <w:pPr>
        <w:ind w:left="5760" w:hanging="360"/>
      </w:pPr>
      <w:rPr>
        <w:rFonts w:ascii="Courier New" w:hAnsi="Courier New" w:hint="default"/>
      </w:rPr>
    </w:lvl>
    <w:lvl w:ilvl="8" w:tplc="7590A09E">
      <w:start w:val="1"/>
      <w:numFmt w:val="bullet"/>
      <w:lvlText w:val=""/>
      <w:lvlJc w:val="left"/>
      <w:pPr>
        <w:ind w:left="6480" w:hanging="360"/>
      </w:pPr>
      <w:rPr>
        <w:rFonts w:ascii="Wingdings" w:hAnsi="Wingdings" w:hint="default"/>
      </w:rPr>
    </w:lvl>
  </w:abstractNum>
  <w:abstractNum w:abstractNumId="3" w15:restartNumberingAfterBreak="0">
    <w:nsid w:val="06807A7A"/>
    <w:multiLevelType w:val="multilevel"/>
    <w:tmpl w:val="17BCDE0E"/>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4E5AA6"/>
    <w:multiLevelType w:val="hybridMultilevel"/>
    <w:tmpl w:val="947CD0B2"/>
    <w:lvl w:ilvl="0" w:tplc="08E4521C">
      <w:start w:val="3"/>
      <w:numFmt w:val="bullet"/>
      <w:lvlText w:val="-"/>
      <w:lvlJc w:val="left"/>
      <w:pPr>
        <w:ind w:left="720" w:hanging="360"/>
      </w:pPr>
      <w:rPr>
        <w:rFonts w:ascii="Times New Roman" w:hAnsi="Times New Roman" w:hint="default"/>
      </w:rPr>
    </w:lvl>
    <w:lvl w:ilvl="1" w:tplc="56F8CD96" w:tentative="1">
      <w:start w:val="1"/>
      <w:numFmt w:val="bullet"/>
      <w:lvlText w:val="o"/>
      <w:lvlJc w:val="left"/>
      <w:pPr>
        <w:ind w:left="1440" w:hanging="360"/>
      </w:pPr>
      <w:rPr>
        <w:rFonts w:ascii="Courier New" w:hAnsi="Courier New" w:hint="default"/>
      </w:rPr>
    </w:lvl>
    <w:lvl w:ilvl="2" w:tplc="A0402198" w:tentative="1">
      <w:start w:val="1"/>
      <w:numFmt w:val="bullet"/>
      <w:lvlText w:val=""/>
      <w:lvlJc w:val="left"/>
      <w:pPr>
        <w:ind w:left="2160" w:hanging="360"/>
      </w:pPr>
      <w:rPr>
        <w:rFonts w:ascii="Wingdings" w:hAnsi="Wingdings" w:hint="default"/>
      </w:rPr>
    </w:lvl>
    <w:lvl w:ilvl="3" w:tplc="3572D3A2" w:tentative="1">
      <w:start w:val="1"/>
      <w:numFmt w:val="bullet"/>
      <w:lvlText w:val=""/>
      <w:lvlJc w:val="left"/>
      <w:pPr>
        <w:ind w:left="2880" w:hanging="360"/>
      </w:pPr>
      <w:rPr>
        <w:rFonts w:ascii="Symbol" w:hAnsi="Symbol" w:hint="default"/>
      </w:rPr>
    </w:lvl>
    <w:lvl w:ilvl="4" w:tplc="7E82C162" w:tentative="1">
      <w:start w:val="1"/>
      <w:numFmt w:val="bullet"/>
      <w:lvlText w:val="o"/>
      <w:lvlJc w:val="left"/>
      <w:pPr>
        <w:ind w:left="3600" w:hanging="360"/>
      </w:pPr>
      <w:rPr>
        <w:rFonts w:ascii="Courier New" w:hAnsi="Courier New" w:hint="default"/>
      </w:rPr>
    </w:lvl>
    <w:lvl w:ilvl="5" w:tplc="5DA03174" w:tentative="1">
      <w:start w:val="1"/>
      <w:numFmt w:val="bullet"/>
      <w:lvlText w:val=""/>
      <w:lvlJc w:val="left"/>
      <w:pPr>
        <w:ind w:left="4320" w:hanging="360"/>
      </w:pPr>
      <w:rPr>
        <w:rFonts w:ascii="Wingdings" w:hAnsi="Wingdings" w:hint="default"/>
      </w:rPr>
    </w:lvl>
    <w:lvl w:ilvl="6" w:tplc="75B2A73A" w:tentative="1">
      <w:start w:val="1"/>
      <w:numFmt w:val="bullet"/>
      <w:lvlText w:val=""/>
      <w:lvlJc w:val="left"/>
      <w:pPr>
        <w:ind w:left="5040" w:hanging="360"/>
      </w:pPr>
      <w:rPr>
        <w:rFonts w:ascii="Symbol" w:hAnsi="Symbol" w:hint="default"/>
      </w:rPr>
    </w:lvl>
    <w:lvl w:ilvl="7" w:tplc="D72426B4" w:tentative="1">
      <w:start w:val="1"/>
      <w:numFmt w:val="bullet"/>
      <w:lvlText w:val="o"/>
      <w:lvlJc w:val="left"/>
      <w:pPr>
        <w:ind w:left="5760" w:hanging="360"/>
      </w:pPr>
      <w:rPr>
        <w:rFonts w:ascii="Courier New" w:hAnsi="Courier New" w:hint="default"/>
      </w:rPr>
    </w:lvl>
    <w:lvl w:ilvl="8" w:tplc="2376B8A2" w:tentative="1">
      <w:start w:val="1"/>
      <w:numFmt w:val="bullet"/>
      <w:lvlText w:val=""/>
      <w:lvlJc w:val="left"/>
      <w:pPr>
        <w:ind w:left="6480" w:hanging="360"/>
      </w:pPr>
      <w:rPr>
        <w:rFonts w:ascii="Wingdings" w:hAnsi="Wingdings" w:hint="default"/>
      </w:rPr>
    </w:lvl>
  </w:abstractNum>
  <w:abstractNum w:abstractNumId="5" w15:restartNumberingAfterBreak="0">
    <w:nsid w:val="0B3ADE77"/>
    <w:multiLevelType w:val="hybridMultilevel"/>
    <w:tmpl w:val="9C3E92B4"/>
    <w:lvl w:ilvl="0" w:tplc="6868DE26">
      <w:start w:val="1"/>
      <w:numFmt w:val="lowerLetter"/>
      <w:lvlText w:val="b)"/>
      <w:lvlJc w:val="left"/>
      <w:pPr>
        <w:ind w:left="720" w:hanging="360"/>
      </w:pPr>
    </w:lvl>
    <w:lvl w:ilvl="1" w:tplc="07E8A684">
      <w:start w:val="1"/>
      <w:numFmt w:val="lowerLetter"/>
      <w:lvlText w:val="%2."/>
      <w:lvlJc w:val="left"/>
      <w:pPr>
        <w:ind w:left="1440" w:hanging="360"/>
      </w:pPr>
    </w:lvl>
    <w:lvl w:ilvl="2" w:tplc="83AA8D1A">
      <w:start w:val="1"/>
      <w:numFmt w:val="lowerRoman"/>
      <w:lvlText w:val="%3."/>
      <w:lvlJc w:val="right"/>
      <w:pPr>
        <w:ind w:left="2160" w:hanging="180"/>
      </w:pPr>
    </w:lvl>
    <w:lvl w:ilvl="3" w:tplc="C96228E4">
      <w:start w:val="1"/>
      <w:numFmt w:val="decimal"/>
      <w:lvlText w:val="%4."/>
      <w:lvlJc w:val="left"/>
      <w:pPr>
        <w:ind w:left="2880" w:hanging="360"/>
      </w:pPr>
    </w:lvl>
    <w:lvl w:ilvl="4" w:tplc="2886E6B0">
      <w:start w:val="1"/>
      <w:numFmt w:val="lowerLetter"/>
      <w:lvlText w:val="%5."/>
      <w:lvlJc w:val="left"/>
      <w:pPr>
        <w:ind w:left="3600" w:hanging="360"/>
      </w:pPr>
    </w:lvl>
    <w:lvl w:ilvl="5" w:tplc="7F2EAF14">
      <w:start w:val="1"/>
      <w:numFmt w:val="lowerRoman"/>
      <w:lvlText w:val="%6."/>
      <w:lvlJc w:val="right"/>
      <w:pPr>
        <w:ind w:left="4320" w:hanging="180"/>
      </w:pPr>
    </w:lvl>
    <w:lvl w:ilvl="6" w:tplc="136EE17C">
      <w:start w:val="1"/>
      <w:numFmt w:val="decimal"/>
      <w:lvlText w:val="%7."/>
      <w:lvlJc w:val="left"/>
      <w:pPr>
        <w:ind w:left="5040" w:hanging="360"/>
      </w:pPr>
    </w:lvl>
    <w:lvl w:ilvl="7" w:tplc="0E10F4F0">
      <w:start w:val="1"/>
      <w:numFmt w:val="lowerLetter"/>
      <w:lvlText w:val="%8."/>
      <w:lvlJc w:val="left"/>
      <w:pPr>
        <w:ind w:left="5760" w:hanging="360"/>
      </w:pPr>
    </w:lvl>
    <w:lvl w:ilvl="8" w:tplc="5346F74A">
      <w:start w:val="1"/>
      <w:numFmt w:val="lowerRoman"/>
      <w:lvlText w:val="%9."/>
      <w:lvlJc w:val="right"/>
      <w:pPr>
        <w:ind w:left="6480" w:hanging="180"/>
      </w:pPr>
    </w:lvl>
  </w:abstractNum>
  <w:abstractNum w:abstractNumId="6" w15:restartNumberingAfterBreak="0">
    <w:nsid w:val="0BD92349"/>
    <w:multiLevelType w:val="hybridMultilevel"/>
    <w:tmpl w:val="E0549EE6"/>
    <w:lvl w:ilvl="0" w:tplc="F1329D92">
      <w:start w:val="1"/>
      <w:numFmt w:val="decimal"/>
      <w:pStyle w:val="Tiret0"/>
      <w:lvlText w:val="%1."/>
      <w:lvlJc w:val="left"/>
      <w:pPr>
        <w:ind w:left="397" w:hanging="397"/>
      </w:pPr>
      <w:rPr>
        <w:b w:val="0"/>
        <w:vertAlign w:val="baseline"/>
      </w:rPr>
    </w:lvl>
    <w:lvl w:ilvl="1" w:tplc="77E88C06">
      <w:start w:val="1"/>
      <w:numFmt w:val="lowerLetter"/>
      <w:lvlText w:val="%2."/>
      <w:lvlJc w:val="left"/>
      <w:pPr>
        <w:ind w:left="1440" w:hanging="360"/>
      </w:pPr>
      <w:rPr>
        <w:vertAlign w:val="baseline"/>
      </w:rPr>
    </w:lvl>
    <w:lvl w:ilvl="2" w:tplc="38241A8E">
      <w:start w:val="1"/>
      <w:numFmt w:val="lowerRoman"/>
      <w:lvlText w:val="%3."/>
      <w:lvlJc w:val="right"/>
      <w:pPr>
        <w:ind w:left="2160" w:hanging="180"/>
      </w:pPr>
      <w:rPr>
        <w:vertAlign w:val="baseline"/>
      </w:rPr>
    </w:lvl>
    <w:lvl w:ilvl="3" w:tplc="FE5CC370">
      <w:start w:val="1"/>
      <w:numFmt w:val="decimal"/>
      <w:lvlText w:val="%4."/>
      <w:lvlJc w:val="left"/>
      <w:pPr>
        <w:ind w:left="2880" w:hanging="360"/>
      </w:pPr>
      <w:rPr>
        <w:vertAlign w:val="baseline"/>
      </w:rPr>
    </w:lvl>
    <w:lvl w:ilvl="4" w:tplc="17DA59E4">
      <w:start w:val="1"/>
      <w:numFmt w:val="lowerLetter"/>
      <w:lvlText w:val="%5."/>
      <w:lvlJc w:val="left"/>
      <w:pPr>
        <w:ind w:left="3600" w:hanging="360"/>
      </w:pPr>
      <w:rPr>
        <w:vertAlign w:val="baseline"/>
      </w:rPr>
    </w:lvl>
    <w:lvl w:ilvl="5" w:tplc="FD52E0AE">
      <w:start w:val="1"/>
      <w:numFmt w:val="lowerRoman"/>
      <w:lvlText w:val="%6."/>
      <w:lvlJc w:val="right"/>
      <w:pPr>
        <w:ind w:left="4320" w:hanging="180"/>
      </w:pPr>
      <w:rPr>
        <w:vertAlign w:val="baseline"/>
      </w:rPr>
    </w:lvl>
    <w:lvl w:ilvl="6" w:tplc="1E24B4D8">
      <w:start w:val="1"/>
      <w:numFmt w:val="decimal"/>
      <w:lvlText w:val="%7."/>
      <w:lvlJc w:val="left"/>
      <w:pPr>
        <w:ind w:left="5040" w:hanging="360"/>
      </w:pPr>
      <w:rPr>
        <w:vertAlign w:val="baseline"/>
      </w:rPr>
    </w:lvl>
    <w:lvl w:ilvl="7" w:tplc="654470D8">
      <w:start w:val="1"/>
      <w:numFmt w:val="lowerLetter"/>
      <w:lvlText w:val="%8."/>
      <w:lvlJc w:val="left"/>
      <w:pPr>
        <w:ind w:left="5760" w:hanging="360"/>
      </w:pPr>
      <w:rPr>
        <w:vertAlign w:val="baseline"/>
      </w:rPr>
    </w:lvl>
    <w:lvl w:ilvl="8" w:tplc="6802B5FE">
      <w:start w:val="1"/>
      <w:numFmt w:val="lowerRoman"/>
      <w:lvlText w:val="%9."/>
      <w:lvlJc w:val="right"/>
      <w:pPr>
        <w:ind w:left="6480" w:hanging="180"/>
      </w:pPr>
      <w:rPr>
        <w:vertAlign w:val="baseline"/>
      </w:rPr>
    </w:lvl>
  </w:abstractNum>
  <w:abstractNum w:abstractNumId="7" w15:restartNumberingAfterBreak="0">
    <w:nsid w:val="0C44FB90"/>
    <w:multiLevelType w:val="hybridMultilevel"/>
    <w:tmpl w:val="FFFFFFFF"/>
    <w:lvl w:ilvl="0" w:tplc="600873D4">
      <w:start w:val="1"/>
      <w:numFmt w:val="bullet"/>
      <w:lvlText w:val="-"/>
      <w:lvlJc w:val="left"/>
      <w:pPr>
        <w:ind w:left="720" w:hanging="360"/>
      </w:pPr>
      <w:rPr>
        <w:rFonts w:ascii="Symbol" w:hAnsi="Symbol" w:hint="default"/>
      </w:rPr>
    </w:lvl>
    <w:lvl w:ilvl="1" w:tplc="09F453F8">
      <w:start w:val="1"/>
      <w:numFmt w:val="bullet"/>
      <w:lvlText w:val="o"/>
      <w:lvlJc w:val="left"/>
      <w:pPr>
        <w:ind w:left="1440" w:hanging="360"/>
      </w:pPr>
      <w:rPr>
        <w:rFonts w:ascii="Courier New" w:hAnsi="Courier New" w:hint="default"/>
      </w:rPr>
    </w:lvl>
    <w:lvl w:ilvl="2" w:tplc="BDBEC622">
      <w:start w:val="1"/>
      <w:numFmt w:val="bullet"/>
      <w:lvlText w:val=""/>
      <w:lvlJc w:val="left"/>
      <w:pPr>
        <w:ind w:left="2160" w:hanging="360"/>
      </w:pPr>
      <w:rPr>
        <w:rFonts w:ascii="Wingdings" w:hAnsi="Wingdings" w:hint="default"/>
      </w:rPr>
    </w:lvl>
    <w:lvl w:ilvl="3" w:tplc="9B7C827A">
      <w:start w:val="1"/>
      <w:numFmt w:val="bullet"/>
      <w:lvlText w:val=""/>
      <w:lvlJc w:val="left"/>
      <w:pPr>
        <w:ind w:left="2880" w:hanging="360"/>
      </w:pPr>
      <w:rPr>
        <w:rFonts w:ascii="Symbol" w:hAnsi="Symbol" w:hint="default"/>
      </w:rPr>
    </w:lvl>
    <w:lvl w:ilvl="4" w:tplc="05D296CE">
      <w:start w:val="1"/>
      <w:numFmt w:val="bullet"/>
      <w:lvlText w:val="o"/>
      <w:lvlJc w:val="left"/>
      <w:pPr>
        <w:ind w:left="3600" w:hanging="360"/>
      </w:pPr>
      <w:rPr>
        <w:rFonts w:ascii="Courier New" w:hAnsi="Courier New" w:hint="default"/>
      </w:rPr>
    </w:lvl>
    <w:lvl w:ilvl="5" w:tplc="EB325BB8">
      <w:start w:val="1"/>
      <w:numFmt w:val="bullet"/>
      <w:lvlText w:val=""/>
      <w:lvlJc w:val="left"/>
      <w:pPr>
        <w:ind w:left="4320" w:hanging="360"/>
      </w:pPr>
      <w:rPr>
        <w:rFonts w:ascii="Wingdings" w:hAnsi="Wingdings" w:hint="default"/>
      </w:rPr>
    </w:lvl>
    <w:lvl w:ilvl="6" w:tplc="11C409CA">
      <w:start w:val="1"/>
      <w:numFmt w:val="bullet"/>
      <w:lvlText w:val=""/>
      <w:lvlJc w:val="left"/>
      <w:pPr>
        <w:ind w:left="5040" w:hanging="360"/>
      </w:pPr>
      <w:rPr>
        <w:rFonts w:ascii="Symbol" w:hAnsi="Symbol" w:hint="default"/>
      </w:rPr>
    </w:lvl>
    <w:lvl w:ilvl="7" w:tplc="068EE964">
      <w:start w:val="1"/>
      <w:numFmt w:val="bullet"/>
      <w:lvlText w:val="o"/>
      <w:lvlJc w:val="left"/>
      <w:pPr>
        <w:ind w:left="5760" w:hanging="360"/>
      </w:pPr>
      <w:rPr>
        <w:rFonts w:ascii="Courier New" w:hAnsi="Courier New" w:hint="default"/>
      </w:rPr>
    </w:lvl>
    <w:lvl w:ilvl="8" w:tplc="4C408BCA">
      <w:start w:val="1"/>
      <w:numFmt w:val="bullet"/>
      <w:lvlText w:val=""/>
      <w:lvlJc w:val="left"/>
      <w:pPr>
        <w:ind w:left="6480" w:hanging="360"/>
      </w:pPr>
      <w:rPr>
        <w:rFonts w:ascii="Wingdings" w:hAnsi="Wingdings" w:hint="default"/>
      </w:rPr>
    </w:lvl>
  </w:abstractNum>
  <w:abstractNum w:abstractNumId="8" w15:restartNumberingAfterBreak="0">
    <w:nsid w:val="0C5A115C"/>
    <w:multiLevelType w:val="hybridMultilevel"/>
    <w:tmpl w:val="6E3EE1E8"/>
    <w:lvl w:ilvl="0" w:tplc="1F32455A">
      <w:start w:val="1"/>
      <w:numFmt w:val="bullet"/>
      <w:lvlText w:val=""/>
      <w:lvlJc w:val="left"/>
      <w:pPr>
        <w:ind w:left="720" w:hanging="360"/>
      </w:pPr>
      <w:rPr>
        <w:rFonts w:ascii="Symbol" w:hAnsi="Symbol" w:hint="default"/>
      </w:rPr>
    </w:lvl>
    <w:lvl w:ilvl="1" w:tplc="1CDC9654" w:tentative="1">
      <w:start w:val="1"/>
      <w:numFmt w:val="bullet"/>
      <w:lvlText w:val="o"/>
      <w:lvlJc w:val="left"/>
      <w:pPr>
        <w:ind w:left="1440" w:hanging="360"/>
      </w:pPr>
      <w:rPr>
        <w:rFonts w:ascii="Courier New" w:hAnsi="Courier New" w:hint="default"/>
      </w:rPr>
    </w:lvl>
    <w:lvl w:ilvl="2" w:tplc="99FCE488" w:tentative="1">
      <w:start w:val="1"/>
      <w:numFmt w:val="bullet"/>
      <w:lvlText w:val=""/>
      <w:lvlJc w:val="left"/>
      <w:pPr>
        <w:ind w:left="2160" w:hanging="360"/>
      </w:pPr>
      <w:rPr>
        <w:rFonts w:ascii="Wingdings" w:hAnsi="Wingdings" w:hint="default"/>
      </w:rPr>
    </w:lvl>
    <w:lvl w:ilvl="3" w:tplc="C536634E" w:tentative="1">
      <w:start w:val="1"/>
      <w:numFmt w:val="bullet"/>
      <w:lvlText w:val=""/>
      <w:lvlJc w:val="left"/>
      <w:pPr>
        <w:ind w:left="2880" w:hanging="360"/>
      </w:pPr>
      <w:rPr>
        <w:rFonts w:ascii="Symbol" w:hAnsi="Symbol" w:hint="default"/>
      </w:rPr>
    </w:lvl>
    <w:lvl w:ilvl="4" w:tplc="471EC2A8" w:tentative="1">
      <w:start w:val="1"/>
      <w:numFmt w:val="bullet"/>
      <w:lvlText w:val="o"/>
      <w:lvlJc w:val="left"/>
      <w:pPr>
        <w:ind w:left="3600" w:hanging="360"/>
      </w:pPr>
      <w:rPr>
        <w:rFonts w:ascii="Courier New" w:hAnsi="Courier New" w:hint="default"/>
      </w:rPr>
    </w:lvl>
    <w:lvl w:ilvl="5" w:tplc="5F86065E" w:tentative="1">
      <w:start w:val="1"/>
      <w:numFmt w:val="bullet"/>
      <w:lvlText w:val=""/>
      <w:lvlJc w:val="left"/>
      <w:pPr>
        <w:ind w:left="4320" w:hanging="360"/>
      </w:pPr>
      <w:rPr>
        <w:rFonts w:ascii="Wingdings" w:hAnsi="Wingdings" w:hint="default"/>
      </w:rPr>
    </w:lvl>
    <w:lvl w:ilvl="6" w:tplc="955669DC" w:tentative="1">
      <w:start w:val="1"/>
      <w:numFmt w:val="bullet"/>
      <w:lvlText w:val=""/>
      <w:lvlJc w:val="left"/>
      <w:pPr>
        <w:ind w:left="5040" w:hanging="360"/>
      </w:pPr>
      <w:rPr>
        <w:rFonts w:ascii="Symbol" w:hAnsi="Symbol" w:hint="default"/>
      </w:rPr>
    </w:lvl>
    <w:lvl w:ilvl="7" w:tplc="AAB8D5D8" w:tentative="1">
      <w:start w:val="1"/>
      <w:numFmt w:val="bullet"/>
      <w:lvlText w:val="o"/>
      <w:lvlJc w:val="left"/>
      <w:pPr>
        <w:ind w:left="5760" w:hanging="360"/>
      </w:pPr>
      <w:rPr>
        <w:rFonts w:ascii="Courier New" w:hAnsi="Courier New" w:hint="default"/>
      </w:rPr>
    </w:lvl>
    <w:lvl w:ilvl="8" w:tplc="72A6E4AC" w:tentative="1">
      <w:start w:val="1"/>
      <w:numFmt w:val="bullet"/>
      <w:lvlText w:val=""/>
      <w:lvlJc w:val="left"/>
      <w:pPr>
        <w:ind w:left="6480" w:hanging="360"/>
      </w:pPr>
      <w:rPr>
        <w:rFonts w:ascii="Wingdings" w:hAnsi="Wingdings" w:hint="default"/>
      </w:rPr>
    </w:lvl>
  </w:abstractNum>
  <w:abstractNum w:abstractNumId="9" w15:restartNumberingAfterBreak="0">
    <w:nsid w:val="0F42BFC8"/>
    <w:multiLevelType w:val="hybridMultilevel"/>
    <w:tmpl w:val="3C4A329C"/>
    <w:lvl w:ilvl="0" w:tplc="FEA49296">
      <w:start w:val="1"/>
      <w:numFmt w:val="bullet"/>
      <w:lvlText w:val="-"/>
      <w:lvlJc w:val="left"/>
      <w:pPr>
        <w:ind w:left="720" w:hanging="360"/>
      </w:pPr>
      <w:rPr>
        <w:rFonts w:ascii="Aptos" w:hAnsi="Aptos" w:hint="default"/>
      </w:rPr>
    </w:lvl>
    <w:lvl w:ilvl="1" w:tplc="FE909B00">
      <w:start w:val="1"/>
      <w:numFmt w:val="bullet"/>
      <w:lvlText w:val="o"/>
      <w:lvlJc w:val="left"/>
      <w:pPr>
        <w:ind w:left="1440" w:hanging="360"/>
      </w:pPr>
      <w:rPr>
        <w:rFonts w:ascii="Courier New" w:hAnsi="Courier New" w:hint="default"/>
      </w:rPr>
    </w:lvl>
    <w:lvl w:ilvl="2" w:tplc="EB9682D2">
      <w:start w:val="1"/>
      <w:numFmt w:val="bullet"/>
      <w:lvlText w:val=""/>
      <w:lvlJc w:val="left"/>
      <w:pPr>
        <w:ind w:left="2160" w:hanging="360"/>
      </w:pPr>
      <w:rPr>
        <w:rFonts w:ascii="Wingdings" w:hAnsi="Wingdings" w:hint="default"/>
      </w:rPr>
    </w:lvl>
    <w:lvl w:ilvl="3" w:tplc="2E8623C0">
      <w:start w:val="1"/>
      <w:numFmt w:val="bullet"/>
      <w:lvlText w:val=""/>
      <w:lvlJc w:val="left"/>
      <w:pPr>
        <w:ind w:left="2880" w:hanging="360"/>
      </w:pPr>
      <w:rPr>
        <w:rFonts w:ascii="Symbol" w:hAnsi="Symbol" w:hint="default"/>
      </w:rPr>
    </w:lvl>
    <w:lvl w:ilvl="4" w:tplc="DE48291E">
      <w:start w:val="1"/>
      <w:numFmt w:val="bullet"/>
      <w:lvlText w:val="o"/>
      <w:lvlJc w:val="left"/>
      <w:pPr>
        <w:ind w:left="3600" w:hanging="360"/>
      </w:pPr>
      <w:rPr>
        <w:rFonts w:ascii="Courier New" w:hAnsi="Courier New" w:hint="default"/>
      </w:rPr>
    </w:lvl>
    <w:lvl w:ilvl="5" w:tplc="C8E0E372">
      <w:start w:val="1"/>
      <w:numFmt w:val="bullet"/>
      <w:lvlText w:val=""/>
      <w:lvlJc w:val="left"/>
      <w:pPr>
        <w:ind w:left="4320" w:hanging="360"/>
      </w:pPr>
      <w:rPr>
        <w:rFonts w:ascii="Wingdings" w:hAnsi="Wingdings" w:hint="default"/>
      </w:rPr>
    </w:lvl>
    <w:lvl w:ilvl="6" w:tplc="380EC758">
      <w:start w:val="1"/>
      <w:numFmt w:val="bullet"/>
      <w:lvlText w:val=""/>
      <w:lvlJc w:val="left"/>
      <w:pPr>
        <w:ind w:left="5040" w:hanging="360"/>
      </w:pPr>
      <w:rPr>
        <w:rFonts w:ascii="Symbol" w:hAnsi="Symbol" w:hint="default"/>
      </w:rPr>
    </w:lvl>
    <w:lvl w:ilvl="7" w:tplc="273A3926">
      <w:start w:val="1"/>
      <w:numFmt w:val="bullet"/>
      <w:lvlText w:val="o"/>
      <w:lvlJc w:val="left"/>
      <w:pPr>
        <w:ind w:left="5760" w:hanging="360"/>
      </w:pPr>
      <w:rPr>
        <w:rFonts w:ascii="Courier New" w:hAnsi="Courier New" w:hint="default"/>
      </w:rPr>
    </w:lvl>
    <w:lvl w:ilvl="8" w:tplc="F5BA6CE8">
      <w:start w:val="1"/>
      <w:numFmt w:val="bullet"/>
      <w:lvlText w:val=""/>
      <w:lvlJc w:val="left"/>
      <w:pPr>
        <w:ind w:left="6480" w:hanging="360"/>
      </w:pPr>
      <w:rPr>
        <w:rFonts w:ascii="Wingdings" w:hAnsi="Wingdings" w:hint="default"/>
      </w:rPr>
    </w:lvl>
  </w:abstractNum>
  <w:abstractNum w:abstractNumId="10" w15:restartNumberingAfterBreak="0">
    <w:nsid w:val="0FB07DDA"/>
    <w:multiLevelType w:val="hybridMultilevel"/>
    <w:tmpl w:val="BC14C3C4"/>
    <w:lvl w:ilvl="0" w:tplc="3C88C1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08646A"/>
    <w:multiLevelType w:val="hybridMultilevel"/>
    <w:tmpl w:val="F5069508"/>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 w15:restartNumberingAfterBreak="0">
    <w:nsid w:val="1418981C"/>
    <w:multiLevelType w:val="multilevel"/>
    <w:tmpl w:val="FFFFFFFF"/>
    <w:styleLink w:val="Trenutniseznam1"/>
    <w:lvl w:ilvl="0">
      <w:numFmt w:val="decimal"/>
      <w:pStyle w:val="tevilnatoka11Nova"/>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792677"/>
    <w:multiLevelType w:val="multilevel"/>
    <w:tmpl w:val="9E140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725882"/>
    <w:multiLevelType w:val="hybridMultilevel"/>
    <w:tmpl w:val="821257AA"/>
    <w:lvl w:ilvl="0" w:tplc="5BC625E8">
      <w:start w:val="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BEA0F8"/>
    <w:multiLevelType w:val="hybridMultilevel"/>
    <w:tmpl w:val="FFFFFFFF"/>
    <w:lvl w:ilvl="0" w:tplc="D0FCFC54">
      <w:start w:val="1"/>
      <w:numFmt w:val="bullet"/>
      <w:lvlText w:val="-"/>
      <w:lvlJc w:val="left"/>
      <w:pPr>
        <w:ind w:left="720" w:hanging="360"/>
      </w:pPr>
      <w:rPr>
        <w:rFonts w:ascii="Arial" w:hAnsi="Arial" w:hint="default"/>
      </w:rPr>
    </w:lvl>
    <w:lvl w:ilvl="1" w:tplc="C8F63452">
      <w:start w:val="1"/>
      <w:numFmt w:val="bullet"/>
      <w:lvlText w:val="o"/>
      <w:lvlJc w:val="left"/>
      <w:pPr>
        <w:ind w:left="1440" w:hanging="360"/>
      </w:pPr>
      <w:rPr>
        <w:rFonts w:ascii="Courier New" w:hAnsi="Courier New" w:hint="default"/>
      </w:rPr>
    </w:lvl>
    <w:lvl w:ilvl="2" w:tplc="9086F5DA">
      <w:start w:val="1"/>
      <w:numFmt w:val="bullet"/>
      <w:lvlText w:val=""/>
      <w:lvlJc w:val="left"/>
      <w:pPr>
        <w:ind w:left="2160" w:hanging="360"/>
      </w:pPr>
      <w:rPr>
        <w:rFonts w:ascii="Wingdings" w:hAnsi="Wingdings" w:hint="default"/>
      </w:rPr>
    </w:lvl>
    <w:lvl w:ilvl="3" w:tplc="5B58ABB8">
      <w:start w:val="1"/>
      <w:numFmt w:val="bullet"/>
      <w:lvlText w:val=""/>
      <w:lvlJc w:val="left"/>
      <w:pPr>
        <w:ind w:left="2880" w:hanging="360"/>
      </w:pPr>
      <w:rPr>
        <w:rFonts w:ascii="Symbol" w:hAnsi="Symbol" w:hint="default"/>
      </w:rPr>
    </w:lvl>
    <w:lvl w:ilvl="4" w:tplc="4302119C">
      <w:start w:val="1"/>
      <w:numFmt w:val="bullet"/>
      <w:lvlText w:val="o"/>
      <w:lvlJc w:val="left"/>
      <w:pPr>
        <w:ind w:left="3600" w:hanging="360"/>
      </w:pPr>
      <w:rPr>
        <w:rFonts w:ascii="Courier New" w:hAnsi="Courier New" w:hint="default"/>
      </w:rPr>
    </w:lvl>
    <w:lvl w:ilvl="5" w:tplc="D95EA912">
      <w:start w:val="1"/>
      <w:numFmt w:val="bullet"/>
      <w:lvlText w:val=""/>
      <w:lvlJc w:val="left"/>
      <w:pPr>
        <w:ind w:left="4320" w:hanging="360"/>
      </w:pPr>
      <w:rPr>
        <w:rFonts w:ascii="Wingdings" w:hAnsi="Wingdings" w:hint="default"/>
      </w:rPr>
    </w:lvl>
    <w:lvl w:ilvl="6" w:tplc="8996B5BA">
      <w:start w:val="1"/>
      <w:numFmt w:val="bullet"/>
      <w:lvlText w:val=""/>
      <w:lvlJc w:val="left"/>
      <w:pPr>
        <w:ind w:left="5040" w:hanging="360"/>
      </w:pPr>
      <w:rPr>
        <w:rFonts w:ascii="Symbol" w:hAnsi="Symbol" w:hint="default"/>
      </w:rPr>
    </w:lvl>
    <w:lvl w:ilvl="7" w:tplc="2BACF248">
      <w:start w:val="1"/>
      <w:numFmt w:val="bullet"/>
      <w:lvlText w:val="o"/>
      <w:lvlJc w:val="left"/>
      <w:pPr>
        <w:ind w:left="5760" w:hanging="360"/>
      </w:pPr>
      <w:rPr>
        <w:rFonts w:ascii="Courier New" w:hAnsi="Courier New" w:hint="default"/>
      </w:rPr>
    </w:lvl>
    <w:lvl w:ilvl="8" w:tplc="3D6221B8">
      <w:start w:val="1"/>
      <w:numFmt w:val="bullet"/>
      <w:lvlText w:val=""/>
      <w:lvlJc w:val="left"/>
      <w:pPr>
        <w:ind w:left="6480" w:hanging="360"/>
      </w:pPr>
      <w:rPr>
        <w:rFonts w:ascii="Wingdings" w:hAnsi="Wingdings" w:hint="default"/>
      </w:rPr>
    </w:lvl>
  </w:abstractNum>
  <w:abstractNum w:abstractNumId="1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7" w15:restartNumberingAfterBreak="0">
    <w:nsid w:val="1CD011CD"/>
    <w:multiLevelType w:val="hybridMultilevel"/>
    <w:tmpl w:val="CC464064"/>
    <w:lvl w:ilvl="0" w:tplc="8EACF268">
      <w:start w:val="1"/>
      <w:numFmt w:val="upperRoman"/>
      <w:lvlText w:val="%1."/>
      <w:lvlJc w:val="left"/>
      <w:pPr>
        <w:ind w:left="1080" w:hanging="72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DC5298"/>
    <w:multiLevelType w:val="hybridMultilevel"/>
    <w:tmpl w:val="5D82BC98"/>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20D25C87"/>
    <w:multiLevelType w:val="hybridMultilevel"/>
    <w:tmpl w:val="E6EEF1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B4BA3D"/>
    <w:multiLevelType w:val="hybridMultilevel"/>
    <w:tmpl w:val="FFFFFFFF"/>
    <w:lvl w:ilvl="0" w:tplc="A314B482">
      <w:start w:val="1"/>
      <w:numFmt w:val="bullet"/>
      <w:lvlText w:val="-"/>
      <w:lvlJc w:val="left"/>
      <w:pPr>
        <w:ind w:left="720" w:hanging="360"/>
      </w:pPr>
      <w:rPr>
        <w:rFonts w:ascii="Aptos" w:hAnsi="Aptos" w:hint="default"/>
      </w:rPr>
    </w:lvl>
    <w:lvl w:ilvl="1" w:tplc="715422B0">
      <w:start w:val="1"/>
      <w:numFmt w:val="bullet"/>
      <w:lvlText w:val="o"/>
      <w:lvlJc w:val="left"/>
      <w:pPr>
        <w:ind w:left="1440" w:hanging="360"/>
      </w:pPr>
      <w:rPr>
        <w:rFonts w:ascii="Courier New" w:hAnsi="Courier New" w:hint="default"/>
      </w:rPr>
    </w:lvl>
    <w:lvl w:ilvl="2" w:tplc="182EF74C">
      <w:start w:val="1"/>
      <w:numFmt w:val="bullet"/>
      <w:lvlText w:val=""/>
      <w:lvlJc w:val="left"/>
      <w:pPr>
        <w:ind w:left="2160" w:hanging="360"/>
      </w:pPr>
      <w:rPr>
        <w:rFonts w:ascii="Wingdings" w:hAnsi="Wingdings" w:hint="default"/>
      </w:rPr>
    </w:lvl>
    <w:lvl w:ilvl="3" w:tplc="B4D8361C">
      <w:start w:val="1"/>
      <w:numFmt w:val="bullet"/>
      <w:lvlText w:val=""/>
      <w:lvlJc w:val="left"/>
      <w:pPr>
        <w:ind w:left="2880" w:hanging="360"/>
      </w:pPr>
      <w:rPr>
        <w:rFonts w:ascii="Symbol" w:hAnsi="Symbol" w:hint="default"/>
      </w:rPr>
    </w:lvl>
    <w:lvl w:ilvl="4" w:tplc="18003E92">
      <w:start w:val="1"/>
      <w:numFmt w:val="bullet"/>
      <w:lvlText w:val="o"/>
      <w:lvlJc w:val="left"/>
      <w:pPr>
        <w:ind w:left="3600" w:hanging="360"/>
      </w:pPr>
      <w:rPr>
        <w:rFonts w:ascii="Courier New" w:hAnsi="Courier New" w:hint="default"/>
      </w:rPr>
    </w:lvl>
    <w:lvl w:ilvl="5" w:tplc="CE90ED12">
      <w:start w:val="1"/>
      <w:numFmt w:val="bullet"/>
      <w:lvlText w:val=""/>
      <w:lvlJc w:val="left"/>
      <w:pPr>
        <w:ind w:left="4320" w:hanging="360"/>
      </w:pPr>
      <w:rPr>
        <w:rFonts w:ascii="Wingdings" w:hAnsi="Wingdings" w:hint="default"/>
      </w:rPr>
    </w:lvl>
    <w:lvl w:ilvl="6" w:tplc="5754C524">
      <w:start w:val="1"/>
      <w:numFmt w:val="bullet"/>
      <w:lvlText w:val=""/>
      <w:lvlJc w:val="left"/>
      <w:pPr>
        <w:ind w:left="5040" w:hanging="360"/>
      </w:pPr>
      <w:rPr>
        <w:rFonts w:ascii="Symbol" w:hAnsi="Symbol" w:hint="default"/>
      </w:rPr>
    </w:lvl>
    <w:lvl w:ilvl="7" w:tplc="98F43A46">
      <w:start w:val="1"/>
      <w:numFmt w:val="bullet"/>
      <w:lvlText w:val="o"/>
      <w:lvlJc w:val="left"/>
      <w:pPr>
        <w:ind w:left="5760" w:hanging="360"/>
      </w:pPr>
      <w:rPr>
        <w:rFonts w:ascii="Courier New" w:hAnsi="Courier New" w:hint="default"/>
      </w:rPr>
    </w:lvl>
    <w:lvl w:ilvl="8" w:tplc="E1981254">
      <w:start w:val="1"/>
      <w:numFmt w:val="bullet"/>
      <w:lvlText w:val=""/>
      <w:lvlJc w:val="left"/>
      <w:pPr>
        <w:ind w:left="6480" w:hanging="360"/>
      </w:pPr>
      <w:rPr>
        <w:rFonts w:ascii="Wingdings" w:hAnsi="Wingdings" w:hint="default"/>
      </w:rPr>
    </w:lvl>
  </w:abstractNum>
  <w:abstractNum w:abstractNumId="21" w15:restartNumberingAfterBreak="0">
    <w:nsid w:val="231107C9"/>
    <w:multiLevelType w:val="hybridMultilevel"/>
    <w:tmpl w:val="B9E8AFCE"/>
    <w:lvl w:ilvl="0" w:tplc="4702AB5C">
      <w:start w:val="1"/>
      <w:numFmt w:val="bullet"/>
      <w:lvlText w:val=""/>
      <w:lvlJc w:val="left"/>
      <w:pPr>
        <w:ind w:left="720" w:hanging="360"/>
      </w:pPr>
      <w:rPr>
        <w:rFonts w:ascii="Symbol" w:hAnsi="Symbol" w:hint="default"/>
      </w:rPr>
    </w:lvl>
    <w:lvl w:ilvl="1" w:tplc="9AA4181C" w:tentative="1">
      <w:start w:val="1"/>
      <w:numFmt w:val="bullet"/>
      <w:lvlText w:val="o"/>
      <w:lvlJc w:val="left"/>
      <w:pPr>
        <w:ind w:left="1440" w:hanging="360"/>
      </w:pPr>
      <w:rPr>
        <w:rFonts w:ascii="Courier New" w:hAnsi="Courier New" w:hint="default"/>
      </w:rPr>
    </w:lvl>
    <w:lvl w:ilvl="2" w:tplc="35100E5C" w:tentative="1">
      <w:start w:val="1"/>
      <w:numFmt w:val="bullet"/>
      <w:lvlText w:val=""/>
      <w:lvlJc w:val="left"/>
      <w:pPr>
        <w:ind w:left="2160" w:hanging="360"/>
      </w:pPr>
      <w:rPr>
        <w:rFonts w:ascii="Wingdings" w:hAnsi="Wingdings" w:hint="default"/>
      </w:rPr>
    </w:lvl>
    <w:lvl w:ilvl="3" w:tplc="6264F754" w:tentative="1">
      <w:start w:val="1"/>
      <w:numFmt w:val="bullet"/>
      <w:lvlText w:val=""/>
      <w:lvlJc w:val="left"/>
      <w:pPr>
        <w:ind w:left="2880" w:hanging="360"/>
      </w:pPr>
      <w:rPr>
        <w:rFonts w:ascii="Symbol" w:hAnsi="Symbol" w:hint="default"/>
      </w:rPr>
    </w:lvl>
    <w:lvl w:ilvl="4" w:tplc="0A6892BC" w:tentative="1">
      <w:start w:val="1"/>
      <w:numFmt w:val="bullet"/>
      <w:lvlText w:val="o"/>
      <w:lvlJc w:val="left"/>
      <w:pPr>
        <w:ind w:left="3600" w:hanging="360"/>
      </w:pPr>
      <w:rPr>
        <w:rFonts w:ascii="Courier New" w:hAnsi="Courier New" w:hint="default"/>
      </w:rPr>
    </w:lvl>
    <w:lvl w:ilvl="5" w:tplc="A790AFDE" w:tentative="1">
      <w:start w:val="1"/>
      <w:numFmt w:val="bullet"/>
      <w:lvlText w:val=""/>
      <w:lvlJc w:val="left"/>
      <w:pPr>
        <w:ind w:left="4320" w:hanging="360"/>
      </w:pPr>
      <w:rPr>
        <w:rFonts w:ascii="Wingdings" w:hAnsi="Wingdings" w:hint="default"/>
      </w:rPr>
    </w:lvl>
    <w:lvl w:ilvl="6" w:tplc="576C3E5E" w:tentative="1">
      <w:start w:val="1"/>
      <w:numFmt w:val="bullet"/>
      <w:lvlText w:val=""/>
      <w:lvlJc w:val="left"/>
      <w:pPr>
        <w:ind w:left="5040" w:hanging="360"/>
      </w:pPr>
      <w:rPr>
        <w:rFonts w:ascii="Symbol" w:hAnsi="Symbol" w:hint="default"/>
      </w:rPr>
    </w:lvl>
    <w:lvl w:ilvl="7" w:tplc="F544FB44" w:tentative="1">
      <w:start w:val="1"/>
      <w:numFmt w:val="bullet"/>
      <w:lvlText w:val="o"/>
      <w:lvlJc w:val="left"/>
      <w:pPr>
        <w:ind w:left="5760" w:hanging="360"/>
      </w:pPr>
      <w:rPr>
        <w:rFonts w:ascii="Courier New" w:hAnsi="Courier New" w:hint="default"/>
      </w:rPr>
    </w:lvl>
    <w:lvl w:ilvl="8" w:tplc="099E2FE2" w:tentative="1">
      <w:start w:val="1"/>
      <w:numFmt w:val="bullet"/>
      <w:lvlText w:val=""/>
      <w:lvlJc w:val="left"/>
      <w:pPr>
        <w:ind w:left="6480" w:hanging="360"/>
      </w:pPr>
      <w:rPr>
        <w:rFonts w:ascii="Wingdings" w:hAnsi="Wingdings" w:hint="default"/>
      </w:rPr>
    </w:lvl>
  </w:abstractNum>
  <w:abstractNum w:abstractNumId="22" w15:restartNumberingAfterBreak="0">
    <w:nsid w:val="24614F40"/>
    <w:multiLevelType w:val="hybridMultilevel"/>
    <w:tmpl w:val="273A5848"/>
    <w:styleLink w:val="Alinejazaodstavkom1"/>
    <w:lvl w:ilvl="0" w:tplc="A3A09B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9335733"/>
    <w:multiLevelType w:val="hybridMultilevel"/>
    <w:tmpl w:val="845AF8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7" w15:restartNumberingAfterBreak="0">
    <w:nsid w:val="369D5BF2"/>
    <w:multiLevelType w:val="multilevel"/>
    <w:tmpl w:val="129A179A"/>
    <w:lvl w:ilvl="0">
      <w:start w:val="1"/>
      <w:numFmt w:val="decimal"/>
      <w:lvlText w:val="%1."/>
      <w:lvlJc w:val="left"/>
      <w:pPr>
        <w:ind w:left="0" w:firstLine="0"/>
      </w:pPr>
      <w:rPr>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ind w:left="0" w:firstLine="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ind w:left="0" w:firstLine="0"/>
      </w:pPr>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69" w:hanging="876"/>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28"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000F9E"/>
    <w:multiLevelType w:val="hybridMultilevel"/>
    <w:tmpl w:val="50BE0D0A"/>
    <w:lvl w:ilvl="0" w:tplc="4E1CD8E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86254BD"/>
    <w:multiLevelType w:val="hybridMultilevel"/>
    <w:tmpl w:val="461056F2"/>
    <w:lvl w:ilvl="0" w:tplc="EDD2281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2"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CF16E14"/>
    <w:multiLevelType w:val="hybridMultilevel"/>
    <w:tmpl w:val="FFFFFFFF"/>
    <w:lvl w:ilvl="0" w:tplc="2F924EAE">
      <w:start w:val="1"/>
      <w:numFmt w:val="bullet"/>
      <w:lvlText w:val="-"/>
      <w:lvlJc w:val="left"/>
      <w:pPr>
        <w:ind w:left="720" w:hanging="360"/>
      </w:pPr>
      <w:rPr>
        <w:rFonts w:ascii="Aptos" w:hAnsi="Aptos" w:hint="default"/>
      </w:rPr>
    </w:lvl>
    <w:lvl w:ilvl="1" w:tplc="F1BC77D6">
      <w:start w:val="1"/>
      <w:numFmt w:val="bullet"/>
      <w:lvlText w:val="o"/>
      <w:lvlJc w:val="left"/>
      <w:pPr>
        <w:ind w:left="1440" w:hanging="360"/>
      </w:pPr>
      <w:rPr>
        <w:rFonts w:ascii="Courier New" w:hAnsi="Courier New" w:hint="default"/>
      </w:rPr>
    </w:lvl>
    <w:lvl w:ilvl="2" w:tplc="EF9E33DA">
      <w:start w:val="1"/>
      <w:numFmt w:val="bullet"/>
      <w:lvlText w:val=""/>
      <w:lvlJc w:val="left"/>
      <w:pPr>
        <w:ind w:left="2160" w:hanging="360"/>
      </w:pPr>
      <w:rPr>
        <w:rFonts w:ascii="Wingdings" w:hAnsi="Wingdings" w:hint="default"/>
      </w:rPr>
    </w:lvl>
    <w:lvl w:ilvl="3" w:tplc="8F6E191A">
      <w:start w:val="1"/>
      <w:numFmt w:val="bullet"/>
      <w:lvlText w:val=""/>
      <w:lvlJc w:val="left"/>
      <w:pPr>
        <w:ind w:left="2880" w:hanging="360"/>
      </w:pPr>
      <w:rPr>
        <w:rFonts w:ascii="Symbol" w:hAnsi="Symbol" w:hint="default"/>
      </w:rPr>
    </w:lvl>
    <w:lvl w:ilvl="4" w:tplc="7CA41468">
      <w:start w:val="1"/>
      <w:numFmt w:val="bullet"/>
      <w:lvlText w:val="o"/>
      <w:lvlJc w:val="left"/>
      <w:pPr>
        <w:ind w:left="3600" w:hanging="360"/>
      </w:pPr>
      <w:rPr>
        <w:rFonts w:ascii="Courier New" w:hAnsi="Courier New" w:hint="default"/>
      </w:rPr>
    </w:lvl>
    <w:lvl w:ilvl="5" w:tplc="23A0360A">
      <w:start w:val="1"/>
      <w:numFmt w:val="bullet"/>
      <w:lvlText w:val=""/>
      <w:lvlJc w:val="left"/>
      <w:pPr>
        <w:ind w:left="4320" w:hanging="360"/>
      </w:pPr>
      <w:rPr>
        <w:rFonts w:ascii="Wingdings" w:hAnsi="Wingdings" w:hint="default"/>
      </w:rPr>
    </w:lvl>
    <w:lvl w:ilvl="6" w:tplc="66E4B90A">
      <w:start w:val="1"/>
      <w:numFmt w:val="bullet"/>
      <w:lvlText w:val=""/>
      <w:lvlJc w:val="left"/>
      <w:pPr>
        <w:ind w:left="5040" w:hanging="360"/>
      </w:pPr>
      <w:rPr>
        <w:rFonts w:ascii="Symbol" w:hAnsi="Symbol" w:hint="default"/>
      </w:rPr>
    </w:lvl>
    <w:lvl w:ilvl="7" w:tplc="620A770C">
      <w:start w:val="1"/>
      <w:numFmt w:val="bullet"/>
      <w:lvlText w:val="o"/>
      <w:lvlJc w:val="left"/>
      <w:pPr>
        <w:ind w:left="5760" w:hanging="360"/>
      </w:pPr>
      <w:rPr>
        <w:rFonts w:ascii="Courier New" w:hAnsi="Courier New" w:hint="default"/>
      </w:rPr>
    </w:lvl>
    <w:lvl w:ilvl="8" w:tplc="67F6AA72">
      <w:start w:val="1"/>
      <w:numFmt w:val="bullet"/>
      <w:lvlText w:val=""/>
      <w:lvlJc w:val="left"/>
      <w:pPr>
        <w:ind w:left="6480" w:hanging="360"/>
      </w:pPr>
      <w:rPr>
        <w:rFonts w:ascii="Wingdings" w:hAnsi="Wingdings" w:hint="default"/>
      </w:rPr>
    </w:lvl>
  </w:abstractNum>
  <w:abstractNum w:abstractNumId="34" w15:restartNumberingAfterBreak="0">
    <w:nsid w:val="3D3D0C0C"/>
    <w:multiLevelType w:val="hybridMultilevel"/>
    <w:tmpl w:val="6CFA2466"/>
    <w:lvl w:ilvl="0" w:tplc="9266E68E">
      <w:start w:val="1"/>
      <w:numFmt w:val="lowerLetter"/>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6"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129776D"/>
    <w:multiLevelType w:val="hybridMultilevel"/>
    <w:tmpl w:val="76E6EC18"/>
    <w:lvl w:ilvl="0" w:tplc="1890BB08">
      <w:start w:val="7"/>
      <w:numFmt w:val="bullet"/>
      <w:lvlText w:val="-"/>
      <w:lvlJc w:val="left"/>
      <w:pPr>
        <w:ind w:left="720" w:hanging="360"/>
      </w:pPr>
      <w:rPr>
        <w:rFonts w:ascii="Arial" w:eastAsia="Calibri" w:hAnsi="Arial" w:cs="Arial" w:hint="default"/>
        <w:b w:val="0"/>
        <w:bCs/>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448463A"/>
    <w:multiLevelType w:val="hybridMultilevel"/>
    <w:tmpl w:val="1FB4932C"/>
    <w:lvl w:ilvl="0" w:tplc="2D2EB00A">
      <w:start w:val="1"/>
      <w:numFmt w:val="decimal"/>
      <w:lvlText w:val="%1."/>
      <w:lvlJc w:val="left"/>
      <w:pPr>
        <w:ind w:left="1350" w:hanging="990"/>
      </w:pPr>
      <w:rPr>
        <w:rFonts w:ascii="Arial" w:hAnsi="Arial" w:hint="default"/>
        <w:sz w:val="22"/>
      </w:rPr>
    </w:lvl>
    <w:lvl w:ilvl="1" w:tplc="13725E64" w:tentative="1">
      <w:start w:val="1"/>
      <w:numFmt w:val="lowerLetter"/>
      <w:lvlText w:val="%2."/>
      <w:lvlJc w:val="left"/>
      <w:pPr>
        <w:ind w:left="1440" w:hanging="360"/>
      </w:pPr>
    </w:lvl>
    <w:lvl w:ilvl="2" w:tplc="8FF070CC" w:tentative="1">
      <w:start w:val="1"/>
      <w:numFmt w:val="lowerRoman"/>
      <w:lvlText w:val="%3."/>
      <w:lvlJc w:val="right"/>
      <w:pPr>
        <w:ind w:left="2160" w:hanging="180"/>
      </w:pPr>
    </w:lvl>
    <w:lvl w:ilvl="3" w:tplc="A6A0BC84" w:tentative="1">
      <w:start w:val="1"/>
      <w:numFmt w:val="decimal"/>
      <w:lvlText w:val="%4."/>
      <w:lvlJc w:val="left"/>
      <w:pPr>
        <w:ind w:left="2880" w:hanging="360"/>
      </w:pPr>
    </w:lvl>
    <w:lvl w:ilvl="4" w:tplc="8938BBFA" w:tentative="1">
      <w:start w:val="1"/>
      <w:numFmt w:val="lowerLetter"/>
      <w:lvlText w:val="%5."/>
      <w:lvlJc w:val="left"/>
      <w:pPr>
        <w:ind w:left="3600" w:hanging="360"/>
      </w:pPr>
    </w:lvl>
    <w:lvl w:ilvl="5" w:tplc="04301188" w:tentative="1">
      <w:start w:val="1"/>
      <w:numFmt w:val="lowerRoman"/>
      <w:lvlText w:val="%6."/>
      <w:lvlJc w:val="right"/>
      <w:pPr>
        <w:ind w:left="4320" w:hanging="180"/>
      </w:pPr>
    </w:lvl>
    <w:lvl w:ilvl="6" w:tplc="EBFE04F6" w:tentative="1">
      <w:start w:val="1"/>
      <w:numFmt w:val="decimal"/>
      <w:lvlText w:val="%7."/>
      <w:lvlJc w:val="left"/>
      <w:pPr>
        <w:ind w:left="5040" w:hanging="360"/>
      </w:pPr>
    </w:lvl>
    <w:lvl w:ilvl="7" w:tplc="A4027B3E" w:tentative="1">
      <w:start w:val="1"/>
      <w:numFmt w:val="lowerLetter"/>
      <w:lvlText w:val="%8."/>
      <w:lvlJc w:val="left"/>
      <w:pPr>
        <w:ind w:left="5760" w:hanging="360"/>
      </w:pPr>
    </w:lvl>
    <w:lvl w:ilvl="8" w:tplc="594AC268" w:tentative="1">
      <w:start w:val="1"/>
      <w:numFmt w:val="lowerRoman"/>
      <w:lvlText w:val="%9."/>
      <w:lvlJc w:val="right"/>
      <w:pPr>
        <w:ind w:left="6480" w:hanging="180"/>
      </w:pPr>
    </w:lvl>
  </w:abstractNum>
  <w:abstractNum w:abstractNumId="40" w15:restartNumberingAfterBreak="0">
    <w:nsid w:val="45B158C7"/>
    <w:multiLevelType w:val="hybridMultilevel"/>
    <w:tmpl w:val="E6529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5EE95F4"/>
    <w:multiLevelType w:val="hybridMultilevel"/>
    <w:tmpl w:val="AF641B44"/>
    <w:lvl w:ilvl="0" w:tplc="3780824E">
      <w:start w:val="1"/>
      <w:numFmt w:val="bullet"/>
      <w:lvlText w:val="-"/>
      <w:lvlJc w:val="left"/>
      <w:pPr>
        <w:ind w:left="720" w:hanging="360"/>
      </w:pPr>
      <w:rPr>
        <w:rFonts w:ascii="Aptos" w:hAnsi="Aptos" w:hint="default"/>
      </w:rPr>
    </w:lvl>
    <w:lvl w:ilvl="1" w:tplc="835A8E30">
      <w:start w:val="1"/>
      <w:numFmt w:val="bullet"/>
      <w:lvlText w:val="o"/>
      <w:lvlJc w:val="left"/>
      <w:pPr>
        <w:ind w:left="1440" w:hanging="360"/>
      </w:pPr>
      <w:rPr>
        <w:rFonts w:ascii="Courier New" w:hAnsi="Courier New" w:hint="default"/>
      </w:rPr>
    </w:lvl>
    <w:lvl w:ilvl="2" w:tplc="36E45224">
      <w:start w:val="1"/>
      <w:numFmt w:val="bullet"/>
      <w:lvlText w:val=""/>
      <w:lvlJc w:val="left"/>
      <w:pPr>
        <w:ind w:left="2160" w:hanging="360"/>
      </w:pPr>
      <w:rPr>
        <w:rFonts w:ascii="Wingdings" w:hAnsi="Wingdings" w:hint="default"/>
      </w:rPr>
    </w:lvl>
    <w:lvl w:ilvl="3" w:tplc="886AD674">
      <w:start w:val="1"/>
      <w:numFmt w:val="bullet"/>
      <w:lvlText w:val=""/>
      <w:lvlJc w:val="left"/>
      <w:pPr>
        <w:ind w:left="2880" w:hanging="360"/>
      </w:pPr>
      <w:rPr>
        <w:rFonts w:ascii="Symbol" w:hAnsi="Symbol" w:hint="default"/>
      </w:rPr>
    </w:lvl>
    <w:lvl w:ilvl="4" w:tplc="C4EC3BCA">
      <w:start w:val="1"/>
      <w:numFmt w:val="bullet"/>
      <w:lvlText w:val="o"/>
      <w:lvlJc w:val="left"/>
      <w:pPr>
        <w:ind w:left="3600" w:hanging="360"/>
      </w:pPr>
      <w:rPr>
        <w:rFonts w:ascii="Courier New" w:hAnsi="Courier New" w:hint="default"/>
      </w:rPr>
    </w:lvl>
    <w:lvl w:ilvl="5" w:tplc="16E82990">
      <w:start w:val="1"/>
      <w:numFmt w:val="bullet"/>
      <w:lvlText w:val=""/>
      <w:lvlJc w:val="left"/>
      <w:pPr>
        <w:ind w:left="4320" w:hanging="360"/>
      </w:pPr>
      <w:rPr>
        <w:rFonts w:ascii="Wingdings" w:hAnsi="Wingdings" w:hint="default"/>
      </w:rPr>
    </w:lvl>
    <w:lvl w:ilvl="6" w:tplc="CBF61226">
      <w:start w:val="1"/>
      <w:numFmt w:val="bullet"/>
      <w:lvlText w:val=""/>
      <w:lvlJc w:val="left"/>
      <w:pPr>
        <w:ind w:left="5040" w:hanging="360"/>
      </w:pPr>
      <w:rPr>
        <w:rFonts w:ascii="Symbol" w:hAnsi="Symbol" w:hint="default"/>
      </w:rPr>
    </w:lvl>
    <w:lvl w:ilvl="7" w:tplc="C0087710">
      <w:start w:val="1"/>
      <w:numFmt w:val="bullet"/>
      <w:lvlText w:val="o"/>
      <w:lvlJc w:val="left"/>
      <w:pPr>
        <w:ind w:left="5760" w:hanging="360"/>
      </w:pPr>
      <w:rPr>
        <w:rFonts w:ascii="Courier New" w:hAnsi="Courier New" w:hint="default"/>
      </w:rPr>
    </w:lvl>
    <w:lvl w:ilvl="8" w:tplc="3904A9E4">
      <w:start w:val="1"/>
      <w:numFmt w:val="bullet"/>
      <w:lvlText w:val=""/>
      <w:lvlJc w:val="left"/>
      <w:pPr>
        <w:ind w:left="6480" w:hanging="360"/>
      </w:pPr>
      <w:rPr>
        <w:rFonts w:ascii="Wingdings" w:hAnsi="Wingdings" w:hint="default"/>
      </w:rPr>
    </w:lvl>
  </w:abstractNum>
  <w:abstractNum w:abstractNumId="42" w15:restartNumberingAfterBreak="0">
    <w:nsid w:val="47B4F999"/>
    <w:multiLevelType w:val="hybridMultilevel"/>
    <w:tmpl w:val="FFFFFFFF"/>
    <w:lvl w:ilvl="0" w:tplc="72EC4A8C">
      <w:start w:val="1"/>
      <w:numFmt w:val="bullet"/>
      <w:lvlText w:val="-"/>
      <w:lvlJc w:val="left"/>
      <w:pPr>
        <w:ind w:left="720" w:hanging="360"/>
      </w:pPr>
      <w:rPr>
        <w:rFonts w:ascii="Aptos" w:hAnsi="Aptos" w:hint="default"/>
      </w:rPr>
    </w:lvl>
    <w:lvl w:ilvl="1" w:tplc="70BC38C4">
      <w:start w:val="1"/>
      <w:numFmt w:val="bullet"/>
      <w:lvlText w:val="o"/>
      <w:lvlJc w:val="left"/>
      <w:pPr>
        <w:ind w:left="1440" w:hanging="360"/>
      </w:pPr>
      <w:rPr>
        <w:rFonts w:ascii="Courier New" w:hAnsi="Courier New" w:hint="default"/>
      </w:rPr>
    </w:lvl>
    <w:lvl w:ilvl="2" w:tplc="1D7A441E">
      <w:start w:val="1"/>
      <w:numFmt w:val="bullet"/>
      <w:lvlText w:val=""/>
      <w:lvlJc w:val="left"/>
      <w:pPr>
        <w:ind w:left="2160" w:hanging="360"/>
      </w:pPr>
      <w:rPr>
        <w:rFonts w:ascii="Wingdings" w:hAnsi="Wingdings" w:hint="default"/>
      </w:rPr>
    </w:lvl>
    <w:lvl w:ilvl="3" w:tplc="90267914">
      <w:start w:val="1"/>
      <w:numFmt w:val="bullet"/>
      <w:lvlText w:val=""/>
      <w:lvlJc w:val="left"/>
      <w:pPr>
        <w:ind w:left="2880" w:hanging="360"/>
      </w:pPr>
      <w:rPr>
        <w:rFonts w:ascii="Symbol" w:hAnsi="Symbol" w:hint="default"/>
      </w:rPr>
    </w:lvl>
    <w:lvl w:ilvl="4" w:tplc="5EDA6B58">
      <w:start w:val="1"/>
      <w:numFmt w:val="bullet"/>
      <w:lvlText w:val="o"/>
      <w:lvlJc w:val="left"/>
      <w:pPr>
        <w:ind w:left="3600" w:hanging="360"/>
      </w:pPr>
      <w:rPr>
        <w:rFonts w:ascii="Courier New" w:hAnsi="Courier New" w:hint="default"/>
      </w:rPr>
    </w:lvl>
    <w:lvl w:ilvl="5" w:tplc="AE9ACE20">
      <w:start w:val="1"/>
      <w:numFmt w:val="bullet"/>
      <w:lvlText w:val=""/>
      <w:lvlJc w:val="left"/>
      <w:pPr>
        <w:ind w:left="4320" w:hanging="360"/>
      </w:pPr>
      <w:rPr>
        <w:rFonts w:ascii="Wingdings" w:hAnsi="Wingdings" w:hint="default"/>
      </w:rPr>
    </w:lvl>
    <w:lvl w:ilvl="6" w:tplc="2D02133C">
      <w:start w:val="1"/>
      <w:numFmt w:val="bullet"/>
      <w:lvlText w:val=""/>
      <w:lvlJc w:val="left"/>
      <w:pPr>
        <w:ind w:left="5040" w:hanging="360"/>
      </w:pPr>
      <w:rPr>
        <w:rFonts w:ascii="Symbol" w:hAnsi="Symbol" w:hint="default"/>
      </w:rPr>
    </w:lvl>
    <w:lvl w:ilvl="7" w:tplc="26866300">
      <w:start w:val="1"/>
      <w:numFmt w:val="bullet"/>
      <w:lvlText w:val="o"/>
      <w:lvlJc w:val="left"/>
      <w:pPr>
        <w:ind w:left="5760" w:hanging="360"/>
      </w:pPr>
      <w:rPr>
        <w:rFonts w:ascii="Courier New" w:hAnsi="Courier New" w:hint="default"/>
      </w:rPr>
    </w:lvl>
    <w:lvl w:ilvl="8" w:tplc="864203AA">
      <w:start w:val="1"/>
      <w:numFmt w:val="bullet"/>
      <w:lvlText w:val=""/>
      <w:lvlJc w:val="left"/>
      <w:pPr>
        <w:ind w:left="6480" w:hanging="360"/>
      </w:pPr>
      <w:rPr>
        <w:rFonts w:ascii="Wingdings" w:hAnsi="Wingdings" w:hint="default"/>
      </w:rPr>
    </w:lvl>
  </w:abstractNum>
  <w:abstractNum w:abstractNumId="43" w15:restartNumberingAfterBreak="0">
    <w:nsid w:val="49494C7A"/>
    <w:multiLevelType w:val="hybridMultilevel"/>
    <w:tmpl w:val="C310BCB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EAE2167"/>
    <w:multiLevelType w:val="multilevel"/>
    <w:tmpl w:val="6426731C"/>
    <w:lvl w:ilvl="0">
      <w:start w:val="1"/>
      <w:numFmt w:val="decimal"/>
      <w:lvlText w:val="%1."/>
      <w:lvlJc w:val="left"/>
      <w:pPr>
        <w:ind w:left="0" w:firstLine="0"/>
      </w:pPr>
      <w:rPr>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ind w:left="0" w:firstLine="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lvlText w:val="%1.%2.%3"/>
      <w:lvlJc w:val="left"/>
      <w:pPr>
        <w:ind w:left="0" w:firstLine="0"/>
      </w:pPr>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69" w:hanging="876"/>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46" w15:restartNumberingAfterBreak="0">
    <w:nsid w:val="4F430200"/>
    <w:multiLevelType w:val="hybridMultilevel"/>
    <w:tmpl w:val="C0A035B2"/>
    <w:lvl w:ilvl="0" w:tplc="D660BC0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26816E1"/>
    <w:multiLevelType w:val="hybridMultilevel"/>
    <w:tmpl w:val="2500EB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4180B8D"/>
    <w:multiLevelType w:val="hybridMultilevel"/>
    <w:tmpl w:val="FFFFFFFF"/>
    <w:lvl w:ilvl="0" w:tplc="9FF27BD4">
      <w:start w:val="1"/>
      <w:numFmt w:val="bullet"/>
      <w:lvlText w:val="-"/>
      <w:lvlJc w:val="left"/>
      <w:pPr>
        <w:ind w:left="720" w:hanging="360"/>
      </w:pPr>
      <w:rPr>
        <w:rFonts w:ascii="Aptos" w:hAnsi="Aptos" w:hint="default"/>
      </w:rPr>
    </w:lvl>
    <w:lvl w:ilvl="1" w:tplc="188E528A">
      <w:start w:val="1"/>
      <w:numFmt w:val="bullet"/>
      <w:lvlText w:val="o"/>
      <w:lvlJc w:val="left"/>
      <w:pPr>
        <w:ind w:left="1440" w:hanging="360"/>
      </w:pPr>
      <w:rPr>
        <w:rFonts w:ascii="Courier New" w:hAnsi="Courier New" w:hint="default"/>
      </w:rPr>
    </w:lvl>
    <w:lvl w:ilvl="2" w:tplc="07EAF80E">
      <w:start w:val="1"/>
      <w:numFmt w:val="bullet"/>
      <w:lvlText w:val=""/>
      <w:lvlJc w:val="left"/>
      <w:pPr>
        <w:ind w:left="2160" w:hanging="360"/>
      </w:pPr>
      <w:rPr>
        <w:rFonts w:ascii="Wingdings" w:hAnsi="Wingdings" w:hint="default"/>
      </w:rPr>
    </w:lvl>
    <w:lvl w:ilvl="3" w:tplc="E85EF7CA">
      <w:start w:val="1"/>
      <w:numFmt w:val="bullet"/>
      <w:lvlText w:val=""/>
      <w:lvlJc w:val="left"/>
      <w:pPr>
        <w:ind w:left="2880" w:hanging="360"/>
      </w:pPr>
      <w:rPr>
        <w:rFonts w:ascii="Symbol" w:hAnsi="Symbol" w:hint="default"/>
      </w:rPr>
    </w:lvl>
    <w:lvl w:ilvl="4" w:tplc="A31E268A">
      <w:start w:val="1"/>
      <w:numFmt w:val="bullet"/>
      <w:lvlText w:val="o"/>
      <w:lvlJc w:val="left"/>
      <w:pPr>
        <w:ind w:left="3600" w:hanging="360"/>
      </w:pPr>
      <w:rPr>
        <w:rFonts w:ascii="Courier New" w:hAnsi="Courier New" w:hint="default"/>
      </w:rPr>
    </w:lvl>
    <w:lvl w:ilvl="5" w:tplc="CBA6549C">
      <w:start w:val="1"/>
      <w:numFmt w:val="bullet"/>
      <w:lvlText w:val=""/>
      <w:lvlJc w:val="left"/>
      <w:pPr>
        <w:ind w:left="4320" w:hanging="360"/>
      </w:pPr>
      <w:rPr>
        <w:rFonts w:ascii="Wingdings" w:hAnsi="Wingdings" w:hint="default"/>
      </w:rPr>
    </w:lvl>
    <w:lvl w:ilvl="6" w:tplc="77DE0B20">
      <w:start w:val="1"/>
      <w:numFmt w:val="bullet"/>
      <w:lvlText w:val=""/>
      <w:lvlJc w:val="left"/>
      <w:pPr>
        <w:ind w:left="5040" w:hanging="360"/>
      </w:pPr>
      <w:rPr>
        <w:rFonts w:ascii="Symbol" w:hAnsi="Symbol" w:hint="default"/>
      </w:rPr>
    </w:lvl>
    <w:lvl w:ilvl="7" w:tplc="2F4CF0DC">
      <w:start w:val="1"/>
      <w:numFmt w:val="bullet"/>
      <w:lvlText w:val="o"/>
      <w:lvlJc w:val="left"/>
      <w:pPr>
        <w:ind w:left="5760" w:hanging="360"/>
      </w:pPr>
      <w:rPr>
        <w:rFonts w:ascii="Courier New" w:hAnsi="Courier New" w:hint="default"/>
      </w:rPr>
    </w:lvl>
    <w:lvl w:ilvl="8" w:tplc="AE52EB8A">
      <w:start w:val="1"/>
      <w:numFmt w:val="bullet"/>
      <w:lvlText w:val=""/>
      <w:lvlJc w:val="left"/>
      <w:pPr>
        <w:ind w:left="6480" w:hanging="360"/>
      </w:pPr>
      <w:rPr>
        <w:rFonts w:ascii="Wingdings" w:hAnsi="Wingdings" w:hint="default"/>
      </w:rPr>
    </w:lvl>
  </w:abstractNum>
  <w:abstractNum w:abstractNumId="49" w15:restartNumberingAfterBreak="0">
    <w:nsid w:val="54266BCF"/>
    <w:multiLevelType w:val="multilevel"/>
    <w:tmpl w:val="4948C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D7B365"/>
    <w:multiLevelType w:val="hybridMultilevel"/>
    <w:tmpl w:val="DC70548A"/>
    <w:lvl w:ilvl="0" w:tplc="9AE0083C">
      <w:start w:val="1"/>
      <w:numFmt w:val="bullet"/>
      <w:lvlText w:val="-"/>
      <w:lvlJc w:val="left"/>
      <w:pPr>
        <w:ind w:left="720" w:hanging="360"/>
      </w:pPr>
      <w:rPr>
        <w:rFonts w:ascii="Aptos" w:hAnsi="Aptos" w:hint="default"/>
      </w:rPr>
    </w:lvl>
    <w:lvl w:ilvl="1" w:tplc="3D9C1D6A">
      <w:start w:val="1"/>
      <w:numFmt w:val="bullet"/>
      <w:lvlText w:val="o"/>
      <w:lvlJc w:val="left"/>
      <w:pPr>
        <w:ind w:left="1440" w:hanging="360"/>
      </w:pPr>
      <w:rPr>
        <w:rFonts w:ascii="Courier New" w:hAnsi="Courier New" w:hint="default"/>
      </w:rPr>
    </w:lvl>
    <w:lvl w:ilvl="2" w:tplc="F4F4F75C">
      <w:start w:val="1"/>
      <w:numFmt w:val="bullet"/>
      <w:lvlText w:val=""/>
      <w:lvlJc w:val="left"/>
      <w:pPr>
        <w:ind w:left="2160" w:hanging="360"/>
      </w:pPr>
      <w:rPr>
        <w:rFonts w:ascii="Wingdings" w:hAnsi="Wingdings" w:hint="default"/>
      </w:rPr>
    </w:lvl>
    <w:lvl w:ilvl="3" w:tplc="30045EAC">
      <w:start w:val="1"/>
      <w:numFmt w:val="bullet"/>
      <w:lvlText w:val=""/>
      <w:lvlJc w:val="left"/>
      <w:pPr>
        <w:ind w:left="2880" w:hanging="360"/>
      </w:pPr>
      <w:rPr>
        <w:rFonts w:ascii="Symbol" w:hAnsi="Symbol" w:hint="default"/>
      </w:rPr>
    </w:lvl>
    <w:lvl w:ilvl="4" w:tplc="7C4E3BB8">
      <w:start w:val="1"/>
      <w:numFmt w:val="bullet"/>
      <w:lvlText w:val="o"/>
      <w:lvlJc w:val="left"/>
      <w:pPr>
        <w:ind w:left="3600" w:hanging="360"/>
      </w:pPr>
      <w:rPr>
        <w:rFonts w:ascii="Courier New" w:hAnsi="Courier New" w:hint="default"/>
      </w:rPr>
    </w:lvl>
    <w:lvl w:ilvl="5" w:tplc="4BD24036">
      <w:start w:val="1"/>
      <w:numFmt w:val="bullet"/>
      <w:lvlText w:val=""/>
      <w:lvlJc w:val="left"/>
      <w:pPr>
        <w:ind w:left="4320" w:hanging="360"/>
      </w:pPr>
      <w:rPr>
        <w:rFonts w:ascii="Wingdings" w:hAnsi="Wingdings" w:hint="default"/>
      </w:rPr>
    </w:lvl>
    <w:lvl w:ilvl="6" w:tplc="E9342E6E">
      <w:start w:val="1"/>
      <w:numFmt w:val="bullet"/>
      <w:lvlText w:val=""/>
      <w:lvlJc w:val="left"/>
      <w:pPr>
        <w:ind w:left="5040" w:hanging="360"/>
      </w:pPr>
      <w:rPr>
        <w:rFonts w:ascii="Symbol" w:hAnsi="Symbol" w:hint="default"/>
      </w:rPr>
    </w:lvl>
    <w:lvl w:ilvl="7" w:tplc="7C46EF92">
      <w:start w:val="1"/>
      <w:numFmt w:val="bullet"/>
      <w:lvlText w:val="o"/>
      <w:lvlJc w:val="left"/>
      <w:pPr>
        <w:ind w:left="5760" w:hanging="360"/>
      </w:pPr>
      <w:rPr>
        <w:rFonts w:ascii="Courier New" w:hAnsi="Courier New" w:hint="default"/>
      </w:rPr>
    </w:lvl>
    <w:lvl w:ilvl="8" w:tplc="41001746">
      <w:start w:val="1"/>
      <w:numFmt w:val="bullet"/>
      <w:lvlText w:val=""/>
      <w:lvlJc w:val="left"/>
      <w:pPr>
        <w:ind w:left="6480" w:hanging="360"/>
      </w:pPr>
      <w:rPr>
        <w:rFonts w:ascii="Wingdings" w:hAnsi="Wingdings" w:hint="default"/>
      </w:rPr>
    </w:lvl>
  </w:abstractNum>
  <w:abstractNum w:abstractNumId="51" w15:restartNumberingAfterBreak="0">
    <w:nsid w:val="5C101AF7"/>
    <w:multiLevelType w:val="hybridMultilevel"/>
    <w:tmpl w:val="FFFFFFFF"/>
    <w:lvl w:ilvl="0" w:tplc="5580A344">
      <w:start w:val="1"/>
      <w:numFmt w:val="bullet"/>
      <w:lvlText w:val="-"/>
      <w:lvlJc w:val="left"/>
      <w:pPr>
        <w:ind w:left="720" w:hanging="360"/>
      </w:pPr>
      <w:rPr>
        <w:rFonts w:ascii="Aptos" w:hAnsi="Aptos" w:hint="default"/>
      </w:rPr>
    </w:lvl>
    <w:lvl w:ilvl="1" w:tplc="D6922216">
      <w:start w:val="1"/>
      <w:numFmt w:val="bullet"/>
      <w:lvlText w:val="o"/>
      <w:lvlJc w:val="left"/>
      <w:pPr>
        <w:ind w:left="1440" w:hanging="360"/>
      </w:pPr>
      <w:rPr>
        <w:rFonts w:ascii="Courier New" w:hAnsi="Courier New" w:hint="default"/>
      </w:rPr>
    </w:lvl>
    <w:lvl w:ilvl="2" w:tplc="064864CC">
      <w:start w:val="1"/>
      <w:numFmt w:val="bullet"/>
      <w:lvlText w:val=""/>
      <w:lvlJc w:val="left"/>
      <w:pPr>
        <w:ind w:left="2160" w:hanging="360"/>
      </w:pPr>
      <w:rPr>
        <w:rFonts w:ascii="Wingdings" w:hAnsi="Wingdings" w:hint="default"/>
      </w:rPr>
    </w:lvl>
    <w:lvl w:ilvl="3" w:tplc="436E3D68">
      <w:start w:val="1"/>
      <w:numFmt w:val="bullet"/>
      <w:lvlText w:val=""/>
      <w:lvlJc w:val="left"/>
      <w:pPr>
        <w:ind w:left="2880" w:hanging="360"/>
      </w:pPr>
      <w:rPr>
        <w:rFonts w:ascii="Symbol" w:hAnsi="Symbol" w:hint="default"/>
      </w:rPr>
    </w:lvl>
    <w:lvl w:ilvl="4" w:tplc="0A442C56">
      <w:start w:val="1"/>
      <w:numFmt w:val="bullet"/>
      <w:lvlText w:val="o"/>
      <w:lvlJc w:val="left"/>
      <w:pPr>
        <w:ind w:left="3600" w:hanging="360"/>
      </w:pPr>
      <w:rPr>
        <w:rFonts w:ascii="Courier New" w:hAnsi="Courier New" w:hint="default"/>
      </w:rPr>
    </w:lvl>
    <w:lvl w:ilvl="5" w:tplc="59929298">
      <w:start w:val="1"/>
      <w:numFmt w:val="bullet"/>
      <w:lvlText w:val=""/>
      <w:lvlJc w:val="left"/>
      <w:pPr>
        <w:ind w:left="4320" w:hanging="360"/>
      </w:pPr>
      <w:rPr>
        <w:rFonts w:ascii="Wingdings" w:hAnsi="Wingdings" w:hint="default"/>
      </w:rPr>
    </w:lvl>
    <w:lvl w:ilvl="6" w:tplc="7AD4802A">
      <w:start w:val="1"/>
      <w:numFmt w:val="bullet"/>
      <w:lvlText w:val=""/>
      <w:lvlJc w:val="left"/>
      <w:pPr>
        <w:ind w:left="5040" w:hanging="360"/>
      </w:pPr>
      <w:rPr>
        <w:rFonts w:ascii="Symbol" w:hAnsi="Symbol" w:hint="default"/>
      </w:rPr>
    </w:lvl>
    <w:lvl w:ilvl="7" w:tplc="61289C2A">
      <w:start w:val="1"/>
      <w:numFmt w:val="bullet"/>
      <w:lvlText w:val="o"/>
      <w:lvlJc w:val="left"/>
      <w:pPr>
        <w:ind w:left="5760" w:hanging="360"/>
      </w:pPr>
      <w:rPr>
        <w:rFonts w:ascii="Courier New" w:hAnsi="Courier New" w:hint="default"/>
      </w:rPr>
    </w:lvl>
    <w:lvl w:ilvl="8" w:tplc="70980FA8">
      <w:start w:val="1"/>
      <w:numFmt w:val="bullet"/>
      <w:lvlText w:val=""/>
      <w:lvlJc w:val="left"/>
      <w:pPr>
        <w:ind w:left="6480" w:hanging="360"/>
      </w:pPr>
      <w:rPr>
        <w:rFonts w:ascii="Wingdings" w:hAnsi="Wingdings" w:hint="default"/>
      </w:rPr>
    </w:lvl>
  </w:abstractNum>
  <w:abstractNum w:abstractNumId="52" w15:restartNumberingAfterBreak="0">
    <w:nsid w:val="607A7275"/>
    <w:multiLevelType w:val="hybridMultilevel"/>
    <w:tmpl w:val="983CB0FA"/>
    <w:lvl w:ilvl="0" w:tplc="4E1CD8E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0E03AA2"/>
    <w:multiLevelType w:val="hybridMultilevel"/>
    <w:tmpl w:val="19F4EA04"/>
    <w:lvl w:ilvl="0" w:tplc="A1549072">
      <w:start w:val="1"/>
      <w:numFmt w:val="bullet"/>
      <w:lvlText w:val=""/>
      <w:lvlJc w:val="left"/>
      <w:pPr>
        <w:ind w:left="1080" w:hanging="360"/>
      </w:pPr>
      <w:rPr>
        <w:rFonts w:ascii="Symbol" w:hAnsi="Symbol" w:hint="default"/>
      </w:rPr>
    </w:lvl>
    <w:lvl w:ilvl="1" w:tplc="05366A68" w:tentative="1">
      <w:start w:val="1"/>
      <w:numFmt w:val="bullet"/>
      <w:lvlText w:val="o"/>
      <w:lvlJc w:val="left"/>
      <w:pPr>
        <w:ind w:left="1800" w:hanging="360"/>
      </w:pPr>
      <w:rPr>
        <w:rFonts w:ascii="Courier New" w:hAnsi="Courier New" w:hint="default"/>
      </w:rPr>
    </w:lvl>
    <w:lvl w:ilvl="2" w:tplc="813EC83E" w:tentative="1">
      <w:start w:val="1"/>
      <w:numFmt w:val="bullet"/>
      <w:lvlText w:val=""/>
      <w:lvlJc w:val="left"/>
      <w:pPr>
        <w:ind w:left="2520" w:hanging="360"/>
      </w:pPr>
      <w:rPr>
        <w:rFonts w:ascii="Wingdings" w:hAnsi="Wingdings" w:hint="default"/>
      </w:rPr>
    </w:lvl>
    <w:lvl w:ilvl="3" w:tplc="7DDCD36C" w:tentative="1">
      <w:start w:val="1"/>
      <w:numFmt w:val="bullet"/>
      <w:lvlText w:val=""/>
      <w:lvlJc w:val="left"/>
      <w:pPr>
        <w:ind w:left="3240" w:hanging="360"/>
      </w:pPr>
      <w:rPr>
        <w:rFonts w:ascii="Symbol" w:hAnsi="Symbol" w:hint="default"/>
      </w:rPr>
    </w:lvl>
    <w:lvl w:ilvl="4" w:tplc="5A9A3066" w:tentative="1">
      <w:start w:val="1"/>
      <w:numFmt w:val="bullet"/>
      <w:lvlText w:val="o"/>
      <w:lvlJc w:val="left"/>
      <w:pPr>
        <w:ind w:left="3960" w:hanging="360"/>
      </w:pPr>
      <w:rPr>
        <w:rFonts w:ascii="Courier New" w:hAnsi="Courier New" w:hint="default"/>
      </w:rPr>
    </w:lvl>
    <w:lvl w:ilvl="5" w:tplc="1882B8F4" w:tentative="1">
      <w:start w:val="1"/>
      <w:numFmt w:val="bullet"/>
      <w:lvlText w:val=""/>
      <w:lvlJc w:val="left"/>
      <w:pPr>
        <w:ind w:left="4680" w:hanging="360"/>
      </w:pPr>
      <w:rPr>
        <w:rFonts w:ascii="Wingdings" w:hAnsi="Wingdings" w:hint="default"/>
      </w:rPr>
    </w:lvl>
    <w:lvl w:ilvl="6" w:tplc="EBB65122" w:tentative="1">
      <w:start w:val="1"/>
      <w:numFmt w:val="bullet"/>
      <w:lvlText w:val=""/>
      <w:lvlJc w:val="left"/>
      <w:pPr>
        <w:ind w:left="5400" w:hanging="360"/>
      </w:pPr>
      <w:rPr>
        <w:rFonts w:ascii="Symbol" w:hAnsi="Symbol" w:hint="default"/>
      </w:rPr>
    </w:lvl>
    <w:lvl w:ilvl="7" w:tplc="0E4280DC" w:tentative="1">
      <w:start w:val="1"/>
      <w:numFmt w:val="bullet"/>
      <w:lvlText w:val="o"/>
      <w:lvlJc w:val="left"/>
      <w:pPr>
        <w:ind w:left="6120" w:hanging="360"/>
      </w:pPr>
      <w:rPr>
        <w:rFonts w:ascii="Courier New" w:hAnsi="Courier New" w:hint="default"/>
      </w:rPr>
    </w:lvl>
    <w:lvl w:ilvl="8" w:tplc="0BB6A860" w:tentative="1">
      <w:start w:val="1"/>
      <w:numFmt w:val="bullet"/>
      <w:lvlText w:val=""/>
      <w:lvlJc w:val="left"/>
      <w:pPr>
        <w:ind w:left="6840" w:hanging="360"/>
      </w:pPr>
      <w:rPr>
        <w:rFonts w:ascii="Wingdings" w:hAnsi="Wingdings" w:hint="default"/>
      </w:rPr>
    </w:lvl>
  </w:abstractNum>
  <w:abstractNum w:abstractNumId="54" w15:restartNumberingAfterBreak="0">
    <w:nsid w:val="63033A8B"/>
    <w:multiLevelType w:val="multilevel"/>
    <w:tmpl w:val="30766F72"/>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4474C15"/>
    <w:multiLevelType w:val="hybridMultilevel"/>
    <w:tmpl w:val="E78A2A7E"/>
    <w:lvl w:ilvl="0" w:tplc="3C88C1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4E576E7"/>
    <w:multiLevelType w:val="hybridMultilevel"/>
    <w:tmpl w:val="65829B1A"/>
    <w:lvl w:ilvl="0" w:tplc="5980F388">
      <w:start w:val="7"/>
      <w:numFmt w:val="bullet"/>
      <w:lvlText w:val="-"/>
      <w:lvlJc w:val="left"/>
      <w:pPr>
        <w:ind w:left="770" w:hanging="360"/>
      </w:pPr>
      <w:rPr>
        <w:rFonts w:ascii="Arial" w:eastAsia="Calibri" w:hAnsi="Arial" w:cs="Arial" w:hint="default"/>
        <w:color w:val="000000" w:themeColor="text1"/>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57" w15:restartNumberingAfterBreak="0">
    <w:nsid w:val="65746636"/>
    <w:multiLevelType w:val="hybridMultilevel"/>
    <w:tmpl w:val="B08EE594"/>
    <w:lvl w:ilvl="0" w:tplc="6FB84B7E">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A6588FE"/>
    <w:multiLevelType w:val="hybridMultilevel"/>
    <w:tmpl w:val="FFFFFFFF"/>
    <w:lvl w:ilvl="0" w:tplc="303028B8">
      <w:start w:val="1"/>
      <w:numFmt w:val="bullet"/>
      <w:lvlText w:val="-"/>
      <w:lvlJc w:val="left"/>
      <w:pPr>
        <w:ind w:left="720" w:hanging="360"/>
      </w:pPr>
      <w:rPr>
        <w:rFonts w:ascii="Aptos" w:hAnsi="Aptos" w:hint="default"/>
      </w:rPr>
    </w:lvl>
    <w:lvl w:ilvl="1" w:tplc="88BCF3DC">
      <w:start w:val="1"/>
      <w:numFmt w:val="bullet"/>
      <w:lvlText w:val="o"/>
      <w:lvlJc w:val="left"/>
      <w:pPr>
        <w:ind w:left="1440" w:hanging="360"/>
      </w:pPr>
      <w:rPr>
        <w:rFonts w:ascii="Courier New" w:hAnsi="Courier New" w:hint="default"/>
      </w:rPr>
    </w:lvl>
    <w:lvl w:ilvl="2" w:tplc="BFA21F6C">
      <w:start w:val="1"/>
      <w:numFmt w:val="bullet"/>
      <w:lvlText w:val=""/>
      <w:lvlJc w:val="left"/>
      <w:pPr>
        <w:ind w:left="2160" w:hanging="360"/>
      </w:pPr>
      <w:rPr>
        <w:rFonts w:ascii="Wingdings" w:hAnsi="Wingdings" w:hint="default"/>
      </w:rPr>
    </w:lvl>
    <w:lvl w:ilvl="3" w:tplc="BFB65A0A">
      <w:start w:val="1"/>
      <w:numFmt w:val="bullet"/>
      <w:lvlText w:val=""/>
      <w:lvlJc w:val="left"/>
      <w:pPr>
        <w:ind w:left="2880" w:hanging="360"/>
      </w:pPr>
      <w:rPr>
        <w:rFonts w:ascii="Symbol" w:hAnsi="Symbol" w:hint="default"/>
      </w:rPr>
    </w:lvl>
    <w:lvl w:ilvl="4" w:tplc="A4DE644E">
      <w:start w:val="1"/>
      <w:numFmt w:val="bullet"/>
      <w:lvlText w:val="o"/>
      <w:lvlJc w:val="left"/>
      <w:pPr>
        <w:ind w:left="3600" w:hanging="360"/>
      </w:pPr>
      <w:rPr>
        <w:rFonts w:ascii="Courier New" w:hAnsi="Courier New" w:hint="default"/>
      </w:rPr>
    </w:lvl>
    <w:lvl w:ilvl="5" w:tplc="6C4ADEA4">
      <w:start w:val="1"/>
      <w:numFmt w:val="bullet"/>
      <w:lvlText w:val=""/>
      <w:lvlJc w:val="left"/>
      <w:pPr>
        <w:ind w:left="4320" w:hanging="360"/>
      </w:pPr>
      <w:rPr>
        <w:rFonts w:ascii="Wingdings" w:hAnsi="Wingdings" w:hint="default"/>
      </w:rPr>
    </w:lvl>
    <w:lvl w:ilvl="6" w:tplc="F4C263FC">
      <w:start w:val="1"/>
      <w:numFmt w:val="bullet"/>
      <w:lvlText w:val=""/>
      <w:lvlJc w:val="left"/>
      <w:pPr>
        <w:ind w:left="5040" w:hanging="360"/>
      </w:pPr>
      <w:rPr>
        <w:rFonts w:ascii="Symbol" w:hAnsi="Symbol" w:hint="default"/>
      </w:rPr>
    </w:lvl>
    <w:lvl w:ilvl="7" w:tplc="26283FC6">
      <w:start w:val="1"/>
      <w:numFmt w:val="bullet"/>
      <w:lvlText w:val="o"/>
      <w:lvlJc w:val="left"/>
      <w:pPr>
        <w:ind w:left="5760" w:hanging="360"/>
      </w:pPr>
      <w:rPr>
        <w:rFonts w:ascii="Courier New" w:hAnsi="Courier New" w:hint="default"/>
      </w:rPr>
    </w:lvl>
    <w:lvl w:ilvl="8" w:tplc="09BCAB76">
      <w:start w:val="1"/>
      <w:numFmt w:val="bullet"/>
      <w:lvlText w:val=""/>
      <w:lvlJc w:val="left"/>
      <w:pPr>
        <w:ind w:left="6480" w:hanging="360"/>
      </w:pPr>
      <w:rPr>
        <w:rFonts w:ascii="Wingdings" w:hAnsi="Wingdings" w:hint="default"/>
      </w:rPr>
    </w:lvl>
  </w:abstractNum>
  <w:abstractNum w:abstractNumId="60" w15:restartNumberingAfterBreak="0">
    <w:nsid w:val="6A870AC5"/>
    <w:multiLevelType w:val="hybridMultilevel"/>
    <w:tmpl w:val="97DE938C"/>
    <w:lvl w:ilvl="0" w:tplc="8332B382">
      <w:start w:val="1"/>
      <w:numFmt w:val="bullet"/>
      <w:pStyle w:val="Alineazaodstavkom"/>
      <w:lvlText w:val="-"/>
      <w:lvlJc w:val="left"/>
      <w:pPr>
        <w:tabs>
          <w:tab w:val="num" w:pos="425"/>
        </w:tabs>
        <w:ind w:left="425" w:hanging="425"/>
      </w:pPr>
      <w:rPr>
        <w:rFonts w:ascii="Arial" w:hAnsi="Arial" w:hint="default"/>
      </w:rPr>
    </w:lvl>
    <w:lvl w:ilvl="1" w:tplc="F864C47E">
      <w:start w:val="1"/>
      <w:numFmt w:val="bullet"/>
      <w:lvlText w:val="o"/>
      <w:lvlJc w:val="left"/>
      <w:pPr>
        <w:tabs>
          <w:tab w:val="num" w:pos="1440"/>
        </w:tabs>
        <w:ind w:left="1440" w:hanging="360"/>
      </w:pPr>
      <w:rPr>
        <w:rFonts w:ascii="Courier New" w:hAnsi="Courier New" w:hint="default"/>
      </w:rPr>
    </w:lvl>
    <w:lvl w:ilvl="2" w:tplc="A858A456" w:tentative="1">
      <w:start w:val="1"/>
      <w:numFmt w:val="bullet"/>
      <w:lvlText w:val=""/>
      <w:lvlJc w:val="left"/>
      <w:pPr>
        <w:tabs>
          <w:tab w:val="num" w:pos="2160"/>
        </w:tabs>
        <w:ind w:left="2160" w:hanging="360"/>
      </w:pPr>
      <w:rPr>
        <w:rFonts w:ascii="Wingdings" w:hAnsi="Wingdings" w:hint="default"/>
      </w:rPr>
    </w:lvl>
    <w:lvl w:ilvl="3" w:tplc="214CD922" w:tentative="1">
      <w:start w:val="1"/>
      <w:numFmt w:val="bullet"/>
      <w:lvlText w:val=""/>
      <w:lvlJc w:val="left"/>
      <w:pPr>
        <w:tabs>
          <w:tab w:val="num" w:pos="2880"/>
        </w:tabs>
        <w:ind w:left="2880" w:hanging="360"/>
      </w:pPr>
      <w:rPr>
        <w:rFonts w:ascii="Symbol" w:hAnsi="Symbol" w:hint="default"/>
      </w:rPr>
    </w:lvl>
    <w:lvl w:ilvl="4" w:tplc="A1BC17C6" w:tentative="1">
      <w:start w:val="1"/>
      <w:numFmt w:val="bullet"/>
      <w:lvlText w:val="o"/>
      <w:lvlJc w:val="left"/>
      <w:pPr>
        <w:tabs>
          <w:tab w:val="num" w:pos="3600"/>
        </w:tabs>
        <w:ind w:left="3600" w:hanging="360"/>
      </w:pPr>
      <w:rPr>
        <w:rFonts w:ascii="Courier New" w:hAnsi="Courier New" w:hint="default"/>
      </w:rPr>
    </w:lvl>
    <w:lvl w:ilvl="5" w:tplc="7EBEDCDE" w:tentative="1">
      <w:start w:val="1"/>
      <w:numFmt w:val="bullet"/>
      <w:lvlText w:val=""/>
      <w:lvlJc w:val="left"/>
      <w:pPr>
        <w:tabs>
          <w:tab w:val="num" w:pos="4320"/>
        </w:tabs>
        <w:ind w:left="4320" w:hanging="360"/>
      </w:pPr>
      <w:rPr>
        <w:rFonts w:ascii="Wingdings" w:hAnsi="Wingdings" w:hint="default"/>
      </w:rPr>
    </w:lvl>
    <w:lvl w:ilvl="6" w:tplc="DE3AE7F2" w:tentative="1">
      <w:start w:val="1"/>
      <w:numFmt w:val="bullet"/>
      <w:lvlText w:val=""/>
      <w:lvlJc w:val="left"/>
      <w:pPr>
        <w:tabs>
          <w:tab w:val="num" w:pos="5040"/>
        </w:tabs>
        <w:ind w:left="5040" w:hanging="360"/>
      </w:pPr>
      <w:rPr>
        <w:rFonts w:ascii="Symbol" w:hAnsi="Symbol" w:hint="default"/>
      </w:rPr>
    </w:lvl>
    <w:lvl w:ilvl="7" w:tplc="C8B2003A" w:tentative="1">
      <w:start w:val="1"/>
      <w:numFmt w:val="bullet"/>
      <w:lvlText w:val="o"/>
      <w:lvlJc w:val="left"/>
      <w:pPr>
        <w:tabs>
          <w:tab w:val="num" w:pos="5760"/>
        </w:tabs>
        <w:ind w:left="5760" w:hanging="360"/>
      </w:pPr>
      <w:rPr>
        <w:rFonts w:ascii="Courier New" w:hAnsi="Courier New" w:hint="default"/>
      </w:rPr>
    </w:lvl>
    <w:lvl w:ilvl="8" w:tplc="339EBB5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BA1DE9"/>
    <w:multiLevelType w:val="hybridMultilevel"/>
    <w:tmpl w:val="34BA324A"/>
    <w:lvl w:ilvl="0" w:tplc="812CE49C">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D1B7935"/>
    <w:multiLevelType w:val="hybridMultilevel"/>
    <w:tmpl w:val="773485FE"/>
    <w:styleLink w:val="Alinejazaodstavkom"/>
    <w:lvl w:ilvl="0" w:tplc="967ED6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E561F90"/>
    <w:multiLevelType w:val="hybridMultilevel"/>
    <w:tmpl w:val="70EEF4DA"/>
    <w:lvl w:ilvl="0" w:tplc="1E004A6C">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6F3349A4"/>
    <w:multiLevelType w:val="hybridMultilevel"/>
    <w:tmpl w:val="C91E2F82"/>
    <w:lvl w:ilvl="0" w:tplc="3C88C1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2CD7AEF"/>
    <w:multiLevelType w:val="hybridMultilevel"/>
    <w:tmpl w:val="326CEACC"/>
    <w:lvl w:ilvl="0" w:tplc="F3A2133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6" w15:restartNumberingAfterBreak="0">
    <w:nsid w:val="730C5BE3"/>
    <w:multiLevelType w:val="hybridMultilevel"/>
    <w:tmpl w:val="608A10E2"/>
    <w:lvl w:ilvl="0" w:tplc="14181A76">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67" w15:restartNumberingAfterBreak="0">
    <w:nsid w:val="75690CC3"/>
    <w:multiLevelType w:val="hybridMultilevel"/>
    <w:tmpl w:val="B21C91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63826F3"/>
    <w:multiLevelType w:val="hybridMultilevel"/>
    <w:tmpl w:val="903820A8"/>
    <w:lvl w:ilvl="0" w:tplc="E6643514">
      <w:start w:val="1"/>
      <w:numFmt w:val="bullet"/>
      <w:lvlText w:val="-"/>
      <w:lvlJc w:val="left"/>
      <w:pPr>
        <w:ind w:left="720" w:hanging="360"/>
      </w:pPr>
      <w:rPr>
        <w:rFonts w:ascii="Arial" w:hAnsi="Arial" w:hint="default"/>
      </w:rPr>
    </w:lvl>
    <w:lvl w:ilvl="1" w:tplc="BB2AC50E" w:tentative="1">
      <w:start w:val="1"/>
      <w:numFmt w:val="bullet"/>
      <w:lvlText w:val="o"/>
      <w:lvlJc w:val="left"/>
      <w:pPr>
        <w:ind w:left="1440" w:hanging="360"/>
      </w:pPr>
      <w:rPr>
        <w:rFonts w:ascii="Courier New" w:hAnsi="Courier New" w:hint="default"/>
      </w:rPr>
    </w:lvl>
    <w:lvl w:ilvl="2" w:tplc="5A6095B0" w:tentative="1">
      <w:start w:val="1"/>
      <w:numFmt w:val="bullet"/>
      <w:lvlText w:val=""/>
      <w:lvlJc w:val="left"/>
      <w:pPr>
        <w:ind w:left="2160" w:hanging="360"/>
      </w:pPr>
      <w:rPr>
        <w:rFonts w:ascii="Wingdings" w:hAnsi="Wingdings" w:hint="default"/>
      </w:rPr>
    </w:lvl>
    <w:lvl w:ilvl="3" w:tplc="0C9C0F22" w:tentative="1">
      <w:start w:val="1"/>
      <w:numFmt w:val="bullet"/>
      <w:lvlText w:val=""/>
      <w:lvlJc w:val="left"/>
      <w:pPr>
        <w:ind w:left="2880" w:hanging="360"/>
      </w:pPr>
      <w:rPr>
        <w:rFonts w:ascii="Symbol" w:hAnsi="Symbol" w:hint="default"/>
      </w:rPr>
    </w:lvl>
    <w:lvl w:ilvl="4" w:tplc="F32C7578" w:tentative="1">
      <w:start w:val="1"/>
      <w:numFmt w:val="bullet"/>
      <w:lvlText w:val="o"/>
      <w:lvlJc w:val="left"/>
      <w:pPr>
        <w:ind w:left="3600" w:hanging="360"/>
      </w:pPr>
      <w:rPr>
        <w:rFonts w:ascii="Courier New" w:hAnsi="Courier New" w:hint="default"/>
      </w:rPr>
    </w:lvl>
    <w:lvl w:ilvl="5" w:tplc="D604E118" w:tentative="1">
      <w:start w:val="1"/>
      <w:numFmt w:val="bullet"/>
      <w:lvlText w:val=""/>
      <w:lvlJc w:val="left"/>
      <w:pPr>
        <w:ind w:left="4320" w:hanging="360"/>
      </w:pPr>
      <w:rPr>
        <w:rFonts w:ascii="Wingdings" w:hAnsi="Wingdings" w:hint="default"/>
      </w:rPr>
    </w:lvl>
    <w:lvl w:ilvl="6" w:tplc="FF8E98E4" w:tentative="1">
      <w:start w:val="1"/>
      <w:numFmt w:val="bullet"/>
      <w:lvlText w:val=""/>
      <w:lvlJc w:val="left"/>
      <w:pPr>
        <w:ind w:left="5040" w:hanging="360"/>
      </w:pPr>
      <w:rPr>
        <w:rFonts w:ascii="Symbol" w:hAnsi="Symbol" w:hint="default"/>
      </w:rPr>
    </w:lvl>
    <w:lvl w:ilvl="7" w:tplc="0D1C6162" w:tentative="1">
      <w:start w:val="1"/>
      <w:numFmt w:val="bullet"/>
      <w:lvlText w:val="o"/>
      <w:lvlJc w:val="left"/>
      <w:pPr>
        <w:ind w:left="5760" w:hanging="360"/>
      </w:pPr>
      <w:rPr>
        <w:rFonts w:ascii="Courier New" w:hAnsi="Courier New" w:hint="default"/>
      </w:rPr>
    </w:lvl>
    <w:lvl w:ilvl="8" w:tplc="40F43026" w:tentative="1">
      <w:start w:val="1"/>
      <w:numFmt w:val="bullet"/>
      <w:lvlText w:val=""/>
      <w:lvlJc w:val="left"/>
      <w:pPr>
        <w:ind w:left="6480" w:hanging="360"/>
      </w:pPr>
      <w:rPr>
        <w:rFonts w:ascii="Wingdings" w:hAnsi="Wingdings" w:hint="default"/>
      </w:rPr>
    </w:lvl>
  </w:abstractNum>
  <w:abstractNum w:abstractNumId="69" w15:restartNumberingAfterBreak="0">
    <w:nsid w:val="780D6FFB"/>
    <w:multiLevelType w:val="multilevel"/>
    <w:tmpl w:val="ECA410D0"/>
    <w:lvl w:ilvl="0">
      <w:start w:val="1"/>
      <w:numFmt w:val="upperRoman"/>
      <w:pStyle w:val="poglavje"/>
      <w:lvlText w:val="%1."/>
      <w:lvlJc w:val="left"/>
      <w:pPr>
        <w:ind w:left="1077" w:hanging="717"/>
      </w:pPr>
    </w:lvl>
    <w:lvl w:ilvl="1">
      <w:start w:val="1"/>
      <w:numFmt w:val="decimal"/>
      <w:lvlRestart w:val="0"/>
      <w:suff w:val="nothing"/>
      <w:lvlText w:val="%2. člen"/>
      <w:lvlJc w:val="center"/>
      <w:pPr>
        <w:ind w:left="3998" w:firstLine="397"/>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besedilolenazodstavki"/>
      <w:suff w:val="space"/>
      <w:lvlText w:val="(%3)"/>
      <w:lvlJc w:val="left"/>
      <w:pPr>
        <w:ind w:left="3261" w:firstLine="0"/>
      </w:pPr>
      <w:rPr>
        <w:specVanish w:val="0"/>
      </w:rPr>
    </w:lvl>
    <w:lvl w:ilvl="3">
      <w:start w:val="1"/>
      <w:numFmt w:val="bullet"/>
      <w:lvlText w:val="­"/>
      <w:lvlJc w:val="left"/>
      <w:pPr>
        <w:ind w:left="360" w:hanging="360"/>
      </w:pPr>
      <w:rPr>
        <w:rFonts w:ascii="Arial" w:hAnsi="Arial" w:hint="default"/>
      </w:rPr>
    </w:lvl>
    <w:lvl w:ilvl="4">
      <w:start w:val="1"/>
      <w:numFmt w:val="decimal"/>
      <w:suff w:val="nothing"/>
      <w:lvlText w:val="%5"/>
      <w:lvlJc w:val="left"/>
      <w:pPr>
        <w:ind w:left="0" w:firstLine="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A7F3F93"/>
    <w:multiLevelType w:val="hybridMultilevel"/>
    <w:tmpl w:val="770EEE06"/>
    <w:lvl w:ilvl="0" w:tplc="ABEC0062">
      <w:start w:val="1"/>
      <w:numFmt w:val="decimal"/>
      <w:pStyle w:val="Alineja"/>
      <w:lvlText w:val="%1."/>
      <w:lvlJc w:val="left"/>
      <w:pPr>
        <w:ind w:left="397" w:hanging="397"/>
      </w:pPr>
      <w:rPr>
        <w:vertAlign w:val="baseline"/>
      </w:rPr>
    </w:lvl>
    <w:lvl w:ilvl="1" w:tplc="0E3A17C6">
      <w:start w:val="1"/>
      <w:numFmt w:val="lowerLetter"/>
      <w:lvlText w:val="%2."/>
      <w:lvlJc w:val="left"/>
      <w:pPr>
        <w:ind w:left="1440" w:hanging="360"/>
      </w:pPr>
      <w:rPr>
        <w:vertAlign w:val="baseline"/>
      </w:rPr>
    </w:lvl>
    <w:lvl w:ilvl="2" w:tplc="524221A2">
      <w:start w:val="1"/>
      <w:numFmt w:val="lowerRoman"/>
      <w:lvlText w:val="%3."/>
      <w:lvlJc w:val="right"/>
      <w:pPr>
        <w:ind w:left="2160" w:hanging="180"/>
      </w:pPr>
      <w:rPr>
        <w:vertAlign w:val="baseline"/>
      </w:rPr>
    </w:lvl>
    <w:lvl w:ilvl="3" w:tplc="CD863C24">
      <w:start w:val="1"/>
      <w:numFmt w:val="decimal"/>
      <w:lvlText w:val="%4."/>
      <w:lvlJc w:val="left"/>
      <w:pPr>
        <w:ind w:left="2880" w:hanging="360"/>
      </w:pPr>
      <w:rPr>
        <w:vertAlign w:val="baseline"/>
      </w:rPr>
    </w:lvl>
    <w:lvl w:ilvl="4" w:tplc="92041070">
      <w:start w:val="1"/>
      <w:numFmt w:val="lowerLetter"/>
      <w:lvlText w:val="%5."/>
      <w:lvlJc w:val="left"/>
      <w:pPr>
        <w:ind w:left="3600" w:hanging="360"/>
      </w:pPr>
      <w:rPr>
        <w:vertAlign w:val="baseline"/>
      </w:rPr>
    </w:lvl>
    <w:lvl w:ilvl="5" w:tplc="D80E504C">
      <w:start w:val="1"/>
      <w:numFmt w:val="lowerRoman"/>
      <w:lvlText w:val="%6."/>
      <w:lvlJc w:val="right"/>
      <w:pPr>
        <w:ind w:left="4320" w:hanging="180"/>
      </w:pPr>
      <w:rPr>
        <w:vertAlign w:val="baseline"/>
      </w:rPr>
    </w:lvl>
    <w:lvl w:ilvl="6" w:tplc="D980B210">
      <w:start w:val="1"/>
      <w:numFmt w:val="decimal"/>
      <w:lvlText w:val="%7."/>
      <w:lvlJc w:val="left"/>
      <w:pPr>
        <w:ind w:left="5040" w:hanging="360"/>
      </w:pPr>
      <w:rPr>
        <w:vertAlign w:val="baseline"/>
      </w:rPr>
    </w:lvl>
    <w:lvl w:ilvl="7" w:tplc="7EA8565C">
      <w:start w:val="1"/>
      <w:numFmt w:val="lowerLetter"/>
      <w:lvlText w:val="%8."/>
      <w:lvlJc w:val="left"/>
      <w:pPr>
        <w:ind w:left="5760" w:hanging="360"/>
      </w:pPr>
      <w:rPr>
        <w:vertAlign w:val="baseline"/>
      </w:rPr>
    </w:lvl>
    <w:lvl w:ilvl="8" w:tplc="98EC107C">
      <w:start w:val="1"/>
      <w:numFmt w:val="lowerRoman"/>
      <w:lvlText w:val="%9."/>
      <w:lvlJc w:val="right"/>
      <w:pPr>
        <w:ind w:left="6480" w:hanging="180"/>
      </w:pPr>
      <w:rPr>
        <w:vertAlign w:val="baseline"/>
      </w:rPr>
    </w:lvl>
  </w:abstractNum>
  <w:abstractNum w:abstractNumId="71"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2" w15:restartNumberingAfterBreak="0">
    <w:nsid w:val="7C5D4EAF"/>
    <w:multiLevelType w:val="hybridMultilevel"/>
    <w:tmpl w:val="58982946"/>
    <w:styleLink w:val="Trenutniseznam11"/>
    <w:lvl w:ilvl="0" w:tplc="71542FDE">
      <w:numFmt w:val="bullet"/>
      <w:lvlText w:val="-"/>
      <w:lvlJc w:val="left"/>
      <w:pPr>
        <w:ind w:left="720" w:hanging="360"/>
      </w:pPr>
      <w:rPr>
        <w:rFonts w:ascii="Calibri" w:hAnsi="Calibri" w:hint="default"/>
      </w:rPr>
    </w:lvl>
    <w:lvl w:ilvl="1" w:tplc="C226DA68">
      <w:start w:val="1"/>
      <w:numFmt w:val="bullet"/>
      <w:lvlText w:val="o"/>
      <w:lvlJc w:val="left"/>
      <w:pPr>
        <w:ind w:left="1440" w:hanging="360"/>
      </w:pPr>
      <w:rPr>
        <w:rFonts w:ascii="Courier New" w:hAnsi="Courier New" w:hint="default"/>
      </w:rPr>
    </w:lvl>
    <w:lvl w:ilvl="2" w:tplc="430A6748">
      <w:start w:val="1"/>
      <w:numFmt w:val="bullet"/>
      <w:lvlText w:val=""/>
      <w:lvlJc w:val="left"/>
      <w:pPr>
        <w:ind w:left="2160" w:hanging="360"/>
      </w:pPr>
      <w:rPr>
        <w:rFonts w:ascii="Wingdings" w:hAnsi="Wingdings" w:hint="default"/>
      </w:rPr>
    </w:lvl>
    <w:lvl w:ilvl="3" w:tplc="BD0277A0">
      <w:start w:val="1"/>
      <w:numFmt w:val="bullet"/>
      <w:lvlText w:val=""/>
      <w:lvlJc w:val="left"/>
      <w:pPr>
        <w:ind w:left="2880" w:hanging="360"/>
      </w:pPr>
      <w:rPr>
        <w:rFonts w:ascii="Symbol" w:hAnsi="Symbol" w:hint="default"/>
      </w:rPr>
    </w:lvl>
    <w:lvl w:ilvl="4" w:tplc="C8A4CA44">
      <w:start w:val="1"/>
      <w:numFmt w:val="bullet"/>
      <w:lvlText w:val="o"/>
      <w:lvlJc w:val="left"/>
      <w:pPr>
        <w:ind w:left="3600" w:hanging="360"/>
      </w:pPr>
      <w:rPr>
        <w:rFonts w:ascii="Courier New" w:hAnsi="Courier New" w:hint="default"/>
      </w:rPr>
    </w:lvl>
    <w:lvl w:ilvl="5" w:tplc="50843456">
      <w:start w:val="1"/>
      <w:numFmt w:val="bullet"/>
      <w:lvlText w:val=""/>
      <w:lvlJc w:val="left"/>
      <w:pPr>
        <w:ind w:left="4320" w:hanging="360"/>
      </w:pPr>
      <w:rPr>
        <w:rFonts w:ascii="Wingdings" w:hAnsi="Wingdings" w:hint="default"/>
      </w:rPr>
    </w:lvl>
    <w:lvl w:ilvl="6" w:tplc="52A6323E">
      <w:start w:val="1"/>
      <w:numFmt w:val="bullet"/>
      <w:lvlText w:val=""/>
      <w:lvlJc w:val="left"/>
      <w:pPr>
        <w:ind w:left="5040" w:hanging="360"/>
      </w:pPr>
      <w:rPr>
        <w:rFonts w:ascii="Symbol" w:hAnsi="Symbol" w:hint="default"/>
      </w:rPr>
    </w:lvl>
    <w:lvl w:ilvl="7" w:tplc="F7A4FDD6">
      <w:start w:val="1"/>
      <w:numFmt w:val="bullet"/>
      <w:lvlText w:val="o"/>
      <w:lvlJc w:val="left"/>
      <w:pPr>
        <w:ind w:left="5760" w:hanging="360"/>
      </w:pPr>
      <w:rPr>
        <w:rFonts w:ascii="Courier New" w:hAnsi="Courier New" w:hint="default"/>
      </w:rPr>
    </w:lvl>
    <w:lvl w:ilvl="8" w:tplc="891A382E">
      <w:start w:val="1"/>
      <w:numFmt w:val="bullet"/>
      <w:lvlText w:val=""/>
      <w:lvlJc w:val="left"/>
      <w:pPr>
        <w:ind w:left="6480" w:hanging="360"/>
      </w:pPr>
      <w:rPr>
        <w:rFonts w:ascii="Wingdings" w:hAnsi="Wingdings" w:hint="default"/>
      </w:rPr>
    </w:lvl>
  </w:abstractNum>
  <w:abstractNum w:abstractNumId="73" w15:restartNumberingAfterBreak="0">
    <w:nsid w:val="7D4CCE45"/>
    <w:multiLevelType w:val="hybridMultilevel"/>
    <w:tmpl w:val="EBA0DD36"/>
    <w:lvl w:ilvl="0" w:tplc="22881E36">
      <w:start w:val="1"/>
      <w:numFmt w:val="bullet"/>
      <w:lvlText w:val="-"/>
      <w:lvlJc w:val="left"/>
      <w:pPr>
        <w:ind w:left="720" w:hanging="360"/>
      </w:pPr>
      <w:rPr>
        <w:rFonts w:ascii="&quot;Arial&quot;,sans-serif" w:hAnsi="&quot;Arial&quot;,sans-serif" w:hint="default"/>
      </w:rPr>
    </w:lvl>
    <w:lvl w:ilvl="1" w:tplc="690ED570">
      <w:start w:val="1"/>
      <w:numFmt w:val="bullet"/>
      <w:lvlText w:val="o"/>
      <w:lvlJc w:val="left"/>
      <w:pPr>
        <w:ind w:left="1440" w:hanging="360"/>
      </w:pPr>
      <w:rPr>
        <w:rFonts w:ascii="Courier New" w:hAnsi="Courier New" w:hint="default"/>
      </w:rPr>
    </w:lvl>
    <w:lvl w:ilvl="2" w:tplc="E0ACBE4E">
      <w:start w:val="1"/>
      <w:numFmt w:val="bullet"/>
      <w:lvlText w:val=""/>
      <w:lvlJc w:val="left"/>
      <w:pPr>
        <w:ind w:left="2160" w:hanging="360"/>
      </w:pPr>
      <w:rPr>
        <w:rFonts w:ascii="Wingdings" w:hAnsi="Wingdings" w:hint="default"/>
      </w:rPr>
    </w:lvl>
    <w:lvl w:ilvl="3" w:tplc="3C98F450">
      <w:start w:val="1"/>
      <w:numFmt w:val="bullet"/>
      <w:lvlText w:val=""/>
      <w:lvlJc w:val="left"/>
      <w:pPr>
        <w:ind w:left="2880" w:hanging="360"/>
      </w:pPr>
      <w:rPr>
        <w:rFonts w:ascii="Symbol" w:hAnsi="Symbol" w:hint="default"/>
      </w:rPr>
    </w:lvl>
    <w:lvl w:ilvl="4" w:tplc="6B82C9C0">
      <w:start w:val="1"/>
      <w:numFmt w:val="bullet"/>
      <w:lvlText w:val="o"/>
      <w:lvlJc w:val="left"/>
      <w:pPr>
        <w:ind w:left="3600" w:hanging="360"/>
      </w:pPr>
      <w:rPr>
        <w:rFonts w:ascii="Courier New" w:hAnsi="Courier New" w:hint="default"/>
      </w:rPr>
    </w:lvl>
    <w:lvl w:ilvl="5" w:tplc="43C64F6A">
      <w:start w:val="1"/>
      <w:numFmt w:val="bullet"/>
      <w:lvlText w:val=""/>
      <w:lvlJc w:val="left"/>
      <w:pPr>
        <w:ind w:left="4320" w:hanging="360"/>
      </w:pPr>
      <w:rPr>
        <w:rFonts w:ascii="Wingdings" w:hAnsi="Wingdings" w:hint="default"/>
      </w:rPr>
    </w:lvl>
    <w:lvl w:ilvl="6" w:tplc="20A4A12C">
      <w:start w:val="1"/>
      <w:numFmt w:val="bullet"/>
      <w:lvlText w:val=""/>
      <w:lvlJc w:val="left"/>
      <w:pPr>
        <w:ind w:left="5040" w:hanging="360"/>
      </w:pPr>
      <w:rPr>
        <w:rFonts w:ascii="Symbol" w:hAnsi="Symbol" w:hint="default"/>
      </w:rPr>
    </w:lvl>
    <w:lvl w:ilvl="7" w:tplc="AB78BFEC">
      <w:start w:val="1"/>
      <w:numFmt w:val="bullet"/>
      <w:lvlText w:val="o"/>
      <w:lvlJc w:val="left"/>
      <w:pPr>
        <w:ind w:left="5760" w:hanging="360"/>
      </w:pPr>
      <w:rPr>
        <w:rFonts w:ascii="Courier New" w:hAnsi="Courier New" w:hint="default"/>
      </w:rPr>
    </w:lvl>
    <w:lvl w:ilvl="8" w:tplc="3A7624B6">
      <w:start w:val="1"/>
      <w:numFmt w:val="bullet"/>
      <w:lvlText w:val=""/>
      <w:lvlJc w:val="left"/>
      <w:pPr>
        <w:ind w:left="6480" w:hanging="360"/>
      </w:pPr>
      <w:rPr>
        <w:rFonts w:ascii="Wingdings" w:hAnsi="Wingdings" w:hint="default"/>
      </w:rPr>
    </w:lvl>
  </w:abstractNum>
  <w:abstractNum w:abstractNumId="7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108306003">
    <w:abstractNumId w:val="60"/>
  </w:num>
  <w:num w:numId="2" w16cid:durableId="997539136">
    <w:abstractNumId w:val="31"/>
  </w:num>
  <w:num w:numId="3" w16cid:durableId="54621183">
    <w:abstractNumId w:val="24"/>
  </w:num>
  <w:num w:numId="4" w16cid:durableId="1108311951">
    <w:abstractNumId w:val="36"/>
  </w:num>
  <w:num w:numId="5" w16cid:durableId="1944339897">
    <w:abstractNumId w:val="74"/>
  </w:num>
  <w:num w:numId="6" w16cid:durableId="331682952">
    <w:abstractNumId w:val="16"/>
  </w:num>
  <w:num w:numId="7" w16cid:durableId="1471092733">
    <w:abstractNumId w:val="35"/>
  </w:num>
  <w:num w:numId="8" w16cid:durableId="2111007976">
    <w:abstractNumId w:val="32"/>
  </w:num>
  <w:num w:numId="9" w16cid:durableId="1449662467">
    <w:abstractNumId w:val="38"/>
  </w:num>
  <w:num w:numId="10" w16cid:durableId="1519923465">
    <w:abstractNumId w:val="44"/>
  </w:num>
  <w:num w:numId="11" w16cid:durableId="1283342838">
    <w:abstractNumId w:val="2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1345864128">
    <w:abstractNumId w:val="25"/>
  </w:num>
  <w:num w:numId="13" w16cid:durableId="312418047">
    <w:abstractNumId w:val="58"/>
  </w:num>
  <w:num w:numId="14" w16cid:durableId="1313869650">
    <w:abstractNumId w:val="71"/>
  </w:num>
  <w:num w:numId="15" w16cid:durableId="1572736616">
    <w:abstractNumId w:val="26"/>
  </w:num>
  <w:num w:numId="16" w16cid:durableId="6990923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1675534">
    <w:abstractNumId w:val="69"/>
  </w:num>
  <w:num w:numId="18" w16cid:durableId="2096318374">
    <w:abstractNumId w:val="12"/>
  </w:num>
  <w:num w:numId="19" w16cid:durableId="1295214403">
    <w:abstractNumId w:val="62"/>
  </w:num>
  <w:num w:numId="20" w16cid:durableId="1051736518">
    <w:abstractNumId w:val="7"/>
  </w:num>
  <w:num w:numId="21" w16cid:durableId="7248370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88403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561059">
    <w:abstractNumId w:val="11"/>
  </w:num>
  <w:num w:numId="24" w16cid:durableId="570890489">
    <w:abstractNumId w:val="53"/>
  </w:num>
  <w:num w:numId="25" w16cid:durableId="691955893">
    <w:abstractNumId w:val="21"/>
  </w:num>
  <w:num w:numId="26" w16cid:durableId="807169945">
    <w:abstractNumId w:val="0"/>
  </w:num>
  <w:num w:numId="27" w16cid:durableId="1295678238">
    <w:abstractNumId w:val="8"/>
  </w:num>
  <w:num w:numId="28" w16cid:durableId="1560439332">
    <w:abstractNumId w:val="18"/>
  </w:num>
  <w:num w:numId="29" w16cid:durableId="1425417667">
    <w:abstractNumId w:val="67"/>
  </w:num>
  <w:num w:numId="30" w16cid:durableId="593708583">
    <w:abstractNumId w:val="27"/>
  </w:num>
  <w:num w:numId="31" w16cid:durableId="1224292787">
    <w:abstractNumId w:val="72"/>
  </w:num>
  <w:num w:numId="32" w16cid:durableId="653265315">
    <w:abstractNumId w:val="22"/>
  </w:num>
  <w:num w:numId="33" w16cid:durableId="1445079656">
    <w:abstractNumId w:val="39"/>
  </w:num>
  <w:num w:numId="34" w16cid:durableId="1201093744">
    <w:abstractNumId w:val="1"/>
  </w:num>
  <w:num w:numId="35" w16cid:durableId="2132481010">
    <w:abstractNumId w:val="4"/>
  </w:num>
  <w:num w:numId="36" w16cid:durableId="637999709">
    <w:abstractNumId w:val="66"/>
  </w:num>
  <w:num w:numId="37" w16cid:durableId="15682230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64033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80064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83867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6801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957385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6566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45947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404093">
    <w:abstractNumId w:val="73"/>
  </w:num>
  <w:num w:numId="46" w16cid:durableId="524636088">
    <w:abstractNumId w:val="54"/>
  </w:num>
  <w:num w:numId="47" w16cid:durableId="1723096036">
    <w:abstractNumId w:val="3"/>
  </w:num>
  <w:num w:numId="48" w16cid:durableId="95910837">
    <w:abstractNumId w:val="59"/>
  </w:num>
  <w:num w:numId="49" w16cid:durableId="1855414820">
    <w:abstractNumId w:val="70"/>
  </w:num>
  <w:num w:numId="50" w16cid:durableId="746733106">
    <w:abstractNumId w:val="6"/>
  </w:num>
  <w:num w:numId="51" w16cid:durableId="881937019">
    <w:abstractNumId w:val="17"/>
  </w:num>
  <w:num w:numId="52" w16cid:durableId="1284654282">
    <w:abstractNumId w:val="68"/>
  </w:num>
  <w:num w:numId="53" w16cid:durableId="1865246750">
    <w:abstractNumId w:val="10"/>
  </w:num>
  <w:num w:numId="54" w16cid:durableId="524295238">
    <w:abstractNumId w:val="64"/>
  </w:num>
  <w:num w:numId="55" w16cid:durableId="1863930731">
    <w:abstractNumId w:val="55"/>
  </w:num>
  <w:num w:numId="56" w16cid:durableId="867833241">
    <w:abstractNumId w:val="57"/>
  </w:num>
  <w:num w:numId="57" w16cid:durableId="37819668">
    <w:abstractNumId w:val="49"/>
  </w:num>
  <w:num w:numId="58" w16cid:durableId="378357531">
    <w:abstractNumId w:val="63"/>
  </w:num>
  <w:num w:numId="59" w16cid:durableId="1639650981">
    <w:abstractNumId w:val="65"/>
  </w:num>
  <w:num w:numId="60" w16cid:durableId="106390935">
    <w:abstractNumId w:val="29"/>
  </w:num>
  <w:num w:numId="61" w16cid:durableId="1216813695">
    <w:abstractNumId w:val="2"/>
  </w:num>
  <w:num w:numId="62" w16cid:durableId="1238324890">
    <w:abstractNumId w:val="15"/>
  </w:num>
  <w:num w:numId="63" w16cid:durableId="1289706002">
    <w:abstractNumId w:val="56"/>
  </w:num>
  <w:num w:numId="64" w16cid:durableId="1585725573">
    <w:abstractNumId w:val="52"/>
  </w:num>
  <w:num w:numId="65" w16cid:durableId="1717464573">
    <w:abstractNumId w:val="51"/>
  </w:num>
  <w:num w:numId="66" w16cid:durableId="1941797775">
    <w:abstractNumId w:val="37"/>
  </w:num>
  <w:num w:numId="67" w16cid:durableId="792334374">
    <w:abstractNumId w:val="48"/>
  </w:num>
  <w:num w:numId="68" w16cid:durableId="127598828">
    <w:abstractNumId w:val="50"/>
  </w:num>
  <w:num w:numId="69" w16cid:durableId="1426417546">
    <w:abstractNumId w:val="42"/>
  </w:num>
  <w:num w:numId="70" w16cid:durableId="2037269686">
    <w:abstractNumId w:val="41"/>
  </w:num>
  <w:num w:numId="71" w16cid:durableId="1318418077">
    <w:abstractNumId w:val="33"/>
  </w:num>
  <w:num w:numId="72" w16cid:durableId="385183328">
    <w:abstractNumId w:val="9"/>
  </w:num>
  <w:num w:numId="73" w16cid:durableId="1831478373">
    <w:abstractNumId w:val="20"/>
  </w:num>
  <w:num w:numId="74" w16cid:durableId="631784972">
    <w:abstractNumId w:val="61"/>
  </w:num>
  <w:num w:numId="75" w16cid:durableId="1714839706">
    <w:abstractNumId w:val="46"/>
  </w:num>
  <w:num w:numId="76" w16cid:durableId="1566138718">
    <w:abstractNumId w:val="14"/>
  </w:num>
  <w:num w:numId="77" w16cid:durableId="745031455">
    <w:abstractNumId w:val="13"/>
    <w:lvlOverride w:ilvl="0"/>
    <w:lvlOverride w:ilvl="1"/>
    <w:lvlOverride w:ilvl="2"/>
    <w:lvlOverride w:ilvl="3"/>
    <w:lvlOverride w:ilvl="4"/>
    <w:lvlOverride w:ilvl="5"/>
    <w:lvlOverride w:ilvl="6"/>
    <w:lvlOverride w:ilvl="7"/>
    <w:lvlOverride w:ilvl="8"/>
  </w:num>
  <w:num w:numId="78" w16cid:durableId="20950113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93742063">
    <w:abstractNumId w:val="19"/>
  </w:num>
  <w:num w:numId="80" w16cid:durableId="934048405">
    <w:abstractNumId w:val="53"/>
    <w:lvlOverride w:ilvl="0"/>
    <w:lvlOverride w:ilvl="1"/>
    <w:lvlOverride w:ilvl="2"/>
    <w:lvlOverride w:ilvl="3"/>
    <w:lvlOverride w:ilvl="4"/>
    <w:lvlOverride w:ilvl="5"/>
    <w:lvlOverride w:ilvl="6"/>
    <w:lvlOverride w:ilvl="7"/>
    <w:lvlOverride w:ilvl="8"/>
  </w:num>
  <w:num w:numId="81" w16cid:durableId="945619986">
    <w:abstractNumId w:val="7"/>
    <w:lvlOverride w:ilvl="0"/>
    <w:lvlOverride w:ilvl="1"/>
    <w:lvlOverride w:ilvl="2"/>
    <w:lvlOverride w:ilvl="3"/>
    <w:lvlOverride w:ilvl="4"/>
    <w:lvlOverride w:ilvl="5"/>
    <w:lvlOverride w:ilvl="6"/>
    <w:lvlOverride w:ilvl="7"/>
    <w:lvlOverride w:ilv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F5"/>
    <w:rsid w:val="0000173F"/>
    <w:rsid w:val="00004BD0"/>
    <w:rsid w:val="000068E1"/>
    <w:rsid w:val="00006FB5"/>
    <w:rsid w:val="00020558"/>
    <w:rsid w:val="000219E3"/>
    <w:rsid w:val="00022DC0"/>
    <w:rsid w:val="00023EB7"/>
    <w:rsid w:val="00025E73"/>
    <w:rsid w:val="00026860"/>
    <w:rsid w:val="00031404"/>
    <w:rsid w:val="00031A68"/>
    <w:rsid w:val="00032B53"/>
    <w:rsid w:val="0003346A"/>
    <w:rsid w:val="00033B2E"/>
    <w:rsid w:val="00036E70"/>
    <w:rsid w:val="000400BC"/>
    <w:rsid w:val="0004048B"/>
    <w:rsid w:val="000424EF"/>
    <w:rsid w:val="00043D6D"/>
    <w:rsid w:val="000551DE"/>
    <w:rsid w:val="00057DF2"/>
    <w:rsid w:val="0006289A"/>
    <w:rsid w:val="00064896"/>
    <w:rsid w:val="000649CB"/>
    <w:rsid w:val="000651DC"/>
    <w:rsid w:val="00066A52"/>
    <w:rsid w:val="00075E42"/>
    <w:rsid w:val="00076351"/>
    <w:rsid w:val="00077D54"/>
    <w:rsid w:val="00081034"/>
    <w:rsid w:val="00081602"/>
    <w:rsid w:val="000817CC"/>
    <w:rsid w:val="000858CF"/>
    <w:rsid w:val="00095AA3"/>
    <w:rsid w:val="000A00BE"/>
    <w:rsid w:val="000A3817"/>
    <w:rsid w:val="000A4CF5"/>
    <w:rsid w:val="000B0092"/>
    <w:rsid w:val="000B0C0A"/>
    <w:rsid w:val="000B3367"/>
    <w:rsid w:val="000B4D86"/>
    <w:rsid w:val="000C0F61"/>
    <w:rsid w:val="000C1C5A"/>
    <w:rsid w:val="000C1C73"/>
    <w:rsid w:val="000C66E1"/>
    <w:rsid w:val="000D097F"/>
    <w:rsid w:val="000D0D57"/>
    <w:rsid w:val="000D25D5"/>
    <w:rsid w:val="000D3489"/>
    <w:rsid w:val="000D47CD"/>
    <w:rsid w:val="000E00CC"/>
    <w:rsid w:val="000E034A"/>
    <w:rsid w:val="000F16B8"/>
    <w:rsid w:val="000F4A83"/>
    <w:rsid w:val="00113E5E"/>
    <w:rsid w:val="00115ACE"/>
    <w:rsid w:val="00115AD7"/>
    <w:rsid w:val="00121E99"/>
    <w:rsid w:val="0012255D"/>
    <w:rsid w:val="0012428F"/>
    <w:rsid w:val="00124E5F"/>
    <w:rsid w:val="00125497"/>
    <w:rsid w:val="0013004A"/>
    <w:rsid w:val="00130549"/>
    <w:rsid w:val="00131C4B"/>
    <w:rsid w:val="0013362B"/>
    <w:rsid w:val="00136F51"/>
    <w:rsid w:val="00141289"/>
    <w:rsid w:val="00143A76"/>
    <w:rsid w:val="00144A0A"/>
    <w:rsid w:val="00146230"/>
    <w:rsid w:val="00146C78"/>
    <w:rsid w:val="00147490"/>
    <w:rsid w:val="00152335"/>
    <w:rsid w:val="001523C1"/>
    <w:rsid w:val="00153551"/>
    <w:rsid w:val="00157D73"/>
    <w:rsid w:val="00162BDA"/>
    <w:rsid w:val="0016341F"/>
    <w:rsid w:val="00164226"/>
    <w:rsid w:val="001659EA"/>
    <w:rsid w:val="00165F5E"/>
    <w:rsid w:val="00170009"/>
    <w:rsid w:val="001719C8"/>
    <w:rsid w:val="00172A74"/>
    <w:rsid w:val="00173062"/>
    <w:rsid w:val="00175874"/>
    <w:rsid w:val="001830EC"/>
    <w:rsid w:val="00183B86"/>
    <w:rsid w:val="0018610D"/>
    <w:rsid w:val="00187EB1"/>
    <w:rsid w:val="0019257E"/>
    <w:rsid w:val="00195492"/>
    <w:rsid w:val="00196506"/>
    <w:rsid w:val="001A0168"/>
    <w:rsid w:val="001A176C"/>
    <w:rsid w:val="001A2542"/>
    <w:rsid w:val="001A53E9"/>
    <w:rsid w:val="001A6275"/>
    <w:rsid w:val="001A6A58"/>
    <w:rsid w:val="001A7B8D"/>
    <w:rsid w:val="001B03C9"/>
    <w:rsid w:val="001B342F"/>
    <w:rsid w:val="001C481B"/>
    <w:rsid w:val="001D02CB"/>
    <w:rsid w:val="001D265D"/>
    <w:rsid w:val="001D4C1D"/>
    <w:rsid w:val="001D78B4"/>
    <w:rsid w:val="001E1A90"/>
    <w:rsid w:val="001E1D9A"/>
    <w:rsid w:val="001E23AA"/>
    <w:rsid w:val="001F2967"/>
    <w:rsid w:val="001F34E9"/>
    <w:rsid w:val="001F792C"/>
    <w:rsid w:val="001F7D36"/>
    <w:rsid w:val="002013BF"/>
    <w:rsid w:val="00202C51"/>
    <w:rsid w:val="00207152"/>
    <w:rsid w:val="00211BB1"/>
    <w:rsid w:val="00215098"/>
    <w:rsid w:val="00220D3C"/>
    <w:rsid w:val="00220EAC"/>
    <w:rsid w:val="002238F9"/>
    <w:rsid w:val="002269C4"/>
    <w:rsid w:val="00227AB2"/>
    <w:rsid w:val="002301EB"/>
    <w:rsid w:val="0023403A"/>
    <w:rsid w:val="0023460F"/>
    <w:rsid w:val="00244CA2"/>
    <w:rsid w:val="0024544E"/>
    <w:rsid w:val="00246A3D"/>
    <w:rsid w:val="002502CD"/>
    <w:rsid w:val="0025042E"/>
    <w:rsid w:val="0025352E"/>
    <w:rsid w:val="00254A7C"/>
    <w:rsid w:val="00256D98"/>
    <w:rsid w:val="00260762"/>
    <w:rsid w:val="0026549C"/>
    <w:rsid w:val="0026633D"/>
    <w:rsid w:val="002745A6"/>
    <w:rsid w:val="00276077"/>
    <w:rsid w:val="00280ADE"/>
    <w:rsid w:val="00281217"/>
    <w:rsid w:val="002827A4"/>
    <w:rsid w:val="002827B6"/>
    <w:rsid w:val="0028291C"/>
    <w:rsid w:val="00284D33"/>
    <w:rsid w:val="00285BD7"/>
    <w:rsid w:val="00287879"/>
    <w:rsid w:val="00287E75"/>
    <w:rsid w:val="002908FC"/>
    <w:rsid w:val="00291C99"/>
    <w:rsid w:val="002925C7"/>
    <w:rsid w:val="00297449"/>
    <w:rsid w:val="00297E34"/>
    <w:rsid w:val="002A0527"/>
    <w:rsid w:val="002A1DA3"/>
    <w:rsid w:val="002A7A2C"/>
    <w:rsid w:val="002B1375"/>
    <w:rsid w:val="002B3379"/>
    <w:rsid w:val="002B4AA6"/>
    <w:rsid w:val="002B54A7"/>
    <w:rsid w:val="002B782F"/>
    <w:rsid w:val="002C3D28"/>
    <w:rsid w:val="002C40A0"/>
    <w:rsid w:val="002C43B5"/>
    <w:rsid w:val="002D442A"/>
    <w:rsid w:val="002D591B"/>
    <w:rsid w:val="002D63F6"/>
    <w:rsid w:val="002D683F"/>
    <w:rsid w:val="002E4245"/>
    <w:rsid w:val="002E7EFA"/>
    <w:rsid w:val="002F0756"/>
    <w:rsid w:val="00306D4F"/>
    <w:rsid w:val="0030731A"/>
    <w:rsid w:val="00311590"/>
    <w:rsid w:val="00316EA9"/>
    <w:rsid w:val="00317A77"/>
    <w:rsid w:val="003204FF"/>
    <w:rsid w:val="00321A57"/>
    <w:rsid w:val="00326AC1"/>
    <w:rsid w:val="00327147"/>
    <w:rsid w:val="00331D34"/>
    <w:rsid w:val="00332F14"/>
    <w:rsid w:val="003337A1"/>
    <w:rsid w:val="00335EFE"/>
    <w:rsid w:val="0033662D"/>
    <w:rsid w:val="00341CE6"/>
    <w:rsid w:val="003446AD"/>
    <w:rsid w:val="003452E4"/>
    <w:rsid w:val="003558C2"/>
    <w:rsid w:val="00355A11"/>
    <w:rsid w:val="00356A25"/>
    <w:rsid w:val="0035762A"/>
    <w:rsid w:val="00361E9F"/>
    <w:rsid w:val="0036208B"/>
    <w:rsid w:val="00362F7F"/>
    <w:rsid w:val="00364929"/>
    <w:rsid w:val="00364C85"/>
    <w:rsid w:val="00365A10"/>
    <w:rsid w:val="00367049"/>
    <w:rsid w:val="003712F2"/>
    <w:rsid w:val="00373233"/>
    <w:rsid w:val="00375ECB"/>
    <w:rsid w:val="0037772E"/>
    <w:rsid w:val="0038007B"/>
    <w:rsid w:val="0038017A"/>
    <w:rsid w:val="00382953"/>
    <w:rsid w:val="00382B58"/>
    <w:rsid w:val="00384F55"/>
    <w:rsid w:val="00385F07"/>
    <w:rsid w:val="003869BC"/>
    <w:rsid w:val="0039033C"/>
    <w:rsid w:val="00390374"/>
    <w:rsid w:val="00390A69"/>
    <w:rsid w:val="00392471"/>
    <w:rsid w:val="003932D0"/>
    <w:rsid w:val="00393507"/>
    <w:rsid w:val="00397E11"/>
    <w:rsid w:val="003A41C4"/>
    <w:rsid w:val="003A5441"/>
    <w:rsid w:val="003A5C5C"/>
    <w:rsid w:val="003B1283"/>
    <w:rsid w:val="003B361D"/>
    <w:rsid w:val="003B5B42"/>
    <w:rsid w:val="003B740F"/>
    <w:rsid w:val="003C1DCE"/>
    <w:rsid w:val="003C22BE"/>
    <w:rsid w:val="003C3B26"/>
    <w:rsid w:val="003C4658"/>
    <w:rsid w:val="003C6FB5"/>
    <w:rsid w:val="003D2578"/>
    <w:rsid w:val="003D3BE8"/>
    <w:rsid w:val="003D63B5"/>
    <w:rsid w:val="003D646B"/>
    <w:rsid w:val="003E00E3"/>
    <w:rsid w:val="003E151A"/>
    <w:rsid w:val="003E33C4"/>
    <w:rsid w:val="003E5306"/>
    <w:rsid w:val="003E7998"/>
    <w:rsid w:val="003F07EC"/>
    <w:rsid w:val="003F4A9E"/>
    <w:rsid w:val="003F4D23"/>
    <w:rsid w:val="003F5171"/>
    <w:rsid w:val="003F6C51"/>
    <w:rsid w:val="004003FF"/>
    <w:rsid w:val="004009F1"/>
    <w:rsid w:val="00400A4B"/>
    <w:rsid w:val="00402CCC"/>
    <w:rsid w:val="004037FE"/>
    <w:rsid w:val="0040483B"/>
    <w:rsid w:val="004049B4"/>
    <w:rsid w:val="00406E76"/>
    <w:rsid w:val="00410125"/>
    <w:rsid w:val="00410AFE"/>
    <w:rsid w:val="00411D44"/>
    <w:rsid w:val="004130D6"/>
    <w:rsid w:val="00414EAA"/>
    <w:rsid w:val="00416D3D"/>
    <w:rsid w:val="00426E9D"/>
    <w:rsid w:val="00430F40"/>
    <w:rsid w:val="00433579"/>
    <w:rsid w:val="004356B9"/>
    <w:rsid w:val="00435734"/>
    <w:rsid w:val="004361DD"/>
    <w:rsid w:val="00436B45"/>
    <w:rsid w:val="00437550"/>
    <w:rsid w:val="00440DE3"/>
    <w:rsid w:val="00441BFF"/>
    <w:rsid w:val="004420AD"/>
    <w:rsid w:val="00444ACA"/>
    <w:rsid w:val="00444F6F"/>
    <w:rsid w:val="00445BCD"/>
    <w:rsid w:val="00446B80"/>
    <w:rsid w:val="00447CD1"/>
    <w:rsid w:val="00447E42"/>
    <w:rsid w:val="00450252"/>
    <w:rsid w:val="00460518"/>
    <w:rsid w:val="00461B19"/>
    <w:rsid w:val="0046291E"/>
    <w:rsid w:val="00466E01"/>
    <w:rsid w:val="004679A7"/>
    <w:rsid w:val="00467C76"/>
    <w:rsid w:val="0047206F"/>
    <w:rsid w:val="00477499"/>
    <w:rsid w:val="00481F60"/>
    <w:rsid w:val="004822CB"/>
    <w:rsid w:val="00486A5B"/>
    <w:rsid w:val="00495269"/>
    <w:rsid w:val="004A2EC6"/>
    <w:rsid w:val="004A34AD"/>
    <w:rsid w:val="004A4C15"/>
    <w:rsid w:val="004A513C"/>
    <w:rsid w:val="004A5727"/>
    <w:rsid w:val="004A635F"/>
    <w:rsid w:val="004B2175"/>
    <w:rsid w:val="004B28EA"/>
    <w:rsid w:val="004B4FFA"/>
    <w:rsid w:val="004B6751"/>
    <w:rsid w:val="004B7687"/>
    <w:rsid w:val="004C2490"/>
    <w:rsid w:val="004C4F3E"/>
    <w:rsid w:val="004C5C95"/>
    <w:rsid w:val="004D1AAD"/>
    <w:rsid w:val="004D25FE"/>
    <w:rsid w:val="004D2A5D"/>
    <w:rsid w:val="004D3246"/>
    <w:rsid w:val="004D7739"/>
    <w:rsid w:val="004E1C2A"/>
    <w:rsid w:val="004E2137"/>
    <w:rsid w:val="004E340C"/>
    <w:rsid w:val="004E36AF"/>
    <w:rsid w:val="004E5F74"/>
    <w:rsid w:val="004E72E1"/>
    <w:rsid w:val="004F0724"/>
    <w:rsid w:val="004F48A0"/>
    <w:rsid w:val="004F6EBA"/>
    <w:rsid w:val="0050001B"/>
    <w:rsid w:val="00502ABF"/>
    <w:rsid w:val="00503428"/>
    <w:rsid w:val="0050368F"/>
    <w:rsid w:val="00505F90"/>
    <w:rsid w:val="0051045D"/>
    <w:rsid w:val="005118F4"/>
    <w:rsid w:val="005135C5"/>
    <w:rsid w:val="0051404C"/>
    <w:rsid w:val="00514C98"/>
    <w:rsid w:val="00515498"/>
    <w:rsid w:val="005233B7"/>
    <w:rsid w:val="005267B0"/>
    <w:rsid w:val="00527C2E"/>
    <w:rsid w:val="00530998"/>
    <w:rsid w:val="0053276A"/>
    <w:rsid w:val="005343B0"/>
    <w:rsid w:val="00535A63"/>
    <w:rsid w:val="00540C28"/>
    <w:rsid w:val="00547A0F"/>
    <w:rsid w:val="00553AED"/>
    <w:rsid w:val="00553CAE"/>
    <w:rsid w:val="005542E5"/>
    <w:rsid w:val="00554A37"/>
    <w:rsid w:val="005604BD"/>
    <w:rsid w:val="00560975"/>
    <w:rsid w:val="00570D93"/>
    <w:rsid w:val="0057204A"/>
    <w:rsid w:val="005741C4"/>
    <w:rsid w:val="00574EF8"/>
    <w:rsid w:val="005771CE"/>
    <w:rsid w:val="0057764C"/>
    <w:rsid w:val="00583864"/>
    <w:rsid w:val="00583BEC"/>
    <w:rsid w:val="00584F3E"/>
    <w:rsid w:val="00585AB7"/>
    <w:rsid w:val="00587F6B"/>
    <w:rsid w:val="0059241C"/>
    <w:rsid w:val="00593336"/>
    <w:rsid w:val="00595A94"/>
    <w:rsid w:val="005A00D1"/>
    <w:rsid w:val="005A0CB1"/>
    <w:rsid w:val="005A30B3"/>
    <w:rsid w:val="005A42EE"/>
    <w:rsid w:val="005B1DAB"/>
    <w:rsid w:val="005B1E0D"/>
    <w:rsid w:val="005B6E0B"/>
    <w:rsid w:val="005C5E5D"/>
    <w:rsid w:val="005C777E"/>
    <w:rsid w:val="005D77A8"/>
    <w:rsid w:val="005E0A81"/>
    <w:rsid w:val="005E12B9"/>
    <w:rsid w:val="005E2A67"/>
    <w:rsid w:val="005E33B2"/>
    <w:rsid w:val="005E33EB"/>
    <w:rsid w:val="005F0B1A"/>
    <w:rsid w:val="005F0E62"/>
    <w:rsid w:val="005F62F8"/>
    <w:rsid w:val="005F7B4B"/>
    <w:rsid w:val="006019F4"/>
    <w:rsid w:val="00603939"/>
    <w:rsid w:val="006049FE"/>
    <w:rsid w:val="00607822"/>
    <w:rsid w:val="00607EEB"/>
    <w:rsid w:val="00611333"/>
    <w:rsid w:val="00615205"/>
    <w:rsid w:val="00622274"/>
    <w:rsid w:val="00630AD9"/>
    <w:rsid w:val="006411F6"/>
    <w:rsid w:val="00643660"/>
    <w:rsid w:val="0064406A"/>
    <w:rsid w:val="006441F9"/>
    <w:rsid w:val="00646D0F"/>
    <w:rsid w:val="006516FE"/>
    <w:rsid w:val="00651F7B"/>
    <w:rsid w:val="00653730"/>
    <w:rsid w:val="006548E6"/>
    <w:rsid w:val="00654C6F"/>
    <w:rsid w:val="00654F3E"/>
    <w:rsid w:val="006554D7"/>
    <w:rsid w:val="006603E7"/>
    <w:rsid w:val="006614DB"/>
    <w:rsid w:val="006623E9"/>
    <w:rsid w:val="00662A8D"/>
    <w:rsid w:val="0067012C"/>
    <w:rsid w:val="0067058D"/>
    <w:rsid w:val="00671258"/>
    <w:rsid w:val="00671CE1"/>
    <w:rsid w:val="00672248"/>
    <w:rsid w:val="00672535"/>
    <w:rsid w:val="00673C70"/>
    <w:rsid w:val="00674461"/>
    <w:rsid w:val="00674EB2"/>
    <w:rsid w:val="00674EEC"/>
    <w:rsid w:val="006762E6"/>
    <w:rsid w:val="00682327"/>
    <w:rsid w:val="006823D7"/>
    <w:rsid w:val="00684960"/>
    <w:rsid w:val="006865C7"/>
    <w:rsid w:val="0069116C"/>
    <w:rsid w:val="00691940"/>
    <w:rsid w:val="00693C24"/>
    <w:rsid w:val="006940A1"/>
    <w:rsid w:val="006A1B13"/>
    <w:rsid w:val="006A3F09"/>
    <w:rsid w:val="006A3FA1"/>
    <w:rsid w:val="006A4245"/>
    <w:rsid w:val="006A47F1"/>
    <w:rsid w:val="006A5C46"/>
    <w:rsid w:val="006A5FBC"/>
    <w:rsid w:val="006B03BE"/>
    <w:rsid w:val="006B2B1C"/>
    <w:rsid w:val="006B64C6"/>
    <w:rsid w:val="006B7788"/>
    <w:rsid w:val="006C0191"/>
    <w:rsid w:val="006C206D"/>
    <w:rsid w:val="006C2A7D"/>
    <w:rsid w:val="006C2DBB"/>
    <w:rsid w:val="006C33E0"/>
    <w:rsid w:val="006C48F3"/>
    <w:rsid w:val="006C6896"/>
    <w:rsid w:val="006D19A9"/>
    <w:rsid w:val="006D6184"/>
    <w:rsid w:val="006D77BE"/>
    <w:rsid w:val="006E304C"/>
    <w:rsid w:val="006E35A0"/>
    <w:rsid w:val="006E64D4"/>
    <w:rsid w:val="006E747C"/>
    <w:rsid w:val="006F122C"/>
    <w:rsid w:val="006F14F1"/>
    <w:rsid w:val="006F27B8"/>
    <w:rsid w:val="006F28B9"/>
    <w:rsid w:val="006F6E16"/>
    <w:rsid w:val="006F7382"/>
    <w:rsid w:val="006F788C"/>
    <w:rsid w:val="006F7A76"/>
    <w:rsid w:val="007008A6"/>
    <w:rsid w:val="007044B4"/>
    <w:rsid w:val="007137D6"/>
    <w:rsid w:val="00714C1A"/>
    <w:rsid w:val="00715400"/>
    <w:rsid w:val="00724EBB"/>
    <w:rsid w:val="00730363"/>
    <w:rsid w:val="00730953"/>
    <w:rsid w:val="00732C9B"/>
    <w:rsid w:val="007332DB"/>
    <w:rsid w:val="0073331A"/>
    <w:rsid w:val="007338EE"/>
    <w:rsid w:val="00736F11"/>
    <w:rsid w:val="00740614"/>
    <w:rsid w:val="007427E4"/>
    <w:rsid w:val="00743D17"/>
    <w:rsid w:val="00746618"/>
    <w:rsid w:val="007478D3"/>
    <w:rsid w:val="0074797E"/>
    <w:rsid w:val="00754246"/>
    <w:rsid w:val="00755342"/>
    <w:rsid w:val="00755BD6"/>
    <w:rsid w:val="0075754F"/>
    <w:rsid w:val="00761050"/>
    <w:rsid w:val="007617EE"/>
    <w:rsid w:val="0076530B"/>
    <w:rsid w:val="0076713B"/>
    <w:rsid w:val="0077022A"/>
    <w:rsid w:val="00773DE2"/>
    <w:rsid w:val="00774471"/>
    <w:rsid w:val="007756AB"/>
    <w:rsid w:val="00776BE6"/>
    <w:rsid w:val="00777A12"/>
    <w:rsid w:val="00780177"/>
    <w:rsid w:val="00782449"/>
    <w:rsid w:val="00784F9C"/>
    <w:rsid w:val="00796753"/>
    <w:rsid w:val="007A10EA"/>
    <w:rsid w:val="007A136B"/>
    <w:rsid w:val="007B0923"/>
    <w:rsid w:val="007B349F"/>
    <w:rsid w:val="007B4FF5"/>
    <w:rsid w:val="007C14D0"/>
    <w:rsid w:val="007C39A4"/>
    <w:rsid w:val="007C479B"/>
    <w:rsid w:val="007D1E83"/>
    <w:rsid w:val="007D2591"/>
    <w:rsid w:val="007D2BA2"/>
    <w:rsid w:val="007D3ED2"/>
    <w:rsid w:val="007D6F74"/>
    <w:rsid w:val="007E06FC"/>
    <w:rsid w:val="007E5731"/>
    <w:rsid w:val="007E615A"/>
    <w:rsid w:val="007F1C6B"/>
    <w:rsid w:val="007F2B3A"/>
    <w:rsid w:val="007F35DC"/>
    <w:rsid w:val="007F77AF"/>
    <w:rsid w:val="00801596"/>
    <w:rsid w:val="0080434C"/>
    <w:rsid w:val="00805910"/>
    <w:rsid w:val="008074BA"/>
    <w:rsid w:val="00810955"/>
    <w:rsid w:val="00822CFD"/>
    <w:rsid w:val="008255F7"/>
    <w:rsid w:val="00826C8D"/>
    <w:rsid w:val="0083067B"/>
    <w:rsid w:val="0083220D"/>
    <w:rsid w:val="008326DC"/>
    <w:rsid w:val="0085103D"/>
    <w:rsid w:val="008549C1"/>
    <w:rsid w:val="008553E6"/>
    <w:rsid w:val="008577AC"/>
    <w:rsid w:val="00861497"/>
    <w:rsid w:val="00862A3C"/>
    <w:rsid w:val="00866085"/>
    <w:rsid w:val="0086626F"/>
    <w:rsid w:val="00866E85"/>
    <w:rsid w:val="00867AE7"/>
    <w:rsid w:val="00867DFE"/>
    <w:rsid w:val="00872B42"/>
    <w:rsid w:val="00872B9D"/>
    <w:rsid w:val="008732E0"/>
    <w:rsid w:val="00874643"/>
    <w:rsid w:val="00880143"/>
    <w:rsid w:val="00882018"/>
    <w:rsid w:val="0088208E"/>
    <w:rsid w:val="00884519"/>
    <w:rsid w:val="008847EA"/>
    <w:rsid w:val="008937F5"/>
    <w:rsid w:val="00895864"/>
    <w:rsid w:val="00896B86"/>
    <w:rsid w:val="00897A28"/>
    <w:rsid w:val="008A1EF3"/>
    <w:rsid w:val="008B1176"/>
    <w:rsid w:val="008B1336"/>
    <w:rsid w:val="008B5682"/>
    <w:rsid w:val="008C10B2"/>
    <w:rsid w:val="008C3563"/>
    <w:rsid w:val="008C4992"/>
    <w:rsid w:val="008C4CB9"/>
    <w:rsid w:val="008C5CE4"/>
    <w:rsid w:val="008C5E26"/>
    <w:rsid w:val="008C65C3"/>
    <w:rsid w:val="008D4CC9"/>
    <w:rsid w:val="008D617D"/>
    <w:rsid w:val="008E252B"/>
    <w:rsid w:val="008E52D4"/>
    <w:rsid w:val="008E6EA5"/>
    <w:rsid w:val="008F022D"/>
    <w:rsid w:val="008F0EC3"/>
    <w:rsid w:val="008F37CF"/>
    <w:rsid w:val="009019FA"/>
    <w:rsid w:val="00904B88"/>
    <w:rsid w:val="00906713"/>
    <w:rsid w:val="009109B9"/>
    <w:rsid w:val="0091620D"/>
    <w:rsid w:val="00920175"/>
    <w:rsid w:val="00920B8C"/>
    <w:rsid w:val="00922096"/>
    <w:rsid w:val="00922ECC"/>
    <w:rsid w:val="00923372"/>
    <w:rsid w:val="0092425E"/>
    <w:rsid w:val="00924E70"/>
    <w:rsid w:val="00930A7F"/>
    <w:rsid w:val="00930D48"/>
    <w:rsid w:val="00932398"/>
    <w:rsid w:val="0093357F"/>
    <w:rsid w:val="00933CD1"/>
    <w:rsid w:val="009343EA"/>
    <w:rsid w:val="00936071"/>
    <w:rsid w:val="009368B4"/>
    <w:rsid w:val="00944A3E"/>
    <w:rsid w:val="00944F0D"/>
    <w:rsid w:val="009469C1"/>
    <w:rsid w:val="009507E1"/>
    <w:rsid w:val="009535BA"/>
    <w:rsid w:val="00954CBD"/>
    <w:rsid w:val="00955EDD"/>
    <w:rsid w:val="0095778F"/>
    <w:rsid w:val="0096264A"/>
    <w:rsid w:val="0096549E"/>
    <w:rsid w:val="0096561F"/>
    <w:rsid w:val="0096653A"/>
    <w:rsid w:val="00966B29"/>
    <w:rsid w:val="00967961"/>
    <w:rsid w:val="0097239B"/>
    <w:rsid w:val="00974224"/>
    <w:rsid w:val="00981324"/>
    <w:rsid w:val="009815B1"/>
    <w:rsid w:val="00981C76"/>
    <w:rsid w:val="009852AF"/>
    <w:rsid w:val="00986DBB"/>
    <w:rsid w:val="009903E4"/>
    <w:rsid w:val="00990449"/>
    <w:rsid w:val="00995805"/>
    <w:rsid w:val="009A1532"/>
    <w:rsid w:val="009A1D48"/>
    <w:rsid w:val="009A3003"/>
    <w:rsid w:val="009A7B69"/>
    <w:rsid w:val="009B0A00"/>
    <w:rsid w:val="009B49FB"/>
    <w:rsid w:val="009B4FAD"/>
    <w:rsid w:val="009B6A6C"/>
    <w:rsid w:val="009C18DB"/>
    <w:rsid w:val="009C19E5"/>
    <w:rsid w:val="009C1EFD"/>
    <w:rsid w:val="009C50F0"/>
    <w:rsid w:val="009C76B4"/>
    <w:rsid w:val="009D2255"/>
    <w:rsid w:val="009D2306"/>
    <w:rsid w:val="009D26E6"/>
    <w:rsid w:val="009D3607"/>
    <w:rsid w:val="009D5E02"/>
    <w:rsid w:val="009D5F96"/>
    <w:rsid w:val="009D6F61"/>
    <w:rsid w:val="009D6F63"/>
    <w:rsid w:val="009D6FBD"/>
    <w:rsid w:val="009E05A3"/>
    <w:rsid w:val="009E0CFD"/>
    <w:rsid w:val="009E1A5E"/>
    <w:rsid w:val="009E51F5"/>
    <w:rsid w:val="009E6B53"/>
    <w:rsid w:val="009F0318"/>
    <w:rsid w:val="009F2615"/>
    <w:rsid w:val="009F5CF8"/>
    <w:rsid w:val="00A00D19"/>
    <w:rsid w:val="00A00D73"/>
    <w:rsid w:val="00A01754"/>
    <w:rsid w:val="00A05BCE"/>
    <w:rsid w:val="00A11120"/>
    <w:rsid w:val="00A1612E"/>
    <w:rsid w:val="00A175DD"/>
    <w:rsid w:val="00A2064F"/>
    <w:rsid w:val="00A21818"/>
    <w:rsid w:val="00A21B16"/>
    <w:rsid w:val="00A25163"/>
    <w:rsid w:val="00A258A4"/>
    <w:rsid w:val="00A26D6F"/>
    <w:rsid w:val="00A274A9"/>
    <w:rsid w:val="00A30142"/>
    <w:rsid w:val="00A31F9B"/>
    <w:rsid w:val="00A339E5"/>
    <w:rsid w:val="00A35E52"/>
    <w:rsid w:val="00A37FED"/>
    <w:rsid w:val="00A40954"/>
    <w:rsid w:val="00A409BA"/>
    <w:rsid w:val="00A40F92"/>
    <w:rsid w:val="00A4200B"/>
    <w:rsid w:val="00A421A8"/>
    <w:rsid w:val="00A425D4"/>
    <w:rsid w:val="00A428ED"/>
    <w:rsid w:val="00A42AA5"/>
    <w:rsid w:val="00A47C65"/>
    <w:rsid w:val="00A47CD1"/>
    <w:rsid w:val="00A54F2E"/>
    <w:rsid w:val="00A563B3"/>
    <w:rsid w:val="00A57F98"/>
    <w:rsid w:val="00A630B0"/>
    <w:rsid w:val="00A65E25"/>
    <w:rsid w:val="00A65E37"/>
    <w:rsid w:val="00A661DD"/>
    <w:rsid w:val="00A66F45"/>
    <w:rsid w:val="00A677DB"/>
    <w:rsid w:val="00A7175D"/>
    <w:rsid w:val="00A72DBA"/>
    <w:rsid w:val="00A74D4E"/>
    <w:rsid w:val="00A7714C"/>
    <w:rsid w:val="00A77DC0"/>
    <w:rsid w:val="00A861AC"/>
    <w:rsid w:val="00A86600"/>
    <w:rsid w:val="00A8766A"/>
    <w:rsid w:val="00A87A05"/>
    <w:rsid w:val="00A87B59"/>
    <w:rsid w:val="00A90D39"/>
    <w:rsid w:val="00A96958"/>
    <w:rsid w:val="00AA3F41"/>
    <w:rsid w:val="00AA6D41"/>
    <w:rsid w:val="00AA7025"/>
    <w:rsid w:val="00AB0882"/>
    <w:rsid w:val="00AB1613"/>
    <w:rsid w:val="00AB2CE3"/>
    <w:rsid w:val="00AB3BC3"/>
    <w:rsid w:val="00AB4A12"/>
    <w:rsid w:val="00AB6DCE"/>
    <w:rsid w:val="00AB76C8"/>
    <w:rsid w:val="00AC24AD"/>
    <w:rsid w:val="00AC70EA"/>
    <w:rsid w:val="00AD1AFD"/>
    <w:rsid w:val="00AD36DF"/>
    <w:rsid w:val="00AD4278"/>
    <w:rsid w:val="00AD6338"/>
    <w:rsid w:val="00AD6C3D"/>
    <w:rsid w:val="00AD7765"/>
    <w:rsid w:val="00AE06D8"/>
    <w:rsid w:val="00AE1EA6"/>
    <w:rsid w:val="00AF40F7"/>
    <w:rsid w:val="00AF5ED0"/>
    <w:rsid w:val="00AF61BF"/>
    <w:rsid w:val="00AF61F8"/>
    <w:rsid w:val="00AF6BD9"/>
    <w:rsid w:val="00AF7113"/>
    <w:rsid w:val="00B11CC5"/>
    <w:rsid w:val="00B122C3"/>
    <w:rsid w:val="00B15135"/>
    <w:rsid w:val="00B16435"/>
    <w:rsid w:val="00B25585"/>
    <w:rsid w:val="00B3018F"/>
    <w:rsid w:val="00B30B03"/>
    <w:rsid w:val="00B32E5E"/>
    <w:rsid w:val="00B33D75"/>
    <w:rsid w:val="00B34177"/>
    <w:rsid w:val="00B34C96"/>
    <w:rsid w:val="00B36741"/>
    <w:rsid w:val="00B37659"/>
    <w:rsid w:val="00B37797"/>
    <w:rsid w:val="00B439A1"/>
    <w:rsid w:val="00B50F62"/>
    <w:rsid w:val="00B52C82"/>
    <w:rsid w:val="00B53896"/>
    <w:rsid w:val="00B53F13"/>
    <w:rsid w:val="00B558BF"/>
    <w:rsid w:val="00B61AE1"/>
    <w:rsid w:val="00B66662"/>
    <w:rsid w:val="00B71988"/>
    <w:rsid w:val="00B71FF6"/>
    <w:rsid w:val="00B72A05"/>
    <w:rsid w:val="00B75AB9"/>
    <w:rsid w:val="00B81460"/>
    <w:rsid w:val="00B81C9D"/>
    <w:rsid w:val="00B84E50"/>
    <w:rsid w:val="00B85BB9"/>
    <w:rsid w:val="00B900DE"/>
    <w:rsid w:val="00B90D22"/>
    <w:rsid w:val="00B93064"/>
    <w:rsid w:val="00B9797F"/>
    <w:rsid w:val="00BA0E6D"/>
    <w:rsid w:val="00BA4E99"/>
    <w:rsid w:val="00BA54DA"/>
    <w:rsid w:val="00BA6A6C"/>
    <w:rsid w:val="00BA740B"/>
    <w:rsid w:val="00BA7786"/>
    <w:rsid w:val="00BB2A65"/>
    <w:rsid w:val="00BB4636"/>
    <w:rsid w:val="00BB5B60"/>
    <w:rsid w:val="00BB5E1B"/>
    <w:rsid w:val="00BC070F"/>
    <w:rsid w:val="00BC218D"/>
    <w:rsid w:val="00BC22F0"/>
    <w:rsid w:val="00BC3109"/>
    <w:rsid w:val="00BC347A"/>
    <w:rsid w:val="00BC4051"/>
    <w:rsid w:val="00BC457E"/>
    <w:rsid w:val="00BC4FA7"/>
    <w:rsid w:val="00BC7A54"/>
    <w:rsid w:val="00BD1F62"/>
    <w:rsid w:val="00BD482F"/>
    <w:rsid w:val="00BD4B3E"/>
    <w:rsid w:val="00BD5920"/>
    <w:rsid w:val="00BD5BD7"/>
    <w:rsid w:val="00BD7AE5"/>
    <w:rsid w:val="00BE1EB8"/>
    <w:rsid w:val="00BE233B"/>
    <w:rsid w:val="00BE2A55"/>
    <w:rsid w:val="00BF7ECA"/>
    <w:rsid w:val="00C00394"/>
    <w:rsid w:val="00C01E8D"/>
    <w:rsid w:val="00C02DB2"/>
    <w:rsid w:val="00C02FC7"/>
    <w:rsid w:val="00C03901"/>
    <w:rsid w:val="00C03AAB"/>
    <w:rsid w:val="00C04D1A"/>
    <w:rsid w:val="00C1039B"/>
    <w:rsid w:val="00C112A4"/>
    <w:rsid w:val="00C13534"/>
    <w:rsid w:val="00C13938"/>
    <w:rsid w:val="00C16998"/>
    <w:rsid w:val="00C16D48"/>
    <w:rsid w:val="00C20E22"/>
    <w:rsid w:val="00C21D5D"/>
    <w:rsid w:val="00C22385"/>
    <w:rsid w:val="00C314E3"/>
    <w:rsid w:val="00C32BD3"/>
    <w:rsid w:val="00C3568B"/>
    <w:rsid w:val="00C36A8E"/>
    <w:rsid w:val="00C411DD"/>
    <w:rsid w:val="00C44948"/>
    <w:rsid w:val="00C44AB9"/>
    <w:rsid w:val="00C44B34"/>
    <w:rsid w:val="00C451BC"/>
    <w:rsid w:val="00C47A11"/>
    <w:rsid w:val="00C50D6D"/>
    <w:rsid w:val="00C526C2"/>
    <w:rsid w:val="00C53795"/>
    <w:rsid w:val="00C55561"/>
    <w:rsid w:val="00C57465"/>
    <w:rsid w:val="00C60FC8"/>
    <w:rsid w:val="00C61763"/>
    <w:rsid w:val="00C63A1D"/>
    <w:rsid w:val="00C646B6"/>
    <w:rsid w:val="00C70334"/>
    <w:rsid w:val="00C73F6F"/>
    <w:rsid w:val="00C76849"/>
    <w:rsid w:val="00C76FE7"/>
    <w:rsid w:val="00C8019C"/>
    <w:rsid w:val="00C80FE0"/>
    <w:rsid w:val="00C81875"/>
    <w:rsid w:val="00C81B3E"/>
    <w:rsid w:val="00C84663"/>
    <w:rsid w:val="00C91636"/>
    <w:rsid w:val="00C934FC"/>
    <w:rsid w:val="00C93799"/>
    <w:rsid w:val="00C94807"/>
    <w:rsid w:val="00CA5FC2"/>
    <w:rsid w:val="00CB2D12"/>
    <w:rsid w:val="00CB301B"/>
    <w:rsid w:val="00CB5B81"/>
    <w:rsid w:val="00CB5C37"/>
    <w:rsid w:val="00CC6F3B"/>
    <w:rsid w:val="00CD11C7"/>
    <w:rsid w:val="00CD5B7E"/>
    <w:rsid w:val="00CE3771"/>
    <w:rsid w:val="00CE4365"/>
    <w:rsid w:val="00CE59A0"/>
    <w:rsid w:val="00CE7B9A"/>
    <w:rsid w:val="00CF0C24"/>
    <w:rsid w:val="00CF1936"/>
    <w:rsid w:val="00CF2C57"/>
    <w:rsid w:val="00CF5FA3"/>
    <w:rsid w:val="00CF6FC9"/>
    <w:rsid w:val="00D018FA"/>
    <w:rsid w:val="00D03417"/>
    <w:rsid w:val="00D043DC"/>
    <w:rsid w:val="00D06278"/>
    <w:rsid w:val="00D07EC1"/>
    <w:rsid w:val="00D14929"/>
    <w:rsid w:val="00D1543E"/>
    <w:rsid w:val="00D15DA3"/>
    <w:rsid w:val="00D201E8"/>
    <w:rsid w:val="00D2266C"/>
    <w:rsid w:val="00D230C4"/>
    <w:rsid w:val="00D30EBA"/>
    <w:rsid w:val="00D35301"/>
    <w:rsid w:val="00D365E0"/>
    <w:rsid w:val="00D37DF0"/>
    <w:rsid w:val="00D4104D"/>
    <w:rsid w:val="00D44AB8"/>
    <w:rsid w:val="00D451DA"/>
    <w:rsid w:val="00D50C6A"/>
    <w:rsid w:val="00D526C0"/>
    <w:rsid w:val="00D5322A"/>
    <w:rsid w:val="00D60713"/>
    <w:rsid w:val="00D60A40"/>
    <w:rsid w:val="00D732FD"/>
    <w:rsid w:val="00D73A12"/>
    <w:rsid w:val="00D7535A"/>
    <w:rsid w:val="00D863A1"/>
    <w:rsid w:val="00D86E7A"/>
    <w:rsid w:val="00D90E3B"/>
    <w:rsid w:val="00D9252E"/>
    <w:rsid w:val="00D952F2"/>
    <w:rsid w:val="00DA2890"/>
    <w:rsid w:val="00DA5164"/>
    <w:rsid w:val="00DA5B02"/>
    <w:rsid w:val="00DA6527"/>
    <w:rsid w:val="00DB10AF"/>
    <w:rsid w:val="00DB2CEF"/>
    <w:rsid w:val="00DB452C"/>
    <w:rsid w:val="00DB606A"/>
    <w:rsid w:val="00DC0C3E"/>
    <w:rsid w:val="00DC1943"/>
    <w:rsid w:val="00DC2629"/>
    <w:rsid w:val="00DD05A5"/>
    <w:rsid w:val="00DD0F93"/>
    <w:rsid w:val="00DD1494"/>
    <w:rsid w:val="00DD3ACF"/>
    <w:rsid w:val="00DE05EC"/>
    <w:rsid w:val="00DE11C1"/>
    <w:rsid w:val="00DE1906"/>
    <w:rsid w:val="00DE20CF"/>
    <w:rsid w:val="00DE2E11"/>
    <w:rsid w:val="00DE53F9"/>
    <w:rsid w:val="00DE5469"/>
    <w:rsid w:val="00DE5CF6"/>
    <w:rsid w:val="00DF3314"/>
    <w:rsid w:val="00DF59DA"/>
    <w:rsid w:val="00DF5F75"/>
    <w:rsid w:val="00E01789"/>
    <w:rsid w:val="00E041FE"/>
    <w:rsid w:val="00E04BC9"/>
    <w:rsid w:val="00E07A68"/>
    <w:rsid w:val="00E114FB"/>
    <w:rsid w:val="00E1185D"/>
    <w:rsid w:val="00E158C4"/>
    <w:rsid w:val="00E201AA"/>
    <w:rsid w:val="00E20430"/>
    <w:rsid w:val="00E2143C"/>
    <w:rsid w:val="00E21CEF"/>
    <w:rsid w:val="00E2224E"/>
    <w:rsid w:val="00E22A1B"/>
    <w:rsid w:val="00E23B15"/>
    <w:rsid w:val="00E25BCC"/>
    <w:rsid w:val="00E27996"/>
    <w:rsid w:val="00E30B5A"/>
    <w:rsid w:val="00E312E9"/>
    <w:rsid w:val="00E345C3"/>
    <w:rsid w:val="00E356BB"/>
    <w:rsid w:val="00E358AA"/>
    <w:rsid w:val="00E36AAB"/>
    <w:rsid w:val="00E377E2"/>
    <w:rsid w:val="00E419F4"/>
    <w:rsid w:val="00E43FBA"/>
    <w:rsid w:val="00E44108"/>
    <w:rsid w:val="00E44B12"/>
    <w:rsid w:val="00E52056"/>
    <w:rsid w:val="00E528D3"/>
    <w:rsid w:val="00E55752"/>
    <w:rsid w:val="00E57784"/>
    <w:rsid w:val="00E60712"/>
    <w:rsid w:val="00E65A13"/>
    <w:rsid w:val="00E66904"/>
    <w:rsid w:val="00E7259E"/>
    <w:rsid w:val="00E73BD3"/>
    <w:rsid w:val="00E74D61"/>
    <w:rsid w:val="00E756C2"/>
    <w:rsid w:val="00E775A4"/>
    <w:rsid w:val="00E86B11"/>
    <w:rsid w:val="00E90E48"/>
    <w:rsid w:val="00E91FF4"/>
    <w:rsid w:val="00E956E3"/>
    <w:rsid w:val="00EA1A41"/>
    <w:rsid w:val="00EA3AF2"/>
    <w:rsid w:val="00EA6978"/>
    <w:rsid w:val="00EA6E66"/>
    <w:rsid w:val="00EB5739"/>
    <w:rsid w:val="00EB5CA8"/>
    <w:rsid w:val="00EB6D17"/>
    <w:rsid w:val="00EC1BD3"/>
    <w:rsid w:val="00EC38AD"/>
    <w:rsid w:val="00EC6AE9"/>
    <w:rsid w:val="00EC6AEE"/>
    <w:rsid w:val="00ED0CB0"/>
    <w:rsid w:val="00ED2CD4"/>
    <w:rsid w:val="00ED66BC"/>
    <w:rsid w:val="00EE10ED"/>
    <w:rsid w:val="00EE5696"/>
    <w:rsid w:val="00EE6B7D"/>
    <w:rsid w:val="00EE6BAC"/>
    <w:rsid w:val="00EF104C"/>
    <w:rsid w:val="00EF300E"/>
    <w:rsid w:val="00EF3320"/>
    <w:rsid w:val="00EF78EE"/>
    <w:rsid w:val="00F018CC"/>
    <w:rsid w:val="00F03A7F"/>
    <w:rsid w:val="00F10270"/>
    <w:rsid w:val="00F1232E"/>
    <w:rsid w:val="00F13D7B"/>
    <w:rsid w:val="00F14FFC"/>
    <w:rsid w:val="00F200DB"/>
    <w:rsid w:val="00F2266B"/>
    <w:rsid w:val="00F23DA1"/>
    <w:rsid w:val="00F2402F"/>
    <w:rsid w:val="00F24DF5"/>
    <w:rsid w:val="00F27045"/>
    <w:rsid w:val="00F2752E"/>
    <w:rsid w:val="00F33FCF"/>
    <w:rsid w:val="00F340C1"/>
    <w:rsid w:val="00F36CF2"/>
    <w:rsid w:val="00F41326"/>
    <w:rsid w:val="00F41D28"/>
    <w:rsid w:val="00F51CB4"/>
    <w:rsid w:val="00F52AED"/>
    <w:rsid w:val="00F5318C"/>
    <w:rsid w:val="00F56EE7"/>
    <w:rsid w:val="00F65901"/>
    <w:rsid w:val="00F67B1A"/>
    <w:rsid w:val="00F74816"/>
    <w:rsid w:val="00F7514B"/>
    <w:rsid w:val="00F7553C"/>
    <w:rsid w:val="00F75F19"/>
    <w:rsid w:val="00F76AC0"/>
    <w:rsid w:val="00F850F5"/>
    <w:rsid w:val="00F86F51"/>
    <w:rsid w:val="00F87A68"/>
    <w:rsid w:val="00F901A9"/>
    <w:rsid w:val="00F923FE"/>
    <w:rsid w:val="00F9512E"/>
    <w:rsid w:val="00F956E3"/>
    <w:rsid w:val="00FA01ED"/>
    <w:rsid w:val="00FA3515"/>
    <w:rsid w:val="00FB18AC"/>
    <w:rsid w:val="00FB1F3F"/>
    <w:rsid w:val="00FB28C5"/>
    <w:rsid w:val="00FB3CF8"/>
    <w:rsid w:val="00FB5A7B"/>
    <w:rsid w:val="00FB6DEA"/>
    <w:rsid w:val="00FB770F"/>
    <w:rsid w:val="00FC0779"/>
    <w:rsid w:val="00FC1970"/>
    <w:rsid w:val="00FC1A74"/>
    <w:rsid w:val="00FC1FBD"/>
    <w:rsid w:val="00FC5A4D"/>
    <w:rsid w:val="00FD0EB5"/>
    <w:rsid w:val="00FD5698"/>
    <w:rsid w:val="00FD5FF2"/>
    <w:rsid w:val="00FD62F4"/>
    <w:rsid w:val="00FE2CFB"/>
    <w:rsid w:val="00FE5F6C"/>
    <w:rsid w:val="00FE7454"/>
    <w:rsid w:val="00FF30A4"/>
    <w:rsid w:val="09844079"/>
    <w:rsid w:val="1982DCCE"/>
    <w:rsid w:val="1A0BD12A"/>
    <w:rsid w:val="1B89C9BA"/>
    <w:rsid w:val="25BB9BB6"/>
    <w:rsid w:val="3B510E1C"/>
    <w:rsid w:val="46A92473"/>
    <w:rsid w:val="4AE755E8"/>
    <w:rsid w:val="5E10678A"/>
    <w:rsid w:val="792FC2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6C73"/>
  <w15:chartTrackingRefBased/>
  <w15:docId w15:val="{2D07D8D6-F5EC-42A5-B68A-7DBFF8DE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4DF5"/>
    <w:pPr>
      <w:spacing w:after="0" w:line="240" w:lineRule="auto"/>
    </w:pPr>
    <w:rPr>
      <w:rFonts w:ascii="Times New Roman" w:eastAsia="Times New Roman" w:hAnsi="Times New Roman" w:cs="Times New Roman"/>
      <w:kern w:val="0"/>
      <w:sz w:val="24"/>
      <w:szCs w:val="24"/>
      <w14:ligatures w14:val="none"/>
    </w:rPr>
  </w:style>
  <w:style w:type="paragraph" w:styleId="Naslov1">
    <w:name w:val="heading 1"/>
    <w:basedOn w:val="Navaden"/>
    <w:next w:val="Navaden"/>
    <w:link w:val="Naslov1Znak"/>
    <w:uiPriority w:val="9"/>
    <w:qFormat/>
    <w:rsid w:val="00F24D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24D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24DF5"/>
    <w:pPr>
      <w:keepNext/>
      <w:keepLines/>
      <w:spacing w:before="40"/>
      <w:outlineLvl w:val="2"/>
    </w:pPr>
    <w:rPr>
      <w:rFonts w:asciiTheme="majorHAnsi" w:eastAsiaTheme="majorEastAsia" w:hAnsiTheme="majorHAnsi" w:cstheme="majorBidi"/>
      <w:color w:val="243F60"/>
    </w:rPr>
  </w:style>
  <w:style w:type="paragraph" w:styleId="Naslov4">
    <w:name w:val="heading 4"/>
    <w:aliases w:val="Grafika"/>
    <w:basedOn w:val="Navaden"/>
    <w:next w:val="Odstavek"/>
    <w:link w:val="Naslov4Znak"/>
    <w:uiPriority w:val="9"/>
    <w:qFormat/>
    <w:rsid w:val="00F24DF5"/>
    <w:pPr>
      <w:spacing w:beforeAutospacing="1" w:afterAutospacing="1"/>
      <w:jc w:val="center"/>
      <w:outlineLvl w:val="3"/>
    </w:pPr>
    <w:rPr>
      <w:rFonts w:ascii="Arial" w:hAnsi="Arial" w:cs="Arial"/>
      <w:color w:val="000000" w:themeColor="text1"/>
      <w:sz w:val="22"/>
      <w:szCs w:val="22"/>
      <w:lang w:eastAsia="sl-SI"/>
    </w:rPr>
  </w:style>
  <w:style w:type="paragraph" w:styleId="Naslov5">
    <w:name w:val="heading 5"/>
    <w:basedOn w:val="Navaden"/>
    <w:next w:val="Navaden"/>
    <w:link w:val="Naslov5Znak"/>
    <w:uiPriority w:val="9"/>
    <w:unhideWhenUsed/>
    <w:qFormat/>
    <w:rsid w:val="00F24DF5"/>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F24DF5"/>
    <w:pPr>
      <w:keepNext/>
      <w:keepLines/>
      <w:spacing w:before="40"/>
      <w:outlineLvl w:val="5"/>
    </w:pPr>
    <w:rPr>
      <w:rFonts w:asciiTheme="majorHAnsi" w:eastAsiaTheme="majorEastAsia" w:hAnsiTheme="majorHAnsi" w:cstheme="majorBidi"/>
      <w:color w:val="243F60"/>
    </w:rPr>
  </w:style>
  <w:style w:type="paragraph" w:styleId="Naslov7">
    <w:name w:val="heading 7"/>
    <w:basedOn w:val="Navaden"/>
    <w:next w:val="Navaden"/>
    <w:link w:val="Naslov7Znak"/>
    <w:uiPriority w:val="9"/>
    <w:unhideWhenUsed/>
    <w:qFormat/>
    <w:rsid w:val="00F24DF5"/>
    <w:pPr>
      <w:keepNext/>
      <w:keepLines/>
      <w:spacing w:before="40"/>
      <w:outlineLvl w:val="6"/>
    </w:pPr>
    <w:rPr>
      <w:rFonts w:asciiTheme="majorHAnsi" w:eastAsiaTheme="majorEastAsia" w:hAnsiTheme="majorHAnsi" w:cstheme="majorBidi"/>
      <w:i/>
      <w:iCs/>
      <w:color w:val="243F60"/>
    </w:rPr>
  </w:style>
  <w:style w:type="paragraph" w:styleId="Naslov8">
    <w:name w:val="heading 8"/>
    <w:basedOn w:val="Navaden"/>
    <w:next w:val="Navaden"/>
    <w:link w:val="Naslov8Znak"/>
    <w:uiPriority w:val="9"/>
    <w:unhideWhenUsed/>
    <w:qFormat/>
    <w:rsid w:val="00F24DF5"/>
    <w:pPr>
      <w:keepNext/>
      <w:keepLines/>
      <w:spacing w:before="40"/>
      <w:outlineLvl w:val="7"/>
    </w:pPr>
    <w:rPr>
      <w:rFonts w:asciiTheme="majorHAnsi" w:eastAsiaTheme="majorEastAsia" w:hAnsiTheme="majorHAnsi" w:cstheme="majorBidi"/>
      <w:color w:val="272727"/>
      <w:sz w:val="21"/>
      <w:szCs w:val="21"/>
    </w:rPr>
  </w:style>
  <w:style w:type="paragraph" w:styleId="Naslov9">
    <w:name w:val="heading 9"/>
    <w:basedOn w:val="Navaden"/>
    <w:next w:val="Navaden"/>
    <w:link w:val="Naslov9Znak"/>
    <w:uiPriority w:val="9"/>
    <w:unhideWhenUsed/>
    <w:qFormat/>
    <w:rsid w:val="00F24DF5"/>
    <w:pPr>
      <w:keepNext/>
      <w:keepLines/>
      <w:spacing w:before="40"/>
      <w:outlineLvl w:val="8"/>
    </w:pPr>
    <w:rPr>
      <w:rFonts w:asciiTheme="majorHAnsi" w:eastAsiaTheme="majorEastAsia" w:hAnsiTheme="majorHAnsi" w:cstheme="majorBidi"/>
      <w:i/>
      <w:iCs/>
      <w:color w:val="272727"/>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24DF5"/>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uiPriority w:val="9"/>
    <w:rsid w:val="00F24DF5"/>
    <w:rPr>
      <w:rFonts w:asciiTheme="majorHAnsi" w:eastAsiaTheme="majorEastAsia" w:hAnsiTheme="majorHAnsi" w:cstheme="majorBidi"/>
      <w:color w:val="2F5496" w:themeColor="accent1" w:themeShade="BF"/>
      <w:kern w:val="0"/>
      <w:sz w:val="26"/>
      <w:szCs w:val="26"/>
      <w14:ligatures w14:val="none"/>
    </w:rPr>
  </w:style>
  <w:style w:type="character" w:customStyle="1" w:styleId="Naslov3Znak">
    <w:name w:val="Naslov 3 Znak"/>
    <w:basedOn w:val="Privzetapisavaodstavka"/>
    <w:link w:val="Naslov3"/>
    <w:rsid w:val="00F24DF5"/>
    <w:rPr>
      <w:rFonts w:asciiTheme="majorHAnsi" w:eastAsiaTheme="majorEastAsia" w:hAnsiTheme="majorHAnsi" w:cstheme="majorBidi"/>
      <w:color w:val="243F60"/>
      <w:kern w:val="0"/>
      <w:sz w:val="24"/>
      <w:szCs w:val="24"/>
      <w14:ligatures w14:val="none"/>
    </w:rPr>
  </w:style>
  <w:style w:type="character" w:customStyle="1" w:styleId="Naslov4Znak">
    <w:name w:val="Naslov 4 Znak"/>
    <w:aliases w:val="Grafika Znak"/>
    <w:basedOn w:val="Privzetapisavaodstavka"/>
    <w:link w:val="Naslov4"/>
    <w:rsid w:val="00F24DF5"/>
    <w:rPr>
      <w:rFonts w:ascii="Arial" w:eastAsia="Times New Roman" w:hAnsi="Arial" w:cs="Arial"/>
      <w:color w:val="000000" w:themeColor="text1"/>
      <w:kern w:val="0"/>
      <w:lang w:eastAsia="sl-SI"/>
      <w14:ligatures w14:val="none"/>
    </w:rPr>
  </w:style>
  <w:style w:type="character" w:customStyle="1" w:styleId="Naslov5Znak">
    <w:name w:val="Naslov 5 Znak"/>
    <w:basedOn w:val="Privzetapisavaodstavka"/>
    <w:link w:val="Naslov5"/>
    <w:uiPriority w:val="9"/>
    <w:rsid w:val="00F24DF5"/>
    <w:rPr>
      <w:rFonts w:asciiTheme="majorHAnsi" w:eastAsiaTheme="majorEastAsia" w:hAnsiTheme="majorHAnsi" w:cstheme="majorBidi"/>
      <w:color w:val="2F5496" w:themeColor="accent1" w:themeShade="BF"/>
      <w:kern w:val="0"/>
      <w:sz w:val="24"/>
      <w:szCs w:val="24"/>
      <w14:ligatures w14:val="none"/>
    </w:rPr>
  </w:style>
  <w:style w:type="character" w:customStyle="1" w:styleId="Naslov6Znak">
    <w:name w:val="Naslov 6 Znak"/>
    <w:basedOn w:val="Privzetapisavaodstavka"/>
    <w:link w:val="Naslov6"/>
    <w:uiPriority w:val="9"/>
    <w:rsid w:val="00F24DF5"/>
    <w:rPr>
      <w:rFonts w:asciiTheme="majorHAnsi" w:eastAsiaTheme="majorEastAsia" w:hAnsiTheme="majorHAnsi" w:cstheme="majorBidi"/>
      <w:color w:val="243F60"/>
      <w:kern w:val="0"/>
      <w:sz w:val="24"/>
      <w:szCs w:val="24"/>
      <w14:ligatures w14:val="none"/>
    </w:rPr>
  </w:style>
  <w:style w:type="character" w:customStyle="1" w:styleId="Naslov7Znak">
    <w:name w:val="Naslov 7 Znak"/>
    <w:basedOn w:val="Privzetapisavaodstavka"/>
    <w:link w:val="Naslov7"/>
    <w:uiPriority w:val="9"/>
    <w:rsid w:val="00F24DF5"/>
    <w:rPr>
      <w:rFonts w:asciiTheme="majorHAnsi" w:eastAsiaTheme="majorEastAsia" w:hAnsiTheme="majorHAnsi" w:cstheme="majorBidi"/>
      <w:i/>
      <w:iCs/>
      <w:color w:val="243F60"/>
      <w:kern w:val="0"/>
      <w:sz w:val="24"/>
      <w:szCs w:val="24"/>
      <w14:ligatures w14:val="none"/>
    </w:rPr>
  </w:style>
  <w:style w:type="character" w:customStyle="1" w:styleId="Naslov8Znak">
    <w:name w:val="Naslov 8 Znak"/>
    <w:basedOn w:val="Privzetapisavaodstavka"/>
    <w:link w:val="Naslov8"/>
    <w:uiPriority w:val="9"/>
    <w:rsid w:val="00F24DF5"/>
    <w:rPr>
      <w:rFonts w:asciiTheme="majorHAnsi" w:eastAsiaTheme="majorEastAsia" w:hAnsiTheme="majorHAnsi" w:cstheme="majorBidi"/>
      <w:color w:val="272727"/>
      <w:kern w:val="0"/>
      <w:sz w:val="21"/>
      <w:szCs w:val="21"/>
      <w14:ligatures w14:val="none"/>
    </w:rPr>
  </w:style>
  <w:style w:type="character" w:customStyle="1" w:styleId="Naslov9Znak">
    <w:name w:val="Naslov 9 Znak"/>
    <w:basedOn w:val="Privzetapisavaodstavka"/>
    <w:link w:val="Naslov9"/>
    <w:uiPriority w:val="9"/>
    <w:rsid w:val="00F24DF5"/>
    <w:rPr>
      <w:rFonts w:asciiTheme="majorHAnsi" w:eastAsiaTheme="majorEastAsia" w:hAnsiTheme="majorHAnsi" w:cstheme="majorBidi"/>
      <w:i/>
      <w:iCs/>
      <w:color w:val="272727"/>
      <w:kern w:val="0"/>
      <w:sz w:val="21"/>
      <w:szCs w:val="21"/>
      <w14:ligatures w14:val="none"/>
    </w:rPr>
  </w:style>
  <w:style w:type="paragraph" w:customStyle="1" w:styleId="mainText">
    <w:name w:val="mainText"/>
    <w:basedOn w:val="Navaden"/>
    <w:uiPriority w:val="1"/>
    <w:rsid w:val="00F24DF5"/>
  </w:style>
  <w:style w:type="paragraph" w:customStyle="1" w:styleId="textJustify">
    <w:name w:val="textJustify"/>
    <w:basedOn w:val="Navaden"/>
    <w:uiPriority w:val="1"/>
    <w:rsid w:val="00F24DF5"/>
    <w:pPr>
      <w:jc w:val="both"/>
    </w:pPr>
  </w:style>
  <w:style w:type="paragraph" w:customStyle="1" w:styleId="zamik">
    <w:name w:val="zamik"/>
    <w:basedOn w:val="Navaden"/>
    <w:uiPriority w:val="1"/>
    <w:rsid w:val="00F24DF5"/>
    <w:pPr>
      <w:ind w:firstLine="1021"/>
    </w:pPr>
  </w:style>
  <w:style w:type="paragraph" w:customStyle="1" w:styleId="alineazaodstavkom0">
    <w:name w:val="alinea_za_odstavkom"/>
    <w:basedOn w:val="Navaden"/>
    <w:uiPriority w:val="1"/>
    <w:rsid w:val="00F24DF5"/>
    <w:pPr>
      <w:ind w:hanging="425"/>
      <w:jc w:val="both"/>
    </w:pPr>
  </w:style>
  <w:style w:type="paragraph" w:customStyle="1" w:styleId="center">
    <w:name w:val="center"/>
    <w:basedOn w:val="Navaden"/>
    <w:uiPriority w:val="1"/>
    <w:rsid w:val="00F24DF5"/>
    <w:pPr>
      <w:jc w:val="center"/>
    </w:pPr>
  </w:style>
  <w:style w:type="paragraph" w:customStyle="1" w:styleId="alineazastevilcnotocko">
    <w:name w:val="alinea_za_stevilcno_tocko"/>
    <w:basedOn w:val="Navaden"/>
    <w:uiPriority w:val="1"/>
    <w:rsid w:val="00F24DF5"/>
    <w:pPr>
      <w:ind w:hanging="142"/>
      <w:jc w:val="both"/>
    </w:pPr>
  </w:style>
  <w:style w:type="paragraph" w:customStyle="1" w:styleId="p">
    <w:name w:val="p"/>
    <w:basedOn w:val="Navaden"/>
    <w:uiPriority w:val="1"/>
    <w:rsid w:val="00F24DF5"/>
    <w:rPr>
      <w:sz w:val="21"/>
      <w:szCs w:val="21"/>
    </w:rPr>
  </w:style>
  <w:style w:type="paragraph" w:customStyle="1" w:styleId="crkovnatockazastevilcnotocko">
    <w:name w:val="crkovna_tocka_za_stevilcno_tocko"/>
    <w:basedOn w:val="Navaden"/>
    <w:uiPriority w:val="1"/>
    <w:rsid w:val="00F24DF5"/>
    <w:pPr>
      <w:ind w:hanging="356"/>
      <w:jc w:val="both"/>
    </w:pPr>
  </w:style>
  <w:style w:type="character" w:customStyle="1" w:styleId="A8">
    <w:name w:val="A8"/>
    <w:basedOn w:val="Privzetapisavaodstavka"/>
    <w:uiPriority w:val="99"/>
    <w:rsid w:val="00F24DF5"/>
  </w:style>
  <w:style w:type="paragraph" w:customStyle="1" w:styleId="len">
    <w:name w:val="Člen"/>
    <w:basedOn w:val="Navaden"/>
    <w:link w:val="lenZnak"/>
    <w:qFormat/>
    <w:rsid w:val="00F24DF5"/>
    <w:pPr>
      <w:spacing w:before="480"/>
      <w:jc w:val="center"/>
    </w:pPr>
    <w:rPr>
      <w:rFonts w:ascii="Arial" w:hAnsi="Arial" w:cs="Arial"/>
      <w:b/>
      <w:bCs/>
      <w:sz w:val="22"/>
      <w:szCs w:val="22"/>
      <w:lang w:eastAsia="sl-SI"/>
    </w:rPr>
  </w:style>
  <w:style w:type="paragraph" w:customStyle="1" w:styleId="tevilnatoka111">
    <w:name w:val="Številčna točka 1.1.1"/>
    <w:basedOn w:val="Navaden"/>
    <w:qFormat/>
    <w:rsid w:val="00F24DF5"/>
    <w:pPr>
      <w:widowControl w:val="0"/>
      <w:numPr>
        <w:ilvl w:val="2"/>
        <w:numId w:val="16"/>
      </w:numPr>
      <w:ind w:left="2520" w:hanging="360"/>
      <w:jc w:val="both"/>
    </w:pPr>
    <w:rPr>
      <w:rFonts w:ascii="Arial" w:hAnsi="Arial"/>
      <w:sz w:val="22"/>
      <w:szCs w:val="22"/>
      <w:lang w:eastAsia="sl-SI"/>
    </w:rPr>
  </w:style>
  <w:style w:type="character" w:customStyle="1" w:styleId="lenZnak">
    <w:name w:val="Člen Znak"/>
    <w:link w:val="len"/>
    <w:rsid w:val="00F24DF5"/>
    <w:rPr>
      <w:rFonts w:ascii="Arial" w:eastAsia="Times New Roman" w:hAnsi="Arial" w:cs="Arial"/>
      <w:b/>
      <w:bCs/>
      <w:kern w:val="0"/>
      <w:lang w:eastAsia="sl-SI"/>
      <w14:ligatures w14:val="none"/>
    </w:rPr>
  </w:style>
  <w:style w:type="paragraph" w:customStyle="1" w:styleId="Odstavek">
    <w:name w:val="Odstavek"/>
    <w:basedOn w:val="Navaden"/>
    <w:link w:val="OdstavekZnak"/>
    <w:uiPriority w:val="1"/>
    <w:qFormat/>
    <w:rsid w:val="00F24DF5"/>
    <w:pPr>
      <w:spacing w:before="240"/>
      <w:ind w:firstLine="1021"/>
      <w:jc w:val="both"/>
    </w:pPr>
    <w:rPr>
      <w:rFonts w:ascii="Arial" w:hAnsi="Arial" w:cs="Arial"/>
      <w:sz w:val="22"/>
      <w:szCs w:val="22"/>
      <w:lang w:eastAsia="sl-SI"/>
    </w:rPr>
  </w:style>
  <w:style w:type="character" w:customStyle="1" w:styleId="OdstavekZnak">
    <w:name w:val="Odstavek Znak"/>
    <w:link w:val="Odstavek"/>
    <w:uiPriority w:val="1"/>
    <w:rsid w:val="00F24DF5"/>
    <w:rPr>
      <w:rFonts w:ascii="Arial" w:eastAsia="Times New Roman" w:hAnsi="Arial" w:cs="Arial"/>
      <w:kern w:val="0"/>
      <w:lang w:eastAsia="sl-SI"/>
      <w14:ligatures w14:val="none"/>
    </w:rPr>
  </w:style>
  <w:style w:type="paragraph" w:customStyle="1" w:styleId="Alineazatevilnotoko">
    <w:name w:val="Alinea za številčno točko"/>
    <w:basedOn w:val="Alineazaodstavkom"/>
    <w:link w:val="AlineazatevilnotokoZnak"/>
    <w:qFormat/>
    <w:rsid w:val="00F24DF5"/>
    <w:pPr>
      <w:tabs>
        <w:tab w:val="left" w:pos="567"/>
      </w:tabs>
      <w:ind w:left="567" w:hanging="142"/>
    </w:pPr>
  </w:style>
  <w:style w:type="paragraph" w:customStyle="1" w:styleId="tevilnatoka">
    <w:name w:val="Številčna točka"/>
    <w:basedOn w:val="Navaden"/>
    <w:link w:val="tevilnatokaZnak"/>
    <w:qFormat/>
    <w:rsid w:val="00F24DF5"/>
    <w:pPr>
      <w:jc w:val="both"/>
    </w:pPr>
    <w:rPr>
      <w:rFonts w:ascii="Arial" w:hAnsi="Arial" w:cs="Arial"/>
      <w:sz w:val="22"/>
      <w:szCs w:val="22"/>
      <w:lang w:eastAsia="sl-SI"/>
    </w:rPr>
  </w:style>
  <w:style w:type="character" w:customStyle="1" w:styleId="AlineazatevilnotokoZnak">
    <w:name w:val="Alinea za številčno točko Znak"/>
    <w:basedOn w:val="Privzetapisavaodstavka"/>
    <w:link w:val="Alineazatevilnotoko"/>
    <w:rsid w:val="00F24DF5"/>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F24DF5"/>
    <w:rPr>
      <w:rFonts w:ascii="Arial" w:eastAsia="Times New Roman" w:hAnsi="Arial" w:cs="Arial"/>
      <w:kern w:val="0"/>
      <w:lang w:eastAsia="sl-SI"/>
      <w14:ligatures w14:val="none"/>
    </w:rPr>
  </w:style>
  <w:style w:type="paragraph" w:customStyle="1" w:styleId="Alineazaodstavkom">
    <w:name w:val="Alinea za odstavkom"/>
    <w:basedOn w:val="Navaden"/>
    <w:link w:val="AlineazaodstavkomZnak"/>
    <w:qFormat/>
    <w:rsid w:val="00F24DF5"/>
    <w:pPr>
      <w:numPr>
        <w:numId w:val="1"/>
      </w:numPr>
      <w:jc w:val="both"/>
    </w:pPr>
    <w:rPr>
      <w:rFonts w:ascii="Arial" w:hAnsi="Arial" w:cs="Arial"/>
      <w:sz w:val="22"/>
      <w:szCs w:val="22"/>
      <w:lang w:eastAsia="sl-SI"/>
    </w:rPr>
  </w:style>
  <w:style w:type="paragraph" w:customStyle="1" w:styleId="lennaslov">
    <w:name w:val="Člen_naslov"/>
    <w:basedOn w:val="len"/>
    <w:qFormat/>
    <w:rsid w:val="00F24DF5"/>
    <w:pPr>
      <w:spacing w:before="0"/>
    </w:pPr>
  </w:style>
  <w:style w:type="character" w:styleId="Pripombasklic">
    <w:name w:val="annotation reference"/>
    <w:aliases w:val="Komentar - sklic"/>
    <w:uiPriority w:val="99"/>
    <w:rsid w:val="00F24DF5"/>
    <w:rPr>
      <w:sz w:val="16"/>
      <w:szCs w:val="16"/>
    </w:rPr>
  </w:style>
  <w:style w:type="paragraph" w:styleId="Pripombabesedilo">
    <w:name w:val="annotation text"/>
    <w:aliases w:val="Komentar - besedilo,Komentar - besedilo1,Pripomba – besedilo1"/>
    <w:basedOn w:val="Navaden"/>
    <w:link w:val="PripombabesediloZnak"/>
    <w:uiPriority w:val="99"/>
    <w:rsid w:val="00F24DF5"/>
    <w:pPr>
      <w:jc w:val="both"/>
    </w:pPr>
    <w:rPr>
      <w:rFonts w:ascii="Arial" w:hAnsi="Arial"/>
      <w:sz w:val="20"/>
      <w:szCs w:val="20"/>
    </w:rPr>
  </w:style>
  <w:style w:type="character" w:customStyle="1" w:styleId="PripombabesediloZnak">
    <w:name w:val="Pripomba – besedilo Znak"/>
    <w:aliases w:val="Komentar - besedilo Znak,Komentar - besedilo1 Znak,Pripomba – besedilo1 Znak"/>
    <w:basedOn w:val="Privzetapisavaodstavka"/>
    <w:link w:val="Pripombabesedilo"/>
    <w:uiPriority w:val="99"/>
    <w:rsid w:val="00F24DF5"/>
    <w:rPr>
      <w:rFonts w:ascii="Arial" w:eastAsia="Times New Roman" w:hAnsi="Arial" w:cs="Times New Roman"/>
      <w:kern w:val="0"/>
      <w:sz w:val="20"/>
      <w:szCs w:val="20"/>
      <w14:ligatures w14:val="none"/>
    </w:rPr>
  </w:style>
  <w:style w:type="paragraph" w:customStyle="1" w:styleId="Zamaknjenadolobadruginivo">
    <w:name w:val="Zamaknjena določba_drugi nivo"/>
    <w:basedOn w:val="Navaden"/>
    <w:link w:val="ZamaknjenadolobadruginivoZnak"/>
    <w:qFormat/>
    <w:rsid w:val="00F24DF5"/>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F24DF5"/>
    <w:rPr>
      <w:rFonts w:ascii="Arial" w:eastAsia="Times New Roman" w:hAnsi="Arial" w:cs="Arial"/>
      <w:kern w:val="0"/>
      <w:lang w:eastAsia="sl-SI"/>
      <w14:ligatures w14:val="none"/>
    </w:rPr>
  </w:style>
  <w:style w:type="character" w:styleId="Hiperpovezava">
    <w:name w:val="Hyperlink"/>
    <w:uiPriority w:val="99"/>
    <w:unhideWhenUsed/>
    <w:rsid w:val="00F24DF5"/>
    <w:rPr>
      <w:b/>
      <w:color w:val="0000FF"/>
      <w:u w:val="single"/>
    </w:rPr>
  </w:style>
  <w:style w:type="paragraph" w:customStyle="1" w:styleId="tevilnatoka11Nova">
    <w:name w:val="Številčna točka 1.1 Nova"/>
    <w:basedOn w:val="tevilnatoka"/>
    <w:link w:val="tevilnatoka11NovaZnak"/>
    <w:qFormat/>
    <w:rsid w:val="00F24DF5"/>
    <w:pPr>
      <w:numPr>
        <w:numId w:val="18"/>
      </w:numPr>
    </w:pPr>
  </w:style>
  <w:style w:type="character" w:customStyle="1" w:styleId="tevilnatoka11NovaZnak">
    <w:name w:val="Številčna točka 1.1 Nova Znak"/>
    <w:basedOn w:val="tevilnatokaZnak"/>
    <w:link w:val="tevilnatoka11Nova"/>
    <w:rsid w:val="00F24DF5"/>
    <w:rPr>
      <w:rFonts w:ascii="Arial" w:eastAsia="Times New Roman" w:hAnsi="Arial" w:cs="Arial"/>
      <w:kern w:val="0"/>
      <w:lang w:eastAsia="sl-SI"/>
      <w14:ligatures w14:val="none"/>
    </w:rPr>
  </w:style>
  <w:style w:type="character" w:customStyle="1" w:styleId="normaltextrun">
    <w:name w:val="normaltextrun"/>
    <w:basedOn w:val="Privzetapisavaodstavka"/>
    <w:rsid w:val="00F24DF5"/>
  </w:style>
  <w:style w:type="character" w:customStyle="1" w:styleId="eop">
    <w:name w:val="eop"/>
    <w:basedOn w:val="Privzetapisavaodstavka"/>
    <w:rsid w:val="00F24DF5"/>
  </w:style>
  <w:style w:type="paragraph" w:customStyle="1" w:styleId="paragraph">
    <w:name w:val="paragraph"/>
    <w:basedOn w:val="Navaden"/>
    <w:rsid w:val="00F24DF5"/>
    <w:pPr>
      <w:spacing w:beforeAutospacing="1" w:afterAutospacing="1"/>
    </w:pPr>
    <w:rPr>
      <w:lang w:eastAsia="sl-SI"/>
    </w:rPr>
  </w:style>
  <w:style w:type="character" w:customStyle="1" w:styleId="spellingerror">
    <w:name w:val="spellingerror"/>
    <w:basedOn w:val="Privzetapisavaodstavka"/>
    <w:rsid w:val="00F24DF5"/>
  </w:style>
  <w:style w:type="character" w:customStyle="1" w:styleId="cf01">
    <w:name w:val="cf01"/>
    <w:basedOn w:val="Privzetapisavaodstavka"/>
    <w:rsid w:val="00F24DF5"/>
    <w:rPr>
      <w:rFonts w:ascii="Segoe UI" w:hAnsi="Segoe UI" w:cs="Segoe UI" w:hint="default"/>
      <w:sz w:val="18"/>
      <w:szCs w:val="18"/>
    </w:rPr>
  </w:style>
  <w:style w:type="paragraph" w:customStyle="1" w:styleId="pf0">
    <w:name w:val="pf0"/>
    <w:basedOn w:val="Navaden"/>
    <w:rsid w:val="00F24DF5"/>
    <w:pPr>
      <w:spacing w:beforeAutospacing="1" w:afterAutospacing="1"/>
    </w:pPr>
    <w:rPr>
      <w:lang w:eastAsia="sl-SI"/>
    </w:rPr>
  </w:style>
  <w:style w:type="paragraph" w:customStyle="1" w:styleId="norm">
    <w:name w:val="norm"/>
    <w:basedOn w:val="Navaden"/>
    <w:rsid w:val="00F24DF5"/>
    <w:pPr>
      <w:spacing w:beforeAutospacing="1" w:afterAutospacing="1"/>
    </w:pPr>
    <w:rPr>
      <w:lang w:eastAsia="sl-SI"/>
    </w:rPr>
  </w:style>
  <w:style w:type="character" w:customStyle="1" w:styleId="superscript">
    <w:name w:val="superscript"/>
    <w:basedOn w:val="Privzetapisavaodstavka"/>
    <w:rsid w:val="00F24DF5"/>
  </w:style>
  <w:style w:type="paragraph" w:customStyle="1" w:styleId="rkovnatokazatevilnotoko">
    <w:name w:val="Črkovna točka za številčno točko"/>
    <w:link w:val="rkovnatokazatevilnotokoZnak"/>
    <w:qFormat/>
    <w:rsid w:val="00F24DF5"/>
    <w:pPr>
      <w:numPr>
        <w:numId w:val="2"/>
      </w:numPr>
      <w:spacing w:after="0" w:line="240" w:lineRule="auto"/>
      <w:jc w:val="both"/>
    </w:pPr>
    <w:rPr>
      <w:rFonts w:ascii="Arial" w:eastAsia="Times New Roman" w:hAnsi="Arial" w:cs="Arial"/>
      <w:kern w:val="0"/>
      <w:lang w:eastAsia="sl-SI"/>
      <w14:ligatures w14:val="none"/>
    </w:rPr>
  </w:style>
  <w:style w:type="character" w:customStyle="1" w:styleId="rkovnatokazatevilnotokoZnak">
    <w:name w:val="Črkovna točka za številčno točko Znak"/>
    <w:link w:val="rkovnatokazatevilnotoko"/>
    <w:rsid w:val="00F24DF5"/>
    <w:rPr>
      <w:rFonts w:ascii="Arial" w:eastAsia="Times New Roman" w:hAnsi="Arial" w:cs="Arial"/>
      <w:kern w:val="0"/>
      <w:lang w:eastAsia="sl-SI"/>
      <w14:ligatures w14:val="none"/>
    </w:rPr>
  </w:style>
  <w:style w:type="paragraph" w:customStyle="1" w:styleId="Alinejazarkovnotoko">
    <w:name w:val="Alineja za črkovno točko"/>
    <w:basedOn w:val="Alineazatevilnotoko"/>
    <w:link w:val="AlinejazarkovnotokoZnak"/>
    <w:qFormat/>
    <w:rsid w:val="00F24DF5"/>
    <w:pPr>
      <w:numPr>
        <w:numId w:val="0"/>
      </w:numPr>
      <w:ind w:left="567" w:hanging="142"/>
    </w:pPr>
  </w:style>
  <w:style w:type="paragraph" w:styleId="Noga">
    <w:name w:val="footer"/>
    <w:basedOn w:val="Navaden"/>
    <w:link w:val="NogaZnak"/>
    <w:uiPriority w:val="99"/>
    <w:unhideWhenUsed/>
    <w:rsid w:val="00F24DF5"/>
    <w:pPr>
      <w:tabs>
        <w:tab w:val="center" w:pos="4536"/>
        <w:tab w:val="right" w:pos="9072"/>
      </w:tabs>
      <w:jc w:val="both"/>
    </w:pPr>
    <w:rPr>
      <w:rFonts w:ascii="Arial" w:hAnsi="Arial"/>
      <w:sz w:val="22"/>
      <w:szCs w:val="22"/>
      <w:lang w:eastAsia="sl-SI"/>
    </w:rPr>
  </w:style>
  <w:style w:type="character" w:customStyle="1" w:styleId="NogaZnak">
    <w:name w:val="Noga Znak"/>
    <w:basedOn w:val="Privzetapisavaodstavka"/>
    <w:link w:val="Noga"/>
    <w:uiPriority w:val="99"/>
    <w:rsid w:val="00F24DF5"/>
    <w:rPr>
      <w:rFonts w:ascii="Arial" w:eastAsia="Times New Roman" w:hAnsi="Arial" w:cs="Times New Roman"/>
      <w:kern w:val="0"/>
      <w:lang w:eastAsia="sl-SI"/>
      <w14:ligatures w14:val="none"/>
    </w:rPr>
  </w:style>
  <w:style w:type="paragraph" w:styleId="Glava">
    <w:name w:val="header"/>
    <w:basedOn w:val="Navaden"/>
    <w:link w:val="GlavaZnak"/>
    <w:rsid w:val="00F24DF5"/>
    <w:pPr>
      <w:tabs>
        <w:tab w:val="center" w:pos="4536"/>
        <w:tab w:val="right" w:pos="9072"/>
      </w:tabs>
      <w:jc w:val="both"/>
    </w:pPr>
    <w:rPr>
      <w:rFonts w:ascii="Arial" w:hAnsi="Arial"/>
      <w:sz w:val="22"/>
      <w:szCs w:val="22"/>
      <w:lang w:eastAsia="sl-SI"/>
    </w:rPr>
  </w:style>
  <w:style w:type="character" w:customStyle="1" w:styleId="GlavaZnak">
    <w:name w:val="Glava Znak"/>
    <w:basedOn w:val="Privzetapisavaodstavka"/>
    <w:link w:val="Glava"/>
    <w:rsid w:val="00F24DF5"/>
    <w:rPr>
      <w:rFonts w:ascii="Arial" w:eastAsia="Times New Roman" w:hAnsi="Arial" w:cs="Times New Roman"/>
      <w:kern w:val="0"/>
      <w:lang w:eastAsia="sl-SI"/>
      <w14:ligatures w14:val="none"/>
    </w:rPr>
  </w:style>
  <w:style w:type="paragraph" w:customStyle="1" w:styleId="Vrstapredpisa">
    <w:name w:val="Vrsta predpisa"/>
    <w:basedOn w:val="Navaden"/>
    <w:link w:val="VrstapredpisaZnak"/>
    <w:qFormat/>
    <w:rsid w:val="00F24DF5"/>
    <w:pPr>
      <w:spacing w:before="480"/>
      <w:jc w:val="center"/>
    </w:pPr>
    <w:rPr>
      <w:rFonts w:ascii="Arial" w:hAnsi="Arial" w:cs="Arial"/>
      <w:b/>
      <w:bCs/>
      <w:color w:val="000000" w:themeColor="text1"/>
      <w:sz w:val="22"/>
      <w:szCs w:val="22"/>
      <w:lang w:eastAsia="sl-SI"/>
    </w:rPr>
  </w:style>
  <w:style w:type="paragraph" w:customStyle="1" w:styleId="Naslovpredpisa">
    <w:name w:val="Naslov_predpisa"/>
    <w:basedOn w:val="Navaden"/>
    <w:link w:val="NaslovpredpisaZnak"/>
    <w:qFormat/>
    <w:rsid w:val="00F24DF5"/>
    <w:pPr>
      <w:jc w:val="center"/>
    </w:pPr>
    <w:rPr>
      <w:rFonts w:ascii="Arial" w:hAnsi="Arial" w:cs="Arial"/>
      <w:b/>
      <w:bCs/>
      <w:sz w:val="22"/>
      <w:szCs w:val="22"/>
      <w:lang w:eastAsia="sl-SI"/>
    </w:rPr>
  </w:style>
  <w:style w:type="character" w:customStyle="1" w:styleId="VrstapredpisaZnak">
    <w:name w:val="Vrsta predpisa Znak"/>
    <w:link w:val="Vrstapredpisa"/>
    <w:rsid w:val="00F24DF5"/>
    <w:rPr>
      <w:rFonts w:ascii="Arial" w:eastAsia="Times New Roman" w:hAnsi="Arial" w:cs="Arial"/>
      <w:b/>
      <w:bCs/>
      <w:color w:val="000000" w:themeColor="text1"/>
      <w:kern w:val="0"/>
      <w:lang w:eastAsia="sl-SI"/>
      <w14:ligatures w14:val="none"/>
    </w:rPr>
  </w:style>
  <w:style w:type="paragraph" w:customStyle="1" w:styleId="Poglavje0">
    <w:name w:val="Poglavje"/>
    <w:basedOn w:val="Navaden"/>
    <w:qFormat/>
    <w:rsid w:val="00F24DF5"/>
    <w:pPr>
      <w:spacing w:before="480"/>
      <w:jc w:val="center"/>
    </w:pPr>
    <w:rPr>
      <w:rFonts w:ascii="Arial" w:hAnsi="Arial" w:cs="Arial"/>
      <w:sz w:val="22"/>
      <w:szCs w:val="22"/>
      <w:lang w:eastAsia="sl-SI"/>
    </w:rPr>
  </w:style>
  <w:style w:type="character" w:customStyle="1" w:styleId="NaslovpredpisaZnak">
    <w:name w:val="Naslov_predpisa Znak"/>
    <w:link w:val="Naslovpredpisa"/>
    <w:rsid w:val="00F24DF5"/>
    <w:rPr>
      <w:rFonts w:ascii="Arial" w:eastAsia="Times New Roman" w:hAnsi="Arial" w:cs="Arial"/>
      <w:b/>
      <w:bCs/>
      <w:kern w:val="0"/>
      <w:lang w:eastAsia="sl-SI"/>
      <w14:ligatures w14:val="none"/>
    </w:rPr>
  </w:style>
  <w:style w:type="paragraph" w:customStyle="1" w:styleId="Pravnapodlaga">
    <w:name w:val="Pravna podlaga"/>
    <w:basedOn w:val="Odstavek"/>
    <w:link w:val="PravnapodlagaZnak"/>
    <w:qFormat/>
    <w:rsid w:val="00F24DF5"/>
    <w:pPr>
      <w:spacing w:before="480"/>
    </w:pPr>
  </w:style>
  <w:style w:type="character" w:customStyle="1" w:styleId="AlinejazarkovnotokoZnak">
    <w:name w:val="Alineja za črkovno točko Znak"/>
    <w:basedOn w:val="AlineazatevilnotokoZnak"/>
    <w:link w:val="Alinejazarkovnotoko"/>
    <w:rsid w:val="00F24DF5"/>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F24DF5"/>
    <w:pPr>
      <w:numPr>
        <w:numId w:val="5"/>
      </w:numPr>
    </w:pPr>
  </w:style>
  <w:style w:type="paragraph" w:styleId="Odstavekseznama">
    <w:name w:val="List Paragraph"/>
    <w:aliases w:val="Table/Figure Heading,Paragraphe de liste,Odstavec1"/>
    <w:basedOn w:val="Navaden"/>
    <w:link w:val="OdstavekseznamaZnak"/>
    <w:uiPriority w:val="34"/>
    <w:qFormat/>
    <w:rsid w:val="00F24DF5"/>
    <w:pPr>
      <w:ind w:left="708"/>
      <w:jc w:val="both"/>
    </w:pPr>
    <w:rPr>
      <w:rFonts w:ascii="Arial" w:hAnsi="Arial"/>
      <w:sz w:val="22"/>
      <w:szCs w:val="22"/>
      <w:lang w:eastAsia="sl-SI"/>
    </w:rPr>
  </w:style>
  <w:style w:type="paragraph" w:customStyle="1" w:styleId="Prehodneinkoncnedolocbe">
    <w:name w:val="Prehodne in koncne dolocbe"/>
    <w:basedOn w:val="Navaden"/>
    <w:rsid w:val="00F24DF5"/>
    <w:pPr>
      <w:spacing w:before="400" w:after="600"/>
      <w:jc w:val="both"/>
    </w:pPr>
    <w:rPr>
      <w:rFonts w:ascii="Arial" w:hAnsi="Arial"/>
      <w:b/>
      <w:bCs/>
      <w:sz w:val="22"/>
      <w:szCs w:val="22"/>
      <w:lang w:eastAsia="sl-SI"/>
    </w:rPr>
  </w:style>
  <w:style w:type="paragraph" w:styleId="Besedilooblaka">
    <w:name w:val="Balloon Text"/>
    <w:basedOn w:val="Navaden"/>
    <w:link w:val="BesedilooblakaZnak"/>
    <w:uiPriority w:val="99"/>
    <w:unhideWhenUsed/>
    <w:rsid w:val="00F24DF5"/>
    <w:pPr>
      <w:jc w:val="both"/>
    </w:pPr>
    <w:rPr>
      <w:rFonts w:ascii="Tahoma" w:hAnsi="Tahoma" w:cs="Tahoma"/>
      <w:sz w:val="16"/>
      <w:szCs w:val="16"/>
      <w:lang w:eastAsia="sl-SI"/>
    </w:rPr>
  </w:style>
  <w:style w:type="character" w:customStyle="1" w:styleId="BesedilooblakaZnak">
    <w:name w:val="Besedilo oblačka Znak"/>
    <w:basedOn w:val="Privzetapisavaodstavka"/>
    <w:link w:val="Besedilooblaka"/>
    <w:rsid w:val="00F24DF5"/>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F24DF5"/>
    <w:pPr>
      <w:spacing w:before="480"/>
      <w:jc w:val="center"/>
    </w:pPr>
    <w:rPr>
      <w:rFonts w:ascii="Arial" w:hAnsi="Arial" w:cs="Arial"/>
      <w:sz w:val="22"/>
      <w:szCs w:val="22"/>
      <w:lang w:eastAsia="sl-SI"/>
    </w:rPr>
  </w:style>
  <w:style w:type="paragraph" w:customStyle="1" w:styleId="Odsek">
    <w:name w:val="Odsek"/>
    <w:basedOn w:val="Navaden"/>
    <w:link w:val="OdsekZnak"/>
    <w:qFormat/>
    <w:rsid w:val="00F24DF5"/>
    <w:pPr>
      <w:spacing w:before="480" w:line="240" w:lineRule="atLeast"/>
      <w:jc w:val="center"/>
    </w:pPr>
    <w:rPr>
      <w:rFonts w:ascii="Arial" w:hAnsi="Arial" w:cs="Arial"/>
      <w:sz w:val="22"/>
      <w:szCs w:val="22"/>
      <w:lang w:eastAsia="sl-SI"/>
    </w:rPr>
  </w:style>
  <w:style w:type="paragraph" w:customStyle="1" w:styleId="Del">
    <w:name w:val="Del"/>
    <w:basedOn w:val="Poglavje0"/>
    <w:link w:val="DelZnak"/>
    <w:qFormat/>
    <w:rsid w:val="00F24DF5"/>
  </w:style>
  <w:style w:type="character" w:customStyle="1" w:styleId="OddelekZnak1">
    <w:name w:val="Oddelek Znak1"/>
    <w:link w:val="Oddelek"/>
    <w:rsid w:val="00F24DF5"/>
    <w:rPr>
      <w:rFonts w:ascii="Arial" w:eastAsia="Times New Roman" w:hAnsi="Arial" w:cs="Arial"/>
      <w:kern w:val="0"/>
      <w:lang w:eastAsia="sl-SI"/>
      <w14:ligatures w14:val="none"/>
    </w:rPr>
  </w:style>
  <w:style w:type="character" w:customStyle="1" w:styleId="OdsekZnak">
    <w:name w:val="Odsek Znak"/>
    <w:basedOn w:val="OddelekZnak1"/>
    <w:link w:val="Odsek"/>
    <w:rsid w:val="00F24DF5"/>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F24DF5"/>
    <w:pPr>
      <w:spacing w:before="480"/>
      <w:jc w:val="center"/>
    </w:pPr>
    <w:rPr>
      <w:rFonts w:ascii="Arial" w:hAnsi="Arial" w:cs="Arial"/>
      <w:b/>
      <w:bCs/>
      <w:sz w:val="22"/>
      <w:szCs w:val="22"/>
      <w:lang w:eastAsia="sl-SI"/>
    </w:rPr>
  </w:style>
  <w:style w:type="character" w:customStyle="1" w:styleId="DelZnak">
    <w:name w:val="Del Znak"/>
    <w:link w:val="Del"/>
    <w:rsid w:val="00F24DF5"/>
    <w:rPr>
      <w:rFonts w:ascii="Arial" w:eastAsia="Times New Roman" w:hAnsi="Arial" w:cs="Arial"/>
      <w:kern w:val="0"/>
      <w:lang w:eastAsia="sl-SI"/>
      <w14:ligatures w14:val="none"/>
    </w:rPr>
  </w:style>
  <w:style w:type="character" w:customStyle="1" w:styleId="NaslovnadlenomZnak">
    <w:name w:val="Naslov nad členom Znak"/>
    <w:link w:val="Naslovnadlenom"/>
    <w:rsid w:val="00F24DF5"/>
    <w:rPr>
      <w:rFonts w:ascii="Arial" w:eastAsia="Times New Roman" w:hAnsi="Arial" w:cs="Arial"/>
      <w:b/>
      <w:bCs/>
      <w:kern w:val="0"/>
      <w:lang w:eastAsia="sl-SI"/>
      <w14:ligatures w14:val="none"/>
    </w:rPr>
  </w:style>
  <w:style w:type="paragraph" w:customStyle="1" w:styleId="Nazivpodpisnika">
    <w:name w:val="Naziv podpisnika"/>
    <w:basedOn w:val="Navaden"/>
    <w:link w:val="NazivpodpisnikaZnak"/>
    <w:rsid w:val="00F24DF5"/>
    <w:pPr>
      <w:ind w:left="5670"/>
      <w:jc w:val="center"/>
    </w:pPr>
    <w:rPr>
      <w:rFonts w:ascii="Arial" w:hAnsi="Arial" w:cs="Arial"/>
      <w:sz w:val="22"/>
      <w:szCs w:val="22"/>
      <w:lang w:eastAsia="sl-SI"/>
    </w:rPr>
  </w:style>
  <w:style w:type="character" w:customStyle="1" w:styleId="NazivpodpisnikaZnak">
    <w:name w:val="Naziv podpisnika Znak"/>
    <w:link w:val="Nazivpodpisnika"/>
    <w:rsid w:val="00F24DF5"/>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F24DF5"/>
    <w:pPr>
      <w:numPr>
        <w:numId w:val="9"/>
      </w:numPr>
      <w:contextualSpacing/>
      <w:jc w:val="both"/>
    </w:pPr>
    <w:rPr>
      <w:rFonts w:ascii="Arial" w:hAnsi="Arial" w:cs="Arial"/>
      <w:sz w:val="22"/>
      <w:szCs w:val="22"/>
      <w:lang w:eastAsia="sl-SI"/>
    </w:rPr>
  </w:style>
  <w:style w:type="character" w:customStyle="1" w:styleId="rkovnatokazaodstavkomZnak">
    <w:name w:val="Črkovna točka_za odstavkom Znak"/>
    <w:link w:val="rkovnatokazaodstavkom"/>
    <w:rsid w:val="00F24DF5"/>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F24DF5"/>
    <w:pPr>
      <w:spacing w:before="480"/>
    </w:pPr>
  </w:style>
  <w:style w:type="character" w:customStyle="1" w:styleId="AlineazaodstavkomZnak">
    <w:name w:val="Alinea za odstavkom Znak"/>
    <w:basedOn w:val="AlineazatevilnotokoZnak"/>
    <w:link w:val="Alineazaodstavkom"/>
    <w:rsid w:val="00F24DF5"/>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F24DF5"/>
    <w:pPr>
      <w:jc w:val="both"/>
    </w:pPr>
    <w:rPr>
      <w:rFonts w:ascii="Arial" w:hAnsi="Arial" w:cs="Arial"/>
      <w:color w:val="000000" w:themeColor="text1"/>
      <w:sz w:val="22"/>
      <w:szCs w:val="22"/>
      <w:lang w:eastAsia="sl-SI"/>
    </w:rPr>
  </w:style>
  <w:style w:type="character" w:customStyle="1" w:styleId="tevilkanakoncupredpisaZnak">
    <w:name w:val="Številka na koncu predpisa Znak"/>
    <w:link w:val="tevilkanakoncupredpisa"/>
    <w:rsid w:val="00F24DF5"/>
    <w:rPr>
      <w:rFonts w:ascii="Arial" w:eastAsia="Times New Roman" w:hAnsi="Arial" w:cs="Arial"/>
      <w:color w:val="000000" w:themeColor="text1"/>
      <w:kern w:val="0"/>
      <w:lang w:eastAsia="sl-SI"/>
      <w14:ligatures w14:val="none"/>
    </w:rPr>
  </w:style>
  <w:style w:type="paragraph" w:customStyle="1" w:styleId="Podpisnik">
    <w:name w:val="Podpisnik"/>
    <w:basedOn w:val="Navaden"/>
    <w:link w:val="PodpisnikZnak"/>
    <w:qFormat/>
    <w:rsid w:val="00F24DF5"/>
    <w:pPr>
      <w:ind w:left="5670"/>
      <w:jc w:val="center"/>
    </w:pPr>
    <w:rPr>
      <w:rFonts w:ascii="Arial" w:hAnsi="Arial" w:cs="Arial"/>
      <w:sz w:val="22"/>
      <w:szCs w:val="22"/>
      <w:lang w:eastAsia="sl-SI"/>
    </w:rPr>
  </w:style>
  <w:style w:type="character" w:customStyle="1" w:styleId="DatumsprejetjaZnak">
    <w:name w:val="Datum sprejetja Znak"/>
    <w:link w:val="Datumsprejetja"/>
    <w:rsid w:val="00F24DF5"/>
    <w:rPr>
      <w:rFonts w:ascii="Arial" w:eastAsia="Times New Roman" w:hAnsi="Arial" w:cs="Arial"/>
      <w:color w:val="000000" w:themeColor="text1"/>
      <w:kern w:val="0"/>
      <w:lang w:eastAsia="sl-SI"/>
      <w14:ligatures w14:val="none"/>
    </w:rPr>
  </w:style>
  <w:style w:type="character" w:customStyle="1" w:styleId="PodpisnikZnak">
    <w:name w:val="Podpisnik Znak"/>
    <w:basedOn w:val="NazivpodpisnikaZnak"/>
    <w:link w:val="Podpisnik"/>
    <w:rsid w:val="00F24DF5"/>
    <w:rPr>
      <w:rFonts w:ascii="Arial" w:eastAsia="Times New Roman" w:hAnsi="Arial" w:cs="Arial"/>
      <w:kern w:val="0"/>
      <w:lang w:eastAsia="sl-SI"/>
      <w14:ligatures w14:val="none"/>
    </w:rPr>
  </w:style>
  <w:style w:type="character" w:customStyle="1" w:styleId="PravnapodlagaZnak">
    <w:name w:val="Pravna podlaga Znak"/>
    <w:basedOn w:val="OdstavekZnak"/>
    <w:link w:val="Pravnapodlaga"/>
    <w:rsid w:val="00F24DF5"/>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F24DF5"/>
    <w:pPr>
      <w:tabs>
        <w:tab w:val="left" w:pos="540"/>
        <w:tab w:val="left" w:pos="900"/>
      </w:tabs>
      <w:spacing w:before="480"/>
      <w:jc w:val="center"/>
    </w:pPr>
    <w:rPr>
      <w:rFonts w:ascii="Arial" w:hAnsi="Arial" w:cs="Arial"/>
      <w:sz w:val="22"/>
      <w:szCs w:val="22"/>
      <w:lang w:eastAsia="sl-SI"/>
    </w:rPr>
  </w:style>
  <w:style w:type="character" w:customStyle="1" w:styleId="PododdelekZnak">
    <w:name w:val="Pododdelek Znak"/>
    <w:link w:val="Pododdelek"/>
    <w:rsid w:val="00F24DF5"/>
    <w:rPr>
      <w:rFonts w:ascii="Arial" w:eastAsia="Times New Roman" w:hAnsi="Arial" w:cs="Arial"/>
      <w:kern w:val="0"/>
      <w:lang w:eastAsia="sl-SI"/>
      <w14:ligatures w14:val="none"/>
    </w:rPr>
  </w:style>
  <w:style w:type="paragraph" w:customStyle="1" w:styleId="EVA">
    <w:name w:val="EVA"/>
    <w:basedOn w:val="Navaden"/>
    <w:link w:val="EVAZnak"/>
    <w:qFormat/>
    <w:rsid w:val="00F24DF5"/>
    <w:pPr>
      <w:jc w:val="both"/>
    </w:pPr>
    <w:rPr>
      <w:rFonts w:ascii="Arial" w:hAnsi="Arial" w:cs="Arial"/>
      <w:sz w:val="22"/>
      <w:szCs w:val="22"/>
      <w:lang w:eastAsia="sl-SI"/>
    </w:rPr>
  </w:style>
  <w:style w:type="paragraph" w:styleId="Navadensplet">
    <w:name w:val="Normal (Web)"/>
    <w:basedOn w:val="Navaden"/>
    <w:uiPriority w:val="99"/>
    <w:unhideWhenUsed/>
    <w:rsid w:val="00F24DF5"/>
    <w:pPr>
      <w:spacing w:after="161"/>
      <w:jc w:val="both"/>
    </w:pPr>
    <w:rPr>
      <w:color w:val="333333"/>
      <w:sz w:val="14"/>
      <w:szCs w:val="14"/>
      <w:lang w:eastAsia="sl-SI"/>
    </w:rPr>
  </w:style>
  <w:style w:type="character" w:customStyle="1" w:styleId="EVAZnak">
    <w:name w:val="EVA Znak"/>
    <w:link w:val="EVA"/>
    <w:rsid w:val="00F24DF5"/>
    <w:rPr>
      <w:rFonts w:ascii="Arial" w:eastAsia="Times New Roman" w:hAnsi="Arial" w:cs="Arial"/>
      <w:kern w:val="0"/>
      <w:lang w:eastAsia="sl-SI"/>
      <w14:ligatures w14:val="none"/>
    </w:rPr>
  </w:style>
  <w:style w:type="paragraph" w:customStyle="1" w:styleId="Imeorgana">
    <w:name w:val="Ime organa"/>
    <w:basedOn w:val="Navaden"/>
    <w:link w:val="ImeorganaZnak"/>
    <w:qFormat/>
    <w:rsid w:val="00F24DF5"/>
    <w:pPr>
      <w:spacing w:before="480"/>
      <w:ind w:left="5670"/>
      <w:jc w:val="center"/>
    </w:pPr>
    <w:rPr>
      <w:rFonts w:ascii="Arial" w:hAnsi="Arial" w:cs="Arial"/>
      <w:sz w:val="22"/>
      <w:szCs w:val="22"/>
      <w:lang w:eastAsia="sl-SI"/>
    </w:rPr>
  </w:style>
  <w:style w:type="paragraph" w:customStyle="1" w:styleId="Default">
    <w:name w:val="Default"/>
    <w:rsid w:val="00F24DF5"/>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paragraph" w:customStyle="1" w:styleId="Pa5">
    <w:name w:val="Pa5"/>
    <w:basedOn w:val="Default"/>
    <w:next w:val="Default"/>
    <w:uiPriority w:val="99"/>
    <w:rsid w:val="00F24DF5"/>
    <w:pPr>
      <w:spacing w:line="201" w:lineRule="atLeast"/>
    </w:pPr>
    <w:rPr>
      <w:color w:val="auto"/>
    </w:rPr>
  </w:style>
  <w:style w:type="paragraph" w:customStyle="1" w:styleId="Opozorilo">
    <w:name w:val="Opozorilo"/>
    <w:basedOn w:val="Navaden"/>
    <w:link w:val="OpozoriloZnak"/>
    <w:qFormat/>
    <w:rsid w:val="00F24DF5"/>
    <w:pPr>
      <w:spacing w:before="480"/>
      <w:jc w:val="both"/>
    </w:pPr>
    <w:rPr>
      <w:rFonts w:ascii="Arial" w:hAnsi="Arial" w:cs="Arial"/>
      <w:color w:val="808080" w:themeColor="background1" w:themeShade="80"/>
      <w:sz w:val="22"/>
      <w:szCs w:val="22"/>
      <w:lang w:eastAsia="sl-SI"/>
    </w:rPr>
  </w:style>
  <w:style w:type="character" w:customStyle="1" w:styleId="OpozoriloZnak">
    <w:name w:val="Opozorilo Znak"/>
    <w:link w:val="Opozorilo"/>
    <w:rsid w:val="00F24DF5"/>
    <w:rPr>
      <w:rFonts w:ascii="Arial" w:eastAsia="Times New Roman" w:hAnsi="Arial" w:cs="Arial"/>
      <w:color w:val="808080" w:themeColor="background1" w:themeShade="80"/>
      <w:kern w:val="0"/>
      <w:lang w:eastAsia="sl-SI"/>
      <w14:ligatures w14:val="none"/>
    </w:rPr>
  </w:style>
  <w:style w:type="paragraph" w:customStyle="1" w:styleId="lennovele">
    <w:name w:val="Člen_novele"/>
    <w:basedOn w:val="len"/>
    <w:link w:val="lennoveleZnak"/>
    <w:qFormat/>
    <w:rsid w:val="00F24DF5"/>
    <w:rPr>
      <w:b w:val="0"/>
    </w:rPr>
  </w:style>
  <w:style w:type="paragraph" w:customStyle="1" w:styleId="Priloga">
    <w:name w:val="Priloga"/>
    <w:basedOn w:val="Navaden"/>
    <w:link w:val="PrilogaZnak"/>
    <w:qFormat/>
    <w:rsid w:val="00F24DF5"/>
    <w:pPr>
      <w:spacing w:before="380" w:after="60" w:line="200" w:lineRule="exact"/>
      <w:jc w:val="both"/>
    </w:pPr>
    <w:rPr>
      <w:rFonts w:ascii="Arial" w:hAnsi="Arial" w:cs="Arial"/>
      <w:sz w:val="22"/>
      <w:szCs w:val="22"/>
      <w:lang w:eastAsia="sl-SI"/>
    </w:rPr>
  </w:style>
  <w:style w:type="character" w:customStyle="1" w:styleId="lennoveleZnak">
    <w:name w:val="Člen_novele Znak"/>
    <w:basedOn w:val="lenZnak"/>
    <w:link w:val="lennovele"/>
    <w:rsid w:val="00F24DF5"/>
    <w:rPr>
      <w:rFonts w:ascii="Arial" w:eastAsia="Times New Roman" w:hAnsi="Arial" w:cs="Arial"/>
      <w:b w:val="0"/>
      <w:bCs/>
      <w:kern w:val="0"/>
      <w:lang w:eastAsia="sl-SI"/>
      <w14:ligatures w14:val="none"/>
    </w:rPr>
  </w:style>
  <w:style w:type="character" w:customStyle="1" w:styleId="PrilogaZnak">
    <w:name w:val="Priloga Znak"/>
    <w:link w:val="Priloga"/>
    <w:rsid w:val="00F24DF5"/>
    <w:rPr>
      <w:rFonts w:ascii="Arial" w:eastAsia="Times New Roman" w:hAnsi="Arial" w:cs="Arial"/>
      <w:kern w:val="0"/>
      <w:lang w:eastAsia="sl-SI"/>
      <w14:ligatures w14:val="none"/>
    </w:rPr>
  </w:style>
  <w:style w:type="paragraph" w:customStyle="1" w:styleId="rta">
    <w:name w:val="Črta"/>
    <w:basedOn w:val="Navaden"/>
    <w:link w:val="rtaZnak"/>
    <w:qFormat/>
    <w:rsid w:val="00F24DF5"/>
    <w:pPr>
      <w:spacing w:before="360"/>
      <w:jc w:val="center"/>
    </w:pPr>
    <w:rPr>
      <w:rFonts w:ascii="Arial" w:hAnsi="Arial" w:cs="Arial"/>
      <w:sz w:val="22"/>
      <w:szCs w:val="22"/>
      <w:lang w:eastAsia="sl-SI"/>
    </w:rPr>
  </w:style>
  <w:style w:type="paragraph" w:customStyle="1" w:styleId="NPB">
    <w:name w:val="NPB"/>
    <w:basedOn w:val="Vrstapredpisa"/>
    <w:qFormat/>
    <w:rsid w:val="00F24DF5"/>
  </w:style>
  <w:style w:type="character" w:customStyle="1" w:styleId="rtaZnak">
    <w:name w:val="Črta Znak"/>
    <w:link w:val="rta"/>
    <w:rsid w:val="00F24DF5"/>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F24DF5"/>
    <w:pPr>
      <w:numPr>
        <w:numId w:val="0"/>
      </w:numPr>
    </w:pPr>
  </w:style>
  <w:style w:type="character" w:customStyle="1" w:styleId="ZamaknjenadolobaprvinivoZnak">
    <w:name w:val="Zamaknjena določba_prvi nivo Znak"/>
    <w:basedOn w:val="OdstavekZnak"/>
    <w:link w:val="Zamaknjenadolobaprvinivo"/>
    <w:rsid w:val="00F24DF5"/>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F24DF5"/>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F24DF5"/>
    <w:pPr>
      <w:ind w:left="993"/>
    </w:pPr>
  </w:style>
  <w:style w:type="character" w:customStyle="1" w:styleId="AlineazapodtokoZnak">
    <w:name w:val="Alinea za podtočko Znak"/>
    <w:link w:val="Alineazapodtoko"/>
    <w:rsid w:val="00F24DF5"/>
    <w:rPr>
      <w:rFonts w:ascii="Arial" w:eastAsia="Times New Roman" w:hAnsi="Arial" w:cs="Arial"/>
      <w:kern w:val="0"/>
      <w:lang w:eastAsia="sl-SI"/>
      <w14:ligatures w14:val="none"/>
    </w:rPr>
  </w:style>
  <w:style w:type="numbering" w:customStyle="1" w:styleId="Alinejazaodstavkom">
    <w:name w:val="Alineja za odstavkom"/>
    <w:rsid w:val="00F24DF5"/>
    <w:pPr>
      <w:numPr>
        <w:numId w:val="19"/>
      </w:numPr>
    </w:pPr>
  </w:style>
  <w:style w:type="character" w:customStyle="1" w:styleId="ZamakanjenadolobatretjinivoZnak">
    <w:name w:val="Zamakanjena določba_tretji nivo Znak"/>
    <w:basedOn w:val="ZamaknjenadolobadruginivoZnak"/>
    <w:link w:val="Zamakanjenadolobatretjinivo"/>
    <w:rsid w:val="00F24DF5"/>
    <w:rPr>
      <w:rFonts w:ascii="Arial" w:eastAsia="Times New Roman" w:hAnsi="Arial" w:cs="Arial"/>
      <w:kern w:val="0"/>
      <w:lang w:eastAsia="sl-SI"/>
      <w14:ligatures w14:val="none"/>
    </w:rPr>
  </w:style>
  <w:style w:type="character" w:customStyle="1" w:styleId="ImeorganaZnak">
    <w:name w:val="Ime organa Znak"/>
    <w:link w:val="Imeorgana"/>
    <w:rsid w:val="00F24DF5"/>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F24DF5"/>
    <w:pPr>
      <w:numPr>
        <w:numId w:val="3"/>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F24DF5"/>
    <w:pPr>
      <w:numPr>
        <w:numId w:val="4"/>
      </w:numPr>
      <w:jc w:val="both"/>
    </w:pPr>
    <w:rPr>
      <w:rFonts w:ascii="Arial" w:hAnsi="Arial"/>
      <w:sz w:val="22"/>
      <w:szCs w:val="22"/>
      <w:lang w:eastAsia="sl-SI"/>
    </w:rPr>
  </w:style>
  <w:style w:type="character" w:customStyle="1" w:styleId="rkovnatokazaodstavkomaZnak">
    <w:name w:val="Črkovna točka za odstavkom (a) Znak"/>
    <w:link w:val="rkovnatokazaodstavkoma"/>
    <w:rsid w:val="00F24DF5"/>
    <w:rPr>
      <w:rFonts w:ascii="Arial" w:eastAsia="Times New Roman" w:hAnsi="Arial" w:cs="Times New Roman"/>
      <w:kern w:val="0"/>
      <w:szCs w:val="16"/>
      <w:lang w:eastAsia="sl-SI"/>
      <w14:ligatures w14:val="none"/>
    </w:rPr>
  </w:style>
  <w:style w:type="paragraph" w:customStyle="1" w:styleId="lennaslovnovele">
    <w:name w:val="Člen naslov novele"/>
    <w:basedOn w:val="lennaslov"/>
    <w:rsid w:val="00F24DF5"/>
    <w:rPr>
      <w:b w:val="0"/>
    </w:rPr>
  </w:style>
  <w:style w:type="paragraph" w:customStyle="1" w:styleId="rkovnatokazaodstavkoma1">
    <w:name w:val="Črkovna točka za odstavkom a."/>
    <w:rsid w:val="00F24DF5"/>
    <w:pPr>
      <w:numPr>
        <w:numId w:val="8"/>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F24DF5"/>
    <w:pPr>
      <w:numPr>
        <w:numId w:val="6"/>
      </w:numPr>
      <w:tabs>
        <w:tab w:val="left" w:pos="782"/>
      </w:tabs>
      <w:spacing w:after="0" w:line="240" w:lineRule="auto"/>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F24DF5"/>
    <w:pPr>
      <w:numPr>
        <w:numId w:val="7"/>
      </w:numPr>
      <w:jc w:val="both"/>
    </w:pPr>
    <w:rPr>
      <w:rFonts w:ascii="Arial" w:hAnsi="Arial"/>
      <w:sz w:val="22"/>
      <w:szCs w:val="22"/>
      <w:lang w:eastAsia="sl-SI"/>
    </w:rPr>
  </w:style>
  <w:style w:type="paragraph" w:customStyle="1" w:styleId="rkovnatokazaodstavkomi">
    <w:name w:val="Črkovna točka za odstavkom (i)"/>
    <w:basedOn w:val="Alineazaodstavkom"/>
    <w:link w:val="rkovnatokazaodstavkomiZnak"/>
    <w:rsid w:val="00F24DF5"/>
    <w:pPr>
      <w:numPr>
        <w:numId w:val="11"/>
      </w:numPr>
      <w:ind w:left="720" w:hanging="360"/>
    </w:pPr>
  </w:style>
  <w:style w:type="character" w:customStyle="1" w:styleId="Neuvrsceno">
    <w:name w:val="Neuvrsceno"/>
    <w:uiPriority w:val="1"/>
    <w:rsid w:val="00F24DF5"/>
    <w:rPr>
      <w:bdr w:val="none" w:sz="0" w:space="0" w:color="auto"/>
      <w:shd w:val="clear" w:color="auto" w:fill="FFFF00"/>
    </w:rPr>
  </w:style>
  <w:style w:type="paragraph" w:customStyle="1" w:styleId="rkovnatokazatevilnotokoi">
    <w:name w:val="Črkovna točka za številčno točko (i)"/>
    <w:rsid w:val="00F24DF5"/>
    <w:pPr>
      <w:numPr>
        <w:numId w:val="10"/>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F24DF5"/>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F24DF5"/>
    <w:pPr>
      <w:numPr>
        <w:numId w:val="12"/>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F24DF5"/>
    <w:pPr>
      <w:numPr>
        <w:numId w:val="13"/>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F24DF5"/>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F24DF5"/>
    <w:pPr>
      <w:numPr>
        <w:numId w:val="14"/>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F24DF5"/>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F24DF5"/>
    <w:pPr>
      <w:numPr>
        <w:numId w:val="15"/>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F24DF5"/>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F24DF5"/>
    <w:pPr>
      <w:spacing w:before="400" w:after="400"/>
      <w:jc w:val="center"/>
    </w:pPr>
    <w:rPr>
      <w:rFonts w:ascii="Arial" w:hAnsi="Arial"/>
      <w:sz w:val="22"/>
      <w:szCs w:val="22"/>
      <w:lang w:eastAsia="sl-SI"/>
    </w:rPr>
  </w:style>
  <w:style w:type="character" w:customStyle="1" w:styleId="rkovnatokazatevilnotokoAZnak0">
    <w:name w:val="Črkovna točka za številčno točko A) Znak"/>
    <w:link w:val="rkovnatokazatevilnotokoA0"/>
    <w:rsid w:val="00F24DF5"/>
    <w:rPr>
      <w:rFonts w:ascii="Arial" w:eastAsia="Times New Roman" w:hAnsi="Arial" w:cs="Times New Roman"/>
      <w:kern w:val="0"/>
      <w:szCs w:val="16"/>
      <w:lang w:eastAsia="sl-SI"/>
      <w14:ligatures w14:val="none"/>
    </w:rPr>
  </w:style>
  <w:style w:type="paragraph" w:customStyle="1" w:styleId="Pa7">
    <w:name w:val="Pa7"/>
    <w:basedOn w:val="Default"/>
    <w:next w:val="Default"/>
    <w:uiPriority w:val="99"/>
    <w:rsid w:val="00F24DF5"/>
    <w:pPr>
      <w:spacing w:line="171" w:lineRule="atLeast"/>
    </w:pPr>
    <w:rPr>
      <w:color w:val="auto"/>
    </w:rPr>
  </w:style>
  <w:style w:type="paragraph" w:customStyle="1" w:styleId="Pa8">
    <w:name w:val="Pa8"/>
    <w:basedOn w:val="Default"/>
    <w:next w:val="Default"/>
    <w:uiPriority w:val="99"/>
    <w:rsid w:val="00F24DF5"/>
    <w:pPr>
      <w:spacing w:line="171" w:lineRule="atLeast"/>
    </w:pPr>
    <w:rPr>
      <w:color w:val="auto"/>
    </w:rPr>
  </w:style>
  <w:style w:type="paragraph" w:customStyle="1" w:styleId="Pa9">
    <w:name w:val="Pa9"/>
    <w:basedOn w:val="Default"/>
    <w:next w:val="Default"/>
    <w:uiPriority w:val="99"/>
    <w:rsid w:val="00F24DF5"/>
    <w:pPr>
      <w:spacing w:line="171" w:lineRule="atLeast"/>
    </w:pPr>
    <w:rPr>
      <w:color w:val="auto"/>
    </w:rPr>
  </w:style>
  <w:style w:type="paragraph" w:customStyle="1" w:styleId="Pa10">
    <w:name w:val="Pa10"/>
    <w:basedOn w:val="Default"/>
    <w:next w:val="Default"/>
    <w:uiPriority w:val="99"/>
    <w:rsid w:val="00F24DF5"/>
    <w:pPr>
      <w:spacing w:line="171" w:lineRule="atLeast"/>
    </w:pPr>
    <w:rPr>
      <w:color w:val="auto"/>
    </w:rPr>
  </w:style>
  <w:style w:type="paragraph" w:customStyle="1" w:styleId="Pa3">
    <w:name w:val="Pa3"/>
    <w:basedOn w:val="Default"/>
    <w:next w:val="Default"/>
    <w:uiPriority w:val="99"/>
    <w:rsid w:val="00F24DF5"/>
    <w:pPr>
      <w:spacing w:line="171" w:lineRule="atLeast"/>
    </w:pPr>
    <w:rPr>
      <w:color w:val="auto"/>
    </w:rPr>
  </w:style>
  <w:style w:type="paragraph" w:customStyle="1" w:styleId="Pa12">
    <w:name w:val="Pa12"/>
    <w:basedOn w:val="Default"/>
    <w:next w:val="Default"/>
    <w:uiPriority w:val="99"/>
    <w:rsid w:val="00F24DF5"/>
    <w:pPr>
      <w:spacing w:line="171" w:lineRule="atLeast"/>
    </w:pPr>
    <w:rPr>
      <w:color w:val="auto"/>
    </w:rPr>
  </w:style>
  <w:style w:type="paragraph" w:customStyle="1" w:styleId="Pa13">
    <w:name w:val="Pa13"/>
    <w:basedOn w:val="Default"/>
    <w:next w:val="Default"/>
    <w:uiPriority w:val="99"/>
    <w:rsid w:val="00F24DF5"/>
    <w:pPr>
      <w:spacing w:line="171" w:lineRule="atLeast"/>
    </w:pPr>
    <w:rPr>
      <w:color w:val="auto"/>
    </w:rPr>
  </w:style>
  <w:style w:type="paragraph" w:customStyle="1" w:styleId="Pa14">
    <w:name w:val="Pa14"/>
    <w:basedOn w:val="Default"/>
    <w:next w:val="Default"/>
    <w:uiPriority w:val="99"/>
    <w:rsid w:val="00F24DF5"/>
    <w:pPr>
      <w:spacing w:line="171" w:lineRule="atLeast"/>
    </w:pPr>
    <w:rPr>
      <w:color w:val="auto"/>
    </w:rPr>
  </w:style>
  <w:style w:type="paragraph" w:customStyle="1" w:styleId="Pa6">
    <w:name w:val="Pa6"/>
    <w:basedOn w:val="Default"/>
    <w:next w:val="Default"/>
    <w:uiPriority w:val="99"/>
    <w:rsid w:val="00F24DF5"/>
    <w:pPr>
      <w:spacing w:line="171" w:lineRule="atLeast"/>
    </w:pPr>
    <w:rPr>
      <w:color w:val="auto"/>
    </w:rPr>
  </w:style>
  <w:style w:type="paragraph" w:styleId="Revizija">
    <w:name w:val="Revision"/>
    <w:hidden/>
    <w:uiPriority w:val="99"/>
    <w:semiHidden/>
    <w:rsid w:val="00F24DF5"/>
    <w:pPr>
      <w:spacing w:after="0" w:line="240" w:lineRule="auto"/>
    </w:pPr>
    <w:rPr>
      <w:rFonts w:ascii="Arial" w:eastAsia="Times New Roman" w:hAnsi="Arial" w:cs="Times New Roman"/>
      <w:kern w:val="0"/>
      <w:szCs w:val="16"/>
      <w:lang w:eastAsia="sl-SI"/>
      <w14:ligatures w14:val="none"/>
    </w:rPr>
  </w:style>
  <w:style w:type="table" w:styleId="Tabelamrea">
    <w:name w:val="Table Grid"/>
    <w:basedOn w:val="Navadnatabela"/>
    <w:uiPriority w:val="39"/>
    <w:rsid w:val="00F24DF5"/>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F24DF5"/>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rsid w:val="00F24DF5"/>
    <w:rPr>
      <w:rFonts w:ascii="Arial" w:eastAsia="Times New Roman" w:hAnsi="Arial" w:cs="Times New Roman"/>
      <w:b/>
      <w:bCs/>
      <w:kern w:val="0"/>
      <w:sz w:val="20"/>
      <w:szCs w:val="20"/>
      <w:lang w:eastAsia="sl-SI"/>
      <w14:ligatures w14:val="none"/>
    </w:rPr>
  </w:style>
  <w:style w:type="character" w:customStyle="1" w:styleId="PripombabesediloZnak1">
    <w:name w:val="Pripomba – besedilo Znak1"/>
    <w:aliases w:val="Komentar - besedilo Znak2,Komentar - besedilo1 Znak1"/>
    <w:uiPriority w:val="99"/>
    <w:rsid w:val="00F24DF5"/>
    <w:rPr>
      <w:rFonts w:ascii="Arial" w:eastAsia="Times New Roman" w:hAnsi="Arial"/>
    </w:rPr>
  </w:style>
  <w:style w:type="character" w:customStyle="1" w:styleId="FontStyle24">
    <w:name w:val="Font Style24"/>
    <w:uiPriority w:val="99"/>
    <w:rsid w:val="00F24DF5"/>
    <w:rPr>
      <w:rFonts w:ascii="Times New Roman" w:hAnsi="Times New Roman" w:cs="Times New Roman"/>
      <w:sz w:val="18"/>
      <w:szCs w:val="18"/>
    </w:rPr>
  </w:style>
  <w:style w:type="paragraph" w:customStyle="1" w:styleId="CM1">
    <w:name w:val="CM1"/>
    <w:basedOn w:val="Navaden"/>
    <w:next w:val="Navaden"/>
    <w:rsid w:val="00F24DF5"/>
    <w:rPr>
      <w:rFonts w:eastAsia="Calibri"/>
    </w:rPr>
  </w:style>
  <w:style w:type="paragraph" w:customStyle="1" w:styleId="tevilnatoka0">
    <w:name w:val="tevilnatoka"/>
    <w:basedOn w:val="Navaden"/>
    <w:rsid w:val="00F24DF5"/>
    <w:pPr>
      <w:spacing w:beforeAutospacing="1" w:afterAutospacing="1"/>
    </w:pPr>
    <w:rPr>
      <w:lang w:eastAsia="sl-SI"/>
    </w:rPr>
  </w:style>
  <w:style w:type="paragraph" w:customStyle="1" w:styleId="odstavek0">
    <w:name w:val="odstavek"/>
    <w:basedOn w:val="Navaden"/>
    <w:rsid w:val="00F24DF5"/>
    <w:pPr>
      <w:spacing w:beforeAutospacing="1" w:afterAutospacing="1"/>
    </w:pPr>
    <w:rPr>
      <w:lang w:eastAsia="sl-SI"/>
    </w:rPr>
  </w:style>
  <w:style w:type="paragraph" w:customStyle="1" w:styleId="len0">
    <w:name w:val="len"/>
    <w:basedOn w:val="Navaden"/>
    <w:rsid w:val="00F24DF5"/>
    <w:pPr>
      <w:spacing w:beforeAutospacing="1" w:afterAutospacing="1"/>
    </w:pPr>
    <w:rPr>
      <w:lang w:eastAsia="sl-SI"/>
    </w:rPr>
  </w:style>
  <w:style w:type="paragraph" w:customStyle="1" w:styleId="lennaslov0">
    <w:name w:val="lennaslov"/>
    <w:basedOn w:val="Navaden"/>
    <w:rsid w:val="00F24DF5"/>
    <w:pPr>
      <w:spacing w:beforeAutospacing="1" w:afterAutospacing="1"/>
    </w:pPr>
    <w:rPr>
      <w:lang w:eastAsia="sl-SI"/>
    </w:rPr>
  </w:style>
  <w:style w:type="character" w:customStyle="1" w:styleId="findhit">
    <w:name w:val="findhit"/>
    <w:basedOn w:val="Privzetapisavaodstavka"/>
    <w:rsid w:val="00F24DF5"/>
  </w:style>
  <w:style w:type="character" w:styleId="Nerazreenaomemba">
    <w:name w:val="Unresolved Mention"/>
    <w:basedOn w:val="Privzetapisavaodstavka"/>
    <w:uiPriority w:val="99"/>
    <w:unhideWhenUsed/>
    <w:rsid w:val="00F24DF5"/>
    <w:rPr>
      <w:color w:val="605E5C"/>
      <w:shd w:val="clear" w:color="auto" w:fill="E1DFDD"/>
    </w:rPr>
  </w:style>
  <w:style w:type="paragraph" w:customStyle="1" w:styleId="pf1">
    <w:name w:val="pf1"/>
    <w:basedOn w:val="Navaden"/>
    <w:rsid w:val="00F24DF5"/>
    <w:pPr>
      <w:spacing w:beforeAutospacing="1" w:afterAutospacing="1"/>
    </w:pPr>
    <w:rPr>
      <w:lang w:eastAsia="sl-SI"/>
    </w:rPr>
  </w:style>
  <w:style w:type="paragraph" w:customStyle="1" w:styleId="title-article-norm">
    <w:name w:val="title-article-norm"/>
    <w:basedOn w:val="Navaden"/>
    <w:rsid w:val="00F24DF5"/>
    <w:pPr>
      <w:spacing w:beforeAutospacing="1" w:afterAutospacing="1"/>
    </w:pPr>
    <w:rPr>
      <w:lang w:eastAsia="sl-SI"/>
    </w:rPr>
  </w:style>
  <w:style w:type="paragraph" w:customStyle="1" w:styleId="stitle-article-norm">
    <w:name w:val="stitle-article-norm"/>
    <w:basedOn w:val="Navaden"/>
    <w:rsid w:val="00F24DF5"/>
    <w:pPr>
      <w:spacing w:beforeAutospacing="1" w:afterAutospacing="1"/>
    </w:pPr>
    <w:rPr>
      <w:lang w:eastAsia="sl-SI"/>
    </w:rPr>
  </w:style>
  <w:style w:type="character" w:customStyle="1" w:styleId="ui-provider">
    <w:name w:val="ui-provider"/>
    <w:basedOn w:val="Privzetapisavaodstavka"/>
    <w:rsid w:val="00F24DF5"/>
  </w:style>
  <w:style w:type="character" w:customStyle="1" w:styleId="cf11">
    <w:name w:val="cf11"/>
    <w:basedOn w:val="Privzetapisavaodstavka"/>
    <w:rsid w:val="00F24DF5"/>
    <w:rPr>
      <w:rFonts w:ascii="Segoe UI" w:hAnsi="Segoe UI" w:cs="Segoe UI" w:hint="default"/>
      <w:color w:val="FF0000"/>
      <w:sz w:val="18"/>
      <w:szCs w:val="18"/>
    </w:rPr>
  </w:style>
  <w:style w:type="character" w:customStyle="1" w:styleId="cf21">
    <w:name w:val="cf21"/>
    <w:basedOn w:val="Privzetapisavaodstavka"/>
    <w:rsid w:val="00F24DF5"/>
    <w:rPr>
      <w:rFonts w:ascii="Segoe UI" w:hAnsi="Segoe UI" w:cs="Segoe UI" w:hint="default"/>
      <w:strike/>
      <w:sz w:val="18"/>
      <w:szCs w:val="18"/>
    </w:rPr>
  </w:style>
  <w:style w:type="character" w:customStyle="1" w:styleId="cf31">
    <w:name w:val="cf31"/>
    <w:basedOn w:val="Privzetapisavaodstavka"/>
    <w:rsid w:val="00F24DF5"/>
    <w:rPr>
      <w:rFonts w:ascii="Segoe UI" w:hAnsi="Segoe UI" w:cs="Segoe UI" w:hint="default"/>
      <w:strike/>
      <w:sz w:val="18"/>
      <w:szCs w:val="18"/>
      <w:shd w:val="clear" w:color="auto" w:fill="FFFF00"/>
    </w:rPr>
  </w:style>
  <w:style w:type="paragraph" w:customStyle="1" w:styleId="besedilolenazodstavki">
    <w:name w:val="besedilo člena z odstavki"/>
    <w:basedOn w:val="Navaden"/>
    <w:uiPriority w:val="1"/>
    <w:qFormat/>
    <w:rsid w:val="00F24DF5"/>
    <w:pPr>
      <w:numPr>
        <w:ilvl w:val="2"/>
        <w:numId w:val="17"/>
      </w:numPr>
      <w:spacing w:before="120" w:after="120"/>
      <w:jc w:val="both"/>
    </w:pPr>
    <w:rPr>
      <w:rFonts w:ascii="Arial" w:eastAsia="Calibri" w:hAnsi="Arial"/>
      <w:sz w:val="20"/>
      <w:szCs w:val="20"/>
      <w:lang w:bidi="sl-SI"/>
    </w:rPr>
  </w:style>
  <w:style w:type="paragraph" w:customStyle="1" w:styleId="poglavje">
    <w:name w:val="poglavje"/>
    <w:basedOn w:val="Navaden"/>
    <w:next w:val="Navaden"/>
    <w:qFormat/>
    <w:rsid w:val="00F24DF5"/>
    <w:pPr>
      <w:numPr>
        <w:numId w:val="17"/>
      </w:numPr>
      <w:spacing w:before="600" w:after="240"/>
      <w:jc w:val="both"/>
    </w:pPr>
    <w:rPr>
      <w:rFonts w:ascii="Arial" w:eastAsia="Calibri" w:hAnsi="Arial"/>
      <w:caps/>
      <w:sz w:val="20"/>
      <w:szCs w:val="20"/>
    </w:rPr>
  </w:style>
  <w:style w:type="paragraph" w:customStyle="1" w:styleId="Navaden1">
    <w:name w:val="Navaden1"/>
    <w:basedOn w:val="Navaden"/>
    <w:rsid w:val="00F24DF5"/>
    <w:pPr>
      <w:spacing w:beforeAutospacing="1" w:afterAutospacing="1"/>
    </w:pPr>
    <w:rPr>
      <w:lang w:eastAsia="sl-SI"/>
    </w:rPr>
  </w:style>
  <w:style w:type="character" w:styleId="Krepko">
    <w:name w:val="Strong"/>
    <w:basedOn w:val="Privzetapisavaodstavka"/>
    <w:uiPriority w:val="22"/>
    <w:qFormat/>
    <w:rsid w:val="00F24DF5"/>
    <w:rPr>
      <w:b/>
      <w:bCs/>
    </w:rPr>
  </w:style>
  <w:style w:type="character" w:styleId="Sprotnaopomba-sklic">
    <w:name w:val="footnote reference"/>
    <w:basedOn w:val="Privzetapisavaodstavka"/>
    <w:uiPriority w:val="99"/>
    <w:rsid w:val="00F24DF5"/>
    <w:rPr>
      <w:rFonts w:ascii="Times New Roman" w:hAnsi="Times New Roman" w:cs="Times New Roman"/>
      <w:vertAlign w:val="superscript"/>
    </w:rPr>
  </w:style>
  <w:style w:type="paragraph" w:styleId="Sprotnaopomba-besedilo">
    <w:name w:val="footnote text"/>
    <w:basedOn w:val="Navaden"/>
    <w:link w:val="Sprotnaopomba-besediloZnak"/>
    <w:uiPriority w:val="99"/>
    <w:rsid w:val="00F24DF5"/>
    <w:rPr>
      <w:sz w:val="20"/>
      <w:szCs w:val="20"/>
      <w:lang w:val="sk-SK" w:eastAsia="sk-SK"/>
    </w:rPr>
  </w:style>
  <w:style w:type="character" w:customStyle="1" w:styleId="Sprotnaopomba-besediloZnak">
    <w:name w:val="Sprotna opomba - besedilo Znak"/>
    <w:basedOn w:val="Privzetapisavaodstavka"/>
    <w:link w:val="Sprotnaopomba-besedilo"/>
    <w:rsid w:val="00F24DF5"/>
    <w:rPr>
      <w:rFonts w:ascii="Times New Roman" w:eastAsia="Times New Roman" w:hAnsi="Times New Roman" w:cs="Times New Roman"/>
      <w:kern w:val="0"/>
      <w:sz w:val="20"/>
      <w:szCs w:val="20"/>
      <w:lang w:val="sk-SK" w:eastAsia="sk-SK"/>
      <w14:ligatures w14:val="none"/>
    </w:rPr>
  </w:style>
  <w:style w:type="paragraph" w:customStyle="1" w:styleId="alineazaodstavkom1">
    <w:name w:val="alineazaodstavkom"/>
    <w:basedOn w:val="Navaden"/>
    <w:rsid w:val="00F24DF5"/>
    <w:pPr>
      <w:spacing w:beforeAutospacing="1" w:afterAutospacing="1"/>
    </w:pPr>
    <w:rPr>
      <w:lang w:eastAsia="sl-SI"/>
    </w:rPr>
  </w:style>
  <w:style w:type="paragraph" w:customStyle="1" w:styleId="xmsonormal">
    <w:name w:val="x_msonormal"/>
    <w:basedOn w:val="Navaden"/>
    <w:rsid w:val="00F24DF5"/>
    <w:rPr>
      <w:rFonts w:ascii="Calibri" w:eastAsiaTheme="minorHAnsi" w:hAnsi="Calibri" w:cs="Calibri"/>
      <w:sz w:val="22"/>
      <w:szCs w:val="22"/>
      <w:lang w:eastAsia="sl-SI"/>
    </w:rPr>
  </w:style>
  <w:style w:type="character" w:customStyle="1" w:styleId="m6140875700184872041fontstyle44">
    <w:name w:val="m_6140875700184872041fontstyle44"/>
    <w:basedOn w:val="Privzetapisavaodstavka"/>
    <w:rsid w:val="00F24DF5"/>
  </w:style>
  <w:style w:type="character" w:styleId="Poudarek">
    <w:name w:val="Emphasis"/>
    <w:basedOn w:val="Privzetapisavaodstavka"/>
    <w:uiPriority w:val="20"/>
    <w:qFormat/>
    <w:rsid w:val="00F24DF5"/>
    <w:rPr>
      <w:i/>
      <w:iCs/>
    </w:rPr>
  </w:style>
  <w:style w:type="character" w:customStyle="1" w:styleId="OdstavekseznamaZnak">
    <w:name w:val="Odstavek seznama Znak"/>
    <w:aliases w:val="Table/Figure Heading Znak,Paragraphe de liste Znak,Odstavec1 Znak"/>
    <w:basedOn w:val="Privzetapisavaodstavka"/>
    <w:link w:val="Odstavekseznama"/>
    <w:uiPriority w:val="34"/>
    <w:qFormat/>
    <w:locked/>
    <w:rsid w:val="00F24DF5"/>
    <w:rPr>
      <w:rFonts w:ascii="Arial" w:eastAsia="Times New Roman" w:hAnsi="Arial" w:cs="Times New Roman"/>
      <w:kern w:val="0"/>
      <w:lang w:eastAsia="sl-SI"/>
      <w14:ligatures w14:val="none"/>
    </w:rPr>
  </w:style>
  <w:style w:type="paragraph" w:customStyle="1" w:styleId="oddelek0">
    <w:name w:val="oddelek"/>
    <w:basedOn w:val="Navaden"/>
    <w:rsid w:val="00F24DF5"/>
    <w:pPr>
      <w:spacing w:beforeAutospacing="1" w:afterAutospacing="1"/>
    </w:pPr>
    <w:rPr>
      <w:lang w:eastAsia="sl-SI"/>
    </w:rPr>
  </w:style>
  <w:style w:type="character" w:styleId="Omemba">
    <w:name w:val="Mention"/>
    <w:basedOn w:val="Privzetapisavaodstavka"/>
    <w:uiPriority w:val="99"/>
    <w:unhideWhenUsed/>
    <w:rsid w:val="00F24DF5"/>
    <w:rPr>
      <w:color w:val="2B579A"/>
      <w:shd w:val="clear" w:color="auto" w:fill="E1DFDD"/>
    </w:rPr>
  </w:style>
  <w:style w:type="numbering" w:customStyle="1" w:styleId="Trenutniseznam1">
    <w:name w:val="Trenutni seznam1"/>
    <w:uiPriority w:val="99"/>
    <w:rsid w:val="00F24DF5"/>
    <w:pPr>
      <w:numPr>
        <w:numId w:val="18"/>
      </w:numPr>
    </w:pPr>
  </w:style>
  <w:style w:type="character" w:customStyle="1" w:styleId="--l">
    <w:name w:val="--l"/>
    <w:basedOn w:val="Privzetapisavaodstavka"/>
    <w:rsid w:val="00F24DF5"/>
  </w:style>
  <w:style w:type="paragraph" w:customStyle="1" w:styleId="lenobrazloitev">
    <w:name w:val="člen_obrazložitev"/>
    <w:basedOn w:val="Poglavje0"/>
    <w:link w:val="lenobrazloitevZnak"/>
    <w:qFormat/>
    <w:rsid w:val="00F24DF5"/>
    <w:pPr>
      <w:spacing w:before="0" w:line="260" w:lineRule="exact"/>
      <w:jc w:val="left"/>
      <w:outlineLvl w:val="3"/>
    </w:pPr>
    <w:rPr>
      <w:rFonts w:ascii="Tahoma" w:hAnsi="Tahoma" w:cs="Tahoma"/>
      <w:b/>
    </w:rPr>
  </w:style>
  <w:style w:type="character" w:customStyle="1" w:styleId="lenobrazloitevZnak">
    <w:name w:val="člen_obrazložitev Znak"/>
    <w:basedOn w:val="Privzetapisavaodstavka"/>
    <w:link w:val="lenobrazloitev"/>
    <w:rsid w:val="00F24DF5"/>
    <w:rPr>
      <w:rFonts w:ascii="Tahoma" w:eastAsia="Times New Roman" w:hAnsi="Tahoma" w:cs="Tahoma"/>
      <w:b/>
      <w:kern w:val="0"/>
      <w:lang w:eastAsia="sl-SI"/>
      <w14:ligatures w14:val="none"/>
    </w:rPr>
  </w:style>
  <w:style w:type="paragraph" w:styleId="Naslov">
    <w:name w:val="Title"/>
    <w:basedOn w:val="Navaden"/>
    <w:next w:val="Navaden"/>
    <w:link w:val="NaslovZnak"/>
    <w:uiPriority w:val="10"/>
    <w:qFormat/>
    <w:rsid w:val="00F24DF5"/>
    <w:pPr>
      <w:contextualSpacing/>
    </w:pPr>
    <w:rPr>
      <w:rFonts w:asciiTheme="majorHAnsi" w:eastAsiaTheme="majorEastAsia" w:hAnsiTheme="majorHAnsi" w:cstheme="majorBidi"/>
      <w:sz w:val="56"/>
      <w:szCs w:val="56"/>
    </w:rPr>
  </w:style>
  <w:style w:type="character" w:customStyle="1" w:styleId="NaslovZnak">
    <w:name w:val="Naslov Znak"/>
    <w:basedOn w:val="Privzetapisavaodstavka"/>
    <w:link w:val="Naslov"/>
    <w:rsid w:val="00F24DF5"/>
    <w:rPr>
      <w:rFonts w:asciiTheme="majorHAnsi" w:eastAsiaTheme="majorEastAsia" w:hAnsiTheme="majorHAnsi" w:cstheme="majorBidi"/>
      <w:kern w:val="0"/>
      <w:sz w:val="56"/>
      <w:szCs w:val="56"/>
      <w14:ligatures w14:val="none"/>
    </w:rPr>
  </w:style>
  <w:style w:type="paragraph" w:styleId="Podnaslov">
    <w:name w:val="Subtitle"/>
    <w:basedOn w:val="Navaden"/>
    <w:next w:val="Navaden"/>
    <w:link w:val="PodnaslovZnak"/>
    <w:uiPriority w:val="11"/>
    <w:qFormat/>
    <w:rsid w:val="00F24DF5"/>
    <w:rPr>
      <w:rFonts w:eastAsiaTheme="minorEastAsia"/>
      <w:color w:val="5A5A5A"/>
    </w:rPr>
  </w:style>
  <w:style w:type="character" w:customStyle="1" w:styleId="PodnaslovZnak">
    <w:name w:val="Podnaslov Znak"/>
    <w:basedOn w:val="Privzetapisavaodstavka"/>
    <w:link w:val="Podnaslov"/>
    <w:uiPriority w:val="11"/>
    <w:rsid w:val="00F24DF5"/>
    <w:rPr>
      <w:rFonts w:ascii="Times New Roman" w:eastAsiaTheme="minorEastAsia" w:hAnsi="Times New Roman" w:cs="Times New Roman"/>
      <w:color w:val="5A5A5A"/>
      <w:kern w:val="0"/>
      <w:sz w:val="24"/>
      <w:szCs w:val="24"/>
      <w14:ligatures w14:val="none"/>
    </w:rPr>
  </w:style>
  <w:style w:type="paragraph" w:styleId="Citat">
    <w:name w:val="Quote"/>
    <w:basedOn w:val="Navaden"/>
    <w:next w:val="Navaden"/>
    <w:link w:val="CitatZnak"/>
    <w:uiPriority w:val="29"/>
    <w:qFormat/>
    <w:rsid w:val="00F24DF5"/>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F24DF5"/>
    <w:rPr>
      <w:rFonts w:ascii="Times New Roman" w:eastAsia="Times New Roman" w:hAnsi="Times New Roman" w:cs="Times New Roman"/>
      <w:i/>
      <w:iCs/>
      <w:color w:val="404040" w:themeColor="text1" w:themeTint="BF"/>
      <w:kern w:val="0"/>
      <w:sz w:val="24"/>
      <w:szCs w:val="24"/>
      <w14:ligatures w14:val="none"/>
    </w:rPr>
  </w:style>
  <w:style w:type="paragraph" w:styleId="Intenzivencitat">
    <w:name w:val="Intense Quote"/>
    <w:basedOn w:val="Navaden"/>
    <w:next w:val="Navaden"/>
    <w:link w:val="IntenzivencitatZnak"/>
    <w:uiPriority w:val="30"/>
    <w:qFormat/>
    <w:rsid w:val="00F24DF5"/>
    <w:pP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F24DF5"/>
    <w:rPr>
      <w:rFonts w:ascii="Times New Roman" w:eastAsia="Times New Roman" w:hAnsi="Times New Roman" w:cs="Times New Roman"/>
      <w:i/>
      <w:iCs/>
      <w:color w:val="4472C4" w:themeColor="accent1"/>
      <w:kern w:val="0"/>
      <w:sz w:val="24"/>
      <w:szCs w:val="24"/>
      <w14:ligatures w14:val="none"/>
    </w:rPr>
  </w:style>
  <w:style w:type="paragraph" w:styleId="Konnaopomba-besedilo">
    <w:name w:val="endnote text"/>
    <w:basedOn w:val="Navaden"/>
    <w:link w:val="Konnaopomba-besediloZnak"/>
    <w:uiPriority w:val="99"/>
    <w:semiHidden/>
    <w:unhideWhenUsed/>
    <w:rsid w:val="00F24DF5"/>
    <w:rPr>
      <w:sz w:val="20"/>
      <w:szCs w:val="20"/>
    </w:rPr>
  </w:style>
  <w:style w:type="character" w:customStyle="1" w:styleId="Konnaopomba-besediloZnak">
    <w:name w:val="Končna opomba - besedilo Znak"/>
    <w:basedOn w:val="Privzetapisavaodstavka"/>
    <w:link w:val="Konnaopomba-besedilo"/>
    <w:uiPriority w:val="99"/>
    <w:semiHidden/>
    <w:rsid w:val="00F24DF5"/>
    <w:rPr>
      <w:rFonts w:ascii="Times New Roman" w:eastAsia="Times New Roman" w:hAnsi="Times New Roman" w:cs="Times New Roman"/>
      <w:kern w:val="0"/>
      <w:sz w:val="20"/>
      <w:szCs w:val="20"/>
      <w14:ligatures w14:val="none"/>
    </w:rPr>
  </w:style>
  <w:style w:type="paragraph" w:styleId="Kazalovsebine1">
    <w:name w:val="toc 1"/>
    <w:basedOn w:val="Navaden"/>
    <w:next w:val="Navaden"/>
    <w:uiPriority w:val="39"/>
    <w:unhideWhenUsed/>
    <w:rsid w:val="00F24DF5"/>
    <w:pPr>
      <w:spacing w:after="100"/>
    </w:pPr>
  </w:style>
  <w:style w:type="paragraph" w:styleId="Kazalovsebine2">
    <w:name w:val="toc 2"/>
    <w:basedOn w:val="Navaden"/>
    <w:next w:val="Navaden"/>
    <w:uiPriority w:val="39"/>
    <w:unhideWhenUsed/>
    <w:rsid w:val="00F24DF5"/>
    <w:pPr>
      <w:spacing w:after="100"/>
      <w:ind w:left="220"/>
    </w:pPr>
  </w:style>
  <w:style w:type="paragraph" w:styleId="Kazalovsebine3">
    <w:name w:val="toc 3"/>
    <w:basedOn w:val="Navaden"/>
    <w:next w:val="Navaden"/>
    <w:uiPriority w:val="39"/>
    <w:unhideWhenUsed/>
    <w:rsid w:val="00F24DF5"/>
    <w:pPr>
      <w:spacing w:after="100"/>
      <w:ind w:left="440"/>
    </w:pPr>
  </w:style>
  <w:style w:type="paragraph" w:styleId="Kazalovsebine4">
    <w:name w:val="toc 4"/>
    <w:basedOn w:val="Navaden"/>
    <w:next w:val="Navaden"/>
    <w:uiPriority w:val="39"/>
    <w:unhideWhenUsed/>
    <w:rsid w:val="00F24DF5"/>
    <w:pPr>
      <w:spacing w:after="100"/>
      <w:ind w:left="660"/>
    </w:pPr>
  </w:style>
  <w:style w:type="paragraph" w:styleId="Kazalovsebine5">
    <w:name w:val="toc 5"/>
    <w:basedOn w:val="Navaden"/>
    <w:next w:val="Navaden"/>
    <w:uiPriority w:val="39"/>
    <w:unhideWhenUsed/>
    <w:rsid w:val="00F24DF5"/>
    <w:pPr>
      <w:spacing w:after="100"/>
      <w:ind w:left="880"/>
    </w:pPr>
  </w:style>
  <w:style w:type="paragraph" w:styleId="Kazalovsebine6">
    <w:name w:val="toc 6"/>
    <w:basedOn w:val="Navaden"/>
    <w:next w:val="Navaden"/>
    <w:uiPriority w:val="39"/>
    <w:unhideWhenUsed/>
    <w:rsid w:val="00F24DF5"/>
    <w:pPr>
      <w:spacing w:after="100"/>
      <w:ind w:left="1100"/>
    </w:pPr>
  </w:style>
  <w:style w:type="paragraph" w:styleId="Kazalovsebine7">
    <w:name w:val="toc 7"/>
    <w:basedOn w:val="Navaden"/>
    <w:next w:val="Navaden"/>
    <w:uiPriority w:val="39"/>
    <w:unhideWhenUsed/>
    <w:rsid w:val="00F24DF5"/>
    <w:pPr>
      <w:spacing w:after="100"/>
      <w:ind w:left="1320"/>
    </w:pPr>
  </w:style>
  <w:style w:type="paragraph" w:styleId="Kazalovsebine8">
    <w:name w:val="toc 8"/>
    <w:basedOn w:val="Navaden"/>
    <w:next w:val="Navaden"/>
    <w:uiPriority w:val="39"/>
    <w:unhideWhenUsed/>
    <w:rsid w:val="00F24DF5"/>
    <w:pPr>
      <w:spacing w:after="100"/>
      <w:ind w:left="1540"/>
    </w:pPr>
  </w:style>
  <w:style w:type="paragraph" w:styleId="Kazalovsebine9">
    <w:name w:val="toc 9"/>
    <w:basedOn w:val="Navaden"/>
    <w:next w:val="Navaden"/>
    <w:uiPriority w:val="39"/>
    <w:unhideWhenUsed/>
    <w:rsid w:val="00F24DF5"/>
    <w:pPr>
      <w:spacing w:after="100"/>
      <w:ind w:left="1760"/>
    </w:pPr>
  </w:style>
  <w:style w:type="paragraph" w:styleId="HTML-oblikovano">
    <w:name w:val="HTML Preformatted"/>
    <w:basedOn w:val="Navaden"/>
    <w:link w:val="HTML-oblikovanoZnak"/>
    <w:uiPriority w:val="99"/>
    <w:semiHidden/>
    <w:unhideWhenUsed/>
    <w:rsid w:val="00F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F24DF5"/>
    <w:rPr>
      <w:rFonts w:ascii="Courier New" w:eastAsia="Times New Roman" w:hAnsi="Courier New" w:cs="Courier New"/>
      <w:kern w:val="0"/>
      <w:sz w:val="20"/>
      <w:szCs w:val="20"/>
      <w:lang w:eastAsia="sl-SI"/>
      <w14:ligatures w14:val="none"/>
    </w:rPr>
  </w:style>
  <w:style w:type="character" w:styleId="KodaHTML">
    <w:name w:val="HTML Code"/>
    <w:basedOn w:val="Privzetapisavaodstavka"/>
    <w:uiPriority w:val="99"/>
    <w:semiHidden/>
    <w:unhideWhenUsed/>
    <w:rsid w:val="00F24DF5"/>
    <w:rPr>
      <w:rFonts w:ascii="Courier New" w:eastAsia="Times New Roman" w:hAnsi="Courier New" w:cs="Courier New"/>
      <w:sz w:val="20"/>
      <w:szCs w:val="20"/>
    </w:rPr>
  </w:style>
  <w:style w:type="paragraph" w:customStyle="1" w:styleId="esegmenth4">
    <w:name w:val="esegment_h4"/>
    <w:basedOn w:val="Navaden"/>
    <w:rsid w:val="00F24DF5"/>
    <w:pPr>
      <w:spacing w:before="100" w:beforeAutospacing="1" w:after="100" w:afterAutospacing="1"/>
    </w:pPr>
    <w:rPr>
      <w:lang w:eastAsia="sl-SI"/>
    </w:rPr>
  </w:style>
  <w:style w:type="numbering" w:customStyle="1" w:styleId="Brezseznama1">
    <w:name w:val="Brez seznama1"/>
    <w:next w:val="Brezseznama"/>
    <w:unhideWhenUsed/>
    <w:qFormat/>
    <w:rsid w:val="00F24DF5"/>
  </w:style>
  <w:style w:type="numbering" w:customStyle="1" w:styleId="Alinejazaodstavkom1">
    <w:name w:val="Alineja za odstavkom1"/>
    <w:uiPriority w:val="99"/>
    <w:rsid w:val="00F24DF5"/>
    <w:pPr>
      <w:numPr>
        <w:numId w:val="32"/>
      </w:numPr>
    </w:pPr>
  </w:style>
  <w:style w:type="numbering" w:customStyle="1" w:styleId="Trenutniseznam11">
    <w:name w:val="Trenutni seznam11"/>
    <w:uiPriority w:val="99"/>
    <w:rsid w:val="00F24DF5"/>
    <w:pPr>
      <w:numPr>
        <w:numId w:val="31"/>
      </w:numPr>
    </w:pPr>
  </w:style>
  <w:style w:type="paragraph" w:styleId="Telobesedila">
    <w:name w:val="Body Text"/>
    <w:basedOn w:val="Navaden"/>
    <w:link w:val="TelobesedilaZnak"/>
    <w:uiPriority w:val="1"/>
    <w:qFormat/>
    <w:rsid w:val="00F24DF5"/>
    <w:pPr>
      <w:widowControl w:val="0"/>
      <w:autoSpaceDE w:val="0"/>
      <w:autoSpaceDN w:val="0"/>
    </w:pPr>
    <w:rPr>
      <w:rFonts w:ascii="Cambria" w:eastAsia="Cambria" w:hAnsi="Cambria" w:cs="Cambria"/>
      <w:sz w:val="19"/>
      <w:szCs w:val="19"/>
    </w:rPr>
  </w:style>
  <w:style w:type="character" w:customStyle="1" w:styleId="TelobesedilaZnak">
    <w:name w:val="Telo besedila Znak"/>
    <w:basedOn w:val="Privzetapisavaodstavka"/>
    <w:link w:val="Telobesedila"/>
    <w:rsid w:val="00F24DF5"/>
    <w:rPr>
      <w:rFonts w:ascii="Cambria" w:eastAsia="Cambria" w:hAnsi="Cambria" w:cs="Cambria"/>
      <w:kern w:val="0"/>
      <w:sz w:val="19"/>
      <w:szCs w:val="19"/>
      <w14:ligatures w14:val="none"/>
    </w:rPr>
  </w:style>
  <w:style w:type="character" w:customStyle="1" w:styleId="no-parag">
    <w:name w:val="no-parag"/>
    <w:basedOn w:val="Privzetapisavaodstavka"/>
    <w:rsid w:val="00F24DF5"/>
  </w:style>
  <w:style w:type="paragraph" w:customStyle="1" w:styleId="msonormal0">
    <w:name w:val="msonormal"/>
    <w:basedOn w:val="Navaden"/>
    <w:rsid w:val="00F24DF5"/>
    <w:pPr>
      <w:spacing w:before="100" w:beforeAutospacing="1" w:after="100" w:afterAutospacing="1"/>
    </w:pPr>
    <w:rPr>
      <w:lang w:eastAsia="sl-SI"/>
    </w:rPr>
  </w:style>
  <w:style w:type="character" w:customStyle="1" w:styleId="textrun">
    <w:name w:val="textrun"/>
    <w:basedOn w:val="Privzetapisavaodstavka"/>
    <w:rsid w:val="00F24DF5"/>
  </w:style>
  <w:style w:type="character" w:customStyle="1" w:styleId="trackchangetextinsertion">
    <w:name w:val="trackchangetextinsertion"/>
    <w:basedOn w:val="Privzetapisavaodstavka"/>
    <w:rsid w:val="00F24DF5"/>
  </w:style>
  <w:style w:type="character" w:customStyle="1" w:styleId="trackchangetextdeletionmarker">
    <w:name w:val="trackchangetextdeletionmarker"/>
    <w:basedOn w:val="Privzetapisavaodstavka"/>
    <w:rsid w:val="00F24DF5"/>
  </w:style>
  <w:style w:type="character" w:customStyle="1" w:styleId="trackedchange">
    <w:name w:val="trackedchange"/>
    <w:basedOn w:val="Privzetapisavaodstavka"/>
    <w:rsid w:val="00F24DF5"/>
  </w:style>
  <w:style w:type="paragraph" w:customStyle="1" w:styleId="modref">
    <w:name w:val="modref"/>
    <w:basedOn w:val="Navaden"/>
    <w:rsid w:val="00F24DF5"/>
    <w:pPr>
      <w:spacing w:before="100" w:beforeAutospacing="1" w:after="100" w:afterAutospacing="1"/>
    </w:pPr>
    <w:rPr>
      <w:lang w:eastAsia="sl-SI"/>
    </w:rPr>
  </w:style>
  <w:style w:type="paragraph" w:customStyle="1" w:styleId="outlineelement">
    <w:name w:val="outlineelement"/>
    <w:basedOn w:val="Navaden"/>
    <w:rsid w:val="00F24DF5"/>
    <w:pPr>
      <w:spacing w:before="100" w:beforeAutospacing="1" w:after="100" w:afterAutospacing="1"/>
    </w:pPr>
    <w:rPr>
      <w:lang w:eastAsia="sl-SI"/>
    </w:rPr>
  </w:style>
  <w:style w:type="character" w:customStyle="1" w:styleId="cf41">
    <w:name w:val="cf41"/>
    <w:basedOn w:val="Privzetapisavaodstavka"/>
    <w:rsid w:val="00F24DF5"/>
    <w:rPr>
      <w:rFonts w:ascii="Segoe UI" w:hAnsi="Segoe UI" w:cs="Segoe UI" w:hint="default"/>
      <w:color w:val="FF0000"/>
      <w:sz w:val="18"/>
      <w:szCs w:val="18"/>
      <w:shd w:val="clear" w:color="auto" w:fill="FFFFFF"/>
    </w:rPr>
  </w:style>
  <w:style w:type="character" w:customStyle="1" w:styleId="cf51">
    <w:name w:val="cf51"/>
    <w:basedOn w:val="Privzetapisavaodstavka"/>
    <w:rsid w:val="00F24DF5"/>
    <w:rPr>
      <w:rFonts w:ascii="Segoe UI" w:hAnsi="Segoe UI" w:cs="Segoe UI" w:hint="default"/>
      <w:b/>
      <w:bCs/>
      <w:sz w:val="18"/>
      <w:szCs w:val="18"/>
      <w:shd w:val="clear" w:color="auto" w:fill="FFFFFF"/>
    </w:rPr>
  </w:style>
  <w:style w:type="table" w:styleId="Tabelasvetlamrea">
    <w:name w:val="Grid Table Light"/>
    <w:basedOn w:val="Navadnatabela"/>
    <w:uiPriority w:val="40"/>
    <w:rsid w:val="00F24DF5"/>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olobesedilo">
    <w:name w:val="Plain Text"/>
    <w:basedOn w:val="Navaden"/>
    <w:link w:val="GolobesediloZnak"/>
    <w:uiPriority w:val="99"/>
    <w:unhideWhenUsed/>
    <w:rsid w:val="00F24DF5"/>
    <w:rPr>
      <w:rFonts w:ascii="Calibri" w:hAnsi="Calibri" w:cstheme="minorBidi"/>
      <w:kern w:val="2"/>
      <w:sz w:val="22"/>
      <w:szCs w:val="21"/>
      <w14:ligatures w14:val="standardContextual"/>
    </w:rPr>
  </w:style>
  <w:style w:type="character" w:customStyle="1" w:styleId="GolobesediloZnak">
    <w:name w:val="Golo besedilo Znak"/>
    <w:basedOn w:val="Privzetapisavaodstavka"/>
    <w:link w:val="Golobesedilo"/>
    <w:uiPriority w:val="99"/>
    <w:rsid w:val="00F24DF5"/>
    <w:rPr>
      <w:rFonts w:ascii="Calibri" w:eastAsia="Times New Roman" w:hAnsi="Calibri"/>
      <w:szCs w:val="21"/>
    </w:rPr>
  </w:style>
  <w:style w:type="paragraph" w:customStyle="1" w:styleId="Naslov11">
    <w:name w:val="Naslov 11"/>
    <w:aliases w:val="NASLOV"/>
    <w:basedOn w:val="Navaden1"/>
    <w:next w:val="Navaden1"/>
    <w:rsid w:val="00F24DF5"/>
    <w:pPr>
      <w:widowControl w:val="0"/>
      <w:suppressAutoHyphens/>
      <w:spacing w:beforeAutospacing="0" w:afterAutospacing="0" w:line="260" w:lineRule="atLeast"/>
      <w:ind w:leftChars="-1" w:left="-1" w:hangingChars="1" w:hanging="1"/>
      <w:textDirection w:val="btLr"/>
      <w:outlineLvl w:val="0"/>
    </w:pPr>
    <w:rPr>
      <w:rFonts w:ascii="Arial" w:hAnsi="Arial" w:cs="Arial"/>
      <w:b/>
      <w:bCs/>
      <w:kern w:val="32"/>
      <w:position w:val="-1"/>
      <w:sz w:val="22"/>
      <w:szCs w:val="22"/>
    </w:rPr>
  </w:style>
  <w:style w:type="paragraph" w:customStyle="1" w:styleId="Naslov31">
    <w:name w:val="Naslov 31"/>
    <w:basedOn w:val="Navaden1"/>
    <w:next w:val="Navaden1"/>
    <w:qFormat/>
    <w:rsid w:val="00F24DF5"/>
    <w:pPr>
      <w:keepNext/>
      <w:suppressAutoHyphens/>
      <w:overflowPunct w:val="0"/>
      <w:autoSpaceDE w:val="0"/>
      <w:autoSpaceDN w:val="0"/>
      <w:adjustRightInd w:val="0"/>
      <w:spacing w:before="240" w:beforeAutospacing="0" w:after="60" w:afterAutospacing="0" w:line="1" w:lineRule="atLeast"/>
      <w:ind w:leftChars="-1" w:left="-1" w:hangingChars="1" w:hanging="1"/>
      <w:jc w:val="both"/>
      <w:textDirection w:val="btLr"/>
      <w:textAlignment w:val="baseline"/>
      <w:outlineLvl w:val="2"/>
    </w:pPr>
    <w:rPr>
      <w:rFonts w:ascii="Cambria" w:hAnsi="Cambria"/>
      <w:b/>
      <w:bCs/>
      <w:position w:val="-1"/>
      <w:sz w:val="26"/>
      <w:szCs w:val="26"/>
    </w:rPr>
  </w:style>
  <w:style w:type="paragraph" w:customStyle="1" w:styleId="Naslov41">
    <w:name w:val="Naslov 41"/>
    <w:basedOn w:val="Navaden1"/>
    <w:rsid w:val="00F24DF5"/>
    <w:pPr>
      <w:suppressAutoHyphens/>
      <w:spacing w:before="100" w:after="100" w:line="1" w:lineRule="atLeast"/>
      <w:ind w:leftChars="-1" w:left="-1" w:hangingChars="1" w:hanging="1"/>
      <w:jc w:val="center"/>
      <w:textDirection w:val="btLr"/>
      <w:outlineLvl w:val="3"/>
    </w:pPr>
    <w:rPr>
      <w:rFonts w:ascii="Arial" w:hAnsi="Arial" w:cs="Arial"/>
      <w:b/>
      <w:bCs/>
      <w:color w:val="000000"/>
      <w:position w:val="-1"/>
      <w:sz w:val="27"/>
      <w:szCs w:val="27"/>
    </w:rPr>
  </w:style>
  <w:style w:type="character" w:customStyle="1" w:styleId="Privzetapisavaodstavka1">
    <w:name w:val="Privzeta pisava odstavka1"/>
    <w:qFormat/>
    <w:rsid w:val="00F24DF5"/>
    <w:rPr>
      <w:w w:val="100"/>
      <w:position w:val="-1"/>
      <w:effect w:val="none"/>
      <w:vertAlign w:val="baseline"/>
      <w:cs w:val="0"/>
      <w:em w:val="none"/>
    </w:rPr>
  </w:style>
  <w:style w:type="table" w:customStyle="1" w:styleId="Navadnatabela1">
    <w:name w:val="Navadna tabela1"/>
    <w:qFormat/>
    <w:rsid w:val="00F24DF5"/>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sz w:val="20"/>
      <w:szCs w:val="20"/>
      <w:lang w:eastAsia="en-GB"/>
      <w14:ligatures w14:val="none"/>
    </w:rPr>
    <w:tblPr>
      <w:tblInd w:w="0" w:type="dxa"/>
      <w:tblCellMar>
        <w:top w:w="0" w:type="dxa"/>
        <w:left w:w="108" w:type="dxa"/>
        <w:bottom w:w="0" w:type="dxa"/>
        <w:right w:w="108" w:type="dxa"/>
      </w:tblCellMar>
    </w:tblPr>
  </w:style>
  <w:style w:type="paragraph" w:customStyle="1" w:styleId="Noga1">
    <w:name w:val="Noga1"/>
    <w:basedOn w:val="Navaden1"/>
    <w:rsid w:val="00F24DF5"/>
    <w:pPr>
      <w:suppressAutoHyphens/>
      <w:overflowPunct w:val="0"/>
      <w:autoSpaceDE w:val="0"/>
      <w:autoSpaceDN w:val="0"/>
      <w:adjustRightInd w:val="0"/>
      <w:spacing w:beforeAutospacing="0" w:afterAutospacing="0" w:line="1" w:lineRule="atLeast"/>
      <w:ind w:leftChars="-1" w:left="-1" w:hangingChars="1" w:hanging="1"/>
      <w:jc w:val="both"/>
      <w:textDirection w:val="btLr"/>
      <w:textAlignment w:val="baseline"/>
      <w:outlineLvl w:val="0"/>
    </w:pPr>
    <w:rPr>
      <w:rFonts w:ascii="Arial" w:hAnsi="Arial" w:cs="Calibri"/>
      <w:position w:val="-1"/>
      <w:sz w:val="22"/>
      <w:szCs w:val="16"/>
    </w:rPr>
  </w:style>
  <w:style w:type="paragraph" w:customStyle="1" w:styleId="Glava1">
    <w:name w:val="Glava1"/>
    <w:basedOn w:val="Navaden1"/>
    <w:rsid w:val="00F24DF5"/>
    <w:pPr>
      <w:suppressAutoHyphens/>
      <w:overflowPunct w:val="0"/>
      <w:autoSpaceDE w:val="0"/>
      <w:autoSpaceDN w:val="0"/>
      <w:adjustRightInd w:val="0"/>
      <w:spacing w:beforeAutospacing="0" w:afterAutospacing="0" w:line="1" w:lineRule="atLeast"/>
      <w:ind w:leftChars="-1" w:left="-1" w:hangingChars="1" w:hanging="1"/>
      <w:jc w:val="both"/>
      <w:textDirection w:val="btLr"/>
      <w:textAlignment w:val="baseline"/>
      <w:outlineLvl w:val="0"/>
    </w:pPr>
    <w:rPr>
      <w:rFonts w:ascii="Arial" w:hAnsi="Arial" w:cs="Calibri"/>
      <w:position w:val="-1"/>
      <w:sz w:val="22"/>
      <w:szCs w:val="16"/>
    </w:rPr>
  </w:style>
  <w:style w:type="paragraph" w:customStyle="1" w:styleId="Besedilooblaka1">
    <w:name w:val="Besedilo oblačka1"/>
    <w:basedOn w:val="Navaden1"/>
    <w:rsid w:val="00F24DF5"/>
    <w:pPr>
      <w:suppressAutoHyphens/>
      <w:overflowPunct w:val="0"/>
      <w:autoSpaceDE w:val="0"/>
      <w:autoSpaceDN w:val="0"/>
      <w:adjustRightInd w:val="0"/>
      <w:spacing w:beforeAutospacing="0" w:afterAutospacing="0" w:line="1" w:lineRule="atLeast"/>
      <w:ind w:leftChars="-1" w:left="-1" w:hangingChars="1" w:hanging="1"/>
      <w:jc w:val="both"/>
      <w:textDirection w:val="btLr"/>
      <w:textAlignment w:val="baseline"/>
      <w:outlineLvl w:val="0"/>
    </w:pPr>
    <w:rPr>
      <w:rFonts w:ascii="Tahoma" w:hAnsi="Tahoma" w:cs="Tahoma"/>
      <w:position w:val="-1"/>
      <w:sz w:val="16"/>
      <w:szCs w:val="16"/>
    </w:rPr>
  </w:style>
  <w:style w:type="paragraph" w:customStyle="1" w:styleId="Pa0">
    <w:name w:val="Pa0"/>
    <w:basedOn w:val="Navaden1"/>
    <w:next w:val="Navaden1"/>
    <w:rsid w:val="00F24DF5"/>
    <w:pPr>
      <w:suppressAutoHyphens/>
      <w:autoSpaceDE w:val="0"/>
      <w:autoSpaceDN w:val="0"/>
      <w:adjustRightInd w:val="0"/>
      <w:spacing w:beforeAutospacing="0" w:afterAutospacing="0" w:line="201" w:lineRule="atLeast"/>
      <w:ind w:leftChars="-1" w:left="-1" w:hangingChars="1" w:hanging="1"/>
      <w:textDirection w:val="btLr"/>
      <w:outlineLvl w:val="0"/>
    </w:pPr>
    <w:rPr>
      <w:rFonts w:ascii="Arial" w:eastAsia="Calibri" w:hAnsi="Arial" w:cs="Arial"/>
      <w:position w:val="-1"/>
      <w:lang w:eastAsia="en-US"/>
    </w:rPr>
  </w:style>
  <w:style w:type="paragraph" w:customStyle="1" w:styleId="atekst">
    <w:name w:val="a_tekst"/>
    <w:rsid w:val="00F24DF5"/>
    <w:pPr>
      <w:suppressAutoHyphens/>
      <w:overflowPunct w:val="0"/>
      <w:autoSpaceDE w:val="0"/>
      <w:autoSpaceDN w:val="0"/>
      <w:adjustRightInd w:val="0"/>
      <w:spacing w:after="0" w:line="200" w:lineRule="atLeast"/>
      <w:ind w:leftChars="-1" w:left="-1" w:hangingChars="1" w:hanging="1"/>
      <w:jc w:val="both"/>
      <w:textDirection w:val="btLr"/>
      <w:textAlignment w:val="baseline"/>
      <w:outlineLvl w:val="0"/>
    </w:pPr>
    <w:rPr>
      <w:rFonts w:ascii="Arial" w:eastAsia="Times New Roman" w:hAnsi="Arial" w:cs="Arial"/>
      <w:kern w:val="0"/>
      <w:position w:val="-1"/>
      <w:sz w:val="17"/>
      <w:szCs w:val="17"/>
      <w:lang w:eastAsia="sl-SI"/>
      <w14:ligatures w14:val="none"/>
    </w:rPr>
  </w:style>
  <w:style w:type="paragraph" w:customStyle="1" w:styleId="aodlok">
    <w:name w:val="a_odlok"/>
    <w:basedOn w:val="atekst"/>
    <w:next w:val="aodloktekst"/>
    <w:rsid w:val="00F24DF5"/>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rsid w:val="00F24DF5"/>
    <w:pPr>
      <w:suppressAutoHyphens w:val="0"/>
      <w:spacing w:before="60" w:line="220" w:lineRule="atLeast"/>
      <w:ind w:firstLine="0"/>
      <w:jc w:val="center"/>
    </w:pPr>
    <w:rPr>
      <w:b/>
      <w:bCs/>
      <w:color w:val="0000FF"/>
      <w:sz w:val="20"/>
      <w:szCs w:val="20"/>
    </w:rPr>
  </w:style>
  <w:style w:type="paragraph" w:customStyle="1" w:styleId="apodpis">
    <w:name w:val="a_podpis"/>
    <w:basedOn w:val="atekst"/>
    <w:rsid w:val="00F24DF5"/>
    <w:pPr>
      <w:suppressAutoHyphens w:val="0"/>
      <w:ind w:left="1134" w:firstLine="0"/>
      <w:jc w:val="center"/>
    </w:pPr>
  </w:style>
  <w:style w:type="paragraph" w:customStyle="1" w:styleId="anaslovsv">
    <w:name w:val="a_naslovsv"/>
    <w:basedOn w:val="atekst"/>
    <w:next w:val="atekst"/>
    <w:rsid w:val="00F24DF5"/>
    <w:pPr>
      <w:suppressAutoHyphens w:val="0"/>
      <w:spacing w:before="240"/>
      <w:ind w:firstLine="0"/>
      <w:jc w:val="center"/>
      <w:outlineLvl w:val="3"/>
    </w:pPr>
  </w:style>
  <w:style w:type="paragraph" w:customStyle="1" w:styleId="anaslovpk">
    <w:name w:val="a_naslovpk"/>
    <w:basedOn w:val="atekst"/>
    <w:next w:val="atekst"/>
    <w:rsid w:val="00F24DF5"/>
    <w:pPr>
      <w:suppressAutoHyphens w:val="0"/>
      <w:spacing w:before="180"/>
      <w:ind w:firstLine="0"/>
      <w:jc w:val="center"/>
      <w:outlineLvl w:val="3"/>
    </w:pPr>
  </w:style>
  <w:style w:type="paragraph" w:customStyle="1" w:styleId="aclen">
    <w:name w:val="a_clen"/>
    <w:basedOn w:val="atekst"/>
    <w:next w:val="atekst"/>
    <w:rsid w:val="00F24DF5"/>
    <w:pPr>
      <w:suppressAutoHyphens w:val="0"/>
      <w:spacing w:before="120" w:after="60"/>
      <w:ind w:firstLine="0"/>
      <w:jc w:val="center"/>
      <w:outlineLvl w:val="4"/>
    </w:pPr>
  </w:style>
  <w:style w:type="paragraph" w:customStyle="1" w:styleId="aclenpodnaslov">
    <w:name w:val="a_clenpodnaslov"/>
    <w:basedOn w:val="aclen"/>
    <w:next w:val="atekst"/>
    <w:rsid w:val="00F24DF5"/>
    <w:pPr>
      <w:spacing w:before="0"/>
      <w:outlineLvl w:val="9"/>
    </w:pPr>
  </w:style>
  <w:style w:type="paragraph" w:customStyle="1" w:styleId="tevilnatev">
    <w:name w:val="Številčna štev"/>
    <w:basedOn w:val="Odstavek"/>
    <w:rsid w:val="00F24DF5"/>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customStyle="1" w:styleId="Navadensplet1">
    <w:name w:val="Navaden (splet)1"/>
    <w:basedOn w:val="Navaden1"/>
    <w:rsid w:val="00F24DF5"/>
    <w:pPr>
      <w:suppressAutoHyphens/>
      <w:spacing w:beforeAutospacing="0" w:after="161" w:afterAutospacing="0" w:line="1" w:lineRule="atLeast"/>
      <w:ind w:leftChars="-1" w:left="-1" w:hangingChars="1" w:hanging="1"/>
      <w:jc w:val="both"/>
      <w:textDirection w:val="btLr"/>
      <w:outlineLvl w:val="0"/>
    </w:pPr>
    <w:rPr>
      <w:rFonts w:cs="Calibri"/>
      <w:color w:val="333333"/>
      <w:position w:val="-1"/>
      <w:sz w:val="14"/>
      <w:szCs w:val="14"/>
    </w:rPr>
  </w:style>
  <w:style w:type="paragraph" w:customStyle="1" w:styleId="Alineja">
    <w:name w:val="Alineja"/>
    <w:basedOn w:val="Navaden1"/>
    <w:rsid w:val="00F24DF5"/>
    <w:pPr>
      <w:numPr>
        <w:numId w:val="49"/>
      </w:numPr>
      <w:suppressAutoHyphens/>
      <w:overflowPunct w:val="0"/>
      <w:autoSpaceDE w:val="0"/>
      <w:autoSpaceDN w:val="0"/>
      <w:adjustRightInd w:val="0"/>
      <w:spacing w:beforeAutospacing="0" w:afterAutospacing="0" w:line="200" w:lineRule="atLeast"/>
      <w:ind w:leftChars="-1" w:left="-1" w:hangingChars="1" w:hanging="1"/>
      <w:jc w:val="both"/>
      <w:textDirection w:val="btLr"/>
      <w:textAlignment w:val="baseline"/>
      <w:outlineLvl w:val="0"/>
    </w:pPr>
    <w:rPr>
      <w:rFonts w:ascii="Arial" w:hAnsi="Arial" w:cs="Arial"/>
      <w:position w:val="-1"/>
      <w:sz w:val="17"/>
      <w:szCs w:val="17"/>
    </w:rPr>
  </w:style>
  <w:style w:type="character" w:customStyle="1" w:styleId="AlinejaZnak">
    <w:name w:val="Alineja Znak"/>
    <w:rsid w:val="00F24DF5"/>
    <w:rPr>
      <w:rFonts w:ascii="Arial" w:eastAsia="Times New Roman" w:hAnsi="Arial" w:cs="Arial"/>
      <w:w w:val="100"/>
      <w:position w:val="-1"/>
      <w:sz w:val="17"/>
      <w:szCs w:val="17"/>
      <w:effect w:val="none"/>
      <w:vertAlign w:val="baseline"/>
      <w:cs w:val="0"/>
      <w:em w:val="none"/>
      <w:lang w:val="sl-SI" w:eastAsia="sl-SI"/>
    </w:rPr>
  </w:style>
  <w:style w:type="character" w:customStyle="1" w:styleId="Hiperpovezava1">
    <w:name w:val="Hiperpovezava1"/>
    <w:qFormat/>
    <w:rsid w:val="00F24DF5"/>
    <w:rPr>
      <w:color w:val="0000FF"/>
      <w:w w:val="100"/>
      <w:position w:val="-1"/>
      <w:u w:val="single"/>
      <w:effect w:val="none"/>
      <w:vertAlign w:val="baseline"/>
      <w:cs w:val="0"/>
      <w:em w:val="none"/>
    </w:rPr>
  </w:style>
  <w:style w:type="character" w:customStyle="1" w:styleId="SledenaHiperpovezava1">
    <w:name w:val="SledenaHiperpovezava1"/>
    <w:qFormat/>
    <w:rsid w:val="00F24DF5"/>
    <w:rPr>
      <w:color w:val="800080"/>
      <w:w w:val="100"/>
      <w:position w:val="-1"/>
      <w:u w:val="single"/>
      <w:effect w:val="none"/>
      <w:vertAlign w:val="baseline"/>
      <w:cs w:val="0"/>
      <w:em w:val="none"/>
    </w:rPr>
  </w:style>
  <w:style w:type="paragraph" w:customStyle="1" w:styleId="esegmenth41">
    <w:name w:val="esegment_h41"/>
    <w:basedOn w:val="Navaden1"/>
    <w:rsid w:val="00F24DF5"/>
    <w:pPr>
      <w:suppressAutoHyphens/>
      <w:spacing w:beforeAutospacing="0" w:after="168" w:afterAutospacing="0" w:line="1" w:lineRule="atLeast"/>
      <w:ind w:leftChars="-1" w:left="-1" w:hangingChars="1" w:hanging="1"/>
      <w:jc w:val="center"/>
      <w:textDirection w:val="btLr"/>
      <w:outlineLvl w:val="0"/>
    </w:pPr>
    <w:rPr>
      <w:rFonts w:cs="Calibri"/>
      <w:b/>
      <w:bCs/>
      <w:color w:val="333333"/>
      <w:position w:val="-1"/>
      <w:sz w:val="14"/>
      <w:szCs w:val="14"/>
    </w:rPr>
  </w:style>
  <w:style w:type="paragraph" w:customStyle="1" w:styleId="Odstavekseznama1">
    <w:name w:val="Odstavek seznama1"/>
    <w:basedOn w:val="Navaden1"/>
    <w:rsid w:val="00F24DF5"/>
    <w:pPr>
      <w:suppressAutoHyphens/>
      <w:overflowPunct w:val="0"/>
      <w:autoSpaceDE w:val="0"/>
      <w:autoSpaceDN w:val="0"/>
      <w:adjustRightInd w:val="0"/>
      <w:spacing w:beforeAutospacing="0" w:afterAutospacing="0" w:line="1" w:lineRule="atLeast"/>
      <w:ind w:leftChars="-1" w:left="708" w:hangingChars="1" w:hanging="1"/>
      <w:jc w:val="both"/>
      <w:textDirection w:val="btLr"/>
      <w:textAlignment w:val="baseline"/>
      <w:outlineLvl w:val="0"/>
    </w:pPr>
    <w:rPr>
      <w:rFonts w:ascii="Arial" w:hAnsi="Arial" w:cs="Calibri"/>
      <w:position w:val="-1"/>
      <w:sz w:val="22"/>
      <w:szCs w:val="16"/>
    </w:rPr>
  </w:style>
  <w:style w:type="paragraph" w:customStyle="1" w:styleId="Zadevapripombe1">
    <w:name w:val="Zadeva pripombe1"/>
    <w:basedOn w:val="Pripombabesedilo"/>
    <w:next w:val="Pripombabesedilo"/>
    <w:qFormat/>
    <w:rsid w:val="00F24DF5"/>
    <w:pPr>
      <w:suppressAutoHyphens/>
      <w:overflowPunct w:val="0"/>
      <w:autoSpaceDE w:val="0"/>
      <w:autoSpaceDN w:val="0"/>
      <w:adjustRightInd w:val="0"/>
      <w:spacing w:line="1" w:lineRule="atLeast"/>
      <w:ind w:leftChars="-1" w:left="-1" w:hangingChars="1" w:hanging="1"/>
      <w:textDirection w:val="btLr"/>
      <w:textAlignment w:val="baseline"/>
      <w:outlineLvl w:val="0"/>
    </w:pPr>
    <w:rPr>
      <w:rFonts w:cs="Calibri"/>
      <w:b/>
      <w:bCs/>
      <w:position w:val="-1"/>
      <w:lang w:eastAsia="sl-SI"/>
    </w:rPr>
  </w:style>
  <w:style w:type="paragraph" w:customStyle="1" w:styleId="Zgradbadokumenta1">
    <w:name w:val="Zgradba dokumenta1"/>
    <w:basedOn w:val="Navaden1"/>
    <w:rsid w:val="00F24DF5"/>
    <w:pPr>
      <w:suppressAutoHyphens/>
      <w:spacing w:beforeAutospacing="0" w:afterAutospacing="0" w:line="260" w:lineRule="atLeast"/>
      <w:ind w:leftChars="-1" w:left="-1" w:hangingChars="1" w:hanging="1"/>
      <w:textDirection w:val="btLr"/>
      <w:outlineLvl w:val="0"/>
    </w:pPr>
    <w:rPr>
      <w:rFonts w:ascii="Tahoma" w:hAnsi="Tahoma" w:cs="Calibri"/>
      <w:position w:val="-1"/>
      <w:sz w:val="16"/>
      <w:szCs w:val="16"/>
      <w:lang w:val="en-US" w:eastAsia="en-US"/>
    </w:rPr>
  </w:style>
  <w:style w:type="character" w:customStyle="1" w:styleId="ZgradbadokumentaZnak">
    <w:name w:val="Zgradba dokumenta Znak"/>
    <w:rsid w:val="00F24DF5"/>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sid w:val="00F24D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qFormat/>
    <w:rsid w:val="00F24DF5"/>
    <w:pPr>
      <w:suppressAutoHyphens/>
      <w:spacing w:beforeAutospacing="0" w:afterAutospacing="0" w:line="260" w:lineRule="atLeast"/>
      <w:ind w:leftChars="-1" w:left="-1" w:hangingChars="1" w:hanging="1"/>
      <w:textDirection w:val="btLr"/>
      <w:outlineLvl w:val="0"/>
    </w:pPr>
    <w:rPr>
      <w:rFonts w:ascii="Arial" w:hAnsi="Arial" w:cs="Calibri"/>
      <w:position w:val="-1"/>
      <w:sz w:val="20"/>
      <w:szCs w:val="20"/>
      <w:lang w:val="en-GB" w:eastAsia="en-GB"/>
    </w:rPr>
  </w:style>
  <w:style w:type="paragraph" w:customStyle="1" w:styleId="ZADEVA">
    <w:name w:val="ZADEVA"/>
    <w:basedOn w:val="Navaden1"/>
    <w:rsid w:val="00F24DF5"/>
    <w:pPr>
      <w:suppressAutoHyphens/>
      <w:spacing w:beforeAutospacing="0" w:afterAutospacing="0" w:line="260" w:lineRule="atLeast"/>
      <w:ind w:leftChars="-1" w:left="1701" w:hangingChars="1" w:hanging="1701"/>
      <w:textDirection w:val="btLr"/>
      <w:outlineLvl w:val="0"/>
    </w:pPr>
    <w:rPr>
      <w:rFonts w:ascii="Arial" w:hAnsi="Arial" w:cs="Calibri"/>
      <w:b/>
      <w:position w:val="-1"/>
      <w:sz w:val="20"/>
      <w:lang w:val="it-IT" w:eastAsia="en-US"/>
    </w:rPr>
  </w:style>
  <w:style w:type="paragraph" w:customStyle="1" w:styleId="podpisi">
    <w:name w:val="podpisi"/>
    <w:basedOn w:val="Navaden1"/>
    <w:rsid w:val="00F24DF5"/>
    <w:pPr>
      <w:suppressAutoHyphens/>
      <w:spacing w:beforeAutospacing="0" w:afterAutospacing="0" w:line="260" w:lineRule="atLeast"/>
      <w:ind w:leftChars="-1" w:left="-1" w:hangingChars="1" w:hanging="1"/>
      <w:textDirection w:val="btLr"/>
      <w:outlineLvl w:val="0"/>
    </w:pPr>
    <w:rPr>
      <w:rFonts w:ascii="Arial" w:hAnsi="Arial" w:cs="Calibri"/>
      <w:position w:val="-1"/>
      <w:sz w:val="20"/>
      <w:lang w:val="it-IT" w:eastAsia="en-US"/>
    </w:rPr>
  </w:style>
  <w:style w:type="paragraph" w:customStyle="1" w:styleId="Znak1">
    <w:name w:val="Znak1"/>
    <w:basedOn w:val="Navaden1"/>
    <w:rsid w:val="00F24DF5"/>
    <w:pPr>
      <w:suppressAutoHyphens/>
      <w:spacing w:beforeAutospacing="0" w:after="160" w:afterAutospacing="0" w:line="240" w:lineRule="atLeast"/>
      <w:ind w:leftChars="-1" w:left="-1" w:hangingChars="1" w:hanging="1"/>
      <w:textDirection w:val="btLr"/>
      <w:outlineLvl w:val="0"/>
    </w:pPr>
    <w:rPr>
      <w:rFonts w:ascii="Tahoma" w:hAnsi="Tahoma" w:cs="Tahoma"/>
      <w:position w:val="-1"/>
      <w:sz w:val="20"/>
      <w:szCs w:val="20"/>
      <w:lang w:val="en-US" w:eastAsia="en-US"/>
    </w:rPr>
  </w:style>
  <w:style w:type="paragraph" w:customStyle="1" w:styleId="Telobesedila1">
    <w:name w:val="Telo besedila1"/>
    <w:basedOn w:val="Navaden1"/>
    <w:rsid w:val="00F24DF5"/>
    <w:pPr>
      <w:suppressAutoHyphens/>
      <w:spacing w:beforeAutospacing="0" w:afterAutospacing="0" w:line="1" w:lineRule="atLeast"/>
      <w:ind w:leftChars="-1" w:left="-1" w:hangingChars="1" w:hanging="1"/>
      <w:jc w:val="both"/>
      <w:textDirection w:val="btLr"/>
      <w:outlineLvl w:val="0"/>
    </w:pPr>
    <w:rPr>
      <w:rFonts w:cs="Calibri"/>
      <w:position w:val="-1"/>
      <w:lang w:eastAsia="en-US"/>
    </w:rPr>
  </w:style>
  <w:style w:type="paragraph" w:customStyle="1" w:styleId="Telobesedila21">
    <w:name w:val="Telo besedila 21"/>
    <w:basedOn w:val="Navaden1"/>
    <w:rsid w:val="00F24DF5"/>
    <w:pPr>
      <w:suppressAutoHyphens/>
      <w:spacing w:beforeAutospacing="0" w:afterAutospacing="0" w:line="1" w:lineRule="atLeast"/>
      <w:ind w:leftChars="-1" w:left="-1" w:hangingChars="1" w:hanging="1"/>
      <w:jc w:val="both"/>
      <w:textDirection w:val="btLr"/>
      <w:outlineLvl w:val="0"/>
    </w:pPr>
    <w:rPr>
      <w:rFonts w:cs="Calibri"/>
      <w:b/>
      <w:bCs/>
      <w:position w:val="-1"/>
      <w:lang w:eastAsia="en-US"/>
    </w:rPr>
  </w:style>
  <w:style w:type="character" w:customStyle="1" w:styleId="Telobesedila2Znak">
    <w:name w:val="Telo besedila 2 Znak"/>
    <w:rsid w:val="00F24DF5"/>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rsid w:val="00F24DF5"/>
    <w:pPr>
      <w:suppressAutoHyphens/>
      <w:overflowPunct w:val="0"/>
      <w:autoSpaceDE w:val="0"/>
      <w:autoSpaceDN w:val="0"/>
      <w:adjustRightInd w:val="0"/>
      <w:spacing w:before="60" w:beforeAutospacing="0" w:after="60" w:afterAutospacing="0" w:line="200" w:lineRule="atLeast"/>
      <w:ind w:leftChars="-1" w:left="-1" w:hangingChars="1" w:hanging="1"/>
      <w:jc w:val="both"/>
      <w:textDirection w:val="btLr"/>
      <w:textAlignment w:val="baseline"/>
      <w:outlineLvl w:val="0"/>
    </w:pPr>
    <w:rPr>
      <w:rFonts w:ascii="Arial" w:hAnsi="Arial" w:cs="Calibri"/>
      <w:position w:val="-1"/>
      <w:sz w:val="22"/>
      <w:szCs w:val="22"/>
    </w:rPr>
  </w:style>
  <w:style w:type="character" w:customStyle="1" w:styleId="NeotevilenodstavekZnak">
    <w:name w:val="Neoštevilčen odstavek Znak"/>
    <w:rsid w:val="00F24DF5"/>
    <w:rPr>
      <w:rFonts w:ascii="Arial" w:eastAsia="Times New Roman" w:hAnsi="Arial"/>
      <w:w w:val="100"/>
      <w:position w:val="-1"/>
      <w:sz w:val="22"/>
      <w:szCs w:val="22"/>
      <w:effect w:val="none"/>
      <w:vertAlign w:val="baseline"/>
      <w:cs w:val="0"/>
      <w:em w:val="none"/>
    </w:rPr>
  </w:style>
  <w:style w:type="paragraph" w:customStyle="1" w:styleId="Odstavekseznama10">
    <w:name w:val="Odstavek seznama10"/>
    <w:basedOn w:val="Navaden1"/>
    <w:rsid w:val="00F24DF5"/>
    <w:pPr>
      <w:suppressAutoHyphens/>
      <w:spacing w:beforeAutospacing="0" w:afterAutospacing="0" w:line="1" w:lineRule="atLeast"/>
      <w:ind w:leftChars="-1" w:left="720" w:hangingChars="1" w:hanging="1"/>
      <w:contextualSpacing/>
      <w:textDirection w:val="btLr"/>
      <w:outlineLvl w:val="0"/>
    </w:pPr>
    <w:rPr>
      <w:rFonts w:cs="Calibri"/>
      <w:position w:val="-1"/>
    </w:rPr>
  </w:style>
  <w:style w:type="paragraph" w:customStyle="1" w:styleId="Alineazatoko">
    <w:name w:val="Alinea za točko"/>
    <w:basedOn w:val="Navaden1"/>
    <w:rsid w:val="00F24DF5"/>
    <w:pPr>
      <w:suppressAutoHyphens/>
      <w:overflowPunct w:val="0"/>
      <w:autoSpaceDE w:val="0"/>
      <w:autoSpaceDN w:val="0"/>
      <w:adjustRightInd w:val="0"/>
      <w:spacing w:beforeAutospacing="0" w:afterAutospacing="0" w:line="200" w:lineRule="atLeast"/>
      <w:ind w:leftChars="-1" w:left="678" w:hangingChars="1" w:hanging="360"/>
      <w:jc w:val="both"/>
      <w:textDirection w:val="btLr"/>
      <w:textAlignment w:val="baseline"/>
      <w:outlineLvl w:val="0"/>
    </w:pPr>
    <w:rPr>
      <w:rFonts w:ascii="Arial" w:hAnsi="Arial" w:cs="Calibri"/>
      <w:position w:val="-1"/>
      <w:sz w:val="22"/>
      <w:szCs w:val="22"/>
    </w:rPr>
  </w:style>
  <w:style w:type="character" w:customStyle="1" w:styleId="AlineazatokoZnak">
    <w:name w:val="Alinea za točko Znak"/>
    <w:rsid w:val="00F24DF5"/>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rsid w:val="00F24DF5"/>
    <w:pPr>
      <w:suppressAutoHyphens/>
      <w:spacing w:beforeAutospacing="0" w:afterAutospacing="0" w:line="1" w:lineRule="atLeast"/>
      <w:ind w:leftChars="-1" w:left="425" w:hangingChars="1" w:hanging="425"/>
      <w:jc w:val="both"/>
      <w:textDirection w:val="btLr"/>
      <w:outlineLvl w:val="0"/>
    </w:pPr>
    <w:rPr>
      <w:rFonts w:ascii="Arial" w:hAnsi="Arial" w:cs="Arial"/>
      <w:position w:val="-1"/>
      <w:sz w:val="22"/>
      <w:szCs w:val="22"/>
    </w:rPr>
  </w:style>
  <w:style w:type="paragraph" w:customStyle="1" w:styleId="Style5">
    <w:name w:val="Style5"/>
    <w:basedOn w:val="Navaden1"/>
    <w:rsid w:val="00F24DF5"/>
    <w:pPr>
      <w:widowControl w:val="0"/>
      <w:suppressAutoHyphens/>
      <w:autoSpaceDE w:val="0"/>
      <w:autoSpaceDN w:val="0"/>
      <w:adjustRightInd w:val="0"/>
      <w:spacing w:beforeAutospacing="0" w:afterAutospacing="0" w:line="252" w:lineRule="atLeast"/>
      <w:ind w:leftChars="-1" w:left="-1" w:hangingChars="1" w:hanging="1"/>
      <w:jc w:val="both"/>
      <w:textDirection w:val="btLr"/>
      <w:outlineLvl w:val="0"/>
    </w:pPr>
    <w:rPr>
      <w:rFonts w:ascii="Arial" w:hAnsi="Arial" w:cs="Arial"/>
      <w:position w:val="-1"/>
    </w:rPr>
  </w:style>
  <w:style w:type="character" w:customStyle="1" w:styleId="FontStyle13">
    <w:name w:val="Font Style13"/>
    <w:rsid w:val="00F24DF5"/>
    <w:rPr>
      <w:rFonts w:ascii="Arial" w:hAnsi="Arial" w:cs="Arial"/>
      <w:w w:val="100"/>
      <w:position w:val="-1"/>
      <w:sz w:val="20"/>
      <w:szCs w:val="20"/>
      <w:effect w:val="none"/>
      <w:vertAlign w:val="baseline"/>
      <w:cs w:val="0"/>
      <w:em w:val="none"/>
    </w:rPr>
  </w:style>
  <w:style w:type="paragraph" w:customStyle="1" w:styleId="Tiret0">
    <w:name w:val="Tiret 0"/>
    <w:basedOn w:val="Navaden1"/>
    <w:rsid w:val="00F24DF5"/>
    <w:pPr>
      <w:numPr>
        <w:numId w:val="50"/>
      </w:numPr>
      <w:suppressAutoHyphens/>
      <w:spacing w:before="120" w:beforeAutospacing="0" w:after="120" w:afterAutospacing="0" w:line="1" w:lineRule="atLeast"/>
      <w:ind w:leftChars="-1" w:left="-1" w:hangingChars="1" w:hanging="1"/>
      <w:jc w:val="both"/>
      <w:textDirection w:val="btLr"/>
      <w:outlineLvl w:val="0"/>
    </w:pPr>
    <w:rPr>
      <w:rFonts w:cs="Calibri"/>
      <w:position w:val="-1"/>
      <w:lang w:eastAsia="en-US"/>
    </w:rPr>
  </w:style>
  <w:style w:type="paragraph" w:customStyle="1" w:styleId="dtparial">
    <w:name w:val="dtparial"/>
    <w:basedOn w:val="Navaden1"/>
    <w:rsid w:val="00F24DF5"/>
    <w:pPr>
      <w:suppressAutoHyphens/>
      <w:spacing w:before="100" w:after="100" w:line="1" w:lineRule="atLeast"/>
      <w:ind w:leftChars="-1" w:left="-1" w:hangingChars="1" w:hanging="1"/>
      <w:textDirection w:val="btLr"/>
      <w:outlineLvl w:val="0"/>
    </w:pPr>
    <w:rPr>
      <w:rFonts w:ascii="Arial" w:hAnsi="Arial" w:cs="Arial"/>
      <w:color w:val="000000"/>
      <w:position w:val="-1"/>
      <w:sz w:val="18"/>
      <w:szCs w:val="18"/>
    </w:rPr>
  </w:style>
  <w:style w:type="paragraph" w:customStyle="1" w:styleId="len1">
    <w:name w:val="len1"/>
    <w:basedOn w:val="Navaden1"/>
    <w:rsid w:val="00F24DF5"/>
    <w:pPr>
      <w:suppressAutoHyphens/>
      <w:spacing w:before="480" w:beforeAutospacing="0" w:afterAutospacing="0" w:line="1" w:lineRule="atLeast"/>
      <w:ind w:leftChars="-1" w:left="-1" w:hangingChars="1" w:hanging="1"/>
      <w:jc w:val="center"/>
      <w:textDirection w:val="btLr"/>
      <w:outlineLvl w:val="0"/>
    </w:pPr>
    <w:rPr>
      <w:rFonts w:ascii="Arial" w:hAnsi="Arial" w:cs="Arial"/>
      <w:b/>
      <w:bCs/>
      <w:position w:val="-1"/>
      <w:sz w:val="22"/>
      <w:szCs w:val="22"/>
    </w:rPr>
  </w:style>
  <w:style w:type="paragraph" w:customStyle="1" w:styleId="Brezrazmikov1">
    <w:name w:val="Brez razmikov1"/>
    <w:rsid w:val="00F24DF5"/>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14:ligatures w14:val="none"/>
    </w:rPr>
  </w:style>
  <w:style w:type="paragraph" w:customStyle="1" w:styleId="Sprotnaopomba-besedilo1">
    <w:name w:val="Sprotna opomba - besedilo1"/>
    <w:basedOn w:val="Navaden1"/>
    <w:rsid w:val="00F24DF5"/>
    <w:pPr>
      <w:suppressAutoHyphens/>
      <w:spacing w:beforeAutospacing="0" w:afterAutospacing="0" w:line="260" w:lineRule="atLeast"/>
      <w:ind w:leftChars="-1" w:left="-1" w:hangingChars="1" w:hanging="1"/>
      <w:textDirection w:val="btLr"/>
      <w:outlineLvl w:val="0"/>
    </w:pPr>
    <w:rPr>
      <w:rFonts w:ascii="Arial" w:hAnsi="Arial" w:cs="Calibri"/>
      <w:position w:val="-1"/>
      <w:sz w:val="20"/>
      <w:szCs w:val="20"/>
      <w:lang w:eastAsia="en-US"/>
    </w:rPr>
  </w:style>
  <w:style w:type="paragraph" w:customStyle="1" w:styleId="CM3">
    <w:name w:val="CM3"/>
    <w:basedOn w:val="Navaden1"/>
    <w:next w:val="Navaden1"/>
    <w:rsid w:val="00F24DF5"/>
    <w:pPr>
      <w:suppressAutoHyphens/>
      <w:autoSpaceDE w:val="0"/>
      <w:autoSpaceDN w:val="0"/>
      <w:adjustRightInd w:val="0"/>
      <w:spacing w:beforeAutospacing="0" w:afterAutospacing="0" w:line="1" w:lineRule="atLeast"/>
      <w:ind w:leftChars="-1" w:left="-1" w:hangingChars="1" w:hanging="1"/>
      <w:textDirection w:val="btLr"/>
      <w:outlineLvl w:val="0"/>
    </w:pPr>
    <w:rPr>
      <w:rFonts w:ascii="EUAlbertina" w:eastAsia="Calibri" w:hAnsi="EUAlbertina" w:cs="Cordia New"/>
      <w:position w:val="-1"/>
      <w:lang w:eastAsia="en-US"/>
    </w:rPr>
  </w:style>
  <w:style w:type="paragraph" w:customStyle="1" w:styleId="Style6">
    <w:name w:val="Style6"/>
    <w:basedOn w:val="Navaden1"/>
    <w:rsid w:val="00F24DF5"/>
    <w:pPr>
      <w:widowControl w:val="0"/>
      <w:suppressAutoHyphens/>
      <w:autoSpaceDE w:val="0"/>
      <w:autoSpaceDN w:val="0"/>
      <w:adjustRightInd w:val="0"/>
      <w:spacing w:beforeAutospacing="0" w:afterAutospacing="0" w:line="221" w:lineRule="atLeast"/>
      <w:ind w:leftChars="-1" w:left="-1" w:hangingChars="1" w:hanging="1"/>
      <w:jc w:val="both"/>
      <w:textDirection w:val="btLr"/>
      <w:outlineLvl w:val="0"/>
    </w:pPr>
    <w:rPr>
      <w:rFonts w:ascii="Arial" w:hAnsi="Arial" w:cs="Arial"/>
      <w:position w:val="-1"/>
    </w:rPr>
  </w:style>
  <w:style w:type="paragraph" w:customStyle="1" w:styleId="Revizija1">
    <w:name w:val="Revizija1"/>
    <w:rsid w:val="00F24DF5"/>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14:ligatures w14:val="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rsid w:val="00F24DF5"/>
    <w:pPr>
      <w:suppressAutoHyphens/>
      <w:spacing w:beforeAutospacing="0" w:after="160" w:afterAutospacing="0" w:line="240" w:lineRule="atLeast"/>
      <w:ind w:leftChars="-1" w:left="-1" w:hangingChars="1" w:hanging="1"/>
      <w:textDirection w:val="btLr"/>
      <w:outlineLvl w:val="0"/>
    </w:pPr>
    <w:rPr>
      <w:rFonts w:ascii="Tahoma" w:hAnsi="Tahoma" w:cs="Calibri"/>
      <w:position w:val="-1"/>
      <w:sz w:val="20"/>
      <w:szCs w:val="20"/>
      <w:lang w:eastAsia="en-US"/>
    </w:rPr>
  </w:style>
  <w:style w:type="paragraph" w:customStyle="1" w:styleId="doc-ti">
    <w:name w:val="doc-ti"/>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character" w:customStyle="1" w:styleId="sub">
    <w:name w:val="sub"/>
    <w:rsid w:val="00F24DF5"/>
    <w:rPr>
      <w:w w:val="100"/>
      <w:position w:val="-1"/>
      <w:effect w:val="none"/>
      <w:vertAlign w:val="baseline"/>
      <w:cs w:val="0"/>
      <w:em w:val="none"/>
    </w:rPr>
  </w:style>
  <w:style w:type="character" w:customStyle="1" w:styleId="sp-normal">
    <w:name w:val="sp-normal"/>
    <w:rsid w:val="00F24DF5"/>
    <w:rPr>
      <w:w w:val="100"/>
      <w:position w:val="-1"/>
      <w:effect w:val="none"/>
      <w:vertAlign w:val="baseline"/>
      <w:cs w:val="0"/>
      <w:em w:val="none"/>
    </w:rPr>
  </w:style>
  <w:style w:type="paragraph" w:customStyle="1" w:styleId="title-doc-first">
    <w:name w:val="title-doc-first"/>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paragraph" w:customStyle="1" w:styleId="Navaden10">
    <w:name w:val="Navaden10"/>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paragraph" w:customStyle="1" w:styleId="Standard">
    <w:name w:val="Standard"/>
    <w:rsid w:val="00F24DF5"/>
    <w:pPr>
      <w:autoSpaceDN w:val="0"/>
      <w:spacing w:after="200" w:line="276" w:lineRule="auto"/>
      <w:ind w:leftChars="-1" w:left="-1" w:hangingChars="1" w:hanging="1"/>
      <w:textDirection w:val="btLr"/>
      <w:textAlignment w:val="baseline"/>
      <w:outlineLvl w:val="0"/>
    </w:pPr>
    <w:rPr>
      <w:rFonts w:ascii="Calibri" w:eastAsia="Calibri" w:hAnsi="Calibri" w:cs="Calibri"/>
      <w:kern w:val="3"/>
      <w:position w:val="-1"/>
      <w14:ligatures w14:val="none"/>
    </w:rPr>
  </w:style>
  <w:style w:type="paragraph" w:customStyle="1" w:styleId="odstavek1">
    <w:name w:val="odstavek1"/>
    <w:basedOn w:val="Navaden1"/>
    <w:rsid w:val="00F24DF5"/>
    <w:pPr>
      <w:suppressAutoHyphens/>
      <w:spacing w:before="240" w:beforeAutospacing="0" w:afterAutospacing="0" w:line="1" w:lineRule="atLeast"/>
      <w:ind w:leftChars="-1" w:left="-1" w:hangingChars="1" w:hanging="1"/>
      <w:jc w:val="both"/>
      <w:textDirection w:val="btLr"/>
      <w:outlineLvl w:val="0"/>
    </w:pPr>
    <w:rPr>
      <w:rFonts w:ascii="Arial" w:hAnsi="Arial" w:cs="Arial"/>
      <w:position w:val="-1"/>
      <w:sz w:val="22"/>
      <w:szCs w:val="22"/>
    </w:rPr>
  </w:style>
  <w:style w:type="paragraph" w:customStyle="1" w:styleId="lennaslov1">
    <w:name w:val="lennaslov1"/>
    <w:basedOn w:val="Navaden1"/>
    <w:rsid w:val="00F24DF5"/>
    <w:pPr>
      <w:suppressAutoHyphens/>
      <w:spacing w:beforeAutospacing="0" w:afterAutospacing="0" w:line="1" w:lineRule="atLeast"/>
      <w:ind w:leftChars="-1" w:left="-1" w:hangingChars="1" w:hanging="1"/>
      <w:jc w:val="center"/>
      <w:textDirection w:val="btLr"/>
      <w:outlineLvl w:val="0"/>
    </w:pPr>
    <w:rPr>
      <w:rFonts w:ascii="Arial" w:hAnsi="Arial" w:cs="Arial"/>
      <w:b/>
      <w:bCs/>
      <w:position w:val="-1"/>
      <w:sz w:val="22"/>
      <w:szCs w:val="22"/>
    </w:rPr>
  </w:style>
  <w:style w:type="paragraph" w:customStyle="1" w:styleId="CM4">
    <w:name w:val="CM4"/>
    <w:basedOn w:val="Navaden1"/>
    <w:next w:val="Navaden1"/>
    <w:rsid w:val="00F24DF5"/>
    <w:pPr>
      <w:suppressAutoHyphens/>
      <w:autoSpaceDE w:val="0"/>
      <w:autoSpaceDN w:val="0"/>
      <w:adjustRightInd w:val="0"/>
      <w:spacing w:beforeAutospacing="0" w:afterAutospacing="0" w:line="1" w:lineRule="atLeast"/>
      <w:ind w:leftChars="-1" w:left="-1" w:hangingChars="1" w:hanging="1"/>
      <w:textDirection w:val="btLr"/>
      <w:outlineLvl w:val="0"/>
    </w:pPr>
    <w:rPr>
      <w:rFonts w:ascii="EUAlbertina" w:eastAsia="Calibri" w:hAnsi="EUAlbertina" w:cs="Calibri"/>
      <w:position w:val="-1"/>
      <w:lang w:eastAsia="en-US"/>
    </w:rPr>
  </w:style>
  <w:style w:type="paragraph" w:customStyle="1" w:styleId="Seznam1">
    <w:name w:val="Seznam1"/>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paragraph" w:customStyle="1" w:styleId="Telobesedila-zamik31">
    <w:name w:val="Telo besedila - zamik 31"/>
    <w:basedOn w:val="Navaden1"/>
    <w:rsid w:val="00F24DF5"/>
    <w:pPr>
      <w:suppressAutoHyphens/>
      <w:spacing w:beforeAutospacing="0" w:after="120" w:afterAutospacing="0" w:line="260" w:lineRule="atLeast"/>
      <w:ind w:leftChars="-1" w:left="283" w:hangingChars="1" w:hanging="1"/>
      <w:textDirection w:val="btLr"/>
      <w:outlineLvl w:val="0"/>
    </w:pPr>
    <w:rPr>
      <w:rFonts w:ascii="Arial" w:hAnsi="Arial" w:cs="Calibri"/>
      <w:position w:val="-1"/>
      <w:sz w:val="16"/>
      <w:szCs w:val="16"/>
      <w:lang w:val="en-US" w:eastAsia="en-US"/>
    </w:rPr>
  </w:style>
  <w:style w:type="character" w:customStyle="1" w:styleId="Telobesedila-zamik3Znak">
    <w:name w:val="Telo besedila - zamik 3 Znak"/>
    <w:rsid w:val="00F24DF5"/>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sid w:val="00F24DF5"/>
    <w:rPr>
      <w:w w:val="100"/>
      <w:position w:val="-1"/>
      <w:effect w:val="none"/>
      <w:vertAlign w:val="superscript"/>
      <w:cs w:val="0"/>
      <w:em w:val="none"/>
    </w:rPr>
  </w:style>
  <w:style w:type="character" w:customStyle="1" w:styleId="FontStyle38">
    <w:name w:val="Font Style38"/>
    <w:rsid w:val="00F24DF5"/>
    <w:rPr>
      <w:rFonts w:ascii="Verdana" w:hAnsi="Verdana" w:cs="Verdana"/>
      <w:w w:val="100"/>
      <w:position w:val="-1"/>
      <w:sz w:val="20"/>
      <w:szCs w:val="20"/>
      <w:effect w:val="none"/>
      <w:vertAlign w:val="baseline"/>
      <w:cs w:val="0"/>
      <w:em w:val="none"/>
    </w:rPr>
  </w:style>
  <w:style w:type="paragraph" w:customStyle="1" w:styleId="Style17">
    <w:name w:val="Style17"/>
    <w:basedOn w:val="Navaden1"/>
    <w:rsid w:val="00F24DF5"/>
    <w:pPr>
      <w:widowControl w:val="0"/>
      <w:suppressAutoHyphens/>
      <w:autoSpaceDE w:val="0"/>
      <w:autoSpaceDN w:val="0"/>
      <w:adjustRightInd w:val="0"/>
      <w:spacing w:beforeAutospacing="0" w:afterAutospacing="0" w:line="274" w:lineRule="atLeast"/>
      <w:ind w:leftChars="-1" w:left="-1" w:hangingChars="1" w:hanging="1"/>
      <w:jc w:val="both"/>
      <w:textDirection w:val="btLr"/>
      <w:outlineLvl w:val="0"/>
    </w:pPr>
    <w:rPr>
      <w:rFonts w:cs="Calibri"/>
      <w:position w:val="-1"/>
    </w:rPr>
  </w:style>
  <w:style w:type="paragraph" w:customStyle="1" w:styleId="Style3">
    <w:name w:val="Style3"/>
    <w:basedOn w:val="Navaden1"/>
    <w:rsid w:val="00F24DF5"/>
    <w:pPr>
      <w:widowControl w:val="0"/>
      <w:suppressAutoHyphens/>
      <w:autoSpaceDE w:val="0"/>
      <w:autoSpaceDN w:val="0"/>
      <w:adjustRightInd w:val="0"/>
      <w:spacing w:beforeAutospacing="0" w:afterAutospacing="0" w:line="590" w:lineRule="atLeast"/>
      <w:ind w:leftChars="-1" w:left="-1" w:hangingChars="1" w:hanging="1"/>
      <w:textDirection w:val="btLr"/>
      <w:outlineLvl w:val="0"/>
    </w:pPr>
    <w:rPr>
      <w:rFonts w:ascii="Arial" w:hAnsi="Arial" w:cs="Arial"/>
      <w:position w:val="-1"/>
    </w:rPr>
  </w:style>
  <w:style w:type="paragraph" w:customStyle="1" w:styleId="Style21">
    <w:name w:val="Style21"/>
    <w:basedOn w:val="Navaden1"/>
    <w:rsid w:val="00F24DF5"/>
    <w:pPr>
      <w:widowControl w:val="0"/>
      <w:suppressAutoHyphens/>
      <w:autoSpaceDE w:val="0"/>
      <w:autoSpaceDN w:val="0"/>
      <w:adjustRightInd w:val="0"/>
      <w:spacing w:beforeAutospacing="0" w:afterAutospacing="0" w:line="259" w:lineRule="atLeast"/>
      <w:ind w:leftChars="-1" w:left="-1" w:hangingChars="1" w:hanging="346"/>
      <w:textDirection w:val="btLr"/>
      <w:outlineLvl w:val="0"/>
    </w:pPr>
    <w:rPr>
      <w:rFonts w:ascii="Arial" w:hAnsi="Arial" w:cs="Arial"/>
      <w:position w:val="-1"/>
    </w:rPr>
  </w:style>
  <w:style w:type="character" w:customStyle="1" w:styleId="colordark">
    <w:name w:val="color_dark"/>
    <w:rsid w:val="00F24DF5"/>
    <w:rPr>
      <w:w w:val="100"/>
      <w:position w:val="-1"/>
      <w:effect w:val="none"/>
      <w:vertAlign w:val="baseline"/>
      <w:cs w:val="0"/>
      <w:em w:val="none"/>
    </w:rPr>
  </w:style>
  <w:style w:type="character" w:customStyle="1" w:styleId="Poudarek1">
    <w:name w:val="Poudarek1"/>
    <w:rsid w:val="00F24DF5"/>
    <w:rPr>
      <w:i/>
      <w:iCs/>
      <w:w w:val="100"/>
      <w:position w:val="-1"/>
      <w:effect w:val="none"/>
      <w:vertAlign w:val="baseline"/>
      <w:cs w:val="0"/>
      <w:em w:val="none"/>
    </w:rPr>
  </w:style>
  <w:style w:type="character" w:customStyle="1" w:styleId="highlight1">
    <w:name w:val="highlight1"/>
    <w:rsid w:val="00F24DF5"/>
    <w:rPr>
      <w:w w:val="100"/>
      <w:position w:val="-1"/>
      <w:effect w:val="none"/>
      <w:shd w:val="clear" w:color="auto" w:fill="FFFF88"/>
      <w:vertAlign w:val="baseline"/>
      <w:cs w:val="0"/>
      <w:em w:val="none"/>
    </w:rPr>
  </w:style>
  <w:style w:type="paragraph" w:customStyle="1" w:styleId="pododdelek0">
    <w:name w:val="pododdelek"/>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paragraph" w:customStyle="1" w:styleId="Naslov10">
    <w:name w:val="Naslov1"/>
    <w:basedOn w:val="Navaden1"/>
    <w:next w:val="Navaden1"/>
    <w:rsid w:val="00F24DF5"/>
    <w:pPr>
      <w:suppressAutoHyphens/>
      <w:spacing w:before="240" w:beforeAutospacing="0" w:after="60" w:afterAutospacing="0" w:line="260" w:lineRule="atLeast"/>
      <w:ind w:leftChars="-1" w:left="-1" w:hangingChars="1" w:hanging="1"/>
      <w:jc w:val="center"/>
      <w:textDirection w:val="btLr"/>
      <w:outlineLvl w:val="0"/>
    </w:pPr>
    <w:rPr>
      <w:rFonts w:ascii="Cambria" w:hAnsi="Cambria" w:cs="Calibri"/>
      <w:b/>
      <w:bCs/>
      <w:kern w:val="28"/>
      <w:position w:val="-1"/>
      <w:sz w:val="32"/>
      <w:szCs w:val="32"/>
      <w:lang w:val="en-US" w:eastAsia="en-US"/>
    </w:rPr>
  </w:style>
  <w:style w:type="paragraph" w:customStyle="1" w:styleId="naslovnadlenom0">
    <w:name w:val="naslovnadlenom"/>
    <w:basedOn w:val="Navaden1"/>
    <w:rsid w:val="00F24DF5"/>
    <w:pPr>
      <w:suppressAutoHyphens/>
      <w:spacing w:before="100" w:after="100" w:line="1" w:lineRule="atLeast"/>
      <w:ind w:leftChars="-1" w:left="-1" w:hangingChars="1" w:hanging="1"/>
      <w:textDirection w:val="btLr"/>
      <w:outlineLvl w:val="0"/>
    </w:pPr>
    <w:rPr>
      <w:rFonts w:cs="Calibri"/>
      <w:position w:val="-1"/>
    </w:rPr>
  </w:style>
  <w:style w:type="character" w:customStyle="1" w:styleId="Krepko1">
    <w:name w:val="Krepko1"/>
    <w:rsid w:val="00F24DF5"/>
    <w:rPr>
      <w:b/>
      <w:bCs/>
      <w:w w:val="100"/>
      <w:position w:val="-1"/>
      <w:effect w:val="none"/>
      <w:vertAlign w:val="baseline"/>
      <w:cs w:val="0"/>
      <w:em w:val="none"/>
    </w:rPr>
  </w:style>
  <w:style w:type="character" w:customStyle="1" w:styleId="Pripombasklic1">
    <w:name w:val="Pripomba – sklic1"/>
    <w:rsid w:val="00F24DF5"/>
    <w:rPr>
      <w:w w:val="100"/>
      <w:position w:val="-1"/>
      <w:sz w:val="16"/>
      <w:szCs w:val="16"/>
      <w:effect w:val="none"/>
      <w:vertAlign w:val="baseline"/>
      <w:cs w:val="0"/>
      <w:em w:val="none"/>
    </w:rPr>
  </w:style>
  <w:style w:type="character" w:customStyle="1" w:styleId="Komentar-sklic1">
    <w:name w:val="Komentar - sklic1"/>
    <w:rsid w:val="00F24DF5"/>
    <w:rPr>
      <w:w w:val="100"/>
      <w:position w:val="-1"/>
      <w:sz w:val="16"/>
      <w:szCs w:val="16"/>
      <w:effect w:val="none"/>
      <w:vertAlign w:val="baseline"/>
      <w:cs w:val="0"/>
      <w:em w:val="none"/>
    </w:rPr>
  </w:style>
  <w:style w:type="character" w:customStyle="1" w:styleId="Pripombasklic10">
    <w:name w:val="Pripomba – sklic10"/>
    <w:rsid w:val="00F24DF5"/>
    <w:rPr>
      <w:w w:val="100"/>
      <w:position w:val="-1"/>
      <w:sz w:val="16"/>
      <w:szCs w:val="16"/>
      <w:effect w:val="none"/>
      <w:vertAlign w:val="baseline"/>
      <w:cs w:val="0"/>
      <w:em w:val="none"/>
    </w:rPr>
  </w:style>
  <w:style w:type="character" w:customStyle="1" w:styleId="PripombabesediloZnak2">
    <w:name w:val="Pripomba – besedilo Znak2"/>
    <w:basedOn w:val="Privzetapisavaodstavka"/>
    <w:uiPriority w:val="99"/>
    <w:rsid w:val="00F24DF5"/>
  </w:style>
  <w:style w:type="character" w:customStyle="1" w:styleId="BesedilooblakaZnak1">
    <w:name w:val="Besedilo oblačka Znak1"/>
    <w:basedOn w:val="Privzetapisavaodstavka"/>
    <w:uiPriority w:val="99"/>
    <w:semiHidden/>
    <w:rsid w:val="00F24DF5"/>
    <w:rPr>
      <w:rFonts w:ascii="Segoe UI" w:hAnsi="Segoe UI" w:cs="Segoe UI"/>
      <w:sz w:val="18"/>
      <w:szCs w:val="18"/>
    </w:rPr>
  </w:style>
  <w:style w:type="character" w:customStyle="1" w:styleId="ZadevapripombeZnak1">
    <w:name w:val="Zadeva pripombe Znak1"/>
    <w:basedOn w:val="PripombabesediloZnak2"/>
    <w:uiPriority w:val="99"/>
    <w:semiHidden/>
    <w:rsid w:val="00F24DF5"/>
    <w:rPr>
      <w:b/>
      <w:bCs/>
    </w:rPr>
  </w:style>
  <w:style w:type="character" w:customStyle="1" w:styleId="GlavaZnak1">
    <w:name w:val="Glava Znak1"/>
    <w:basedOn w:val="Privzetapisavaodstavka"/>
    <w:uiPriority w:val="99"/>
    <w:rsid w:val="00F24DF5"/>
  </w:style>
  <w:style w:type="character" w:customStyle="1" w:styleId="NogaZnak1">
    <w:name w:val="Noga Znak1"/>
    <w:basedOn w:val="Privzetapisavaodstavka"/>
    <w:uiPriority w:val="99"/>
    <w:semiHidden/>
    <w:rsid w:val="00F24DF5"/>
  </w:style>
  <w:style w:type="character" w:customStyle="1" w:styleId="jlqj4b">
    <w:name w:val="jlqj4b"/>
    <w:basedOn w:val="Privzetapisavaodstavka"/>
    <w:rsid w:val="00F24DF5"/>
  </w:style>
  <w:style w:type="paragraph" w:customStyle="1" w:styleId="rkovnatokazatevilnotoko0">
    <w:name w:val="rkovnatokazatevilnotoko"/>
    <w:basedOn w:val="Navaden"/>
    <w:rsid w:val="00F24DF5"/>
    <w:pPr>
      <w:spacing w:before="100" w:beforeAutospacing="1" w:after="100" w:afterAutospacing="1"/>
    </w:pPr>
    <w:rPr>
      <w:lang w:eastAsia="sl-SI"/>
    </w:rPr>
  </w:style>
  <w:style w:type="paragraph" w:customStyle="1" w:styleId="Navaden2">
    <w:name w:val="Navaden2"/>
    <w:basedOn w:val="Navaden"/>
    <w:rsid w:val="00F24DF5"/>
    <w:pPr>
      <w:spacing w:before="100" w:beforeAutospacing="1" w:after="100" w:afterAutospacing="1" w:line="240" w:lineRule="atLeast"/>
      <w:jc w:val="both"/>
    </w:pPr>
    <w:rPr>
      <w:lang w:eastAsia="sl-SI"/>
    </w:rPr>
  </w:style>
  <w:style w:type="character" w:customStyle="1" w:styleId="super">
    <w:name w:val="super"/>
    <w:basedOn w:val="Privzetapisavaodstavka"/>
    <w:rsid w:val="00F24DF5"/>
  </w:style>
  <w:style w:type="paragraph" w:customStyle="1" w:styleId="Navaden3">
    <w:name w:val="Navaden3"/>
    <w:basedOn w:val="Navaden"/>
    <w:rsid w:val="00F24DF5"/>
    <w:pPr>
      <w:spacing w:before="100" w:beforeAutospacing="1" w:after="100" w:afterAutospacing="1" w:line="240" w:lineRule="atLeast"/>
      <w:jc w:val="both"/>
    </w:pPr>
    <w:rPr>
      <w:lang w:eastAsia="sl-SI"/>
    </w:rPr>
  </w:style>
  <w:style w:type="character" w:customStyle="1" w:styleId="UnresolvedMention1">
    <w:name w:val="Unresolved Mention1"/>
    <w:basedOn w:val="Privzetapisavaodstavka"/>
    <w:uiPriority w:val="99"/>
    <w:semiHidden/>
    <w:unhideWhenUsed/>
    <w:rsid w:val="00F24DF5"/>
    <w:rPr>
      <w:color w:val="605E5C"/>
      <w:shd w:val="clear" w:color="auto" w:fill="E1DFDD"/>
    </w:rPr>
  </w:style>
  <w:style w:type="character" w:customStyle="1" w:styleId="il">
    <w:name w:val="il"/>
    <w:basedOn w:val="Privzetapisavaodstavka"/>
    <w:rsid w:val="00F24DF5"/>
  </w:style>
  <w:style w:type="paragraph" w:customStyle="1" w:styleId="title-annex-1">
    <w:name w:val="title-annex-1"/>
    <w:basedOn w:val="Navaden"/>
    <w:rsid w:val="00F24DF5"/>
    <w:pPr>
      <w:spacing w:before="100" w:beforeAutospacing="1" w:after="100" w:afterAutospacing="1"/>
    </w:pPr>
    <w:rPr>
      <w:lang w:eastAsia="sl-SI"/>
    </w:rPr>
  </w:style>
  <w:style w:type="paragraph" w:customStyle="1" w:styleId="title-annex-2">
    <w:name w:val="title-annex-2"/>
    <w:basedOn w:val="Navaden"/>
    <w:rsid w:val="00F24DF5"/>
    <w:pPr>
      <w:spacing w:before="100" w:beforeAutospacing="1" w:after="100" w:afterAutospacing="1"/>
    </w:pPr>
    <w:rPr>
      <w:lang w:eastAsia="sl-SI"/>
    </w:rPr>
  </w:style>
  <w:style w:type="paragraph" w:customStyle="1" w:styleId="Seznam2">
    <w:name w:val="Seznam2"/>
    <w:basedOn w:val="Navaden"/>
    <w:rsid w:val="00F24DF5"/>
    <w:pPr>
      <w:spacing w:before="100" w:beforeAutospacing="1" w:after="100" w:afterAutospacing="1"/>
    </w:pPr>
    <w:rPr>
      <w:lang w:eastAsia="sl-SI"/>
    </w:rPr>
  </w:style>
  <w:style w:type="character" w:customStyle="1" w:styleId="Naslov1Znak1">
    <w:name w:val="Naslov 1 Znak1"/>
    <w:basedOn w:val="Privzetapisavaodstavka"/>
    <w:uiPriority w:val="9"/>
    <w:rsid w:val="00F24DF5"/>
    <w:rPr>
      <w:b/>
      <w:sz w:val="48"/>
      <w:szCs w:val="48"/>
    </w:rPr>
  </w:style>
  <w:style w:type="character" w:customStyle="1" w:styleId="Naslov3Znak1">
    <w:name w:val="Naslov 3 Znak1"/>
    <w:basedOn w:val="Privzetapisavaodstavka"/>
    <w:uiPriority w:val="9"/>
    <w:semiHidden/>
    <w:rsid w:val="00F24DF5"/>
    <w:rPr>
      <w:b/>
      <w:sz w:val="28"/>
      <w:szCs w:val="28"/>
    </w:rPr>
  </w:style>
  <w:style w:type="character" w:customStyle="1" w:styleId="Naslov4Znak1">
    <w:name w:val="Naslov 4 Znak1"/>
    <w:basedOn w:val="Privzetapisavaodstavka"/>
    <w:uiPriority w:val="9"/>
    <w:semiHidden/>
    <w:rsid w:val="00F24DF5"/>
    <w:rPr>
      <w:b/>
      <w:sz w:val="24"/>
      <w:szCs w:val="24"/>
    </w:rPr>
  </w:style>
  <w:style w:type="character" w:customStyle="1" w:styleId="NaslovZnak1">
    <w:name w:val="Naslov Znak1"/>
    <w:basedOn w:val="Privzetapisavaodstavka"/>
    <w:uiPriority w:val="10"/>
    <w:rsid w:val="00F24DF5"/>
    <w:rPr>
      <w:b/>
      <w:sz w:val="72"/>
      <w:szCs w:val="72"/>
    </w:rPr>
  </w:style>
  <w:style w:type="character" w:customStyle="1" w:styleId="UnresolvedMention10">
    <w:name w:val="Unresolved Mention10"/>
    <w:basedOn w:val="Privzetapisavaodstavka"/>
    <w:uiPriority w:val="99"/>
    <w:semiHidden/>
    <w:unhideWhenUsed/>
    <w:rsid w:val="00F24DF5"/>
    <w:rPr>
      <w:color w:val="605E5C"/>
      <w:shd w:val="clear" w:color="auto" w:fill="E1DFDD"/>
    </w:rPr>
  </w:style>
  <w:style w:type="character" w:customStyle="1" w:styleId="Nerazreenaomemba1">
    <w:name w:val="Nerazrešena omemba1"/>
    <w:basedOn w:val="Privzetapisavaodstavka"/>
    <w:uiPriority w:val="99"/>
    <w:semiHidden/>
    <w:unhideWhenUsed/>
    <w:rsid w:val="00F24DF5"/>
    <w:rPr>
      <w:color w:val="605E5C"/>
      <w:shd w:val="clear" w:color="auto" w:fill="E1DFDD"/>
    </w:rPr>
  </w:style>
  <w:style w:type="paragraph" w:customStyle="1" w:styleId="Navaden4">
    <w:name w:val="Navaden4"/>
    <w:basedOn w:val="Navaden"/>
    <w:rsid w:val="00F24DF5"/>
    <w:pPr>
      <w:spacing w:before="100" w:beforeAutospacing="1" w:after="100" w:afterAutospacing="1"/>
    </w:pPr>
    <w:rPr>
      <w:lang w:eastAsia="sl-SI"/>
    </w:rPr>
  </w:style>
  <w:style w:type="character" w:styleId="SledenaHiperpovezava">
    <w:name w:val="FollowedHyperlink"/>
    <w:basedOn w:val="Privzetapisavaodstavka"/>
    <w:uiPriority w:val="99"/>
    <w:semiHidden/>
    <w:unhideWhenUsed/>
    <w:rsid w:val="00F24DF5"/>
    <w:rPr>
      <w:color w:val="954F72" w:themeColor="followedHyperlink"/>
      <w:u w:val="single"/>
    </w:rPr>
  </w:style>
  <w:style w:type="paragraph" w:styleId="Brezrazmikov">
    <w:name w:val="No Spacing"/>
    <w:basedOn w:val="Navaden"/>
    <w:uiPriority w:val="1"/>
    <w:qFormat/>
    <w:rsid w:val="00F24DF5"/>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24122">
      <w:bodyDiv w:val="1"/>
      <w:marLeft w:val="0"/>
      <w:marRight w:val="0"/>
      <w:marTop w:val="0"/>
      <w:marBottom w:val="0"/>
      <w:divBdr>
        <w:top w:val="none" w:sz="0" w:space="0" w:color="auto"/>
        <w:left w:val="none" w:sz="0" w:space="0" w:color="auto"/>
        <w:bottom w:val="none" w:sz="0" w:space="0" w:color="auto"/>
        <w:right w:val="none" w:sz="0" w:space="0" w:color="auto"/>
      </w:divBdr>
    </w:div>
    <w:div w:id="802843958">
      <w:bodyDiv w:val="1"/>
      <w:marLeft w:val="0"/>
      <w:marRight w:val="0"/>
      <w:marTop w:val="0"/>
      <w:marBottom w:val="0"/>
      <w:divBdr>
        <w:top w:val="none" w:sz="0" w:space="0" w:color="auto"/>
        <w:left w:val="none" w:sz="0" w:space="0" w:color="auto"/>
        <w:bottom w:val="none" w:sz="0" w:space="0" w:color="auto"/>
        <w:right w:val="none" w:sz="0" w:space="0" w:color="auto"/>
      </w:divBdr>
    </w:div>
    <w:div w:id="1057581936">
      <w:bodyDiv w:val="1"/>
      <w:marLeft w:val="0"/>
      <w:marRight w:val="0"/>
      <w:marTop w:val="0"/>
      <w:marBottom w:val="0"/>
      <w:divBdr>
        <w:top w:val="none" w:sz="0" w:space="0" w:color="auto"/>
        <w:left w:val="none" w:sz="0" w:space="0" w:color="auto"/>
        <w:bottom w:val="none" w:sz="0" w:space="0" w:color="auto"/>
        <w:right w:val="none" w:sz="0" w:space="0" w:color="auto"/>
      </w:divBdr>
    </w:div>
    <w:div w:id="1395739804">
      <w:bodyDiv w:val="1"/>
      <w:marLeft w:val="0"/>
      <w:marRight w:val="0"/>
      <w:marTop w:val="0"/>
      <w:marBottom w:val="0"/>
      <w:divBdr>
        <w:top w:val="none" w:sz="0" w:space="0" w:color="auto"/>
        <w:left w:val="none" w:sz="0" w:space="0" w:color="auto"/>
        <w:bottom w:val="none" w:sz="0" w:space="0" w:color="auto"/>
        <w:right w:val="none" w:sz="0" w:space="0" w:color="auto"/>
      </w:divBdr>
    </w:div>
    <w:div w:id="1504013044">
      <w:bodyDiv w:val="1"/>
      <w:marLeft w:val="0"/>
      <w:marRight w:val="0"/>
      <w:marTop w:val="0"/>
      <w:marBottom w:val="0"/>
      <w:divBdr>
        <w:top w:val="none" w:sz="0" w:space="0" w:color="auto"/>
        <w:left w:val="none" w:sz="0" w:space="0" w:color="auto"/>
        <w:bottom w:val="none" w:sz="0" w:space="0" w:color="auto"/>
        <w:right w:val="none" w:sz="0" w:space="0" w:color="auto"/>
      </w:divBdr>
    </w:div>
    <w:div w:id="159940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22-01-0873" TargetMode="External"/><Relationship Id="rId21" Type="http://schemas.openxmlformats.org/officeDocument/2006/relationships/hyperlink" Target="http://data.europa.eu/eli/dir/1994/62/oj" TargetMode="External"/><Relationship Id="rId42" Type="http://schemas.openxmlformats.org/officeDocument/2006/relationships/hyperlink" Target="http://data.europa.eu/eli/dir/2002/49/oj" TargetMode="External"/><Relationship Id="rId63" Type="http://schemas.openxmlformats.org/officeDocument/2006/relationships/hyperlink" Target="http://data.europa.eu/eli/reg/2005/2173/oj" TargetMode="External"/><Relationship Id="rId84" Type="http://schemas.openxmlformats.org/officeDocument/2006/relationships/hyperlink" Target="http://data.europa.eu/eli/dir/2018/849/oj" TargetMode="External"/><Relationship Id="rId138" Type="http://schemas.openxmlformats.org/officeDocument/2006/relationships/hyperlink" Target="https://www.uradni-list.si/glasilo-uradni-list-rs/vsebina/2015-01-0728" TargetMode="External"/><Relationship Id="rId159" Type="http://schemas.openxmlformats.org/officeDocument/2006/relationships/hyperlink" Target="https://www.uradni-list.si/glasilo-uradni-list-rs/vsebina/2023-01-3839" TargetMode="External"/><Relationship Id="rId107" Type="http://schemas.openxmlformats.org/officeDocument/2006/relationships/hyperlink" Target="https://www.uradni-list.si/glasilo-uradni-list-rs/vsebina/2022-01-0873" TargetMode="External"/><Relationship Id="rId11" Type="http://schemas.openxmlformats.org/officeDocument/2006/relationships/hyperlink" Target="http://data.europa.eu/eli/dir/1987/217/oj" TargetMode="External"/><Relationship Id="rId32" Type="http://schemas.openxmlformats.org/officeDocument/2006/relationships/hyperlink" Target="http://data.europa.eu/eli/reg/2019/1381/oj" TargetMode="External"/><Relationship Id="rId53" Type="http://schemas.openxmlformats.org/officeDocument/2006/relationships/hyperlink" Target="http://data.europa.eu/eli/dir/2004/35/oj" TargetMode="External"/><Relationship Id="rId74" Type="http://schemas.openxmlformats.org/officeDocument/2006/relationships/hyperlink" Target="http://data.europa.eu/eli/dir/2010/63/oj" TargetMode="External"/><Relationship Id="rId128" Type="http://schemas.openxmlformats.org/officeDocument/2006/relationships/hyperlink" Target="https://www.uradni-list.si/glasilo-uradni-list-rs/vsebina/2023-01-0348" TargetMode="External"/><Relationship Id="rId149" Type="http://schemas.openxmlformats.org/officeDocument/2006/relationships/hyperlink" Target="https://www.uradni-list.si/glasilo-uradni-list-rs/vsebina/2018-01-4191" TargetMode="External"/><Relationship Id="rId5" Type="http://schemas.openxmlformats.org/officeDocument/2006/relationships/numbering" Target="numbering.xml"/><Relationship Id="rId95" Type="http://schemas.openxmlformats.org/officeDocument/2006/relationships/hyperlink" Target="https://www.uradni-list.si/glasilo-uradni-list-rs/vsebina/2009-01-4890" TargetMode="External"/><Relationship Id="rId160" Type="http://schemas.openxmlformats.org/officeDocument/2006/relationships/hyperlink" Target="https://www.uradni-list.si/glasilo-uradni-list-rs/vsebina/2024-01-0614" TargetMode="External"/><Relationship Id="rId22" Type="http://schemas.openxmlformats.org/officeDocument/2006/relationships/hyperlink" Target="http://data.europa.eu/eli/dir/1998/70/oj" TargetMode="External"/><Relationship Id="rId43" Type="http://schemas.openxmlformats.org/officeDocument/2006/relationships/hyperlink" Target="http://data.europa.eu/eli/dir_del/2021/1226/oj" TargetMode="External"/><Relationship Id="rId64" Type="http://schemas.openxmlformats.org/officeDocument/2006/relationships/hyperlink" Target="http://data.europa.eu/eli/dir/1986/278/oj" TargetMode="External"/><Relationship Id="rId118" Type="http://schemas.openxmlformats.org/officeDocument/2006/relationships/hyperlink" Target="https://www.uradni-list.si/glasilo-uradni-list-rs/vsebina/2011-01-0368" TargetMode="External"/><Relationship Id="rId139" Type="http://schemas.openxmlformats.org/officeDocument/2006/relationships/hyperlink" Target="https://www.uradni-list.si/glasilo-uradni-list-rs/vsebina/2015-01-4086" TargetMode="External"/><Relationship Id="rId85" Type="http://schemas.openxmlformats.org/officeDocument/2006/relationships/hyperlink" Target="http://data.europa.eu/eli/dir/2000/53/oj" TargetMode="External"/><Relationship Id="rId150" Type="http://schemas.openxmlformats.org/officeDocument/2006/relationships/hyperlink" Target="https://www.uradni-list.si/glasilo-uradni-list-rs/vsebina/2019-01-0378" TargetMode="External"/><Relationship Id="rId12" Type="http://schemas.openxmlformats.org/officeDocument/2006/relationships/hyperlink" Target="http://data.europa.eu/eli/dec/2018/853/oj" TargetMode="External"/><Relationship Id="rId17" Type="http://schemas.openxmlformats.org/officeDocument/2006/relationships/hyperlink" Target="http://data.europa.eu/eli/dir/1987/217/oj" TargetMode="External"/><Relationship Id="rId33" Type="http://schemas.openxmlformats.org/officeDocument/2006/relationships/hyperlink" Target="http://data.europa.eu/eli/reg/2002/178/oj" TargetMode="External"/><Relationship Id="rId38" Type="http://schemas.openxmlformats.org/officeDocument/2006/relationships/hyperlink" Target="http://data.europa.eu/eli/reg/2008/1331/oj" TargetMode="External"/><Relationship Id="rId59" Type="http://schemas.openxmlformats.org/officeDocument/2006/relationships/hyperlink" Target="http://data.europa.eu/eli/dir/2007/2/oj" TargetMode="External"/><Relationship Id="rId103" Type="http://schemas.openxmlformats.org/officeDocument/2006/relationships/hyperlink" Target="https://www.uradni-list.si/glasilo-uradni-list-rs/vsebina/2018-01-0887" TargetMode="External"/><Relationship Id="rId108" Type="http://schemas.openxmlformats.org/officeDocument/2006/relationships/hyperlink" Target="https://www.uradni-list.si/glasilo-uradni-list-rs/vsebina/2023-01-0348" TargetMode="External"/><Relationship Id="rId124" Type="http://schemas.openxmlformats.org/officeDocument/2006/relationships/hyperlink" Target="https://www.uradni-list.si/glasilo-uradni-list-rs/vsebina/2008-01-1364" TargetMode="External"/><Relationship Id="rId129" Type="http://schemas.openxmlformats.org/officeDocument/2006/relationships/hyperlink" Target="https://www.uradni-list.si/glasilo-uradni-list-rs/vsebina/2023-01-2478" TargetMode="External"/><Relationship Id="rId54" Type="http://schemas.openxmlformats.org/officeDocument/2006/relationships/hyperlink" Target="http://data.europa.eu/eli/reg/2019/1010/oj" TargetMode="External"/><Relationship Id="rId70" Type="http://schemas.openxmlformats.org/officeDocument/2006/relationships/hyperlink" Target="http://data.europa.eu/eli/dir/2002/49/oj" TargetMode="External"/><Relationship Id="rId75" Type="http://schemas.openxmlformats.org/officeDocument/2006/relationships/hyperlink" Target="http://data.europa.eu/eli/reg/1997/338/oj" TargetMode="External"/><Relationship Id="rId91" Type="http://schemas.openxmlformats.org/officeDocument/2006/relationships/hyperlink" Target="https://www.uradni-list.si/glasilo-uradni-list-rs/vsebina/2007-01-1761" TargetMode="External"/><Relationship Id="rId96" Type="http://schemas.openxmlformats.org/officeDocument/2006/relationships/hyperlink" Target="https://www.uradni-list.si/glasilo-uradni-list-rs/vsebina/2012-01-2011" TargetMode="External"/><Relationship Id="rId140" Type="http://schemas.openxmlformats.org/officeDocument/2006/relationships/hyperlink" Target="https://www.uradni-list.si/glasilo-uradni-list-rs/vsebina/2018-01-0275" TargetMode="External"/><Relationship Id="rId145" Type="http://schemas.openxmlformats.org/officeDocument/2006/relationships/hyperlink" Target="https://www.uradni-list.si/glasilo-uradni-list-rs/vsebina/2016-01-3647" TargetMode="External"/><Relationship Id="rId161" Type="http://schemas.openxmlformats.org/officeDocument/2006/relationships/hyperlink" Target="https://e-uprava.gov.si/si/drzava-in-druzba/e-demokracija/predlogi-predpisov/predlog-predpisa.html?id=17044"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data.europa.eu/eli/dir/1993/12/oj" TargetMode="External"/><Relationship Id="rId28" Type="http://schemas.openxmlformats.org/officeDocument/2006/relationships/hyperlink" Target="http://data.europa.eu/eli/dir/2014/101/oj" TargetMode="External"/><Relationship Id="rId49" Type="http://schemas.openxmlformats.org/officeDocument/2006/relationships/hyperlink" Target="http://data.europa.eu/eli/dir/1996/61/oj" TargetMode="External"/><Relationship Id="rId114" Type="http://schemas.openxmlformats.org/officeDocument/2006/relationships/hyperlink" Target="https://www.uradni-list.si/glasilo-uradni-list-rs/vsebina/2022-01-1062" TargetMode="External"/><Relationship Id="rId119" Type="http://schemas.openxmlformats.org/officeDocument/2006/relationships/hyperlink" Target="https://www.uradni-list.si/glasilo-uradni-list-rs/vsebina/2015-01-0225" TargetMode="External"/><Relationship Id="rId44" Type="http://schemas.openxmlformats.org/officeDocument/2006/relationships/hyperlink" Target="http://data.europa.eu/eli/dir/2002/49/anx_2/oj" TargetMode="External"/><Relationship Id="rId60" Type="http://schemas.openxmlformats.org/officeDocument/2006/relationships/hyperlink" Target="http://data.europa.eu/eli/dir/2009/147/oj" TargetMode="External"/><Relationship Id="rId65" Type="http://schemas.openxmlformats.org/officeDocument/2006/relationships/hyperlink" Target="http://data.europa.eu/eli/dir/2009/41/oj" TargetMode="External"/><Relationship Id="rId81" Type="http://schemas.openxmlformats.org/officeDocument/2006/relationships/hyperlink" Target="http://data.europa.eu/eli/dir/2012/18/oj" TargetMode="External"/><Relationship Id="rId86" Type="http://schemas.openxmlformats.org/officeDocument/2006/relationships/hyperlink" Target="http://data.europa.eu/eli/dir/2015/2193/oj" TargetMode="External"/><Relationship Id="rId130" Type="http://schemas.openxmlformats.org/officeDocument/2006/relationships/hyperlink" Target="https://www.uradni-list.si/glasilo-uradni-list-rs/vsebina/2023-01-2670" TargetMode="External"/><Relationship Id="rId135" Type="http://schemas.openxmlformats.org/officeDocument/2006/relationships/hyperlink" Target="https://www.uradni-list.si/glasilo-uradni-list-rs/vsebina/2006-01-5018" TargetMode="External"/><Relationship Id="rId151" Type="http://schemas.openxmlformats.org/officeDocument/2006/relationships/hyperlink" Target="https://www.uradni-list.si/glasilo-uradni-list-rs/vsebina/2019-01-2876" TargetMode="External"/><Relationship Id="rId156" Type="http://schemas.openxmlformats.org/officeDocument/2006/relationships/hyperlink" Target="https://www.uradni-list.si/glasilo-uradni-list-rs/vsebina/2022-01-1786" TargetMode="External"/><Relationship Id="rId13" Type="http://schemas.openxmlformats.org/officeDocument/2006/relationships/hyperlink" Target="http://data.europa.eu/eli/reg/2013/1257/oj" TargetMode="External"/><Relationship Id="rId18" Type="http://schemas.openxmlformats.org/officeDocument/2006/relationships/hyperlink" Target="http://data.europa.eu/eli/dir/1991/692/oj" TargetMode="External"/><Relationship Id="rId39" Type="http://schemas.openxmlformats.org/officeDocument/2006/relationships/hyperlink" Target="http://data.europa.eu/eli/reg/2009/1107/oj" TargetMode="External"/><Relationship Id="rId109" Type="http://schemas.openxmlformats.org/officeDocument/2006/relationships/hyperlink" Target="https://www.uradni-list.si/glasilo-uradni-list-rs/vsebina/2023-01-2478" TargetMode="External"/><Relationship Id="rId34" Type="http://schemas.openxmlformats.org/officeDocument/2006/relationships/hyperlink" Target="http://data.europa.eu/eli/reg/2003/1829/oj" TargetMode="External"/><Relationship Id="rId50" Type="http://schemas.openxmlformats.org/officeDocument/2006/relationships/hyperlink" Target="http://data.europa.eu/eli/dir/2016/2284/oj" TargetMode="External"/><Relationship Id="rId55" Type="http://schemas.openxmlformats.org/officeDocument/2006/relationships/hyperlink" Target="http://data.europa.eu/eli/reg/2006/166/oj" TargetMode="External"/><Relationship Id="rId76" Type="http://schemas.openxmlformats.org/officeDocument/2006/relationships/hyperlink" Target="http://data.europa.eu/eli/reg/2005/2173/oj" TargetMode="External"/><Relationship Id="rId97" Type="http://schemas.openxmlformats.org/officeDocument/2006/relationships/hyperlink" Target="https://www.uradni-list.si/glasilo-uradni-list-rs/vsebina/2012-01-2415" TargetMode="External"/><Relationship Id="rId104" Type="http://schemas.openxmlformats.org/officeDocument/2006/relationships/hyperlink" Target="https://www.uradni-list.si/glasilo-uradni-list-rs/vsebina/2018-01-4120" TargetMode="External"/><Relationship Id="rId120" Type="http://schemas.openxmlformats.org/officeDocument/2006/relationships/hyperlink" Target="https://www.uradni-list.si/glasilo-uradni-list-rs/vsebina/2018-01-3235" TargetMode="External"/><Relationship Id="rId125" Type="http://schemas.openxmlformats.org/officeDocument/2006/relationships/hyperlink" Target="https://www.uradni-list.si/glasilo-uradni-list-rs/vsebina/2022-01-0873" TargetMode="External"/><Relationship Id="rId141" Type="http://schemas.openxmlformats.org/officeDocument/2006/relationships/hyperlink" Target="https://www.uradni-list.si/glasilo-uradni-list-rs/vsebina/2022-01-3466" TargetMode="External"/><Relationship Id="rId146" Type="http://schemas.openxmlformats.org/officeDocument/2006/relationships/hyperlink" Target="https://www.uradni-list.si/glasilo-uradni-list-rs/vsebina/2017-01-2133" TargetMode="External"/><Relationship Id="rId7" Type="http://schemas.openxmlformats.org/officeDocument/2006/relationships/settings" Target="settings.xml"/><Relationship Id="rId71" Type="http://schemas.openxmlformats.org/officeDocument/2006/relationships/hyperlink" Target="http://data.europa.eu/eli/dir/2004/35/oj" TargetMode="External"/><Relationship Id="rId92" Type="http://schemas.openxmlformats.org/officeDocument/2006/relationships/hyperlink" Target="https://www.uradni-list.si/glasilo-uradni-list-rs/vsebina/2008-01-2416" TargetMode="External"/><Relationship Id="rId16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data.europa.eu/eli/dir/2000/60/oj" TargetMode="External"/><Relationship Id="rId24" Type="http://schemas.openxmlformats.org/officeDocument/2006/relationships/hyperlink" Target="http://data.europa.eu/eli/dir/2000/53/oj" TargetMode="External"/><Relationship Id="rId40" Type="http://schemas.openxmlformats.org/officeDocument/2006/relationships/hyperlink" Target="http://data.europa.eu/eli/reg/2015/2283/oj" TargetMode="External"/><Relationship Id="rId45" Type="http://schemas.openxmlformats.org/officeDocument/2006/relationships/hyperlink" Target="http://data.europa.eu/eli/dir/2003/4/oj" TargetMode="External"/><Relationship Id="rId66" Type="http://schemas.openxmlformats.org/officeDocument/2006/relationships/hyperlink" Target="http://data.europa.eu/eli/dir/2009/147/oj" TargetMode="External"/><Relationship Id="rId87" Type="http://schemas.openxmlformats.org/officeDocument/2006/relationships/hyperlink" Target="http://data.europa.eu/eli/dir/2019/904/oj" TargetMode="External"/><Relationship Id="rId110" Type="http://schemas.openxmlformats.org/officeDocument/2006/relationships/hyperlink" Target="https://www.uradni-list.si/glasilo-uradni-list-rs/vsebina/2024-01-0693" TargetMode="External"/><Relationship Id="rId115" Type="http://schemas.openxmlformats.org/officeDocument/2006/relationships/hyperlink" Target="https://www.uradni-list.si/glasilo-uradni-list-rs/vsebina/2007-01-6166" TargetMode="External"/><Relationship Id="rId131" Type="http://schemas.openxmlformats.org/officeDocument/2006/relationships/hyperlink" Target="https://www.uradni-list.si/glasilo-uradni-list-rs/vsebina/2024-01-0694" TargetMode="External"/><Relationship Id="rId136" Type="http://schemas.openxmlformats.org/officeDocument/2006/relationships/hyperlink" Target="https://www.uradni-list.si/glasilo-uradni-list-rs/vsebina/2014-01-0876" TargetMode="External"/><Relationship Id="rId157" Type="http://schemas.openxmlformats.org/officeDocument/2006/relationships/hyperlink" Target="https://www.uradni-list.si/glasilo-uradni-list-rs/vsebina/2022-01-2284" TargetMode="External"/><Relationship Id="rId61" Type="http://schemas.openxmlformats.org/officeDocument/2006/relationships/hyperlink" Target="http://data.europa.eu/eli/dir/2010/63/oj" TargetMode="External"/><Relationship Id="rId82" Type="http://schemas.openxmlformats.org/officeDocument/2006/relationships/hyperlink" Target="http://data.europa.eu/eli/dir/1996/82/oj" TargetMode="External"/><Relationship Id="rId152" Type="http://schemas.openxmlformats.org/officeDocument/2006/relationships/hyperlink" Target="https://www.uradni-list.si/glasilo-uradni-list-rs/vsebina/2021-01-1345" TargetMode="External"/><Relationship Id="rId19" Type="http://schemas.openxmlformats.org/officeDocument/2006/relationships/hyperlink" Target="http://data.europa.eu/eli/dir/1994/62/oj" TargetMode="External"/><Relationship Id="rId14" Type="http://schemas.openxmlformats.org/officeDocument/2006/relationships/hyperlink" Target="http://data.europa.eu/eli/dir/1994/63/oj" TargetMode="External"/><Relationship Id="rId30" Type="http://schemas.openxmlformats.org/officeDocument/2006/relationships/hyperlink" Target="http://data.europa.eu/eli/dir/2001/18/oj" TargetMode="External"/><Relationship Id="rId35" Type="http://schemas.openxmlformats.org/officeDocument/2006/relationships/hyperlink" Target="http://data.europa.eu/eli/reg/2003/1831/oj" TargetMode="External"/><Relationship Id="rId56" Type="http://schemas.openxmlformats.org/officeDocument/2006/relationships/hyperlink" Target="http://data.europa.eu/eli/reg/2010/995/oj" TargetMode="External"/><Relationship Id="rId77" Type="http://schemas.openxmlformats.org/officeDocument/2006/relationships/hyperlink" Target="http://data.europa.eu/eli/dir/1986/278/oj" TargetMode="External"/><Relationship Id="rId100" Type="http://schemas.openxmlformats.org/officeDocument/2006/relationships/hyperlink" Target="https://www.uradni-list.si/glasilo-uradni-list-rs/vsebina/2015-01-4085" TargetMode="External"/><Relationship Id="rId105" Type="http://schemas.openxmlformats.org/officeDocument/2006/relationships/hyperlink" Target="https://www.uradni-list.si/glasilo-uradni-list-rs/vsebina/2020-01-2763" TargetMode="External"/><Relationship Id="rId126" Type="http://schemas.openxmlformats.org/officeDocument/2006/relationships/hyperlink" Target="https://www.uradni-list.si/glasilo-uradni-list-rs/vsebina/2022-01-3893" TargetMode="External"/><Relationship Id="rId147" Type="http://schemas.openxmlformats.org/officeDocument/2006/relationships/hyperlink" Target="https://www.uradni-list.si/glasilo-uradni-list-rs/vsebina/2017-01-2415" TargetMode="External"/><Relationship Id="rId8" Type="http://schemas.openxmlformats.org/officeDocument/2006/relationships/webSettings" Target="webSettings.xml"/><Relationship Id="rId51" Type="http://schemas.openxmlformats.org/officeDocument/2006/relationships/hyperlink" Target="http://data.europa.eu/eli/dir/2003/35/oj" TargetMode="External"/><Relationship Id="rId72" Type="http://schemas.openxmlformats.org/officeDocument/2006/relationships/hyperlink" Target="http://data.europa.eu/eli/dir/2007/2/oj" TargetMode="External"/><Relationship Id="rId93" Type="http://schemas.openxmlformats.org/officeDocument/2006/relationships/hyperlink" Target="https://www.uradni-list.si/glasilo-uradni-list-rs/vsebina/2008-01-3026" TargetMode="External"/><Relationship Id="rId98" Type="http://schemas.openxmlformats.org/officeDocument/2006/relationships/hyperlink" Target="https://www.uradni-list.si/glasilo-uradni-list-rs/vsebina/2013-01-3337" TargetMode="External"/><Relationship Id="rId121" Type="http://schemas.openxmlformats.org/officeDocument/2006/relationships/hyperlink" Target="https://www.uradni-list.si/glasilo-uradni-list-rs/vsebina/2022-01-0873" TargetMode="External"/><Relationship Id="rId142" Type="http://schemas.openxmlformats.org/officeDocument/2006/relationships/hyperlink" Target="https://www.rtvslo.si/okolje/podjetje-na-najete-lokacije-vozilo-ogromne-vrece-odpadkov-odstranitev-bo-placala-drzava/739000"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data.europa.eu/eli/dir_del/2020/363/oj" TargetMode="External"/><Relationship Id="rId46" Type="http://schemas.openxmlformats.org/officeDocument/2006/relationships/hyperlink" Target="http://data.europa.eu/eli/dir/1990/313/oj" TargetMode="External"/><Relationship Id="rId67" Type="http://schemas.openxmlformats.org/officeDocument/2006/relationships/hyperlink" Target="http://data.europa.eu/eli/reg/2019/1010/oj" TargetMode="External"/><Relationship Id="rId116" Type="http://schemas.openxmlformats.org/officeDocument/2006/relationships/hyperlink" Target="https://www.uradni-list.si/glasilo-uradni-list-rs/vsebina/2009-01-0563" TargetMode="External"/><Relationship Id="rId137" Type="http://schemas.openxmlformats.org/officeDocument/2006/relationships/hyperlink" Target="https://www.uradni-list.si/glasilo-uradni-list-rs/vsebina/2014-01-2077" TargetMode="External"/><Relationship Id="rId158" Type="http://schemas.openxmlformats.org/officeDocument/2006/relationships/hyperlink" Target="https://www.uradni-list.si/glasilo-uradni-list-rs/vsebina/2023-01-0453" TargetMode="External"/><Relationship Id="rId20" Type="http://schemas.openxmlformats.org/officeDocument/2006/relationships/hyperlink" Target="http://data.europa.eu/eli/dir/2018/852/oj" TargetMode="External"/><Relationship Id="rId41" Type="http://schemas.openxmlformats.org/officeDocument/2006/relationships/hyperlink" Target="http://data.europa.eu/eli/dir/2001/18/oj" TargetMode="External"/><Relationship Id="rId62" Type="http://schemas.openxmlformats.org/officeDocument/2006/relationships/hyperlink" Target="http://data.europa.eu/eli/reg/1997/338/oj" TargetMode="External"/><Relationship Id="rId83" Type="http://schemas.openxmlformats.org/officeDocument/2006/relationships/hyperlink" Target="http://data.europa.eu/eli/dir/2012/19/oj" TargetMode="External"/><Relationship Id="rId88" Type="http://schemas.openxmlformats.org/officeDocument/2006/relationships/hyperlink" Target="https://www.uradni-list.si/glasilo-uradni-list-rs/vsebina/2006-01-1682" TargetMode="External"/><Relationship Id="rId111" Type="http://schemas.openxmlformats.org/officeDocument/2006/relationships/hyperlink" Target="https://www.uradni-list.si/glasilo-uradni-list-rs/vsebina/2025-01-0757" TargetMode="External"/><Relationship Id="rId132" Type="http://schemas.openxmlformats.org/officeDocument/2006/relationships/hyperlink" Target="https://www.uradni-list.si/glasilo-uradni-list-rs/vsebina/2024-01-3541" TargetMode="External"/><Relationship Id="rId153" Type="http://schemas.openxmlformats.org/officeDocument/2006/relationships/hyperlink" Target="https://www.uradni-list.si/glasilo-uradni-list-rs/vsebina/2021-01-1953" TargetMode="External"/><Relationship Id="rId15" Type="http://schemas.openxmlformats.org/officeDocument/2006/relationships/hyperlink" Target="http://data.europa.eu/eli/dir/2009/31/oj" TargetMode="External"/><Relationship Id="rId36" Type="http://schemas.openxmlformats.org/officeDocument/2006/relationships/hyperlink" Target="http://data.europa.eu/eli/reg/2003/2065/oj" TargetMode="External"/><Relationship Id="rId57" Type="http://schemas.openxmlformats.org/officeDocument/2006/relationships/hyperlink" Target="http://data.europa.eu/eli/dir/2002/49/oj" TargetMode="External"/><Relationship Id="rId106" Type="http://schemas.openxmlformats.org/officeDocument/2006/relationships/hyperlink" Target="https://www.uradni-list.si/glasilo-uradni-list-rs/vsebina/2022-01-0873" TargetMode="External"/><Relationship Id="rId127" Type="http://schemas.openxmlformats.org/officeDocument/2006/relationships/hyperlink" Target="https://www.uradni-list.si/glasilo-uradni-list-rs/vsebina/2021-01-3971" TargetMode="External"/><Relationship Id="rId10" Type="http://schemas.openxmlformats.org/officeDocument/2006/relationships/endnotes" Target="endnotes.xml"/><Relationship Id="rId31" Type="http://schemas.openxmlformats.org/officeDocument/2006/relationships/hyperlink" Target="http://data.europa.eu/eli/dir/1990/220/oj" TargetMode="External"/><Relationship Id="rId52" Type="http://schemas.openxmlformats.org/officeDocument/2006/relationships/hyperlink" Target="http://data.europa.eu/eli/dir/2001/81/oj" TargetMode="External"/><Relationship Id="rId73" Type="http://schemas.openxmlformats.org/officeDocument/2006/relationships/hyperlink" Target="http://data.europa.eu/eli/dir/2009/147/oj" TargetMode="External"/><Relationship Id="rId78" Type="http://schemas.openxmlformats.org/officeDocument/2006/relationships/hyperlink" Target="http://data.europa.eu/eli/dir/2011/92/oj" TargetMode="External"/><Relationship Id="rId94" Type="http://schemas.openxmlformats.org/officeDocument/2006/relationships/hyperlink" Target="https://www.uradni-list.si/glasilo-uradni-list-rs/vsebina/2009-01-4888" TargetMode="External"/><Relationship Id="rId99" Type="http://schemas.openxmlformats.org/officeDocument/2006/relationships/hyperlink" Target="https://www.uradni-list.si/glasilo-uradni-list-rs/vsebina/2015-01-2359" TargetMode="External"/><Relationship Id="rId101" Type="http://schemas.openxmlformats.org/officeDocument/2006/relationships/hyperlink" Target="https://www.uradni-list.si/glasilo-uradni-list-rs/vsebina/2016-01-1264" TargetMode="External"/><Relationship Id="rId122" Type="http://schemas.openxmlformats.org/officeDocument/2006/relationships/hyperlink" Target="https://www.uradni-list.si/glasilo-uradni-list-rs/vsebina/2006-01-2357" TargetMode="External"/><Relationship Id="rId143" Type="http://schemas.openxmlformats.org/officeDocument/2006/relationships/hyperlink" Target="https://www.uradni-list.si/glasilo-uradni-list-rs/vsebina/2015-01-1437" TargetMode="External"/><Relationship Id="rId148" Type="http://schemas.openxmlformats.org/officeDocument/2006/relationships/hyperlink" Target="https://www.uradni-list.si/glasilo-uradni-list-rs/vsebina/2018-01-2707"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data.europa.eu/eli/dir/2000/53/anx_2/oj" TargetMode="External"/><Relationship Id="rId47" Type="http://schemas.openxmlformats.org/officeDocument/2006/relationships/hyperlink" Target="http://data.europa.eu/eli/dir/2003/35/oj" TargetMode="External"/><Relationship Id="rId68" Type="http://schemas.openxmlformats.org/officeDocument/2006/relationships/hyperlink" Target="http://data.europa.eu/eli/reg/2006/166/oj" TargetMode="External"/><Relationship Id="rId89" Type="http://schemas.openxmlformats.org/officeDocument/2006/relationships/hyperlink" Target="https://www.uradni-list.si/glasilo-uradni-list-rs/vsebina/2006-01-2089" TargetMode="External"/><Relationship Id="rId112" Type="http://schemas.openxmlformats.org/officeDocument/2006/relationships/hyperlink" Target="https://www.uradni-list.si/glasilo-uradni-list-rs/vsebina/2011-01-3094" TargetMode="External"/><Relationship Id="rId133" Type="http://schemas.openxmlformats.org/officeDocument/2006/relationships/hyperlink" Target="https://www.uradni-list.si/glasilo-uradni-list-rs/vsebina/2025-01-0872" TargetMode="External"/><Relationship Id="rId154" Type="http://schemas.openxmlformats.org/officeDocument/2006/relationships/hyperlink" Target="https://www.uradni-list.si/glasilo-uradni-list-rs/vsebina/2021-01-2186" TargetMode="External"/><Relationship Id="rId16" Type="http://schemas.openxmlformats.org/officeDocument/2006/relationships/hyperlink" Target="http://data.europa.eu/eli/dir/1986/278/oj" TargetMode="External"/><Relationship Id="rId37" Type="http://schemas.openxmlformats.org/officeDocument/2006/relationships/hyperlink" Target="http://data.europa.eu/eli/reg/2004/1935/oj" TargetMode="External"/><Relationship Id="rId58" Type="http://schemas.openxmlformats.org/officeDocument/2006/relationships/hyperlink" Target="http://data.europa.eu/eli/dir/2004/35/oj" TargetMode="External"/><Relationship Id="rId79" Type="http://schemas.openxmlformats.org/officeDocument/2006/relationships/hyperlink" Target="http://data.europa.eu/eli/dir/2014/52/oj" TargetMode="External"/><Relationship Id="rId102" Type="http://schemas.openxmlformats.org/officeDocument/2006/relationships/hyperlink" Target="https://www.uradni-list.si/glasilo-uradni-list-rs/vsebina/2017-01-2914" TargetMode="External"/><Relationship Id="rId123" Type="http://schemas.openxmlformats.org/officeDocument/2006/relationships/hyperlink" Target="https://www.uradni-list.si/glasilo-uradni-list-rs/vsebina/2022-01-0873" TargetMode="External"/><Relationship Id="rId144" Type="http://schemas.openxmlformats.org/officeDocument/2006/relationships/hyperlink" Target="https://www.uradni-list.si/glasilo-uradni-list-rs/vsebina/2015-01-2622" TargetMode="External"/><Relationship Id="rId90" Type="http://schemas.openxmlformats.org/officeDocument/2006/relationships/hyperlink" Target="https://www.uradni-list.si/glasilo-uradni-list-rs/vsebina/2006-01-2856" TargetMode="External"/><Relationship Id="rId27" Type="http://schemas.openxmlformats.org/officeDocument/2006/relationships/hyperlink" Target="http://data.europa.eu/eli/dir/2000/60/oj" TargetMode="External"/><Relationship Id="rId48" Type="http://schemas.openxmlformats.org/officeDocument/2006/relationships/hyperlink" Target="http://data.europa.eu/eli/dir/1985/337/oj" TargetMode="External"/><Relationship Id="rId69" Type="http://schemas.openxmlformats.org/officeDocument/2006/relationships/hyperlink" Target="http://data.europa.eu/eli/reg/2010/995/oj" TargetMode="External"/><Relationship Id="rId113" Type="http://schemas.openxmlformats.org/officeDocument/2006/relationships/hyperlink" Target="https://www.uradni-list.si/glasilo-uradni-list-rs/vsebina/2022-01-0873" TargetMode="External"/><Relationship Id="rId134" Type="http://schemas.openxmlformats.org/officeDocument/2006/relationships/hyperlink" Target="https://www.uradni-list.si/glasilo-uradni-list-rs/vsebina/2006-01-2180" TargetMode="External"/><Relationship Id="rId80" Type="http://schemas.openxmlformats.org/officeDocument/2006/relationships/hyperlink" Target="http://data.europa.eu/eli/dir/2011/92/oj" TargetMode="External"/><Relationship Id="rId155" Type="http://schemas.openxmlformats.org/officeDocument/2006/relationships/hyperlink" Target="https://www.uradni-list.si/glasilo-uradni-list-rs/vsebina/2021-01-254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15A86B7CF35E4FA31ACB5E15CBAD89" ma:contentTypeVersion="3" ma:contentTypeDescription="Create a new document." ma:contentTypeScope="" ma:versionID="fbd68558d24bc837f6d4e70803405882">
  <xsd:schema xmlns:xsd="http://www.w3.org/2001/XMLSchema" xmlns:xs="http://www.w3.org/2001/XMLSchema" xmlns:p="http://schemas.microsoft.com/office/2006/metadata/properties" xmlns:ns2="a049583c-8d16-4fd0-abd6-1f997541d5b9" targetNamespace="http://schemas.microsoft.com/office/2006/metadata/properties" ma:root="true" ma:fieldsID="34468a2e93fc3b0c7319f8232f750d7f" ns2:_="">
    <xsd:import namespace="a049583c-8d16-4fd0-abd6-1f997541d5b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9583c-8d16-4fd0-abd6-1f997541d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7EC429-ECA3-413A-8246-8476ADEF1815}">
  <ds:schemaRefs>
    <ds:schemaRef ds:uri="http://schemas.microsoft.com/sharepoint/v3/contenttype/forms"/>
  </ds:schemaRefs>
</ds:datastoreItem>
</file>

<file path=customXml/itemProps2.xml><?xml version="1.0" encoding="utf-8"?>
<ds:datastoreItem xmlns:ds="http://schemas.openxmlformats.org/officeDocument/2006/customXml" ds:itemID="{E8554D5A-E48C-4D70-BF25-5911F063234F}">
  <ds:schemaRefs>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elements/1.1/"/>
    <ds:schemaRef ds:uri="a049583c-8d16-4fd0-abd6-1f997541d5b9"/>
    <ds:schemaRef ds:uri="http://www.w3.org/XML/1998/namespace"/>
  </ds:schemaRefs>
</ds:datastoreItem>
</file>

<file path=customXml/itemProps3.xml><?xml version="1.0" encoding="utf-8"?>
<ds:datastoreItem xmlns:ds="http://schemas.openxmlformats.org/officeDocument/2006/customXml" ds:itemID="{35859E85-403E-432F-A87E-DE83CD148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9583c-8d16-4fd0-abd6-1f997541d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21E54-4656-420C-96A6-CC57D553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351</Pages>
  <Words>157120</Words>
  <Characters>895587</Characters>
  <Application>Microsoft Office Word</Application>
  <DocSecurity>0</DocSecurity>
  <Lines>7463</Lines>
  <Paragraphs>2101</Paragraphs>
  <ScaleCrop>false</ScaleCrop>
  <Company/>
  <LinksUpToDate>false</LinksUpToDate>
  <CharactersWithSpaces>1050606</CharactersWithSpaces>
  <SharedDoc>false</SharedDoc>
  <HLinks>
    <vt:vector size="906" baseType="variant">
      <vt:variant>
        <vt:i4>7667750</vt:i4>
      </vt:variant>
      <vt:variant>
        <vt:i4>453</vt:i4>
      </vt:variant>
      <vt:variant>
        <vt:i4>0</vt:i4>
      </vt:variant>
      <vt:variant>
        <vt:i4>5</vt:i4>
      </vt:variant>
      <vt:variant>
        <vt:lpwstr>https://e-uprava.gov.si/si/drzava-in-druzba/e-demokracija/predlogi-predpisov/predlog-predpisa.html?id=17044</vt:lpwstr>
      </vt:variant>
      <vt:variant>
        <vt:lpwstr/>
      </vt:variant>
      <vt:variant>
        <vt:i4>3342384</vt:i4>
      </vt:variant>
      <vt:variant>
        <vt:i4>447</vt:i4>
      </vt:variant>
      <vt:variant>
        <vt:i4>0</vt:i4>
      </vt:variant>
      <vt:variant>
        <vt:i4>5</vt:i4>
      </vt:variant>
      <vt:variant>
        <vt:lpwstr>https://www.uradni-list.si/glasilo-uradni-list-rs/vsebina/2024-01-0614</vt:lpwstr>
      </vt:variant>
      <vt:variant>
        <vt:lpwstr/>
      </vt:variant>
      <vt:variant>
        <vt:i4>3604529</vt:i4>
      </vt:variant>
      <vt:variant>
        <vt:i4>444</vt:i4>
      </vt:variant>
      <vt:variant>
        <vt:i4>0</vt:i4>
      </vt:variant>
      <vt:variant>
        <vt:i4>5</vt:i4>
      </vt:variant>
      <vt:variant>
        <vt:lpwstr>https://www.uradni-list.si/glasilo-uradni-list-rs/vsebina/2023-01-3839</vt:lpwstr>
      </vt:variant>
      <vt:variant>
        <vt:lpwstr/>
      </vt:variant>
      <vt:variant>
        <vt:i4>3211316</vt:i4>
      </vt:variant>
      <vt:variant>
        <vt:i4>441</vt:i4>
      </vt:variant>
      <vt:variant>
        <vt:i4>0</vt:i4>
      </vt:variant>
      <vt:variant>
        <vt:i4>5</vt:i4>
      </vt:variant>
      <vt:variant>
        <vt:lpwstr>https://www.uradni-list.si/glasilo-uradni-list-rs/vsebina/2023-01-0453</vt:lpwstr>
      </vt:variant>
      <vt:variant>
        <vt:lpwstr/>
      </vt:variant>
      <vt:variant>
        <vt:i4>3211323</vt:i4>
      </vt:variant>
      <vt:variant>
        <vt:i4>438</vt:i4>
      </vt:variant>
      <vt:variant>
        <vt:i4>0</vt:i4>
      </vt:variant>
      <vt:variant>
        <vt:i4>5</vt:i4>
      </vt:variant>
      <vt:variant>
        <vt:lpwstr>https://www.uradni-list.si/glasilo-uradni-list-rs/vsebina/2022-01-2284</vt:lpwstr>
      </vt:variant>
      <vt:variant>
        <vt:lpwstr/>
      </vt:variant>
      <vt:variant>
        <vt:i4>3539000</vt:i4>
      </vt:variant>
      <vt:variant>
        <vt:i4>435</vt:i4>
      </vt:variant>
      <vt:variant>
        <vt:i4>0</vt:i4>
      </vt:variant>
      <vt:variant>
        <vt:i4>5</vt:i4>
      </vt:variant>
      <vt:variant>
        <vt:lpwstr>https://www.uradni-list.si/glasilo-uradni-list-rs/vsebina/2022-01-1786</vt:lpwstr>
      </vt:variant>
      <vt:variant>
        <vt:lpwstr/>
      </vt:variant>
      <vt:variant>
        <vt:i4>3211319</vt:i4>
      </vt:variant>
      <vt:variant>
        <vt:i4>432</vt:i4>
      </vt:variant>
      <vt:variant>
        <vt:i4>0</vt:i4>
      </vt:variant>
      <vt:variant>
        <vt:i4>5</vt:i4>
      </vt:variant>
      <vt:variant>
        <vt:lpwstr>https://www.uradni-list.si/glasilo-uradni-list-rs/vsebina/2021-01-2540</vt:lpwstr>
      </vt:variant>
      <vt:variant>
        <vt:lpwstr/>
      </vt:variant>
      <vt:variant>
        <vt:i4>3342395</vt:i4>
      </vt:variant>
      <vt:variant>
        <vt:i4>429</vt:i4>
      </vt:variant>
      <vt:variant>
        <vt:i4>0</vt:i4>
      </vt:variant>
      <vt:variant>
        <vt:i4>5</vt:i4>
      </vt:variant>
      <vt:variant>
        <vt:lpwstr>https://www.uradni-list.si/glasilo-uradni-list-rs/vsebina/2021-01-2186</vt:lpwstr>
      </vt:variant>
      <vt:variant>
        <vt:lpwstr/>
      </vt:variant>
      <vt:variant>
        <vt:i4>4063285</vt:i4>
      </vt:variant>
      <vt:variant>
        <vt:i4>426</vt:i4>
      </vt:variant>
      <vt:variant>
        <vt:i4>0</vt:i4>
      </vt:variant>
      <vt:variant>
        <vt:i4>5</vt:i4>
      </vt:variant>
      <vt:variant>
        <vt:lpwstr>https://www.uradni-list.si/glasilo-uradni-list-rs/vsebina/2021-01-1953</vt:lpwstr>
      </vt:variant>
      <vt:variant>
        <vt:lpwstr/>
      </vt:variant>
      <vt:variant>
        <vt:i4>3276852</vt:i4>
      </vt:variant>
      <vt:variant>
        <vt:i4>423</vt:i4>
      </vt:variant>
      <vt:variant>
        <vt:i4>0</vt:i4>
      </vt:variant>
      <vt:variant>
        <vt:i4>5</vt:i4>
      </vt:variant>
      <vt:variant>
        <vt:lpwstr>https://www.uradni-list.si/glasilo-uradni-list-rs/vsebina/2021-01-1345</vt:lpwstr>
      </vt:variant>
      <vt:variant>
        <vt:lpwstr/>
      </vt:variant>
      <vt:variant>
        <vt:i4>3276855</vt:i4>
      </vt:variant>
      <vt:variant>
        <vt:i4>420</vt:i4>
      </vt:variant>
      <vt:variant>
        <vt:i4>0</vt:i4>
      </vt:variant>
      <vt:variant>
        <vt:i4>5</vt:i4>
      </vt:variant>
      <vt:variant>
        <vt:lpwstr>https://www.uradni-list.si/glasilo-uradni-list-rs/vsebina/2019-01-2876</vt:lpwstr>
      </vt:variant>
      <vt:variant>
        <vt:lpwstr/>
      </vt:variant>
      <vt:variant>
        <vt:i4>3604533</vt:i4>
      </vt:variant>
      <vt:variant>
        <vt:i4>417</vt:i4>
      </vt:variant>
      <vt:variant>
        <vt:i4>0</vt:i4>
      </vt:variant>
      <vt:variant>
        <vt:i4>5</vt:i4>
      </vt:variant>
      <vt:variant>
        <vt:lpwstr>https://www.uradni-list.si/glasilo-uradni-list-rs/vsebina/2019-01-0378</vt:lpwstr>
      </vt:variant>
      <vt:variant>
        <vt:lpwstr/>
      </vt:variant>
      <vt:variant>
        <vt:i4>3997759</vt:i4>
      </vt:variant>
      <vt:variant>
        <vt:i4>414</vt:i4>
      </vt:variant>
      <vt:variant>
        <vt:i4>0</vt:i4>
      </vt:variant>
      <vt:variant>
        <vt:i4>5</vt:i4>
      </vt:variant>
      <vt:variant>
        <vt:lpwstr>https://www.uradni-list.si/glasilo-uradni-list-rs/vsebina/2018-01-4191</vt:lpwstr>
      </vt:variant>
      <vt:variant>
        <vt:lpwstr/>
      </vt:variant>
      <vt:variant>
        <vt:i4>3997744</vt:i4>
      </vt:variant>
      <vt:variant>
        <vt:i4>411</vt:i4>
      </vt:variant>
      <vt:variant>
        <vt:i4>0</vt:i4>
      </vt:variant>
      <vt:variant>
        <vt:i4>5</vt:i4>
      </vt:variant>
      <vt:variant>
        <vt:lpwstr>https://www.uradni-list.si/glasilo-uradni-list-rs/vsebina/2018-01-2707</vt:lpwstr>
      </vt:variant>
      <vt:variant>
        <vt:lpwstr/>
      </vt:variant>
      <vt:variant>
        <vt:i4>3342385</vt:i4>
      </vt:variant>
      <vt:variant>
        <vt:i4>408</vt:i4>
      </vt:variant>
      <vt:variant>
        <vt:i4>0</vt:i4>
      </vt:variant>
      <vt:variant>
        <vt:i4>5</vt:i4>
      </vt:variant>
      <vt:variant>
        <vt:lpwstr>https://www.uradni-list.si/glasilo-uradni-list-rs/vsebina/2017-01-2415</vt:lpwstr>
      </vt:variant>
      <vt:variant>
        <vt:lpwstr/>
      </vt:variant>
      <vt:variant>
        <vt:i4>3145779</vt:i4>
      </vt:variant>
      <vt:variant>
        <vt:i4>405</vt:i4>
      </vt:variant>
      <vt:variant>
        <vt:i4>0</vt:i4>
      </vt:variant>
      <vt:variant>
        <vt:i4>5</vt:i4>
      </vt:variant>
      <vt:variant>
        <vt:lpwstr>https://www.uradni-list.si/glasilo-uradni-list-rs/vsebina/2017-01-2133</vt:lpwstr>
      </vt:variant>
      <vt:variant>
        <vt:lpwstr/>
      </vt:variant>
      <vt:variant>
        <vt:i4>3276853</vt:i4>
      </vt:variant>
      <vt:variant>
        <vt:i4>402</vt:i4>
      </vt:variant>
      <vt:variant>
        <vt:i4>0</vt:i4>
      </vt:variant>
      <vt:variant>
        <vt:i4>5</vt:i4>
      </vt:variant>
      <vt:variant>
        <vt:lpwstr>https://www.uradni-list.si/glasilo-uradni-list-rs/vsebina/2016-01-3647</vt:lpwstr>
      </vt:variant>
      <vt:variant>
        <vt:lpwstr/>
      </vt:variant>
      <vt:variant>
        <vt:i4>3407922</vt:i4>
      </vt:variant>
      <vt:variant>
        <vt:i4>399</vt:i4>
      </vt:variant>
      <vt:variant>
        <vt:i4>0</vt:i4>
      </vt:variant>
      <vt:variant>
        <vt:i4>5</vt:i4>
      </vt:variant>
      <vt:variant>
        <vt:lpwstr>https://www.uradni-list.si/glasilo-uradni-list-rs/vsebina/2015-01-2622</vt:lpwstr>
      </vt:variant>
      <vt:variant>
        <vt:lpwstr/>
      </vt:variant>
      <vt:variant>
        <vt:i4>3342384</vt:i4>
      </vt:variant>
      <vt:variant>
        <vt:i4>396</vt:i4>
      </vt:variant>
      <vt:variant>
        <vt:i4>0</vt:i4>
      </vt:variant>
      <vt:variant>
        <vt:i4>5</vt:i4>
      </vt:variant>
      <vt:variant>
        <vt:lpwstr>https://www.uradni-list.si/glasilo-uradni-list-rs/vsebina/2015-01-1437</vt:lpwstr>
      </vt:variant>
      <vt:variant>
        <vt:lpwstr/>
      </vt:variant>
      <vt:variant>
        <vt:i4>8061030</vt:i4>
      </vt:variant>
      <vt:variant>
        <vt:i4>393</vt:i4>
      </vt:variant>
      <vt:variant>
        <vt:i4>0</vt:i4>
      </vt:variant>
      <vt:variant>
        <vt:i4>5</vt:i4>
      </vt:variant>
      <vt:variant>
        <vt:lpwstr>https://www.rtvslo.si/okolje/podjetje-na-najete-lokacije-vozilo-ogromne-vrece-odpadkov-odstranitev-bo-placala-drzava/739000</vt:lpwstr>
      </vt:variant>
      <vt:variant>
        <vt:lpwstr/>
      </vt:variant>
      <vt:variant>
        <vt:i4>3473460</vt:i4>
      </vt:variant>
      <vt:variant>
        <vt:i4>390</vt:i4>
      </vt:variant>
      <vt:variant>
        <vt:i4>0</vt:i4>
      </vt:variant>
      <vt:variant>
        <vt:i4>5</vt:i4>
      </vt:variant>
      <vt:variant>
        <vt:lpwstr>https://www.uradni-list.si/glasilo-uradni-list-rs/vsebina/2022-01-3466</vt:lpwstr>
      </vt:variant>
      <vt:variant>
        <vt:lpwstr/>
      </vt:variant>
      <vt:variant>
        <vt:i4>3801141</vt:i4>
      </vt:variant>
      <vt:variant>
        <vt:i4>387</vt:i4>
      </vt:variant>
      <vt:variant>
        <vt:i4>0</vt:i4>
      </vt:variant>
      <vt:variant>
        <vt:i4>5</vt:i4>
      </vt:variant>
      <vt:variant>
        <vt:lpwstr>https://www.uradni-list.si/glasilo-uradni-list-rs/vsebina/2018-01-0275</vt:lpwstr>
      </vt:variant>
      <vt:variant>
        <vt:lpwstr/>
      </vt:variant>
      <vt:variant>
        <vt:i4>3539006</vt:i4>
      </vt:variant>
      <vt:variant>
        <vt:i4>384</vt:i4>
      </vt:variant>
      <vt:variant>
        <vt:i4>0</vt:i4>
      </vt:variant>
      <vt:variant>
        <vt:i4>5</vt:i4>
      </vt:variant>
      <vt:variant>
        <vt:lpwstr>https://www.uradni-list.si/glasilo-uradni-list-rs/vsebina/2015-01-4086</vt:lpwstr>
      </vt:variant>
      <vt:variant>
        <vt:lpwstr/>
      </vt:variant>
      <vt:variant>
        <vt:i4>4128816</vt:i4>
      </vt:variant>
      <vt:variant>
        <vt:i4>381</vt:i4>
      </vt:variant>
      <vt:variant>
        <vt:i4>0</vt:i4>
      </vt:variant>
      <vt:variant>
        <vt:i4>5</vt:i4>
      </vt:variant>
      <vt:variant>
        <vt:lpwstr>https://www.uradni-list.si/glasilo-uradni-list-rs/vsebina/2015-01-0728</vt:lpwstr>
      </vt:variant>
      <vt:variant>
        <vt:lpwstr/>
      </vt:variant>
      <vt:variant>
        <vt:i4>3538999</vt:i4>
      </vt:variant>
      <vt:variant>
        <vt:i4>378</vt:i4>
      </vt:variant>
      <vt:variant>
        <vt:i4>0</vt:i4>
      </vt:variant>
      <vt:variant>
        <vt:i4>5</vt:i4>
      </vt:variant>
      <vt:variant>
        <vt:lpwstr>https://www.uradni-list.si/glasilo-uradni-list-rs/vsebina/2014-01-2077</vt:lpwstr>
      </vt:variant>
      <vt:variant>
        <vt:lpwstr/>
      </vt:variant>
      <vt:variant>
        <vt:i4>4128821</vt:i4>
      </vt:variant>
      <vt:variant>
        <vt:i4>375</vt:i4>
      </vt:variant>
      <vt:variant>
        <vt:i4>0</vt:i4>
      </vt:variant>
      <vt:variant>
        <vt:i4>5</vt:i4>
      </vt:variant>
      <vt:variant>
        <vt:lpwstr>https://www.uradni-list.si/glasilo-uradni-list-rs/vsebina/2014-01-0876</vt:lpwstr>
      </vt:variant>
      <vt:variant>
        <vt:lpwstr/>
      </vt:variant>
      <vt:variant>
        <vt:i4>3866679</vt:i4>
      </vt:variant>
      <vt:variant>
        <vt:i4>372</vt:i4>
      </vt:variant>
      <vt:variant>
        <vt:i4>0</vt:i4>
      </vt:variant>
      <vt:variant>
        <vt:i4>5</vt:i4>
      </vt:variant>
      <vt:variant>
        <vt:lpwstr>https://www.uradni-list.si/glasilo-uradni-list-rs/vsebina/2006-01-5018</vt:lpwstr>
      </vt:variant>
      <vt:variant>
        <vt:lpwstr/>
      </vt:variant>
      <vt:variant>
        <vt:i4>3276857</vt:i4>
      </vt:variant>
      <vt:variant>
        <vt:i4>369</vt:i4>
      </vt:variant>
      <vt:variant>
        <vt:i4>0</vt:i4>
      </vt:variant>
      <vt:variant>
        <vt:i4>5</vt:i4>
      </vt:variant>
      <vt:variant>
        <vt:lpwstr>https://www.uradni-list.si/glasilo-uradni-list-rs/vsebina/2006-01-2180</vt:lpwstr>
      </vt:variant>
      <vt:variant>
        <vt:lpwstr/>
      </vt:variant>
      <vt:variant>
        <vt:i4>3801142</vt:i4>
      </vt:variant>
      <vt:variant>
        <vt:i4>366</vt:i4>
      </vt:variant>
      <vt:variant>
        <vt:i4>0</vt:i4>
      </vt:variant>
      <vt:variant>
        <vt:i4>5</vt:i4>
      </vt:variant>
      <vt:variant>
        <vt:lpwstr>https://www.uradni-list.si/glasilo-uradni-list-rs/vsebina/2025-01-0872</vt:lpwstr>
      </vt:variant>
      <vt:variant>
        <vt:lpwstr/>
      </vt:variant>
      <vt:variant>
        <vt:i4>3473462</vt:i4>
      </vt:variant>
      <vt:variant>
        <vt:i4>363</vt:i4>
      </vt:variant>
      <vt:variant>
        <vt:i4>0</vt:i4>
      </vt:variant>
      <vt:variant>
        <vt:i4>5</vt:i4>
      </vt:variant>
      <vt:variant>
        <vt:lpwstr>https://www.uradni-list.si/glasilo-uradni-list-rs/vsebina/2024-01-3541</vt:lpwstr>
      </vt:variant>
      <vt:variant>
        <vt:lpwstr/>
      </vt:variant>
      <vt:variant>
        <vt:i4>3342392</vt:i4>
      </vt:variant>
      <vt:variant>
        <vt:i4>360</vt:i4>
      </vt:variant>
      <vt:variant>
        <vt:i4>0</vt:i4>
      </vt:variant>
      <vt:variant>
        <vt:i4>5</vt:i4>
      </vt:variant>
      <vt:variant>
        <vt:lpwstr>https://www.uradni-list.si/glasilo-uradni-list-rs/vsebina/2024-01-0694</vt:lpwstr>
      </vt:variant>
      <vt:variant>
        <vt:lpwstr/>
      </vt:variant>
      <vt:variant>
        <vt:i4>3145780</vt:i4>
      </vt:variant>
      <vt:variant>
        <vt:i4>357</vt:i4>
      </vt:variant>
      <vt:variant>
        <vt:i4>0</vt:i4>
      </vt:variant>
      <vt:variant>
        <vt:i4>5</vt:i4>
      </vt:variant>
      <vt:variant>
        <vt:lpwstr>https://www.uradni-list.si/glasilo-uradni-list-rs/vsebina/2023-01-2670</vt:lpwstr>
      </vt:variant>
      <vt:variant>
        <vt:lpwstr/>
      </vt:variant>
      <vt:variant>
        <vt:i4>3801140</vt:i4>
      </vt:variant>
      <vt:variant>
        <vt:i4>354</vt:i4>
      </vt:variant>
      <vt:variant>
        <vt:i4>0</vt:i4>
      </vt:variant>
      <vt:variant>
        <vt:i4>5</vt:i4>
      </vt:variant>
      <vt:variant>
        <vt:lpwstr>https://www.uradni-list.si/glasilo-uradni-list-rs/vsebina/2023-01-2478</vt:lpwstr>
      </vt:variant>
      <vt:variant>
        <vt:lpwstr/>
      </vt:variant>
      <vt:variant>
        <vt:i4>3997749</vt:i4>
      </vt:variant>
      <vt:variant>
        <vt:i4>351</vt:i4>
      </vt:variant>
      <vt:variant>
        <vt:i4>0</vt:i4>
      </vt:variant>
      <vt:variant>
        <vt:i4>5</vt:i4>
      </vt:variant>
      <vt:variant>
        <vt:lpwstr>https://www.uradni-list.si/glasilo-uradni-list-rs/vsebina/2023-01-0348</vt:lpwstr>
      </vt:variant>
      <vt:variant>
        <vt:lpwstr/>
      </vt:variant>
      <vt:variant>
        <vt:i4>3932213</vt:i4>
      </vt:variant>
      <vt:variant>
        <vt:i4>348</vt:i4>
      </vt:variant>
      <vt:variant>
        <vt:i4>0</vt:i4>
      </vt:variant>
      <vt:variant>
        <vt:i4>5</vt:i4>
      </vt:variant>
      <vt:variant>
        <vt:lpwstr>https://www.uradni-list.si/glasilo-uradni-list-rs/vsebina/2021-01-3971</vt:lpwstr>
      </vt:variant>
      <vt:variant>
        <vt:lpwstr/>
      </vt:variant>
      <vt:variant>
        <vt:i4>3932219</vt:i4>
      </vt:variant>
      <vt:variant>
        <vt:i4>345</vt:i4>
      </vt:variant>
      <vt:variant>
        <vt:i4>0</vt:i4>
      </vt:variant>
      <vt:variant>
        <vt:i4>5</vt:i4>
      </vt:variant>
      <vt:variant>
        <vt:lpwstr>https://www.uradni-list.si/glasilo-uradni-list-rs/vsebina/2022-01-3893</vt:lpwstr>
      </vt:variant>
      <vt:variant>
        <vt:lpwstr/>
      </vt:variant>
      <vt:variant>
        <vt:i4>3932214</vt:i4>
      </vt:variant>
      <vt:variant>
        <vt:i4>342</vt:i4>
      </vt:variant>
      <vt:variant>
        <vt:i4>0</vt:i4>
      </vt:variant>
      <vt:variant>
        <vt:i4>5</vt:i4>
      </vt:variant>
      <vt:variant>
        <vt:lpwstr>https://www.uradni-list.si/glasilo-uradni-list-rs/vsebina/2022-01-0873</vt:lpwstr>
      </vt:variant>
      <vt:variant>
        <vt:lpwstr/>
      </vt:variant>
      <vt:variant>
        <vt:i4>3801140</vt:i4>
      </vt:variant>
      <vt:variant>
        <vt:i4>339</vt:i4>
      </vt:variant>
      <vt:variant>
        <vt:i4>0</vt:i4>
      </vt:variant>
      <vt:variant>
        <vt:i4>5</vt:i4>
      </vt:variant>
      <vt:variant>
        <vt:lpwstr>https://www.uradni-list.si/glasilo-uradni-list-rs/vsebina/2008-01-1364</vt:lpwstr>
      </vt:variant>
      <vt:variant>
        <vt:lpwstr/>
      </vt:variant>
      <vt:variant>
        <vt:i4>3932214</vt:i4>
      </vt:variant>
      <vt:variant>
        <vt:i4>336</vt:i4>
      </vt:variant>
      <vt:variant>
        <vt:i4>0</vt:i4>
      </vt:variant>
      <vt:variant>
        <vt:i4>5</vt:i4>
      </vt:variant>
      <vt:variant>
        <vt:lpwstr>https://www.uradni-list.si/glasilo-uradni-list-rs/vsebina/2022-01-0873</vt:lpwstr>
      </vt:variant>
      <vt:variant>
        <vt:lpwstr/>
      </vt:variant>
      <vt:variant>
        <vt:i4>3604532</vt:i4>
      </vt:variant>
      <vt:variant>
        <vt:i4>333</vt:i4>
      </vt:variant>
      <vt:variant>
        <vt:i4>0</vt:i4>
      </vt:variant>
      <vt:variant>
        <vt:i4>5</vt:i4>
      </vt:variant>
      <vt:variant>
        <vt:lpwstr>https://www.uradni-list.si/glasilo-uradni-list-rs/vsebina/2006-01-2357</vt:lpwstr>
      </vt:variant>
      <vt:variant>
        <vt:lpwstr/>
      </vt:variant>
      <vt:variant>
        <vt:i4>3932214</vt:i4>
      </vt:variant>
      <vt:variant>
        <vt:i4>330</vt:i4>
      </vt:variant>
      <vt:variant>
        <vt:i4>0</vt:i4>
      </vt:variant>
      <vt:variant>
        <vt:i4>5</vt:i4>
      </vt:variant>
      <vt:variant>
        <vt:lpwstr>https://www.uradni-list.si/glasilo-uradni-list-rs/vsebina/2022-01-0873</vt:lpwstr>
      </vt:variant>
      <vt:variant>
        <vt:lpwstr/>
      </vt:variant>
      <vt:variant>
        <vt:i4>3801138</vt:i4>
      </vt:variant>
      <vt:variant>
        <vt:i4>327</vt:i4>
      </vt:variant>
      <vt:variant>
        <vt:i4>0</vt:i4>
      </vt:variant>
      <vt:variant>
        <vt:i4>5</vt:i4>
      </vt:variant>
      <vt:variant>
        <vt:lpwstr>https://www.uradni-list.si/glasilo-uradni-list-rs/vsebina/2018-01-3235</vt:lpwstr>
      </vt:variant>
      <vt:variant>
        <vt:lpwstr/>
      </vt:variant>
      <vt:variant>
        <vt:i4>3604528</vt:i4>
      </vt:variant>
      <vt:variant>
        <vt:i4>324</vt:i4>
      </vt:variant>
      <vt:variant>
        <vt:i4>0</vt:i4>
      </vt:variant>
      <vt:variant>
        <vt:i4>5</vt:i4>
      </vt:variant>
      <vt:variant>
        <vt:lpwstr>https://www.uradni-list.si/glasilo-uradni-list-rs/vsebina/2015-01-0225</vt:lpwstr>
      </vt:variant>
      <vt:variant>
        <vt:lpwstr/>
      </vt:variant>
      <vt:variant>
        <vt:i4>4128820</vt:i4>
      </vt:variant>
      <vt:variant>
        <vt:i4>321</vt:i4>
      </vt:variant>
      <vt:variant>
        <vt:i4>0</vt:i4>
      </vt:variant>
      <vt:variant>
        <vt:i4>5</vt:i4>
      </vt:variant>
      <vt:variant>
        <vt:lpwstr>https://www.uradni-list.si/glasilo-uradni-list-rs/vsebina/2011-01-0368</vt:lpwstr>
      </vt:variant>
      <vt:variant>
        <vt:lpwstr/>
      </vt:variant>
      <vt:variant>
        <vt:i4>3932214</vt:i4>
      </vt:variant>
      <vt:variant>
        <vt:i4>318</vt:i4>
      </vt:variant>
      <vt:variant>
        <vt:i4>0</vt:i4>
      </vt:variant>
      <vt:variant>
        <vt:i4>5</vt:i4>
      </vt:variant>
      <vt:variant>
        <vt:lpwstr>https://www.uradni-list.si/glasilo-uradni-list-rs/vsebina/2022-01-0873</vt:lpwstr>
      </vt:variant>
      <vt:variant>
        <vt:lpwstr/>
      </vt:variant>
      <vt:variant>
        <vt:i4>3801141</vt:i4>
      </vt:variant>
      <vt:variant>
        <vt:i4>315</vt:i4>
      </vt:variant>
      <vt:variant>
        <vt:i4>0</vt:i4>
      </vt:variant>
      <vt:variant>
        <vt:i4>5</vt:i4>
      </vt:variant>
      <vt:variant>
        <vt:lpwstr>https://www.uradni-list.si/glasilo-uradni-list-rs/vsebina/2009-01-0563</vt:lpwstr>
      </vt:variant>
      <vt:variant>
        <vt:lpwstr/>
      </vt:variant>
      <vt:variant>
        <vt:i4>3473459</vt:i4>
      </vt:variant>
      <vt:variant>
        <vt:i4>312</vt:i4>
      </vt:variant>
      <vt:variant>
        <vt:i4>0</vt:i4>
      </vt:variant>
      <vt:variant>
        <vt:i4>5</vt:i4>
      </vt:variant>
      <vt:variant>
        <vt:lpwstr>https://www.uradni-list.si/glasilo-uradni-list-rs/vsebina/2007-01-6166</vt:lpwstr>
      </vt:variant>
      <vt:variant>
        <vt:lpwstr/>
      </vt:variant>
      <vt:variant>
        <vt:i4>3473462</vt:i4>
      </vt:variant>
      <vt:variant>
        <vt:i4>309</vt:i4>
      </vt:variant>
      <vt:variant>
        <vt:i4>0</vt:i4>
      </vt:variant>
      <vt:variant>
        <vt:i4>5</vt:i4>
      </vt:variant>
      <vt:variant>
        <vt:lpwstr>https://www.uradni-list.si/glasilo-uradni-list-rs/vsebina/2022-01-1062</vt:lpwstr>
      </vt:variant>
      <vt:variant>
        <vt:lpwstr/>
      </vt:variant>
      <vt:variant>
        <vt:i4>3932214</vt:i4>
      </vt:variant>
      <vt:variant>
        <vt:i4>306</vt:i4>
      </vt:variant>
      <vt:variant>
        <vt:i4>0</vt:i4>
      </vt:variant>
      <vt:variant>
        <vt:i4>5</vt:i4>
      </vt:variant>
      <vt:variant>
        <vt:lpwstr>https://www.uradni-list.si/glasilo-uradni-list-rs/vsebina/2022-01-0873</vt:lpwstr>
      </vt:variant>
      <vt:variant>
        <vt:lpwstr/>
      </vt:variant>
      <vt:variant>
        <vt:i4>3145784</vt:i4>
      </vt:variant>
      <vt:variant>
        <vt:i4>303</vt:i4>
      </vt:variant>
      <vt:variant>
        <vt:i4>0</vt:i4>
      </vt:variant>
      <vt:variant>
        <vt:i4>5</vt:i4>
      </vt:variant>
      <vt:variant>
        <vt:lpwstr>https://www.uradni-list.si/glasilo-uradni-list-rs/vsebina/2011-01-3094</vt:lpwstr>
      </vt:variant>
      <vt:variant>
        <vt:lpwstr/>
      </vt:variant>
      <vt:variant>
        <vt:i4>3145780</vt:i4>
      </vt:variant>
      <vt:variant>
        <vt:i4>300</vt:i4>
      </vt:variant>
      <vt:variant>
        <vt:i4>0</vt:i4>
      </vt:variant>
      <vt:variant>
        <vt:i4>5</vt:i4>
      </vt:variant>
      <vt:variant>
        <vt:lpwstr>https://www.uradni-list.si/glasilo-uradni-list-rs/vsebina/2025-01-0757</vt:lpwstr>
      </vt:variant>
      <vt:variant>
        <vt:lpwstr/>
      </vt:variant>
      <vt:variant>
        <vt:i4>3407928</vt:i4>
      </vt:variant>
      <vt:variant>
        <vt:i4>297</vt:i4>
      </vt:variant>
      <vt:variant>
        <vt:i4>0</vt:i4>
      </vt:variant>
      <vt:variant>
        <vt:i4>5</vt:i4>
      </vt:variant>
      <vt:variant>
        <vt:lpwstr>https://www.uradni-list.si/glasilo-uradni-list-rs/vsebina/2024-01-0693</vt:lpwstr>
      </vt:variant>
      <vt:variant>
        <vt:lpwstr/>
      </vt:variant>
      <vt:variant>
        <vt:i4>3801140</vt:i4>
      </vt:variant>
      <vt:variant>
        <vt:i4>294</vt:i4>
      </vt:variant>
      <vt:variant>
        <vt:i4>0</vt:i4>
      </vt:variant>
      <vt:variant>
        <vt:i4>5</vt:i4>
      </vt:variant>
      <vt:variant>
        <vt:lpwstr>https://www.uradni-list.si/glasilo-uradni-list-rs/vsebina/2023-01-2478</vt:lpwstr>
      </vt:variant>
      <vt:variant>
        <vt:lpwstr/>
      </vt:variant>
      <vt:variant>
        <vt:i4>3997749</vt:i4>
      </vt:variant>
      <vt:variant>
        <vt:i4>291</vt:i4>
      </vt:variant>
      <vt:variant>
        <vt:i4>0</vt:i4>
      </vt:variant>
      <vt:variant>
        <vt:i4>5</vt:i4>
      </vt:variant>
      <vt:variant>
        <vt:lpwstr>https://www.uradni-list.si/glasilo-uradni-list-rs/vsebina/2023-01-0348</vt:lpwstr>
      </vt:variant>
      <vt:variant>
        <vt:lpwstr/>
      </vt:variant>
      <vt:variant>
        <vt:i4>3932214</vt:i4>
      </vt:variant>
      <vt:variant>
        <vt:i4>288</vt:i4>
      </vt:variant>
      <vt:variant>
        <vt:i4>0</vt:i4>
      </vt:variant>
      <vt:variant>
        <vt:i4>5</vt:i4>
      </vt:variant>
      <vt:variant>
        <vt:lpwstr>https://www.uradni-list.si/glasilo-uradni-list-rs/vsebina/2022-01-0873</vt:lpwstr>
      </vt:variant>
      <vt:variant>
        <vt:lpwstr/>
      </vt:variant>
      <vt:variant>
        <vt:i4>3932214</vt:i4>
      </vt:variant>
      <vt:variant>
        <vt:i4>285</vt:i4>
      </vt:variant>
      <vt:variant>
        <vt:i4>0</vt:i4>
      </vt:variant>
      <vt:variant>
        <vt:i4>5</vt:i4>
      </vt:variant>
      <vt:variant>
        <vt:lpwstr>https://www.uradni-list.si/glasilo-uradni-list-rs/vsebina/2022-01-0873</vt:lpwstr>
      </vt:variant>
      <vt:variant>
        <vt:lpwstr/>
      </vt:variant>
      <vt:variant>
        <vt:i4>3211317</vt:i4>
      </vt:variant>
      <vt:variant>
        <vt:i4>282</vt:i4>
      </vt:variant>
      <vt:variant>
        <vt:i4>0</vt:i4>
      </vt:variant>
      <vt:variant>
        <vt:i4>5</vt:i4>
      </vt:variant>
      <vt:variant>
        <vt:lpwstr>https://www.uradni-list.si/glasilo-uradni-list-rs/vsebina/2020-01-2763</vt:lpwstr>
      </vt:variant>
      <vt:variant>
        <vt:lpwstr/>
      </vt:variant>
      <vt:variant>
        <vt:i4>3932212</vt:i4>
      </vt:variant>
      <vt:variant>
        <vt:i4>279</vt:i4>
      </vt:variant>
      <vt:variant>
        <vt:i4>0</vt:i4>
      </vt:variant>
      <vt:variant>
        <vt:i4>5</vt:i4>
      </vt:variant>
      <vt:variant>
        <vt:lpwstr>https://www.uradni-list.si/glasilo-uradni-list-rs/vsebina/2018-01-4120</vt:lpwstr>
      </vt:variant>
      <vt:variant>
        <vt:lpwstr/>
      </vt:variant>
      <vt:variant>
        <vt:i4>3276858</vt:i4>
      </vt:variant>
      <vt:variant>
        <vt:i4>276</vt:i4>
      </vt:variant>
      <vt:variant>
        <vt:i4>0</vt:i4>
      </vt:variant>
      <vt:variant>
        <vt:i4>5</vt:i4>
      </vt:variant>
      <vt:variant>
        <vt:lpwstr>https://www.uradni-list.si/glasilo-uradni-list-rs/vsebina/2018-01-0887</vt:lpwstr>
      </vt:variant>
      <vt:variant>
        <vt:lpwstr/>
      </vt:variant>
      <vt:variant>
        <vt:i4>4128817</vt:i4>
      </vt:variant>
      <vt:variant>
        <vt:i4>273</vt:i4>
      </vt:variant>
      <vt:variant>
        <vt:i4>0</vt:i4>
      </vt:variant>
      <vt:variant>
        <vt:i4>5</vt:i4>
      </vt:variant>
      <vt:variant>
        <vt:lpwstr>https://www.uradni-list.si/glasilo-uradni-list-rs/vsebina/2017-01-2914</vt:lpwstr>
      </vt:variant>
      <vt:variant>
        <vt:lpwstr/>
      </vt:variant>
      <vt:variant>
        <vt:i4>3473461</vt:i4>
      </vt:variant>
      <vt:variant>
        <vt:i4>270</vt:i4>
      </vt:variant>
      <vt:variant>
        <vt:i4>0</vt:i4>
      </vt:variant>
      <vt:variant>
        <vt:i4>5</vt:i4>
      </vt:variant>
      <vt:variant>
        <vt:lpwstr>https://www.uradni-list.si/glasilo-uradni-list-rs/vsebina/2016-01-1264</vt:lpwstr>
      </vt:variant>
      <vt:variant>
        <vt:lpwstr/>
      </vt:variant>
      <vt:variant>
        <vt:i4>3473470</vt:i4>
      </vt:variant>
      <vt:variant>
        <vt:i4>267</vt:i4>
      </vt:variant>
      <vt:variant>
        <vt:i4>0</vt:i4>
      </vt:variant>
      <vt:variant>
        <vt:i4>5</vt:i4>
      </vt:variant>
      <vt:variant>
        <vt:lpwstr>https://www.uradni-list.si/glasilo-uradni-list-rs/vsebina/2015-01-4085</vt:lpwstr>
      </vt:variant>
      <vt:variant>
        <vt:lpwstr/>
      </vt:variant>
      <vt:variant>
        <vt:i4>3801141</vt:i4>
      </vt:variant>
      <vt:variant>
        <vt:i4>264</vt:i4>
      </vt:variant>
      <vt:variant>
        <vt:i4>0</vt:i4>
      </vt:variant>
      <vt:variant>
        <vt:i4>5</vt:i4>
      </vt:variant>
      <vt:variant>
        <vt:lpwstr>https://www.uradni-list.si/glasilo-uradni-list-rs/vsebina/2015-01-2359</vt:lpwstr>
      </vt:variant>
      <vt:variant>
        <vt:lpwstr/>
      </vt:variant>
      <vt:variant>
        <vt:i4>3276850</vt:i4>
      </vt:variant>
      <vt:variant>
        <vt:i4>261</vt:i4>
      </vt:variant>
      <vt:variant>
        <vt:i4>0</vt:i4>
      </vt:variant>
      <vt:variant>
        <vt:i4>5</vt:i4>
      </vt:variant>
      <vt:variant>
        <vt:lpwstr>https://www.uradni-list.si/glasilo-uradni-list-rs/vsebina/2013-01-3337</vt:lpwstr>
      </vt:variant>
      <vt:variant>
        <vt:lpwstr/>
      </vt:variant>
      <vt:variant>
        <vt:i4>3538993</vt:i4>
      </vt:variant>
      <vt:variant>
        <vt:i4>258</vt:i4>
      </vt:variant>
      <vt:variant>
        <vt:i4>0</vt:i4>
      </vt:variant>
      <vt:variant>
        <vt:i4>5</vt:i4>
      </vt:variant>
      <vt:variant>
        <vt:lpwstr>https://www.uradni-list.si/glasilo-uradni-list-rs/vsebina/2012-01-2415</vt:lpwstr>
      </vt:variant>
      <vt:variant>
        <vt:lpwstr/>
      </vt:variant>
      <vt:variant>
        <vt:i4>3538993</vt:i4>
      </vt:variant>
      <vt:variant>
        <vt:i4>255</vt:i4>
      </vt:variant>
      <vt:variant>
        <vt:i4>0</vt:i4>
      </vt:variant>
      <vt:variant>
        <vt:i4>5</vt:i4>
      </vt:variant>
      <vt:variant>
        <vt:lpwstr>https://www.uradni-list.si/glasilo-uradni-list-rs/vsebina/2012-01-2011</vt:lpwstr>
      </vt:variant>
      <vt:variant>
        <vt:lpwstr/>
      </vt:variant>
      <vt:variant>
        <vt:i4>3407934</vt:i4>
      </vt:variant>
      <vt:variant>
        <vt:i4>252</vt:i4>
      </vt:variant>
      <vt:variant>
        <vt:i4>0</vt:i4>
      </vt:variant>
      <vt:variant>
        <vt:i4>5</vt:i4>
      </vt:variant>
      <vt:variant>
        <vt:lpwstr>https://www.uradni-list.si/glasilo-uradni-list-rs/vsebina/2009-01-4890</vt:lpwstr>
      </vt:variant>
      <vt:variant>
        <vt:lpwstr/>
      </vt:variant>
      <vt:variant>
        <vt:i4>3932223</vt:i4>
      </vt:variant>
      <vt:variant>
        <vt:i4>249</vt:i4>
      </vt:variant>
      <vt:variant>
        <vt:i4>0</vt:i4>
      </vt:variant>
      <vt:variant>
        <vt:i4>5</vt:i4>
      </vt:variant>
      <vt:variant>
        <vt:lpwstr>https://www.uradni-list.si/glasilo-uradni-list-rs/vsebina/2009-01-4888</vt:lpwstr>
      </vt:variant>
      <vt:variant>
        <vt:lpwstr/>
      </vt:variant>
      <vt:variant>
        <vt:i4>3866674</vt:i4>
      </vt:variant>
      <vt:variant>
        <vt:i4>246</vt:i4>
      </vt:variant>
      <vt:variant>
        <vt:i4>0</vt:i4>
      </vt:variant>
      <vt:variant>
        <vt:i4>5</vt:i4>
      </vt:variant>
      <vt:variant>
        <vt:lpwstr>https://www.uradni-list.si/glasilo-uradni-list-rs/vsebina/2008-01-3026</vt:lpwstr>
      </vt:variant>
      <vt:variant>
        <vt:lpwstr/>
      </vt:variant>
      <vt:variant>
        <vt:i4>4128816</vt:i4>
      </vt:variant>
      <vt:variant>
        <vt:i4>243</vt:i4>
      </vt:variant>
      <vt:variant>
        <vt:i4>0</vt:i4>
      </vt:variant>
      <vt:variant>
        <vt:i4>5</vt:i4>
      </vt:variant>
      <vt:variant>
        <vt:lpwstr>https://www.uradni-list.si/glasilo-uradni-list-rs/vsebina/2008-01-2416</vt:lpwstr>
      </vt:variant>
      <vt:variant>
        <vt:lpwstr/>
      </vt:variant>
      <vt:variant>
        <vt:i4>3407924</vt:i4>
      </vt:variant>
      <vt:variant>
        <vt:i4>240</vt:i4>
      </vt:variant>
      <vt:variant>
        <vt:i4>0</vt:i4>
      </vt:variant>
      <vt:variant>
        <vt:i4>5</vt:i4>
      </vt:variant>
      <vt:variant>
        <vt:lpwstr>https://www.uradni-list.si/glasilo-uradni-list-rs/vsebina/2007-01-1761</vt:lpwstr>
      </vt:variant>
      <vt:variant>
        <vt:lpwstr/>
      </vt:variant>
      <vt:variant>
        <vt:i4>3997748</vt:i4>
      </vt:variant>
      <vt:variant>
        <vt:i4>237</vt:i4>
      </vt:variant>
      <vt:variant>
        <vt:i4>0</vt:i4>
      </vt:variant>
      <vt:variant>
        <vt:i4>5</vt:i4>
      </vt:variant>
      <vt:variant>
        <vt:lpwstr>https://www.uradni-list.si/glasilo-uradni-list-rs/vsebina/2006-01-2856</vt:lpwstr>
      </vt:variant>
      <vt:variant>
        <vt:lpwstr/>
      </vt:variant>
      <vt:variant>
        <vt:i4>3801145</vt:i4>
      </vt:variant>
      <vt:variant>
        <vt:i4>234</vt:i4>
      </vt:variant>
      <vt:variant>
        <vt:i4>0</vt:i4>
      </vt:variant>
      <vt:variant>
        <vt:i4>5</vt:i4>
      </vt:variant>
      <vt:variant>
        <vt:lpwstr>https://www.uradni-list.si/glasilo-uradni-list-rs/vsebina/2006-01-2089</vt:lpwstr>
      </vt:variant>
      <vt:variant>
        <vt:lpwstr/>
      </vt:variant>
      <vt:variant>
        <vt:i4>3604538</vt:i4>
      </vt:variant>
      <vt:variant>
        <vt:i4>231</vt:i4>
      </vt:variant>
      <vt:variant>
        <vt:i4>0</vt:i4>
      </vt:variant>
      <vt:variant>
        <vt:i4>5</vt:i4>
      </vt:variant>
      <vt:variant>
        <vt:lpwstr>https://www.uradni-list.si/glasilo-uradni-list-rs/vsebina/2006-01-1682</vt:lpwstr>
      </vt:variant>
      <vt:variant>
        <vt:lpwstr/>
      </vt:variant>
      <vt:variant>
        <vt:i4>4849692</vt:i4>
      </vt:variant>
      <vt:variant>
        <vt:i4>228</vt:i4>
      </vt:variant>
      <vt:variant>
        <vt:i4>0</vt:i4>
      </vt:variant>
      <vt:variant>
        <vt:i4>5</vt:i4>
      </vt:variant>
      <vt:variant>
        <vt:lpwstr>http://data.europa.eu/eli/dir/2019/904/oj</vt:lpwstr>
      </vt:variant>
      <vt:variant>
        <vt:lpwstr/>
      </vt:variant>
      <vt:variant>
        <vt:i4>6946926</vt:i4>
      </vt:variant>
      <vt:variant>
        <vt:i4>225</vt:i4>
      </vt:variant>
      <vt:variant>
        <vt:i4>0</vt:i4>
      </vt:variant>
      <vt:variant>
        <vt:i4>5</vt:i4>
      </vt:variant>
      <vt:variant>
        <vt:lpwstr>http://data.europa.eu/eli/dir/2015/2193/oj</vt:lpwstr>
      </vt:variant>
      <vt:variant>
        <vt:lpwstr/>
      </vt:variant>
      <vt:variant>
        <vt:i4>5308510</vt:i4>
      </vt:variant>
      <vt:variant>
        <vt:i4>222</vt:i4>
      </vt:variant>
      <vt:variant>
        <vt:i4>0</vt:i4>
      </vt:variant>
      <vt:variant>
        <vt:i4>5</vt:i4>
      </vt:variant>
      <vt:variant>
        <vt:lpwstr>http://data.europa.eu/eli/dir/2000/53/oj</vt:lpwstr>
      </vt:variant>
      <vt:variant>
        <vt:lpwstr/>
      </vt:variant>
      <vt:variant>
        <vt:i4>4653080</vt:i4>
      </vt:variant>
      <vt:variant>
        <vt:i4>219</vt:i4>
      </vt:variant>
      <vt:variant>
        <vt:i4>0</vt:i4>
      </vt:variant>
      <vt:variant>
        <vt:i4>5</vt:i4>
      </vt:variant>
      <vt:variant>
        <vt:lpwstr>http://data.europa.eu/eli/dir/2018/849/oj</vt:lpwstr>
      </vt:variant>
      <vt:variant>
        <vt:lpwstr/>
      </vt:variant>
      <vt:variant>
        <vt:i4>5701717</vt:i4>
      </vt:variant>
      <vt:variant>
        <vt:i4>216</vt:i4>
      </vt:variant>
      <vt:variant>
        <vt:i4>0</vt:i4>
      </vt:variant>
      <vt:variant>
        <vt:i4>5</vt:i4>
      </vt:variant>
      <vt:variant>
        <vt:lpwstr>http://data.europa.eu/eli/dir/2012/19/oj</vt:lpwstr>
      </vt:variant>
      <vt:variant>
        <vt:lpwstr/>
      </vt:variant>
      <vt:variant>
        <vt:i4>5439573</vt:i4>
      </vt:variant>
      <vt:variant>
        <vt:i4>213</vt:i4>
      </vt:variant>
      <vt:variant>
        <vt:i4>0</vt:i4>
      </vt:variant>
      <vt:variant>
        <vt:i4>5</vt:i4>
      </vt:variant>
      <vt:variant>
        <vt:lpwstr>http://data.europa.eu/eli/dir/1996/82/oj</vt:lpwstr>
      </vt:variant>
      <vt:variant>
        <vt:lpwstr/>
      </vt:variant>
      <vt:variant>
        <vt:i4>5701716</vt:i4>
      </vt:variant>
      <vt:variant>
        <vt:i4>210</vt:i4>
      </vt:variant>
      <vt:variant>
        <vt:i4>0</vt:i4>
      </vt:variant>
      <vt:variant>
        <vt:i4>5</vt:i4>
      </vt:variant>
      <vt:variant>
        <vt:lpwstr>http://data.europa.eu/eli/dir/2012/18/oj</vt:lpwstr>
      </vt:variant>
      <vt:variant>
        <vt:lpwstr/>
      </vt:variant>
      <vt:variant>
        <vt:i4>6029406</vt:i4>
      </vt:variant>
      <vt:variant>
        <vt:i4>207</vt:i4>
      </vt:variant>
      <vt:variant>
        <vt:i4>0</vt:i4>
      </vt:variant>
      <vt:variant>
        <vt:i4>5</vt:i4>
      </vt:variant>
      <vt:variant>
        <vt:lpwstr>http://data.europa.eu/eli/dir/2011/92/oj</vt:lpwstr>
      </vt:variant>
      <vt:variant>
        <vt:lpwstr/>
      </vt:variant>
      <vt:variant>
        <vt:i4>5570654</vt:i4>
      </vt:variant>
      <vt:variant>
        <vt:i4>204</vt:i4>
      </vt:variant>
      <vt:variant>
        <vt:i4>0</vt:i4>
      </vt:variant>
      <vt:variant>
        <vt:i4>5</vt:i4>
      </vt:variant>
      <vt:variant>
        <vt:lpwstr>http://data.europa.eu/eli/dir/2014/52/oj</vt:lpwstr>
      </vt:variant>
      <vt:variant>
        <vt:lpwstr/>
      </vt:variant>
      <vt:variant>
        <vt:i4>6029406</vt:i4>
      </vt:variant>
      <vt:variant>
        <vt:i4>201</vt:i4>
      </vt:variant>
      <vt:variant>
        <vt:i4>0</vt:i4>
      </vt:variant>
      <vt:variant>
        <vt:i4>5</vt:i4>
      </vt:variant>
      <vt:variant>
        <vt:lpwstr>http://data.europa.eu/eli/dir/2011/92/oj</vt:lpwstr>
      </vt:variant>
      <vt:variant>
        <vt:lpwstr/>
      </vt:variant>
      <vt:variant>
        <vt:i4>4915217</vt:i4>
      </vt:variant>
      <vt:variant>
        <vt:i4>198</vt:i4>
      </vt:variant>
      <vt:variant>
        <vt:i4>0</vt:i4>
      </vt:variant>
      <vt:variant>
        <vt:i4>5</vt:i4>
      </vt:variant>
      <vt:variant>
        <vt:lpwstr>http://data.europa.eu/eli/dir/1986/278/oj</vt:lpwstr>
      </vt:variant>
      <vt:variant>
        <vt:lpwstr/>
      </vt:variant>
      <vt:variant>
        <vt:i4>6815852</vt:i4>
      </vt:variant>
      <vt:variant>
        <vt:i4>195</vt:i4>
      </vt:variant>
      <vt:variant>
        <vt:i4>0</vt:i4>
      </vt:variant>
      <vt:variant>
        <vt:i4>5</vt:i4>
      </vt:variant>
      <vt:variant>
        <vt:lpwstr>http://data.europa.eu/eli/reg/2005/2173/oj</vt:lpwstr>
      </vt:variant>
      <vt:variant>
        <vt:lpwstr/>
      </vt:variant>
      <vt:variant>
        <vt:i4>4653079</vt:i4>
      </vt:variant>
      <vt:variant>
        <vt:i4>192</vt:i4>
      </vt:variant>
      <vt:variant>
        <vt:i4>0</vt:i4>
      </vt:variant>
      <vt:variant>
        <vt:i4>5</vt:i4>
      </vt:variant>
      <vt:variant>
        <vt:lpwstr>http://data.europa.eu/eli/reg/1997/338/oj</vt:lpwstr>
      </vt:variant>
      <vt:variant>
        <vt:lpwstr/>
      </vt:variant>
      <vt:variant>
        <vt:i4>5374047</vt:i4>
      </vt:variant>
      <vt:variant>
        <vt:i4>189</vt:i4>
      </vt:variant>
      <vt:variant>
        <vt:i4>0</vt:i4>
      </vt:variant>
      <vt:variant>
        <vt:i4>5</vt:i4>
      </vt:variant>
      <vt:variant>
        <vt:lpwstr>http://data.europa.eu/eli/dir/2010/63/oj</vt:lpwstr>
      </vt:variant>
      <vt:variant>
        <vt:lpwstr/>
      </vt:variant>
      <vt:variant>
        <vt:i4>4259865</vt:i4>
      </vt:variant>
      <vt:variant>
        <vt:i4>186</vt:i4>
      </vt:variant>
      <vt:variant>
        <vt:i4>0</vt:i4>
      </vt:variant>
      <vt:variant>
        <vt:i4>5</vt:i4>
      </vt:variant>
      <vt:variant>
        <vt:lpwstr>http://data.europa.eu/eli/dir/2009/147/oj</vt:lpwstr>
      </vt:variant>
      <vt:variant>
        <vt:lpwstr/>
      </vt:variant>
      <vt:variant>
        <vt:i4>8060973</vt:i4>
      </vt:variant>
      <vt:variant>
        <vt:i4>183</vt:i4>
      </vt:variant>
      <vt:variant>
        <vt:i4>0</vt:i4>
      </vt:variant>
      <vt:variant>
        <vt:i4>5</vt:i4>
      </vt:variant>
      <vt:variant>
        <vt:lpwstr>http://data.europa.eu/eli/dir/2007/2/oj</vt:lpwstr>
      </vt:variant>
      <vt:variant>
        <vt:lpwstr/>
      </vt:variant>
      <vt:variant>
        <vt:i4>5439576</vt:i4>
      </vt:variant>
      <vt:variant>
        <vt:i4>180</vt:i4>
      </vt:variant>
      <vt:variant>
        <vt:i4>0</vt:i4>
      </vt:variant>
      <vt:variant>
        <vt:i4>5</vt:i4>
      </vt:variant>
      <vt:variant>
        <vt:lpwstr>http://data.europa.eu/eli/dir/2004/35/oj</vt:lpwstr>
      </vt:variant>
      <vt:variant>
        <vt:lpwstr/>
      </vt:variant>
      <vt:variant>
        <vt:i4>5374036</vt:i4>
      </vt:variant>
      <vt:variant>
        <vt:i4>177</vt:i4>
      </vt:variant>
      <vt:variant>
        <vt:i4>0</vt:i4>
      </vt:variant>
      <vt:variant>
        <vt:i4>5</vt:i4>
      </vt:variant>
      <vt:variant>
        <vt:lpwstr>http://data.europa.eu/eli/dir/2002/49/oj</vt:lpwstr>
      </vt:variant>
      <vt:variant>
        <vt:lpwstr/>
      </vt:variant>
      <vt:variant>
        <vt:i4>5111830</vt:i4>
      </vt:variant>
      <vt:variant>
        <vt:i4>174</vt:i4>
      </vt:variant>
      <vt:variant>
        <vt:i4>0</vt:i4>
      </vt:variant>
      <vt:variant>
        <vt:i4>5</vt:i4>
      </vt:variant>
      <vt:variant>
        <vt:lpwstr>http://data.europa.eu/eli/reg/2010/995/oj</vt:lpwstr>
      </vt:variant>
      <vt:variant>
        <vt:lpwstr/>
      </vt:variant>
      <vt:variant>
        <vt:i4>4390936</vt:i4>
      </vt:variant>
      <vt:variant>
        <vt:i4>171</vt:i4>
      </vt:variant>
      <vt:variant>
        <vt:i4>0</vt:i4>
      </vt:variant>
      <vt:variant>
        <vt:i4>5</vt:i4>
      </vt:variant>
      <vt:variant>
        <vt:lpwstr>http://data.europa.eu/eli/reg/2006/166/oj</vt:lpwstr>
      </vt:variant>
      <vt:variant>
        <vt:lpwstr/>
      </vt:variant>
      <vt:variant>
        <vt:i4>6357103</vt:i4>
      </vt:variant>
      <vt:variant>
        <vt:i4>168</vt:i4>
      </vt:variant>
      <vt:variant>
        <vt:i4>0</vt:i4>
      </vt:variant>
      <vt:variant>
        <vt:i4>5</vt:i4>
      </vt:variant>
      <vt:variant>
        <vt:lpwstr>http://data.europa.eu/eli/reg/2019/1010/oj</vt:lpwstr>
      </vt:variant>
      <vt:variant>
        <vt:lpwstr/>
      </vt:variant>
      <vt:variant>
        <vt:i4>4259865</vt:i4>
      </vt:variant>
      <vt:variant>
        <vt:i4>165</vt:i4>
      </vt:variant>
      <vt:variant>
        <vt:i4>0</vt:i4>
      </vt:variant>
      <vt:variant>
        <vt:i4>5</vt:i4>
      </vt:variant>
      <vt:variant>
        <vt:lpwstr>http://data.europa.eu/eli/dir/2009/147/oj</vt:lpwstr>
      </vt:variant>
      <vt:variant>
        <vt:lpwstr/>
      </vt:variant>
      <vt:variant>
        <vt:i4>5832796</vt:i4>
      </vt:variant>
      <vt:variant>
        <vt:i4>162</vt:i4>
      </vt:variant>
      <vt:variant>
        <vt:i4>0</vt:i4>
      </vt:variant>
      <vt:variant>
        <vt:i4>5</vt:i4>
      </vt:variant>
      <vt:variant>
        <vt:lpwstr>http://data.europa.eu/eli/dir/2009/41/oj</vt:lpwstr>
      </vt:variant>
      <vt:variant>
        <vt:lpwstr/>
      </vt:variant>
      <vt:variant>
        <vt:i4>4915217</vt:i4>
      </vt:variant>
      <vt:variant>
        <vt:i4>159</vt:i4>
      </vt:variant>
      <vt:variant>
        <vt:i4>0</vt:i4>
      </vt:variant>
      <vt:variant>
        <vt:i4>5</vt:i4>
      </vt:variant>
      <vt:variant>
        <vt:lpwstr>http://data.europa.eu/eli/dir/1986/278/oj</vt:lpwstr>
      </vt:variant>
      <vt:variant>
        <vt:lpwstr/>
      </vt:variant>
      <vt:variant>
        <vt:i4>6815852</vt:i4>
      </vt:variant>
      <vt:variant>
        <vt:i4>156</vt:i4>
      </vt:variant>
      <vt:variant>
        <vt:i4>0</vt:i4>
      </vt:variant>
      <vt:variant>
        <vt:i4>5</vt:i4>
      </vt:variant>
      <vt:variant>
        <vt:lpwstr>http://data.europa.eu/eli/reg/2005/2173/oj</vt:lpwstr>
      </vt:variant>
      <vt:variant>
        <vt:lpwstr/>
      </vt:variant>
      <vt:variant>
        <vt:i4>4653079</vt:i4>
      </vt:variant>
      <vt:variant>
        <vt:i4>153</vt:i4>
      </vt:variant>
      <vt:variant>
        <vt:i4>0</vt:i4>
      </vt:variant>
      <vt:variant>
        <vt:i4>5</vt:i4>
      </vt:variant>
      <vt:variant>
        <vt:lpwstr>http://data.europa.eu/eli/reg/1997/338/oj</vt:lpwstr>
      </vt:variant>
      <vt:variant>
        <vt:lpwstr/>
      </vt:variant>
      <vt:variant>
        <vt:i4>5374047</vt:i4>
      </vt:variant>
      <vt:variant>
        <vt:i4>150</vt:i4>
      </vt:variant>
      <vt:variant>
        <vt:i4>0</vt:i4>
      </vt:variant>
      <vt:variant>
        <vt:i4>5</vt:i4>
      </vt:variant>
      <vt:variant>
        <vt:lpwstr>http://data.europa.eu/eli/dir/2010/63/oj</vt:lpwstr>
      </vt:variant>
      <vt:variant>
        <vt:lpwstr/>
      </vt:variant>
      <vt:variant>
        <vt:i4>4259865</vt:i4>
      </vt:variant>
      <vt:variant>
        <vt:i4>147</vt:i4>
      </vt:variant>
      <vt:variant>
        <vt:i4>0</vt:i4>
      </vt:variant>
      <vt:variant>
        <vt:i4>5</vt:i4>
      </vt:variant>
      <vt:variant>
        <vt:lpwstr>http://data.europa.eu/eli/dir/2009/147/oj</vt:lpwstr>
      </vt:variant>
      <vt:variant>
        <vt:lpwstr/>
      </vt:variant>
      <vt:variant>
        <vt:i4>8060973</vt:i4>
      </vt:variant>
      <vt:variant>
        <vt:i4>144</vt:i4>
      </vt:variant>
      <vt:variant>
        <vt:i4>0</vt:i4>
      </vt:variant>
      <vt:variant>
        <vt:i4>5</vt:i4>
      </vt:variant>
      <vt:variant>
        <vt:lpwstr>http://data.europa.eu/eli/dir/2007/2/oj</vt:lpwstr>
      </vt:variant>
      <vt:variant>
        <vt:lpwstr/>
      </vt:variant>
      <vt:variant>
        <vt:i4>5439576</vt:i4>
      </vt:variant>
      <vt:variant>
        <vt:i4>141</vt:i4>
      </vt:variant>
      <vt:variant>
        <vt:i4>0</vt:i4>
      </vt:variant>
      <vt:variant>
        <vt:i4>5</vt:i4>
      </vt:variant>
      <vt:variant>
        <vt:lpwstr>http://data.europa.eu/eli/dir/2004/35/oj</vt:lpwstr>
      </vt:variant>
      <vt:variant>
        <vt:lpwstr/>
      </vt:variant>
      <vt:variant>
        <vt:i4>5374036</vt:i4>
      </vt:variant>
      <vt:variant>
        <vt:i4>138</vt:i4>
      </vt:variant>
      <vt:variant>
        <vt:i4>0</vt:i4>
      </vt:variant>
      <vt:variant>
        <vt:i4>5</vt:i4>
      </vt:variant>
      <vt:variant>
        <vt:lpwstr>http://data.europa.eu/eli/dir/2002/49/oj</vt:lpwstr>
      </vt:variant>
      <vt:variant>
        <vt:lpwstr/>
      </vt:variant>
      <vt:variant>
        <vt:i4>5111830</vt:i4>
      </vt:variant>
      <vt:variant>
        <vt:i4>135</vt:i4>
      </vt:variant>
      <vt:variant>
        <vt:i4>0</vt:i4>
      </vt:variant>
      <vt:variant>
        <vt:i4>5</vt:i4>
      </vt:variant>
      <vt:variant>
        <vt:lpwstr>http://data.europa.eu/eli/reg/2010/995/oj</vt:lpwstr>
      </vt:variant>
      <vt:variant>
        <vt:lpwstr/>
      </vt:variant>
      <vt:variant>
        <vt:i4>4390936</vt:i4>
      </vt:variant>
      <vt:variant>
        <vt:i4>132</vt:i4>
      </vt:variant>
      <vt:variant>
        <vt:i4>0</vt:i4>
      </vt:variant>
      <vt:variant>
        <vt:i4>5</vt:i4>
      </vt:variant>
      <vt:variant>
        <vt:lpwstr>http://data.europa.eu/eli/reg/2006/166/oj</vt:lpwstr>
      </vt:variant>
      <vt:variant>
        <vt:lpwstr/>
      </vt:variant>
      <vt:variant>
        <vt:i4>6357103</vt:i4>
      </vt:variant>
      <vt:variant>
        <vt:i4>129</vt:i4>
      </vt:variant>
      <vt:variant>
        <vt:i4>0</vt:i4>
      </vt:variant>
      <vt:variant>
        <vt:i4>5</vt:i4>
      </vt:variant>
      <vt:variant>
        <vt:lpwstr>http://data.europa.eu/eli/reg/2019/1010/oj</vt:lpwstr>
      </vt:variant>
      <vt:variant>
        <vt:lpwstr/>
      </vt:variant>
      <vt:variant>
        <vt:i4>5439576</vt:i4>
      </vt:variant>
      <vt:variant>
        <vt:i4>126</vt:i4>
      </vt:variant>
      <vt:variant>
        <vt:i4>0</vt:i4>
      </vt:variant>
      <vt:variant>
        <vt:i4>5</vt:i4>
      </vt:variant>
      <vt:variant>
        <vt:lpwstr>http://data.europa.eu/eli/dir/2004/35/oj</vt:lpwstr>
      </vt:variant>
      <vt:variant>
        <vt:lpwstr/>
      </vt:variant>
      <vt:variant>
        <vt:i4>6094940</vt:i4>
      </vt:variant>
      <vt:variant>
        <vt:i4>123</vt:i4>
      </vt:variant>
      <vt:variant>
        <vt:i4>0</vt:i4>
      </vt:variant>
      <vt:variant>
        <vt:i4>5</vt:i4>
      </vt:variant>
      <vt:variant>
        <vt:lpwstr>http://data.europa.eu/eli/dir/2001/81/oj</vt:lpwstr>
      </vt:variant>
      <vt:variant>
        <vt:lpwstr/>
      </vt:variant>
      <vt:variant>
        <vt:i4>5505112</vt:i4>
      </vt:variant>
      <vt:variant>
        <vt:i4>120</vt:i4>
      </vt:variant>
      <vt:variant>
        <vt:i4>0</vt:i4>
      </vt:variant>
      <vt:variant>
        <vt:i4>5</vt:i4>
      </vt:variant>
      <vt:variant>
        <vt:lpwstr>http://data.europa.eu/eli/dir/2003/35/oj</vt:lpwstr>
      </vt:variant>
      <vt:variant>
        <vt:lpwstr/>
      </vt:variant>
      <vt:variant>
        <vt:i4>6815850</vt:i4>
      </vt:variant>
      <vt:variant>
        <vt:i4>117</vt:i4>
      </vt:variant>
      <vt:variant>
        <vt:i4>0</vt:i4>
      </vt:variant>
      <vt:variant>
        <vt:i4>5</vt:i4>
      </vt:variant>
      <vt:variant>
        <vt:lpwstr>http://data.europa.eu/eli/dir/2016/2284/oj</vt:lpwstr>
      </vt:variant>
      <vt:variant>
        <vt:lpwstr/>
      </vt:variant>
      <vt:variant>
        <vt:i4>6094934</vt:i4>
      </vt:variant>
      <vt:variant>
        <vt:i4>114</vt:i4>
      </vt:variant>
      <vt:variant>
        <vt:i4>0</vt:i4>
      </vt:variant>
      <vt:variant>
        <vt:i4>5</vt:i4>
      </vt:variant>
      <vt:variant>
        <vt:lpwstr>http://data.europa.eu/eli/dir/1996/61/oj</vt:lpwstr>
      </vt:variant>
      <vt:variant>
        <vt:lpwstr/>
      </vt:variant>
      <vt:variant>
        <vt:i4>4587541</vt:i4>
      </vt:variant>
      <vt:variant>
        <vt:i4>111</vt:i4>
      </vt:variant>
      <vt:variant>
        <vt:i4>0</vt:i4>
      </vt:variant>
      <vt:variant>
        <vt:i4>5</vt:i4>
      </vt:variant>
      <vt:variant>
        <vt:lpwstr>http://data.europa.eu/eli/dir/1985/337/oj</vt:lpwstr>
      </vt:variant>
      <vt:variant>
        <vt:lpwstr/>
      </vt:variant>
      <vt:variant>
        <vt:i4>5505112</vt:i4>
      </vt:variant>
      <vt:variant>
        <vt:i4>108</vt:i4>
      </vt:variant>
      <vt:variant>
        <vt:i4>0</vt:i4>
      </vt:variant>
      <vt:variant>
        <vt:i4>5</vt:i4>
      </vt:variant>
      <vt:variant>
        <vt:lpwstr>http://data.europa.eu/eli/dir/2003/35/oj</vt:lpwstr>
      </vt:variant>
      <vt:variant>
        <vt:lpwstr/>
      </vt:variant>
      <vt:variant>
        <vt:i4>4653078</vt:i4>
      </vt:variant>
      <vt:variant>
        <vt:i4>105</vt:i4>
      </vt:variant>
      <vt:variant>
        <vt:i4>0</vt:i4>
      </vt:variant>
      <vt:variant>
        <vt:i4>5</vt:i4>
      </vt:variant>
      <vt:variant>
        <vt:lpwstr>http://data.europa.eu/eli/dir/1990/313/oj</vt:lpwstr>
      </vt:variant>
      <vt:variant>
        <vt:lpwstr/>
      </vt:variant>
      <vt:variant>
        <vt:i4>7929901</vt:i4>
      </vt:variant>
      <vt:variant>
        <vt:i4>102</vt:i4>
      </vt:variant>
      <vt:variant>
        <vt:i4>0</vt:i4>
      </vt:variant>
      <vt:variant>
        <vt:i4>5</vt:i4>
      </vt:variant>
      <vt:variant>
        <vt:lpwstr>http://data.europa.eu/eli/dir/2003/4/oj</vt:lpwstr>
      </vt:variant>
      <vt:variant>
        <vt:lpwstr/>
      </vt:variant>
      <vt:variant>
        <vt:i4>4980863</vt:i4>
      </vt:variant>
      <vt:variant>
        <vt:i4>99</vt:i4>
      </vt:variant>
      <vt:variant>
        <vt:i4>0</vt:i4>
      </vt:variant>
      <vt:variant>
        <vt:i4>5</vt:i4>
      </vt:variant>
      <vt:variant>
        <vt:lpwstr>http://data.europa.eu/eli/dir/2002/49/anx_2/oj</vt:lpwstr>
      </vt:variant>
      <vt:variant>
        <vt:lpwstr/>
      </vt:variant>
      <vt:variant>
        <vt:i4>6029411</vt:i4>
      </vt:variant>
      <vt:variant>
        <vt:i4>96</vt:i4>
      </vt:variant>
      <vt:variant>
        <vt:i4>0</vt:i4>
      </vt:variant>
      <vt:variant>
        <vt:i4>5</vt:i4>
      </vt:variant>
      <vt:variant>
        <vt:lpwstr>http://data.europa.eu/eli/dir_del/2021/1226/oj</vt:lpwstr>
      </vt:variant>
      <vt:variant>
        <vt:lpwstr/>
      </vt:variant>
      <vt:variant>
        <vt:i4>5374036</vt:i4>
      </vt:variant>
      <vt:variant>
        <vt:i4>93</vt:i4>
      </vt:variant>
      <vt:variant>
        <vt:i4>0</vt:i4>
      </vt:variant>
      <vt:variant>
        <vt:i4>5</vt:i4>
      </vt:variant>
      <vt:variant>
        <vt:lpwstr>http://data.europa.eu/eli/dir/2002/49/oj</vt:lpwstr>
      </vt:variant>
      <vt:variant>
        <vt:lpwstr/>
      </vt:variant>
      <vt:variant>
        <vt:i4>5505109</vt:i4>
      </vt:variant>
      <vt:variant>
        <vt:i4>90</vt:i4>
      </vt:variant>
      <vt:variant>
        <vt:i4>0</vt:i4>
      </vt:variant>
      <vt:variant>
        <vt:i4>5</vt:i4>
      </vt:variant>
      <vt:variant>
        <vt:lpwstr>http://data.europa.eu/eli/dir/2001/18/oj</vt:lpwstr>
      </vt:variant>
      <vt:variant>
        <vt:lpwstr/>
      </vt:variant>
      <vt:variant>
        <vt:i4>6750318</vt:i4>
      </vt:variant>
      <vt:variant>
        <vt:i4>87</vt:i4>
      </vt:variant>
      <vt:variant>
        <vt:i4>0</vt:i4>
      </vt:variant>
      <vt:variant>
        <vt:i4>5</vt:i4>
      </vt:variant>
      <vt:variant>
        <vt:lpwstr>http://data.europa.eu/eli/reg/2015/2283/oj</vt:lpwstr>
      </vt:variant>
      <vt:variant>
        <vt:lpwstr/>
      </vt:variant>
      <vt:variant>
        <vt:i4>6291560</vt:i4>
      </vt:variant>
      <vt:variant>
        <vt:i4>84</vt:i4>
      </vt:variant>
      <vt:variant>
        <vt:i4>0</vt:i4>
      </vt:variant>
      <vt:variant>
        <vt:i4>5</vt:i4>
      </vt:variant>
      <vt:variant>
        <vt:lpwstr>http://data.europa.eu/eli/reg/2009/1107/oj</vt:lpwstr>
      </vt:variant>
      <vt:variant>
        <vt:lpwstr/>
      </vt:variant>
      <vt:variant>
        <vt:i4>6422636</vt:i4>
      </vt:variant>
      <vt:variant>
        <vt:i4>81</vt:i4>
      </vt:variant>
      <vt:variant>
        <vt:i4>0</vt:i4>
      </vt:variant>
      <vt:variant>
        <vt:i4>5</vt:i4>
      </vt:variant>
      <vt:variant>
        <vt:lpwstr>http://data.europa.eu/eli/reg/2008/1331/oj</vt:lpwstr>
      </vt:variant>
      <vt:variant>
        <vt:lpwstr/>
      </vt:variant>
      <vt:variant>
        <vt:i4>7209058</vt:i4>
      </vt:variant>
      <vt:variant>
        <vt:i4>78</vt:i4>
      </vt:variant>
      <vt:variant>
        <vt:i4>0</vt:i4>
      </vt:variant>
      <vt:variant>
        <vt:i4>5</vt:i4>
      </vt:variant>
      <vt:variant>
        <vt:lpwstr>http://data.europa.eu/eli/reg/2004/1935/oj</vt:lpwstr>
      </vt:variant>
      <vt:variant>
        <vt:lpwstr/>
      </vt:variant>
      <vt:variant>
        <vt:i4>7274603</vt:i4>
      </vt:variant>
      <vt:variant>
        <vt:i4>75</vt:i4>
      </vt:variant>
      <vt:variant>
        <vt:i4>0</vt:i4>
      </vt:variant>
      <vt:variant>
        <vt:i4>5</vt:i4>
      </vt:variant>
      <vt:variant>
        <vt:lpwstr>http://data.europa.eu/eli/reg/2003/2065/oj</vt:lpwstr>
      </vt:variant>
      <vt:variant>
        <vt:lpwstr/>
      </vt:variant>
      <vt:variant>
        <vt:i4>6881383</vt:i4>
      </vt:variant>
      <vt:variant>
        <vt:i4>72</vt:i4>
      </vt:variant>
      <vt:variant>
        <vt:i4>0</vt:i4>
      </vt:variant>
      <vt:variant>
        <vt:i4>5</vt:i4>
      </vt:variant>
      <vt:variant>
        <vt:lpwstr>http://data.europa.eu/eli/reg/2003/1831/oj</vt:lpwstr>
      </vt:variant>
      <vt:variant>
        <vt:lpwstr/>
      </vt:variant>
      <vt:variant>
        <vt:i4>6815855</vt:i4>
      </vt:variant>
      <vt:variant>
        <vt:i4>69</vt:i4>
      </vt:variant>
      <vt:variant>
        <vt:i4>0</vt:i4>
      </vt:variant>
      <vt:variant>
        <vt:i4>5</vt:i4>
      </vt:variant>
      <vt:variant>
        <vt:lpwstr>http://data.europa.eu/eli/reg/2003/1829/oj</vt:lpwstr>
      </vt:variant>
      <vt:variant>
        <vt:lpwstr/>
      </vt:variant>
      <vt:variant>
        <vt:i4>4784153</vt:i4>
      </vt:variant>
      <vt:variant>
        <vt:i4>66</vt:i4>
      </vt:variant>
      <vt:variant>
        <vt:i4>0</vt:i4>
      </vt:variant>
      <vt:variant>
        <vt:i4>5</vt:i4>
      </vt:variant>
      <vt:variant>
        <vt:lpwstr>http://data.europa.eu/eli/reg/2002/178/oj</vt:lpwstr>
      </vt:variant>
      <vt:variant>
        <vt:lpwstr/>
      </vt:variant>
      <vt:variant>
        <vt:i4>6815853</vt:i4>
      </vt:variant>
      <vt:variant>
        <vt:i4>63</vt:i4>
      </vt:variant>
      <vt:variant>
        <vt:i4>0</vt:i4>
      </vt:variant>
      <vt:variant>
        <vt:i4>5</vt:i4>
      </vt:variant>
      <vt:variant>
        <vt:lpwstr>http://data.europa.eu/eli/reg/2019/1381/oj</vt:lpwstr>
      </vt:variant>
      <vt:variant>
        <vt:lpwstr/>
      </vt:variant>
      <vt:variant>
        <vt:i4>4522005</vt:i4>
      </vt:variant>
      <vt:variant>
        <vt:i4>60</vt:i4>
      </vt:variant>
      <vt:variant>
        <vt:i4>0</vt:i4>
      </vt:variant>
      <vt:variant>
        <vt:i4>5</vt:i4>
      </vt:variant>
      <vt:variant>
        <vt:lpwstr>http://data.europa.eu/eli/dir/1990/220/oj</vt:lpwstr>
      </vt:variant>
      <vt:variant>
        <vt:lpwstr/>
      </vt:variant>
      <vt:variant>
        <vt:i4>5505109</vt:i4>
      </vt:variant>
      <vt:variant>
        <vt:i4>57</vt:i4>
      </vt:variant>
      <vt:variant>
        <vt:i4>0</vt:i4>
      </vt:variant>
      <vt:variant>
        <vt:i4>5</vt:i4>
      </vt:variant>
      <vt:variant>
        <vt:lpwstr>http://data.europa.eu/eli/dir/2001/18/oj</vt:lpwstr>
      </vt:variant>
      <vt:variant>
        <vt:lpwstr/>
      </vt:variant>
      <vt:variant>
        <vt:i4>5374045</vt:i4>
      </vt:variant>
      <vt:variant>
        <vt:i4>54</vt:i4>
      </vt:variant>
      <vt:variant>
        <vt:i4>0</vt:i4>
      </vt:variant>
      <vt:variant>
        <vt:i4>5</vt:i4>
      </vt:variant>
      <vt:variant>
        <vt:lpwstr>http://data.europa.eu/eli/dir/2000/60/oj</vt:lpwstr>
      </vt:variant>
      <vt:variant>
        <vt:lpwstr/>
      </vt:variant>
      <vt:variant>
        <vt:i4>4849692</vt:i4>
      </vt:variant>
      <vt:variant>
        <vt:i4>51</vt:i4>
      </vt:variant>
      <vt:variant>
        <vt:i4>0</vt:i4>
      </vt:variant>
      <vt:variant>
        <vt:i4>5</vt:i4>
      </vt:variant>
      <vt:variant>
        <vt:lpwstr>http://data.europa.eu/eli/dir/2014/101/oj</vt:lpwstr>
      </vt:variant>
      <vt:variant>
        <vt:lpwstr/>
      </vt:variant>
      <vt:variant>
        <vt:i4>5374045</vt:i4>
      </vt:variant>
      <vt:variant>
        <vt:i4>48</vt:i4>
      </vt:variant>
      <vt:variant>
        <vt:i4>0</vt:i4>
      </vt:variant>
      <vt:variant>
        <vt:i4>5</vt:i4>
      </vt:variant>
      <vt:variant>
        <vt:lpwstr>http://data.europa.eu/eli/dir/2000/60/oj</vt:lpwstr>
      </vt:variant>
      <vt:variant>
        <vt:lpwstr/>
      </vt:variant>
      <vt:variant>
        <vt:i4>5177461</vt:i4>
      </vt:variant>
      <vt:variant>
        <vt:i4>45</vt:i4>
      </vt:variant>
      <vt:variant>
        <vt:i4>0</vt:i4>
      </vt:variant>
      <vt:variant>
        <vt:i4>5</vt:i4>
      </vt:variant>
      <vt:variant>
        <vt:lpwstr>http://data.europa.eu/eli/dir/2000/53/anx_2/oj</vt:lpwstr>
      </vt:variant>
      <vt:variant>
        <vt:lpwstr/>
      </vt:variant>
      <vt:variant>
        <vt:i4>7602193</vt:i4>
      </vt:variant>
      <vt:variant>
        <vt:i4>42</vt:i4>
      </vt:variant>
      <vt:variant>
        <vt:i4>0</vt:i4>
      </vt:variant>
      <vt:variant>
        <vt:i4>5</vt:i4>
      </vt:variant>
      <vt:variant>
        <vt:lpwstr>http://data.europa.eu/eli/dir_del/2020/363/oj</vt:lpwstr>
      </vt:variant>
      <vt:variant>
        <vt:lpwstr/>
      </vt:variant>
      <vt:variant>
        <vt:i4>5308510</vt:i4>
      </vt:variant>
      <vt:variant>
        <vt:i4>39</vt:i4>
      </vt:variant>
      <vt:variant>
        <vt:i4>0</vt:i4>
      </vt:variant>
      <vt:variant>
        <vt:i4>5</vt:i4>
      </vt:variant>
      <vt:variant>
        <vt:lpwstr>http://data.europa.eu/eli/dir/2000/53/oj</vt:lpwstr>
      </vt:variant>
      <vt:variant>
        <vt:lpwstr/>
      </vt:variant>
      <vt:variant>
        <vt:i4>6226005</vt:i4>
      </vt:variant>
      <vt:variant>
        <vt:i4>36</vt:i4>
      </vt:variant>
      <vt:variant>
        <vt:i4>0</vt:i4>
      </vt:variant>
      <vt:variant>
        <vt:i4>5</vt:i4>
      </vt:variant>
      <vt:variant>
        <vt:lpwstr>http://data.europa.eu/eli/dir/1993/12/oj</vt:lpwstr>
      </vt:variant>
      <vt:variant>
        <vt:lpwstr/>
      </vt:variant>
      <vt:variant>
        <vt:i4>5374039</vt:i4>
      </vt:variant>
      <vt:variant>
        <vt:i4>33</vt:i4>
      </vt:variant>
      <vt:variant>
        <vt:i4>0</vt:i4>
      </vt:variant>
      <vt:variant>
        <vt:i4>5</vt:i4>
      </vt:variant>
      <vt:variant>
        <vt:lpwstr>http://data.europa.eu/eli/dir/1998/70/oj</vt:lpwstr>
      </vt:variant>
      <vt:variant>
        <vt:lpwstr/>
      </vt:variant>
      <vt:variant>
        <vt:i4>6226005</vt:i4>
      </vt:variant>
      <vt:variant>
        <vt:i4>30</vt:i4>
      </vt:variant>
      <vt:variant>
        <vt:i4>0</vt:i4>
      </vt:variant>
      <vt:variant>
        <vt:i4>5</vt:i4>
      </vt:variant>
      <vt:variant>
        <vt:lpwstr>http://data.europa.eu/eli/dir/1994/62/oj</vt:lpwstr>
      </vt:variant>
      <vt:variant>
        <vt:lpwstr/>
      </vt:variant>
      <vt:variant>
        <vt:i4>4980761</vt:i4>
      </vt:variant>
      <vt:variant>
        <vt:i4>27</vt:i4>
      </vt:variant>
      <vt:variant>
        <vt:i4>0</vt:i4>
      </vt:variant>
      <vt:variant>
        <vt:i4>5</vt:i4>
      </vt:variant>
      <vt:variant>
        <vt:lpwstr>http://data.europa.eu/eli/dir/2018/852/oj</vt:lpwstr>
      </vt:variant>
      <vt:variant>
        <vt:lpwstr/>
      </vt:variant>
      <vt:variant>
        <vt:i4>6226005</vt:i4>
      </vt:variant>
      <vt:variant>
        <vt:i4>24</vt:i4>
      </vt:variant>
      <vt:variant>
        <vt:i4>0</vt:i4>
      </vt:variant>
      <vt:variant>
        <vt:i4>5</vt:i4>
      </vt:variant>
      <vt:variant>
        <vt:lpwstr>http://data.europa.eu/eli/dir/1994/62/oj</vt:lpwstr>
      </vt:variant>
      <vt:variant>
        <vt:lpwstr/>
      </vt:variant>
      <vt:variant>
        <vt:i4>4325406</vt:i4>
      </vt:variant>
      <vt:variant>
        <vt:i4>21</vt:i4>
      </vt:variant>
      <vt:variant>
        <vt:i4>0</vt:i4>
      </vt:variant>
      <vt:variant>
        <vt:i4>5</vt:i4>
      </vt:variant>
      <vt:variant>
        <vt:lpwstr>http://data.europa.eu/eli/dir/1991/692/oj</vt:lpwstr>
      </vt:variant>
      <vt:variant>
        <vt:lpwstr/>
      </vt:variant>
      <vt:variant>
        <vt:i4>4522007</vt:i4>
      </vt:variant>
      <vt:variant>
        <vt:i4>18</vt:i4>
      </vt:variant>
      <vt:variant>
        <vt:i4>0</vt:i4>
      </vt:variant>
      <vt:variant>
        <vt:i4>5</vt:i4>
      </vt:variant>
      <vt:variant>
        <vt:lpwstr>http://data.europa.eu/eli/dir/1987/217/oj</vt:lpwstr>
      </vt:variant>
      <vt:variant>
        <vt:lpwstr/>
      </vt:variant>
      <vt:variant>
        <vt:i4>4915217</vt:i4>
      </vt:variant>
      <vt:variant>
        <vt:i4>15</vt:i4>
      </vt:variant>
      <vt:variant>
        <vt:i4>0</vt:i4>
      </vt:variant>
      <vt:variant>
        <vt:i4>5</vt:i4>
      </vt:variant>
      <vt:variant>
        <vt:lpwstr>http://data.europa.eu/eli/dir/1986/278/oj</vt:lpwstr>
      </vt:variant>
      <vt:variant>
        <vt:lpwstr/>
      </vt:variant>
      <vt:variant>
        <vt:i4>6160476</vt:i4>
      </vt:variant>
      <vt:variant>
        <vt:i4>12</vt:i4>
      </vt:variant>
      <vt:variant>
        <vt:i4>0</vt:i4>
      </vt:variant>
      <vt:variant>
        <vt:i4>5</vt:i4>
      </vt:variant>
      <vt:variant>
        <vt:lpwstr>http://data.europa.eu/eli/dir/2009/31/oj</vt:lpwstr>
      </vt:variant>
      <vt:variant>
        <vt:lpwstr/>
      </vt:variant>
      <vt:variant>
        <vt:i4>6226004</vt:i4>
      </vt:variant>
      <vt:variant>
        <vt:i4>9</vt:i4>
      </vt:variant>
      <vt:variant>
        <vt:i4>0</vt:i4>
      </vt:variant>
      <vt:variant>
        <vt:i4>5</vt:i4>
      </vt:variant>
      <vt:variant>
        <vt:lpwstr>http://data.europa.eu/eli/dir/1994/63/oj</vt:lpwstr>
      </vt:variant>
      <vt:variant>
        <vt:lpwstr/>
      </vt:variant>
      <vt:variant>
        <vt:i4>7274602</vt:i4>
      </vt:variant>
      <vt:variant>
        <vt:i4>6</vt:i4>
      </vt:variant>
      <vt:variant>
        <vt:i4>0</vt:i4>
      </vt:variant>
      <vt:variant>
        <vt:i4>5</vt:i4>
      </vt:variant>
      <vt:variant>
        <vt:lpwstr>http://data.europa.eu/eli/reg/2013/1257/oj</vt:lpwstr>
      </vt:variant>
      <vt:variant>
        <vt:lpwstr/>
      </vt:variant>
      <vt:variant>
        <vt:i4>4259848</vt:i4>
      </vt:variant>
      <vt:variant>
        <vt:i4>3</vt:i4>
      </vt:variant>
      <vt:variant>
        <vt:i4>0</vt:i4>
      </vt:variant>
      <vt:variant>
        <vt:i4>5</vt:i4>
      </vt:variant>
      <vt:variant>
        <vt:lpwstr>http://data.europa.eu/eli/dec/2018/853/oj</vt:lpwstr>
      </vt:variant>
      <vt:variant>
        <vt:lpwstr/>
      </vt:variant>
      <vt:variant>
        <vt:i4>4522007</vt:i4>
      </vt:variant>
      <vt:variant>
        <vt:i4>0</vt:i4>
      </vt:variant>
      <vt:variant>
        <vt:i4>0</vt:i4>
      </vt:variant>
      <vt:variant>
        <vt:i4>5</vt:i4>
      </vt:variant>
      <vt:variant>
        <vt:lpwstr>http://data.europa.eu/eli/dir/1987/217/oj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Polanc</dc:creator>
  <cp:keywords/>
  <dc:description/>
  <cp:lastModifiedBy>Mateja Koščak</cp:lastModifiedBy>
  <cp:revision>4</cp:revision>
  <dcterms:created xsi:type="dcterms:W3CDTF">2025-04-25T11:46:00Z</dcterms:created>
  <dcterms:modified xsi:type="dcterms:W3CDTF">2025-04-25T11:50:00Z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0x010100C515A86B7CF35E4FA31ACB5E15CBAD89</vt:lpwstr>
  </property>
</Properties>
</file>