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D87BFA" w14:textId="77777777" w:rsidR="00824DB6" w:rsidRDefault="00824DB6" w:rsidP="00824DB6">
      <w:pPr>
        <w:spacing w:line="240" w:lineRule="auto"/>
        <w:jc w:val="right"/>
        <w:rPr>
          <w:rFonts w:cs="Arial"/>
          <w:bCs/>
          <w:color w:val="000000" w:themeColor="text1"/>
          <w:szCs w:val="20"/>
        </w:rPr>
      </w:pPr>
      <w:bookmarkStart w:id="0" w:name="_Hlk89428144"/>
      <w:bookmarkStart w:id="1" w:name="_GoBack"/>
      <w:bookmarkEnd w:id="1"/>
    </w:p>
    <w:p w14:paraId="2A18E822" w14:textId="77777777" w:rsidR="00824DB6" w:rsidRDefault="00824DB6" w:rsidP="00824DB6">
      <w:pPr>
        <w:spacing w:line="240" w:lineRule="auto"/>
        <w:jc w:val="right"/>
        <w:rPr>
          <w:rFonts w:cs="Arial"/>
          <w:bCs/>
          <w:color w:val="000000" w:themeColor="text1"/>
          <w:szCs w:val="20"/>
        </w:rPr>
      </w:pPr>
    </w:p>
    <w:p w14:paraId="0EA16E93" w14:textId="65A9BC8E" w:rsidR="00A40F77" w:rsidRPr="00B159BB" w:rsidRDefault="00824DB6" w:rsidP="00824DB6">
      <w:pPr>
        <w:spacing w:line="240" w:lineRule="auto"/>
        <w:jc w:val="right"/>
        <w:rPr>
          <w:rFonts w:cs="Arial"/>
          <w:b/>
          <w:bCs/>
          <w:color w:val="000000" w:themeColor="text1"/>
          <w:szCs w:val="20"/>
        </w:rPr>
      </w:pPr>
      <w:r w:rsidRPr="00B159BB">
        <w:rPr>
          <w:rFonts w:cs="Arial"/>
          <w:b/>
          <w:bCs/>
          <w:color w:val="000000" w:themeColor="text1"/>
          <w:szCs w:val="20"/>
        </w:rPr>
        <w:t>PREDLOG</w:t>
      </w:r>
    </w:p>
    <w:p w14:paraId="4B7E20DF" w14:textId="1C53D586" w:rsidR="00824DB6" w:rsidRPr="00B159BB" w:rsidRDefault="00824DB6" w:rsidP="00824DB6">
      <w:pPr>
        <w:spacing w:line="240" w:lineRule="auto"/>
        <w:jc w:val="right"/>
        <w:rPr>
          <w:rFonts w:cs="Arial"/>
          <w:b/>
          <w:bCs/>
          <w:color w:val="000000" w:themeColor="text1"/>
          <w:szCs w:val="20"/>
        </w:rPr>
      </w:pPr>
      <w:r w:rsidRPr="00B159BB">
        <w:rPr>
          <w:rFonts w:cs="Arial"/>
          <w:b/>
          <w:bCs/>
          <w:color w:val="000000" w:themeColor="text1"/>
          <w:szCs w:val="20"/>
        </w:rPr>
        <w:t>EVA 2024-1611-0109</w:t>
      </w:r>
    </w:p>
    <w:p w14:paraId="3BB39164" w14:textId="72DD8231" w:rsidR="00824DB6" w:rsidRPr="00B159BB" w:rsidRDefault="00824DB6" w:rsidP="00824DB6">
      <w:pPr>
        <w:spacing w:line="240" w:lineRule="auto"/>
        <w:jc w:val="right"/>
        <w:rPr>
          <w:rFonts w:cs="Arial"/>
          <w:b/>
          <w:bCs/>
          <w:color w:val="000000" w:themeColor="text1"/>
          <w:szCs w:val="20"/>
        </w:rPr>
      </w:pPr>
      <w:r w:rsidRPr="00B159BB">
        <w:rPr>
          <w:rFonts w:cs="Arial"/>
          <w:b/>
          <w:bCs/>
          <w:color w:val="000000" w:themeColor="text1"/>
          <w:szCs w:val="20"/>
        </w:rPr>
        <w:t>PRVA OBRAVNAVA</w:t>
      </w:r>
    </w:p>
    <w:p w14:paraId="771DA85B" w14:textId="77777777" w:rsidR="00824DB6" w:rsidRDefault="00824DB6" w:rsidP="006E0346">
      <w:pPr>
        <w:spacing w:line="240" w:lineRule="auto"/>
        <w:jc w:val="center"/>
        <w:rPr>
          <w:rFonts w:cs="Arial"/>
          <w:b/>
          <w:color w:val="000000" w:themeColor="text1"/>
          <w:szCs w:val="20"/>
        </w:rPr>
      </w:pPr>
    </w:p>
    <w:p w14:paraId="47D09D8D" w14:textId="77777777" w:rsidR="00824DB6" w:rsidRDefault="00824DB6" w:rsidP="006E0346">
      <w:pPr>
        <w:spacing w:line="240" w:lineRule="auto"/>
        <w:jc w:val="center"/>
        <w:rPr>
          <w:rFonts w:cs="Arial"/>
          <w:b/>
          <w:color w:val="000000" w:themeColor="text1"/>
          <w:szCs w:val="20"/>
        </w:rPr>
      </w:pPr>
    </w:p>
    <w:p w14:paraId="2938F2AE" w14:textId="77777777" w:rsidR="00824DB6" w:rsidRDefault="00824DB6" w:rsidP="006E0346">
      <w:pPr>
        <w:spacing w:line="240" w:lineRule="auto"/>
        <w:jc w:val="center"/>
        <w:rPr>
          <w:rFonts w:cs="Arial"/>
          <w:b/>
          <w:color w:val="000000" w:themeColor="text1"/>
          <w:szCs w:val="20"/>
        </w:rPr>
      </w:pPr>
    </w:p>
    <w:p w14:paraId="08C2C97E" w14:textId="77777777" w:rsidR="00824DB6" w:rsidRDefault="00824DB6" w:rsidP="006E0346">
      <w:pPr>
        <w:spacing w:line="240" w:lineRule="auto"/>
        <w:jc w:val="center"/>
        <w:rPr>
          <w:rFonts w:cs="Arial"/>
          <w:b/>
          <w:color w:val="000000" w:themeColor="text1"/>
          <w:szCs w:val="20"/>
        </w:rPr>
      </w:pPr>
    </w:p>
    <w:p w14:paraId="33B896CE" w14:textId="77777777" w:rsidR="00824DB6" w:rsidRDefault="00824DB6" w:rsidP="006E0346">
      <w:pPr>
        <w:spacing w:line="240" w:lineRule="auto"/>
        <w:jc w:val="center"/>
        <w:rPr>
          <w:rFonts w:cs="Arial"/>
          <w:b/>
          <w:color w:val="000000" w:themeColor="text1"/>
          <w:szCs w:val="20"/>
        </w:rPr>
      </w:pPr>
    </w:p>
    <w:p w14:paraId="3F791524" w14:textId="1050A01B" w:rsidR="006E0346" w:rsidRPr="00F56996" w:rsidRDefault="005C404C" w:rsidP="006E0346">
      <w:pPr>
        <w:spacing w:line="240" w:lineRule="auto"/>
        <w:jc w:val="center"/>
        <w:rPr>
          <w:rFonts w:cs="Arial"/>
          <w:b/>
          <w:color w:val="000000" w:themeColor="text1"/>
          <w:szCs w:val="20"/>
        </w:rPr>
      </w:pPr>
      <w:r w:rsidRPr="005C404C">
        <w:rPr>
          <w:rFonts w:cs="Arial"/>
          <w:b/>
          <w:color w:val="000000" w:themeColor="text1"/>
          <w:szCs w:val="20"/>
        </w:rPr>
        <w:t xml:space="preserve">ZAKON O INDIVIDUALNIH NALOŽBENIH RAČUNIH </w:t>
      </w:r>
    </w:p>
    <w:p w14:paraId="3C101D99" w14:textId="77777777" w:rsidR="008E0F84" w:rsidRPr="00F56996" w:rsidRDefault="008E0F84" w:rsidP="008E0F84">
      <w:pPr>
        <w:spacing w:line="240" w:lineRule="auto"/>
        <w:ind w:left="1080" w:hanging="720"/>
        <w:rPr>
          <w:rFonts w:cs="Arial"/>
          <w:color w:val="000000" w:themeColor="text1"/>
          <w:szCs w:val="20"/>
        </w:rPr>
      </w:pPr>
    </w:p>
    <w:p w14:paraId="514C5238" w14:textId="77777777" w:rsidR="008E0F84" w:rsidRPr="00F56996" w:rsidRDefault="008E0F84" w:rsidP="003B55B3">
      <w:pPr>
        <w:numPr>
          <w:ilvl w:val="0"/>
          <w:numId w:val="3"/>
        </w:numPr>
        <w:spacing w:line="240" w:lineRule="auto"/>
        <w:ind w:firstLine="0"/>
        <w:rPr>
          <w:rFonts w:cs="Arial"/>
          <w:b/>
          <w:color w:val="000000" w:themeColor="text1"/>
          <w:szCs w:val="20"/>
        </w:rPr>
      </w:pPr>
      <w:r w:rsidRPr="00F56996">
        <w:rPr>
          <w:rFonts w:cs="Arial"/>
          <w:b/>
          <w:color w:val="000000" w:themeColor="text1"/>
          <w:szCs w:val="20"/>
        </w:rPr>
        <w:t>UVOD</w:t>
      </w:r>
    </w:p>
    <w:p w14:paraId="77FB0DCD" w14:textId="77777777" w:rsidR="008E0F84" w:rsidRPr="00F56996" w:rsidRDefault="008E0F84" w:rsidP="008E0F84">
      <w:pPr>
        <w:spacing w:line="240" w:lineRule="auto"/>
        <w:jc w:val="both"/>
        <w:rPr>
          <w:rFonts w:cs="Arial"/>
          <w:color w:val="000000" w:themeColor="text1"/>
          <w:szCs w:val="20"/>
        </w:rPr>
      </w:pPr>
    </w:p>
    <w:p w14:paraId="754D5B0B" w14:textId="4CEA6D91" w:rsidR="008E0F84" w:rsidRPr="00F56996" w:rsidRDefault="003B55B3" w:rsidP="003B55B3">
      <w:pPr>
        <w:spacing w:line="240" w:lineRule="auto"/>
        <w:ind w:left="360"/>
        <w:rPr>
          <w:rFonts w:cs="Arial"/>
          <w:b/>
          <w:color w:val="000000" w:themeColor="text1"/>
          <w:szCs w:val="20"/>
        </w:rPr>
      </w:pPr>
      <w:bookmarkStart w:id="2" w:name="_Hlk55770662"/>
      <w:r>
        <w:rPr>
          <w:rFonts w:cs="Arial"/>
          <w:b/>
          <w:color w:val="000000" w:themeColor="text1"/>
          <w:szCs w:val="20"/>
        </w:rPr>
        <w:t xml:space="preserve">1 </w:t>
      </w:r>
      <w:r w:rsidR="008E0F84" w:rsidRPr="00F56996">
        <w:rPr>
          <w:rFonts w:cs="Arial"/>
          <w:b/>
          <w:color w:val="000000" w:themeColor="text1"/>
          <w:szCs w:val="20"/>
        </w:rPr>
        <w:t>OCENA STANJA IN RAZLOGI ZA SPREJE</w:t>
      </w:r>
      <w:r>
        <w:rPr>
          <w:rFonts w:cs="Arial"/>
          <w:b/>
          <w:color w:val="000000" w:themeColor="text1"/>
          <w:szCs w:val="20"/>
        </w:rPr>
        <w:t>TJE</w:t>
      </w:r>
      <w:r w:rsidR="008E0F84" w:rsidRPr="00F56996">
        <w:rPr>
          <w:rFonts w:cs="Arial"/>
          <w:b/>
          <w:color w:val="000000" w:themeColor="text1"/>
          <w:szCs w:val="20"/>
        </w:rPr>
        <w:t xml:space="preserve"> PREDLOGA ZAKONA</w:t>
      </w:r>
    </w:p>
    <w:p w14:paraId="33AAB2A7" w14:textId="77777777" w:rsidR="008E0F84" w:rsidRPr="00F56996" w:rsidRDefault="008E0F84" w:rsidP="008E0F84">
      <w:pPr>
        <w:spacing w:line="240" w:lineRule="auto"/>
        <w:ind w:left="720"/>
        <w:rPr>
          <w:rFonts w:cs="Arial"/>
          <w:b/>
          <w:color w:val="000000" w:themeColor="text1"/>
          <w:szCs w:val="20"/>
        </w:rPr>
      </w:pPr>
    </w:p>
    <w:p w14:paraId="16128B45" w14:textId="77777777" w:rsidR="00A73DD1" w:rsidRPr="00F56996" w:rsidRDefault="00A73DD1" w:rsidP="009C7432">
      <w:pPr>
        <w:spacing w:line="240" w:lineRule="auto"/>
        <w:jc w:val="both"/>
        <w:rPr>
          <w:rFonts w:cs="Arial"/>
          <w:bCs/>
          <w:color w:val="000000" w:themeColor="text1"/>
          <w:szCs w:val="20"/>
        </w:rPr>
      </w:pPr>
      <w:bookmarkStart w:id="3" w:name="_Hlk55770710"/>
      <w:bookmarkEnd w:id="2"/>
    </w:p>
    <w:p w14:paraId="139DCDAA" w14:textId="67C2E89D" w:rsidR="006435FB" w:rsidRDefault="006435FB" w:rsidP="006435FB">
      <w:pPr>
        <w:jc w:val="both"/>
        <w:rPr>
          <w:rFonts w:cs="Arial"/>
          <w:color w:val="000000" w:themeColor="text1"/>
          <w:szCs w:val="20"/>
        </w:rPr>
      </w:pPr>
      <w:r w:rsidRPr="00F56996">
        <w:rPr>
          <w:rFonts w:cs="Arial"/>
          <w:color w:val="000000" w:themeColor="text1"/>
          <w:szCs w:val="20"/>
        </w:rPr>
        <w:t xml:space="preserve">S </w:t>
      </w:r>
      <w:r w:rsidR="003B55B3">
        <w:rPr>
          <w:rFonts w:cs="Arial"/>
          <w:color w:val="000000" w:themeColor="text1"/>
          <w:szCs w:val="20"/>
        </w:rPr>
        <w:t>P</w:t>
      </w:r>
      <w:r w:rsidR="003B55B3" w:rsidRPr="00F56996">
        <w:rPr>
          <w:rFonts w:cs="Arial"/>
          <w:color w:val="000000" w:themeColor="text1"/>
          <w:szCs w:val="20"/>
        </w:rPr>
        <w:t xml:space="preserve">redlogom </w:t>
      </w:r>
      <w:r w:rsidR="003B55B3">
        <w:rPr>
          <w:rFonts w:cs="Arial"/>
          <w:color w:val="000000" w:themeColor="text1"/>
          <w:szCs w:val="20"/>
        </w:rPr>
        <w:t>z</w:t>
      </w:r>
      <w:r w:rsidRPr="00F56996">
        <w:rPr>
          <w:rFonts w:cs="Arial"/>
          <w:color w:val="000000" w:themeColor="text1"/>
          <w:szCs w:val="20"/>
        </w:rPr>
        <w:t xml:space="preserve">akona o individualnih naložbenih računih (v nadaljnjem besedilu: </w:t>
      </w:r>
      <w:r w:rsidR="002E2A89">
        <w:rPr>
          <w:rFonts w:cs="Arial"/>
          <w:color w:val="000000" w:themeColor="text1"/>
          <w:szCs w:val="20"/>
        </w:rPr>
        <w:t>predlog zakona</w:t>
      </w:r>
      <w:r w:rsidRPr="00F56996">
        <w:rPr>
          <w:rFonts w:cs="Arial"/>
          <w:color w:val="000000" w:themeColor="text1"/>
          <w:szCs w:val="20"/>
        </w:rPr>
        <w:t>) se uvaja posebna oblika individualnega naložbenega računa (v nadaljnjem besedilu: INR), ki je namenjen spodbujanju dolgoročnega nalaganja denarnih sredstev v finančnih instrumentih, s čimer se razširja</w:t>
      </w:r>
      <w:r w:rsidR="003B55B3">
        <w:rPr>
          <w:rFonts w:cs="Arial"/>
          <w:color w:val="000000" w:themeColor="text1"/>
          <w:szCs w:val="20"/>
        </w:rPr>
        <w:t>jo</w:t>
      </w:r>
      <w:r w:rsidRPr="00F56996">
        <w:rPr>
          <w:rFonts w:cs="Arial"/>
          <w:color w:val="000000" w:themeColor="text1"/>
          <w:szCs w:val="20"/>
        </w:rPr>
        <w:t xml:space="preserve"> možnosti za alokacijo prihrankov prebivalstva, prispeva k razvoju slovenskega trga kapitala in razširja</w:t>
      </w:r>
      <w:r w:rsidR="003B55B3">
        <w:rPr>
          <w:rFonts w:cs="Arial"/>
          <w:color w:val="000000" w:themeColor="text1"/>
          <w:szCs w:val="20"/>
        </w:rPr>
        <w:t>jo</w:t>
      </w:r>
      <w:r w:rsidRPr="00F56996">
        <w:rPr>
          <w:rFonts w:cs="Arial"/>
          <w:color w:val="000000" w:themeColor="text1"/>
          <w:szCs w:val="20"/>
        </w:rPr>
        <w:t xml:space="preserve"> vir</w:t>
      </w:r>
      <w:r w:rsidR="003B55B3">
        <w:rPr>
          <w:rFonts w:cs="Arial"/>
          <w:color w:val="000000" w:themeColor="text1"/>
          <w:szCs w:val="20"/>
        </w:rPr>
        <w:t>i</w:t>
      </w:r>
      <w:r w:rsidRPr="00F56996">
        <w:rPr>
          <w:rFonts w:cs="Arial"/>
          <w:color w:val="000000" w:themeColor="text1"/>
          <w:szCs w:val="20"/>
        </w:rPr>
        <w:t xml:space="preserve"> financiranja gospodarstva.</w:t>
      </w:r>
    </w:p>
    <w:p w14:paraId="1ED56AD2" w14:textId="77777777" w:rsidR="00202EA4" w:rsidRPr="00F56996" w:rsidRDefault="00202EA4" w:rsidP="006435FB">
      <w:pPr>
        <w:jc w:val="both"/>
        <w:rPr>
          <w:rFonts w:cs="Arial"/>
          <w:color w:val="000000" w:themeColor="text1"/>
          <w:szCs w:val="20"/>
        </w:rPr>
      </w:pPr>
    </w:p>
    <w:p w14:paraId="27E7A93C" w14:textId="76DAB136" w:rsidR="006435FB" w:rsidRDefault="006435FB" w:rsidP="006435FB">
      <w:pPr>
        <w:jc w:val="both"/>
        <w:rPr>
          <w:rFonts w:cs="Arial"/>
          <w:color w:val="000000" w:themeColor="text1"/>
          <w:szCs w:val="20"/>
        </w:rPr>
      </w:pPr>
      <w:r w:rsidRPr="00F56996">
        <w:rPr>
          <w:rFonts w:cs="Arial"/>
          <w:color w:val="000000" w:themeColor="text1"/>
          <w:szCs w:val="20"/>
        </w:rPr>
        <w:t>Slovenski varčevalci imajo v primerjavi z varčevalci drugih držav</w:t>
      </w:r>
      <w:r w:rsidR="007259A6">
        <w:rPr>
          <w:rFonts w:cs="Arial"/>
          <w:color w:val="000000" w:themeColor="text1"/>
          <w:szCs w:val="20"/>
        </w:rPr>
        <w:t xml:space="preserve"> članic Evropske unije (v nadaljnjem besedilu:</w:t>
      </w:r>
      <w:r w:rsidRPr="00F56996">
        <w:rPr>
          <w:rFonts w:cs="Arial"/>
          <w:color w:val="000000" w:themeColor="text1"/>
          <w:szCs w:val="20"/>
        </w:rPr>
        <w:t xml:space="preserve"> EU</w:t>
      </w:r>
      <w:r w:rsidR="007259A6">
        <w:rPr>
          <w:rFonts w:cs="Arial"/>
          <w:color w:val="000000" w:themeColor="text1"/>
          <w:szCs w:val="20"/>
        </w:rPr>
        <w:t>)</w:t>
      </w:r>
      <w:r w:rsidRPr="00F56996">
        <w:rPr>
          <w:rFonts w:cs="Arial"/>
          <w:color w:val="000000" w:themeColor="text1"/>
          <w:szCs w:val="20"/>
        </w:rPr>
        <w:t xml:space="preserve"> nadpovprečno </w:t>
      </w:r>
      <w:r w:rsidR="007259A6">
        <w:rPr>
          <w:rFonts w:cs="Arial"/>
          <w:color w:val="000000" w:themeColor="text1"/>
          <w:szCs w:val="20"/>
        </w:rPr>
        <w:t>velik</w:t>
      </w:r>
      <w:r w:rsidR="007259A6" w:rsidRPr="00F56996">
        <w:rPr>
          <w:rFonts w:cs="Arial"/>
          <w:color w:val="000000" w:themeColor="text1"/>
          <w:szCs w:val="20"/>
        </w:rPr>
        <w:t xml:space="preserve"> </w:t>
      </w:r>
      <w:r w:rsidRPr="00F56996">
        <w:rPr>
          <w:rFonts w:cs="Arial"/>
          <w:color w:val="000000" w:themeColor="text1"/>
          <w:szCs w:val="20"/>
        </w:rPr>
        <w:t>delež sredstev</w:t>
      </w:r>
      <w:r w:rsidR="007259A6">
        <w:rPr>
          <w:rFonts w:cs="Arial"/>
          <w:color w:val="000000" w:themeColor="text1"/>
          <w:szCs w:val="20"/>
        </w:rPr>
        <w:t>,</w:t>
      </w:r>
      <w:r w:rsidRPr="00F56996">
        <w:rPr>
          <w:rFonts w:cs="Arial"/>
          <w:color w:val="000000" w:themeColor="text1"/>
          <w:szCs w:val="20"/>
        </w:rPr>
        <w:t xml:space="preserve"> naloženih v bančnih depozitih</w:t>
      </w:r>
      <w:r w:rsidR="00B25ACC">
        <w:rPr>
          <w:rFonts w:cs="Arial"/>
          <w:color w:val="000000" w:themeColor="text1"/>
          <w:szCs w:val="20"/>
        </w:rPr>
        <w:t>,</w:t>
      </w:r>
      <w:r w:rsidRPr="00F56996">
        <w:rPr>
          <w:rFonts w:cs="Arial"/>
          <w:color w:val="000000" w:themeColor="text1"/>
          <w:szCs w:val="20"/>
        </w:rPr>
        <w:t xml:space="preserve"> in </w:t>
      </w:r>
      <w:r w:rsidR="00B25ACC">
        <w:rPr>
          <w:rFonts w:cs="Arial"/>
          <w:color w:val="000000" w:themeColor="text1"/>
          <w:szCs w:val="20"/>
        </w:rPr>
        <w:t>majhen</w:t>
      </w:r>
      <w:r w:rsidR="00B25ACC" w:rsidRPr="00F56996">
        <w:rPr>
          <w:rFonts w:cs="Arial"/>
          <w:color w:val="000000" w:themeColor="text1"/>
          <w:szCs w:val="20"/>
        </w:rPr>
        <w:t xml:space="preserve"> </w:t>
      </w:r>
      <w:r w:rsidRPr="00F56996">
        <w:rPr>
          <w:rFonts w:cs="Arial"/>
          <w:color w:val="000000" w:themeColor="text1"/>
          <w:szCs w:val="20"/>
        </w:rPr>
        <w:t xml:space="preserve">delež v finančnih instrumentih. Po podatkih Banke Slovenije </w:t>
      </w:r>
      <w:r w:rsidR="00B25ACC">
        <w:rPr>
          <w:rFonts w:cs="Arial"/>
          <w:color w:val="000000" w:themeColor="text1"/>
          <w:szCs w:val="20"/>
        </w:rPr>
        <w:t>sestavljajo</w:t>
      </w:r>
      <w:r w:rsidRPr="00F56996">
        <w:rPr>
          <w:rFonts w:cs="Arial"/>
          <w:color w:val="000000" w:themeColor="text1"/>
          <w:szCs w:val="20"/>
        </w:rPr>
        <w:t xml:space="preserve"> bančni depoziti kar 47</w:t>
      </w:r>
      <w:r w:rsidR="00B25ACC">
        <w:rPr>
          <w:rFonts w:cs="Arial"/>
          <w:color w:val="000000" w:themeColor="text1"/>
          <w:szCs w:val="20"/>
        </w:rPr>
        <w:t xml:space="preserve"> odstotkov</w:t>
      </w:r>
      <w:r w:rsidR="00B25ACC" w:rsidRPr="00F56996">
        <w:rPr>
          <w:rFonts w:cs="Arial"/>
          <w:color w:val="000000" w:themeColor="text1"/>
          <w:szCs w:val="20"/>
        </w:rPr>
        <w:t xml:space="preserve"> </w:t>
      </w:r>
      <w:r w:rsidRPr="00F56996">
        <w:rPr>
          <w:rFonts w:cs="Arial"/>
          <w:color w:val="000000" w:themeColor="text1"/>
          <w:szCs w:val="20"/>
        </w:rPr>
        <w:t>finančnega premoženja gospodinjstev (brez upoštevanja lastniških deležev v podjetjih), medtem ko znaša povprečni delež bančnih depozitov v EU 30</w:t>
      </w:r>
      <w:r w:rsidR="00B25ACC" w:rsidRPr="00B25ACC">
        <w:rPr>
          <w:rFonts w:cs="Arial"/>
          <w:color w:val="000000" w:themeColor="text1"/>
          <w:szCs w:val="20"/>
        </w:rPr>
        <w:t xml:space="preserve"> </w:t>
      </w:r>
      <w:r w:rsidR="00B25ACC">
        <w:rPr>
          <w:rFonts w:cs="Arial"/>
          <w:color w:val="000000" w:themeColor="text1"/>
          <w:szCs w:val="20"/>
        </w:rPr>
        <w:t>odstotkov</w:t>
      </w:r>
      <w:r w:rsidRPr="00F56996">
        <w:rPr>
          <w:rFonts w:cs="Arial"/>
          <w:color w:val="000000" w:themeColor="text1"/>
          <w:szCs w:val="20"/>
        </w:rPr>
        <w:t xml:space="preserve">. Izrazita prevlada bančnih depozitov v primerjavi z </w:t>
      </w:r>
      <w:r w:rsidR="00B25ACC">
        <w:rPr>
          <w:rFonts w:cs="Arial"/>
          <w:color w:val="000000" w:themeColor="text1"/>
          <w:szCs w:val="20"/>
        </w:rPr>
        <w:t xml:space="preserve">bolj </w:t>
      </w:r>
      <w:r w:rsidRPr="00F56996">
        <w:rPr>
          <w:rFonts w:cs="Arial"/>
          <w:color w:val="000000" w:themeColor="text1"/>
          <w:szCs w:val="20"/>
        </w:rPr>
        <w:t>razvit</w:t>
      </w:r>
      <w:r w:rsidR="00B25ACC">
        <w:rPr>
          <w:rFonts w:cs="Arial"/>
          <w:color w:val="000000" w:themeColor="text1"/>
          <w:szCs w:val="20"/>
        </w:rPr>
        <w:t>imi</w:t>
      </w:r>
      <w:r w:rsidRPr="00F56996">
        <w:rPr>
          <w:rFonts w:cs="Arial"/>
          <w:color w:val="000000" w:themeColor="text1"/>
          <w:szCs w:val="20"/>
        </w:rPr>
        <w:t xml:space="preserve"> državami </w:t>
      </w:r>
      <w:r w:rsidR="00C93AAA">
        <w:rPr>
          <w:rFonts w:cs="Arial"/>
          <w:color w:val="000000" w:themeColor="text1"/>
          <w:szCs w:val="20"/>
        </w:rPr>
        <w:t xml:space="preserve">članicami </w:t>
      </w:r>
      <w:r w:rsidRPr="00F56996">
        <w:rPr>
          <w:rFonts w:cs="Arial"/>
          <w:color w:val="000000" w:themeColor="text1"/>
          <w:szCs w:val="20"/>
        </w:rPr>
        <w:t>EU kaže na neizkoriščen</w:t>
      </w:r>
      <w:r w:rsidR="00C93AAA">
        <w:rPr>
          <w:rFonts w:cs="Arial"/>
          <w:color w:val="000000" w:themeColor="text1"/>
          <w:szCs w:val="20"/>
        </w:rPr>
        <w:t>e</w:t>
      </w:r>
      <w:r w:rsidRPr="00F56996">
        <w:rPr>
          <w:rFonts w:cs="Arial"/>
          <w:color w:val="000000" w:themeColor="text1"/>
          <w:szCs w:val="20"/>
        </w:rPr>
        <w:t xml:space="preserve"> </w:t>
      </w:r>
      <w:r w:rsidR="00C93AAA">
        <w:rPr>
          <w:rFonts w:cs="Arial"/>
          <w:color w:val="000000" w:themeColor="text1"/>
          <w:szCs w:val="20"/>
        </w:rPr>
        <w:t>možnosti</w:t>
      </w:r>
      <w:r w:rsidR="00C93AAA" w:rsidRPr="00F56996">
        <w:rPr>
          <w:rFonts w:cs="Arial"/>
          <w:color w:val="000000" w:themeColor="text1"/>
          <w:szCs w:val="20"/>
        </w:rPr>
        <w:t xml:space="preserve"> </w:t>
      </w:r>
      <w:r w:rsidRPr="00F56996">
        <w:rPr>
          <w:rFonts w:cs="Arial"/>
          <w:color w:val="000000" w:themeColor="text1"/>
          <w:szCs w:val="20"/>
        </w:rPr>
        <w:t xml:space="preserve">drugih oblik varčevanja, predvsem </w:t>
      </w:r>
      <w:r w:rsidR="00C93AAA">
        <w:rPr>
          <w:rFonts w:cs="Arial"/>
          <w:color w:val="000000" w:themeColor="text1"/>
          <w:szCs w:val="20"/>
        </w:rPr>
        <w:t>na</w:t>
      </w:r>
      <w:r w:rsidR="00C93AAA" w:rsidRPr="00F56996">
        <w:rPr>
          <w:rFonts w:cs="Arial"/>
          <w:color w:val="000000" w:themeColor="text1"/>
          <w:szCs w:val="20"/>
        </w:rPr>
        <w:t xml:space="preserve"> </w:t>
      </w:r>
      <w:r w:rsidRPr="00F56996">
        <w:rPr>
          <w:rFonts w:cs="Arial"/>
          <w:color w:val="000000" w:themeColor="text1"/>
          <w:szCs w:val="20"/>
        </w:rPr>
        <w:t>trg</w:t>
      </w:r>
      <w:r w:rsidR="00C93AAA">
        <w:rPr>
          <w:rFonts w:cs="Arial"/>
          <w:color w:val="000000" w:themeColor="text1"/>
          <w:szCs w:val="20"/>
        </w:rPr>
        <w:t>u</w:t>
      </w:r>
      <w:r w:rsidRPr="00F56996">
        <w:rPr>
          <w:rFonts w:cs="Arial"/>
          <w:color w:val="000000" w:themeColor="text1"/>
          <w:szCs w:val="20"/>
        </w:rPr>
        <w:t xml:space="preserve"> kapitala. Takšna struktura varčevanja omejuje razvojn</w:t>
      </w:r>
      <w:r w:rsidR="00C93AAA">
        <w:rPr>
          <w:rFonts w:cs="Arial"/>
          <w:color w:val="000000" w:themeColor="text1"/>
          <w:szCs w:val="20"/>
        </w:rPr>
        <w:t>e</w:t>
      </w:r>
      <w:r w:rsidRPr="00F56996">
        <w:rPr>
          <w:rFonts w:cs="Arial"/>
          <w:color w:val="000000" w:themeColor="text1"/>
          <w:szCs w:val="20"/>
        </w:rPr>
        <w:t xml:space="preserve"> </w:t>
      </w:r>
      <w:r w:rsidR="00C93AAA">
        <w:rPr>
          <w:rFonts w:cs="Arial"/>
          <w:color w:val="000000" w:themeColor="text1"/>
          <w:szCs w:val="20"/>
        </w:rPr>
        <w:t>zmogljivosti</w:t>
      </w:r>
      <w:r w:rsidRPr="00F56996">
        <w:rPr>
          <w:rFonts w:cs="Arial"/>
          <w:color w:val="000000" w:themeColor="text1"/>
          <w:szCs w:val="20"/>
        </w:rPr>
        <w:t xml:space="preserve"> gospodarstva in ne omogoča optimalne alokacije prihrankov prebivalstva.</w:t>
      </w:r>
    </w:p>
    <w:p w14:paraId="13D9E80B" w14:textId="77777777" w:rsidR="00202EA4" w:rsidRPr="00F56996" w:rsidRDefault="00202EA4" w:rsidP="006435FB">
      <w:pPr>
        <w:jc w:val="both"/>
        <w:rPr>
          <w:rFonts w:cs="Arial"/>
          <w:color w:val="000000" w:themeColor="text1"/>
          <w:szCs w:val="20"/>
        </w:rPr>
      </w:pPr>
    </w:p>
    <w:p w14:paraId="7D54184B" w14:textId="60D68567" w:rsidR="006435FB" w:rsidRDefault="006435FB" w:rsidP="006435FB">
      <w:pPr>
        <w:jc w:val="both"/>
        <w:rPr>
          <w:rFonts w:cs="Arial"/>
          <w:color w:val="000000" w:themeColor="text1"/>
          <w:szCs w:val="20"/>
        </w:rPr>
      </w:pPr>
      <w:r w:rsidRPr="00F56996">
        <w:rPr>
          <w:rFonts w:cs="Arial"/>
          <w:color w:val="000000" w:themeColor="text1"/>
          <w:szCs w:val="20"/>
        </w:rPr>
        <w:t xml:space="preserve">Naložbe v finančnih instrumentih </w:t>
      </w:r>
      <w:r w:rsidR="00C93AAA">
        <w:rPr>
          <w:rFonts w:cs="Arial"/>
          <w:color w:val="000000" w:themeColor="text1"/>
          <w:szCs w:val="20"/>
        </w:rPr>
        <w:t>imajo</w:t>
      </w:r>
      <w:r w:rsidR="00C93AAA" w:rsidRPr="00F56996">
        <w:rPr>
          <w:rFonts w:cs="Arial"/>
          <w:color w:val="000000" w:themeColor="text1"/>
          <w:szCs w:val="20"/>
        </w:rPr>
        <w:t xml:space="preserve"> </w:t>
      </w:r>
      <w:r w:rsidRPr="00F56996">
        <w:rPr>
          <w:rFonts w:cs="Arial"/>
          <w:color w:val="000000" w:themeColor="text1"/>
          <w:szCs w:val="20"/>
        </w:rPr>
        <w:t>številne prednosti tudi za varčevalce. Finančni instrumenti lahko ponujajo potencialno višje donose v primerjavi s tradicionalnimi oblikami varčevanja</w:t>
      </w:r>
      <w:r w:rsidR="00202EA4">
        <w:rPr>
          <w:rFonts w:cs="Arial"/>
          <w:color w:val="000000" w:themeColor="text1"/>
          <w:szCs w:val="20"/>
        </w:rPr>
        <w:t>,</w:t>
      </w:r>
      <w:r w:rsidRPr="00F56996">
        <w:rPr>
          <w:rFonts w:cs="Arial"/>
          <w:color w:val="000000" w:themeColor="text1"/>
          <w:szCs w:val="20"/>
        </w:rPr>
        <w:t xml:space="preserve"> kot so bančni depoziti. Poleg tega omogočajo </w:t>
      </w:r>
      <w:r w:rsidR="004D46FF" w:rsidRPr="004D46FF">
        <w:rPr>
          <w:rFonts w:cs="Arial"/>
          <w:color w:val="000000" w:themeColor="text1"/>
          <w:szCs w:val="20"/>
        </w:rPr>
        <w:t>razpršitev</w:t>
      </w:r>
      <w:r w:rsidRPr="00F56996">
        <w:rPr>
          <w:rFonts w:cs="Arial"/>
          <w:color w:val="000000" w:themeColor="text1"/>
          <w:szCs w:val="20"/>
        </w:rPr>
        <w:t xml:space="preserve"> tveganja, saj lahko varčevalec nalaga v različne vrste finančnih instrumentov, kar zmanjšuje njegovo odvisnost od uspeha posamezne naložbe. Vendar je treba poudariti, da so vse naložbe povezane z določeno mero tveganja. Tveganje pomeni verjetnost, da bo dejanska donosnost finančnega instrumenta odstopala od nje</w:t>
      </w:r>
      <w:r w:rsidR="00202EA4">
        <w:rPr>
          <w:rFonts w:cs="Arial"/>
          <w:color w:val="000000" w:themeColor="text1"/>
          <w:szCs w:val="20"/>
        </w:rPr>
        <w:t>gove</w:t>
      </w:r>
      <w:r w:rsidRPr="00F56996">
        <w:rPr>
          <w:rFonts w:cs="Arial"/>
          <w:color w:val="000000" w:themeColor="text1"/>
          <w:szCs w:val="20"/>
        </w:rPr>
        <w:t xml:space="preserve"> pričakovane donosnosti. Eden od načinov zmanjševanja tveganj je </w:t>
      </w:r>
      <w:r w:rsidR="004D46FF">
        <w:rPr>
          <w:rFonts w:cs="Arial"/>
          <w:color w:val="000000" w:themeColor="text1"/>
          <w:szCs w:val="20"/>
        </w:rPr>
        <w:t>navede</w:t>
      </w:r>
      <w:r w:rsidR="004D46FF" w:rsidRPr="00F56996">
        <w:rPr>
          <w:rFonts w:cs="Arial"/>
          <w:color w:val="000000" w:themeColor="text1"/>
          <w:szCs w:val="20"/>
        </w:rPr>
        <w:t>na</w:t>
      </w:r>
      <w:r w:rsidR="004D46FF" w:rsidRPr="00F56996" w:rsidDel="004D46FF">
        <w:rPr>
          <w:rFonts w:cs="Arial"/>
          <w:color w:val="000000" w:themeColor="text1"/>
          <w:szCs w:val="20"/>
        </w:rPr>
        <w:t xml:space="preserve"> </w:t>
      </w:r>
      <w:r w:rsidRPr="00F56996">
        <w:rPr>
          <w:rFonts w:cs="Arial"/>
          <w:color w:val="000000" w:themeColor="text1"/>
          <w:szCs w:val="20"/>
        </w:rPr>
        <w:t>razpršitev naložb v različne vrste finančnih instrumentov.</w:t>
      </w:r>
    </w:p>
    <w:p w14:paraId="06A621A8" w14:textId="77777777" w:rsidR="00202EA4" w:rsidRPr="00F56996" w:rsidRDefault="00202EA4" w:rsidP="006435FB">
      <w:pPr>
        <w:jc w:val="both"/>
        <w:rPr>
          <w:rFonts w:cs="Arial"/>
          <w:color w:val="000000" w:themeColor="text1"/>
          <w:szCs w:val="20"/>
        </w:rPr>
      </w:pPr>
    </w:p>
    <w:p w14:paraId="582C27B9" w14:textId="20C8BD7A" w:rsidR="00202EA4" w:rsidRDefault="006435FB" w:rsidP="006435FB">
      <w:pPr>
        <w:jc w:val="both"/>
        <w:rPr>
          <w:rFonts w:cs="Arial"/>
          <w:color w:val="000000" w:themeColor="text1"/>
          <w:szCs w:val="20"/>
        </w:rPr>
      </w:pPr>
      <w:r w:rsidRPr="00F56996">
        <w:rPr>
          <w:rFonts w:cs="Arial"/>
          <w:color w:val="000000" w:themeColor="text1"/>
          <w:szCs w:val="20"/>
        </w:rPr>
        <w:t>Slovenski trg kapitala se sooča s pomembnimi izzivi, ki se kažejo predvsem v nizki likvidnosti finančnih instrumentov, majhnem številu izdajateljev in izdaj finančnih instrumentov ter nizki prepoznavnosti finančnih instrumentov med vlagatelji. Večina financiranja podjetij poteka prek bančnega sistema, medtem ko je trg kapitala premalo izkoriščen.</w:t>
      </w:r>
    </w:p>
    <w:p w14:paraId="1E34E99D" w14:textId="14625391" w:rsidR="006435FB" w:rsidRPr="00F56996" w:rsidRDefault="006435FB" w:rsidP="006435FB">
      <w:pPr>
        <w:jc w:val="both"/>
        <w:rPr>
          <w:rFonts w:cs="Arial"/>
          <w:color w:val="000000" w:themeColor="text1"/>
          <w:szCs w:val="20"/>
        </w:rPr>
      </w:pPr>
    </w:p>
    <w:p w14:paraId="1266B14F" w14:textId="03BCCD4F" w:rsidR="00202EA4" w:rsidRDefault="006435FB" w:rsidP="006435FB">
      <w:pPr>
        <w:jc w:val="both"/>
        <w:rPr>
          <w:rFonts w:cs="Arial"/>
          <w:color w:val="000000" w:themeColor="text1"/>
          <w:szCs w:val="20"/>
        </w:rPr>
      </w:pPr>
      <w:r w:rsidRPr="00F56996">
        <w:rPr>
          <w:rFonts w:cs="Arial"/>
          <w:color w:val="000000" w:themeColor="text1"/>
          <w:szCs w:val="20"/>
        </w:rPr>
        <w:t xml:space="preserve">Veliko držav </w:t>
      </w:r>
      <w:r w:rsidR="004D46FF">
        <w:rPr>
          <w:rFonts w:cs="Arial"/>
          <w:color w:val="000000" w:themeColor="text1"/>
          <w:szCs w:val="20"/>
        </w:rPr>
        <w:t>članic</w:t>
      </w:r>
      <w:r w:rsidR="004D46FF" w:rsidRPr="00F56996">
        <w:rPr>
          <w:rFonts w:cs="Arial"/>
          <w:color w:val="000000" w:themeColor="text1"/>
          <w:szCs w:val="20"/>
        </w:rPr>
        <w:t xml:space="preserve"> </w:t>
      </w:r>
      <w:r w:rsidRPr="00F56996">
        <w:rPr>
          <w:rFonts w:cs="Arial"/>
          <w:color w:val="000000" w:themeColor="text1"/>
          <w:szCs w:val="20"/>
        </w:rPr>
        <w:t xml:space="preserve">EU je uvedlo podobne ureditve </w:t>
      </w:r>
      <w:r w:rsidR="004D46FF">
        <w:rPr>
          <w:rFonts w:cs="Arial"/>
          <w:color w:val="000000" w:themeColor="text1"/>
          <w:szCs w:val="20"/>
        </w:rPr>
        <w:t>INR</w:t>
      </w:r>
      <w:r w:rsidRPr="00F56996">
        <w:rPr>
          <w:rFonts w:cs="Arial"/>
          <w:color w:val="000000" w:themeColor="text1"/>
          <w:szCs w:val="20"/>
        </w:rPr>
        <w:t xml:space="preserve">, kot je predvidena v </w:t>
      </w:r>
      <w:r w:rsidR="00202EA4">
        <w:rPr>
          <w:rFonts w:cs="Arial"/>
          <w:color w:val="000000" w:themeColor="text1"/>
          <w:szCs w:val="20"/>
        </w:rPr>
        <w:t xml:space="preserve">predlogu </w:t>
      </w:r>
      <w:r w:rsidRPr="00F56996">
        <w:rPr>
          <w:rFonts w:cs="Arial"/>
          <w:color w:val="000000" w:themeColor="text1"/>
          <w:szCs w:val="20"/>
        </w:rPr>
        <w:t>zakon</w:t>
      </w:r>
      <w:r w:rsidR="00202EA4">
        <w:rPr>
          <w:rFonts w:cs="Arial"/>
          <w:color w:val="000000" w:themeColor="text1"/>
          <w:szCs w:val="20"/>
        </w:rPr>
        <w:t>a</w:t>
      </w:r>
      <w:r w:rsidRPr="00F56996">
        <w:rPr>
          <w:rFonts w:cs="Arial"/>
          <w:color w:val="000000" w:themeColor="text1"/>
          <w:szCs w:val="20"/>
        </w:rPr>
        <w:t xml:space="preserve">. Ti računi so se v praksi izkazali kot učinkovito orodje za spodbujanje dolgoročnega nalaganja denarnih sredstev v finančnih instrumentih in za razvoj trga kapitala. Za zagotavljanje konkurenčnosti kapitalskega trga v Sloveniji </w:t>
      </w:r>
      <w:r w:rsidR="00202EA4">
        <w:rPr>
          <w:rFonts w:cs="Arial"/>
          <w:color w:val="000000" w:themeColor="text1"/>
          <w:szCs w:val="20"/>
        </w:rPr>
        <w:t>se tako</w:t>
      </w:r>
      <w:r w:rsidR="00202EA4" w:rsidRPr="00F56996">
        <w:rPr>
          <w:rFonts w:cs="Arial"/>
          <w:color w:val="000000" w:themeColor="text1"/>
          <w:szCs w:val="20"/>
        </w:rPr>
        <w:t xml:space="preserve"> </w:t>
      </w:r>
      <w:r w:rsidRPr="00F56996">
        <w:rPr>
          <w:rFonts w:cs="Arial"/>
          <w:color w:val="000000" w:themeColor="text1"/>
          <w:szCs w:val="20"/>
        </w:rPr>
        <w:t>s predlogom zakona</w:t>
      </w:r>
      <w:r w:rsidR="00202EA4">
        <w:rPr>
          <w:rFonts w:cs="Arial"/>
          <w:color w:val="000000" w:themeColor="text1"/>
          <w:szCs w:val="20"/>
        </w:rPr>
        <w:t xml:space="preserve"> sledi</w:t>
      </w:r>
      <w:r w:rsidRPr="00F56996">
        <w:rPr>
          <w:rFonts w:cs="Arial"/>
          <w:color w:val="000000" w:themeColor="text1"/>
          <w:szCs w:val="20"/>
        </w:rPr>
        <w:t xml:space="preserve"> mednarodnim trendom.</w:t>
      </w:r>
    </w:p>
    <w:p w14:paraId="6EF2E2F4" w14:textId="3A2EC10D" w:rsidR="006435FB" w:rsidRPr="00F56996" w:rsidRDefault="006435FB" w:rsidP="006435FB">
      <w:pPr>
        <w:jc w:val="both"/>
        <w:rPr>
          <w:rFonts w:cs="Arial"/>
          <w:color w:val="000000" w:themeColor="text1"/>
          <w:szCs w:val="20"/>
        </w:rPr>
      </w:pPr>
    </w:p>
    <w:p w14:paraId="76F9B04F" w14:textId="601E50FE" w:rsidR="006435FB" w:rsidRPr="00F56996" w:rsidRDefault="006435FB" w:rsidP="006435FB">
      <w:pPr>
        <w:jc w:val="both"/>
        <w:rPr>
          <w:rFonts w:cs="Arial"/>
          <w:color w:val="000000" w:themeColor="text1"/>
          <w:szCs w:val="20"/>
        </w:rPr>
      </w:pPr>
      <w:r w:rsidRPr="00F56996">
        <w:rPr>
          <w:rFonts w:cs="Arial"/>
          <w:color w:val="000000" w:themeColor="text1"/>
          <w:szCs w:val="20"/>
        </w:rPr>
        <w:lastRenderedPageBreak/>
        <w:t xml:space="preserve">K nezadostnemu razvoju trga kapitala med drugim prispeva tudi </w:t>
      </w:r>
      <w:r w:rsidR="004D46FF">
        <w:rPr>
          <w:rFonts w:cs="Arial"/>
          <w:color w:val="000000" w:themeColor="text1"/>
          <w:szCs w:val="20"/>
        </w:rPr>
        <w:t>sorazmerno</w:t>
      </w:r>
      <w:r w:rsidRPr="00F56996">
        <w:rPr>
          <w:rFonts w:cs="Arial"/>
          <w:color w:val="000000" w:themeColor="text1"/>
          <w:szCs w:val="20"/>
        </w:rPr>
        <w:t xml:space="preserve"> nizka stopnja finančne pismenosti prebivalstva. Veliko </w:t>
      </w:r>
      <w:r w:rsidR="004D46FF">
        <w:rPr>
          <w:rFonts w:cs="Arial"/>
          <w:color w:val="000000" w:themeColor="text1"/>
          <w:szCs w:val="20"/>
        </w:rPr>
        <w:t>mogočih</w:t>
      </w:r>
      <w:r w:rsidRPr="00F56996">
        <w:rPr>
          <w:rFonts w:cs="Arial"/>
          <w:color w:val="000000" w:themeColor="text1"/>
          <w:szCs w:val="20"/>
        </w:rPr>
        <w:t xml:space="preserve"> vlagateljev na kapitalskem trgu ne razume dovolj dobro različnih naložbenih možnosti </w:t>
      </w:r>
      <w:r w:rsidR="004D46FF">
        <w:rPr>
          <w:rFonts w:cs="Arial"/>
          <w:color w:val="000000" w:themeColor="text1"/>
          <w:szCs w:val="20"/>
        </w:rPr>
        <w:t>ter</w:t>
      </w:r>
      <w:r w:rsidR="004D46FF" w:rsidRPr="00F56996">
        <w:rPr>
          <w:rFonts w:cs="Arial"/>
          <w:color w:val="000000" w:themeColor="text1"/>
          <w:szCs w:val="20"/>
        </w:rPr>
        <w:t xml:space="preserve"> </w:t>
      </w:r>
      <w:r w:rsidRPr="00F56996">
        <w:rPr>
          <w:rFonts w:cs="Arial"/>
          <w:color w:val="000000" w:themeColor="text1"/>
          <w:szCs w:val="20"/>
        </w:rPr>
        <w:t xml:space="preserve">njihovih prednosti </w:t>
      </w:r>
      <w:r w:rsidR="004D46FF">
        <w:rPr>
          <w:rFonts w:cs="Arial"/>
          <w:color w:val="000000" w:themeColor="text1"/>
          <w:szCs w:val="20"/>
        </w:rPr>
        <w:t>in</w:t>
      </w:r>
      <w:r w:rsidR="004D46FF" w:rsidRPr="00F56996">
        <w:rPr>
          <w:rFonts w:cs="Arial"/>
          <w:color w:val="000000" w:themeColor="text1"/>
          <w:szCs w:val="20"/>
        </w:rPr>
        <w:t xml:space="preserve"> </w:t>
      </w:r>
      <w:r w:rsidRPr="00F56996">
        <w:rPr>
          <w:rFonts w:cs="Arial"/>
          <w:color w:val="000000" w:themeColor="text1"/>
          <w:szCs w:val="20"/>
        </w:rPr>
        <w:t>tveganj, zaradi česar se raje odločajo za tradicionalne, vendar manj donosne oblike varčevanja. Z namenom povečanja finančne pismenosti prebivalstva in tudi malih in srednje velikih podjetij je Vlada Republike Slovenije 30. januarja 2025 spreje</w:t>
      </w:r>
      <w:r w:rsidR="00912650">
        <w:rPr>
          <w:rFonts w:cs="Arial"/>
          <w:color w:val="000000" w:themeColor="text1"/>
          <w:szCs w:val="20"/>
        </w:rPr>
        <w:t>la</w:t>
      </w:r>
      <w:r w:rsidRPr="00F56996">
        <w:rPr>
          <w:rFonts w:cs="Arial"/>
          <w:color w:val="000000" w:themeColor="text1"/>
          <w:szCs w:val="20"/>
        </w:rPr>
        <w:t xml:space="preserve"> nov Nacionalni program finančnega opismenjevanja, ki </w:t>
      </w:r>
      <w:r w:rsidR="004D46FF">
        <w:rPr>
          <w:rFonts w:cs="Arial"/>
          <w:color w:val="000000" w:themeColor="text1"/>
          <w:szCs w:val="20"/>
        </w:rPr>
        <w:t>obravnava</w:t>
      </w:r>
      <w:r w:rsidR="004D46FF" w:rsidRPr="00F56996">
        <w:rPr>
          <w:rFonts w:cs="Arial"/>
          <w:color w:val="000000" w:themeColor="text1"/>
          <w:szCs w:val="20"/>
        </w:rPr>
        <w:t xml:space="preserve"> </w:t>
      </w:r>
      <w:r w:rsidRPr="00F56996">
        <w:rPr>
          <w:rFonts w:cs="Arial"/>
          <w:color w:val="000000" w:themeColor="text1"/>
          <w:szCs w:val="20"/>
        </w:rPr>
        <w:t xml:space="preserve">prav to problematiko. Pomembno vlogo pri finančnem opismenjevanju pa imajo tudi ponudniki finančnih storitev, ki morajo v okviru pojasnilne dolžnosti stranke ustrezno seznaniti </w:t>
      </w:r>
      <w:r w:rsidR="00D4455F">
        <w:rPr>
          <w:rFonts w:cs="Arial"/>
          <w:color w:val="000000" w:themeColor="text1"/>
          <w:szCs w:val="20"/>
        </w:rPr>
        <w:t>z</w:t>
      </w:r>
      <w:r w:rsidR="00D4455F" w:rsidRPr="00F56996">
        <w:rPr>
          <w:rFonts w:cs="Arial"/>
          <w:color w:val="000000" w:themeColor="text1"/>
          <w:szCs w:val="20"/>
        </w:rPr>
        <w:t xml:space="preserve"> </w:t>
      </w:r>
      <w:r w:rsidRPr="00F56996">
        <w:rPr>
          <w:rFonts w:cs="Arial"/>
          <w:color w:val="000000" w:themeColor="text1"/>
          <w:szCs w:val="20"/>
        </w:rPr>
        <w:t>lastnost</w:t>
      </w:r>
      <w:r w:rsidR="00D4455F">
        <w:rPr>
          <w:rFonts w:cs="Arial"/>
          <w:color w:val="000000" w:themeColor="text1"/>
          <w:szCs w:val="20"/>
        </w:rPr>
        <w:t>mi</w:t>
      </w:r>
      <w:r w:rsidRPr="00F56996">
        <w:rPr>
          <w:rFonts w:cs="Arial"/>
          <w:color w:val="000000" w:themeColor="text1"/>
          <w:szCs w:val="20"/>
        </w:rPr>
        <w:t xml:space="preserve"> produkta in tudi tveganji, povezani</w:t>
      </w:r>
      <w:r w:rsidR="00D4455F">
        <w:rPr>
          <w:rFonts w:cs="Arial"/>
          <w:color w:val="000000" w:themeColor="text1"/>
          <w:szCs w:val="20"/>
        </w:rPr>
        <w:t>mi</w:t>
      </w:r>
      <w:r w:rsidRPr="00F56996">
        <w:rPr>
          <w:rFonts w:cs="Arial"/>
          <w:color w:val="000000" w:themeColor="text1"/>
          <w:szCs w:val="20"/>
        </w:rPr>
        <w:t xml:space="preserve"> s produktom.</w:t>
      </w:r>
    </w:p>
    <w:p w14:paraId="11AA2FCA" w14:textId="0F341C1B" w:rsidR="00912650" w:rsidRDefault="006435FB" w:rsidP="006435FB">
      <w:pPr>
        <w:jc w:val="both"/>
        <w:rPr>
          <w:rFonts w:cs="Arial"/>
          <w:color w:val="000000" w:themeColor="text1"/>
          <w:szCs w:val="20"/>
        </w:rPr>
      </w:pPr>
      <w:r w:rsidRPr="00F56996">
        <w:rPr>
          <w:rFonts w:cs="Arial"/>
          <w:color w:val="000000" w:themeColor="text1"/>
          <w:szCs w:val="20"/>
        </w:rPr>
        <w:t xml:space="preserve">Uvedba INR </w:t>
      </w:r>
      <w:r w:rsidR="00D4455F">
        <w:rPr>
          <w:rFonts w:cs="Arial"/>
          <w:color w:val="000000" w:themeColor="text1"/>
          <w:szCs w:val="20"/>
        </w:rPr>
        <w:t>je</w:t>
      </w:r>
      <w:r w:rsidR="00D4455F" w:rsidRPr="00F56996">
        <w:rPr>
          <w:rFonts w:cs="Arial"/>
          <w:color w:val="000000" w:themeColor="text1"/>
          <w:szCs w:val="20"/>
        </w:rPr>
        <w:t xml:space="preserve"> </w:t>
      </w:r>
      <w:r w:rsidRPr="00F56996">
        <w:rPr>
          <w:rFonts w:cs="Arial"/>
          <w:color w:val="000000" w:themeColor="text1"/>
          <w:szCs w:val="20"/>
        </w:rPr>
        <w:t xml:space="preserve">pomemben podporni ukrep </w:t>
      </w:r>
      <w:r w:rsidR="00D4455F">
        <w:rPr>
          <w:rFonts w:cs="Arial"/>
          <w:color w:val="000000" w:themeColor="text1"/>
          <w:szCs w:val="20"/>
        </w:rPr>
        <w:t>za</w:t>
      </w:r>
      <w:r w:rsidR="00D4455F" w:rsidRPr="00F56996">
        <w:rPr>
          <w:rFonts w:cs="Arial"/>
          <w:color w:val="000000" w:themeColor="text1"/>
          <w:szCs w:val="20"/>
        </w:rPr>
        <w:t xml:space="preserve"> </w:t>
      </w:r>
      <w:r w:rsidRPr="00F56996">
        <w:rPr>
          <w:rFonts w:cs="Arial"/>
          <w:color w:val="000000" w:themeColor="text1"/>
          <w:szCs w:val="20"/>
        </w:rPr>
        <w:t>razvoj kapitalskega trga, predviden v Strategiji razvoja trga kapitala v Sloveniji za obdobje 2023</w:t>
      </w:r>
      <w:r w:rsidR="00D4455F">
        <w:rPr>
          <w:rFonts w:cs="Arial"/>
          <w:color w:val="000000" w:themeColor="text1"/>
          <w:szCs w:val="20"/>
        </w:rPr>
        <w:t>–</w:t>
      </w:r>
      <w:r w:rsidRPr="00F56996">
        <w:rPr>
          <w:rFonts w:cs="Arial"/>
          <w:color w:val="000000" w:themeColor="text1"/>
          <w:szCs w:val="20"/>
        </w:rPr>
        <w:t>2030, ki jo je Vlada Republike Slovenije sprejela marca 2023.</w:t>
      </w:r>
    </w:p>
    <w:p w14:paraId="63EDC8B3" w14:textId="50FAADA5" w:rsidR="006435FB" w:rsidRPr="00F56996" w:rsidRDefault="006435FB" w:rsidP="006435FB">
      <w:pPr>
        <w:jc w:val="both"/>
        <w:rPr>
          <w:rFonts w:cs="Arial"/>
          <w:color w:val="000000" w:themeColor="text1"/>
          <w:szCs w:val="20"/>
        </w:rPr>
      </w:pPr>
    </w:p>
    <w:p w14:paraId="522294D6" w14:textId="5D26F386" w:rsidR="000E2480" w:rsidRPr="00F56996" w:rsidRDefault="006435FB" w:rsidP="006435FB">
      <w:pPr>
        <w:jc w:val="both"/>
        <w:rPr>
          <w:rFonts w:cs="Arial"/>
          <w:color w:val="000000" w:themeColor="text1"/>
          <w:szCs w:val="20"/>
        </w:rPr>
      </w:pPr>
      <w:r w:rsidRPr="00F56996">
        <w:rPr>
          <w:rFonts w:cs="Arial"/>
          <w:color w:val="000000" w:themeColor="text1"/>
          <w:szCs w:val="20"/>
        </w:rPr>
        <w:t>INR je zasnovan kot posebna oblika naložbenega računa, ki omogoča vlaganje v širok nabor finančnih instrumentov pod jasno določenimi pogoji. Njegove ključne prednosti so poenostavljeni davčni postopki, ugodnejša davčna obravnava, velika fleksibilnost pri upravljanju naložb in poudarek na varovanju vlagateljev. INR omogoča samostojno upravljanje sredstev na INR s strani vlagatelja ali profesionalno upravljanje sredstev na INR s strani ponudnika storitev (gospodarjenje s finančnimi instrumenti). Tako je način upravljanja sredstev prilagojen različnim potrebam in znanju vlagateljev. Sredstva na INR so ločena od drugih sredstev vlagatelja in od ponudnika INR.</w:t>
      </w:r>
    </w:p>
    <w:p w14:paraId="7B3B2358" w14:textId="77777777" w:rsidR="006435FB" w:rsidRPr="00F56996" w:rsidRDefault="006435FB" w:rsidP="006435FB">
      <w:pPr>
        <w:jc w:val="both"/>
        <w:rPr>
          <w:rFonts w:cs="Arial"/>
          <w:color w:val="000000" w:themeColor="text1"/>
          <w:szCs w:val="20"/>
        </w:rPr>
      </w:pPr>
    </w:p>
    <w:p w14:paraId="60E6812F" w14:textId="2FA2E35E" w:rsidR="005667C6" w:rsidRPr="00F56996" w:rsidRDefault="005667C6" w:rsidP="000E2480">
      <w:pPr>
        <w:jc w:val="both"/>
        <w:rPr>
          <w:rFonts w:cs="Arial"/>
          <w:color w:val="000000" w:themeColor="text1"/>
          <w:szCs w:val="20"/>
        </w:rPr>
      </w:pPr>
      <w:r w:rsidRPr="00F56996">
        <w:rPr>
          <w:rFonts w:cs="Arial"/>
          <w:color w:val="000000" w:themeColor="text1"/>
          <w:szCs w:val="20"/>
        </w:rPr>
        <w:t>Davčna obravnava sredstev na INR je urejena v tem zakonu s spremembami in dopolnitvami Zakona o dohodnini in Zakona o davčnem postopku. Pri oblikovanju davčne obravnave s</w:t>
      </w:r>
      <w:r w:rsidR="00912650">
        <w:rPr>
          <w:rFonts w:cs="Arial"/>
          <w:color w:val="000000" w:themeColor="text1"/>
          <w:szCs w:val="20"/>
        </w:rPr>
        <w:t>e</w:t>
      </w:r>
      <w:r w:rsidRPr="00F56996">
        <w:rPr>
          <w:rFonts w:cs="Arial"/>
          <w:color w:val="000000" w:themeColor="text1"/>
          <w:szCs w:val="20"/>
        </w:rPr>
        <w:t xml:space="preserve"> sledi primerom dobrih praks iz drugih držav članic EU, </w:t>
      </w:r>
      <w:r w:rsidR="00417EA4">
        <w:rPr>
          <w:rFonts w:cs="Arial"/>
          <w:color w:val="000000" w:themeColor="text1"/>
          <w:szCs w:val="20"/>
        </w:rPr>
        <w:t>v katerih</w:t>
      </w:r>
      <w:r w:rsidR="00417EA4" w:rsidRPr="00F56996">
        <w:rPr>
          <w:rFonts w:cs="Arial"/>
          <w:color w:val="000000" w:themeColor="text1"/>
          <w:szCs w:val="20"/>
        </w:rPr>
        <w:t xml:space="preserve"> </w:t>
      </w:r>
      <w:r w:rsidRPr="00F56996">
        <w:rPr>
          <w:rFonts w:cs="Arial"/>
          <w:color w:val="000000" w:themeColor="text1"/>
          <w:szCs w:val="20"/>
        </w:rPr>
        <w:t>se je davčna spodbuda izkazala kot učinkovit instrument za doseganje teh ciljev. Zakon uvaja posebno davčno obravnavo dohodkov z INR kot novo podskupino dohodkov iz kapitala, s poenostavljenim načinom obračunavanja in plačevanja davka prek sistema davčnega odtegljaja, ki ga</w:t>
      </w:r>
      <w:r w:rsidR="004F4658" w:rsidRPr="00F56996">
        <w:rPr>
          <w:rFonts w:cs="Arial"/>
          <w:color w:val="000000" w:themeColor="text1"/>
          <w:szCs w:val="20"/>
        </w:rPr>
        <w:t xml:space="preserve"> bo</w:t>
      </w:r>
      <w:r w:rsidRPr="00F56996">
        <w:rPr>
          <w:rFonts w:cs="Arial"/>
          <w:color w:val="000000" w:themeColor="text1"/>
          <w:szCs w:val="20"/>
        </w:rPr>
        <w:t xml:space="preserve"> za imetnike računov opravljal ponudnik INR. Imetniki INR tako ne bodo sami obračunavali in plačevali davka na dohodke, dosežene s sredstvi na INR. Za spodbujanje dolgoročnega varčevanja </w:t>
      </w:r>
      <w:r w:rsidR="00417EA4">
        <w:rPr>
          <w:rFonts w:cs="Arial"/>
          <w:color w:val="000000" w:themeColor="text1"/>
          <w:szCs w:val="20"/>
        </w:rPr>
        <w:t>sta</w:t>
      </w:r>
      <w:r w:rsidR="00417EA4" w:rsidRPr="00F56996">
        <w:rPr>
          <w:rFonts w:cs="Arial"/>
          <w:color w:val="000000" w:themeColor="text1"/>
          <w:szCs w:val="20"/>
        </w:rPr>
        <w:t xml:space="preserve"> </w:t>
      </w:r>
      <w:r w:rsidRPr="00F56996">
        <w:rPr>
          <w:rFonts w:cs="Arial"/>
          <w:color w:val="000000" w:themeColor="text1"/>
          <w:szCs w:val="20"/>
        </w:rPr>
        <w:t>predviden</w:t>
      </w:r>
      <w:r w:rsidR="00417EA4">
        <w:rPr>
          <w:rFonts w:cs="Arial"/>
          <w:color w:val="000000" w:themeColor="text1"/>
          <w:szCs w:val="20"/>
        </w:rPr>
        <w:t>i</w:t>
      </w:r>
      <w:r w:rsidRPr="00F56996">
        <w:rPr>
          <w:rFonts w:cs="Arial"/>
          <w:color w:val="000000" w:themeColor="text1"/>
          <w:szCs w:val="20"/>
        </w:rPr>
        <w:t xml:space="preserve"> nižja, 15-odstotna davčna stopnja </w:t>
      </w:r>
      <w:r w:rsidR="00417EA4">
        <w:rPr>
          <w:rFonts w:cs="Arial"/>
          <w:color w:val="000000" w:themeColor="text1"/>
          <w:szCs w:val="20"/>
        </w:rPr>
        <w:t>in</w:t>
      </w:r>
      <w:r w:rsidR="00417EA4" w:rsidRPr="00F56996">
        <w:rPr>
          <w:rFonts w:cs="Arial"/>
          <w:color w:val="000000" w:themeColor="text1"/>
          <w:szCs w:val="20"/>
        </w:rPr>
        <w:t xml:space="preserve"> </w:t>
      </w:r>
      <w:r w:rsidRPr="00F56996">
        <w:rPr>
          <w:rFonts w:cs="Arial"/>
          <w:color w:val="000000" w:themeColor="text1"/>
          <w:szCs w:val="20"/>
        </w:rPr>
        <w:t>popolna oprostitev plačila davka pri prvem izplačilu z INR po 15 letih, če v vmesnem obdobju ni bilo izplačil.</w:t>
      </w:r>
      <w:r w:rsidR="00853615" w:rsidRPr="00853615">
        <w:t xml:space="preserve"> </w:t>
      </w:r>
      <w:r w:rsidR="00853615" w:rsidRPr="00853615">
        <w:rPr>
          <w:rFonts w:cs="Arial"/>
          <w:color w:val="000000" w:themeColor="text1"/>
          <w:szCs w:val="20"/>
        </w:rPr>
        <w:t>Dohodnine je oproščeno tudi izplačilo, za kater</w:t>
      </w:r>
      <w:r w:rsidR="00417EA4">
        <w:rPr>
          <w:rFonts w:cs="Arial"/>
          <w:color w:val="000000" w:themeColor="text1"/>
          <w:szCs w:val="20"/>
        </w:rPr>
        <w:t>o</w:t>
      </w:r>
      <w:r w:rsidR="00853615" w:rsidRPr="00853615">
        <w:rPr>
          <w:rFonts w:cs="Arial"/>
          <w:color w:val="000000" w:themeColor="text1"/>
          <w:szCs w:val="20"/>
        </w:rPr>
        <w:t xml:space="preserve"> velja, da vsaj 15 let pred tem ni prišlo do nobenega izplačila z INR.</w:t>
      </w:r>
    </w:p>
    <w:p w14:paraId="7237F19C" w14:textId="77777777" w:rsidR="005667C6" w:rsidRPr="00F56996" w:rsidRDefault="005667C6" w:rsidP="000E2480">
      <w:pPr>
        <w:jc w:val="both"/>
        <w:rPr>
          <w:rFonts w:cs="Arial"/>
          <w:color w:val="000000" w:themeColor="text1"/>
          <w:szCs w:val="20"/>
        </w:rPr>
      </w:pPr>
    </w:p>
    <w:p w14:paraId="6EFAFAF4" w14:textId="16F94EF0" w:rsidR="00A73DD1" w:rsidRPr="00F56996" w:rsidRDefault="006435FB" w:rsidP="007B3E38">
      <w:pPr>
        <w:jc w:val="both"/>
        <w:rPr>
          <w:rFonts w:cs="Arial"/>
          <w:color w:val="000000" w:themeColor="text1"/>
          <w:szCs w:val="20"/>
        </w:rPr>
      </w:pPr>
      <w:r w:rsidRPr="00F56996">
        <w:rPr>
          <w:rFonts w:cs="Arial"/>
          <w:color w:val="000000" w:themeColor="text1"/>
          <w:szCs w:val="20"/>
        </w:rPr>
        <w:t xml:space="preserve">Predlagani zakon </w:t>
      </w:r>
      <w:r w:rsidR="00417EA4">
        <w:rPr>
          <w:rFonts w:cs="Arial"/>
          <w:color w:val="000000" w:themeColor="text1"/>
          <w:szCs w:val="20"/>
        </w:rPr>
        <w:t>je</w:t>
      </w:r>
      <w:r w:rsidR="00417EA4" w:rsidRPr="00F56996">
        <w:rPr>
          <w:rFonts w:cs="Arial"/>
          <w:color w:val="000000" w:themeColor="text1"/>
          <w:szCs w:val="20"/>
        </w:rPr>
        <w:t xml:space="preserve"> </w:t>
      </w:r>
      <w:r w:rsidRPr="00F56996">
        <w:rPr>
          <w:rFonts w:cs="Arial"/>
          <w:color w:val="000000" w:themeColor="text1"/>
          <w:szCs w:val="20"/>
        </w:rPr>
        <w:t>pomemben korak k razvoju slovenskega finančnega sistema in približevanju trga kapitala prebivalstvu oziroma malim vlagateljem. Uvedba INR sledi ureditvam v drugih državah članicah EU ter potrebam sodobnega gospodarstva in varčevalcev (vlagateljev).</w:t>
      </w:r>
    </w:p>
    <w:p w14:paraId="28DC6367" w14:textId="77777777" w:rsidR="006435FB" w:rsidRPr="00F56996" w:rsidRDefault="006435FB" w:rsidP="009C7432">
      <w:pPr>
        <w:spacing w:line="240" w:lineRule="auto"/>
        <w:jc w:val="both"/>
        <w:rPr>
          <w:rFonts w:cs="Arial"/>
          <w:bCs/>
          <w:color w:val="000000" w:themeColor="text1"/>
          <w:szCs w:val="20"/>
        </w:rPr>
      </w:pPr>
    </w:p>
    <w:p w14:paraId="3ADCC1DE" w14:textId="77777777" w:rsidR="00A73DD1" w:rsidRPr="00F56996" w:rsidRDefault="00A73DD1" w:rsidP="009C7432">
      <w:pPr>
        <w:spacing w:line="240" w:lineRule="auto"/>
        <w:jc w:val="both"/>
        <w:rPr>
          <w:rFonts w:cs="Arial"/>
          <w:color w:val="000000" w:themeColor="text1"/>
          <w:szCs w:val="20"/>
        </w:rPr>
      </w:pPr>
    </w:p>
    <w:p w14:paraId="6E188FBA" w14:textId="76BC0A55" w:rsidR="008E0F84" w:rsidRPr="00F56996" w:rsidRDefault="00417EA4" w:rsidP="00DE542A">
      <w:pPr>
        <w:spacing w:line="240" w:lineRule="auto"/>
        <w:ind w:left="720"/>
        <w:rPr>
          <w:rFonts w:cs="Arial"/>
          <w:b/>
          <w:color w:val="000000" w:themeColor="text1"/>
          <w:szCs w:val="20"/>
        </w:rPr>
      </w:pPr>
      <w:r>
        <w:rPr>
          <w:rFonts w:cs="Arial"/>
          <w:b/>
          <w:color w:val="000000" w:themeColor="text1"/>
          <w:szCs w:val="20"/>
        </w:rPr>
        <w:t xml:space="preserve">2 </w:t>
      </w:r>
      <w:r w:rsidR="008E0F84" w:rsidRPr="00F56996">
        <w:rPr>
          <w:rFonts w:cs="Arial"/>
          <w:b/>
          <w:color w:val="000000" w:themeColor="text1"/>
          <w:szCs w:val="20"/>
        </w:rPr>
        <w:t>CILJI, NAČELA IN POGLAVITNE REŠITVE PREDLOGA ZAKONA</w:t>
      </w:r>
    </w:p>
    <w:p w14:paraId="3F4ED279" w14:textId="77777777" w:rsidR="008E0F84" w:rsidRPr="00F56996" w:rsidRDefault="008E0F84" w:rsidP="008E0F84">
      <w:pPr>
        <w:spacing w:line="240" w:lineRule="auto"/>
        <w:jc w:val="both"/>
        <w:rPr>
          <w:rFonts w:cs="Arial"/>
          <w:color w:val="000000" w:themeColor="text1"/>
          <w:szCs w:val="20"/>
        </w:rPr>
      </w:pPr>
    </w:p>
    <w:p w14:paraId="4DED4831" w14:textId="75561318" w:rsidR="008E0F84" w:rsidRPr="00F56996" w:rsidRDefault="008E0F84" w:rsidP="008E0F84">
      <w:pPr>
        <w:spacing w:line="240" w:lineRule="auto"/>
        <w:jc w:val="both"/>
        <w:rPr>
          <w:rFonts w:cs="Arial"/>
          <w:b/>
          <w:color w:val="000000" w:themeColor="text1"/>
          <w:szCs w:val="20"/>
        </w:rPr>
      </w:pPr>
      <w:r w:rsidRPr="00F56996">
        <w:rPr>
          <w:rFonts w:cs="Arial"/>
          <w:b/>
          <w:color w:val="000000" w:themeColor="text1"/>
          <w:szCs w:val="20"/>
        </w:rPr>
        <w:t>2.1 Cilji</w:t>
      </w:r>
    </w:p>
    <w:p w14:paraId="22F770A5" w14:textId="77777777" w:rsidR="008E0F84" w:rsidRPr="00F56996" w:rsidRDefault="008E0F84" w:rsidP="008E0F84">
      <w:pPr>
        <w:spacing w:line="240" w:lineRule="auto"/>
        <w:jc w:val="both"/>
        <w:rPr>
          <w:rFonts w:cs="Arial"/>
          <w:color w:val="000000" w:themeColor="text1"/>
          <w:szCs w:val="20"/>
        </w:rPr>
      </w:pPr>
    </w:p>
    <w:p w14:paraId="516DD54B" w14:textId="77777777" w:rsidR="009C7432" w:rsidRPr="00F56996" w:rsidRDefault="009C7432" w:rsidP="009C7432">
      <w:pPr>
        <w:spacing w:line="240" w:lineRule="auto"/>
        <w:jc w:val="both"/>
        <w:rPr>
          <w:rFonts w:cs="Arial"/>
          <w:color w:val="000000" w:themeColor="text1"/>
          <w:szCs w:val="20"/>
        </w:rPr>
      </w:pPr>
    </w:p>
    <w:p w14:paraId="39755C97" w14:textId="77777777" w:rsidR="00D36D50" w:rsidRPr="00F56996" w:rsidRDefault="00D36D50" w:rsidP="00D36D50">
      <w:pPr>
        <w:spacing w:line="240" w:lineRule="auto"/>
        <w:jc w:val="both"/>
        <w:rPr>
          <w:rFonts w:cs="Arial"/>
          <w:color w:val="000000" w:themeColor="text1"/>
        </w:rPr>
      </w:pPr>
      <w:r w:rsidRPr="00F56996">
        <w:rPr>
          <w:rFonts w:cs="Arial"/>
          <w:color w:val="000000" w:themeColor="text1"/>
        </w:rPr>
        <w:t>Glavni cilji predloga zakona so:</w:t>
      </w:r>
    </w:p>
    <w:p w14:paraId="3278A003" w14:textId="77777777" w:rsidR="006435FB" w:rsidRPr="00F56996" w:rsidRDefault="006435FB" w:rsidP="00D36D50">
      <w:pPr>
        <w:spacing w:line="240" w:lineRule="auto"/>
        <w:jc w:val="both"/>
        <w:rPr>
          <w:rFonts w:cs="Arial"/>
          <w:color w:val="000000" w:themeColor="text1"/>
        </w:rPr>
      </w:pPr>
    </w:p>
    <w:p w14:paraId="044E806D" w14:textId="00D320CF" w:rsidR="006435FB" w:rsidRPr="00F56996" w:rsidRDefault="006435FB" w:rsidP="00334F3C">
      <w:pPr>
        <w:pStyle w:val="Odstavekseznama"/>
        <w:numPr>
          <w:ilvl w:val="0"/>
          <w:numId w:val="45"/>
        </w:numPr>
        <w:spacing w:line="240" w:lineRule="auto"/>
        <w:jc w:val="both"/>
        <w:rPr>
          <w:rFonts w:cs="Arial"/>
          <w:color w:val="000000" w:themeColor="text1"/>
        </w:rPr>
      </w:pPr>
      <w:r w:rsidRPr="00F56996">
        <w:rPr>
          <w:rFonts w:cs="Arial"/>
          <w:color w:val="000000" w:themeColor="text1"/>
        </w:rPr>
        <w:t>vzpostavitev pravnega okvira za INR kot nov</w:t>
      </w:r>
      <w:r w:rsidR="00FB74D2">
        <w:rPr>
          <w:rFonts w:cs="Arial"/>
          <w:color w:val="000000" w:themeColor="text1"/>
        </w:rPr>
        <w:t>o</w:t>
      </w:r>
      <w:r w:rsidRPr="00F56996">
        <w:rPr>
          <w:rFonts w:cs="Arial"/>
          <w:color w:val="000000" w:themeColor="text1"/>
        </w:rPr>
        <w:t xml:space="preserve"> finančn</w:t>
      </w:r>
      <w:r w:rsidR="00FB74D2">
        <w:rPr>
          <w:rFonts w:cs="Arial"/>
          <w:color w:val="000000" w:themeColor="text1"/>
        </w:rPr>
        <w:t>o</w:t>
      </w:r>
      <w:r w:rsidRPr="00F56996">
        <w:rPr>
          <w:rFonts w:cs="Arial"/>
          <w:color w:val="000000" w:themeColor="text1"/>
        </w:rPr>
        <w:t xml:space="preserve"> orodj</w:t>
      </w:r>
      <w:r w:rsidR="00FB74D2">
        <w:rPr>
          <w:rFonts w:cs="Arial"/>
          <w:color w:val="000000" w:themeColor="text1"/>
        </w:rPr>
        <w:t>e</w:t>
      </w:r>
      <w:r w:rsidRPr="00F56996">
        <w:rPr>
          <w:rFonts w:cs="Arial"/>
          <w:color w:val="000000" w:themeColor="text1"/>
        </w:rPr>
        <w:t xml:space="preserve"> za spodbujanje dolgoročnega nalaganja denarnih sredstev fizičnih oseb v finančn</w:t>
      </w:r>
      <w:r w:rsidR="006770F6" w:rsidRPr="00F56996">
        <w:rPr>
          <w:rFonts w:cs="Arial"/>
          <w:color w:val="000000" w:themeColor="text1"/>
        </w:rPr>
        <w:t>e</w:t>
      </w:r>
      <w:r w:rsidRPr="00F56996">
        <w:rPr>
          <w:rFonts w:cs="Arial"/>
          <w:color w:val="000000" w:themeColor="text1"/>
        </w:rPr>
        <w:t xml:space="preserve"> instrument</w:t>
      </w:r>
      <w:r w:rsidR="006770F6" w:rsidRPr="00F56996">
        <w:rPr>
          <w:rFonts w:cs="Arial"/>
          <w:color w:val="000000" w:themeColor="text1"/>
        </w:rPr>
        <w:t>e</w:t>
      </w:r>
      <w:r w:rsidRPr="00F56996">
        <w:rPr>
          <w:rFonts w:cs="Arial"/>
          <w:color w:val="000000" w:themeColor="text1"/>
        </w:rPr>
        <w:t>,</w:t>
      </w:r>
    </w:p>
    <w:p w14:paraId="52A178E3" w14:textId="2A7ED6E6" w:rsidR="006435FB" w:rsidRPr="00F56996" w:rsidRDefault="00FB74D2" w:rsidP="00334F3C">
      <w:pPr>
        <w:pStyle w:val="Odstavekseznama"/>
        <w:numPr>
          <w:ilvl w:val="0"/>
          <w:numId w:val="45"/>
        </w:numPr>
        <w:spacing w:line="240" w:lineRule="auto"/>
        <w:jc w:val="both"/>
        <w:rPr>
          <w:rFonts w:cs="Arial"/>
          <w:color w:val="000000" w:themeColor="text1"/>
        </w:rPr>
      </w:pPr>
      <w:r>
        <w:rPr>
          <w:rFonts w:cs="Arial"/>
          <w:color w:val="000000" w:themeColor="text1"/>
        </w:rPr>
        <w:t>preprostejše</w:t>
      </w:r>
      <w:r w:rsidR="006435FB" w:rsidRPr="00F56996">
        <w:rPr>
          <w:rFonts w:cs="Arial"/>
          <w:color w:val="000000" w:themeColor="text1"/>
        </w:rPr>
        <w:t xml:space="preserve"> in preglednejše naložbe in upravljanje finančni</w:t>
      </w:r>
      <w:r>
        <w:rPr>
          <w:rFonts w:cs="Arial"/>
          <w:color w:val="000000" w:themeColor="text1"/>
        </w:rPr>
        <w:t>h</w:t>
      </w:r>
      <w:r w:rsidR="006435FB" w:rsidRPr="00F56996">
        <w:rPr>
          <w:rFonts w:cs="Arial"/>
          <w:color w:val="000000" w:themeColor="text1"/>
        </w:rPr>
        <w:t xml:space="preserve"> instrument</w:t>
      </w:r>
      <w:r>
        <w:rPr>
          <w:rFonts w:cs="Arial"/>
          <w:color w:val="000000" w:themeColor="text1"/>
        </w:rPr>
        <w:t>ov</w:t>
      </w:r>
      <w:r w:rsidR="006435FB" w:rsidRPr="00F56996">
        <w:rPr>
          <w:rFonts w:cs="Arial"/>
          <w:color w:val="000000" w:themeColor="text1"/>
        </w:rPr>
        <w:t xml:space="preserve"> za imetnike INR,</w:t>
      </w:r>
    </w:p>
    <w:p w14:paraId="17A78B83" w14:textId="77777777" w:rsidR="006435FB" w:rsidRPr="00F56996" w:rsidRDefault="006435FB" w:rsidP="00334F3C">
      <w:pPr>
        <w:pStyle w:val="Odstavekseznama"/>
        <w:numPr>
          <w:ilvl w:val="0"/>
          <w:numId w:val="45"/>
        </w:numPr>
        <w:spacing w:line="240" w:lineRule="auto"/>
        <w:jc w:val="both"/>
        <w:rPr>
          <w:rFonts w:cs="Arial"/>
          <w:color w:val="000000" w:themeColor="text1"/>
        </w:rPr>
      </w:pPr>
      <w:r w:rsidRPr="00F56996">
        <w:rPr>
          <w:rFonts w:cs="Arial"/>
          <w:color w:val="000000" w:themeColor="text1"/>
        </w:rPr>
        <w:t>zagotovitev ustrezne ravni varstva vlagateljev,</w:t>
      </w:r>
    </w:p>
    <w:p w14:paraId="119FDB69" w14:textId="77777777" w:rsidR="006435FB" w:rsidRPr="00F56996" w:rsidRDefault="006435FB" w:rsidP="00334F3C">
      <w:pPr>
        <w:pStyle w:val="Odstavekseznama"/>
        <w:numPr>
          <w:ilvl w:val="0"/>
          <w:numId w:val="45"/>
        </w:numPr>
        <w:spacing w:line="240" w:lineRule="auto"/>
        <w:jc w:val="both"/>
        <w:rPr>
          <w:rFonts w:cs="Arial"/>
          <w:color w:val="000000" w:themeColor="text1"/>
        </w:rPr>
      </w:pPr>
      <w:r w:rsidRPr="00F56996">
        <w:rPr>
          <w:rFonts w:cs="Arial"/>
          <w:color w:val="000000" w:themeColor="text1"/>
        </w:rPr>
        <w:t xml:space="preserve">povečanje udeležbe prebivalstva na trgu kapitala, </w:t>
      </w:r>
    </w:p>
    <w:p w14:paraId="3CB1152D" w14:textId="2AC43FF0" w:rsidR="006435FB" w:rsidRPr="00F56996" w:rsidRDefault="006435FB" w:rsidP="00334F3C">
      <w:pPr>
        <w:pStyle w:val="Odstavekseznama"/>
        <w:numPr>
          <w:ilvl w:val="0"/>
          <w:numId w:val="45"/>
        </w:numPr>
        <w:spacing w:line="240" w:lineRule="auto"/>
        <w:jc w:val="both"/>
        <w:rPr>
          <w:rFonts w:cs="Arial"/>
          <w:color w:val="000000" w:themeColor="text1"/>
        </w:rPr>
      </w:pPr>
      <w:r w:rsidRPr="00F56996">
        <w:rPr>
          <w:rFonts w:cs="Arial"/>
          <w:color w:val="000000" w:themeColor="text1"/>
        </w:rPr>
        <w:t>povečanje ponudbe finančnih instrumentov na borznem trgu, tudi s spodbujanjem Slovenskega državnega holdinga, d.</w:t>
      </w:r>
      <w:r w:rsidR="00FB74D2">
        <w:rPr>
          <w:rFonts w:cs="Arial"/>
          <w:color w:val="000000" w:themeColor="text1"/>
        </w:rPr>
        <w:t xml:space="preserve"> </w:t>
      </w:r>
      <w:r w:rsidRPr="00F56996">
        <w:rPr>
          <w:rFonts w:cs="Arial"/>
          <w:color w:val="000000" w:themeColor="text1"/>
        </w:rPr>
        <w:t>d.</w:t>
      </w:r>
      <w:r w:rsidR="00FB74D2">
        <w:rPr>
          <w:rFonts w:cs="Arial"/>
          <w:color w:val="000000" w:themeColor="text1"/>
        </w:rPr>
        <w:t>,</w:t>
      </w:r>
      <w:r w:rsidRPr="00F56996">
        <w:rPr>
          <w:rFonts w:cs="Arial"/>
          <w:color w:val="000000" w:themeColor="text1"/>
        </w:rPr>
        <w:t xml:space="preserve"> k izvedbi postopkov prvih prodaj delnic oz</w:t>
      </w:r>
      <w:r w:rsidR="00FB74D2">
        <w:rPr>
          <w:rFonts w:cs="Arial"/>
          <w:color w:val="000000" w:themeColor="text1"/>
        </w:rPr>
        <w:t>iroma</w:t>
      </w:r>
      <w:r w:rsidRPr="00F56996">
        <w:rPr>
          <w:rFonts w:cs="Arial"/>
          <w:color w:val="000000" w:themeColor="text1"/>
        </w:rPr>
        <w:t xml:space="preserve"> k uvrstitv</w:t>
      </w:r>
      <w:r w:rsidR="00FB74D2">
        <w:rPr>
          <w:rFonts w:cs="Arial"/>
          <w:color w:val="000000" w:themeColor="text1"/>
        </w:rPr>
        <w:t>i</w:t>
      </w:r>
      <w:r w:rsidRPr="00F56996">
        <w:rPr>
          <w:rFonts w:cs="Arial"/>
          <w:color w:val="000000" w:themeColor="text1"/>
        </w:rPr>
        <w:t xml:space="preserve"> delnic na borzni trg ob prodajah državnih naložb</w:t>
      </w:r>
      <w:r w:rsidR="00FB74D2">
        <w:rPr>
          <w:rFonts w:cs="Arial"/>
          <w:color w:val="000000" w:themeColor="text1"/>
        </w:rPr>
        <w:t>,</w:t>
      </w:r>
      <w:r w:rsidRPr="00F56996">
        <w:rPr>
          <w:rFonts w:cs="Arial"/>
          <w:color w:val="000000" w:themeColor="text1"/>
        </w:rPr>
        <w:t xml:space="preserve"> </w:t>
      </w:r>
      <w:r w:rsidR="004B41CF" w:rsidRPr="00F56996">
        <w:rPr>
          <w:rFonts w:cs="Arial"/>
          <w:color w:val="000000" w:themeColor="text1"/>
        </w:rPr>
        <w:t>in</w:t>
      </w:r>
    </w:p>
    <w:p w14:paraId="70862481" w14:textId="77777777" w:rsidR="006435FB" w:rsidRPr="00F56996" w:rsidRDefault="006435FB" w:rsidP="00334F3C">
      <w:pPr>
        <w:pStyle w:val="Odstavekseznama"/>
        <w:numPr>
          <w:ilvl w:val="0"/>
          <w:numId w:val="45"/>
        </w:numPr>
        <w:spacing w:line="240" w:lineRule="auto"/>
        <w:jc w:val="both"/>
        <w:rPr>
          <w:rFonts w:cs="Arial"/>
          <w:color w:val="000000" w:themeColor="text1"/>
        </w:rPr>
      </w:pPr>
      <w:r w:rsidRPr="00F56996">
        <w:rPr>
          <w:rFonts w:cs="Arial"/>
          <w:color w:val="000000" w:themeColor="text1"/>
        </w:rPr>
        <w:t xml:space="preserve">razširitev virov financiranja za gospodarstvo. </w:t>
      </w:r>
    </w:p>
    <w:p w14:paraId="63955A5C" w14:textId="77777777" w:rsidR="00D36D50" w:rsidRPr="00F56996" w:rsidRDefault="00D36D50" w:rsidP="00D36D50">
      <w:pPr>
        <w:spacing w:line="240" w:lineRule="auto"/>
        <w:jc w:val="both"/>
        <w:rPr>
          <w:rFonts w:cs="Arial"/>
          <w:color w:val="000000" w:themeColor="text1"/>
        </w:rPr>
      </w:pPr>
    </w:p>
    <w:p w14:paraId="3B04FF13" w14:textId="77777777" w:rsidR="008E0F84" w:rsidRDefault="008E0F84" w:rsidP="008E0F84">
      <w:pPr>
        <w:spacing w:line="240" w:lineRule="auto"/>
        <w:jc w:val="both"/>
        <w:rPr>
          <w:rFonts w:cs="Arial"/>
          <w:color w:val="000000" w:themeColor="text1"/>
          <w:szCs w:val="20"/>
        </w:rPr>
      </w:pPr>
    </w:p>
    <w:p w14:paraId="3F90ABC6" w14:textId="77777777" w:rsidR="00824DB6" w:rsidRDefault="00824DB6" w:rsidP="008E0F84">
      <w:pPr>
        <w:spacing w:line="240" w:lineRule="auto"/>
        <w:jc w:val="both"/>
        <w:rPr>
          <w:rFonts w:cs="Arial"/>
          <w:color w:val="000000" w:themeColor="text1"/>
          <w:szCs w:val="20"/>
        </w:rPr>
      </w:pPr>
    </w:p>
    <w:p w14:paraId="2C1A908A" w14:textId="77777777" w:rsidR="00824DB6" w:rsidRPr="00F56996" w:rsidRDefault="00824DB6" w:rsidP="008E0F84">
      <w:pPr>
        <w:spacing w:line="240" w:lineRule="auto"/>
        <w:jc w:val="both"/>
        <w:rPr>
          <w:rFonts w:cs="Arial"/>
          <w:color w:val="000000" w:themeColor="text1"/>
          <w:szCs w:val="20"/>
        </w:rPr>
      </w:pPr>
    </w:p>
    <w:p w14:paraId="0AB7BFE0" w14:textId="45D59CF3" w:rsidR="008E0F84" w:rsidRPr="00F56996" w:rsidRDefault="008E0F84" w:rsidP="008E0F84">
      <w:pPr>
        <w:spacing w:line="240" w:lineRule="auto"/>
        <w:jc w:val="both"/>
        <w:rPr>
          <w:rFonts w:cs="Arial"/>
          <w:b/>
          <w:color w:val="000000" w:themeColor="text1"/>
          <w:szCs w:val="20"/>
        </w:rPr>
      </w:pPr>
      <w:r w:rsidRPr="00F56996">
        <w:rPr>
          <w:rFonts w:cs="Arial"/>
          <w:b/>
          <w:color w:val="000000" w:themeColor="text1"/>
          <w:szCs w:val="20"/>
        </w:rPr>
        <w:lastRenderedPageBreak/>
        <w:t>2.2 Načela</w:t>
      </w:r>
    </w:p>
    <w:p w14:paraId="46489E1C" w14:textId="77777777" w:rsidR="008E0F84" w:rsidRPr="00F56996" w:rsidRDefault="008E0F84" w:rsidP="008E0F84">
      <w:pPr>
        <w:autoSpaceDE w:val="0"/>
        <w:autoSpaceDN w:val="0"/>
        <w:adjustRightInd w:val="0"/>
        <w:spacing w:line="240" w:lineRule="auto"/>
        <w:jc w:val="both"/>
        <w:rPr>
          <w:rFonts w:cs="Arial"/>
          <w:color w:val="000000" w:themeColor="text1"/>
          <w:szCs w:val="20"/>
        </w:rPr>
      </w:pPr>
    </w:p>
    <w:p w14:paraId="1B9039E4" w14:textId="77777777" w:rsidR="00D36D50" w:rsidRPr="00F56996" w:rsidRDefault="00D36D50" w:rsidP="00D36D50">
      <w:pPr>
        <w:spacing w:line="240" w:lineRule="auto"/>
        <w:jc w:val="both"/>
        <w:rPr>
          <w:rFonts w:cs="Arial"/>
          <w:color w:val="000000" w:themeColor="text1"/>
          <w:szCs w:val="20"/>
        </w:rPr>
      </w:pPr>
      <w:r w:rsidRPr="00F56996">
        <w:rPr>
          <w:rFonts w:cs="Arial"/>
          <w:color w:val="000000" w:themeColor="text1"/>
          <w:szCs w:val="20"/>
        </w:rPr>
        <w:t>Predlog zakona temelji na naslednjih načelih:</w:t>
      </w:r>
    </w:p>
    <w:p w14:paraId="21D6C2F1" w14:textId="77777777" w:rsidR="00D36D50" w:rsidRPr="00F56996" w:rsidRDefault="00D36D50" w:rsidP="00D36D50">
      <w:pPr>
        <w:spacing w:line="240" w:lineRule="auto"/>
        <w:jc w:val="both"/>
        <w:rPr>
          <w:rFonts w:cs="Arial"/>
          <w:color w:val="000000" w:themeColor="text1"/>
          <w:szCs w:val="20"/>
        </w:rPr>
      </w:pPr>
    </w:p>
    <w:p w14:paraId="0709AE0F" w14:textId="77777777" w:rsidR="00D36D50" w:rsidRPr="00F56996" w:rsidRDefault="00D36D50" w:rsidP="00D36D50">
      <w:pPr>
        <w:spacing w:line="240" w:lineRule="auto"/>
        <w:jc w:val="both"/>
        <w:rPr>
          <w:rFonts w:cs="Arial"/>
          <w:color w:val="000000" w:themeColor="text1"/>
          <w:szCs w:val="20"/>
          <w:u w:val="single"/>
        </w:rPr>
      </w:pPr>
      <w:r w:rsidRPr="00F56996">
        <w:rPr>
          <w:rFonts w:cs="Arial"/>
          <w:color w:val="000000" w:themeColor="text1"/>
          <w:szCs w:val="20"/>
          <w:u w:val="single"/>
        </w:rPr>
        <w:t>Načelo varstva vlagateljev</w:t>
      </w:r>
    </w:p>
    <w:p w14:paraId="175A80B6" w14:textId="77777777" w:rsidR="00D36D50" w:rsidRPr="00F56996" w:rsidRDefault="00D36D50" w:rsidP="00D36D50">
      <w:pPr>
        <w:spacing w:line="240" w:lineRule="auto"/>
        <w:jc w:val="both"/>
        <w:rPr>
          <w:rFonts w:cs="Arial"/>
          <w:color w:val="000000" w:themeColor="text1"/>
          <w:szCs w:val="20"/>
          <w:u w:val="single"/>
        </w:rPr>
      </w:pPr>
    </w:p>
    <w:p w14:paraId="19671AD7" w14:textId="77777777" w:rsidR="00D36D50" w:rsidRPr="00F56996" w:rsidRDefault="00D36D50" w:rsidP="00D36D50">
      <w:pPr>
        <w:spacing w:line="240" w:lineRule="auto"/>
        <w:jc w:val="both"/>
        <w:rPr>
          <w:rFonts w:cs="Arial"/>
          <w:color w:val="000000" w:themeColor="text1"/>
          <w:szCs w:val="20"/>
        </w:rPr>
      </w:pPr>
      <w:r w:rsidRPr="00F56996">
        <w:rPr>
          <w:rFonts w:cs="Arial"/>
          <w:color w:val="000000" w:themeColor="text1"/>
          <w:szCs w:val="20"/>
        </w:rPr>
        <w:t>Zakon določa jasne pogoje in omejitve za odpiranje in vodenje INR ter obveznosti ponudnikov INR, s čimer se zagotavlja varnost vlagateljev in njihovih sredstev.</w:t>
      </w:r>
    </w:p>
    <w:p w14:paraId="0D89B544" w14:textId="77777777" w:rsidR="00D36D50" w:rsidRPr="00F56996" w:rsidRDefault="00D36D50" w:rsidP="00D36D50">
      <w:pPr>
        <w:spacing w:line="240" w:lineRule="auto"/>
        <w:jc w:val="both"/>
        <w:rPr>
          <w:rFonts w:cs="Arial"/>
          <w:color w:val="000000" w:themeColor="text1"/>
          <w:szCs w:val="20"/>
        </w:rPr>
      </w:pPr>
    </w:p>
    <w:p w14:paraId="237D7616" w14:textId="77777777" w:rsidR="00D36D50" w:rsidRPr="00F56996" w:rsidRDefault="00D36D50" w:rsidP="00D36D50">
      <w:pPr>
        <w:spacing w:line="240" w:lineRule="auto"/>
        <w:jc w:val="both"/>
        <w:rPr>
          <w:rFonts w:cs="Arial"/>
          <w:color w:val="000000" w:themeColor="text1"/>
          <w:szCs w:val="20"/>
          <w:u w:val="single"/>
        </w:rPr>
      </w:pPr>
      <w:r w:rsidRPr="00F56996">
        <w:rPr>
          <w:rFonts w:cs="Arial"/>
          <w:color w:val="000000" w:themeColor="text1"/>
          <w:szCs w:val="20"/>
          <w:u w:val="single"/>
        </w:rPr>
        <w:t>Načelo preglednosti</w:t>
      </w:r>
    </w:p>
    <w:p w14:paraId="2FA08003" w14:textId="77777777" w:rsidR="00D36D50" w:rsidRPr="00F56996" w:rsidRDefault="00D36D50" w:rsidP="00D36D50">
      <w:pPr>
        <w:spacing w:line="240" w:lineRule="auto"/>
        <w:jc w:val="both"/>
        <w:rPr>
          <w:rFonts w:cs="Arial"/>
          <w:color w:val="000000" w:themeColor="text1"/>
          <w:szCs w:val="20"/>
          <w:u w:val="single"/>
        </w:rPr>
      </w:pPr>
    </w:p>
    <w:p w14:paraId="1F27E483" w14:textId="77777777" w:rsidR="00D36D50" w:rsidRPr="00F56996" w:rsidRDefault="00D36D50" w:rsidP="00D36D50">
      <w:pPr>
        <w:spacing w:line="240" w:lineRule="auto"/>
        <w:jc w:val="both"/>
        <w:rPr>
          <w:rFonts w:cs="Arial"/>
          <w:color w:val="000000" w:themeColor="text1"/>
          <w:szCs w:val="20"/>
        </w:rPr>
      </w:pPr>
      <w:r w:rsidRPr="00F56996">
        <w:rPr>
          <w:rFonts w:cs="Arial"/>
          <w:color w:val="000000" w:themeColor="text1"/>
          <w:szCs w:val="20"/>
        </w:rPr>
        <w:t>Predpisani so jasni pogoji glede dovoljenih finančnih instrumentov, poročanja, vodenja evidenc in nadzora nad poslovanjem z INR.</w:t>
      </w:r>
    </w:p>
    <w:p w14:paraId="66F6DE75" w14:textId="77777777" w:rsidR="00D36D50" w:rsidRPr="00F56996" w:rsidRDefault="00D36D50" w:rsidP="00D36D50">
      <w:pPr>
        <w:spacing w:line="240" w:lineRule="auto"/>
        <w:jc w:val="both"/>
        <w:rPr>
          <w:rFonts w:cs="Arial"/>
          <w:color w:val="000000" w:themeColor="text1"/>
          <w:szCs w:val="20"/>
        </w:rPr>
      </w:pPr>
    </w:p>
    <w:p w14:paraId="58764A1C" w14:textId="77777777" w:rsidR="00D36D50" w:rsidRPr="00F56996" w:rsidRDefault="00D36D50" w:rsidP="00D36D50">
      <w:pPr>
        <w:spacing w:line="240" w:lineRule="auto"/>
        <w:jc w:val="both"/>
        <w:rPr>
          <w:rFonts w:cs="Arial"/>
          <w:color w:val="000000" w:themeColor="text1"/>
          <w:szCs w:val="20"/>
          <w:u w:val="single"/>
        </w:rPr>
      </w:pPr>
      <w:r w:rsidRPr="00F56996">
        <w:rPr>
          <w:rFonts w:cs="Arial"/>
          <w:color w:val="000000" w:themeColor="text1"/>
          <w:szCs w:val="20"/>
          <w:u w:val="single"/>
        </w:rPr>
        <w:t>Načelo sorazmernosti</w:t>
      </w:r>
    </w:p>
    <w:p w14:paraId="4B0E20ED" w14:textId="77777777" w:rsidR="00D36D50" w:rsidRPr="00F56996" w:rsidRDefault="00D36D50" w:rsidP="00D36D50">
      <w:pPr>
        <w:spacing w:line="240" w:lineRule="auto"/>
        <w:jc w:val="both"/>
        <w:rPr>
          <w:rFonts w:cs="Arial"/>
          <w:color w:val="000000" w:themeColor="text1"/>
          <w:szCs w:val="20"/>
          <w:u w:val="single"/>
        </w:rPr>
      </w:pPr>
    </w:p>
    <w:p w14:paraId="4D05E9D0" w14:textId="65F3B948" w:rsidR="00D36D50" w:rsidRPr="00F56996" w:rsidRDefault="00D36D50" w:rsidP="00D36D50">
      <w:pPr>
        <w:spacing w:line="240" w:lineRule="auto"/>
        <w:jc w:val="both"/>
        <w:rPr>
          <w:rFonts w:cs="Arial"/>
          <w:color w:val="000000" w:themeColor="text1"/>
          <w:szCs w:val="20"/>
        </w:rPr>
      </w:pPr>
      <w:r w:rsidRPr="00F56996">
        <w:rPr>
          <w:rFonts w:cs="Arial"/>
          <w:color w:val="000000" w:themeColor="text1"/>
          <w:szCs w:val="20"/>
        </w:rPr>
        <w:t>Zahteve in omejitve, ki jih zakon nalaga ponudnikom INR in imetnikom računov, so sorazmerne s cilji, ki ji</w:t>
      </w:r>
      <w:r w:rsidR="00FB74D2">
        <w:rPr>
          <w:rFonts w:cs="Arial"/>
          <w:color w:val="000000" w:themeColor="text1"/>
          <w:szCs w:val="20"/>
        </w:rPr>
        <w:t>m</w:t>
      </w:r>
      <w:r w:rsidRPr="00F56996">
        <w:rPr>
          <w:rFonts w:cs="Arial"/>
          <w:color w:val="000000" w:themeColor="text1"/>
          <w:szCs w:val="20"/>
        </w:rPr>
        <w:t xml:space="preserve"> sled</w:t>
      </w:r>
      <w:r w:rsidR="00FB74D2">
        <w:rPr>
          <w:rFonts w:cs="Arial"/>
          <w:color w:val="000000" w:themeColor="text1"/>
          <w:szCs w:val="20"/>
        </w:rPr>
        <w:t>i</w:t>
      </w:r>
      <w:r w:rsidRPr="00F56996">
        <w:rPr>
          <w:rFonts w:cs="Arial"/>
          <w:color w:val="000000" w:themeColor="text1"/>
          <w:szCs w:val="20"/>
        </w:rPr>
        <w:t xml:space="preserve"> zakon.</w:t>
      </w:r>
    </w:p>
    <w:p w14:paraId="318B8029" w14:textId="77777777" w:rsidR="00D36D50" w:rsidRPr="00F56996" w:rsidRDefault="00D36D50" w:rsidP="00D36D50">
      <w:pPr>
        <w:spacing w:line="240" w:lineRule="auto"/>
        <w:jc w:val="both"/>
        <w:rPr>
          <w:rFonts w:cs="Arial"/>
          <w:color w:val="000000" w:themeColor="text1"/>
          <w:szCs w:val="20"/>
        </w:rPr>
      </w:pPr>
    </w:p>
    <w:p w14:paraId="76E7C200" w14:textId="5217FBC3" w:rsidR="00D36D50" w:rsidRPr="00F56996" w:rsidRDefault="00D36D50" w:rsidP="00D36D50">
      <w:pPr>
        <w:spacing w:line="240" w:lineRule="auto"/>
        <w:jc w:val="both"/>
        <w:rPr>
          <w:rFonts w:cs="Arial"/>
          <w:color w:val="000000" w:themeColor="text1"/>
          <w:szCs w:val="20"/>
          <w:u w:val="single"/>
        </w:rPr>
      </w:pPr>
      <w:r w:rsidRPr="00F56996">
        <w:rPr>
          <w:rFonts w:cs="Arial"/>
          <w:color w:val="000000" w:themeColor="text1"/>
          <w:szCs w:val="20"/>
          <w:u w:val="single"/>
        </w:rPr>
        <w:t xml:space="preserve">Načelo </w:t>
      </w:r>
      <w:r w:rsidR="00FB74D2">
        <w:rPr>
          <w:rFonts w:cs="Arial"/>
          <w:color w:val="000000" w:themeColor="text1"/>
          <w:szCs w:val="20"/>
          <w:u w:val="single"/>
        </w:rPr>
        <w:t>preprostosti</w:t>
      </w:r>
    </w:p>
    <w:p w14:paraId="3871AFB4" w14:textId="77777777" w:rsidR="00D36D50" w:rsidRPr="00F56996" w:rsidRDefault="00D36D50" w:rsidP="00D36D50">
      <w:pPr>
        <w:spacing w:line="240" w:lineRule="auto"/>
        <w:jc w:val="both"/>
        <w:rPr>
          <w:rFonts w:cs="Arial"/>
          <w:color w:val="000000" w:themeColor="text1"/>
          <w:szCs w:val="20"/>
          <w:u w:val="single"/>
        </w:rPr>
      </w:pPr>
    </w:p>
    <w:p w14:paraId="340A7A5A" w14:textId="77777777" w:rsidR="00D36D50" w:rsidRPr="00F56996" w:rsidRDefault="00D36D50" w:rsidP="00D36D50">
      <w:pPr>
        <w:spacing w:line="240" w:lineRule="auto"/>
        <w:jc w:val="both"/>
        <w:rPr>
          <w:rFonts w:cs="Arial"/>
          <w:color w:val="000000" w:themeColor="text1"/>
          <w:szCs w:val="20"/>
        </w:rPr>
      </w:pPr>
      <w:r w:rsidRPr="00F56996">
        <w:rPr>
          <w:rFonts w:cs="Arial"/>
          <w:color w:val="000000" w:themeColor="text1"/>
          <w:szCs w:val="20"/>
        </w:rPr>
        <w:t>Zakon stremi k poenostavitvi administrativnih postopkov in zmanjšanju stroškov za končne uporabnike.</w:t>
      </w:r>
    </w:p>
    <w:p w14:paraId="26B08341" w14:textId="77777777" w:rsidR="008E0F84" w:rsidRPr="00F56996" w:rsidRDefault="008E0F84" w:rsidP="008E0F84">
      <w:pPr>
        <w:spacing w:line="240" w:lineRule="auto"/>
        <w:jc w:val="both"/>
        <w:rPr>
          <w:rFonts w:cs="Arial"/>
          <w:color w:val="000000" w:themeColor="text1"/>
          <w:szCs w:val="20"/>
        </w:rPr>
      </w:pPr>
    </w:p>
    <w:p w14:paraId="5CA81892" w14:textId="7D22444C" w:rsidR="008E0F84" w:rsidRPr="00F56996" w:rsidRDefault="008E0F84" w:rsidP="008E0F84">
      <w:pPr>
        <w:spacing w:line="240" w:lineRule="auto"/>
        <w:jc w:val="both"/>
        <w:rPr>
          <w:rFonts w:cs="Arial"/>
          <w:b/>
          <w:color w:val="000000" w:themeColor="text1"/>
          <w:szCs w:val="20"/>
        </w:rPr>
      </w:pPr>
      <w:bookmarkStart w:id="4" w:name="_Hlk55899654"/>
      <w:bookmarkStart w:id="5" w:name="_Hlk36040354"/>
      <w:r w:rsidRPr="00F56996">
        <w:rPr>
          <w:rFonts w:cs="Arial"/>
          <w:b/>
          <w:color w:val="000000" w:themeColor="text1"/>
          <w:szCs w:val="20"/>
        </w:rPr>
        <w:t>2.3 Poglavitne rešitve</w:t>
      </w:r>
    </w:p>
    <w:bookmarkEnd w:id="4"/>
    <w:p w14:paraId="37C38F94" w14:textId="77777777" w:rsidR="008E0F84" w:rsidRPr="00F56996" w:rsidRDefault="008E0F84" w:rsidP="008E0F84">
      <w:pPr>
        <w:spacing w:line="240" w:lineRule="auto"/>
        <w:jc w:val="both"/>
        <w:rPr>
          <w:rFonts w:cs="Arial"/>
          <w:color w:val="000000" w:themeColor="text1"/>
          <w:szCs w:val="20"/>
        </w:rPr>
      </w:pPr>
    </w:p>
    <w:bookmarkEnd w:id="3"/>
    <w:bookmarkEnd w:id="5"/>
    <w:p w14:paraId="15CB4921" w14:textId="77777777" w:rsidR="00D36D50" w:rsidRPr="00F56996" w:rsidRDefault="00D36D50" w:rsidP="00D36D50">
      <w:pPr>
        <w:spacing w:line="240" w:lineRule="auto"/>
        <w:jc w:val="both"/>
        <w:rPr>
          <w:rFonts w:cs="Arial"/>
          <w:color w:val="000000" w:themeColor="text1"/>
        </w:rPr>
      </w:pPr>
      <w:r w:rsidRPr="00F56996">
        <w:rPr>
          <w:rFonts w:cs="Arial"/>
          <w:color w:val="000000" w:themeColor="text1"/>
        </w:rPr>
        <w:t>Predlog zakona uvaja naslednje poglavitne rešitve:</w:t>
      </w:r>
    </w:p>
    <w:p w14:paraId="79FC5ECD" w14:textId="77777777" w:rsidR="00D36D50" w:rsidRPr="00F56996" w:rsidRDefault="00D36D50" w:rsidP="00D36D50">
      <w:pPr>
        <w:spacing w:line="240" w:lineRule="auto"/>
        <w:jc w:val="both"/>
        <w:rPr>
          <w:rFonts w:cs="Arial"/>
          <w:color w:val="000000" w:themeColor="text1"/>
        </w:rPr>
      </w:pPr>
    </w:p>
    <w:p w14:paraId="32C131BC" w14:textId="77777777" w:rsidR="00D36D50" w:rsidRPr="00F56996" w:rsidRDefault="00D36D50" w:rsidP="00D36D50">
      <w:pPr>
        <w:spacing w:line="240" w:lineRule="auto"/>
        <w:jc w:val="both"/>
        <w:rPr>
          <w:rFonts w:cs="Arial"/>
          <w:color w:val="000000" w:themeColor="text1"/>
          <w:u w:val="single"/>
        </w:rPr>
      </w:pPr>
      <w:r w:rsidRPr="00F56996">
        <w:rPr>
          <w:rFonts w:cs="Arial"/>
          <w:color w:val="000000" w:themeColor="text1"/>
        </w:rPr>
        <w:t xml:space="preserve">a) </w:t>
      </w:r>
      <w:r w:rsidRPr="00F56996">
        <w:rPr>
          <w:rFonts w:cs="Arial"/>
          <w:color w:val="000000" w:themeColor="text1"/>
          <w:u w:val="single"/>
        </w:rPr>
        <w:t>Opredelitev INR in pogojev za njegovo odprtje</w:t>
      </w:r>
    </w:p>
    <w:p w14:paraId="2F100530" w14:textId="77777777" w:rsidR="00D36D50" w:rsidRPr="00F56996" w:rsidRDefault="00D36D50" w:rsidP="00D36D50">
      <w:pPr>
        <w:spacing w:line="240" w:lineRule="auto"/>
        <w:jc w:val="both"/>
        <w:rPr>
          <w:rFonts w:cs="Arial"/>
          <w:color w:val="000000" w:themeColor="text1"/>
          <w:u w:val="single"/>
        </w:rPr>
      </w:pPr>
    </w:p>
    <w:p w14:paraId="4C83B005" w14:textId="5AAA0EBD" w:rsidR="00D36D50" w:rsidRPr="00B1414F" w:rsidRDefault="00521C62" w:rsidP="00B1414F">
      <w:pPr>
        <w:jc w:val="both"/>
        <w:rPr>
          <w:rFonts w:cs="Arial"/>
          <w:color w:val="000000" w:themeColor="text1"/>
          <w:szCs w:val="20"/>
        </w:rPr>
      </w:pPr>
      <w:r w:rsidRPr="00B1414F">
        <w:rPr>
          <w:rFonts w:cs="Arial"/>
          <w:color w:val="000000" w:themeColor="text1"/>
          <w:szCs w:val="20"/>
        </w:rPr>
        <w:t>INR je poseben račun, namenjen nalaganju denarnih sredstev v finančne instrumente. Odpre ga lahko le fizična oseba, ki je davčni rezident Republike Slovenije. Določena je omejitev, da lahko posameznik odpre le en INR in le enkrat, izjema je le prenos INR na drugega ponudnika</w:t>
      </w:r>
      <w:r w:rsidR="00FB74D2">
        <w:rPr>
          <w:rFonts w:cs="Arial"/>
          <w:color w:val="000000" w:themeColor="text1"/>
          <w:szCs w:val="20"/>
        </w:rPr>
        <w:t xml:space="preserve"> INR</w:t>
      </w:r>
      <w:r w:rsidRPr="00B1414F">
        <w:rPr>
          <w:rFonts w:cs="Arial"/>
          <w:color w:val="000000" w:themeColor="text1"/>
          <w:szCs w:val="20"/>
        </w:rPr>
        <w:t>. Imetnik INR</w:t>
      </w:r>
      <w:r w:rsidR="00712E3F" w:rsidRPr="00B1414F">
        <w:rPr>
          <w:rFonts w:cs="Arial"/>
          <w:color w:val="000000" w:themeColor="text1"/>
          <w:szCs w:val="20"/>
        </w:rPr>
        <w:t>, ki preneha biti rezident Republike Slovenije,</w:t>
      </w:r>
      <w:r w:rsidRPr="00B1414F">
        <w:rPr>
          <w:rFonts w:cs="Arial"/>
          <w:color w:val="000000" w:themeColor="text1"/>
          <w:szCs w:val="20"/>
        </w:rPr>
        <w:t xml:space="preserve"> lahko zahteva mirovanje INR, če na INR v trenutku podaje zahteve za mirovanje ni sredstev.</w:t>
      </w:r>
    </w:p>
    <w:p w14:paraId="61258249" w14:textId="77777777" w:rsidR="00521C62" w:rsidRPr="00F56996" w:rsidRDefault="00521C62" w:rsidP="00D36D50">
      <w:pPr>
        <w:spacing w:line="240" w:lineRule="auto"/>
        <w:jc w:val="both"/>
        <w:rPr>
          <w:rFonts w:cs="Arial"/>
          <w:color w:val="000000" w:themeColor="text1"/>
        </w:rPr>
      </w:pPr>
    </w:p>
    <w:p w14:paraId="164FDEB4" w14:textId="77777777" w:rsidR="00D36D50" w:rsidRPr="00F56996" w:rsidRDefault="00D36D50" w:rsidP="00D36D50">
      <w:pPr>
        <w:spacing w:line="240" w:lineRule="auto"/>
        <w:jc w:val="both"/>
        <w:rPr>
          <w:rFonts w:cs="Arial"/>
          <w:color w:val="000000" w:themeColor="text1"/>
          <w:u w:val="single"/>
        </w:rPr>
      </w:pPr>
      <w:r w:rsidRPr="00F56996">
        <w:rPr>
          <w:rFonts w:cs="Arial"/>
          <w:color w:val="000000" w:themeColor="text1"/>
        </w:rPr>
        <w:t xml:space="preserve">b) </w:t>
      </w:r>
      <w:r w:rsidRPr="00F56996">
        <w:rPr>
          <w:rFonts w:cs="Arial"/>
          <w:color w:val="000000" w:themeColor="text1"/>
          <w:u w:val="single"/>
        </w:rPr>
        <w:t>Sistem vplačil in omejitev</w:t>
      </w:r>
    </w:p>
    <w:p w14:paraId="10979E67" w14:textId="77777777" w:rsidR="00D36D50" w:rsidRPr="00F56996" w:rsidRDefault="00D36D50" w:rsidP="00D36D50">
      <w:pPr>
        <w:spacing w:line="240" w:lineRule="auto"/>
        <w:jc w:val="both"/>
        <w:rPr>
          <w:rFonts w:cs="Arial"/>
          <w:color w:val="000000" w:themeColor="text1"/>
        </w:rPr>
      </w:pPr>
    </w:p>
    <w:p w14:paraId="7D82E410" w14:textId="3F470DEF" w:rsidR="00D36D50" w:rsidRPr="00B1414F" w:rsidRDefault="00521C62" w:rsidP="00B1414F">
      <w:pPr>
        <w:jc w:val="both"/>
        <w:rPr>
          <w:rFonts w:cs="Arial"/>
          <w:color w:val="000000" w:themeColor="text1"/>
          <w:szCs w:val="20"/>
        </w:rPr>
      </w:pPr>
      <w:r w:rsidRPr="00B1414F">
        <w:rPr>
          <w:rFonts w:cs="Arial"/>
          <w:color w:val="000000" w:themeColor="text1"/>
          <w:szCs w:val="20"/>
        </w:rPr>
        <w:t xml:space="preserve">Predvidene so omejitve glede višine vplačil, in sicer lahko imetnik INR v prvem letu po odprtju INR nanj vplača največ 20.000 </w:t>
      </w:r>
      <w:r w:rsidR="00FB74D2">
        <w:rPr>
          <w:rFonts w:cs="Arial"/>
          <w:color w:val="000000" w:themeColor="text1"/>
          <w:szCs w:val="20"/>
        </w:rPr>
        <w:t>evrov</w:t>
      </w:r>
      <w:r w:rsidRPr="00B1414F">
        <w:rPr>
          <w:rFonts w:cs="Arial"/>
          <w:color w:val="000000" w:themeColor="text1"/>
          <w:szCs w:val="20"/>
        </w:rPr>
        <w:t xml:space="preserve">, nato letno največ 5.000 </w:t>
      </w:r>
      <w:r w:rsidR="00FB74D2">
        <w:rPr>
          <w:rFonts w:cs="Arial"/>
          <w:color w:val="000000" w:themeColor="text1"/>
          <w:szCs w:val="20"/>
        </w:rPr>
        <w:t>evrov</w:t>
      </w:r>
      <w:r w:rsidRPr="00B1414F">
        <w:rPr>
          <w:rFonts w:cs="Arial"/>
          <w:color w:val="000000" w:themeColor="text1"/>
          <w:szCs w:val="20"/>
        </w:rPr>
        <w:t xml:space="preserve">, s skupno omejitvijo vseh vplačil v znesku 150.000 </w:t>
      </w:r>
      <w:r w:rsidR="00FB74D2">
        <w:rPr>
          <w:rFonts w:cs="Arial"/>
          <w:color w:val="000000" w:themeColor="text1"/>
          <w:szCs w:val="20"/>
        </w:rPr>
        <w:t>evrov</w:t>
      </w:r>
      <w:r w:rsidRPr="00B1414F">
        <w:rPr>
          <w:rFonts w:cs="Arial"/>
          <w:color w:val="000000" w:themeColor="text1"/>
          <w:szCs w:val="20"/>
        </w:rPr>
        <w:t>. Ne glede na navedeno letno omejitev zneska bo mogoče v posameznem letu, ki sled</w:t>
      </w:r>
      <w:r w:rsidR="00712E3F" w:rsidRPr="00B1414F">
        <w:rPr>
          <w:rFonts w:cs="Arial"/>
          <w:color w:val="000000" w:themeColor="text1"/>
          <w:szCs w:val="20"/>
        </w:rPr>
        <w:t>i</w:t>
      </w:r>
      <w:r w:rsidRPr="00B1414F">
        <w:rPr>
          <w:rFonts w:cs="Arial"/>
          <w:color w:val="000000" w:themeColor="text1"/>
          <w:szCs w:val="20"/>
        </w:rPr>
        <w:t xml:space="preserve"> letu odprtja INR, vplačilo dodatnih 5.000 </w:t>
      </w:r>
      <w:r w:rsidR="00FB74D2">
        <w:rPr>
          <w:rFonts w:cs="Arial"/>
          <w:color w:val="000000" w:themeColor="text1"/>
          <w:szCs w:val="20"/>
        </w:rPr>
        <w:t>evrov</w:t>
      </w:r>
      <w:r w:rsidRPr="00B1414F">
        <w:rPr>
          <w:rFonts w:cs="Arial"/>
          <w:color w:val="000000" w:themeColor="text1"/>
          <w:szCs w:val="20"/>
        </w:rPr>
        <w:t xml:space="preserve">, </w:t>
      </w:r>
      <w:r w:rsidR="00FB74D2">
        <w:rPr>
          <w:rFonts w:cs="Arial"/>
          <w:color w:val="000000" w:themeColor="text1"/>
          <w:szCs w:val="20"/>
        </w:rPr>
        <w:t>če</w:t>
      </w:r>
      <w:r w:rsidRPr="00B1414F">
        <w:rPr>
          <w:rFonts w:cs="Arial"/>
          <w:color w:val="000000" w:themeColor="text1"/>
          <w:szCs w:val="20"/>
        </w:rPr>
        <w:t xml:space="preserve"> bodo vloženi v finančne instrumente, ki jih izdajo družbe, ki imajo sedež v Republiki Sloveniji</w:t>
      </w:r>
      <w:r w:rsidR="00FB74D2">
        <w:rPr>
          <w:rFonts w:cs="Arial"/>
          <w:color w:val="000000" w:themeColor="text1"/>
          <w:szCs w:val="20"/>
        </w:rPr>
        <w:t>,</w:t>
      </w:r>
      <w:r w:rsidRPr="00B1414F">
        <w:rPr>
          <w:rFonts w:cs="Arial"/>
          <w:color w:val="000000" w:themeColor="text1"/>
          <w:szCs w:val="20"/>
        </w:rPr>
        <w:t xml:space="preserve"> oziroma ki jih izda Republika Slovenija.</w:t>
      </w:r>
    </w:p>
    <w:p w14:paraId="308FA006" w14:textId="77777777" w:rsidR="00521C62" w:rsidRPr="00F56996" w:rsidRDefault="00521C62" w:rsidP="00D36D50">
      <w:pPr>
        <w:spacing w:line="240" w:lineRule="auto"/>
        <w:jc w:val="both"/>
        <w:rPr>
          <w:rFonts w:cs="Arial"/>
          <w:color w:val="000000" w:themeColor="text1"/>
        </w:rPr>
      </w:pPr>
    </w:p>
    <w:p w14:paraId="7D6F75A4" w14:textId="77777777" w:rsidR="00D36D50" w:rsidRPr="00F56996" w:rsidRDefault="00D36D50" w:rsidP="00D36D50">
      <w:pPr>
        <w:spacing w:line="240" w:lineRule="auto"/>
        <w:jc w:val="both"/>
        <w:rPr>
          <w:rFonts w:cs="Arial"/>
          <w:color w:val="000000" w:themeColor="text1"/>
          <w:u w:val="single"/>
        </w:rPr>
      </w:pPr>
      <w:r w:rsidRPr="00F56996">
        <w:rPr>
          <w:rFonts w:cs="Arial"/>
          <w:color w:val="000000" w:themeColor="text1"/>
        </w:rPr>
        <w:t>c</w:t>
      </w:r>
      <w:r w:rsidRPr="00F56996">
        <w:rPr>
          <w:rFonts w:cs="Arial"/>
          <w:color w:val="000000" w:themeColor="text1"/>
          <w:u w:val="single"/>
        </w:rPr>
        <w:t>) Dovoljene naložbe</w:t>
      </w:r>
    </w:p>
    <w:p w14:paraId="0183CCFB" w14:textId="77777777" w:rsidR="00D36D50" w:rsidRPr="00F56996" w:rsidRDefault="00D36D50" w:rsidP="00D36D50">
      <w:pPr>
        <w:spacing w:line="240" w:lineRule="auto"/>
        <w:jc w:val="both"/>
        <w:rPr>
          <w:rFonts w:cs="Arial"/>
          <w:color w:val="000000" w:themeColor="text1"/>
        </w:rPr>
      </w:pPr>
    </w:p>
    <w:p w14:paraId="38010319" w14:textId="3F9C6FF8" w:rsidR="00D36D50" w:rsidRPr="00B1414F" w:rsidRDefault="00D36D50" w:rsidP="00B1414F">
      <w:pPr>
        <w:jc w:val="both"/>
        <w:rPr>
          <w:rFonts w:cs="Arial"/>
          <w:color w:val="000000" w:themeColor="text1"/>
          <w:szCs w:val="20"/>
        </w:rPr>
      </w:pPr>
      <w:r w:rsidRPr="00B1414F">
        <w:rPr>
          <w:rFonts w:cs="Arial"/>
          <w:color w:val="000000" w:themeColor="text1"/>
          <w:szCs w:val="20"/>
        </w:rPr>
        <w:t xml:space="preserve">Določeni so finančni instrumenti, v katere se lahko nalaga prek INR. To so delnice, obveznice, zakladne menice in </w:t>
      </w:r>
      <w:r w:rsidR="00E341B8" w:rsidRPr="00E341B8">
        <w:rPr>
          <w:rFonts w:cs="Arial"/>
          <w:color w:val="000000" w:themeColor="text1"/>
          <w:szCs w:val="20"/>
        </w:rPr>
        <w:t>enote premoženja ali delnice investicijskega sklada</w:t>
      </w:r>
      <w:r w:rsidR="00E341B8">
        <w:rPr>
          <w:rFonts w:cs="Arial"/>
          <w:color w:val="000000" w:themeColor="text1"/>
          <w:szCs w:val="20"/>
        </w:rPr>
        <w:t xml:space="preserve"> (v nadaljnjem besedilu: </w:t>
      </w:r>
      <w:r w:rsidRPr="00B1414F">
        <w:rPr>
          <w:rFonts w:cs="Arial"/>
          <w:color w:val="000000" w:themeColor="text1"/>
          <w:szCs w:val="20"/>
        </w:rPr>
        <w:t>ETF</w:t>
      </w:r>
      <w:r w:rsidR="00E341B8">
        <w:rPr>
          <w:rFonts w:cs="Arial"/>
          <w:color w:val="000000" w:themeColor="text1"/>
          <w:szCs w:val="20"/>
        </w:rPr>
        <w:t>)</w:t>
      </w:r>
      <w:r w:rsidRPr="00B1414F">
        <w:rPr>
          <w:rFonts w:cs="Arial"/>
          <w:color w:val="000000" w:themeColor="text1"/>
          <w:szCs w:val="20"/>
        </w:rPr>
        <w:t xml:space="preserve">, ki kotirajo na organiziranih trgih ali </w:t>
      </w:r>
      <w:r w:rsidR="00E341B8">
        <w:rPr>
          <w:rFonts w:cs="Arial"/>
          <w:color w:val="000000" w:themeColor="text1"/>
          <w:szCs w:val="20"/>
        </w:rPr>
        <w:t xml:space="preserve">večstranskih sistemih trgovanja (v nadaljnjem besedilu: </w:t>
      </w:r>
      <w:r w:rsidR="00712E3F" w:rsidRPr="00B1414F">
        <w:rPr>
          <w:rFonts w:cs="Arial"/>
          <w:color w:val="000000" w:themeColor="text1"/>
          <w:szCs w:val="20"/>
        </w:rPr>
        <w:t>MTF</w:t>
      </w:r>
      <w:r w:rsidR="00E341B8">
        <w:rPr>
          <w:rFonts w:cs="Arial"/>
          <w:color w:val="000000" w:themeColor="text1"/>
          <w:szCs w:val="20"/>
        </w:rPr>
        <w:t>)</w:t>
      </w:r>
      <w:r w:rsidRPr="00B1414F">
        <w:rPr>
          <w:rFonts w:cs="Arial"/>
          <w:color w:val="000000" w:themeColor="text1"/>
          <w:szCs w:val="20"/>
        </w:rPr>
        <w:t xml:space="preserve"> v EU, </w:t>
      </w:r>
      <w:r w:rsidR="00FB74D2">
        <w:rPr>
          <w:rFonts w:cs="Arial"/>
          <w:color w:val="000000" w:themeColor="text1"/>
          <w:szCs w:val="20"/>
        </w:rPr>
        <w:t xml:space="preserve">Evropskem gospodarskem prostoru (v nadaljnjem besedilu: </w:t>
      </w:r>
      <w:r w:rsidRPr="00B1414F">
        <w:rPr>
          <w:rFonts w:cs="Arial"/>
          <w:color w:val="000000" w:themeColor="text1"/>
          <w:szCs w:val="20"/>
        </w:rPr>
        <w:t xml:space="preserve">EGP ali </w:t>
      </w:r>
      <w:r w:rsidR="0045489C">
        <w:rPr>
          <w:rFonts w:cs="Arial"/>
          <w:color w:val="000000" w:themeColor="text1"/>
          <w:szCs w:val="20"/>
        </w:rPr>
        <w:t xml:space="preserve">Organizaciji za gospodarsko sodelovanje in razvoj (v nadaljnjem besedilu: </w:t>
      </w:r>
      <w:r w:rsidRPr="00B1414F">
        <w:rPr>
          <w:rFonts w:cs="Arial"/>
          <w:color w:val="000000" w:themeColor="text1"/>
          <w:szCs w:val="20"/>
        </w:rPr>
        <w:t>OECD</w:t>
      </w:r>
      <w:r w:rsidR="0045489C">
        <w:rPr>
          <w:rFonts w:cs="Arial"/>
          <w:color w:val="000000" w:themeColor="text1"/>
          <w:szCs w:val="20"/>
        </w:rPr>
        <w:t>)</w:t>
      </w:r>
      <w:r w:rsidRPr="00B1414F">
        <w:rPr>
          <w:rFonts w:cs="Arial"/>
          <w:color w:val="000000" w:themeColor="text1"/>
          <w:szCs w:val="20"/>
        </w:rPr>
        <w:t xml:space="preserve">, ter enote kolektivnih naložbenih podjemov za vlaganja v prenosljive vrednostne papirje, ki izpolnjujejo pogoje trženja v Republiki Sloveniji </w:t>
      </w:r>
      <w:r w:rsidR="0045489C">
        <w:rPr>
          <w:rFonts w:cs="Arial"/>
          <w:color w:val="000000" w:themeColor="text1"/>
          <w:szCs w:val="20"/>
        </w:rPr>
        <w:t xml:space="preserve">v </w:t>
      </w:r>
      <w:r w:rsidRPr="00B1414F">
        <w:rPr>
          <w:rFonts w:cs="Arial"/>
          <w:color w:val="000000" w:themeColor="text1"/>
          <w:szCs w:val="20"/>
        </w:rPr>
        <w:t>sklad</w:t>
      </w:r>
      <w:r w:rsidR="0045489C">
        <w:rPr>
          <w:rFonts w:cs="Arial"/>
          <w:color w:val="000000" w:themeColor="text1"/>
          <w:szCs w:val="20"/>
        </w:rPr>
        <w:t>u</w:t>
      </w:r>
      <w:r w:rsidRPr="00B1414F">
        <w:rPr>
          <w:rFonts w:cs="Arial"/>
          <w:color w:val="000000" w:themeColor="text1"/>
          <w:szCs w:val="20"/>
        </w:rPr>
        <w:t xml:space="preserve"> z zakonom, ki ureja investicijske sklade in družbe za upravljanje.</w:t>
      </w:r>
    </w:p>
    <w:p w14:paraId="19E0ACED" w14:textId="77777777" w:rsidR="00D36D50" w:rsidRPr="00F56996" w:rsidRDefault="00D36D50" w:rsidP="00D36D50">
      <w:pPr>
        <w:spacing w:line="240" w:lineRule="auto"/>
        <w:jc w:val="both"/>
        <w:rPr>
          <w:rFonts w:cs="Arial"/>
          <w:color w:val="000000" w:themeColor="text1"/>
        </w:rPr>
      </w:pPr>
    </w:p>
    <w:p w14:paraId="5B56C794" w14:textId="6F805F19" w:rsidR="00D36D50" w:rsidRPr="00F56996" w:rsidRDefault="003D36DE" w:rsidP="00D36D50">
      <w:pPr>
        <w:spacing w:line="240" w:lineRule="auto"/>
        <w:jc w:val="both"/>
        <w:rPr>
          <w:rFonts w:cs="Arial"/>
          <w:color w:val="000000" w:themeColor="text1"/>
          <w:u w:val="single"/>
        </w:rPr>
      </w:pPr>
      <w:r>
        <w:rPr>
          <w:rFonts w:cs="Arial"/>
          <w:color w:val="000000" w:themeColor="text1"/>
          <w:u w:val="single"/>
        </w:rPr>
        <w:t>č</w:t>
      </w:r>
      <w:r w:rsidR="00D36D50" w:rsidRPr="00F56996">
        <w:rPr>
          <w:rFonts w:cs="Arial"/>
          <w:color w:val="000000" w:themeColor="text1"/>
          <w:u w:val="single"/>
        </w:rPr>
        <w:t>) Sistem upravljanja</w:t>
      </w:r>
    </w:p>
    <w:p w14:paraId="27F9AED6" w14:textId="77777777" w:rsidR="00D36D50" w:rsidRPr="00F56996" w:rsidRDefault="00D36D50" w:rsidP="00D36D50">
      <w:pPr>
        <w:spacing w:line="240" w:lineRule="auto"/>
        <w:jc w:val="both"/>
        <w:rPr>
          <w:rFonts w:cs="Arial"/>
          <w:color w:val="000000" w:themeColor="text1"/>
          <w:u w:val="single"/>
        </w:rPr>
      </w:pPr>
    </w:p>
    <w:p w14:paraId="2B335D8C" w14:textId="77777777" w:rsidR="00D36D50" w:rsidRPr="00B1414F" w:rsidRDefault="00D36D50" w:rsidP="00B1414F">
      <w:pPr>
        <w:jc w:val="both"/>
        <w:rPr>
          <w:rFonts w:cs="Arial"/>
          <w:color w:val="000000" w:themeColor="text1"/>
          <w:szCs w:val="20"/>
        </w:rPr>
      </w:pPr>
      <w:r w:rsidRPr="00B1414F">
        <w:rPr>
          <w:rFonts w:cs="Arial"/>
          <w:color w:val="000000" w:themeColor="text1"/>
          <w:szCs w:val="20"/>
        </w:rPr>
        <w:t xml:space="preserve">Predvideni sta dve možnosti upravljanja sredstev: samostojno upravljanje s strani imetnika INR ali upravljanje s strani ponudnika INR v okviru storitve gospodarjenja s finančnimi instrumenti. Ponudnik INR lahko pod določenimi pogoji opravlja tudi storitve svetovanja.  </w:t>
      </w:r>
    </w:p>
    <w:p w14:paraId="2AE55BB5" w14:textId="77777777" w:rsidR="00D36D50" w:rsidRPr="00F56996" w:rsidRDefault="00D36D50" w:rsidP="00D36D50">
      <w:pPr>
        <w:spacing w:line="240" w:lineRule="auto"/>
        <w:jc w:val="both"/>
        <w:rPr>
          <w:rFonts w:cs="Arial"/>
          <w:color w:val="000000" w:themeColor="text1"/>
        </w:rPr>
      </w:pPr>
    </w:p>
    <w:p w14:paraId="6C988319" w14:textId="2ACD3267" w:rsidR="00D36D50" w:rsidRPr="00F56996" w:rsidRDefault="003D36DE" w:rsidP="00D36D50">
      <w:pPr>
        <w:spacing w:line="240" w:lineRule="auto"/>
        <w:jc w:val="both"/>
        <w:rPr>
          <w:rFonts w:cs="Arial"/>
          <w:color w:val="000000" w:themeColor="text1"/>
          <w:u w:val="single"/>
        </w:rPr>
      </w:pPr>
      <w:r>
        <w:rPr>
          <w:rFonts w:cs="Arial"/>
          <w:color w:val="000000" w:themeColor="text1"/>
          <w:u w:val="single"/>
        </w:rPr>
        <w:t>d</w:t>
      </w:r>
      <w:r w:rsidR="00D36D50" w:rsidRPr="00F56996">
        <w:rPr>
          <w:rFonts w:cs="Arial"/>
          <w:color w:val="000000" w:themeColor="text1"/>
          <w:u w:val="single"/>
        </w:rPr>
        <w:t>) Nadzorni sistem</w:t>
      </w:r>
    </w:p>
    <w:p w14:paraId="4A98724B" w14:textId="77777777" w:rsidR="00D36D50" w:rsidRPr="00F56996" w:rsidRDefault="00D36D50" w:rsidP="00D36D50">
      <w:pPr>
        <w:spacing w:line="240" w:lineRule="auto"/>
        <w:jc w:val="both"/>
        <w:rPr>
          <w:rFonts w:cs="Arial"/>
          <w:color w:val="000000" w:themeColor="text1"/>
          <w:u w:val="single"/>
        </w:rPr>
      </w:pPr>
    </w:p>
    <w:p w14:paraId="31EA3B9C" w14:textId="0A17AC3E" w:rsidR="00D36D50" w:rsidRPr="00B1414F" w:rsidRDefault="00D36D50" w:rsidP="00B1414F">
      <w:pPr>
        <w:jc w:val="both"/>
        <w:rPr>
          <w:rFonts w:cs="Arial"/>
          <w:color w:val="000000" w:themeColor="text1"/>
          <w:szCs w:val="20"/>
        </w:rPr>
      </w:pPr>
      <w:r w:rsidRPr="00B1414F">
        <w:rPr>
          <w:rFonts w:cs="Arial"/>
          <w:color w:val="000000" w:themeColor="text1"/>
          <w:szCs w:val="20"/>
        </w:rPr>
        <w:t xml:space="preserve">Vzpostavljen je jasen sistem nadzora nad ponudniki INR, ki ga izvaja Agencija za trg vrednostnih papirjev </w:t>
      </w:r>
      <w:r w:rsidR="003D36DE">
        <w:rPr>
          <w:rFonts w:cs="Arial"/>
          <w:color w:val="000000" w:themeColor="text1"/>
          <w:szCs w:val="20"/>
        </w:rPr>
        <w:t xml:space="preserve">(v nadaljnjem besedilu: agencija) </w:t>
      </w:r>
      <w:r w:rsidRPr="00B1414F">
        <w:rPr>
          <w:rFonts w:cs="Arial"/>
          <w:color w:val="000000" w:themeColor="text1"/>
          <w:szCs w:val="20"/>
        </w:rPr>
        <w:t>kot pristojni nadzorni organ</w:t>
      </w:r>
      <w:r w:rsidR="003D36DE">
        <w:rPr>
          <w:rFonts w:cs="Arial"/>
          <w:color w:val="000000" w:themeColor="text1"/>
          <w:szCs w:val="20"/>
        </w:rPr>
        <w:t>.</w:t>
      </w:r>
      <w:r w:rsidR="00712E3F" w:rsidRPr="00B1414F">
        <w:rPr>
          <w:rFonts w:cs="Arial"/>
          <w:color w:val="000000" w:themeColor="text1"/>
          <w:szCs w:val="20"/>
        </w:rPr>
        <w:t xml:space="preserve"> </w:t>
      </w:r>
      <w:r w:rsidR="003D36DE">
        <w:rPr>
          <w:rFonts w:cs="Arial"/>
          <w:color w:val="000000" w:themeColor="text1"/>
          <w:szCs w:val="20"/>
        </w:rPr>
        <w:t>Agencija</w:t>
      </w:r>
      <w:r w:rsidR="00712E3F" w:rsidRPr="00B1414F">
        <w:rPr>
          <w:rFonts w:cs="Arial"/>
          <w:color w:val="000000" w:themeColor="text1"/>
          <w:szCs w:val="20"/>
        </w:rPr>
        <w:t xml:space="preserve"> bo vodila tudi register ponudnikov INR</w:t>
      </w:r>
      <w:r w:rsidRPr="00B1414F">
        <w:rPr>
          <w:rFonts w:cs="Arial"/>
          <w:color w:val="000000" w:themeColor="text1"/>
          <w:szCs w:val="20"/>
        </w:rPr>
        <w:t>. Zakon določa pristojnosti nadzornega organa in ukrepe v primeru kršitev.</w:t>
      </w:r>
    </w:p>
    <w:p w14:paraId="3238791D" w14:textId="77777777" w:rsidR="00D36D50" w:rsidRPr="00F56996" w:rsidRDefault="00D36D50" w:rsidP="00D36D50">
      <w:pPr>
        <w:spacing w:line="240" w:lineRule="auto"/>
        <w:jc w:val="both"/>
        <w:rPr>
          <w:rFonts w:cs="Arial"/>
          <w:color w:val="000000" w:themeColor="text1"/>
        </w:rPr>
      </w:pPr>
    </w:p>
    <w:p w14:paraId="01FDAE4F" w14:textId="49378DEE" w:rsidR="00D36D50" w:rsidRPr="00F56996" w:rsidRDefault="003D36DE" w:rsidP="00D36D50">
      <w:pPr>
        <w:spacing w:line="240" w:lineRule="auto"/>
        <w:jc w:val="both"/>
        <w:rPr>
          <w:rFonts w:cs="Arial"/>
          <w:color w:val="000000" w:themeColor="text1"/>
          <w:u w:val="single"/>
        </w:rPr>
      </w:pPr>
      <w:r>
        <w:rPr>
          <w:rFonts w:cs="Arial"/>
          <w:color w:val="000000" w:themeColor="text1"/>
        </w:rPr>
        <w:t>e</w:t>
      </w:r>
      <w:r w:rsidR="00D36D50" w:rsidRPr="00F56996">
        <w:rPr>
          <w:rFonts w:cs="Arial"/>
          <w:color w:val="000000" w:themeColor="text1"/>
        </w:rPr>
        <w:t xml:space="preserve">) </w:t>
      </w:r>
      <w:r w:rsidR="00D36D50" w:rsidRPr="00F56996">
        <w:rPr>
          <w:rFonts w:cs="Arial"/>
          <w:color w:val="000000" w:themeColor="text1"/>
          <w:u w:val="single"/>
        </w:rPr>
        <w:t>Register INR</w:t>
      </w:r>
    </w:p>
    <w:p w14:paraId="62B7B376" w14:textId="77777777" w:rsidR="00D36D50" w:rsidRPr="00F56996" w:rsidRDefault="00D36D50" w:rsidP="00D36D50">
      <w:pPr>
        <w:spacing w:line="240" w:lineRule="auto"/>
        <w:jc w:val="both"/>
        <w:rPr>
          <w:rFonts w:cs="Arial"/>
          <w:color w:val="000000" w:themeColor="text1"/>
        </w:rPr>
      </w:pPr>
    </w:p>
    <w:p w14:paraId="7C14CFFB" w14:textId="2864FB19" w:rsidR="00D36D50" w:rsidRPr="00B1414F" w:rsidRDefault="00D36D50" w:rsidP="00B1414F">
      <w:pPr>
        <w:jc w:val="both"/>
        <w:rPr>
          <w:rFonts w:cs="Arial"/>
          <w:color w:val="000000" w:themeColor="text1"/>
          <w:szCs w:val="20"/>
        </w:rPr>
      </w:pPr>
      <w:r w:rsidRPr="00B1414F">
        <w:rPr>
          <w:rFonts w:cs="Arial"/>
          <w:color w:val="000000" w:themeColor="text1"/>
          <w:szCs w:val="20"/>
        </w:rPr>
        <w:t>Vzpostavlja se centralni register imetnikov INR pri Finančni upravi Republike Slovenije</w:t>
      </w:r>
      <w:r w:rsidR="003D36DE">
        <w:rPr>
          <w:rFonts w:cs="Arial"/>
          <w:color w:val="000000" w:themeColor="text1"/>
          <w:szCs w:val="20"/>
        </w:rPr>
        <w:t xml:space="preserve"> (v nadaljnjem besedilu: FURS)</w:t>
      </w:r>
      <w:r w:rsidRPr="00B1414F">
        <w:rPr>
          <w:rFonts w:cs="Arial"/>
          <w:color w:val="000000" w:themeColor="text1"/>
          <w:szCs w:val="20"/>
        </w:rPr>
        <w:t>, ki bo omogočal učinkovit nadzor nad omejitvami glede števila računov in spremljanje izvajanja zakona.</w:t>
      </w:r>
    </w:p>
    <w:p w14:paraId="2EDFC140" w14:textId="77777777" w:rsidR="00D36D50" w:rsidRPr="00F56996" w:rsidRDefault="00D36D50" w:rsidP="00D36D50">
      <w:pPr>
        <w:spacing w:line="240" w:lineRule="auto"/>
        <w:jc w:val="both"/>
        <w:rPr>
          <w:rFonts w:cs="Arial"/>
          <w:color w:val="000000" w:themeColor="text1"/>
        </w:rPr>
      </w:pPr>
    </w:p>
    <w:p w14:paraId="457BD4BC" w14:textId="734CC145" w:rsidR="00D36D50" w:rsidRPr="00F56996" w:rsidRDefault="003D36DE" w:rsidP="00D36D50">
      <w:pPr>
        <w:spacing w:line="240" w:lineRule="auto"/>
        <w:jc w:val="both"/>
        <w:rPr>
          <w:rFonts w:cs="Arial"/>
          <w:color w:val="000000" w:themeColor="text1"/>
          <w:u w:val="single"/>
        </w:rPr>
      </w:pPr>
      <w:r>
        <w:rPr>
          <w:rFonts w:cs="Arial"/>
          <w:color w:val="000000" w:themeColor="text1"/>
        </w:rPr>
        <w:t>f</w:t>
      </w:r>
      <w:r w:rsidR="00D36D50" w:rsidRPr="00F56996">
        <w:rPr>
          <w:rFonts w:cs="Arial"/>
          <w:color w:val="000000" w:themeColor="text1"/>
        </w:rPr>
        <w:t xml:space="preserve">) </w:t>
      </w:r>
      <w:r w:rsidR="00D36D50" w:rsidRPr="00F56996">
        <w:rPr>
          <w:rFonts w:cs="Arial"/>
          <w:color w:val="000000" w:themeColor="text1"/>
          <w:u w:val="single"/>
        </w:rPr>
        <w:t>Varstvo imetnikov INR</w:t>
      </w:r>
    </w:p>
    <w:p w14:paraId="43D5A94A" w14:textId="77777777" w:rsidR="00D36D50" w:rsidRPr="00F56996" w:rsidRDefault="00D36D50" w:rsidP="00D36D50">
      <w:pPr>
        <w:spacing w:line="240" w:lineRule="auto"/>
        <w:jc w:val="both"/>
        <w:rPr>
          <w:rFonts w:cs="Arial"/>
          <w:color w:val="000000" w:themeColor="text1"/>
        </w:rPr>
      </w:pPr>
    </w:p>
    <w:p w14:paraId="3A9D0724" w14:textId="77777777" w:rsidR="00D36D50" w:rsidRPr="00B1414F" w:rsidRDefault="00D36D50" w:rsidP="00B1414F">
      <w:pPr>
        <w:jc w:val="both"/>
        <w:rPr>
          <w:rFonts w:cs="Arial"/>
          <w:color w:val="000000" w:themeColor="text1"/>
          <w:szCs w:val="20"/>
        </w:rPr>
      </w:pPr>
      <w:r w:rsidRPr="00B1414F">
        <w:rPr>
          <w:rFonts w:cs="Arial"/>
          <w:color w:val="000000" w:themeColor="text1"/>
          <w:szCs w:val="20"/>
        </w:rPr>
        <w:t>Zakon vsebuje več določb za zaščito imetnikov INR, vključno z ločenim vodenjem sredstev, prepovedjo dajanja posojil za namen vplačil na INR in jasnimi pravili glede prenosa INR na drugega ponudnika.</w:t>
      </w:r>
    </w:p>
    <w:p w14:paraId="6EDDC87F" w14:textId="77777777" w:rsidR="0003514E" w:rsidRDefault="0003514E" w:rsidP="00D36D50">
      <w:pPr>
        <w:spacing w:line="240" w:lineRule="auto"/>
        <w:jc w:val="both"/>
        <w:rPr>
          <w:rFonts w:cs="Arial"/>
          <w:color w:val="000000" w:themeColor="text1"/>
        </w:rPr>
      </w:pPr>
    </w:p>
    <w:p w14:paraId="2D6E210E" w14:textId="629F5DCA" w:rsidR="0003514E" w:rsidRPr="0003514E" w:rsidRDefault="003D36DE" w:rsidP="0003514E">
      <w:pPr>
        <w:spacing w:line="240" w:lineRule="auto"/>
        <w:jc w:val="both"/>
        <w:rPr>
          <w:rFonts w:cs="Arial"/>
          <w:color w:val="000000" w:themeColor="text1"/>
          <w:u w:val="single"/>
        </w:rPr>
      </w:pPr>
      <w:r>
        <w:rPr>
          <w:rFonts w:cs="Arial"/>
          <w:color w:val="000000" w:themeColor="text1"/>
          <w:u w:val="single"/>
        </w:rPr>
        <w:t>g</w:t>
      </w:r>
      <w:r w:rsidR="0003514E" w:rsidRPr="0003514E">
        <w:rPr>
          <w:rFonts w:cs="Arial"/>
          <w:color w:val="000000" w:themeColor="text1"/>
          <w:u w:val="single"/>
        </w:rPr>
        <w:t>) Davčna ureditev</w:t>
      </w:r>
    </w:p>
    <w:p w14:paraId="3A86ACB0" w14:textId="77777777" w:rsidR="0027358E" w:rsidRPr="0027358E" w:rsidRDefault="0027358E" w:rsidP="0027358E">
      <w:pPr>
        <w:spacing w:line="240" w:lineRule="auto"/>
        <w:jc w:val="both"/>
        <w:rPr>
          <w:rFonts w:cs="Arial"/>
          <w:color w:val="000000" w:themeColor="text1"/>
        </w:rPr>
      </w:pPr>
    </w:p>
    <w:p w14:paraId="5B9B9D80" w14:textId="16DDF39D" w:rsidR="0027358E" w:rsidRPr="00B1414F" w:rsidRDefault="00F21E2B" w:rsidP="00B1414F">
      <w:pPr>
        <w:jc w:val="both"/>
        <w:rPr>
          <w:rFonts w:cs="Arial"/>
          <w:color w:val="000000" w:themeColor="text1"/>
          <w:szCs w:val="20"/>
        </w:rPr>
      </w:pPr>
      <w:r w:rsidRPr="00B1414F">
        <w:rPr>
          <w:rFonts w:cs="Arial"/>
          <w:color w:val="000000" w:themeColor="text1"/>
          <w:szCs w:val="20"/>
        </w:rPr>
        <w:t>Predlog z</w:t>
      </w:r>
      <w:r w:rsidR="0027358E" w:rsidRPr="00B1414F">
        <w:rPr>
          <w:rFonts w:cs="Arial"/>
          <w:color w:val="000000" w:themeColor="text1"/>
          <w:szCs w:val="20"/>
        </w:rPr>
        <w:t>akon uvaja posebno davčno obravnavo dohodkov z INR kot novo podskupino dohodkov iz kapitala, s poenostavljenim načinom obračunavanja in plačevanja davka prek sistema davčnega odtegljaja, ki ga za imetnike računov opravlja ponudnik INR. Imetniki INR tako ne bodo sami obračunavali in plačevali davka na dohodke, dosežene s sredstvi na INR.</w:t>
      </w:r>
    </w:p>
    <w:p w14:paraId="7BF60EDD" w14:textId="77777777" w:rsidR="0027358E" w:rsidRPr="00B1414F" w:rsidRDefault="0027358E" w:rsidP="00B1414F">
      <w:pPr>
        <w:jc w:val="both"/>
        <w:rPr>
          <w:rFonts w:cs="Arial"/>
          <w:color w:val="000000" w:themeColor="text1"/>
          <w:szCs w:val="20"/>
        </w:rPr>
      </w:pPr>
    </w:p>
    <w:p w14:paraId="29A52C8C" w14:textId="2E39EB89" w:rsidR="0027358E" w:rsidRPr="00B1414F" w:rsidRDefault="0027358E" w:rsidP="00B1414F">
      <w:pPr>
        <w:jc w:val="both"/>
        <w:rPr>
          <w:rFonts w:cs="Arial"/>
          <w:color w:val="000000" w:themeColor="text1"/>
          <w:szCs w:val="20"/>
        </w:rPr>
      </w:pPr>
      <w:r w:rsidRPr="00B1414F">
        <w:rPr>
          <w:rFonts w:cs="Arial"/>
          <w:color w:val="000000" w:themeColor="text1"/>
          <w:szCs w:val="20"/>
        </w:rPr>
        <w:t>Pomembna novost pri davčni obravnavi INR je, da se davčni dogodek ne pripozna ob prodaji finančnih instrumentov znotraj INR, temveč šele ob izplačilu denarnih sredstev z INR. To omogoča imetnikom INR aktivno upravljanje portfelj</w:t>
      </w:r>
      <w:r w:rsidR="003D36DE">
        <w:rPr>
          <w:rFonts w:cs="Arial"/>
          <w:color w:val="000000" w:themeColor="text1"/>
          <w:szCs w:val="20"/>
        </w:rPr>
        <w:t>a</w:t>
      </w:r>
      <w:r w:rsidRPr="00B1414F">
        <w:rPr>
          <w:rFonts w:cs="Arial"/>
          <w:color w:val="000000" w:themeColor="text1"/>
          <w:szCs w:val="20"/>
        </w:rPr>
        <w:t xml:space="preserve"> finančnih instrumentov brez takojšnjih davčnih posledic, kar spodbuja optimizacijo naložb.</w:t>
      </w:r>
      <w:r w:rsidR="00F21E2B" w:rsidRPr="00B1414F">
        <w:rPr>
          <w:rFonts w:cs="Arial"/>
          <w:color w:val="000000" w:themeColor="text1"/>
          <w:szCs w:val="20"/>
        </w:rPr>
        <w:t xml:space="preserve"> Za imetnike INR takšna rešitev </w:t>
      </w:r>
      <w:r w:rsidR="003D36DE">
        <w:rPr>
          <w:rFonts w:cs="Arial"/>
          <w:color w:val="000000" w:themeColor="text1"/>
          <w:szCs w:val="20"/>
        </w:rPr>
        <w:t>pomeni</w:t>
      </w:r>
      <w:r w:rsidR="003D36DE" w:rsidRPr="00B1414F">
        <w:rPr>
          <w:rFonts w:cs="Arial"/>
          <w:color w:val="000000" w:themeColor="text1"/>
          <w:szCs w:val="20"/>
        </w:rPr>
        <w:t xml:space="preserve"> </w:t>
      </w:r>
      <w:r w:rsidR="00F21E2B" w:rsidRPr="00B1414F">
        <w:rPr>
          <w:rFonts w:cs="Arial"/>
          <w:color w:val="000000" w:themeColor="text1"/>
          <w:szCs w:val="20"/>
        </w:rPr>
        <w:t>tudi administrativno razbremenitev v primerjavi z običajnimi trgovalnimi računi.</w:t>
      </w:r>
    </w:p>
    <w:p w14:paraId="40AABEDE" w14:textId="77777777" w:rsidR="0027358E" w:rsidRPr="00B1414F" w:rsidRDefault="0027358E" w:rsidP="00B1414F">
      <w:pPr>
        <w:jc w:val="both"/>
        <w:rPr>
          <w:rFonts w:cs="Arial"/>
          <w:color w:val="000000" w:themeColor="text1"/>
          <w:szCs w:val="20"/>
        </w:rPr>
      </w:pPr>
    </w:p>
    <w:p w14:paraId="7169137A" w14:textId="55AC2CE3" w:rsidR="0027358E" w:rsidRPr="00B1414F" w:rsidRDefault="0027358E" w:rsidP="00B1414F">
      <w:pPr>
        <w:jc w:val="both"/>
        <w:rPr>
          <w:rFonts w:cs="Arial"/>
          <w:color w:val="000000" w:themeColor="text1"/>
          <w:szCs w:val="20"/>
        </w:rPr>
      </w:pPr>
      <w:r w:rsidRPr="00B1414F">
        <w:rPr>
          <w:rFonts w:cs="Arial"/>
          <w:color w:val="000000" w:themeColor="text1"/>
          <w:szCs w:val="20"/>
        </w:rPr>
        <w:t xml:space="preserve">Za spodbujanje dolgoročnega varčevanja </w:t>
      </w:r>
      <w:r w:rsidR="003D36DE">
        <w:rPr>
          <w:rFonts w:cs="Arial"/>
          <w:color w:val="000000" w:themeColor="text1"/>
          <w:szCs w:val="20"/>
        </w:rPr>
        <w:t>sta</w:t>
      </w:r>
      <w:r w:rsidR="003D36DE" w:rsidRPr="00B1414F">
        <w:rPr>
          <w:rFonts w:cs="Arial"/>
          <w:color w:val="000000" w:themeColor="text1"/>
          <w:szCs w:val="20"/>
        </w:rPr>
        <w:t xml:space="preserve"> </w:t>
      </w:r>
      <w:r w:rsidRPr="00B1414F">
        <w:rPr>
          <w:rFonts w:cs="Arial"/>
          <w:color w:val="000000" w:themeColor="text1"/>
          <w:szCs w:val="20"/>
        </w:rPr>
        <w:t>predviden</w:t>
      </w:r>
      <w:r w:rsidR="003D36DE">
        <w:rPr>
          <w:rFonts w:cs="Arial"/>
          <w:color w:val="000000" w:themeColor="text1"/>
          <w:szCs w:val="20"/>
        </w:rPr>
        <w:t>i</w:t>
      </w:r>
      <w:r w:rsidRPr="00B1414F">
        <w:rPr>
          <w:rFonts w:cs="Arial"/>
          <w:color w:val="000000" w:themeColor="text1"/>
          <w:szCs w:val="20"/>
        </w:rPr>
        <w:t xml:space="preserve"> enotna 15-odstotna davčna stopnja </w:t>
      </w:r>
      <w:r w:rsidR="003D36DE">
        <w:rPr>
          <w:rFonts w:cs="Arial"/>
          <w:color w:val="000000" w:themeColor="text1"/>
          <w:szCs w:val="20"/>
        </w:rPr>
        <w:t>in</w:t>
      </w:r>
      <w:r w:rsidR="003D36DE" w:rsidRPr="00B1414F">
        <w:rPr>
          <w:rFonts w:cs="Arial"/>
          <w:color w:val="000000" w:themeColor="text1"/>
          <w:szCs w:val="20"/>
        </w:rPr>
        <w:t xml:space="preserve"> </w:t>
      </w:r>
      <w:r w:rsidRPr="00B1414F">
        <w:rPr>
          <w:rFonts w:cs="Arial"/>
          <w:color w:val="000000" w:themeColor="text1"/>
          <w:szCs w:val="20"/>
        </w:rPr>
        <w:t xml:space="preserve">popolna oprostitev plačila davka pri prvem izplačilu z INR po 15 letih, če v vmesnem obdobju ni bilo izplačil. </w:t>
      </w:r>
      <w:r w:rsidR="00853615" w:rsidRPr="00B1414F">
        <w:rPr>
          <w:rFonts w:cs="Arial"/>
          <w:color w:val="000000" w:themeColor="text1"/>
          <w:szCs w:val="20"/>
        </w:rPr>
        <w:t>Dohodnine je oproščeno tudi</w:t>
      </w:r>
      <w:r w:rsidR="00C75193" w:rsidRPr="00B1414F">
        <w:rPr>
          <w:rFonts w:cs="Arial"/>
          <w:color w:val="000000" w:themeColor="text1"/>
          <w:szCs w:val="20"/>
        </w:rPr>
        <w:t xml:space="preserve"> </w:t>
      </w:r>
      <w:r w:rsidR="00853615" w:rsidRPr="00B1414F">
        <w:rPr>
          <w:rFonts w:cs="Arial"/>
          <w:color w:val="000000" w:themeColor="text1"/>
          <w:szCs w:val="20"/>
        </w:rPr>
        <w:t>izplačilo, za kater</w:t>
      </w:r>
      <w:r w:rsidR="003D36DE">
        <w:rPr>
          <w:rFonts w:cs="Arial"/>
          <w:color w:val="000000" w:themeColor="text1"/>
          <w:szCs w:val="20"/>
        </w:rPr>
        <w:t>o</w:t>
      </w:r>
      <w:r w:rsidR="00853615" w:rsidRPr="00B1414F">
        <w:rPr>
          <w:rFonts w:cs="Arial"/>
          <w:color w:val="000000" w:themeColor="text1"/>
          <w:szCs w:val="20"/>
        </w:rPr>
        <w:t xml:space="preserve"> velja, da vsaj 15 let pred tem ni prišlo do nobenega izplačila z INR. </w:t>
      </w:r>
      <w:r w:rsidRPr="00B1414F">
        <w:rPr>
          <w:rFonts w:cs="Arial"/>
          <w:color w:val="000000" w:themeColor="text1"/>
          <w:szCs w:val="20"/>
        </w:rPr>
        <w:t xml:space="preserve">Davčna osnova je izplačan donos, ki </w:t>
      </w:r>
      <w:r w:rsidR="003D36DE">
        <w:rPr>
          <w:rFonts w:cs="Arial"/>
          <w:color w:val="000000" w:themeColor="text1"/>
          <w:szCs w:val="20"/>
        </w:rPr>
        <w:t>je</w:t>
      </w:r>
      <w:r w:rsidR="003D36DE" w:rsidRPr="00B1414F">
        <w:rPr>
          <w:rFonts w:cs="Arial"/>
          <w:color w:val="000000" w:themeColor="text1"/>
          <w:szCs w:val="20"/>
        </w:rPr>
        <w:t xml:space="preserve"> </w:t>
      </w:r>
      <w:r w:rsidRPr="00B1414F">
        <w:rPr>
          <w:rFonts w:cs="Arial"/>
          <w:color w:val="000000" w:themeColor="text1"/>
          <w:szCs w:val="20"/>
        </w:rPr>
        <w:t>pozitivn</w:t>
      </w:r>
      <w:r w:rsidR="003D36DE">
        <w:rPr>
          <w:rFonts w:cs="Arial"/>
          <w:color w:val="000000" w:themeColor="text1"/>
          <w:szCs w:val="20"/>
        </w:rPr>
        <w:t>a</w:t>
      </w:r>
      <w:r w:rsidRPr="00B1414F">
        <w:rPr>
          <w:rFonts w:cs="Arial"/>
          <w:color w:val="000000" w:themeColor="text1"/>
          <w:szCs w:val="20"/>
        </w:rPr>
        <w:t xml:space="preserve"> </w:t>
      </w:r>
      <w:r w:rsidR="00184D82" w:rsidRPr="00B1414F">
        <w:rPr>
          <w:rFonts w:cs="Arial"/>
          <w:color w:val="000000" w:themeColor="text1"/>
          <w:szCs w:val="20"/>
        </w:rPr>
        <w:t>razlik</w:t>
      </w:r>
      <w:r w:rsidR="00184D82">
        <w:rPr>
          <w:rFonts w:cs="Arial"/>
          <w:color w:val="000000" w:themeColor="text1"/>
          <w:szCs w:val="20"/>
        </w:rPr>
        <w:t>a</w:t>
      </w:r>
      <w:r w:rsidR="00184D82" w:rsidRPr="00B1414F">
        <w:rPr>
          <w:rFonts w:cs="Arial"/>
          <w:color w:val="000000" w:themeColor="text1"/>
          <w:szCs w:val="20"/>
        </w:rPr>
        <w:t xml:space="preserve"> </w:t>
      </w:r>
      <w:r w:rsidRPr="00B1414F">
        <w:rPr>
          <w:rFonts w:cs="Arial"/>
          <w:color w:val="000000" w:themeColor="text1"/>
          <w:szCs w:val="20"/>
        </w:rPr>
        <w:t>med vrednostjo sredstev na INR na dan nastanka davčne obveznosti in zneskom vplačil.</w:t>
      </w:r>
    </w:p>
    <w:p w14:paraId="671D1E70" w14:textId="77777777" w:rsidR="0027358E" w:rsidRPr="00B1414F" w:rsidRDefault="0027358E" w:rsidP="00B1414F">
      <w:pPr>
        <w:jc w:val="both"/>
        <w:rPr>
          <w:rFonts w:cs="Arial"/>
          <w:color w:val="000000" w:themeColor="text1"/>
          <w:szCs w:val="20"/>
        </w:rPr>
      </w:pPr>
    </w:p>
    <w:p w14:paraId="632596E9" w14:textId="0E99ADAC" w:rsidR="0027358E" w:rsidRPr="00B1414F" w:rsidRDefault="00F21E2B" w:rsidP="00B1414F">
      <w:pPr>
        <w:jc w:val="both"/>
        <w:rPr>
          <w:rFonts w:cs="Arial"/>
          <w:color w:val="000000" w:themeColor="text1"/>
          <w:szCs w:val="20"/>
        </w:rPr>
      </w:pPr>
      <w:r w:rsidRPr="00B1414F">
        <w:rPr>
          <w:rFonts w:cs="Arial"/>
          <w:color w:val="000000" w:themeColor="text1"/>
          <w:szCs w:val="20"/>
        </w:rPr>
        <w:t>Predlog z</w:t>
      </w:r>
      <w:r w:rsidR="0027358E" w:rsidRPr="00B1414F">
        <w:rPr>
          <w:rFonts w:cs="Arial"/>
          <w:color w:val="000000" w:themeColor="text1"/>
          <w:szCs w:val="20"/>
        </w:rPr>
        <w:t>akon</w:t>
      </w:r>
      <w:r w:rsidR="00184D82">
        <w:rPr>
          <w:rFonts w:cs="Arial"/>
          <w:color w:val="000000" w:themeColor="text1"/>
          <w:szCs w:val="20"/>
        </w:rPr>
        <w:t>a</w:t>
      </w:r>
      <w:r w:rsidR="0027358E" w:rsidRPr="00B1414F">
        <w:rPr>
          <w:rFonts w:cs="Arial"/>
          <w:color w:val="000000" w:themeColor="text1"/>
          <w:szCs w:val="20"/>
        </w:rPr>
        <w:t xml:space="preserve"> določa tudi do</w:t>
      </w:r>
      <w:r w:rsidR="00184D82">
        <w:rPr>
          <w:rFonts w:cs="Arial"/>
          <w:color w:val="000000" w:themeColor="text1"/>
          <w:szCs w:val="20"/>
        </w:rPr>
        <w:t>smrtno</w:t>
      </w:r>
      <w:r w:rsidR="0027358E" w:rsidRPr="00B1414F">
        <w:rPr>
          <w:rFonts w:cs="Arial"/>
          <w:color w:val="000000" w:themeColor="text1"/>
          <w:szCs w:val="20"/>
        </w:rPr>
        <w:t xml:space="preserve"> omejitev skupnih vplačil v INR na 150.000 </w:t>
      </w:r>
      <w:r w:rsidR="00184D82">
        <w:rPr>
          <w:rFonts w:cs="Arial"/>
          <w:color w:val="000000" w:themeColor="text1"/>
          <w:szCs w:val="20"/>
        </w:rPr>
        <w:t>evrov</w:t>
      </w:r>
      <w:r w:rsidR="0027358E" w:rsidRPr="00B1414F">
        <w:rPr>
          <w:rFonts w:cs="Arial"/>
          <w:color w:val="000000" w:themeColor="text1"/>
          <w:szCs w:val="20"/>
        </w:rPr>
        <w:t>, kar zagotavlja, da davčne ugodnosti ciljno na</w:t>
      </w:r>
      <w:r w:rsidR="00184D82">
        <w:rPr>
          <w:rFonts w:cs="Arial"/>
          <w:color w:val="000000" w:themeColor="text1"/>
          <w:szCs w:val="20"/>
        </w:rPr>
        <w:t>menjene</w:t>
      </w:r>
      <w:r w:rsidR="0027358E" w:rsidRPr="00B1414F">
        <w:rPr>
          <w:rFonts w:cs="Arial"/>
          <w:color w:val="000000" w:themeColor="text1"/>
          <w:szCs w:val="20"/>
        </w:rPr>
        <w:t xml:space="preserve"> srednj</w:t>
      </w:r>
      <w:r w:rsidR="00184D82">
        <w:rPr>
          <w:rFonts w:cs="Arial"/>
          <w:color w:val="000000" w:themeColor="text1"/>
          <w:szCs w:val="20"/>
        </w:rPr>
        <w:t>emu</w:t>
      </w:r>
      <w:r w:rsidR="0027358E" w:rsidRPr="00B1414F">
        <w:rPr>
          <w:rFonts w:cs="Arial"/>
          <w:color w:val="000000" w:themeColor="text1"/>
          <w:szCs w:val="20"/>
        </w:rPr>
        <w:t xml:space="preserve"> in nižj</w:t>
      </w:r>
      <w:r w:rsidR="00184D82">
        <w:rPr>
          <w:rFonts w:cs="Arial"/>
          <w:color w:val="000000" w:themeColor="text1"/>
          <w:szCs w:val="20"/>
        </w:rPr>
        <w:t>emu</w:t>
      </w:r>
      <w:r w:rsidR="0027358E" w:rsidRPr="00B1414F">
        <w:rPr>
          <w:rFonts w:cs="Arial"/>
          <w:color w:val="000000" w:themeColor="text1"/>
          <w:szCs w:val="20"/>
        </w:rPr>
        <w:t xml:space="preserve"> dohodkovn</w:t>
      </w:r>
      <w:r w:rsidR="00184D82">
        <w:rPr>
          <w:rFonts w:cs="Arial"/>
          <w:color w:val="000000" w:themeColor="text1"/>
          <w:szCs w:val="20"/>
        </w:rPr>
        <w:t>emu</w:t>
      </w:r>
      <w:r w:rsidR="0027358E" w:rsidRPr="00B1414F">
        <w:rPr>
          <w:rFonts w:cs="Arial"/>
          <w:color w:val="000000" w:themeColor="text1"/>
          <w:szCs w:val="20"/>
        </w:rPr>
        <w:t xml:space="preserve"> razred</w:t>
      </w:r>
      <w:r w:rsidR="00184D82">
        <w:rPr>
          <w:rFonts w:cs="Arial"/>
          <w:color w:val="000000" w:themeColor="text1"/>
          <w:szCs w:val="20"/>
        </w:rPr>
        <w:t>u</w:t>
      </w:r>
      <w:r w:rsidR="0027358E" w:rsidRPr="00B1414F">
        <w:rPr>
          <w:rFonts w:cs="Arial"/>
          <w:color w:val="000000" w:themeColor="text1"/>
          <w:szCs w:val="20"/>
        </w:rPr>
        <w:t xml:space="preserve"> prebivalstva</w:t>
      </w:r>
      <w:r w:rsidR="00184D82">
        <w:rPr>
          <w:rFonts w:cs="Arial"/>
          <w:color w:val="000000" w:themeColor="text1"/>
          <w:szCs w:val="20"/>
        </w:rPr>
        <w:t>,</w:t>
      </w:r>
      <w:r w:rsidR="0027358E" w:rsidRPr="00B1414F">
        <w:rPr>
          <w:rFonts w:cs="Arial"/>
          <w:color w:val="000000" w:themeColor="text1"/>
          <w:szCs w:val="20"/>
        </w:rPr>
        <w:t xml:space="preserve"> in preprečuje pretirano izkoriščanje davčnih ugodnosti s previsokimi končnimi privarčevanimi zneski.</w:t>
      </w:r>
    </w:p>
    <w:p w14:paraId="20E89CC3" w14:textId="582F4BFF" w:rsidR="0027358E" w:rsidRPr="00F56996" w:rsidRDefault="0027358E" w:rsidP="0027358E">
      <w:pPr>
        <w:spacing w:line="240" w:lineRule="auto"/>
        <w:jc w:val="both"/>
        <w:rPr>
          <w:rFonts w:cs="Arial"/>
          <w:color w:val="000000" w:themeColor="text1"/>
        </w:rPr>
      </w:pPr>
    </w:p>
    <w:p w14:paraId="7551E675" w14:textId="38A84DF1" w:rsidR="009E1CEB" w:rsidRDefault="00184D82" w:rsidP="00D36D50">
      <w:pPr>
        <w:spacing w:line="240" w:lineRule="auto"/>
        <w:jc w:val="both"/>
        <w:rPr>
          <w:rFonts w:cs="Arial"/>
          <w:color w:val="000000" w:themeColor="text1"/>
          <w:u w:val="single"/>
        </w:rPr>
      </w:pPr>
      <w:r>
        <w:rPr>
          <w:rFonts w:cs="Arial"/>
          <w:color w:val="000000" w:themeColor="text1"/>
        </w:rPr>
        <w:t>h</w:t>
      </w:r>
      <w:r w:rsidR="00D36D50" w:rsidRPr="00F56996">
        <w:rPr>
          <w:rFonts w:cs="Arial"/>
          <w:color w:val="000000" w:themeColor="text1"/>
          <w:u w:val="single"/>
        </w:rPr>
        <w:t xml:space="preserve">) </w:t>
      </w:r>
      <w:r w:rsidR="009E1CEB" w:rsidRPr="009E1CEB">
        <w:rPr>
          <w:rFonts w:cs="Arial"/>
          <w:color w:val="000000" w:themeColor="text1"/>
          <w:u w:val="single"/>
        </w:rPr>
        <w:t>Prilagojena ureditev INR za slovenski trg</w:t>
      </w:r>
    </w:p>
    <w:p w14:paraId="0C24FF7E" w14:textId="77777777" w:rsidR="009E1CEB" w:rsidRDefault="009E1CEB" w:rsidP="00D36D50">
      <w:pPr>
        <w:spacing w:line="240" w:lineRule="auto"/>
        <w:jc w:val="both"/>
        <w:rPr>
          <w:rFonts w:cs="Arial"/>
          <w:color w:val="000000" w:themeColor="text1"/>
          <w:u w:val="single"/>
        </w:rPr>
      </w:pPr>
    </w:p>
    <w:p w14:paraId="6ABD1A89" w14:textId="53FB17BA" w:rsidR="009E1CEB" w:rsidRPr="00B1414F" w:rsidRDefault="009E1CEB" w:rsidP="00B1414F">
      <w:pPr>
        <w:jc w:val="both"/>
        <w:rPr>
          <w:rFonts w:cs="Arial"/>
          <w:color w:val="000000" w:themeColor="text1"/>
          <w:szCs w:val="20"/>
        </w:rPr>
      </w:pPr>
      <w:r w:rsidRPr="00B1414F">
        <w:rPr>
          <w:rFonts w:cs="Arial"/>
          <w:color w:val="000000" w:themeColor="text1"/>
          <w:szCs w:val="20"/>
        </w:rPr>
        <w:t xml:space="preserve">Predlagana slovenska ureditev INR črpa iz pozitivnih izkušenj navedenih držav, pri čemer je prilagojena </w:t>
      </w:r>
      <w:r w:rsidR="001C793C">
        <w:rPr>
          <w:rFonts w:cs="Arial"/>
          <w:color w:val="000000" w:themeColor="text1"/>
          <w:szCs w:val="20"/>
        </w:rPr>
        <w:t>posebnim</w:t>
      </w:r>
      <w:r w:rsidR="001C793C" w:rsidRPr="00B1414F">
        <w:rPr>
          <w:rFonts w:cs="Arial"/>
          <w:color w:val="000000" w:themeColor="text1"/>
          <w:szCs w:val="20"/>
        </w:rPr>
        <w:t xml:space="preserve"> </w:t>
      </w:r>
      <w:r w:rsidRPr="00B1414F">
        <w:rPr>
          <w:rFonts w:cs="Arial"/>
          <w:color w:val="000000" w:themeColor="text1"/>
          <w:szCs w:val="20"/>
        </w:rPr>
        <w:t xml:space="preserve">potrebam in okoliščinam slovenskega trga kapitala. Od italijanskega sistema prevzema koncept omejevanja skupnih vplačil, vendar z nižjimi mejami (150.000 namesto 200.000 </w:t>
      </w:r>
      <w:r w:rsidR="001C793C">
        <w:rPr>
          <w:rFonts w:cs="Arial"/>
          <w:color w:val="000000" w:themeColor="text1"/>
          <w:szCs w:val="20"/>
        </w:rPr>
        <w:t>evrov</w:t>
      </w:r>
      <w:r w:rsidRPr="00B1414F">
        <w:rPr>
          <w:rFonts w:cs="Arial"/>
          <w:color w:val="000000" w:themeColor="text1"/>
          <w:szCs w:val="20"/>
        </w:rPr>
        <w:t xml:space="preserve">), kar je utemeljeno z željo po ciljnem </w:t>
      </w:r>
      <w:r w:rsidR="001C793C">
        <w:rPr>
          <w:rFonts w:cs="Arial"/>
          <w:color w:val="000000" w:themeColor="text1"/>
          <w:szCs w:val="20"/>
        </w:rPr>
        <w:t>merjenju</w:t>
      </w:r>
      <w:r w:rsidRPr="00B1414F">
        <w:rPr>
          <w:rFonts w:cs="Arial"/>
          <w:color w:val="000000" w:themeColor="text1"/>
          <w:szCs w:val="20"/>
        </w:rPr>
        <w:t xml:space="preserve"> predvsem</w:t>
      </w:r>
      <w:r w:rsidR="001C793C">
        <w:rPr>
          <w:rFonts w:cs="Arial"/>
          <w:color w:val="000000" w:themeColor="text1"/>
          <w:szCs w:val="20"/>
        </w:rPr>
        <w:t xml:space="preserve"> na</w:t>
      </w:r>
      <w:r w:rsidRPr="00B1414F">
        <w:rPr>
          <w:rFonts w:cs="Arial"/>
          <w:color w:val="000000" w:themeColor="text1"/>
          <w:szCs w:val="20"/>
        </w:rPr>
        <w:t xml:space="preserve"> srednj</w:t>
      </w:r>
      <w:r w:rsidR="001C793C">
        <w:rPr>
          <w:rFonts w:cs="Arial"/>
          <w:color w:val="000000" w:themeColor="text1"/>
          <w:szCs w:val="20"/>
        </w:rPr>
        <w:t>i</w:t>
      </w:r>
      <w:r w:rsidRPr="00B1414F">
        <w:rPr>
          <w:rFonts w:cs="Arial"/>
          <w:color w:val="000000" w:themeColor="text1"/>
          <w:szCs w:val="20"/>
        </w:rPr>
        <w:t xml:space="preserve"> in nižj</w:t>
      </w:r>
      <w:r w:rsidR="001C793C">
        <w:rPr>
          <w:rFonts w:cs="Arial"/>
          <w:color w:val="000000" w:themeColor="text1"/>
          <w:szCs w:val="20"/>
        </w:rPr>
        <w:t>i</w:t>
      </w:r>
      <w:r w:rsidRPr="00B1414F">
        <w:rPr>
          <w:rFonts w:cs="Arial"/>
          <w:color w:val="000000" w:themeColor="text1"/>
          <w:szCs w:val="20"/>
        </w:rPr>
        <w:t xml:space="preserve"> dohodkovn</w:t>
      </w:r>
      <w:r w:rsidR="001C793C">
        <w:rPr>
          <w:rFonts w:cs="Arial"/>
          <w:color w:val="000000" w:themeColor="text1"/>
          <w:szCs w:val="20"/>
        </w:rPr>
        <w:t>i</w:t>
      </w:r>
      <w:r w:rsidRPr="00B1414F">
        <w:rPr>
          <w:rFonts w:cs="Arial"/>
          <w:color w:val="000000" w:themeColor="text1"/>
          <w:szCs w:val="20"/>
        </w:rPr>
        <w:t xml:space="preserve"> razred prebivalstva. Hkrati omogoča dodatna letna vplačila v višini 5.000 </w:t>
      </w:r>
      <w:r w:rsidR="001C793C">
        <w:rPr>
          <w:rFonts w:cs="Arial"/>
          <w:color w:val="000000" w:themeColor="text1"/>
          <w:szCs w:val="20"/>
        </w:rPr>
        <w:t>evrov</w:t>
      </w:r>
      <w:r w:rsidR="001C793C" w:rsidRPr="00B1414F">
        <w:rPr>
          <w:rFonts w:cs="Arial"/>
          <w:color w:val="000000" w:themeColor="text1"/>
          <w:szCs w:val="20"/>
        </w:rPr>
        <w:t xml:space="preserve"> </w:t>
      </w:r>
      <w:r w:rsidRPr="00B1414F">
        <w:rPr>
          <w:rFonts w:cs="Arial"/>
          <w:color w:val="000000" w:themeColor="text1"/>
          <w:szCs w:val="20"/>
        </w:rPr>
        <w:t xml:space="preserve">za naložbe v slovenske izdajatelje, s čimer bolj prožno kot italijanski sistem spodbuja razvoj domačega trga kapitala. Od madžarskega sistema povzema načelo davčnih spodbud za dolgoročno varčevanje, vendar s poenostavljenim </w:t>
      </w:r>
      <w:r w:rsidR="001C793C">
        <w:rPr>
          <w:rFonts w:cs="Arial"/>
          <w:color w:val="000000" w:themeColor="text1"/>
          <w:szCs w:val="20"/>
        </w:rPr>
        <w:t>načinom</w:t>
      </w:r>
      <w:r w:rsidR="001C793C" w:rsidRPr="00B1414F">
        <w:rPr>
          <w:rFonts w:cs="Arial"/>
          <w:color w:val="000000" w:themeColor="text1"/>
          <w:szCs w:val="20"/>
        </w:rPr>
        <w:t xml:space="preserve"> </w:t>
      </w:r>
      <w:r w:rsidRPr="00B1414F">
        <w:rPr>
          <w:rFonts w:cs="Arial"/>
          <w:color w:val="000000" w:themeColor="text1"/>
          <w:szCs w:val="20"/>
        </w:rPr>
        <w:t xml:space="preserve">popolne oprostitve ob enkratnem izplačilu po 15 letih. Tako kot finski sistem uvaja omejitev na en račun na osebo, vendar omogoča širši nabor dovoljenih naložb. Po vzoru francoskega sistema omogoča strokovno upravljanje sredstev, hkrati pa sledi švedskemu modelu v smislu </w:t>
      </w:r>
      <w:r w:rsidR="001C793C">
        <w:rPr>
          <w:rFonts w:cs="Arial"/>
          <w:color w:val="000000" w:themeColor="text1"/>
          <w:szCs w:val="20"/>
        </w:rPr>
        <w:t>preprostosti</w:t>
      </w:r>
      <w:r w:rsidRPr="00B1414F">
        <w:rPr>
          <w:rFonts w:cs="Arial"/>
          <w:color w:val="000000" w:themeColor="text1"/>
          <w:szCs w:val="20"/>
        </w:rPr>
        <w:t xml:space="preserve"> in preglednosti sistema za končnega uporabnika.</w:t>
      </w:r>
    </w:p>
    <w:p w14:paraId="73AFD867" w14:textId="77777777" w:rsidR="009E1CEB" w:rsidRPr="00B1414F" w:rsidRDefault="009E1CEB" w:rsidP="00B1414F">
      <w:pPr>
        <w:jc w:val="both"/>
        <w:rPr>
          <w:rFonts w:cs="Arial"/>
          <w:color w:val="000000" w:themeColor="text1"/>
          <w:szCs w:val="20"/>
        </w:rPr>
      </w:pPr>
    </w:p>
    <w:p w14:paraId="3C0DD111" w14:textId="1CE4C9C6" w:rsidR="009E1CEB" w:rsidRPr="00B1414F" w:rsidRDefault="009E1CEB" w:rsidP="00B1414F">
      <w:pPr>
        <w:jc w:val="both"/>
        <w:rPr>
          <w:rFonts w:cs="Arial"/>
          <w:color w:val="000000" w:themeColor="text1"/>
          <w:szCs w:val="20"/>
        </w:rPr>
      </w:pPr>
      <w:r w:rsidRPr="00B1414F">
        <w:rPr>
          <w:rFonts w:cs="Arial"/>
          <w:color w:val="000000" w:themeColor="text1"/>
          <w:szCs w:val="20"/>
        </w:rPr>
        <w:lastRenderedPageBreak/>
        <w:t xml:space="preserve">S kombiniranjem najboljših elementov različnih evropskih ureditev in njihovo prilagoditvijo slovenskemu okolju se vzpostavlja sistem, ki bi omogočal pritegnitev širšega nabora vlagateljev, a hkrati </w:t>
      </w:r>
      <w:r w:rsidR="001C793C">
        <w:rPr>
          <w:rFonts w:cs="Arial"/>
          <w:color w:val="000000" w:themeColor="text1"/>
          <w:szCs w:val="20"/>
        </w:rPr>
        <w:t>sledi</w:t>
      </w:r>
      <w:r w:rsidR="001C793C" w:rsidRPr="00B1414F">
        <w:rPr>
          <w:rFonts w:cs="Arial"/>
          <w:color w:val="000000" w:themeColor="text1"/>
          <w:szCs w:val="20"/>
        </w:rPr>
        <w:t xml:space="preserve"> </w:t>
      </w:r>
      <w:r w:rsidRPr="00B1414F">
        <w:rPr>
          <w:rFonts w:cs="Arial"/>
          <w:color w:val="000000" w:themeColor="text1"/>
          <w:szCs w:val="20"/>
        </w:rPr>
        <w:t>širš</w:t>
      </w:r>
      <w:r w:rsidR="001C793C">
        <w:rPr>
          <w:rFonts w:cs="Arial"/>
          <w:color w:val="000000" w:themeColor="text1"/>
          <w:szCs w:val="20"/>
        </w:rPr>
        <w:t>im</w:t>
      </w:r>
      <w:r w:rsidRPr="00B1414F">
        <w:rPr>
          <w:rFonts w:cs="Arial"/>
          <w:color w:val="000000" w:themeColor="text1"/>
          <w:szCs w:val="20"/>
        </w:rPr>
        <w:t xml:space="preserve"> gospodarsk</w:t>
      </w:r>
      <w:r w:rsidR="001C793C">
        <w:rPr>
          <w:rFonts w:cs="Arial"/>
          <w:color w:val="000000" w:themeColor="text1"/>
          <w:szCs w:val="20"/>
        </w:rPr>
        <w:t>im</w:t>
      </w:r>
      <w:r w:rsidRPr="00B1414F">
        <w:rPr>
          <w:rFonts w:cs="Arial"/>
          <w:color w:val="000000" w:themeColor="text1"/>
          <w:szCs w:val="20"/>
        </w:rPr>
        <w:t xml:space="preserve"> cilje</w:t>
      </w:r>
      <w:r w:rsidR="001C793C">
        <w:rPr>
          <w:rFonts w:cs="Arial"/>
          <w:color w:val="000000" w:themeColor="text1"/>
          <w:szCs w:val="20"/>
        </w:rPr>
        <w:t>m</w:t>
      </w:r>
      <w:r w:rsidRPr="00B1414F">
        <w:rPr>
          <w:rFonts w:cs="Arial"/>
          <w:color w:val="000000" w:themeColor="text1"/>
          <w:szCs w:val="20"/>
        </w:rPr>
        <w:t xml:space="preserve"> razvoja domačega trga kapitala. Posebnost slovenske ureditve je v uravnoteženem </w:t>
      </w:r>
      <w:r w:rsidR="001C793C">
        <w:rPr>
          <w:rFonts w:cs="Arial"/>
          <w:color w:val="000000" w:themeColor="text1"/>
          <w:szCs w:val="20"/>
        </w:rPr>
        <w:t>načinu</w:t>
      </w:r>
      <w:r w:rsidRPr="00B1414F">
        <w:rPr>
          <w:rFonts w:cs="Arial"/>
          <w:color w:val="000000" w:themeColor="text1"/>
          <w:szCs w:val="20"/>
        </w:rPr>
        <w:t xml:space="preserve">, ki združuje elemente spodbujanja dolgoročnega nalaganja denarnih sredstev z elementi razvoja domačega trga kapitala, pri čemer ohranja sistem dovolj preprost za razumevanje in uporabo malih vlagateljev. </w:t>
      </w:r>
    </w:p>
    <w:p w14:paraId="3089F0FC" w14:textId="77777777" w:rsidR="009E1CEB" w:rsidRDefault="009E1CEB" w:rsidP="00D36D50">
      <w:pPr>
        <w:spacing w:line="240" w:lineRule="auto"/>
        <w:jc w:val="both"/>
        <w:rPr>
          <w:rFonts w:cs="Arial"/>
          <w:color w:val="000000" w:themeColor="text1"/>
          <w:u w:val="single"/>
        </w:rPr>
      </w:pPr>
    </w:p>
    <w:p w14:paraId="78681F43" w14:textId="101D7797" w:rsidR="00D36D50" w:rsidRPr="00F56996" w:rsidRDefault="001C793C" w:rsidP="00D36D50">
      <w:pPr>
        <w:spacing w:line="240" w:lineRule="auto"/>
        <w:jc w:val="both"/>
        <w:rPr>
          <w:rFonts w:cs="Arial"/>
          <w:color w:val="000000" w:themeColor="text1"/>
          <w:u w:val="single"/>
        </w:rPr>
      </w:pPr>
      <w:r>
        <w:rPr>
          <w:rFonts w:cs="Arial"/>
          <w:color w:val="000000" w:themeColor="text1"/>
          <w:u w:val="single"/>
        </w:rPr>
        <w:t>i</w:t>
      </w:r>
      <w:r w:rsidR="009E1CEB">
        <w:rPr>
          <w:rFonts w:cs="Arial"/>
          <w:color w:val="000000" w:themeColor="text1"/>
          <w:u w:val="single"/>
        </w:rPr>
        <w:t xml:space="preserve">) </w:t>
      </w:r>
      <w:r w:rsidR="00D36D50" w:rsidRPr="00F56996">
        <w:rPr>
          <w:rFonts w:cs="Arial"/>
          <w:color w:val="000000" w:themeColor="text1"/>
          <w:u w:val="single"/>
        </w:rPr>
        <w:t>Prehodne določbe</w:t>
      </w:r>
    </w:p>
    <w:p w14:paraId="3CF1FEF3" w14:textId="77777777" w:rsidR="00D36D50" w:rsidRPr="00F56996" w:rsidRDefault="00D36D50" w:rsidP="00D36D50">
      <w:pPr>
        <w:spacing w:line="240" w:lineRule="auto"/>
        <w:jc w:val="both"/>
        <w:rPr>
          <w:rFonts w:cs="Arial"/>
          <w:color w:val="000000" w:themeColor="text1"/>
        </w:rPr>
      </w:pPr>
    </w:p>
    <w:p w14:paraId="4D844407" w14:textId="55819A58" w:rsidR="00D36D50" w:rsidRPr="00B1414F" w:rsidRDefault="00D36D50" w:rsidP="00B1414F">
      <w:pPr>
        <w:jc w:val="both"/>
        <w:rPr>
          <w:rFonts w:cs="Arial"/>
          <w:color w:val="000000" w:themeColor="text1"/>
          <w:szCs w:val="20"/>
        </w:rPr>
      </w:pPr>
      <w:r w:rsidRPr="00B1414F">
        <w:rPr>
          <w:rFonts w:cs="Arial"/>
          <w:color w:val="000000" w:themeColor="text1"/>
          <w:szCs w:val="20"/>
        </w:rPr>
        <w:t xml:space="preserve">Predvideno je devetmesečno prehodno obdobje od </w:t>
      </w:r>
      <w:r w:rsidR="00353FBF">
        <w:rPr>
          <w:rFonts w:cs="Arial"/>
          <w:color w:val="000000" w:themeColor="text1"/>
          <w:szCs w:val="20"/>
        </w:rPr>
        <w:t>začetka veljavnosti</w:t>
      </w:r>
      <w:r w:rsidRPr="00B1414F">
        <w:rPr>
          <w:rFonts w:cs="Arial"/>
          <w:color w:val="000000" w:themeColor="text1"/>
          <w:szCs w:val="20"/>
        </w:rPr>
        <w:t xml:space="preserve"> zakona do začetka njegove uporabe, kar bo omogočilo ustrezno pripravo vseh deležnikov na izvajanje zakona.</w:t>
      </w:r>
    </w:p>
    <w:p w14:paraId="675E4D14" w14:textId="77777777" w:rsidR="00D36D50" w:rsidRPr="00F56996" w:rsidRDefault="00D36D50" w:rsidP="00D36D50">
      <w:pPr>
        <w:spacing w:line="240" w:lineRule="auto"/>
        <w:jc w:val="both"/>
        <w:rPr>
          <w:rFonts w:cs="Arial"/>
          <w:color w:val="000000" w:themeColor="text1"/>
        </w:rPr>
      </w:pPr>
    </w:p>
    <w:p w14:paraId="0306B1F8" w14:textId="77777777" w:rsidR="00A30666" w:rsidRPr="00F56996" w:rsidRDefault="00A30666" w:rsidP="00A30666">
      <w:pPr>
        <w:spacing w:line="240" w:lineRule="auto"/>
        <w:jc w:val="both"/>
        <w:rPr>
          <w:rFonts w:cs="Arial"/>
          <w:color w:val="000000" w:themeColor="text1"/>
          <w:szCs w:val="20"/>
        </w:rPr>
      </w:pPr>
    </w:p>
    <w:p w14:paraId="12D44C6B" w14:textId="6B5A44D0" w:rsidR="008E0F84" w:rsidRPr="00F56996" w:rsidRDefault="00353FBF" w:rsidP="00DE542A">
      <w:pPr>
        <w:spacing w:line="240" w:lineRule="auto"/>
        <w:ind w:left="720"/>
        <w:rPr>
          <w:rFonts w:cs="Arial"/>
          <w:b/>
          <w:color w:val="000000" w:themeColor="text1"/>
          <w:szCs w:val="20"/>
        </w:rPr>
      </w:pPr>
      <w:r>
        <w:rPr>
          <w:rFonts w:cs="Arial"/>
          <w:b/>
          <w:color w:val="000000" w:themeColor="text1"/>
          <w:szCs w:val="20"/>
        </w:rPr>
        <w:t xml:space="preserve">3 </w:t>
      </w:r>
      <w:r w:rsidR="008E0F84" w:rsidRPr="00F56996">
        <w:rPr>
          <w:rFonts w:cs="Arial"/>
          <w:b/>
          <w:color w:val="000000" w:themeColor="text1"/>
          <w:szCs w:val="20"/>
        </w:rPr>
        <w:t>OCENA FINANČNIH POSLEDIC PREDLOGA ZAKONA ZA DRŽAVNI PRORAČUN IN DRUGA JAVNA FINANČNA SREDSTVA</w:t>
      </w:r>
    </w:p>
    <w:p w14:paraId="7584630F" w14:textId="77777777" w:rsidR="008E0F84" w:rsidRPr="00F56996" w:rsidRDefault="008E0F84" w:rsidP="008E0F84">
      <w:pPr>
        <w:spacing w:line="240" w:lineRule="auto"/>
        <w:rPr>
          <w:rFonts w:cs="Arial"/>
          <w:b/>
          <w:color w:val="000000" w:themeColor="text1"/>
          <w:szCs w:val="20"/>
        </w:rPr>
      </w:pPr>
    </w:p>
    <w:p w14:paraId="6F46A4B9" w14:textId="31C77DEF" w:rsidR="008C32BD" w:rsidRDefault="001D0E9F" w:rsidP="0039662C">
      <w:pPr>
        <w:pStyle w:val="Oddelek"/>
        <w:widowControl w:val="0"/>
        <w:numPr>
          <w:ilvl w:val="0"/>
          <w:numId w:val="0"/>
        </w:numPr>
        <w:spacing w:before="0" w:after="0" w:line="260" w:lineRule="exact"/>
        <w:jc w:val="both"/>
        <w:rPr>
          <w:b w:val="0"/>
          <w:bCs/>
          <w:sz w:val="20"/>
        </w:rPr>
      </w:pPr>
      <w:r w:rsidRPr="00B9275E">
        <w:rPr>
          <w:b w:val="0"/>
          <w:sz w:val="20"/>
        </w:rPr>
        <w:t xml:space="preserve">Ocena finančnih posledic za državni proračun vključuje stroške </w:t>
      </w:r>
      <w:r w:rsidR="0027574E">
        <w:rPr>
          <w:b w:val="0"/>
          <w:sz w:val="20"/>
        </w:rPr>
        <w:t xml:space="preserve">Upravnega sodišča Republike Slovenije (v nadaljnjem besedilu: </w:t>
      </w:r>
      <w:r w:rsidRPr="00B9275E">
        <w:rPr>
          <w:b w:val="0"/>
          <w:sz w:val="20"/>
        </w:rPr>
        <w:t>UPRS</w:t>
      </w:r>
      <w:r w:rsidR="0027574E">
        <w:rPr>
          <w:b w:val="0"/>
          <w:sz w:val="20"/>
        </w:rPr>
        <w:t>)</w:t>
      </w:r>
      <w:r w:rsidRPr="00B9275E">
        <w:rPr>
          <w:b w:val="0"/>
          <w:sz w:val="20"/>
        </w:rPr>
        <w:t xml:space="preserve"> in </w:t>
      </w:r>
      <w:r w:rsidR="0027574E">
        <w:rPr>
          <w:b w:val="0"/>
          <w:sz w:val="20"/>
        </w:rPr>
        <w:t xml:space="preserve">Ministrstva za delo, družino, socialne zadeve in enake možnosti Republike Slovenije (v nadaljnem besedilu: </w:t>
      </w:r>
      <w:r w:rsidRPr="00B9275E">
        <w:rPr>
          <w:b w:val="0"/>
          <w:sz w:val="20"/>
        </w:rPr>
        <w:t>MDDSZ</w:t>
      </w:r>
      <w:r w:rsidR="0027574E">
        <w:rPr>
          <w:b w:val="0"/>
          <w:sz w:val="20"/>
        </w:rPr>
        <w:t>)</w:t>
      </w:r>
      <w:r w:rsidRPr="00B9275E">
        <w:rPr>
          <w:b w:val="0"/>
          <w:sz w:val="20"/>
        </w:rPr>
        <w:t xml:space="preserve">. </w:t>
      </w:r>
    </w:p>
    <w:p w14:paraId="2A0A57B4" w14:textId="77777777" w:rsidR="008C32BD" w:rsidRDefault="008C32BD" w:rsidP="0039662C">
      <w:pPr>
        <w:pStyle w:val="Oddelek"/>
        <w:widowControl w:val="0"/>
        <w:numPr>
          <w:ilvl w:val="0"/>
          <w:numId w:val="0"/>
        </w:numPr>
        <w:spacing w:before="0" w:after="0" w:line="260" w:lineRule="exact"/>
        <w:jc w:val="both"/>
        <w:rPr>
          <w:b w:val="0"/>
          <w:bCs/>
          <w:sz w:val="20"/>
        </w:rPr>
      </w:pPr>
    </w:p>
    <w:p w14:paraId="01E92898" w14:textId="03771C71" w:rsidR="0039662C" w:rsidRPr="00B1414F" w:rsidRDefault="001D0E9F" w:rsidP="00B1414F">
      <w:pPr>
        <w:jc w:val="both"/>
        <w:rPr>
          <w:rFonts w:cs="Arial"/>
          <w:color w:val="000000" w:themeColor="text1"/>
          <w:szCs w:val="20"/>
        </w:rPr>
      </w:pPr>
      <w:r w:rsidRPr="00B1414F">
        <w:rPr>
          <w:rFonts w:cs="Arial"/>
          <w:color w:val="000000" w:themeColor="text1"/>
          <w:szCs w:val="20"/>
        </w:rPr>
        <w:t>UPRS ocenjuje</w:t>
      </w:r>
      <w:r w:rsidR="0039662C" w:rsidRPr="00B1414F">
        <w:rPr>
          <w:rFonts w:cs="Arial"/>
          <w:color w:val="000000" w:themeColor="text1"/>
          <w:szCs w:val="20"/>
        </w:rPr>
        <w:t>,</w:t>
      </w:r>
      <w:r w:rsidRPr="00B1414F">
        <w:rPr>
          <w:rFonts w:cs="Arial"/>
          <w:color w:val="000000" w:themeColor="text1"/>
          <w:szCs w:val="20"/>
        </w:rPr>
        <w:t xml:space="preserve"> </w:t>
      </w:r>
      <w:r w:rsidR="0039662C" w:rsidRPr="00B1414F">
        <w:rPr>
          <w:rFonts w:cs="Arial"/>
          <w:color w:val="000000" w:themeColor="text1"/>
          <w:szCs w:val="20"/>
        </w:rPr>
        <w:t xml:space="preserve">da bodo na podlagi dodatnih pristojnosti v zvezi z odločanjem o zakonitosti odločb, ki jih bo glede na določila predloga zakona izdajala </w:t>
      </w:r>
      <w:r w:rsidR="0027574E">
        <w:rPr>
          <w:rFonts w:cs="Arial"/>
          <w:color w:val="000000" w:themeColor="text1"/>
          <w:szCs w:val="20"/>
        </w:rPr>
        <w:t>a</w:t>
      </w:r>
      <w:r w:rsidR="0027574E" w:rsidRPr="00B1414F">
        <w:rPr>
          <w:rFonts w:cs="Arial"/>
          <w:color w:val="000000" w:themeColor="text1"/>
          <w:szCs w:val="20"/>
        </w:rPr>
        <w:t>gencija</w:t>
      </w:r>
      <w:r w:rsidR="0039662C" w:rsidRPr="00B1414F">
        <w:rPr>
          <w:rFonts w:cs="Arial"/>
          <w:color w:val="000000" w:themeColor="text1"/>
          <w:szCs w:val="20"/>
        </w:rPr>
        <w:t xml:space="preserve">, nastajale vsakoletne finančne posledice v skupnem znesku najmanj </w:t>
      </w:r>
      <w:r w:rsidR="00721273" w:rsidRPr="00B1414F">
        <w:rPr>
          <w:rFonts w:cs="Arial"/>
          <w:color w:val="000000" w:themeColor="text1"/>
          <w:szCs w:val="20"/>
        </w:rPr>
        <w:t>740</w:t>
      </w:r>
      <w:r w:rsidR="0039662C" w:rsidRPr="00B1414F">
        <w:rPr>
          <w:rFonts w:cs="Arial"/>
          <w:color w:val="000000" w:themeColor="text1"/>
          <w:szCs w:val="20"/>
        </w:rPr>
        <w:t xml:space="preserve">.931,96 </w:t>
      </w:r>
      <w:r w:rsidR="0027574E">
        <w:rPr>
          <w:rFonts w:cs="Arial"/>
          <w:color w:val="000000" w:themeColor="text1"/>
          <w:szCs w:val="20"/>
        </w:rPr>
        <w:t>evra</w:t>
      </w:r>
      <w:r w:rsidR="0039662C" w:rsidRPr="00B1414F">
        <w:rPr>
          <w:rFonts w:cs="Arial"/>
          <w:color w:val="000000" w:themeColor="text1"/>
          <w:szCs w:val="20"/>
        </w:rPr>
        <w:t>, pri čemer so v to oceno zajete</w:t>
      </w:r>
      <w:r w:rsidR="00721273" w:rsidRPr="00B1414F">
        <w:rPr>
          <w:rFonts w:cs="Arial"/>
          <w:color w:val="000000" w:themeColor="text1"/>
          <w:szCs w:val="20"/>
        </w:rPr>
        <w:t xml:space="preserve"> </w:t>
      </w:r>
      <w:r w:rsidR="0039662C" w:rsidRPr="00B1414F">
        <w:rPr>
          <w:rFonts w:cs="Arial"/>
          <w:color w:val="000000" w:themeColor="text1"/>
          <w:szCs w:val="20"/>
        </w:rPr>
        <w:t xml:space="preserve">kadrovske </w:t>
      </w:r>
      <w:r w:rsidR="00721273" w:rsidRPr="00B1414F">
        <w:rPr>
          <w:rFonts w:cs="Arial"/>
          <w:color w:val="000000" w:themeColor="text1"/>
          <w:szCs w:val="20"/>
        </w:rPr>
        <w:t>in</w:t>
      </w:r>
      <w:r w:rsidR="0039662C" w:rsidRPr="00B1414F">
        <w:rPr>
          <w:rFonts w:cs="Arial"/>
          <w:color w:val="000000" w:themeColor="text1"/>
          <w:szCs w:val="20"/>
        </w:rPr>
        <w:t xml:space="preserve"> prostorske okrepitve. V navedeni znesek spadajo naslednje vrednosti: </w:t>
      </w:r>
      <w:r w:rsidR="0027574E">
        <w:rPr>
          <w:rFonts w:cs="Arial"/>
          <w:color w:val="000000" w:themeColor="text1"/>
          <w:szCs w:val="20"/>
        </w:rPr>
        <w:t xml:space="preserve">zaposlitev </w:t>
      </w:r>
      <w:r w:rsidR="0039662C" w:rsidRPr="00B1414F">
        <w:rPr>
          <w:rFonts w:cs="Arial"/>
          <w:color w:val="000000" w:themeColor="text1"/>
          <w:szCs w:val="20"/>
        </w:rPr>
        <w:t>4 višji</w:t>
      </w:r>
      <w:r w:rsidR="0027574E">
        <w:rPr>
          <w:rFonts w:cs="Arial"/>
          <w:color w:val="000000" w:themeColor="text1"/>
          <w:szCs w:val="20"/>
        </w:rPr>
        <w:t>h</w:t>
      </w:r>
      <w:r w:rsidR="0039662C" w:rsidRPr="00B1414F">
        <w:rPr>
          <w:rFonts w:cs="Arial"/>
          <w:color w:val="000000" w:themeColor="text1"/>
          <w:szCs w:val="20"/>
        </w:rPr>
        <w:t xml:space="preserve"> sodnik</w:t>
      </w:r>
      <w:r w:rsidR="0027574E">
        <w:rPr>
          <w:rFonts w:cs="Arial"/>
          <w:color w:val="000000" w:themeColor="text1"/>
          <w:szCs w:val="20"/>
        </w:rPr>
        <w:t>ov</w:t>
      </w:r>
      <w:r w:rsidR="0039662C" w:rsidRPr="00B1414F">
        <w:rPr>
          <w:rFonts w:cs="Arial"/>
          <w:color w:val="000000" w:themeColor="text1"/>
          <w:szCs w:val="20"/>
        </w:rPr>
        <w:t xml:space="preserve"> 402.725,99 </w:t>
      </w:r>
      <w:r w:rsidR="0027574E">
        <w:rPr>
          <w:rFonts w:cs="Arial"/>
          <w:color w:val="000000" w:themeColor="text1"/>
          <w:szCs w:val="20"/>
        </w:rPr>
        <w:t>evra</w:t>
      </w:r>
      <w:r w:rsidR="0039662C" w:rsidRPr="00B1414F">
        <w:rPr>
          <w:rFonts w:cs="Arial"/>
          <w:color w:val="000000" w:themeColor="text1"/>
          <w:szCs w:val="20"/>
        </w:rPr>
        <w:t xml:space="preserve">, </w:t>
      </w:r>
      <w:r w:rsidR="0027574E">
        <w:rPr>
          <w:rFonts w:cs="Arial"/>
          <w:color w:val="000000" w:themeColor="text1"/>
          <w:szCs w:val="20"/>
        </w:rPr>
        <w:t>dveh</w:t>
      </w:r>
      <w:r w:rsidR="0039662C" w:rsidRPr="00B1414F">
        <w:rPr>
          <w:rFonts w:cs="Arial"/>
          <w:color w:val="000000" w:themeColor="text1"/>
          <w:szCs w:val="20"/>
        </w:rPr>
        <w:t xml:space="preserve"> pravosodni</w:t>
      </w:r>
      <w:r w:rsidR="0027574E">
        <w:rPr>
          <w:rFonts w:cs="Arial"/>
          <w:color w:val="000000" w:themeColor="text1"/>
          <w:szCs w:val="20"/>
        </w:rPr>
        <w:t>h</w:t>
      </w:r>
      <w:r w:rsidR="0039662C" w:rsidRPr="00B1414F">
        <w:rPr>
          <w:rFonts w:cs="Arial"/>
          <w:color w:val="000000" w:themeColor="text1"/>
          <w:szCs w:val="20"/>
        </w:rPr>
        <w:t xml:space="preserve"> svetnik</w:t>
      </w:r>
      <w:r w:rsidR="0027574E">
        <w:rPr>
          <w:rFonts w:cs="Arial"/>
          <w:color w:val="000000" w:themeColor="text1"/>
          <w:szCs w:val="20"/>
        </w:rPr>
        <w:t>ov</w:t>
      </w:r>
      <w:r w:rsidR="0039662C" w:rsidRPr="00B1414F">
        <w:rPr>
          <w:rFonts w:cs="Arial"/>
          <w:color w:val="000000" w:themeColor="text1"/>
          <w:szCs w:val="20"/>
        </w:rPr>
        <w:t xml:space="preserve"> 93.385,11 </w:t>
      </w:r>
      <w:r w:rsidR="0027574E">
        <w:rPr>
          <w:rFonts w:cs="Arial"/>
          <w:color w:val="000000" w:themeColor="text1"/>
          <w:szCs w:val="20"/>
        </w:rPr>
        <w:t>evra</w:t>
      </w:r>
      <w:r w:rsidR="0039662C" w:rsidRPr="00B1414F">
        <w:rPr>
          <w:rFonts w:cs="Arial"/>
          <w:color w:val="000000" w:themeColor="text1"/>
          <w:szCs w:val="20"/>
        </w:rPr>
        <w:t xml:space="preserve">, </w:t>
      </w:r>
      <w:r w:rsidR="0027574E">
        <w:rPr>
          <w:rFonts w:cs="Arial"/>
          <w:color w:val="000000" w:themeColor="text1"/>
          <w:szCs w:val="20"/>
        </w:rPr>
        <w:t>dveh</w:t>
      </w:r>
      <w:r w:rsidR="0039662C" w:rsidRPr="00B1414F">
        <w:rPr>
          <w:rFonts w:cs="Arial"/>
          <w:color w:val="000000" w:themeColor="text1"/>
          <w:szCs w:val="20"/>
        </w:rPr>
        <w:t xml:space="preserve"> višji</w:t>
      </w:r>
      <w:r w:rsidR="0027574E">
        <w:rPr>
          <w:rFonts w:cs="Arial"/>
          <w:color w:val="000000" w:themeColor="text1"/>
          <w:szCs w:val="20"/>
        </w:rPr>
        <w:t>ih</w:t>
      </w:r>
      <w:r w:rsidR="0039662C" w:rsidRPr="00B1414F">
        <w:rPr>
          <w:rFonts w:cs="Arial"/>
          <w:color w:val="000000" w:themeColor="text1"/>
          <w:szCs w:val="20"/>
        </w:rPr>
        <w:t xml:space="preserve"> pravosodni</w:t>
      </w:r>
      <w:r w:rsidR="0027574E">
        <w:rPr>
          <w:rFonts w:cs="Arial"/>
          <w:color w:val="000000" w:themeColor="text1"/>
          <w:szCs w:val="20"/>
        </w:rPr>
        <w:t>ih</w:t>
      </w:r>
      <w:r w:rsidR="0039662C" w:rsidRPr="00B1414F">
        <w:rPr>
          <w:rFonts w:cs="Arial"/>
          <w:color w:val="000000" w:themeColor="text1"/>
          <w:szCs w:val="20"/>
        </w:rPr>
        <w:t xml:space="preserve"> svetovalec</w:t>
      </w:r>
      <w:r w:rsidR="0027574E">
        <w:rPr>
          <w:rFonts w:cs="Arial"/>
          <w:color w:val="000000" w:themeColor="text1"/>
          <w:szCs w:val="20"/>
        </w:rPr>
        <w:t>ev</w:t>
      </w:r>
      <w:r w:rsidR="0039662C" w:rsidRPr="00B1414F">
        <w:rPr>
          <w:rFonts w:cs="Arial"/>
          <w:color w:val="000000" w:themeColor="text1"/>
          <w:szCs w:val="20"/>
        </w:rPr>
        <w:t xml:space="preserve"> 76.807,43 </w:t>
      </w:r>
      <w:r w:rsidR="0027574E">
        <w:rPr>
          <w:rFonts w:cs="Arial"/>
          <w:color w:val="000000" w:themeColor="text1"/>
          <w:szCs w:val="20"/>
        </w:rPr>
        <w:t>evra</w:t>
      </w:r>
      <w:r w:rsidR="0039662C" w:rsidRPr="00B1414F">
        <w:rPr>
          <w:rFonts w:cs="Arial"/>
          <w:color w:val="000000" w:themeColor="text1"/>
          <w:szCs w:val="20"/>
        </w:rPr>
        <w:t xml:space="preserve">, </w:t>
      </w:r>
      <w:r w:rsidR="0027574E">
        <w:rPr>
          <w:rFonts w:cs="Arial"/>
          <w:color w:val="000000" w:themeColor="text1"/>
          <w:szCs w:val="20"/>
        </w:rPr>
        <w:t>štirih</w:t>
      </w:r>
      <w:r w:rsidR="0039662C" w:rsidRPr="00B1414F">
        <w:rPr>
          <w:rFonts w:cs="Arial"/>
          <w:color w:val="000000" w:themeColor="text1"/>
          <w:szCs w:val="20"/>
        </w:rPr>
        <w:t xml:space="preserve"> sodelavec</w:t>
      </w:r>
      <w:r w:rsidR="0027574E">
        <w:rPr>
          <w:rFonts w:cs="Arial"/>
          <w:color w:val="000000" w:themeColor="text1"/>
          <w:szCs w:val="20"/>
        </w:rPr>
        <w:t>ev</w:t>
      </w:r>
      <w:r w:rsidR="0039662C" w:rsidRPr="00B1414F">
        <w:rPr>
          <w:rFonts w:cs="Arial"/>
          <w:color w:val="000000" w:themeColor="text1"/>
          <w:szCs w:val="20"/>
        </w:rPr>
        <w:t xml:space="preserve"> za sodne zadeve 110.013,43 </w:t>
      </w:r>
      <w:r w:rsidR="0027574E">
        <w:rPr>
          <w:rFonts w:cs="Arial"/>
          <w:color w:val="000000" w:themeColor="text1"/>
          <w:szCs w:val="20"/>
        </w:rPr>
        <w:t>evra</w:t>
      </w:r>
      <w:r w:rsidR="00721273" w:rsidRPr="00B1414F">
        <w:rPr>
          <w:rFonts w:cs="Arial"/>
          <w:color w:val="000000" w:themeColor="text1"/>
          <w:szCs w:val="20"/>
        </w:rPr>
        <w:t xml:space="preserve"> in letne najemnine za delovni prostor vseh 12 novih delovnih mest </w:t>
      </w:r>
      <w:r w:rsidR="001837DC" w:rsidRPr="00B1414F">
        <w:rPr>
          <w:rFonts w:cs="Arial"/>
          <w:color w:val="000000" w:themeColor="text1"/>
          <w:szCs w:val="20"/>
        </w:rPr>
        <w:t xml:space="preserve">58.000 </w:t>
      </w:r>
      <w:r w:rsidR="001837DC">
        <w:rPr>
          <w:rFonts w:cs="Arial"/>
          <w:color w:val="000000" w:themeColor="text1"/>
          <w:szCs w:val="20"/>
        </w:rPr>
        <w:t>evra</w:t>
      </w:r>
      <w:r w:rsidR="0039662C" w:rsidRPr="00B1414F">
        <w:rPr>
          <w:rFonts w:cs="Arial"/>
          <w:color w:val="000000" w:themeColor="text1"/>
          <w:szCs w:val="20"/>
        </w:rPr>
        <w:t xml:space="preserve">. UPRS je v procesu medresorskega usklajevanja menilo, da je takšna kadrovska okrepitev nujna ne glede na to, da je bilo letno število dejanskih primerov vloženih tožb zoper </w:t>
      </w:r>
      <w:r w:rsidR="004F41FB">
        <w:rPr>
          <w:rFonts w:cs="Arial"/>
          <w:color w:val="000000" w:themeColor="text1"/>
          <w:szCs w:val="20"/>
        </w:rPr>
        <w:t>a</w:t>
      </w:r>
      <w:r w:rsidR="0039662C" w:rsidRPr="00B1414F">
        <w:rPr>
          <w:rFonts w:cs="Arial"/>
          <w:color w:val="000000" w:themeColor="text1"/>
          <w:szCs w:val="20"/>
        </w:rPr>
        <w:t xml:space="preserve">gencijo v zadnjih letih razmeroma nizko, od tri do deset primerov letno. Ob upoštevanju te statistike ocena UPRS </w:t>
      </w:r>
      <w:r w:rsidR="004F41FB">
        <w:rPr>
          <w:rFonts w:cs="Arial"/>
          <w:color w:val="000000" w:themeColor="text1"/>
          <w:szCs w:val="20"/>
        </w:rPr>
        <w:t>pomeni</w:t>
      </w:r>
      <w:r w:rsidR="004F41FB" w:rsidRPr="00B1414F">
        <w:rPr>
          <w:rFonts w:cs="Arial"/>
          <w:color w:val="000000" w:themeColor="text1"/>
          <w:szCs w:val="20"/>
        </w:rPr>
        <w:t xml:space="preserve"> </w:t>
      </w:r>
      <w:r w:rsidR="0039662C" w:rsidRPr="00B1414F">
        <w:rPr>
          <w:rFonts w:cs="Arial"/>
          <w:color w:val="000000" w:themeColor="text1"/>
          <w:szCs w:val="20"/>
        </w:rPr>
        <w:t>maksimalno mo</w:t>
      </w:r>
      <w:r w:rsidR="004F41FB">
        <w:rPr>
          <w:rFonts w:cs="Arial"/>
          <w:color w:val="000000" w:themeColor="text1"/>
          <w:szCs w:val="20"/>
        </w:rPr>
        <w:t>goče</w:t>
      </w:r>
      <w:r w:rsidR="0039662C" w:rsidRPr="00B1414F">
        <w:rPr>
          <w:rFonts w:cs="Arial"/>
          <w:color w:val="000000" w:themeColor="text1"/>
          <w:szCs w:val="20"/>
        </w:rPr>
        <w:t xml:space="preserve"> povečanje in bo </w:t>
      </w:r>
      <w:r w:rsidR="004F41FB">
        <w:rPr>
          <w:rFonts w:cs="Arial"/>
          <w:color w:val="000000" w:themeColor="text1"/>
          <w:szCs w:val="20"/>
        </w:rPr>
        <w:t>izvedena</w:t>
      </w:r>
      <w:r w:rsidR="0039662C" w:rsidRPr="00B1414F">
        <w:rPr>
          <w:rFonts w:cs="Arial"/>
          <w:color w:val="000000" w:themeColor="text1"/>
          <w:szCs w:val="20"/>
        </w:rPr>
        <w:t xml:space="preserve"> postopno glede na dejanski obseg zadev. V začetnih letih se pričakuje </w:t>
      </w:r>
      <w:r w:rsidR="004F41FB">
        <w:rPr>
          <w:rFonts w:cs="Arial"/>
          <w:color w:val="000000" w:themeColor="text1"/>
          <w:szCs w:val="20"/>
        </w:rPr>
        <w:t>manj</w:t>
      </w:r>
      <w:r w:rsidR="0039662C" w:rsidRPr="00B1414F">
        <w:rPr>
          <w:rFonts w:cs="Arial"/>
          <w:color w:val="000000" w:themeColor="text1"/>
          <w:szCs w:val="20"/>
        </w:rPr>
        <w:t xml:space="preserve"> primerov, zato bodo dejanski stroški verjetno nižji od navedenih. Po potrebi lahko Vrhovno sodišče Republike Slovenije predlaga spremembo proračuna za leto 2026. Naknadne porabe sredstev iz proračuna (torej po letu 2026) se bo</w:t>
      </w:r>
      <w:r w:rsidR="004F41FB">
        <w:rPr>
          <w:rFonts w:cs="Arial"/>
          <w:color w:val="000000" w:themeColor="text1"/>
          <w:szCs w:val="20"/>
        </w:rPr>
        <w:t>do</w:t>
      </w:r>
      <w:r w:rsidR="0039662C" w:rsidRPr="00B1414F">
        <w:rPr>
          <w:rFonts w:cs="Arial"/>
          <w:color w:val="000000" w:themeColor="text1"/>
          <w:szCs w:val="20"/>
        </w:rPr>
        <w:t xml:space="preserve"> pripravil</w:t>
      </w:r>
      <w:r w:rsidR="004F41FB">
        <w:rPr>
          <w:rFonts w:cs="Arial"/>
          <w:color w:val="000000" w:themeColor="text1"/>
          <w:szCs w:val="20"/>
        </w:rPr>
        <w:t>e</w:t>
      </w:r>
      <w:r w:rsidR="0039662C" w:rsidRPr="00B1414F">
        <w:rPr>
          <w:rFonts w:cs="Arial"/>
          <w:color w:val="000000" w:themeColor="text1"/>
          <w:szCs w:val="20"/>
        </w:rPr>
        <w:t xml:space="preserve"> v okviru rednega načrtovanja. Sredstva za nove zaposlitve bodo zagotovljena na podlagi finančnega načrta Vrhovnega sodišča Republike Slovenije, medtem ko bodo sredstva za najem prostorov zagotovljena na podlagi finančnega načrta Ministrstva za pravosodje</w:t>
      </w:r>
      <w:r w:rsidR="004F41FB">
        <w:rPr>
          <w:rFonts w:cs="Arial"/>
          <w:color w:val="000000" w:themeColor="text1"/>
          <w:szCs w:val="20"/>
        </w:rPr>
        <w:t xml:space="preserve"> Republike Slovenije</w:t>
      </w:r>
      <w:r w:rsidR="0039662C" w:rsidRPr="00B1414F">
        <w:rPr>
          <w:rFonts w:cs="Arial"/>
          <w:color w:val="000000" w:themeColor="text1"/>
          <w:szCs w:val="20"/>
        </w:rPr>
        <w:t>.</w:t>
      </w:r>
    </w:p>
    <w:p w14:paraId="34D6AC41" w14:textId="77777777" w:rsidR="008C32BD" w:rsidRDefault="008C32BD" w:rsidP="0039662C">
      <w:pPr>
        <w:pStyle w:val="Oddelek"/>
        <w:widowControl w:val="0"/>
        <w:numPr>
          <w:ilvl w:val="0"/>
          <w:numId w:val="0"/>
        </w:numPr>
        <w:spacing w:before="0" w:after="0" w:line="260" w:lineRule="exact"/>
        <w:jc w:val="both"/>
        <w:rPr>
          <w:b w:val="0"/>
          <w:bCs/>
          <w:sz w:val="20"/>
        </w:rPr>
      </w:pPr>
    </w:p>
    <w:p w14:paraId="241C9663" w14:textId="181C7BCF" w:rsidR="001D0E9F" w:rsidRPr="00B1414F" w:rsidRDefault="008C32BD" w:rsidP="00FB1EED">
      <w:pPr>
        <w:jc w:val="both"/>
        <w:rPr>
          <w:rFonts w:cs="Arial"/>
          <w:color w:val="000000" w:themeColor="text1"/>
          <w:szCs w:val="20"/>
        </w:rPr>
      </w:pPr>
      <w:r w:rsidRPr="00B1414F">
        <w:rPr>
          <w:rFonts w:cs="Arial"/>
          <w:color w:val="000000" w:themeColor="text1"/>
          <w:szCs w:val="20"/>
        </w:rPr>
        <w:t xml:space="preserve">Oceno finančnih posledic v znesku 12.000 </w:t>
      </w:r>
      <w:r w:rsidR="0027574E">
        <w:rPr>
          <w:rFonts w:cs="Arial"/>
          <w:color w:val="000000" w:themeColor="text1"/>
          <w:szCs w:val="20"/>
        </w:rPr>
        <w:t>evrov</w:t>
      </w:r>
      <w:r w:rsidRPr="00B1414F">
        <w:rPr>
          <w:rFonts w:cs="Arial"/>
          <w:color w:val="000000" w:themeColor="text1"/>
          <w:szCs w:val="20"/>
        </w:rPr>
        <w:t xml:space="preserve"> je podalo še MDDSZ, pri čemer se ta ocena v zvezi s tehničnimi zmožnostmi pridobivanja podatkov o dohodku in premoženju njihovih upravičencev nanaša na enkratni znesek zaradi nadgradnje informacijskega sistema ISCSD2</w:t>
      </w:r>
      <w:r w:rsidR="00721273" w:rsidRPr="00B1414F">
        <w:rPr>
          <w:rFonts w:cs="Arial"/>
          <w:color w:val="000000" w:themeColor="text1"/>
          <w:szCs w:val="20"/>
        </w:rPr>
        <w:t>.</w:t>
      </w:r>
      <w:r w:rsidRPr="00B1414F">
        <w:rPr>
          <w:rFonts w:cs="Arial"/>
          <w:color w:val="000000" w:themeColor="text1"/>
          <w:szCs w:val="20"/>
        </w:rPr>
        <w:t xml:space="preserve"> Po mnenju MDDSZ so ta sredstva v letu 2026 za nadgradnje sistema IS CSD že zagotovljena na PP 2198 </w:t>
      </w:r>
      <w:r w:rsidR="004F41FB">
        <w:rPr>
          <w:rFonts w:cs="Arial"/>
          <w:color w:val="000000" w:themeColor="text1"/>
          <w:szCs w:val="20"/>
        </w:rPr>
        <w:t>–</w:t>
      </w:r>
      <w:r w:rsidRPr="00B1414F">
        <w:rPr>
          <w:rFonts w:cs="Arial"/>
          <w:color w:val="000000" w:themeColor="text1"/>
          <w:szCs w:val="20"/>
        </w:rPr>
        <w:t xml:space="preserve"> Vzdrževanje in razvoj informacijskih sistemov socialnega varstva.</w:t>
      </w:r>
    </w:p>
    <w:p w14:paraId="5E5EE3CF" w14:textId="77777777" w:rsidR="00F21E2B" w:rsidRPr="00B1414F" w:rsidRDefault="00F21E2B" w:rsidP="001D0E9F">
      <w:pPr>
        <w:tabs>
          <w:tab w:val="left" w:pos="567"/>
        </w:tabs>
        <w:spacing w:line="240" w:lineRule="auto"/>
        <w:jc w:val="both"/>
        <w:rPr>
          <w:rFonts w:cs="Arial"/>
          <w:color w:val="000000" w:themeColor="text1"/>
          <w:szCs w:val="20"/>
        </w:rPr>
      </w:pPr>
    </w:p>
    <w:p w14:paraId="7E1628AB" w14:textId="3BC906BB" w:rsidR="00521C62" w:rsidRPr="00B1414F" w:rsidRDefault="001D0E9F" w:rsidP="00E63B77">
      <w:pPr>
        <w:jc w:val="both"/>
        <w:rPr>
          <w:rFonts w:cs="Arial"/>
          <w:color w:val="000000" w:themeColor="text1"/>
          <w:szCs w:val="20"/>
        </w:rPr>
      </w:pPr>
      <w:r w:rsidRPr="00B1414F">
        <w:rPr>
          <w:rFonts w:cs="Arial"/>
          <w:color w:val="000000" w:themeColor="text1"/>
          <w:szCs w:val="20"/>
        </w:rPr>
        <w:t>Sicer bo u</w:t>
      </w:r>
      <w:r w:rsidR="00521C62" w:rsidRPr="00B1414F">
        <w:rPr>
          <w:rFonts w:cs="Arial"/>
          <w:color w:val="000000" w:themeColor="text1"/>
          <w:szCs w:val="20"/>
        </w:rPr>
        <w:t xml:space="preserve">vedba INR </w:t>
      </w:r>
      <w:r w:rsidR="004F41FB">
        <w:rPr>
          <w:rFonts w:cs="Arial"/>
          <w:color w:val="000000" w:themeColor="text1"/>
          <w:szCs w:val="20"/>
        </w:rPr>
        <w:t xml:space="preserve">vplivala </w:t>
      </w:r>
      <w:r w:rsidRPr="00B1414F">
        <w:rPr>
          <w:rFonts w:cs="Arial"/>
          <w:color w:val="000000" w:themeColor="text1"/>
          <w:szCs w:val="20"/>
        </w:rPr>
        <w:t xml:space="preserve">tudi </w:t>
      </w:r>
      <w:r w:rsidR="00521C62" w:rsidRPr="00B1414F">
        <w:rPr>
          <w:rFonts w:cs="Arial"/>
          <w:color w:val="000000" w:themeColor="text1"/>
          <w:szCs w:val="20"/>
        </w:rPr>
        <w:t xml:space="preserve">na prihodke iz naslova dohodnine od dobičkov iz kapitala, dividend </w:t>
      </w:r>
      <w:r w:rsidR="004F41FB">
        <w:rPr>
          <w:rFonts w:cs="Arial"/>
          <w:color w:val="000000" w:themeColor="text1"/>
          <w:szCs w:val="20"/>
        </w:rPr>
        <w:t>in</w:t>
      </w:r>
      <w:r w:rsidR="004F41FB" w:rsidRPr="00B1414F">
        <w:rPr>
          <w:rFonts w:cs="Arial"/>
          <w:color w:val="000000" w:themeColor="text1"/>
          <w:szCs w:val="20"/>
        </w:rPr>
        <w:t xml:space="preserve"> </w:t>
      </w:r>
      <w:r w:rsidR="00521C62" w:rsidRPr="00B1414F">
        <w:rPr>
          <w:rFonts w:cs="Arial"/>
          <w:color w:val="000000" w:themeColor="text1"/>
          <w:szCs w:val="20"/>
        </w:rPr>
        <w:t xml:space="preserve">obresti, vendar ta vpliv ne bo znaten. Ob </w:t>
      </w:r>
      <w:r w:rsidR="004F41FB">
        <w:rPr>
          <w:rFonts w:cs="Arial"/>
          <w:color w:val="000000" w:themeColor="text1"/>
          <w:szCs w:val="20"/>
        </w:rPr>
        <w:t>domnevi</w:t>
      </w:r>
      <w:r w:rsidR="00521C62" w:rsidRPr="00B1414F">
        <w:rPr>
          <w:rFonts w:cs="Arial"/>
          <w:color w:val="000000" w:themeColor="text1"/>
          <w:szCs w:val="20"/>
        </w:rPr>
        <w:t xml:space="preserve">, da bodo imetniki INR v prvem letu vplačali 20.000 </w:t>
      </w:r>
      <w:r w:rsidR="004F41FB">
        <w:rPr>
          <w:rFonts w:cs="Arial"/>
          <w:color w:val="000000" w:themeColor="text1"/>
          <w:szCs w:val="20"/>
        </w:rPr>
        <w:t>evrov</w:t>
      </w:r>
      <w:r w:rsidR="00521C62" w:rsidRPr="00B1414F">
        <w:rPr>
          <w:rFonts w:cs="Arial"/>
          <w:color w:val="000000" w:themeColor="text1"/>
          <w:szCs w:val="20"/>
        </w:rPr>
        <w:t>, bo to lahko povzročilo zmanjšanje obsega depozitov</w:t>
      </w:r>
      <w:r w:rsidR="00987B57" w:rsidRPr="00B1414F">
        <w:rPr>
          <w:rFonts w:cs="Arial"/>
          <w:color w:val="000000" w:themeColor="text1"/>
          <w:szCs w:val="20"/>
        </w:rPr>
        <w:t xml:space="preserve"> </w:t>
      </w:r>
      <w:r w:rsidR="004F41FB">
        <w:rPr>
          <w:rFonts w:cs="Arial"/>
          <w:color w:val="000000" w:themeColor="text1"/>
          <w:szCs w:val="20"/>
        </w:rPr>
        <w:t>v</w:t>
      </w:r>
      <w:r w:rsidR="004F41FB" w:rsidRPr="00B1414F">
        <w:rPr>
          <w:rFonts w:cs="Arial"/>
          <w:color w:val="000000" w:themeColor="text1"/>
          <w:szCs w:val="20"/>
        </w:rPr>
        <w:t xml:space="preserve"> </w:t>
      </w:r>
      <w:r w:rsidR="00987B57" w:rsidRPr="00B1414F">
        <w:rPr>
          <w:rFonts w:cs="Arial"/>
          <w:color w:val="000000" w:themeColor="text1"/>
          <w:szCs w:val="20"/>
        </w:rPr>
        <w:t>bankah in hranilnicah</w:t>
      </w:r>
      <w:r w:rsidR="00521C62" w:rsidRPr="00B1414F">
        <w:rPr>
          <w:rFonts w:cs="Arial"/>
          <w:color w:val="000000" w:themeColor="text1"/>
          <w:szCs w:val="20"/>
        </w:rPr>
        <w:t xml:space="preserve">, kar bo posledično vplivalo na prihodke </w:t>
      </w:r>
      <w:r w:rsidR="004F41FB">
        <w:rPr>
          <w:rFonts w:cs="Arial"/>
          <w:color w:val="000000" w:themeColor="text1"/>
          <w:szCs w:val="20"/>
        </w:rPr>
        <w:t>i</w:t>
      </w:r>
      <w:r w:rsidR="00521C62" w:rsidRPr="00B1414F">
        <w:rPr>
          <w:rFonts w:cs="Arial"/>
          <w:color w:val="000000" w:themeColor="text1"/>
          <w:szCs w:val="20"/>
        </w:rPr>
        <w:t xml:space="preserve">z naslova dohodnine od obresti. Po razpoložljivih podatkih letni prihodki iz tega naslova znašajo nekaj več kot 1 milijon </w:t>
      </w:r>
      <w:r w:rsidR="0027574E">
        <w:rPr>
          <w:rFonts w:cs="Arial"/>
          <w:color w:val="000000" w:themeColor="text1"/>
          <w:szCs w:val="20"/>
        </w:rPr>
        <w:t>evr</w:t>
      </w:r>
      <w:r w:rsidR="00092904">
        <w:rPr>
          <w:rFonts w:cs="Arial"/>
          <w:color w:val="000000" w:themeColor="text1"/>
          <w:szCs w:val="20"/>
        </w:rPr>
        <w:t>ov</w:t>
      </w:r>
      <w:r w:rsidR="00521C62" w:rsidRPr="00B1414F">
        <w:rPr>
          <w:rFonts w:cs="Arial"/>
          <w:color w:val="000000" w:themeColor="text1"/>
          <w:szCs w:val="20"/>
        </w:rPr>
        <w:t xml:space="preserve">. To </w:t>
      </w:r>
      <w:r w:rsidR="00AC4046">
        <w:rPr>
          <w:rFonts w:cs="Arial"/>
          <w:color w:val="000000" w:themeColor="text1"/>
          <w:szCs w:val="20"/>
        </w:rPr>
        <w:t>je</w:t>
      </w:r>
      <w:r w:rsidR="00AC4046" w:rsidRPr="00B1414F">
        <w:rPr>
          <w:rFonts w:cs="Arial"/>
          <w:color w:val="000000" w:themeColor="text1"/>
          <w:szCs w:val="20"/>
        </w:rPr>
        <w:t xml:space="preserve"> </w:t>
      </w:r>
      <w:r w:rsidR="00521C62" w:rsidRPr="00B1414F">
        <w:rPr>
          <w:rFonts w:cs="Arial"/>
          <w:color w:val="000000" w:themeColor="text1"/>
          <w:szCs w:val="20"/>
        </w:rPr>
        <w:t>najvišji mo</w:t>
      </w:r>
      <w:r w:rsidR="00AC4046">
        <w:rPr>
          <w:rFonts w:cs="Arial"/>
          <w:color w:val="000000" w:themeColor="text1"/>
          <w:szCs w:val="20"/>
        </w:rPr>
        <w:t>goči</w:t>
      </w:r>
      <w:r w:rsidR="00521C62" w:rsidRPr="00B1414F">
        <w:rPr>
          <w:rFonts w:cs="Arial"/>
          <w:color w:val="000000" w:themeColor="text1"/>
          <w:szCs w:val="20"/>
        </w:rPr>
        <w:t xml:space="preserve"> obseg izpada, če ne bi obstajala omejitev 20.000 </w:t>
      </w:r>
      <w:r w:rsidR="0027574E">
        <w:rPr>
          <w:rFonts w:cs="Arial"/>
          <w:color w:val="000000" w:themeColor="text1"/>
          <w:szCs w:val="20"/>
        </w:rPr>
        <w:t>evra</w:t>
      </w:r>
      <w:r w:rsidR="00521C62" w:rsidRPr="00B1414F">
        <w:rPr>
          <w:rFonts w:cs="Arial"/>
          <w:color w:val="000000" w:themeColor="text1"/>
          <w:szCs w:val="20"/>
        </w:rPr>
        <w:t xml:space="preserve"> in bi bili vsi preneseni depoziti preusmerjeni v INR. Ker pa ta omejitev obstaja, bo izpad manjši. Ocenjuje se, da izpad iz naslova obresti ne bo presegel 100.000 </w:t>
      </w:r>
      <w:r w:rsidR="0027574E">
        <w:rPr>
          <w:rFonts w:cs="Arial"/>
          <w:color w:val="000000" w:themeColor="text1"/>
          <w:szCs w:val="20"/>
        </w:rPr>
        <w:t>evra</w:t>
      </w:r>
      <w:r w:rsidR="00521C62" w:rsidRPr="00B1414F">
        <w:rPr>
          <w:rFonts w:cs="Arial"/>
          <w:color w:val="000000" w:themeColor="text1"/>
          <w:szCs w:val="20"/>
        </w:rPr>
        <w:t>.</w:t>
      </w:r>
    </w:p>
    <w:p w14:paraId="33232B66" w14:textId="77777777" w:rsidR="00521C62" w:rsidRPr="00B1414F" w:rsidRDefault="00521C62" w:rsidP="00521C62">
      <w:pPr>
        <w:tabs>
          <w:tab w:val="left" w:pos="567"/>
        </w:tabs>
        <w:spacing w:line="240" w:lineRule="auto"/>
        <w:jc w:val="both"/>
        <w:rPr>
          <w:rFonts w:cs="Arial"/>
          <w:color w:val="000000" w:themeColor="text1"/>
          <w:szCs w:val="20"/>
        </w:rPr>
      </w:pPr>
    </w:p>
    <w:p w14:paraId="6744A485" w14:textId="7665080F" w:rsidR="00521C62" w:rsidRPr="00B1414F" w:rsidRDefault="00521C62" w:rsidP="00E63B77">
      <w:pPr>
        <w:jc w:val="both"/>
        <w:rPr>
          <w:rFonts w:cs="Arial"/>
          <w:color w:val="000000" w:themeColor="text1"/>
          <w:szCs w:val="20"/>
        </w:rPr>
      </w:pPr>
      <w:r w:rsidRPr="00B1414F">
        <w:rPr>
          <w:rFonts w:cs="Arial"/>
          <w:color w:val="000000" w:themeColor="text1"/>
          <w:szCs w:val="20"/>
        </w:rPr>
        <w:t xml:space="preserve">Pomemben pozitiven učinek pa bo </w:t>
      </w:r>
      <w:r w:rsidR="00AC4046">
        <w:rPr>
          <w:rFonts w:cs="Arial"/>
          <w:color w:val="000000" w:themeColor="text1"/>
          <w:szCs w:val="20"/>
        </w:rPr>
        <w:t>pri</w:t>
      </w:r>
      <w:r w:rsidR="00AC4046" w:rsidRPr="00B1414F">
        <w:rPr>
          <w:rFonts w:cs="Arial"/>
          <w:color w:val="000000" w:themeColor="text1"/>
          <w:szCs w:val="20"/>
        </w:rPr>
        <w:t xml:space="preserve"> </w:t>
      </w:r>
      <w:r w:rsidRPr="00B1414F">
        <w:rPr>
          <w:rFonts w:cs="Arial"/>
          <w:color w:val="000000" w:themeColor="text1"/>
          <w:szCs w:val="20"/>
        </w:rPr>
        <w:t xml:space="preserve">tistih vlagateljih, ki se bodo odločili za naložbo v INR in trenutno ne dosegajo nobenih dohodkov iz naslova kapitala. Teoretično to pomeni, da bi lahko </w:t>
      </w:r>
      <w:r w:rsidR="00AC4046">
        <w:rPr>
          <w:rFonts w:cs="Arial"/>
          <w:color w:val="000000" w:themeColor="text1"/>
          <w:szCs w:val="20"/>
        </w:rPr>
        <w:t xml:space="preserve">na </w:t>
      </w:r>
      <w:r w:rsidRPr="00B1414F">
        <w:rPr>
          <w:rFonts w:cs="Arial"/>
          <w:color w:val="000000" w:themeColor="text1"/>
          <w:szCs w:val="20"/>
        </w:rPr>
        <w:t xml:space="preserve">primer ob </w:t>
      </w:r>
      <w:r w:rsidR="00AC4046">
        <w:rPr>
          <w:rFonts w:cs="Arial"/>
          <w:color w:val="000000" w:themeColor="text1"/>
          <w:szCs w:val="20"/>
        </w:rPr>
        <w:t>domnevi</w:t>
      </w:r>
      <w:r w:rsidRPr="00B1414F">
        <w:rPr>
          <w:rFonts w:cs="Arial"/>
          <w:color w:val="000000" w:themeColor="text1"/>
          <w:szCs w:val="20"/>
        </w:rPr>
        <w:t xml:space="preserve">, da bi imeli 20.000 takih imetnikov INR in bi ti v povprečju dosegli letni donos v višini 1.000 </w:t>
      </w:r>
      <w:r w:rsidR="0027574E">
        <w:rPr>
          <w:rFonts w:cs="Arial"/>
          <w:color w:val="000000" w:themeColor="text1"/>
          <w:szCs w:val="20"/>
        </w:rPr>
        <w:t>evr</w:t>
      </w:r>
      <w:r w:rsidR="00AC4046">
        <w:rPr>
          <w:rFonts w:cs="Arial"/>
          <w:color w:val="000000" w:themeColor="text1"/>
          <w:szCs w:val="20"/>
        </w:rPr>
        <w:t>ov</w:t>
      </w:r>
      <w:r w:rsidRPr="00B1414F">
        <w:rPr>
          <w:rFonts w:cs="Arial"/>
          <w:color w:val="000000" w:themeColor="text1"/>
          <w:szCs w:val="20"/>
        </w:rPr>
        <w:t xml:space="preserve">, to pozitivno vplivalo na prihodke iz naslova dohodnine, in sicer v višini 3 </w:t>
      </w:r>
      <w:r w:rsidR="00AC4046">
        <w:rPr>
          <w:rFonts w:cs="Arial"/>
          <w:color w:val="000000" w:themeColor="text1"/>
          <w:szCs w:val="20"/>
        </w:rPr>
        <w:t>milijone</w:t>
      </w:r>
      <w:r w:rsidR="00AC4046" w:rsidRPr="00B1414F">
        <w:rPr>
          <w:rFonts w:cs="Arial"/>
          <w:color w:val="000000" w:themeColor="text1"/>
          <w:szCs w:val="20"/>
        </w:rPr>
        <w:t xml:space="preserve"> </w:t>
      </w:r>
      <w:r w:rsidR="00AC4046">
        <w:rPr>
          <w:rFonts w:cs="Arial"/>
          <w:color w:val="000000" w:themeColor="text1"/>
          <w:szCs w:val="20"/>
        </w:rPr>
        <w:t>evrov</w:t>
      </w:r>
      <w:r w:rsidRPr="00B1414F">
        <w:rPr>
          <w:rFonts w:cs="Arial"/>
          <w:color w:val="000000" w:themeColor="text1"/>
          <w:szCs w:val="20"/>
        </w:rPr>
        <w:t xml:space="preserve">. To </w:t>
      </w:r>
      <w:r w:rsidR="00AC4046">
        <w:rPr>
          <w:rFonts w:cs="Arial"/>
          <w:color w:val="000000" w:themeColor="text1"/>
          <w:szCs w:val="20"/>
        </w:rPr>
        <w:t>je</w:t>
      </w:r>
      <w:r w:rsidR="00AC4046" w:rsidRPr="00B1414F">
        <w:rPr>
          <w:rFonts w:cs="Arial"/>
          <w:color w:val="000000" w:themeColor="text1"/>
          <w:szCs w:val="20"/>
        </w:rPr>
        <w:t xml:space="preserve"> </w:t>
      </w:r>
      <w:r w:rsidR="00AC4046">
        <w:rPr>
          <w:rFonts w:cs="Arial"/>
          <w:color w:val="000000" w:themeColor="text1"/>
          <w:szCs w:val="20"/>
        </w:rPr>
        <w:lastRenderedPageBreak/>
        <w:t xml:space="preserve">samo </w:t>
      </w:r>
      <w:r w:rsidR="00AC4046" w:rsidRPr="00B1414F">
        <w:rPr>
          <w:rFonts w:cs="Arial"/>
          <w:color w:val="000000" w:themeColor="text1"/>
          <w:szCs w:val="20"/>
        </w:rPr>
        <w:t>teoretič</w:t>
      </w:r>
      <w:r w:rsidR="00AC4046">
        <w:rPr>
          <w:rFonts w:cs="Arial"/>
          <w:color w:val="000000" w:themeColor="text1"/>
          <w:szCs w:val="20"/>
        </w:rPr>
        <w:t>ni</w:t>
      </w:r>
      <w:r w:rsidR="00AC4046" w:rsidRPr="00B1414F">
        <w:rPr>
          <w:rFonts w:cs="Arial"/>
          <w:color w:val="000000" w:themeColor="text1"/>
          <w:szCs w:val="20"/>
        </w:rPr>
        <w:t xml:space="preserve"> </w:t>
      </w:r>
      <w:r w:rsidRPr="00B1414F">
        <w:rPr>
          <w:rFonts w:cs="Arial"/>
          <w:color w:val="000000" w:themeColor="text1"/>
          <w:szCs w:val="20"/>
        </w:rPr>
        <w:t xml:space="preserve">izračun, ki ne odraža nujno dejanskih učinkov, a vsekakor </w:t>
      </w:r>
      <w:r w:rsidR="00AC4046">
        <w:rPr>
          <w:rFonts w:cs="Arial"/>
          <w:color w:val="000000" w:themeColor="text1"/>
          <w:szCs w:val="20"/>
        </w:rPr>
        <w:t>kaže</w:t>
      </w:r>
      <w:r w:rsidR="00AC4046" w:rsidRPr="00B1414F">
        <w:rPr>
          <w:rFonts w:cs="Arial"/>
          <w:color w:val="000000" w:themeColor="text1"/>
          <w:szCs w:val="20"/>
        </w:rPr>
        <w:t xml:space="preserve"> </w:t>
      </w:r>
      <w:r w:rsidRPr="00B1414F">
        <w:rPr>
          <w:rFonts w:cs="Arial"/>
          <w:color w:val="000000" w:themeColor="text1"/>
          <w:szCs w:val="20"/>
        </w:rPr>
        <w:t>pozitiven učinek, ki se</w:t>
      </w:r>
      <w:r w:rsidR="00AC4046">
        <w:rPr>
          <w:rFonts w:cs="Arial"/>
          <w:color w:val="000000" w:themeColor="text1"/>
          <w:szCs w:val="20"/>
        </w:rPr>
        <w:t xml:space="preserve"> želi doseči</w:t>
      </w:r>
      <w:r w:rsidRPr="00B1414F">
        <w:rPr>
          <w:rFonts w:cs="Arial"/>
          <w:color w:val="000000" w:themeColor="text1"/>
          <w:szCs w:val="20"/>
        </w:rPr>
        <w:t xml:space="preserve"> z uvedbo predloga zakona.</w:t>
      </w:r>
    </w:p>
    <w:p w14:paraId="4F68728F" w14:textId="77777777" w:rsidR="00521C62" w:rsidRPr="00F56996" w:rsidRDefault="00521C62" w:rsidP="00521C62">
      <w:pPr>
        <w:tabs>
          <w:tab w:val="left" w:pos="567"/>
        </w:tabs>
        <w:spacing w:line="240" w:lineRule="auto"/>
        <w:jc w:val="both"/>
        <w:rPr>
          <w:rFonts w:cs="Arial"/>
          <w:color w:val="000000" w:themeColor="text1"/>
        </w:rPr>
      </w:pPr>
    </w:p>
    <w:p w14:paraId="74FFB588" w14:textId="36EBE75A" w:rsidR="00521C62" w:rsidRPr="00F56996" w:rsidRDefault="00521C62" w:rsidP="00521C62">
      <w:pPr>
        <w:tabs>
          <w:tab w:val="left" w:pos="567"/>
        </w:tabs>
        <w:spacing w:line="240" w:lineRule="auto"/>
        <w:jc w:val="both"/>
        <w:rPr>
          <w:rFonts w:cs="Arial"/>
          <w:color w:val="000000" w:themeColor="text1"/>
        </w:rPr>
      </w:pPr>
      <w:r w:rsidRPr="00F56996">
        <w:rPr>
          <w:rFonts w:cs="Arial"/>
          <w:color w:val="000000" w:themeColor="text1"/>
        </w:rPr>
        <w:t xml:space="preserve">V kratkoročnem obdobju bi sicer lahko prišlo do manjšega izpada davčnih prihodkov, vendar zaradi pomanjkanja podatkov </w:t>
      </w:r>
      <w:r w:rsidR="00342BF2">
        <w:rPr>
          <w:rFonts w:cs="Arial"/>
          <w:color w:val="000000" w:themeColor="text1"/>
        </w:rPr>
        <w:t>teh</w:t>
      </w:r>
      <w:r w:rsidR="00342BF2" w:rsidRPr="00F56996">
        <w:rPr>
          <w:rFonts w:cs="Arial"/>
          <w:color w:val="000000" w:themeColor="text1"/>
        </w:rPr>
        <w:t xml:space="preserve"> </w:t>
      </w:r>
      <w:r w:rsidRPr="00F56996">
        <w:rPr>
          <w:rFonts w:cs="Arial"/>
          <w:color w:val="000000" w:themeColor="text1"/>
        </w:rPr>
        <w:t xml:space="preserve">učinkov ni mogoče natančno oceniti. Kljub vsemu bo tudi </w:t>
      </w:r>
      <w:r w:rsidR="00342BF2">
        <w:rPr>
          <w:rFonts w:cs="Arial"/>
          <w:color w:val="000000" w:themeColor="text1"/>
        </w:rPr>
        <w:t>prav</w:t>
      </w:r>
      <w:r w:rsidR="00342BF2" w:rsidRPr="00F56996">
        <w:rPr>
          <w:rFonts w:cs="Arial"/>
          <w:color w:val="000000" w:themeColor="text1"/>
        </w:rPr>
        <w:t xml:space="preserve"> </w:t>
      </w:r>
      <w:r w:rsidRPr="00F56996">
        <w:rPr>
          <w:rFonts w:cs="Arial"/>
          <w:color w:val="000000" w:themeColor="text1"/>
        </w:rPr>
        <w:t>z vidika zmanjšanja obsega izpada to omejeno zaradi:</w:t>
      </w:r>
    </w:p>
    <w:p w14:paraId="10E41D97" w14:textId="7933167A" w:rsidR="00521C62" w:rsidRPr="00F56996" w:rsidRDefault="00521C62" w:rsidP="00BF770B">
      <w:pPr>
        <w:pStyle w:val="Odstavekseznama"/>
        <w:numPr>
          <w:ilvl w:val="0"/>
          <w:numId w:val="25"/>
        </w:numPr>
        <w:spacing w:line="240" w:lineRule="auto"/>
        <w:jc w:val="both"/>
        <w:rPr>
          <w:rFonts w:cs="Arial"/>
          <w:color w:val="000000" w:themeColor="text1"/>
        </w:rPr>
      </w:pPr>
      <w:r w:rsidRPr="00F56996">
        <w:rPr>
          <w:rFonts w:cs="Arial"/>
          <w:color w:val="000000" w:themeColor="text1"/>
        </w:rPr>
        <w:t xml:space="preserve">omejitev vplačil v INR (20.000 </w:t>
      </w:r>
      <w:r w:rsidR="00342BF2">
        <w:rPr>
          <w:rFonts w:cs="Arial"/>
          <w:color w:val="000000" w:themeColor="text1"/>
        </w:rPr>
        <w:t>evrov</w:t>
      </w:r>
      <w:r w:rsidRPr="00F56996">
        <w:rPr>
          <w:rFonts w:cs="Arial"/>
          <w:color w:val="000000" w:themeColor="text1"/>
        </w:rPr>
        <w:t xml:space="preserve"> v prvem letu, nato letno 5.000 </w:t>
      </w:r>
      <w:r w:rsidR="00342BF2">
        <w:rPr>
          <w:rFonts w:cs="Arial"/>
          <w:color w:val="000000" w:themeColor="text1"/>
        </w:rPr>
        <w:t>evrov</w:t>
      </w:r>
      <w:r w:rsidRPr="00F56996">
        <w:rPr>
          <w:rFonts w:cs="Arial"/>
          <w:color w:val="000000" w:themeColor="text1"/>
        </w:rPr>
        <w:t xml:space="preserve"> in skupno največ 150.000 </w:t>
      </w:r>
      <w:r w:rsidR="00342BF2">
        <w:rPr>
          <w:rFonts w:cs="Arial"/>
          <w:color w:val="000000" w:themeColor="text1"/>
        </w:rPr>
        <w:t>evrov</w:t>
      </w:r>
      <w:r w:rsidRPr="00F56996">
        <w:rPr>
          <w:rFonts w:cs="Arial"/>
          <w:color w:val="000000" w:themeColor="text1"/>
        </w:rPr>
        <w:t xml:space="preserve">). Ne glede na navedeno letno omejitev zneska bo v letu, ki sledi letu odprtja INR, </w:t>
      </w:r>
      <w:r w:rsidR="00342BF2">
        <w:rPr>
          <w:rFonts w:cs="Arial"/>
          <w:color w:val="000000" w:themeColor="text1"/>
        </w:rPr>
        <w:t xml:space="preserve">mogoče </w:t>
      </w:r>
      <w:r w:rsidRPr="00F56996">
        <w:rPr>
          <w:rFonts w:cs="Arial"/>
          <w:color w:val="000000" w:themeColor="text1"/>
        </w:rPr>
        <w:t xml:space="preserve">vplačilo dodatnih 5.000 </w:t>
      </w:r>
      <w:r w:rsidR="00342BF2">
        <w:rPr>
          <w:rFonts w:cs="Arial"/>
          <w:color w:val="000000" w:themeColor="text1"/>
        </w:rPr>
        <w:t>evrov</w:t>
      </w:r>
      <w:r w:rsidRPr="00F56996">
        <w:rPr>
          <w:rFonts w:cs="Arial"/>
          <w:color w:val="000000" w:themeColor="text1"/>
        </w:rPr>
        <w:t xml:space="preserve">, </w:t>
      </w:r>
      <w:r w:rsidR="00342BF2">
        <w:rPr>
          <w:rFonts w:cs="Arial"/>
          <w:color w:val="000000" w:themeColor="text1"/>
        </w:rPr>
        <w:t>če</w:t>
      </w:r>
      <w:r w:rsidRPr="00F56996">
        <w:rPr>
          <w:rFonts w:cs="Arial"/>
          <w:color w:val="000000" w:themeColor="text1"/>
        </w:rPr>
        <w:t xml:space="preserve"> bodo vloženi v finančne instrumente, ki jih izdajo družbe, ki imajo sedež v Republiki Sloveniji</w:t>
      </w:r>
      <w:r w:rsidR="00342BF2">
        <w:rPr>
          <w:rFonts w:cs="Arial"/>
          <w:color w:val="000000" w:themeColor="text1"/>
        </w:rPr>
        <w:t>,</w:t>
      </w:r>
      <w:r w:rsidRPr="00F56996">
        <w:rPr>
          <w:rFonts w:cs="Arial"/>
          <w:color w:val="000000" w:themeColor="text1"/>
        </w:rPr>
        <w:t xml:space="preserve"> ali ki jih izda Republika Slovenija;</w:t>
      </w:r>
    </w:p>
    <w:p w14:paraId="1A4FF503" w14:textId="655FEACD" w:rsidR="00521C62" w:rsidRPr="00F56996" w:rsidRDefault="00521C62" w:rsidP="00BF770B">
      <w:pPr>
        <w:pStyle w:val="Odstavekseznama"/>
        <w:numPr>
          <w:ilvl w:val="0"/>
          <w:numId w:val="25"/>
        </w:numPr>
        <w:spacing w:line="240" w:lineRule="auto"/>
        <w:jc w:val="both"/>
        <w:rPr>
          <w:rFonts w:cs="Arial"/>
          <w:color w:val="000000" w:themeColor="text1"/>
        </w:rPr>
      </w:pPr>
      <w:r w:rsidRPr="00F56996">
        <w:rPr>
          <w:rFonts w:cs="Arial"/>
          <w:color w:val="000000" w:themeColor="text1"/>
        </w:rPr>
        <w:t xml:space="preserve">dejstva, da gre pri INR predvsem za preusmeritev </w:t>
      </w:r>
      <w:r w:rsidR="00342BF2">
        <w:rPr>
          <w:rFonts w:cs="Arial"/>
          <w:color w:val="000000" w:themeColor="text1"/>
        </w:rPr>
        <w:t>sedanjih</w:t>
      </w:r>
      <w:r w:rsidR="00342BF2" w:rsidRPr="00F56996">
        <w:rPr>
          <w:rFonts w:cs="Arial"/>
          <w:color w:val="000000" w:themeColor="text1"/>
        </w:rPr>
        <w:t xml:space="preserve"> </w:t>
      </w:r>
      <w:r w:rsidRPr="00F56996">
        <w:rPr>
          <w:rFonts w:cs="Arial"/>
          <w:color w:val="000000" w:themeColor="text1"/>
        </w:rPr>
        <w:t>prihrankov iz bančnih vlog v druge finančne instrumente</w:t>
      </w:r>
      <w:r w:rsidR="00342BF2">
        <w:rPr>
          <w:rFonts w:cs="Arial"/>
          <w:color w:val="000000" w:themeColor="text1"/>
        </w:rPr>
        <w:t>;</w:t>
      </w:r>
      <w:r w:rsidRPr="00F56996">
        <w:rPr>
          <w:rFonts w:cs="Arial"/>
          <w:color w:val="000000" w:themeColor="text1"/>
        </w:rPr>
        <w:t xml:space="preserve"> in</w:t>
      </w:r>
    </w:p>
    <w:p w14:paraId="08772EB0" w14:textId="77777777" w:rsidR="00521C62" w:rsidRPr="00F56996" w:rsidRDefault="00521C62" w:rsidP="00BF770B">
      <w:pPr>
        <w:pStyle w:val="Odstavekseznama"/>
        <w:numPr>
          <w:ilvl w:val="0"/>
          <w:numId w:val="25"/>
        </w:numPr>
        <w:spacing w:line="240" w:lineRule="auto"/>
        <w:jc w:val="both"/>
        <w:rPr>
          <w:rFonts w:cs="Arial"/>
          <w:color w:val="000000" w:themeColor="text1"/>
        </w:rPr>
      </w:pPr>
      <w:r w:rsidRPr="00F56996">
        <w:rPr>
          <w:rFonts w:cs="Arial"/>
          <w:color w:val="000000" w:themeColor="text1"/>
        </w:rPr>
        <w:t>pričakovanega postopnega uvajanja instrumenta.</w:t>
      </w:r>
    </w:p>
    <w:p w14:paraId="5F46CB0F" w14:textId="77777777" w:rsidR="00521C62" w:rsidRPr="00F56996" w:rsidRDefault="00521C62" w:rsidP="00521C62">
      <w:pPr>
        <w:spacing w:line="240" w:lineRule="auto"/>
        <w:jc w:val="both"/>
        <w:rPr>
          <w:rFonts w:cs="Arial"/>
          <w:color w:val="000000" w:themeColor="text1"/>
        </w:rPr>
      </w:pPr>
    </w:p>
    <w:p w14:paraId="39E8F656" w14:textId="715B9F34" w:rsidR="00521C62" w:rsidRPr="00B1414F" w:rsidRDefault="00521C62" w:rsidP="00E63B77">
      <w:pPr>
        <w:jc w:val="both"/>
        <w:rPr>
          <w:rFonts w:cs="Arial"/>
          <w:color w:val="000000" w:themeColor="text1"/>
          <w:szCs w:val="20"/>
        </w:rPr>
      </w:pPr>
      <w:r w:rsidRPr="00B1414F">
        <w:rPr>
          <w:rFonts w:cs="Arial"/>
          <w:color w:val="000000" w:themeColor="text1"/>
          <w:szCs w:val="20"/>
        </w:rPr>
        <w:t xml:space="preserve">Na dolgi rok lahko sistem INR prispeva k večjemu obsegu trgovanja na kapitalskem trgu in dodatno spodbudi vlaganja sredstev posameznikov, ki so trenutno v drugih oblikah varčevanja. Posledično se bo na dolgi rok to realiziralo na dodatnih davčnih prihodkih iz naslova obdavčitve sredstev v okviru INR, kar bo pozitivno prispevalo k javnim financam poleg osnovnih ciljev predloga zakona </w:t>
      </w:r>
      <w:r w:rsidR="00342BF2">
        <w:rPr>
          <w:rFonts w:cs="Arial"/>
          <w:color w:val="000000" w:themeColor="text1"/>
          <w:szCs w:val="20"/>
        </w:rPr>
        <w:t>–</w:t>
      </w:r>
      <w:r w:rsidRPr="00B1414F">
        <w:rPr>
          <w:rFonts w:cs="Arial"/>
          <w:color w:val="000000" w:themeColor="text1"/>
          <w:szCs w:val="20"/>
        </w:rPr>
        <w:t xml:space="preserve"> povečanja udeležbe prebivalstva na trgu kapitala in razvoja trga kapitala. </w:t>
      </w:r>
    </w:p>
    <w:p w14:paraId="0FDB22C8" w14:textId="77777777" w:rsidR="00B1414F" w:rsidRDefault="00B1414F" w:rsidP="00E63B77">
      <w:pPr>
        <w:jc w:val="both"/>
        <w:rPr>
          <w:rFonts w:cs="Arial"/>
          <w:color w:val="000000" w:themeColor="text1"/>
          <w:szCs w:val="20"/>
        </w:rPr>
      </w:pPr>
    </w:p>
    <w:p w14:paraId="44FF5724" w14:textId="4389930D" w:rsidR="007B3383" w:rsidRPr="00F56996" w:rsidRDefault="00521C62" w:rsidP="00E63B77">
      <w:pPr>
        <w:jc w:val="both"/>
        <w:rPr>
          <w:rFonts w:cs="Arial"/>
          <w:color w:val="000000" w:themeColor="text1"/>
          <w:szCs w:val="20"/>
        </w:rPr>
      </w:pPr>
      <w:r w:rsidRPr="00B1414F">
        <w:rPr>
          <w:rFonts w:cs="Arial"/>
          <w:color w:val="000000" w:themeColor="text1"/>
          <w:szCs w:val="20"/>
        </w:rPr>
        <w:t>Predlog zakona nima vpliva na druga javnofinančna sredstva.</w:t>
      </w:r>
    </w:p>
    <w:p w14:paraId="10B3C632" w14:textId="77777777" w:rsidR="008E0F84" w:rsidRPr="00F56996" w:rsidRDefault="008E0F84" w:rsidP="008E0F84">
      <w:pPr>
        <w:spacing w:line="240" w:lineRule="auto"/>
        <w:rPr>
          <w:rFonts w:cs="Arial"/>
          <w:color w:val="000000" w:themeColor="text1"/>
          <w:szCs w:val="20"/>
        </w:rPr>
      </w:pPr>
    </w:p>
    <w:p w14:paraId="02ADD5E4" w14:textId="4AB9C048" w:rsidR="008E0F84" w:rsidRPr="00F56996" w:rsidRDefault="00004756" w:rsidP="00DE542A">
      <w:pPr>
        <w:spacing w:line="240" w:lineRule="auto"/>
        <w:ind w:left="720"/>
        <w:jc w:val="both"/>
        <w:rPr>
          <w:rFonts w:cs="Arial"/>
          <w:b/>
          <w:color w:val="000000" w:themeColor="text1"/>
          <w:szCs w:val="20"/>
        </w:rPr>
      </w:pPr>
      <w:r>
        <w:rPr>
          <w:rFonts w:cs="Arial"/>
          <w:b/>
          <w:color w:val="000000" w:themeColor="text1"/>
          <w:szCs w:val="20"/>
        </w:rPr>
        <w:t xml:space="preserve">4 </w:t>
      </w:r>
      <w:r w:rsidR="008E0F84" w:rsidRPr="00F56996">
        <w:rPr>
          <w:rFonts w:cs="Arial"/>
          <w:b/>
          <w:color w:val="000000" w:themeColor="text1"/>
          <w:szCs w:val="20"/>
        </w:rPr>
        <w:t>NAVEDBA, DA SO SREDSTVA ZA IZVAJANJE ZAKONA V DRŽAVNEM PRORAČUNU ZAGOTOVLJENA, ČE PREDLOG ZAKONA PREDVIDEVA PORABO PRORAČUNSKIH SREDSTEV V OBDOBJU, ZA KATERO JE BIL DRŽAVNI PRORAČUN ŽE SPREJET</w:t>
      </w:r>
    </w:p>
    <w:p w14:paraId="61F3351D" w14:textId="77777777" w:rsidR="008E0F84" w:rsidRPr="00F56996" w:rsidRDefault="008E0F84" w:rsidP="008E0F84">
      <w:pPr>
        <w:spacing w:line="240" w:lineRule="auto"/>
        <w:rPr>
          <w:rFonts w:cs="Arial"/>
          <w:color w:val="000000" w:themeColor="text1"/>
          <w:szCs w:val="20"/>
        </w:rPr>
      </w:pPr>
    </w:p>
    <w:p w14:paraId="3AFD04B8" w14:textId="615479F0" w:rsidR="000C5C6D" w:rsidRDefault="000C5C6D" w:rsidP="00E63B77">
      <w:pPr>
        <w:jc w:val="both"/>
        <w:rPr>
          <w:rFonts w:cs="Arial"/>
          <w:color w:val="000000" w:themeColor="text1"/>
          <w:szCs w:val="20"/>
        </w:rPr>
      </w:pPr>
      <w:r w:rsidRPr="000C5C6D">
        <w:rPr>
          <w:rFonts w:cs="Arial"/>
          <w:color w:val="000000" w:themeColor="text1"/>
          <w:szCs w:val="20"/>
        </w:rPr>
        <w:t>Uvedba INR bo imela določene finančne posledice za državni proračun, pri čemer so te posledice sestavljene iz stroškov, ki jih je opredelilo UPRS in MDDSZ.</w:t>
      </w:r>
    </w:p>
    <w:p w14:paraId="54F0DA20" w14:textId="77777777" w:rsidR="00584715" w:rsidRPr="000C5C6D" w:rsidRDefault="00584715" w:rsidP="000C5C6D">
      <w:pPr>
        <w:spacing w:line="240" w:lineRule="auto"/>
        <w:jc w:val="both"/>
        <w:rPr>
          <w:rFonts w:cs="Arial"/>
          <w:color w:val="000000" w:themeColor="text1"/>
          <w:szCs w:val="20"/>
        </w:rPr>
      </w:pPr>
    </w:p>
    <w:p w14:paraId="17AAD645" w14:textId="7B6B3FC4" w:rsidR="000C5C6D" w:rsidRDefault="000C5C6D" w:rsidP="00E63B77">
      <w:pPr>
        <w:jc w:val="both"/>
        <w:rPr>
          <w:rFonts w:cs="Arial"/>
          <w:color w:val="000000" w:themeColor="text1"/>
          <w:szCs w:val="20"/>
        </w:rPr>
      </w:pPr>
      <w:r w:rsidRPr="000C5C6D">
        <w:rPr>
          <w:rFonts w:cs="Arial"/>
          <w:color w:val="000000" w:themeColor="text1"/>
          <w:szCs w:val="20"/>
        </w:rPr>
        <w:t xml:space="preserve">UPRS ocenjuje, da bodo zaradi dodatnih pristojnosti v zvezi z odločanjem o zakonitosti odločb, ki jih bo izdajala </w:t>
      </w:r>
      <w:r w:rsidR="00004756">
        <w:rPr>
          <w:rFonts w:cs="Arial"/>
          <w:color w:val="000000" w:themeColor="text1"/>
          <w:szCs w:val="20"/>
        </w:rPr>
        <w:t>a</w:t>
      </w:r>
      <w:r w:rsidRPr="000C5C6D">
        <w:rPr>
          <w:rFonts w:cs="Arial"/>
          <w:color w:val="000000" w:themeColor="text1"/>
          <w:szCs w:val="20"/>
        </w:rPr>
        <w:t xml:space="preserve">gencija, nastajale vsakoletne finančne posledice v skupnem znesku najmanj </w:t>
      </w:r>
      <w:r w:rsidR="00AD2DDD">
        <w:rPr>
          <w:rFonts w:cs="Arial"/>
          <w:color w:val="000000" w:themeColor="text1"/>
          <w:szCs w:val="20"/>
        </w:rPr>
        <w:t>740.</w:t>
      </w:r>
      <w:r w:rsidRPr="000C5C6D">
        <w:rPr>
          <w:rFonts w:cs="Arial"/>
          <w:color w:val="000000" w:themeColor="text1"/>
          <w:szCs w:val="20"/>
        </w:rPr>
        <w:t xml:space="preserve">931,96 </w:t>
      </w:r>
      <w:r w:rsidR="00004756">
        <w:rPr>
          <w:rFonts w:cs="Arial"/>
          <w:color w:val="000000" w:themeColor="text1"/>
          <w:szCs w:val="20"/>
        </w:rPr>
        <w:t>evra</w:t>
      </w:r>
      <w:r w:rsidRPr="000C5C6D">
        <w:rPr>
          <w:rFonts w:cs="Arial"/>
          <w:color w:val="000000" w:themeColor="text1"/>
          <w:szCs w:val="20"/>
        </w:rPr>
        <w:t>. Ta ocena zajema kadrovske</w:t>
      </w:r>
      <w:r w:rsidR="00AD2DDD">
        <w:rPr>
          <w:rFonts w:cs="Arial"/>
          <w:color w:val="000000" w:themeColor="text1"/>
          <w:szCs w:val="20"/>
        </w:rPr>
        <w:t xml:space="preserve"> in </w:t>
      </w:r>
      <w:r w:rsidRPr="000C5C6D">
        <w:rPr>
          <w:rFonts w:cs="Arial"/>
          <w:color w:val="000000" w:themeColor="text1"/>
          <w:szCs w:val="20"/>
        </w:rPr>
        <w:t xml:space="preserve">prostorske okrepitve. Predvidene so zaposlitve </w:t>
      </w:r>
      <w:r w:rsidR="00004756">
        <w:rPr>
          <w:rFonts w:cs="Arial"/>
          <w:color w:val="000000" w:themeColor="text1"/>
          <w:szCs w:val="20"/>
        </w:rPr>
        <w:t>štirih</w:t>
      </w:r>
      <w:r w:rsidR="00004756" w:rsidRPr="000C5C6D">
        <w:rPr>
          <w:rFonts w:cs="Arial"/>
          <w:color w:val="000000" w:themeColor="text1"/>
          <w:szCs w:val="20"/>
        </w:rPr>
        <w:t xml:space="preserve"> </w:t>
      </w:r>
      <w:r w:rsidRPr="000C5C6D">
        <w:rPr>
          <w:rFonts w:cs="Arial"/>
          <w:color w:val="000000" w:themeColor="text1"/>
          <w:szCs w:val="20"/>
        </w:rPr>
        <w:t xml:space="preserve">višjih sodnikov (402.725,99 </w:t>
      </w:r>
      <w:r w:rsidR="00004756">
        <w:rPr>
          <w:rFonts w:cs="Arial"/>
          <w:color w:val="000000" w:themeColor="text1"/>
          <w:szCs w:val="20"/>
        </w:rPr>
        <w:t>evra</w:t>
      </w:r>
      <w:r w:rsidRPr="000C5C6D">
        <w:rPr>
          <w:rFonts w:cs="Arial"/>
          <w:color w:val="000000" w:themeColor="text1"/>
          <w:szCs w:val="20"/>
        </w:rPr>
        <w:t xml:space="preserve">), </w:t>
      </w:r>
      <w:r w:rsidR="00004756">
        <w:rPr>
          <w:rFonts w:cs="Arial"/>
          <w:color w:val="000000" w:themeColor="text1"/>
          <w:szCs w:val="20"/>
        </w:rPr>
        <w:t>dveh</w:t>
      </w:r>
      <w:r w:rsidR="00004756" w:rsidRPr="000C5C6D">
        <w:rPr>
          <w:rFonts w:cs="Arial"/>
          <w:color w:val="000000" w:themeColor="text1"/>
          <w:szCs w:val="20"/>
        </w:rPr>
        <w:t xml:space="preserve"> </w:t>
      </w:r>
      <w:r w:rsidRPr="000C5C6D">
        <w:rPr>
          <w:rFonts w:cs="Arial"/>
          <w:color w:val="000000" w:themeColor="text1"/>
          <w:szCs w:val="20"/>
        </w:rPr>
        <w:t xml:space="preserve">pravosodnih svetnikov (93.385,11 </w:t>
      </w:r>
      <w:r w:rsidR="00004756">
        <w:rPr>
          <w:rFonts w:cs="Arial"/>
          <w:color w:val="000000" w:themeColor="text1"/>
          <w:szCs w:val="20"/>
        </w:rPr>
        <w:t>evra</w:t>
      </w:r>
      <w:r w:rsidRPr="000C5C6D">
        <w:rPr>
          <w:rFonts w:cs="Arial"/>
          <w:color w:val="000000" w:themeColor="text1"/>
          <w:szCs w:val="20"/>
        </w:rPr>
        <w:t xml:space="preserve">), </w:t>
      </w:r>
      <w:r w:rsidR="00004756">
        <w:rPr>
          <w:rFonts w:cs="Arial"/>
          <w:color w:val="000000" w:themeColor="text1"/>
          <w:szCs w:val="20"/>
        </w:rPr>
        <w:t>dveh</w:t>
      </w:r>
      <w:r w:rsidR="00004756" w:rsidRPr="000C5C6D">
        <w:rPr>
          <w:rFonts w:cs="Arial"/>
          <w:color w:val="000000" w:themeColor="text1"/>
          <w:szCs w:val="20"/>
        </w:rPr>
        <w:t xml:space="preserve"> </w:t>
      </w:r>
      <w:r w:rsidRPr="000C5C6D">
        <w:rPr>
          <w:rFonts w:cs="Arial"/>
          <w:color w:val="000000" w:themeColor="text1"/>
          <w:szCs w:val="20"/>
        </w:rPr>
        <w:t xml:space="preserve">višjih pravosodnih svetovalcev (76.807,43 </w:t>
      </w:r>
      <w:r w:rsidR="00004756">
        <w:rPr>
          <w:rFonts w:cs="Arial"/>
          <w:color w:val="000000" w:themeColor="text1"/>
          <w:szCs w:val="20"/>
        </w:rPr>
        <w:t>evra</w:t>
      </w:r>
      <w:r w:rsidRPr="000C5C6D">
        <w:rPr>
          <w:rFonts w:cs="Arial"/>
          <w:color w:val="000000" w:themeColor="text1"/>
          <w:szCs w:val="20"/>
        </w:rPr>
        <w:t xml:space="preserve">) in </w:t>
      </w:r>
      <w:r w:rsidR="00004756">
        <w:rPr>
          <w:rFonts w:cs="Arial"/>
          <w:color w:val="000000" w:themeColor="text1"/>
          <w:szCs w:val="20"/>
        </w:rPr>
        <w:t>štirih</w:t>
      </w:r>
      <w:r w:rsidR="00004756" w:rsidRPr="000C5C6D">
        <w:rPr>
          <w:rFonts w:cs="Arial"/>
          <w:color w:val="000000" w:themeColor="text1"/>
          <w:szCs w:val="20"/>
        </w:rPr>
        <w:t xml:space="preserve"> </w:t>
      </w:r>
      <w:r w:rsidRPr="000C5C6D">
        <w:rPr>
          <w:rFonts w:cs="Arial"/>
          <w:color w:val="000000" w:themeColor="text1"/>
          <w:szCs w:val="20"/>
        </w:rPr>
        <w:t xml:space="preserve">sodelavcev za sodne zadeve (110.013,43 </w:t>
      </w:r>
      <w:r w:rsidR="00004756">
        <w:rPr>
          <w:rFonts w:cs="Arial"/>
          <w:color w:val="000000" w:themeColor="text1"/>
          <w:szCs w:val="20"/>
        </w:rPr>
        <w:t>evra</w:t>
      </w:r>
      <w:r w:rsidRPr="000C5C6D">
        <w:rPr>
          <w:rFonts w:cs="Arial"/>
          <w:color w:val="000000" w:themeColor="text1"/>
          <w:szCs w:val="20"/>
        </w:rPr>
        <w:t xml:space="preserve">). </w:t>
      </w:r>
      <w:r w:rsidR="00AD2DDD">
        <w:rPr>
          <w:rFonts w:cs="Arial"/>
          <w:color w:val="000000" w:themeColor="text1"/>
          <w:szCs w:val="20"/>
        </w:rPr>
        <w:t xml:space="preserve">Letna najemnina za vsa navedena nova delovna mesta znaša 58.000 </w:t>
      </w:r>
      <w:r w:rsidR="00203852">
        <w:rPr>
          <w:rFonts w:cs="Arial"/>
          <w:color w:val="000000" w:themeColor="text1"/>
          <w:szCs w:val="20"/>
        </w:rPr>
        <w:t>evrov</w:t>
      </w:r>
      <w:r w:rsidR="00AD2DDD">
        <w:rPr>
          <w:rFonts w:cs="Arial"/>
          <w:color w:val="000000" w:themeColor="text1"/>
          <w:szCs w:val="20"/>
        </w:rPr>
        <w:t>.</w:t>
      </w:r>
      <w:r w:rsidRPr="000C5C6D">
        <w:rPr>
          <w:rFonts w:cs="Arial"/>
          <w:color w:val="000000" w:themeColor="text1"/>
          <w:szCs w:val="20"/>
        </w:rPr>
        <w:t xml:space="preserve"> Čeprav je bilo letno število dejanskih primerov vloženih tožb zoper </w:t>
      </w:r>
      <w:r w:rsidR="00203852">
        <w:rPr>
          <w:rFonts w:cs="Arial"/>
          <w:color w:val="000000" w:themeColor="text1"/>
          <w:szCs w:val="20"/>
        </w:rPr>
        <w:t>a</w:t>
      </w:r>
      <w:r w:rsidRPr="000C5C6D">
        <w:rPr>
          <w:rFonts w:cs="Arial"/>
          <w:color w:val="000000" w:themeColor="text1"/>
          <w:szCs w:val="20"/>
        </w:rPr>
        <w:t xml:space="preserve">gencijo v zadnjih letih razmeroma nizko (od tri do deset primerov letno), UPRS ocenjuje, da je takšna kadrovska okrepitev nujna. Ob upoštevanju </w:t>
      </w:r>
      <w:r w:rsidR="00203852">
        <w:rPr>
          <w:rFonts w:cs="Arial"/>
          <w:color w:val="000000" w:themeColor="text1"/>
          <w:szCs w:val="20"/>
        </w:rPr>
        <w:t>sedanje</w:t>
      </w:r>
      <w:r w:rsidRPr="000C5C6D">
        <w:rPr>
          <w:rFonts w:cs="Arial"/>
          <w:color w:val="000000" w:themeColor="text1"/>
          <w:szCs w:val="20"/>
        </w:rPr>
        <w:t xml:space="preserve"> statistike ocena UPRS </w:t>
      </w:r>
      <w:r w:rsidR="00203852">
        <w:rPr>
          <w:rFonts w:cs="Arial"/>
          <w:color w:val="000000" w:themeColor="text1"/>
          <w:szCs w:val="20"/>
        </w:rPr>
        <w:t>predvideva</w:t>
      </w:r>
      <w:r w:rsidR="00203852" w:rsidRPr="000C5C6D">
        <w:rPr>
          <w:rFonts w:cs="Arial"/>
          <w:color w:val="000000" w:themeColor="text1"/>
          <w:szCs w:val="20"/>
        </w:rPr>
        <w:t xml:space="preserve"> </w:t>
      </w:r>
      <w:r w:rsidRPr="000C5C6D">
        <w:rPr>
          <w:rFonts w:cs="Arial"/>
          <w:color w:val="000000" w:themeColor="text1"/>
          <w:szCs w:val="20"/>
        </w:rPr>
        <w:t xml:space="preserve">maksimalno </w:t>
      </w:r>
      <w:r w:rsidR="00203852">
        <w:rPr>
          <w:rFonts w:cs="Arial"/>
          <w:color w:val="000000" w:themeColor="text1"/>
          <w:szCs w:val="20"/>
        </w:rPr>
        <w:t>mogoče</w:t>
      </w:r>
      <w:r w:rsidR="00203852" w:rsidRPr="000C5C6D">
        <w:rPr>
          <w:rFonts w:cs="Arial"/>
          <w:color w:val="000000" w:themeColor="text1"/>
          <w:szCs w:val="20"/>
        </w:rPr>
        <w:t xml:space="preserve"> </w:t>
      </w:r>
      <w:r w:rsidRPr="000C5C6D">
        <w:rPr>
          <w:rFonts w:cs="Arial"/>
          <w:color w:val="000000" w:themeColor="text1"/>
          <w:szCs w:val="20"/>
        </w:rPr>
        <w:t>povečanje in bo realizirana postopno glede na dejanski obseg zadev.</w:t>
      </w:r>
      <w:r w:rsidR="00584715" w:rsidRPr="00584715">
        <w:rPr>
          <w:rFonts w:cs="Arial"/>
          <w:color w:val="000000" w:themeColor="text1"/>
          <w:szCs w:val="20"/>
        </w:rPr>
        <w:t xml:space="preserve"> </w:t>
      </w:r>
      <w:r w:rsidR="00584715" w:rsidRPr="000C5C6D">
        <w:rPr>
          <w:rFonts w:cs="Arial"/>
          <w:color w:val="000000" w:themeColor="text1"/>
          <w:szCs w:val="20"/>
        </w:rPr>
        <w:t>Sredstva za nove zaposlitve bodo zagotovljena na podlagi finančnega načrta Vrhovnega sodišča Republike Slovenije, medtem ko bodo sredstva za najem prostorov zagotovljena na podlagi finančnega načrta Ministrstva za pravosodje</w:t>
      </w:r>
      <w:r w:rsidR="00203852" w:rsidRPr="00203852">
        <w:rPr>
          <w:rFonts w:cs="Arial"/>
          <w:color w:val="000000" w:themeColor="text1"/>
          <w:szCs w:val="20"/>
        </w:rPr>
        <w:t xml:space="preserve"> </w:t>
      </w:r>
      <w:r w:rsidR="00203852">
        <w:rPr>
          <w:rFonts w:cs="Arial"/>
          <w:color w:val="000000" w:themeColor="text1"/>
          <w:szCs w:val="20"/>
        </w:rPr>
        <w:t>Republike Slovenije</w:t>
      </w:r>
      <w:r w:rsidR="00584715" w:rsidRPr="000C5C6D">
        <w:rPr>
          <w:rFonts w:cs="Arial"/>
          <w:color w:val="000000" w:themeColor="text1"/>
          <w:szCs w:val="20"/>
        </w:rPr>
        <w:t>. Po potrebi lahko Vrhovno sodišče Republike Slovenije predlaga spremembo proračuna za leto 2026.</w:t>
      </w:r>
    </w:p>
    <w:p w14:paraId="64FC909C" w14:textId="77777777" w:rsidR="00584715" w:rsidRPr="000C5C6D" w:rsidRDefault="00584715" w:rsidP="000C5C6D">
      <w:pPr>
        <w:spacing w:line="240" w:lineRule="auto"/>
        <w:jc w:val="both"/>
        <w:rPr>
          <w:rFonts w:cs="Arial"/>
          <w:color w:val="000000" w:themeColor="text1"/>
          <w:szCs w:val="20"/>
        </w:rPr>
      </w:pPr>
    </w:p>
    <w:p w14:paraId="0FEADD3A" w14:textId="0E558712" w:rsidR="000C5C6D" w:rsidRDefault="008C32BD" w:rsidP="00E63B77">
      <w:pPr>
        <w:jc w:val="both"/>
        <w:rPr>
          <w:rFonts w:cs="Arial"/>
          <w:color w:val="000000" w:themeColor="text1"/>
          <w:szCs w:val="20"/>
        </w:rPr>
      </w:pPr>
      <w:r w:rsidRPr="00E63B77">
        <w:rPr>
          <w:rFonts w:cs="Arial"/>
          <w:color w:val="000000" w:themeColor="text1"/>
          <w:szCs w:val="20"/>
        </w:rPr>
        <w:t xml:space="preserve">Oceno finančnih posledic v znesku 12.000 </w:t>
      </w:r>
      <w:r w:rsidR="00365046" w:rsidRPr="00E63B77">
        <w:rPr>
          <w:rFonts w:cs="Arial"/>
          <w:color w:val="000000" w:themeColor="text1"/>
          <w:szCs w:val="20"/>
        </w:rPr>
        <w:t>e</w:t>
      </w:r>
      <w:r w:rsidR="00365046">
        <w:rPr>
          <w:rFonts w:cs="Arial"/>
          <w:color w:val="000000" w:themeColor="text1"/>
          <w:szCs w:val="20"/>
        </w:rPr>
        <w:t>v</w:t>
      </w:r>
      <w:r w:rsidR="00365046" w:rsidRPr="00E63B77">
        <w:rPr>
          <w:rFonts w:cs="Arial"/>
          <w:color w:val="000000" w:themeColor="text1"/>
          <w:szCs w:val="20"/>
        </w:rPr>
        <w:t xml:space="preserve">rov </w:t>
      </w:r>
      <w:r w:rsidRPr="00E63B77">
        <w:rPr>
          <w:rFonts w:cs="Arial"/>
          <w:color w:val="000000" w:themeColor="text1"/>
          <w:szCs w:val="20"/>
        </w:rPr>
        <w:t>je podalo še MDDSZ</w:t>
      </w:r>
      <w:r w:rsidR="008B6571">
        <w:rPr>
          <w:rFonts w:cs="Arial"/>
          <w:color w:val="000000" w:themeColor="text1"/>
          <w:szCs w:val="20"/>
        </w:rPr>
        <w:t>;</w:t>
      </w:r>
      <w:r w:rsidRPr="00E63B77">
        <w:rPr>
          <w:rFonts w:cs="Arial"/>
          <w:color w:val="000000" w:themeColor="text1"/>
          <w:szCs w:val="20"/>
        </w:rPr>
        <w:t xml:space="preserve"> ta ocena</w:t>
      </w:r>
      <w:r w:rsidR="008B6571">
        <w:rPr>
          <w:rFonts w:cs="Arial"/>
          <w:color w:val="000000" w:themeColor="text1"/>
          <w:szCs w:val="20"/>
        </w:rPr>
        <w:t xml:space="preserve"> se</w:t>
      </w:r>
      <w:r w:rsidRPr="00E63B77">
        <w:rPr>
          <w:rFonts w:cs="Arial"/>
          <w:color w:val="000000" w:themeColor="text1"/>
          <w:szCs w:val="20"/>
        </w:rPr>
        <w:t xml:space="preserve"> v zvezi s tehničnimi zmožnostmi pridobivanja podatkov o dohodku in premoženju njihovih upravičencev nanaša na enkratni znesek zaradi nadgradnje informacijskega sistema ISCSD2</w:t>
      </w:r>
      <w:r w:rsidR="008B6571">
        <w:rPr>
          <w:rFonts w:cs="Arial"/>
          <w:color w:val="000000" w:themeColor="text1"/>
          <w:szCs w:val="20"/>
        </w:rPr>
        <w:t>.</w:t>
      </w:r>
      <w:r w:rsidR="008B6571" w:rsidRPr="00E63B77">
        <w:rPr>
          <w:rFonts w:cs="Arial"/>
          <w:color w:val="000000" w:themeColor="text1"/>
          <w:szCs w:val="20"/>
        </w:rPr>
        <w:t xml:space="preserve"> </w:t>
      </w:r>
      <w:r w:rsidRPr="00E63B77">
        <w:rPr>
          <w:rFonts w:cs="Arial"/>
          <w:color w:val="000000" w:themeColor="text1"/>
          <w:szCs w:val="20"/>
        </w:rPr>
        <w:t xml:space="preserve">Po mnenju MDDSZ so ta sredstva v letu 2026 za nadgradnje sistema IS CSD že zagotovljena na PP 2198 </w:t>
      </w:r>
      <w:r w:rsidR="008B6571">
        <w:rPr>
          <w:rFonts w:cs="Arial"/>
          <w:color w:val="000000" w:themeColor="text1"/>
          <w:szCs w:val="20"/>
        </w:rPr>
        <w:t>–</w:t>
      </w:r>
      <w:r w:rsidRPr="00E63B77">
        <w:rPr>
          <w:rFonts w:cs="Arial"/>
          <w:color w:val="000000" w:themeColor="text1"/>
          <w:szCs w:val="20"/>
        </w:rPr>
        <w:t xml:space="preserve"> Vzdrževanje in razvoj informacijskih sistemov socialnega varstva. </w:t>
      </w:r>
    </w:p>
    <w:p w14:paraId="3E951621" w14:textId="77777777" w:rsidR="00E63B77" w:rsidRPr="000C5C6D" w:rsidRDefault="00E63B77" w:rsidP="00E63B77">
      <w:pPr>
        <w:jc w:val="both"/>
        <w:rPr>
          <w:rFonts w:cs="Arial"/>
          <w:color w:val="000000" w:themeColor="text1"/>
          <w:szCs w:val="20"/>
        </w:rPr>
      </w:pPr>
    </w:p>
    <w:p w14:paraId="6BFF1825" w14:textId="3BB29610" w:rsidR="00584715" w:rsidRPr="00F56996" w:rsidRDefault="000C5C6D" w:rsidP="00E63B77">
      <w:pPr>
        <w:jc w:val="both"/>
        <w:rPr>
          <w:rFonts w:cs="Arial"/>
          <w:color w:val="000000" w:themeColor="text1"/>
          <w:szCs w:val="20"/>
        </w:rPr>
      </w:pPr>
      <w:r w:rsidRPr="000C5C6D">
        <w:rPr>
          <w:rFonts w:cs="Arial"/>
          <w:color w:val="000000" w:themeColor="text1"/>
          <w:szCs w:val="20"/>
        </w:rPr>
        <w:t>Naknadn</w:t>
      </w:r>
      <w:r w:rsidR="008B6571">
        <w:rPr>
          <w:rFonts w:cs="Arial"/>
          <w:color w:val="000000" w:themeColor="text1"/>
          <w:szCs w:val="20"/>
        </w:rPr>
        <w:t>a</w:t>
      </w:r>
      <w:r w:rsidRPr="000C5C6D">
        <w:rPr>
          <w:rFonts w:cs="Arial"/>
          <w:color w:val="000000" w:themeColor="text1"/>
          <w:szCs w:val="20"/>
        </w:rPr>
        <w:t xml:space="preserve"> porab</w:t>
      </w:r>
      <w:r w:rsidR="008B6571">
        <w:rPr>
          <w:rFonts w:cs="Arial"/>
          <w:color w:val="000000" w:themeColor="text1"/>
          <w:szCs w:val="20"/>
        </w:rPr>
        <w:t>a</w:t>
      </w:r>
      <w:r w:rsidRPr="000C5C6D">
        <w:rPr>
          <w:rFonts w:cs="Arial"/>
          <w:color w:val="000000" w:themeColor="text1"/>
          <w:szCs w:val="20"/>
        </w:rPr>
        <w:t xml:space="preserve"> sredstev iz proračuna po letu 2026 bodo načrtovan</w:t>
      </w:r>
      <w:r w:rsidR="008B6571">
        <w:rPr>
          <w:rFonts w:cs="Arial"/>
          <w:color w:val="000000" w:themeColor="text1"/>
          <w:szCs w:val="20"/>
        </w:rPr>
        <w:t>a</w:t>
      </w:r>
      <w:r w:rsidRPr="000C5C6D">
        <w:rPr>
          <w:rFonts w:cs="Arial"/>
          <w:color w:val="000000" w:themeColor="text1"/>
          <w:szCs w:val="20"/>
        </w:rPr>
        <w:t xml:space="preserve"> v okviru rednega proračunskega načrtovanja. </w:t>
      </w:r>
      <w:r w:rsidR="008B6571">
        <w:rPr>
          <w:rFonts w:cs="Arial"/>
          <w:color w:val="000000" w:themeColor="text1"/>
          <w:szCs w:val="20"/>
        </w:rPr>
        <w:t>P</w:t>
      </w:r>
      <w:r w:rsidRPr="000C5C6D">
        <w:rPr>
          <w:rFonts w:cs="Arial"/>
          <w:color w:val="000000" w:themeColor="text1"/>
          <w:szCs w:val="20"/>
        </w:rPr>
        <w:t>redvideva</w:t>
      </w:r>
      <w:r w:rsidR="008B6571">
        <w:rPr>
          <w:rFonts w:cs="Arial"/>
          <w:color w:val="000000" w:themeColor="text1"/>
          <w:szCs w:val="20"/>
        </w:rPr>
        <w:t xml:space="preserve">se </w:t>
      </w:r>
      <w:r w:rsidRPr="000C5C6D">
        <w:rPr>
          <w:rFonts w:cs="Arial"/>
          <w:color w:val="000000" w:themeColor="text1"/>
          <w:szCs w:val="20"/>
        </w:rPr>
        <w:t xml:space="preserve">, da bo natančnejša ocena </w:t>
      </w:r>
      <w:r w:rsidR="008B6571">
        <w:rPr>
          <w:rFonts w:cs="Arial"/>
          <w:color w:val="000000" w:themeColor="text1"/>
          <w:szCs w:val="20"/>
        </w:rPr>
        <w:t>v</w:t>
      </w:r>
      <w:r w:rsidR="008B6571" w:rsidRPr="000C5C6D">
        <w:rPr>
          <w:rFonts w:cs="Arial"/>
          <w:color w:val="000000" w:themeColor="text1"/>
          <w:szCs w:val="20"/>
        </w:rPr>
        <w:t xml:space="preserve"> zvezi z dodelitvijo in obsegom sredstev za nadgradnjo ISCSD2</w:t>
      </w:r>
      <w:r w:rsidRPr="000C5C6D">
        <w:rPr>
          <w:rFonts w:cs="Arial"/>
          <w:color w:val="000000" w:themeColor="text1"/>
          <w:szCs w:val="20"/>
        </w:rPr>
        <w:t xml:space="preserve">znana šele ob </w:t>
      </w:r>
      <w:r w:rsidR="008B6571">
        <w:rPr>
          <w:rFonts w:cs="Arial"/>
          <w:color w:val="000000" w:themeColor="text1"/>
          <w:szCs w:val="20"/>
        </w:rPr>
        <w:t>začetku veljavnosti</w:t>
      </w:r>
      <w:r w:rsidRPr="000C5C6D">
        <w:rPr>
          <w:rFonts w:cs="Arial"/>
          <w:color w:val="000000" w:themeColor="text1"/>
          <w:szCs w:val="20"/>
        </w:rPr>
        <w:t xml:space="preserve"> predloga zakona.</w:t>
      </w:r>
    </w:p>
    <w:p w14:paraId="13250502" w14:textId="77777777" w:rsidR="00E1721C" w:rsidRPr="00F56996" w:rsidRDefault="00E1721C" w:rsidP="008E0F84">
      <w:pPr>
        <w:spacing w:line="240" w:lineRule="auto"/>
        <w:rPr>
          <w:rFonts w:cs="Arial"/>
          <w:color w:val="000000" w:themeColor="text1"/>
          <w:szCs w:val="20"/>
        </w:rPr>
      </w:pPr>
    </w:p>
    <w:p w14:paraId="1021F1B5" w14:textId="0637925C" w:rsidR="008E0F84" w:rsidRPr="00F56996" w:rsidRDefault="003F6750" w:rsidP="00DE542A">
      <w:pPr>
        <w:spacing w:line="240" w:lineRule="auto"/>
        <w:ind w:left="720"/>
        <w:jc w:val="both"/>
        <w:rPr>
          <w:rFonts w:cs="Arial"/>
          <w:b/>
          <w:color w:val="000000" w:themeColor="text1"/>
          <w:szCs w:val="20"/>
        </w:rPr>
      </w:pPr>
      <w:bookmarkStart w:id="6" w:name="_Hlk55537161"/>
      <w:r>
        <w:rPr>
          <w:rFonts w:cs="Arial"/>
          <w:b/>
          <w:color w:val="000000" w:themeColor="text1"/>
          <w:szCs w:val="20"/>
        </w:rPr>
        <w:t xml:space="preserve">5 </w:t>
      </w:r>
      <w:r w:rsidR="008E0F84" w:rsidRPr="00F56996">
        <w:rPr>
          <w:rFonts w:cs="Arial"/>
          <w:b/>
          <w:color w:val="000000" w:themeColor="text1"/>
          <w:szCs w:val="20"/>
        </w:rPr>
        <w:t xml:space="preserve">PRIKAZ UREDITVE V DRUGIH PRAVNIH SISTEMIH </w:t>
      </w:r>
      <w:bookmarkEnd w:id="6"/>
      <w:r w:rsidR="008E0F84" w:rsidRPr="00F56996">
        <w:rPr>
          <w:rFonts w:cs="Arial"/>
          <w:b/>
          <w:color w:val="000000" w:themeColor="text1"/>
          <w:szCs w:val="20"/>
        </w:rPr>
        <w:t>IN PRILAGOJENOSTI PREDLAGANE UREDITVE PRAVU EVROPSKE UNIJE</w:t>
      </w:r>
    </w:p>
    <w:p w14:paraId="01425B10" w14:textId="77777777" w:rsidR="008E0F84" w:rsidRPr="00F56996" w:rsidRDefault="008E0F84" w:rsidP="008E0F84">
      <w:pPr>
        <w:spacing w:line="240" w:lineRule="auto"/>
        <w:jc w:val="both"/>
        <w:rPr>
          <w:rFonts w:cs="Arial"/>
          <w:color w:val="000000" w:themeColor="text1"/>
          <w:szCs w:val="20"/>
          <w:lang w:eastAsia="sl-SI"/>
        </w:rPr>
      </w:pPr>
    </w:p>
    <w:p w14:paraId="417FACE8" w14:textId="77777777" w:rsidR="009A44B0" w:rsidRPr="00F56996" w:rsidRDefault="009A44B0" w:rsidP="009A44B0">
      <w:pPr>
        <w:autoSpaceDE w:val="0"/>
        <w:autoSpaceDN w:val="0"/>
        <w:adjustRightInd w:val="0"/>
        <w:spacing w:line="240" w:lineRule="auto"/>
        <w:jc w:val="both"/>
        <w:rPr>
          <w:rFonts w:cs="Arial"/>
          <w:b/>
          <w:bCs/>
          <w:color w:val="000000" w:themeColor="text1"/>
        </w:rPr>
      </w:pPr>
      <w:r w:rsidRPr="00F56996">
        <w:rPr>
          <w:rFonts w:cs="Arial"/>
          <w:b/>
          <w:bCs/>
          <w:color w:val="000000" w:themeColor="text1"/>
        </w:rPr>
        <w:lastRenderedPageBreak/>
        <w:t>Prilagojenost predlagane ureditve pravu Evropske unije</w:t>
      </w:r>
    </w:p>
    <w:p w14:paraId="5E5D046D" w14:textId="77777777" w:rsidR="009A44B0" w:rsidRPr="00F56996" w:rsidRDefault="009A44B0" w:rsidP="009A44B0">
      <w:pPr>
        <w:autoSpaceDE w:val="0"/>
        <w:autoSpaceDN w:val="0"/>
        <w:adjustRightInd w:val="0"/>
        <w:spacing w:line="240" w:lineRule="auto"/>
        <w:jc w:val="both"/>
        <w:rPr>
          <w:rFonts w:cs="Arial"/>
          <w:b/>
          <w:bCs/>
          <w:color w:val="000000" w:themeColor="text1"/>
        </w:rPr>
      </w:pPr>
    </w:p>
    <w:p w14:paraId="427021ED" w14:textId="77777777" w:rsidR="003F6750" w:rsidRPr="001012E5" w:rsidRDefault="003F6750" w:rsidP="003F6750">
      <w:pPr>
        <w:jc w:val="both"/>
        <w:rPr>
          <w:rFonts w:cs="Arial"/>
          <w:color w:val="000000" w:themeColor="text1"/>
          <w:szCs w:val="20"/>
        </w:rPr>
      </w:pPr>
      <w:r w:rsidRPr="001012E5">
        <w:rPr>
          <w:rFonts w:cs="Arial"/>
          <w:color w:val="000000" w:themeColor="text1"/>
          <w:szCs w:val="20"/>
        </w:rPr>
        <w:t xml:space="preserve">Predlog zakona ni predmet usklajevanja s pravom EU, saj področje </w:t>
      </w:r>
      <w:r>
        <w:rPr>
          <w:rFonts w:cs="Arial"/>
          <w:color w:val="000000" w:themeColor="text1"/>
          <w:szCs w:val="20"/>
        </w:rPr>
        <w:t>INR</w:t>
      </w:r>
      <w:r w:rsidRPr="001012E5">
        <w:rPr>
          <w:rFonts w:cs="Arial"/>
          <w:color w:val="000000" w:themeColor="text1"/>
          <w:szCs w:val="20"/>
        </w:rPr>
        <w:t xml:space="preserve"> ni urejeno na ravni EU. Kljub temu je predlog zakona v celoti </w:t>
      </w:r>
      <w:r>
        <w:rPr>
          <w:rFonts w:cs="Arial"/>
          <w:color w:val="000000" w:themeColor="text1"/>
          <w:szCs w:val="20"/>
        </w:rPr>
        <w:t>usklajen</w:t>
      </w:r>
      <w:r w:rsidRPr="001012E5">
        <w:rPr>
          <w:rFonts w:cs="Arial"/>
          <w:color w:val="000000" w:themeColor="text1"/>
          <w:szCs w:val="20"/>
        </w:rPr>
        <w:t xml:space="preserve"> s splošnimi načeli prava EU in ureditvijo EU na področju kapitalskih trgov, predvsem z Direktivo 2014/65/EU o trgih finančnih instrumentov (MiFID II). Področje sklepanja finančnih storitev na daljavo je urejeno z Direktivo (EU) 2023/2673 Evropskega parlamenta in Sveta z dne 22. novembra 2023 o spremembi Direktive 2011/83/EU glede pogodb o finančnih storitvah, sklenjenih na daljavo, in razveljavitvi Direktive 2002/65/ES, kar je bilo upoštevano pri pripravi določb tega zakona, </w:t>
      </w:r>
      <w:r>
        <w:rPr>
          <w:rFonts w:cs="Arial"/>
          <w:color w:val="000000" w:themeColor="text1"/>
          <w:szCs w:val="20"/>
        </w:rPr>
        <w:t xml:space="preserve">v skladu </w:t>
      </w:r>
      <w:r w:rsidRPr="001012E5">
        <w:rPr>
          <w:rFonts w:cs="Arial"/>
          <w:color w:val="000000" w:themeColor="text1"/>
          <w:szCs w:val="20"/>
        </w:rPr>
        <w:t>z drugim odstavkom 3. člena tega zakona. Predlagana ureditev prav tako upošteva širši okvir EU na področju razvoja trgov kapitala, vključno s cilji Unije kapitalskih trgov (Capital Markets Union) ter Unije prihrankov in naložb (Saving and Investments Union).</w:t>
      </w:r>
    </w:p>
    <w:p w14:paraId="62D25F48" w14:textId="77777777" w:rsidR="003F6750" w:rsidRPr="00F56996" w:rsidRDefault="003F6750" w:rsidP="003F6750">
      <w:pPr>
        <w:spacing w:line="240" w:lineRule="auto"/>
        <w:jc w:val="both"/>
        <w:rPr>
          <w:rFonts w:cs="Arial"/>
          <w:color w:val="000000" w:themeColor="text1"/>
        </w:rPr>
      </w:pPr>
    </w:p>
    <w:p w14:paraId="3B9E335C" w14:textId="77777777" w:rsidR="003F6750" w:rsidRPr="00F56996" w:rsidRDefault="003F6750" w:rsidP="003F6750">
      <w:pPr>
        <w:spacing w:line="240" w:lineRule="auto"/>
        <w:jc w:val="both"/>
        <w:rPr>
          <w:rFonts w:cs="Arial"/>
          <w:b/>
          <w:bCs/>
          <w:color w:val="000000" w:themeColor="text1"/>
        </w:rPr>
      </w:pPr>
      <w:r w:rsidRPr="00F56996">
        <w:rPr>
          <w:rFonts w:cs="Arial"/>
          <w:b/>
          <w:bCs/>
          <w:color w:val="000000" w:themeColor="text1"/>
        </w:rPr>
        <w:t>Prikaz ureditve v drugih pravnih sistemih</w:t>
      </w:r>
    </w:p>
    <w:p w14:paraId="3F2520F8" w14:textId="77777777" w:rsidR="003F6750" w:rsidRPr="00F56996" w:rsidRDefault="003F6750" w:rsidP="003F6750">
      <w:pPr>
        <w:spacing w:line="240" w:lineRule="auto"/>
        <w:jc w:val="both"/>
        <w:rPr>
          <w:rFonts w:cs="Arial"/>
          <w:b/>
          <w:bCs/>
          <w:color w:val="000000" w:themeColor="text1"/>
        </w:rPr>
      </w:pPr>
    </w:p>
    <w:p w14:paraId="0E6EAE0D" w14:textId="77777777" w:rsidR="003F6750" w:rsidRPr="00F56996" w:rsidRDefault="003F6750" w:rsidP="003F6750">
      <w:pPr>
        <w:spacing w:line="240" w:lineRule="auto"/>
        <w:jc w:val="both"/>
        <w:rPr>
          <w:rFonts w:cs="Arial"/>
          <w:color w:val="000000" w:themeColor="text1"/>
          <w:u w:val="single"/>
        </w:rPr>
      </w:pPr>
      <w:r w:rsidRPr="00F56996">
        <w:rPr>
          <w:rFonts w:cs="Arial"/>
          <w:color w:val="000000" w:themeColor="text1"/>
          <w:u w:val="single"/>
        </w:rPr>
        <w:t>Italija</w:t>
      </w:r>
    </w:p>
    <w:p w14:paraId="4717E809" w14:textId="77777777" w:rsidR="003F6750" w:rsidRPr="001012E5" w:rsidRDefault="003F6750" w:rsidP="003F6750">
      <w:pPr>
        <w:jc w:val="both"/>
        <w:rPr>
          <w:rFonts w:cs="Arial"/>
          <w:color w:val="000000" w:themeColor="text1"/>
          <w:szCs w:val="20"/>
        </w:rPr>
      </w:pPr>
      <w:r w:rsidRPr="001012E5">
        <w:rPr>
          <w:rFonts w:cs="Arial"/>
          <w:color w:val="000000" w:themeColor="text1"/>
          <w:szCs w:val="20"/>
        </w:rPr>
        <w:t xml:space="preserve">Italijanski sistem </w:t>
      </w:r>
      <w:r>
        <w:rPr>
          <w:rFonts w:cs="Arial"/>
          <w:color w:val="000000" w:themeColor="text1"/>
          <w:szCs w:val="20"/>
        </w:rPr>
        <w:t>INR</w:t>
      </w:r>
      <w:r w:rsidRPr="001012E5">
        <w:rPr>
          <w:rFonts w:cs="Arial"/>
          <w:color w:val="000000" w:themeColor="text1"/>
          <w:szCs w:val="20"/>
        </w:rPr>
        <w:t xml:space="preserve"> (Piani Individuali di Risparmio</w:t>
      </w:r>
      <w:r>
        <w:rPr>
          <w:rFonts w:cs="Arial"/>
          <w:color w:val="000000" w:themeColor="text1"/>
          <w:szCs w:val="20"/>
        </w:rPr>
        <w:t>;</w:t>
      </w:r>
      <w:r w:rsidRPr="001012E5">
        <w:rPr>
          <w:rFonts w:cs="Arial"/>
          <w:color w:val="000000" w:themeColor="text1"/>
          <w:szCs w:val="20"/>
        </w:rPr>
        <w:t xml:space="preserve"> </w:t>
      </w:r>
      <w:r>
        <w:rPr>
          <w:rFonts w:cs="Arial"/>
          <w:color w:val="000000" w:themeColor="text1"/>
          <w:szCs w:val="20"/>
        </w:rPr>
        <w:t xml:space="preserve">v nadaljnjem besedilu: </w:t>
      </w:r>
      <w:r w:rsidRPr="001012E5">
        <w:rPr>
          <w:rFonts w:cs="Arial"/>
          <w:color w:val="000000" w:themeColor="text1"/>
          <w:szCs w:val="20"/>
        </w:rPr>
        <w:t xml:space="preserve">PIR) je bil uveden leta 2017 kot del širše strategije spodbujanja domačega trga kapitala. Sistem omogoča posameznikom, da na posebnem računu varčujejo v različnih finančnih instrumentih, pri čemer so letna vplačila omejena na 40.000 </w:t>
      </w:r>
      <w:r>
        <w:rPr>
          <w:rFonts w:cs="Arial"/>
          <w:color w:val="000000" w:themeColor="text1"/>
        </w:rPr>
        <w:t>evrov,</w:t>
      </w:r>
      <w:r w:rsidRPr="001012E5">
        <w:rPr>
          <w:rFonts w:cs="Arial"/>
          <w:color w:val="000000" w:themeColor="text1"/>
          <w:szCs w:val="20"/>
        </w:rPr>
        <w:t xml:space="preserve"> skupna vplačila </w:t>
      </w:r>
      <w:r>
        <w:rPr>
          <w:rFonts w:cs="Arial"/>
          <w:color w:val="000000" w:themeColor="text1"/>
          <w:szCs w:val="20"/>
        </w:rPr>
        <w:t xml:space="preserve">pa </w:t>
      </w:r>
      <w:r w:rsidRPr="001012E5">
        <w:rPr>
          <w:rFonts w:cs="Arial"/>
          <w:color w:val="000000" w:themeColor="text1"/>
          <w:szCs w:val="20"/>
        </w:rPr>
        <w:t xml:space="preserve">na 200.000 </w:t>
      </w:r>
      <w:r>
        <w:rPr>
          <w:rFonts w:cs="Arial"/>
          <w:color w:val="000000" w:themeColor="text1"/>
        </w:rPr>
        <w:t>evrov</w:t>
      </w:r>
      <w:r w:rsidRPr="001012E5">
        <w:rPr>
          <w:rFonts w:cs="Arial"/>
          <w:color w:val="000000" w:themeColor="text1"/>
          <w:szCs w:val="20"/>
        </w:rPr>
        <w:t>. Pomembna značilnost italijanskega sistema je zahteva, da mora biti najmanj 70</w:t>
      </w:r>
      <w:r>
        <w:rPr>
          <w:rFonts w:cs="Arial"/>
          <w:color w:val="000000" w:themeColor="text1"/>
          <w:szCs w:val="20"/>
        </w:rPr>
        <w:t xml:space="preserve"> odstotkov</w:t>
      </w:r>
      <w:r w:rsidRPr="001012E5">
        <w:rPr>
          <w:rFonts w:cs="Arial"/>
          <w:color w:val="000000" w:themeColor="text1"/>
          <w:szCs w:val="20"/>
        </w:rPr>
        <w:t xml:space="preserve"> sredstev naloženih v finančne instrumente italijanskih podjetij, od tega vsaj 25</w:t>
      </w:r>
      <w:r>
        <w:rPr>
          <w:rFonts w:cs="Arial"/>
          <w:color w:val="000000" w:themeColor="text1"/>
          <w:szCs w:val="20"/>
        </w:rPr>
        <w:t xml:space="preserve"> odstotkov</w:t>
      </w:r>
      <w:r w:rsidRPr="001012E5">
        <w:rPr>
          <w:rFonts w:cs="Arial"/>
          <w:color w:val="000000" w:themeColor="text1"/>
          <w:szCs w:val="20"/>
        </w:rPr>
        <w:t xml:space="preserve"> v podjetja, ki niso vključena v glavni borzni indeks. Tako sistem aktivno spodbuja financiranje manjših in srednjih podjetij. Po petih letih imetništva so vsi dobički iz naslova računa PIR popolnoma oproščeni davka. Posameznik ima lahko odprt samo en račun PIR, s čimer se preprečuje</w:t>
      </w:r>
      <w:r>
        <w:rPr>
          <w:rFonts w:cs="Arial"/>
          <w:color w:val="000000" w:themeColor="text1"/>
          <w:szCs w:val="20"/>
        </w:rPr>
        <w:t>jo</w:t>
      </w:r>
      <w:r w:rsidRPr="001012E5">
        <w:rPr>
          <w:rFonts w:cs="Arial"/>
          <w:color w:val="000000" w:themeColor="text1"/>
          <w:szCs w:val="20"/>
        </w:rPr>
        <w:t xml:space="preserve"> morebitne zlorabe davčnih ugodnosti. Sistem se je izkazal kot uspešen pri mobilizaciji prihrankov gospodinjstev v produktivne naložbe in </w:t>
      </w:r>
      <w:r>
        <w:rPr>
          <w:rFonts w:cs="Arial"/>
          <w:color w:val="000000" w:themeColor="text1"/>
          <w:szCs w:val="20"/>
        </w:rPr>
        <w:t xml:space="preserve">je </w:t>
      </w:r>
      <w:r w:rsidRPr="001012E5">
        <w:rPr>
          <w:rFonts w:cs="Arial"/>
          <w:color w:val="000000" w:themeColor="text1"/>
          <w:szCs w:val="20"/>
        </w:rPr>
        <w:t>pomembno prispeval k razvoju italijanskega trga kapitala.</w:t>
      </w:r>
    </w:p>
    <w:p w14:paraId="7B2D8DC3" w14:textId="77777777" w:rsidR="003F6750" w:rsidRPr="00F56996" w:rsidRDefault="003F6750" w:rsidP="003F6750">
      <w:pPr>
        <w:spacing w:line="240" w:lineRule="auto"/>
        <w:jc w:val="both"/>
        <w:rPr>
          <w:rFonts w:cs="Arial"/>
          <w:color w:val="000000" w:themeColor="text1"/>
        </w:rPr>
      </w:pPr>
    </w:p>
    <w:p w14:paraId="1DA472A5" w14:textId="77777777" w:rsidR="003F6750" w:rsidRPr="00F56996" w:rsidRDefault="003F6750" w:rsidP="003F6750">
      <w:pPr>
        <w:spacing w:line="240" w:lineRule="auto"/>
        <w:jc w:val="both"/>
        <w:rPr>
          <w:rFonts w:cs="Arial"/>
          <w:color w:val="000000" w:themeColor="text1"/>
          <w:u w:val="single"/>
        </w:rPr>
      </w:pPr>
      <w:r w:rsidRPr="00F56996">
        <w:rPr>
          <w:rFonts w:cs="Arial"/>
          <w:color w:val="000000" w:themeColor="text1"/>
          <w:u w:val="single"/>
        </w:rPr>
        <w:t>Madžarska</w:t>
      </w:r>
    </w:p>
    <w:p w14:paraId="48CEE0B5" w14:textId="77777777" w:rsidR="003F6750" w:rsidRPr="001012E5" w:rsidRDefault="003F6750" w:rsidP="003F6750">
      <w:pPr>
        <w:jc w:val="both"/>
        <w:rPr>
          <w:rFonts w:cs="Arial"/>
          <w:color w:val="000000" w:themeColor="text1"/>
          <w:szCs w:val="20"/>
        </w:rPr>
      </w:pPr>
      <w:r w:rsidRPr="001012E5">
        <w:rPr>
          <w:rFonts w:cs="Arial"/>
          <w:color w:val="000000" w:themeColor="text1"/>
          <w:szCs w:val="20"/>
        </w:rPr>
        <w:t>Madžarski sistem dolgoročnih investicijskih računov (Tartós Befektetési Számla</w:t>
      </w:r>
      <w:r>
        <w:rPr>
          <w:rFonts w:cs="Arial"/>
          <w:color w:val="000000" w:themeColor="text1"/>
          <w:szCs w:val="20"/>
        </w:rPr>
        <w:t>;</w:t>
      </w:r>
      <w:r w:rsidRPr="001012E5">
        <w:rPr>
          <w:rFonts w:cs="Arial"/>
          <w:color w:val="000000" w:themeColor="text1"/>
          <w:szCs w:val="20"/>
        </w:rPr>
        <w:t xml:space="preserve"> </w:t>
      </w:r>
      <w:r>
        <w:rPr>
          <w:rFonts w:cs="Arial"/>
          <w:color w:val="000000" w:themeColor="text1"/>
          <w:szCs w:val="20"/>
        </w:rPr>
        <w:t xml:space="preserve">v nadaljnjem besedilu: </w:t>
      </w:r>
      <w:r w:rsidRPr="001012E5">
        <w:rPr>
          <w:rFonts w:cs="Arial"/>
          <w:color w:val="000000" w:themeColor="text1"/>
          <w:szCs w:val="20"/>
        </w:rPr>
        <w:t xml:space="preserve">TBSZ) </w:t>
      </w:r>
      <w:r>
        <w:rPr>
          <w:rFonts w:cs="Arial"/>
          <w:color w:val="000000" w:themeColor="text1"/>
          <w:szCs w:val="20"/>
        </w:rPr>
        <w:t xml:space="preserve">je </w:t>
      </w:r>
      <w:r w:rsidRPr="001012E5">
        <w:rPr>
          <w:rFonts w:cs="Arial"/>
          <w:color w:val="000000" w:themeColor="text1"/>
          <w:szCs w:val="20"/>
        </w:rPr>
        <w:t xml:space="preserve">fleksibilnejši </w:t>
      </w:r>
      <w:r>
        <w:rPr>
          <w:rFonts w:cs="Arial"/>
          <w:color w:val="000000" w:themeColor="text1"/>
          <w:szCs w:val="20"/>
        </w:rPr>
        <w:t xml:space="preserve">način </w:t>
      </w:r>
      <w:r w:rsidRPr="001012E5">
        <w:rPr>
          <w:rFonts w:cs="Arial"/>
          <w:color w:val="000000" w:themeColor="text1"/>
          <w:szCs w:val="20"/>
        </w:rPr>
        <w:t>spodbujanj</w:t>
      </w:r>
      <w:r>
        <w:rPr>
          <w:rFonts w:cs="Arial"/>
          <w:color w:val="000000" w:themeColor="text1"/>
          <w:szCs w:val="20"/>
        </w:rPr>
        <w:t>a</w:t>
      </w:r>
      <w:r w:rsidRPr="001012E5">
        <w:rPr>
          <w:rFonts w:cs="Arial"/>
          <w:color w:val="000000" w:themeColor="text1"/>
          <w:szCs w:val="20"/>
        </w:rPr>
        <w:t xml:space="preserve"> dolgoročnega varčevanja. </w:t>
      </w:r>
      <w:r>
        <w:rPr>
          <w:rFonts w:cs="Arial"/>
          <w:color w:val="000000" w:themeColor="text1"/>
          <w:szCs w:val="20"/>
        </w:rPr>
        <w:t>Z</w:t>
      </w:r>
      <w:r w:rsidRPr="001012E5">
        <w:rPr>
          <w:rFonts w:cs="Arial"/>
          <w:color w:val="000000" w:themeColor="text1"/>
          <w:szCs w:val="20"/>
        </w:rPr>
        <w:t>asnovan je tako, da nagrajuje daljše obdobje varčevanja s postopnim zniževanjem davčne obremenitve. Po treh letih imetništva se davčna stopnja zniža na 10</w:t>
      </w:r>
      <w:r>
        <w:rPr>
          <w:rFonts w:cs="Arial"/>
          <w:color w:val="000000" w:themeColor="text1"/>
          <w:szCs w:val="20"/>
        </w:rPr>
        <w:t xml:space="preserve"> odstotkov</w:t>
      </w:r>
      <w:r w:rsidRPr="001012E5">
        <w:rPr>
          <w:rFonts w:cs="Arial"/>
          <w:color w:val="000000" w:themeColor="text1"/>
          <w:szCs w:val="20"/>
        </w:rPr>
        <w:t>, po petih letih pa nastopi popolna davčna oprostitev. Madžarski sistem se od italijanskega razlikuje predvsem v tem, da ne postavlja omejitev glede vrste finančnih instrumentov ali geografske usmeritve naložb. Vlagatelji lahko prosto izbirajo med domačimi in tujimi finančnimi instrumenti, kar povečuje možnosti za razpršitev naložb. Sistem tudi dovoljuje odprtje več računov TBSZ, pri čemer vsak račun deluje kot samostojna enota z lastnim davčnim režimom. Ta fleksibilnost je pripomogla k široki uporabi instrumenta med madžarskimi varčevalci.</w:t>
      </w:r>
    </w:p>
    <w:p w14:paraId="438F6582" w14:textId="77777777" w:rsidR="003F6750" w:rsidRPr="00F56996" w:rsidRDefault="003F6750" w:rsidP="003F6750">
      <w:pPr>
        <w:spacing w:line="240" w:lineRule="auto"/>
        <w:jc w:val="both"/>
        <w:rPr>
          <w:rFonts w:cs="Arial"/>
          <w:color w:val="000000" w:themeColor="text1"/>
        </w:rPr>
      </w:pPr>
    </w:p>
    <w:p w14:paraId="6F35F953" w14:textId="77777777" w:rsidR="003F6750" w:rsidRPr="00F56996" w:rsidRDefault="003F6750" w:rsidP="003F6750">
      <w:pPr>
        <w:spacing w:line="240" w:lineRule="auto"/>
        <w:jc w:val="both"/>
        <w:rPr>
          <w:rFonts w:cs="Arial"/>
          <w:color w:val="000000" w:themeColor="text1"/>
          <w:u w:val="single"/>
        </w:rPr>
      </w:pPr>
      <w:r w:rsidRPr="00F56996">
        <w:rPr>
          <w:rFonts w:cs="Arial"/>
          <w:color w:val="000000" w:themeColor="text1"/>
          <w:u w:val="single"/>
        </w:rPr>
        <w:t xml:space="preserve">Švedska </w:t>
      </w:r>
    </w:p>
    <w:p w14:paraId="04AAE1D6" w14:textId="77777777" w:rsidR="003F6750" w:rsidRPr="001012E5" w:rsidRDefault="003F6750" w:rsidP="003F6750">
      <w:pPr>
        <w:jc w:val="both"/>
        <w:rPr>
          <w:rFonts w:cs="Arial"/>
          <w:color w:val="000000" w:themeColor="text1"/>
          <w:szCs w:val="20"/>
        </w:rPr>
      </w:pPr>
      <w:r w:rsidRPr="001012E5">
        <w:rPr>
          <w:rFonts w:cs="Arial"/>
          <w:color w:val="000000" w:themeColor="text1"/>
          <w:szCs w:val="20"/>
        </w:rPr>
        <w:t>Švedski sistem investicijskih varčevalnih računov (Investeringssparkonto</w:t>
      </w:r>
      <w:r>
        <w:rPr>
          <w:rFonts w:cs="Arial"/>
          <w:color w:val="000000" w:themeColor="text1"/>
          <w:szCs w:val="20"/>
        </w:rPr>
        <w:t>;</w:t>
      </w:r>
      <w:r w:rsidRPr="001012E5">
        <w:rPr>
          <w:rFonts w:cs="Arial"/>
          <w:color w:val="000000" w:themeColor="text1"/>
          <w:szCs w:val="20"/>
        </w:rPr>
        <w:t xml:space="preserve"> </w:t>
      </w:r>
      <w:r>
        <w:rPr>
          <w:rFonts w:cs="Arial"/>
          <w:color w:val="000000" w:themeColor="text1"/>
          <w:szCs w:val="20"/>
        </w:rPr>
        <w:t xml:space="preserve">v nadaljnjem besdilu: </w:t>
      </w:r>
      <w:r w:rsidRPr="001012E5">
        <w:rPr>
          <w:rFonts w:cs="Arial"/>
          <w:color w:val="000000" w:themeColor="text1"/>
          <w:szCs w:val="20"/>
        </w:rPr>
        <w:t>ISK) je bil uveden leta 2012 z namenom poenostavitve investiranja za male vlagatelje. Namesto običajne obdavčitve dohodkov iz kapitala se po sistemu obdavčuje pavšalni letni dohodek, ki temelji na standardni stopnji letnega donosa. Ta se izračuna kot vsota dolgoročne obrestne mere za državne obveznice in ene odstotne točke. Znesek letnega dohodka se nato obdavči po 30-odstotni stopnji. Sistem nima omejitev glede višine vplačil ali vrste finančnih instrumentov, dokler je mogoče določiti njihovo tržno vrednost. Posameznik lahko odpre več računov ISK, kar spodbuja konkurenco med ponudniki. Sistem se je izkazal kot izjemno uspešen, saj ima danes skoraj 40</w:t>
      </w:r>
      <w:r>
        <w:rPr>
          <w:rFonts w:cs="Arial"/>
          <w:color w:val="000000" w:themeColor="text1"/>
          <w:szCs w:val="20"/>
        </w:rPr>
        <w:t xml:space="preserve"> odstotkov</w:t>
      </w:r>
      <w:r w:rsidRPr="001012E5">
        <w:rPr>
          <w:rFonts w:cs="Arial"/>
          <w:color w:val="000000" w:themeColor="text1"/>
          <w:szCs w:val="20"/>
        </w:rPr>
        <w:t xml:space="preserve"> Švedov odprt </w:t>
      </w:r>
      <w:r>
        <w:rPr>
          <w:rFonts w:cs="Arial"/>
          <w:color w:val="000000" w:themeColor="text1"/>
          <w:szCs w:val="20"/>
        </w:rPr>
        <w:t xml:space="preserve">račun </w:t>
      </w:r>
      <w:r w:rsidRPr="001012E5">
        <w:rPr>
          <w:rFonts w:cs="Arial"/>
          <w:color w:val="000000" w:themeColor="text1"/>
          <w:szCs w:val="20"/>
        </w:rPr>
        <w:t xml:space="preserve">ISK, skupna vrednost sredstev pa </w:t>
      </w:r>
      <w:r>
        <w:rPr>
          <w:rFonts w:cs="Arial"/>
          <w:color w:val="000000" w:themeColor="text1"/>
          <w:szCs w:val="20"/>
        </w:rPr>
        <w:t xml:space="preserve">sestavlja </w:t>
      </w:r>
      <w:r w:rsidRPr="001012E5">
        <w:rPr>
          <w:rFonts w:cs="Arial"/>
          <w:color w:val="000000" w:themeColor="text1"/>
          <w:szCs w:val="20"/>
        </w:rPr>
        <w:t>približno 30</w:t>
      </w:r>
      <w:r>
        <w:rPr>
          <w:rFonts w:cs="Arial"/>
          <w:color w:val="000000" w:themeColor="text1"/>
          <w:szCs w:val="20"/>
        </w:rPr>
        <w:t xml:space="preserve"> odstotkov</w:t>
      </w:r>
      <w:r w:rsidRPr="001012E5">
        <w:rPr>
          <w:rFonts w:cs="Arial"/>
          <w:color w:val="000000" w:themeColor="text1"/>
          <w:szCs w:val="20"/>
        </w:rPr>
        <w:t xml:space="preserve"> švedskega BDP.</w:t>
      </w:r>
    </w:p>
    <w:p w14:paraId="2AA68BCF" w14:textId="77777777" w:rsidR="003F6750" w:rsidRPr="00F56996" w:rsidRDefault="003F6750" w:rsidP="003F6750">
      <w:pPr>
        <w:spacing w:line="240" w:lineRule="auto"/>
        <w:jc w:val="both"/>
        <w:rPr>
          <w:rFonts w:cs="Arial"/>
          <w:color w:val="000000" w:themeColor="text1"/>
        </w:rPr>
      </w:pPr>
    </w:p>
    <w:p w14:paraId="524E5F76" w14:textId="77777777" w:rsidR="003F6750" w:rsidRPr="00F56996" w:rsidRDefault="003F6750" w:rsidP="003F6750">
      <w:pPr>
        <w:spacing w:line="240" w:lineRule="auto"/>
        <w:jc w:val="both"/>
        <w:rPr>
          <w:rFonts w:cs="Arial"/>
          <w:color w:val="000000" w:themeColor="text1"/>
          <w:u w:val="single"/>
        </w:rPr>
      </w:pPr>
      <w:r w:rsidRPr="00F56996">
        <w:rPr>
          <w:rFonts w:cs="Arial"/>
          <w:color w:val="000000" w:themeColor="text1"/>
          <w:u w:val="single"/>
        </w:rPr>
        <w:t xml:space="preserve">Estonija </w:t>
      </w:r>
    </w:p>
    <w:p w14:paraId="23B114D9" w14:textId="77777777" w:rsidR="003F6750" w:rsidRPr="001012E5" w:rsidRDefault="003F6750" w:rsidP="003F6750">
      <w:pPr>
        <w:jc w:val="both"/>
        <w:rPr>
          <w:rFonts w:cs="Arial"/>
          <w:color w:val="000000" w:themeColor="text1"/>
          <w:szCs w:val="20"/>
        </w:rPr>
      </w:pPr>
      <w:r w:rsidRPr="001012E5">
        <w:rPr>
          <w:rFonts w:cs="Arial"/>
          <w:color w:val="000000" w:themeColor="text1"/>
          <w:szCs w:val="20"/>
        </w:rPr>
        <w:t xml:space="preserve">Estonski sistem investicijskih računov (Investeerimiskonto) </w:t>
      </w:r>
      <w:r>
        <w:rPr>
          <w:rFonts w:cs="Arial"/>
          <w:color w:val="000000" w:themeColor="text1"/>
          <w:szCs w:val="20"/>
        </w:rPr>
        <w:t xml:space="preserve">je preprost način </w:t>
      </w:r>
      <w:r w:rsidRPr="001012E5">
        <w:rPr>
          <w:rFonts w:cs="Arial"/>
          <w:color w:val="000000" w:themeColor="text1"/>
          <w:szCs w:val="20"/>
        </w:rPr>
        <w:t>spodbujanj</w:t>
      </w:r>
      <w:r>
        <w:rPr>
          <w:rFonts w:cs="Arial"/>
          <w:color w:val="000000" w:themeColor="text1"/>
          <w:szCs w:val="20"/>
        </w:rPr>
        <w:t>a</w:t>
      </w:r>
      <w:r w:rsidRPr="001012E5">
        <w:rPr>
          <w:rFonts w:cs="Arial"/>
          <w:color w:val="000000" w:themeColor="text1"/>
          <w:szCs w:val="20"/>
        </w:rPr>
        <w:t xml:space="preserve"> varčevanja </w:t>
      </w:r>
      <w:r>
        <w:rPr>
          <w:rFonts w:cs="Arial"/>
          <w:color w:val="000000" w:themeColor="text1"/>
          <w:szCs w:val="20"/>
        </w:rPr>
        <w:t>z</w:t>
      </w:r>
      <w:r w:rsidRPr="001012E5">
        <w:rPr>
          <w:rFonts w:cs="Arial"/>
          <w:color w:val="000000" w:themeColor="text1"/>
          <w:szCs w:val="20"/>
        </w:rPr>
        <w:t xml:space="preserve"> odlog</w:t>
      </w:r>
      <w:r>
        <w:rPr>
          <w:rFonts w:cs="Arial"/>
          <w:color w:val="000000" w:themeColor="text1"/>
          <w:szCs w:val="20"/>
        </w:rPr>
        <w:t>om</w:t>
      </w:r>
      <w:r w:rsidRPr="001012E5">
        <w:rPr>
          <w:rFonts w:cs="Arial"/>
          <w:color w:val="000000" w:themeColor="text1"/>
          <w:szCs w:val="20"/>
        </w:rPr>
        <w:t xml:space="preserve"> davčne obveznosti. Davek se plača le za znesek, za katerega izplačila presegajo skupna vplačila na račun. Sistem ne pozna omejitev glede višine vplačil, obdobja držanja sredstev ali vrste finančnih instrumentov. Omogočena je prosta izbira med domačimi in tujimi naložbami, vključno z obveznicami, delnicami in investicijskimi skladi. Posebnost sistema je njegova administrativa </w:t>
      </w:r>
      <w:r w:rsidRPr="001012E5">
        <w:rPr>
          <w:rFonts w:cs="Arial"/>
          <w:color w:val="000000" w:themeColor="text1"/>
          <w:szCs w:val="20"/>
        </w:rPr>
        <w:lastRenderedPageBreak/>
        <w:t>preprostost, saj lahko vlagatelji sami sprožijo prenos podatkov od finančnega ponudnika neposredno v davčno napoved. Sistem se je uveljavil med estonskimi vlagatelji predvsem zaradi svoje preprostosti in fleksibilnosti.</w:t>
      </w:r>
    </w:p>
    <w:p w14:paraId="5B79A0A6" w14:textId="77777777" w:rsidR="003F6750" w:rsidRPr="00F56996" w:rsidRDefault="003F6750" w:rsidP="003F6750">
      <w:pPr>
        <w:spacing w:line="240" w:lineRule="auto"/>
        <w:jc w:val="both"/>
        <w:rPr>
          <w:rFonts w:cs="Arial"/>
          <w:color w:val="000000" w:themeColor="text1"/>
        </w:rPr>
      </w:pPr>
    </w:p>
    <w:p w14:paraId="6414D5A5" w14:textId="77777777" w:rsidR="003F6750" w:rsidRPr="00F56996" w:rsidRDefault="003F6750" w:rsidP="003F6750">
      <w:pPr>
        <w:spacing w:line="240" w:lineRule="auto"/>
        <w:jc w:val="both"/>
        <w:rPr>
          <w:rFonts w:cs="Arial"/>
          <w:color w:val="000000" w:themeColor="text1"/>
          <w:u w:val="single"/>
        </w:rPr>
      </w:pPr>
      <w:r w:rsidRPr="00F56996">
        <w:rPr>
          <w:rFonts w:cs="Arial"/>
          <w:color w:val="000000" w:themeColor="text1"/>
          <w:u w:val="single"/>
        </w:rPr>
        <w:t xml:space="preserve">Finska </w:t>
      </w:r>
    </w:p>
    <w:p w14:paraId="0E5516E0" w14:textId="77777777" w:rsidR="003F6750" w:rsidRPr="001012E5" w:rsidRDefault="003F6750" w:rsidP="003F6750">
      <w:pPr>
        <w:jc w:val="both"/>
        <w:rPr>
          <w:rFonts w:cs="Arial"/>
          <w:color w:val="000000" w:themeColor="text1"/>
          <w:szCs w:val="20"/>
        </w:rPr>
      </w:pPr>
      <w:r w:rsidRPr="001012E5">
        <w:rPr>
          <w:rFonts w:cs="Arial"/>
          <w:color w:val="000000" w:themeColor="text1"/>
          <w:szCs w:val="20"/>
        </w:rPr>
        <w:t>Finski sistem delniških varčevalnih računov (Osakesäästötili) je bil uveden leta 2020 in je specializiran za naložbe v delnice, ki kotirajo na borzi. Sistem temelji na odlogu davčne obveznosti, saj so vsi dohodki iz naslova obresti, kapitalskih dobičkov in dividend obdavčeni šele ob izplačilu iz računa. Posebnost finskega sistema je stroga omejitev naložb izključno na delnice, pri čemer niso dovoljeni drugi finančni instrumenti, niti ETF. Posameznik lahko odpre le en račun, pri čemer je do</w:t>
      </w:r>
      <w:r>
        <w:rPr>
          <w:rFonts w:cs="Arial"/>
          <w:color w:val="000000" w:themeColor="text1"/>
          <w:szCs w:val="20"/>
        </w:rPr>
        <w:t>smrtn</w:t>
      </w:r>
      <w:r w:rsidRPr="001012E5">
        <w:rPr>
          <w:rFonts w:cs="Arial"/>
          <w:color w:val="000000" w:themeColor="text1"/>
          <w:szCs w:val="20"/>
        </w:rPr>
        <w:t>a omejitev vplačil postavljena na 50.000 evrov. Ob izplačilu se plača davek na kapitalski dobiček v višini 30</w:t>
      </w:r>
      <w:r>
        <w:rPr>
          <w:rFonts w:cs="Arial"/>
          <w:color w:val="000000" w:themeColor="text1"/>
          <w:szCs w:val="20"/>
        </w:rPr>
        <w:t>–</w:t>
      </w:r>
      <w:r w:rsidRPr="001012E5">
        <w:rPr>
          <w:rFonts w:cs="Arial"/>
          <w:color w:val="000000" w:themeColor="text1"/>
          <w:szCs w:val="20"/>
        </w:rPr>
        <w:t>34</w:t>
      </w:r>
      <w:r>
        <w:rPr>
          <w:rFonts w:cs="Arial"/>
          <w:color w:val="000000" w:themeColor="text1"/>
          <w:szCs w:val="20"/>
        </w:rPr>
        <w:t xml:space="preserve"> odstotkov</w:t>
      </w:r>
      <w:r w:rsidRPr="001012E5">
        <w:rPr>
          <w:rFonts w:cs="Arial"/>
          <w:color w:val="000000" w:themeColor="text1"/>
          <w:szCs w:val="20"/>
        </w:rPr>
        <w:t>, pri čemer se izgube priznajo šele ob zaprtju računa. Sistem vključuje tudi stroge kazni za odprtje več računov, in sicer 10 evrov globe na dan na račun.</w:t>
      </w:r>
    </w:p>
    <w:p w14:paraId="715B537B" w14:textId="77777777" w:rsidR="003F6750" w:rsidRPr="00F56996" w:rsidRDefault="003F6750" w:rsidP="003F6750">
      <w:pPr>
        <w:spacing w:line="240" w:lineRule="auto"/>
        <w:jc w:val="both"/>
        <w:rPr>
          <w:rFonts w:cs="Arial"/>
          <w:color w:val="000000" w:themeColor="text1"/>
        </w:rPr>
      </w:pPr>
    </w:p>
    <w:p w14:paraId="579E9A28" w14:textId="77777777" w:rsidR="003F6750" w:rsidRPr="00F56996" w:rsidRDefault="003F6750" w:rsidP="003F6750">
      <w:pPr>
        <w:spacing w:line="240" w:lineRule="auto"/>
        <w:jc w:val="both"/>
        <w:rPr>
          <w:rFonts w:cs="Arial"/>
          <w:color w:val="000000" w:themeColor="text1"/>
          <w:u w:val="single"/>
        </w:rPr>
      </w:pPr>
      <w:r w:rsidRPr="00F56996">
        <w:rPr>
          <w:rFonts w:cs="Arial"/>
          <w:color w:val="000000" w:themeColor="text1"/>
          <w:u w:val="single"/>
        </w:rPr>
        <w:t xml:space="preserve">Francija </w:t>
      </w:r>
    </w:p>
    <w:p w14:paraId="604CC208" w14:textId="67C18635" w:rsidR="00491A0E" w:rsidRPr="003F6750" w:rsidRDefault="003F6750" w:rsidP="003F6750">
      <w:pPr>
        <w:jc w:val="both"/>
        <w:rPr>
          <w:rFonts w:cs="Arial"/>
          <w:color w:val="000000" w:themeColor="text1"/>
          <w:szCs w:val="20"/>
        </w:rPr>
      </w:pPr>
      <w:r w:rsidRPr="001012E5">
        <w:rPr>
          <w:rFonts w:cs="Arial"/>
          <w:color w:val="000000" w:themeColor="text1"/>
          <w:szCs w:val="20"/>
        </w:rPr>
        <w:t>Francoski sistem delniških varčevalnih načrtov (Plan d'épargne en actions</w:t>
      </w:r>
      <w:r>
        <w:rPr>
          <w:rFonts w:cs="Arial"/>
          <w:color w:val="000000" w:themeColor="text1"/>
          <w:szCs w:val="20"/>
        </w:rPr>
        <w:t>;</w:t>
      </w:r>
      <w:r w:rsidRPr="001012E5">
        <w:rPr>
          <w:rFonts w:cs="Arial"/>
          <w:color w:val="000000" w:themeColor="text1"/>
          <w:szCs w:val="20"/>
        </w:rPr>
        <w:t xml:space="preserve"> </w:t>
      </w:r>
      <w:r>
        <w:rPr>
          <w:rFonts w:cs="Arial"/>
          <w:color w:val="000000" w:themeColor="text1"/>
          <w:szCs w:val="20"/>
        </w:rPr>
        <w:t xml:space="preserve">v nadaljnjem besedilu: </w:t>
      </w:r>
      <w:r w:rsidRPr="001012E5">
        <w:rPr>
          <w:rFonts w:cs="Arial"/>
          <w:color w:val="000000" w:themeColor="text1"/>
          <w:szCs w:val="20"/>
        </w:rPr>
        <w:t>PEA) je bil uveden leta 1992 z namenom spodbujanja borznih naložb posameznikov. Sistem pozna tri vrste računov: klasični PEA, PEA PME za mala in srednja podjetja ter PEA za mlade (18</w:t>
      </w:r>
      <w:r>
        <w:rPr>
          <w:rFonts w:cs="Arial"/>
          <w:color w:val="000000" w:themeColor="text1"/>
          <w:szCs w:val="20"/>
        </w:rPr>
        <w:t>–</w:t>
      </w:r>
      <w:r w:rsidRPr="001012E5">
        <w:rPr>
          <w:rFonts w:cs="Arial"/>
          <w:color w:val="000000" w:themeColor="text1"/>
          <w:szCs w:val="20"/>
        </w:rPr>
        <w:t>25 let). Do</w:t>
      </w:r>
      <w:r>
        <w:rPr>
          <w:rFonts w:cs="Arial"/>
          <w:color w:val="000000" w:themeColor="text1"/>
          <w:szCs w:val="20"/>
        </w:rPr>
        <w:t>smrtn</w:t>
      </w:r>
      <w:r w:rsidRPr="001012E5">
        <w:rPr>
          <w:rFonts w:cs="Arial"/>
          <w:color w:val="000000" w:themeColor="text1"/>
          <w:szCs w:val="20"/>
        </w:rPr>
        <w:t xml:space="preserve">a omejitev vplačil znaša 150.000 </w:t>
      </w:r>
      <w:r>
        <w:rPr>
          <w:rFonts w:cs="Arial"/>
          <w:color w:val="000000" w:themeColor="text1"/>
        </w:rPr>
        <w:t>evrov</w:t>
      </w:r>
      <w:r w:rsidRPr="001012E5">
        <w:rPr>
          <w:rFonts w:cs="Arial"/>
          <w:color w:val="000000" w:themeColor="text1"/>
          <w:szCs w:val="20"/>
        </w:rPr>
        <w:t xml:space="preserve"> za navadne PEA oziroma 225.000 </w:t>
      </w:r>
      <w:r>
        <w:rPr>
          <w:rFonts w:cs="Arial"/>
          <w:color w:val="000000" w:themeColor="text1"/>
        </w:rPr>
        <w:t>evrov</w:t>
      </w:r>
      <w:r w:rsidRPr="001012E5">
        <w:rPr>
          <w:rFonts w:cs="Arial"/>
          <w:color w:val="000000" w:themeColor="text1"/>
          <w:szCs w:val="20"/>
        </w:rPr>
        <w:t xml:space="preserve"> za kombinacijo navadnega PEA in PEA PME. Glavna značilnost sistema je progresivno zniževanje davčne obremenitve glede na obdobje varčevanja. Pri dvigih pred petimi leti se plača približno 30</w:t>
      </w:r>
      <w:r>
        <w:rPr>
          <w:rFonts w:cs="Arial"/>
          <w:color w:val="000000" w:themeColor="text1"/>
          <w:szCs w:val="20"/>
        </w:rPr>
        <w:t xml:space="preserve"> odstotkov</w:t>
      </w:r>
      <w:r w:rsidRPr="001012E5">
        <w:rPr>
          <w:rFonts w:cs="Arial"/>
          <w:color w:val="000000" w:themeColor="text1"/>
          <w:szCs w:val="20"/>
        </w:rPr>
        <w:t xml:space="preserve"> davka (12,8</w:t>
      </w:r>
      <w:r>
        <w:rPr>
          <w:rFonts w:cs="Arial"/>
          <w:color w:val="000000" w:themeColor="text1"/>
          <w:szCs w:val="20"/>
        </w:rPr>
        <w:t xml:space="preserve"> odstotka</w:t>
      </w:r>
      <w:r w:rsidRPr="001012E5">
        <w:rPr>
          <w:rFonts w:cs="Arial"/>
          <w:color w:val="000000" w:themeColor="text1"/>
          <w:szCs w:val="20"/>
        </w:rPr>
        <w:t xml:space="preserve"> dav</w:t>
      </w:r>
      <w:r>
        <w:rPr>
          <w:rFonts w:cs="Arial"/>
          <w:color w:val="000000" w:themeColor="text1"/>
          <w:szCs w:val="20"/>
        </w:rPr>
        <w:t>ka</w:t>
      </w:r>
      <w:r w:rsidRPr="001012E5">
        <w:rPr>
          <w:rFonts w:cs="Arial"/>
          <w:color w:val="000000" w:themeColor="text1"/>
          <w:szCs w:val="20"/>
        </w:rPr>
        <w:t xml:space="preserve"> in 17,2</w:t>
      </w:r>
      <w:r>
        <w:rPr>
          <w:rFonts w:cs="Arial"/>
          <w:color w:val="000000" w:themeColor="text1"/>
          <w:szCs w:val="20"/>
        </w:rPr>
        <w:t xml:space="preserve"> odstotka</w:t>
      </w:r>
      <w:r w:rsidRPr="001012E5">
        <w:rPr>
          <w:rFonts w:cs="Arial"/>
          <w:color w:val="000000" w:themeColor="text1"/>
          <w:szCs w:val="20"/>
        </w:rPr>
        <w:t xml:space="preserve"> socialn</w:t>
      </w:r>
      <w:r>
        <w:rPr>
          <w:rFonts w:cs="Arial"/>
          <w:color w:val="000000" w:themeColor="text1"/>
          <w:szCs w:val="20"/>
        </w:rPr>
        <w:t>ega</w:t>
      </w:r>
      <w:r w:rsidRPr="001012E5">
        <w:rPr>
          <w:rFonts w:cs="Arial"/>
          <w:color w:val="000000" w:themeColor="text1"/>
          <w:szCs w:val="20"/>
        </w:rPr>
        <w:t xml:space="preserve"> prispev</w:t>
      </w:r>
      <w:r>
        <w:rPr>
          <w:rFonts w:cs="Arial"/>
          <w:color w:val="000000" w:themeColor="text1"/>
          <w:szCs w:val="20"/>
        </w:rPr>
        <w:t>ka</w:t>
      </w:r>
      <w:r w:rsidRPr="001012E5">
        <w:rPr>
          <w:rFonts w:cs="Arial"/>
          <w:color w:val="000000" w:themeColor="text1"/>
          <w:szCs w:val="20"/>
        </w:rPr>
        <w:t xml:space="preserve">), po petih letih pa le socialni prispevek. Naložbe morajo biti usmerjene v instrumente izdajateljev s sedežem v </w:t>
      </w:r>
      <w:r>
        <w:rPr>
          <w:rFonts w:cs="Arial"/>
          <w:color w:val="000000" w:themeColor="text1"/>
          <w:szCs w:val="20"/>
        </w:rPr>
        <w:t>EGP</w:t>
      </w:r>
      <w:r w:rsidRPr="001012E5">
        <w:rPr>
          <w:rFonts w:cs="Arial"/>
          <w:color w:val="000000" w:themeColor="text1"/>
          <w:szCs w:val="20"/>
        </w:rPr>
        <w:t>. Sistem omogoča delne dvige po petih letih brez prekinitve načrta in dovoljuje imenovanje upravljavca premoženja, ki upravlja sredstv</w:t>
      </w:r>
      <w:r>
        <w:rPr>
          <w:rFonts w:cs="Arial"/>
          <w:color w:val="000000" w:themeColor="text1"/>
          <w:szCs w:val="20"/>
        </w:rPr>
        <w:t>a</w:t>
      </w:r>
      <w:r w:rsidRPr="001012E5">
        <w:rPr>
          <w:rFonts w:cs="Arial"/>
          <w:color w:val="000000" w:themeColor="text1"/>
          <w:szCs w:val="20"/>
        </w:rPr>
        <w:t xml:space="preserve"> na računu.</w:t>
      </w:r>
    </w:p>
    <w:p w14:paraId="4181189B" w14:textId="223057A5" w:rsidR="00A22591" w:rsidRPr="00F56996" w:rsidRDefault="00A22591" w:rsidP="008E0F84">
      <w:pPr>
        <w:spacing w:line="240" w:lineRule="auto"/>
        <w:jc w:val="both"/>
        <w:rPr>
          <w:rFonts w:cs="Arial"/>
          <w:color w:val="000000" w:themeColor="text1"/>
          <w:szCs w:val="20"/>
        </w:rPr>
      </w:pPr>
    </w:p>
    <w:p w14:paraId="1854D65C" w14:textId="4A88300F" w:rsidR="008E0F84" w:rsidRPr="00F56996" w:rsidRDefault="00155534" w:rsidP="00DE542A">
      <w:pPr>
        <w:spacing w:line="240" w:lineRule="auto"/>
        <w:ind w:left="720"/>
        <w:rPr>
          <w:rFonts w:cs="Arial"/>
          <w:b/>
          <w:color w:val="000000" w:themeColor="text1"/>
          <w:szCs w:val="20"/>
        </w:rPr>
      </w:pPr>
      <w:r>
        <w:rPr>
          <w:rFonts w:cs="Arial"/>
          <w:b/>
          <w:color w:val="000000" w:themeColor="text1"/>
          <w:szCs w:val="20"/>
        </w:rPr>
        <w:t xml:space="preserve">6 </w:t>
      </w:r>
      <w:r w:rsidR="008E0F84" w:rsidRPr="00F56996">
        <w:rPr>
          <w:rFonts w:cs="Arial"/>
          <w:b/>
          <w:color w:val="000000" w:themeColor="text1"/>
          <w:szCs w:val="20"/>
        </w:rPr>
        <w:t>PRESOJA POSLEDIC, KI JIH BO IMEL SPREJEM ZAKONA</w:t>
      </w:r>
    </w:p>
    <w:p w14:paraId="09B056ED" w14:textId="77777777" w:rsidR="008E0F84" w:rsidRPr="00F56996" w:rsidRDefault="008E0F84" w:rsidP="008E0F84">
      <w:pPr>
        <w:spacing w:line="240" w:lineRule="auto"/>
        <w:jc w:val="both"/>
        <w:rPr>
          <w:rFonts w:cs="Arial"/>
          <w:color w:val="000000" w:themeColor="text1"/>
          <w:szCs w:val="20"/>
        </w:rPr>
      </w:pPr>
    </w:p>
    <w:p w14:paraId="4D036ADC" w14:textId="77777777" w:rsidR="008E0F84" w:rsidRPr="00F56996" w:rsidRDefault="008E0F84" w:rsidP="008E0F84">
      <w:pPr>
        <w:spacing w:line="240" w:lineRule="auto"/>
        <w:jc w:val="both"/>
        <w:rPr>
          <w:rFonts w:cs="Arial"/>
          <w:color w:val="000000" w:themeColor="text1"/>
          <w:szCs w:val="20"/>
        </w:rPr>
      </w:pPr>
      <w:r w:rsidRPr="00F56996">
        <w:rPr>
          <w:rFonts w:cs="Arial"/>
          <w:b/>
          <w:color w:val="000000" w:themeColor="text1"/>
          <w:szCs w:val="20"/>
        </w:rPr>
        <w:t>6.1 Presoja administrativnih posledic</w:t>
      </w:r>
    </w:p>
    <w:p w14:paraId="17274C92" w14:textId="77777777" w:rsidR="008E0F84" w:rsidRPr="00F56996" w:rsidRDefault="008E0F84" w:rsidP="008E0F84">
      <w:pPr>
        <w:spacing w:line="240" w:lineRule="auto"/>
        <w:jc w:val="both"/>
        <w:rPr>
          <w:rFonts w:cs="Arial"/>
          <w:b/>
          <w:color w:val="000000" w:themeColor="text1"/>
          <w:szCs w:val="20"/>
        </w:rPr>
      </w:pPr>
    </w:p>
    <w:p w14:paraId="5589515D" w14:textId="77777777" w:rsidR="009118DE" w:rsidRPr="00F56996" w:rsidRDefault="009118DE" w:rsidP="009118DE">
      <w:pPr>
        <w:spacing w:line="240" w:lineRule="auto"/>
        <w:jc w:val="both"/>
        <w:rPr>
          <w:rFonts w:cs="Arial"/>
          <w:b/>
          <w:color w:val="000000" w:themeColor="text1"/>
        </w:rPr>
      </w:pPr>
      <w:r w:rsidRPr="00F56996">
        <w:rPr>
          <w:rFonts w:cs="Arial"/>
          <w:b/>
          <w:color w:val="000000" w:themeColor="text1"/>
        </w:rPr>
        <w:t>a) v postopkih oziroma poslovanju javne uprave ali pravosodnih organov:</w:t>
      </w:r>
    </w:p>
    <w:p w14:paraId="422F94F3" w14:textId="77777777" w:rsidR="009118DE" w:rsidRPr="00F56996" w:rsidRDefault="009118DE" w:rsidP="009118DE">
      <w:pPr>
        <w:spacing w:line="240" w:lineRule="auto"/>
        <w:jc w:val="both"/>
        <w:rPr>
          <w:rFonts w:cs="Arial"/>
          <w:b/>
          <w:color w:val="000000" w:themeColor="text1"/>
        </w:rPr>
      </w:pPr>
    </w:p>
    <w:p w14:paraId="7EEFF638" w14:textId="2F3E2C47" w:rsidR="009118DE" w:rsidRPr="00CE24F4" w:rsidRDefault="00157C86" w:rsidP="00CE24F4">
      <w:pPr>
        <w:jc w:val="both"/>
        <w:rPr>
          <w:rFonts w:cs="Arial"/>
          <w:color w:val="000000" w:themeColor="text1"/>
          <w:szCs w:val="20"/>
        </w:rPr>
      </w:pPr>
      <w:r w:rsidRPr="00CE24F4">
        <w:rPr>
          <w:rFonts w:cs="Arial"/>
          <w:color w:val="000000" w:themeColor="text1"/>
          <w:szCs w:val="20"/>
        </w:rPr>
        <w:t>Spreje</w:t>
      </w:r>
      <w:r>
        <w:rPr>
          <w:rFonts w:cs="Arial"/>
          <w:color w:val="000000" w:themeColor="text1"/>
          <w:szCs w:val="20"/>
        </w:rPr>
        <w:t>tje</w:t>
      </w:r>
      <w:r w:rsidRPr="00CE24F4">
        <w:rPr>
          <w:rFonts w:cs="Arial"/>
          <w:color w:val="000000" w:themeColor="text1"/>
          <w:szCs w:val="20"/>
        </w:rPr>
        <w:t xml:space="preserve"> predloga zakona bo zahteval</w:t>
      </w:r>
      <w:r>
        <w:rPr>
          <w:rFonts w:cs="Arial"/>
          <w:color w:val="000000" w:themeColor="text1"/>
          <w:szCs w:val="20"/>
        </w:rPr>
        <w:t>o</w:t>
      </w:r>
      <w:r w:rsidRPr="00CE24F4">
        <w:rPr>
          <w:rFonts w:cs="Arial"/>
          <w:color w:val="000000" w:themeColor="text1"/>
          <w:szCs w:val="20"/>
        </w:rPr>
        <w:t xml:space="preserve"> določene administrativne prilagoditve pri </w:t>
      </w:r>
      <w:r>
        <w:rPr>
          <w:rFonts w:cs="Arial"/>
          <w:color w:val="000000" w:themeColor="text1"/>
          <w:szCs w:val="20"/>
        </w:rPr>
        <w:t>FURS</w:t>
      </w:r>
      <w:r w:rsidRPr="00CE24F4">
        <w:rPr>
          <w:rFonts w:cs="Arial"/>
          <w:color w:val="000000" w:themeColor="text1"/>
          <w:szCs w:val="20"/>
        </w:rPr>
        <w:t xml:space="preserve"> zaradi vzpostavitve in vodenja registra INR. Agencija bo morala </w:t>
      </w:r>
      <w:r w:rsidRPr="008B4F0A">
        <w:rPr>
          <w:rFonts w:cs="Arial"/>
          <w:color w:val="000000" w:themeColor="text1"/>
          <w:szCs w:val="20"/>
        </w:rPr>
        <w:t>prilagoditi svoje postopke za namen izvajanja nadzora nad ponudniki INR. Te prilagoditve bodo izvedene v okviru kadrovskih in tehničnih zmogljivosti navedenih institucij.</w:t>
      </w:r>
      <w:r>
        <w:rPr>
          <w:rFonts w:cs="Arial"/>
          <w:color w:val="000000" w:themeColor="text1"/>
          <w:szCs w:val="20"/>
        </w:rPr>
        <w:t xml:space="preserve"> </w:t>
      </w:r>
      <w:r w:rsidRPr="000C5C6D">
        <w:rPr>
          <w:rFonts w:cs="Arial"/>
          <w:color w:val="000000" w:themeColor="text1"/>
          <w:szCs w:val="20"/>
        </w:rPr>
        <w:t xml:space="preserve">UPRS ocenjuje, da bodo zaradi dodatnih pristojnosti v zvezi z odločanjem o zakonitosti odločb, ki jih bo izdajala </w:t>
      </w:r>
      <w:r>
        <w:rPr>
          <w:rFonts w:cs="Arial"/>
          <w:color w:val="000000" w:themeColor="text1"/>
          <w:szCs w:val="20"/>
        </w:rPr>
        <w:t>a</w:t>
      </w:r>
      <w:r w:rsidRPr="000C5C6D">
        <w:rPr>
          <w:rFonts w:cs="Arial"/>
          <w:color w:val="000000" w:themeColor="text1"/>
          <w:szCs w:val="20"/>
        </w:rPr>
        <w:t xml:space="preserve">gencija, nastajale vsakoletne finančne posledice v skupnem znesku najmanj </w:t>
      </w:r>
      <w:r>
        <w:rPr>
          <w:rFonts w:cs="Arial"/>
          <w:color w:val="000000" w:themeColor="text1"/>
          <w:szCs w:val="20"/>
        </w:rPr>
        <w:t>740</w:t>
      </w:r>
      <w:r w:rsidRPr="000C5C6D">
        <w:rPr>
          <w:rFonts w:cs="Arial"/>
          <w:color w:val="000000" w:themeColor="text1"/>
          <w:szCs w:val="20"/>
        </w:rPr>
        <w:t xml:space="preserve">.931,96 </w:t>
      </w:r>
      <w:r>
        <w:rPr>
          <w:rFonts w:cs="Arial"/>
          <w:color w:val="000000" w:themeColor="text1"/>
          <w:szCs w:val="20"/>
        </w:rPr>
        <w:t xml:space="preserve">evra. MDDSZ bo zaradi novih kategorij dohodkov in premoženja potrebovalo nadgradjo informacijskega sistema </w:t>
      </w:r>
      <w:r w:rsidRPr="00CE24F4">
        <w:rPr>
          <w:rFonts w:cs="Arial"/>
          <w:color w:val="000000" w:themeColor="text1"/>
          <w:szCs w:val="20"/>
        </w:rPr>
        <w:t xml:space="preserve">ISCSD2 v znesku 12.000 evrov, pri čemer so ta sredstva že zagotovljena na PP 2198 </w:t>
      </w:r>
      <w:r>
        <w:rPr>
          <w:rFonts w:cs="Arial"/>
          <w:color w:val="000000" w:themeColor="text1"/>
          <w:szCs w:val="20"/>
        </w:rPr>
        <w:t>–</w:t>
      </w:r>
      <w:r w:rsidRPr="00CE24F4">
        <w:rPr>
          <w:rFonts w:cs="Arial"/>
          <w:color w:val="000000" w:themeColor="text1"/>
          <w:szCs w:val="20"/>
        </w:rPr>
        <w:t xml:space="preserve"> Vzdrževanje in razvoj informacijskih sistemov socialnega varstva.</w:t>
      </w:r>
    </w:p>
    <w:p w14:paraId="732AC227" w14:textId="77777777" w:rsidR="00CE24F4" w:rsidRDefault="00CE24F4" w:rsidP="009118DE">
      <w:pPr>
        <w:spacing w:line="240" w:lineRule="auto"/>
        <w:jc w:val="both"/>
        <w:rPr>
          <w:rFonts w:cs="Arial"/>
          <w:b/>
          <w:color w:val="000000" w:themeColor="text1"/>
          <w:szCs w:val="20"/>
        </w:rPr>
      </w:pPr>
    </w:p>
    <w:p w14:paraId="682DB475" w14:textId="5AA1258F" w:rsidR="009118DE" w:rsidRPr="008B4F0A" w:rsidRDefault="009118DE" w:rsidP="009118DE">
      <w:pPr>
        <w:spacing w:line="240" w:lineRule="auto"/>
        <w:jc w:val="both"/>
        <w:rPr>
          <w:rFonts w:cs="Arial"/>
          <w:b/>
          <w:color w:val="000000" w:themeColor="text1"/>
          <w:szCs w:val="20"/>
        </w:rPr>
      </w:pPr>
      <w:r w:rsidRPr="008B4F0A">
        <w:rPr>
          <w:rFonts w:cs="Arial"/>
          <w:b/>
          <w:color w:val="000000" w:themeColor="text1"/>
          <w:szCs w:val="20"/>
        </w:rPr>
        <w:t>b) pri obveznostih strank do javne uprave ali pravosodnih organov:</w:t>
      </w:r>
    </w:p>
    <w:p w14:paraId="729D50ED" w14:textId="77777777" w:rsidR="009118DE" w:rsidRPr="008B4F0A" w:rsidRDefault="009118DE" w:rsidP="009118DE">
      <w:pPr>
        <w:spacing w:line="240" w:lineRule="auto"/>
        <w:jc w:val="both"/>
        <w:rPr>
          <w:rFonts w:cs="Arial"/>
          <w:color w:val="000000" w:themeColor="text1"/>
          <w:szCs w:val="20"/>
        </w:rPr>
      </w:pPr>
    </w:p>
    <w:p w14:paraId="076F56D5" w14:textId="77777777" w:rsidR="00C478A6" w:rsidRPr="008B4F0A" w:rsidRDefault="00C478A6" w:rsidP="00C478A6">
      <w:pPr>
        <w:jc w:val="both"/>
        <w:rPr>
          <w:rFonts w:cs="Arial"/>
          <w:color w:val="000000" w:themeColor="text1"/>
          <w:szCs w:val="20"/>
        </w:rPr>
      </w:pPr>
      <w:r>
        <w:rPr>
          <w:rFonts w:cs="Arial"/>
          <w:color w:val="000000" w:themeColor="text1"/>
          <w:szCs w:val="20"/>
        </w:rPr>
        <w:t>Predlog z</w:t>
      </w:r>
      <w:r w:rsidRPr="008B4F0A">
        <w:rPr>
          <w:rFonts w:cs="Arial"/>
          <w:color w:val="000000" w:themeColor="text1"/>
          <w:szCs w:val="20"/>
        </w:rPr>
        <w:t xml:space="preserve">akon uvaja nove administrativne postopke za ponudnike INR v zvezi z odpiranjem računov, vodenjem evidenc in poročanjem. Ti postopki so zasnovani tako, da v čim večji meri temeljijo na </w:t>
      </w:r>
      <w:r>
        <w:rPr>
          <w:rFonts w:cs="Arial"/>
          <w:color w:val="000000" w:themeColor="text1"/>
          <w:szCs w:val="20"/>
        </w:rPr>
        <w:t xml:space="preserve">sedanjih </w:t>
      </w:r>
      <w:r w:rsidRPr="008B4F0A">
        <w:rPr>
          <w:rFonts w:cs="Arial"/>
          <w:color w:val="000000" w:themeColor="text1"/>
          <w:szCs w:val="20"/>
        </w:rPr>
        <w:t xml:space="preserve">sistemih in ne </w:t>
      </w:r>
      <w:r>
        <w:rPr>
          <w:rFonts w:cs="Arial"/>
          <w:color w:val="000000" w:themeColor="text1"/>
          <w:szCs w:val="20"/>
        </w:rPr>
        <w:t>pomenijo</w:t>
      </w:r>
      <w:r w:rsidRPr="008B4F0A">
        <w:rPr>
          <w:rFonts w:cs="Arial"/>
          <w:color w:val="000000" w:themeColor="text1"/>
          <w:szCs w:val="20"/>
        </w:rPr>
        <w:t xml:space="preserve"> pretiranega administrativnega bremena.</w:t>
      </w:r>
    </w:p>
    <w:p w14:paraId="5562DA3B" w14:textId="77777777" w:rsidR="00C478A6" w:rsidRPr="008B4F0A" w:rsidRDefault="00C478A6" w:rsidP="00C478A6">
      <w:pPr>
        <w:spacing w:line="240" w:lineRule="auto"/>
        <w:jc w:val="both"/>
        <w:rPr>
          <w:rFonts w:cs="Arial"/>
          <w:b/>
          <w:color w:val="000000" w:themeColor="text1"/>
          <w:szCs w:val="20"/>
        </w:rPr>
      </w:pPr>
    </w:p>
    <w:p w14:paraId="4C5AF3C2" w14:textId="77777777" w:rsidR="00C478A6" w:rsidRPr="008B4F0A" w:rsidRDefault="00C478A6" w:rsidP="00C478A6">
      <w:pPr>
        <w:spacing w:line="240" w:lineRule="auto"/>
        <w:jc w:val="both"/>
        <w:rPr>
          <w:rFonts w:cs="Arial"/>
          <w:b/>
          <w:color w:val="000000" w:themeColor="text1"/>
          <w:szCs w:val="20"/>
        </w:rPr>
      </w:pPr>
      <w:r w:rsidRPr="008B4F0A">
        <w:rPr>
          <w:rFonts w:cs="Arial"/>
          <w:b/>
          <w:color w:val="000000" w:themeColor="text1"/>
          <w:szCs w:val="20"/>
        </w:rPr>
        <w:t>6.2 Presoja posledic za okolje, vključno s prostorskimi in varstvenimi vidiki</w:t>
      </w:r>
    </w:p>
    <w:p w14:paraId="584629A6" w14:textId="77777777" w:rsidR="00C478A6" w:rsidRPr="008B4F0A" w:rsidRDefault="00C478A6" w:rsidP="00C478A6">
      <w:pPr>
        <w:spacing w:line="240" w:lineRule="auto"/>
        <w:jc w:val="both"/>
        <w:rPr>
          <w:rFonts w:cs="Arial"/>
          <w:color w:val="000000" w:themeColor="text1"/>
          <w:szCs w:val="20"/>
        </w:rPr>
      </w:pPr>
    </w:p>
    <w:p w14:paraId="16B8ACC9" w14:textId="77777777" w:rsidR="00C478A6" w:rsidRPr="008B4F0A" w:rsidRDefault="00C478A6" w:rsidP="00C478A6">
      <w:pPr>
        <w:spacing w:line="240" w:lineRule="auto"/>
        <w:jc w:val="both"/>
        <w:rPr>
          <w:rFonts w:cs="Arial"/>
          <w:color w:val="000000" w:themeColor="text1"/>
          <w:szCs w:val="20"/>
        </w:rPr>
      </w:pPr>
      <w:r w:rsidRPr="008B4F0A">
        <w:rPr>
          <w:rFonts w:cs="Arial"/>
          <w:color w:val="000000" w:themeColor="text1"/>
          <w:szCs w:val="20"/>
        </w:rPr>
        <w:t>Spreje</w:t>
      </w:r>
      <w:r>
        <w:rPr>
          <w:rFonts w:cs="Arial"/>
          <w:color w:val="000000" w:themeColor="text1"/>
          <w:szCs w:val="20"/>
        </w:rPr>
        <w:t>tje</w:t>
      </w:r>
      <w:r w:rsidRPr="008B4F0A">
        <w:rPr>
          <w:rFonts w:cs="Arial"/>
          <w:color w:val="000000" w:themeColor="text1"/>
          <w:szCs w:val="20"/>
        </w:rPr>
        <w:t xml:space="preserve"> </w:t>
      </w:r>
      <w:r>
        <w:rPr>
          <w:rFonts w:cs="Arial"/>
          <w:color w:val="000000" w:themeColor="text1"/>
          <w:szCs w:val="20"/>
        </w:rPr>
        <w:t xml:space="preserve">predloga </w:t>
      </w:r>
      <w:r w:rsidRPr="008B4F0A">
        <w:rPr>
          <w:rFonts w:cs="Arial"/>
          <w:color w:val="000000" w:themeColor="text1"/>
          <w:szCs w:val="20"/>
        </w:rPr>
        <w:t>zakona ne bo imel</w:t>
      </w:r>
      <w:r>
        <w:rPr>
          <w:rFonts w:cs="Arial"/>
          <w:color w:val="000000" w:themeColor="text1"/>
          <w:szCs w:val="20"/>
        </w:rPr>
        <w:t>o</w:t>
      </w:r>
      <w:r w:rsidRPr="008B4F0A">
        <w:rPr>
          <w:rFonts w:cs="Arial"/>
          <w:color w:val="000000" w:themeColor="text1"/>
          <w:szCs w:val="20"/>
        </w:rPr>
        <w:t xml:space="preserve"> neposrednih posledic za okolje.</w:t>
      </w:r>
    </w:p>
    <w:p w14:paraId="45C94893" w14:textId="77777777" w:rsidR="00C478A6" w:rsidRPr="008B4F0A" w:rsidRDefault="00C478A6" w:rsidP="00C478A6">
      <w:pPr>
        <w:spacing w:line="240" w:lineRule="auto"/>
        <w:jc w:val="both"/>
        <w:rPr>
          <w:rFonts w:cs="Arial"/>
          <w:color w:val="000000" w:themeColor="text1"/>
          <w:szCs w:val="20"/>
        </w:rPr>
      </w:pPr>
    </w:p>
    <w:p w14:paraId="55F21A06" w14:textId="77777777" w:rsidR="00C478A6" w:rsidRPr="008B4F0A" w:rsidRDefault="00C478A6" w:rsidP="00C478A6">
      <w:pPr>
        <w:spacing w:line="240" w:lineRule="auto"/>
        <w:jc w:val="both"/>
        <w:rPr>
          <w:rFonts w:cs="Arial"/>
          <w:b/>
          <w:color w:val="000000" w:themeColor="text1"/>
          <w:szCs w:val="20"/>
        </w:rPr>
      </w:pPr>
      <w:r w:rsidRPr="008B4F0A">
        <w:rPr>
          <w:rFonts w:cs="Arial"/>
          <w:b/>
          <w:color w:val="000000" w:themeColor="text1"/>
          <w:szCs w:val="20"/>
        </w:rPr>
        <w:t>6.3 Presoja posledic za gospodarstvo</w:t>
      </w:r>
    </w:p>
    <w:p w14:paraId="43DD443A" w14:textId="77777777" w:rsidR="00C478A6" w:rsidRPr="008B4F0A" w:rsidRDefault="00C478A6" w:rsidP="00C478A6">
      <w:pPr>
        <w:spacing w:line="240" w:lineRule="auto"/>
        <w:jc w:val="both"/>
        <w:rPr>
          <w:rFonts w:cs="Arial"/>
          <w:color w:val="000000" w:themeColor="text1"/>
          <w:szCs w:val="20"/>
        </w:rPr>
      </w:pPr>
    </w:p>
    <w:p w14:paraId="1A8F3C11" w14:textId="77777777" w:rsidR="00C478A6" w:rsidRPr="008B4F0A" w:rsidRDefault="00C478A6" w:rsidP="00C478A6">
      <w:pPr>
        <w:spacing w:line="240" w:lineRule="auto"/>
        <w:jc w:val="both"/>
        <w:rPr>
          <w:rFonts w:cs="Arial"/>
          <w:color w:val="000000" w:themeColor="text1"/>
          <w:szCs w:val="20"/>
        </w:rPr>
      </w:pPr>
      <w:r w:rsidRPr="008B4F0A">
        <w:rPr>
          <w:rFonts w:cs="Arial"/>
          <w:color w:val="000000" w:themeColor="text1"/>
          <w:szCs w:val="20"/>
        </w:rPr>
        <w:t>Spreje</w:t>
      </w:r>
      <w:r>
        <w:rPr>
          <w:rFonts w:cs="Arial"/>
          <w:color w:val="000000" w:themeColor="text1"/>
          <w:szCs w:val="20"/>
        </w:rPr>
        <w:t>tje</w:t>
      </w:r>
      <w:r w:rsidRPr="008B4F0A">
        <w:rPr>
          <w:rFonts w:cs="Arial"/>
          <w:color w:val="000000" w:themeColor="text1"/>
          <w:szCs w:val="20"/>
        </w:rPr>
        <w:t xml:space="preserve"> </w:t>
      </w:r>
      <w:r>
        <w:rPr>
          <w:rFonts w:cs="Arial"/>
          <w:color w:val="000000" w:themeColor="text1"/>
          <w:szCs w:val="20"/>
        </w:rPr>
        <w:t xml:space="preserve">predloga </w:t>
      </w:r>
      <w:r w:rsidRPr="008B4F0A">
        <w:rPr>
          <w:rFonts w:cs="Arial"/>
          <w:color w:val="000000" w:themeColor="text1"/>
          <w:szCs w:val="20"/>
        </w:rPr>
        <w:t>zakona bo imel</w:t>
      </w:r>
      <w:r>
        <w:rPr>
          <w:rFonts w:cs="Arial"/>
          <w:color w:val="000000" w:themeColor="text1"/>
          <w:szCs w:val="20"/>
        </w:rPr>
        <w:t>o</w:t>
      </w:r>
      <w:r w:rsidRPr="008B4F0A">
        <w:rPr>
          <w:rFonts w:cs="Arial"/>
          <w:color w:val="000000" w:themeColor="text1"/>
          <w:szCs w:val="20"/>
        </w:rPr>
        <w:t xml:space="preserve"> pozitivne posledice za gospodarstvo. Pričakuje</w:t>
      </w:r>
      <w:r>
        <w:rPr>
          <w:rFonts w:cs="Arial"/>
          <w:color w:val="000000" w:themeColor="text1"/>
          <w:szCs w:val="20"/>
        </w:rPr>
        <w:t>jo</w:t>
      </w:r>
      <w:r w:rsidRPr="008B4F0A">
        <w:rPr>
          <w:rFonts w:cs="Arial"/>
          <w:color w:val="000000" w:themeColor="text1"/>
          <w:szCs w:val="20"/>
        </w:rPr>
        <w:t xml:space="preserve"> se:</w:t>
      </w:r>
    </w:p>
    <w:p w14:paraId="0400073C" w14:textId="77777777" w:rsidR="00C478A6" w:rsidRPr="008B4F0A" w:rsidRDefault="00C478A6" w:rsidP="00C478A6">
      <w:pPr>
        <w:spacing w:line="240" w:lineRule="auto"/>
        <w:jc w:val="both"/>
        <w:rPr>
          <w:rFonts w:cs="Arial"/>
          <w:color w:val="000000" w:themeColor="text1"/>
          <w:szCs w:val="20"/>
        </w:rPr>
      </w:pPr>
    </w:p>
    <w:p w14:paraId="10223EF9" w14:textId="77777777" w:rsidR="00C478A6" w:rsidRPr="008B4F0A" w:rsidRDefault="00C478A6" w:rsidP="00C478A6">
      <w:pPr>
        <w:pStyle w:val="Odstavekseznama"/>
        <w:numPr>
          <w:ilvl w:val="0"/>
          <w:numId w:val="26"/>
        </w:numPr>
        <w:spacing w:line="240" w:lineRule="auto"/>
        <w:jc w:val="both"/>
        <w:rPr>
          <w:rFonts w:cs="Arial"/>
          <w:color w:val="000000" w:themeColor="text1"/>
          <w:szCs w:val="20"/>
        </w:rPr>
      </w:pPr>
      <w:r w:rsidRPr="008B4F0A">
        <w:rPr>
          <w:rFonts w:cs="Arial"/>
          <w:color w:val="000000" w:themeColor="text1"/>
          <w:szCs w:val="20"/>
        </w:rPr>
        <w:lastRenderedPageBreak/>
        <w:t xml:space="preserve">povečanje ponudbe dolgoročnih finančnih virov za podjetja </w:t>
      </w:r>
      <w:r>
        <w:rPr>
          <w:rFonts w:cs="Arial"/>
          <w:color w:val="000000" w:themeColor="text1"/>
          <w:szCs w:val="20"/>
        </w:rPr>
        <w:t>na</w:t>
      </w:r>
      <w:r w:rsidRPr="008B4F0A">
        <w:rPr>
          <w:rFonts w:cs="Arial"/>
          <w:color w:val="000000" w:themeColor="text1"/>
          <w:szCs w:val="20"/>
        </w:rPr>
        <w:t xml:space="preserve"> kapitalske</w:t>
      </w:r>
      <w:r>
        <w:rPr>
          <w:rFonts w:cs="Arial"/>
          <w:color w:val="000000" w:themeColor="text1"/>
          <w:szCs w:val="20"/>
        </w:rPr>
        <w:t>m</w:t>
      </w:r>
      <w:r w:rsidRPr="008B4F0A">
        <w:rPr>
          <w:rFonts w:cs="Arial"/>
          <w:color w:val="000000" w:themeColor="text1"/>
          <w:szCs w:val="20"/>
        </w:rPr>
        <w:t xml:space="preserve"> trg</w:t>
      </w:r>
      <w:r>
        <w:rPr>
          <w:rFonts w:cs="Arial"/>
          <w:color w:val="000000" w:themeColor="text1"/>
          <w:szCs w:val="20"/>
        </w:rPr>
        <w:t>u</w:t>
      </w:r>
      <w:r w:rsidRPr="008B4F0A">
        <w:rPr>
          <w:rFonts w:cs="Arial"/>
          <w:color w:val="000000" w:themeColor="text1"/>
          <w:szCs w:val="20"/>
        </w:rPr>
        <w:t>,</w:t>
      </w:r>
    </w:p>
    <w:p w14:paraId="0CD69673" w14:textId="77777777" w:rsidR="00C478A6" w:rsidRPr="008B4F0A" w:rsidRDefault="00C478A6" w:rsidP="00C478A6">
      <w:pPr>
        <w:pStyle w:val="Odstavekseznama"/>
        <w:numPr>
          <w:ilvl w:val="0"/>
          <w:numId w:val="26"/>
        </w:numPr>
        <w:spacing w:line="240" w:lineRule="auto"/>
        <w:jc w:val="both"/>
        <w:rPr>
          <w:rFonts w:cs="Arial"/>
          <w:color w:val="000000" w:themeColor="text1"/>
          <w:szCs w:val="20"/>
        </w:rPr>
      </w:pPr>
      <w:r w:rsidRPr="008B4F0A">
        <w:rPr>
          <w:rFonts w:cs="Arial"/>
          <w:color w:val="000000" w:themeColor="text1"/>
          <w:szCs w:val="20"/>
        </w:rPr>
        <w:t>razvoj trga kapitala in povečanje njegove likvidnosti,</w:t>
      </w:r>
    </w:p>
    <w:p w14:paraId="1F5671E7" w14:textId="77777777" w:rsidR="00C478A6" w:rsidRPr="008B4F0A" w:rsidRDefault="00C478A6" w:rsidP="00C478A6">
      <w:pPr>
        <w:pStyle w:val="Odstavekseznama"/>
        <w:numPr>
          <w:ilvl w:val="0"/>
          <w:numId w:val="26"/>
        </w:numPr>
        <w:spacing w:line="240" w:lineRule="auto"/>
        <w:jc w:val="both"/>
        <w:rPr>
          <w:rFonts w:cs="Arial"/>
          <w:color w:val="000000" w:themeColor="text1"/>
          <w:szCs w:val="20"/>
        </w:rPr>
      </w:pPr>
      <w:r w:rsidRPr="008B4F0A">
        <w:rPr>
          <w:rFonts w:cs="Arial"/>
          <w:color w:val="000000" w:themeColor="text1"/>
          <w:szCs w:val="20"/>
        </w:rPr>
        <w:t>razpršitev virov financiranja</w:t>
      </w:r>
      <w:r>
        <w:rPr>
          <w:rFonts w:cs="Arial"/>
          <w:color w:val="000000" w:themeColor="text1"/>
          <w:szCs w:val="20"/>
        </w:rPr>
        <w:t xml:space="preserve"> prebivalstva in</w:t>
      </w:r>
      <w:r w:rsidRPr="008B4F0A">
        <w:rPr>
          <w:rFonts w:cs="Arial"/>
          <w:color w:val="000000" w:themeColor="text1"/>
          <w:szCs w:val="20"/>
        </w:rPr>
        <w:t xml:space="preserve"> gospodarstva,</w:t>
      </w:r>
    </w:p>
    <w:p w14:paraId="525C6044" w14:textId="77777777" w:rsidR="00C478A6" w:rsidRPr="008B4F0A" w:rsidRDefault="00C478A6" w:rsidP="00C478A6">
      <w:pPr>
        <w:pStyle w:val="Odstavekseznama"/>
        <w:numPr>
          <w:ilvl w:val="0"/>
          <w:numId w:val="26"/>
        </w:numPr>
        <w:spacing w:line="240" w:lineRule="auto"/>
        <w:jc w:val="both"/>
        <w:rPr>
          <w:rFonts w:cs="Arial"/>
          <w:bCs/>
          <w:color w:val="000000" w:themeColor="text1"/>
          <w:szCs w:val="20"/>
        </w:rPr>
      </w:pPr>
      <w:r w:rsidRPr="008B4F0A">
        <w:rPr>
          <w:rFonts w:cs="Arial"/>
          <w:color w:val="000000" w:themeColor="text1"/>
          <w:szCs w:val="20"/>
        </w:rPr>
        <w:t>posredno spodbujanje konkurenčnosti finančnega sektorja</w:t>
      </w:r>
      <w:r>
        <w:rPr>
          <w:rFonts w:cs="Arial"/>
          <w:color w:val="000000" w:themeColor="text1"/>
          <w:szCs w:val="20"/>
        </w:rPr>
        <w:t>,</w:t>
      </w:r>
    </w:p>
    <w:p w14:paraId="3CE5F721" w14:textId="77777777" w:rsidR="00C478A6" w:rsidRPr="008B4F0A" w:rsidRDefault="00C478A6" w:rsidP="00C478A6">
      <w:pPr>
        <w:pStyle w:val="Odstavekseznama"/>
        <w:numPr>
          <w:ilvl w:val="0"/>
          <w:numId w:val="26"/>
        </w:numPr>
        <w:spacing w:line="240" w:lineRule="auto"/>
        <w:jc w:val="both"/>
        <w:rPr>
          <w:rFonts w:cs="Arial"/>
          <w:bCs/>
          <w:color w:val="000000" w:themeColor="text1"/>
          <w:szCs w:val="20"/>
        </w:rPr>
      </w:pPr>
      <w:r w:rsidRPr="008B4F0A">
        <w:rPr>
          <w:rFonts w:cs="Arial"/>
          <w:color w:val="000000" w:themeColor="text1"/>
          <w:szCs w:val="20"/>
        </w:rPr>
        <w:t>v končni posledici kotacije novih finančnih instrumentov na slovenskem trgu kapitala</w:t>
      </w:r>
      <w:r>
        <w:rPr>
          <w:rFonts w:cs="Arial"/>
          <w:color w:val="000000" w:themeColor="text1"/>
          <w:szCs w:val="20"/>
        </w:rPr>
        <w:t xml:space="preserve"> in oživitev trga kapitala</w:t>
      </w:r>
      <w:r w:rsidRPr="008B4F0A">
        <w:rPr>
          <w:rFonts w:cs="Arial"/>
          <w:color w:val="000000" w:themeColor="text1"/>
          <w:szCs w:val="20"/>
        </w:rPr>
        <w:t>.</w:t>
      </w:r>
    </w:p>
    <w:p w14:paraId="5D469271" w14:textId="77777777" w:rsidR="00C478A6" w:rsidRPr="008B4F0A" w:rsidRDefault="00C478A6" w:rsidP="00C478A6">
      <w:pPr>
        <w:spacing w:line="240" w:lineRule="auto"/>
        <w:jc w:val="both"/>
        <w:rPr>
          <w:rFonts w:cs="Arial"/>
          <w:bCs/>
          <w:color w:val="000000" w:themeColor="text1"/>
          <w:szCs w:val="20"/>
        </w:rPr>
      </w:pPr>
    </w:p>
    <w:p w14:paraId="776CD0A4" w14:textId="77777777" w:rsidR="00C478A6" w:rsidRPr="008B4F0A" w:rsidRDefault="00C478A6" w:rsidP="00C478A6">
      <w:pPr>
        <w:spacing w:line="240" w:lineRule="auto"/>
        <w:jc w:val="both"/>
        <w:rPr>
          <w:rFonts w:cs="Arial"/>
          <w:b/>
          <w:color w:val="000000" w:themeColor="text1"/>
          <w:szCs w:val="20"/>
        </w:rPr>
      </w:pPr>
      <w:r w:rsidRPr="008B4F0A">
        <w:rPr>
          <w:rFonts w:cs="Arial"/>
          <w:b/>
          <w:color w:val="000000" w:themeColor="text1"/>
          <w:szCs w:val="20"/>
        </w:rPr>
        <w:t>6.4 Presoja posledic za socialno področje</w:t>
      </w:r>
    </w:p>
    <w:p w14:paraId="248D0A62" w14:textId="77777777" w:rsidR="00C478A6" w:rsidRPr="008B4F0A" w:rsidRDefault="00C478A6" w:rsidP="00C478A6">
      <w:pPr>
        <w:spacing w:line="240" w:lineRule="auto"/>
        <w:jc w:val="both"/>
        <w:rPr>
          <w:rFonts w:cs="Arial"/>
          <w:b/>
          <w:color w:val="000000" w:themeColor="text1"/>
          <w:szCs w:val="20"/>
        </w:rPr>
      </w:pPr>
    </w:p>
    <w:p w14:paraId="51D40D2B" w14:textId="77777777" w:rsidR="00C478A6" w:rsidRPr="008B4F0A" w:rsidRDefault="00C478A6" w:rsidP="00C478A6">
      <w:pPr>
        <w:jc w:val="both"/>
        <w:rPr>
          <w:rFonts w:cs="Arial"/>
          <w:color w:val="000000" w:themeColor="text1"/>
          <w:szCs w:val="20"/>
        </w:rPr>
      </w:pPr>
      <w:r w:rsidRPr="008B4F0A">
        <w:rPr>
          <w:rFonts w:cs="Arial"/>
          <w:color w:val="000000" w:themeColor="text1"/>
          <w:szCs w:val="20"/>
        </w:rPr>
        <w:t>Uvedba INR bo pozitivno vplivala na socialno področje, saj bo prebivalstvu omogočila novo finančno orodje za dolgoročno nalaganje</w:t>
      </w:r>
      <w:r>
        <w:rPr>
          <w:rFonts w:cs="Arial"/>
          <w:color w:val="000000" w:themeColor="text1"/>
          <w:szCs w:val="20"/>
        </w:rPr>
        <w:t xml:space="preserve"> in razpršitev</w:t>
      </w:r>
      <w:r w:rsidRPr="008B4F0A">
        <w:rPr>
          <w:rFonts w:cs="Arial"/>
          <w:color w:val="000000" w:themeColor="text1"/>
          <w:szCs w:val="20"/>
        </w:rPr>
        <w:t xml:space="preserve"> denarnih sredstev. To bo lahko prispevalo k boljšemu izkoriščanju finančnih priložnosti za posameznike in gospodinjstva ter spodbudilo razvoj kulture varčevanja v obliki naložb v finančne instrumente. Pomembno je, da se bo s predlogom zakona pozitivno vplivalo na finančno pismenost posameznikov, kar bo dolgoročno </w:t>
      </w:r>
      <w:r>
        <w:rPr>
          <w:rFonts w:cs="Arial"/>
          <w:color w:val="000000" w:themeColor="text1"/>
          <w:szCs w:val="20"/>
        </w:rPr>
        <w:t xml:space="preserve">lahko </w:t>
      </w:r>
      <w:r w:rsidRPr="008B4F0A">
        <w:rPr>
          <w:rFonts w:cs="Arial"/>
          <w:color w:val="000000" w:themeColor="text1"/>
          <w:szCs w:val="20"/>
        </w:rPr>
        <w:t>prispevalo k večji ekonomski samostojnosti prebivalstva in zmanjševanju tveganja socialne izključenosti.</w:t>
      </w:r>
    </w:p>
    <w:p w14:paraId="4F0A13F8" w14:textId="77777777" w:rsidR="00C478A6" w:rsidRPr="008B4F0A" w:rsidRDefault="00C478A6" w:rsidP="00C478A6">
      <w:pPr>
        <w:spacing w:line="240" w:lineRule="auto"/>
        <w:jc w:val="both"/>
        <w:rPr>
          <w:rFonts w:cs="Arial"/>
          <w:color w:val="000000" w:themeColor="text1"/>
          <w:szCs w:val="20"/>
        </w:rPr>
      </w:pPr>
    </w:p>
    <w:p w14:paraId="50ACF9C5" w14:textId="77777777" w:rsidR="00C478A6" w:rsidRPr="008B4F0A" w:rsidRDefault="00C478A6" w:rsidP="00C478A6">
      <w:pPr>
        <w:spacing w:line="240" w:lineRule="auto"/>
        <w:jc w:val="both"/>
        <w:rPr>
          <w:rFonts w:cs="Arial"/>
          <w:b/>
          <w:color w:val="000000" w:themeColor="text1"/>
          <w:szCs w:val="20"/>
        </w:rPr>
      </w:pPr>
      <w:r w:rsidRPr="008B4F0A">
        <w:rPr>
          <w:rFonts w:cs="Arial"/>
          <w:b/>
          <w:color w:val="000000" w:themeColor="text1"/>
          <w:szCs w:val="20"/>
        </w:rPr>
        <w:t>6.5 Presoja posledic za dokumente razvojnega načrtovanja</w:t>
      </w:r>
    </w:p>
    <w:p w14:paraId="16F6CAE4" w14:textId="77777777" w:rsidR="00C478A6" w:rsidRPr="008B4F0A" w:rsidRDefault="00C478A6" w:rsidP="00C478A6">
      <w:pPr>
        <w:spacing w:line="240" w:lineRule="auto"/>
        <w:jc w:val="both"/>
        <w:rPr>
          <w:rFonts w:cs="Arial"/>
          <w:b/>
          <w:color w:val="000000" w:themeColor="text1"/>
          <w:szCs w:val="20"/>
        </w:rPr>
      </w:pPr>
    </w:p>
    <w:p w14:paraId="14D25BE1" w14:textId="77777777" w:rsidR="00C478A6" w:rsidRPr="008B4F0A" w:rsidRDefault="00C478A6" w:rsidP="00C478A6">
      <w:pPr>
        <w:jc w:val="both"/>
        <w:rPr>
          <w:rFonts w:cs="Arial"/>
          <w:color w:val="000000" w:themeColor="text1"/>
          <w:szCs w:val="20"/>
        </w:rPr>
      </w:pPr>
      <w:r w:rsidRPr="008B4F0A">
        <w:rPr>
          <w:rFonts w:cs="Arial"/>
          <w:color w:val="000000" w:themeColor="text1"/>
          <w:szCs w:val="20"/>
        </w:rPr>
        <w:t>Spreje</w:t>
      </w:r>
      <w:r>
        <w:rPr>
          <w:rFonts w:cs="Arial"/>
          <w:color w:val="000000" w:themeColor="text1"/>
          <w:szCs w:val="20"/>
        </w:rPr>
        <w:t>tje predloga</w:t>
      </w:r>
      <w:r w:rsidRPr="008B4F0A">
        <w:rPr>
          <w:rFonts w:cs="Arial"/>
          <w:color w:val="000000" w:themeColor="text1"/>
          <w:szCs w:val="20"/>
        </w:rPr>
        <w:t xml:space="preserve"> zakona je </w:t>
      </w:r>
      <w:r>
        <w:rPr>
          <w:rFonts w:cs="Arial"/>
          <w:color w:val="000000" w:themeColor="text1"/>
          <w:szCs w:val="20"/>
        </w:rPr>
        <w:t xml:space="preserve">v skladu </w:t>
      </w:r>
      <w:r w:rsidRPr="008B4F0A">
        <w:rPr>
          <w:rFonts w:cs="Arial"/>
          <w:color w:val="000000" w:themeColor="text1"/>
          <w:szCs w:val="20"/>
        </w:rPr>
        <w:t>s Strategijo razvoja trga kapitala v Sloveniji za obdobje 2023</w:t>
      </w:r>
      <w:r>
        <w:rPr>
          <w:rFonts w:cs="Arial"/>
          <w:color w:val="000000" w:themeColor="text1"/>
          <w:szCs w:val="20"/>
        </w:rPr>
        <w:t>–</w:t>
      </w:r>
      <w:r w:rsidRPr="008B4F0A">
        <w:rPr>
          <w:rFonts w:cs="Arial"/>
          <w:color w:val="000000" w:themeColor="text1"/>
          <w:szCs w:val="20"/>
        </w:rPr>
        <w:t xml:space="preserve">2030 in </w:t>
      </w:r>
      <w:r>
        <w:rPr>
          <w:rFonts w:cs="Arial"/>
          <w:color w:val="000000" w:themeColor="text1"/>
          <w:szCs w:val="20"/>
        </w:rPr>
        <w:t>je</w:t>
      </w:r>
      <w:r w:rsidRPr="008B4F0A">
        <w:rPr>
          <w:rFonts w:cs="Arial"/>
          <w:color w:val="000000" w:themeColor="text1"/>
          <w:szCs w:val="20"/>
        </w:rPr>
        <w:t xml:space="preserve"> </w:t>
      </w:r>
      <w:r>
        <w:rPr>
          <w:rFonts w:cs="Arial"/>
          <w:color w:val="000000" w:themeColor="text1"/>
          <w:szCs w:val="20"/>
        </w:rPr>
        <w:t xml:space="preserve">eden </w:t>
      </w:r>
      <w:r w:rsidRPr="008B4F0A">
        <w:rPr>
          <w:rFonts w:cs="Arial"/>
          <w:color w:val="000000" w:themeColor="text1"/>
          <w:szCs w:val="20"/>
        </w:rPr>
        <w:t>od ključnih ukrepov za doseganje njenih ciljev.</w:t>
      </w:r>
    </w:p>
    <w:p w14:paraId="651B926A" w14:textId="77777777" w:rsidR="00C478A6" w:rsidRPr="008B4F0A" w:rsidRDefault="00C478A6" w:rsidP="00C478A6">
      <w:pPr>
        <w:spacing w:line="240" w:lineRule="auto"/>
        <w:jc w:val="both"/>
        <w:rPr>
          <w:rFonts w:cs="Arial"/>
          <w:color w:val="000000" w:themeColor="text1"/>
          <w:szCs w:val="20"/>
        </w:rPr>
      </w:pPr>
    </w:p>
    <w:p w14:paraId="6DCCD7E1" w14:textId="77777777" w:rsidR="00C478A6" w:rsidRPr="008B4F0A" w:rsidRDefault="00C478A6" w:rsidP="00C478A6">
      <w:pPr>
        <w:spacing w:line="240" w:lineRule="auto"/>
        <w:jc w:val="both"/>
        <w:rPr>
          <w:rFonts w:cs="Arial"/>
          <w:b/>
          <w:color w:val="000000" w:themeColor="text1"/>
          <w:szCs w:val="20"/>
        </w:rPr>
      </w:pPr>
      <w:r w:rsidRPr="008B4F0A">
        <w:rPr>
          <w:rFonts w:cs="Arial"/>
          <w:b/>
          <w:color w:val="000000" w:themeColor="text1"/>
          <w:szCs w:val="20"/>
        </w:rPr>
        <w:t>6.6 Presoja posledic za druga področja</w:t>
      </w:r>
    </w:p>
    <w:p w14:paraId="6682B7BD" w14:textId="77777777" w:rsidR="00C478A6" w:rsidRPr="008B4F0A" w:rsidRDefault="00C478A6" w:rsidP="00C478A6">
      <w:pPr>
        <w:spacing w:line="240" w:lineRule="auto"/>
        <w:jc w:val="both"/>
        <w:rPr>
          <w:rFonts w:cs="Arial"/>
          <w:b/>
          <w:color w:val="000000" w:themeColor="text1"/>
          <w:szCs w:val="20"/>
        </w:rPr>
      </w:pPr>
    </w:p>
    <w:p w14:paraId="3FCFC82B" w14:textId="77777777" w:rsidR="00C478A6" w:rsidRPr="008B4F0A" w:rsidRDefault="00C478A6" w:rsidP="00C478A6">
      <w:pPr>
        <w:spacing w:line="240" w:lineRule="auto"/>
        <w:jc w:val="both"/>
        <w:rPr>
          <w:rFonts w:cs="Arial"/>
          <w:color w:val="000000" w:themeColor="text1"/>
          <w:szCs w:val="20"/>
        </w:rPr>
      </w:pPr>
      <w:r>
        <w:rPr>
          <w:rFonts w:cs="Arial"/>
          <w:color w:val="000000" w:themeColor="text1"/>
          <w:szCs w:val="20"/>
        </w:rPr>
        <w:t>Predlog z</w:t>
      </w:r>
      <w:r w:rsidRPr="008B4F0A">
        <w:rPr>
          <w:rFonts w:cs="Arial"/>
          <w:color w:val="000000" w:themeColor="text1"/>
          <w:szCs w:val="20"/>
        </w:rPr>
        <w:t>akon ne bo imel pomembnih posledic za druga področja.</w:t>
      </w:r>
    </w:p>
    <w:p w14:paraId="213EF2CA" w14:textId="77777777" w:rsidR="00C478A6" w:rsidRPr="008B4F0A" w:rsidRDefault="00C478A6" w:rsidP="00C478A6">
      <w:pPr>
        <w:spacing w:line="240" w:lineRule="auto"/>
        <w:jc w:val="both"/>
        <w:rPr>
          <w:rFonts w:cs="Arial"/>
          <w:color w:val="000000" w:themeColor="text1"/>
          <w:szCs w:val="20"/>
        </w:rPr>
      </w:pPr>
    </w:p>
    <w:p w14:paraId="06F4E8B5" w14:textId="77777777" w:rsidR="00C478A6" w:rsidRPr="008B4F0A" w:rsidRDefault="00C478A6" w:rsidP="00C478A6">
      <w:pPr>
        <w:spacing w:line="240" w:lineRule="auto"/>
        <w:jc w:val="both"/>
        <w:rPr>
          <w:rFonts w:cs="Arial"/>
          <w:b/>
          <w:color w:val="000000" w:themeColor="text1"/>
          <w:szCs w:val="20"/>
        </w:rPr>
      </w:pPr>
      <w:r w:rsidRPr="008B4F0A">
        <w:rPr>
          <w:rFonts w:cs="Arial"/>
          <w:b/>
          <w:color w:val="000000" w:themeColor="text1"/>
          <w:szCs w:val="20"/>
        </w:rPr>
        <w:t>6.7 Izvajanje sprejetega predpisa</w:t>
      </w:r>
    </w:p>
    <w:p w14:paraId="7C901981" w14:textId="77777777" w:rsidR="00C478A6" w:rsidRPr="008B4F0A" w:rsidRDefault="00C478A6" w:rsidP="00C478A6">
      <w:pPr>
        <w:spacing w:line="240" w:lineRule="auto"/>
        <w:jc w:val="both"/>
        <w:rPr>
          <w:rFonts w:cs="Arial"/>
          <w:b/>
          <w:color w:val="000000" w:themeColor="text1"/>
          <w:szCs w:val="20"/>
        </w:rPr>
      </w:pPr>
    </w:p>
    <w:p w14:paraId="3F2F5B15" w14:textId="77777777" w:rsidR="00C478A6" w:rsidRPr="008B4F0A" w:rsidRDefault="00C478A6" w:rsidP="00C478A6">
      <w:pPr>
        <w:jc w:val="both"/>
        <w:rPr>
          <w:rFonts w:cs="Arial"/>
          <w:color w:val="000000" w:themeColor="text1"/>
          <w:szCs w:val="20"/>
        </w:rPr>
      </w:pPr>
      <w:r w:rsidRPr="008B4F0A">
        <w:rPr>
          <w:rFonts w:cs="Arial"/>
          <w:color w:val="000000" w:themeColor="text1"/>
          <w:szCs w:val="20"/>
        </w:rPr>
        <w:t xml:space="preserve">Izvajanje </w:t>
      </w:r>
      <w:r>
        <w:rPr>
          <w:rFonts w:cs="Arial"/>
          <w:color w:val="000000" w:themeColor="text1"/>
          <w:szCs w:val="20"/>
        </w:rPr>
        <w:t>predloga zakona</w:t>
      </w:r>
      <w:r w:rsidRPr="008B4F0A">
        <w:rPr>
          <w:rFonts w:cs="Arial"/>
          <w:color w:val="000000" w:themeColor="text1"/>
          <w:szCs w:val="20"/>
        </w:rPr>
        <w:t xml:space="preserve"> bo</w:t>
      </w:r>
      <w:r>
        <w:rPr>
          <w:rFonts w:cs="Arial"/>
          <w:color w:val="000000" w:themeColor="text1"/>
          <w:szCs w:val="20"/>
        </w:rPr>
        <w:t>sta</w:t>
      </w:r>
      <w:r w:rsidRPr="008B4F0A">
        <w:rPr>
          <w:rFonts w:cs="Arial"/>
          <w:color w:val="000000" w:themeColor="text1"/>
          <w:szCs w:val="20"/>
        </w:rPr>
        <w:t xml:space="preserve"> </w:t>
      </w:r>
      <w:r>
        <w:rPr>
          <w:rFonts w:cs="Arial"/>
          <w:color w:val="000000" w:themeColor="text1"/>
          <w:szCs w:val="20"/>
        </w:rPr>
        <w:t xml:space="preserve">v sodelovanju </w:t>
      </w:r>
      <w:r w:rsidRPr="008B4F0A">
        <w:rPr>
          <w:rFonts w:cs="Arial"/>
          <w:color w:val="000000" w:themeColor="text1"/>
          <w:szCs w:val="20"/>
        </w:rPr>
        <w:t>spremlja</w:t>
      </w:r>
      <w:r>
        <w:rPr>
          <w:rFonts w:cs="Arial"/>
          <w:color w:val="000000" w:themeColor="text1"/>
          <w:szCs w:val="20"/>
        </w:rPr>
        <w:t>li</w:t>
      </w:r>
      <w:r w:rsidRPr="008B4F0A">
        <w:rPr>
          <w:rFonts w:cs="Arial"/>
          <w:color w:val="000000" w:themeColor="text1"/>
          <w:szCs w:val="20"/>
        </w:rPr>
        <w:t xml:space="preserve"> </w:t>
      </w:r>
      <w:r>
        <w:rPr>
          <w:rFonts w:cs="Arial"/>
          <w:color w:val="000000" w:themeColor="text1"/>
          <w:szCs w:val="20"/>
        </w:rPr>
        <w:t>a</w:t>
      </w:r>
      <w:r w:rsidRPr="008B4F0A">
        <w:rPr>
          <w:rFonts w:cs="Arial"/>
          <w:color w:val="000000" w:themeColor="text1"/>
          <w:szCs w:val="20"/>
        </w:rPr>
        <w:t>gencij</w:t>
      </w:r>
      <w:r>
        <w:rPr>
          <w:rFonts w:cs="Arial"/>
          <w:color w:val="000000" w:themeColor="text1"/>
          <w:szCs w:val="20"/>
        </w:rPr>
        <w:t>a</w:t>
      </w:r>
      <w:r w:rsidRPr="008B4F0A">
        <w:rPr>
          <w:rFonts w:cs="Arial"/>
          <w:color w:val="000000" w:themeColor="text1"/>
          <w:szCs w:val="20"/>
        </w:rPr>
        <w:t xml:space="preserve"> in </w:t>
      </w:r>
      <w:r>
        <w:rPr>
          <w:rFonts w:cs="Arial"/>
          <w:color w:val="000000" w:themeColor="text1"/>
          <w:szCs w:val="20"/>
        </w:rPr>
        <w:t>FURS</w:t>
      </w:r>
      <w:r w:rsidRPr="008B4F0A">
        <w:rPr>
          <w:rFonts w:cs="Arial"/>
          <w:color w:val="000000" w:themeColor="text1"/>
          <w:szCs w:val="20"/>
        </w:rPr>
        <w:t>.</w:t>
      </w:r>
    </w:p>
    <w:p w14:paraId="16C5F9CA" w14:textId="77777777" w:rsidR="00C478A6" w:rsidRPr="008B4F0A" w:rsidRDefault="00C478A6" w:rsidP="00C478A6">
      <w:pPr>
        <w:spacing w:line="240" w:lineRule="auto"/>
        <w:jc w:val="both"/>
        <w:rPr>
          <w:rFonts w:cs="Arial"/>
          <w:color w:val="000000" w:themeColor="text1"/>
          <w:szCs w:val="20"/>
        </w:rPr>
      </w:pPr>
    </w:p>
    <w:p w14:paraId="440C86F6" w14:textId="77777777" w:rsidR="00C478A6" w:rsidRPr="008B4F0A" w:rsidRDefault="00C478A6" w:rsidP="00C478A6">
      <w:pPr>
        <w:spacing w:line="240" w:lineRule="auto"/>
        <w:jc w:val="both"/>
        <w:rPr>
          <w:rFonts w:cs="Arial"/>
          <w:b/>
          <w:color w:val="000000" w:themeColor="text1"/>
          <w:szCs w:val="20"/>
        </w:rPr>
      </w:pPr>
      <w:r w:rsidRPr="008B4F0A">
        <w:rPr>
          <w:rFonts w:cs="Arial"/>
          <w:b/>
          <w:color w:val="000000" w:themeColor="text1"/>
          <w:szCs w:val="20"/>
        </w:rPr>
        <w:t>6.8 Druge pomembne okoliščine v zvezi z vprašanji, ki jih ureja predlog zakona</w:t>
      </w:r>
    </w:p>
    <w:p w14:paraId="2FA25745" w14:textId="77777777" w:rsidR="00C478A6" w:rsidRPr="008B4F0A" w:rsidRDefault="00C478A6" w:rsidP="00C478A6">
      <w:pPr>
        <w:spacing w:line="240" w:lineRule="auto"/>
        <w:rPr>
          <w:rFonts w:cs="Arial"/>
          <w:color w:val="000000" w:themeColor="text1"/>
          <w:szCs w:val="20"/>
        </w:rPr>
      </w:pPr>
    </w:p>
    <w:p w14:paraId="4F6AB54F" w14:textId="2BD06E6E" w:rsidR="008E0F84" w:rsidRPr="008B4F0A" w:rsidRDefault="00C478A6" w:rsidP="008E0F84">
      <w:pPr>
        <w:spacing w:line="240" w:lineRule="auto"/>
        <w:rPr>
          <w:rFonts w:cs="Arial"/>
          <w:color w:val="000000" w:themeColor="text1"/>
          <w:szCs w:val="20"/>
        </w:rPr>
      </w:pPr>
      <w:r w:rsidRPr="008B4F0A">
        <w:rPr>
          <w:rFonts w:cs="Arial"/>
          <w:color w:val="000000" w:themeColor="text1"/>
          <w:szCs w:val="20"/>
        </w:rPr>
        <w:t>V zvezi s predlogom zakona ni drugih pomembnih okoliščin.</w:t>
      </w:r>
    </w:p>
    <w:p w14:paraId="4BBA7D74" w14:textId="77777777" w:rsidR="008E0F84" w:rsidRPr="008B4F0A" w:rsidRDefault="008E0F84" w:rsidP="008E0F84">
      <w:pPr>
        <w:spacing w:line="240" w:lineRule="auto"/>
        <w:rPr>
          <w:rFonts w:cs="Arial"/>
          <w:color w:val="000000" w:themeColor="text1"/>
          <w:szCs w:val="20"/>
        </w:rPr>
      </w:pPr>
    </w:p>
    <w:p w14:paraId="4C6B983E" w14:textId="38F75274" w:rsidR="008E0F84" w:rsidRPr="008B4F0A" w:rsidRDefault="00C478A6" w:rsidP="00DE542A">
      <w:pPr>
        <w:spacing w:line="240" w:lineRule="auto"/>
        <w:ind w:left="720"/>
        <w:rPr>
          <w:rFonts w:cs="Arial"/>
          <w:b/>
          <w:color w:val="000000" w:themeColor="text1"/>
          <w:szCs w:val="20"/>
        </w:rPr>
      </w:pPr>
      <w:r>
        <w:rPr>
          <w:rFonts w:cs="Arial"/>
          <w:b/>
          <w:color w:val="000000" w:themeColor="text1"/>
          <w:szCs w:val="20"/>
        </w:rPr>
        <w:t xml:space="preserve">7 </w:t>
      </w:r>
      <w:r w:rsidR="008E0F84" w:rsidRPr="008B4F0A">
        <w:rPr>
          <w:rFonts w:cs="Arial"/>
          <w:b/>
          <w:color w:val="000000" w:themeColor="text1"/>
          <w:szCs w:val="20"/>
        </w:rPr>
        <w:t>PRIKAZ SODELOVANJA JAVNOSTI PRI PRIPRAVI PREDLOGA ZAKONA</w:t>
      </w:r>
    </w:p>
    <w:p w14:paraId="56BC58D7" w14:textId="77777777" w:rsidR="008E0F84" w:rsidRPr="008B4F0A" w:rsidRDefault="008E0F84" w:rsidP="008E0F84">
      <w:pPr>
        <w:spacing w:line="240" w:lineRule="auto"/>
        <w:rPr>
          <w:rFonts w:cs="Arial"/>
          <w:b/>
          <w:color w:val="000000" w:themeColor="text1"/>
          <w:szCs w:val="20"/>
        </w:rPr>
      </w:pPr>
    </w:p>
    <w:p w14:paraId="08395FEB" w14:textId="3D93A68C" w:rsidR="001E5056" w:rsidRPr="00CE24F4" w:rsidRDefault="001E5056" w:rsidP="00CE24F4">
      <w:pPr>
        <w:jc w:val="both"/>
        <w:rPr>
          <w:rFonts w:cs="Arial"/>
          <w:color w:val="000000" w:themeColor="text1"/>
          <w:szCs w:val="20"/>
        </w:rPr>
      </w:pPr>
      <w:r w:rsidRPr="00CE24F4">
        <w:rPr>
          <w:rFonts w:cs="Arial"/>
          <w:color w:val="000000" w:themeColor="text1"/>
          <w:szCs w:val="20"/>
        </w:rPr>
        <w:t xml:space="preserve">Javna objava predloga </w:t>
      </w:r>
      <w:r w:rsidR="0001212C">
        <w:rPr>
          <w:rFonts w:cs="Arial"/>
          <w:color w:val="000000" w:themeColor="text1"/>
          <w:szCs w:val="20"/>
        </w:rPr>
        <w:t>z</w:t>
      </w:r>
      <w:r w:rsidRPr="00CE24F4">
        <w:rPr>
          <w:rFonts w:cs="Arial"/>
          <w:color w:val="000000" w:themeColor="text1"/>
          <w:szCs w:val="20"/>
        </w:rPr>
        <w:t>akona je potekala od 11.</w:t>
      </w:r>
      <w:r w:rsidR="0001212C">
        <w:rPr>
          <w:rFonts w:cs="Arial"/>
          <w:color w:val="000000" w:themeColor="text1"/>
          <w:szCs w:val="20"/>
        </w:rPr>
        <w:t xml:space="preserve"> decembra </w:t>
      </w:r>
      <w:r w:rsidRPr="00CE24F4">
        <w:rPr>
          <w:rFonts w:cs="Arial"/>
          <w:color w:val="000000" w:themeColor="text1"/>
          <w:szCs w:val="20"/>
        </w:rPr>
        <w:t>2024 do 10.</w:t>
      </w:r>
      <w:r w:rsidR="0001212C">
        <w:rPr>
          <w:rFonts w:cs="Arial"/>
          <w:color w:val="000000" w:themeColor="text1"/>
          <w:szCs w:val="20"/>
        </w:rPr>
        <w:t xml:space="preserve"> januarja </w:t>
      </w:r>
      <w:r w:rsidRPr="00CE24F4">
        <w:rPr>
          <w:rFonts w:cs="Arial"/>
          <w:color w:val="000000" w:themeColor="text1"/>
          <w:szCs w:val="20"/>
        </w:rPr>
        <w:t xml:space="preserve">2025. Gradivo je bilo objavljeno na spletnih straneh eDemokracija: </w:t>
      </w:r>
      <w:r w:rsidR="00E45D8B" w:rsidRPr="00CE24F4">
        <w:rPr>
          <w:rFonts w:cs="Arial"/>
          <w:color w:val="000000" w:themeColor="text1"/>
          <w:szCs w:val="20"/>
        </w:rPr>
        <w:t>https://e-uprava.gov.si/si/drzava-in-druzba/e-demokracija/predlogi-predpisov/predlog-predpisa.html?id=17401</w:t>
      </w:r>
      <w:r w:rsidR="0001212C">
        <w:rPr>
          <w:rFonts w:cs="Arial"/>
          <w:color w:val="000000" w:themeColor="text1"/>
          <w:szCs w:val="20"/>
        </w:rPr>
        <w:t>.</w:t>
      </w:r>
    </w:p>
    <w:p w14:paraId="1C217FFB" w14:textId="77777777" w:rsidR="001E5056" w:rsidRPr="008B4F0A" w:rsidRDefault="001E5056" w:rsidP="001E5056">
      <w:pPr>
        <w:pStyle w:val="Brezrazmikov"/>
        <w:jc w:val="both"/>
        <w:rPr>
          <w:iCs/>
          <w:color w:val="000000" w:themeColor="text1"/>
          <w:sz w:val="20"/>
          <w:szCs w:val="20"/>
          <w:lang w:val="sl-SI"/>
        </w:rPr>
      </w:pPr>
    </w:p>
    <w:p w14:paraId="4C379035" w14:textId="725A8F96" w:rsidR="001E5056" w:rsidRPr="008B4F0A" w:rsidRDefault="001E5056" w:rsidP="001E5056">
      <w:pPr>
        <w:pStyle w:val="Brezrazmikov"/>
        <w:jc w:val="both"/>
        <w:rPr>
          <w:b/>
          <w:bCs/>
          <w:iCs/>
          <w:color w:val="000000" w:themeColor="text1"/>
          <w:sz w:val="20"/>
          <w:szCs w:val="20"/>
          <w:lang w:val="sl-SI"/>
        </w:rPr>
      </w:pPr>
      <w:r w:rsidRPr="008B4F0A">
        <w:rPr>
          <w:b/>
          <w:bCs/>
          <w:iCs/>
          <w:color w:val="000000" w:themeColor="text1"/>
          <w:sz w:val="20"/>
          <w:szCs w:val="20"/>
          <w:lang w:val="sl-SI"/>
        </w:rPr>
        <w:t xml:space="preserve">V okviru priprave </w:t>
      </w:r>
      <w:r w:rsidR="0081731D">
        <w:rPr>
          <w:b/>
          <w:bCs/>
          <w:iCs/>
          <w:color w:val="000000" w:themeColor="text1"/>
          <w:sz w:val="20"/>
          <w:szCs w:val="20"/>
          <w:lang w:val="sl-SI"/>
        </w:rPr>
        <w:t xml:space="preserve">predloga </w:t>
      </w:r>
      <w:r w:rsidRPr="008B4F0A">
        <w:rPr>
          <w:b/>
          <w:bCs/>
          <w:iCs/>
          <w:color w:val="000000" w:themeColor="text1"/>
          <w:sz w:val="20"/>
          <w:szCs w:val="20"/>
          <w:lang w:val="sl-SI"/>
        </w:rPr>
        <w:t>zakona je bila ustanovljena delovna skupina, v kateri so sodelovali predstavniki:</w:t>
      </w:r>
    </w:p>
    <w:p w14:paraId="0AA41ACC" w14:textId="77777777" w:rsidR="001E5056" w:rsidRPr="00F56996" w:rsidRDefault="001E5056" w:rsidP="001E5056">
      <w:pPr>
        <w:pStyle w:val="Brezrazmikov"/>
        <w:jc w:val="both"/>
        <w:rPr>
          <w:iCs/>
          <w:color w:val="000000" w:themeColor="text1"/>
          <w:sz w:val="20"/>
          <w:szCs w:val="20"/>
          <w:lang w:val="sl-SI"/>
        </w:rPr>
      </w:pPr>
    </w:p>
    <w:p w14:paraId="54A4B9E8" w14:textId="62994C22" w:rsidR="001E5056" w:rsidRPr="008B4F0A" w:rsidRDefault="001E5056" w:rsidP="001E5056">
      <w:pPr>
        <w:pStyle w:val="Brezrazmikov"/>
        <w:numPr>
          <w:ilvl w:val="0"/>
          <w:numId w:val="16"/>
        </w:numPr>
        <w:jc w:val="both"/>
        <w:rPr>
          <w:iCs/>
          <w:color w:val="000000" w:themeColor="text1"/>
          <w:sz w:val="20"/>
          <w:szCs w:val="20"/>
          <w:lang w:val="sl-SI"/>
        </w:rPr>
      </w:pPr>
      <w:r w:rsidRPr="008B4F0A">
        <w:rPr>
          <w:iCs/>
          <w:color w:val="000000" w:themeColor="text1"/>
          <w:sz w:val="20"/>
          <w:szCs w:val="20"/>
          <w:lang w:val="sl-SI"/>
        </w:rPr>
        <w:t>Združenja bank Slovenije – GIZ in njegove članice</w:t>
      </w:r>
      <w:r w:rsidR="001D1AF5">
        <w:rPr>
          <w:iCs/>
          <w:color w:val="000000" w:themeColor="text1"/>
          <w:sz w:val="20"/>
          <w:szCs w:val="20"/>
          <w:lang w:val="sl-SI"/>
        </w:rPr>
        <w:t>,</w:t>
      </w:r>
    </w:p>
    <w:p w14:paraId="4E7CE328" w14:textId="4D4599D7" w:rsidR="001E5056" w:rsidRPr="008B4F0A" w:rsidRDefault="001E5056" w:rsidP="001E5056">
      <w:pPr>
        <w:pStyle w:val="Brezrazmikov"/>
        <w:numPr>
          <w:ilvl w:val="0"/>
          <w:numId w:val="16"/>
        </w:numPr>
        <w:jc w:val="both"/>
        <w:rPr>
          <w:iCs/>
          <w:color w:val="000000" w:themeColor="text1"/>
          <w:sz w:val="20"/>
          <w:szCs w:val="20"/>
          <w:lang w:val="sl-SI"/>
        </w:rPr>
      </w:pPr>
      <w:r w:rsidRPr="008B4F0A">
        <w:rPr>
          <w:iCs/>
          <w:color w:val="000000" w:themeColor="text1"/>
          <w:sz w:val="20"/>
          <w:szCs w:val="20"/>
          <w:lang w:val="sl-SI"/>
        </w:rPr>
        <w:t>Združenja družb za upravljanje investicijskih skladov – GIZ in njegove članice</w:t>
      </w:r>
      <w:r w:rsidR="001D1AF5">
        <w:rPr>
          <w:iCs/>
          <w:color w:val="000000" w:themeColor="text1"/>
          <w:sz w:val="20"/>
          <w:szCs w:val="20"/>
          <w:lang w:val="sl-SI"/>
        </w:rPr>
        <w:t>,</w:t>
      </w:r>
    </w:p>
    <w:p w14:paraId="28234242" w14:textId="2FAD06FA" w:rsidR="001E5056" w:rsidRPr="008B4F0A" w:rsidRDefault="001D1AF5" w:rsidP="001E5056">
      <w:pPr>
        <w:pStyle w:val="Brezrazmikov"/>
        <w:numPr>
          <w:ilvl w:val="0"/>
          <w:numId w:val="16"/>
        </w:numPr>
        <w:jc w:val="both"/>
        <w:rPr>
          <w:iCs/>
          <w:color w:val="000000" w:themeColor="text1"/>
          <w:sz w:val="20"/>
          <w:szCs w:val="20"/>
          <w:lang w:val="sl-SI"/>
        </w:rPr>
      </w:pPr>
      <w:r>
        <w:rPr>
          <w:iCs/>
          <w:color w:val="000000" w:themeColor="text1"/>
          <w:sz w:val="20"/>
          <w:szCs w:val="20"/>
          <w:lang w:val="sl-SI"/>
        </w:rPr>
        <w:t>a</w:t>
      </w:r>
      <w:r w:rsidR="001E5056" w:rsidRPr="008B4F0A">
        <w:rPr>
          <w:iCs/>
          <w:color w:val="000000" w:themeColor="text1"/>
          <w:sz w:val="20"/>
          <w:szCs w:val="20"/>
          <w:lang w:val="sl-SI"/>
        </w:rPr>
        <w:t>gencije</w:t>
      </w:r>
      <w:r>
        <w:rPr>
          <w:iCs/>
          <w:color w:val="000000" w:themeColor="text1"/>
          <w:sz w:val="20"/>
          <w:szCs w:val="20"/>
          <w:lang w:val="sl-SI"/>
        </w:rPr>
        <w:t>.</w:t>
      </w:r>
    </w:p>
    <w:p w14:paraId="6BB1B7D0" w14:textId="77777777" w:rsidR="001E5056" w:rsidRPr="008B4F0A" w:rsidRDefault="001E5056" w:rsidP="001E5056">
      <w:pPr>
        <w:pStyle w:val="Brezrazmikov"/>
        <w:jc w:val="both"/>
        <w:rPr>
          <w:iCs/>
          <w:color w:val="000000" w:themeColor="text1"/>
          <w:sz w:val="20"/>
          <w:szCs w:val="20"/>
          <w:lang w:val="sl-SI"/>
        </w:rPr>
      </w:pPr>
    </w:p>
    <w:p w14:paraId="1BE59E9A" w14:textId="1BF1796B" w:rsidR="001E5056" w:rsidRPr="008B4F0A" w:rsidRDefault="001E5056" w:rsidP="001E5056">
      <w:pPr>
        <w:pStyle w:val="Brezrazmikov"/>
        <w:jc w:val="both"/>
        <w:rPr>
          <w:b/>
          <w:bCs/>
          <w:iCs/>
          <w:color w:val="000000" w:themeColor="text1"/>
          <w:sz w:val="20"/>
          <w:szCs w:val="20"/>
          <w:lang w:val="sl-SI"/>
        </w:rPr>
      </w:pPr>
      <w:r w:rsidRPr="008B4F0A">
        <w:rPr>
          <w:b/>
          <w:bCs/>
          <w:iCs/>
          <w:color w:val="000000" w:themeColor="text1"/>
          <w:sz w:val="20"/>
          <w:szCs w:val="20"/>
          <w:lang w:val="sl-SI"/>
        </w:rPr>
        <w:t xml:space="preserve">V času javne razprave smo prejeli predloge </w:t>
      </w:r>
      <w:r w:rsidR="001D1AF5">
        <w:rPr>
          <w:b/>
          <w:bCs/>
          <w:iCs/>
          <w:color w:val="000000" w:themeColor="text1"/>
          <w:sz w:val="20"/>
          <w:szCs w:val="20"/>
          <w:lang w:val="sl-SI"/>
        </w:rPr>
        <w:t>od</w:t>
      </w:r>
      <w:r w:rsidRPr="008B4F0A">
        <w:rPr>
          <w:b/>
          <w:bCs/>
          <w:iCs/>
          <w:color w:val="000000" w:themeColor="text1"/>
          <w:sz w:val="20"/>
          <w:szCs w:val="20"/>
          <w:lang w:val="sl-SI"/>
        </w:rPr>
        <w:t>:</w:t>
      </w:r>
    </w:p>
    <w:p w14:paraId="53022D1F" w14:textId="77777777" w:rsidR="001E5056" w:rsidRPr="008B4F0A" w:rsidRDefault="001E5056" w:rsidP="001E5056">
      <w:pPr>
        <w:pStyle w:val="Brezrazmikov"/>
        <w:jc w:val="both"/>
        <w:rPr>
          <w:iCs/>
          <w:color w:val="000000" w:themeColor="text1"/>
          <w:sz w:val="20"/>
          <w:szCs w:val="20"/>
          <w:lang w:val="sl-SI"/>
        </w:rPr>
      </w:pPr>
    </w:p>
    <w:p w14:paraId="1589DA6D" w14:textId="19CBB41F" w:rsidR="001E5056" w:rsidRPr="008B4F0A" w:rsidRDefault="001D1AF5" w:rsidP="001E5056">
      <w:pPr>
        <w:pStyle w:val="Brezrazmikov"/>
        <w:numPr>
          <w:ilvl w:val="1"/>
          <w:numId w:val="24"/>
        </w:numPr>
        <w:jc w:val="both"/>
        <w:rPr>
          <w:iCs/>
          <w:color w:val="000000" w:themeColor="text1"/>
          <w:sz w:val="20"/>
          <w:szCs w:val="20"/>
          <w:lang w:val="sl-SI"/>
        </w:rPr>
      </w:pPr>
      <w:r>
        <w:rPr>
          <w:iCs/>
          <w:color w:val="000000" w:themeColor="text1"/>
          <w:sz w:val="20"/>
          <w:szCs w:val="20"/>
          <w:lang w:val="sl-SI"/>
        </w:rPr>
        <w:t>FURS</w:t>
      </w:r>
      <w:r w:rsidR="001E5056" w:rsidRPr="008B4F0A">
        <w:rPr>
          <w:iCs/>
          <w:color w:val="000000" w:themeColor="text1"/>
          <w:sz w:val="20"/>
          <w:szCs w:val="20"/>
          <w:lang w:val="sl-SI"/>
        </w:rPr>
        <w:t>,</w:t>
      </w:r>
    </w:p>
    <w:p w14:paraId="648D4B1B" w14:textId="7745CEB4" w:rsidR="001E5056" w:rsidRPr="008B4F0A" w:rsidRDefault="001D1AF5" w:rsidP="001E5056">
      <w:pPr>
        <w:pStyle w:val="Brezrazmikov"/>
        <w:numPr>
          <w:ilvl w:val="1"/>
          <w:numId w:val="24"/>
        </w:numPr>
        <w:jc w:val="both"/>
        <w:rPr>
          <w:iCs/>
          <w:color w:val="000000" w:themeColor="text1"/>
          <w:sz w:val="20"/>
          <w:szCs w:val="20"/>
          <w:lang w:val="sl-SI"/>
        </w:rPr>
      </w:pPr>
      <w:r>
        <w:rPr>
          <w:iCs/>
          <w:color w:val="000000" w:themeColor="text1"/>
          <w:sz w:val="20"/>
          <w:szCs w:val="20"/>
          <w:lang w:val="sl-SI"/>
        </w:rPr>
        <w:t>A</w:t>
      </w:r>
      <w:r w:rsidR="001E5056" w:rsidRPr="008B4F0A">
        <w:rPr>
          <w:iCs/>
          <w:color w:val="000000" w:themeColor="text1"/>
          <w:sz w:val="20"/>
          <w:szCs w:val="20"/>
          <w:lang w:val="sl-SI"/>
        </w:rPr>
        <w:t>gencije,</w:t>
      </w:r>
    </w:p>
    <w:p w14:paraId="1B873DE7" w14:textId="6DFFE6BA" w:rsidR="001E5056" w:rsidRPr="008B4F0A" w:rsidRDefault="001E5056" w:rsidP="001E5056">
      <w:pPr>
        <w:pStyle w:val="Brezrazmikov"/>
        <w:numPr>
          <w:ilvl w:val="1"/>
          <w:numId w:val="24"/>
        </w:numPr>
        <w:jc w:val="both"/>
        <w:rPr>
          <w:iCs/>
          <w:color w:val="000000" w:themeColor="text1"/>
          <w:sz w:val="20"/>
          <w:szCs w:val="20"/>
          <w:lang w:val="sl-SI"/>
        </w:rPr>
      </w:pPr>
      <w:r w:rsidRPr="008B4F0A">
        <w:rPr>
          <w:iCs/>
          <w:color w:val="000000" w:themeColor="text1"/>
          <w:sz w:val="20"/>
          <w:szCs w:val="20"/>
          <w:lang w:val="sl-SI"/>
        </w:rPr>
        <w:t>Združenja bank Slovenije – GIZ</w:t>
      </w:r>
      <w:r w:rsidR="00BE311D">
        <w:rPr>
          <w:iCs/>
          <w:color w:val="000000" w:themeColor="text1"/>
          <w:sz w:val="20"/>
          <w:szCs w:val="20"/>
          <w:lang w:val="sl-SI"/>
        </w:rPr>
        <w:t xml:space="preserve"> (v nadaljnjem besedilu: ZBS)</w:t>
      </w:r>
      <w:r w:rsidRPr="008B4F0A">
        <w:rPr>
          <w:iCs/>
          <w:color w:val="000000" w:themeColor="text1"/>
          <w:sz w:val="20"/>
          <w:szCs w:val="20"/>
          <w:lang w:val="sl-SI"/>
        </w:rPr>
        <w:t>,</w:t>
      </w:r>
    </w:p>
    <w:p w14:paraId="2E5E7A65" w14:textId="1387ED2F" w:rsidR="001E5056" w:rsidRPr="008B4F0A" w:rsidRDefault="001E5056" w:rsidP="001E5056">
      <w:pPr>
        <w:pStyle w:val="Brezrazmikov"/>
        <w:numPr>
          <w:ilvl w:val="1"/>
          <w:numId w:val="24"/>
        </w:numPr>
        <w:jc w:val="both"/>
        <w:rPr>
          <w:iCs/>
          <w:color w:val="000000" w:themeColor="text1"/>
          <w:sz w:val="20"/>
          <w:szCs w:val="20"/>
          <w:lang w:val="sl-SI"/>
        </w:rPr>
      </w:pPr>
      <w:r w:rsidRPr="008B4F0A">
        <w:rPr>
          <w:iCs/>
          <w:color w:val="000000" w:themeColor="text1"/>
          <w:sz w:val="20"/>
          <w:szCs w:val="20"/>
          <w:lang w:val="sl-SI"/>
        </w:rPr>
        <w:t>Združenja družb za upravljanje investicijskih skladov – GIZ</w:t>
      </w:r>
      <w:r w:rsidR="00BE311D">
        <w:rPr>
          <w:iCs/>
          <w:color w:val="000000" w:themeColor="text1"/>
          <w:sz w:val="20"/>
          <w:szCs w:val="20"/>
          <w:lang w:val="sl-SI"/>
        </w:rPr>
        <w:t xml:space="preserve"> (v nadaljnjem besedilu: ZDU-GIZ)</w:t>
      </w:r>
      <w:r w:rsidRPr="008B4F0A">
        <w:rPr>
          <w:iCs/>
          <w:color w:val="000000" w:themeColor="text1"/>
          <w:sz w:val="20"/>
          <w:szCs w:val="20"/>
          <w:lang w:val="sl-SI"/>
        </w:rPr>
        <w:t>,</w:t>
      </w:r>
    </w:p>
    <w:p w14:paraId="798A465C" w14:textId="77777777" w:rsidR="001E5056" w:rsidRPr="008B4F0A" w:rsidRDefault="001E5056" w:rsidP="001E5056">
      <w:pPr>
        <w:pStyle w:val="Brezrazmikov"/>
        <w:numPr>
          <w:ilvl w:val="1"/>
          <w:numId w:val="24"/>
        </w:numPr>
        <w:jc w:val="both"/>
        <w:rPr>
          <w:iCs/>
          <w:color w:val="000000" w:themeColor="text1"/>
          <w:sz w:val="20"/>
          <w:szCs w:val="20"/>
          <w:lang w:val="sl-SI"/>
        </w:rPr>
      </w:pPr>
      <w:r w:rsidRPr="008B4F0A">
        <w:rPr>
          <w:iCs/>
          <w:color w:val="000000" w:themeColor="text1"/>
          <w:sz w:val="20"/>
          <w:szCs w:val="20"/>
          <w:lang w:val="sl-SI"/>
        </w:rPr>
        <w:t>Gospodarske zbornice Slovenije,</w:t>
      </w:r>
    </w:p>
    <w:p w14:paraId="48BA372D" w14:textId="77777777" w:rsidR="001E5056" w:rsidRPr="008B4F0A" w:rsidRDefault="001E5056" w:rsidP="001E5056">
      <w:pPr>
        <w:pStyle w:val="Brezrazmikov"/>
        <w:numPr>
          <w:ilvl w:val="1"/>
          <w:numId w:val="24"/>
        </w:numPr>
        <w:jc w:val="both"/>
        <w:rPr>
          <w:iCs/>
          <w:color w:val="000000" w:themeColor="text1"/>
          <w:sz w:val="20"/>
          <w:szCs w:val="20"/>
          <w:lang w:val="sl-SI"/>
        </w:rPr>
      </w:pPr>
      <w:r w:rsidRPr="008B4F0A">
        <w:rPr>
          <w:iCs/>
          <w:color w:val="000000" w:themeColor="text1"/>
          <w:sz w:val="20"/>
          <w:szCs w:val="20"/>
          <w:lang w:val="sl-SI"/>
        </w:rPr>
        <w:t>Ljubljanske borze,</w:t>
      </w:r>
    </w:p>
    <w:p w14:paraId="2AE387A6" w14:textId="77777777" w:rsidR="001E5056" w:rsidRPr="008B4F0A" w:rsidRDefault="001E5056" w:rsidP="001E5056">
      <w:pPr>
        <w:pStyle w:val="Brezrazmikov"/>
        <w:numPr>
          <w:ilvl w:val="1"/>
          <w:numId w:val="24"/>
        </w:numPr>
        <w:jc w:val="both"/>
        <w:rPr>
          <w:iCs/>
          <w:color w:val="000000" w:themeColor="text1"/>
          <w:sz w:val="20"/>
          <w:szCs w:val="20"/>
          <w:lang w:val="sl-SI"/>
        </w:rPr>
      </w:pPr>
      <w:r w:rsidRPr="008B4F0A">
        <w:rPr>
          <w:iCs/>
          <w:color w:val="000000" w:themeColor="text1"/>
          <w:sz w:val="20"/>
          <w:szCs w:val="20"/>
          <w:lang w:val="sl-SI"/>
        </w:rPr>
        <w:t>Slovenskega tehnološkega foruma,</w:t>
      </w:r>
    </w:p>
    <w:p w14:paraId="75D7BE06" w14:textId="4C17D1D7" w:rsidR="001E5056" w:rsidRPr="008B4F0A" w:rsidRDefault="001E5056" w:rsidP="001E5056">
      <w:pPr>
        <w:pStyle w:val="Brezrazmikov"/>
        <w:numPr>
          <w:ilvl w:val="1"/>
          <w:numId w:val="24"/>
        </w:numPr>
        <w:jc w:val="both"/>
        <w:rPr>
          <w:iCs/>
          <w:color w:val="000000" w:themeColor="text1"/>
          <w:sz w:val="20"/>
          <w:szCs w:val="20"/>
          <w:lang w:val="sl-SI"/>
        </w:rPr>
      </w:pPr>
      <w:r w:rsidRPr="008B4F0A">
        <w:rPr>
          <w:iCs/>
          <w:color w:val="000000" w:themeColor="text1"/>
          <w:sz w:val="20"/>
          <w:szCs w:val="20"/>
          <w:lang w:val="sl-SI"/>
        </w:rPr>
        <w:t xml:space="preserve">Odvetniške družbe Sibinčič Novak &amp; </w:t>
      </w:r>
      <w:r w:rsidR="001D1AF5">
        <w:rPr>
          <w:iCs/>
          <w:color w:val="000000" w:themeColor="text1"/>
          <w:sz w:val="20"/>
          <w:szCs w:val="20"/>
          <w:lang w:val="sl-SI"/>
        </w:rPr>
        <w:t>p</w:t>
      </w:r>
      <w:r w:rsidR="001D1AF5" w:rsidRPr="008B4F0A">
        <w:rPr>
          <w:iCs/>
          <w:color w:val="000000" w:themeColor="text1"/>
          <w:sz w:val="20"/>
          <w:szCs w:val="20"/>
          <w:lang w:val="sl-SI"/>
        </w:rPr>
        <w:t>artnerji</w:t>
      </w:r>
      <w:r w:rsidRPr="008B4F0A">
        <w:rPr>
          <w:iCs/>
          <w:color w:val="000000" w:themeColor="text1"/>
          <w:sz w:val="20"/>
          <w:szCs w:val="20"/>
          <w:lang w:val="sl-SI"/>
        </w:rPr>
        <w:t>,</w:t>
      </w:r>
    </w:p>
    <w:p w14:paraId="70A1DA66" w14:textId="77777777" w:rsidR="001E5056" w:rsidRPr="008B4F0A" w:rsidRDefault="001E5056" w:rsidP="001E5056">
      <w:pPr>
        <w:pStyle w:val="Brezrazmikov"/>
        <w:numPr>
          <w:ilvl w:val="1"/>
          <w:numId w:val="24"/>
        </w:numPr>
        <w:jc w:val="both"/>
        <w:rPr>
          <w:iCs/>
          <w:color w:val="000000" w:themeColor="text1"/>
          <w:sz w:val="20"/>
          <w:szCs w:val="20"/>
          <w:lang w:val="sl-SI"/>
        </w:rPr>
      </w:pPr>
      <w:r w:rsidRPr="008B4F0A">
        <w:rPr>
          <w:iCs/>
          <w:color w:val="000000" w:themeColor="text1"/>
          <w:sz w:val="20"/>
          <w:szCs w:val="20"/>
          <w:lang w:val="sl-SI"/>
        </w:rPr>
        <w:t>odvetnice Lidije Virant in</w:t>
      </w:r>
    </w:p>
    <w:p w14:paraId="0C445C64" w14:textId="77777777" w:rsidR="001E5056" w:rsidRPr="008B4F0A" w:rsidRDefault="001E5056" w:rsidP="001E5056">
      <w:pPr>
        <w:pStyle w:val="Brezrazmikov"/>
        <w:numPr>
          <w:ilvl w:val="1"/>
          <w:numId w:val="24"/>
        </w:numPr>
        <w:jc w:val="both"/>
        <w:rPr>
          <w:iCs/>
          <w:color w:val="000000" w:themeColor="text1"/>
          <w:sz w:val="20"/>
          <w:szCs w:val="20"/>
          <w:lang w:val="sl-SI"/>
        </w:rPr>
      </w:pPr>
      <w:r w:rsidRPr="008B4F0A">
        <w:rPr>
          <w:iCs/>
          <w:color w:val="000000" w:themeColor="text1"/>
          <w:sz w:val="20"/>
          <w:szCs w:val="20"/>
          <w:lang w:val="sl-SI"/>
        </w:rPr>
        <w:t>več posameznikov.</w:t>
      </w:r>
    </w:p>
    <w:p w14:paraId="35991A02" w14:textId="77777777" w:rsidR="001E5056" w:rsidRPr="008B4F0A" w:rsidRDefault="001E5056" w:rsidP="001E5056">
      <w:pPr>
        <w:pStyle w:val="Brezrazmikov"/>
        <w:jc w:val="both"/>
        <w:rPr>
          <w:iCs/>
          <w:color w:val="000000" w:themeColor="text1"/>
          <w:sz w:val="20"/>
          <w:szCs w:val="20"/>
          <w:lang w:val="sl-SI"/>
        </w:rPr>
      </w:pPr>
    </w:p>
    <w:p w14:paraId="4D87829C" w14:textId="77777777" w:rsidR="001E5056" w:rsidRPr="008B4F0A" w:rsidRDefault="001E5056" w:rsidP="001E5056">
      <w:pPr>
        <w:pStyle w:val="Brezrazmikov"/>
        <w:jc w:val="both"/>
        <w:rPr>
          <w:b/>
          <w:bCs/>
          <w:iCs/>
          <w:color w:val="000000" w:themeColor="text1"/>
          <w:sz w:val="20"/>
          <w:szCs w:val="20"/>
          <w:lang w:val="sl-SI"/>
        </w:rPr>
      </w:pPr>
      <w:r w:rsidRPr="008B4F0A">
        <w:rPr>
          <w:b/>
          <w:bCs/>
          <w:iCs/>
          <w:color w:val="000000" w:themeColor="text1"/>
          <w:sz w:val="20"/>
          <w:szCs w:val="20"/>
          <w:lang w:val="sl-SI"/>
        </w:rPr>
        <w:t>Bistveni predlogi in pripombe ter način njihovega upoštevanja:</w:t>
      </w:r>
    </w:p>
    <w:p w14:paraId="62AA8A3D" w14:textId="77777777" w:rsidR="001E5056" w:rsidRPr="008B4F0A" w:rsidRDefault="001E5056" w:rsidP="001E5056">
      <w:pPr>
        <w:pStyle w:val="Brezrazmikov"/>
        <w:jc w:val="both"/>
        <w:rPr>
          <w:iCs/>
          <w:color w:val="000000" w:themeColor="text1"/>
          <w:sz w:val="20"/>
          <w:szCs w:val="20"/>
          <w:lang w:val="sl-SI"/>
        </w:rPr>
      </w:pPr>
    </w:p>
    <w:p w14:paraId="438631C2" w14:textId="77777777" w:rsidR="001E5056" w:rsidRPr="008B4F0A" w:rsidRDefault="001E5056" w:rsidP="001E5056">
      <w:pPr>
        <w:pStyle w:val="Brezrazmikov"/>
        <w:jc w:val="both"/>
        <w:rPr>
          <w:iCs/>
          <w:color w:val="000000" w:themeColor="text1"/>
          <w:sz w:val="20"/>
          <w:szCs w:val="20"/>
          <w:lang w:val="sl-SI"/>
        </w:rPr>
      </w:pPr>
      <w:r w:rsidRPr="008B4F0A">
        <w:rPr>
          <w:iCs/>
          <w:color w:val="000000" w:themeColor="text1"/>
          <w:sz w:val="20"/>
          <w:szCs w:val="20"/>
          <w:u w:val="single"/>
          <w:lang w:val="sl-SI"/>
        </w:rPr>
        <w:t>Osnovne določbe in upravičenci</w:t>
      </w:r>
      <w:r w:rsidRPr="008B4F0A">
        <w:rPr>
          <w:iCs/>
          <w:color w:val="000000" w:themeColor="text1"/>
          <w:sz w:val="20"/>
          <w:szCs w:val="20"/>
          <w:lang w:val="sl-SI"/>
        </w:rPr>
        <w:t>:</w:t>
      </w:r>
    </w:p>
    <w:p w14:paraId="0E2FB306" w14:textId="67A19815" w:rsidR="001E5056" w:rsidRPr="008B4F0A" w:rsidRDefault="001E5056" w:rsidP="001E5056">
      <w:pPr>
        <w:pStyle w:val="Brezrazmikov"/>
        <w:numPr>
          <w:ilvl w:val="0"/>
          <w:numId w:val="17"/>
        </w:numPr>
        <w:jc w:val="both"/>
        <w:rPr>
          <w:iCs/>
          <w:color w:val="000000" w:themeColor="text1"/>
          <w:sz w:val="20"/>
          <w:szCs w:val="20"/>
          <w:lang w:val="sl-SI"/>
        </w:rPr>
      </w:pPr>
      <w:r w:rsidRPr="008B4F0A">
        <w:rPr>
          <w:iCs/>
          <w:color w:val="000000" w:themeColor="text1"/>
          <w:sz w:val="20"/>
          <w:szCs w:val="20"/>
          <w:lang w:val="sl-SI"/>
        </w:rPr>
        <w:t>FURS je predlagal</w:t>
      </w:r>
      <w:r w:rsidR="001D1AF5">
        <w:rPr>
          <w:iCs/>
          <w:color w:val="000000" w:themeColor="text1"/>
          <w:sz w:val="20"/>
          <w:szCs w:val="20"/>
          <w:lang w:val="sl-SI"/>
        </w:rPr>
        <w:t>a</w:t>
      </w:r>
      <w:r w:rsidRPr="008B4F0A">
        <w:rPr>
          <w:iCs/>
          <w:color w:val="000000" w:themeColor="text1"/>
          <w:sz w:val="20"/>
          <w:szCs w:val="20"/>
          <w:lang w:val="sl-SI"/>
        </w:rPr>
        <w:t xml:space="preserve"> jasnejšo opredelitev upravičencev do INR z neposredno navedbo rezidentov R</w:t>
      </w:r>
      <w:r w:rsidR="001D1AF5">
        <w:rPr>
          <w:iCs/>
          <w:color w:val="000000" w:themeColor="text1"/>
          <w:sz w:val="20"/>
          <w:szCs w:val="20"/>
          <w:lang w:val="sl-SI"/>
        </w:rPr>
        <w:t xml:space="preserve">epublike </w:t>
      </w:r>
      <w:r w:rsidRPr="008B4F0A">
        <w:rPr>
          <w:iCs/>
          <w:color w:val="000000" w:themeColor="text1"/>
          <w:sz w:val="20"/>
          <w:szCs w:val="20"/>
          <w:lang w:val="sl-SI"/>
        </w:rPr>
        <w:t>S</w:t>
      </w:r>
      <w:r w:rsidR="001D1AF5">
        <w:rPr>
          <w:iCs/>
          <w:color w:val="000000" w:themeColor="text1"/>
          <w:sz w:val="20"/>
          <w:szCs w:val="20"/>
          <w:lang w:val="sl-SI"/>
        </w:rPr>
        <w:t>lovenije</w:t>
      </w:r>
      <w:r w:rsidRPr="008B4F0A">
        <w:rPr>
          <w:iCs/>
          <w:color w:val="000000" w:themeColor="text1"/>
          <w:sz w:val="20"/>
          <w:szCs w:val="20"/>
          <w:lang w:val="sl-SI"/>
        </w:rPr>
        <w:t xml:space="preserve"> namesto sklicevanja na zavezanost za plačilo dohodnine</w:t>
      </w:r>
      <w:r w:rsidR="001D1AF5">
        <w:rPr>
          <w:iCs/>
          <w:color w:val="000000" w:themeColor="text1"/>
          <w:sz w:val="20"/>
          <w:szCs w:val="20"/>
          <w:lang w:val="sl-SI"/>
        </w:rPr>
        <w:t>.</w:t>
      </w:r>
    </w:p>
    <w:p w14:paraId="56F3B4F6" w14:textId="556C6F4D" w:rsidR="001E5056" w:rsidRPr="008B4F0A" w:rsidRDefault="001E5056" w:rsidP="001E5056">
      <w:pPr>
        <w:pStyle w:val="Brezrazmikov"/>
        <w:numPr>
          <w:ilvl w:val="0"/>
          <w:numId w:val="17"/>
        </w:numPr>
        <w:jc w:val="both"/>
        <w:rPr>
          <w:iCs/>
          <w:color w:val="000000" w:themeColor="text1"/>
          <w:sz w:val="20"/>
          <w:szCs w:val="20"/>
          <w:lang w:val="sl-SI"/>
        </w:rPr>
      </w:pPr>
      <w:r w:rsidRPr="008B4F0A">
        <w:rPr>
          <w:iCs/>
          <w:color w:val="000000" w:themeColor="text1"/>
          <w:sz w:val="20"/>
          <w:szCs w:val="20"/>
          <w:lang w:val="sl-SI"/>
        </w:rPr>
        <w:t>Predlagana je bila razširitev kroga upravičencev do izplačil na upnike v primeru izvršb</w:t>
      </w:r>
      <w:r w:rsidR="001D1AF5">
        <w:rPr>
          <w:iCs/>
          <w:color w:val="000000" w:themeColor="text1"/>
          <w:sz w:val="20"/>
          <w:szCs w:val="20"/>
          <w:lang w:val="sl-SI"/>
        </w:rPr>
        <w:t>.</w:t>
      </w:r>
    </w:p>
    <w:p w14:paraId="5E721BA7" w14:textId="77777777" w:rsidR="001E5056" w:rsidRPr="008B4F0A" w:rsidRDefault="001E5056" w:rsidP="001E5056">
      <w:pPr>
        <w:pStyle w:val="Brezrazmikov"/>
        <w:ind w:left="360"/>
        <w:jc w:val="both"/>
        <w:rPr>
          <w:iCs/>
          <w:color w:val="000000" w:themeColor="text1"/>
          <w:sz w:val="20"/>
          <w:szCs w:val="20"/>
          <w:lang w:val="sl-SI"/>
        </w:rPr>
      </w:pPr>
    </w:p>
    <w:p w14:paraId="5A9BD126" w14:textId="48DA0816" w:rsidR="001E5056" w:rsidRPr="008B4F0A" w:rsidRDefault="001E5056" w:rsidP="001E5056">
      <w:pPr>
        <w:pStyle w:val="Brezrazmikov"/>
        <w:ind w:left="360"/>
        <w:jc w:val="both"/>
        <w:rPr>
          <w:iCs/>
          <w:color w:val="000000" w:themeColor="text1"/>
          <w:sz w:val="20"/>
          <w:szCs w:val="20"/>
          <w:lang w:val="sl-SI"/>
        </w:rPr>
      </w:pPr>
      <w:r w:rsidRPr="008B4F0A">
        <w:rPr>
          <w:iCs/>
          <w:color w:val="000000" w:themeColor="text1"/>
          <w:sz w:val="20"/>
          <w:szCs w:val="20"/>
          <w:lang w:val="sl-SI"/>
        </w:rPr>
        <w:t xml:space="preserve">Predlogi so bili v zakonu upoštevani </w:t>
      </w:r>
      <w:r w:rsidR="001D1AF5">
        <w:rPr>
          <w:iCs/>
          <w:color w:val="000000" w:themeColor="text1"/>
          <w:sz w:val="20"/>
          <w:szCs w:val="20"/>
          <w:lang w:val="sl-SI"/>
        </w:rPr>
        <w:t>z</w:t>
      </w:r>
      <w:r w:rsidR="001D1AF5" w:rsidRPr="008B4F0A">
        <w:rPr>
          <w:iCs/>
          <w:color w:val="000000" w:themeColor="text1"/>
          <w:sz w:val="20"/>
          <w:szCs w:val="20"/>
          <w:lang w:val="sl-SI"/>
        </w:rPr>
        <w:t xml:space="preserve"> </w:t>
      </w:r>
      <w:r w:rsidRPr="008B4F0A">
        <w:rPr>
          <w:iCs/>
          <w:color w:val="000000" w:themeColor="text1"/>
          <w:sz w:val="20"/>
          <w:szCs w:val="20"/>
          <w:lang w:val="sl-SI"/>
        </w:rPr>
        <w:t xml:space="preserve">jasnejšimi formulacijami. </w:t>
      </w:r>
    </w:p>
    <w:p w14:paraId="26B385D5" w14:textId="77777777" w:rsidR="001E5056" w:rsidRPr="008B4F0A" w:rsidRDefault="001E5056" w:rsidP="001E5056">
      <w:pPr>
        <w:pStyle w:val="Brezrazmikov"/>
        <w:jc w:val="both"/>
        <w:rPr>
          <w:iCs/>
          <w:color w:val="000000" w:themeColor="text1"/>
          <w:sz w:val="20"/>
          <w:szCs w:val="20"/>
          <w:lang w:val="sl-SI"/>
        </w:rPr>
      </w:pPr>
    </w:p>
    <w:p w14:paraId="6CA8682A" w14:textId="77777777" w:rsidR="00BE311D" w:rsidRPr="008B4F0A" w:rsidRDefault="00BE311D" w:rsidP="00BE311D">
      <w:pPr>
        <w:pStyle w:val="Brezrazmikov"/>
        <w:jc w:val="both"/>
        <w:rPr>
          <w:iCs/>
          <w:color w:val="000000" w:themeColor="text1"/>
          <w:sz w:val="20"/>
          <w:szCs w:val="20"/>
          <w:u w:val="single"/>
          <w:lang w:val="sl-SI"/>
        </w:rPr>
      </w:pPr>
      <w:r w:rsidRPr="008B4F0A">
        <w:rPr>
          <w:iCs/>
          <w:color w:val="000000" w:themeColor="text1"/>
          <w:sz w:val="20"/>
          <w:szCs w:val="20"/>
          <w:u w:val="single"/>
          <w:lang w:val="sl-SI"/>
        </w:rPr>
        <w:t>Omejitve vplačil:</w:t>
      </w:r>
    </w:p>
    <w:p w14:paraId="13B11303" w14:textId="77777777" w:rsidR="00BE311D" w:rsidRPr="008B4F0A" w:rsidRDefault="00BE311D" w:rsidP="00BE311D">
      <w:pPr>
        <w:pStyle w:val="Brezrazmikov"/>
        <w:numPr>
          <w:ilvl w:val="0"/>
          <w:numId w:val="18"/>
        </w:numPr>
        <w:jc w:val="both"/>
        <w:rPr>
          <w:iCs/>
          <w:color w:val="000000" w:themeColor="text1"/>
          <w:sz w:val="20"/>
          <w:szCs w:val="20"/>
          <w:lang w:val="sl-SI"/>
        </w:rPr>
      </w:pPr>
      <w:r w:rsidRPr="008B4F0A">
        <w:rPr>
          <w:iCs/>
          <w:color w:val="000000" w:themeColor="text1"/>
          <w:sz w:val="20"/>
          <w:szCs w:val="20"/>
          <w:lang w:val="sl-SI"/>
        </w:rPr>
        <w:t>Več deležnikov je predlagalo zvišanje letnih omejitev vplačil (ZBS, STF, posamezniki)</w:t>
      </w:r>
      <w:r>
        <w:rPr>
          <w:iCs/>
          <w:color w:val="000000" w:themeColor="text1"/>
          <w:sz w:val="20"/>
          <w:szCs w:val="20"/>
          <w:lang w:val="sl-SI"/>
        </w:rPr>
        <w:t>.</w:t>
      </w:r>
    </w:p>
    <w:p w14:paraId="0B332865" w14:textId="77777777" w:rsidR="00BE311D" w:rsidRPr="008B4F0A" w:rsidRDefault="00BE311D" w:rsidP="00BE311D">
      <w:pPr>
        <w:pStyle w:val="Brezrazmikov"/>
        <w:numPr>
          <w:ilvl w:val="0"/>
          <w:numId w:val="18"/>
        </w:numPr>
        <w:jc w:val="both"/>
        <w:rPr>
          <w:iCs/>
          <w:color w:val="000000" w:themeColor="text1"/>
          <w:sz w:val="20"/>
          <w:szCs w:val="20"/>
          <w:lang w:val="sl-SI"/>
        </w:rPr>
      </w:pPr>
      <w:r w:rsidRPr="008B4F0A">
        <w:rPr>
          <w:iCs/>
          <w:color w:val="000000" w:themeColor="text1"/>
          <w:sz w:val="20"/>
          <w:szCs w:val="20"/>
          <w:lang w:val="sl-SI"/>
        </w:rPr>
        <w:t>Predlagane so bile različne višine</w:t>
      </w:r>
      <w:r>
        <w:rPr>
          <w:iCs/>
          <w:color w:val="000000" w:themeColor="text1"/>
          <w:sz w:val="20"/>
          <w:szCs w:val="20"/>
          <w:lang w:val="sl-SI"/>
        </w:rPr>
        <w:t>,</w:t>
      </w:r>
      <w:r w:rsidRPr="008B4F0A">
        <w:rPr>
          <w:iCs/>
          <w:color w:val="000000" w:themeColor="text1"/>
          <w:sz w:val="20"/>
          <w:szCs w:val="20"/>
          <w:lang w:val="sl-SI"/>
        </w:rPr>
        <w:t xml:space="preserve"> od 10.000 do 30.000 </w:t>
      </w:r>
      <w:r>
        <w:rPr>
          <w:color w:val="000000" w:themeColor="text1"/>
        </w:rPr>
        <w:t>evrov</w:t>
      </w:r>
      <w:r w:rsidRPr="008B4F0A">
        <w:rPr>
          <w:iCs/>
          <w:color w:val="000000" w:themeColor="text1"/>
          <w:sz w:val="20"/>
          <w:szCs w:val="20"/>
          <w:lang w:val="sl-SI"/>
        </w:rPr>
        <w:t xml:space="preserve"> letno</w:t>
      </w:r>
      <w:r>
        <w:rPr>
          <w:iCs/>
          <w:color w:val="000000" w:themeColor="text1"/>
          <w:sz w:val="20"/>
          <w:szCs w:val="20"/>
          <w:lang w:val="sl-SI"/>
        </w:rPr>
        <w:t>.</w:t>
      </w:r>
    </w:p>
    <w:p w14:paraId="44A1570D" w14:textId="77777777" w:rsidR="00BE311D" w:rsidRPr="008B4F0A" w:rsidRDefault="00BE311D" w:rsidP="00BE311D">
      <w:pPr>
        <w:pStyle w:val="Brezrazmikov"/>
        <w:ind w:left="360"/>
        <w:jc w:val="both"/>
        <w:rPr>
          <w:iCs/>
          <w:color w:val="000000" w:themeColor="text1"/>
          <w:sz w:val="20"/>
          <w:szCs w:val="20"/>
          <w:lang w:val="sl-SI"/>
        </w:rPr>
      </w:pPr>
    </w:p>
    <w:p w14:paraId="7C955593" w14:textId="77777777" w:rsidR="00BE311D" w:rsidRPr="00CE24F4" w:rsidRDefault="00BE311D" w:rsidP="00BE311D">
      <w:pPr>
        <w:jc w:val="both"/>
        <w:rPr>
          <w:rFonts w:cs="Arial"/>
          <w:color w:val="000000" w:themeColor="text1"/>
          <w:szCs w:val="20"/>
        </w:rPr>
      </w:pPr>
      <w:r w:rsidRPr="00CE24F4">
        <w:rPr>
          <w:rFonts w:cs="Arial"/>
          <w:color w:val="000000" w:themeColor="text1"/>
          <w:szCs w:val="20"/>
        </w:rPr>
        <w:t xml:space="preserve">Predlogi so bili upoštevani z uvedbo sistema dveh podračunov </w:t>
      </w:r>
      <w:r>
        <w:rPr>
          <w:rFonts w:cs="Arial"/>
          <w:color w:val="000000" w:themeColor="text1"/>
          <w:szCs w:val="20"/>
        </w:rPr>
        <w:t>–</w:t>
      </w:r>
      <w:r w:rsidRPr="00CE24F4">
        <w:rPr>
          <w:rFonts w:cs="Arial"/>
          <w:color w:val="000000" w:themeColor="text1"/>
          <w:szCs w:val="20"/>
        </w:rPr>
        <w:t xml:space="preserve"> osnovnega z letno omejitvijo 5.000 </w:t>
      </w:r>
      <w:r>
        <w:rPr>
          <w:rFonts w:cs="Arial"/>
          <w:color w:val="000000" w:themeColor="text1"/>
        </w:rPr>
        <w:t>evrov</w:t>
      </w:r>
      <w:r w:rsidRPr="00CE24F4">
        <w:rPr>
          <w:rFonts w:cs="Arial"/>
          <w:color w:val="000000" w:themeColor="text1"/>
          <w:szCs w:val="20"/>
        </w:rPr>
        <w:t xml:space="preserve"> in posebnega z dodatnimi 5.000 </w:t>
      </w:r>
      <w:r>
        <w:rPr>
          <w:rFonts w:cs="Arial"/>
          <w:color w:val="000000" w:themeColor="text1"/>
        </w:rPr>
        <w:t>evri</w:t>
      </w:r>
      <w:r w:rsidRPr="00CE24F4">
        <w:rPr>
          <w:rFonts w:cs="Arial"/>
          <w:color w:val="000000" w:themeColor="text1"/>
          <w:szCs w:val="20"/>
        </w:rPr>
        <w:t xml:space="preserve"> letno za naložbe v finančne instrumente slovenskih izdajateljev.</w:t>
      </w:r>
    </w:p>
    <w:p w14:paraId="0800F007" w14:textId="77777777" w:rsidR="00BE311D" w:rsidRPr="008B4F0A" w:rsidRDefault="00BE311D" w:rsidP="00BE311D">
      <w:pPr>
        <w:pStyle w:val="Brezrazmikov"/>
        <w:jc w:val="both"/>
        <w:rPr>
          <w:iCs/>
          <w:color w:val="000000" w:themeColor="text1"/>
          <w:sz w:val="20"/>
          <w:szCs w:val="20"/>
          <w:lang w:val="sl-SI"/>
        </w:rPr>
      </w:pPr>
    </w:p>
    <w:p w14:paraId="2704E754" w14:textId="77777777" w:rsidR="00BE311D" w:rsidRPr="008B4F0A" w:rsidRDefault="00BE311D" w:rsidP="00BE311D">
      <w:pPr>
        <w:pStyle w:val="Brezrazmikov"/>
        <w:jc w:val="both"/>
        <w:rPr>
          <w:iCs/>
          <w:color w:val="000000" w:themeColor="text1"/>
          <w:sz w:val="20"/>
          <w:szCs w:val="20"/>
          <w:u w:val="single"/>
          <w:lang w:val="sl-SI"/>
        </w:rPr>
      </w:pPr>
      <w:r w:rsidRPr="008B4F0A">
        <w:rPr>
          <w:iCs/>
          <w:color w:val="000000" w:themeColor="text1"/>
          <w:sz w:val="20"/>
          <w:szCs w:val="20"/>
          <w:u w:val="single"/>
          <w:lang w:val="sl-SI"/>
        </w:rPr>
        <w:t>Naložbena politika in finančni instrumenti:</w:t>
      </w:r>
    </w:p>
    <w:p w14:paraId="022B507F" w14:textId="447E3A66" w:rsidR="00BE311D" w:rsidRPr="008B4F0A" w:rsidRDefault="00BE311D" w:rsidP="00BE311D">
      <w:pPr>
        <w:pStyle w:val="Brezrazmikov"/>
        <w:numPr>
          <w:ilvl w:val="0"/>
          <w:numId w:val="19"/>
        </w:numPr>
        <w:jc w:val="both"/>
        <w:rPr>
          <w:iCs/>
          <w:color w:val="000000" w:themeColor="text1"/>
          <w:sz w:val="20"/>
          <w:szCs w:val="20"/>
          <w:lang w:val="sl-SI"/>
        </w:rPr>
      </w:pPr>
      <w:r w:rsidRPr="008B4F0A">
        <w:rPr>
          <w:iCs/>
          <w:color w:val="000000" w:themeColor="text1"/>
          <w:sz w:val="20"/>
          <w:szCs w:val="20"/>
          <w:lang w:val="sl-SI"/>
        </w:rPr>
        <w:t xml:space="preserve">ZDU-GIZ in GZS sta predlagala vključitev nekotirajočih </w:t>
      </w:r>
      <w:r w:rsidRPr="00BE311D">
        <w:rPr>
          <w:iCs/>
          <w:color w:val="000000" w:themeColor="text1"/>
          <w:sz w:val="20"/>
          <w:szCs w:val="20"/>
          <w:lang w:val="sl-SI"/>
        </w:rPr>
        <w:t xml:space="preserve">enot kolektivnega naložbenega podjema za vlaganje v prenosljive vrednostne papirje (v nadaljnjem besedilu: </w:t>
      </w:r>
      <w:r w:rsidRPr="008B4F0A">
        <w:rPr>
          <w:iCs/>
          <w:color w:val="000000" w:themeColor="text1"/>
          <w:sz w:val="20"/>
          <w:szCs w:val="20"/>
          <w:lang w:val="sl-SI"/>
        </w:rPr>
        <w:t>KNPVP</w:t>
      </w:r>
      <w:r>
        <w:rPr>
          <w:iCs/>
          <w:color w:val="000000" w:themeColor="text1"/>
          <w:sz w:val="20"/>
          <w:szCs w:val="20"/>
          <w:lang w:val="sl-SI"/>
        </w:rPr>
        <w:t>).</w:t>
      </w:r>
    </w:p>
    <w:p w14:paraId="52BBB67B" w14:textId="77777777" w:rsidR="00BE311D" w:rsidRPr="008B4F0A" w:rsidRDefault="00BE311D" w:rsidP="00BE311D">
      <w:pPr>
        <w:pStyle w:val="Brezrazmikov"/>
        <w:numPr>
          <w:ilvl w:val="0"/>
          <w:numId w:val="19"/>
        </w:numPr>
        <w:jc w:val="both"/>
        <w:rPr>
          <w:iCs/>
          <w:color w:val="000000" w:themeColor="text1"/>
          <w:sz w:val="20"/>
          <w:szCs w:val="20"/>
          <w:lang w:val="sl-SI"/>
        </w:rPr>
      </w:pPr>
      <w:r w:rsidRPr="008B4F0A">
        <w:rPr>
          <w:iCs/>
          <w:color w:val="000000" w:themeColor="text1"/>
          <w:sz w:val="20"/>
          <w:szCs w:val="20"/>
          <w:lang w:val="sl-SI"/>
        </w:rPr>
        <w:t>Več deležnikov je predlagalo znižanje ali ukinitev minimalne alokacije v slovenske izdajatelje</w:t>
      </w:r>
      <w:r>
        <w:rPr>
          <w:iCs/>
          <w:color w:val="000000" w:themeColor="text1"/>
          <w:sz w:val="20"/>
          <w:szCs w:val="20"/>
          <w:lang w:val="sl-SI"/>
        </w:rPr>
        <w:t>.</w:t>
      </w:r>
    </w:p>
    <w:p w14:paraId="06547C2F" w14:textId="77777777" w:rsidR="00BE311D" w:rsidRPr="008B4F0A" w:rsidRDefault="00BE311D" w:rsidP="00BE311D">
      <w:pPr>
        <w:pStyle w:val="Brezrazmikov"/>
        <w:ind w:left="360"/>
        <w:jc w:val="both"/>
        <w:rPr>
          <w:iCs/>
          <w:color w:val="000000" w:themeColor="text1"/>
          <w:sz w:val="20"/>
          <w:szCs w:val="20"/>
          <w:lang w:val="sl-SI"/>
        </w:rPr>
      </w:pPr>
    </w:p>
    <w:p w14:paraId="722CC5FA" w14:textId="77777777" w:rsidR="00BE311D" w:rsidRPr="008B4F0A" w:rsidRDefault="00BE311D" w:rsidP="00BE311D">
      <w:pPr>
        <w:pStyle w:val="Brezrazmikov"/>
        <w:ind w:left="360"/>
        <w:jc w:val="both"/>
        <w:rPr>
          <w:iCs/>
          <w:color w:val="000000" w:themeColor="text1"/>
          <w:sz w:val="20"/>
          <w:szCs w:val="20"/>
          <w:lang w:val="sl-SI"/>
        </w:rPr>
      </w:pPr>
      <w:r w:rsidRPr="008B4F0A">
        <w:rPr>
          <w:iCs/>
          <w:color w:val="000000" w:themeColor="text1"/>
          <w:sz w:val="20"/>
          <w:szCs w:val="20"/>
          <w:lang w:val="sl-SI"/>
        </w:rPr>
        <w:t>Sprejete so bile naslednje rešitve:</w:t>
      </w:r>
    </w:p>
    <w:p w14:paraId="3AB3FCC9" w14:textId="77777777" w:rsidR="00BE311D" w:rsidRPr="008B4F0A" w:rsidRDefault="00BE311D" w:rsidP="00BE311D">
      <w:pPr>
        <w:pStyle w:val="Brezrazmikov"/>
        <w:numPr>
          <w:ilvl w:val="0"/>
          <w:numId w:val="41"/>
        </w:numPr>
        <w:jc w:val="both"/>
        <w:rPr>
          <w:iCs/>
          <w:color w:val="000000" w:themeColor="text1"/>
          <w:sz w:val="20"/>
          <w:szCs w:val="20"/>
          <w:lang w:val="sl-SI"/>
        </w:rPr>
      </w:pPr>
      <w:r>
        <w:rPr>
          <w:iCs/>
          <w:color w:val="000000" w:themeColor="text1"/>
          <w:sz w:val="20"/>
          <w:szCs w:val="20"/>
          <w:lang w:val="sl-SI"/>
        </w:rPr>
        <w:t>p</w:t>
      </w:r>
      <w:r w:rsidRPr="008B4F0A">
        <w:rPr>
          <w:iCs/>
          <w:color w:val="000000" w:themeColor="text1"/>
          <w:sz w:val="20"/>
          <w:szCs w:val="20"/>
          <w:lang w:val="sl-SI"/>
        </w:rPr>
        <w:t>onudniki lahko samostojno določajo nabor KNPVP za svoje stranke</w:t>
      </w:r>
      <w:r>
        <w:rPr>
          <w:iCs/>
          <w:color w:val="000000" w:themeColor="text1"/>
          <w:sz w:val="20"/>
          <w:szCs w:val="20"/>
          <w:lang w:val="sl-SI"/>
        </w:rPr>
        <w:t>;</w:t>
      </w:r>
    </w:p>
    <w:p w14:paraId="25F57354" w14:textId="77777777" w:rsidR="00BE311D" w:rsidRPr="008B4F0A" w:rsidRDefault="00BE311D" w:rsidP="00BE311D">
      <w:pPr>
        <w:pStyle w:val="Brezrazmikov"/>
        <w:numPr>
          <w:ilvl w:val="0"/>
          <w:numId w:val="41"/>
        </w:numPr>
        <w:jc w:val="both"/>
        <w:rPr>
          <w:iCs/>
          <w:color w:val="000000" w:themeColor="text1"/>
          <w:sz w:val="20"/>
          <w:szCs w:val="20"/>
          <w:lang w:val="sl-SI"/>
        </w:rPr>
      </w:pPr>
      <w:r>
        <w:rPr>
          <w:iCs/>
          <w:color w:val="000000" w:themeColor="text1"/>
          <w:sz w:val="20"/>
          <w:szCs w:val="20"/>
          <w:lang w:val="sl-SI"/>
        </w:rPr>
        <w:t>u</w:t>
      </w:r>
      <w:r w:rsidRPr="008B4F0A">
        <w:rPr>
          <w:iCs/>
          <w:color w:val="000000" w:themeColor="text1"/>
          <w:sz w:val="20"/>
          <w:szCs w:val="20"/>
          <w:lang w:val="sl-SI"/>
        </w:rPr>
        <w:t>vedena je možnost gospodarjenja med KNPVP</w:t>
      </w:r>
      <w:r>
        <w:rPr>
          <w:iCs/>
          <w:color w:val="000000" w:themeColor="text1"/>
          <w:sz w:val="20"/>
          <w:szCs w:val="20"/>
          <w:lang w:val="sl-SI"/>
        </w:rPr>
        <w:t>;</w:t>
      </w:r>
    </w:p>
    <w:p w14:paraId="54561BDB" w14:textId="77777777" w:rsidR="00BE311D" w:rsidRPr="008B4F0A" w:rsidRDefault="00BE311D" w:rsidP="00BE311D">
      <w:pPr>
        <w:pStyle w:val="Brezrazmikov"/>
        <w:numPr>
          <w:ilvl w:val="0"/>
          <w:numId w:val="41"/>
        </w:numPr>
        <w:jc w:val="both"/>
        <w:rPr>
          <w:iCs/>
          <w:color w:val="000000" w:themeColor="text1"/>
          <w:sz w:val="20"/>
          <w:szCs w:val="20"/>
          <w:lang w:val="sl-SI"/>
        </w:rPr>
      </w:pPr>
      <w:r>
        <w:rPr>
          <w:iCs/>
          <w:color w:val="000000" w:themeColor="text1"/>
          <w:sz w:val="20"/>
          <w:szCs w:val="20"/>
          <w:lang w:val="sl-SI"/>
        </w:rPr>
        <w:t>d</w:t>
      </w:r>
      <w:r w:rsidRPr="008B4F0A">
        <w:rPr>
          <w:iCs/>
          <w:color w:val="000000" w:themeColor="text1"/>
          <w:sz w:val="20"/>
          <w:szCs w:val="20"/>
          <w:lang w:val="sl-SI"/>
        </w:rPr>
        <w:t>oločeno je, da se za finančne instrumente slovenskih izdajateljev ne štejejo enote KNPVP s pretežno tujimi naložbami</w:t>
      </w:r>
      <w:r>
        <w:rPr>
          <w:iCs/>
          <w:color w:val="000000" w:themeColor="text1"/>
          <w:sz w:val="20"/>
          <w:szCs w:val="20"/>
          <w:lang w:val="sl-SI"/>
        </w:rPr>
        <w:t>;</w:t>
      </w:r>
    </w:p>
    <w:p w14:paraId="06777F32" w14:textId="77777777" w:rsidR="00BE311D" w:rsidRPr="008B4F0A" w:rsidRDefault="00BE311D" w:rsidP="00BE311D">
      <w:pPr>
        <w:pStyle w:val="Brezrazmikov"/>
        <w:numPr>
          <w:ilvl w:val="0"/>
          <w:numId w:val="41"/>
        </w:numPr>
        <w:jc w:val="both"/>
        <w:rPr>
          <w:iCs/>
          <w:color w:val="000000" w:themeColor="text1"/>
          <w:sz w:val="20"/>
          <w:szCs w:val="20"/>
          <w:lang w:val="sl-SI"/>
        </w:rPr>
      </w:pPr>
      <w:r w:rsidRPr="008B4F0A">
        <w:rPr>
          <w:iCs/>
          <w:color w:val="000000" w:themeColor="text1"/>
          <w:sz w:val="20"/>
          <w:szCs w:val="20"/>
          <w:lang w:val="sl-SI"/>
        </w:rPr>
        <w:t>Slovenski državni holding</w:t>
      </w:r>
      <w:r>
        <w:rPr>
          <w:iCs/>
          <w:color w:val="000000" w:themeColor="text1"/>
          <w:sz w:val="20"/>
          <w:szCs w:val="20"/>
          <w:lang w:val="sl-SI"/>
        </w:rPr>
        <w:t xml:space="preserve"> si bo prizadeval</w:t>
      </w:r>
      <w:r w:rsidRPr="008B4F0A">
        <w:rPr>
          <w:iCs/>
          <w:color w:val="000000" w:themeColor="text1"/>
          <w:sz w:val="20"/>
          <w:szCs w:val="20"/>
          <w:lang w:val="sl-SI"/>
        </w:rPr>
        <w:t xml:space="preserve"> delnice v državnih družbah prodaja</w:t>
      </w:r>
      <w:r>
        <w:rPr>
          <w:iCs/>
          <w:color w:val="000000" w:themeColor="text1"/>
          <w:sz w:val="20"/>
          <w:szCs w:val="20"/>
          <w:lang w:val="sl-SI"/>
        </w:rPr>
        <w:t>ti</w:t>
      </w:r>
      <w:r w:rsidRPr="008B4F0A">
        <w:rPr>
          <w:iCs/>
          <w:color w:val="000000" w:themeColor="text1"/>
          <w:sz w:val="20"/>
          <w:szCs w:val="20"/>
          <w:lang w:val="sl-SI"/>
        </w:rPr>
        <w:t xml:space="preserve"> po metodi prve ponudbe delnic javnosti</w:t>
      </w:r>
      <w:r>
        <w:rPr>
          <w:iCs/>
          <w:color w:val="000000" w:themeColor="text1"/>
          <w:sz w:val="20"/>
          <w:szCs w:val="20"/>
          <w:lang w:val="sl-SI"/>
        </w:rPr>
        <w:t>.</w:t>
      </w:r>
    </w:p>
    <w:p w14:paraId="31576473" w14:textId="77777777" w:rsidR="00BE311D" w:rsidRPr="008B4F0A" w:rsidRDefault="00BE311D" w:rsidP="00BE311D">
      <w:pPr>
        <w:pStyle w:val="Brezrazmikov"/>
        <w:ind w:left="1080"/>
        <w:jc w:val="both"/>
        <w:rPr>
          <w:iCs/>
          <w:color w:val="000000" w:themeColor="text1"/>
          <w:sz w:val="20"/>
          <w:szCs w:val="20"/>
          <w:lang w:val="sl-SI"/>
        </w:rPr>
      </w:pPr>
    </w:p>
    <w:p w14:paraId="00B56DF7" w14:textId="77777777" w:rsidR="00BE311D" w:rsidRPr="008B4F0A" w:rsidRDefault="00BE311D" w:rsidP="00BE311D">
      <w:pPr>
        <w:pStyle w:val="Brezrazmikov"/>
        <w:jc w:val="both"/>
        <w:rPr>
          <w:iCs/>
          <w:color w:val="000000" w:themeColor="text1"/>
          <w:sz w:val="20"/>
          <w:szCs w:val="20"/>
          <w:u w:val="single"/>
          <w:lang w:val="sl-SI"/>
        </w:rPr>
      </w:pPr>
      <w:r w:rsidRPr="008B4F0A">
        <w:rPr>
          <w:iCs/>
          <w:color w:val="000000" w:themeColor="text1"/>
          <w:sz w:val="20"/>
          <w:szCs w:val="20"/>
          <w:u w:val="single"/>
          <w:lang w:val="sl-SI"/>
        </w:rPr>
        <w:t>Tehnične rešitve</w:t>
      </w:r>
    </w:p>
    <w:p w14:paraId="4B485C92" w14:textId="77777777" w:rsidR="00BE311D" w:rsidRPr="008B4F0A" w:rsidRDefault="00BE311D" w:rsidP="00BE311D">
      <w:pPr>
        <w:pStyle w:val="Brezrazmikov"/>
        <w:numPr>
          <w:ilvl w:val="0"/>
          <w:numId w:val="20"/>
        </w:numPr>
        <w:jc w:val="both"/>
        <w:rPr>
          <w:iCs/>
          <w:color w:val="000000" w:themeColor="text1"/>
          <w:sz w:val="20"/>
          <w:szCs w:val="20"/>
          <w:lang w:val="sl-SI"/>
        </w:rPr>
      </w:pPr>
      <w:r w:rsidRPr="008B4F0A">
        <w:rPr>
          <w:iCs/>
          <w:color w:val="000000" w:themeColor="text1"/>
          <w:sz w:val="20"/>
          <w:szCs w:val="20"/>
          <w:lang w:val="sl-SI"/>
        </w:rPr>
        <w:t>Ljubljanska borza je predlagala dovoljenje fiduciarnih računov</w:t>
      </w:r>
      <w:r>
        <w:rPr>
          <w:iCs/>
          <w:color w:val="000000" w:themeColor="text1"/>
          <w:sz w:val="20"/>
          <w:szCs w:val="20"/>
          <w:lang w:val="sl-SI"/>
        </w:rPr>
        <w:t>.</w:t>
      </w:r>
    </w:p>
    <w:p w14:paraId="32141D97" w14:textId="77777777" w:rsidR="00BE311D" w:rsidRPr="008B4F0A" w:rsidRDefault="00BE311D" w:rsidP="00BE311D">
      <w:pPr>
        <w:pStyle w:val="Brezrazmikov"/>
        <w:numPr>
          <w:ilvl w:val="0"/>
          <w:numId w:val="20"/>
        </w:numPr>
        <w:jc w:val="both"/>
        <w:rPr>
          <w:iCs/>
          <w:color w:val="000000" w:themeColor="text1"/>
          <w:sz w:val="20"/>
          <w:szCs w:val="20"/>
          <w:lang w:val="sl-SI"/>
        </w:rPr>
      </w:pPr>
      <w:r w:rsidRPr="008B4F0A">
        <w:rPr>
          <w:iCs/>
          <w:color w:val="000000" w:themeColor="text1"/>
          <w:sz w:val="20"/>
          <w:szCs w:val="20"/>
          <w:lang w:val="sl-SI"/>
        </w:rPr>
        <w:t>ZBS je predlagala uvedbo letnega poročanja o stroških</w:t>
      </w:r>
      <w:r>
        <w:rPr>
          <w:iCs/>
          <w:color w:val="000000" w:themeColor="text1"/>
          <w:sz w:val="20"/>
          <w:szCs w:val="20"/>
          <w:lang w:val="sl-SI"/>
        </w:rPr>
        <w:t>.</w:t>
      </w:r>
    </w:p>
    <w:p w14:paraId="48BFF2E9" w14:textId="77777777" w:rsidR="00BE311D" w:rsidRPr="008B4F0A" w:rsidRDefault="00BE311D" w:rsidP="00BE311D">
      <w:pPr>
        <w:pStyle w:val="Brezrazmikov"/>
        <w:numPr>
          <w:ilvl w:val="0"/>
          <w:numId w:val="20"/>
        </w:numPr>
        <w:jc w:val="both"/>
        <w:rPr>
          <w:iCs/>
          <w:color w:val="000000" w:themeColor="text1"/>
          <w:sz w:val="20"/>
          <w:szCs w:val="20"/>
          <w:lang w:val="sl-SI"/>
        </w:rPr>
      </w:pPr>
      <w:r w:rsidRPr="008B4F0A">
        <w:rPr>
          <w:iCs/>
          <w:color w:val="000000" w:themeColor="text1"/>
          <w:sz w:val="20"/>
          <w:szCs w:val="20"/>
          <w:lang w:val="sl-SI"/>
        </w:rPr>
        <w:t>FURS je podal</w:t>
      </w:r>
      <w:r>
        <w:rPr>
          <w:iCs/>
          <w:color w:val="000000" w:themeColor="text1"/>
          <w:sz w:val="20"/>
          <w:szCs w:val="20"/>
          <w:lang w:val="sl-SI"/>
        </w:rPr>
        <w:t>a</w:t>
      </w:r>
      <w:r w:rsidRPr="008B4F0A">
        <w:rPr>
          <w:iCs/>
          <w:color w:val="000000" w:themeColor="text1"/>
          <w:sz w:val="20"/>
          <w:szCs w:val="20"/>
          <w:lang w:val="sl-SI"/>
        </w:rPr>
        <w:t xml:space="preserve"> več predlogov glede registra INR in informatizacije</w:t>
      </w:r>
      <w:r>
        <w:rPr>
          <w:iCs/>
          <w:color w:val="000000" w:themeColor="text1"/>
          <w:sz w:val="20"/>
          <w:szCs w:val="20"/>
          <w:lang w:val="sl-SI"/>
        </w:rPr>
        <w:t>.</w:t>
      </w:r>
    </w:p>
    <w:p w14:paraId="06D6B24F" w14:textId="77777777" w:rsidR="00BE311D" w:rsidRPr="008B4F0A" w:rsidRDefault="00BE311D" w:rsidP="00BE311D">
      <w:pPr>
        <w:pStyle w:val="Brezrazmikov"/>
        <w:ind w:left="360"/>
        <w:jc w:val="both"/>
        <w:rPr>
          <w:iCs/>
          <w:color w:val="000000" w:themeColor="text1"/>
          <w:sz w:val="20"/>
          <w:szCs w:val="20"/>
          <w:lang w:val="sl-SI"/>
        </w:rPr>
      </w:pPr>
    </w:p>
    <w:p w14:paraId="7583361F" w14:textId="77777777" w:rsidR="00BE311D" w:rsidRPr="008B4F0A" w:rsidRDefault="00BE311D" w:rsidP="00BE311D">
      <w:pPr>
        <w:pStyle w:val="Brezrazmikov"/>
        <w:ind w:left="360"/>
        <w:jc w:val="both"/>
        <w:rPr>
          <w:iCs/>
          <w:color w:val="000000" w:themeColor="text1"/>
          <w:sz w:val="20"/>
          <w:szCs w:val="20"/>
          <w:lang w:val="sl-SI"/>
        </w:rPr>
      </w:pPr>
      <w:r w:rsidRPr="008B4F0A">
        <w:rPr>
          <w:iCs/>
          <w:color w:val="000000" w:themeColor="text1"/>
          <w:sz w:val="20"/>
          <w:szCs w:val="20"/>
          <w:lang w:val="sl-SI"/>
        </w:rPr>
        <w:t>Sprejete so bile naslednje rešitve:</w:t>
      </w:r>
    </w:p>
    <w:p w14:paraId="45C030A8" w14:textId="77777777" w:rsidR="00BE311D" w:rsidRPr="008B4F0A" w:rsidRDefault="00BE311D" w:rsidP="00BE311D">
      <w:pPr>
        <w:pStyle w:val="Brezrazmikov"/>
        <w:numPr>
          <w:ilvl w:val="0"/>
          <w:numId w:val="42"/>
        </w:numPr>
        <w:jc w:val="both"/>
        <w:rPr>
          <w:iCs/>
          <w:color w:val="000000" w:themeColor="text1"/>
          <w:sz w:val="20"/>
          <w:szCs w:val="20"/>
          <w:lang w:val="sl-SI"/>
        </w:rPr>
      </w:pPr>
      <w:r>
        <w:rPr>
          <w:iCs/>
          <w:color w:val="000000" w:themeColor="text1"/>
          <w:sz w:val="20"/>
          <w:szCs w:val="20"/>
          <w:lang w:val="sl-SI"/>
        </w:rPr>
        <w:t>o</w:t>
      </w:r>
      <w:r w:rsidRPr="008B4F0A">
        <w:rPr>
          <w:iCs/>
          <w:color w:val="000000" w:themeColor="text1"/>
          <w:sz w:val="20"/>
          <w:szCs w:val="20"/>
          <w:lang w:val="sl-SI"/>
        </w:rPr>
        <w:t xml:space="preserve">bvezna </w:t>
      </w:r>
      <w:r>
        <w:rPr>
          <w:iCs/>
          <w:color w:val="000000" w:themeColor="text1"/>
          <w:sz w:val="20"/>
          <w:szCs w:val="20"/>
          <w:lang w:val="sl-SI"/>
        </w:rPr>
        <w:t xml:space="preserve">je </w:t>
      </w:r>
      <w:r w:rsidRPr="008B4F0A">
        <w:rPr>
          <w:iCs/>
          <w:color w:val="000000" w:themeColor="text1"/>
          <w:sz w:val="20"/>
          <w:szCs w:val="20"/>
          <w:lang w:val="sl-SI"/>
        </w:rPr>
        <w:t>letna objava standardiziranih informacij o stroških do konca decembra</w:t>
      </w:r>
      <w:r>
        <w:rPr>
          <w:iCs/>
          <w:color w:val="000000" w:themeColor="text1"/>
          <w:sz w:val="20"/>
          <w:szCs w:val="20"/>
          <w:lang w:val="sl-SI"/>
        </w:rPr>
        <w:t>;</w:t>
      </w:r>
    </w:p>
    <w:p w14:paraId="79177E5C" w14:textId="77777777" w:rsidR="00BE311D" w:rsidRPr="008B4F0A" w:rsidRDefault="00BE311D" w:rsidP="00BE311D">
      <w:pPr>
        <w:pStyle w:val="Brezrazmikov"/>
        <w:numPr>
          <w:ilvl w:val="0"/>
          <w:numId w:val="42"/>
        </w:numPr>
        <w:jc w:val="both"/>
        <w:rPr>
          <w:iCs/>
          <w:color w:val="000000" w:themeColor="text1"/>
          <w:sz w:val="20"/>
          <w:szCs w:val="20"/>
          <w:lang w:val="sl-SI"/>
        </w:rPr>
      </w:pPr>
      <w:r>
        <w:rPr>
          <w:iCs/>
          <w:color w:val="000000" w:themeColor="text1"/>
          <w:sz w:val="20"/>
          <w:szCs w:val="20"/>
          <w:lang w:val="sl-SI"/>
        </w:rPr>
        <w:t>o</w:t>
      </w:r>
      <w:r w:rsidRPr="008B4F0A">
        <w:rPr>
          <w:iCs/>
          <w:color w:val="000000" w:themeColor="text1"/>
          <w:sz w:val="20"/>
          <w:szCs w:val="20"/>
          <w:lang w:val="sl-SI"/>
        </w:rPr>
        <w:t xml:space="preserve">bvezna </w:t>
      </w:r>
      <w:r>
        <w:rPr>
          <w:iCs/>
          <w:color w:val="000000" w:themeColor="text1"/>
          <w:sz w:val="20"/>
          <w:szCs w:val="20"/>
          <w:lang w:val="sl-SI"/>
        </w:rPr>
        <w:t xml:space="preserve">je </w:t>
      </w:r>
      <w:r w:rsidRPr="008B4F0A">
        <w:rPr>
          <w:iCs/>
          <w:color w:val="000000" w:themeColor="text1"/>
          <w:sz w:val="20"/>
          <w:szCs w:val="20"/>
          <w:lang w:val="sl-SI"/>
        </w:rPr>
        <w:t>posodobitev informacij ob spremembi cenika do konca četrtletja</w:t>
      </w:r>
      <w:r>
        <w:rPr>
          <w:iCs/>
          <w:color w:val="000000" w:themeColor="text1"/>
          <w:sz w:val="20"/>
          <w:szCs w:val="20"/>
          <w:lang w:val="sl-SI"/>
        </w:rPr>
        <w:t>;</w:t>
      </w:r>
    </w:p>
    <w:p w14:paraId="15578DC1" w14:textId="77777777" w:rsidR="00BE311D" w:rsidRPr="008B4F0A" w:rsidRDefault="00BE311D" w:rsidP="00BE311D">
      <w:pPr>
        <w:pStyle w:val="Brezrazmikov"/>
        <w:numPr>
          <w:ilvl w:val="0"/>
          <w:numId w:val="42"/>
        </w:numPr>
        <w:jc w:val="both"/>
        <w:rPr>
          <w:iCs/>
          <w:color w:val="000000" w:themeColor="text1"/>
          <w:sz w:val="20"/>
          <w:szCs w:val="20"/>
          <w:lang w:val="sl-SI"/>
        </w:rPr>
      </w:pPr>
      <w:r>
        <w:rPr>
          <w:iCs/>
          <w:color w:val="000000" w:themeColor="text1"/>
          <w:sz w:val="20"/>
          <w:szCs w:val="20"/>
          <w:lang w:val="sl-SI"/>
        </w:rPr>
        <w:t>a</w:t>
      </w:r>
      <w:r w:rsidRPr="008B4F0A">
        <w:rPr>
          <w:iCs/>
          <w:color w:val="000000" w:themeColor="text1"/>
          <w:sz w:val="20"/>
          <w:szCs w:val="20"/>
          <w:lang w:val="sl-SI"/>
        </w:rPr>
        <w:t xml:space="preserve">vtomatizirana </w:t>
      </w:r>
      <w:r>
        <w:rPr>
          <w:iCs/>
          <w:color w:val="000000" w:themeColor="text1"/>
          <w:sz w:val="20"/>
          <w:szCs w:val="20"/>
          <w:lang w:val="sl-SI"/>
        </w:rPr>
        <w:t xml:space="preserve">je </w:t>
      </w:r>
      <w:r w:rsidRPr="008B4F0A">
        <w:rPr>
          <w:iCs/>
          <w:color w:val="000000" w:themeColor="text1"/>
          <w:sz w:val="20"/>
          <w:szCs w:val="20"/>
          <w:lang w:val="sl-SI"/>
        </w:rPr>
        <w:t>izmenjava podatkov s FURS</w:t>
      </w:r>
      <w:r>
        <w:rPr>
          <w:iCs/>
          <w:color w:val="000000" w:themeColor="text1"/>
          <w:sz w:val="20"/>
          <w:szCs w:val="20"/>
          <w:lang w:val="sl-SI"/>
        </w:rPr>
        <w:t>;</w:t>
      </w:r>
    </w:p>
    <w:p w14:paraId="5AE5E22E" w14:textId="77777777" w:rsidR="00BE311D" w:rsidRPr="008B4F0A" w:rsidRDefault="00BE311D" w:rsidP="00BE311D">
      <w:pPr>
        <w:pStyle w:val="Brezrazmikov"/>
        <w:numPr>
          <w:ilvl w:val="0"/>
          <w:numId w:val="42"/>
        </w:numPr>
        <w:jc w:val="both"/>
        <w:rPr>
          <w:iCs/>
          <w:color w:val="000000" w:themeColor="text1"/>
          <w:sz w:val="20"/>
          <w:szCs w:val="20"/>
          <w:lang w:val="sl-SI"/>
        </w:rPr>
      </w:pPr>
      <w:r>
        <w:rPr>
          <w:iCs/>
          <w:color w:val="000000" w:themeColor="text1"/>
          <w:sz w:val="20"/>
          <w:szCs w:val="20"/>
          <w:lang w:val="sl-SI"/>
        </w:rPr>
        <w:t>p</w:t>
      </w:r>
      <w:r w:rsidRPr="008B4F0A">
        <w:rPr>
          <w:iCs/>
          <w:color w:val="000000" w:themeColor="text1"/>
          <w:sz w:val="20"/>
          <w:szCs w:val="20"/>
          <w:lang w:val="sl-SI"/>
        </w:rPr>
        <w:t xml:space="preserve">ri prenosu INR med ponudniki </w:t>
      </w:r>
      <w:r>
        <w:rPr>
          <w:iCs/>
          <w:color w:val="000000" w:themeColor="text1"/>
          <w:sz w:val="20"/>
          <w:szCs w:val="20"/>
          <w:lang w:val="sl-SI"/>
        </w:rPr>
        <w:t xml:space="preserve">je mogoče </w:t>
      </w:r>
      <w:r w:rsidRPr="008B4F0A">
        <w:rPr>
          <w:iCs/>
          <w:color w:val="000000" w:themeColor="text1"/>
          <w:sz w:val="20"/>
          <w:szCs w:val="20"/>
          <w:lang w:val="sl-SI"/>
        </w:rPr>
        <w:t>zaračunati le neposredne stroške prenosa finančnih instrumentov, prenos denarnih sredstev brezplačen</w:t>
      </w:r>
      <w:r>
        <w:rPr>
          <w:iCs/>
          <w:color w:val="000000" w:themeColor="text1"/>
          <w:sz w:val="20"/>
          <w:szCs w:val="20"/>
          <w:lang w:val="sl-SI"/>
        </w:rPr>
        <w:t>.</w:t>
      </w:r>
    </w:p>
    <w:p w14:paraId="4022D9F9" w14:textId="77777777" w:rsidR="00BE311D" w:rsidRPr="00F56996" w:rsidRDefault="00BE311D" w:rsidP="00BE311D">
      <w:pPr>
        <w:pStyle w:val="Brezrazmikov"/>
        <w:jc w:val="both"/>
        <w:rPr>
          <w:iCs/>
          <w:color w:val="000000" w:themeColor="text1"/>
          <w:sz w:val="20"/>
          <w:szCs w:val="20"/>
          <w:lang w:val="sl-SI"/>
        </w:rPr>
      </w:pPr>
    </w:p>
    <w:p w14:paraId="14110871" w14:textId="77777777" w:rsidR="00BE311D" w:rsidRPr="00F56996" w:rsidRDefault="00BE311D" w:rsidP="00BE311D">
      <w:pPr>
        <w:pStyle w:val="Brezrazmikov"/>
        <w:jc w:val="both"/>
        <w:rPr>
          <w:iCs/>
          <w:color w:val="000000" w:themeColor="text1"/>
          <w:sz w:val="20"/>
          <w:szCs w:val="20"/>
          <w:u w:val="single"/>
          <w:lang w:val="sl-SI"/>
        </w:rPr>
      </w:pPr>
      <w:r w:rsidRPr="00F56996">
        <w:rPr>
          <w:iCs/>
          <w:color w:val="000000" w:themeColor="text1"/>
          <w:sz w:val="20"/>
          <w:szCs w:val="20"/>
          <w:u w:val="single"/>
          <w:lang w:val="sl-SI"/>
        </w:rPr>
        <w:t>Davčna obravnava:</w:t>
      </w:r>
    </w:p>
    <w:p w14:paraId="6C7D8880" w14:textId="77777777" w:rsidR="00BE311D" w:rsidRPr="00F56996" w:rsidRDefault="00BE311D" w:rsidP="00BE311D">
      <w:pPr>
        <w:pStyle w:val="Brezrazmikov"/>
        <w:numPr>
          <w:ilvl w:val="0"/>
          <w:numId w:val="21"/>
        </w:numPr>
        <w:jc w:val="both"/>
        <w:rPr>
          <w:iCs/>
          <w:color w:val="000000" w:themeColor="text1"/>
          <w:sz w:val="20"/>
          <w:szCs w:val="20"/>
          <w:lang w:val="sl-SI"/>
        </w:rPr>
      </w:pPr>
      <w:r w:rsidRPr="00F56996">
        <w:rPr>
          <w:iCs/>
          <w:color w:val="000000" w:themeColor="text1"/>
          <w:sz w:val="20"/>
          <w:szCs w:val="20"/>
          <w:lang w:val="sl-SI"/>
        </w:rPr>
        <w:t>Prejeti so bili predlogi za popolno oprostitev po 15 letih</w:t>
      </w:r>
      <w:r>
        <w:rPr>
          <w:iCs/>
          <w:color w:val="000000" w:themeColor="text1"/>
          <w:sz w:val="20"/>
          <w:szCs w:val="20"/>
          <w:lang w:val="sl-SI"/>
        </w:rPr>
        <w:t>.</w:t>
      </w:r>
    </w:p>
    <w:p w14:paraId="26EA9235" w14:textId="77777777" w:rsidR="00BE311D" w:rsidRPr="00F56996" w:rsidRDefault="00BE311D" w:rsidP="00BE311D">
      <w:pPr>
        <w:pStyle w:val="Brezrazmikov"/>
        <w:numPr>
          <w:ilvl w:val="0"/>
          <w:numId w:val="21"/>
        </w:numPr>
        <w:jc w:val="both"/>
        <w:rPr>
          <w:iCs/>
          <w:color w:val="000000" w:themeColor="text1"/>
          <w:sz w:val="20"/>
          <w:szCs w:val="20"/>
          <w:lang w:val="sl-SI"/>
        </w:rPr>
      </w:pPr>
      <w:r w:rsidRPr="00F56996">
        <w:rPr>
          <w:iCs/>
          <w:color w:val="000000" w:themeColor="text1"/>
          <w:sz w:val="20"/>
          <w:szCs w:val="20"/>
          <w:lang w:val="sl-SI"/>
        </w:rPr>
        <w:t>Predlogi za skrajšanje obdobja na 10 let</w:t>
      </w:r>
      <w:r>
        <w:rPr>
          <w:iCs/>
          <w:color w:val="000000" w:themeColor="text1"/>
          <w:sz w:val="20"/>
          <w:szCs w:val="20"/>
          <w:lang w:val="sl-SI"/>
        </w:rPr>
        <w:t>.</w:t>
      </w:r>
    </w:p>
    <w:p w14:paraId="0FF7D0E6" w14:textId="77777777" w:rsidR="00BE311D" w:rsidRPr="00F56996" w:rsidRDefault="00BE311D" w:rsidP="00BE311D">
      <w:pPr>
        <w:pStyle w:val="Brezrazmikov"/>
        <w:ind w:left="360"/>
        <w:jc w:val="both"/>
        <w:rPr>
          <w:iCs/>
          <w:color w:val="000000" w:themeColor="text1"/>
          <w:sz w:val="20"/>
          <w:szCs w:val="20"/>
          <w:lang w:val="sl-SI"/>
        </w:rPr>
      </w:pPr>
    </w:p>
    <w:p w14:paraId="3115D2A2" w14:textId="77777777" w:rsidR="00BE311D" w:rsidRPr="00F56996" w:rsidRDefault="00BE311D" w:rsidP="00BE311D">
      <w:pPr>
        <w:pStyle w:val="Brezrazmikov"/>
        <w:ind w:left="360"/>
        <w:jc w:val="both"/>
        <w:rPr>
          <w:iCs/>
          <w:color w:val="000000" w:themeColor="text1"/>
          <w:sz w:val="20"/>
          <w:szCs w:val="20"/>
          <w:lang w:val="sl-SI"/>
        </w:rPr>
      </w:pPr>
      <w:r w:rsidRPr="00F56996">
        <w:rPr>
          <w:iCs/>
          <w:color w:val="000000" w:themeColor="text1"/>
          <w:sz w:val="20"/>
          <w:szCs w:val="20"/>
          <w:lang w:val="sl-SI"/>
        </w:rPr>
        <w:t>Sprejet</w:t>
      </w:r>
      <w:r>
        <w:rPr>
          <w:iCs/>
          <w:color w:val="000000" w:themeColor="text1"/>
          <w:sz w:val="20"/>
          <w:szCs w:val="20"/>
          <w:lang w:val="sl-SI"/>
        </w:rPr>
        <w:t>a</w:t>
      </w:r>
      <w:r w:rsidRPr="00F56996">
        <w:rPr>
          <w:iCs/>
          <w:color w:val="000000" w:themeColor="text1"/>
          <w:sz w:val="20"/>
          <w:szCs w:val="20"/>
          <w:lang w:val="sl-SI"/>
        </w:rPr>
        <w:t xml:space="preserve"> </w:t>
      </w:r>
      <w:r>
        <w:rPr>
          <w:iCs/>
          <w:color w:val="000000" w:themeColor="text1"/>
          <w:sz w:val="20"/>
          <w:szCs w:val="20"/>
          <w:lang w:val="sl-SI"/>
        </w:rPr>
        <w:t>je</w:t>
      </w:r>
      <w:r w:rsidRPr="00F56996">
        <w:rPr>
          <w:iCs/>
          <w:color w:val="000000" w:themeColor="text1"/>
          <w:sz w:val="20"/>
          <w:szCs w:val="20"/>
          <w:lang w:val="sl-SI"/>
        </w:rPr>
        <w:t xml:space="preserve"> bil</w:t>
      </w:r>
      <w:r>
        <w:rPr>
          <w:iCs/>
          <w:color w:val="000000" w:themeColor="text1"/>
          <w:sz w:val="20"/>
          <w:szCs w:val="20"/>
          <w:lang w:val="sl-SI"/>
        </w:rPr>
        <w:t>a</w:t>
      </w:r>
      <w:r w:rsidRPr="00F56996">
        <w:rPr>
          <w:iCs/>
          <w:color w:val="000000" w:themeColor="text1"/>
          <w:sz w:val="20"/>
          <w:szCs w:val="20"/>
          <w:lang w:val="sl-SI"/>
        </w:rPr>
        <w:t xml:space="preserve"> naslednj</w:t>
      </w:r>
      <w:r>
        <w:rPr>
          <w:iCs/>
          <w:color w:val="000000" w:themeColor="text1"/>
          <w:sz w:val="20"/>
          <w:szCs w:val="20"/>
          <w:lang w:val="sl-SI"/>
        </w:rPr>
        <w:t>a</w:t>
      </w:r>
      <w:r w:rsidRPr="00F56996">
        <w:rPr>
          <w:iCs/>
          <w:color w:val="000000" w:themeColor="text1"/>
          <w:sz w:val="20"/>
          <w:szCs w:val="20"/>
          <w:lang w:val="sl-SI"/>
        </w:rPr>
        <w:t xml:space="preserve"> reši</w:t>
      </w:r>
      <w:r>
        <w:rPr>
          <w:iCs/>
          <w:color w:val="000000" w:themeColor="text1"/>
          <w:sz w:val="20"/>
          <w:szCs w:val="20"/>
          <w:lang w:val="sl-SI"/>
        </w:rPr>
        <w:t>tev</w:t>
      </w:r>
      <w:r w:rsidRPr="00F56996">
        <w:rPr>
          <w:iCs/>
          <w:color w:val="000000" w:themeColor="text1"/>
          <w:sz w:val="20"/>
          <w:szCs w:val="20"/>
          <w:lang w:val="sl-SI"/>
        </w:rPr>
        <w:t>:</w:t>
      </w:r>
    </w:p>
    <w:p w14:paraId="2D3E6AD8" w14:textId="77777777" w:rsidR="00BE311D" w:rsidRPr="0081731D" w:rsidRDefault="00BE311D" w:rsidP="00BE311D">
      <w:pPr>
        <w:pStyle w:val="Brezrazmikov"/>
        <w:numPr>
          <w:ilvl w:val="0"/>
          <w:numId w:val="43"/>
        </w:numPr>
        <w:jc w:val="both"/>
        <w:rPr>
          <w:iCs/>
          <w:color w:val="000000" w:themeColor="text1"/>
          <w:sz w:val="20"/>
          <w:szCs w:val="20"/>
          <w:lang w:val="sl-SI"/>
        </w:rPr>
      </w:pPr>
      <w:r>
        <w:rPr>
          <w:iCs/>
          <w:color w:val="000000" w:themeColor="text1"/>
          <w:sz w:val="20"/>
          <w:szCs w:val="20"/>
          <w:lang w:val="sl-SI"/>
        </w:rPr>
        <w:t>e</w:t>
      </w:r>
      <w:r w:rsidRPr="00F56996">
        <w:rPr>
          <w:iCs/>
          <w:color w:val="000000" w:themeColor="text1"/>
          <w:sz w:val="20"/>
          <w:szCs w:val="20"/>
          <w:lang w:val="sl-SI"/>
        </w:rPr>
        <w:t>notna 15</w:t>
      </w:r>
      <w:r>
        <w:rPr>
          <w:iCs/>
          <w:color w:val="000000" w:themeColor="text1"/>
          <w:sz w:val="20"/>
          <w:szCs w:val="20"/>
          <w:lang w:val="sl-SI"/>
        </w:rPr>
        <w:t>-odstotna</w:t>
      </w:r>
      <w:r w:rsidRPr="00F56996">
        <w:rPr>
          <w:iCs/>
          <w:color w:val="000000" w:themeColor="text1"/>
          <w:sz w:val="20"/>
          <w:szCs w:val="20"/>
          <w:lang w:val="sl-SI"/>
        </w:rPr>
        <w:t xml:space="preserve"> davčna stopnja z možnostjo enkratnega izplačila po 15 letih brez obdavčitve</w:t>
      </w:r>
      <w:r>
        <w:rPr>
          <w:iCs/>
          <w:color w:val="000000" w:themeColor="text1"/>
          <w:sz w:val="20"/>
          <w:szCs w:val="20"/>
          <w:lang w:val="sl-SI"/>
        </w:rPr>
        <w:t>.</w:t>
      </w:r>
    </w:p>
    <w:p w14:paraId="4E9599B7" w14:textId="77777777" w:rsidR="00BE311D" w:rsidRPr="00F56996" w:rsidRDefault="00BE311D" w:rsidP="00BE311D">
      <w:pPr>
        <w:pStyle w:val="Brezrazmikov"/>
        <w:ind w:left="720"/>
        <w:jc w:val="both"/>
        <w:rPr>
          <w:iCs/>
          <w:color w:val="000000" w:themeColor="text1"/>
          <w:sz w:val="20"/>
          <w:szCs w:val="20"/>
          <w:lang w:val="sl-SI"/>
        </w:rPr>
      </w:pPr>
    </w:p>
    <w:p w14:paraId="5C36D2A0" w14:textId="77777777" w:rsidR="00BE311D" w:rsidRPr="00F56996" w:rsidRDefault="00BE311D" w:rsidP="00BE311D">
      <w:pPr>
        <w:pStyle w:val="Brezrazmikov"/>
        <w:jc w:val="both"/>
        <w:rPr>
          <w:iCs/>
          <w:color w:val="000000" w:themeColor="text1"/>
          <w:sz w:val="20"/>
          <w:szCs w:val="20"/>
          <w:u w:val="single"/>
          <w:lang w:val="sl-SI"/>
        </w:rPr>
      </w:pPr>
      <w:r w:rsidRPr="00F56996">
        <w:rPr>
          <w:iCs/>
          <w:color w:val="000000" w:themeColor="text1"/>
          <w:sz w:val="20"/>
          <w:szCs w:val="20"/>
          <w:u w:val="single"/>
          <w:lang w:val="sl-SI"/>
        </w:rPr>
        <w:t>Status ponudnikov:</w:t>
      </w:r>
    </w:p>
    <w:p w14:paraId="3E3B3977" w14:textId="77777777" w:rsidR="00BE311D" w:rsidRPr="00F56996" w:rsidRDefault="00BE311D" w:rsidP="00BE311D">
      <w:pPr>
        <w:pStyle w:val="Brezrazmikov"/>
        <w:numPr>
          <w:ilvl w:val="0"/>
          <w:numId w:val="22"/>
        </w:numPr>
        <w:jc w:val="both"/>
        <w:rPr>
          <w:iCs/>
          <w:color w:val="000000" w:themeColor="text1"/>
          <w:sz w:val="20"/>
          <w:szCs w:val="20"/>
          <w:lang w:val="sl-SI"/>
        </w:rPr>
      </w:pPr>
      <w:r w:rsidRPr="00F56996">
        <w:rPr>
          <w:iCs/>
          <w:color w:val="000000" w:themeColor="text1"/>
          <w:sz w:val="20"/>
          <w:szCs w:val="20"/>
          <w:lang w:val="sl-SI"/>
        </w:rPr>
        <w:t>Predlogi za poenostavitev zahtev glede statusa plačnika davka v Sloveniji in dovoljenje za tuje ponudnike (odvetniške družbe)</w:t>
      </w:r>
      <w:r>
        <w:rPr>
          <w:iCs/>
          <w:color w:val="000000" w:themeColor="text1"/>
          <w:sz w:val="20"/>
          <w:szCs w:val="20"/>
          <w:lang w:val="sl-SI"/>
        </w:rPr>
        <w:t>.</w:t>
      </w:r>
    </w:p>
    <w:p w14:paraId="01184EF2" w14:textId="77777777" w:rsidR="00BE311D" w:rsidRPr="00F56996" w:rsidRDefault="00BE311D" w:rsidP="00BE311D">
      <w:pPr>
        <w:pStyle w:val="Brezrazmikov"/>
        <w:numPr>
          <w:ilvl w:val="0"/>
          <w:numId w:val="22"/>
        </w:numPr>
        <w:jc w:val="both"/>
        <w:rPr>
          <w:iCs/>
          <w:color w:val="000000" w:themeColor="text1"/>
          <w:sz w:val="20"/>
          <w:szCs w:val="20"/>
          <w:lang w:val="sl-SI"/>
        </w:rPr>
      </w:pPr>
      <w:r w:rsidRPr="00F56996">
        <w:rPr>
          <w:iCs/>
          <w:color w:val="000000" w:themeColor="text1"/>
          <w:sz w:val="20"/>
          <w:szCs w:val="20"/>
          <w:lang w:val="sl-SI"/>
        </w:rPr>
        <w:t xml:space="preserve">Opozorila v zvezi </w:t>
      </w:r>
      <w:r>
        <w:rPr>
          <w:iCs/>
          <w:color w:val="000000" w:themeColor="text1"/>
          <w:sz w:val="20"/>
          <w:szCs w:val="20"/>
          <w:lang w:val="sl-SI"/>
        </w:rPr>
        <w:t>z usklajenostjo s</w:t>
      </w:r>
      <w:r w:rsidRPr="00F56996">
        <w:rPr>
          <w:iCs/>
          <w:color w:val="000000" w:themeColor="text1"/>
          <w:sz w:val="20"/>
          <w:szCs w:val="20"/>
          <w:lang w:val="sl-SI"/>
        </w:rPr>
        <w:t xml:space="preserve"> pravom EU in direktivo FASTER</w:t>
      </w:r>
      <w:r>
        <w:rPr>
          <w:iCs/>
          <w:color w:val="000000" w:themeColor="text1"/>
          <w:sz w:val="20"/>
          <w:szCs w:val="20"/>
          <w:lang w:val="sl-SI"/>
        </w:rPr>
        <w:t>.</w:t>
      </w:r>
    </w:p>
    <w:p w14:paraId="1C993CAF" w14:textId="77777777" w:rsidR="00BE311D" w:rsidRPr="00F56996" w:rsidRDefault="00BE311D" w:rsidP="00BE311D">
      <w:pPr>
        <w:pStyle w:val="Brezrazmikov"/>
        <w:numPr>
          <w:ilvl w:val="0"/>
          <w:numId w:val="22"/>
        </w:numPr>
        <w:jc w:val="both"/>
        <w:rPr>
          <w:iCs/>
          <w:color w:val="000000" w:themeColor="text1"/>
          <w:sz w:val="20"/>
          <w:szCs w:val="20"/>
          <w:lang w:val="sl-SI"/>
        </w:rPr>
      </w:pPr>
      <w:r w:rsidRPr="00F56996">
        <w:rPr>
          <w:iCs/>
          <w:color w:val="000000" w:themeColor="text1"/>
          <w:sz w:val="20"/>
          <w:szCs w:val="20"/>
          <w:lang w:val="sl-SI"/>
        </w:rPr>
        <w:t>Predlogi za fleksibilnejšo ureditev ponudbe vzajemnih skladov</w:t>
      </w:r>
      <w:r>
        <w:rPr>
          <w:iCs/>
          <w:color w:val="000000" w:themeColor="text1"/>
          <w:sz w:val="20"/>
          <w:szCs w:val="20"/>
          <w:lang w:val="sl-SI"/>
        </w:rPr>
        <w:t>.</w:t>
      </w:r>
    </w:p>
    <w:p w14:paraId="3DB9C3D7" w14:textId="77777777" w:rsidR="00BE311D" w:rsidRPr="00F56996" w:rsidRDefault="00BE311D" w:rsidP="00BE311D">
      <w:pPr>
        <w:pStyle w:val="Brezrazmikov"/>
        <w:ind w:left="360"/>
        <w:jc w:val="both"/>
        <w:rPr>
          <w:iCs/>
          <w:color w:val="000000" w:themeColor="text1"/>
          <w:sz w:val="20"/>
          <w:szCs w:val="20"/>
          <w:lang w:val="sl-SI"/>
        </w:rPr>
      </w:pPr>
    </w:p>
    <w:p w14:paraId="1A9AF247" w14:textId="77777777" w:rsidR="00BE311D" w:rsidRPr="00F56996" w:rsidRDefault="00BE311D" w:rsidP="00BE311D">
      <w:pPr>
        <w:pStyle w:val="Brezrazmikov"/>
        <w:ind w:left="360"/>
        <w:jc w:val="both"/>
        <w:rPr>
          <w:iCs/>
          <w:color w:val="000000" w:themeColor="text1"/>
          <w:sz w:val="20"/>
          <w:szCs w:val="20"/>
          <w:lang w:val="sl-SI"/>
        </w:rPr>
      </w:pPr>
      <w:r w:rsidRPr="00F56996">
        <w:rPr>
          <w:iCs/>
          <w:color w:val="000000" w:themeColor="text1"/>
          <w:sz w:val="20"/>
          <w:szCs w:val="20"/>
          <w:lang w:val="sl-SI"/>
        </w:rPr>
        <w:t>Sprejete so bile naslednje rešitve:</w:t>
      </w:r>
    </w:p>
    <w:p w14:paraId="454D3D73" w14:textId="77777777" w:rsidR="00BE311D" w:rsidRPr="00F56996" w:rsidRDefault="00BE311D" w:rsidP="00BE311D">
      <w:pPr>
        <w:pStyle w:val="Brezrazmikov"/>
        <w:numPr>
          <w:ilvl w:val="0"/>
          <w:numId w:val="44"/>
        </w:numPr>
        <w:jc w:val="both"/>
        <w:rPr>
          <w:iCs/>
          <w:color w:val="000000" w:themeColor="text1"/>
          <w:sz w:val="20"/>
          <w:szCs w:val="20"/>
          <w:lang w:val="sl-SI"/>
        </w:rPr>
      </w:pPr>
      <w:r>
        <w:rPr>
          <w:iCs/>
          <w:color w:val="000000" w:themeColor="text1"/>
          <w:sz w:val="20"/>
          <w:szCs w:val="20"/>
          <w:lang w:val="sl-SI"/>
        </w:rPr>
        <w:t>p</w:t>
      </w:r>
      <w:r w:rsidRPr="00F56996">
        <w:rPr>
          <w:iCs/>
          <w:color w:val="000000" w:themeColor="text1"/>
          <w:sz w:val="20"/>
          <w:szCs w:val="20"/>
          <w:lang w:val="sl-SI"/>
        </w:rPr>
        <w:t>onudniki lahko samostojno določajo nabor KNPVP, ki jih ponujajo</w:t>
      </w:r>
      <w:r>
        <w:rPr>
          <w:iCs/>
          <w:color w:val="000000" w:themeColor="text1"/>
          <w:sz w:val="20"/>
          <w:szCs w:val="20"/>
          <w:lang w:val="sl-SI"/>
        </w:rPr>
        <w:t>;</w:t>
      </w:r>
    </w:p>
    <w:p w14:paraId="3F3B2C56" w14:textId="77777777" w:rsidR="00BE311D" w:rsidRPr="00F56996" w:rsidRDefault="00BE311D" w:rsidP="00BE311D">
      <w:pPr>
        <w:pStyle w:val="Brezrazmikov"/>
        <w:numPr>
          <w:ilvl w:val="0"/>
          <w:numId w:val="44"/>
        </w:numPr>
        <w:jc w:val="both"/>
        <w:rPr>
          <w:iCs/>
          <w:color w:val="000000" w:themeColor="text1"/>
          <w:sz w:val="20"/>
          <w:szCs w:val="20"/>
          <w:lang w:val="sl-SI"/>
        </w:rPr>
      </w:pPr>
      <w:r>
        <w:rPr>
          <w:iCs/>
          <w:color w:val="000000" w:themeColor="text1"/>
          <w:sz w:val="20"/>
          <w:szCs w:val="20"/>
          <w:lang w:val="sl-SI"/>
        </w:rPr>
        <w:lastRenderedPageBreak/>
        <w:t>u</w:t>
      </w:r>
      <w:r w:rsidRPr="00F56996">
        <w:rPr>
          <w:iCs/>
          <w:color w:val="000000" w:themeColor="text1"/>
          <w:sz w:val="20"/>
          <w:szCs w:val="20"/>
          <w:lang w:val="sl-SI"/>
        </w:rPr>
        <w:t xml:space="preserve">vedena </w:t>
      </w:r>
      <w:r>
        <w:rPr>
          <w:iCs/>
          <w:color w:val="000000" w:themeColor="text1"/>
          <w:sz w:val="20"/>
          <w:szCs w:val="20"/>
          <w:lang w:val="sl-SI"/>
        </w:rPr>
        <w:t xml:space="preserve">je </w:t>
      </w:r>
      <w:r w:rsidRPr="00F56996">
        <w:rPr>
          <w:iCs/>
          <w:color w:val="000000" w:themeColor="text1"/>
          <w:sz w:val="20"/>
          <w:szCs w:val="20"/>
          <w:lang w:val="sl-SI"/>
        </w:rPr>
        <w:t>možnost gospodarjenja med KNPVP</w:t>
      </w:r>
      <w:r>
        <w:rPr>
          <w:iCs/>
          <w:color w:val="000000" w:themeColor="text1"/>
          <w:sz w:val="20"/>
          <w:szCs w:val="20"/>
          <w:lang w:val="sl-SI"/>
        </w:rPr>
        <w:t>;</w:t>
      </w:r>
    </w:p>
    <w:p w14:paraId="5C20A4A0" w14:textId="77777777" w:rsidR="00BE311D" w:rsidRPr="00F56996" w:rsidRDefault="00BE311D" w:rsidP="00BE311D">
      <w:pPr>
        <w:pStyle w:val="Brezrazmikov"/>
        <w:numPr>
          <w:ilvl w:val="0"/>
          <w:numId w:val="44"/>
        </w:numPr>
        <w:jc w:val="both"/>
        <w:rPr>
          <w:iCs/>
          <w:color w:val="000000" w:themeColor="text1"/>
          <w:sz w:val="20"/>
          <w:szCs w:val="20"/>
          <w:lang w:val="sl-SI"/>
        </w:rPr>
      </w:pPr>
      <w:r>
        <w:rPr>
          <w:iCs/>
          <w:color w:val="000000" w:themeColor="text1"/>
          <w:sz w:val="20"/>
          <w:szCs w:val="20"/>
          <w:lang w:val="sl-SI"/>
        </w:rPr>
        <w:t>d</w:t>
      </w:r>
      <w:r w:rsidRPr="00F56996">
        <w:rPr>
          <w:iCs/>
          <w:color w:val="000000" w:themeColor="text1"/>
          <w:sz w:val="20"/>
          <w:szCs w:val="20"/>
          <w:lang w:val="sl-SI"/>
        </w:rPr>
        <w:t xml:space="preserve">odelana </w:t>
      </w:r>
      <w:r>
        <w:rPr>
          <w:iCs/>
          <w:color w:val="000000" w:themeColor="text1"/>
          <w:sz w:val="20"/>
          <w:szCs w:val="20"/>
          <w:lang w:val="sl-SI"/>
        </w:rPr>
        <w:t xml:space="preserve">je </w:t>
      </w:r>
      <w:r w:rsidRPr="00F56996">
        <w:rPr>
          <w:iCs/>
          <w:color w:val="000000" w:themeColor="text1"/>
          <w:sz w:val="20"/>
          <w:szCs w:val="20"/>
          <w:lang w:val="sl-SI"/>
        </w:rPr>
        <w:t>obravnava prenosov enot KNPVP med ponudniki</w:t>
      </w:r>
      <w:r>
        <w:rPr>
          <w:iCs/>
          <w:color w:val="000000" w:themeColor="text1"/>
          <w:sz w:val="20"/>
          <w:szCs w:val="20"/>
          <w:lang w:val="sl-SI"/>
        </w:rPr>
        <w:t>;</w:t>
      </w:r>
    </w:p>
    <w:p w14:paraId="6B586F9B" w14:textId="77777777" w:rsidR="00BE311D" w:rsidRPr="00F56996" w:rsidRDefault="00BE311D" w:rsidP="00BE311D">
      <w:pPr>
        <w:pStyle w:val="Brezrazmikov"/>
        <w:numPr>
          <w:ilvl w:val="0"/>
          <w:numId w:val="44"/>
        </w:numPr>
        <w:jc w:val="both"/>
        <w:rPr>
          <w:iCs/>
          <w:color w:val="000000" w:themeColor="text1"/>
          <w:sz w:val="20"/>
          <w:szCs w:val="20"/>
          <w:lang w:val="sl-SI"/>
        </w:rPr>
      </w:pPr>
      <w:r>
        <w:rPr>
          <w:iCs/>
          <w:color w:val="000000" w:themeColor="text1"/>
          <w:sz w:val="20"/>
          <w:szCs w:val="20"/>
          <w:lang w:val="sl-SI"/>
        </w:rPr>
        <w:t>o</w:t>
      </w:r>
      <w:r w:rsidRPr="00F56996">
        <w:rPr>
          <w:iCs/>
          <w:color w:val="000000" w:themeColor="text1"/>
          <w:sz w:val="20"/>
          <w:szCs w:val="20"/>
          <w:lang w:val="sl-SI"/>
        </w:rPr>
        <w:t xml:space="preserve">hranjena </w:t>
      </w:r>
      <w:r>
        <w:rPr>
          <w:iCs/>
          <w:color w:val="000000" w:themeColor="text1"/>
          <w:sz w:val="20"/>
          <w:szCs w:val="20"/>
          <w:lang w:val="sl-SI"/>
        </w:rPr>
        <w:t xml:space="preserve">je </w:t>
      </w:r>
      <w:r w:rsidRPr="00F56996">
        <w:rPr>
          <w:iCs/>
          <w:color w:val="000000" w:themeColor="text1"/>
          <w:sz w:val="20"/>
          <w:szCs w:val="20"/>
          <w:lang w:val="sl-SI"/>
        </w:rPr>
        <w:t>zahteva po fizični prisotnosti ponudnika v Sloveniji za zagotavljanje dostopnosti storitev</w:t>
      </w:r>
      <w:r>
        <w:rPr>
          <w:iCs/>
          <w:color w:val="000000" w:themeColor="text1"/>
          <w:sz w:val="20"/>
          <w:szCs w:val="20"/>
          <w:lang w:val="sl-SI"/>
        </w:rPr>
        <w:t xml:space="preserve"> (pooblaščenec za vročanje);</w:t>
      </w:r>
    </w:p>
    <w:p w14:paraId="3ABE7336" w14:textId="77777777" w:rsidR="00BE311D" w:rsidRPr="00F56996" w:rsidRDefault="00BE311D" w:rsidP="00BE311D">
      <w:pPr>
        <w:pStyle w:val="Brezrazmikov"/>
        <w:numPr>
          <w:ilvl w:val="0"/>
          <w:numId w:val="44"/>
        </w:numPr>
        <w:jc w:val="both"/>
        <w:rPr>
          <w:iCs/>
          <w:color w:val="000000" w:themeColor="text1"/>
          <w:sz w:val="20"/>
          <w:szCs w:val="20"/>
          <w:lang w:val="sl-SI"/>
        </w:rPr>
      </w:pPr>
      <w:r>
        <w:rPr>
          <w:iCs/>
          <w:color w:val="000000" w:themeColor="text1"/>
          <w:sz w:val="20"/>
          <w:szCs w:val="20"/>
          <w:lang w:val="sl-SI"/>
        </w:rPr>
        <w:t>z</w:t>
      </w:r>
      <w:r w:rsidRPr="00F56996">
        <w:rPr>
          <w:iCs/>
          <w:color w:val="000000" w:themeColor="text1"/>
          <w:sz w:val="20"/>
          <w:szCs w:val="20"/>
          <w:lang w:val="sl-SI"/>
        </w:rPr>
        <w:t xml:space="preserve">agotovljena </w:t>
      </w:r>
      <w:r>
        <w:rPr>
          <w:iCs/>
          <w:color w:val="000000" w:themeColor="text1"/>
          <w:sz w:val="20"/>
          <w:szCs w:val="20"/>
          <w:lang w:val="sl-SI"/>
        </w:rPr>
        <w:t xml:space="preserve">je </w:t>
      </w:r>
      <w:r w:rsidRPr="00F56996">
        <w:rPr>
          <w:iCs/>
          <w:color w:val="000000" w:themeColor="text1"/>
          <w:sz w:val="20"/>
          <w:szCs w:val="20"/>
          <w:lang w:val="sl-SI"/>
        </w:rPr>
        <w:t>avtomatizirana izmenjava podatkov s FURS za učinkovit davčni nadzor</w:t>
      </w:r>
      <w:r>
        <w:rPr>
          <w:iCs/>
          <w:color w:val="000000" w:themeColor="text1"/>
          <w:sz w:val="20"/>
          <w:szCs w:val="20"/>
          <w:lang w:val="sl-SI"/>
        </w:rPr>
        <w:t>.</w:t>
      </w:r>
    </w:p>
    <w:p w14:paraId="3756B9A8" w14:textId="77777777" w:rsidR="00BE311D" w:rsidRPr="00F56996" w:rsidRDefault="00BE311D" w:rsidP="00BE311D">
      <w:pPr>
        <w:pStyle w:val="Brezrazmikov"/>
        <w:jc w:val="both"/>
        <w:rPr>
          <w:iCs/>
          <w:color w:val="000000" w:themeColor="text1"/>
          <w:sz w:val="20"/>
          <w:szCs w:val="20"/>
          <w:lang w:val="sl-SI"/>
        </w:rPr>
      </w:pPr>
    </w:p>
    <w:p w14:paraId="151D301C" w14:textId="77777777" w:rsidR="00BE311D" w:rsidRPr="00F56996" w:rsidRDefault="00BE311D" w:rsidP="00BE311D">
      <w:pPr>
        <w:pStyle w:val="Brezrazmikov"/>
        <w:jc w:val="both"/>
        <w:rPr>
          <w:iCs/>
          <w:color w:val="000000" w:themeColor="text1"/>
          <w:sz w:val="20"/>
          <w:szCs w:val="20"/>
          <w:lang w:val="sl-SI"/>
        </w:rPr>
      </w:pPr>
    </w:p>
    <w:p w14:paraId="1BCB5FFE" w14:textId="77777777" w:rsidR="00BE311D" w:rsidRPr="00F56996" w:rsidRDefault="00BE311D" w:rsidP="00BE311D">
      <w:pPr>
        <w:pStyle w:val="Brezrazmikov"/>
        <w:jc w:val="both"/>
        <w:rPr>
          <w:iCs/>
          <w:color w:val="000000" w:themeColor="text1"/>
          <w:sz w:val="20"/>
          <w:szCs w:val="20"/>
          <w:u w:val="single"/>
          <w:lang w:val="sl-SI"/>
        </w:rPr>
      </w:pPr>
      <w:r w:rsidRPr="00F56996">
        <w:rPr>
          <w:iCs/>
          <w:color w:val="000000" w:themeColor="text1"/>
          <w:sz w:val="20"/>
          <w:szCs w:val="20"/>
          <w:u w:val="single"/>
          <w:lang w:val="sl-SI"/>
        </w:rPr>
        <w:t>Gradivo je usklajeno z večino deležnikov, pri čemer so bile sprejete ključne rešitve:</w:t>
      </w:r>
    </w:p>
    <w:p w14:paraId="642E4121" w14:textId="77777777" w:rsidR="00BE311D" w:rsidRPr="00F56996" w:rsidRDefault="00BE311D" w:rsidP="00BE311D">
      <w:pPr>
        <w:pStyle w:val="Brezrazmikov"/>
        <w:numPr>
          <w:ilvl w:val="0"/>
          <w:numId w:val="23"/>
        </w:numPr>
        <w:jc w:val="both"/>
        <w:rPr>
          <w:iCs/>
          <w:color w:val="000000" w:themeColor="text1"/>
          <w:sz w:val="20"/>
          <w:szCs w:val="20"/>
          <w:lang w:val="sl-SI"/>
        </w:rPr>
      </w:pPr>
      <w:r w:rsidRPr="00F56996">
        <w:rPr>
          <w:iCs/>
          <w:color w:val="000000" w:themeColor="text1"/>
          <w:sz w:val="20"/>
          <w:szCs w:val="20"/>
          <w:lang w:val="sl-SI"/>
        </w:rPr>
        <w:t>poenostavitev sistema z ukinitvijo minimalne alokacije</w:t>
      </w:r>
      <w:r>
        <w:rPr>
          <w:iCs/>
          <w:color w:val="000000" w:themeColor="text1"/>
          <w:sz w:val="20"/>
          <w:szCs w:val="20"/>
          <w:lang w:val="sl-SI"/>
        </w:rPr>
        <w:t>,</w:t>
      </w:r>
    </w:p>
    <w:p w14:paraId="5D856F1F" w14:textId="6F750BCE" w:rsidR="00BE311D" w:rsidRPr="00F56996" w:rsidRDefault="00BE311D" w:rsidP="00BE311D">
      <w:pPr>
        <w:pStyle w:val="Brezrazmikov"/>
        <w:numPr>
          <w:ilvl w:val="0"/>
          <w:numId w:val="23"/>
        </w:numPr>
        <w:jc w:val="both"/>
        <w:rPr>
          <w:iCs/>
          <w:color w:val="000000" w:themeColor="text1"/>
          <w:sz w:val="20"/>
          <w:szCs w:val="20"/>
          <w:lang w:val="sl-SI"/>
        </w:rPr>
      </w:pPr>
      <w:r w:rsidRPr="00F56996">
        <w:rPr>
          <w:iCs/>
          <w:color w:val="000000" w:themeColor="text1"/>
          <w:sz w:val="20"/>
          <w:szCs w:val="20"/>
          <w:lang w:val="sl-SI"/>
        </w:rPr>
        <w:t xml:space="preserve">uvedba dodatne spodbude za vlaganje v </w:t>
      </w:r>
      <w:r w:rsidR="007D0B06">
        <w:rPr>
          <w:iCs/>
          <w:color w:val="000000" w:themeColor="text1"/>
          <w:sz w:val="20"/>
          <w:szCs w:val="20"/>
          <w:lang w:val="sl-SI"/>
        </w:rPr>
        <w:t>finančne instrumente</w:t>
      </w:r>
      <w:r w:rsidR="007D0B06" w:rsidRPr="00F56996">
        <w:rPr>
          <w:iCs/>
          <w:color w:val="000000" w:themeColor="text1"/>
          <w:sz w:val="20"/>
          <w:szCs w:val="20"/>
          <w:lang w:val="sl-SI"/>
        </w:rPr>
        <w:t xml:space="preserve"> </w:t>
      </w:r>
      <w:r w:rsidRPr="00F56996">
        <w:rPr>
          <w:iCs/>
          <w:color w:val="000000" w:themeColor="text1"/>
          <w:sz w:val="20"/>
          <w:szCs w:val="20"/>
          <w:lang w:val="sl-SI"/>
        </w:rPr>
        <w:t>slovenskih izdajateljev</w:t>
      </w:r>
      <w:r>
        <w:rPr>
          <w:iCs/>
          <w:color w:val="000000" w:themeColor="text1"/>
          <w:sz w:val="20"/>
          <w:szCs w:val="20"/>
          <w:lang w:val="sl-SI"/>
        </w:rPr>
        <w:t>,</w:t>
      </w:r>
    </w:p>
    <w:p w14:paraId="6304D3D3" w14:textId="77777777" w:rsidR="00BE311D" w:rsidRPr="00F56996" w:rsidRDefault="00BE311D" w:rsidP="00BE311D">
      <w:pPr>
        <w:pStyle w:val="Brezrazmikov"/>
        <w:numPr>
          <w:ilvl w:val="0"/>
          <w:numId w:val="23"/>
        </w:numPr>
        <w:jc w:val="both"/>
        <w:rPr>
          <w:iCs/>
          <w:color w:val="000000" w:themeColor="text1"/>
          <w:sz w:val="20"/>
          <w:szCs w:val="20"/>
          <w:lang w:val="sl-SI"/>
        </w:rPr>
      </w:pPr>
      <w:r w:rsidRPr="00F56996">
        <w:rPr>
          <w:iCs/>
          <w:color w:val="000000" w:themeColor="text1"/>
          <w:sz w:val="20"/>
          <w:szCs w:val="20"/>
          <w:lang w:val="sl-SI"/>
        </w:rPr>
        <w:t>izboljšane tehnične rešitve za delovanje sistema</w:t>
      </w:r>
      <w:r>
        <w:rPr>
          <w:iCs/>
          <w:color w:val="000000" w:themeColor="text1"/>
          <w:sz w:val="20"/>
          <w:szCs w:val="20"/>
          <w:lang w:val="sl-SI"/>
        </w:rPr>
        <w:t>,</w:t>
      </w:r>
    </w:p>
    <w:p w14:paraId="4B3F1E24" w14:textId="77777777" w:rsidR="00BE311D" w:rsidRPr="00F56996" w:rsidRDefault="00BE311D" w:rsidP="00BE311D">
      <w:pPr>
        <w:pStyle w:val="Brezrazmikov"/>
        <w:numPr>
          <w:ilvl w:val="0"/>
          <w:numId w:val="23"/>
        </w:numPr>
        <w:jc w:val="both"/>
        <w:rPr>
          <w:iCs/>
          <w:color w:val="000000" w:themeColor="text1"/>
          <w:sz w:val="20"/>
          <w:szCs w:val="20"/>
          <w:lang w:val="sl-SI"/>
        </w:rPr>
      </w:pPr>
      <w:r w:rsidRPr="00F56996">
        <w:rPr>
          <w:iCs/>
          <w:color w:val="000000" w:themeColor="text1"/>
          <w:sz w:val="20"/>
          <w:szCs w:val="20"/>
          <w:lang w:val="sl-SI"/>
        </w:rPr>
        <w:t xml:space="preserve">uvedena standardizirana </w:t>
      </w:r>
      <w:r>
        <w:rPr>
          <w:iCs/>
          <w:color w:val="000000" w:themeColor="text1"/>
          <w:sz w:val="20"/>
          <w:szCs w:val="20"/>
          <w:lang w:val="sl-SI"/>
        </w:rPr>
        <w:t>pregled</w:t>
      </w:r>
      <w:r w:rsidRPr="00F56996">
        <w:rPr>
          <w:iCs/>
          <w:color w:val="000000" w:themeColor="text1"/>
          <w:sz w:val="20"/>
          <w:szCs w:val="20"/>
          <w:lang w:val="sl-SI"/>
        </w:rPr>
        <w:t>nost stroškov</w:t>
      </w:r>
      <w:r>
        <w:rPr>
          <w:iCs/>
          <w:color w:val="000000" w:themeColor="text1"/>
          <w:sz w:val="20"/>
          <w:szCs w:val="20"/>
          <w:lang w:val="sl-SI"/>
        </w:rPr>
        <w:t>,</w:t>
      </w:r>
      <w:r w:rsidRPr="00F56996">
        <w:rPr>
          <w:iCs/>
          <w:color w:val="000000" w:themeColor="text1"/>
          <w:sz w:val="20"/>
          <w:szCs w:val="20"/>
          <w:lang w:val="sl-SI"/>
        </w:rPr>
        <w:t xml:space="preserve"> </w:t>
      </w:r>
    </w:p>
    <w:p w14:paraId="4F7438C6" w14:textId="77777777" w:rsidR="00BE311D" w:rsidRPr="00F56996" w:rsidRDefault="00BE311D" w:rsidP="00BE311D">
      <w:pPr>
        <w:pStyle w:val="Brezrazmikov"/>
        <w:numPr>
          <w:ilvl w:val="0"/>
          <w:numId w:val="23"/>
        </w:numPr>
        <w:jc w:val="both"/>
        <w:rPr>
          <w:iCs/>
          <w:color w:val="000000" w:themeColor="text1"/>
          <w:sz w:val="20"/>
          <w:szCs w:val="20"/>
          <w:lang w:val="sl-SI"/>
        </w:rPr>
      </w:pPr>
      <w:r w:rsidRPr="00F56996">
        <w:rPr>
          <w:iCs/>
          <w:color w:val="000000" w:themeColor="text1"/>
          <w:sz w:val="20"/>
          <w:szCs w:val="20"/>
          <w:lang w:val="sl-SI"/>
        </w:rPr>
        <w:t>omogočeno gospodarjenje med KNPVP</w:t>
      </w:r>
      <w:r>
        <w:rPr>
          <w:iCs/>
          <w:color w:val="000000" w:themeColor="text1"/>
          <w:sz w:val="20"/>
          <w:szCs w:val="20"/>
          <w:lang w:val="sl-SI"/>
        </w:rPr>
        <w:t>,</w:t>
      </w:r>
    </w:p>
    <w:p w14:paraId="38B2DAC6" w14:textId="77777777" w:rsidR="00BE311D" w:rsidRPr="00F56996" w:rsidRDefault="00BE311D" w:rsidP="00BE311D">
      <w:pPr>
        <w:pStyle w:val="Brezrazmikov"/>
        <w:numPr>
          <w:ilvl w:val="0"/>
          <w:numId w:val="23"/>
        </w:numPr>
        <w:jc w:val="both"/>
        <w:rPr>
          <w:iCs/>
          <w:color w:val="000000" w:themeColor="text1"/>
          <w:sz w:val="20"/>
          <w:szCs w:val="20"/>
          <w:lang w:val="sl-SI"/>
        </w:rPr>
      </w:pPr>
      <w:r w:rsidRPr="00F56996">
        <w:rPr>
          <w:iCs/>
          <w:color w:val="000000" w:themeColor="text1"/>
          <w:sz w:val="20"/>
          <w:szCs w:val="20"/>
          <w:lang w:val="sl-SI"/>
        </w:rPr>
        <w:t>avtomatizirana izmenjava podatkov med ponudniki in FURS</w:t>
      </w:r>
      <w:r>
        <w:rPr>
          <w:iCs/>
          <w:color w:val="000000" w:themeColor="text1"/>
          <w:sz w:val="20"/>
          <w:szCs w:val="20"/>
          <w:lang w:val="sl-SI"/>
        </w:rPr>
        <w:t>,</w:t>
      </w:r>
    </w:p>
    <w:p w14:paraId="293302D8" w14:textId="1AE4734D" w:rsidR="0041016B" w:rsidRPr="00BE311D" w:rsidRDefault="00BE311D" w:rsidP="00BE311D">
      <w:pPr>
        <w:pStyle w:val="Odstavekseznama"/>
        <w:numPr>
          <w:ilvl w:val="0"/>
          <w:numId w:val="23"/>
        </w:numPr>
        <w:rPr>
          <w:rFonts w:eastAsiaTheme="minorHAnsi" w:cs="Arial"/>
          <w:iCs/>
          <w:color w:val="000000" w:themeColor="text1"/>
          <w:szCs w:val="20"/>
        </w:rPr>
      </w:pPr>
      <w:r w:rsidRPr="00F56996">
        <w:rPr>
          <w:iCs/>
          <w:color w:val="000000" w:themeColor="text1"/>
          <w:szCs w:val="20"/>
        </w:rPr>
        <w:t xml:space="preserve">fleksibilnejši sistem z dvema podračunoma INR, ki omogoča lažjo razmejitev med tujimi FI in </w:t>
      </w:r>
      <w:r w:rsidRPr="00F56996">
        <w:rPr>
          <w:rFonts w:eastAsiaTheme="minorHAnsi" w:cs="Arial"/>
          <w:iCs/>
          <w:color w:val="000000" w:themeColor="text1"/>
          <w:szCs w:val="20"/>
        </w:rPr>
        <w:t>FI slovenskih izdajateljev</w:t>
      </w:r>
      <w:r>
        <w:rPr>
          <w:rFonts w:eastAsiaTheme="minorHAnsi" w:cs="Arial"/>
          <w:iCs/>
          <w:color w:val="000000" w:themeColor="text1"/>
          <w:szCs w:val="20"/>
        </w:rPr>
        <w:t>.</w:t>
      </w:r>
    </w:p>
    <w:p w14:paraId="2F907B8E" w14:textId="77777777" w:rsidR="0041016B" w:rsidRPr="00F56996" w:rsidRDefault="0041016B" w:rsidP="008E0F84">
      <w:pPr>
        <w:spacing w:line="240" w:lineRule="auto"/>
        <w:jc w:val="both"/>
        <w:rPr>
          <w:rFonts w:cs="Arial"/>
          <w:color w:val="000000" w:themeColor="text1"/>
          <w:szCs w:val="20"/>
        </w:rPr>
      </w:pPr>
    </w:p>
    <w:p w14:paraId="400C7497" w14:textId="07B92CB4" w:rsidR="008E0F84" w:rsidRPr="00F56996" w:rsidRDefault="00752A88" w:rsidP="00DE542A">
      <w:pPr>
        <w:spacing w:line="240" w:lineRule="auto"/>
        <w:ind w:left="720"/>
        <w:jc w:val="both"/>
        <w:rPr>
          <w:rFonts w:cs="Arial"/>
          <w:b/>
          <w:color w:val="000000" w:themeColor="text1"/>
          <w:szCs w:val="20"/>
        </w:rPr>
      </w:pPr>
      <w:r>
        <w:rPr>
          <w:rFonts w:cs="Arial"/>
          <w:b/>
          <w:color w:val="000000" w:themeColor="text1"/>
          <w:szCs w:val="20"/>
        </w:rPr>
        <w:t xml:space="preserve">8 </w:t>
      </w:r>
      <w:r w:rsidR="008E0F84" w:rsidRPr="00F56996">
        <w:rPr>
          <w:rFonts w:cs="Arial"/>
          <w:b/>
          <w:color w:val="000000" w:themeColor="text1"/>
          <w:szCs w:val="20"/>
        </w:rPr>
        <w:t>PODATEK O ZUNANJEM STROKOVNJAKU OZIROMA PRAVNI OSEBI, KI JE SODELOVALA PRI PRIPRAVI PREDLOGA ZAKONA</w:t>
      </w:r>
    </w:p>
    <w:p w14:paraId="38E199D3" w14:textId="77777777" w:rsidR="008E0F84" w:rsidRPr="00F56996" w:rsidRDefault="008E0F84" w:rsidP="008E0F84">
      <w:pPr>
        <w:spacing w:line="240" w:lineRule="auto"/>
        <w:rPr>
          <w:rFonts w:cs="Arial"/>
          <w:color w:val="000000" w:themeColor="text1"/>
          <w:szCs w:val="20"/>
        </w:rPr>
      </w:pPr>
    </w:p>
    <w:p w14:paraId="41D70CBE" w14:textId="77777777" w:rsidR="008E0F84" w:rsidRPr="00F56996" w:rsidRDefault="008E0F84" w:rsidP="008E0F84">
      <w:pPr>
        <w:spacing w:line="240" w:lineRule="auto"/>
        <w:rPr>
          <w:rFonts w:cs="Arial"/>
          <w:color w:val="000000" w:themeColor="text1"/>
          <w:szCs w:val="20"/>
        </w:rPr>
      </w:pPr>
      <w:r w:rsidRPr="00F56996">
        <w:rPr>
          <w:rFonts w:cs="Arial"/>
          <w:color w:val="000000" w:themeColor="text1"/>
          <w:szCs w:val="20"/>
        </w:rPr>
        <w:t>Pri pripravi predloga zakona niso sodelovali zunanji strokovnjaki oziroma pravne osebe.</w:t>
      </w:r>
    </w:p>
    <w:p w14:paraId="7210ADBC" w14:textId="77777777" w:rsidR="008E0F84" w:rsidRPr="00F56996" w:rsidRDefault="008E0F84" w:rsidP="008E0F84">
      <w:pPr>
        <w:spacing w:line="240" w:lineRule="auto"/>
        <w:rPr>
          <w:rFonts w:cs="Arial"/>
          <w:color w:val="000000" w:themeColor="text1"/>
          <w:szCs w:val="20"/>
        </w:rPr>
      </w:pPr>
    </w:p>
    <w:p w14:paraId="04E607E7" w14:textId="6465F4AA" w:rsidR="008E0F84" w:rsidRPr="00F56996" w:rsidRDefault="00752A88" w:rsidP="00DE542A">
      <w:pPr>
        <w:spacing w:line="240" w:lineRule="auto"/>
        <w:ind w:left="720"/>
        <w:rPr>
          <w:rFonts w:cs="Arial"/>
          <w:b/>
          <w:color w:val="000000" w:themeColor="text1"/>
          <w:szCs w:val="20"/>
        </w:rPr>
      </w:pPr>
      <w:r>
        <w:rPr>
          <w:rFonts w:cs="Arial"/>
          <w:b/>
          <w:color w:val="000000" w:themeColor="text1"/>
          <w:szCs w:val="20"/>
        </w:rPr>
        <w:t xml:space="preserve">9 </w:t>
      </w:r>
      <w:r w:rsidR="008E0F84" w:rsidRPr="00F56996">
        <w:rPr>
          <w:rFonts w:cs="Arial"/>
          <w:b/>
          <w:color w:val="000000" w:themeColor="text1"/>
          <w:szCs w:val="20"/>
        </w:rPr>
        <w:t>ZNESEK PLAČILA ZUNANJIH STROKOVNJAKOV</w:t>
      </w:r>
    </w:p>
    <w:p w14:paraId="07C9CD1D" w14:textId="77777777" w:rsidR="008E0F84" w:rsidRPr="00F56996" w:rsidRDefault="008E0F84" w:rsidP="008E0F84">
      <w:pPr>
        <w:spacing w:line="240" w:lineRule="auto"/>
        <w:rPr>
          <w:rFonts w:cs="Arial"/>
          <w:color w:val="000000" w:themeColor="text1"/>
          <w:szCs w:val="20"/>
        </w:rPr>
      </w:pPr>
      <w:bookmarkStart w:id="7" w:name="_Hlk55899731"/>
    </w:p>
    <w:p w14:paraId="63CE7ABE" w14:textId="22296039" w:rsidR="008E0F84" w:rsidRPr="00F56996" w:rsidRDefault="00506680" w:rsidP="008E0F84">
      <w:pPr>
        <w:spacing w:line="240" w:lineRule="auto"/>
        <w:rPr>
          <w:rFonts w:cs="Arial"/>
          <w:color w:val="000000" w:themeColor="text1"/>
          <w:szCs w:val="20"/>
        </w:rPr>
      </w:pPr>
      <w:r w:rsidRPr="00F56996">
        <w:rPr>
          <w:rFonts w:cs="Arial"/>
          <w:color w:val="000000" w:themeColor="text1"/>
          <w:szCs w:val="20"/>
        </w:rPr>
        <w:t>Za</w:t>
      </w:r>
      <w:r w:rsidR="008E0F84" w:rsidRPr="00F56996">
        <w:rPr>
          <w:rFonts w:cs="Arial"/>
          <w:color w:val="000000" w:themeColor="text1"/>
          <w:szCs w:val="20"/>
        </w:rPr>
        <w:t xml:space="preserve"> priprav</w:t>
      </w:r>
      <w:r w:rsidRPr="00F56996">
        <w:rPr>
          <w:rFonts w:cs="Arial"/>
          <w:color w:val="000000" w:themeColor="text1"/>
          <w:szCs w:val="20"/>
        </w:rPr>
        <w:t>o</w:t>
      </w:r>
      <w:r w:rsidR="008E0F84" w:rsidRPr="00F56996">
        <w:rPr>
          <w:rFonts w:cs="Arial"/>
          <w:color w:val="000000" w:themeColor="text1"/>
          <w:szCs w:val="20"/>
        </w:rPr>
        <w:t xml:space="preserve"> predloga zakona </w:t>
      </w:r>
      <w:r w:rsidRPr="00F56996">
        <w:rPr>
          <w:rFonts w:cs="Arial"/>
          <w:color w:val="000000" w:themeColor="text1"/>
          <w:szCs w:val="20"/>
        </w:rPr>
        <w:t xml:space="preserve">ni bilo plačil zunanjih strokovnjakov oziroma pravnih oseb. </w:t>
      </w:r>
    </w:p>
    <w:p w14:paraId="0347C77C" w14:textId="77777777" w:rsidR="008E0F84" w:rsidRPr="00F56996" w:rsidRDefault="008E0F84" w:rsidP="008E0F84">
      <w:pPr>
        <w:spacing w:line="240" w:lineRule="auto"/>
        <w:rPr>
          <w:rFonts w:cs="Arial"/>
          <w:color w:val="000000" w:themeColor="text1"/>
          <w:szCs w:val="20"/>
        </w:rPr>
      </w:pPr>
    </w:p>
    <w:p w14:paraId="73BC8835" w14:textId="654E948D" w:rsidR="008E0F84" w:rsidRPr="00F56996" w:rsidRDefault="00752A88" w:rsidP="00DE542A">
      <w:pPr>
        <w:spacing w:line="240" w:lineRule="auto"/>
        <w:ind w:left="720"/>
        <w:rPr>
          <w:rFonts w:cs="Arial"/>
          <w:b/>
          <w:color w:val="000000" w:themeColor="text1"/>
          <w:szCs w:val="20"/>
        </w:rPr>
      </w:pPr>
      <w:r>
        <w:rPr>
          <w:rFonts w:cs="Arial"/>
          <w:b/>
          <w:color w:val="000000" w:themeColor="text1"/>
          <w:szCs w:val="20"/>
        </w:rPr>
        <w:t xml:space="preserve">10 </w:t>
      </w:r>
      <w:r w:rsidR="008E0F84" w:rsidRPr="00F56996">
        <w:rPr>
          <w:rFonts w:cs="Arial"/>
          <w:b/>
          <w:color w:val="000000" w:themeColor="text1"/>
          <w:szCs w:val="20"/>
        </w:rPr>
        <w:t>NAVEDBA, KATERI PREDSTAVNIKI PREDLAGATELJA BODO SODELOVALI PRI DELU DRŽAVNEGA ZBORA IN DELOVNIH TELES</w:t>
      </w:r>
    </w:p>
    <w:p w14:paraId="22C240E2" w14:textId="77777777" w:rsidR="008E0F84" w:rsidRPr="00F56996" w:rsidRDefault="008E0F84" w:rsidP="008E0F84">
      <w:pPr>
        <w:spacing w:line="240" w:lineRule="auto"/>
        <w:rPr>
          <w:rFonts w:cs="Arial"/>
          <w:b/>
          <w:color w:val="000000" w:themeColor="text1"/>
          <w:szCs w:val="20"/>
        </w:rPr>
      </w:pPr>
    </w:p>
    <w:bookmarkEnd w:id="7"/>
    <w:p w14:paraId="113FF09A" w14:textId="77777777" w:rsidR="008E0F84" w:rsidRPr="00F56996" w:rsidRDefault="008E0F84" w:rsidP="008E0F84">
      <w:pPr>
        <w:spacing w:line="276" w:lineRule="auto"/>
        <w:jc w:val="both"/>
        <w:rPr>
          <w:rFonts w:cs="Arial"/>
          <w:color w:val="000000" w:themeColor="text1"/>
          <w:szCs w:val="20"/>
        </w:rPr>
      </w:pPr>
      <w:r w:rsidRPr="00F56996">
        <w:rPr>
          <w:rFonts w:cs="Arial"/>
          <w:color w:val="000000" w:themeColor="text1"/>
          <w:szCs w:val="20"/>
        </w:rPr>
        <w:t>– Klemen Boštjančič, minister,</w:t>
      </w:r>
    </w:p>
    <w:p w14:paraId="5CFDF6E5" w14:textId="538E32AE" w:rsidR="008E0F84" w:rsidRPr="00F56996" w:rsidRDefault="008E0F84" w:rsidP="008E0F84">
      <w:pPr>
        <w:spacing w:line="276" w:lineRule="auto"/>
        <w:jc w:val="both"/>
        <w:rPr>
          <w:rFonts w:cs="Arial"/>
          <w:color w:val="000000" w:themeColor="text1"/>
          <w:szCs w:val="20"/>
        </w:rPr>
      </w:pPr>
      <w:r w:rsidRPr="00F56996">
        <w:rPr>
          <w:rFonts w:cs="Arial"/>
          <w:color w:val="000000" w:themeColor="text1"/>
          <w:szCs w:val="20"/>
        </w:rPr>
        <w:t xml:space="preserve">– </w:t>
      </w:r>
      <w:r w:rsidR="00C06557">
        <w:rPr>
          <w:rFonts w:cs="Arial"/>
          <w:color w:val="000000" w:themeColor="text1"/>
          <w:szCs w:val="20"/>
        </w:rPr>
        <w:t xml:space="preserve">mag. </w:t>
      </w:r>
      <w:r w:rsidRPr="00F56996">
        <w:rPr>
          <w:rFonts w:cs="Arial"/>
          <w:color w:val="000000" w:themeColor="text1"/>
          <w:szCs w:val="20"/>
        </w:rPr>
        <w:t>Saša Jazbec, državna sekretarka,</w:t>
      </w:r>
    </w:p>
    <w:p w14:paraId="15F59CD0" w14:textId="77777777" w:rsidR="008E0F84" w:rsidRPr="00F56996" w:rsidRDefault="008E0F84" w:rsidP="008E0F84">
      <w:pPr>
        <w:spacing w:line="276" w:lineRule="auto"/>
        <w:jc w:val="both"/>
        <w:rPr>
          <w:rFonts w:cs="Arial"/>
          <w:color w:val="000000" w:themeColor="text1"/>
          <w:szCs w:val="20"/>
        </w:rPr>
      </w:pPr>
      <w:r w:rsidRPr="00F56996">
        <w:rPr>
          <w:rFonts w:cs="Arial"/>
          <w:color w:val="000000" w:themeColor="text1"/>
          <w:szCs w:val="20"/>
        </w:rPr>
        <w:t>– Gordana Pipan, državna sekretarka,</w:t>
      </w:r>
    </w:p>
    <w:p w14:paraId="0A8DA771" w14:textId="56C92C1C" w:rsidR="008E0F84" w:rsidRPr="00F56996" w:rsidRDefault="008E0F84" w:rsidP="008E0F84">
      <w:pPr>
        <w:spacing w:line="276" w:lineRule="auto"/>
        <w:jc w:val="both"/>
        <w:rPr>
          <w:rFonts w:cs="Arial"/>
          <w:color w:val="000000" w:themeColor="text1"/>
          <w:szCs w:val="20"/>
        </w:rPr>
      </w:pPr>
      <w:r w:rsidRPr="00F56996">
        <w:rPr>
          <w:rFonts w:cs="Arial"/>
          <w:color w:val="000000" w:themeColor="text1"/>
          <w:szCs w:val="20"/>
        </w:rPr>
        <w:t xml:space="preserve">– </w:t>
      </w:r>
      <w:r w:rsidR="00C06557">
        <w:rPr>
          <w:rFonts w:cs="Arial"/>
          <w:color w:val="000000" w:themeColor="text1"/>
          <w:szCs w:val="20"/>
        </w:rPr>
        <w:t xml:space="preserve">mag. </w:t>
      </w:r>
      <w:r w:rsidRPr="00F56996">
        <w:rPr>
          <w:rFonts w:cs="Arial"/>
          <w:color w:val="000000" w:themeColor="text1"/>
          <w:szCs w:val="20"/>
        </w:rPr>
        <w:t>Katja Božič, državna sekretarka,</w:t>
      </w:r>
    </w:p>
    <w:p w14:paraId="775D3F49" w14:textId="77777777" w:rsidR="008E0F84" w:rsidRPr="00F56996" w:rsidRDefault="008E0F84" w:rsidP="00803BE5">
      <w:pPr>
        <w:spacing w:line="276" w:lineRule="auto"/>
        <w:jc w:val="both"/>
        <w:rPr>
          <w:rFonts w:cs="Arial"/>
          <w:color w:val="000000" w:themeColor="text1"/>
          <w:szCs w:val="20"/>
        </w:rPr>
      </w:pPr>
      <w:r w:rsidRPr="00F56996">
        <w:rPr>
          <w:rFonts w:cs="Arial"/>
          <w:color w:val="000000" w:themeColor="text1"/>
          <w:szCs w:val="20"/>
        </w:rPr>
        <w:t>– Nikolina Prah, državna sekretarka,</w:t>
      </w:r>
    </w:p>
    <w:p w14:paraId="2BFA42FD" w14:textId="30ECB374" w:rsidR="0081731D" w:rsidRDefault="008E0F84" w:rsidP="008E0F84">
      <w:pPr>
        <w:spacing w:line="276" w:lineRule="auto"/>
        <w:jc w:val="both"/>
        <w:rPr>
          <w:rFonts w:cs="Arial"/>
          <w:color w:val="000000" w:themeColor="text1"/>
          <w:szCs w:val="20"/>
        </w:rPr>
      </w:pPr>
      <w:r w:rsidRPr="00F56996">
        <w:rPr>
          <w:rFonts w:cs="Arial"/>
          <w:color w:val="000000" w:themeColor="text1"/>
          <w:szCs w:val="20"/>
        </w:rPr>
        <w:t>– Urška Cvelbar, generalna direktorica Direktorata za finančni sistem,</w:t>
      </w:r>
    </w:p>
    <w:p w14:paraId="7278BD67" w14:textId="1863C32F" w:rsidR="003E7CA4" w:rsidRPr="0063667E" w:rsidRDefault="007117FF" w:rsidP="007117FF">
      <w:pPr>
        <w:spacing w:line="276" w:lineRule="auto"/>
        <w:jc w:val="both"/>
        <w:rPr>
          <w:rFonts w:cs="Arial"/>
          <w:color w:val="000000" w:themeColor="text1"/>
          <w:szCs w:val="20"/>
        </w:rPr>
      </w:pPr>
      <w:r w:rsidRPr="00F56996">
        <w:rPr>
          <w:rFonts w:cs="Arial"/>
          <w:color w:val="000000" w:themeColor="text1"/>
          <w:szCs w:val="20"/>
        </w:rPr>
        <w:t xml:space="preserve">– </w:t>
      </w:r>
      <w:r w:rsidR="003E7CA4" w:rsidRPr="0063667E">
        <w:rPr>
          <w:rFonts w:cs="Arial"/>
          <w:color w:val="000000" w:themeColor="text1"/>
          <w:szCs w:val="20"/>
        </w:rPr>
        <w:t xml:space="preserve">Natalija Stošicki, vodja Sektorja </w:t>
      </w:r>
      <w:r w:rsidR="003E7CA4" w:rsidRPr="00803BE5">
        <w:rPr>
          <w:rFonts w:cs="Arial"/>
          <w:color w:val="000000" w:themeColor="text1"/>
          <w:szCs w:val="20"/>
        </w:rPr>
        <w:t>za zavarovalništvo in trg kapitala, Direktorat za finančni sistem</w:t>
      </w:r>
      <w:r w:rsidR="00752A88">
        <w:rPr>
          <w:rFonts w:cs="Arial"/>
          <w:color w:val="000000" w:themeColor="text1"/>
          <w:szCs w:val="20"/>
        </w:rPr>
        <w:t>,</w:t>
      </w:r>
    </w:p>
    <w:p w14:paraId="6C24F00A" w14:textId="77777777" w:rsidR="0081731D" w:rsidRPr="00803BE5" w:rsidRDefault="008E0F84" w:rsidP="00803BE5">
      <w:pPr>
        <w:spacing w:line="276" w:lineRule="auto"/>
        <w:jc w:val="both"/>
        <w:rPr>
          <w:rFonts w:cs="Arial"/>
          <w:color w:val="000000" w:themeColor="text1"/>
          <w:szCs w:val="20"/>
        </w:rPr>
      </w:pPr>
      <w:r w:rsidRPr="00803BE5">
        <w:rPr>
          <w:rFonts w:cs="Arial"/>
          <w:color w:val="000000" w:themeColor="text1"/>
          <w:szCs w:val="20"/>
        </w:rPr>
        <w:t xml:space="preserve">– </w:t>
      </w:r>
      <w:r w:rsidR="00410504" w:rsidRPr="00803BE5">
        <w:rPr>
          <w:rFonts w:cs="Arial"/>
          <w:color w:val="000000" w:themeColor="text1"/>
          <w:szCs w:val="20"/>
        </w:rPr>
        <w:t xml:space="preserve">mag. </w:t>
      </w:r>
      <w:r w:rsidR="00716535" w:rsidRPr="00803BE5">
        <w:rPr>
          <w:rFonts w:cs="Arial"/>
          <w:color w:val="000000" w:themeColor="text1"/>
          <w:szCs w:val="20"/>
        </w:rPr>
        <w:t>Blaž Zupančič</w:t>
      </w:r>
      <w:r w:rsidRPr="00803BE5">
        <w:rPr>
          <w:rFonts w:cs="Arial"/>
          <w:color w:val="000000" w:themeColor="text1"/>
          <w:szCs w:val="20"/>
        </w:rPr>
        <w:t>, sekretar, Sektor za zavarovalništvo in trg kapitala, Direktorat za finančni sistem</w:t>
      </w:r>
      <w:r w:rsidR="0081731D" w:rsidRPr="00803BE5">
        <w:rPr>
          <w:rFonts w:cs="Arial"/>
          <w:color w:val="000000" w:themeColor="text1"/>
          <w:szCs w:val="20"/>
        </w:rPr>
        <w:t>,</w:t>
      </w:r>
    </w:p>
    <w:p w14:paraId="4EB212CE" w14:textId="7852D98A" w:rsidR="008E0F84" w:rsidRPr="00F56996" w:rsidRDefault="0081731D" w:rsidP="00803BE5">
      <w:pPr>
        <w:spacing w:line="276" w:lineRule="auto"/>
        <w:jc w:val="both"/>
        <w:rPr>
          <w:color w:val="000000" w:themeColor="text1"/>
          <w:szCs w:val="20"/>
        </w:rPr>
      </w:pPr>
      <w:r w:rsidRPr="00803BE5">
        <w:rPr>
          <w:rFonts w:cs="Arial"/>
          <w:color w:val="000000" w:themeColor="text1"/>
          <w:szCs w:val="20"/>
        </w:rPr>
        <w:t>– Leon Brčina, sekretar, Sektor za zavarovalništvo in trg kapitala, Direktorat za finančni sistem</w:t>
      </w:r>
      <w:r w:rsidR="008E0F84" w:rsidRPr="00803BE5">
        <w:rPr>
          <w:rFonts w:cs="Arial"/>
          <w:color w:val="000000" w:themeColor="text1"/>
          <w:szCs w:val="20"/>
        </w:rPr>
        <w:t>.</w:t>
      </w:r>
      <w:r w:rsidR="008E0F84" w:rsidRPr="00F56996" w:rsidDel="00E35AE4">
        <w:rPr>
          <w:color w:val="000000" w:themeColor="text1"/>
          <w:szCs w:val="20"/>
        </w:rPr>
        <w:t xml:space="preserve"> </w:t>
      </w:r>
      <w:r w:rsidR="007117FF">
        <w:rPr>
          <w:color w:val="000000" w:themeColor="text1"/>
          <w:szCs w:val="20"/>
        </w:rPr>
        <w:t xml:space="preserve"> </w:t>
      </w:r>
      <w:r w:rsidR="008E0F84" w:rsidRPr="00F56996">
        <w:rPr>
          <w:color w:val="000000" w:themeColor="text1"/>
          <w:szCs w:val="20"/>
        </w:rPr>
        <w:br w:type="page"/>
      </w:r>
    </w:p>
    <w:bookmarkEnd w:id="0"/>
    <w:p w14:paraId="5B38C6AE" w14:textId="77777777" w:rsidR="00E04E45" w:rsidRPr="00732B0A" w:rsidRDefault="00E04E45" w:rsidP="00E04E45">
      <w:pPr>
        <w:pStyle w:val="Odstavekseznama"/>
        <w:spacing w:after="160" w:line="259" w:lineRule="auto"/>
        <w:ind w:left="1080"/>
        <w:jc w:val="both"/>
        <w:rPr>
          <w:rFonts w:cs="Arial"/>
          <w:b/>
          <w:szCs w:val="20"/>
        </w:rPr>
      </w:pPr>
      <w:r w:rsidRPr="00732B0A">
        <w:rPr>
          <w:rFonts w:cs="Arial"/>
          <w:b/>
          <w:bCs/>
          <w:szCs w:val="20"/>
        </w:rPr>
        <w:lastRenderedPageBreak/>
        <w:t xml:space="preserve">II. </w:t>
      </w:r>
      <w:r w:rsidRPr="00732B0A">
        <w:rPr>
          <w:rFonts w:cs="Arial"/>
          <w:b/>
          <w:szCs w:val="20"/>
        </w:rPr>
        <w:t>BESEDILO ČLENOV</w:t>
      </w:r>
    </w:p>
    <w:p w14:paraId="306F1D18" w14:textId="2DF9E7B6" w:rsidR="00BB3869" w:rsidRPr="00F56996" w:rsidRDefault="00BB3869" w:rsidP="00BB3869">
      <w:pPr>
        <w:spacing w:line="240" w:lineRule="auto"/>
        <w:jc w:val="both"/>
        <w:rPr>
          <w:rFonts w:cs="Arial"/>
          <w:color w:val="000000" w:themeColor="text1"/>
        </w:rPr>
      </w:pPr>
    </w:p>
    <w:p w14:paraId="4C2F1C08" w14:textId="77777777" w:rsidR="00A14B9B" w:rsidRPr="00F56996" w:rsidRDefault="00A14B9B" w:rsidP="00A40F77">
      <w:pPr>
        <w:spacing w:line="240" w:lineRule="auto"/>
        <w:ind w:left="1080" w:hanging="720"/>
        <w:rPr>
          <w:rFonts w:cs="Arial"/>
          <w:color w:val="000000" w:themeColor="text1"/>
          <w:szCs w:val="20"/>
        </w:rPr>
      </w:pPr>
    </w:p>
    <w:p w14:paraId="0ADB294E" w14:textId="70B2D9E7" w:rsidR="006F5940" w:rsidRPr="00F56996" w:rsidRDefault="00A868FA" w:rsidP="006F5940">
      <w:pPr>
        <w:spacing w:line="240" w:lineRule="auto"/>
        <w:jc w:val="center"/>
        <w:rPr>
          <w:rFonts w:cs="Arial"/>
          <w:b/>
          <w:bCs/>
          <w:color w:val="000000" w:themeColor="text1"/>
        </w:rPr>
      </w:pPr>
      <w:r>
        <w:rPr>
          <w:rFonts w:cs="Arial"/>
          <w:b/>
          <w:bCs/>
          <w:color w:val="000000" w:themeColor="text1"/>
        </w:rPr>
        <w:t>PRVI</w:t>
      </w:r>
      <w:r w:rsidR="006F5940" w:rsidRPr="00F56996">
        <w:rPr>
          <w:rFonts w:cs="Arial"/>
          <w:b/>
          <w:bCs/>
          <w:color w:val="000000" w:themeColor="text1"/>
        </w:rPr>
        <w:tab/>
        <w:t>DEL</w:t>
      </w:r>
    </w:p>
    <w:p w14:paraId="14CC3AE1"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SPLOŠNA DOLOČBA</w:t>
      </w:r>
    </w:p>
    <w:p w14:paraId="40025886" w14:textId="77777777" w:rsidR="006F5940" w:rsidRDefault="006F5940" w:rsidP="00872F9C">
      <w:pPr>
        <w:spacing w:line="240" w:lineRule="auto"/>
        <w:rPr>
          <w:rFonts w:cs="Arial"/>
          <w:b/>
          <w:bCs/>
          <w:color w:val="000000" w:themeColor="text1"/>
        </w:rPr>
      </w:pPr>
    </w:p>
    <w:p w14:paraId="0F351BDF" w14:textId="77777777" w:rsidR="00872F9C" w:rsidRPr="00F56996" w:rsidRDefault="00872F9C" w:rsidP="00872F9C">
      <w:pPr>
        <w:spacing w:line="240" w:lineRule="auto"/>
        <w:rPr>
          <w:rFonts w:cs="Arial"/>
          <w:b/>
          <w:bCs/>
          <w:color w:val="000000" w:themeColor="text1"/>
        </w:rPr>
      </w:pPr>
    </w:p>
    <w:p w14:paraId="350AE206"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1. člen</w:t>
      </w:r>
    </w:p>
    <w:p w14:paraId="7D8DD5BF" w14:textId="3E4F70F6"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(vsebina in namen)</w:t>
      </w:r>
    </w:p>
    <w:p w14:paraId="454DEADC" w14:textId="77777777" w:rsidR="006F5940" w:rsidRPr="00F56996" w:rsidRDefault="006F5940" w:rsidP="006F5940">
      <w:pPr>
        <w:spacing w:line="240" w:lineRule="auto"/>
        <w:jc w:val="both"/>
        <w:rPr>
          <w:rFonts w:cs="Arial"/>
          <w:color w:val="000000" w:themeColor="text1"/>
        </w:rPr>
      </w:pPr>
    </w:p>
    <w:p w14:paraId="5937D81B" w14:textId="77777777" w:rsidR="006F5940" w:rsidRPr="00F56996" w:rsidRDefault="006F5940" w:rsidP="00334F3C">
      <w:pPr>
        <w:pStyle w:val="Odstavekseznama"/>
        <w:numPr>
          <w:ilvl w:val="0"/>
          <w:numId w:val="40"/>
        </w:numPr>
        <w:tabs>
          <w:tab w:val="left" w:pos="567"/>
        </w:tabs>
        <w:spacing w:line="240" w:lineRule="auto"/>
        <w:ind w:left="360"/>
        <w:jc w:val="both"/>
        <w:rPr>
          <w:rFonts w:cs="Arial"/>
          <w:color w:val="000000" w:themeColor="text1"/>
        </w:rPr>
      </w:pPr>
      <w:r w:rsidRPr="00F56996">
        <w:rPr>
          <w:rFonts w:cs="Arial"/>
          <w:color w:val="000000" w:themeColor="text1"/>
        </w:rPr>
        <w:t>Ta zakon ureja:</w:t>
      </w:r>
    </w:p>
    <w:p w14:paraId="4E6A6A03" w14:textId="77777777" w:rsidR="006F5940" w:rsidRPr="00F56996" w:rsidRDefault="006F5940" w:rsidP="006F5940">
      <w:pPr>
        <w:tabs>
          <w:tab w:val="left" w:pos="567"/>
        </w:tabs>
        <w:spacing w:line="240" w:lineRule="auto"/>
        <w:jc w:val="both"/>
        <w:rPr>
          <w:rFonts w:cs="Arial"/>
          <w:color w:val="000000" w:themeColor="text1"/>
        </w:rPr>
      </w:pPr>
    </w:p>
    <w:p w14:paraId="6371C5A3" w14:textId="77777777" w:rsidR="006F5940" w:rsidRPr="00F56996" w:rsidRDefault="006F5940" w:rsidP="00334F3C">
      <w:pPr>
        <w:pStyle w:val="Odstavekseznama"/>
        <w:numPr>
          <w:ilvl w:val="0"/>
          <w:numId w:val="58"/>
        </w:numPr>
        <w:spacing w:line="240" w:lineRule="auto"/>
        <w:jc w:val="both"/>
        <w:rPr>
          <w:rFonts w:cs="Arial"/>
          <w:color w:val="000000" w:themeColor="text1"/>
        </w:rPr>
      </w:pPr>
      <w:r w:rsidRPr="00F56996">
        <w:rPr>
          <w:rFonts w:cs="Arial"/>
          <w:color w:val="000000" w:themeColor="text1"/>
        </w:rPr>
        <w:t>značilnosti individualnih naložbenih računov za finančne instrumente (v nadaljnjem besedilu: INR) ter pogoje in način opravljanja storitev vodenja INR,</w:t>
      </w:r>
    </w:p>
    <w:p w14:paraId="1EB7E22C" w14:textId="77777777" w:rsidR="006F5940" w:rsidRPr="00F56996" w:rsidRDefault="006F5940" w:rsidP="00334F3C">
      <w:pPr>
        <w:pStyle w:val="Odstavekseznama"/>
        <w:numPr>
          <w:ilvl w:val="0"/>
          <w:numId w:val="58"/>
        </w:numPr>
        <w:spacing w:line="240" w:lineRule="auto"/>
        <w:jc w:val="both"/>
        <w:rPr>
          <w:rFonts w:cs="Arial"/>
          <w:color w:val="000000" w:themeColor="text1"/>
        </w:rPr>
      </w:pPr>
      <w:r w:rsidRPr="00F56996">
        <w:rPr>
          <w:rFonts w:cs="Arial"/>
          <w:color w:val="000000" w:themeColor="text1"/>
        </w:rPr>
        <w:t xml:space="preserve">pogoje za ponudnike INR, </w:t>
      </w:r>
    </w:p>
    <w:p w14:paraId="0F6C714D" w14:textId="23EA1531" w:rsidR="006F5940" w:rsidRPr="00F56996" w:rsidRDefault="006F5940" w:rsidP="00334F3C">
      <w:pPr>
        <w:pStyle w:val="Odstavekseznama"/>
        <w:numPr>
          <w:ilvl w:val="0"/>
          <w:numId w:val="58"/>
        </w:numPr>
        <w:spacing w:line="240" w:lineRule="auto"/>
        <w:jc w:val="both"/>
        <w:rPr>
          <w:rFonts w:cs="Arial"/>
          <w:color w:val="000000" w:themeColor="text1"/>
        </w:rPr>
      </w:pPr>
      <w:r w:rsidRPr="00F56996">
        <w:rPr>
          <w:rFonts w:cs="Arial"/>
          <w:color w:val="000000" w:themeColor="text1"/>
        </w:rPr>
        <w:t xml:space="preserve">pravila delovanja Agencije za trg vrednostnih papirjev (v nadaljnjem besedilu: </w:t>
      </w:r>
      <w:r w:rsidR="004462D7">
        <w:rPr>
          <w:rFonts w:cs="Arial"/>
          <w:color w:val="000000" w:themeColor="text1"/>
        </w:rPr>
        <w:t>a</w:t>
      </w:r>
      <w:r w:rsidR="004462D7" w:rsidRPr="00F56996">
        <w:rPr>
          <w:rFonts w:cs="Arial"/>
          <w:color w:val="000000" w:themeColor="text1"/>
        </w:rPr>
        <w:t>gencija</w:t>
      </w:r>
      <w:r w:rsidRPr="00F56996">
        <w:rPr>
          <w:rFonts w:cs="Arial"/>
          <w:color w:val="000000" w:themeColor="text1"/>
        </w:rPr>
        <w:t>) pri izvrševanju pooblastil po temu zakonu.</w:t>
      </w:r>
    </w:p>
    <w:p w14:paraId="4E435D1B" w14:textId="77777777" w:rsidR="006F5940" w:rsidRPr="00F56996" w:rsidRDefault="006F5940" w:rsidP="006F5940">
      <w:pPr>
        <w:spacing w:line="240" w:lineRule="auto"/>
        <w:jc w:val="both"/>
        <w:rPr>
          <w:rFonts w:cs="Arial"/>
          <w:color w:val="000000" w:themeColor="text1"/>
        </w:rPr>
      </w:pPr>
    </w:p>
    <w:p w14:paraId="0957AF40" w14:textId="1627CAAE" w:rsidR="006F5940" w:rsidRPr="00F56996" w:rsidRDefault="006F5940" w:rsidP="006F5940">
      <w:pPr>
        <w:spacing w:line="240" w:lineRule="auto"/>
        <w:jc w:val="both"/>
        <w:rPr>
          <w:rFonts w:cs="Arial"/>
          <w:color w:val="000000" w:themeColor="text1"/>
        </w:rPr>
      </w:pPr>
      <w:r w:rsidRPr="00F56996">
        <w:rPr>
          <w:rFonts w:cs="Arial"/>
          <w:color w:val="000000" w:themeColor="text1"/>
        </w:rPr>
        <w:t xml:space="preserve">(2) Namen tega zakona je s celovito ureditvijo </w:t>
      </w:r>
      <w:r w:rsidR="004462D7">
        <w:rPr>
          <w:rFonts w:cs="Arial"/>
          <w:color w:val="000000" w:themeColor="text1"/>
        </w:rPr>
        <w:t>spodbuditi</w:t>
      </w:r>
      <w:r w:rsidR="004462D7" w:rsidRPr="00F56996">
        <w:rPr>
          <w:rFonts w:cs="Arial"/>
          <w:color w:val="000000" w:themeColor="text1"/>
        </w:rPr>
        <w:t xml:space="preserve"> </w:t>
      </w:r>
      <w:r w:rsidRPr="00F56996">
        <w:rPr>
          <w:rFonts w:cs="Arial"/>
          <w:color w:val="000000" w:themeColor="text1"/>
        </w:rPr>
        <w:t xml:space="preserve">dolgoročnejša vlaganja denarnih sredstev fizičnih oseb na kapitalski trg in krepitev razvoja trga kapitala v </w:t>
      </w:r>
      <w:r w:rsidR="003C1E6E">
        <w:rPr>
          <w:rFonts w:cs="Arial"/>
          <w:color w:val="000000" w:themeColor="text1"/>
        </w:rPr>
        <w:t xml:space="preserve">Republiki </w:t>
      </w:r>
      <w:r w:rsidRPr="00F56996">
        <w:rPr>
          <w:rFonts w:cs="Arial"/>
          <w:color w:val="000000" w:themeColor="text1"/>
        </w:rPr>
        <w:t>Sloveniji.</w:t>
      </w:r>
    </w:p>
    <w:p w14:paraId="03EAE6F2" w14:textId="77777777" w:rsidR="006F5940" w:rsidRPr="00F56996" w:rsidRDefault="006F5940" w:rsidP="006F5940">
      <w:pPr>
        <w:spacing w:line="240" w:lineRule="auto"/>
        <w:jc w:val="both"/>
        <w:rPr>
          <w:rFonts w:cs="Arial"/>
          <w:color w:val="000000" w:themeColor="text1"/>
        </w:rPr>
      </w:pPr>
    </w:p>
    <w:p w14:paraId="65AA8A55" w14:textId="30E6A6FD" w:rsidR="006F5940" w:rsidRPr="00F56996" w:rsidRDefault="006F5940" w:rsidP="006F5940">
      <w:pPr>
        <w:spacing w:line="240" w:lineRule="auto"/>
        <w:jc w:val="both"/>
        <w:rPr>
          <w:rFonts w:cs="Arial"/>
          <w:color w:val="000000" w:themeColor="text1"/>
        </w:rPr>
      </w:pPr>
      <w:r w:rsidRPr="00F56996">
        <w:rPr>
          <w:rFonts w:cs="Arial"/>
          <w:color w:val="000000" w:themeColor="text1"/>
        </w:rPr>
        <w:t>(3) Za namen i</w:t>
      </w:r>
      <w:r w:rsidR="00F733FE">
        <w:rPr>
          <w:rFonts w:cs="Arial"/>
          <w:color w:val="000000" w:themeColor="text1"/>
        </w:rPr>
        <w:t>z</w:t>
      </w:r>
      <w:r w:rsidRPr="00F56996">
        <w:rPr>
          <w:rFonts w:cs="Arial"/>
          <w:color w:val="000000" w:themeColor="text1"/>
        </w:rPr>
        <w:t xml:space="preserve"> prejšnjega odstavka se s tem zakonom spreminjajo in dopolnjujejo določbe naslednjih zakonov</w:t>
      </w:r>
      <w:bookmarkStart w:id="8" w:name="_Hlk196213260"/>
      <w:r w:rsidRPr="00F56996">
        <w:rPr>
          <w:rFonts w:cs="Arial"/>
          <w:color w:val="000000" w:themeColor="text1"/>
        </w:rPr>
        <w:t>:</w:t>
      </w:r>
    </w:p>
    <w:p w14:paraId="73B486AA" w14:textId="185E5B4C" w:rsidR="00DD69D9" w:rsidRDefault="006F5940" w:rsidP="00334F3C">
      <w:pPr>
        <w:pStyle w:val="Odstavekseznama"/>
        <w:numPr>
          <w:ilvl w:val="0"/>
          <w:numId w:val="59"/>
        </w:numPr>
        <w:spacing w:line="240" w:lineRule="auto"/>
        <w:jc w:val="both"/>
        <w:rPr>
          <w:rFonts w:cs="Arial"/>
          <w:color w:val="000000" w:themeColor="text1"/>
        </w:rPr>
      </w:pPr>
      <w:r w:rsidRPr="00577EB8">
        <w:rPr>
          <w:rFonts w:cs="Arial"/>
          <w:color w:val="000000" w:themeColor="text1"/>
        </w:rPr>
        <w:t>Zakona o dohodnini (Uradni list RS, št. 13/11 – uradno prečiščeno besedilo, 9/12 – odl. US, 24/12, 30/12, 40/12 – ZUJF, 75/12, 94/12, 52/13 – odl. US, 96/13, 29/14 – odl. US, 50/14, 23/15, 55/15, 63/16, 69/17, 21/19, 28/19, 66/19, 39/22, 132/22 – odl. US, 158/22</w:t>
      </w:r>
      <w:r w:rsidR="00A755EE">
        <w:rPr>
          <w:rFonts w:cs="Arial"/>
          <w:color w:val="000000" w:themeColor="text1"/>
        </w:rPr>
        <w:t xml:space="preserve">, 131/23 – ZORZFS, </w:t>
      </w:r>
      <w:r w:rsidRPr="00577EB8">
        <w:rPr>
          <w:rFonts w:cs="Arial"/>
          <w:color w:val="000000" w:themeColor="text1"/>
        </w:rPr>
        <w:t xml:space="preserve"> 104/24</w:t>
      </w:r>
      <w:r w:rsidR="00A755EE">
        <w:rPr>
          <w:rFonts w:cs="Arial"/>
          <w:color w:val="000000" w:themeColor="text1"/>
        </w:rPr>
        <w:t xml:space="preserve"> in 22/25 – ZZZRO-1</w:t>
      </w:r>
      <w:r w:rsidRPr="00577EB8">
        <w:rPr>
          <w:rFonts w:cs="Arial"/>
          <w:color w:val="000000" w:themeColor="text1"/>
        </w:rPr>
        <w:t>)</w:t>
      </w:r>
      <w:r w:rsidR="00DD69D9" w:rsidRPr="00577EB8">
        <w:rPr>
          <w:rFonts w:cs="Arial"/>
          <w:color w:val="000000" w:themeColor="text1"/>
        </w:rPr>
        <w:t>,</w:t>
      </w:r>
    </w:p>
    <w:bookmarkEnd w:id="8"/>
    <w:p w14:paraId="6585124A" w14:textId="709A8A32" w:rsidR="00DD69D9" w:rsidRPr="00DD69D9" w:rsidRDefault="006F5940" w:rsidP="00334F3C">
      <w:pPr>
        <w:pStyle w:val="Odstavekseznama"/>
        <w:numPr>
          <w:ilvl w:val="0"/>
          <w:numId w:val="59"/>
        </w:numPr>
        <w:spacing w:line="240" w:lineRule="auto"/>
        <w:jc w:val="both"/>
        <w:rPr>
          <w:rFonts w:cs="Arial"/>
          <w:color w:val="000000" w:themeColor="text1"/>
        </w:rPr>
      </w:pPr>
      <w:r w:rsidRPr="002B1D0B">
        <w:rPr>
          <w:rFonts w:cs="Arial"/>
          <w:color w:val="000000" w:themeColor="text1"/>
        </w:rPr>
        <w:t>Zakona o davčnem postopku (Uradni list RS, št. 13/11 – uradno prečiščeno besedilo, 32/12, 94/12, 101/13 – ZDavNepr, 111/13, 22/14 – odl. US, 25/14 – ZFU, 40/14 – ZIN-B, 90/14, 91/15, 63/16, 69/17, 13/18 – ZJF-H, 36/19, 66/19, 145/20 – odl. US, 203/20 – ZIUPOPDVE, 39/22 – ZFU-A, 52/22 – odl. US, 87/22 – odl. US, 163/22, 109/23 – odl. US, 131/23 – ZORZFS in 100/24</w:t>
      </w:r>
      <w:r w:rsidRPr="00577EB8">
        <w:rPr>
          <w:rFonts w:cs="Arial"/>
          <w:color w:val="000000" w:themeColor="text1"/>
        </w:rPr>
        <w:t>)</w:t>
      </w:r>
      <w:r w:rsidR="00DD69D9" w:rsidRPr="00577EB8">
        <w:rPr>
          <w:rFonts w:cs="Arial"/>
          <w:color w:val="000000" w:themeColor="text1"/>
        </w:rPr>
        <w:t xml:space="preserve"> in </w:t>
      </w:r>
    </w:p>
    <w:p w14:paraId="05D0A3F1" w14:textId="45FD7C9E" w:rsidR="006F5940" w:rsidRPr="002B1D0B" w:rsidRDefault="00DD69D9" w:rsidP="00335326">
      <w:pPr>
        <w:pStyle w:val="Odstavekseznama"/>
        <w:numPr>
          <w:ilvl w:val="0"/>
          <w:numId w:val="59"/>
        </w:numPr>
        <w:spacing w:line="240" w:lineRule="auto"/>
        <w:jc w:val="both"/>
        <w:rPr>
          <w:rFonts w:cs="Arial"/>
          <w:color w:val="000000" w:themeColor="text1"/>
        </w:rPr>
      </w:pPr>
      <w:r w:rsidRPr="00577EB8">
        <w:rPr>
          <w:rFonts w:cs="Arial"/>
          <w:color w:val="000000" w:themeColor="text1"/>
        </w:rPr>
        <w:t>Zakona o uveljavljanju pravic iz javnih sredstev (Uradni list RS, št. </w:t>
      </w:r>
      <w:hyperlink r:id="rId12" w:tgtFrame="_blank" w:tooltip="Zakon o uveljavljanju pravic iz javnih sredstev (ZUPJS)" w:history="1">
        <w:r w:rsidRPr="00400F87">
          <w:rPr>
            <w:color w:val="000000" w:themeColor="text1"/>
          </w:rPr>
          <w:t>62/10</w:t>
        </w:r>
      </w:hyperlink>
      <w:r w:rsidRPr="00577EB8">
        <w:rPr>
          <w:rFonts w:cs="Arial"/>
          <w:color w:val="000000" w:themeColor="text1"/>
        </w:rPr>
        <w:t>, </w:t>
      </w:r>
      <w:hyperlink r:id="rId13" w:tgtFrame="_blank" w:tooltip="Zakon o spremembah in dopolnitvah Zakona o uveljavljanju pravic iz javnih sredstev (ZUPJS-A)" w:history="1">
        <w:r w:rsidRPr="00400F87">
          <w:rPr>
            <w:color w:val="000000" w:themeColor="text1"/>
          </w:rPr>
          <w:t>40/11</w:t>
        </w:r>
      </w:hyperlink>
      <w:r w:rsidRPr="00577EB8">
        <w:rPr>
          <w:rFonts w:cs="Arial"/>
          <w:color w:val="000000" w:themeColor="text1"/>
        </w:rPr>
        <w:t>, </w:t>
      </w:r>
      <w:hyperlink r:id="rId14" w:tgtFrame="_blank" w:tooltip="Zakon za uravnoteženje javnih financ (ZUJF)" w:history="1">
        <w:r w:rsidRPr="00400F87">
          <w:rPr>
            <w:color w:val="000000" w:themeColor="text1"/>
          </w:rPr>
          <w:t>40/12</w:t>
        </w:r>
      </w:hyperlink>
      <w:r w:rsidRPr="00577EB8">
        <w:rPr>
          <w:rFonts w:cs="Arial"/>
          <w:color w:val="000000" w:themeColor="text1"/>
        </w:rPr>
        <w:t> –ZUJF, </w:t>
      </w:r>
      <w:hyperlink r:id="rId15" w:tgtFrame="_blank" w:tooltip="Zakon o spremembah in dopolnitvah Zakona o prevozih v cestnem prometu (ZPCP-2D)" w:history="1">
        <w:r w:rsidRPr="00400F87">
          <w:rPr>
            <w:color w:val="000000" w:themeColor="text1"/>
          </w:rPr>
          <w:t>57/12</w:t>
        </w:r>
      </w:hyperlink>
      <w:r w:rsidRPr="00577EB8">
        <w:rPr>
          <w:rFonts w:cs="Arial"/>
          <w:color w:val="000000" w:themeColor="text1"/>
        </w:rPr>
        <w:t> – ZPCP-2D, </w:t>
      </w:r>
      <w:hyperlink r:id="rId16" w:tgtFrame="_blank" w:tooltip="Zakon o spremembi Zakona o uveljavljanju pravic iz javnih sredstev (ZUPJS-B)" w:history="1">
        <w:r w:rsidRPr="00400F87">
          <w:rPr>
            <w:color w:val="000000" w:themeColor="text1"/>
          </w:rPr>
          <w:t>14/13</w:t>
        </w:r>
      </w:hyperlink>
      <w:r w:rsidRPr="00577EB8">
        <w:rPr>
          <w:rFonts w:cs="Arial"/>
          <w:color w:val="000000" w:themeColor="text1"/>
        </w:rPr>
        <w:t>, </w:t>
      </w:r>
      <w:hyperlink r:id="rId17" w:tgtFrame="_blank" w:tooltip="Zakon o štipendiranju (ZŠtip-1)" w:history="1">
        <w:r w:rsidRPr="00400F87">
          <w:rPr>
            <w:color w:val="000000" w:themeColor="text1"/>
          </w:rPr>
          <w:t>56/13</w:t>
        </w:r>
      </w:hyperlink>
      <w:r w:rsidRPr="00577EB8">
        <w:rPr>
          <w:rFonts w:cs="Arial"/>
          <w:color w:val="000000" w:themeColor="text1"/>
        </w:rPr>
        <w:t> – ZŠtip-1, </w:t>
      </w:r>
      <w:hyperlink r:id="rId18" w:tgtFrame="_blank" w:tooltip="Zakon o spremembah in dopolnitvah Zakona o uveljavljanju pravic iz javnih sredstev (ZUPJS-C)" w:history="1">
        <w:r w:rsidRPr="00400F87">
          <w:rPr>
            <w:color w:val="000000" w:themeColor="text1"/>
          </w:rPr>
          <w:t>99/13</w:t>
        </w:r>
      </w:hyperlink>
      <w:r w:rsidRPr="00577EB8">
        <w:rPr>
          <w:rFonts w:cs="Arial"/>
          <w:color w:val="000000" w:themeColor="text1"/>
        </w:rPr>
        <w:t>, </w:t>
      </w:r>
      <w:hyperlink r:id="rId19" w:tgtFrame="_blank" w:tooltip="Zakon o ukrepih za uravnoteženje javnih financ občin (ZUUJFO)" w:history="1">
        <w:r w:rsidRPr="00400F87">
          <w:rPr>
            <w:color w:val="000000" w:themeColor="text1"/>
          </w:rPr>
          <w:t>14/15</w:t>
        </w:r>
      </w:hyperlink>
      <w:r w:rsidRPr="00577EB8">
        <w:rPr>
          <w:rFonts w:cs="Arial"/>
          <w:color w:val="000000" w:themeColor="text1"/>
        </w:rPr>
        <w:t> – ZUUJFO, </w:t>
      </w:r>
      <w:hyperlink r:id="rId20" w:tgtFrame="_blank" w:tooltip="Zakon o spremembi Zakona o uveljavljanju pravic iz javnih sredstev (ZUPJS-D)" w:history="1">
        <w:r w:rsidRPr="00400F87">
          <w:rPr>
            <w:color w:val="000000" w:themeColor="text1"/>
          </w:rPr>
          <w:t>57/15</w:t>
        </w:r>
      </w:hyperlink>
      <w:r w:rsidRPr="00577EB8">
        <w:rPr>
          <w:rFonts w:cs="Arial"/>
          <w:color w:val="000000" w:themeColor="text1"/>
        </w:rPr>
        <w:t>, </w:t>
      </w:r>
      <w:hyperlink r:id="rId21" w:tgtFrame="_blank" w:tooltip="Zakon o spremembi in dopolnitvah Zakona o uveljavljanju pravic iz javnih sredstev (ZUPJS-E)" w:history="1">
        <w:r w:rsidRPr="00400F87">
          <w:rPr>
            <w:color w:val="000000" w:themeColor="text1"/>
          </w:rPr>
          <w:t>90/15</w:t>
        </w:r>
      </w:hyperlink>
      <w:r w:rsidRPr="00577EB8">
        <w:rPr>
          <w:rFonts w:cs="Arial"/>
          <w:color w:val="000000" w:themeColor="text1"/>
        </w:rPr>
        <w:t>, </w:t>
      </w:r>
      <w:hyperlink r:id="rId22" w:tgtFrame="_blank" w:tooltip="Odločba o ugotovitvi, da je 28. člen Zakona o uveljavljanju pravic iz javnih sredstev v neskladju z Ustavo" w:history="1">
        <w:r w:rsidRPr="00400F87">
          <w:rPr>
            <w:color w:val="000000" w:themeColor="text1"/>
          </w:rPr>
          <w:t>38/16</w:t>
        </w:r>
      </w:hyperlink>
      <w:r w:rsidRPr="00577EB8">
        <w:rPr>
          <w:rFonts w:cs="Arial"/>
          <w:color w:val="000000" w:themeColor="text1"/>
        </w:rPr>
        <w:t> – odl. US, </w:t>
      </w:r>
      <w:hyperlink r:id="rId23" w:tgtFrame="_blank" w:tooltip="Odločba o ugotovitvi, da sta prvi odstavek 14. člena Zakona o uveljavljanju pravic iz javnih sredstev in del drugega odstavka 7. člena Pravilnika o načinu ugotavljanja premoženja in njegove vrednosti pri dodeljevanju pravic iz javnih sredstev ter o razlogih za" w:history="1">
        <w:r w:rsidRPr="00400F87">
          <w:rPr>
            <w:color w:val="000000" w:themeColor="text1"/>
          </w:rPr>
          <w:t>51/16</w:t>
        </w:r>
      </w:hyperlink>
      <w:r w:rsidRPr="00577EB8">
        <w:rPr>
          <w:rFonts w:cs="Arial"/>
          <w:color w:val="000000" w:themeColor="text1"/>
        </w:rPr>
        <w:t> – odl. US, </w:t>
      </w:r>
      <w:hyperlink r:id="rId24" w:tgtFrame="_blank" w:tooltip="Zakon o spremembi in dopolnitvi Zakona o uveljavljanju pravic iz javnih sredstev (ZUPJS-F)" w:history="1">
        <w:r w:rsidRPr="00400F87">
          <w:rPr>
            <w:color w:val="000000" w:themeColor="text1"/>
          </w:rPr>
          <w:t>88/16</w:t>
        </w:r>
      </w:hyperlink>
      <w:r w:rsidRPr="00577EB8">
        <w:rPr>
          <w:rFonts w:cs="Arial"/>
          <w:color w:val="000000" w:themeColor="text1"/>
        </w:rPr>
        <w:t>, </w:t>
      </w:r>
      <w:hyperlink r:id="rId25" w:tgtFrame="_blank" w:tooltip="Zakon za urejanje položaja študentov (ZUPŠ)" w:history="1">
        <w:r w:rsidRPr="00400F87">
          <w:rPr>
            <w:color w:val="000000" w:themeColor="text1"/>
          </w:rPr>
          <w:t>61/17</w:t>
        </w:r>
      </w:hyperlink>
      <w:r w:rsidRPr="00577EB8">
        <w:rPr>
          <w:rFonts w:cs="Arial"/>
          <w:color w:val="000000" w:themeColor="text1"/>
        </w:rPr>
        <w:t> – ZUPŠ, </w:t>
      </w:r>
      <w:hyperlink r:id="rId26" w:tgtFrame="_blank" w:tooltip="Zakon o spremembah in dopolnitvah Zakona o uveljavljanju pravic iz javnih sredstev (ZUPJS-G)" w:history="1">
        <w:r w:rsidRPr="00400F87">
          <w:rPr>
            <w:color w:val="000000" w:themeColor="text1"/>
          </w:rPr>
          <w:t>75/17</w:t>
        </w:r>
      </w:hyperlink>
      <w:r w:rsidRPr="00577EB8">
        <w:rPr>
          <w:rFonts w:cs="Arial"/>
          <w:color w:val="000000" w:themeColor="text1"/>
        </w:rPr>
        <w:t>, </w:t>
      </w:r>
      <w:hyperlink r:id="rId27" w:tgtFrame="_blank" w:tooltip="Zakon o spremembah in dopolnitvi Zakona o uveljavljanju pravic iz javnih sredstev (ZUPJS-H)" w:history="1">
        <w:r w:rsidRPr="00400F87">
          <w:rPr>
            <w:color w:val="000000" w:themeColor="text1"/>
          </w:rPr>
          <w:t>77/18</w:t>
        </w:r>
      </w:hyperlink>
      <w:r w:rsidRPr="00577EB8">
        <w:rPr>
          <w:rFonts w:cs="Arial"/>
          <w:color w:val="000000" w:themeColor="text1"/>
        </w:rPr>
        <w:t>, </w:t>
      </w:r>
      <w:hyperlink r:id="rId28" w:tgtFrame="_blank" w:tooltip="Zakon o spremembah Zakona o uveljavljanju pravic iz javnih sredstev (ZUPJS-I)" w:history="1">
        <w:r w:rsidRPr="00400F87">
          <w:rPr>
            <w:color w:val="000000" w:themeColor="text1"/>
          </w:rPr>
          <w:t>47/19</w:t>
        </w:r>
      </w:hyperlink>
      <w:r w:rsidRPr="00577EB8">
        <w:rPr>
          <w:rFonts w:cs="Arial"/>
          <w:color w:val="000000" w:themeColor="text1"/>
        </w:rPr>
        <w:t>, </w:t>
      </w:r>
      <w:hyperlink r:id="rId29" w:tgtFrame="_blank" w:tooltip="Zakon o finančni razbremenitvi občin (ZFRO)" w:history="1">
        <w:r w:rsidRPr="00400F87">
          <w:rPr>
            <w:color w:val="000000" w:themeColor="text1"/>
          </w:rPr>
          <w:t>189/20</w:t>
        </w:r>
      </w:hyperlink>
      <w:r w:rsidRPr="00577EB8">
        <w:rPr>
          <w:rFonts w:cs="Arial"/>
          <w:color w:val="000000" w:themeColor="text1"/>
        </w:rPr>
        <w:t> – ZFRO, </w:t>
      </w:r>
      <w:hyperlink r:id="rId30" w:tgtFrame="_blank" w:tooltip="Zakon za urejanje položaja študentov (ZUPŠ-1)" w:history="1">
        <w:r w:rsidRPr="00400F87">
          <w:rPr>
            <w:color w:val="000000" w:themeColor="text1"/>
          </w:rPr>
          <w:t>54/22</w:t>
        </w:r>
      </w:hyperlink>
      <w:r w:rsidRPr="00577EB8">
        <w:rPr>
          <w:rFonts w:cs="Arial"/>
          <w:color w:val="000000" w:themeColor="text1"/>
        </w:rPr>
        <w:t> – ZUPŠ-1, </w:t>
      </w:r>
      <w:hyperlink r:id="rId31" w:tgtFrame="_blank" w:tooltip="Zakon o spremembah in dopolnitvah Zakona o šolski prehrani (ZŠolPre-1B)" w:history="1">
        <w:r w:rsidRPr="00400F87">
          <w:rPr>
            <w:color w:val="000000" w:themeColor="text1"/>
          </w:rPr>
          <w:t>76/23</w:t>
        </w:r>
      </w:hyperlink>
      <w:r w:rsidRPr="00577EB8">
        <w:rPr>
          <w:rFonts w:cs="Arial"/>
          <w:color w:val="000000" w:themeColor="text1"/>
        </w:rPr>
        <w:t> – ZŠolPre-1B</w:t>
      </w:r>
      <w:r w:rsidR="00A755EE">
        <w:rPr>
          <w:rFonts w:cs="Arial"/>
          <w:color w:val="000000" w:themeColor="text1"/>
        </w:rPr>
        <w:t>,</w:t>
      </w:r>
      <w:r w:rsidRPr="00577EB8">
        <w:rPr>
          <w:rFonts w:cs="Arial"/>
          <w:color w:val="000000" w:themeColor="text1"/>
        </w:rPr>
        <w:t> </w:t>
      </w:r>
      <w:hyperlink r:id="rId32" w:tgtFrame="_blank" w:tooltip="Zakon o spremembah in dopolnitvah Zakona o štipendiranju (ZŠtip-1C)" w:history="1">
        <w:r w:rsidRPr="00400F87">
          <w:rPr>
            <w:color w:val="000000" w:themeColor="text1"/>
          </w:rPr>
          <w:t>122/23</w:t>
        </w:r>
      </w:hyperlink>
      <w:r w:rsidRPr="00577EB8">
        <w:rPr>
          <w:rFonts w:cs="Arial"/>
          <w:color w:val="000000" w:themeColor="text1"/>
        </w:rPr>
        <w:t> – ZŠtip-1C</w:t>
      </w:r>
      <w:r w:rsidR="00A755EE">
        <w:rPr>
          <w:rFonts w:cs="Arial"/>
          <w:color w:val="000000" w:themeColor="text1"/>
        </w:rPr>
        <w:t xml:space="preserve"> in 22/25 – ZZZRO-1</w:t>
      </w:r>
      <w:r w:rsidR="009909B7">
        <w:rPr>
          <w:rFonts w:cs="Arial"/>
          <w:color w:val="000000" w:themeColor="text1"/>
        </w:rPr>
        <w:t>)</w:t>
      </w:r>
      <w:r w:rsidR="006F5940" w:rsidRPr="00577EB8">
        <w:rPr>
          <w:rFonts w:cs="Arial"/>
          <w:color w:val="000000" w:themeColor="text1"/>
        </w:rPr>
        <w:t>.</w:t>
      </w:r>
    </w:p>
    <w:p w14:paraId="302DF7D8" w14:textId="77777777" w:rsidR="006F5940" w:rsidRPr="00F56996" w:rsidRDefault="006F5940" w:rsidP="006F5940">
      <w:pPr>
        <w:spacing w:line="240" w:lineRule="auto"/>
        <w:jc w:val="both"/>
        <w:rPr>
          <w:rFonts w:cs="Arial"/>
          <w:color w:val="000000" w:themeColor="text1"/>
        </w:rPr>
      </w:pPr>
    </w:p>
    <w:p w14:paraId="6E89E226" w14:textId="77777777" w:rsidR="006F5940" w:rsidRPr="00F56996" w:rsidRDefault="006F5940" w:rsidP="006F5940">
      <w:pPr>
        <w:spacing w:line="240" w:lineRule="auto"/>
        <w:jc w:val="both"/>
        <w:rPr>
          <w:rFonts w:cs="Arial"/>
          <w:color w:val="000000" w:themeColor="text1"/>
        </w:rPr>
      </w:pPr>
    </w:p>
    <w:p w14:paraId="3AB5ACFD" w14:textId="28A28CDF" w:rsidR="006F5940" w:rsidRPr="00F56996" w:rsidRDefault="00A868FA" w:rsidP="006F5940">
      <w:pPr>
        <w:spacing w:line="240" w:lineRule="auto"/>
        <w:jc w:val="center"/>
        <w:rPr>
          <w:rFonts w:cs="Arial"/>
          <w:b/>
          <w:bCs/>
          <w:color w:val="000000" w:themeColor="text1"/>
        </w:rPr>
      </w:pPr>
      <w:r>
        <w:rPr>
          <w:rFonts w:cs="Arial"/>
          <w:b/>
          <w:bCs/>
          <w:color w:val="000000" w:themeColor="text1"/>
        </w:rPr>
        <w:t>DRUGI</w:t>
      </w:r>
      <w:r w:rsidR="006F5940" w:rsidRPr="00F56996">
        <w:rPr>
          <w:rFonts w:cs="Arial"/>
          <w:b/>
          <w:bCs/>
          <w:color w:val="000000" w:themeColor="text1"/>
        </w:rPr>
        <w:tab/>
        <w:t>DEL</w:t>
      </w:r>
    </w:p>
    <w:p w14:paraId="66BA3003"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UREDITEV INDIVIDUALNIH NALOŽBENIH RAČUNOV</w:t>
      </w:r>
    </w:p>
    <w:p w14:paraId="0FD0D595" w14:textId="77777777" w:rsidR="006F5940" w:rsidRPr="00F56996" w:rsidRDefault="006F5940" w:rsidP="006F5940">
      <w:pPr>
        <w:spacing w:line="240" w:lineRule="auto"/>
        <w:jc w:val="center"/>
        <w:rPr>
          <w:rFonts w:cs="Arial"/>
          <w:b/>
          <w:bCs/>
          <w:color w:val="000000" w:themeColor="text1"/>
        </w:rPr>
      </w:pPr>
    </w:p>
    <w:p w14:paraId="599E7D95" w14:textId="77777777" w:rsidR="006F5940" w:rsidRPr="00F56996" w:rsidRDefault="006F5940" w:rsidP="006F5940">
      <w:pPr>
        <w:spacing w:line="240" w:lineRule="auto"/>
        <w:jc w:val="both"/>
        <w:rPr>
          <w:rFonts w:cs="Arial"/>
          <w:color w:val="000000" w:themeColor="text1"/>
        </w:rPr>
      </w:pPr>
    </w:p>
    <w:p w14:paraId="3044AFC5"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2. člen</w:t>
      </w:r>
    </w:p>
    <w:p w14:paraId="5617EEF5" w14:textId="619BDC10"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w:t>
      </w:r>
      <w:r w:rsidR="006E3443">
        <w:rPr>
          <w:rFonts w:cs="Arial"/>
          <w:b/>
          <w:bCs/>
          <w:color w:val="000000" w:themeColor="text1"/>
        </w:rPr>
        <w:t>pomen izrazov</w:t>
      </w:r>
      <w:r w:rsidRPr="00F56996">
        <w:rPr>
          <w:rFonts w:cs="Arial"/>
          <w:b/>
          <w:bCs/>
          <w:color w:val="000000" w:themeColor="text1"/>
        </w:rPr>
        <w:t>)</w:t>
      </w:r>
    </w:p>
    <w:p w14:paraId="6F371766" w14:textId="77777777" w:rsidR="006F5940" w:rsidRPr="00F56996" w:rsidRDefault="006F5940" w:rsidP="006F5940">
      <w:pPr>
        <w:spacing w:line="240" w:lineRule="auto"/>
        <w:jc w:val="both"/>
        <w:rPr>
          <w:rFonts w:cs="Arial"/>
          <w:color w:val="000000" w:themeColor="text1"/>
        </w:rPr>
      </w:pPr>
    </w:p>
    <w:p w14:paraId="4E07CE61" w14:textId="77777777" w:rsidR="006F5940" w:rsidRPr="00F56996" w:rsidRDefault="006F5940" w:rsidP="006F5940">
      <w:pPr>
        <w:spacing w:line="240" w:lineRule="auto"/>
        <w:jc w:val="both"/>
        <w:rPr>
          <w:rFonts w:cs="Arial"/>
          <w:color w:val="000000" w:themeColor="text1"/>
        </w:rPr>
      </w:pPr>
    </w:p>
    <w:p w14:paraId="1C853A81" w14:textId="4E70EA49" w:rsidR="006F5940" w:rsidRPr="00F56996" w:rsidRDefault="006F5940" w:rsidP="006F5940">
      <w:pPr>
        <w:spacing w:line="240" w:lineRule="auto"/>
        <w:jc w:val="both"/>
        <w:rPr>
          <w:rFonts w:cs="Arial"/>
          <w:color w:val="000000" w:themeColor="text1"/>
        </w:rPr>
      </w:pPr>
      <w:r w:rsidRPr="00F56996">
        <w:rPr>
          <w:rFonts w:cs="Arial"/>
          <w:color w:val="000000" w:themeColor="text1"/>
        </w:rPr>
        <w:t>(</w:t>
      </w:r>
      <w:r w:rsidR="00595125">
        <w:rPr>
          <w:rFonts w:cs="Arial"/>
          <w:color w:val="000000" w:themeColor="text1"/>
        </w:rPr>
        <w:t>1</w:t>
      </w:r>
      <w:r w:rsidRPr="00F56996">
        <w:rPr>
          <w:rFonts w:cs="Arial"/>
          <w:color w:val="000000" w:themeColor="text1"/>
        </w:rPr>
        <w:t xml:space="preserve">) V tem zakonu uporabljeni </w:t>
      </w:r>
      <w:r w:rsidR="00577EB8">
        <w:rPr>
          <w:rFonts w:cs="Arial"/>
          <w:color w:val="000000" w:themeColor="text1"/>
        </w:rPr>
        <w:t>izrazi</w:t>
      </w:r>
      <w:r w:rsidR="00577EB8" w:rsidRPr="00F56996">
        <w:rPr>
          <w:rFonts w:cs="Arial"/>
          <w:color w:val="000000" w:themeColor="text1"/>
        </w:rPr>
        <w:t xml:space="preserve"> </w:t>
      </w:r>
      <w:r w:rsidRPr="00F56996">
        <w:rPr>
          <w:rFonts w:cs="Arial"/>
          <w:color w:val="000000" w:themeColor="text1"/>
        </w:rPr>
        <w:t>pomenijo:</w:t>
      </w:r>
    </w:p>
    <w:p w14:paraId="3E22237B" w14:textId="77777777" w:rsidR="006F5940" w:rsidRPr="00F56996" w:rsidRDefault="006F5940" w:rsidP="006F5940">
      <w:pPr>
        <w:spacing w:line="240" w:lineRule="auto"/>
        <w:jc w:val="both"/>
        <w:rPr>
          <w:rFonts w:cs="Arial"/>
          <w:color w:val="000000" w:themeColor="text1"/>
        </w:rPr>
      </w:pPr>
    </w:p>
    <w:p w14:paraId="3EB7FD80" w14:textId="1CA8964F" w:rsidR="006F5940" w:rsidRPr="00F56996" w:rsidRDefault="006F5940" w:rsidP="00334F3C">
      <w:pPr>
        <w:pStyle w:val="Odstavekseznama"/>
        <w:numPr>
          <w:ilvl w:val="0"/>
          <w:numId w:val="37"/>
        </w:numPr>
        <w:spacing w:line="240" w:lineRule="auto"/>
        <w:jc w:val="both"/>
        <w:rPr>
          <w:rFonts w:cs="Arial"/>
          <w:color w:val="000000" w:themeColor="text1"/>
        </w:rPr>
      </w:pPr>
      <w:r w:rsidRPr="00F56996">
        <w:rPr>
          <w:rFonts w:cs="Arial"/>
          <w:color w:val="000000" w:themeColor="text1"/>
        </w:rPr>
        <w:t>INR je poseben račun, namenjen spodbujanju vlaganj denarnih prihrankov fizičnih oseb v finančne instrumente, ki izpolnjuje pogoje, kot so opredeljeni v tem  zakonu</w:t>
      </w:r>
      <w:r w:rsidR="004462D7">
        <w:rPr>
          <w:rFonts w:cs="Arial"/>
          <w:color w:val="000000" w:themeColor="text1"/>
        </w:rPr>
        <w:t>;</w:t>
      </w:r>
    </w:p>
    <w:p w14:paraId="3384ECD8" w14:textId="7B0DDB91" w:rsidR="006F5940" w:rsidRPr="00F56996" w:rsidRDefault="00C921FA" w:rsidP="00334F3C">
      <w:pPr>
        <w:pStyle w:val="Odstavekseznama"/>
        <w:numPr>
          <w:ilvl w:val="0"/>
          <w:numId w:val="37"/>
        </w:numPr>
        <w:spacing w:line="240" w:lineRule="auto"/>
        <w:jc w:val="both"/>
        <w:rPr>
          <w:rFonts w:cs="Arial"/>
          <w:color w:val="000000" w:themeColor="text1"/>
        </w:rPr>
      </w:pPr>
      <w:r w:rsidRPr="00F56996">
        <w:rPr>
          <w:rFonts w:cs="Arial"/>
          <w:color w:val="000000" w:themeColor="text1"/>
        </w:rPr>
        <w:t xml:space="preserve">imetnik </w:t>
      </w:r>
      <w:r w:rsidR="00944B13">
        <w:rPr>
          <w:rFonts w:cs="Arial"/>
          <w:color w:val="000000" w:themeColor="text1"/>
        </w:rPr>
        <w:t xml:space="preserve">ali imetnica </w:t>
      </w:r>
      <w:r w:rsidR="006F5940" w:rsidRPr="00F56996">
        <w:rPr>
          <w:rFonts w:cs="Arial"/>
          <w:color w:val="000000" w:themeColor="text1"/>
        </w:rPr>
        <w:t xml:space="preserve">INR </w:t>
      </w:r>
      <w:r w:rsidR="00944B13">
        <w:rPr>
          <w:rFonts w:cs="Arial"/>
          <w:color w:val="000000" w:themeColor="text1"/>
        </w:rPr>
        <w:t>(v nadalj</w:t>
      </w:r>
      <w:r w:rsidR="0040513C">
        <w:rPr>
          <w:rFonts w:cs="Arial"/>
          <w:color w:val="000000" w:themeColor="text1"/>
        </w:rPr>
        <w:t>njem besedilu</w:t>
      </w:r>
      <w:r w:rsidR="00944B13">
        <w:rPr>
          <w:rFonts w:cs="Arial"/>
          <w:color w:val="000000" w:themeColor="text1"/>
        </w:rPr>
        <w:t xml:space="preserve">: imetnik INR) </w:t>
      </w:r>
      <w:r w:rsidR="006F5940" w:rsidRPr="00F56996">
        <w:rPr>
          <w:rFonts w:cs="Arial"/>
          <w:color w:val="000000" w:themeColor="text1"/>
        </w:rPr>
        <w:t xml:space="preserve">je </w:t>
      </w:r>
      <w:r w:rsidR="00817A98">
        <w:rPr>
          <w:rFonts w:cs="Arial"/>
          <w:color w:val="000000" w:themeColor="text1"/>
        </w:rPr>
        <w:t xml:space="preserve">fizična </w:t>
      </w:r>
      <w:r w:rsidR="006F5940" w:rsidRPr="00F56996">
        <w:rPr>
          <w:rFonts w:cs="Arial"/>
          <w:color w:val="000000" w:themeColor="text1"/>
        </w:rPr>
        <w:t>oseba, ki odpre</w:t>
      </w:r>
      <w:r w:rsidR="00B117BB">
        <w:rPr>
          <w:rFonts w:cs="Arial"/>
          <w:color w:val="000000" w:themeColor="text1"/>
        </w:rPr>
        <w:t xml:space="preserve"> največ en</w:t>
      </w:r>
      <w:r w:rsidR="006F5940" w:rsidRPr="00F56996">
        <w:rPr>
          <w:rFonts w:cs="Arial"/>
          <w:color w:val="000000" w:themeColor="text1"/>
        </w:rPr>
        <w:t xml:space="preserve"> INR po tem zakonu in v ta namen sklene pogodbo o vodenju INR s ponudnikom INR</w:t>
      </w:r>
      <w:r w:rsidR="004462D7">
        <w:rPr>
          <w:rFonts w:cs="Arial"/>
          <w:color w:val="000000" w:themeColor="text1"/>
        </w:rPr>
        <w:t>;</w:t>
      </w:r>
    </w:p>
    <w:p w14:paraId="0D7EF00A" w14:textId="58437929" w:rsidR="006F5940" w:rsidRPr="00F56996" w:rsidRDefault="006F5940" w:rsidP="00334F3C">
      <w:pPr>
        <w:pStyle w:val="Odstavekseznama"/>
        <w:numPr>
          <w:ilvl w:val="0"/>
          <w:numId w:val="37"/>
        </w:numPr>
        <w:tabs>
          <w:tab w:val="left" w:pos="567"/>
        </w:tabs>
        <w:spacing w:line="240" w:lineRule="auto"/>
        <w:jc w:val="both"/>
        <w:rPr>
          <w:rFonts w:cs="Arial"/>
          <w:color w:val="000000" w:themeColor="text1"/>
        </w:rPr>
      </w:pPr>
      <w:r w:rsidRPr="00F56996">
        <w:rPr>
          <w:rFonts w:cs="Arial"/>
          <w:color w:val="000000" w:themeColor="text1"/>
        </w:rPr>
        <w:t xml:space="preserve">  </w:t>
      </w:r>
      <w:r w:rsidR="00C921FA" w:rsidRPr="00F56996">
        <w:rPr>
          <w:rFonts w:cs="Arial"/>
          <w:color w:val="000000" w:themeColor="text1"/>
        </w:rPr>
        <w:t xml:space="preserve">ponudnik </w:t>
      </w:r>
      <w:r w:rsidR="00944B13">
        <w:rPr>
          <w:rFonts w:cs="Arial"/>
          <w:color w:val="000000" w:themeColor="text1"/>
        </w:rPr>
        <w:t xml:space="preserve">ali ponudnica </w:t>
      </w:r>
      <w:r w:rsidRPr="00F56996">
        <w:rPr>
          <w:rFonts w:cs="Arial"/>
          <w:color w:val="000000" w:themeColor="text1"/>
        </w:rPr>
        <w:t>INR</w:t>
      </w:r>
      <w:r w:rsidR="00944B13">
        <w:rPr>
          <w:rFonts w:cs="Arial"/>
          <w:color w:val="000000" w:themeColor="text1"/>
        </w:rPr>
        <w:t xml:space="preserve"> (v nadalj</w:t>
      </w:r>
      <w:r w:rsidR="0040513C">
        <w:rPr>
          <w:rFonts w:cs="Arial"/>
          <w:color w:val="000000" w:themeColor="text1"/>
        </w:rPr>
        <w:t>njem besedilu</w:t>
      </w:r>
      <w:r w:rsidR="00944B13">
        <w:rPr>
          <w:rFonts w:cs="Arial"/>
          <w:color w:val="000000" w:themeColor="text1"/>
        </w:rPr>
        <w:t>: ponudnik INR)</w:t>
      </w:r>
      <w:r w:rsidRPr="00F56996">
        <w:rPr>
          <w:rFonts w:cs="Arial"/>
          <w:color w:val="000000" w:themeColor="text1"/>
        </w:rPr>
        <w:t xml:space="preserve"> je oseba, ki ponuja vodenje INR v skladu s tem zakonom</w:t>
      </w:r>
      <w:r w:rsidR="004462D7">
        <w:rPr>
          <w:rFonts w:cs="Arial"/>
          <w:color w:val="000000" w:themeColor="text1"/>
        </w:rPr>
        <w:t>;</w:t>
      </w:r>
    </w:p>
    <w:p w14:paraId="59CB73BE" w14:textId="38EBC9B6" w:rsidR="006F5940" w:rsidRPr="00F56996" w:rsidRDefault="006F5940" w:rsidP="00334F3C">
      <w:pPr>
        <w:pStyle w:val="Odstavekseznama"/>
        <w:numPr>
          <w:ilvl w:val="0"/>
          <w:numId w:val="37"/>
        </w:numPr>
        <w:tabs>
          <w:tab w:val="left" w:pos="567"/>
        </w:tabs>
        <w:spacing w:line="240" w:lineRule="auto"/>
        <w:jc w:val="both"/>
        <w:rPr>
          <w:rFonts w:cs="Arial"/>
          <w:color w:val="000000" w:themeColor="text1"/>
        </w:rPr>
      </w:pPr>
      <w:r w:rsidRPr="00F56996">
        <w:rPr>
          <w:rFonts w:cs="Arial"/>
          <w:color w:val="000000" w:themeColor="text1"/>
        </w:rPr>
        <w:t xml:space="preserve">  </w:t>
      </w:r>
      <w:r w:rsidR="00C921FA" w:rsidRPr="00F56996">
        <w:rPr>
          <w:rFonts w:cs="Arial"/>
          <w:color w:val="000000" w:themeColor="text1"/>
        </w:rPr>
        <w:t xml:space="preserve">sredstva </w:t>
      </w:r>
      <w:r w:rsidRPr="00F56996">
        <w:rPr>
          <w:rFonts w:cs="Arial"/>
          <w:color w:val="000000" w:themeColor="text1"/>
        </w:rPr>
        <w:t>INR so denarna sredstva, finančni instrumenti in pravice, ki se vodijo na INR v skladu s tem zakonom.</w:t>
      </w:r>
    </w:p>
    <w:p w14:paraId="6D241E22" w14:textId="77777777" w:rsidR="006F5940" w:rsidRDefault="006F5940" w:rsidP="006F5940">
      <w:pPr>
        <w:spacing w:line="240" w:lineRule="auto"/>
        <w:jc w:val="center"/>
        <w:rPr>
          <w:rFonts w:cs="Arial"/>
          <w:b/>
          <w:bCs/>
          <w:color w:val="000000" w:themeColor="text1"/>
        </w:rPr>
      </w:pPr>
    </w:p>
    <w:p w14:paraId="356848C4" w14:textId="7F0307D2" w:rsidR="00595125" w:rsidRPr="00595125" w:rsidRDefault="00595125" w:rsidP="00595125">
      <w:pPr>
        <w:tabs>
          <w:tab w:val="left" w:pos="567"/>
        </w:tabs>
        <w:spacing w:line="240" w:lineRule="auto"/>
        <w:jc w:val="both"/>
        <w:rPr>
          <w:rFonts w:cs="Arial"/>
          <w:color w:val="000000" w:themeColor="text1"/>
        </w:rPr>
      </w:pPr>
      <w:r w:rsidRPr="00595125">
        <w:rPr>
          <w:rFonts w:cs="Arial"/>
          <w:color w:val="000000" w:themeColor="text1"/>
        </w:rPr>
        <w:t>(2) Drugi izrazi, ki se uporabljajo v tem zakonu, imajo enak pomen kot izrazi v zakonu, ki ureja trg finančnih instrumentov, razen če iz besedila tega zakona izhaja drugače.</w:t>
      </w:r>
    </w:p>
    <w:p w14:paraId="7CBC5C2B" w14:textId="77777777" w:rsidR="00595125" w:rsidRPr="00595125" w:rsidRDefault="00595125" w:rsidP="00595125">
      <w:pPr>
        <w:tabs>
          <w:tab w:val="left" w:pos="567"/>
        </w:tabs>
        <w:spacing w:line="240" w:lineRule="auto"/>
        <w:jc w:val="both"/>
        <w:rPr>
          <w:rFonts w:cs="Arial"/>
          <w:color w:val="000000" w:themeColor="text1"/>
        </w:rPr>
      </w:pPr>
    </w:p>
    <w:p w14:paraId="45D82E6F" w14:textId="2AA17BF9" w:rsidR="00872F9C" w:rsidRPr="00595125" w:rsidRDefault="00872F9C" w:rsidP="00595125">
      <w:pPr>
        <w:tabs>
          <w:tab w:val="left" w:pos="567"/>
        </w:tabs>
        <w:spacing w:line="240" w:lineRule="auto"/>
        <w:jc w:val="both"/>
        <w:rPr>
          <w:rFonts w:cs="Arial"/>
          <w:color w:val="000000" w:themeColor="text1"/>
        </w:rPr>
      </w:pPr>
    </w:p>
    <w:p w14:paraId="78958F0C" w14:textId="77777777" w:rsidR="00595125" w:rsidRPr="00F56996" w:rsidRDefault="00595125" w:rsidP="00595125">
      <w:pPr>
        <w:spacing w:line="240" w:lineRule="auto"/>
        <w:rPr>
          <w:rFonts w:cs="Arial"/>
          <w:b/>
          <w:bCs/>
          <w:color w:val="000000" w:themeColor="text1"/>
        </w:rPr>
      </w:pPr>
    </w:p>
    <w:p w14:paraId="1DA4DD96"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3. člen</w:t>
      </w:r>
    </w:p>
    <w:p w14:paraId="58D5983C"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(uporaba predpisov)</w:t>
      </w:r>
    </w:p>
    <w:p w14:paraId="153E2059" w14:textId="77777777" w:rsidR="006F5940" w:rsidRPr="00F56996" w:rsidRDefault="006F5940" w:rsidP="006F5940">
      <w:pPr>
        <w:spacing w:line="240" w:lineRule="auto"/>
        <w:jc w:val="both"/>
        <w:rPr>
          <w:rFonts w:cs="Arial"/>
          <w:color w:val="000000" w:themeColor="text1"/>
        </w:rPr>
      </w:pPr>
    </w:p>
    <w:p w14:paraId="222A87FB" w14:textId="32500810" w:rsidR="00846D4F" w:rsidRPr="00846D4F" w:rsidRDefault="00846D4F" w:rsidP="00846D4F">
      <w:pPr>
        <w:tabs>
          <w:tab w:val="left" w:pos="567"/>
        </w:tabs>
        <w:spacing w:line="240" w:lineRule="auto"/>
        <w:jc w:val="both"/>
        <w:rPr>
          <w:rFonts w:cs="Arial"/>
          <w:color w:val="000000" w:themeColor="text1"/>
        </w:rPr>
      </w:pPr>
      <w:r w:rsidRPr="00846D4F">
        <w:rPr>
          <w:rFonts w:cs="Arial"/>
          <w:color w:val="000000" w:themeColor="text1"/>
        </w:rPr>
        <w:t xml:space="preserve">(1) </w:t>
      </w:r>
      <w:r w:rsidR="009D7140">
        <w:rPr>
          <w:rFonts w:cs="Arial"/>
          <w:color w:val="000000" w:themeColor="text1"/>
        </w:rPr>
        <w:t>Na področju</w:t>
      </w:r>
      <w:r w:rsidRPr="00846D4F">
        <w:rPr>
          <w:rFonts w:cs="Arial"/>
          <w:color w:val="000000" w:themeColor="text1"/>
        </w:rPr>
        <w:t xml:space="preserve"> INR se uporabljajo predpisi, ki urejajo trg finančnih instrumentov</w:t>
      </w:r>
      <w:r w:rsidR="004462D7">
        <w:rPr>
          <w:rFonts w:cs="Arial"/>
          <w:color w:val="000000" w:themeColor="text1"/>
        </w:rPr>
        <w:t>,</w:t>
      </w:r>
      <w:r w:rsidRPr="00846D4F">
        <w:rPr>
          <w:rFonts w:cs="Arial"/>
          <w:color w:val="000000" w:themeColor="text1"/>
        </w:rPr>
        <w:t xml:space="preserve"> razen če ta zakon  določa drugače.</w:t>
      </w:r>
    </w:p>
    <w:p w14:paraId="54AF6ED7" w14:textId="77777777" w:rsidR="00846D4F" w:rsidRPr="00846D4F" w:rsidRDefault="00846D4F" w:rsidP="00846D4F">
      <w:pPr>
        <w:tabs>
          <w:tab w:val="left" w:pos="567"/>
        </w:tabs>
        <w:spacing w:line="240" w:lineRule="auto"/>
        <w:jc w:val="both"/>
        <w:rPr>
          <w:rFonts w:cs="Arial"/>
          <w:color w:val="000000" w:themeColor="text1"/>
        </w:rPr>
      </w:pPr>
    </w:p>
    <w:p w14:paraId="0B6BB50D" w14:textId="41048C22" w:rsidR="006F5940" w:rsidRDefault="00846D4F" w:rsidP="00846D4F">
      <w:pPr>
        <w:tabs>
          <w:tab w:val="left" w:pos="567"/>
        </w:tabs>
        <w:spacing w:line="240" w:lineRule="auto"/>
        <w:jc w:val="both"/>
        <w:rPr>
          <w:rFonts w:cs="Arial"/>
          <w:color w:val="000000" w:themeColor="text1"/>
        </w:rPr>
      </w:pPr>
      <w:r w:rsidRPr="00846D4F">
        <w:rPr>
          <w:rFonts w:cs="Arial"/>
          <w:color w:val="000000" w:themeColor="text1"/>
        </w:rPr>
        <w:t>(2) Za pogodbe o INR, sklenjene na daljavo, se uporabljajo določbe predpisov, ki urejajo varstvo potrošnikov pri pogodbah o finančnih storitvah, sklenjenih na daljavo</w:t>
      </w:r>
      <w:r w:rsidR="003C1E6E">
        <w:rPr>
          <w:rFonts w:cs="Arial"/>
          <w:color w:val="000000" w:themeColor="text1"/>
        </w:rPr>
        <w:t>,</w:t>
      </w:r>
      <w:r w:rsidR="006F5812">
        <w:rPr>
          <w:rFonts w:cs="Arial"/>
          <w:color w:val="000000" w:themeColor="text1"/>
        </w:rPr>
        <w:t xml:space="preserve"> </w:t>
      </w:r>
      <w:r w:rsidR="006F5812" w:rsidRPr="00846D4F">
        <w:rPr>
          <w:rFonts w:cs="Arial"/>
          <w:color w:val="000000" w:themeColor="text1"/>
        </w:rPr>
        <w:t>razen če ta zakon določa drugače</w:t>
      </w:r>
      <w:r w:rsidRPr="00846D4F">
        <w:rPr>
          <w:rFonts w:cs="Arial"/>
          <w:color w:val="000000" w:themeColor="text1"/>
        </w:rPr>
        <w:t>.</w:t>
      </w:r>
    </w:p>
    <w:p w14:paraId="3E0D6879" w14:textId="77777777" w:rsidR="006F5940" w:rsidRDefault="006F5940" w:rsidP="006F5940">
      <w:pPr>
        <w:spacing w:line="240" w:lineRule="auto"/>
        <w:jc w:val="both"/>
        <w:rPr>
          <w:rFonts w:cs="Arial"/>
          <w:color w:val="000000" w:themeColor="text1"/>
        </w:rPr>
      </w:pPr>
    </w:p>
    <w:p w14:paraId="4F664C69" w14:textId="77777777" w:rsidR="00872F9C" w:rsidRPr="00F56996" w:rsidRDefault="00872F9C" w:rsidP="006F5940">
      <w:pPr>
        <w:spacing w:line="240" w:lineRule="auto"/>
        <w:jc w:val="both"/>
        <w:rPr>
          <w:rFonts w:cs="Arial"/>
          <w:color w:val="000000" w:themeColor="text1"/>
        </w:rPr>
      </w:pPr>
    </w:p>
    <w:p w14:paraId="236DBF01"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4. člen</w:t>
      </w:r>
    </w:p>
    <w:p w14:paraId="4445430F"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(značilnosti INR)</w:t>
      </w:r>
    </w:p>
    <w:p w14:paraId="302A6B0B" w14:textId="77777777" w:rsidR="006F5940" w:rsidRPr="00F56996" w:rsidRDefault="006F5940" w:rsidP="006F5940">
      <w:pPr>
        <w:spacing w:line="240" w:lineRule="auto"/>
        <w:jc w:val="both"/>
        <w:rPr>
          <w:rFonts w:cs="Arial"/>
          <w:color w:val="000000" w:themeColor="text1"/>
        </w:rPr>
      </w:pPr>
    </w:p>
    <w:p w14:paraId="6659619B" w14:textId="63C72E8C" w:rsidR="006F5940" w:rsidRPr="00F56996" w:rsidRDefault="006F5940" w:rsidP="006F5940">
      <w:pPr>
        <w:pStyle w:val="Odstavekseznama"/>
        <w:tabs>
          <w:tab w:val="left" w:pos="567"/>
        </w:tabs>
        <w:ind w:left="0"/>
        <w:jc w:val="both"/>
        <w:rPr>
          <w:rFonts w:cs="Arial"/>
          <w:color w:val="000000" w:themeColor="text1"/>
        </w:rPr>
      </w:pPr>
      <w:r w:rsidRPr="00F56996">
        <w:rPr>
          <w:rFonts w:cs="Arial"/>
          <w:color w:val="000000" w:themeColor="text1"/>
        </w:rPr>
        <w:t xml:space="preserve">(1) INR lahko odpre fizična oseba, ki je v skladu z zakonom, ki ureja dohodnino, zavezana za plačilo dohodnine od vseh dohodkov, ki imajo vir v Republiki Sloveniji, in od vseh dohodkov, ki imajo vir </w:t>
      </w:r>
      <w:r w:rsidR="004462D7">
        <w:rPr>
          <w:rFonts w:cs="Arial"/>
          <w:color w:val="000000" w:themeColor="text1"/>
        </w:rPr>
        <w:t>zunaj</w:t>
      </w:r>
      <w:r w:rsidR="004462D7" w:rsidRPr="00F56996">
        <w:rPr>
          <w:rFonts w:cs="Arial"/>
          <w:color w:val="000000" w:themeColor="text1"/>
        </w:rPr>
        <w:t xml:space="preserve"> </w:t>
      </w:r>
      <w:r w:rsidRPr="00F56996">
        <w:rPr>
          <w:rFonts w:cs="Arial"/>
          <w:color w:val="000000" w:themeColor="text1"/>
        </w:rPr>
        <w:t>Republike Slovenije (v nadaljnjem besedilu: rezident Slovenije).</w:t>
      </w:r>
    </w:p>
    <w:p w14:paraId="0E0264A2" w14:textId="77777777" w:rsidR="006F5940" w:rsidRPr="00F56996" w:rsidRDefault="006F5940" w:rsidP="006F5940">
      <w:pPr>
        <w:pStyle w:val="Odstavekseznama"/>
        <w:ind w:left="0"/>
        <w:jc w:val="both"/>
        <w:rPr>
          <w:rFonts w:cs="Arial"/>
          <w:color w:val="000000" w:themeColor="text1"/>
        </w:rPr>
      </w:pPr>
    </w:p>
    <w:p w14:paraId="0CDB4EDB" w14:textId="696BB695" w:rsidR="006F5940" w:rsidRPr="00F56996" w:rsidRDefault="006F5940" w:rsidP="006F5940">
      <w:pPr>
        <w:pStyle w:val="Odstavekseznama"/>
        <w:tabs>
          <w:tab w:val="left" w:pos="567"/>
        </w:tabs>
        <w:ind w:left="0"/>
        <w:jc w:val="both"/>
        <w:rPr>
          <w:rFonts w:cs="Arial"/>
          <w:color w:val="000000" w:themeColor="text1"/>
        </w:rPr>
      </w:pPr>
      <w:r w:rsidRPr="00F56996">
        <w:rPr>
          <w:rFonts w:cs="Arial"/>
          <w:color w:val="000000" w:themeColor="text1"/>
        </w:rPr>
        <w:t xml:space="preserve">(2) Fizična oseba INR ne more odpreti kot samostojni podjetnik posameznik ali posameznik, ki opravlja </w:t>
      </w:r>
      <w:r w:rsidR="000960FD">
        <w:rPr>
          <w:rFonts w:cs="Arial"/>
          <w:color w:val="000000" w:themeColor="text1"/>
        </w:rPr>
        <w:t xml:space="preserve"> </w:t>
      </w:r>
      <w:r w:rsidRPr="00F56996">
        <w:rPr>
          <w:rFonts w:cs="Arial"/>
          <w:color w:val="000000" w:themeColor="text1"/>
        </w:rPr>
        <w:t>dejavnost.</w:t>
      </w:r>
    </w:p>
    <w:p w14:paraId="546CDD48" w14:textId="77777777" w:rsidR="006F5940" w:rsidRPr="00F56996" w:rsidRDefault="006F5940" w:rsidP="006F5940">
      <w:pPr>
        <w:pStyle w:val="Odstavekseznama"/>
        <w:ind w:left="0"/>
        <w:jc w:val="both"/>
        <w:rPr>
          <w:rFonts w:cs="Arial"/>
          <w:color w:val="000000" w:themeColor="text1"/>
        </w:rPr>
      </w:pPr>
    </w:p>
    <w:p w14:paraId="449FAE9D" w14:textId="230E2D2C" w:rsidR="00CB2F41" w:rsidRDefault="00CB2F41" w:rsidP="00CB2F41">
      <w:pPr>
        <w:tabs>
          <w:tab w:val="left" w:pos="567"/>
        </w:tabs>
        <w:jc w:val="both"/>
        <w:rPr>
          <w:rFonts w:cs="Arial"/>
          <w:color w:val="000000" w:themeColor="text1"/>
        </w:rPr>
      </w:pPr>
      <w:r w:rsidRPr="00CB2F41">
        <w:rPr>
          <w:rFonts w:cs="Arial"/>
          <w:color w:val="000000" w:themeColor="text1"/>
        </w:rPr>
        <w:t>(3) Imetnik INR lahko odpre INR samo enkrat in ima odprt samo en INR.</w:t>
      </w:r>
    </w:p>
    <w:p w14:paraId="60C06C43" w14:textId="77777777" w:rsidR="00CB2F41" w:rsidRPr="00CB2F41" w:rsidRDefault="00CB2F41" w:rsidP="00CB2F41">
      <w:pPr>
        <w:tabs>
          <w:tab w:val="left" w:pos="567"/>
        </w:tabs>
        <w:jc w:val="both"/>
        <w:rPr>
          <w:rFonts w:cs="Arial"/>
          <w:color w:val="000000" w:themeColor="text1"/>
        </w:rPr>
      </w:pPr>
    </w:p>
    <w:p w14:paraId="6F71F60F" w14:textId="5FE486A4" w:rsidR="006F5940" w:rsidRPr="00F56996" w:rsidRDefault="00CB2F41" w:rsidP="00CB2F41">
      <w:pPr>
        <w:tabs>
          <w:tab w:val="left" w:pos="567"/>
        </w:tabs>
        <w:jc w:val="both"/>
        <w:rPr>
          <w:rFonts w:cs="Arial"/>
          <w:color w:val="000000" w:themeColor="text1"/>
        </w:rPr>
      </w:pPr>
      <w:r w:rsidRPr="00CB2F41">
        <w:rPr>
          <w:rFonts w:cs="Arial"/>
          <w:color w:val="000000" w:themeColor="text1"/>
        </w:rPr>
        <w:t xml:space="preserve">(4) Ne glede na prejšnji odstavek ima lahko imetnik INR v primeru prenosa INR na novega ponudnika INR v skladu z 12. členom tega zakona, za čas trajanja prenosa, ki ne sme biti daljši od 30 dni, začasno odprta dva INR. Po </w:t>
      </w:r>
      <w:r w:rsidR="004462D7">
        <w:rPr>
          <w:rFonts w:cs="Arial"/>
          <w:color w:val="000000" w:themeColor="text1"/>
        </w:rPr>
        <w:t>dokončanju</w:t>
      </w:r>
      <w:r w:rsidRPr="00CB2F41">
        <w:rPr>
          <w:rFonts w:cs="Arial"/>
          <w:color w:val="000000" w:themeColor="text1"/>
        </w:rPr>
        <w:t xml:space="preserve"> prenosa je aktiven samo INR pri novem ponudniku INR.</w:t>
      </w:r>
      <w:r w:rsidR="009C5D73">
        <w:rPr>
          <w:rFonts w:cs="Arial"/>
          <w:color w:val="000000" w:themeColor="text1"/>
        </w:rPr>
        <w:t xml:space="preserve"> </w:t>
      </w:r>
      <w:r w:rsidR="00654AFC" w:rsidRPr="00654AFC">
        <w:rPr>
          <w:rFonts w:cs="Arial"/>
          <w:color w:val="000000" w:themeColor="text1"/>
        </w:rPr>
        <w:t>Na nobenem od obeh INR v času prenosa niso dovoljene transakcije, razen tistih, ki so potrebne za prenos</w:t>
      </w:r>
      <w:r w:rsidR="00CD379D">
        <w:rPr>
          <w:rFonts w:cs="Arial"/>
          <w:color w:val="000000" w:themeColor="text1"/>
        </w:rPr>
        <w:t xml:space="preserve"> sredstev </w:t>
      </w:r>
      <w:r w:rsidR="004462D7">
        <w:rPr>
          <w:rFonts w:cs="Arial"/>
          <w:color w:val="000000" w:themeColor="text1"/>
        </w:rPr>
        <w:t>med</w:t>
      </w:r>
      <w:r w:rsidR="00CD379D">
        <w:rPr>
          <w:rFonts w:cs="Arial"/>
          <w:color w:val="000000" w:themeColor="text1"/>
        </w:rPr>
        <w:t xml:space="preserve"> INR</w:t>
      </w:r>
      <w:r w:rsidR="00654AFC" w:rsidRPr="00654AFC">
        <w:rPr>
          <w:rFonts w:cs="Arial"/>
          <w:color w:val="000000" w:themeColor="text1"/>
        </w:rPr>
        <w:t>.</w:t>
      </w:r>
    </w:p>
    <w:p w14:paraId="01F994AA" w14:textId="77777777" w:rsidR="006F5940" w:rsidRPr="00F56996" w:rsidRDefault="006F5940" w:rsidP="006F5940">
      <w:pPr>
        <w:jc w:val="both"/>
        <w:rPr>
          <w:rFonts w:cs="Arial"/>
          <w:color w:val="000000" w:themeColor="text1"/>
        </w:rPr>
      </w:pPr>
    </w:p>
    <w:p w14:paraId="5EC8F0EF" w14:textId="07C3E3EB" w:rsidR="006F5940" w:rsidRPr="00F56996" w:rsidRDefault="006F5940" w:rsidP="006F5940">
      <w:pPr>
        <w:tabs>
          <w:tab w:val="left" w:pos="567"/>
        </w:tabs>
        <w:jc w:val="both"/>
        <w:rPr>
          <w:rFonts w:cs="Arial"/>
          <w:color w:val="000000" w:themeColor="text1"/>
        </w:rPr>
      </w:pPr>
      <w:r w:rsidRPr="00F56996">
        <w:rPr>
          <w:rFonts w:cs="Arial"/>
          <w:color w:val="000000" w:themeColor="text1"/>
        </w:rPr>
        <w:t>(</w:t>
      </w:r>
      <w:r w:rsidR="00C92ABF">
        <w:rPr>
          <w:rFonts w:cs="Arial"/>
          <w:color w:val="000000" w:themeColor="text1"/>
        </w:rPr>
        <w:t>5</w:t>
      </w:r>
      <w:r w:rsidRPr="00F56996">
        <w:rPr>
          <w:rFonts w:cs="Arial"/>
          <w:color w:val="000000" w:themeColor="text1"/>
        </w:rPr>
        <w:t>) INR ni mogoče prenesti na drugega imetnika</w:t>
      </w:r>
      <w:r w:rsidR="000960FD">
        <w:rPr>
          <w:rFonts w:cs="Arial"/>
          <w:color w:val="000000" w:themeColor="text1"/>
        </w:rPr>
        <w:t xml:space="preserve"> INR</w:t>
      </w:r>
      <w:r w:rsidRPr="00F56996">
        <w:rPr>
          <w:rFonts w:cs="Arial"/>
          <w:color w:val="000000" w:themeColor="text1"/>
        </w:rPr>
        <w:t xml:space="preserve">. </w:t>
      </w:r>
      <w:r w:rsidR="00CD379D" w:rsidRPr="00CD379D">
        <w:rPr>
          <w:rFonts w:cs="Arial"/>
          <w:color w:val="000000" w:themeColor="text1"/>
        </w:rPr>
        <w:t>Lastništvo INR dveh ali več fizičnih oseb ni dovoljeno.</w:t>
      </w:r>
    </w:p>
    <w:p w14:paraId="5DCFDCFD" w14:textId="77777777" w:rsidR="006F5940" w:rsidRPr="00F56996" w:rsidRDefault="006F5940" w:rsidP="006F5940">
      <w:pPr>
        <w:jc w:val="both"/>
        <w:rPr>
          <w:rFonts w:cs="Arial"/>
          <w:color w:val="000000" w:themeColor="text1"/>
        </w:rPr>
      </w:pPr>
    </w:p>
    <w:p w14:paraId="64DE03A3" w14:textId="1DB2B9EA"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(6) S</w:t>
      </w:r>
      <w:r w:rsidR="004462D7">
        <w:rPr>
          <w:rFonts w:cs="Arial"/>
          <w:color w:val="000000" w:themeColor="text1"/>
        </w:rPr>
        <w:t>redstva</w:t>
      </w:r>
      <w:r w:rsidR="003C1E6E">
        <w:rPr>
          <w:rFonts w:cs="Arial"/>
          <w:color w:val="000000" w:themeColor="text1"/>
        </w:rPr>
        <w:t xml:space="preserve"> </w:t>
      </w:r>
      <w:r w:rsidRPr="00F56996">
        <w:rPr>
          <w:rFonts w:cs="Arial"/>
          <w:color w:val="000000" w:themeColor="text1"/>
        </w:rPr>
        <w:t>INR lahko upravlja imetnik INR tako, da ponudnik INR zanj opravlja:</w:t>
      </w:r>
    </w:p>
    <w:p w14:paraId="343E7C2D" w14:textId="0AB87A62" w:rsidR="006F5940" w:rsidRPr="00A23366" w:rsidRDefault="006F5940" w:rsidP="00DE542A">
      <w:pPr>
        <w:pStyle w:val="Odstavekseznama"/>
        <w:numPr>
          <w:ilvl w:val="1"/>
          <w:numId w:val="65"/>
        </w:numPr>
        <w:tabs>
          <w:tab w:val="left" w:pos="567"/>
        </w:tabs>
        <w:spacing w:line="240" w:lineRule="auto"/>
        <w:jc w:val="both"/>
        <w:rPr>
          <w:rFonts w:cs="Arial"/>
          <w:color w:val="000000" w:themeColor="text1"/>
        </w:rPr>
      </w:pPr>
      <w:r w:rsidRPr="00A23366">
        <w:rPr>
          <w:rFonts w:cs="Arial"/>
          <w:color w:val="000000" w:themeColor="text1"/>
        </w:rPr>
        <w:t xml:space="preserve">storitev sprejemanja in posredovanja naročil ali izvrševanja naročil (borzno posredovanje) ali </w:t>
      </w:r>
    </w:p>
    <w:p w14:paraId="5C2E9CC4" w14:textId="623BC543" w:rsidR="006F5940" w:rsidRPr="00A23366" w:rsidRDefault="006F5940" w:rsidP="00DE542A">
      <w:pPr>
        <w:pStyle w:val="Odstavekseznama"/>
        <w:numPr>
          <w:ilvl w:val="1"/>
          <w:numId w:val="65"/>
        </w:numPr>
        <w:tabs>
          <w:tab w:val="left" w:pos="567"/>
        </w:tabs>
        <w:spacing w:line="240" w:lineRule="auto"/>
        <w:jc w:val="both"/>
        <w:rPr>
          <w:color w:val="000000" w:themeColor="text1"/>
        </w:rPr>
      </w:pPr>
      <w:r w:rsidRPr="00A23366">
        <w:rPr>
          <w:rFonts w:cs="Arial"/>
          <w:color w:val="000000" w:themeColor="text1"/>
        </w:rPr>
        <w:t>storitev gospodarjenja s finančnimi instrumenti.</w:t>
      </w:r>
      <w:r w:rsidRPr="00A23366">
        <w:rPr>
          <w:color w:val="000000" w:themeColor="text1"/>
        </w:rPr>
        <w:t xml:space="preserve"> </w:t>
      </w:r>
    </w:p>
    <w:p w14:paraId="6A1ADB87" w14:textId="77777777" w:rsidR="00C921FA" w:rsidRPr="00F56996" w:rsidRDefault="00C921FA" w:rsidP="006F5940">
      <w:pPr>
        <w:tabs>
          <w:tab w:val="left" w:pos="567"/>
        </w:tabs>
        <w:spacing w:line="240" w:lineRule="auto"/>
        <w:jc w:val="both"/>
        <w:rPr>
          <w:rFonts w:cs="Arial"/>
          <w:color w:val="000000" w:themeColor="text1"/>
        </w:rPr>
      </w:pPr>
    </w:p>
    <w:p w14:paraId="703FF362" w14:textId="1FF6B5BD" w:rsidR="006F5940" w:rsidRDefault="00C921FA" w:rsidP="006F5940">
      <w:pPr>
        <w:spacing w:line="240" w:lineRule="auto"/>
        <w:jc w:val="both"/>
        <w:rPr>
          <w:rFonts w:cs="Arial"/>
          <w:color w:val="000000" w:themeColor="text1"/>
        </w:rPr>
      </w:pPr>
      <w:r w:rsidRPr="00F56996">
        <w:rPr>
          <w:rFonts w:cs="Arial"/>
          <w:color w:val="000000" w:themeColor="text1"/>
        </w:rPr>
        <w:t xml:space="preserve">(7) </w:t>
      </w:r>
      <w:r w:rsidR="006F5940" w:rsidRPr="00F56996">
        <w:rPr>
          <w:rFonts w:cs="Arial"/>
          <w:color w:val="000000" w:themeColor="text1"/>
        </w:rPr>
        <w:t>V primeru izvajanja storitve gospodarjenja s finančnimi instrumenti lahko ponudnik INR izvaja tudi gospodarjenje s premoženjem med kolektivnimi naložbenimi podjemi za vlaganje v prenosljive vrednostne papirje iz 5. točke prvega odstavka 7. člena tega zakona.</w:t>
      </w:r>
    </w:p>
    <w:p w14:paraId="79FC1512" w14:textId="77777777" w:rsidR="00872F9C" w:rsidRPr="00F56996" w:rsidRDefault="00872F9C" w:rsidP="006F5940">
      <w:pPr>
        <w:spacing w:line="240" w:lineRule="auto"/>
        <w:jc w:val="both"/>
        <w:rPr>
          <w:rFonts w:cs="Arial"/>
          <w:color w:val="000000" w:themeColor="text1"/>
        </w:rPr>
      </w:pPr>
    </w:p>
    <w:p w14:paraId="6068EC77"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5. člen</w:t>
      </w:r>
    </w:p>
    <w:p w14:paraId="3444775C"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(vplačila imetnika INR in drugi prilivi na INR)</w:t>
      </w:r>
    </w:p>
    <w:p w14:paraId="41A3CE00" w14:textId="77777777" w:rsidR="006F5940" w:rsidRPr="00F56996" w:rsidRDefault="006F5940" w:rsidP="006F5940">
      <w:pPr>
        <w:spacing w:line="240" w:lineRule="auto"/>
        <w:jc w:val="both"/>
        <w:rPr>
          <w:rFonts w:cs="Arial"/>
          <w:color w:val="000000" w:themeColor="text1"/>
        </w:rPr>
      </w:pPr>
    </w:p>
    <w:p w14:paraId="03E2C436" w14:textId="2A0B7601" w:rsidR="006F5940" w:rsidRPr="00F56996" w:rsidRDefault="006F5940" w:rsidP="006F5940">
      <w:pPr>
        <w:spacing w:line="240" w:lineRule="auto"/>
        <w:jc w:val="both"/>
        <w:rPr>
          <w:rFonts w:cs="Arial"/>
          <w:color w:val="000000" w:themeColor="text1"/>
        </w:rPr>
      </w:pPr>
      <w:r w:rsidRPr="00F56996">
        <w:rPr>
          <w:rFonts w:cs="Arial"/>
          <w:color w:val="000000" w:themeColor="text1"/>
        </w:rPr>
        <w:t xml:space="preserve">(1) INR je sestavljen iz osnovnega in posebnega podračuna. Na osnovni podračun lahko imetnik INR v koledarskem letu, v katerem odpre INR, vplača največ 20.000 eurov in nato vsako naslednje koledarsko leto največ 5.000 eurov. </w:t>
      </w:r>
    </w:p>
    <w:p w14:paraId="2D8DEEE9" w14:textId="77777777" w:rsidR="006F5940" w:rsidRPr="00F56996" w:rsidRDefault="006F5940" w:rsidP="006F5940">
      <w:pPr>
        <w:spacing w:line="240" w:lineRule="auto"/>
        <w:jc w:val="both"/>
        <w:rPr>
          <w:rFonts w:cs="Arial"/>
          <w:color w:val="000000" w:themeColor="text1"/>
        </w:rPr>
      </w:pPr>
    </w:p>
    <w:p w14:paraId="39132953" w14:textId="77777777" w:rsidR="006F5940" w:rsidRPr="00F56996" w:rsidRDefault="006F5940" w:rsidP="006F5940">
      <w:pPr>
        <w:spacing w:line="240" w:lineRule="auto"/>
        <w:jc w:val="both"/>
        <w:rPr>
          <w:rFonts w:cs="Arial"/>
          <w:color w:val="000000" w:themeColor="text1"/>
        </w:rPr>
      </w:pPr>
      <w:r w:rsidRPr="00F56996">
        <w:rPr>
          <w:rFonts w:cs="Arial"/>
          <w:color w:val="000000" w:themeColor="text1"/>
        </w:rPr>
        <w:t xml:space="preserve">(2) Ne glede na prejšnji odstavek lahko imetnik INR vsako naslednje koledarsko leto, ki sledi letu odprtja INR, vplača na posebni podračun dodatnih 5.000 eurov za namen nakupa finančnih instrumentov, ki jih izdajo družbe, ki imajo sedež v Republiki Sloveniji ali jih izda Republika Slovenija. </w:t>
      </w:r>
    </w:p>
    <w:p w14:paraId="2F253656" w14:textId="77777777" w:rsidR="006F5940" w:rsidRPr="00F56996" w:rsidRDefault="006F5940" w:rsidP="006F5940">
      <w:pPr>
        <w:pStyle w:val="Odstavekseznama"/>
        <w:ind w:left="360"/>
        <w:rPr>
          <w:rFonts w:cs="Arial"/>
          <w:color w:val="000000" w:themeColor="text1"/>
        </w:rPr>
      </w:pPr>
    </w:p>
    <w:p w14:paraId="41A24B46" w14:textId="6680D96E" w:rsidR="006F5940" w:rsidRPr="00F56996" w:rsidRDefault="006F5940" w:rsidP="006F5940">
      <w:pPr>
        <w:spacing w:line="240" w:lineRule="auto"/>
        <w:jc w:val="both"/>
        <w:rPr>
          <w:rFonts w:cs="Arial"/>
          <w:color w:val="000000" w:themeColor="text1"/>
        </w:rPr>
      </w:pPr>
      <w:r w:rsidRPr="00F56996">
        <w:rPr>
          <w:rFonts w:cs="Arial"/>
          <w:color w:val="000000" w:themeColor="text1"/>
        </w:rPr>
        <w:t>(3) Imetnik INR lahko na svoj INR v celotnem obdobju imetništva INR izvede vplačila, ki skupaj</w:t>
      </w:r>
      <w:r w:rsidR="000E5A5A" w:rsidRPr="000E5A5A">
        <w:rPr>
          <w:rFonts w:cs="Arial"/>
          <w:color w:val="000000" w:themeColor="text1"/>
        </w:rPr>
        <w:t xml:space="preserve"> </w:t>
      </w:r>
      <w:r w:rsidR="000E5A5A">
        <w:rPr>
          <w:rFonts w:cs="Arial"/>
          <w:color w:val="000000" w:themeColor="text1"/>
        </w:rPr>
        <w:t xml:space="preserve">na </w:t>
      </w:r>
      <w:r w:rsidR="004462D7">
        <w:rPr>
          <w:rFonts w:cs="Arial"/>
          <w:color w:val="000000" w:themeColor="text1"/>
        </w:rPr>
        <w:t xml:space="preserve">osnovnem </w:t>
      </w:r>
      <w:r w:rsidR="000E5A5A">
        <w:rPr>
          <w:rFonts w:cs="Arial"/>
          <w:color w:val="000000" w:themeColor="text1"/>
        </w:rPr>
        <w:t xml:space="preserve">in </w:t>
      </w:r>
      <w:r w:rsidR="004462D7">
        <w:rPr>
          <w:rFonts w:cs="Arial"/>
          <w:color w:val="000000" w:themeColor="text1"/>
        </w:rPr>
        <w:t xml:space="preserve">posebnem </w:t>
      </w:r>
      <w:r w:rsidR="000E5A5A">
        <w:rPr>
          <w:rFonts w:cs="Arial"/>
          <w:color w:val="000000" w:themeColor="text1"/>
        </w:rPr>
        <w:t>podračun</w:t>
      </w:r>
      <w:r w:rsidR="004462D7">
        <w:rPr>
          <w:rFonts w:cs="Arial"/>
          <w:color w:val="000000" w:themeColor="text1"/>
        </w:rPr>
        <w:t>u</w:t>
      </w:r>
      <w:r w:rsidRPr="00F56996">
        <w:rPr>
          <w:rFonts w:cs="Arial"/>
          <w:color w:val="000000" w:themeColor="text1"/>
        </w:rPr>
        <w:t xml:space="preserve"> ne smejo preseči 150.000 eurov. Pri ugotavljanju višine skupnih vplačil se ne upoštevajo </w:t>
      </w:r>
      <w:r w:rsidR="00550453" w:rsidRPr="00F56996">
        <w:rPr>
          <w:rFonts w:cs="Arial"/>
          <w:color w:val="000000" w:themeColor="text1"/>
        </w:rPr>
        <w:t>vračila vplačil</w:t>
      </w:r>
      <w:r w:rsidR="00276E56">
        <w:rPr>
          <w:rFonts w:cs="Arial"/>
          <w:color w:val="000000" w:themeColor="text1"/>
        </w:rPr>
        <w:t>, kot so opredeljan</w:t>
      </w:r>
      <w:r w:rsidR="00DF016F">
        <w:rPr>
          <w:rFonts w:cs="Arial"/>
          <w:color w:val="000000" w:themeColor="text1"/>
        </w:rPr>
        <w:t>a</w:t>
      </w:r>
      <w:r w:rsidR="00276E56">
        <w:rPr>
          <w:rFonts w:cs="Arial"/>
          <w:color w:val="000000" w:themeColor="text1"/>
        </w:rPr>
        <w:t xml:space="preserve"> v zakonu, ki ureja dohodnino</w:t>
      </w:r>
      <w:r w:rsidR="00217CCF">
        <w:rPr>
          <w:rFonts w:cs="Arial"/>
          <w:color w:val="000000" w:themeColor="text1"/>
        </w:rPr>
        <w:t>.</w:t>
      </w:r>
    </w:p>
    <w:p w14:paraId="64900316" w14:textId="77777777" w:rsidR="00C921FA" w:rsidRPr="00F56996" w:rsidRDefault="00C921FA" w:rsidP="006F5940">
      <w:pPr>
        <w:spacing w:line="240" w:lineRule="auto"/>
        <w:jc w:val="both"/>
        <w:rPr>
          <w:rFonts w:cs="Arial"/>
          <w:color w:val="000000" w:themeColor="text1"/>
        </w:rPr>
      </w:pPr>
    </w:p>
    <w:p w14:paraId="0A2E8198" w14:textId="7B9C3460" w:rsidR="006F5940" w:rsidRPr="00F56996" w:rsidRDefault="006F5940" w:rsidP="006F5940">
      <w:pPr>
        <w:spacing w:line="240" w:lineRule="auto"/>
        <w:jc w:val="both"/>
        <w:rPr>
          <w:rFonts w:cs="Arial"/>
          <w:color w:val="000000" w:themeColor="text1"/>
        </w:rPr>
      </w:pPr>
      <w:r w:rsidRPr="00F56996">
        <w:rPr>
          <w:rFonts w:cs="Arial"/>
          <w:color w:val="000000" w:themeColor="text1"/>
        </w:rPr>
        <w:t xml:space="preserve">(4) Vplačila na INR </w:t>
      </w:r>
      <w:r w:rsidR="001F4974">
        <w:rPr>
          <w:rFonts w:cs="Arial"/>
          <w:color w:val="000000" w:themeColor="text1"/>
        </w:rPr>
        <w:t>v skladu s tem členom</w:t>
      </w:r>
      <w:r w:rsidRPr="00F56996">
        <w:rPr>
          <w:rFonts w:cs="Arial"/>
          <w:color w:val="000000" w:themeColor="text1"/>
        </w:rPr>
        <w:t xml:space="preserve"> se opravijo izključno v </w:t>
      </w:r>
      <w:r w:rsidR="005E662A">
        <w:rPr>
          <w:rFonts w:cs="Arial"/>
          <w:color w:val="000000" w:themeColor="text1"/>
        </w:rPr>
        <w:t>denarju</w:t>
      </w:r>
      <w:r w:rsidRPr="00F56996">
        <w:rPr>
          <w:rFonts w:cs="Arial"/>
          <w:color w:val="000000" w:themeColor="text1"/>
        </w:rPr>
        <w:t xml:space="preserve">. </w:t>
      </w:r>
    </w:p>
    <w:p w14:paraId="352E4A6F" w14:textId="77777777" w:rsidR="006F5940" w:rsidRPr="00F56996" w:rsidRDefault="006F5940" w:rsidP="006F5940">
      <w:pPr>
        <w:spacing w:line="240" w:lineRule="auto"/>
        <w:jc w:val="both"/>
        <w:rPr>
          <w:rFonts w:cs="Arial"/>
          <w:color w:val="000000" w:themeColor="text1"/>
        </w:rPr>
      </w:pPr>
    </w:p>
    <w:p w14:paraId="4BEA503A" w14:textId="2109B2CA" w:rsidR="006F5940" w:rsidRPr="00F56996" w:rsidRDefault="006F5940" w:rsidP="006F5940">
      <w:pPr>
        <w:spacing w:line="240" w:lineRule="auto"/>
        <w:jc w:val="both"/>
        <w:rPr>
          <w:rFonts w:cs="Arial"/>
          <w:color w:val="000000" w:themeColor="text1"/>
        </w:rPr>
      </w:pPr>
      <w:r w:rsidRPr="00F56996">
        <w:rPr>
          <w:rFonts w:cs="Arial"/>
          <w:color w:val="000000" w:themeColor="text1"/>
        </w:rPr>
        <w:t>(5) Ponudnik INR zavrne vplačilo na INR v delu, ki presega omejitve iz tega člena</w:t>
      </w:r>
      <w:r w:rsidR="004462D7">
        <w:rPr>
          <w:rFonts w:cs="Arial"/>
          <w:color w:val="000000" w:themeColor="text1"/>
        </w:rPr>
        <w:t>,</w:t>
      </w:r>
      <w:r w:rsidRPr="00F56996">
        <w:rPr>
          <w:rFonts w:cs="Arial"/>
          <w:color w:val="000000" w:themeColor="text1"/>
        </w:rPr>
        <w:t xml:space="preserve"> </w:t>
      </w:r>
      <w:r w:rsidR="00DF016F">
        <w:rPr>
          <w:rFonts w:cs="Arial"/>
          <w:color w:val="000000" w:themeColor="text1"/>
        </w:rPr>
        <w:t>ali</w:t>
      </w:r>
      <w:r w:rsidR="001F4974" w:rsidRPr="00F56996">
        <w:rPr>
          <w:rFonts w:cs="Arial"/>
          <w:color w:val="000000" w:themeColor="text1"/>
        </w:rPr>
        <w:t xml:space="preserve"> </w:t>
      </w:r>
      <w:r w:rsidRPr="00F56996">
        <w:rPr>
          <w:rFonts w:cs="Arial"/>
          <w:color w:val="000000" w:themeColor="text1"/>
        </w:rPr>
        <w:t xml:space="preserve">vplačila, ki niso v </w:t>
      </w:r>
      <w:r w:rsidR="00550453">
        <w:rPr>
          <w:rFonts w:cs="Arial"/>
          <w:color w:val="000000" w:themeColor="text1"/>
        </w:rPr>
        <w:t>denarju</w:t>
      </w:r>
      <w:r w:rsidRPr="00F56996">
        <w:rPr>
          <w:rFonts w:cs="Arial"/>
          <w:color w:val="000000" w:themeColor="text1"/>
        </w:rPr>
        <w:t xml:space="preserve">. </w:t>
      </w:r>
    </w:p>
    <w:p w14:paraId="77149AFB" w14:textId="77777777" w:rsidR="006F5940" w:rsidRPr="00F56996" w:rsidRDefault="006F5940" w:rsidP="006F5940">
      <w:pPr>
        <w:spacing w:line="240" w:lineRule="auto"/>
        <w:jc w:val="both"/>
        <w:rPr>
          <w:rFonts w:cs="Arial"/>
          <w:color w:val="000000" w:themeColor="text1"/>
        </w:rPr>
      </w:pPr>
    </w:p>
    <w:p w14:paraId="6C8A8E2F" w14:textId="371DB612" w:rsidR="006F5940" w:rsidRPr="00F56996" w:rsidRDefault="006F5940" w:rsidP="006F5940">
      <w:pPr>
        <w:spacing w:line="240" w:lineRule="auto"/>
        <w:jc w:val="both"/>
        <w:rPr>
          <w:rFonts w:cs="Arial"/>
          <w:color w:val="000000" w:themeColor="text1"/>
        </w:rPr>
      </w:pPr>
      <w:r w:rsidRPr="00F56996">
        <w:rPr>
          <w:rFonts w:cs="Arial"/>
          <w:color w:val="000000" w:themeColor="text1"/>
        </w:rPr>
        <w:t xml:space="preserve">(6) </w:t>
      </w:r>
      <w:bookmarkStart w:id="9" w:name="_Hlk180498560"/>
      <w:bookmarkStart w:id="10" w:name="_Hlk180506118"/>
      <w:r w:rsidRPr="00F56996">
        <w:rPr>
          <w:rFonts w:cs="Arial"/>
          <w:color w:val="000000" w:themeColor="text1"/>
        </w:rPr>
        <w:t xml:space="preserve">Vplačila imetnika INR in vsi prilivi denarnih in nedenarnih sredstev na INR iz poslovanja s sredstvi INR, </w:t>
      </w:r>
      <w:bookmarkEnd w:id="9"/>
      <w:r w:rsidRPr="00F56996">
        <w:rPr>
          <w:rFonts w:cs="Arial"/>
          <w:color w:val="000000" w:themeColor="text1"/>
        </w:rPr>
        <w:t xml:space="preserve">vključno z vračili preveč plačanega tujega davka z virom </w:t>
      </w:r>
      <w:r w:rsidR="004462D7">
        <w:rPr>
          <w:rFonts w:cs="Arial"/>
          <w:color w:val="000000" w:themeColor="text1"/>
        </w:rPr>
        <w:t>zunaj</w:t>
      </w:r>
      <w:r w:rsidR="004462D7" w:rsidRPr="00F56996">
        <w:rPr>
          <w:rFonts w:cs="Arial"/>
          <w:color w:val="000000" w:themeColor="text1"/>
        </w:rPr>
        <w:t xml:space="preserve"> </w:t>
      </w:r>
      <w:r w:rsidR="003C1E6E">
        <w:rPr>
          <w:rFonts w:cs="Arial"/>
          <w:color w:val="000000" w:themeColor="text1"/>
        </w:rPr>
        <w:t xml:space="preserve">Republike </w:t>
      </w:r>
      <w:r w:rsidRPr="00F56996">
        <w:rPr>
          <w:rFonts w:cs="Arial"/>
          <w:color w:val="000000" w:themeColor="text1"/>
        </w:rPr>
        <w:t xml:space="preserve">Slovenije, se takoj vknjižijo </w:t>
      </w:r>
      <w:bookmarkStart w:id="11" w:name="_Hlk180593068"/>
      <w:r w:rsidRPr="00F56996">
        <w:rPr>
          <w:rFonts w:cs="Arial"/>
          <w:color w:val="000000" w:themeColor="text1"/>
        </w:rPr>
        <w:t>v evidenco imetnikovega INR iz šestega odstavka 14. člena tega zakona</w:t>
      </w:r>
      <w:bookmarkEnd w:id="11"/>
      <w:r w:rsidRPr="00F56996">
        <w:rPr>
          <w:rFonts w:cs="Arial"/>
          <w:color w:val="000000" w:themeColor="text1"/>
        </w:rPr>
        <w:t xml:space="preserve">. </w:t>
      </w:r>
    </w:p>
    <w:p w14:paraId="1A7D9CC9" w14:textId="77777777" w:rsidR="006F5940" w:rsidRPr="00F56996" w:rsidRDefault="006F5940" w:rsidP="006F5940">
      <w:pPr>
        <w:spacing w:line="240" w:lineRule="auto"/>
        <w:jc w:val="both"/>
        <w:rPr>
          <w:rFonts w:cs="Arial"/>
          <w:color w:val="000000" w:themeColor="text1"/>
        </w:rPr>
      </w:pPr>
    </w:p>
    <w:p w14:paraId="3F8812D4" w14:textId="4BE1C3E2" w:rsidR="006204B6" w:rsidRDefault="006F5940" w:rsidP="006F5940">
      <w:pPr>
        <w:spacing w:line="240" w:lineRule="auto"/>
        <w:jc w:val="both"/>
        <w:rPr>
          <w:rFonts w:cs="Arial"/>
          <w:color w:val="000000" w:themeColor="text1"/>
        </w:rPr>
      </w:pPr>
      <w:r w:rsidRPr="00F56996">
        <w:rPr>
          <w:rFonts w:cs="Arial"/>
          <w:color w:val="000000" w:themeColor="text1"/>
        </w:rPr>
        <w:t>(7) Skupna vrednost sredstev na INR ni omejena.</w:t>
      </w:r>
    </w:p>
    <w:bookmarkEnd w:id="10"/>
    <w:p w14:paraId="4104A70D" w14:textId="77777777" w:rsidR="006F5940" w:rsidRPr="00F56996" w:rsidRDefault="006F5940" w:rsidP="006F5940">
      <w:pPr>
        <w:spacing w:line="240" w:lineRule="auto"/>
        <w:jc w:val="both"/>
        <w:rPr>
          <w:rFonts w:cs="Arial"/>
          <w:color w:val="000000" w:themeColor="text1"/>
        </w:rPr>
      </w:pPr>
    </w:p>
    <w:p w14:paraId="6A8977B6"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6. člen</w:t>
      </w:r>
    </w:p>
    <w:p w14:paraId="36C260BA" w14:textId="2E95B4D8"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(izplačila z INR)</w:t>
      </w:r>
    </w:p>
    <w:p w14:paraId="5A0590B7" w14:textId="77777777" w:rsidR="006F5940" w:rsidRPr="00F56996" w:rsidRDefault="006F5940" w:rsidP="006F5940">
      <w:pPr>
        <w:spacing w:line="240" w:lineRule="auto"/>
        <w:jc w:val="both"/>
        <w:rPr>
          <w:rFonts w:cs="Arial"/>
          <w:color w:val="000000" w:themeColor="text1"/>
        </w:rPr>
      </w:pPr>
    </w:p>
    <w:p w14:paraId="228DB1D2" w14:textId="060CB767" w:rsidR="006F5940" w:rsidRPr="00F56996" w:rsidRDefault="006566E5" w:rsidP="006566E5">
      <w:pPr>
        <w:pStyle w:val="Odstavekseznama"/>
        <w:spacing w:line="240" w:lineRule="auto"/>
        <w:ind w:left="0"/>
        <w:jc w:val="both"/>
        <w:rPr>
          <w:rFonts w:cs="Arial"/>
          <w:color w:val="000000" w:themeColor="text1"/>
        </w:rPr>
      </w:pPr>
      <w:r w:rsidRPr="00F56996">
        <w:rPr>
          <w:rFonts w:cs="Arial"/>
          <w:color w:val="000000" w:themeColor="text1"/>
        </w:rPr>
        <w:t xml:space="preserve">(1) </w:t>
      </w:r>
      <w:r w:rsidR="00967F66">
        <w:rPr>
          <w:rFonts w:cs="Arial"/>
          <w:color w:val="000000" w:themeColor="text1"/>
        </w:rPr>
        <w:t>N</w:t>
      </w:r>
      <w:r w:rsidR="006F5940" w:rsidRPr="00F56996">
        <w:rPr>
          <w:rFonts w:cs="Arial"/>
          <w:color w:val="000000" w:themeColor="text1"/>
        </w:rPr>
        <w:t xml:space="preserve">a zahtevo imetnika INR </w:t>
      </w:r>
      <w:r w:rsidR="00967F66">
        <w:rPr>
          <w:rFonts w:cs="Arial"/>
          <w:color w:val="000000" w:themeColor="text1"/>
        </w:rPr>
        <w:t>ali</w:t>
      </w:r>
      <w:r w:rsidR="00967F66" w:rsidRPr="00F56996">
        <w:rPr>
          <w:rFonts w:cs="Arial"/>
          <w:color w:val="000000" w:themeColor="text1"/>
        </w:rPr>
        <w:t xml:space="preserve"> </w:t>
      </w:r>
      <w:r w:rsidR="006F5940" w:rsidRPr="00F56996">
        <w:rPr>
          <w:rFonts w:cs="Arial"/>
          <w:color w:val="000000" w:themeColor="text1"/>
        </w:rPr>
        <w:t xml:space="preserve">ob zaprtju INR </w:t>
      </w:r>
      <w:r w:rsidR="00FD3F8E">
        <w:rPr>
          <w:rFonts w:cs="Arial"/>
          <w:color w:val="000000" w:themeColor="text1"/>
        </w:rPr>
        <w:t xml:space="preserve">se </w:t>
      </w:r>
      <w:r w:rsidR="00967F66">
        <w:rPr>
          <w:rFonts w:cs="Arial"/>
          <w:color w:val="000000" w:themeColor="text1"/>
        </w:rPr>
        <w:t>s</w:t>
      </w:r>
      <w:r w:rsidR="00967F66" w:rsidRPr="00F56996">
        <w:rPr>
          <w:rFonts w:cs="Arial"/>
          <w:color w:val="000000" w:themeColor="text1"/>
        </w:rPr>
        <w:t>redstva</w:t>
      </w:r>
      <w:r w:rsidR="006F5940" w:rsidRPr="00F56996">
        <w:rPr>
          <w:rFonts w:cs="Arial"/>
          <w:color w:val="000000" w:themeColor="text1"/>
        </w:rPr>
        <w:t xml:space="preserve"> INR izplačajo imetniku INR ali v primer</w:t>
      </w:r>
      <w:r w:rsidR="005E662A">
        <w:rPr>
          <w:rFonts w:cs="Arial"/>
          <w:color w:val="000000" w:themeColor="text1"/>
        </w:rPr>
        <w:t>ih iz 11. člena tega zakona</w:t>
      </w:r>
      <w:r w:rsidR="006F5940" w:rsidRPr="00F56996">
        <w:rPr>
          <w:rFonts w:cs="Arial"/>
          <w:color w:val="000000" w:themeColor="text1"/>
        </w:rPr>
        <w:t xml:space="preserve"> dediču, volilojemniku ali osebi, ki ju nadomesti po predpisih o dedovanju, ali drugi osebi, ki uveljavlja kakšno pravico iz zapuščine</w:t>
      </w:r>
      <w:r w:rsidR="005E662A">
        <w:rPr>
          <w:rFonts w:cs="Arial"/>
          <w:color w:val="000000" w:themeColor="text1"/>
        </w:rPr>
        <w:t>,</w:t>
      </w:r>
      <w:r w:rsidR="006F5940" w:rsidRPr="00F56996">
        <w:rPr>
          <w:rFonts w:cs="Arial"/>
          <w:color w:val="000000" w:themeColor="text1"/>
        </w:rPr>
        <w:t xml:space="preserve"> </w:t>
      </w:r>
      <w:r w:rsidR="005E662A">
        <w:rPr>
          <w:rFonts w:cs="Arial"/>
          <w:color w:val="000000" w:themeColor="text1"/>
        </w:rPr>
        <w:t>ali drugi osebi, ki je upravičenka v okviru postopka osebnega stečaja ali izvršbe</w:t>
      </w:r>
      <w:r w:rsidR="005E662A" w:rsidRPr="00F56996">
        <w:rPr>
          <w:rFonts w:cs="Arial"/>
          <w:color w:val="000000" w:themeColor="text1"/>
        </w:rPr>
        <w:t xml:space="preserve"> </w:t>
      </w:r>
      <w:r w:rsidR="006F5940" w:rsidRPr="00F56996">
        <w:rPr>
          <w:rFonts w:cs="Arial"/>
          <w:color w:val="000000" w:themeColor="text1"/>
        </w:rPr>
        <w:t>(v nadaljnjem besedilu: upravičenec).</w:t>
      </w:r>
    </w:p>
    <w:p w14:paraId="30EB8A00" w14:textId="77777777" w:rsidR="006F5940" w:rsidRPr="00F56996" w:rsidRDefault="006F5940" w:rsidP="006F5940">
      <w:pPr>
        <w:pStyle w:val="Odstavekseznama"/>
        <w:spacing w:line="240" w:lineRule="auto"/>
        <w:ind w:left="0"/>
        <w:jc w:val="both"/>
        <w:rPr>
          <w:rFonts w:cs="Arial"/>
          <w:color w:val="000000" w:themeColor="text1"/>
        </w:rPr>
      </w:pPr>
      <w:r w:rsidRPr="00F56996">
        <w:rPr>
          <w:rFonts w:cs="Arial"/>
          <w:color w:val="000000" w:themeColor="text1"/>
        </w:rPr>
        <w:t xml:space="preserve"> </w:t>
      </w:r>
    </w:p>
    <w:p w14:paraId="552637C1" w14:textId="30E4B100" w:rsidR="00044A99" w:rsidRDefault="006566E5" w:rsidP="001B5869">
      <w:pPr>
        <w:spacing w:line="240" w:lineRule="auto"/>
        <w:jc w:val="both"/>
        <w:rPr>
          <w:rFonts w:cs="Arial"/>
          <w:color w:val="000000" w:themeColor="text1"/>
        </w:rPr>
      </w:pPr>
      <w:r w:rsidRPr="00F56996">
        <w:rPr>
          <w:rFonts w:cs="Arial"/>
          <w:color w:val="000000" w:themeColor="text1"/>
        </w:rPr>
        <w:t>(</w:t>
      </w:r>
      <w:r>
        <w:rPr>
          <w:rFonts w:cs="Arial"/>
          <w:color w:val="000000" w:themeColor="text1"/>
        </w:rPr>
        <w:t>2</w:t>
      </w:r>
      <w:r w:rsidRPr="00F56996">
        <w:rPr>
          <w:rFonts w:cs="Arial"/>
          <w:color w:val="000000" w:themeColor="text1"/>
        </w:rPr>
        <w:t xml:space="preserve">) </w:t>
      </w:r>
      <w:r w:rsidR="006F5940" w:rsidRPr="00F56996">
        <w:rPr>
          <w:rFonts w:cs="Arial"/>
          <w:color w:val="000000" w:themeColor="text1"/>
        </w:rPr>
        <w:t xml:space="preserve">Sredstva INR se upravičencem izplačajo v </w:t>
      </w:r>
      <w:r w:rsidR="005E662A">
        <w:rPr>
          <w:rFonts w:cs="Arial"/>
          <w:color w:val="000000" w:themeColor="text1"/>
        </w:rPr>
        <w:t>denarju, razen če je s tem zakonom drugače določeno</w:t>
      </w:r>
      <w:r w:rsidR="006F5940" w:rsidRPr="00F56996">
        <w:rPr>
          <w:rFonts w:cs="Arial"/>
          <w:color w:val="000000" w:themeColor="text1"/>
        </w:rPr>
        <w:t xml:space="preserve">. </w:t>
      </w:r>
    </w:p>
    <w:p w14:paraId="2493C276" w14:textId="77777777" w:rsidR="003A45D4" w:rsidRPr="003A45D4" w:rsidRDefault="003A45D4" w:rsidP="003A45D4">
      <w:pPr>
        <w:spacing w:line="240" w:lineRule="auto"/>
        <w:jc w:val="both"/>
        <w:rPr>
          <w:rFonts w:cs="Arial"/>
          <w:color w:val="000000" w:themeColor="text1"/>
        </w:rPr>
      </w:pPr>
    </w:p>
    <w:p w14:paraId="5397F49E" w14:textId="6BB2C689" w:rsidR="003A45D4" w:rsidRPr="003A45D4" w:rsidRDefault="003A45D4" w:rsidP="003A45D4">
      <w:pPr>
        <w:spacing w:line="240" w:lineRule="auto"/>
        <w:jc w:val="both"/>
        <w:rPr>
          <w:rFonts w:cs="Arial"/>
          <w:color w:val="000000" w:themeColor="text1"/>
        </w:rPr>
      </w:pPr>
      <w:r w:rsidRPr="003A45D4">
        <w:rPr>
          <w:rFonts w:cs="Arial"/>
          <w:color w:val="000000" w:themeColor="text1"/>
        </w:rPr>
        <w:t xml:space="preserve">(3) </w:t>
      </w:r>
      <w:r w:rsidR="005E662A" w:rsidRPr="005E662A">
        <w:rPr>
          <w:rFonts w:cs="Arial"/>
          <w:color w:val="000000" w:themeColor="text1"/>
        </w:rPr>
        <w:t xml:space="preserve">Prenos finančnih instrumentov z INR na drug INR ni </w:t>
      </w:r>
      <w:r w:rsidR="00D001B5">
        <w:rPr>
          <w:rFonts w:cs="Arial"/>
          <w:color w:val="000000" w:themeColor="text1"/>
        </w:rPr>
        <w:t>mogoč</w:t>
      </w:r>
      <w:r w:rsidR="005E662A" w:rsidRPr="005E662A">
        <w:rPr>
          <w:rFonts w:cs="Arial"/>
          <w:color w:val="000000" w:themeColor="text1"/>
        </w:rPr>
        <w:t xml:space="preserve">, razen v primeru prenosa INR na drugega ponudnika iz 12. člena tega zakona. </w:t>
      </w:r>
      <w:r w:rsidR="005727DE" w:rsidRPr="003A45D4">
        <w:rPr>
          <w:rFonts w:cs="Arial"/>
          <w:color w:val="000000" w:themeColor="text1"/>
        </w:rPr>
        <w:t>Prenos finančnih instrumentov z INR</w:t>
      </w:r>
      <w:r w:rsidR="005727DE">
        <w:rPr>
          <w:rFonts w:cs="Arial"/>
          <w:color w:val="000000" w:themeColor="text1"/>
        </w:rPr>
        <w:t xml:space="preserve"> </w:t>
      </w:r>
      <w:r w:rsidR="005727DE" w:rsidRPr="005E662A">
        <w:rPr>
          <w:rFonts w:cs="Arial"/>
          <w:color w:val="000000" w:themeColor="text1"/>
        </w:rPr>
        <w:t>na trgovalni račun imetnika INR</w:t>
      </w:r>
      <w:r w:rsidR="005E662A" w:rsidRPr="005E662A">
        <w:rPr>
          <w:rFonts w:cs="Arial"/>
          <w:color w:val="000000" w:themeColor="text1"/>
        </w:rPr>
        <w:t xml:space="preserve"> ali druge osebe ni </w:t>
      </w:r>
      <w:r w:rsidR="00D001B5">
        <w:rPr>
          <w:rFonts w:cs="Arial"/>
          <w:color w:val="000000" w:themeColor="text1"/>
        </w:rPr>
        <w:t>mogoč</w:t>
      </w:r>
      <w:r w:rsidR="005E662A" w:rsidRPr="005E662A">
        <w:rPr>
          <w:rFonts w:cs="Arial"/>
          <w:color w:val="000000" w:themeColor="text1"/>
        </w:rPr>
        <w:t xml:space="preserve">, razen </w:t>
      </w:r>
      <w:r w:rsidR="00080E1D">
        <w:rPr>
          <w:rFonts w:cs="Arial"/>
          <w:color w:val="000000" w:themeColor="text1"/>
        </w:rPr>
        <w:t xml:space="preserve">v </w:t>
      </w:r>
      <w:r w:rsidRPr="003A45D4">
        <w:rPr>
          <w:rFonts w:cs="Arial"/>
          <w:color w:val="000000" w:themeColor="text1"/>
        </w:rPr>
        <w:t>naslednjih primerih:</w:t>
      </w:r>
    </w:p>
    <w:p w14:paraId="6F8D2436" w14:textId="24E1890D" w:rsidR="00D10535" w:rsidRPr="00D93D5B" w:rsidRDefault="000F5F0C" w:rsidP="00DE542A">
      <w:pPr>
        <w:pStyle w:val="Odstavekseznama"/>
        <w:numPr>
          <w:ilvl w:val="1"/>
          <w:numId w:val="67"/>
        </w:numPr>
        <w:spacing w:line="240" w:lineRule="auto"/>
        <w:jc w:val="both"/>
        <w:rPr>
          <w:rFonts w:cs="Arial"/>
          <w:color w:val="000000" w:themeColor="text1"/>
        </w:rPr>
      </w:pPr>
      <w:r w:rsidRPr="00D93D5B">
        <w:rPr>
          <w:rFonts w:cs="Arial"/>
          <w:color w:val="000000" w:themeColor="text1"/>
        </w:rPr>
        <w:t xml:space="preserve">ob uvedbi </w:t>
      </w:r>
      <w:r w:rsidR="003A45D4" w:rsidRPr="00D93D5B">
        <w:rPr>
          <w:rFonts w:cs="Arial"/>
          <w:color w:val="000000" w:themeColor="text1"/>
        </w:rPr>
        <w:t xml:space="preserve">mirovanja INR </w:t>
      </w:r>
      <w:r w:rsidRPr="00D93D5B">
        <w:rPr>
          <w:rFonts w:cs="Arial"/>
          <w:color w:val="000000" w:themeColor="text1"/>
        </w:rPr>
        <w:t>po prvem odstavku</w:t>
      </w:r>
      <w:r w:rsidR="003A45D4" w:rsidRPr="00D93D5B">
        <w:rPr>
          <w:rFonts w:cs="Arial"/>
          <w:color w:val="000000" w:themeColor="text1"/>
        </w:rPr>
        <w:t xml:space="preserve"> 10. člena tega zakona</w:t>
      </w:r>
      <w:r w:rsidR="00D10535" w:rsidRPr="00D93D5B">
        <w:rPr>
          <w:rFonts w:cs="Arial"/>
          <w:color w:val="000000" w:themeColor="text1"/>
        </w:rPr>
        <w:t xml:space="preserve"> ali</w:t>
      </w:r>
    </w:p>
    <w:p w14:paraId="185E359F" w14:textId="0470DFB5" w:rsidR="006F5940" w:rsidRPr="00D93D5B" w:rsidRDefault="003A45D4" w:rsidP="00DE542A">
      <w:pPr>
        <w:pStyle w:val="Odstavekseznama"/>
        <w:numPr>
          <w:ilvl w:val="1"/>
          <w:numId w:val="67"/>
        </w:numPr>
        <w:spacing w:line="240" w:lineRule="auto"/>
        <w:jc w:val="both"/>
        <w:rPr>
          <w:rFonts w:cs="Arial"/>
          <w:color w:val="000000" w:themeColor="text1"/>
        </w:rPr>
      </w:pPr>
      <w:r w:rsidRPr="00D93D5B">
        <w:rPr>
          <w:rFonts w:cs="Arial"/>
          <w:color w:val="000000" w:themeColor="text1"/>
        </w:rPr>
        <w:t>dedovanja</w:t>
      </w:r>
      <w:r w:rsidR="00803BE5" w:rsidRPr="00D93D5B">
        <w:rPr>
          <w:rFonts w:cs="Arial"/>
          <w:color w:val="000000" w:themeColor="text1"/>
        </w:rPr>
        <w:t>,</w:t>
      </w:r>
      <w:r w:rsidR="00803BE5" w:rsidRPr="00803BE5">
        <w:t xml:space="preserve"> </w:t>
      </w:r>
      <w:r w:rsidR="00803BE5" w:rsidRPr="00D93D5B">
        <w:rPr>
          <w:rFonts w:cs="Arial"/>
          <w:color w:val="000000" w:themeColor="text1"/>
        </w:rPr>
        <w:t>osebnega stečaja ali izvršbe</w:t>
      </w:r>
      <w:r w:rsidRPr="00D93D5B">
        <w:rPr>
          <w:rFonts w:cs="Arial"/>
          <w:color w:val="000000" w:themeColor="text1"/>
        </w:rPr>
        <w:t xml:space="preserve"> iz 11. člena tega zakona</w:t>
      </w:r>
      <w:r w:rsidR="00D10535" w:rsidRPr="00D93D5B">
        <w:rPr>
          <w:rFonts w:cs="Arial"/>
          <w:color w:val="000000" w:themeColor="text1"/>
        </w:rPr>
        <w:t>.</w:t>
      </w:r>
    </w:p>
    <w:p w14:paraId="0E093F1B" w14:textId="77777777" w:rsidR="00D10535" w:rsidRPr="00F56996" w:rsidRDefault="00D10535" w:rsidP="006F5940">
      <w:pPr>
        <w:spacing w:line="240" w:lineRule="auto"/>
        <w:jc w:val="both"/>
        <w:rPr>
          <w:rFonts w:cs="Arial"/>
          <w:color w:val="000000" w:themeColor="text1"/>
        </w:rPr>
      </w:pPr>
    </w:p>
    <w:p w14:paraId="713BC610" w14:textId="5BBAF9F0" w:rsidR="006F5940" w:rsidRPr="00F56996" w:rsidRDefault="006566E5" w:rsidP="006566E5">
      <w:pPr>
        <w:pStyle w:val="Odstavekseznama"/>
        <w:spacing w:line="240" w:lineRule="auto"/>
        <w:ind w:left="0"/>
        <w:jc w:val="both"/>
        <w:rPr>
          <w:rFonts w:cs="Arial"/>
          <w:color w:val="000000" w:themeColor="text1"/>
        </w:rPr>
      </w:pPr>
      <w:r w:rsidRPr="006566E5">
        <w:rPr>
          <w:rFonts w:cs="Arial"/>
          <w:color w:val="000000" w:themeColor="text1"/>
        </w:rPr>
        <w:t>(</w:t>
      </w:r>
      <w:r w:rsidR="007E0A34">
        <w:rPr>
          <w:rFonts w:cs="Arial"/>
          <w:color w:val="000000" w:themeColor="text1"/>
        </w:rPr>
        <w:t>4</w:t>
      </w:r>
      <w:r w:rsidRPr="006566E5">
        <w:rPr>
          <w:rFonts w:cs="Arial"/>
          <w:color w:val="000000" w:themeColor="text1"/>
        </w:rPr>
        <w:t xml:space="preserve">) </w:t>
      </w:r>
      <w:r w:rsidR="005727DE">
        <w:rPr>
          <w:rFonts w:cs="Arial"/>
          <w:color w:val="000000" w:themeColor="text1"/>
        </w:rPr>
        <w:t xml:space="preserve">Prenos finančnih instrumentov z INR </w:t>
      </w:r>
      <w:r w:rsidR="003473B2">
        <w:rPr>
          <w:rFonts w:cs="Arial"/>
          <w:color w:val="000000" w:themeColor="text1"/>
        </w:rPr>
        <w:t xml:space="preserve">v primerih iz prve in druge alineje prejšnjega odstavka </w:t>
      </w:r>
      <w:r w:rsidR="005727DE">
        <w:rPr>
          <w:rFonts w:cs="Arial"/>
          <w:color w:val="000000" w:themeColor="text1"/>
        </w:rPr>
        <w:t>se šteje za izplačilo z INR</w:t>
      </w:r>
      <w:r w:rsidR="0053692A">
        <w:rPr>
          <w:rFonts w:cs="Arial"/>
          <w:color w:val="000000" w:themeColor="text1"/>
        </w:rPr>
        <w:t xml:space="preserve">. </w:t>
      </w:r>
    </w:p>
    <w:p w14:paraId="1D2A4196" w14:textId="77777777" w:rsidR="006F5940" w:rsidRPr="00F56996" w:rsidRDefault="006F5940" w:rsidP="006F5940">
      <w:pPr>
        <w:pStyle w:val="Odstavekseznama"/>
        <w:ind w:left="0"/>
        <w:rPr>
          <w:rFonts w:cs="Arial"/>
          <w:color w:val="000000" w:themeColor="text1"/>
        </w:rPr>
      </w:pPr>
    </w:p>
    <w:p w14:paraId="7922CF03" w14:textId="7942DB79" w:rsidR="006F5940" w:rsidRPr="00F56996" w:rsidRDefault="006566E5" w:rsidP="006566E5">
      <w:pPr>
        <w:pStyle w:val="Odstavekseznama"/>
        <w:spacing w:line="240" w:lineRule="auto"/>
        <w:ind w:left="0"/>
        <w:jc w:val="both"/>
        <w:rPr>
          <w:rFonts w:cs="Arial"/>
          <w:color w:val="000000" w:themeColor="text1"/>
        </w:rPr>
      </w:pPr>
      <w:r w:rsidRPr="006566E5">
        <w:rPr>
          <w:rFonts w:cs="Arial"/>
          <w:color w:val="000000" w:themeColor="text1"/>
        </w:rPr>
        <w:t>(</w:t>
      </w:r>
      <w:r w:rsidR="007E0A34">
        <w:rPr>
          <w:rFonts w:cs="Arial"/>
          <w:color w:val="000000" w:themeColor="text1"/>
        </w:rPr>
        <w:t>5</w:t>
      </w:r>
      <w:r w:rsidRPr="006566E5">
        <w:rPr>
          <w:rFonts w:cs="Arial"/>
          <w:color w:val="000000" w:themeColor="text1"/>
        </w:rPr>
        <w:t xml:space="preserve">) </w:t>
      </w:r>
      <w:r w:rsidR="006F5940" w:rsidRPr="00F56996">
        <w:rPr>
          <w:rFonts w:cs="Arial"/>
          <w:color w:val="000000" w:themeColor="text1"/>
        </w:rPr>
        <w:t>Izplačila z INR se vknjižijo v evidenco imetnikovega INR iz šestega odstavka 14. člena tega zakona</w:t>
      </w:r>
      <w:r w:rsidR="004011E9" w:rsidRPr="004011E9">
        <w:t xml:space="preserve"> </w:t>
      </w:r>
      <w:r w:rsidR="00D001B5">
        <w:rPr>
          <w:rFonts w:cs="Arial"/>
          <w:color w:val="000000" w:themeColor="text1"/>
        </w:rPr>
        <w:t>najpozneje</w:t>
      </w:r>
      <w:r w:rsidR="00D001B5" w:rsidRPr="004011E9">
        <w:rPr>
          <w:rFonts w:cs="Arial"/>
          <w:color w:val="000000" w:themeColor="text1"/>
        </w:rPr>
        <w:t xml:space="preserve"> </w:t>
      </w:r>
      <w:r w:rsidR="004011E9" w:rsidRPr="004011E9">
        <w:rPr>
          <w:rFonts w:cs="Arial"/>
          <w:color w:val="000000" w:themeColor="text1"/>
        </w:rPr>
        <w:t>prvi delovni dan po izplačilu</w:t>
      </w:r>
      <w:r w:rsidR="006F5940" w:rsidRPr="00F56996">
        <w:rPr>
          <w:rFonts w:cs="Arial"/>
          <w:color w:val="000000" w:themeColor="text1"/>
        </w:rPr>
        <w:t xml:space="preserve">. </w:t>
      </w:r>
    </w:p>
    <w:p w14:paraId="476C96C8" w14:textId="77777777" w:rsidR="006F5940" w:rsidRPr="00F56996" w:rsidRDefault="006F5940" w:rsidP="006F5940">
      <w:pPr>
        <w:rPr>
          <w:rFonts w:cs="Arial"/>
          <w:color w:val="000000" w:themeColor="text1"/>
        </w:rPr>
      </w:pPr>
    </w:p>
    <w:p w14:paraId="7EEDDD64" w14:textId="14EA9E0E" w:rsidR="006F5940" w:rsidRPr="00F56996" w:rsidRDefault="006566E5" w:rsidP="006F5940">
      <w:pPr>
        <w:spacing w:line="240" w:lineRule="auto"/>
        <w:jc w:val="both"/>
        <w:rPr>
          <w:rFonts w:cs="Arial"/>
          <w:color w:val="000000" w:themeColor="text1"/>
        </w:rPr>
      </w:pPr>
      <w:r w:rsidRPr="00F56996">
        <w:rPr>
          <w:rFonts w:cs="Arial"/>
          <w:color w:val="000000" w:themeColor="text1"/>
        </w:rPr>
        <w:t>(</w:t>
      </w:r>
      <w:r w:rsidR="007E0A34">
        <w:rPr>
          <w:rFonts w:cs="Arial"/>
          <w:color w:val="000000" w:themeColor="text1"/>
        </w:rPr>
        <w:t>6</w:t>
      </w:r>
      <w:r w:rsidRPr="00F56996">
        <w:rPr>
          <w:rFonts w:cs="Arial"/>
          <w:color w:val="000000" w:themeColor="text1"/>
        </w:rPr>
        <w:t xml:space="preserve">) </w:t>
      </w:r>
      <w:r w:rsidR="006F5940" w:rsidRPr="00F56996">
        <w:rPr>
          <w:rFonts w:cs="Arial"/>
          <w:color w:val="000000" w:themeColor="text1"/>
        </w:rPr>
        <w:t>Izplačila z INR</w:t>
      </w:r>
      <w:r w:rsidR="0053692A">
        <w:rPr>
          <w:rFonts w:cs="Arial"/>
          <w:color w:val="000000" w:themeColor="text1"/>
        </w:rPr>
        <w:t>, razen prenosa finančnih instrumentov iz tretjega odstavka tega člena,</w:t>
      </w:r>
      <w:r w:rsidR="0053692A" w:rsidRPr="00F56996">
        <w:rPr>
          <w:rFonts w:cs="Arial"/>
          <w:color w:val="000000" w:themeColor="text1"/>
        </w:rPr>
        <w:t xml:space="preserve"> </w:t>
      </w:r>
      <w:r w:rsidR="006F5940" w:rsidRPr="00F56996">
        <w:rPr>
          <w:rFonts w:cs="Arial"/>
          <w:color w:val="000000" w:themeColor="text1"/>
        </w:rPr>
        <w:t xml:space="preserve"> se nakažejo na transakcijski račun upravičenca </w:t>
      </w:r>
      <w:r w:rsidR="00D001B5">
        <w:rPr>
          <w:rFonts w:cs="Arial"/>
          <w:color w:val="000000" w:themeColor="text1"/>
        </w:rPr>
        <w:t>najpozneje</w:t>
      </w:r>
      <w:r w:rsidR="00D001B5" w:rsidRPr="00F56996">
        <w:rPr>
          <w:rFonts w:cs="Arial"/>
          <w:color w:val="000000" w:themeColor="text1"/>
        </w:rPr>
        <w:t xml:space="preserve"> </w:t>
      </w:r>
      <w:r w:rsidR="006F5940" w:rsidRPr="00F56996">
        <w:rPr>
          <w:rFonts w:cs="Arial"/>
          <w:color w:val="000000" w:themeColor="text1"/>
        </w:rPr>
        <w:t xml:space="preserve">v petih delovnih dneh od prejema zahteve </w:t>
      </w:r>
      <w:r w:rsidR="00074465">
        <w:rPr>
          <w:rFonts w:cs="Arial"/>
          <w:color w:val="000000" w:themeColor="text1"/>
        </w:rPr>
        <w:t>upravičenca</w:t>
      </w:r>
      <w:r w:rsidR="006F5940" w:rsidRPr="00F56996">
        <w:rPr>
          <w:rFonts w:cs="Arial"/>
          <w:color w:val="000000" w:themeColor="text1"/>
        </w:rPr>
        <w:t xml:space="preserve">, če so v času </w:t>
      </w:r>
      <w:r w:rsidR="0053692A">
        <w:rPr>
          <w:rFonts w:cs="Arial"/>
          <w:color w:val="000000" w:themeColor="text1"/>
        </w:rPr>
        <w:t>od</w:t>
      </w:r>
      <w:r w:rsidR="0053692A" w:rsidRPr="00F56996">
        <w:rPr>
          <w:rFonts w:cs="Arial"/>
          <w:color w:val="000000" w:themeColor="text1"/>
        </w:rPr>
        <w:t xml:space="preserve"> </w:t>
      </w:r>
      <w:r w:rsidR="006F5940" w:rsidRPr="00F56996">
        <w:rPr>
          <w:rFonts w:cs="Arial"/>
          <w:color w:val="000000" w:themeColor="text1"/>
        </w:rPr>
        <w:t xml:space="preserve">prejema zahteve do izvedbe izplačila, </w:t>
      </w:r>
      <w:r w:rsidR="005A3334" w:rsidRPr="005A3334">
        <w:rPr>
          <w:rFonts w:cs="Arial"/>
          <w:color w:val="000000" w:themeColor="text1"/>
        </w:rPr>
        <w:t>po plačilu stroškov in nadomestil v zvezi s poslovanjem na INR v skladu s pogodbo o INR in devetim odstavkom 14. člena tega zakona</w:t>
      </w:r>
      <w:r w:rsidR="005A3334">
        <w:rPr>
          <w:rFonts w:cs="Arial"/>
          <w:color w:val="000000" w:themeColor="text1"/>
        </w:rPr>
        <w:t>,</w:t>
      </w:r>
      <w:r w:rsidR="005A3334" w:rsidRPr="005A3334">
        <w:rPr>
          <w:rFonts w:cs="Arial"/>
          <w:color w:val="000000" w:themeColor="text1"/>
        </w:rPr>
        <w:t xml:space="preserve"> </w:t>
      </w:r>
      <w:r w:rsidR="006F5940" w:rsidRPr="00F56996">
        <w:rPr>
          <w:rFonts w:cs="Arial"/>
          <w:color w:val="000000" w:themeColor="text1"/>
        </w:rPr>
        <w:t xml:space="preserve">na računu razpoložljiva denarna sredstva za izplačilo. </w:t>
      </w:r>
    </w:p>
    <w:p w14:paraId="4E5DC2AD" w14:textId="77777777" w:rsidR="006F5940" w:rsidRPr="00F56996" w:rsidRDefault="006F5940" w:rsidP="00872F9C">
      <w:pPr>
        <w:spacing w:line="240" w:lineRule="auto"/>
        <w:rPr>
          <w:rFonts w:cs="Arial"/>
          <w:b/>
          <w:bCs/>
          <w:color w:val="000000" w:themeColor="text1"/>
        </w:rPr>
      </w:pPr>
    </w:p>
    <w:p w14:paraId="7E023F7C" w14:textId="77777777" w:rsidR="006F5940" w:rsidRPr="00F56996" w:rsidRDefault="006F5940" w:rsidP="006F5940">
      <w:pPr>
        <w:spacing w:line="240" w:lineRule="auto"/>
        <w:jc w:val="center"/>
        <w:rPr>
          <w:rFonts w:cs="Arial"/>
          <w:b/>
          <w:bCs/>
          <w:color w:val="000000" w:themeColor="text1"/>
        </w:rPr>
      </w:pPr>
      <w:bookmarkStart w:id="12" w:name="_Hlk189659771"/>
      <w:r w:rsidRPr="00F56996">
        <w:rPr>
          <w:rFonts w:cs="Arial"/>
          <w:b/>
          <w:bCs/>
          <w:color w:val="000000" w:themeColor="text1"/>
        </w:rPr>
        <w:t>7. člen</w:t>
      </w:r>
    </w:p>
    <w:p w14:paraId="374A73AE"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(finančni instrumenti na INR)</w:t>
      </w:r>
    </w:p>
    <w:p w14:paraId="3E44A8F6" w14:textId="77777777" w:rsidR="006F5940" w:rsidRPr="00F56996" w:rsidRDefault="006F5940" w:rsidP="006F5940">
      <w:pPr>
        <w:spacing w:line="240" w:lineRule="auto"/>
        <w:jc w:val="both"/>
        <w:rPr>
          <w:rFonts w:cs="Arial"/>
          <w:color w:val="000000" w:themeColor="text1"/>
        </w:rPr>
      </w:pPr>
    </w:p>
    <w:p w14:paraId="6B12BB88" w14:textId="7B536CEB"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 xml:space="preserve">(1) </w:t>
      </w:r>
      <w:r w:rsidRPr="00F56996">
        <w:rPr>
          <w:rFonts w:cs="Arial"/>
          <w:color w:val="000000" w:themeColor="text1"/>
        </w:rPr>
        <w:tab/>
        <w:t xml:space="preserve">Z vplačili imetnika INR in prilivi denarnih sredstev na INR </w:t>
      </w:r>
      <w:r w:rsidR="003C1E6E">
        <w:rPr>
          <w:rFonts w:cs="Arial"/>
          <w:color w:val="000000" w:themeColor="text1"/>
        </w:rPr>
        <w:t>i</w:t>
      </w:r>
      <w:r w:rsidRPr="00F56996">
        <w:rPr>
          <w:rFonts w:cs="Arial"/>
          <w:color w:val="000000" w:themeColor="text1"/>
        </w:rPr>
        <w:t>z poslovanja s sredstvi INR se lahko na INR pridobivajo samo  naslednji finančni instrumenti:</w:t>
      </w:r>
    </w:p>
    <w:p w14:paraId="48B14C43" w14:textId="77777777" w:rsidR="006F5940" w:rsidRPr="00F56996" w:rsidRDefault="006F5940" w:rsidP="00334F3C">
      <w:pPr>
        <w:pStyle w:val="Odstavekseznama"/>
        <w:numPr>
          <w:ilvl w:val="0"/>
          <w:numId w:val="30"/>
        </w:numPr>
        <w:spacing w:line="240" w:lineRule="auto"/>
        <w:jc w:val="both"/>
        <w:rPr>
          <w:rFonts w:cs="Arial"/>
          <w:color w:val="000000" w:themeColor="text1"/>
        </w:rPr>
      </w:pPr>
      <w:r w:rsidRPr="00F56996">
        <w:rPr>
          <w:rFonts w:cs="Arial"/>
          <w:color w:val="000000" w:themeColor="text1"/>
        </w:rPr>
        <w:t>delnice,</w:t>
      </w:r>
    </w:p>
    <w:p w14:paraId="54C789EB" w14:textId="77777777" w:rsidR="006F5940" w:rsidRPr="00F56996" w:rsidRDefault="006F5940" w:rsidP="00334F3C">
      <w:pPr>
        <w:pStyle w:val="Odstavekseznama"/>
        <w:numPr>
          <w:ilvl w:val="0"/>
          <w:numId w:val="30"/>
        </w:numPr>
        <w:spacing w:line="240" w:lineRule="auto"/>
        <w:jc w:val="both"/>
        <w:rPr>
          <w:rFonts w:cs="Arial"/>
          <w:color w:val="000000" w:themeColor="text1"/>
        </w:rPr>
      </w:pPr>
      <w:r w:rsidRPr="00F56996">
        <w:rPr>
          <w:rFonts w:cs="Arial"/>
          <w:color w:val="000000" w:themeColor="text1"/>
        </w:rPr>
        <w:t>obveznice,</w:t>
      </w:r>
    </w:p>
    <w:p w14:paraId="0602E593" w14:textId="77777777" w:rsidR="006F5940" w:rsidRPr="00F56996" w:rsidRDefault="006F5940" w:rsidP="00334F3C">
      <w:pPr>
        <w:pStyle w:val="Odstavekseznama"/>
        <w:numPr>
          <w:ilvl w:val="0"/>
          <w:numId w:val="30"/>
        </w:numPr>
        <w:spacing w:line="240" w:lineRule="auto"/>
        <w:jc w:val="both"/>
        <w:rPr>
          <w:rFonts w:cs="Arial"/>
          <w:color w:val="000000" w:themeColor="text1"/>
        </w:rPr>
      </w:pPr>
      <w:r w:rsidRPr="00F56996">
        <w:rPr>
          <w:rFonts w:cs="Arial"/>
          <w:color w:val="000000" w:themeColor="text1"/>
        </w:rPr>
        <w:t>zakladne menice,</w:t>
      </w:r>
    </w:p>
    <w:p w14:paraId="54E166DB" w14:textId="7ED7F856" w:rsidR="006F5940" w:rsidRPr="00B9275E" w:rsidRDefault="006F5940" w:rsidP="00334F3C">
      <w:pPr>
        <w:pStyle w:val="Odstavekseznama"/>
        <w:numPr>
          <w:ilvl w:val="0"/>
          <w:numId w:val="30"/>
        </w:numPr>
        <w:spacing w:line="240" w:lineRule="auto"/>
        <w:jc w:val="both"/>
        <w:rPr>
          <w:rFonts w:cs="Arial"/>
          <w:color w:val="000000" w:themeColor="text1"/>
        </w:rPr>
      </w:pPr>
      <w:r w:rsidRPr="00F56996">
        <w:rPr>
          <w:rFonts w:cs="Arial"/>
          <w:color w:val="000000" w:themeColor="text1"/>
        </w:rPr>
        <w:t>enote premoženja ali delnice investicijskega sklada, s katerim se trguje na mestu trgovanja (ETF),</w:t>
      </w:r>
      <w:r w:rsidR="00255A8C">
        <w:rPr>
          <w:rFonts w:cs="Arial"/>
          <w:color w:val="000000" w:themeColor="text1"/>
        </w:rPr>
        <w:t xml:space="preserve"> in</w:t>
      </w:r>
    </w:p>
    <w:p w14:paraId="6633D438" w14:textId="07BE448C" w:rsidR="006F5940" w:rsidRPr="00F56996" w:rsidRDefault="006F5940" w:rsidP="00334F3C">
      <w:pPr>
        <w:pStyle w:val="Odstavekseznama"/>
        <w:numPr>
          <w:ilvl w:val="0"/>
          <w:numId w:val="30"/>
        </w:numPr>
        <w:spacing w:line="240" w:lineRule="auto"/>
        <w:jc w:val="both"/>
        <w:rPr>
          <w:rFonts w:cs="Arial"/>
          <w:color w:val="000000" w:themeColor="text1"/>
        </w:rPr>
      </w:pPr>
      <w:r w:rsidRPr="00F56996">
        <w:rPr>
          <w:rFonts w:cs="Arial"/>
          <w:color w:val="000000" w:themeColor="text1"/>
        </w:rPr>
        <w:t>enote kolektivnega naložbenega podjema za vlaganje v prenosljive vrednostne papirje (</w:t>
      </w:r>
      <w:r w:rsidR="00C921FA" w:rsidRPr="00F56996">
        <w:rPr>
          <w:rFonts w:cs="Arial"/>
          <w:color w:val="000000" w:themeColor="text1"/>
        </w:rPr>
        <w:t xml:space="preserve">v nadaljnjem besedilu: </w:t>
      </w:r>
      <w:r w:rsidRPr="00F56996">
        <w:rPr>
          <w:rFonts w:cs="Arial"/>
          <w:color w:val="000000" w:themeColor="text1"/>
        </w:rPr>
        <w:t xml:space="preserve">KNPVP), ki izpolnjujejo pogoje trženja v Republiki Sloveniji </w:t>
      </w:r>
      <w:r w:rsidR="00D001B5">
        <w:rPr>
          <w:rFonts w:cs="Arial"/>
          <w:color w:val="000000" w:themeColor="text1"/>
        </w:rPr>
        <w:t>v skladu</w:t>
      </w:r>
      <w:r w:rsidR="00D001B5" w:rsidRPr="00F56996">
        <w:rPr>
          <w:rFonts w:cs="Arial"/>
          <w:color w:val="000000" w:themeColor="text1"/>
        </w:rPr>
        <w:t xml:space="preserve"> </w:t>
      </w:r>
      <w:r w:rsidRPr="00F56996">
        <w:rPr>
          <w:rFonts w:cs="Arial"/>
          <w:color w:val="000000" w:themeColor="text1"/>
        </w:rPr>
        <w:t>z zakonom, ki ureja investicijske sklade in družbe za upravljanje.</w:t>
      </w:r>
    </w:p>
    <w:p w14:paraId="6D61616D" w14:textId="77777777" w:rsidR="006F5940" w:rsidRPr="00F56996" w:rsidRDefault="006F5940" w:rsidP="006F5940">
      <w:pPr>
        <w:pStyle w:val="Odstavekseznama"/>
        <w:spacing w:line="240" w:lineRule="auto"/>
        <w:jc w:val="both"/>
        <w:rPr>
          <w:rFonts w:cs="Arial"/>
          <w:color w:val="000000" w:themeColor="text1"/>
        </w:rPr>
      </w:pPr>
    </w:p>
    <w:p w14:paraId="0EE4EF8B" w14:textId="4A867239" w:rsidR="00255A8C" w:rsidRDefault="00255A8C" w:rsidP="00E20A7A">
      <w:pPr>
        <w:jc w:val="both"/>
        <w:rPr>
          <w:rFonts w:cs="Arial"/>
          <w:color w:val="000000" w:themeColor="text1"/>
        </w:rPr>
      </w:pPr>
      <w:r w:rsidRPr="00255A8C">
        <w:rPr>
          <w:rFonts w:cs="Arial"/>
          <w:color w:val="000000" w:themeColor="text1"/>
        </w:rPr>
        <w:t>(</w:t>
      </w:r>
      <w:r w:rsidR="007E0A34">
        <w:rPr>
          <w:rFonts w:cs="Arial"/>
          <w:color w:val="000000" w:themeColor="text1"/>
        </w:rPr>
        <w:t>2</w:t>
      </w:r>
      <w:r w:rsidRPr="00255A8C">
        <w:rPr>
          <w:rFonts w:cs="Arial"/>
          <w:color w:val="000000" w:themeColor="text1"/>
        </w:rPr>
        <w:t xml:space="preserve">) </w:t>
      </w:r>
      <w:r>
        <w:rPr>
          <w:rFonts w:cs="Arial"/>
          <w:color w:val="000000" w:themeColor="text1"/>
        </w:rPr>
        <w:t>F</w:t>
      </w:r>
      <w:r w:rsidRPr="00255A8C">
        <w:rPr>
          <w:rFonts w:cs="Arial"/>
          <w:color w:val="000000" w:themeColor="text1"/>
        </w:rPr>
        <w:t>inančni instrumenti iz 1. do 4. točke</w:t>
      </w:r>
      <w:r>
        <w:rPr>
          <w:rFonts w:cs="Arial"/>
          <w:color w:val="000000" w:themeColor="text1"/>
        </w:rPr>
        <w:t xml:space="preserve"> prejšnjega odstavka morajo biti</w:t>
      </w:r>
      <w:r w:rsidRPr="00255A8C">
        <w:rPr>
          <w:rFonts w:cs="Arial"/>
          <w:color w:val="000000" w:themeColor="text1"/>
        </w:rPr>
        <w:t xml:space="preserve"> sprejeti v trgovanje na </w:t>
      </w:r>
      <w:r w:rsidR="006D3E6E">
        <w:rPr>
          <w:rFonts w:cs="Arial"/>
          <w:color w:val="000000" w:themeColor="text1"/>
        </w:rPr>
        <w:t xml:space="preserve">organiziranem trgu ali MTF </w:t>
      </w:r>
      <w:r>
        <w:rPr>
          <w:rFonts w:cs="Arial"/>
          <w:color w:val="000000" w:themeColor="text1"/>
        </w:rPr>
        <w:t xml:space="preserve">v </w:t>
      </w:r>
      <w:r w:rsidRPr="00255A8C">
        <w:rPr>
          <w:rFonts w:cs="Arial"/>
          <w:color w:val="000000" w:themeColor="text1"/>
        </w:rPr>
        <w:t xml:space="preserve">državi članici </w:t>
      </w:r>
      <w:r w:rsidR="00D001B5">
        <w:rPr>
          <w:rFonts w:cs="Arial"/>
          <w:color w:val="000000" w:themeColor="text1"/>
        </w:rPr>
        <w:t xml:space="preserve">Evropske unije (v nadaljnjem besedilu: </w:t>
      </w:r>
      <w:r w:rsidR="00D001B5" w:rsidRPr="00220F70">
        <w:rPr>
          <w:rFonts w:cs="Arial"/>
          <w:color w:val="000000" w:themeColor="text1"/>
        </w:rPr>
        <w:t>EU</w:t>
      </w:r>
      <w:r w:rsidR="00D001B5">
        <w:rPr>
          <w:rFonts w:cs="Arial"/>
          <w:color w:val="000000" w:themeColor="text1"/>
        </w:rPr>
        <w:t>)</w:t>
      </w:r>
      <w:r w:rsidR="00D001B5" w:rsidRPr="00220F70">
        <w:rPr>
          <w:rFonts w:cs="Arial"/>
          <w:color w:val="000000" w:themeColor="text1"/>
        </w:rPr>
        <w:t xml:space="preserve">, </w:t>
      </w:r>
      <w:r w:rsidR="00D001B5">
        <w:rPr>
          <w:rFonts w:cs="Arial"/>
          <w:color w:val="000000" w:themeColor="text1"/>
        </w:rPr>
        <w:t>Evropskega gospodarskega prostora (v nadaljnjem besedilu:</w:t>
      </w:r>
      <w:r w:rsidRPr="00220F70">
        <w:rPr>
          <w:rFonts w:cs="Arial"/>
          <w:color w:val="000000" w:themeColor="text1"/>
        </w:rPr>
        <w:t xml:space="preserve"> EGP</w:t>
      </w:r>
      <w:r w:rsidR="00D001B5">
        <w:rPr>
          <w:rFonts w:cs="Arial"/>
          <w:color w:val="000000" w:themeColor="text1"/>
        </w:rPr>
        <w:t>)</w:t>
      </w:r>
      <w:r w:rsidR="00C12E79">
        <w:rPr>
          <w:rFonts w:cs="Arial"/>
          <w:color w:val="000000" w:themeColor="text1"/>
        </w:rPr>
        <w:t xml:space="preserve"> ali </w:t>
      </w:r>
      <w:r w:rsidR="00D001B5">
        <w:rPr>
          <w:rFonts w:cs="Arial"/>
          <w:color w:val="000000" w:themeColor="text1"/>
        </w:rPr>
        <w:t xml:space="preserve">Organizacije za gospodarsko sodelovanje in razvoj (v nadaljnjem besedilu: </w:t>
      </w:r>
      <w:r w:rsidR="00C12E79">
        <w:rPr>
          <w:rFonts w:cs="Arial"/>
          <w:color w:val="000000" w:themeColor="text1"/>
        </w:rPr>
        <w:t>OECD</w:t>
      </w:r>
      <w:r w:rsidR="00D001B5">
        <w:rPr>
          <w:rFonts w:cs="Arial"/>
          <w:color w:val="000000" w:themeColor="text1"/>
        </w:rPr>
        <w:t>).</w:t>
      </w:r>
      <w:r w:rsidR="001400BC">
        <w:rPr>
          <w:rFonts w:cs="Arial"/>
          <w:color w:val="000000" w:themeColor="text1"/>
        </w:rPr>
        <w:t xml:space="preserve"> </w:t>
      </w:r>
      <w:r w:rsidR="003C1E6E">
        <w:rPr>
          <w:rFonts w:cs="Arial"/>
          <w:color w:val="000000" w:themeColor="text1"/>
        </w:rPr>
        <w:t xml:space="preserve"> </w:t>
      </w:r>
      <w:r w:rsidR="006A0BB2" w:rsidRPr="006A0BB2">
        <w:rPr>
          <w:rFonts w:cs="Arial"/>
          <w:color w:val="000000" w:themeColor="text1"/>
        </w:rPr>
        <w:t xml:space="preserve">Finančni instrumenti iz </w:t>
      </w:r>
      <w:r w:rsidR="006A0BB2">
        <w:rPr>
          <w:rFonts w:cs="Arial"/>
          <w:color w:val="000000" w:themeColor="text1"/>
        </w:rPr>
        <w:t>4</w:t>
      </w:r>
      <w:r w:rsidR="006A0BB2" w:rsidRPr="006A0BB2">
        <w:rPr>
          <w:rFonts w:cs="Arial"/>
          <w:color w:val="000000" w:themeColor="text1"/>
        </w:rPr>
        <w:t xml:space="preserve">. </w:t>
      </w:r>
      <w:r w:rsidR="006A0BB2">
        <w:rPr>
          <w:rFonts w:cs="Arial"/>
          <w:color w:val="000000" w:themeColor="text1"/>
        </w:rPr>
        <w:t>in</w:t>
      </w:r>
      <w:r w:rsidR="006A0BB2" w:rsidRPr="006A0BB2">
        <w:rPr>
          <w:rFonts w:cs="Arial"/>
          <w:color w:val="000000" w:themeColor="text1"/>
        </w:rPr>
        <w:t xml:space="preserve"> </w:t>
      </w:r>
      <w:r w:rsidR="006A0BB2">
        <w:rPr>
          <w:rFonts w:cs="Arial"/>
          <w:color w:val="000000" w:themeColor="text1"/>
        </w:rPr>
        <w:t>5</w:t>
      </w:r>
      <w:r w:rsidR="006A0BB2" w:rsidRPr="006A0BB2">
        <w:rPr>
          <w:rFonts w:cs="Arial"/>
          <w:color w:val="000000" w:themeColor="text1"/>
        </w:rPr>
        <w:t xml:space="preserve">. točke prejšnjega odstavka </w:t>
      </w:r>
      <w:r w:rsidR="00CF563F" w:rsidRPr="00CF563F">
        <w:rPr>
          <w:rFonts w:cs="Arial"/>
          <w:color w:val="000000" w:themeColor="text1"/>
        </w:rPr>
        <w:t xml:space="preserve">morajo v skladu s svojo naložbeno politiko vlagati </w:t>
      </w:r>
      <w:r w:rsidR="00D001B5">
        <w:rPr>
          <w:rFonts w:cs="Arial"/>
          <w:color w:val="000000" w:themeColor="text1"/>
        </w:rPr>
        <w:t xml:space="preserve">samo </w:t>
      </w:r>
      <w:r w:rsidR="00CF563F" w:rsidRPr="00CF563F">
        <w:rPr>
          <w:rFonts w:cs="Arial"/>
          <w:color w:val="000000" w:themeColor="text1"/>
        </w:rPr>
        <w:t>v finančne instrumente izdajateljev s sedežem v državi članici EU</w:t>
      </w:r>
      <w:r w:rsidR="00C01FD8">
        <w:rPr>
          <w:rFonts w:cs="Arial"/>
          <w:color w:val="000000" w:themeColor="text1"/>
        </w:rPr>
        <w:t>,</w:t>
      </w:r>
      <w:r w:rsidR="00CF563F" w:rsidRPr="00CF563F">
        <w:rPr>
          <w:rFonts w:cs="Arial"/>
          <w:color w:val="000000" w:themeColor="text1"/>
        </w:rPr>
        <w:t xml:space="preserve"> EGP</w:t>
      </w:r>
      <w:r w:rsidR="00C01FD8">
        <w:rPr>
          <w:rFonts w:cs="Arial"/>
          <w:color w:val="000000" w:themeColor="text1"/>
        </w:rPr>
        <w:t xml:space="preserve"> ali OECD</w:t>
      </w:r>
      <w:r w:rsidR="00CF563F" w:rsidRPr="00CF563F">
        <w:rPr>
          <w:rFonts w:cs="Arial"/>
          <w:color w:val="000000" w:themeColor="text1"/>
        </w:rPr>
        <w:t>.</w:t>
      </w:r>
    </w:p>
    <w:p w14:paraId="4D16DFAD" w14:textId="77777777" w:rsidR="00255A8C" w:rsidRDefault="00255A8C" w:rsidP="00E20A7A">
      <w:pPr>
        <w:jc w:val="both"/>
        <w:rPr>
          <w:rFonts w:cs="Arial"/>
          <w:color w:val="000000" w:themeColor="text1"/>
        </w:rPr>
      </w:pPr>
    </w:p>
    <w:p w14:paraId="4BE380D1" w14:textId="63CEF574" w:rsidR="006F5940" w:rsidRDefault="006F5940" w:rsidP="00E20A7A">
      <w:pPr>
        <w:jc w:val="both"/>
        <w:rPr>
          <w:rFonts w:cs="Arial"/>
          <w:color w:val="000000" w:themeColor="text1"/>
        </w:rPr>
      </w:pPr>
      <w:r w:rsidRPr="00F56996">
        <w:rPr>
          <w:rFonts w:cs="Arial"/>
          <w:color w:val="000000" w:themeColor="text1"/>
        </w:rPr>
        <w:lastRenderedPageBreak/>
        <w:t>(</w:t>
      </w:r>
      <w:r w:rsidR="007E0A34">
        <w:rPr>
          <w:rFonts w:cs="Arial"/>
          <w:color w:val="000000" w:themeColor="text1"/>
        </w:rPr>
        <w:t>3</w:t>
      </w:r>
      <w:r w:rsidRPr="00F56996">
        <w:rPr>
          <w:rFonts w:cs="Arial"/>
          <w:color w:val="000000" w:themeColor="text1"/>
        </w:rPr>
        <w:t xml:space="preserve">) Ne glede na </w:t>
      </w:r>
      <w:r w:rsidR="00255A8C">
        <w:rPr>
          <w:rFonts w:cs="Arial"/>
          <w:color w:val="000000" w:themeColor="text1"/>
        </w:rPr>
        <w:t>prvi</w:t>
      </w:r>
      <w:r w:rsidR="00255A8C" w:rsidRPr="00F56996">
        <w:rPr>
          <w:rFonts w:cs="Arial"/>
          <w:color w:val="000000" w:themeColor="text1"/>
        </w:rPr>
        <w:t xml:space="preserve"> </w:t>
      </w:r>
      <w:r w:rsidRPr="00F56996">
        <w:rPr>
          <w:rFonts w:cs="Arial"/>
          <w:color w:val="000000" w:themeColor="text1"/>
        </w:rPr>
        <w:t xml:space="preserve">odstavek </w:t>
      </w:r>
      <w:r w:rsidR="00255A8C">
        <w:rPr>
          <w:rFonts w:cs="Arial"/>
          <w:color w:val="000000" w:themeColor="text1"/>
        </w:rPr>
        <w:t>tega člena</w:t>
      </w:r>
      <w:r w:rsidRPr="00F56996">
        <w:rPr>
          <w:rFonts w:cs="Arial"/>
          <w:color w:val="000000" w:themeColor="text1"/>
        </w:rPr>
        <w:t xml:space="preserve"> se lahko na podlagi vplačil iz drugega odstavka 5. člena tega zakona pridobivajo samo finančni instrumenti</w:t>
      </w:r>
      <w:r w:rsidR="00A7344A">
        <w:rPr>
          <w:rFonts w:cs="Arial"/>
          <w:color w:val="000000" w:themeColor="text1"/>
        </w:rPr>
        <w:t xml:space="preserve"> iz </w:t>
      </w:r>
      <w:r w:rsidR="00255A8C">
        <w:rPr>
          <w:rFonts w:cs="Arial"/>
          <w:color w:val="000000" w:themeColor="text1"/>
        </w:rPr>
        <w:t>prvega</w:t>
      </w:r>
      <w:r w:rsidR="00A7344A">
        <w:rPr>
          <w:rFonts w:cs="Arial"/>
          <w:color w:val="000000" w:themeColor="text1"/>
        </w:rPr>
        <w:t xml:space="preserve"> odstavka</w:t>
      </w:r>
      <w:r w:rsidR="00255A8C">
        <w:rPr>
          <w:rFonts w:cs="Arial"/>
          <w:color w:val="000000" w:themeColor="text1"/>
        </w:rPr>
        <w:t xml:space="preserve"> tega člena</w:t>
      </w:r>
      <w:r w:rsidRPr="00F56996">
        <w:rPr>
          <w:rFonts w:cs="Arial"/>
          <w:color w:val="000000" w:themeColor="text1"/>
        </w:rPr>
        <w:t>, ki jih izdajo družbe, ki imajo sedež v Republiki Sloveniji ali jih izda Republika Slovenija.</w:t>
      </w:r>
      <w:r w:rsidRPr="00F56996">
        <w:rPr>
          <w:color w:val="000000" w:themeColor="text1"/>
        </w:rPr>
        <w:t xml:space="preserve"> </w:t>
      </w:r>
      <w:r w:rsidRPr="00F56996">
        <w:rPr>
          <w:rFonts w:cs="Arial"/>
          <w:color w:val="000000" w:themeColor="text1"/>
        </w:rPr>
        <w:t xml:space="preserve">Za namen dodatnih vplačil iz drugega odstavka 5. člena tega zakona se enote </w:t>
      </w:r>
      <w:r w:rsidR="00C921FA" w:rsidRPr="00F56996">
        <w:rPr>
          <w:rFonts w:cs="Arial"/>
          <w:color w:val="000000" w:themeColor="text1"/>
        </w:rPr>
        <w:t>KNPVP</w:t>
      </w:r>
      <w:r w:rsidRPr="00F56996">
        <w:rPr>
          <w:rFonts w:cs="Arial"/>
          <w:color w:val="000000" w:themeColor="text1"/>
        </w:rPr>
        <w:t xml:space="preserve"> štejejo za finančne instrumente slovenskih izdajateljev samo, če naložbena politika teh podjemov določa, da vlagajo </w:t>
      </w:r>
      <w:r w:rsidR="008829EE" w:rsidRPr="008829EE">
        <w:rPr>
          <w:rFonts w:cs="Arial"/>
          <w:color w:val="000000" w:themeColor="text1"/>
        </w:rPr>
        <w:t xml:space="preserve">najmanj 80 odstotkov sredstev </w:t>
      </w:r>
      <w:r w:rsidRPr="00F56996">
        <w:rPr>
          <w:rFonts w:cs="Arial"/>
          <w:color w:val="000000" w:themeColor="text1"/>
        </w:rPr>
        <w:t>v finančne instrumente izdajateljev s sedežem v Republiki Sloveniji.</w:t>
      </w:r>
    </w:p>
    <w:p w14:paraId="620DB5E2" w14:textId="77777777" w:rsidR="005A390E" w:rsidRDefault="005A390E" w:rsidP="00E20A7A">
      <w:pPr>
        <w:jc w:val="both"/>
        <w:rPr>
          <w:rFonts w:cs="Arial"/>
          <w:color w:val="000000" w:themeColor="text1"/>
        </w:rPr>
      </w:pPr>
    </w:p>
    <w:p w14:paraId="4A9E26A8" w14:textId="22799779" w:rsidR="00DF4055" w:rsidRDefault="005A390E" w:rsidP="00E20A7A">
      <w:pPr>
        <w:jc w:val="both"/>
        <w:rPr>
          <w:rFonts w:cs="Arial"/>
          <w:color w:val="000000" w:themeColor="text1"/>
        </w:rPr>
      </w:pPr>
      <w:r>
        <w:rPr>
          <w:rFonts w:cs="Arial"/>
          <w:color w:val="000000" w:themeColor="text1"/>
        </w:rPr>
        <w:t>(</w:t>
      </w:r>
      <w:r w:rsidR="007E0A34">
        <w:rPr>
          <w:rFonts w:cs="Arial"/>
          <w:color w:val="000000" w:themeColor="text1"/>
        </w:rPr>
        <w:t>4</w:t>
      </w:r>
      <w:r>
        <w:rPr>
          <w:rFonts w:cs="Arial"/>
          <w:color w:val="000000" w:themeColor="text1"/>
        </w:rPr>
        <w:t xml:space="preserve">) </w:t>
      </w:r>
      <w:r w:rsidR="00DF4055">
        <w:rPr>
          <w:rFonts w:cs="Arial"/>
          <w:color w:val="000000" w:themeColor="text1"/>
        </w:rPr>
        <w:t>N</w:t>
      </w:r>
      <w:r w:rsidR="00DF4055" w:rsidRPr="00DF4055">
        <w:rPr>
          <w:rFonts w:cs="Arial"/>
          <w:color w:val="000000" w:themeColor="text1"/>
        </w:rPr>
        <w:t>a INR</w:t>
      </w:r>
      <w:r w:rsidR="00DF4055">
        <w:rPr>
          <w:rFonts w:cs="Arial"/>
          <w:color w:val="000000" w:themeColor="text1"/>
        </w:rPr>
        <w:t xml:space="preserve"> se lahko</w:t>
      </w:r>
      <w:r w:rsidR="00DF4055" w:rsidRPr="00DF4055">
        <w:rPr>
          <w:rFonts w:cs="Arial"/>
          <w:color w:val="000000" w:themeColor="text1"/>
        </w:rPr>
        <w:t xml:space="preserve"> pridobivajo</w:t>
      </w:r>
      <w:r w:rsidR="00DF4055">
        <w:rPr>
          <w:rFonts w:cs="Arial"/>
          <w:color w:val="000000" w:themeColor="text1"/>
        </w:rPr>
        <w:t xml:space="preserve"> tudi</w:t>
      </w:r>
      <w:r w:rsidR="00547DCD" w:rsidRPr="00547DCD">
        <w:rPr>
          <w:rFonts w:cs="Arial"/>
          <w:color w:val="000000" w:themeColor="text1"/>
        </w:rPr>
        <w:t xml:space="preserve"> enote premoženja ali delnice investicijskega sklada, s katerim se trguje na </w:t>
      </w:r>
      <w:r w:rsidR="0023444F">
        <w:rPr>
          <w:rFonts w:cs="Arial"/>
          <w:color w:val="000000" w:themeColor="text1"/>
        </w:rPr>
        <w:t>organiziranem trgu ali MTF</w:t>
      </w:r>
      <w:r w:rsidR="00547DCD" w:rsidRPr="00547DCD">
        <w:rPr>
          <w:rFonts w:cs="Arial"/>
          <w:color w:val="000000" w:themeColor="text1"/>
        </w:rPr>
        <w:t xml:space="preserve"> iz 4. točke prvega odstavka tega člena, ali za KNPVP iz 5. točke prvega odstavka tega člena, ki po svoji naložbeni politiki vlagajo v enote premoženja ali delnice</w:t>
      </w:r>
      <w:r w:rsidR="0023444F">
        <w:rPr>
          <w:rFonts w:cs="Arial"/>
          <w:color w:val="000000" w:themeColor="text1"/>
        </w:rPr>
        <w:t xml:space="preserve"> drugega</w:t>
      </w:r>
      <w:r w:rsidR="00547DCD" w:rsidRPr="00547DCD">
        <w:rPr>
          <w:rFonts w:cs="Arial"/>
          <w:color w:val="000000" w:themeColor="text1"/>
        </w:rPr>
        <w:t xml:space="preserve"> investicijskega sklada</w:t>
      </w:r>
      <w:r w:rsidR="00D001B5">
        <w:rPr>
          <w:rFonts w:cs="Arial"/>
          <w:color w:val="000000" w:themeColor="text1"/>
        </w:rPr>
        <w:t>,</w:t>
      </w:r>
      <w:r w:rsidR="004F29D3">
        <w:rPr>
          <w:rFonts w:cs="Arial"/>
          <w:color w:val="000000" w:themeColor="text1"/>
        </w:rPr>
        <w:t xml:space="preserve"> ali v druge KNPVP iz drugega odstavka tega člena.</w:t>
      </w:r>
    </w:p>
    <w:p w14:paraId="71D1B341" w14:textId="77777777" w:rsidR="006F5940" w:rsidRPr="00F56996" w:rsidRDefault="006F5940" w:rsidP="006F5940">
      <w:pPr>
        <w:spacing w:line="240" w:lineRule="auto"/>
        <w:jc w:val="both"/>
        <w:rPr>
          <w:rFonts w:cs="Arial"/>
          <w:color w:val="000000" w:themeColor="text1"/>
        </w:rPr>
      </w:pPr>
    </w:p>
    <w:p w14:paraId="14D6C2F2" w14:textId="66DFB462" w:rsidR="006F5940" w:rsidRPr="00F56996" w:rsidRDefault="006F5940" w:rsidP="006F5940">
      <w:pPr>
        <w:spacing w:line="240" w:lineRule="auto"/>
        <w:jc w:val="both"/>
        <w:rPr>
          <w:rFonts w:cs="Arial"/>
          <w:color w:val="000000" w:themeColor="text1"/>
        </w:rPr>
      </w:pPr>
      <w:r w:rsidRPr="00F56996">
        <w:rPr>
          <w:rFonts w:cs="Arial"/>
          <w:color w:val="000000" w:themeColor="text1"/>
        </w:rPr>
        <w:t>(</w:t>
      </w:r>
      <w:r w:rsidR="007E0A34">
        <w:rPr>
          <w:rFonts w:cs="Arial"/>
          <w:color w:val="000000" w:themeColor="text1"/>
        </w:rPr>
        <w:t>5</w:t>
      </w:r>
      <w:r w:rsidRPr="00F56996">
        <w:rPr>
          <w:rFonts w:cs="Arial"/>
          <w:color w:val="000000" w:themeColor="text1"/>
        </w:rPr>
        <w:t xml:space="preserve">) Ne glede na  prvi odstavek </w:t>
      </w:r>
      <w:r w:rsidR="0023537A">
        <w:rPr>
          <w:rFonts w:cs="Arial"/>
          <w:color w:val="000000" w:themeColor="text1"/>
        </w:rPr>
        <w:t>tega člena</w:t>
      </w:r>
      <w:r w:rsidRPr="00F56996">
        <w:rPr>
          <w:rFonts w:cs="Arial"/>
          <w:color w:val="000000" w:themeColor="text1"/>
        </w:rPr>
        <w:t xml:space="preserve"> se lahko na INR pridobivajo tudi:</w:t>
      </w:r>
    </w:p>
    <w:p w14:paraId="0E017AFC" w14:textId="77777777" w:rsidR="006F5940" w:rsidRPr="00F56996" w:rsidRDefault="006F5940" w:rsidP="006F5940">
      <w:pPr>
        <w:spacing w:line="240" w:lineRule="auto"/>
        <w:jc w:val="both"/>
        <w:rPr>
          <w:rFonts w:cs="Arial"/>
          <w:color w:val="000000" w:themeColor="text1"/>
        </w:rPr>
      </w:pPr>
    </w:p>
    <w:p w14:paraId="69D7CA72" w14:textId="463E9FBA" w:rsidR="006F5940" w:rsidRPr="00F56996" w:rsidRDefault="006F5940" w:rsidP="00334F3C">
      <w:pPr>
        <w:pStyle w:val="Odstavekseznama"/>
        <w:numPr>
          <w:ilvl w:val="0"/>
          <w:numId w:val="47"/>
        </w:numPr>
        <w:spacing w:line="240" w:lineRule="auto"/>
        <w:jc w:val="both"/>
        <w:rPr>
          <w:rFonts w:cs="Arial"/>
          <w:color w:val="000000" w:themeColor="text1"/>
        </w:rPr>
      </w:pPr>
      <w:r w:rsidRPr="00F56996">
        <w:rPr>
          <w:rFonts w:cs="Arial"/>
          <w:color w:val="000000" w:themeColor="text1"/>
        </w:rPr>
        <w:t xml:space="preserve"> </w:t>
      </w:r>
      <w:r w:rsidR="00A7344A">
        <w:rPr>
          <w:rFonts w:cs="Arial"/>
          <w:color w:val="000000" w:themeColor="text1"/>
        </w:rPr>
        <w:t>delnice</w:t>
      </w:r>
      <w:r w:rsidRPr="00F56996">
        <w:rPr>
          <w:rFonts w:cs="Arial"/>
          <w:color w:val="000000" w:themeColor="text1"/>
        </w:rPr>
        <w:t>, izdan</w:t>
      </w:r>
      <w:r w:rsidR="00A7344A">
        <w:rPr>
          <w:rFonts w:cs="Arial"/>
          <w:color w:val="000000" w:themeColor="text1"/>
        </w:rPr>
        <w:t>e</w:t>
      </w:r>
      <w:r w:rsidRPr="00F56996">
        <w:rPr>
          <w:rFonts w:cs="Arial"/>
          <w:color w:val="000000" w:themeColor="text1"/>
        </w:rPr>
        <w:t xml:space="preserve"> v postopku prve prodaje, če</w:t>
      </w:r>
    </w:p>
    <w:p w14:paraId="167E5A66" w14:textId="77777777" w:rsidR="006F5940" w:rsidRPr="00F56996" w:rsidRDefault="006F5940" w:rsidP="006F5940">
      <w:pPr>
        <w:spacing w:line="240" w:lineRule="auto"/>
        <w:jc w:val="both"/>
        <w:rPr>
          <w:rFonts w:cs="Arial"/>
          <w:color w:val="000000" w:themeColor="text1"/>
        </w:rPr>
      </w:pPr>
    </w:p>
    <w:p w14:paraId="085EAC83" w14:textId="2D9320FF" w:rsidR="006F5940" w:rsidRPr="00F56996" w:rsidRDefault="006F5940" w:rsidP="00334F3C">
      <w:pPr>
        <w:pStyle w:val="Odstavekseznama"/>
        <w:numPr>
          <w:ilvl w:val="0"/>
          <w:numId w:val="46"/>
        </w:numPr>
        <w:shd w:val="clear" w:color="auto" w:fill="FFFFFF"/>
        <w:spacing w:line="240" w:lineRule="auto"/>
        <w:jc w:val="both"/>
        <w:rPr>
          <w:rFonts w:cs="Arial"/>
          <w:color w:val="000000" w:themeColor="text1"/>
        </w:rPr>
      </w:pPr>
      <w:r w:rsidRPr="00F56996">
        <w:rPr>
          <w:rFonts w:cs="Arial"/>
          <w:color w:val="000000" w:themeColor="text1"/>
        </w:rPr>
        <w:t xml:space="preserve">prospekt, na podlagi katerega se opravlja ali se je opravila prva prodaja, vsebuje izdajateljevo ali ponudnikovo namero, da bo zahteval njihovo uvrstitev v uradno kotacijo na organiziranem trgu </w:t>
      </w:r>
      <w:r w:rsidR="00AE771D">
        <w:rPr>
          <w:rFonts w:cs="Arial"/>
          <w:color w:val="000000" w:themeColor="text1"/>
        </w:rPr>
        <w:t xml:space="preserve">ali </w:t>
      </w:r>
      <w:r w:rsidR="00AA523F">
        <w:rPr>
          <w:rFonts w:cs="Arial"/>
          <w:color w:val="000000" w:themeColor="text1"/>
        </w:rPr>
        <w:t>MTF</w:t>
      </w:r>
      <w:r w:rsidR="00AE771D">
        <w:rPr>
          <w:rFonts w:cs="Arial"/>
          <w:color w:val="000000" w:themeColor="text1"/>
        </w:rPr>
        <w:t xml:space="preserve"> </w:t>
      </w:r>
      <w:r w:rsidRPr="00F56996">
        <w:rPr>
          <w:rFonts w:cs="Arial"/>
          <w:color w:val="000000" w:themeColor="text1"/>
        </w:rPr>
        <w:t>v Republiki Sloveniji</w:t>
      </w:r>
      <w:r w:rsidR="003C1E6E">
        <w:rPr>
          <w:rFonts w:cs="Arial"/>
          <w:color w:val="000000" w:themeColor="text1"/>
        </w:rPr>
        <w:t>,</w:t>
      </w:r>
      <w:r w:rsidRPr="00F56996">
        <w:rPr>
          <w:rFonts w:cs="Arial"/>
          <w:color w:val="000000" w:themeColor="text1"/>
        </w:rPr>
        <w:t xml:space="preserve"> in</w:t>
      </w:r>
    </w:p>
    <w:p w14:paraId="4499E975" w14:textId="4F59ABBE" w:rsidR="00A2428C" w:rsidRPr="00F56996" w:rsidRDefault="006F5940" w:rsidP="00334F3C">
      <w:pPr>
        <w:pStyle w:val="Odstavekseznama"/>
        <w:numPr>
          <w:ilvl w:val="0"/>
          <w:numId w:val="46"/>
        </w:numPr>
        <w:shd w:val="clear" w:color="auto" w:fill="FFFFFF"/>
        <w:spacing w:line="240" w:lineRule="auto"/>
        <w:jc w:val="both"/>
        <w:rPr>
          <w:rFonts w:cs="Arial"/>
          <w:color w:val="000000" w:themeColor="text1"/>
        </w:rPr>
      </w:pPr>
      <w:r w:rsidRPr="00F56996">
        <w:rPr>
          <w:rFonts w:cs="Arial"/>
          <w:color w:val="000000" w:themeColor="text1"/>
        </w:rPr>
        <w:t>naj bi bila izdajateljeva oziroma ponudnikova zaveza iz prejšnje točke izpolnjena v enem letu po njihovi izdaji;</w:t>
      </w:r>
      <w:r w:rsidR="00A2428C">
        <w:rPr>
          <w:rFonts w:cs="Arial"/>
          <w:color w:val="000000" w:themeColor="text1"/>
        </w:rPr>
        <w:t xml:space="preserve"> in</w:t>
      </w:r>
    </w:p>
    <w:p w14:paraId="0D10D29C" w14:textId="3E1E73F6" w:rsidR="006F5940" w:rsidRPr="00335A16" w:rsidRDefault="006F5940" w:rsidP="00335A16">
      <w:pPr>
        <w:pStyle w:val="Odstavekseznama"/>
        <w:shd w:val="clear" w:color="auto" w:fill="FFFFFF"/>
        <w:spacing w:line="240" w:lineRule="auto"/>
        <w:ind w:left="364"/>
        <w:jc w:val="both"/>
        <w:rPr>
          <w:rFonts w:cs="Arial"/>
          <w:color w:val="000000" w:themeColor="text1"/>
        </w:rPr>
      </w:pPr>
    </w:p>
    <w:p w14:paraId="596C6EC8" w14:textId="664EB831" w:rsidR="006F5940" w:rsidRPr="00CD12E0" w:rsidRDefault="006F5940" w:rsidP="00334F3C">
      <w:pPr>
        <w:pStyle w:val="Odstavekseznama"/>
        <w:numPr>
          <w:ilvl w:val="0"/>
          <w:numId w:val="47"/>
        </w:numPr>
        <w:spacing w:after="160" w:line="259" w:lineRule="auto"/>
        <w:jc w:val="both"/>
        <w:rPr>
          <w:rFonts w:cs="Arial"/>
          <w:color w:val="000000" w:themeColor="text1"/>
        </w:rPr>
      </w:pPr>
      <w:r w:rsidRPr="00CD12E0">
        <w:rPr>
          <w:rFonts w:cs="Arial"/>
          <w:color w:val="000000" w:themeColor="text1"/>
        </w:rPr>
        <w:t xml:space="preserve">dolžniški vrednostni papirji, ki jih izda Republika Slovenija, in niso sprejeti v trgovanje na organiziranem trgu ali </w:t>
      </w:r>
      <w:r w:rsidR="00CD12E0">
        <w:rPr>
          <w:rFonts w:cs="Arial"/>
          <w:color w:val="000000" w:themeColor="text1"/>
        </w:rPr>
        <w:t>MTF</w:t>
      </w:r>
      <w:r w:rsidRPr="00CD12E0">
        <w:rPr>
          <w:rFonts w:cs="Arial"/>
          <w:color w:val="000000" w:themeColor="text1"/>
        </w:rPr>
        <w:t xml:space="preserve">. </w:t>
      </w:r>
    </w:p>
    <w:p w14:paraId="2FE2CCC4" w14:textId="2F5B5138" w:rsidR="006F5940" w:rsidRPr="00F56996" w:rsidRDefault="005C2018" w:rsidP="006F5940">
      <w:pPr>
        <w:jc w:val="both"/>
        <w:rPr>
          <w:rFonts w:cs="Arial"/>
          <w:color w:val="000000" w:themeColor="text1"/>
        </w:rPr>
      </w:pPr>
      <w:r>
        <w:rPr>
          <w:rFonts w:cs="Arial"/>
          <w:color w:val="000000" w:themeColor="text1"/>
        </w:rPr>
        <w:t>(</w:t>
      </w:r>
      <w:r w:rsidR="00035D22">
        <w:rPr>
          <w:rFonts w:cs="Arial"/>
          <w:color w:val="000000" w:themeColor="text1"/>
        </w:rPr>
        <w:t>6</w:t>
      </w:r>
      <w:r>
        <w:rPr>
          <w:rFonts w:cs="Arial"/>
          <w:color w:val="000000" w:themeColor="text1"/>
        </w:rPr>
        <w:t>) F</w:t>
      </w:r>
      <w:r w:rsidR="006F5940" w:rsidRPr="00F56996">
        <w:rPr>
          <w:rFonts w:cs="Arial"/>
          <w:color w:val="000000" w:themeColor="text1"/>
        </w:rPr>
        <w:t xml:space="preserve">inančni instrumenti </w:t>
      </w:r>
      <w:r>
        <w:rPr>
          <w:rFonts w:cs="Arial"/>
          <w:color w:val="000000" w:themeColor="text1"/>
        </w:rPr>
        <w:t xml:space="preserve">iz prejšnjega odstavka </w:t>
      </w:r>
      <w:r w:rsidR="006F5940" w:rsidRPr="00F56996">
        <w:rPr>
          <w:rFonts w:cs="Arial"/>
          <w:color w:val="000000" w:themeColor="text1"/>
        </w:rPr>
        <w:t xml:space="preserve">se lahko za namen tega zakona obravnavajo kot finančni instrumenti, ki jih izdajo družbe, ki imajo sedež v Republiki Sloveniji ali jih izda Republika Slovenija. </w:t>
      </w:r>
    </w:p>
    <w:p w14:paraId="2AD65A70" w14:textId="77777777" w:rsidR="006F5940" w:rsidRDefault="006F5940" w:rsidP="006F5940">
      <w:pPr>
        <w:spacing w:line="240" w:lineRule="auto"/>
        <w:jc w:val="both"/>
        <w:rPr>
          <w:rFonts w:cs="Arial"/>
          <w:color w:val="000000" w:themeColor="text1"/>
        </w:rPr>
      </w:pPr>
    </w:p>
    <w:p w14:paraId="4D709FA6" w14:textId="3FD97297" w:rsidR="003E04B2" w:rsidRDefault="003E04B2" w:rsidP="006F5940">
      <w:pPr>
        <w:spacing w:line="240" w:lineRule="auto"/>
        <w:jc w:val="both"/>
        <w:rPr>
          <w:rFonts w:cs="Arial"/>
          <w:color w:val="000000" w:themeColor="text1"/>
        </w:rPr>
      </w:pPr>
      <w:r>
        <w:rPr>
          <w:rFonts w:cs="Arial"/>
          <w:color w:val="000000" w:themeColor="text1"/>
        </w:rPr>
        <w:t>(7) Č</w:t>
      </w:r>
      <w:r w:rsidRPr="003E04B2">
        <w:rPr>
          <w:rFonts w:cs="Arial"/>
          <w:color w:val="000000" w:themeColor="text1"/>
        </w:rPr>
        <w:t xml:space="preserve">e </w:t>
      </w:r>
      <w:r>
        <w:rPr>
          <w:rFonts w:cs="Arial"/>
          <w:color w:val="000000" w:themeColor="text1"/>
        </w:rPr>
        <w:t xml:space="preserve">izdajatelj oziroma ponudnik ne izpolni v roku zaveze iz druge </w:t>
      </w:r>
      <w:r w:rsidR="00D001B5">
        <w:rPr>
          <w:rFonts w:cs="Arial"/>
          <w:color w:val="000000" w:themeColor="text1"/>
        </w:rPr>
        <w:t xml:space="preserve">alineje </w:t>
      </w:r>
      <w:r>
        <w:rPr>
          <w:rFonts w:cs="Arial"/>
          <w:color w:val="000000" w:themeColor="text1"/>
        </w:rPr>
        <w:t xml:space="preserve">točke </w:t>
      </w:r>
      <w:r w:rsidR="00DB03B7">
        <w:rPr>
          <w:rFonts w:cs="Arial"/>
          <w:color w:val="000000" w:themeColor="text1"/>
        </w:rPr>
        <w:t xml:space="preserve">a) </w:t>
      </w:r>
      <w:r>
        <w:rPr>
          <w:rFonts w:cs="Arial"/>
          <w:color w:val="000000" w:themeColor="text1"/>
        </w:rPr>
        <w:t xml:space="preserve">petega odstavka tega člena, ponudnik INR v </w:t>
      </w:r>
      <w:r w:rsidR="00635A89">
        <w:rPr>
          <w:rFonts w:cs="Arial"/>
          <w:color w:val="000000" w:themeColor="text1"/>
        </w:rPr>
        <w:t>treh</w:t>
      </w:r>
      <w:r>
        <w:rPr>
          <w:rFonts w:cs="Arial"/>
          <w:color w:val="000000" w:themeColor="text1"/>
        </w:rPr>
        <w:t xml:space="preserve"> delovnih dneh po preteku tega roka pozove imetnika INR, </w:t>
      </w:r>
      <w:r w:rsidR="00D001B5">
        <w:rPr>
          <w:rFonts w:cs="Arial"/>
          <w:color w:val="000000" w:themeColor="text1"/>
        </w:rPr>
        <w:t>naj</w:t>
      </w:r>
      <w:r w:rsidR="00D001B5" w:rsidRPr="003E04B2">
        <w:rPr>
          <w:rFonts w:cs="Arial"/>
          <w:color w:val="000000" w:themeColor="text1"/>
        </w:rPr>
        <w:t xml:space="preserve"> </w:t>
      </w:r>
      <w:r w:rsidRPr="003E04B2">
        <w:rPr>
          <w:rFonts w:cs="Arial"/>
          <w:color w:val="000000" w:themeColor="text1"/>
        </w:rPr>
        <w:t xml:space="preserve">v </w:t>
      </w:r>
      <w:r w:rsidR="00635A89">
        <w:rPr>
          <w:rFonts w:cs="Arial"/>
          <w:color w:val="000000" w:themeColor="text1"/>
        </w:rPr>
        <w:t xml:space="preserve">treh </w:t>
      </w:r>
      <w:r w:rsidR="00D001B5">
        <w:rPr>
          <w:rFonts w:cs="Arial"/>
          <w:color w:val="000000" w:themeColor="text1"/>
        </w:rPr>
        <w:t>mesecih</w:t>
      </w:r>
      <w:r w:rsidR="00D001B5" w:rsidRPr="003E04B2">
        <w:rPr>
          <w:rFonts w:cs="Arial"/>
          <w:color w:val="000000" w:themeColor="text1"/>
        </w:rPr>
        <w:t xml:space="preserve"> </w:t>
      </w:r>
      <w:r w:rsidRPr="003E04B2">
        <w:rPr>
          <w:rFonts w:cs="Arial"/>
          <w:color w:val="000000" w:themeColor="text1"/>
        </w:rPr>
        <w:t>od prejema obvestila ta finančni instrument proda. Če imetnik v roku iz prejšnjega stavka ne proda finančnega instrumenta</w:t>
      </w:r>
      <w:r w:rsidR="007B7FA0">
        <w:rPr>
          <w:rFonts w:cs="Arial"/>
          <w:color w:val="000000" w:themeColor="text1"/>
        </w:rPr>
        <w:t>,</w:t>
      </w:r>
      <w:r w:rsidRPr="003E04B2">
        <w:rPr>
          <w:rFonts w:cs="Arial"/>
          <w:color w:val="000000" w:themeColor="text1"/>
        </w:rPr>
        <w:t xml:space="preserve"> ga </w:t>
      </w:r>
      <w:r w:rsidR="00635A89">
        <w:rPr>
          <w:rFonts w:cs="Arial"/>
          <w:color w:val="000000" w:themeColor="text1"/>
        </w:rPr>
        <w:t xml:space="preserve">proda ponudnik INR </w:t>
      </w:r>
      <w:r w:rsidRPr="003E04B2">
        <w:rPr>
          <w:rFonts w:cs="Arial"/>
          <w:color w:val="000000" w:themeColor="text1"/>
        </w:rPr>
        <w:t>v</w:t>
      </w:r>
      <w:r w:rsidR="00635A89">
        <w:rPr>
          <w:rFonts w:cs="Arial"/>
          <w:color w:val="000000" w:themeColor="text1"/>
        </w:rPr>
        <w:t xml:space="preserve"> naslednjih treh mesecih.</w:t>
      </w:r>
      <w:r w:rsidRPr="003E04B2">
        <w:rPr>
          <w:rFonts w:cs="Arial"/>
          <w:color w:val="000000" w:themeColor="text1"/>
        </w:rPr>
        <w:t xml:space="preserve"> </w:t>
      </w:r>
      <w:r w:rsidR="00635A89">
        <w:rPr>
          <w:rFonts w:cs="Arial"/>
          <w:color w:val="000000" w:themeColor="text1"/>
        </w:rPr>
        <w:t>Ponudnik INR je dolžan finančni instrument prodati</w:t>
      </w:r>
      <w:r w:rsidRPr="003E04B2">
        <w:rPr>
          <w:rFonts w:cs="Arial"/>
          <w:color w:val="000000" w:themeColor="text1"/>
        </w:rPr>
        <w:t xml:space="preserve"> po tržn</w:t>
      </w:r>
      <w:r w:rsidR="00635A89">
        <w:rPr>
          <w:rFonts w:cs="Arial"/>
          <w:color w:val="000000" w:themeColor="text1"/>
        </w:rPr>
        <w:t>i ceni,</w:t>
      </w:r>
      <w:r w:rsidRPr="003E04B2">
        <w:rPr>
          <w:rFonts w:cs="Arial"/>
          <w:color w:val="000000" w:themeColor="text1"/>
        </w:rPr>
        <w:t xml:space="preserve"> če ta ni na voljo</w:t>
      </w:r>
      <w:r w:rsidR="00635A89">
        <w:rPr>
          <w:rFonts w:cs="Arial"/>
          <w:color w:val="000000" w:themeColor="text1"/>
        </w:rPr>
        <w:t xml:space="preserve"> pa</w:t>
      </w:r>
      <w:r w:rsidRPr="003E04B2">
        <w:rPr>
          <w:rFonts w:cs="Arial"/>
          <w:color w:val="000000" w:themeColor="text1"/>
        </w:rPr>
        <w:t xml:space="preserve"> po ceni, kot je določeno v </w:t>
      </w:r>
      <w:r w:rsidR="00F6458D">
        <w:rPr>
          <w:rFonts w:cs="Arial"/>
          <w:color w:val="000000" w:themeColor="text1"/>
        </w:rPr>
        <w:t>dvanajstem</w:t>
      </w:r>
      <w:r w:rsidRPr="003E04B2">
        <w:rPr>
          <w:rFonts w:cs="Arial"/>
          <w:color w:val="000000" w:themeColor="text1"/>
        </w:rPr>
        <w:t xml:space="preserve"> odstavku </w:t>
      </w:r>
      <w:r w:rsidR="002D0B3A">
        <w:rPr>
          <w:rFonts w:cs="Arial"/>
          <w:color w:val="000000" w:themeColor="text1"/>
        </w:rPr>
        <w:t>tega</w:t>
      </w:r>
      <w:r w:rsidR="00CC16D9">
        <w:rPr>
          <w:rFonts w:cs="Arial"/>
          <w:color w:val="000000" w:themeColor="text1"/>
        </w:rPr>
        <w:t xml:space="preserve"> člena</w:t>
      </w:r>
      <w:r w:rsidRPr="003E04B2">
        <w:rPr>
          <w:rFonts w:cs="Arial"/>
          <w:color w:val="000000" w:themeColor="text1"/>
        </w:rPr>
        <w:t>.</w:t>
      </w:r>
      <w:r w:rsidR="00E67CA1">
        <w:rPr>
          <w:rFonts w:cs="Arial"/>
          <w:color w:val="000000" w:themeColor="text1"/>
        </w:rPr>
        <w:t xml:space="preserve"> </w:t>
      </w:r>
      <w:r w:rsidR="00E67CA1" w:rsidRPr="00E67CA1">
        <w:rPr>
          <w:rFonts w:cs="Arial"/>
          <w:color w:val="000000" w:themeColor="text1"/>
        </w:rPr>
        <w:t xml:space="preserve">Če prodaja takega finančnega instrumenta ni uspešna, se pri nadaljnjem ravnanju s tem finančnim instrumentom </w:t>
      </w:r>
      <w:r w:rsidR="00D001B5">
        <w:rPr>
          <w:rFonts w:cs="Arial"/>
          <w:color w:val="000000" w:themeColor="text1"/>
        </w:rPr>
        <w:t>ravna</w:t>
      </w:r>
      <w:r w:rsidR="00D001B5" w:rsidRPr="00E67CA1">
        <w:rPr>
          <w:rFonts w:cs="Arial"/>
          <w:color w:val="000000" w:themeColor="text1"/>
        </w:rPr>
        <w:t xml:space="preserve"> </w:t>
      </w:r>
      <w:r w:rsidR="00E67CA1" w:rsidRPr="00E67CA1">
        <w:rPr>
          <w:rFonts w:cs="Arial"/>
          <w:color w:val="000000" w:themeColor="text1"/>
        </w:rPr>
        <w:t>po internih pravilih ponudnika INR</w:t>
      </w:r>
      <w:r w:rsidR="00E67CA1">
        <w:rPr>
          <w:rFonts w:cs="Arial"/>
          <w:color w:val="000000" w:themeColor="text1"/>
        </w:rPr>
        <w:t xml:space="preserve">. </w:t>
      </w:r>
      <w:r w:rsidR="005E190C" w:rsidRPr="005E190C">
        <w:rPr>
          <w:rFonts w:cs="Arial"/>
          <w:color w:val="000000" w:themeColor="text1"/>
        </w:rPr>
        <w:t xml:space="preserve">Pravila ponudnika iz prejšnjega stavka morajo določati način in časovni okvir prodaje ter obveznost obveščanja imetnika INR o izvedenih aktivnostih. Ponudnik INR </w:t>
      </w:r>
      <w:r w:rsidR="00D001B5">
        <w:rPr>
          <w:rFonts w:cs="Arial"/>
          <w:color w:val="000000" w:themeColor="text1"/>
        </w:rPr>
        <w:t>najpozneje</w:t>
      </w:r>
      <w:r w:rsidR="00D001B5" w:rsidRPr="005E190C">
        <w:rPr>
          <w:rFonts w:cs="Arial"/>
          <w:color w:val="000000" w:themeColor="text1"/>
        </w:rPr>
        <w:t xml:space="preserve"> </w:t>
      </w:r>
      <w:r w:rsidR="005E190C" w:rsidRPr="005E190C">
        <w:rPr>
          <w:rFonts w:cs="Arial"/>
          <w:color w:val="000000" w:themeColor="text1"/>
        </w:rPr>
        <w:t xml:space="preserve">v petih delovnih dneh po prodaji finančnih instrumentov denarna sredstva na INR izplača imetniku INR </w:t>
      </w:r>
      <w:r w:rsidR="00883A57">
        <w:rPr>
          <w:rFonts w:cs="Arial"/>
          <w:color w:val="000000" w:themeColor="text1"/>
        </w:rPr>
        <w:t xml:space="preserve">na njegov transakcijski račun </w:t>
      </w:r>
      <w:r w:rsidR="005E190C" w:rsidRPr="005E190C">
        <w:rPr>
          <w:rFonts w:cs="Arial"/>
          <w:color w:val="000000" w:themeColor="text1"/>
        </w:rPr>
        <w:t>ter zapre INR.</w:t>
      </w:r>
      <w:r w:rsidR="00A9612F" w:rsidRPr="00A9612F">
        <w:t xml:space="preserve"> </w:t>
      </w:r>
    </w:p>
    <w:p w14:paraId="589EA413" w14:textId="77777777" w:rsidR="003E04B2" w:rsidRPr="00F56996" w:rsidRDefault="003E04B2" w:rsidP="006F5940">
      <w:pPr>
        <w:spacing w:line="240" w:lineRule="auto"/>
        <w:jc w:val="both"/>
        <w:rPr>
          <w:rFonts w:cs="Arial"/>
          <w:color w:val="000000" w:themeColor="text1"/>
        </w:rPr>
      </w:pPr>
    </w:p>
    <w:p w14:paraId="7C584F5A" w14:textId="625DCA20" w:rsidR="006F5940" w:rsidRPr="00E705D8" w:rsidRDefault="00E705D8" w:rsidP="00E705D8">
      <w:pPr>
        <w:jc w:val="both"/>
        <w:rPr>
          <w:rFonts w:cs="Arial"/>
          <w:color w:val="000000" w:themeColor="text1"/>
        </w:rPr>
      </w:pPr>
      <w:r w:rsidRPr="00E705D8">
        <w:rPr>
          <w:rFonts w:cs="Arial"/>
          <w:color w:val="000000" w:themeColor="text1"/>
        </w:rPr>
        <w:t>(</w:t>
      </w:r>
      <w:r w:rsidR="002D0B3A">
        <w:rPr>
          <w:rFonts w:cs="Arial"/>
          <w:color w:val="000000" w:themeColor="text1"/>
        </w:rPr>
        <w:t>8</w:t>
      </w:r>
      <w:r w:rsidRPr="00E705D8">
        <w:rPr>
          <w:rFonts w:cs="Arial"/>
          <w:color w:val="000000" w:themeColor="text1"/>
        </w:rPr>
        <w:t xml:space="preserve">) </w:t>
      </w:r>
      <w:r w:rsidR="006F5940" w:rsidRPr="00E705D8">
        <w:rPr>
          <w:rFonts w:cs="Arial"/>
          <w:color w:val="000000" w:themeColor="text1"/>
        </w:rPr>
        <w:t>Z namenom  krepitve in razvoja slovenskega kapitalskega trga si mora Slovenski državni holding, d.d. prizadevati, da prodajo deležev v delniških družbah v državni lasti izvede s prvo ponudbo delnic javnosti oz</w:t>
      </w:r>
      <w:r w:rsidR="0058657B">
        <w:rPr>
          <w:rFonts w:cs="Arial"/>
          <w:color w:val="000000" w:themeColor="text1"/>
        </w:rPr>
        <w:t>iroma</w:t>
      </w:r>
      <w:r w:rsidR="006F5940" w:rsidRPr="00E705D8">
        <w:rPr>
          <w:rFonts w:cs="Arial"/>
          <w:color w:val="000000" w:themeColor="text1"/>
        </w:rPr>
        <w:t xml:space="preserve"> da uvrsti delnice družb v državni lasti na </w:t>
      </w:r>
      <w:r w:rsidR="0058657B">
        <w:rPr>
          <w:rFonts w:cs="Arial"/>
          <w:color w:val="000000" w:themeColor="text1"/>
        </w:rPr>
        <w:t>organiziran</w:t>
      </w:r>
      <w:r w:rsidR="0058657B" w:rsidRPr="00E705D8">
        <w:rPr>
          <w:rFonts w:cs="Arial"/>
          <w:color w:val="000000" w:themeColor="text1"/>
        </w:rPr>
        <w:t xml:space="preserve"> </w:t>
      </w:r>
      <w:r w:rsidR="006F5940" w:rsidRPr="00E705D8">
        <w:rPr>
          <w:rFonts w:cs="Arial"/>
          <w:color w:val="000000" w:themeColor="text1"/>
        </w:rPr>
        <w:t>trg pod pogoji, ki jih določa strategija upravljanja naložb države</w:t>
      </w:r>
      <w:r w:rsidR="0058657B">
        <w:rPr>
          <w:rFonts w:cs="Arial"/>
          <w:color w:val="000000" w:themeColor="text1"/>
        </w:rPr>
        <w:t xml:space="preserve">, sprejeta na podlagi zakona, ki </w:t>
      </w:r>
      <w:r w:rsidR="00E13E0D" w:rsidRPr="00E705D8">
        <w:rPr>
          <w:rFonts w:cs="Arial"/>
          <w:color w:val="000000" w:themeColor="text1"/>
        </w:rPr>
        <w:t>ureja delovanje Slovenskega državnega holdinga</w:t>
      </w:r>
      <w:r w:rsidR="006F5940" w:rsidRPr="00E705D8">
        <w:rPr>
          <w:rFonts w:cs="Arial"/>
          <w:color w:val="000000" w:themeColor="text1"/>
        </w:rPr>
        <w:t>. Če se za takšno prodajo Slovenski državni holding, d.</w:t>
      </w:r>
      <w:r w:rsidR="00D001B5">
        <w:rPr>
          <w:rFonts w:cs="Arial"/>
          <w:color w:val="000000" w:themeColor="text1"/>
        </w:rPr>
        <w:t xml:space="preserve"> </w:t>
      </w:r>
      <w:r w:rsidR="006F5940" w:rsidRPr="00E705D8">
        <w:rPr>
          <w:rFonts w:cs="Arial"/>
          <w:color w:val="000000" w:themeColor="text1"/>
        </w:rPr>
        <w:t>d.</w:t>
      </w:r>
      <w:r w:rsidR="00D001B5">
        <w:rPr>
          <w:rFonts w:cs="Arial"/>
          <w:color w:val="000000" w:themeColor="text1"/>
        </w:rPr>
        <w:t>,</w:t>
      </w:r>
      <w:r w:rsidR="006F5940" w:rsidRPr="00E705D8">
        <w:rPr>
          <w:rFonts w:cs="Arial"/>
          <w:color w:val="000000" w:themeColor="text1"/>
        </w:rPr>
        <w:t xml:space="preserve"> ne odloči, o razlogih za takšno odločitev poroča Vladi Republike Slovenije v letnem načrtu upravljanja naložb iz zakona, ki ureja delovanje Slovenskega državnega holdinga.</w:t>
      </w:r>
    </w:p>
    <w:p w14:paraId="5E2ED138" w14:textId="77777777" w:rsidR="00381BB2" w:rsidRPr="00F56996" w:rsidRDefault="00381BB2" w:rsidP="00E20A7A">
      <w:pPr>
        <w:pStyle w:val="Odstavekseznama"/>
        <w:jc w:val="both"/>
        <w:rPr>
          <w:rFonts w:cs="Arial"/>
          <w:color w:val="000000" w:themeColor="text1"/>
        </w:rPr>
      </w:pPr>
    </w:p>
    <w:bookmarkEnd w:id="12"/>
    <w:p w14:paraId="646C339F" w14:textId="1B394623" w:rsidR="00A3504E" w:rsidRDefault="006F5940" w:rsidP="006F5940">
      <w:pPr>
        <w:spacing w:line="240" w:lineRule="auto"/>
        <w:jc w:val="both"/>
        <w:rPr>
          <w:rFonts w:cs="Arial"/>
          <w:color w:val="000000" w:themeColor="text1"/>
        </w:rPr>
      </w:pPr>
      <w:r w:rsidRPr="00F56996">
        <w:rPr>
          <w:rFonts w:cs="Arial"/>
          <w:color w:val="000000" w:themeColor="text1"/>
        </w:rPr>
        <w:t>(</w:t>
      </w:r>
      <w:r w:rsidR="002D0B3A">
        <w:rPr>
          <w:rFonts w:cs="Arial"/>
          <w:color w:val="000000" w:themeColor="text1"/>
        </w:rPr>
        <w:t>9</w:t>
      </w:r>
      <w:r w:rsidRPr="00F56996">
        <w:rPr>
          <w:rFonts w:cs="Arial"/>
          <w:color w:val="000000" w:themeColor="text1"/>
        </w:rPr>
        <w:t>)  Če v okviru korporacijskega dejanja izdajatelja</w:t>
      </w:r>
      <w:r w:rsidR="00241B01">
        <w:rPr>
          <w:rFonts w:cs="Arial"/>
          <w:color w:val="000000" w:themeColor="text1"/>
        </w:rPr>
        <w:t>, vključno s prevzemnimi postopki v zvezi z izdajateljem</w:t>
      </w:r>
      <w:r w:rsidR="008E12D7">
        <w:rPr>
          <w:rFonts w:cs="Arial"/>
          <w:color w:val="000000" w:themeColor="text1"/>
        </w:rPr>
        <w:t xml:space="preserve"> ali iz drugih razlogov</w:t>
      </w:r>
      <w:r w:rsidR="00241B01">
        <w:rPr>
          <w:rFonts w:cs="Arial"/>
          <w:color w:val="000000" w:themeColor="text1"/>
        </w:rPr>
        <w:t xml:space="preserve">, </w:t>
      </w:r>
      <w:r w:rsidRPr="00F56996">
        <w:rPr>
          <w:rFonts w:cs="Arial"/>
          <w:color w:val="000000" w:themeColor="text1"/>
        </w:rPr>
        <w:t>finančni instrument na INR</w:t>
      </w:r>
      <w:r w:rsidR="00241B01">
        <w:rPr>
          <w:rFonts w:cs="Arial"/>
          <w:color w:val="000000" w:themeColor="text1"/>
        </w:rPr>
        <w:t xml:space="preserve"> </w:t>
      </w:r>
      <w:r w:rsidRPr="00F56996">
        <w:rPr>
          <w:rFonts w:cs="Arial"/>
          <w:color w:val="000000" w:themeColor="text1"/>
        </w:rPr>
        <w:t>ne izpolnjuje pogojev iz</w:t>
      </w:r>
      <w:r w:rsidR="005D6FA6" w:rsidRPr="005D6FA6">
        <w:rPr>
          <w:rFonts w:cs="Arial"/>
          <w:color w:val="000000" w:themeColor="text1"/>
        </w:rPr>
        <w:t xml:space="preserve"> prvega do četrtega odstavka tega člena</w:t>
      </w:r>
      <w:r w:rsidRPr="00F56996">
        <w:rPr>
          <w:rFonts w:cs="Arial"/>
          <w:color w:val="000000" w:themeColor="text1"/>
        </w:rPr>
        <w:t xml:space="preserve"> ali </w:t>
      </w:r>
      <w:r w:rsidR="00D001B5">
        <w:rPr>
          <w:rFonts w:cs="Arial"/>
          <w:color w:val="000000" w:themeColor="text1"/>
        </w:rPr>
        <w:t xml:space="preserve">jih </w:t>
      </w:r>
      <w:r w:rsidRPr="00F56996">
        <w:rPr>
          <w:rFonts w:cs="Arial"/>
          <w:color w:val="000000" w:themeColor="text1"/>
        </w:rPr>
        <w:t>preneha izpolnjevati</w:t>
      </w:r>
      <w:r w:rsidR="005D6FA6">
        <w:rPr>
          <w:rFonts w:cs="Arial"/>
          <w:color w:val="000000" w:themeColor="text1"/>
        </w:rPr>
        <w:t>,</w:t>
      </w:r>
      <w:r w:rsidRPr="00F56996">
        <w:rPr>
          <w:rFonts w:cs="Arial"/>
          <w:color w:val="000000" w:themeColor="text1"/>
        </w:rPr>
        <w:t xml:space="preserve"> </w:t>
      </w:r>
      <w:r w:rsidR="00241B01">
        <w:rPr>
          <w:rFonts w:cs="Arial"/>
          <w:color w:val="000000" w:themeColor="text1"/>
        </w:rPr>
        <w:t xml:space="preserve">se mora tak finančni instrument prodati po postopku in v roku iz sedmega odstavka tega člena, pri čemer </w:t>
      </w:r>
      <w:r w:rsidR="00D001B5">
        <w:rPr>
          <w:rFonts w:cs="Arial"/>
          <w:color w:val="000000" w:themeColor="text1"/>
        </w:rPr>
        <w:t xml:space="preserve">začne </w:t>
      </w:r>
      <w:r w:rsidR="00241B01">
        <w:rPr>
          <w:rFonts w:cs="Arial"/>
          <w:color w:val="000000" w:themeColor="text1"/>
        </w:rPr>
        <w:t>rok za prodajo s strani imetnika INR teči od dne obvestila ponudnika INR</w:t>
      </w:r>
      <w:r w:rsidR="00946B93">
        <w:rPr>
          <w:rFonts w:cs="Arial"/>
          <w:color w:val="000000" w:themeColor="text1"/>
        </w:rPr>
        <w:t>.</w:t>
      </w:r>
      <w:r w:rsidRPr="00F56996">
        <w:rPr>
          <w:rFonts w:cs="Arial"/>
          <w:color w:val="000000" w:themeColor="text1"/>
        </w:rPr>
        <w:t xml:space="preserve"> </w:t>
      </w:r>
    </w:p>
    <w:p w14:paraId="2E1B0F26" w14:textId="77777777" w:rsidR="00A3504E" w:rsidRDefault="00A3504E" w:rsidP="006F5940">
      <w:pPr>
        <w:spacing w:line="240" w:lineRule="auto"/>
        <w:jc w:val="both"/>
        <w:rPr>
          <w:rFonts w:cs="Arial"/>
          <w:color w:val="000000" w:themeColor="text1"/>
        </w:rPr>
      </w:pPr>
    </w:p>
    <w:p w14:paraId="61A69C1D" w14:textId="2F2CA784" w:rsidR="006F5940" w:rsidRPr="00F56996" w:rsidRDefault="006F5940" w:rsidP="006F5940">
      <w:pPr>
        <w:spacing w:line="240" w:lineRule="auto"/>
        <w:jc w:val="both"/>
        <w:rPr>
          <w:rFonts w:cs="Arial"/>
          <w:color w:val="000000" w:themeColor="text1"/>
        </w:rPr>
      </w:pPr>
      <w:r w:rsidRPr="00F56996">
        <w:rPr>
          <w:rFonts w:cs="Arial"/>
          <w:color w:val="000000" w:themeColor="text1"/>
        </w:rPr>
        <w:t>(</w:t>
      </w:r>
      <w:r w:rsidR="008E12D7">
        <w:rPr>
          <w:rFonts w:cs="Arial"/>
          <w:color w:val="000000" w:themeColor="text1"/>
        </w:rPr>
        <w:t>10</w:t>
      </w:r>
      <w:r w:rsidRPr="00F56996">
        <w:rPr>
          <w:rFonts w:cs="Arial"/>
          <w:color w:val="000000" w:themeColor="text1"/>
        </w:rPr>
        <w:t>) Ponudnik INR v skladu s svojo poslovno politiko določi</w:t>
      </w:r>
      <w:r w:rsidR="00F966E4">
        <w:rPr>
          <w:rFonts w:cs="Arial"/>
          <w:color w:val="000000" w:themeColor="text1"/>
        </w:rPr>
        <w:t xml:space="preserve"> in na svoji spletn</w:t>
      </w:r>
      <w:r w:rsidR="00B76FF6">
        <w:rPr>
          <w:rFonts w:cs="Arial"/>
          <w:color w:val="000000" w:themeColor="text1"/>
        </w:rPr>
        <w:t>i</w:t>
      </w:r>
      <w:r w:rsidR="00F966E4">
        <w:rPr>
          <w:rFonts w:cs="Arial"/>
          <w:color w:val="000000" w:themeColor="text1"/>
        </w:rPr>
        <w:t xml:space="preserve"> strani objavi</w:t>
      </w:r>
      <w:r w:rsidRPr="00F56996">
        <w:rPr>
          <w:rFonts w:cs="Arial"/>
          <w:color w:val="000000" w:themeColor="text1"/>
        </w:rPr>
        <w:t>:</w:t>
      </w:r>
    </w:p>
    <w:p w14:paraId="4FBFFF58" w14:textId="77777777" w:rsidR="006F5940" w:rsidRPr="00F56996" w:rsidRDefault="006F5940" w:rsidP="006F5940">
      <w:pPr>
        <w:spacing w:line="240" w:lineRule="auto"/>
        <w:jc w:val="both"/>
        <w:rPr>
          <w:rFonts w:cs="Arial"/>
          <w:color w:val="000000" w:themeColor="text1"/>
        </w:rPr>
      </w:pPr>
    </w:p>
    <w:p w14:paraId="13B3A1A6" w14:textId="77777777" w:rsidR="006F5940" w:rsidRPr="00F56996" w:rsidRDefault="006F5940" w:rsidP="00334F3C">
      <w:pPr>
        <w:numPr>
          <w:ilvl w:val="0"/>
          <w:numId w:val="51"/>
        </w:numPr>
        <w:spacing w:line="240" w:lineRule="auto"/>
        <w:jc w:val="both"/>
        <w:rPr>
          <w:rFonts w:cs="Arial"/>
          <w:color w:val="000000" w:themeColor="text1"/>
        </w:rPr>
      </w:pPr>
      <w:r w:rsidRPr="00F56996">
        <w:rPr>
          <w:rFonts w:cs="Arial"/>
          <w:color w:val="000000" w:themeColor="text1"/>
        </w:rPr>
        <w:t xml:space="preserve">katere finančne instrumente iz 1. do 4. točke prvega odstavka tega člena bo ponujal in na katerih trgih, </w:t>
      </w:r>
    </w:p>
    <w:p w14:paraId="31975D22" w14:textId="55109D4D" w:rsidR="00381BB2" w:rsidRPr="00F56996" w:rsidRDefault="006F5940" w:rsidP="00334F3C">
      <w:pPr>
        <w:numPr>
          <w:ilvl w:val="0"/>
          <w:numId w:val="51"/>
        </w:numPr>
        <w:spacing w:line="240" w:lineRule="auto"/>
        <w:jc w:val="both"/>
        <w:rPr>
          <w:rFonts w:cs="Arial"/>
          <w:color w:val="000000" w:themeColor="text1"/>
        </w:rPr>
      </w:pPr>
      <w:r w:rsidRPr="00F56996">
        <w:rPr>
          <w:rFonts w:cs="Arial"/>
          <w:color w:val="000000" w:themeColor="text1"/>
        </w:rPr>
        <w:t xml:space="preserve">katere </w:t>
      </w:r>
      <w:r w:rsidR="00A42BA7">
        <w:rPr>
          <w:rFonts w:cs="Arial"/>
          <w:color w:val="000000" w:themeColor="text1"/>
        </w:rPr>
        <w:t>KNPVP</w:t>
      </w:r>
      <w:r w:rsidRPr="00F56996">
        <w:rPr>
          <w:rFonts w:cs="Arial"/>
          <w:color w:val="000000" w:themeColor="text1"/>
        </w:rPr>
        <w:t xml:space="preserve"> iz 5. točke prvega odstavka tega člena bo ponujal.</w:t>
      </w:r>
    </w:p>
    <w:p w14:paraId="0A415088" w14:textId="77777777" w:rsidR="00381BB2" w:rsidRPr="00F56996" w:rsidRDefault="00381BB2" w:rsidP="00E705D8">
      <w:pPr>
        <w:spacing w:line="240" w:lineRule="auto"/>
        <w:ind w:left="720"/>
        <w:jc w:val="both"/>
        <w:rPr>
          <w:rFonts w:cs="Arial"/>
          <w:color w:val="000000" w:themeColor="text1"/>
        </w:rPr>
      </w:pPr>
    </w:p>
    <w:p w14:paraId="6137583B" w14:textId="77777777" w:rsidR="00D414F4" w:rsidRDefault="00D414F4" w:rsidP="006F5940">
      <w:pPr>
        <w:spacing w:line="240" w:lineRule="auto"/>
        <w:jc w:val="both"/>
        <w:rPr>
          <w:rFonts w:cs="Arial"/>
          <w:color w:val="000000" w:themeColor="text1"/>
        </w:rPr>
      </w:pPr>
    </w:p>
    <w:p w14:paraId="48D3C6F0" w14:textId="130BE34A" w:rsidR="00AD662B" w:rsidRDefault="00AD662B" w:rsidP="00AD662B">
      <w:pPr>
        <w:spacing w:line="240" w:lineRule="auto"/>
        <w:jc w:val="both"/>
        <w:rPr>
          <w:rFonts w:cs="Arial"/>
          <w:color w:val="000000" w:themeColor="text1"/>
        </w:rPr>
      </w:pPr>
      <w:r>
        <w:rPr>
          <w:rFonts w:cs="Arial"/>
          <w:color w:val="000000" w:themeColor="text1"/>
        </w:rPr>
        <w:t xml:space="preserve">(11) Vrednotenje </w:t>
      </w:r>
      <w:r w:rsidRPr="0047078A">
        <w:rPr>
          <w:rFonts w:cs="Arial"/>
          <w:color w:val="000000" w:themeColor="text1"/>
        </w:rPr>
        <w:t>finančn</w:t>
      </w:r>
      <w:r>
        <w:rPr>
          <w:rFonts w:cs="Arial"/>
          <w:color w:val="000000" w:themeColor="text1"/>
        </w:rPr>
        <w:t>ih</w:t>
      </w:r>
      <w:r w:rsidRPr="0047078A">
        <w:rPr>
          <w:rFonts w:cs="Arial"/>
          <w:color w:val="000000" w:themeColor="text1"/>
        </w:rPr>
        <w:t xml:space="preserve"> instrument</w:t>
      </w:r>
      <w:r>
        <w:rPr>
          <w:rFonts w:cs="Arial"/>
          <w:color w:val="000000" w:themeColor="text1"/>
        </w:rPr>
        <w:t>ov</w:t>
      </w:r>
      <w:r w:rsidRPr="0047078A">
        <w:rPr>
          <w:rFonts w:cs="Arial"/>
          <w:color w:val="000000" w:themeColor="text1"/>
        </w:rPr>
        <w:t>, sprejet</w:t>
      </w:r>
      <w:r>
        <w:rPr>
          <w:rFonts w:cs="Arial"/>
          <w:color w:val="000000" w:themeColor="text1"/>
        </w:rPr>
        <w:t>ih</w:t>
      </w:r>
      <w:r w:rsidRPr="0047078A">
        <w:rPr>
          <w:rFonts w:cs="Arial"/>
          <w:color w:val="000000" w:themeColor="text1"/>
        </w:rPr>
        <w:t xml:space="preserve"> v trgovanje na organiziranem trgu ali MTF, </w:t>
      </w:r>
      <w:r>
        <w:rPr>
          <w:rFonts w:cs="Arial"/>
          <w:color w:val="000000" w:themeColor="text1"/>
        </w:rPr>
        <w:t>se opravi po tržni ceni, ki je zaključna cena</w:t>
      </w:r>
      <w:r w:rsidRPr="0047078A">
        <w:rPr>
          <w:rFonts w:cs="Arial"/>
          <w:color w:val="000000" w:themeColor="text1"/>
        </w:rPr>
        <w:t xml:space="preserve"> finančnega instrumenta prejšnjega trgovalnega dne</w:t>
      </w:r>
      <w:r w:rsidRPr="000D31BD">
        <w:rPr>
          <w:rFonts w:cs="Arial"/>
          <w:color w:val="000000" w:themeColor="text1"/>
        </w:rPr>
        <w:t>.</w:t>
      </w:r>
    </w:p>
    <w:p w14:paraId="3DA16168" w14:textId="77777777" w:rsidR="00AD662B" w:rsidRDefault="00AD662B" w:rsidP="000D31BD">
      <w:pPr>
        <w:spacing w:line="240" w:lineRule="auto"/>
        <w:jc w:val="both"/>
        <w:rPr>
          <w:rFonts w:cs="Arial"/>
          <w:color w:val="000000" w:themeColor="text1"/>
        </w:rPr>
      </w:pPr>
    </w:p>
    <w:p w14:paraId="5D6B47B3" w14:textId="41B4247C" w:rsidR="000D31BD" w:rsidRDefault="000D31BD" w:rsidP="000D31BD">
      <w:pPr>
        <w:spacing w:line="240" w:lineRule="auto"/>
        <w:jc w:val="both"/>
        <w:rPr>
          <w:rFonts w:cs="Arial"/>
          <w:color w:val="000000" w:themeColor="text1"/>
        </w:rPr>
      </w:pPr>
      <w:r w:rsidRPr="000D31BD">
        <w:rPr>
          <w:rFonts w:cs="Arial"/>
          <w:color w:val="000000" w:themeColor="text1"/>
        </w:rPr>
        <w:t>(</w:t>
      </w:r>
      <w:r w:rsidR="008E12D7">
        <w:rPr>
          <w:rFonts w:cs="Arial"/>
          <w:color w:val="000000" w:themeColor="text1"/>
        </w:rPr>
        <w:t>1</w:t>
      </w:r>
      <w:r w:rsidR="00AD662B">
        <w:rPr>
          <w:rFonts w:cs="Arial"/>
          <w:color w:val="000000" w:themeColor="text1"/>
        </w:rPr>
        <w:t>2</w:t>
      </w:r>
      <w:r w:rsidRPr="000D31BD">
        <w:rPr>
          <w:rFonts w:cs="Arial"/>
          <w:color w:val="000000" w:themeColor="text1"/>
        </w:rPr>
        <w:t xml:space="preserve">) Za vrednotenje finančnih instrumentov, za katere ni na voljo tržna cena na organiziranem trgu ali </w:t>
      </w:r>
      <w:r w:rsidR="00A339A6">
        <w:rPr>
          <w:rFonts w:cs="Arial"/>
          <w:color w:val="000000" w:themeColor="text1"/>
        </w:rPr>
        <w:t>MTF</w:t>
      </w:r>
      <w:r w:rsidRPr="000D31BD">
        <w:rPr>
          <w:rFonts w:cs="Arial"/>
          <w:color w:val="000000" w:themeColor="text1"/>
        </w:rPr>
        <w:t>, se za namene tega zakona uporabljajo naslednja pravila:</w:t>
      </w:r>
    </w:p>
    <w:p w14:paraId="7E1A29C2" w14:textId="77777777" w:rsidR="001E6A4D" w:rsidRPr="000D31BD" w:rsidRDefault="001E6A4D" w:rsidP="000D31BD">
      <w:pPr>
        <w:spacing w:line="240" w:lineRule="auto"/>
        <w:jc w:val="both"/>
        <w:rPr>
          <w:rFonts w:cs="Arial"/>
          <w:color w:val="000000" w:themeColor="text1"/>
        </w:rPr>
      </w:pPr>
    </w:p>
    <w:p w14:paraId="77AA8BB8" w14:textId="77777777" w:rsidR="000D31BD" w:rsidRPr="000D31BD" w:rsidRDefault="000D31BD" w:rsidP="000D31BD">
      <w:pPr>
        <w:spacing w:line="240" w:lineRule="auto"/>
        <w:jc w:val="both"/>
        <w:rPr>
          <w:rFonts w:cs="Arial"/>
          <w:color w:val="000000" w:themeColor="text1"/>
        </w:rPr>
      </w:pPr>
      <w:r w:rsidRPr="000D31BD">
        <w:rPr>
          <w:rFonts w:cs="Arial"/>
          <w:color w:val="000000" w:themeColor="text1"/>
        </w:rPr>
        <w:t>1. vrednost delnic izdajateljev s sedežem v Republiki Sloveniji se določi kot količnik med vrednostjo kapitala izdajatelja in številom delnic tega izdajatelja, izdanih v centralnem registru, pri čemer se za vrednost kapitala izdajatelja upošteva zadnji objavljeni podatek o knjigovodski vrednosti kapitala iz javno objavljene bilance stanja v uradnih evidencah na zadnji dan predpreteklega leta oziroma starejši podatek o knjigovodski vrednosti kapitala, če za zadnji dan predpreteklega leta ta ni na voljo, oziroma osnovni kapital, če podatek o knjigovodski vrednosti ni na voljo;</w:t>
      </w:r>
    </w:p>
    <w:p w14:paraId="64BF0F0C" w14:textId="59784D78" w:rsidR="000D31BD" w:rsidRPr="00A339A6" w:rsidRDefault="000D31BD" w:rsidP="000D31BD">
      <w:pPr>
        <w:spacing w:line="240" w:lineRule="auto"/>
        <w:jc w:val="both"/>
        <w:rPr>
          <w:rFonts w:cs="Arial"/>
          <w:color w:val="000000" w:themeColor="text1"/>
        </w:rPr>
      </w:pPr>
      <w:r w:rsidRPr="000D31BD">
        <w:rPr>
          <w:rFonts w:cs="Arial"/>
          <w:color w:val="000000" w:themeColor="text1"/>
        </w:rPr>
        <w:t>2. vrednost obveznic izdajateljev s sedežem v Republiki Sloveniji se določi v višini nominalne vrednosti</w:t>
      </w:r>
      <w:r w:rsidR="003B50A8">
        <w:rPr>
          <w:rFonts w:cs="Arial"/>
          <w:color w:val="000000" w:themeColor="text1"/>
        </w:rPr>
        <w:t>;</w:t>
      </w:r>
    </w:p>
    <w:p w14:paraId="10B12D48" w14:textId="77C16A94" w:rsidR="000D31BD" w:rsidRDefault="000D31BD" w:rsidP="000D31BD">
      <w:pPr>
        <w:spacing w:line="240" w:lineRule="auto"/>
        <w:jc w:val="both"/>
        <w:rPr>
          <w:rFonts w:cs="Arial"/>
          <w:color w:val="000000" w:themeColor="text1"/>
        </w:rPr>
      </w:pPr>
      <w:r w:rsidRPr="000D31BD">
        <w:rPr>
          <w:rFonts w:cs="Arial"/>
          <w:color w:val="000000" w:themeColor="text1"/>
        </w:rPr>
        <w:t>3. vrednost zakladnih menic, izdanih v Republiki Sloveniji, se določi v višini nominalne vrednosti</w:t>
      </w:r>
      <w:r w:rsidR="003B50A8">
        <w:rPr>
          <w:rFonts w:cs="Arial"/>
          <w:color w:val="000000" w:themeColor="text1"/>
        </w:rPr>
        <w:t>;</w:t>
      </w:r>
    </w:p>
    <w:p w14:paraId="7673546A" w14:textId="229865BE" w:rsidR="004D522D" w:rsidRPr="000D31BD" w:rsidRDefault="004D522D" w:rsidP="000D31BD">
      <w:pPr>
        <w:spacing w:line="240" w:lineRule="auto"/>
        <w:jc w:val="both"/>
        <w:rPr>
          <w:rFonts w:cs="Arial"/>
          <w:color w:val="000000" w:themeColor="text1"/>
        </w:rPr>
      </w:pPr>
      <w:r w:rsidRPr="00A339A6">
        <w:rPr>
          <w:rFonts w:cs="Arial"/>
          <w:color w:val="000000" w:themeColor="text1"/>
        </w:rPr>
        <w:t>4. vrednost brezkuponskih obveznic, pri katerih izdajatelj ob zapadlosti poleg glavnice izplača tudi obresti, se določi v višini nominalne vrednosti;</w:t>
      </w:r>
    </w:p>
    <w:p w14:paraId="7822E889" w14:textId="7F447B63" w:rsidR="000D31BD" w:rsidRPr="000D31BD" w:rsidRDefault="004D522D" w:rsidP="000D31BD">
      <w:pPr>
        <w:spacing w:line="240" w:lineRule="auto"/>
        <w:jc w:val="both"/>
        <w:rPr>
          <w:rFonts w:cs="Arial"/>
          <w:color w:val="000000" w:themeColor="text1"/>
        </w:rPr>
      </w:pPr>
      <w:r>
        <w:rPr>
          <w:rFonts w:cs="Arial"/>
          <w:color w:val="000000" w:themeColor="text1"/>
        </w:rPr>
        <w:t>5</w:t>
      </w:r>
      <w:r w:rsidR="000D31BD" w:rsidRPr="000D31BD">
        <w:rPr>
          <w:rFonts w:cs="Arial"/>
          <w:color w:val="000000" w:themeColor="text1"/>
        </w:rPr>
        <w:t xml:space="preserve">. vrednost finančnih instrumentov izdajateljev s sedežem </w:t>
      </w:r>
      <w:r w:rsidR="00D001B5">
        <w:rPr>
          <w:rFonts w:cs="Arial"/>
          <w:color w:val="000000" w:themeColor="text1"/>
        </w:rPr>
        <w:t>zunaj</w:t>
      </w:r>
      <w:r w:rsidR="00D001B5" w:rsidRPr="000D31BD">
        <w:rPr>
          <w:rFonts w:cs="Arial"/>
          <w:color w:val="000000" w:themeColor="text1"/>
        </w:rPr>
        <w:t xml:space="preserve"> </w:t>
      </w:r>
      <w:r w:rsidR="000D31BD" w:rsidRPr="000D31BD">
        <w:rPr>
          <w:rFonts w:cs="Arial"/>
          <w:color w:val="000000" w:themeColor="text1"/>
        </w:rPr>
        <w:t>Republike Slovenije se določi po vrednosti, ki jo ugotovi skrbniška banka ali druga finančna institucija, ki za ponudnika INR opravlja storitve hrambe in vodenja teh finančnih instrumentov;</w:t>
      </w:r>
    </w:p>
    <w:p w14:paraId="313C2A36" w14:textId="30BAC911" w:rsidR="004D522D" w:rsidRDefault="004D522D" w:rsidP="006F5940">
      <w:pPr>
        <w:spacing w:line="240" w:lineRule="auto"/>
        <w:jc w:val="both"/>
        <w:rPr>
          <w:rFonts w:cs="Arial"/>
          <w:color w:val="000000" w:themeColor="text1"/>
        </w:rPr>
      </w:pPr>
      <w:r>
        <w:rPr>
          <w:rFonts w:cs="Arial"/>
          <w:color w:val="000000" w:themeColor="text1"/>
        </w:rPr>
        <w:t>6</w:t>
      </w:r>
      <w:r w:rsidR="000D31BD" w:rsidRPr="000D31BD">
        <w:rPr>
          <w:rFonts w:cs="Arial"/>
          <w:color w:val="000000" w:themeColor="text1"/>
        </w:rPr>
        <w:t>. vrednost finančnih instrumentov, ki jih ni mogoče uvrstiti v nobeno od kategorij iz prejšnjih točk, se določi v višini zadnje znane tržne vrednosti ali v višini nabavne vrednosti, če tržna vrednost ni na voljo.</w:t>
      </w:r>
    </w:p>
    <w:p w14:paraId="6D6B4AE6" w14:textId="77777777" w:rsidR="004D522D" w:rsidRPr="00F56996" w:rsidRDefault="004D522D" w:rsidP="006F5940">
      <w:pPr>
        <w:spacing w:line="240" w:lineRule="auto"/>
        <w:jc w:val="both"/>
        <w:rPr>
          <w:rFonts w:cs="Arial"/>
          <w:color w:val="000000" w:themeColor="text1"/>
        </w:rPr>
      </w:pPr>
    </w:p>
    <w:p w14:paraId="6DC80394" w14:textId="77777777" w:rsidR="006F5940" w:rsidRPr="00F56996" w:rsidRDefault="006F5940" w:rsidP="006F5940">
      <w:pPr>
        <w:ind w:left="851" w:hanging="425"/>
        <w:jc w:val="center"/>
        <w:rPr>
          <w:rFonts w:cs="Arial"/>
          <w:b/>
          <w:bCs/>
          <w:color w:val="000000" w:themeColor="text1"/>
        </w:rPr>
      </w:pPr>
      <w:bookmarkStart w:id="13" w:name="_Hlk178833653"/>
      <w:r w:rsidRPr="00F56996">
        <w:rPr>
          <w:rFonts w:cs="Arial"/>
          <w:b/>
          <w:bCs/>
          <w:color w:val="000000" w:themeColor="text1"/>
        </w:rPr>
        <w:t xml:space="preserve">8. člen </w:t>
      </w:r>
    </w:p>
    <w:p w14:paraId="2D3E4173" w14:textId="77777777" w:rsidR="006F5940" w:rsidRPr="00F56996" w:rsidRDefault="006F5940" w:rsidP="006F5940">
      <w:pPr>
        <w:ind w:left="851" w:hanging="425"/>
        <w:jc w:val="center"/>
        <w:rPr>
          <w:rFonts w:cs="Arial"/>
          <w:b/>
          <w:bCs/>
          <w:color w:val="000000" w:themeColor="text1"/>
        </w:rPr>
      </w:pPr>
      <w:r w:rsidRPr="00F56996">
        <w:rPr>
          <w:rFonts w:cs="Arial"/>
          <w:b/>
          <w:bCs/>
          <w:color w:val="000000" w:themeColor="text1"/>
        </w:rPr>
        <w:t xml:space="preserve">(pogodba o INR in odprtje INR) </w:t>
      </w:r>
    </w:p>
    <w:p w14:paraId="486195D8" w14:textId="77777777" w:rsidR="006F5940" w:rsidRPr="00F56996" w:rsidRDefault="006F5940" w:rsidP="006F5940">
      <w:pPr>
        <w:jc w:val="center"/>
        <w:rPr>
          <w:rFonts w:cs="Arial"/>
          <w:color w:val="000000" w:themeColor="text1"/>
        </w:rPr>
      </w:pPr>
    </w:p>
    <w:p w14:paraId="62BE5ABB" w14:textId="013E7A88" w:rsidR="006F5940" w:rsidRPr="00F56996" w:rsidRDefault="006F5940" w:rsidP="006F5940">
      <w:pPr>
        <w:pStyle w:val="Odstavekseznama"/>
        <w:tabs>
          <w:tab w:val="left" w:pos="567"/>
        </w:tabs>
        <w:ind w:left="0"/>
        <w:jc w:val="both"/>
        <w:rPr>
          <w:rFonts w:cs="Arial"/>
          <w:color w:val="000000" w:themeColor="text1"/>
        </w:rPr>
      </w:pPr>
      <w:r w:rsidRPr="00F56996">
        <w:rPr>
          <w:rFonts w:cs="Arial"/>
          <w:color w:val="000000" w:themeColor="text1"/>
        </w:rPr>
        <w:t>(1) Pogodba o vodenju INR (v nadaljnjem besedilu: pogodba o INR) je pogodba o</w:t>
      </w:r>
      <w:r w:rsidR="00764B04">
        <w:rPr>
          <w:rFonts w:cs="Arial"/>
          <w:color w:val="000000" w:themeColor="text1"/>
        </w:rPr>
        <w:t xml:space="preserve"> storitvah vodenja INR in</w:t>
      </w:r>
      <w:r w:rsidRPr="00F56996">
        <w:rPr>
          <w:rFonts w:cs="Arial"/>
          <w:color w:val="000000" w:themeColor="text1"/>
        </w:rPr>
        <w:t xml:space="preserve"> </w:t>
      </w:r>
      <w:r w:rsidR="00764B04">
        <w:rPr>
          <w:rFonts w:cs="Arial"/>
          <w:color w:val="000000" w:themeColor="text1"/>
        </w:rPr>
        <w:t>storitvah</w:t>
      </w:r>
      <w:r w:rsidRPr="00F56996">
        <w:rPr>
          <w:rFonts w:cs="Arial"/>
          <w:color w:val="000000" w:themeColor="text1"/>
        </w:rPr>
        <w:t xml:space="preserve"> iz šestega odstavka 4. člena tega zakona, pri čemer je v pogodbi izrecno navedeno, da gre za pogodbo o INR. </w:t>
      </w:r>
    </w:p>
    <w:p w14:paraId="3BAB9AEA" w14:textId="77777777" w:rsidR="006F5940" w:rsidRPr="00F56996" w:rsidRDefault="006F5940" w:rsidP="006F5940">
      <w:pPr>
        <w:pStyle w:val="Odstavekseznama"/>
        <w:ind w:left="0"/>
        <w:jc w:val="both"/>
        <w:rPr>
          <w:rFonts w:cs="Arial"/>
          <w:color w:val="000000" w:themeColor="text1"/>
        </w:rPr>
      </w:pPr>
    </w:p>
    <w:p w14:paraId="4162DAD3" w14:textId="16C8D002" w:rsidR="006F5940" w:rsidRPr="00F56996" w:rsidRDefault="006F5940" w:rsidP="006F5940">
      <w:pPr>
        <w:pStyle w:val="Odstavekseznama"/>
        <w:tabs>
          <w:tab w:val="left" w:pos="567"/>
        </w:tabs>
        <w:ind w:left="0"/>
        <w:jc w:val="both"/>
        <w:rPr>
          <w:rFonts w:cs="Arial"/>
          <w:color w:val="000000" w:themeColor="text1"/>
        </w:rPr>
      </w:pPr>
      <w:r w:rsidRPr="00F56996">
        <w:rPr>
          <w:rFonts w:cs="Arial"/>
          <w:color w:val="000000" w:themeColor="text1"/>
        </w:rPr>
        <w:t xml:space="preserve">(2) Pred sklenitvijo pogodbe o INR in odprtjem INR mora ponudnik INR pri Finančni upravi Republike Slovenije preveriti, ali fizična oseba izpolnjuje pogoje iz prvega in tretjega odstavka 4. člena tega zakona.  </w:t>
      </w:r>
    </w:p>
    <w:p w14:paraId="0871A600" w14:textId="77777777" w:rsidR="006F5940" w:rsidRPr="00F56996" w:rsidRDefault="006F5940" w:rsidP="006F5940">
      <w:pPr>
        <w:pStyle w:val="Odstavekseznama"/>
        <w:tabs>
          <w:tab w:val="left" w:pos="567"/>
        </w:tabs>
        <w:ind w:left="0"/>
        <w:jc w:val="both"/>
        <w:rPr>
          <w:rFonts w:cs="Arial"/>
          <w:color w:val="000000" w:themeColor="text1"/>
        </w:rPr>
      </w:pPr>
    </w:p>
    <w:p w14:paraId="0AF9FD35" w14:textId="2FE03179" w:rsidR="006F5940" w:rsidRPr="00F56996" w:rsidRDefault="006F5940" w:rsidP="006F5940">
      <w:pPr>
        <w:pStyle w:val="Odstavekseznama"/>
        <w:ind w:left="0"/>
        <w:jc w:val="both"/>
        <w:rPr>
          <w:rFonts w:cs="Arial"/>
          <w:color w:val="000000" w:themeColor="text1"/>
        </w:rPr>
      </w:pPr>
      <w:r w:rsidRPr="00930502">
        <w:rPr>
          <w:rFonts w:cs="Arial"/>
          <w:color w:val="000000" w:themeColor="text1"/>
        </w:rPr>
        <w:t>(3)</w:t>
      </w:r>
      <w:r w:rsidR="00734A83" w:rsidRPr="00930502">
        <w:rPr>
          <w:rFonts w:cs="Arial"/>
          <w:color w:val="000000" w:themeColor="text1"/>
        </w:rPr>
        <w:t xml:space="preserve"> </w:t>
      </w:r>
      <w:bookmarkStart w:id="14" w:name="_Hlk189224421"/>
      <w:r w:rsidRPr="00930502">
        <w:rPr>
          <w:rFonts w:cs="Arial"/>
          <w:color w:val="000000" w:themeColor="text1"/>
        </w:rPr>
        <w:t xml:space="preserve">Finančna uprava Republike Slovenije </w:t>
      </w:r>
      <w:r w:rsidR="00A7344A" w:rsidRPr="00930502">
        <w:rPr>
          <w:rFonts w:cs="Arial"/>
          <w:color w:val="000000" w:themeColor="text1"/>
        </w:rPr>
        <w:t>sme ponudniku INR, ki podatke potrebuje za izpolnjevanje obveznosti iz prejšnjega odstavka in šestega odstavka 10. člena tega zakona, na podlagi njegovega pisnega obrazloženega zahtevka, v katerem morajo biti navedeni tudi podatki, ki omogočajo enolično identifikacijo fizične osebe, in sicer osebno ime in davčna številka ali EMŠO, razkriti podatek o rezidentskem statusu fizične osebe in podatek o tem, ali je fizična oseba že imetnica INR</w:t>
      </w:r>
      <w:r w:rsidR="0041559E" w:rsidRPr="00930502">
        <w:rPr>
          <w:rFonts w:cs="Arial"/>
          <w:color w:val="000000" w:themeColor="text1"/>
        </w:rPr>
        <w:t xml:space="preserve">, oziroma </w:t>
      </w:r>
      <w:r w:rsidR="00D001B5">
        <w:rPr>
          <w:rFonts w:cs="Arial"/>
          <w:color w:val="000000" w:themeColor="text1"/>
        </w:rPr>
        <w:t>ali</w:t>
      </w:r>
      <w:r w:rsidR="0041559E" w:rsidRPr="00930502">
        <w:rPr>
          <w:rFonts w:cs="Arial"/>
          <w:color w:val="000000" w:themeColor="text1"/>
        </w:rPr>
        <w:t xml:space="preserve"> je takšen račun odprla v preteklost</w:t>
      </w:r>
      <w:r w:rsidR="00DF1EB2">
        <w:rPr>
          <w:rFonts w:cs="Arial"/>
          <w:color w:val="000000" w:themeColor="text1"/>
        </w:rPr>
        <w:t>i</w:t>
      </w:r>
      <w:r w:rsidR="0041559E" w:rsidRPr="00930502">
        <w:rPr>
          <w:rFonts w:cs="Arial"/>
          <w:color w:val="000000" w:themeColor="text1"/>
        </w:rPr>
        <w:t xml:space="preserve">. </w:t>
      </w:r>
      <w:r w:rsidR="00A7344A" w:rsidRPr="00930502">
        <w:rPr>
          <w:rFonts w:cs="Arial"/>
          <w:color w:val="000000" w:themeColor="text1"/>
        </w:rPr>
        <w:t>Pridobivanje informacij po tem odstavku poteka na avtomatiziran način.</w:t>
      </w:r>
      <w:bookmarkEnd w:id="14"/>
    </w:p>
    <w:p w14:paraId="33739E5D" w14:textId="77777777" w:rsidR="006F5940" w:rsidRPr="00F56996" w:rsidRDefault="006F5940" w:rsidP="006F5940">
      <w:pPr>
        <w:pStyle w:val="Odstavekseznama"/>
        <w:ind w:left="0"/>
        <w:jc w:val="both"/>
        <w:rPr>
          <w:rFonts w:cs="Arial"/>
          <w:color w:val="000000" w:themeColor="text1"/>
        </w:rPr>
      </w:pPr>
    </w:p>
    <w:p w14:paraId="758F33E4" w14:textId="2F3A0216"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(4) Poleg informacij, ki so obvezne za opravljanje storitev borznega posredovanja ali gospodarjenja s finančnimi instrumenti, mora pogodba o INR vsebovati najmanj:</w:t>
      </w:r>
    </w:p>
    <w:p w14:paraId="11C6B76E" w14:textId="54EF66BB" w:rsidR="006F5940" w:rsidRPr="00F56996" w:rsidRDefault="006F5940" w:rsidP="00334F3C">
      <w:pPr>
        <w:pStyle w:val="Odstavekseznama"/>
        <w:numPr>
          <w:ilvl w:val="0"/>
          <w:numId w:val="31"/>
        </w:numPr>
        <w:spacing w:line="240" w:lineRule="auto"/>
        <w:jc w:val="both"/>
        <w:rPr>
          <w:rFonts w:cs="Arial"/>
          <w:color w:val="000000" w:themeColor="text1"/>
        </w:rPr>
      </w:pPr>
      <w:r w:rsidRPr="00F56996">
        <w:rPr>
          <w:rFonts w:cs="Arial"/>
          <w:color w:val="000000" w:themeColor="text1"/>
        </w:rPr>
        <w:t xml:space="preserve">navedbo, da jo ureja ta zakon, in da se zanjo uporabljajo tudi določbe o pogodbi o borznem posredovanju ali pogodbi o gospodarjenju s finančnimi instrumenti, </w:t>
      </w:r>
      <w:r w:rsidR="00D001B5">
        <w:rPr>
          <w:rFonts w:cs="Arial"/>
          <w:color w:val="000000" w:themeColor="text1"/>
        </w:rPr>
        <w:t>če</w:t>
      </w:r>
      <w:r w:rsidRPr="00F56996">
        <w:rPr>
          <w:rFonts w:cs="Arial"/>
          <w:color w:val="000000" w:themeColor="text1"/>
        </w:rPr>
        <w:t xml:space="preserve"> niso v nasprotju s tem zakonom,</w:t>
      </w:r>
    </w:p>
    <w:p w14:paraId="0F77A558" w14:textId="7F44FE08" w:rsidR="006F5940" w:rsidRPr="00F56996" w:rsidRDefault="006F5940" w:rsidP="00334F3C">
      <w:pPr>
        <w:pStyle w:val="Odstavekseznama"/>
        <w:numPr>
          <w:ilvl w:val="0"/>
          <w:numId w:val="31"/>
        </w:numPr>
        <w:spacing w:line="240" w:lineRule="auto"/>
        <w:jc w:val="both"/>
        <w:rPr>
          <w:rFonts w:cs="Arial"/>
          <w:color w:val="000000" w:themeColor="text1"/>
        </w:rPr>
      </w:pPr>
      <w:r w:rsidRPr="00F56996">
        <w:rPr>
          <w:rFonts w:cs="Arial"/>
          <w:color w:val="000000" w:themeColor="text1"/>
        </w:rPr>
        <w:t xml:space="preserve">navedbo, da ima imetnik INR pravico, da kadarkoli odpove pogodbo ali da prekine vplačevanje vplačil iz prvega odstavka 5. člena tega zakona na INR ali da </w:t>
      </w:r>
      <w:r w:rsidR="00D001B5">
        <w:rPr>
          <w:rFonts w:cs="Arial"/>
          <w:color w:val="000000" w:themeColor="text1"/>
        </w:rPr>
        <w:t>v skladu</w:t>
      </w:r>
      <w:r w:rsidR="00D001B5" w:rsidRPr="00F56996">
        <w:rPr>
          <w:rFonts w:cs="Arial"/>
          <w:color w:val="000000" w:themeColor="text1"/>
        </w:rPr>
        <w:t xml:space="preserve"> </w:t>
      </w:r>
      <w:r w:rsidRPr="00F56996">
        <w:rPr>
          <w:rFonts w:cs="Arial"/>
          <w:color w:val="000000" w:themeColor="text1"/>
        </w:rPr>
        <w:t>z 10. členom tega zakona zahteva mirovanje INR,</w:t>
      </w:r>
    </w:p>
    <w:p w14:paraId="7C0EE526" w14:textId="3550DD94" w:rsidR="006F5940" w:rsidRPr="00F56996" w:rsidRDefault="006F5940" w:rsidP="00334F3C">
      <w:pPr>
        <w:pStyle w:val="Odstavekseznama"/>
        <w:numPr>
          <w:ilvl w:val="0"/>
          <w:numId w:val="31"/>
        </w:numPr>
        <w:spacing w:line="240" w:lineRule="auto"/>
        <w:jc w:val="both"/>
        <w:rPr>
          <w:rFonts w:cs="Arial"/>
          <w:color w:val="000000" w:themeColor="text1"/>
        </w:rPr>
      </w:pPr>
      <w:r w:rsidRPr="00F56996">
        <w:rPr>
          <w:rFonts w:cs="Arial"/>
          <w:color w:val="000000" w:themeColor="text1"/>
        </w:rPr>
        <w:t>informacije o stroških in drugih nadomestilih, ki se plačujejo po pogodbi</w:t>
      </w:r>
      <w:r w:rsidR="00D001B5">
        <w:rPr>
          <w:rFonts w:cs="Arial"/>
          <w:color w:val="000000" w:themeColor="text1"/>
        </w:rPr>
        <w:t>,</w:t>
      </w:r>
      <w:r w:rsidRPr="00F56996">
        <w:rPr>
          <w:rFonts w:cs="Arial"/>
          <w:color w:val="000000" w:themeColor="text1"/>
        </w:rPr>
        <w:t xml:space="preserve"> ter načinu njihovega izračunavanja, </w:t>
      </w:r>
    </w:p>
    <w:p w14:paraId="6279EE3F" w14:textId="21F516CC" w:rsidR="006F5940" w:rsidRPr="00F56996" w:rsidRDefault="006F5940" w:rsidP="00334F3C">
      <w:pPr>
        <w:pStyle w:val="Odstavekseznama"/>
        <w:numPr>
          <w:ilvl w:val="0"/>
          <w:numId w:val="31"/>
        </w:numPr>
        <w:spacing w:line="240" w:lineRule="auto"/>
        <w:jc w:val="both"/>
        <w:rPr>
          <w:rFonts w:cs="Arial"/>
          <w:color w:val="000000" w:themeColor="text1"/>
        </w:rPr>
      </w:pPr>
      <w:r w:rsidRPr="00F56996">
        <w:rPr>
          <w:rFonts w:cs="Arial"/>
          <w:color w:val="000000" w:themeColor="text1"/>
        </w:rPr>
        <w:t>informacije o vrstah finančnih instrumentov, ki se lahko pridobivajo na INR</w:t>
      </w:r>
      <w:r w:rsidR="00D001B5">
        <w:rPr>
          <w:rFonts w:cs="Arial"/>
          <w:color w:val="000000" w:themeColor="text1"/>
        </w:rPr>
        <w:t>,</w:t>
      </w:r>
      <w:r w:rsidRPr="00F56996">
        <w:rPr>
          <w:rFonts w:cs="Arial"/>
          <w:color w:val="000000" w:themeColor="text1"/>
        </w:rPr>
        <w:t xml:space="preserve"> in omejitvah v zvezi z INR,</w:t>
      </w:r>
    </w:p>
    <w:p w14:paraId="7AB5C212" w14:textId="77777777" w:rsidR="006F5940" w:rsidRPr="00F56996" w:rsidRDefault="006F5940" w:rsidP="00334F3C">
      <w:pPr>
        <w:pStyle w:val="Odstavekseznama"/>
        <w:numPr>
          <w:ilvl w:val="0"/>
          <w:numId w:val="31"/>
        </w:numPr>
        <w:spacing w:line="240" w:lineRule="auto"/>
        <w:jc w:val="both"/>
        <w:rPr>
          <w:rFonts w:cs="Arial"/>
          <w:color w:val="000000" w:themeColor="text1"/>
        </w:rPr>
      </w:pPr>
      <w:r w:rsidRPr="00F56996">
        <w:rPr>
          <w:rFonts w:cs="Arial"/>
          <w:color w:val="000000" w:themeColor="text1"/>
        </w:rPr>
        <w:t>datum odprtja INR,</w:t>
      </w:r>
    </w:p>
    <w:p w14:paraId="29E32EEA" w14:textId="77777777" w:rsidR="006F5940" w:rsidRPr="00F56996" w:rsidRDefault="006F5940" w:rsidP="00334F3C">
      <w:pPr>
        <w:pStyle w:val="Odstavekseznama"/>
        <w:numPr>
          <w:ilvl w:val="0"/>
          <w:numId w:val="31"/>
        </w:numPr>
        <w:spacing w:line="240" w:lineRule="auto"/>
        <w:jc w:val="both"/>
        <w:rPr>
          <w:rFonts w:cs="Arial"/>
          <w:color w:val="000000" w:themeColor="text1"/>
        </w:rPr>
      </w:pPr>
      <w:r w:rsidRPr="00F56996">
        <w:rPr>
          <w:rFonts w:cs="Arial"/>
          <w:color w:val="000000" w:themeColor="text1"/>
        </w:rPr>
        <w:t>številko INR,</w:t>
      </w:r>
    </w:p>
    <w:p w14:paraId="0B8BA2F3" w14:textId="2E2A1BB7" w:rsidR="006F5940" w:rsidRPr="00F56996" w:rsidRDefault="006F5940" w:rsidP="00334F3C">
      <w:pPr>
        <w:pStyle w:val="Odstavekseznama"/>
        <w:numPr>
          <w:ilvl w:val="0"/>
          <w:numId w:val="31"/>
        </w:numPr>
        <w:spacing w:line="240" w:lineRule="auto"/>
        <w:jc w:val="both"/>
        <w:rPr>
          <w:rFonts w:cs="Arial"/>
          <w:color w:val="000000" w:themeColor="text1"/>
        </w:rPr>
      </w:pPr>
      <w:r w:rsidRPr="00F56996">
        <w:rPr>
          <w:rFonts w:cs="Arial"/>
          <w:color w:val="000000" w:themeColor="text1"/>
        </w:rPr>
        <w:t>informacije o načinu ugotavljanja vrednosti finančnih instrumentov na INR</w:t>
      </w:r>
      <w:r w:rsidR="00870A89">
        <w:rPr>
          <w:rFonts w:cs="Arial"/>
          <w:color w:val="000000" w:themeColor="text1"/>
        </w:rPr>
        <w:t>,</w:t>
      </w:r>
    </w:p>
    <w:p w14:paraId="06F6F2E3" w14:textId="669FF9D2" w:rsidR="006F5940" w:rsidRPr="00F56996" w:rsidRDefault="006F5940" w:rsidP="00334F3C">
      <w:pPr>
        <w:pStyle w:val="Odstavekseznama"/>
        <w:numPr>
          <w:ilvl w:val="0"/>
          <w:numId w:val="31"/>
        </w:numPr>
        <w:spacing w:line="240" w:lineRule="auto"/>
        <w:jc w:val="both"/>
        <w:rPr>
          <w:rFonts w:cs="Arial"/>
          <w:color w:val="000000" w:themeColor="text1"/>
        </w:rPr>
      </w:pPr>
      <w:r w:rsidRPr="00F56996">
        <w:rPr>
          <w:rFonts w:cs="Arial"/>
          <w:color w:val="000000" w:themeColor="text1"/>
        </w:rPr>
        <w:lastRenderedPageBreak/>
        <w:t xml:space="preserve">izjavo fizične osebe, da nima že odprtega INR oziroma da ni sklenila pogodbe o INR z drugim ponudnikom INR, </w:t>
      </w:r>
      <w:bookmarkStart w:id="15" w:name="_Hlk180417105"/>
      <w:r w:rsidRPr="00F56996">
        <w:rPr>
          <w:rFonts w:cs="Arial"/>
          <w:color w:val="000000" w:themeColor="text1"/>
        </w:rPr>
        <w:t>ali izjavo fizične osebe, da želi s sklenitvijo pogodbe o INR s ponudnikom INR nanj prenesti že odprti INR</w:t>
      </w:r>
      <w:bookmarkEnd w:id="15"/>
      <w:r w:rsidRPr="00F56996">
        <w:rPr>
          <w:rFonts w:cs="Arial"/>
          <w:color w:val="000000" w:themeColor="text1"/>
        </w:rPr>
        <w:t xml:space="preserve"> pri drugem ponudniku, ki vključuje podatke o drugem ponudniku in že odprtem INR</w:t>
      </w:r>
      <w:r w:rsidR="001A7CD8">
        <w:rPr>
          <w:rFonts w:cs="Arial"/>
          <w:color w:val="000000" w:themeColor="text1"/>
        </w:rPr>
        <w:t xml:space="preserve">, </w:t>
      </w:r>
      <w:r w:rsidR="00DF1EB2">
        <w:rPr>
          <w:rFonts w:cs="Arial"/>
          <w:color w:val="000000" w:themeColor="text1"/>
        </w:rPr>
        <w:t>in</w:t>
      </w:r>
    </w:p>
    <w:p w14:paraId="4AD0A131" w14:textId="223FD5BE" w:rsidR="006F5940" w:rsidRDefault="006F5940" w:rsidP="00334F3C">
      <w:pPr>
        <w:pStyle w:val="Odstavekseznama"/>
        <w:numPr>
          <w:ilvl w:val="0"/>
          <w:numId w:val="31"/>
        </w:numPr>
        <w:spacing w:line="240" w:lineRule="auto"/>
        <w:jc w:val="both"/>
        <w:rPr>
          <w:rFonts w:cs="Arial"/>
          <w:color w:val="000000" w:themeColor="text1"/>
        </w:rPr>
      </w:pPr>
      <w:r w:rsidRPr="00F56996">
        <w:rPr>
          <w:rFonts w:cs="Arial"/>
          <w:color w:val="000000" w:themeColor="text1"/>
        </w:rPr>
        <w:t>določilo, da o vplačilih na INR in o izplačilih z INR odloča imetnik INR, razen če zakon določa drugače</w:t>
      </w:r>
      <w:r w:rsidR="00DF1EB2">
        <w:rPr>
          <w:rFonts w:cs="Arial"/>
          <w:color w:val="000000" w:themeColor="text1"/>
        </w:rPr>
        <w:t>.</w:t>
      </w:r>
      <w:r w:rsidR="001A7CD8">
        <w:rPr>
          <w:rFonts w:cs="Arial"/>
          <w:color w:val="000000" w:themeColor="text1"/>
        </w:rPr>
        <w:t xml:space="preserve"> </w:t>
      </w:r>
    </w:p>
    <w:p w14:paraId="3B53BA5C" w14:textId="0BBF2902" w:rsidR="001A7CD8" w:rsidRPr="0034006C" w:rsidRDefault="001A7CD8" w:rsidP="0034006C">
      <w:pPr>
        <w:pStyle w:val="Odstavekseznama"/>
        <w:spacing w:line="240" w:lineRule="auto"/>
        <w:jc w:val="both"/>
      </w:pPr>
    </w:p>
    <w:p w14:paraId="54417D30" w14:textId="05F79572"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 xml:space="preserve">(5) </w:t>
      </w:r>
      <w:r w:rsidR="0034006C" w:rsidRPr="0034006C">
        <w:rPr>
          <w:rFonts w:cs="Arial"/>
          <w:color w:val="000000" w:themeColor="text1"/>
        </w:rPr>
        <w:t xml:space="preserve">Pogodba o INR, ki vsebuje določbe, ki niso </w:t>
      </w:r>
      <w:r w:rsidR="00D001B5">
        <w:rPr>
          <w:rFonts w:cs="Arial"/>
          <w:color w:val="000000" w:themeColor="text1"/>
        </w:rPr>
        <w:t>v skladu</w:t>
      </w:r>
      <w:r w:rsidR="00D001B5" w:rsidRPr="0034006C">
        <w:rPr>
          <w:rFonts w:cs="Arial"/>
          <w:color w:val="000000" w:themeColor="text1"/>
        </w:rPr>
        <w:t xml:space="preserve"> </w:t>
      </w:r>
      <w:r w:rsidR="0034006C" w:rsidRPr="0034006C">
        <w:rPr>
          <w:rFonts w:cs="Arial"/>
          <w:color w:val="000000" w:themeColor="text1"/>
        </w:rPr>
        <w:t>s tem zakonom</w:t>
      </w:r>
      <w:r w:rsidR="00AB0B23">
        <w:rPr>
          <w:rFonts w:cs="Arial"/>
          <w:color w:val="000000" w:themeColor="text1"/>
        </w:rPr>
        <w:t>,</w:t>
      </w:r>
      <w:r w:rsidR="0034006C" w:rsidRPr="0034006C">
        <w:rPr>
          <w:rFonts w:cs="Arial"/>
          <w:color w:val="000000" w:themeColor="text1"/>
        </w:rPr>
        <w:t xml:space="preserve"> je nična.</w:t>
      </w:r>
    </w:p>
    <w:p w14:paraId="6F6C8B47" w14:textId="77777777" w:rsidR="006F5940" w:rsidRPr="00F56996" w:rsidRDefault="006F5940" w:rsidP="006F5940">
      <w:pPr>
        <w:spacing w:line="240" w:lineRule="auto"/>
        <w:jc w:val="both"/>
        <w:rPr>
          <w:rFonts w:cs="Arial"/>
          <w:color w:val="000000" w:themeColor="text1"/>
        </w:rPr>
      </w:pPr>
    </w:p>
    <w:p w14:paraId="322811C3" w14:textId="62482412"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 xml:space="preserve">(6) Pogodba o INR se lahko glede vsebine pravic in obveznosti pogodbenih strank sklicuje na splošne pogoje poslovanja ponudnika INR, če vsebuje pisno izjavo stranke, da so ji bili ti splošni pogoji poslovanja pred sklenitvijo pogodbe izročeni in da </w:t>
      </w:r>
      <w:r w:rsidR="00DE49AA">
        <w:rPr>
          <w:rFonts w:cs="Arial"/>
          <w:color w:val="000000" w:themeColor="text1"/>
        </w:rPr>
        <w:t xml:space="preserve">se </w:t>
      </w:r>
      <w:r w:rsidRPr="00F56996">
        <w:rPr>
          <w:rFonts w:cs="Arial"/>
          <w:color w:val="000000" w:themeColor="text1"/>
        </w:rPr>
        <w:t>je  seznani</w:t>
      </w:r>
      <w:r w:rsidR="00DE49AA">
        <w:rPr>
          <w:rFonts w:cs="Arial"/>
          <w:color w:val="000000" w:themeColor="text1"/>
        </w:rPr>
        <w:t>la</w:t>
      </w:r>
      <w:r w:rsidRPr="00F56996">
        <w:rPr>
          <w:rFonts w:cs="Arial"/>
          <w:color w:val="000000" w:themeColor="text1"/>
        </w:rPr>
        <w:t xml:space="preserve"> z njihovo vsebino.</w:t>
      </w:r>
    </w:p>
    <w:p w14:paraId="463E4021" w14:textId="77777777" w:rsidR="006F5940" w:rsidRPr="00F56996" w:rsidRDefault="006F5940" w:rsidP="006F5940">
      <w:pPr>
        <w:spacing w:line="240" w:lineRule="auto"/>
        <w:jc w:val="both"/>
        <w:rPr>
          <w:rFonts w:cs="Arial"/>
          <w:color w:val="000000" w:themeColor="text1"/>
        </w:rPr>
      </w:pPr>
    </w:p>
    <w:p w14:paraId="70307DD5" w14:textId="062CEB78" w:rsidR="006F5940" w:rsidRPr="00F56996" w:rsidRDefault="006F5940" w:rsidP="00B9275E">
      <w:pPr>
        <w:tabs>
          <w:tab w:val="left" w:pos="567"/>
        </w:tabs>
        <w:spacing w:line="240" w:lineRule="auto"/>
        <w:jc w:val="both"/>
        <w:rPr>
          <w:rFonts w:cs="Arial"/>
          <w:color w:val="000000" w:themeColor="text1"/>
        </w:rPr>
      </w:pPr>
      <w:r w:rsidRPr="00F56996">
        <w:rPr>
          <w:rFonts w:cs="Arial"/>
          <w:color w:val="000000" w:themeColor="text1"/>
        </w:rPr>
        <w:t xml:space="preserve">(7) Pred sklenitvijo pogodbe o INR mora ponudnik INR fizično osebo seznaniti z informacijami o obdavčitvi donosa, doseženega s sredstvi INR, z dohodnino in </w:t>
      </w:r>
      <w:r w:rsidR="00D001B5">
        <w:rPr>
          <w:rFonts w:cs="Arial"/>
          <w:color w:val="000000" w:themeColor="text1"/>
        </w:rPr>
        <w:t>postopkom</w:t>
      </w:r>
      <w:r w:rsidR="00D001B5" w:rsidRPr="00F56996">
        <w:rPr>
          <w:rFonts w:cs="Arial"/>
          <w:color w:val="000000" w:themeColor="text1"/>
        </w:rPr>
        <w:t xml:space="preserve"> </w:t>
      </w:r>
      <w:r w:rsidRPr="00F56996">
        <w:rPr>
          <w:rFonts w:cs="Arial"/>
          <w:color w:val="000000" w:themeColor="text1"/>
        </w:rPr>
        <w:t xml:space="preserve">izračuna dohodnine. Te informacije se zagotovijo na trajnem nosilcu podatkov, ki je dostopen prejemniku. Enako mora ponudnik INR imetnike INR seznaniti s spremembami teh informacij, ki so nastale po sklenitvi pogodbe o INR. </w:t>
      </w:r>
    </w:p>
    <w:p w14:paraId="44700245" w14:textId="14C19D76" w:rsidR="006F5940" w:rsidRPr="00F56996" w:rsidRDefault="006F5940" w:rsidP="006F5940">
      <w:pPr>
        <w:tabs>
          <w:tab w:val="left" w:pos="567"/>
        </w:tabs>
        <w:spacing w:line="240" w:lineRule="auto"/>
        <w:jc w:val="both"/>
        <w:rPr>
          <w:rFonts w:cs="Arial"/>
          <w:color w:val="000000" w:themeColor="text1"/>
        </w:rPr>
      </w:pPr>
    </w:p>
    <w:p w14:paraId="1813F4F3" w14:textId="47F68150"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w:t>
      </w:r>
      <w:r w:rsidR="00C54865">
        <w:rPr>
          <w:rFonts w:cs="Arial"/>
          <w:color w:val="000000" w:themeColor="text1"/>
        </w:rPr>
        <w:t>8</w:t>
      </w:r>
      <w:r w:rsidRPr="00F56996">
        <w:rPr>
          <w:rFonts w:cs="Arial"/>
          <w:color w:val="000000" w:themeColor="text1"/>
        </w:rPr>
        <w:t>)</w:t>
      </w:r>
      <w:bookmarkStart w:id="16" w:name="_Hlk189659885"/>
      <w:r w:rsidR="003B03C5">
        <w:rPr>
          <w:rFonts w:cs="Arial"/>
          <w:color w:val="000000" w:themeColor="text1"/>
        </w:rPr>
        <w:t xml:space="preserve"> </w:t>
      </w:r>
      <w:r w:rsidRPr="00F56996">
        <w:rPr>
          <w:rFonts w:cs="Arial"/>
          <w:color w:val="000000" w:themeColor="text1"/>
        </w:rPr>
        <w:t xml:space="preserve">Z namenom podajanja preglednih, razumljivih in </w:t>
      </w:r>
      <w:r w:rsidR="00D001B5">
        <w:rPr>
          <w:rFonts w:cs="Arial"/>
          <w:color w:val="000000" w:themeColor="text1"/>
        </w:rPr>
        <w:t>preprosto</w:t>
      </w:r>
      <w:r w:rsidR="00D001B5" w:rsidRPr="00F56996">
        <w:rPr>
          <w:rFonts w:cs="Arial"/>
          <w:color w:val="000000" w:themeColor="text1"/>
        </w:rPr>
        <w:t xml:space="preserve"> </w:t>
      </w:r>
      <w:r w:rsidRPr="00F56996">
        <w:rPr>
          <w:rFonts w:cs="Arial"/>
          <w:color w:val="000000" w:themeColor="text1"/>
        </w:rPr>
        <w:t>primerljivih informacij o stroških in nadomestilih, ki se zaračunavajo imetnikom INR, ponudnik INR enkrat letno, do konca decembra, javno objavi te informacije za tipske imetnike</w:t>
      </w:r>
      <w:r>
        <w:rPr>
          <w:rFonts w:cs="Arial"/>
          <w:color w:val="000000" w:themeColor="text1"/>
        </w:rPr>
        <w:t xml:space="preserve"> </w:t>
      </w:r>
      <w:r w:rsidR="00C54C10">
        <w:rPr>
          <w:rFonts w:cs="Arial"/>
          <w:color w:val="000000" w:themeColor="text1"/>
        </w:rPr>
        <w:t>INR</w:t>
      </w:r>
      <w:r w:rsidRPr="00F56996">
        <w:rPr>
          <w:color w:val="000000" w:themeColor="text1"/>
        </w:rPr>
        <w:t xml:space="preserve"> </w:t>
      </w:r>
      <w:r w:rsidRPr="00F56996">
        <w:rPr>
          <w:rFonts w:cs="Arial"/>
          <w:color w:val="000000" w:themeColor="text1"/>
        </w:rPr>
        <w:t xml:space="preserve">na svoji spletni strani. Obliko informacij predpiše </w:t>
      </w:r>
      <w:r w:rsidR="00D001B5">
        <w:rPr>
          <w:rFonts w:cs="Arial"/>
          <w:color w:val="000000" w:themeColor="text1"/>
        </w:rPr>
        <w:t>a</w:t>
      </w:r>
      <w:r w:rsidR="00D001B5" w:rsidRPr="00F56996">
        <w:rPr>
          <w:rFonts w:cs="Arial"/>
          <w:color w:val="000000" w:themeColor="text1"/>
        </w:rPr>
        <w:t xml:space="preserve">gencija </w:t>
      </w:r>
      <w:r w:rsidRPr="00F56996">
        <w:rPr>
          <w:rFonts w:cs="Arial"/>
          <w:color w:val="000000" w:themeColor="text1"/>
        </w:rPr>
        <w:t>s podzakonskim aktom, pri čemer se pri določitvi tipskih imetnikov upoštevajo:</w:t>
      </w:r>
    </w:p>
    <w:p w14:paraId="50A8C69F" w14:textId="56CBA896" w:rsidR="006F5940" w:rsidRPr="00D93D5B" w:rsidRDefault="006F5940" w:rsidP="00DE542A">
      <w:pPr>
        <w:pStyle w:val="Odstavekseznama"/>
        <w:numPr>
          <w:ilvl w:val="0"/>
          <w:numId w:val="68"/>
        </w:numPr>
        <w:tabs>
          <w:tab w:val="left" w:pos="567"/>
        </w:tabs>
        <w:spacing w:line="240" w:lineRule="auto"/>
        <w:jc w:val="both"/>
        <w:rPr>
          <w:rFonts w:cs="Arial"/>
          <w:color w:val="000000" w:themeColor="text1"/>
        </w:rPr>
      </w:pPr>
      <w:r w:rsidRPr="00D93D5B">
        <w:rPr>
          <w:rFonts w:cs="Arial"/>
          <w:color w:val="000000" w:themeColor="text1"/>
        </w:rPr>
        <w:t>vrst</w:t>
      </w:r>
      <w:r w:rsidR="00454028" w:rsidRPr="00D93D5B">
        <w:rPr>
          <w:rFonts w:cs="Arial"/>
          <w:color w:val="000000" w:themeColor="text1"/>
        </w:rPr>
        <w:t>e</w:t>
      </w:r>
      <w:r w:rsidRPr="00D93D5B">
        <w:rPr>
          <w:rFonts w:cs="Arial"/>
          <w:color w:val="000000" w:themeColor="text1"/>
        </w:rPr>
        <w:t xml:space="preserve"> finančnih instrumentov, s katerimi imetnik</w:t>
      </w:r>
      <w:r w:rsidR="00C54C10" w:rsidRPr="00D93D5B">
        <w:rPr>
          <w:rFonts w:cs="Arial"/>
          <w:color w:val="000000" w:themeColor="text1"/>
        </w:rPr>
        <w:t>i INR najpogosteje</w:t>
      </w:r>
      <w:r w:rsidRPr="00D93D5B">
        <w:rPr>
          <w:rFonts w:cs="Arial"/>
          <w:color w:val="000000" w:themeColor="text1"/>
        </w:rPr>
        <w:t xml:space="preserve"> trguje</w:t>
      </w:r>
      <w:r w:rsidR="00C54C10" w:rsidRPr="00D93D5B">
        <w:rPr>
          <w:rFonts w:cs="Arial"/>
          <w:color w:val="000000" w:themeColor="text1"/>
        </w:rPr>
        <w:t>jo</w:t>
      </w:r>
      <w:r w:rsidRPr="00D93D5B">
        <w:rPr>
          <w:rFonts w:cs="Arial"/>
          <w:color w:val="000000" w:themeColor="text1"/>
        </w:rPr>
        <w:t xml:space="preserve"> </w:t>
      </w:r>
      <w:r w:rsidR="00091BF8" w:rsidRPr="00D93D5B">
        <w:rPr>
          <w:rFonts w:cs="Arial"/>
          <w:color w:val="000000" w:themeColor="text1"/>
        </w:rPr>
        <w:t>na INR</w:t>
      </w:r>
      <w:r w:rsidR="005979D4" w:rsidRPr="00D93D5B">
        <w:rPr>
          <w:rFonts w:cs="Arial"/>
          <w:color w:val="000000" w:themeColor="text1"/>
        </w:rPr>
        <w:t>, tipsk</w:t>
      </w:r>
      <w:r w:rsidR="00454028" w:rsidRPr="00D93D5B">
        <w:rPr>
          <w:rFonts w:cs="Arial"/>
          <w:color w:val="000000" w:themeColor="text1"/>
        </w:rPr>
        <w:t>e</w:t>
      </w:r>
      <w:r w:rsidR="005979D4" w:rsidRPr="00D93D5B">
        <w:rPr>
          <w:rFonts w:cs="Arial"/>
          <w:color w:val="000000" w:themeColor="text1"/>
        </w:rPr>
        <w:t xml:space="preserve"> naložben</w:t>
      </w:r>
      <w:r w:rsidR="00454028" w:rsidRPr="00D93D5B">
        <w:rPr>
          <w:rFonts w:cs="Arial"/>
          <w:color w:val="000000" w:themeColor="text1"/>
        </w:rPr>
        <w:t>e</w:t>
      </w:r>
      <w:r w:rsidR="005979D4" w:rsidRPr="00D93D5B">
        <w:rPr>
          <w:rFonts w:cs="Arial"/>
          <w:color w:val="000000" w:themeColor="text1"/>
        </w:rPr>
        <w:t xml:space="preserve"> struktur</w:t>
      </w:r>
      <w:r w:rsidR="00454028" w:rsidRPr="00D93D5B">
        <w:rPr>
          <w:rFonts w:cs="Arial"/>
          <w:color w:val="000000" w:themeColor="text1"/>
        </w:rPr>
        <w:t>e</w:t>
      </w:r>
      <w:r w:rsidR="005979D4" w:rsidRPr="00D93D5B">
        <w:rPr>
          <w:rFonts w:cs="Arial"/>
          <w:color w:val="000000" w:themeColor="text1"/>
        </w:rPr>
        <w:t xml:space="preserve"> finančnih instrumentov na INR </w:t>
      </w:r>
      <w:r w:rsidR="00091BF8" w:rsidRPr="00D93D5B">
        <w:rPr>
          <w:rFonts w:cs="Arial"/>
          <w:color w:val="000000" w:themeColor="text1"/>
        </w:rPr>
        <w:t xml:space="preserve"> </w:t>
      </w:r>
      <w:r w:rsidRPr="00D93D5B">
        <w:rPr>
          <w:rFonts w:cs="Arial"/>
          <w:color w:val="000000" w:themeColor="text1"/>
        </w:rPr>
        <w:t xml:space="preserve">in </w:t>
      </w:r>
      <w:r w:rsidR="00C54C10" w:rsidRPr="00D93D5B">
        <w:rPr>
          <w:rFonts w:cs="Arial"/>
          <w:color w:val="000000" w:themeColor="text1"/>
        </w:rPr>
        <w:t>povprečn</w:t>
      </w:r>
      <w:r w:rsidR="00454028" w:rsidRPr="00D93D5B">
        <w:rPr>
          <w:rFonts w:cs="Arial"/>
          <w:color w:val="000000" w:themeColor="text1"/>
        </w:rPr>
        <w:t>e</w:t>
      </w:r>
      <w:r w:rsidR="00C54C10" w:rsidRPr="00D93D5B">
        <w:rPr>
          <w:rFonts w:cs="Arial"/>
          <w:color w:val="000000" w:themeColor="text1"/>
        </w:rPr>
        <w:t xml:space="preserve"> </w:t>
      </w:r>
      <w:r w:rsidRPr="00D93D5B">
        <w:rPr>
          <w:rFonts w:cs="Arial"/>
          <w:color w:val="000000" w:themeColor="text1"/>
        </w:rPr>
        <w:t>vrednost</w:t>
      </w:r>
      <w:r w:rsidR="00454028" w:rsidRPr="00D93D5B">
        <w:rPr>
          <w:rFonts w:cs="Arial"/>
          <w:color w:val="000000" w:themeColor="text1"/>
        </w:rPr>
        <w:t>i</w:t>
      </w:r>
      <w:r w:rsidRPr="00D93D5B">
        <w:rPr>
          <w:rFonts w:cs="Arial"/>
          <w:color w:val="000000" w:themeColor="text1"/>
        </w:rPr>
        <w:t xml:space="preserve"> vplačil </w:t>
      </w:r>
      <w:r w:rsidR="00091BF8" w:rsidRPr="00D93D5B">
        <w:rPr>
          <w:rFonts w:cs="Arial"/>
          <w:color w:val="000000" w:themeColor="text1"/>
        </w:rPr>
        <w:t xml:space="preserve">na INR </w:t>
      </w:r>
      <w:r w:rsidRPr="00D93D5B">
        <w:rPr>
          <w:rFonts w:cs="Arial"/>
          <w:color w:val="000000" w:themeColor="text1"/>
        </w:rPr>
        <w:t>v posameznem letu,</w:t>
      </w:r>
    </w:p>
    <w:p w14:paraId="75D8B260" w14:textId="2075FA59" w:rsidR="006F5940" w:rsidRPr="00D93D5B" w:rsidRDefault="006F5940" w:rsidP="00DE542A">
      <w:pPr>
        <w:pStyle w:val="Odstavekseznama"/>
        <w:numPr>
          <w:ilvl w:val="0"/>
          <w:numId w:val="68"/>
        </w:numPr>
        <w:tabs>
          <w:tab w:val="left" w:pos="567"/>
        </w:tabs>
        <w:spacing w:line="240" w:lineRule="auto"/>
        <w:jc w:val="both"/>
        <w:rPr>
          <w:rFonts w:cs="Arial"/>
          <w:color w:val="000000" w:themeColor="text1"/>
        </w:rPr>
      </w:pPr>
      <w:r w:rsidRPr="00D93D5B">
        <w:rPr>
          <w:rFonts w:cs="Arial"/>
          <w:color w:val="000000" w:themeColor="text1"/>
        </w:rPr>
        <w:t>nadomestil</w:t>
      </w:r>
      <w:r w:rsidR="004D3821" w:rsidRPr="00D93D5B">
        <w:rPr>
          <w:rFonts w:cs="Arial"/>
          <w:color w:val="000000" w:themeColor="text1"/>
        </w:rPr>
        <w:t>a</w:t>
      </w:r>
      <w:r w:rsidRPr="00D93D5B">
        <w:rPr>
          <w:rFonts w:cs="Arial"/>
          <w:color w:val="000000" w:themeColor="text1"/>
        </w:rPr>
        <w:t xml:space="preserve"> in strošk</w:t>
      </w:r>
      <w:r w:rsidR="004D3821" w:rsidRPr="00D93D5B">
        <w:rPr>
          <w:rFonts w:cs="Arial"/>
          <w:color w:val="000000" w:themeColor="text1"/>
        </w:rPr>
        <w:t>e</w:t>
      </w:r>
      <w:r w:rsidRPr="00D93D5B">
        <w:rPr>
          <w:rFonts w:cs="Arial"/>
          <w:color w:val="000000" w:themeColor="text1"/>
        </w:rPr>
        <w:t>, povezan</w:t>
      </w:r>
      <w:r w:rsidR="004D3821" w:rsidRPr="00D93D5B">
        <w:rPr>
          <w:rFonts w:cs="Arial"/>
          <w:color w:val="000000" w:themeColor="text1"/>
        </w:rPr>
        <w:t>e</w:t>
      </w:r>
      <w:r w:rsidRPr="00D93D5B">
        <w:rPr>
          <w:rFonts w:cs="Arial"/>
          <w:color w:val="000000" w:themeColor="text1"/>
        </w:rPr>
        <w:t xml:space="preserve"> </w:t>
      </w:r>
      <w:r w:rsidR="004D3821" w:rsidRPr="00D93D5B">
        <w:rPr>
          <w:rFonts w:cs="Arial"/>
          <w:color w:val="000000" w:themeColor="text1"/>
        </w:rPr>
        <w:t>z</w:t>
      </w:r>
      <w:r w:rsidRPr="00D93D5B">
        <w:rPr>
          <w:rFonts w:cs="Arial"/>
          <w:color w:val="000000" w:themeColor="text1"/>
        </w:rPr>
        <w:t xml:space="preserve"> INR, </w:t>
      </w:r>
      <w:r w:rsidR="00D001B5">
        <w:rPr>
          <w:rFonts w:cs="Arial"/>
          <w:color w:val="000000" w:themeColor="text1"/>
        </w:rPr>
        <w:t>v skladu</w:t>
      </w:r>
      <w:r w:rsidR="00D001B5" w:rsidRPr="00DE542A">
        <w:rPr>
          <w:rFonts w:cs="Arial"/>
          <w:color w:val="000000" w:themeColor="text1"/>
        </w:rPr>
        <w:t xml:space="preserve"> </w:t>
      </w:r>
      <w:r w:rsidRPr="00D93D5B">
        <w:rPr>
          <w:rFonts w:cs="Arial"/>
          <w:color w:val="000000" w:themeColor="text1"/>
        </w:rPr>
        <w:t xml:space="preserve">z Delegirano uredbo (EU) 2017/565 </w:t>
      </w:r>
      <w:r w:rsidR="002A57B4" w:rsidRPr="00D93D5B">
        <w:rPr>
          <w:rFonts w:cs="Arial"/>
          <w:color w:val="000000" w:themeColor="text1"/>
        </w:rPr>
        <w:t xml:space="preserve">z dne 25. aprila 2016 </w:t>
      </w:r>
      <w:r w:rsidRPr="00D93D5B">
        <w:rPr>
          <w:rFonts w:cs="Arial"/>
          <w:color w:val="000000" w:themeColor="text1"/>
        </w:rPr>
        <w:t xml:space="preserve">o dopolnitvi Direktive 2014/65/EU </w:t>
      </w:r>
      <w:r w:rsidR="002A57B4" w:rsidRPr="00D93D5B">
        <w:rPr>
          <w:rFonts w:cs="Arial"/>
          <w:color w:val="000000" w:themeColor="text1"/>
        </w:rPr>
        <w:t>Evropskega parlamenta in Sveta v zvezi z organizacijskimi zahtevami in pogoji poslovanja investicijskih podjetij ter opredeljenimi izrazi za namene navedene direktive (UL L</w:t>
      </w:r>
      <w:r w:rsidR="00102089" w:rsidRPr="00D93D5B">
        <w:rPr>
          <w:rFonts w:cs="Arial"/>
          <w:color w:val="000000" w:themeColor="text1"/>
        </w:rPr>
        <w:t xml:space="preserve"> št.</w:t>
      </w:r>
      <w:r w:rsidR="002A57B4" w:rsidRPr="00D93D5B">
        <w:rPr>
          <w:rFonts w:cs="Arial"/>
          <w:color w:val="000000" w:themeColor="text1"/>
        </w:rPr>
        <w:t xml:space="preserve"> 87 </w:t>
      </w:r>
      <w:r w:rsidR="00102089" w:rsidRPr="00D93D5B">
        <w:rPr>
          <w:rFonts w:cs="Arial"/>
          <w:color w:val="000000" w:themeColor="text1"/>
        </w:rPr>
        <w:t xml:space="preserve">z dne </w:t>
      </w:r>
      <w:r w:rsidR="002A57B4" w:rsidRPr="00D93D5B">
        <w:rPr>
          <w:rFonts w:cs="Arial"/>
          <w:color w:val="000000" w:themeColor="text1"/>
        </w:rPr>
        <w:t>31.</w:t>
      </w:r>
      <w:r w:rsidR="00102089" w:rsidRPr="00D93D5B">
        <w:rPr>
          <w:rFonts w:cs="Arial"/>
          <w:color w:val="000000" w:themeColor="text1"/>
        </w:rPr>
        <w:t xml:space="preserve"> </w:t>
      </w:r>
      <w:r w:rsidR="002A57B4" w:rsidRPr="00D93D5B">
        <w:rPr>
          <w:rFonts w:cs="Arial"/>
          <w:color w:val="000000" w:themeColor="text1"/>
        </w:rPr>
        <w:t>3.</w:t>
      </w:r>
      <w:r w:rsidR="00102089" w:rsidRPr="00D93D5B">
        <w:rPr>
          <w:rFonts w:cs="Arial"/>
          <w:color w:val="000000" w:themeColor="text1"/>
        </w:rPr>
        <w:t xml:space="preserve"> </w:t>
      </w:r>
      <w:r w:rsidR="002A57B4" w:rsidRPr="00D93D5B">
        <w:rPr>
          <w:rFonts w:cs="Arial"/>
          <w:color w:val="000000" w:themeColor="text1"/>
        </w:rPr>
        <w:t xml:space="preserve">2017, </w:t>
      </w:r>
      <w:r w:rsidR="00102089" w:rsidRPr="00D93D5B">
        <w:rPr>
          <w:rFonts w:cs="Arial"/>
          <w:color w:val="000000" w:themeColor="text1"/>
        </w:rPr>
        <w:t>str.</w:t>
      </w:r>
      <w:r w:rsidR="002A57B4" w:rsidRPr="00D93D5B">
        <w:rPr>
          <w:rFonts w:cs="Arial"/>
          <w:color w:val="000000" w:themeColor="text1"/>
        </w:rPr>
        <w:t xml:space="preserve"> 1), zadnjič </w:t>
      </w:r>
      <w:r w:rsidR="00D001B5" w:rsidRPr="00DE542A">
        <w:rPr>
          <w:rFonts w:cs="Arial"/>
          <w:color w:val="000000" w:themeColor="text1"/>
        </w:rPr>
        <w:t>spremenjen</w:t>
      </w:r>
      <w:r w:rsidR="00870A89">
        <w:rPr>
          <w:rFonts w:cs="Arial"/>
          <w:color w:val="000000" w:themeColor="text1"/>
        </w:rPr>
        <w:t>o</w:t>
      </w:r>
      <w:r w:rsidR="002A57B4" w:rsidRPr="00D93D5B">
        <w:rPr>
          <w:rFonts w:cs="Arial"/>
          <w:color w:val="000000" w:themeColor="text1"/>
        </w:rPr>
        <w:t xml:space="preserve"> z Delegirano uredbo Komisije (EU) 2021/1254 z dne 21. aprila 2021 o popravku Delegirane uredbe (EU) 2017/565 o dopolnitvi Direktive 2014/65/EU Evropskega parlamenta in Sveta v zvezi z organizacijskimi zahtevami in pogoji poslovanja investicijskih podjetij ter opredeljenimi izrazi za namene navedene direktive (UL L </w:t>
      </w:r>
      <w:r w:rsidR="00102089" w:rsidRPr="00D93D5B">
        <w:rPr>
          <w:rFonts w:cs="Arial"/>
          <w:color w:val="000000" w:themeColor="text1"/>
        </w:rPr>
        <w:t xml:space="preserve">str. </w:t>
      </w:r>
      <w:r w:rsidR="002A57B4" w:rsidRPr="00D93D5B">
        <w:rPr>
          <w:rFonts w:cs="Arial"/>
          <w:color w:val="000000" w:themeColor="text1"/>
        </w:rPr>
        <w:t xml:space="preserve">277 </w:t>
      </w:r>
      <w:r w:rsidR="00102089" w:rsidRPr="00D93D5B">
        <w:rPr>
          <w:rFonts w:cs="Arial"/>
          <w:color w:val="000000" w:themeColor="text1"/>
        </w:rPr>
        <w:t xml:space="preserve">z dne </w:t>
      </w:r>
      <w:r w:rsidR="002A57B4" w:rsidRPr="00D93D5B">
        <w:rPr>
          <w:rFonts w:cs="Arial"/>
          <w:color w:val="000000" w:themeColor="text1"/>
        </w:rPr>
        <w:t>2.</w:t>
      </w:r>
      <w:r w:rsidR="00102089" w:rsidRPr="00D93D5B">
        <w:rPr>
          <w:rFonts w:cs="Arial"/>
          <w:color w:val="000000" w:themeColor="text1"/>
        </w:rPr>
        <w:t xml:space="preserve"> </w:t>
      </w:r>
      <w:r w:rsidR="002A57B4" w:rsidRPr="00D93D5B">
        <w:rPr>
          <w:rFonts w:cs="Arial"/>
          <w:color w:val="000000" w:themeColor="text1"/>
        </w:rPr>
        <w:t>8.</w:t>
      </w:r>
      <w:r w:rsidR="00102089" w:rsidRPr="00D93D5B">
        <w:rPr>
          <w:rFonts w:cs="Arial"/>
          <w:color w:val="000000" w:themeColor="text1"/>
        </w:rPr>
        <w:t xml:space="preserve"> </w:t>
      </w:r>
      <w:r w:rsidR="002A57B4" w:rsidRPr="00D93D5B">
        <w:rPr>
          <w:rFonts w:cs="Arial"/>
          <w:color w:val="000000" w:themeColor="text1"/>
        </w:rPr>
        <w:t xml:space="preserve">2021, </w:t>
      </w:r>
      <w:r w:rsidR="00102089" w:rsidRPr="00D93D5B">
        <w:rPr>
          <w:rFonts w:cs="Arial"/>
          <w:color w:val="000000" w:themeColor="text1"/>
        </w:rPr>
        <w:t>str.</w:t>
      </w:r>
      <w:r w:rsidR="002A57B4" w:rsidRPr="00D93D5B">
        <w:rPr>
          <w:rFonts w:cs="Arial"/>
          <w:color w:val="000000" w:themeColor="text1"/>
        </w:rPr>
        <w:t xml:space="preserve"> 6), (v nadaljnjem besedilu: Delegirana uredba 2017/565/EU),</w:t>
      </w:r>
    </w:p>
    <w:p w14:paraId="15400D4E" w14:textId="19A8F27C" w:rsidR="006F5940" w:rsidRPr="00D93D5B" w:rsidRDefault="006F5940" w:rsidP="00DE542A">
      <w:pPr>
        <w:pStyle w:val="Odstavekseznama"/>
        <w:numPr>
          <w:ilvl w:val="0"/>
          <w:numId w:val="68"/>
        </w:numPr>
        <w:tabs>
          <w:tab w:val="left" w:pos="567"/>
        </w:tabs>
        <w:spacing w:line="240" w:lineRule="auto"/>
        <w:jc w:val="both"/>
        <w:rPr>
          <w:rFonts w:cs="Arial"/>
          <w:color w:val="000000" w:themeColor="text1"/>
        </w:rPr>
      </w:pPr>
      <w:r w:rsidRPr="00D93D5B">
        <w:rPr>
          <w:rFonts w:cs="Arial"/>
          <w:color w:val="000000" w:themeColor="text1"/>
        </w:rPr>
        <w:t>nadomestil</w:t>
      </w:r>
      <w:r w:rsidR="00996AFF" w:rsidRPr="00D93D5B">
        <w:rPr>
          <w:rFonts w:cs="Arial"/>
          <w:color w:val="000000" w:themeColor="text1"/>
        </w:rPr>
        <w:t>a</w:t>
      </w:r>
      <w:r w:rsidRPr="00D93D5B">
        <w:rPr>
          <w:rFonts w:cs="Arial"/>
          <w:color w:val="000000" w:themeColor="text1"/>
        </w:rPr>
        <w:t xml:space="preserve"> in </w:t>
      </w:r>
      <w:r w:rsidR="00996AFF" w:rsidRPr="00D93D5B">
        <w:rPr>
          <w:rFonts w:cs="Arial"/>
          <w:color w:val="000000" w:themeColor="text1"/>
        </w:rPr>
        <w:t>strošk</w:t>
      </w:r>
      <w:r w:rsidR="00454028" w:rsidRPr="00D93D5B">
        <w:rPr>
          <w:rFonts w:cs="Arial"/>
          <w:color w:val="000000" w:themeColor="text1"/>
        </w:rPr>
        <w:t>i</w:t>
      </w:r>
      <w:r w:rsidR="00996AFF" w:rsidRPr="00D93D5B">
        <w:rPr>
          <w:rFonts w:cs="Arial"/>
          <w:color w:val="000000" w:themeColor="text1"/>
        </w:rPr>
        <w:t xml:space="preserve"> tipskega imetnika INR </w:t>
      </w:r>
      <w:r w:rsidRPr="00D93D5B">
        <w:rPr>
          <w:rFonts w:cs="Arial"/>
          <w:color w:val="000000" w:themeColor="text1"/>
        </w:rPr>
        <w:t>na letni ravni</w:t>
      </w:r>
      <w:r w:rsidR="004515F4" w:rsidRPr="00D93D5B">
        <w:rPr>
          <w:rFonts w:cs="Arial"/>
          <w:color w:val="000000" w:themeColor="text1"/>
        </w:rPr>
        <w:t xml:space="preserve"> v zvezi s storitvami vodenja INR in storitvami upravljanja </w:t>
      </w:r>
      <w:r w:rsidR="00D001B5">
        <w:rPr>
          <w:rFonts w:cs="Arial"/>
          <w:color w:val="000000" w:themeColor="text1"/>
        </w:rPr>
        <w:t>sredstev</w:t>
      </w:r>
      <w:r w:rsidR="004515F4" w:rsidRPr="00D93D5B">
        <w:rPr>
          <w:rFonts w:cs="Arial"/>
          <w:color w:val="000000" w:themeColor="text1"/>
        </w:rPr>
        <w:t xml:space="preserve"> INR na način iz šestega odstavka 4. člena tega zakona, in sicer</w:t>
      </w:r>
      <w:r w:rsidR="004515F4" w:rsidRPr="00D93D5B" w:rsidDel="00996AFF">
        <w:rPr>
          <w:rFonts w:cs="Arial"/>
          <w:color w:val="000000" w:themeColor="text1"/>
        </w:rPr>
        <w:t xml:space="preserve"> </w:t>
      </w:r>
      <w:r w:rsidRPr="00D93D5B">
        <w:rPr>
          <w:rFonts w:cs="Arial"/>
          <w:color w:val="000000" w:themeColor="text1"/>
        </w:rPr>
        <w:t>ločen</w:t>
      </w:r>
      <w:r w:rsidR="00996AFF" w:rsidRPr="00D93D5B">
        <w:rPr>
          <w:rFonts w:cs="Arial"/>
          <w:color w:val="000000" w:themeColor="text1"/>
        </w:rPr>
        <w:t xml:space="preserve">o </w:t>
      </w:r>
      <w:r w:rsidRPr="00D93D5B">
        <w:rPr>
          <w:rFonts w:cs="Arial"/>
          <w:color w:val="000000" w:themeColor="text1"/>
        </w:rPr>
        <w:t>za</w:t>
      </w:r>
      <w:r w:rsidR="00996AFF" w:rsidRPr="00D93D5B">
        <w:rPr>
          <w:rFonts w:cs="Arial"/>
          <w:color w:val="000000" w:themeColor="text1"/>
        </w:rPr>
        <w:t xml:space="preserve"> izvajanje</w:t>
      </w:r>
      <w:r w:rsidRPr="00D93D5B">
        <w:rPr>
          <w:rFonts w:cs="Arial"/>
          <w:color w:val="000000" w:themeColor="text1"/>
        </w:rPr>
        <w:t xml:space="preserve"> </w:t>
      </w:r>
      <w:r w:rsidR="00996AFF" w:rsidRPr="00D93D5B">
        <w:rPr>
          <w:rFonts w:cs="Arial"/>
          <w:color w:val="000000" w:themeColor="text1"/>
        </w:rPr>
        <w:t xml:space="preserve">investicijskih </w:t>
      </w:r>
      <w:r w:rsidRPr="00D93D5B">
        <w:rPr>
          <w:rFonts w:cs="Arial"/>
          <w:color w:val="000000" w:themeColor="text1"/>
        </w:rPr>
        <w:t>storite</w:t>
      </w:r>
      <w:r w:rsidR="00996AFF" w:rsidRPr="00D93D5B">
        <w:rPr>
          <w:rFonts w:cs="Arial"/>
          <w:color w:val="000000" w:themeColor="text1"/>
        </w:rPr>
        <w:t>v</w:t>
      </w:r>
      <w:r w:rsidRPr="00D93D5B">
        <w:rPr>
          <w:rFonts w:cs="Arial"/>
          <w:color w:val="000000" w:themeColor="text1"/>
        </w:rPr>
        <w:t xml:space="preserve"> in pomožn</w:t>
      </w:r>
      <w:r w:rsidR="00996AFF" w:rsidRPr="00D93D5B">
        <w:rPr>
          <w:rFonts w:cs="Arial"/>
          <w:color w:val="000000" w:themeColor="text1"/>
        </w:rPr>
        <w:t>ih</w:t>
      </w:r>
      <w:r w:rsidRPr="00D93D5B">
        <w:rPr>
          <w:rFonts w:cs="Arial"/>
          <w:color w:val="000000" w:themeColor="text1"/>
        </w:rPr>
        <w:t xml:space="preserve"> investicijsk</w:t>
      </w:r>
      <w:r w:rsidR="00996AFF" w:rsidRPr="00D93D5B">
        <w:rPr>
          <w:rFonts w:cs="Arial"/>
          <w:color w:val="000000" w:themeColor="text1"/>
        </w:rPr>
        <w:t>ih</w:t>
      </w:r>
      <w:r w:rsidRPr="00D93D5B">
        <w:rPr>
          <w:rFonts w:cs="Arial"/>
          <w:color w:val="000000" w:themeColor="text1"/>
        </w:rPr>
        <w:t xml:space="preserve"> storit</w:t>
      </w:r>
      <w:r w:rsidR="00996AFF" w:rsidRPr="00D93D5B">
        <w:rPr>
          <w:rFonts w:cs="Arial"/>
          <w:color w:val="000000" w:themeColor="text1"/>
        </w:rPr>
        <w:t>e</w:t>
      </w:r>
      <w:r w:rsidRPr="00D93D5B">
        <w:rPr>
          <w:rFonts w:cs="Arial"/>
          <w:color w:val="000000" w:themeColor="text1"/>
        </w:rPr>
        <w:t>v</w:t>
      </w:r>
      <w:r w:rsidR="005979D4" w:rsidRPr="00D93D5B">
        <w:rPr>
          <w:rFonts w:cs="Arial"/>
          <w:color w:val="000000" w:themeColor="text1"/>
        </w:rPr>
        <w:t>,</w:t>
      </w:r>
    </w:p>
    <w:p w14:paraId="6892E161" w14:textId="016B38F8" w:rsidR="006F5940" w:rsidRPr="00D93D5B" w:rsidRDefault="006F5940" w:rsidP="00DE542A">
      <w:pPr>
        <w:pStyle w:val="Odstavekseznama"/>
        <w:numPr>
          <w:ilvl w:val="0"/>
          <w:numId w:val="68"/>
        </w:numPr>
        <w:tabs>
          <w:tab w:val="left" w:pos="567"/>
        </w:tabs>
        <w:spacing w:line="240" w:lineRule="auto"/>
        <w:jc w:val="both"/>
        <w:rPr>
          <w:rFonts w:cs="Arial"/>
          <w:color w:val="000000" w:themeColor="text1"/>
        </w:rPr>
      </w:pPr>
      <w:r w:rsidRPr="00D93D5B">
        <w:rPr>
          <w:rFonts w:cs="Arial"/>
          <w:color w:val="000000" w:themeColor="text1"/>
        </w:rPr>
        <w:t>posredn</w:t>
      </w:r>
      <w:r w:rsidR="00454028" w:rsidRPr="00D93D5B">
        <w:rPr>
          <w:rFonts w:cs="Arial"/>
          <w:color w:val="000000" w:themeColor="text1"/>
        </w:rPr>
        <w:t>i</w:t>
      </w:r>
      <w:r w:rsidRPr="00D93D5B">
        <w:rPr>
          <w:rFonts w:cs="Arial"/>
          <w:color w:val="000000" w:themeColor="text1"/>
        </w:rPr>
        <w:t xml:space="preserve"> in neposredn</w:t>
      </w:r>
      <w:r w:rsidR="00454028" w:rsidRPr="00D93D5B">
        <w:rPr>
          <w:rFonts w:cs="Arial"/>
          <w:color w:val="000000" w:themeColor="text1"/>
        </w:rPr>
        <w:t>i</w:t>
      </w:r>
      <w:r w:rsidRPr="00D93D5B">
        <w:rPr>
          <w:rFonts w:cs="Arial"/>
          <w:color w:val="000000" w:themeColor="text1"/>
        </w:rPr>
        <w:t xml:space="preserve"> ter vstopn</w:t>
      </w:r>
      <w:r w:rsidR="00454028" w:rsidRPr="00D93D5B">
        <w:rPr>
          <w:rFonts w:cs="Arial"/>
          <w:color w:val="000000" w:themeColor="text1"/>
        </w:rPr>
        <w:t>i</w:t>
      </w:r>
      <w:r w:rsidRPr="00D93D5B">
        <w:rPr>
          <w:rFonts w:cs="Arial"/>
          <w:color w:val="000000" w:themeColor="text1"/>
        </w:rPr>
        <w:t xml:space="preserve"> in izstopn</w:t>
      </w:r>
      <w:r w:rsidR="00454028" w:rsidRPr="00D93D5B">
        <w:rPr>
          <w:rFonts w:cs="Arial"/>
          <w:color w:val="000000" w:themeColor="text1"/>
        </w:rPr>
        <w:t>i</w:t>
      </w:r>
      <w:r w:rsidRPr="00D93D5B">
        <w:rPr>
          <w:rFonts w:cs="Arial"/>
          <w:color w:val="000000" w:themeColor="text1"/>
        </w:rPr>
        <w:t xml:space="preserve"> strošk</w:t>
      </w:r>
      <w:r w:rsidR="00454028" w:rsidRPr="00D93D5B">
        <w:rPr>
          <w:rFonts w:cs="Arial"/>
          <w:color w:val="000000" w:themeColor="text1"/>
        </w:rPr>
        <w:t>i</w:t>
      </w:r>
      <w:r w:rsidRPr="00D93D5B">
        <w:rPr>
          <w:rFonts w:cs="Arial"/>
          <w:color w:val="000000" w:themeColor="text1"/>
        </w:rPr>
        <w:t xml:space="preserve"> z navedbo mesta objave dokumentov s ključnimi informacijami za vlagatelje v primeru finančnih instrumentov iz 5. točke prvega odstavka 7. člena tega zakona,</w:t>
      </w:r>
    </w:p>
    <w:p w14:paraId="65DD2E89" w14:textId="0975453C" w:rsidR="006F5940" w:rsidRPr="00D93D5B" w:rsidRDefault="006F5940" w:rsidP="00DE542A">
      <w:pPr>
        <w:pStyle w:val="Odstavekseznama"/>
        <w:numPr>
          <w:ilvl w:val="0"/>
          <w:numId w:val="68"/>
        </w:numPr>
        <w:tabs>
          <w:tab w:val="left" w:pos="567"/>
        </w:tabs>
        <w:spacing w:line="240" w:lineRule="auto"/>
        <w:jc w:val="both"/>
        <w:rPr>
          <w:rFonts w:cs="Arial"/>
          <w:color w:val="000000" w:themeColor="text1"/>
        </w:rPr>
      </w:pPr>
      <w:r w:rsidRPr="00D93D5B">
        <w:rPr>
          <w:rFonts w:cs="Arial"/>
          <w:color w:val="000000" w:themeColor="text1"/>
        </w:rPr>
        <w:t xml:space="preserve">druge okoliščine, ki najpogosteje vplivajo na višino stroškov in nadomestil. </w:t>
      </w:r>
    </w:p>
    <w:p w14:paraId="714F37FA" w14:textId="77777777" w:rsidR="006F5940" w:rsidRPr="00F56996" w:rsidRDefault="006F5940" w:rsidP="006F5940">
      <w:pPr>
        <w:tabs>
          <w:tab w:val="left" w:pos="567"/>
        </w:tabs>
        <w:spacing w:line="240" w:lineRule="auto"/>
        <w:jc w:val="both"/>
        <w:rPr>
          <w:rFonts w:cs="Arial"/>
          <w:color w:val="000000" w:themeColor="text1"/>
        </w:rPr>
      </w:pPr>
    </w:p>
    <w:bookmarkEnd w:id="16"/>
    <w:p w14:paraId="6BBEDC35" w14:textId="2AB4E682" w:rsidR="008A0048" w:rsidRDefault="00292414" w:rsidP="006F5940">
      <w:pPr>
        <w:spacing w:line="240" w:lineRule="auto"/>
        <w:jc w:val="both"/>
        <w:rPr>
          <w:rFonts w:cs="Arial"/>
          <w:color w:val="000000" w:themeColor="text1"/>
        </w:rPr>
      </w:pPr>
      <w:r>
        <w:rPr>
          <w:rFonts w:cs="Arial"/>
          <w:color w:val="000000" w:themeColor="text1"/>
        </w:rPr>
        <w:t>(</w:t>
      </w:r>
      <w:r w:rsidR="004515F4">
        <w:rPr>
          <w:rFonts w:cs="Arial"/>
          <w:color w:val="000000" w:themeColor="text1"/>
        </w:rPr>
        <w:t>9</w:t>
      </w:r>
      <w:r>
        <w:rPr>
          <w:rFonts w:cs="Arial"/>
          <w:color w:val="000000" w:themeColor="text1"/>
        </w:rPr>
        <w:t xml:space="preserve">) </w:t>
      </w:r>
      <w:r w:rsidR="006F5940" w:rsidRPr="00F56996">
        <w:rPr>
          <w:rFonts w:cs="Arial"/>
          <w:color w:val="000000" w:themeColor="text1"/>
        </w:rPr>
        <w:t xml:space="preserve">V primeru spremembe cenika </w:t>
      </w:r>
      <w:r>
        <w:rPr>
          <w:rFonts w:cs="Arial"/>
          <w:color w:val="000000" w:themeColor="text1"/>
        </w:rPr>
        <w:t>nadomestil in stroškov</w:t>
      </w:r>
      <w:r w:rsidR="006F5940" w:rsidRPr="00F56996">
        <w:rPr>
          <w:rFonts w:cs="Arial"/>
          <w:color w:val="000000" w:themeColor="text1"/>
        </w:rPr>
        <w:t xml:space="preserve"> mora ponudnik INR objavo posodobiti do konca tekočega četrtletja.</w:t>
      </w:r>
      <w:bookmarkEnd w:id="13"/>
    </w:p>
    <w:p w14:paraId="21852F2D" w14:textId="77777777" w:rsidR="003D4B1A" w:rsidRDefault="003D4B1A" w:rsidP="006F5940">
      <w:pPr>
        <w:spacing w:line="240" w:lineRule="auto"/>
        <w:jc w:val="both"/>
        <w:rPr>
          <w:rFonts w:cs="Arial"/>
          <w:color w:val="000000" w:themeColor="text1"/>
        </w:rPr>
      </w:pPr>
    </w:p>
    <w:p w14:paraId="46B52EF6" w14:textId="3A53B0AF" w:rsidR="003D4B1A" w:rsidRPr="00F56996" w:rsidRDefault="003D4B1A" w:rsidP="006F5940">
      <w:pPr>
        <w:spacing w:line="240" w:lineRule="auto"/>
        <w:jc w:val="both"/>
        <w:rPr>
          <w:rFonts w:cs="Arial"/>
          <w:color w:val="000000" w:themeColor="text1"/>
        </w:rPr>
      </w:pPr>
      <w:r>
        <w:rPr>
          <w:rFonts w:cs="Arial"/>
          <w:color w:val="000000" w:themeColor="text1"/>
        </w:rPr>
        <w:t>(</w:t>
      </w:r>
      <w:r w:rsidR="005B7256">
        <w:rPr>
          <w:rFonts w:cs="Arial"/>
          <w:color w:val="000000" w:themeColor="text1"/>
        </w:rPr>
        <w:t>10</w:t>
      </w:r>
      <w:r>
        <w:rPr>
          <w:rFonts w:cs="Arial"/>
          <w:color w:val="000000" w:themeColor="text1"/>
        </w:rPr>
        <w:t xml:space="preserve">) </w:t>
      </w:r>
      <w:r w:rsidR="00DE035E" w:rsidRPr="00DE035E">
        <w:rPr>
          <w:rFonts w:cs="Arial"/>
          <w:color w:val="000000" w:themeColor="text1"/>
        </w:rPr>
        <w:t xml:space="preserve">V primeru spremembe cenika </w:t>
      </w:r>
      <w:r w:rsidR="00B17EB5">
        <w:rPr>
          <w:rFonts w:cs="Arial"/>
          <w:color w:val="000000" w:themeColor="text1"/>
        </w:rPr>
        <w:t>nadomestil in stroškov</w:t>
      </w:r>
      <w:r w:rsidR="00B17EB5" w:rsidRPr="00F56996">
        <w:rPr>
          <w:rFonts w:cs="Arial"/>
          <w:color w:val="000000" w:themeColor="text1"/>
        </w:rPr>
        <w:t xml:space="preserve"> </w:t>
      </w:r>
      <w:r w:rsidR="00DE035E" w:rsidRPr="00DE035E">
        <w:rPr>
          <w:rFonts w:cs="Arial"/>
          <w:color w:val="000000" w:themeColor="text1"/>
        </w:rPr>
        <w:t>mora ponudnik INR o tem predhodno obvestiti imetnike INR</w:t>
      </w:r>
      <w:r w:rsidR="004E34D8">
        <w:rPr>
          <w:rFonts w:cs="Arial"/>
          <w:color w:val="000000" w:themeColor="text1"/>
        </w:rPr>
        <w:t xml:space="preserve"> vsaj 30 dni </w:t>
      </w:r>
      <w:r w:rsidR="00DE035E" w:rsidRPr="00DE035E">
        <w:rPr>
          <w:rFonts w:cs="Arial"/>
          <w:color w:val="000000" w:themeColor="text1"/>
        </w:rPr>
        <w:t xml:space="preserve">preden spremembe </w:t>
      </w:r>
      <w:r w:rsidR="00D001B5">
        <w:rPr>
          <w:rFonts w:cs="Arial"/>
          <w:color w:val="000000" w:themeColor="text1"/>
        </w:rPr>
        <w:t>začnejo veljati</w:t>
      </w:r>
      <w:r w:rsidR="00DE035E" w:rsidRPr="00DE035E">
        <w:rPr>
          <w:rFonts w:cs="Arial"/>
          <w:color w:val="000000" w:themeColor="text1"/>
        </w:rPr>
        <w:t xml:space="preserve">. </w:t>
      </w:r>
      <w:r w:rsidR="007B6735">
        <w:rPr>
          <w:rFonts w:cs="Arial"/>
          <w:color w:val="000000" w:themeColor="text1"/>
        </w:rPr>
        <w:t xml:space="preserve">Če se </w:t>
      </w:r>
      <w:r w:rsidR="00DE035E" w:rsidRPr="00DE035E">
        <w:rPr>
          <w:rFonts w:cs="Arial"/>
          <w:color w:val="000000" w:themeColor="text1"/>
        </w:rPr>
        <w:t xml:space="preserve">imetnik INR </w:t>
      </w:r>
      <w:r w:rsidR="007B6735">
        <w:rPr>
          <w:rFonts w:cs="Arial"/>
          <w:color w:val="000000" w:themeColor="text1"/>
        </w:rPr>
        <w:t>ne strinja s spremembo cenika</w:t>
      </w:r>
      <w:r w:rsidR="00DE035E" w:rsidRPr="00DE035E">
        <w:rPr>
          <w:rFonts w:cs="Arial"/>
          <w:color w:val="000000" w:themeColor="text1"/>
        </w:rPr>
        <w:t xml:space="preserve">  se </w:t>
      </w:r>
      <w:r w:rsidR="004E34D8">
        <w:rPr>
          <w:rFonts w:cs="Arial"/>
          <w:color w:val="000000" w:themeColor="text1"/>
        </w:rPr>
        <w:t>lahko</w:t>
      </w:r>
      <w:r w:rsidR="0025303E">
        <w:rPr>
          <w:rFonts w:cs="Arial"/>
          <w:color w:val="000000" w:themeColor="text1"/>
        </w:rPr>
        <w:t xml:space="preserve"> v roku iz prejšnjega stavka</w:t>
      </w:r>
      <w:r w:rsidR="00DE035E" w:rsidRPr="00DE035E">
        <w:rPr>
          <w:rFonts w:cs="Arial"/>
          <w:color w:val="000000" w:themeColor="text1"/>
        </w:rPr>
        <w:t xml:space="preserve"> odloči za prenos k drugemu ponudniku INR ali za zaprtje INR</w:t>
      </w:r>
      <w:r w:rsidR="004E34D8">
        <w:rPr>
          <w:rFonts w:cs="Arial"/>
          <w:color w:val="000000" w:themeColor="text1"/>
        </w:rPr>
        <w:t xml:space="preserve"> v skladu s tem zakonom</w:t>
      </w:r>
      <w:r w:rsidR="00DE035E" w:rsidRPr="00DE035E">
        <w:rPr>
          <w:rFonts w:cs="Arial"/>
          <w:color w:val="000000" w:themeColor="text1"/>
        </w:rPr>
        <w:t xml:space="preserve">. Po preteku roka </w:t>
      </w:r>
      <w:r w:rsidR="0025303E">
        <w:rPr>
          <w:rFonts w:cs="Arial"/>
          <w:color w:val="000000" w:themeColor="text1"/>
        </w:rPr>
        <w:t>iz prvega stavka teg</w:t>
      </w:r>
      <w:r w:rsidR="004515F4">
        <w:rPr>
          <w:rFonts w:cs="Arial"/>
          <w:color w:val="000000" w:themeColor="text1"/>
        </w:rPr>
        <w:t>a</w:t>
      </w:r>
      <w:r w:rsidR="0025303E">
        <w:rPr>
          <w:rFonts w:cs="Arial"/>
          <w:color w:val="000000" w:themeColor="text1"/>
        </w:rPr>
        <w:t xml:space="preserve"> odstavka</w:t>
      </w:r>
      <w:r w:rsidR="00DE035E" w:rsidRPr="00DE035E">
        <w:rPr>
          <w:rFonts w:cs="Arial"/>
          <w:color w:val="000000" w:themeColor="text1"/>
        </w:rPr>
        <w:t xml:space="preserve"> ponudnik INR posodobljeni cenik </w:t>
      </w:r>
      <w:r w:rsidR="00DB1A79">
        <w:rPr>
          <w:rFonts w:cs="Arial"/>
          <w:color w:val="000000" w:themeColor="text1"/>
        </w:rPr>
        <w:t xml:space="preserve">javno </w:t>
      </w:r>
      <w:r w:rsidR="00DE035E" w:rsidRPr="00DE035E">
        <w:rPr>
          <w:rFonts w:cs="Arial"/>
          <w:color w:val="000000" w:themeColor="text1"/>
        </w:rPr>
        <w:t>objavi na svoji spletni strani.</w:t>
      </w:r>
    </w:p>
    <w:p w14:paraId="1551048C" w14:textId="77777777" w:rsidR="00872F9C" w:rsidRPr="00F56996" w:rsidRDefault="00872F9C" w:rsidP="006F5940">
      <w:pPr>
        <w:spacing w:line="240" w:lineRule="auto"/>
        <w:jc w:val="both"/>
        <w:rPr>
          <w:rFonts w:cs="Arial"/>
          <w:color w:val="000000" w:themeColor="text1"/>
        </w:rPr>
      </w:pPr>
    </w:p>
    <w:p w14:paraId="2D8BA8FC" w14:textId="77777777" w:rsidR="006F5940" w:rsidRPr="00F56996" w:rsidRDefault="006F5940" w:rsidP="006F5940">
      <w:pPr>
        <w:spacing w:line="240" w:lineRule="auto"/>
        <w:jc w:val="center"/>
        <w:rPr>
          <w:rFonts w:cs="Arial"/>
          <w:b/>
          <w:bCs/>
          <w:color w:val="000000" w:themeColor="text1"/>
        </w:rPr>
      </w:pPr>
      <w:bookmarkStart w:id="17" w:name="_Hlk178834246"/>
      <w:r w:rsidRPr="00F56996">
        <w:rPr>
          <w:rFonts w:cs="Arial"/>
          <w:b/>
          <w:bCs/>
          <w:color w:val="000000" w:themeColor="text1"/>
        </w:rPr>
        <w:t>9. člen</w:t>
      </w:r>
    </w:p>
    <w:p w14:paraId="61DE9C65"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(odpoved pogodbe o INR)</w:t>
      </w:r>
    </w:p>
    <w:p w14:paraId="3422A828" w14:textId="77777777" w:rsidR="006F5940" w:rsidRPr="00F56996" w:rsidRDefault="006F5940" w:rsidP="006F5940">
      <w:pPr>
        <w:spacing w:line="240" w:lineRule="auto"/>
        <w:jc w:val="both"/>
        <w:rPr>
          <w:rFonts w:cs="Arial"/>
          <w:color w:val="000000" w:themeColor="text1"/>
        </w:rPr>
      </w:pPr>
    </w:p>
    <w:bookmarkEnd w:id="17"/>
    <w:p w14:paraId="3099DBBA" w14:textId="72D3F96D"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(1) Imetnik INR lahko kadarkoli odpove pogodbo o INR s pisno izjavo, ki jo predloži ponudniku INR.</w:t>
      </w:r>
    </w:p>
    <w:p w14:paraId="198F3634" w14:textId="77777777" w:rsidR="006F5940" w:rsidRPr="00F56996" w:rsidRDefault="006F5940" w:rsidP="006F5940">
      <w:pPr>
        <w:spacing w:line="240" w:lineRule="auto"/>
        <w:jc w:val="both"/>
        <w:rPr>
          <w:rFonts w:cs="Arial"/>
          <w:color w:val="000000" w:themeColor="text1"/>
        </w:rPr>
      </w:pPr>
    </w:p>
    <w:p w14:paraId="261F353F" w14:textId="7E4D8790"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(2) Ponudnik INR pisno odpove pogodbo o INR v naslednjih primerih:</w:t>
      </w:r>
    </w:p>
    <w:p w14:paraId="3FA68C61" w14:textId="2CD55BC1" w:rsidR="006F5940" w:rsidRPr="00FC4DA6" w:rsidRDefault="006F5940" w:rsidP="00334F3C">
      <w:pPr>
        <w:pStyle w:val="Odstavekseznama"/>
        <w:numPr>
          <w:ilvl w:val="0"/>
          <w:numId w:val="32"/>
        </w:numPr>
        <w:spacing w:line="240" w:lineRule="auto"/>
        <w:jc w:val="both"/>
        <w:rPr>
          <w:rFonts w:cs="Arial"/>
          <w:color w:val="000000" w:themeColor="text1"/>
        </w:rPr>
      </w:pPr>
      <w:r w:rsidRPr="00FC4DA6">
        <w:rPr>
          <w:rFonts w:cs="Arial"/>
          <w:color w:val="000000" w:themeColor="text1"/>
        </w:rPr>
        <w:t>kadar imetnik INR preneha biti rezident Slovenije, na podlagi obvestila Finančne uprave Republike Slovenije iz šestega odstavka 13. člena tega zakona,</w:t>
      </w:r>
    </w:p>
    <w:p w14:paraId="73643CC0" w14:textId="37AE0F07" w:rsidR="006F5940" w:rsidRPr="00F56996" w:rsidRDefault="006F5940" w:rsidP="00334F3C">
      <w:pPr>
        <w:pStyle w:val="Odstavekseznama"/>
        <w:numPr>
          <w:ilvl w:val="0"/>
          <w:numId w:val="32"/>
        </w:numPr>
        <w:spacing w:line="240" w:lineRule="auto"/>
        <w:jc w:val="both"/>
        <w:rPr>
          <w:rFonts w:cs="Arial"/>
          <w:color w:val="000000" w:themeColor="text1"/>
        </w:rPr>
      </w:pPr>
      <w:r w:rsidRPr="00F56996">
        <w:rPr>
          <w:rFonts w:cs="Arial"/>
          <w:color w:val="000000" w:themeColor="text1"/>
        </w:rPr>
        <w:lastRenderedPageBreak/>
        <w:t xml:space="preserve">kadar je to potrebno zaradi zagotavljanja </w:t>
      </w:r>
      <w:r w:rsidR="00E10DCC">
        <w:rPr>
          <w:rFonts w:cs="Arial"/>
          <w:color w:val="000000" w:themeColor="text1"/>
        </w:rPr>
        <w:t>usklajenosti</w:t>
      </w:r>
      <w:r w:rsidR="00E10DCC" w:rsidRPr="00F56996">
        <w:rPr>
          <w:rFonts w:cs="Arial"/>
          <w:color w:val="000000" w:themeColor="text1"/>
        </w:rPr>
        <w:t xml:space="preserve"> </w:t>
      </w:r>
      <w:r w:rsidRPr="00F56996">
        <w:rPr>
          <w:rFonts w:cs="Arial"/>
          <w:color w:val="000000" w:themeColor="text1"/>
        </w:rPr>
        <w:t>s predpisi s področja preprečevanja pranja denarja in financiranja terorizma ali trga finančnih instrumentov</w:t>
      </w:r>
      <w:r w:rsidR="008111D7">
        <w:rPr>
          <w:rFonts w:cs="Arial"/>
          <w:color w:val="000000" w:themeColor="text1"/>
        </w:rPr>
        <w:t>,</w:t>
      </w:r>
      <w:r w:rsidR="00FC4DA6">
        <w:rPr>
          <w:rFonts w:cs="Arial"/>
          <w:color w:val="000000" w:themeColor="text1"/>
        </w:rPr>
        <w:t xml:space="preserve"> ali</w:t>
      </w:r>
      <w:r w:rsidR="00FC4DA6" w:rsidRPr="00F56996" w:rsidDel="00FC4DA6">
        <w:rPr>
          <w:rFonts w:cs="Arial"/>
          <w:color w:val="000000" w:themeColor="text1"/>
        </w:rPr>
        <w:t xml:space="preserve"> </w:t>
      </w:r>
    </w:p>
    <w:p w14:paraId="69055B4E" w14:textId="487000AF" w:rsidR="00224B31" w:rsidRPr="00F56996" w:rsidRDefault="00224B31" w:rsidP="00334F3C">
      <w:pPr>
        <w:pStyle w:val="Odstavekseznama"/>
        <w:numPr>
          <w:ilvl w:val="0"/>
          <w:numId w:val="32"/>
        </w:numPr>
        <w:spacing w:line="240" w:lineRule="auto"/>
        <w:jc w:val="both"/>
        <w:rPr>
          <w:rFonts w:cs="Arial"/>
          <w:color w:val="000000" w:themeColor="text1"/>
        </w:rPr>
      </w:pPr>
      <w:r w:rsidRPr="00224B31">
        <w:rPr>
          <w:rFonts w:cs="Arial"/>
          <w:color w:val="000000" w:themeColor="text1"/>
        </w:rPr>
        <w:t xml:space="preserve">iz drugih utemeljenih razlogov, določenih v </w:t>
      </w:r>
      <w:r w:rsidR="00075BC0">
        <w:rPr>
          <w:rFonts w:cs="Arial"/>
          <w:color w:val="000000" w:themeColor="text1"/>
        </w:rPr>
        <w:t>pogodbi o INR</w:t>
      </w:r>
      <w:r w:rsidRPr="00224B31">
        <w:rPr>
          <w:rFonts w:cs="Arial"/>
          <w:color w:val="000000" w:themeColor="text1"/>
        </w:rPr>
        <w:t>, pod pogojem, da</w:t>
      </w:r>
      <w:r w:rsidR="00A10A1F">
        <w:rPr>
          <w:rFonts w:cs="Arial"/>
          <w:color w:val="000000" w:themeColor="text1"/>
        </w:rPr>
        <w:t xml:space="preserve"> ponudnik INR</w:t>
      </w:r>
      <w:r w:rsidRPr="00224B31">
        <w:rPr>
          <w:rFonts w:cs="Arial"/>
          <w:color w:val="000000" w:themeColor="text1"/>
        </w:rPr>
        <w:t xml:space="preserve"> o </w:t>
      </w:r>
      <w:r w:rsidR="00A10A1F">
        <w:rPr>
          <w:rFonts w:cs="Arial"/>
          <w:color w:val="000000" w:themeColor="text1"/>
        </w:rPr>
        <w:t>teh razlogih</w:t>
      </w:r>
      <w:r w:rsidRPr="00224B31">
        <w:rPr>
          <w:rFonts w:cs="Arial"/>
          <w:color w:val="000000" w:themeColor="text1"/>
        </w:rPr>
        <w:t xml:space="preserve"> predhodno pisno obvesti imetnika INR in </w:t>
      </w:r>
      <w:r w:rsidR="00A10A1F">
        <w:rPr>
          <w:rFonts w:cs="Arial"/>
          <w:color w:val="000000" w:themeColor="text1"/>
        </w:rPr>
        <w:t>imetnik INR v roku</w:t>
      </w:r>
      <w:r w:rsidRPr="00224B31">
        <w:rPr>
          <w:rFonts w:cs="Arial"/>
          <w:color w:val="000000" w:themeColor="text1"/>
        </w:rPr>
        <w:t>, ki ne sme biti krajši od 30 dni</w:t>
      </w:r>
      <w:r w:rsidR="006D5A52">
        <w:rPr>
          <w:rFonts w:cs="Arial"/>
          <w:color w:val="000000" w:themeColor="text1"/>
        </w:rPr>
        <w:t>,</w:t>
      </w:r>
      <w:r w:rsidR="00A10A1F">
        <w:rPr>
          <w:rFonts w:cs="Arial"/>
          <w:color w:val="000000" w:themeColor="text1"/>
        </w:rPr>
        <w:t xml:space="preserve"> ne odpravi razlogov za odpoved pogodbe o INR</w:t>
      </w:r>
      <w:r w:rsidRPr="00224B31">
        <w:rPr>
          <w:rFonts w:cs="Arial"/>
          <w:color w:val="000000" w:themeColor="text1"/>
        </w:rPr>
        <w:t>.</w:t>
      </w:r>
    </w:p>
    <w:p w14:paraId="677B97F2" w14:textId="77777777" w:rsidR="006F5940" w:rsidRDefault="006F5940" w:rsidP="006F5940">
      <w:pPr>
        <w:spacing w:line="240" w:lineRule="auto"/>
        <w:jc w:val="both"/>
        <w:rPr>
          <w:rFonts w:cs="Arial"/>
          <w:color w:val="000000" w:themeColor="text1"/>
        </w:rPr>
      </w:pPr>
    </w:p>
    <w:p w14:paraId="48D6310B" w14:textId="1F19940A" w:rsidR="00F733FE" w:rsidRPr="00D939B7" w:rsidRDefault="00F733FE" w:rsidP="00F733FE">
      <w:pPr>
        <w:tabs>
          <w:tab w:val="left" w:pos="567"/>
        </w:tabs>
        <w:spacing w:line="240" w:lineRule="auto"/>
        <w:jc w:val="both"/>
        <w:rPr>
          <w:rFonts w:cs="Arial"/>
          <w:color w:val="000000" w:themeColor="text1"/>
        </w:rPr>
      </w:pPr>
      <w:r w:rsidRPr="00F56996">
        <w:rPr>
          <w:rFonts w:cs="Arial"/>
          <w:color w:val="000000" w:themeColor="text1"/>
        </w:rPr>
        <w:t xml:space="preserve">(3) Ob </w:t>
      </w:r>
      <w:r>
        <w:rPr>
          <w:rFonts w:cs="Arial"/>
          <w:color w:val="000000" w:themeColor="text1"/>
        </w:rPr>
        <w:t xml:space="preserve">prejemu </w:t>
      </w:r>
      <w:r w:rsidRPr="00F56996">
        <w:rPr>
          <w:rFonts w:cs="Arial"/>
          <w:color w:val="000000" w:themeColor="text1"/>
        </w:rPr>
        <w:t xml:space="preserve">obvestila Finančne uprave Republike Slovenije iz </w:t>
      </w:r>
      <w:r>
        <w:rPr>
          <w:rFonts w:cs="Arial"/>
          <w:color w:val="000000" w:themeColor="text1"/>
        </w:rPr>
        <w:t>1. točke</w:t>
      </w:r>
      <w:r w:rsidRPr="00F56996">
        <w:rPr>
          <w:rFonts w:cs="Arial"/>
          <w:color w:val="000000" w:themeColor="text1"/>
        </w:rPr>
        <w:t xml:space="preserve"> prejšnjega odstavka</w:t>
      </w:r>
      <w:r w:rsidR="005E157C">
        <w:rPr>
          <w:rFonts w:cs="Arial"/>
          <w:color w:val="000000" w:themeColor="text1"/>
        </w:rPr>
        <w:t xml:space="preserve"> </w:t>
      </w:r>
      <w:r w:rsidRPr="00F56996">
        <w:rPr>
          <w:rFonts w:cs="Arial"/>
          <w:color w:val="000000" w:themeColor="text1"/>
        </w:rPr>
        <w:t>ponudnik INR obvesti imetnika INR</w:t>
      </w:r>
      <w:r>
        <w:rPr>
          <w:rFonts w:cs="Arial"/>
          <w:color w:val="000000" w:themeColor="text1"/>
        </w:rPr>
        <w:t>, da</w:t>
      </w:r>
      <w:r w:rsidR="0089533C">
        <w:rPr>
          <w:rFonts w:cs="Arial"/>
          <w:color w:val="000000" w:themeColor="text1"/>
        </w:rPr>
        <w:t xml:space="preserve"> ta</w:t>
      </w:r>
      <w:r>
        <w:rPr>
          <w:rFonts w:cs="Arial"/>
          <w:color w:val="000000" w:themeColor="text1"/>
        </w:rPr>
        <w:t xml:space="preserve"> lahko v roku </w:t>
      </w:r>
      <w:r w:rsidR="006D5A52">
        <w:rPr>
          <w:rFonts w:cs="Arial"/>
          <w:color w:val="000000" w:themeColor="text1"/>
        </w:rPr>
        <w:t xml:space="preserve">15 </w:t>
      </w:r>
      <w:r>
        <w:rPr>
          <w:rFonts w:cs="Arial"/>
          <w:color w:val="000000" w:themeColor="text1"/>
        </w:rPr>
        <w:t xml:space="preserve">delovnih </w:t>
      </w:r>
      <w:r w:rsidR="006D5A52">
        <w:rPr>
          <w:rFonts w:cs="Arial"/>
          <w:color w:val="000000" w:themeColor="text1"/>
        </w:rPr>
        <w:t>dn</w:t>
      </w:r>
      <w:r w:rsidR="00870A89">
        <w:rPr>
          <w:rFonts w:cs="Arial"/>
          <w:color w:val="000000" w:themeColor="text1"/>
        </w:rPr>
        <w:t>i</w:t>
      </w:r>
      <w:r w:rsidR="006D5A52">
        <w:rPr>
          <w:rFonts w:cs="Arial"/>
          <w:color w:val="000000" w:themeColor="text1"/>
        </w:rPr>
        <w:t xml:space="preserve"> </w:t>
      </w:r>
      <w:r w:rsidR="0089533C">
        <w:rPr>
          <w:rFonts w:cs="Arial"/>
          <w:color w:val="000000" w:themeColor="text1"/>
        </w:rPr>
        <w:t xml:space="preserve">od prejema obvestila </w:t>
      </w:r>
      <w:r>
        <w:rPr>
          <w:rFonts w:cs="Arial"/>
          <w:color w:val="000000" w:themeColor="text1"/>
        </w:rPr>
        <w:t xml:space="preserve">zahteva mirovanje INR v skladu z </w:t>
      </w:r>
      <w:r w:rsidR="005E157C" w:rsidRPr="00D939B7">
        <w:rPr>
          <w:rFonts w:cs="Arial"/>
          <w:color w:val="000000" w:themeColor="text1"/>
        </w:rPr>
        <w:t xml:space="preserve"> 10.</w:t>
      </w:r>
      <w:r w:rsidRPr="00D939B7">
        <w:rPr>
          <w:rFonts w:cs="Arial"/>
          <w:color w:val="000000" w:themeColor="text1"/>
        </w:rPr>
        <w:t xml:space="preserve"> členom</w:t>
      </w:r>
      <w:r w:rsidR="005E157C" w:rsidRPr="00D939B7">
        <w:rPr>
          <w:rFonts w:cs="Arial"/>
          <w:color w:val="000000" w:themeColor="text1"/>
        </w:rPr>
        <w:t xml:space="preserve"> tega zakona</w:t>
      </w:r>
      <w:r w:rsidRPr="00D939B7">
        <w:rPr>
          <w:rFonts w:cs="Arial"/>
          <w:color w:val="000000" w:themeColor="text1"/>
        </w:rPr>
        <w:t>. Če imetnik INR</w:t>
      </w:r>
      <w:r w:rsidR="0089533C">
        <w:rPr>
          <w:rFonts w:cs="Arial"/>
          <w:color w:val="000000" w:themeColor="text1"/>
        </w:rPr>
        <w:t xml:space="preserve"> </w:t>
      </w:r>
      <w:r w:rsidRPr="00D939B7">
        <w:rPr>
          <w:rFonts w:cs="Arial"/>
          <w:color w:val="000000" w:themeColor="text1"/>
        </w:rPr>
        <w:t xml:space="preserve">v tem roku ne zahteva mirovanja INR, ponudnik INR odpove pogodbo o INR. </w:t>
      </w:r>
    </w:p>
    <w:p w14:paraId="127959AC" w14:textId="77777777" w:rsidR="00F733FE" w:rsidRPr="00D939B7" w:rsidRDefault="00F733FE" w:rsidP="006F5940">
      <w:pPr>
        <w:spacing w:line="240" w:lineRule="auto"/>
        <w:jc w:val="both"/>
        <w:rPr>
          <w:rFonts w:cs="Arial"/>
          <w:color w:val="000000" w:themeColor="text1"/>
        </w:rPr>
      </w:pPr>
    </w:p>
    <w:p w14:paraId="0B81050B" w14:textId="5F95EA1C" w:rsidR="006F5940" w:rsidRPr="00D939B7" w:rsidRDefault="006F5940" w:rsidP="006F5940">
      <w:pPr>
        <w:tabs>
          <w:tab w:val="left" w:pos="567"/>
        </w:tabs>
        <w:spacing w:line="240" w:lineRule="auto"/>
        <w:jc w:val="both"/>
        <w:rPr>
          <w:rFonts w:cs="Arial"/>
          <w:color w:val="000000" w:themeColor="text1"/>
        </w:rPr>
      </w:pPr>
      <w:r w:rsidRPr="00D939B7">
        <w:rPr>
          <w:rFonts w:cs="Arial"/>
          <w:color w:val="000000" w:themeColor="text1"/>
        </w:rPr>
        <w:t>(</w:t>
      </w:r>
      <w:r w:rsidR="00F733FE" w:rsidRPr="00D939B7">
        <w:rPr>
          <w:rFonts w:cs="Arial"/>
          <w:color w:val="000000" w:themeColor="text1"/>
        </w:rPr>
        <w:t>4</w:t>
      </w:r>
      <w:r w:rsidRPr="00D939B7">
        <w:rPr>
          <w:rFonts w:cs="Arial"/>
          <w:color w:val="000000" w:themeColor="text1"/>
        </w:rPr>
        <w:t xml:space="preserve">) Ob nastopu pogojev iz 2. točke </w:t>
      </w:r>
      <w:r w:rsidR="00F733FE" w:rsidRPr="00D939B7">
        <w:rPr>
          <w:rFonts w:cs="Arial"/>
          <w:color w:val="000000" w:themeColor="text1"/>
        </w:rPr>
        <w:t xml:space="preserve">drugega </w:t>
      </w:r>
      <w:r w:rsidRPr="00D939B7">
        <w:rPr>
          <w:rFonts w:cs="Arial"/>
          <w:color w:val="000000" w:themeColor="text1"/>
        </w:rPr>
        <w:t>odstavka</w:t>
      </w:r>
      <w:r w:rsidR="00F733FE" w:rsidRPr="00D939B7">
        <w:rPr>
          <w:rFonts w:cs="Arial"/>
          <w:color w:val="000000" w:themeColor="text1"/>
        </w:rPr>
        <w:t xml:space="preserve"> tega člena</w:t>
      </w:r>
      <w:r w:rsidRPr="00D939B7">
        <w:rPr>
          <w:rFonts w:cs="Arial"/>
          <w:color w:val="000000" w:themeColor="text1"/>
        </w:rPr>
        <w:t xml:space="preserve"> ponudnik INR obvesti imetnika INR in določi rok, ki ne sme biti krajši od 30 dni, v katerem mora imetnik INR odpraviti ugotovljene kršitve ali nepravilnosti. Če imetnik INR v tem roku ne odpravi ugotovljenih kršitev ali nepravilnosti ali zahteva mirovanja INR, ponudnik INR odpove pogodbo o INR. </w:t>
      </w:r>
    </w:p>
    <w:p w14:paraId="6FAB4093" w14:textId="77777777" w:rsidR="006F5940" w:rsidRPr="00D939B7" w:rsidRDefault="006F5940" w:rsidP="006F5940">
      <w:pPr>
        <w:spacing w:line="240" w:lineRule="auto"/>
        <w:jc w:val="both"/>
        <w:rPr>
          <w:rFonts w:cs="Arial"/>
          <w:color w:val="000000" w:themeColor="text1"/>
        </w:rPr>
      </w:pPr>
    </w:p>
    <w:p w14:paraId="6C4CF0FE" w14:textId="15431C66" w:rsidR="00255A76" w:rsidRPr="00D939B7" w:rsidRDefault="006F5940" w:rsidP="006F5940">
      <w:pPr>
        <w:tabs>
          <w:tab w:val="left" w:pos="567"/>
        </w:tabs>
        <w:spacing w:line="240" w:lineRule="auto"/>
        <w:jc w:val="both"/>
        <w:rPr>
          <w:rFonts w:cs="Arial"/>
          <w:color w:val="000000" w:themeColor="text1"/>
        </w:rPr>
      </w:pPr>
      <w:r w:rsidRPr="00D939B7">
        <w:rPr>
          <w:rFonts w:cs="Arial"/>
          <w:color w:val="000000" w:themeColor="text1"/>
        </w:rPr>
        <w:t>(</w:t>
      </w:r>
      <w:r w:rsidR="00F733FE" w:rsidRPr="00D939B7">
        <w:rPr>
          <w:rFonts w:cs="Arial"/>
          <w:color w:val="000000" w:themeColor="text1"/>
        </w:rPr>
        <w:t>5</w:t>
      </w:r>
      <w:r w:rsidRPr="00D939B7">
        <w:rPr>
          <w:rFonts w:cs="Arial"/>
          <w:color w:val="000000" w:themeColor="text1"/>
        </w:rPr>
        <w:t>) Po prejemu pisne izjave iz prvega odstavka tega člena ali odpovedi pogodbe iz razlogov iz drugega odstavka tega člena</w:t>
      </w:r>
      <w:r w:rsidR="009C6968">
        <w:rPr>
          <w:rFonts w:cs="Arial"/>
          <w:color w:val="000000" w:themeColor="text1"/>
        </w:rPr>
        <w:t>,</w:t>
      </w:r>
      <w:r w:rsidRPr="00D939B7">
        <w:rPr>
          <w:rFonts w:cs="Arial"/>
          <w:color w:val="000000" w:themeColor="text1"/>
        </w:rPr>
        <w:t xml:space="preserve"> ponudnik INR</w:t>
      </w:r>
      <w:r w:rsidR="00255A76" w:rsidRPr="00D939B7">
        <w:rPr>
          <w:rFonts w:cs="Arial"/>
          <w:color w:val="000000" w:themeColor="text1"/>
        </w:rPr>
        <w:t xml:space="preserve">: </w:t>
      </w:r>
    </w:p>
    <w:p w14:paraId="69E8A95E" w14:textId="3FC1DE2F" w:rsidR="00255A76" w:rsidRPr="0074519B" w:rsidRDefault="00255A76" w:rsidP="00334F3C">
      <w:pPr>
        <w:pStyle w:val="Odstavekseznama"/>
        <w:numPr>
          <w:ilvl w:val="0"/>
          <w:numId w:val="52"/>
        </w:numPr>
        <w:tabs>
          <w:tab w:val="left" w:pos="709"/>
        </w:tabs>
        <w:spacing w:line="240" w:lineRule="auto"/>
        <w:jc w:val="both"/>
        <w:rPr>
          <w:rFonts w:cs="Arial"/>
          <w:color w:val="000000" w:themeColor="text1"/>
        </w:rPr>
      </w:pPr>
      <w:bookmarkStart w:id="18" w:name="_Hlk192672499"/>
      <w:r w:rsidRPr="0074519B">
        <w:rPr>
          <w:rFonts w:cs="Arial"/>
          <w:color w:val="000000" w:themeColor="text1"/>
        </w:rPr>
        <w:t xml:space="preserve">če na INR ni finančnih instrumentov, </w:t>
      </w:r>
      <w:r w:rsidR="006D5A52">
        <w:rPr>
          <w:rFonts w:cs="Arial"/>
          <w:color w:val="000000" w:themeColor="text1"/>
        </w:rPr>
        <w:t>najpozneje</w:t>
      </w:r>
      <w:r w:rsidR="006D5A52" w:rsidRPr="0074519B">
        <w:rPr>
          <w:rFonts w:cs="Arial"/>
          <w:color w:val="000000" w:themeColor="text1"/>
        </w:rPr>
        <w:t xml:space="preserve"> </w:t>
      </w:r>
      <w:r w:rsidRPr="0074519B">
        <w:rPr>
          <w:rFonts w:cs="Arial"/>
          <w:color w:val="000000" w:themeColor="text1"/>
        </w:rPr>
        <w:t>v petih delovnih dneh denarna sredstva na INR izplača imet</w:t>
      </w:r>
      <w:r w:rsidRPr="00D939B7">
        <w:rPr>
          <w:rFonts w:cs="Arial"/>
          <w:color w:val="000000" w:themeColor="text1"/>
        </w:rPr>
        <w:t>n</w:t>
      </w:r>
      <w:r w:rsidRPr="0074519B">
        <w:rPr>
          <w:rFonts w:cs="Arial"/>
          <w:color w:val="000000" w:themeColor="text1"/>
        </w:rPr>
        <w:t xml:space="preserve">iku INR </w:t>
      </w:r>
      <w:r w:rsidR="006D5A52">
        <w:rPr>
          <w:rFonts w:cs="Arial"/>
          <w:color w:val="000000" w:themeColor="text1"/>
        </w:rPr>
        <w:t>in</w:t>
      </w:r>
      <w:r w:rsidR="006D5A52" w:rsidRPr="0074519B">
        <w:rPr>
          <w:rFonts w:cs="Arial"/>
          <w:color w:val="000000" w:themeColor="text1"/>
        </w:rPr>
        <w:t xml:space="preserve"> </w:t>
      </w:r>
      <w:r w:rsidRPr="0074519B">
        <w:rPr>
          <w:rFonts w:cs="Arial"/>
          <w:color w:val="000000" w:themeColor="text1"/>
        </w:rPr>
        <w:t>zapre INR;</w:t>
      </w:r>
    </w:p>
    <w:p w14:paraId="17D92F7B" w14:textId="69473343" w:rsidR="006F5940" w:rsidRPr="0074519B" w:rsidRDefault="00255A76" w:rsidP="00334F3C">
      <w:pPr>
        <w:pStyle w:val="Odstavekseznama"/>
        <w:numPr>
          <w:ilvl w:val="0"/>
          <w:numId w:val="52"/>
        </w:numPr>
        <w:tabs>
          <w:tab w:val="left" w:pos="709"/>
        </w:tabs>
        <w:spacing w:line="240" w:lineRule="auto"/>
        <w:jc w:val="both"/>
        <w:rPr>
          <w:rFonts w:cs="Arial"/>
          <w:color w:val="000000" w:themeColor="text1"/>
        </w:rPr>
      </w:pPr>
      <w:r w:rsidRPr="0074519B">
        <w:rPr>
          <w:rFonts w:cs="Arial"/>
          <w:color w:val="000000" w:themeColor="text1"/>
        </w:rPr>
        <w:t>če so na INR finančni instrumenti,</w:t>
      </w:r>
      <w:r w:rsidR="006F5940" w:rsidRPr="0074519B">
        <w:rPr>
          <w:rFonts w:cs="Arial"/>
          <w:color w:val="000000" w:themeColor="text1"/>
        </w:rPr>
        <w:t xml:space="preserve"> </w:t>
      </w:r>
      <w:bookmarkStart w:id="19" w:name="_Hlk180661058"/>
      <w:r w:rsidR="004A7E18" w:rsidRPr="004A7E18">
        <w:rPr>
          <w:rFonts w:cs="Arial"/>
          <w:color w:val="000000" w:themeColor="text1"/>
        </w:rPr>
        <w:t xml:space="preserve">v treh delovnih </w:t>
      </w:r>
      <w:r w:rsidR="006D5A52" w:rsidRPr="004A7E18">
        <w:rPr>
          <w:rFonts w:cs="Arial"/>
          <w:color w:val="000000" w:themeColor="text1"/>
        </w:rPr>
        <w:t>dn</w:t>
      </w:r>
      <w:r w:rsidR="006D5A52">
        <w:rPr>
          <w:rFonts w:cs="Arial"/>
          <w:color w:val="000000" w:themeColor="text1"/>
        </w:rPr>
        <w:t>eh</w:t>
      </w:r>
      <w:r w:rsidR="006D5A52" w:rsidRPr="004A7E18">
        <w:rPr>
          <w:rFonts w:cs="Arial"/>
          <w:color w:val="000000" w:themeColor="text1"/>
        </w:rPr>
        <w:t xml:space="preserve"> </w:t>
      </w:r>
      <w:r w:rsidR="004A7E18" w:rsidRPr="004A7E18">
        <w:rPr>
          <w:rFonts w:cs="Arial"/>
          <w:color w:val="000000" w:themeColor="text1"/>
        </w:rPr>
        <w:t>o tem obvesti imetnika INR.</w:t>
      </w:r>
      <w:r w:rsidR="009C6968">
        <w:rPr>
          <w:rFonts w:cs="Arial"/>
          <w:color w:val="000000" w:themeColor="text1"/>
        </w:rPr>
        <w:t xml:space="preserve"> </w:t>
      </w:r>
      <w:r w:rsidR="00E67CA1">
        <w:rPr>
          <w:rFonts w:cs="Arial"/>
          <w:color w:val="000000" w:themeColor="text1"/>
        </w:rPr>
        <w:t xml:space="preserve">Za </w:t>
      </w:r>
      <w:r w:rsidR="009C6968">
        <w:rPr>
          <w:rFonts w:cs="Arial"/>
          <w:color w:val="000000" w:themeColor="text1"/>
        </w:rPr>
        <w:t xml:space="preserve">obveznost prodaje, </w:t>
      </w:r>
      <w:r w:rsidR="00E67CA1">
        <w:rPr>
          <w:rFonts w:cs="Arial"/>
          <w:color w:val="000000" w:themeColor="text1"/>
        </w:rPr>
        <w:t xml:space="preserve">postopek in roke prodaje </w:t>
      </w:r>
      <w:r w:rsidR="00A9612F">
        <w:rPr>
          <w:rFonts w:cs="Arial"/>
          <w:color w:val="000000" w:themeColor="text1"/>
        </w:rPr>
        <w:t xml:space="preserve">ter izplačila denarnih sredstev </w:t>
      </w:r>
      <w:r w:rsidR="00E67CA1">
        <w:rPr>
          <w:rFonts w:cs="Arial"/>
          <w:color w:val="000000" w:themeColor="text1"/>
        </w:rPr>
        <w:t xml:space="preserve">se smiselno uporablja sedmi odstavek 7. člena tega zakona. </w:t>
      </w:r>
      <w:r w:rsidR="009D4179" w:rsidRPr="009D4179">
        <w:rPr>
          <w:rFonts w:cs="Arial"/>
          <w:color w:val="000000" w:themeColor="text1"/>
        </w:rPr>
        <w:t xml:space="preserve">Tako prejeta denarna sredstva </w:t>
      </w:r>
      <w:r w:rsidR="006D5A52">
        <w:rPr>
          <w:rFonts w:cs="Arial"/>
          <w:color w:val="000000" w:themeColor="text1"/>
        </w:rPr>
        <w:t>ponudnik INR najpozneje</w:t>
      </w:r>
      <w:r w:rsidR="006D5A52" w:rsidRPr="009D4179">
        <w:rPr>
          <w:rFonts w:cs="Arial"/>
          <w:color w:val="000000" w:themeColor="text1"/>
        </w:rPr>
        <w:t xml:space="preserve"> </w:t>
      </w:r>
      <w:r w:rsidR="009D4179" w:rsidRPr="009D4179">
        <w:rPr>
          <w:rFonts w:cs="Arial"/>
          <w:color w:val="000000" w:themeColor="text1"/>
        </w:rPr>
        <w:t>v petih delovnih dneh izplača imetniku INR ter zapre INR.</w:t>
      </w:r>
    </w:p>
    <w:bookmarkEnd w:id="18"/>
    <w:bookmarkEnd w:id="19"/>
    <w:p w14:paraId="021B47FE" w14:textId="77777777" w:rsidR="00872F9C" w:rsidRDefault="00872F9C" w:rsidP="006F5940">
      <w:pPr>
        <w:spacing w:line="240" w:lineRule="auto"/>
        <w:jc w:val="center"/>
        <w:rPr>
          <w:rFonts w:cs="Arial"/>
          <w:b/>
          <w:bCs/>
          <w:color w:val="000000" w:themeColor="text1"/>
        </w:rPr>
      </w:pPr>
    </w:p>
    <w:p w14:paraId="787D83FC" w14:textId="602838E3" w:rsidR="006F5940" w:rsidRPr="00D939B7" w:rsidRDefault="006F5940" w:rsidP="006F5940">
      <w:pPr>
        <w:spacing w:line="240" w:lineRule="auto"/>
        <w:jc w:val="center"/>
        <w:rPr>
          <w:rFonts w:cs="Arial"/>
          <w:b/>
          <w:bCs/>
          <w:color w:val="000000" w:themeColor="text1"/>
        </w:rPr>
      </w:pPr>
      <w:r w:rsidRPr="00D939B7">
        <w:rPr>
          <w:rFonts w:cs="Arial"/>
          <w:b/>
          <w:bCs/>
          <w:color w:val="000000" w:themeColor="text1"/>
        </w:rPr>
        <w:t>10. člen</w:t>
      </w:r>
    </w:p>
    <w:p w14:paraId="023D4F4B" w14:textId="77777777" w:rsidR="006F5940" w:rsidRPr="00D939B7" w:rsidRDefault="006F5940" w:rsidP="006F5940">
      <w:pPr>
        <w:spacing w:line="240" w:lineRule="auto"/>
        <w:jc w:val="center"/>
        <w:rPr>
          <w:rFonts w:cs="Arial"/>
          <w:b/>
          <w:bCs/>
          <w:color w:val="000000" w:themeColor="text1"/>
        </w:rPr>
      </w:pPr>
      <w:r w:rsidRPr="00D939B7">
        <w:rPr>
          <w:rFonts w:cs="Arial"/>
          <w:b/>
          <w:bCs/>
          <w:color w:val="000000" w:themeColor="text1"/>
        </w:rPr>
        <w:t>(mirovanje INR)</w:t>
      </w:r>
    </w:p>
    <w:p w14:paraId="0517944A" w14:textId="77777777" w:rsidR="006F5940" w:rsidRPr="00D939B7" w:rsidRDefault="006F5940" w:rsidP="006F5940">
      <w:pPr>
        <w:spacing w:line="240" w:lineRule="auto"/>
        <w:jc w:val="both"/>
        <w:rPr>
          <w:rFonts w:cs="Arial"/>
          <w:color w:val="000000" w:themeColor="text1"/>
        </w:rPr>
      </w:pPr>
    </w:p>
    <w:p w14:paraId="1799A040" w14:textId="716CF1EA" w:rsidR="00242093" w:rsidRDefault="00242093" w:rsidP="00242093">
      <w:pPr>
        <w:pStyle w:val="Odstavekseznama"/>
        <w:tabs>
          <w:tab w:val="left" w:pos="0"/>
          <w:tab w:val="left" w:pos="567"/>
        </w:tabs>
        <w:spacing w:line="240" w:lineRule="auto"/>
        <w:ind w:left="0"/>
        <w:jc w:val="both"/>
        <w:rPr>
          <w:rFonts w:cs="Arial"/>
          <w:color w:val="000000" w:themeColor="text1"/>
        </w:rPr>
      </w:pPr>
      <w:r>
        <w:rPr>
          <w:rFonts w:cs="Arial"/>
          <w:color w:val="000000" w:themeColor="text1"/>
        </w:rPr>
        <w:t xml:space="preserve">(1) </w:t>
      </w:r>
      <w:r w:rsidR="00FA7C19">
        <w:rPr>
          <w:rFonts w:cs="Arial"/>
          <w:color w:val="000000" w:themeColor="text1"/>
        </w:rPr>
        <w:t>Imetnik INR, ki, preneha biti rezident Slovenije, lahko n</w:t>
      </w:r>
      <w:r w:rsidR="006F5940" w:rsidRPr="007F5330">
        <w:rPr>
          <w:rFonts w:cs="Arial"/>
          <w:color w:val="000000" w:themeColor="text1"/>
        </w:rPr>
        <w:t>e glede na 1. točk</w:t>
      </w:r>
      <w:r w:rsidR="0089533C">
        <w:rPr>
          <w:rFonts w:cs="Arial"/>
          <w:color w:val="000000" w:themeColor="text1"/>
        </w:rPr>
        <w:t>o</w:t>
      </w:r>
      <w:r w:rsidR="006F5940" w:rsidRPr="007F5330">
        <w:rPr>
          <w:rFonts w:cs="Arial"/>
          <w:color w:val="000000" w:themeColor="text1"/>
        </w:rPr>
        <w:t xml:space="preserve"> drugega odstavka prejšnjega člena zahteva mirovanje INR, če na INR v trenutku podaje zahteve za mirovanje ni sredstev.</w:t>
      </w:r>
      <w:r w:rsidR="00F754B5" w:rsidRPr="00F754B5">
        <w:t xml:space="preserve"> </w:t>
      </w:r>
      <w:r w:rsidR="00F754B5" w:rsidRPr="00F754B5">
        <w:rPr>
          <w:rFonts w:cs="Arial"/>
          <w:color w:val="000000" w:themeColor="text1"/>
        </w:rPr>
        <w:t xml:space="preserve">Šteje se, da na INR v trenutku podaje zahteve za mirovanje ni sredstev, če je skupaj z zahtevo za mirovanje podana in v 15 </w:t>
      </w:r>
      <w:r w:rsidR="006D5A52">
        <w:rPr>
          <w:rFonts w:cs="Arial"/>
          <w:color w:val="000000" w:themeColor="text1"/>
        </w:rPr>
        <w:t>dneh</w:t>
      </w:r>
      <w:r w:rsidR="006D5A52" w:rsidRPr="00F754B5">
        <w:rPr>
          <w:rFonts w:cs="Arial"/>
          <w:color w:val="000000" w:themeColor="text1"/>
        </w:rPr>
        <w:t xml:space="preserve"> </w:t>
      </w:r>
      <w:r w:rsidR="00F754B5" w:rsidRPr="00F754B5">
        <w:rPr>
          <w:rFonts w:cs="Arial"/>
          <w:color w:val="000000" w:themeColor="text1"/>
        </w:rPr>
        <w:t>tudi izvršena zahteva za izplačilo z INR. Izplačilo z INR se v tem primeru lahko zahteva kot izplačilo v denarju ali kot prenos finančnih instrumentov z INR na trgovalni račun imetnika INR.</w:t>
      </w:r>
      <w:r w:rsidR="006F5940" w:rsidRPr="007F5330">
        <w:rPr>
          <w:rFonts w:cs="Arial"/>
          <w:color w:val="000000" w:themeColor="text1"/>
        </w:rPr>
        <w:t xml:space="preserve"> </w:t>
      </w:r>
    </w:p>
    <w:p w14:paraId="3D5E9A67" w14:textId="42BA47A5" w:rsidR="007F5330" w:rsidRPr="007F5330" w:rsidRDefault="007F5330" w:rsidP="00DC5FAA">
      <w:pPr>
        <w:pStyle w:val="Odstavekseznama"/>
        <w:tabs>
          <w:tab w:val="left" w:pos="0"/>
          <w:tab w:val="left" w:pos="567"/>
        </w:tabs>
        <w:spacing w:line="240" w:lineRule="auto"/>
        <w:ind w:left="0"/>
        <w:jc w:val="both"/>
        <w:rPr>
          <w:rFonts w:cs="Arial"/>
          <w:color w:val="000000" w:themeColor="text1"/>
        </w:rPr>
      </w:pPr>
    </w:p>
    <w:p w14:paraId="342EC18E" w14:textId="7B898A33" w:rsidR="00EB622B" w:rsidRDefault="006F5940" w:rsidP="00364402">
      <w:pPr>
        <w:tabs>
          <w:tab w:val="left" w:pos="567"/>
        </w:tabs>
        <w:spacing w:line="240" w:lineRule="auto"/>
        <w:jc w:val="both"/>
        <w:rPr>
          <w:rFonts w:cs="Arial"/>
          <w:color w:val="000000" w:themeColor="text1"/>
        </w:rPr>
      </w:pPr>
      <w:r w:rsidRPr="00F56996">
        <w:rPr>
          <w:rFonts w:cs="Arial"/>
          <w:color w:val="000000" w:themeColor="text1"/>
        </w:rPr>
        <w:t xml:space="preserve">(2) V času mirovanja na INR ni dovoljeno izvajati transakcij ali vplačil. Denarna izplačila iz naslova korporacijskih dejanj </w:t>
      </w:r>
      <w:r w:rsidR="00FC2226" w:rsidRPr="00FC2226">
        <w:rPr>
          <w:rFonts w:cs="Arial"/>
          <w:color w:val="000000" w:themeColor="text1"/>
        </w:rPr>
        <w:t>na podlagi finančnih instrumentov, ki so bili na INR pred uvedbo mirovanja</w:t>
      </w:r>
      <w:r w:rsidR="00FC2226">
        <w:rPr>
          <w:rFonts w:cs="Arial"/>
          <w:color w:val="000000" w:themeColor="text1"/>
        </w:rPr>
        <w:t xml:space="preserve">, se </w:t>
      </w:r>
      <w:r w:rsidRPr="00F56996">
        <w:rPr>
          <w:rFonts w:cs="Arial"/>
          <w:color w:val="000000" w:themeColor="text1"/>
        </w:rPr>
        <w:t>v času mirovanja INR nakažejo na transakcijski račun</w:t>
      </w:r>
      <w:r w:rsidR="00917BAD">
        <w:rPr>
          <w:rFonts w:cs="Arial"/>
          <w:color w:val="000000" w:themeColor="text1"/>
        </w:rPr>
        <w:t xml:space="preserve"> </w:t>
      </w:r>
      <w:r w:rsidR="008245A7" w:rsidRPr="00F56996">
        <w:rPr>
          <w:rFonts w:cs="Arial"/>
          <w:color w:val="000000" w:themeColor="text1"/>
        </w:rPr>
        <w:t>imetnika INR</w:t>
      </w:r>
      <w:r w:rsidR="00DF36EE">
        <w:rPr>
          <w:rFonts w:cs="Arial"/>
          <w:color w:val="000000" w:themeColor="text1"/>
        </w:rPr>
        <w:t>.</w:t>
      </w:r>
      <w:r w:rsidR="00EB622B" w:rsidRPr="00A16BB1">
        <w:rPr>
          <w:rFonts w:cs="Arial"/>
          <w:color w:val="000000" w:themeColor="text1"/>
        </w:rPr>
        <w:t xml:space="preserve"> </w:t>
      </w:r>
      <w:r w:rsidR="000F750E">
        <w:rPr>
          <w:rFonts w:cs="Arial"/>
          <w:color w:val="000000" w:themeColor="text1"/>
        </w:rPr>
        <w:t>F</w:t>
      </w:r>
      <w:r w:rsidR="00697D9D">
        <w:rPr>
          <w:rFonts w:cs="Arial"/>
          <w:color w:val="000000" w:themeColor="text1"/>
        </w:rPr>
        <w:t>i</w:t>
      </w:r>
      <w:r w:rsidR="00EB622B" w:rsidRPr="00A16BB1">
        <w:rPr>
          <w:rFonts w:cs="Arial"/>
          <w:color w:val="000000" w:themeColor="text1"/>
        </w:rPr>
        <w:t>nančni instrumenti</w:t>
      </w:r>
      <w:r w:rsidR="000F750E">
        <w:rPr>
          <w:rFonts w:cs="Arial"/>
          <w:color w:val="000000" w:themeColor="text1"/>
        </w:rPr>
        <w:t>,</w:t>
      </w:r>
      <w:r w:rsidR="00EB622B" w:rsidRPr="00A16BB1">
        <w:rPr>
          <w:rFonts w:cs="Arial"/>
          <w:color w:val="000000" w:themeColor="text1"/>
        </w:rPr>
        <w:t xml:space="preserve"> pridobljen</w:t>
      </w:r>
      <w:r w:rsidR="00DF1EB2">
        <w:rPr>
          <w:rFonts w:cs="Arial"/>
          <w:color w:val="000000" w:themeColor="text1"/>
        </w:rPr>
        <w:t>i</w:t>
      </w:r>
      <w:r w:rsidR="000F750E">
        <w:rPr>
          <w:rFonts w:cs="Arial"/>
          <w:color w:val="000000" w:themeColor="text1"/>
        </w:rPr>
        <w:t xml:space="preserve"> v času mirovanja</w:t>
      </w:r>
      <w:r w:rsidR="00EB622B" w:rsidRPr="00A16BB1">
        <w:rPr>
          <w:rFonts w:cs="Arial"/>
          <w:color w:val="000000" w:themeColor="text1"/>
        </w:rPr>
        <w:t xml:space="preserve"> na podlagi korporacijskih dejanj</w:t>
      </w:r>
      <w:r w:rsidR="00FC2226" w:rsidRPr="00FC2226">
        <w:t xml:space="preserve"> </w:t>
      </w:r>
      <w:r w:rsidR="00FC2226" w:rsidRPr="00FC2226">
        <w:rPr>
          <w:rFonts w:cs="Arial"/>
          <w:color w:val="000000" w:themeColor="text1"/>
        </w:rPr>
        <w:t>na podlagi finančnih instrumentov, ki so bili na INR pred uvedbo mirovanja</w:t>
      </w:r>
      <w:r w:rsidR="00EB622B" w:rsidRPr="00A16BB1">
        <w:rPr>
          <w:rFonts w:cs="Arial"/>
          <w:color w:val="000000" w:themeColor="text1"/>
        </w:rPr>
        <w:t>, se prodajo in nakažejo kot denarna sredstva na njegov transakcijski račun.</w:t>
      </w:r>
    </w:p>
    <w:p w14:paraId="660E192F" w14:textId="77777777" w:rsidR="008D2FB7" w:rsidRDefault="008D2FB7" w:rsidP="00364402">
      <w:pPr>
        <w:tabs>
          <w:tab w:val="left" w:pos="567"/>
        </w:tabs>
        <w:spacing w:line="240" w:lineRule="auto"/>
        <w:jc w:val="both"/>
        <w:rPr>
          <w:rFonts w:cs="Arial"/>
          <w:color w:val="000000" w:themeColor="text1"/>
        </w:rPr>
      </w:pPr>
    </w:p>
    <w:p w14:paraId="3BA45E50" w14:textId="19090EF2"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w:t>
      </w:r>
      <w:r w:rsidR="003A7470">
        <w:rPr>
          <w:rFonts w:cs="Arial"/>
          <w:color w:val="000000" w:themeColor="text1"/>
        </w:rPr>
        <w:t>3</w:t>
      </w:r>
      <w:r w:rsidRPr="00F56996">
        <w:rPr>
          <w:rFonts w:cs="Arial"/>
          <w:color w:val="000000" w:themeColor="text1"/>
        </w:rPr>
        <w:t xml:space="preserve">) Mirovanje INR lahko traja največ deset let od dneva, ko je bilo vzpostavljeno. </w:t>
      </w:r>
    </w:p>
    <w:p w14:paraId="2BC2ED9E" w14:textId="77777777" w:rsidR="006F5940" w:rsidRPr="00F56996" w:rsidRDefault="006F5940" w:rsidP="006F5940">
      <w:pPr>
        <w:tabs>
          <w:tab w:val="left" w:pos="567"/>
        </w:tabs>
        <w:spacing w:line="240" w:lineRule="auto"/>
        <w:jc w:val="both"/>
        <w:rPr>
          <w:rFonts w:cs="Arial"/>
          <w:color w:val="000000" w:themeColor="text1"/>
        </w:rPr>
      </w:pPr>
    </w:p>
    <w:p w14:paraId="702295F8" w14:textId="0B8F1D21"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w:t>
      </w:r>
      <w:r w:rsidR="003A7470">
        <w:rPr>
          <w:rFonts w:cs="Arial"/>
          <w:color w:val="000000" w:themeColor="text1"/>
        </w:rPr>
        <w:t>4</w:t>
      </w:r>
      <w:r w:rsidRPr="00F56996">
        <w:rPr>
          <w:rFonts w:cs="Arial"/>
          <w:color w:val="000000" w:themeColor="text1"/>
        </w:rPr>
        <w:t>) Ponudnik INR mora v času mirovanja INR hraniti evidenco sredstev INR iz šestega odstavka 14. člena tega zakona.</w:t>
      </w:r>
    </w:p>
    <w:p w14:paraId="79E0478C" w14:textId="77777777" w:rsidR="006F5940" w:rsidRPr="00F56996" w:rsidRDefault="006F5940" w:rsidP="006F5940">
      <w:pPr>
        <w:spacing w:line="240" w:lineRule="auto"/>
        <w:jc w:val="both"/>
        <w:rPr>
          <w:rFonts w:cs="Arial"/>
          <w:color w:val="000000" w:themeColor="text1"/>
        </w:rPr>
      </w:pPr>
    </w:p>
    <w:p w14:paraId="2C25BAD3" w14:textId="6687D1D1"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w:t>
      </w:r>
      <w:r w:rsidR="003A7470">
        <w:rPr>
          <w:rFonts w:cs="Arial"/>
          <w:color w:val="000000" w:themeColor="text1"/>
        </w:rPr>
        <w:t>5</w:t>
      </w:r>
      <w:r w:rsidRPr="00F56996">
        <w:rPr>
          <w:rFonts w:cs="Arial"/>
          <w:color w:val="000000" w:themeColor="text1"/>
        </w:rPr>
        <w:t xml:space="preserve">) Če imetnik INR </w:t>
      </w:r>
      <w:r w:rsidR="006D5A52">
        <w:rPr>
          <w:rFonts w:cs="Arial"/>
          <w:color w:val="000000" w:themeColor="text1"/>
        </w:rPr>
        <w:t>znova</w:t>
      </w:r>
      <w:r w:rsidR="006D5A52" w:rsidRPr="00F56996">
        <w:rPr>
          <w:rFonts w:cs="Arial"/>
          <w:color w:val="000000" w:themeColor="text1"/>
        </w:rPr>
        <w:t xml:space="preserve"> </w:t>
      </w:r>
      <w:r w:rsidRPr="00F56996">
        <w:rPr>
          <w:rFonts w:cs="Arial"/>
          <w:color w:val="000000" w:themeColor="text1"/>
        </w:rPr>
        <w:t xml:space="preserve">postane rezident Slovenije pred iztekom roka iz </w:t>
      </w:r>
      <w:r w:rsidR="003A7470">
        <w:rPr>
          <w:rFonts w:cs="Arial"/>
          <w:color w:val="000000" w:themeColor="text1"/>
        </w:rPr>
        <w:t>tretjega</w:t>
      </w:r>
      <w:r w:rsidR="003A7470" w:rsidRPr="00F56996">
        <w:rPr>
          <w:rFonts w:cs="Arial"/>
          <w:color w:val="000000" w:themeColor="text1"/>
        </w:rPr>
        <w:t xml:space="preserve"> </w:t>
      </w:r>
      <w:r w:rsidRPr="00F56996">
        <w:rPr>
          <w:rFonts w:cs="Arial"/>
          <w:color w:val="000000" w:themeColor="text1"/>
        </w:rPr>
        <w:t>odstavka</w:t>
      </w:r>
      <w:r w:rsidR="0007404E">
        <w:rPr>
          <w:rFonts w:cs="Arial"/>
          <w:color w:val="000000" w:themeColor="text1"/>
        </w:rPr>
        <w:t xml:space="preserve"> tega člena</w:t>
      </w:r>
      <w:r w:rsidRPr="00F56996">
        <w:rPr>
          <w:rFonts w:cs="Arial"/>
          <w:color w:val="000000" w:themeColor="text1"/>
        </w:rPr>
        <w:t xml:space="preserve"> in želi prenehanje mirovanja, poda zahtevo za prenehanje mirovanja INR. </w:t>
      </w:r>
    </w:p>
    <w:p w14:paraId="3E7CF8F5" w14:textId="77777777" w:rsidR="006F5940" w:rsidRPr="00F56996" w:rsidRDefault="006F5940" w:rsidP="006F5940">
      <w:pPr>
        <w:tabs>
          <w:tab w:val="left" w:pos="567"/>
        </w:tabs>
        <w:spacing w:line="240" w:lineRule="auto"/>
        <w:jc w:val="both"/>
        <w:rPr>
          <w:rFonts w:cs="Arial"/>
          <w:color w:val="000000" w:themeColor="text1"/>
        </w:rPr>
      </w:pPr>
    </w:p>
    <w:p w14:paraId="5B67B3B5" w14:textId="74E1DAC3"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w:t>
      </w:r>
      <w:r w:rsidR="003A7470">
        <w:rPr>
          <w:rFonts w:cs="Arial"/>
          <w:color w:val="000000" w:themeColor="text1"/>
        </w:rPr>
        <w:t>6</w:t>
      </w:r>
      <w:r w:rsidRPr="00F56996">
        <w:rPr>
          <w:rFonts w:cs="Arial"/>
          <w:color w:val="000000" w:themeColor="text1"/>
        </w:rPr>
        <w:t>) Pred prenehanjem mirovanja INR mora ponudnik INR pri Finančni upravi Republike Slovenije preveriti</w:t>
      </w:r>
      <w:r w:rsidR="0040117F">
        <w:rPr>
          <w:rFonts w:cs="Arial"/>
          <w:color w:val="000000" w:themeColor="text1"/>
        </w:rPr>
        <w:t>,</w:t>
      </w:r>
      <w:r w:rsidRPr="00F56996">
        <w:rPr>
          <w:rFonts w:cs="Arial"/>
          <w:color w:val="000000" w:themeColor="text1"/>
        </w:rPr>
        <w:t xml:space="preserve"> ali imetnik INR izpolnjuje pogoje iz prvega in tretjega odstavka 4. člena tega zakona.  </w:t>
      </w:r>
    </w:p>
    <w:p w14:paraId="34660564" w14:textId="77777777" w:rsidR="006F5940" w:rsidRPr="00F56996" w:rsidRDefault="006F5940" w:rsidP="006F5940">
      <w:pPr>
        <w:spacing w:line="240" w:lineRule="auto"/>
        <w:jc w:val="both"/>
        <w:rPr>
          <w:rFonts w:cs="Arial"/>
          <w:color w:val="000000" w:themeColor="text1"/>
        </w:rPr>
      </w:pPr>
    </w:p>
    <w:p w14:paraId="48E9909D" w14:textId="00816CAE" w:rsidR="006F5940" w:rsidRDefault="006F5940" w:rsidP="006F5940">
      <w:pPr>
        <w:tabs>
          <w:tab w:val="left" w:pos="567"/>
        </w:tabs>
        <w:spacing w:line="240" w:lineRule="auto"/>
        <w:jc w:val="both"/>
        <w:rPr>
          <w:rFonts w:cs="Arial"/>
          <w:color w:val="000000" w:themeColor="text1"/>
        </w:rPr>
      </w:pPr>
      <w:r w:rsidRPr="00F56996">
        <w:rPr>
          <w:rFonts w:cs="Arial"/>
          <w:color w:val="000000" w:themeColor="text1"/>
        </w:rPr>
        <w:t>(</w:t>
      </w:r>
      <w:r w:rsidR="003A7470">
        <w:rPr>
          <w:rFonts w:cs="Arial"/>
          <w:color w:val="000000" w:themeColor="text1"/>
        </w:rPr>
        <w:t>7</w:t>
      </w:r>
      <w:r w:rsidR="0068471C">
        <w:rPr>
          <w:rFonts w:cs="Arial"/>
          <w:color w:val="000000" w:themeColor="text1"/>
        </w:rPr>
        <w:t>)</w:t>
      </w:r>
      <w:r w:rsidRPr="00F56996">
        <w:rPr>
          <w:rFonts w:cs="Arial"/>
          <w:color w:val="000000" w:themeColor="text1"/>
        </w:rPr>
        <w:t xml:space="preserve"> Če ni bila podana zahteva za </w:t>
      </w:r>
      <w:r w:rsidR="00CB6D38">
        <w:rPr>
          <w:rFonts w:cs="Arial"/>
          <w:color w:val="000000" w:themeColor="text1"/>
        </w:rPr>
        <w:t xml:space="preserve">prenehanje </w:t>
      </w:r>
      <w:r w:rsidRPr="00F56996">
        <w:rPr>
          <w:rFonts w:cs="Arial"/>
          <w:color w:val="000000" w:themeColor="text1"/>
        </w:rPr>
        <w:t>mirovanj</w:t>
      </w:r>
      <w:r w:rsidR="00CB6D38">
        <w:rPr>
          <w:rFonts w:cs="Arial"/>
          <w:color w:val="000000" w:themeColor="text1"/>
        </w:rPr>
        <w:t>a</w:t>
      </w:r>
      <w:r w:rsidRPr="00F56996">
        <w:rPr>
          <w:rFonts w:cs="Arial"/>
          <w:color w:val="000000" w:themeColor="text1"/>
        </w:rPr>
        <w:t xml:space="preserve"> INR </w:t>
      </w:r>
      <w:r w:rsidR="00CB6D38">
        <w:rPr>
          <w:rFonts w:cs="Arial"/>
          <w:color w:val="000000" w:themeColor="text1"/>
        </w:rPr>
        <w:t>in</w:t>
      </w:r>
      <w:r w:rsidR="00CB6D38" w:rsidRPr="00F56996">
        <w:rPr>
          <w:rFonts w:cs="Arial"/>
          <w:color w:val="000000" w:themeColor="text1"/>
        </w:rPr>
        <w:t xml:space="preserve"> </w:t>
      </w:r>
      <w:r w:rsidRPr="00F56996">
        <w:rPr>
          <w:rFonts w:cs="Arial"/>
          <w:color w:val="000000" w:themeColor="text1"/>
        </w:rPr>
        <w:t xml:space="preserve">je pretekel rok iz </w:t>
      </w:r>
      <w:r w:rsidR="00CB6D38">
        <w:rPr>
          <w:rFonts w:cs="Arial"/>
          <w:color w:val="000000" w:themeColor="text1"/>
        </w:rPr>
        <w:t>tretjega</w:t>
      </w:r>
      <w:r w:rsidRPr="00F56996">
        <w:rPr>
          <w:rFonts w:cs="Arial"/>
          <w:color w:val="000000" w:themeColor="text1"/>
        </w:rPr>
        <w:t xml:space="preserve"> odstavka tega člena, ponudnik INR zapre </w:t>
      </w:r>
      <w:r w:rsidR="00217054">
        <w:rPr>
          <w:rFonts w:cs="Arial"/>
          <w:color w:val="000000" w:themeColor="text1"/>
        </w:rPr>
        <w:t xml:space="preserve">INR </w:t>
      </w:r>
      <w:r w:rsidRPr="00F56996">
        <w:rPr>
          <w:rFonts w:cs="Arial"/>
          <w:color w:val="000000" w:themeColor="text1"/>
        </w:rPr>
        <w:t xml:space="preserve">in o tem obvesti imetnika INR. </w:t>
      </w:r>
    </w:p>
    <w:p w14:paraId="435DB538" w14:textId="77777777" w:rsidR="006F5940" w:rsidRDefault="006F5940" w:rsidP="006F5940">
      <w:pPr>
        <w:spacing w:line="240" w:lineRule="auto"/>
        <w:jc w:val="both"/>
        <w:rPr>
          <w:rFonts w:cs="Arial"/>
          <w:color w:val="000000" w:themeColor="text1"/>
        </w:rPr>
      </w:pPr>
    </w:p>
    <w:p w14:paraId="47656451" w14:textId="77777777" w:rsidR="00872F9C" w:rsidRPr="00F56996" w:rsidRDefault="00872F9C" w:rsidP="006F5940">
      <w:pPr>
        <w:spacing w:line="240" w:lineRule="auto"/>
        <w:jc w:val="both"/>
        <w:rPr>
          <w:rFonts w:cs="Arial"/>
          <w:color w:val="000000" w:themeColor="text1"/>
        </w:rPr>
      </w:pPr>
    </w:p>
    <w:p w14:paraId="7CFE0B8B"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11. člen</w:t>
      </w:r>
    </w:p>
    <w:p w14:paraId="390DCA68" w14:textId="607112E8" w:rsidR="006F5940" w:rsidRPr="00F56996" w:rsidDel="00CA2F54" w:rsidRDefault="006F5940" w:rsidP="006F5940">
      <w:pPr>
        <w:spacing w:line="240" w:lineRule="auto"/>
        <w:jc w:val="center"/>
        <w:rPr>
          <w:rFonts w:cs="Arial"/>
          <w:b/>
          <w:bCs/>
          <w:color w:val="000000" w:themeColor="text1"/>
        </w:rPr>
      </w:pPr>
      <w:r w:rsidRPr="00F56996">
        <w:rPr>
          <w:rFonts w:cs="Arial"/>
          <w:b/>
          <w:bCs/>
          <w:color w:val="000000" w:themeColor="text1"/>
        </w:rPr>
        <w:t>(obremenitve,</w:t>
      </w:r>
      <w:r w:rsidR="00D25F92">
        <w:rPr>
          <w:rFonts w:cs="Arial"/>
          <w:b/>
          <w:bCs/>
          <w:color w:val="000000" w:themeColor="text1"/>
        </w:rPr>
        <w:t xml:space="preserve"> osebni stečaj,</w:t>
      </w:r>
      <w:r w:rsidRPr="00F56996">
        <w:rPr>
          <w:rFonts w:cs="Arial"/>
          <w:b/>
          <w:bCs/>
          <w:color w:val="000000" w:themeColor="text1"/>
        </w:rPr>
        <w:t xml:space="preserve"> izvršba, dedovanje)</w:t>
      </w:r>
    </w:p>
    <w:p w14:paraId="611ADBCF" w14:textId="77777777" w:rsidR="006F5940" w:rsidRPr="00F56996" w:rsidRDefault="006F5940" w:rsidP="006F5940">
      <w:pPr>
        <w:spacing w:line="240" w:lineRule="auto"/>
        <w:jc w:val="both"/>
        <w:rPr>
          <w:rFonts w:cs="Arial"/>
          <w:color w:val="000000" w:themeColor="text1"/>
        </w:rPr>
      </w:pPr>
    </w:p>
    <w:p w14:paraId="5E6F80D8" w14:textId="3350F5FC"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lastRenderedPageBreak/>
        <w:t>(1) Sredstva INR ne morejo biti predmet zastavne pravice, druge obremenitve ali posojanja, razen če je obremenitev na teh sredstvih nastala na podlagi akta, izdanega v sodnem ali upravnem postopku ali na podlagi zakona.</w:t>
      </w:r>
    </w:p>
    <w:p w14:paraId="76AEC6D7" w14:textId="77777777" w:rsidR="006F5940" w:rsidRPr="00F56996" w:rsidRDefault="006F5940" w:rsidP="006F5940">
      <w:pPr>
        <w:spacing w:line="240" w:lineRule="auto"/>
        <w:jc w:val="both"/>
        <w:rPr>
          <w:rFonts w:cs="Arial"/>
          <w:color w:val="000000" w:themeColor="text1"/>
        </w:rPr>
      </w:pPr>
    </w:p>
    <w:p w14:paraId="31EAAB29" w14:textId="7133901C" w:rsidR="00A00693" w:rsidRDefault="006F5940" w:rsidP="006F5940">
      <w:pPr>
        <w:tabs>
          <w:tab w:val="left" w:pos="567"/>
        </w:tabs>
        <w:spacing w:line="240" w:lineRule="auto"/>
        <w:jc w:val="both"/>
        <w:rPr>
          <w:rFonts w:cs="Arial"/>
          <w:color w:val="000000" w:themeColor="text1"/>
        </w:rPr>
      </w:pPr>
      <w:r w:rsidRPr="00F56996">
        <w:rPr>
          <w:rFonts w:cs="Arial"/>
          <w:color w:val="000000" w:themeColor="text1"/>
        </w:rPr>
        <w:t>(2)</w:t>
      </w:r>
      <w:r w:rsidR="003B03C5">
        <w:rPr>
          <w:rFonts w:cs="Arial"/>
          <w:color w:val="000000" w:themeColor="text1"/>
        </w:rPr>
        <w:t xml:space="preserve"> </w:t>
      </w:r>
      <w:r w:rsidRPr="00F56996">
        <w:rPr>
          <w:rFonts w:cs="Arial"/>
          <w:color w:val="000000" w:themeColor="text1"/>
        </w:rPr>
        <w:t>Glede</w:t>
      </w:r>
      <w:r w:rsidR="001C3815">
        <w:rPr>
          <w:rFonts w:cs="Arial"/>
          <w:color w:val="000000" w:themeColor="text1"/>
        </w:rPr>
        <w:t xml:space="preserve"> </w:t>
      </w:r>
      <w:r w:rsidR="006D5A52">
        <w:rPr>
          <w:rFonts w:cs="Arial"/>
          <w:color w:val="000000" w:themeColor="text1"/>
        </w:rPr>
        <w:t>ravnanja</w:t>
      </w:r>
      <w:r w:rsidR="001C3815">
        <w:rPr>
          <w:rFonts w:cs="Arial"/>
          <w:color w:val="000000" w:themeColor="text1"/>
        </w:rPr>
        <w:t xml:space="preserve"> v primeru osebnega stečaja imetnika INR oziroma</w:t>
      </w:r>
      <w:r w:rsidRPr="00F56996">
        <w:rPr>
          <w:rFonts w:cs="Arial"/>
          <w:color w:val="000000" w:themeColor="text1"/>
        </w:rPr>
        <w:t xml:space="preserve"> izvršbe na sredstva INR se smiselno uporabljajo določbe zakona, ki ureja </w:t>
      </w:r>
      <w:r w:rsidR="001C3815">
        <w:rPr>
          <w:rFonts w:cs="Arial"/>
          <w:color w:val="000000" w:themeColor="text1"/>
        </w:rPr>
        <w:t>stečaj</w:t>
      </w:r>
      <w:r w:rsidR="0040117F">
        <w:rPr>
          <w:rFonts w:cs="Arial"/>
          <w:color w:val="000000" w:themeColor="text1"/>
        </w:rPr>
        <w:t>,</w:t>
      </w:r>
      <w:r w:rsidR="001C3815">
        <w:rPr>
          <w:rFonts w:cs="Arial"/>
          <w:color w:val="000000" w:themeColor="text1"/>
        </w:rPr>
        <w:t xml:space="preserve"> oziroma zakona, ki ureja </w:t>
      </w:r>
      <w:r w:rsidRPr="00F56996">
        <w:rPr>
          <w:rFonts w:cs="Arial"/>
          <w:color w:val="000000" w:themeColor="text1"/>
        </w:rPr>
        <w:t>izvršbo in zavarovanje</w:t>
      </w:r>
      <w:r w:rsidR="00870A89">
        <w:rPr>
          <w:rFonts w:cs="Arial"/>
          <w:color w:val="000000" w:themeColor="text1"/>
        </w:rPr>
        <w:t>.</w:t>
      </w:r>
      <w:r w:rsidRPr="00F56996">
        <w:rPr>
          <w:rFonts w:cs="Arial"/>
          <w:color w:val="000000" w:themeColor="text1"/>
        </w:rPr>
        <w:t xml:space="preserve"> in zakona, ki ureja davčni postopek, o izvršbi na dolžnikova denarna sredstva in izvršbi na vrednostne papirje. Sklep o izvršbi izvrši ponudnik INR.</w:t>
      </w:r>
    </w:p>
    <w:p w14:paraId="7AE44FE8" w14:textId="3AB16729" w:rsidR="00A00693" w:rsidRPr="00F56996" w:rsidRDefault="00A00693" w:rsidP="006F5940">
      <w:pPr>
        <w:tabs>
          <w:tab w:val="left" w:pos="567"/>
        </w:tabs>
        <w:spacing w:line="240" w:lineRule="auto"/>
        <w:jc w:val="both"/>
        <w:rPr>
          <w:rFonts w:cs="Arial"/>
          <w:color w:val="000000" w:themeColor="text1"/>
        </w:rPr>
      </w:pPr>
    </w:p>
    <w:p w14:paraId="4486547B" w14:textId="509BFD27" w:rsidR="006F5940" w:rsidRPr="00F56996" w:rsidRDefault="006F5940" w:rsidP="00B9275E">
      <w:pPr>
        <w:spacing w:line="240" w:lineRule="auto"/>
        <w:jc w:val="both"/>
        <w:rPr>
          <w:rFonts w:cs="Arial"/>
          <w:color w:val="000000" w:themeColor="text1"/>
        </w:rPr>
      </w:pPr>
      <w:bookmarkStart w:id="20" w:name="_Hlk196212029"/>
      <w:r w:rsidRPr="00F56996">
        <w:rPr>
          <w:rFonts w:cs="Arial"/>
          <w:color w:val="000000" w:themeColor="text1"/>
        </w:rPr>
        <w:t>(3</w:t>
      </w:r>
      <w:bookmarkStart w:id="21" w:name="_Hlk196212060"/>
      <w:r w:rsidRPr="00F56996">
        <w:rPr>
          <w:rFonts w:cs="Arial"/>
          <w:color w:val="000000" w:themeColor="text1"/>
        </w:rPr>
        <w:t xml:space="preserve">) </w:t>
      </w:r>
      <w:r w:rsidR="00917BAD" w:rsidRPr="008C7915">
        <w:rPr>
          <w:rFonts w:cs="Arial"/>
        </w:rPr>
        <w:t xml:space="preserve">Po prejemu pravnomočnega sklepa o dedovanju, </w:t>
      </w:r>
      <w:r w:rsidR="006D5A52">
        <w:rPr>
          <w:rFonts w:cs="Arial"/>
        </w:rPr>
        <w:t>v katerem</w:t>
      </w:r>
      <w:r w:rsidR="006D5A52" w:rsidRPr="008C7915">
        <w:rPr>
          <w:rFonts w:cs="Arial"/>
        </w:rPr>
        <w:t xml:space="preserve"> </w:t>
      </w:r>
      <w:r w:rsidR="00917BAD" w:rsidRPr="008C7915">
        <w:rPr>
          <w:rFonts w:cs="Arial"/>
        </w:rPr>
        <w:t>je zapustnik imetnik INR, ponudnik INR za račun dediča, volilojemnika ali osebe, ki ju nadomesti po predpisih o dedovanju, ali druge osebe, ki uveljavlja kakšno pravico iz zapuščine</w:t>
      </w:r>
      <w:r w:rsidR="00D939B7">
        <w:rPr>
          <w:rFonts w:cs="Arial"/>
        </w:rPr>
        <w:t>:</w:t>
      </w:r>
    </w:p>
    <w:p w14:paraId="7063C5C7" w14:textId="77777777" w:rsidR="006F5940" w:rsidRDefault="006F5940" w:rsidP="00601245">
      <w:pPr>
        <w:spacing w:line="240" w:lineRule="auto"/>
        <w:jc w:val="both"/>
        <w:rPr>
          <w:rFonts w:cs="Arial"/>
          <w:color w:val="000000" w:themeColor="text1"/>
        </w:rPr>
      </w:pPr>
    </w:p>
    <w:p w14:paraId="5912139B" w14:textId="0B4B9D2F" w:rsidR="00D939B7" w:rsidRPr="001F423B" w:rsidRDefault="00D939B7" w:rsidP="00334F3C">
      <w:pPr>
        <w:pStyle w:val="Odstavekseznama"/>
        <w:numPr>
          <w:ilvl w:val="0"/>
          <w:numId w:val="54"/>
        </w:numPr>
        <w:spacing w:line="240" w:lineRule="auto"/>
        <w:jc w:val="both"/>
        <w:rPr>
          <w:rFonts w:cs="Arial"/>
          <w:color w:val="000000" w:themeColor="text1"/>
        </w:rPr>
      </w:pPr>
      <w:r w:rsidRPr="001F423B">
        <w:rPr>
          <w:rFonts w:cs="Arial"/>
          <w:color w:val="000000" w:themeColor="text1"/>
        </w:rPr>
        <w:t xml:space="preserve">v primeru, če na INR ni finančnih instrumentov, </w:t>
      </w:r>
      <w:r w:rsidR="006D5A52">
        <w:rPr>
          <w:rFonts w:cs="Arial"/>
          <w:color w:val="000000" w:themeColor="text1"/>
        </w:rPr>
        <w:t>najpozneje</w:t>
      </w:r>
      <w:r w:rsidR="006D5A52" w:rsidRPr="001F423B">
        <w:rPr>
          <w:rFonts w:cs="Arial"/>
          <w:color w:val="000000" w:themeColor="text1"/>
        </w:rPr>
        <w:t xml:space="preserve"> </w:t>
      </w:r>
      <w:r w:rsidRPr="001F423B">
        <w:rPr>
          <w:rFonts w:cs="Arial"/>
          <w:color w:val="000000" w:themeColor="text1"/>
        </w:rPr>
        <w:t>v petih delovnih dneh denarna sredstva na INR izplača takšnim osebam ter zapre INR zapustnika;</w:t>
      </w:r>
    </w:p>
    <w:p w14:paraId="607C99BA" w14:textId="43F9A0C9" w:rsidR="002420C2" w:rsidRDefault="00D939B7" w:rsidP="00334F3C">
      <w:pPr>
        <w:pStyle w:val="Odstavekseznama"/>
        <w:numPr>
          <w:ilvl w:val="0"/>
          <w:numId w:val="54"/>
        </w:numPr>
        <w:spacing w:line="240" w:lineRule="auto"/>
        <w:jc w:val="both"/>
        <w:rPr>
          <w:rFonts w:cs="Arial"/>
          <w:color w:val="000000" w:themeColor="text1"/>
        </w:rPr>
      </w:pPr>
      <w:r w:rsidRPr="007C1363">
        <w:rPr>
          <w:rFonts w:cs="Arial"/>
          <w:color w:val="000000" w:themeColor="text1"/>
        </w:rPr>
        <w:t>če so na INR finančni instrumenti</w:t>
      </w:r>
      <w:r w:rsidR="007C1363">
        <w:rPr>
          <w:rFonts w:cs="Arial"/>
          <w:color w:val="000000" w:themeColor="text1"/>
        </w:rPr>
        <w:t>:</w:t>
      </w:r>
    </w:p>
    <w:p w14:paraId="4F9A50AD" w14:textId="293D62A6" w:rsidR="007C1363" w:rsidRPr="00870A89" w:rsidRDefault="00870A89" w:rsidP="00335326">
      <w:pPr>
        <w:spacing w:line="240" w:lineRule="auto"/>
        <w:jc w:val="both"/>
        <w:rPr>
          <w:rFonts w:cs="Arial"/>
          <w:color w:val="000000" w:themeColor="text1"/>
        </w:rPr>
      </w:pPr>
      <w:r>
        <w:rPr>
          <w:rFonts w:cs="Arial"/>
          <w:color w:val="000000" w:themeColor="text1"/>
        </w:rPr>
        <w:t xml:space="preserve">            </w:t>
      </w:r>
      <w:r w:rsidRPr="00870A89">
        <w:rPr>
          <w:rFonts w:cs="Arial"/>
          <w:color w:val="000000" w:themeColor="text1"/>
        </w:rPr>
        <w:t xml:space="preserve">a) </w:t>
      </w:r>
      <w:r w:rsidR="007C1363" w:rsidRPr="00870A89">
        <w:rPr>
          <w:rFonts w:cs="Arial"/>
          <w:color w:val="000000" w:themeColor="text1"/>
        </w:rPr>
        <w:t xml:space="preserve"> na zahtevo upravičenca prenese finančne instrumente na </w:t>
      </w:r>
      <w:r w:rsidR="00251918" w:rsidRPr="00870A89">
        <w:rPr>
          <w:rFonts w:cs="Arial"/>
          <w:color w:val="000000" w:themeColor="text1"/>
        </w:rPr>
        <w:t xml:space="preserve">njegov </w:t>
      </w:r>
      <w:r w:rsidR="007C1363" w:rsidRPr="00870A89">
        <w:rPr>
          <w:rFonts w:cs="Arial"/>
          <w:color w:val="000000" w:themeColor="text1"/>
        </w:rPr>
        <w:t>trgovalni račun, ali</w:t>
      </w:r>
    </w:p>
    <w:p w14:paraId="4D6EB07C" w14:textId="5A9A097F" w:rsidR="00870A89" w:rsidRDefault="00870A89" w:rsidP="00870A89">
      <w:pPr>
        <w:spacing w:line="240" w:lineRule="auto"/>
        <w:jc w:val="both"/>
        <w:rPr>
          <w:rFonts w:cs="Arial"/>
          <w:color w:val="000000" w:themeColor="text1"/>
        </w:rPr>
      </w:pPr>
      <w:r>
        <w:rPr>
          <w:rFonts w:cs="Arial"/>
          <w:color w:val="000000" w:themeColor="text1"/>
        </w:rPr>
        <w:t xml:space="preserve">            </w:t>
      </w:r>
      <w:r w:rsidRPr="00870A89">
        <w:rPr>
          <w:rFonts w:cs="Arial"/>
          <w:color w:val="000000" w:themeColor="text1"/>
        </w:rPr>
        <w:t xml:space="preserve">b) </w:t>
      </w:r>
      <w:r>
        <w:rPr>
          <w:rFonts w:cs="Arial"/>
          <w:color w:val="000000" w:themeColor="text1"/>
        </w:rPr>
        <w:t xml:space="preserve"> </w:t>
      </w:r>
      <w:r w:rsidR="007C1363" w:rsidRPr="00870A89">
        <w:rPr>
          <w:rFonts w:cs="Arial"/>
          <w:color w:val="000000" w:themeColor="text1"/>
        </w:rPr>
        <w:t>če upravičenec ne zahteva prenosa ali če prenos ni mogoč</w:t>
      </w:r>
      <w:r w:rsidR="00D77DD4" w:rsidRPr="00870A89">
        <w:rPr>
          <w:rFonts w:cs="Arial"/>
          <w:color w:val="000000" w:themeColor="text1"/>
        </w:rPr>
        <w:t xml:space="preserve">, </w:t>
      </w:r>
      <w:r w:rsidR="00711655" w:rsidRPr="00870A89">
        <w:rPr>
          <w:rFonts w:cs="Arial"/>
          <w:color w:val="000000" w:themeColor="text1"/>
        </w:rPr>
        <w:t xml:space="preserve">se </w:t>
      </w:r>
      <w:r w:rsidR="00D77DD4" w:rsidRPr="00870A89">
        <w:rPr>
          <w:rFonts w:cs="Arial"/>
          <w:color w:val="000000" w:themeColor="text1"/>
        </w:rPr>
        <w:t>finančn</w:t>
      </w:r>
      <w:r w:rsidR="00711655" w:rsidRPr="00870A89">
        <w:rPr>
          <w:rFonts w:cs="Arial"/>
          <w:color w:val="000000" w:themeColor="text1"/>
        </w:rPr>
        <w:t>i</w:t>
      </w:r>
      <w:r w:rsidR="00D77DD4" w:rsidRPr="00870A89">
        <w:rPr>
          <w:rFonts w:cs="Arial"/>
          <w:color w:val="000000" w:themeColor="text1"/>
        </w:rPr>
        <w:t xml:space="preserve"> instrument</w:t>
      </w:r>
      <w:r w:rsidR="00711655" w:rsidRPr="00870A89">
        <w:rPr>
          <w:rFonts w:cs="Arial"/>
          <w:color w:val="000000" w:themeColor="text1"/>
        </w:rPr>
        <w:t>i</w:t>
      </w:r>
      <w:r w:rsidR="00D77DD4" w:rsidRPr="00870A89">
        <w:rPr>
          <w:rFonts w:cs="Arial"/>
          <w:color w:val="000000" w:themeColor="text1"/>
        </w:rPr>
        <w:t xml:space="preserve"> proda</w:t>
      </w:r>
      <w:r w:rsidR="00711655" w:rsidRPr="00870A89">
        <w:rPr>
          <w:rFonts w:cs="Arial"/>
          <w:color w:val="000000" w:themeColor="text1"/>
        </w:rPr>
        <w:t>jo</w:t>
      </w:r>
      <w:r w:rsidR="00D77DD4" w:rsidRPr="00870A89">
        <w:rPr>
          <w:rFonts w:cs="Arial"/>
          <w:color w:val="000000" w:themeColor="text1"/>
        </w:rPr>
        <w:t xml:space="preserve"> </w:t>
      </w:r>
      <w:r>
        <w:rPr>
          <w:rFonts w:cs="Arial"/>
          <w:color w:val="000000" w:themeColor="text1"/>
        </w:rPr>
        <w:t xml:space="preserve">                                       </w:t>
      </w:r>
    </w:p>
    <w:p w14:paraId="696D9831" w14:textId="57FF25D8" w:rsidR="00B347D1" w:rsidRPr="00870A89" w:rsidRDefault="00870A89" w:rsidP="00870A89">
      <w:pPr>
        <w:spacing w:line="240" w:lineRule="auto"/>
        <w:jc w:val="both"/>
        <w:rPr>
          <w:rFonts w:cs="Arial"/>
          <w:color w:val="000000" w:themeColor="text1"/>
        </w:rPr>
      </w:pPr>
      <w:r>
        <w:rPr>
          <w:rFonts w:cs="Arial"/>
          <w:color w:val="000000" w:themeColor="text1"/>
        </w:rPr>
        <w:t xml:space="preserve">                  </w:t>
      </w:r>
      <w:r w:rsidR="00D77DD4" w:rsidRPr="00870A89">
        <w:rPr>
          <w:rFonts w:cs="Arial"/>
          <w:color w:val="000000" w:themeColor="text1"/>
        </w:rPr>
        <w:t xml:space="preserve">po postopku, v rokih in </w:t>
      </w:r>
      <w:r w:rsidR="006D5A52" w:rsidRPr="00870A89">
        <w:rPr>
          <w:rFonts w:cs="Arial"/>
          <w:color w:val="000000" w:themeColor="text1"/>
        </w:rPr>
        <w:t>po</w:t>
      </w:r>
      <w:r w:rsidR="00D77DD4" w:rsidRPr="00870A89">
        <w:rPr>
          <w:rFonts w:cs="Arial"/>
          <w:color w:val="000000" w:themeColor="text1"/>
        </w:rPr>
        <w:t xml:space="preserve"> ceni ob smiselni uporabi </w:t>
      </w:r>
      <w:r w:rsidR="000665A9" w:rsidRPr="00870A89">
        <w:rPr>
          <w:rFonts w:cs="Arial"/>
          <w:color w:val="000000" w:themeColor="text1"/>
        </w:rPr>
        <w:t xml:space="preserve">sedmega </w:t>
      </w:r>
      <w:r w:rsidR="00D77DD4" w:rsidRPr="00870A89">
        <w:rPr>
          <w:rFonts w:cs="Arial"/>
          <w:color w:val="000000" w:themeColor="text1"/>
        </w:rPr>
        <w:t>odstavka 7. člena tega zakona.</w:t>
      </w:r>
    </w:p>
    <w:p w14:paraId="29935A1B" w14:textId="77777777" w:rsidR="007C1363" w:rsidRPr="007C1363" w:rsidRDefault="007C1363" w:rsidP="00890AB5">
      <w:pPr>
        <w:pStyle w:val="Odstavekseznama"/>
        <w:spacing w:line="240" w:lineRule="auto"/>
        <w:ind w:left="1440"/>
        <w:jc w:val="both"/>
        <w:rPr>
          <w:rFonts w:cs="Arial"/>
          <w:color w:val="000000" w:themeColor="text1"/>
        </w:rPr>
      </w:pPr>
    </w:p>
    <w:p w14:paraId="65FDD354" w14:textId="7BBA31B8" w:rsidR="007C1363" w:rsidRPr="00890AB5" w:rsidRDefault="00890AB5" w:rsidP="00890AB5">
      <w:pPr>
        <w:spacing w:line="240" w:lineRule="auto"/>
        <w:jc w:val="both"/>
        <w:rPr>
          <w:rFonts w:cs="Arial"/>
          <w:color w:val="000000" w:themeColor="text1"/>
        </w:rPr>
      </w:pPr>
      <w:r>
        <w:rPr>
          <w:rFonts w:cs="Arial"/>
          <w:color w:val="000000" w:themeColor="text1"/>
        </w:rPr>
        <w:t xml:space="preserve">(4) </w:t>
      </w:r>
      <w:r w:rsidR="007C1363" w:rsidRPr="00890AB5">
        <w:rPr>
          <w:rFonts w:cs="Arial"/>
          <w:color w:val="000000" w:themeColor="text1"/>
        </w:rPr>
        <w:t>Po prenosu finančnih instrumentov na trgovalni račun upravičenca oziroma po izplačilu denarnih sredstev</w:t>
      </w:r>
      <w:r w:rsidR="00050885">
        <w:rPr>
          <w:rFonts w:cs="Arial"/>
          <w:color w:val="000000" w:themeColor="text1"/>
        </w:rPr>
        <w:t xml:space="preserve"> upravičencu,</w:t>
      </w:r>
      <w:r w:rsidR="007C1363" w:rsidRPr="00890AB5">
        <w:rPr>
          <w:rFonts w:cs="Arial"/>
          <w:color w:val="000000" w:themeColor="text1"/>
        </w:rPr>
        <w:t xml:space="preserve"> ponudnik INR zapre INR zapustnika.</w:t>
      </w:r>
    </w:p>
    <w:bookmarkEnd w:id="20"/>
    <w:bookmarkEnd w:id="21"/>
    <w:p w14:paraId="5ED85004" w14:textId="77777777" w:rsidR="007C1363" w:rsidRPr="007C1363" w:rsidRDefault="007C1363" w:rsidP="00890AB5">
      <w:pPr>
        <w:pStyle w:val="Odstavekseznama"/>
        <w:spacing w:line="240" w:lineRule="auto"/>
        <w:jc w:val="both"/>
        <w:rPr>
          <w:rFonts w:cs="Arial"/>
          <w:color w:val="000000" w:themeColor="text1"/>
        </w:rPr>
      </w:pPr>
    </w:p>
    <w:p w14:paraId="3EA74DFE" w14:textId="364363F1"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12. člen</w:t>
      </w:r>
    </w:p>
    <w:p w14:paraId="3367D5ED" w14:textId="6064D3C4"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(prenos INR na drugega ponudnika</w:t>
      </w:r>
      <w:r w:rsidR="004C67F2">
        <w:rPr>
          <w:rFonts w:cs="Arial"/>
          <w:b/>
          <w:bCs/>
          <w:color w:val="000000" w:themeColor="text1"/>
        </w:rPr>
        <w:t xml:space="preserve"> INR</w:t>
      </w:r>
      <w:r w:rsidRPr="00F56996">
        <w:rPr>
          <w:rFonts w:cs="Arial"/>
          <w:b/>
          <w:bCs/>
          <w:color w:val="000000" w:themeColor="text1"/>
        </w:rPr>
        <w:t>)</w:t>
      </w:r>
    </w:p>
    <w:p w14:paraId="3186B7F8" w14:textId="77777777" w:rsidR="006F5940" w:rsidRPr="00F56996" w:rsidRDefault="006F5940" w:rsidP="006F5940">
      <w:pPr>
        <w:spacing w:line="240" w:lineRule="auto"/>
        <w:jc w:val="both"/>
        <w:rPr>
          <w:rFonts w:cs="Arial"/>
          <w:color w:val="000000" w:themeColor="text1"/>
        </w:rPr>
      </w:pPr>
    </w:p>
    <w:p w14:paraId="184C7AE4" w14:textId="2B7D9304"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(1) Imetnik INR lahko prenese INR na novega izbranega ponudnika INR na podlagi pisne zahteve za prenos, ki jo predloži ponudniku INR, pri katerem ima že odprt INR.</w:t>
      </w:r>
    </w:p>
    <w:p w14:paraId="49132F7B" w14:textId="77777777" w:rsidR="006F5940" w:rsidRPr="00F56996" w:rsidRDefault="006F5940" w:rsidP="006F5940">
      <w:pPr>
        <w:spacing w:line="240" w:lineRule="auto"/>
        <w:jc w:val="both"/>
        <w:rPr>
          <w:rFonts w:cs="Arial"/>
          <w:color w:val="000000" w:themeColor="text1"/>
        </w:rPr>
      </w:pPr>
    </w:p>
    <w:p w14:paraId="0011536F" w14:textId="0B7DC5C4"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 xml:space="preserve">(2) Pisna zahteva za prenos mora vsebovati: </w:t>
      </w:r>
    </w:p>
    <w:p w14:paraId="33BA8352" w14:textId="43CF8226" w:rsidR="006F5940" w:rsidRPr="00F56996" w:rsidRDefault="006F5940" w:rsidP="00334F3C">
      <w:pPr>
        <w:pStyle w:val="Odstavekseznama"/>
        <w:numPr>
          <w:ilvl w:val="0"/>
          <w:numId w:val="28"/>
        </w:numPr>
        <w:spacing w:line="240" w:lineRule="auto"/>
        <w:ind w:left="851" w:hanging="284"/>
        <w:jc w:val="both"/>
        <w:rPr>
          <w:rFonts w:cs="Arial"/>
          <w:color w:val="000000" w:themeColor="text1"/>
        </w:rPr>
      </w:pPr>
      <w:r w:rsidRPr="00F56996">
        <w:rPr>
          <w:rFonts w:cs="Arial"/>
          <w:color w:val="000000" w:themeColor="text1"/>
        </w:rPr>
        <w:t>opredelitev novega izbranega ponudnika INR, s katerim je sklenil novo pogodbo o INR</w:t>
      </w:r>
      <w:r w:rsidR="00870A89">
        <w:rPr>
          <w:rFonts w:cs="Arial"/>
          <w:color w:val="000000" w:themeColor="text1"/>
        </w:rPr>
        <w:t>,</w:t>
      </w:r>
      <w:r w:rsidRPr="00F56996">
        <w:rPr>
          <w:rFonts w:cs="Arial"/>
          <w:color w:val="000000" w:themeColor="text1"/>
        </w:rPr>
        <w:t xml:space="preserve"> in </w:t>
      </w:r>
    </w:p>
    <w:p w14:paraId="154CAAE6" w14:textId="77777777" w:rsidR="006F5940" w:rsidRPr="00F56996" w:rsidRDefault="006F5940" w:rsidP="00334F3C">
      <w:pPr>
        <w:pStyle w:val="Odstavekseznama"/>
        <w:numPr>
          <w:ilvl w:val="0"/>
          <w:numId w:val="28"/>
        </w:numPr>
        <w:spacing w:line="240" w:lineRule="auto"/>
        <w:ind w:left="851" w:hanging="284"/>
        <w:jc w:val="both"/>
        <w:rPr>
          <w:rFonts w:cs="Arial"/>
          <w:color w:val="000000" w:themeColor="text1"/>
        </w:rPr>
      </w:pPr>
      <w:r w:rsidRPr="00F56996">
        <w:rPr>
          <w:rFonts w:cs="Arial"/>
          <w:color w:val="000000" w:themeColor="text1"/>
        </w:rPr>
        <w:t xml:space="preserve">podatke o INR pri novem ponudniku INR, ki so potrebni za prenos sredstev INR in informacij v zvezi z imetnikovim INR. </w:t>
      </w:r>
    </w:p>
    <w:p w14:paraId="3944ECF5" w14:textId="77777777" w:rsidR="006F5940" w:rsidRPr="00F56996" w:rsidRDefault="006F5940" w:rsidP="006F5940">
      <w:pPr>
        <w:spacing w:line="240" w:lineRule="auto"/>
        <w:jc w:val="both"/>
        <w:rPr>
          <w:rFonts w:cs="Arial"/>
          <w:color w:val="000000" w:themeColor="text1"/>
        </w:rPr>
      </w:pPr>
    </w:p>
    <w:p w14:paraId="24433DB6" w14:textId="61501F36"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 xml:space="preserve">(3) Pisna zahteva za prenos mora biti predložena ponudniku INR v </w:t>
      </w:r>
      <w:r w:rsidR="00250292">
        <w:rPr>
          <w:rFonts w:cs="Arial"/>
          <w:color w:val="000000" w:themeColor="text1"/>
        </w:rPr>
        <w:t>30</w:t>
      </w:r>
      <w:r w:rsidR="00250292" w:rsidRPr="00F56996">
        <w:rPr>
          <w:rFonts w:cs="Arial"/>
          <w:color w:val="000000" w:themeColor="text1"/>
        </w:rPr>
        <w:t xml:space="preserve"> </w:t>
      </w:r>
      <w:r w:rsidRPr="00F56996">
        <w:rPr>
          <w:rFonts w:cs="Arial"/>
          <w:color w:val="000000" w:themeColor="text1"/>
        </w:rPr>
        <w:t>dneh od dneva sklenitve nove pogodbe o INR z novim izbranim ponudnikom INR</w:t>
      </w:r>
      <w:r w:rsidR="002328B1">
        <w:rPr>
          <w:rFonts w:cs="Arial"/>
          <w:color w:val="000000" w:themeColor="text1"/>
        </w:rPr>
        <w:t>.</w:t>
      </w:r>
      <w:r w:rsidR="00582CB4">
        <w:rPr>
          <w:rFonts w:cs="Arial"/>
          <w:color w:val="000000" w:themeColor="text1"/>
        </w:rPr>
        <w:t xml:space="preserve"> </w:t>
      </w:r>
    </w:p>
    <w:p w14:paraId="42A32644" w14:textId="77777777" w:rsidR="006F5940" w:rsidRPr="00F56996" w:rsidRDefault="006F5940" w:rsidP="006F5940">
      <w:pPr>
        <w:tabs>
          <w:tab w:val="left" w:pos="567"/>
        </w:tabs>
        <w:spacing w:line="240" w:lineRule="auto"/>
        <w:jc w:val="both"/>
        <w:rPr>
          <w:rFonts w:cs="Arial"/>
          <w:color w:val="000000" w:themeColor="text1"/>
        </w:rPr>
      </w:pPr>
    </w:p>
    <w:p w14:paraId="07FFCC8F" w14:textId="3419BA46"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 xml:space="preserve">(4) V primeru izbrisa ponudnika INR iz registra ponudnikov INR mora ponudnik INR v </w:t>
      </w:r>
      <w:r w:rsidR="00B427AD">
        <w:rPr>
          <w:rFonts w:cs="Arial"/>
          <w:color w:val="000000" w:themeColor="text1"/>
        </w:rPr>
        <w:t>des</w:t>
      </w:r>
      <w:r w:rsidRPr="00F56996">
        <w:rPr>
          <w:rFonts w:cs="Arial"/>
          <w:color w:val="000000" w:themeColor="text1"/>
        </w:rPr>
        <w:t xml:space="preserve">etih delovnih dneh od dne, ko je bil z izbrisom seznanjen, </w:t>
      </w:r>
      <w:bookmarkStart w:id="22" w:name="_Hlk180508526"/>
      <w:r w:rsidRPr="00F56996">
        <w:rPr>
          <w:rFonts w:cs="Arial"/>
          <w:color w:val="000000" w:themeColor="text1"/>
        </w:rPr>
        <w:t xml:space="preserve">obvestiti imetnike INR, za katere opravlja storitve vodenja INR, o tem, da ne izpolnjuje več pogojev po tem zakonu, ter o pravici </w:t>
      </w:r>
      <w:r w:rsidR="00D272C0">
        <w:rPr>
          <w:rFonts w:cs="Arial"/>
          <w:color w:val="000000" w:themeColor="text1"/>
        </w:rPr>
        <w:t xml:space="preserve">imetnika INR do </w:t>
      </w:r>
      <w:r w:rsidRPr="00F56996">
        <w:rPr>
          <w:rFonts w:cs="Arial"/>
          <w:color w:val="000000" w:themeColor="text1"/>
        </w:rPr>
        <w:t xml:space="preserve">prenosa INR z vsemi sredstvi INR </w:t>
      </w:r>
      <w:r w:rsidR="006D5A52">
        <w:rPr>
          <w:rFonts w:cs="Arial"/>
          <w:color w:val="000000" w:themeColor="text1"/>
        </w:rPr>
        <w:t>in</w:t>
      </w:r>
      <w:r w:rsidR="006D5A52" w:rsidRPr="00F56996">
        <w:rPr>
          <w:rFonts w:cs="Arial"/>
          <w:color w:val="000000" w:themeColor="text1"/>
        </w:rPr>
        <w:t xml:space="preserve"> </w:t>
      </w:r>
      <w:r w:rsidRPr="00F56996">
        <w:rPr>
          <w:rFonts w:cs="Arial"/>
          <w:color w:val="000000" w:themeColor="text1"/>
        </w:rPr>
        <w:t xml:space="preserve">informacijami v zvezi z INR, na novega izbranega ponudnika INR in posledicah, če z novim izbranim ponudnikom ne sklene nove pogodbe o INR. </w:t>
      </w:r>
    </w:p>
    <w:bookmarkEnd w:id="22"/>
    <w:p w14:paraId="7B5732DB" w14:textId="77777777" w:rsidR="006F5940" w:rsidRPr="00F56996" w:rsidRDefault="006F5940" w:rsidP="006F5940">
      <w:pPr>
        <w:spacing w:line="240" w:lineRule="auto"/>
        <w:jc w:val="both"/>
        <w:rPr>
          <w:rFonts w:cs="Arial"/>
          <w:color w:val="000000" w:themeColor="text1"/>
        </w:rPr>
      </w:pPr>
    </w:p>
    <w:p w14:paraId="5B470281" w14:textId="5B91E1BD"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 xml:space="preserve">(5) </w:t>
      </w:r>
      <w:bookmarkStart w:id="23" w:name="_Hlk180599036"/>
      <w:r w:rsidR="005F527A">
        <w:rPr>
          <w:rFonts w:cs="Arial"/>
          <w:color w:val="000000" w:themeColor="text1"/>
        </w:rPr>
        <w:t>V</w:t>
      </w:r>
      <w:r w:rsidRPr="00F56996">
        <w:rPr>
          <w:rFonts w:cs="Arial"/>
          <w:color w:val="000000" w:themeColor="text1"/>
        </w:rPr>
        <w:t xml:space="preserve"> primeru prenehanja ponudnika INR </w:t>
      </w:r>
      <w:r w:rsidR="005F527A">
        <w:rPr>
          <w:rFonts w:cs="Arial"/>
          <w:color w:val="000000" w:themeColor="text1"/>
        </w:rPr>
        <w:t xml:space="preserve">mora </w:t>
      </w:r>
      <w:r w:rsidRPr="00F56996">
        <w:rPr>
          <w:rFonts w:cs="Arial"/>
          <w:color w:val="000000" w:themeColor="text1"/>
        </w:rPr>
        <w:t>ponudnik INR:</w:t>
      </w:r>
    </w:p>
    <w:p w14:paraId="4E37EDF2" w14:textId="4C233053" w:rsidR="006F5940" w:rsidRPr="00F56996" w:rsidRDefault="006F5940" w:rsidP="006F5940">
      <w:pPr>
        <w:tabs>
          <w:tab w:val="left" w:pos="567"/>
        </w:tabs>
        <w:spacing w:line="240" w:lineRule="auto"/>
        <w:ind w:left="993" w:hanging="425"/>
        <w:jc w:val="both"/>
        <w:rPr>
          <w:rFonts w:cs="Arial"/>
          <w:color w:val="000000" w:themeColor="text1"/>
        </w:rPr>
      </w:pPr>
      <w:r w:rsidRPr="00F56996">
        <w:rPr>
          <w:rFonts w:cs="Arial"/>
          <w:color w:val="000000" w:themeColor="text1"/>
        </w:rPr>
        <w:t xml:space="preserve">1. </w:t>
      </w:r>
      <w:r w:rsidRPr="00F56996">
        <w:rPr>
          <w:rFonts w:cs="Arial"/>
          <w:color w:val="000000" w:themeColor="text1"/>
        </w:rPr>
        <w:tab/>
        <w:t xml:space="preserve">naslednji delovni dan od </w:t>
      </w:r>
      <w:r w:rsidR="009D0A88">
        <w:rPr>
          <w:rFonts w:cs="Arial"/>
          <w:color w:val="000000" w:themeColor="text1"/>
        </w:rPr>
        <w:t>v</w:t>
      </w:r>
      <w:r w:rsidR="009D0A88" w:rsidRPr="009D0A88">
        <w:rPr>
          <w:rFonts w:cs="Arial"/>
          <w:color w:val="000000" w:themeColor="text1"/>
        </w:rPr>
        <w:t>ložitv</w:t>
      </w:r>
      <w:r w:rsidR="009D0A88">
        <w:rPr>
          <w:rFonts w:cs="Arial"/>
          <w:color w:val="000000" w:themeColor="text1"/>
        </w:rPr>
        <w:t>e</w:t>
      </w:r>
      <w:r w:rsidR="009D0A88" w:rsidRPr="009D0A88">
        <w:rPr>
          <w:rFonts w:cs="Arial"/>
          <w:color w:val="000000" w:themeColor="text1"/>
        </w:rPr>
        <w:t xml:space="preserve"> predloga </w:t>
      </w:r>
      <w:r w:rsidR="009D0A88">
        <w:rPr>
          <w:rFonts w:cs="Arial"/>
          <w:color w:val="000000" w:themeColor="text1"/>
        </w:rPr>
        <w:t xml:space="preserve">za </w:t>
      </w:r>
      <w:r w:rsidR="009D0A88" w:rsidRPr="009D0A88">
        <w:rPr>
          <w:rFonts w:cs="Arial"/>
          <w:color w:val="000000" w:themeColor="text1"/>
        </w:rPr>
        <w:t xml:space="preserve">izbris družbe iz </w:t>
      </w:r>
      <w:r w:rsidR="009D0A88">
        <w:rPr>
          <w:rFonts w:cs="Arial"/>
          <w:color w:val="000000" w:themeColor="text1"/>
        </w:rPr>
        <w:t xml:space="preserve">sodnega </w:t>
      </w:r>
      <w:r w:rsidR="009D0A88" w:rsidRPr="009D0A88">
        <w:rPr>
          <w:rFonts w:cs="Arial"/>
          <w:color w:val="000000" w:themeColor="text1"/>
        </w:rPr>
        <w:t xml:space="preserve">registra </w:t>
      </w:r>
      <w:r w:rsidRPr="00F56996">
        <w:rPr>
          <w:rFonts w:cs="Arial"/>
          <w:color w:val="000000" w:themeColor="text1"/>
        </w:rPr>
        <w:t xml:space="preserve">oziroma od dne objave oklica o začetku stečajnega postopka obvestiti </w:t>
      </w:r>
      <w:r w:rsidR="006D5A52">
        <w:rPr>
          <w:rFonts w:cs="Arial"/>
          <w:color w:val="000000" w:themeColor="text1"/>
        </w:rPr>
        <w:t>a</w:t>
      </w:r>
      <w:r w:rsidR="006D5A52" w:rsidRPr="00F56996">
        <w:rPr>
          <w:rFonts w:cs="Arial"/>
          <w:color w:val="000000" w:themeColor="text1"/>
        </w:rPr>
        <w:t xml:space="preserve">gencijo </w:t>
      </w:r>
      <w:r w:rsidRPr="00F56996">
        <w:rPr>
          <w:rFonts w:cs="Arial"/>
          <w:color w:val="000000" w:themeColor="text1"/>
        </w:rPr>
        <w:t>o prijavi prenehanja družbe za vpis v sodni register oziroma objavi oklica o začetku stečajnega postopka,</w:t>
      </w:r>
    </w:p>
    <w:bookmarkEnd w:id="23"/>
    <w:p w14:paraId="52B04A02" w14:textId="341B3D87" w:rsidR="006F5940" w:rsidRPr="00F56996" w:rsidRDefault="006F5940" w:rsidP="006F5940">
      <w:pPr>
        <w:tabs>
          <w:tab w:val="left" w:pos="567"/>
        </w:tabs>
        <w:spacing w:line="240" w:lineRule="auto"/>
        <w:ind w:left="993" w:hanging="425"/>
        <w:jc w:val="both"/>
        <w:rPr>
          <w:rFonts w:cs="Arial"/>
          <w:color w:val="000000" w:themeColor="text1"/>
        </w:rPr>
      </w:pPr>
      <w:r w:rsidRPr="00F56996">
        <w:rPr>
          <w:rFonts w:cs="Arial"/>
          <w:color w:val="000000" w:themeColor="text1"/>
        </w:rPr>
        <w:t xml:space="preserve">2. </w:t>
      </w:r>
      <w:r w:rsidRPr="00F56996">
        <w:rPr>
          <w:rFonts w:cs="Arial"/>
          <w:color w:val="000000" w:themeColor="text1"/>
        </w:rPr>
        <w:tab/>
        <w:t xml:space="preserve">v </w:t>
      </w:r>
      <w:r w:rsidR="00577D24">
        <w:rPr>
          <w:rFonts w:cs="Arial"/>
          <w:color w:val="000000" w:themeColor="text1"/>
        </w:rPr>
        <w:t>deset</w:t>
      </w:r>
      <w:r w:rsidR="007F1500">
        <w:rPr>
          <w:rFonts w:cs="Arial"/>
          <w:color w:val="000000" w:themeColor="text1"/>
        </w:rPr>
        <w:t>ih</w:t>
      </w:r>
      <w:r w:rsidR="00906D1D" w:rsidRPr="00F56996">
        <w:rPr>
          <w:rFonts w:cs="Arial"/>
          <w:color w:val="000000" w:themeColor="text1"/>
        </w:rPr>
        <w:t xml:space="preserve"> </w:t>
      </w:r>
      <w:r w:rsidRPr="00F56996">
        <w:rPr>
          <w:rFonts w:cs="Arial"/>
          <w:color w:val="000000" w:themeColor="text1"/>
        </w:rPr>
        <w:t xml:space="preserve">delovnih dneh od </w:t>
      </w:r>
      <w:r w:rsidR="002A2EE5">
        <w:rPr>
          <w:rFonts w:cs="Arial"/>
          <w:color w:val="000000" w:themeColor="text1"/>
        </w:rPr>
        <w:t>v</w:t>
      </w:r>
      <w:r w:rsidR="002A2EE5" w:rsidRPr="009D0A88">
        <w:rPr>
          <w:rFonts w:cs="Arial"/>
          <w:color w:val="000000" w:themeColor="text1"/>
        </w:rPr>
        <w:t>ložitv</w:t>
      </w:r>
      <w:r w:rsidR="002A2EE5">
        <w:rPr>
          <w:rFonts w:cs="Arial"/>
          <w:color w:val="000000" w:themeColor="text1"/>
        </w:rPr>
        <w:t>e</w:t>
      </w:r>
      <w:r w:rsidR="002A2EE5" w:rsidRPr="009D0A88">
        <w:rPr>
          <w:rFonts w:cs="Arial"/>
          <w:color w:val="000000" w:themeColor="text1"/>
        </w:rPr>
        <w:t xml:space="preserve"> predloga </w:t>
      </w:r>
      <w:r w:rsidR="002A2EE5">
        <w:rPr>
          <w:rFonts w:cs="Arial"/>
          <w:color w:val="000000" w:themeColor="text1"/>
        </w:rPr>
        <w:t xml:space="preserve">za </w:t>
      </w:r>
      <w:r w:rsidR="002A2EE5" w:rsidRPr="009D0A88">
        <w:rPr>
          <w:rFonts w:cs="Arial"/>
          <w:color w:val="000000" w:themeColor="text1"/>
        </w:rPr>
        <w:t xml:space="preserve">izbris družbe iz </w:t>
      </w:r>
      <w:r w:rsidR="002A2EE5">
        <w:rPr>
          <w:rFonts w:cs="Arial"/>
          <w:color w:val="000000" w:themeColor="text1"/>
        </w:rPr>
        <w:t xml:space="preserve">sodnega </w:t>
      </w:r>
      <w:r w:rsidR="002A2EE5" w:rsidRPr="009D0A88">
        <w:rPr>
          <w:rFonts w:cs="Arial"/>
          <w:color w:val="000000" w:themeColor="text1"/>
        </w:rPr>
        <w:t xml:space="preserve">registra </w:t>
      </w:r>
      <w:r w:rsidRPr="00F56996">
        <w:rPr>
          <w:rFonts w:cs="Arial"/>
          <w:color w:val="000000" w:themeColor="text1"/>
        </w:rPr>
        <w:t>oziroma od dne objave oklica o začetku stečajnega postopka obvestiti imetnike INR, za katere opravlja storitve vodenja INR, o tem, da ne bo več izpolnjeval pogojev po tem zakonu, ter o pravici prenosa INR imetnika</w:t>
      </w:r>
      <w:r w:rsidR="002A2EE5">
        <w:rPr>
          <w:rFonts w:cs="Arial"/>
          <w:color w:val="000000" w:themeColor="text1"/>
        </w:rPr>
        <w:t>,</w:t>
      </w:r>
      <w:r w:rsidRPr="00F56996">
        <w:rPr>
          <w:rFonts w:cs="Arial"/>
          <w:color w:val="000000" w:themeColor="text1"/>
        </w:rPr>
        <w:t xml:space="preserve"> </w:t>
      </w:r>
      <w:r w:rsidR="008E2DA3" w:rsidRPr="00F56996">
        <w:rPr>
          <w:rFonts w:cs="Arial"/>
          <w:color w:val="000000" w:themeColor="text1"/>
        </w:rPr>
        <w:t>z vsemi sredstvi INR ter informacijami v zvezi z INR</w:t>
      </w:r>
      <w:r w:rsidR="002A2EE5">
        <w:rPr>
          <w:rFonts w:cs="Arial"/>
          <w:color w:val="000000" w:themeColor="text1"/>
        </w:rPr>
        <w:t>,</w:t>
      </w:r>
      <w:r w:rsidR="008E2DA3" w:rsidRPr="00F56996">
        <w:rPr>
          <w:rFonts w:cs="Arial"/>
          <w:color w:val="000000" w:themeColor="text1"/>
        </w:rPr>
        <w:t xml:space="preserve"> </w:t>
      </w:r>
      <w:r w:rsidRPr="00F56996">
        <w:rPr>
          <w:rFonts w:cs="Arial"/>
          <w:color w:val="000000" w:themeColor="text1"/>
        </w:rPr>
        <w:t>na novega izbranega ponudnika INR in posledicah, če z novim izbranim ponudnikom ne sklenejo nove pogodbe o INR.</w:t>
      </w:r>
    </w:p>
    <w:p w14:paraId="50141A8C" w14:textId="77777777" w:rsidR="006F5940" w:rsidRPr="00F56996" w:rsidRDefault="006F5940" w:rsidP="006F5940">
      <w:pPr>
        <w:spacing w:line="240" w:lineRule="auto"/>
        <w:ind w:left="1134" w:hanging="425"/>
        <w:jc w:val="both"/>
        <w:rPr>
          <w:rFonts w:cs="Arial"/>
          <w:color w:val="000000" w:themeColor="text1"/>
        </w:rPr>
      </w:pPr>
    </w:p>
    <w:p w14:paraId="2E4B5550" w14:textId="2FF787C1"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 xml:space="preserve">(6) Imetnik INR lahko v </w:t>
      </w:r>
      <w:r w:rsidR="0031110F">
        <w:rPr>
          <w:rFonts w:cs="Arial"/>
          <w:color w:val="000000" w:themeColor="text1"/>
        </w:rPr>
        <w:t>30</w:t>
      </w:r>
      <w:r w:rsidR="0031110F" w:rsidRPr="00F56996">
        <w:rPr>
          <w:rFonts w:cs="Arial"/>
          <w:color w:val="000000" w:themeColor="text1"/>
        </w:rPr>
        <w:t xml:space="preserve"> </w:t>
      </w:r>
      <w:r w:rsidRPr="00F56996">
        <w:rPr>
          <w:rFonts w:cs="Arial"/>
          <w:color w:val="000000" w:themeColor="text1"/>
        </w:rPr>
        <w:t xml:space="preserve">dneh po prejemu obvestila iz četrtega odstavka in 2. točke petega odstavka tega člena sklene pogodbo o INR z novim izbranim ponudnikom INR in  ponudniku INR, pri katerem ima že odprt INR, predloži pisno zahtevo za prenos iz prvega in drugega odstavka tega člena. </w:t>
      </w:r>
    </w:p>
    <w:p w14:paraId="1B14997C" w14:textId="77777777" w:rsidR="006F5940" w:rsidRPr="00F56996" w:rsidRDefault="006F5940" w:rsidP="006F5940">
      <w:pPr>
        <w:spacing w:line="240" w:lineRule="auto"/>
        <w:jc w:val="both"/>
        <w:rPr>
          <w:rFonts w:cs="Arial"/>
          <w:color w:val="000000" w:themeColor="text1"/>
        </w:rPr>
      </w:pPr>
    </w:p>
    <w:p w14:paraId="0050DF1A" w14:textId="1E1E319C"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 xml:space="preserve">(7) Ponudnik INR v </w:t>
      </w:r>
      <w:r w:rsidR="0031110F">
        <w:rPr>
          <w:rFonts w:cs="Arial"/>
          <w:color w:val="000000" w:themeColor="text1"/>
        </w:rPr>
        <w:t>30</w:t>
      </w:r>
      <w:r w:rsidR="0031110F" w:rsidRPr="00F56996">
        <w:rPr>
          <w:rFonts w:cs="Arial"/>
          <w:color w:val="000000" w:themeColor="text1"/>
        </w:rPr>
        <w:t xml:space="preserve"> </w:t>
      </w:r>
      <w:r w:rsidR="006D5A52">
        <w:rPr>
          <w:rFonts w:cs="Arial"/>
          <w:color w:val="000000" w:themeColor="text1"/>
        </w:rPr>
        <w:t>dneh</w:t>
      </w:r>
      <w:r w:rsidR="006D5A52" w:rsidRPr="00F56996">
        <w:rPr>
          <w:rFonts w:cs="Arial"/>
          <w:color w:val="000000" w:themeColor="text1"/>
        </w:rPr>
        <w:t xml:space="preserve"> </w:t>
      </w:r>
      <w:r w:rsidRPr="00F56996">
        <w:rPr>
          <w:rFonts w:cs="Arial"/>
          <w:color w:val="000000" w:themeColor="text1"/>
        </w:rPr>
        <w:t xml:space="preserve">od dneva prejema pisne zahteve za prenos iz prvega in drugega odstavka tega člena prenese vsa sredstva na imetnikovem INR </w:t>
      </w:r>
      <w:r w:rsidR="006D5A52">
        <w:rPr>
          <w:rFonts w:cs="Arial"/>
          <w:color w:val="000000" w:themeColor="text1"/>
        </w:rPr>
        <w:t>in</w:t>
      </w:r>
      <w:r w:rsidR="006D5A52" w:rsidRPr="00F56996">
        <w:rPr>
          <w:rFonts w:cs="Arial"/>
          <w:color w:val="000000" w:themeColor="text1"/>
        </w:rPr>
        <w:t xml:space="preserve"> </w:t>
      </w:r>
      <w:r w:rsidRPr="00F56996">
        <w:rPr>
          <w:rFonts w:cs="Arial"/>
          <w:color w:val="000000" w:themeColor="text1"/>
        </w:rPr>
        <w:t xml:space="preserve">informacije v zvezi z imetnikovim INR na INR </w:t>
      </w:r>
      <w:r w:rsidRPr="00F56996">
        <w:rPr>
          <w:rFonts w:cs="Arial"/>
          <w:color w:val="000000" w:themeColor="text1"/>
        </w:rPr>
        <w:lastRenderedPageBreak/>
        <w:t xml:space="preserve">imetnika pri novem izbranemu ponudniku INR. Pri prenosu sredstev iz prejšnjega stavka lahko ponudnik zaračuna le neposredne stroške, ki jih ima v zvezi s prenosom finančnih instrumentov na INR pri novem izbranem ponudniku, pri čemer je prenos brezplačen, če so na imetnikovem INR v času prenosa samo denarna sredstva. Nov izbrani ponudnik INR imetnika INR nemudoma obvesti o prejemu sredstev na INR </w:t>
      </w:r>
      <w:r w:rsidR="006D5A52">
        <w:rPr>
          <w:rFonts w:cs="Arial"/>
          <w:color w:val="000000" w:themeColor="text1"/>
        </w:rPr>
        <w:t>in</w:t>
      </w:r>
      <w:r w:rsidR="006D5A52" w:rsidRPr="00F56996">
        <w:rPr>
          <w:rFonts w:cs="Arial"/>
          <w:color w:val="000000" w:themeColor="text1"/>
        </w:rPr>
        <w:t xml:space="preserve"> </w:t>
      </w:r>
      <w:r w:rsidRPr="00F56996">
        <w:rPr>
          <w:rFonts w:cs="Arial"/>
          <w:color w:val="000000" w:themeColor="text1"/>
        </w:rPr>
        <w:t>informacij</w:t>
      </w:r>
      <w:r w:rsidR="0031110F">
        <w:rPr>
          <w:rFonts w:cs="Arial"/>
          <w:color w:val="000000" w:themeColor="text1"/>
        </w:rPr>
        <w:t xml:space="preserve"> iz enajstega odstavka tega člena.</w:t>
      </w:r>
    </w:p>
    <w:p w14:paraId="398B8CA3" w14:textId="77777777" w:rsidR="006F5940" w:rsidRPr="00F56996" w:rsidRDefault="006F5940" w:rsidP="006F5940">
      <w:pPr>
        <w:spacing w:line="240" w:lineRule="auto"/>
        <w:jc w:val="both"/>
        <w:rPr>
          <w:rFonts w:cs="Arial"/>
          <w:color w:val="000000" w:themeColor="text1"/>
        </w:rPr>
      </w:pPr>
    </w:p>
    <w:p w14:paraId="399F18CA" w14:textId="0087EF75" w:rsidR="006F5940" w:rsidRPr="008B4F0A" w:rsidRDefault="006F5940" w:rsidP="006F5940">
      <w:pPr>
        <w:tabs>
          <w:tab w:val="left" w:pos="567"/>
        </w:tabs>
        <w:spacing w:line="240" w:lineRule="auto"/>
        <w:jc w:val="both"/>
        <w:rPr>
          <w:rFonts w:cs="Arial"/>
          <w:color w:val="000000" w:themeColor="text1"/>
          <w:szCs w:val="20"/>
        </w:rPr>
      </w:pPr>
      <w:r w:rsidRPr="008B4F0A">
        <w:rPr>
          <w:rFonts w:cs="Arial"/>
          <w:color w:val="000000" w:themeColor="text1"/>
          <w:szCs w:val="20"/>
        </w:rPr>
        <w:t>(8) Pogodba, ki jo je imetnik INR sklenil s ponudnikom INR preneha veljati, ko so v skladu s prejšnjim odstavkom na INR pri novem izbranem ponudniku prenesena vsa sredstva INR in vse informacije v zvezi z INR.</w:t>
      </w:r>
    </w:p>
    <w:p w14:paraId="2786E1DD" w14:textId="77777777" w:rsidR="006F5940" w:rsidRPr="008B4F0A" w:rsidRDefault="006F5940" w:rsidP="006F5940">
      <w:pPr>
        <w:spacing w:line="240" w:lineRule="auto"/>
        <w:jc w:val="both"/>
        <w:rPr>
          <w:rFonts w:cs="Arial"/>
          <w:color w:val="000000" w:themeColor="text1"/>
          <w:szCs w:val="20"/>
        </w:rPr>
      </w:pPr>
    </w:p>
    <w:p w14:paraId="7C93A503" w14:textId="70DF15EC" w:rsidR="006F5940" w:rsidRPr="008B4F0A" w:rsidRDefault="006F5940" w:rsidP="006F5940">
      <w:pPr>
        <w:tabs>
          <w:tab w:val="left" w:pos="567"/>
        </w:tabs>
        <w:spacing w:line="240" w:lineRule="auto"/>
        <w:jc w:val="both"/>
        <w:rPr>
          <w:rFonts w:cs="Arial"/>
          <w:color w:val="000000" w:themeColor="text1"/>
          <w:szCs w:val="20"/>
        </w:rPr>
      </w:pPr>
      <w:r w:rsidRPr="008B4F0A">
        <w:rPr>
          <w:rFonts w:cs="Arial"/>
          <w:color w:val="000000" w:themeColor="text1"/>
          <w:szCs w:val="20"/>
        </w:rPr>
        <w:t xml:space="preserve">(9) INR </w:t>
      </w:r>
      <w:r w:rsidR="00BF7D18">
        <w:rPr>
          <w:rFonts w:cs="Arial"/>
          <w:color w:val="000000" w:themeColor="text1"/>
          <w:szCs w:val="20"/>
        </w:rPr>
        <w:t xml:space="preserve">se šteje za prenesenega k </w:t>
      </w:r>
      <w:r w:rsidRPr="008B4F0A">
        <w:rPr>
          <w:rFonts w:cs="Arial"/>
          <w:color w:val="000000" w:themeColor="text1"/>
          <w:szCs w:val="20"/>
        </w:rPr>
        <w:t>novem</w:t>
      </w:r>
      <w:r w:rsidR="00BF7D18">
        <w:rPr>
          <w:rFonts w:cs="Arial"/>
          <w:color w:val="000000" w:themeColor="text1"/>
          <w:szCs w:val="20"/>
        </w:rPr>
        <w:t>u</w:t>
      </w:r>
      <w:r w:rsidRPr="008B4F0A">
        <w:rPr>
          <w:rFonts w:cs="Arial"/>
          <w:color w:val="000000" w:themeColor="text1"/>
          <w:szCs w:val="20"/>
        </w:rPr>
        <w:t xml:space="preserve"> izbranemu ponudniku INR, ko so na  INR</w:t>
      </w:r>
      <w:r w:rsidR="00BF7D18">
        <w:rPr>
          <w:rFonts w:cs="Arial"/>
          <w:color w:val="000000" w:themeColor="text1"/>
          <w:szCs w:val="20"/>
        </w:rPr>
        <w:t xml:space="preserve"> pri novem ponudniku INR</w:t>
      </w:r>
      <w:r w:rsidRPr="008B4F0A">
        <w:rPr>
          <w:rFonts w:cs="Arial"/>
          <w:color w:val="000000" w:themeColor="text1"/>
          <w:szCs w:val="20"/>
        </w:rPr>
        <w:t xml:space="preserve"> v skladu s sedmim odstavkom tega člena prenesena vsa sredstva INR in vse informacije v zvezi z INR.</w:t>
      </w:r>
    </w:p>
    <w:p w14:paraId="472E5A1A" w14:textId="77777777" w:rsidR="006F5940" w:rsidRPr="008B4F0A" w:rsidRDefault="006F5940" w:rsidP="006F5940">
      <w:pPr>
        <w:spacing w:line="240" w:lineRule="auto"/>
        <w:jc w:val="both"/>
        <w:rPr>
          <w:rFonts w:cs="Arial"/>
          <w:color w:val="000000" w:themeColor="text1"/>
          <w:szCs w:val="20"/>
        </w:rPr>
      </w:pPr>
    </w:p>
    <w:p w14:paraId="0D6FB224" w14:textId="3958FC3D" w:rsidR="00956599" w:rsidRDefault="006F5940" w:rsidP="006F5940">
      <w:pPr>
        <w:tabs>
          <w:tab w:val="left" w:pos="567"/>
        </w:tabs>
        <w:spacing w:line="240" w:lineRule="auto"/>
        <w:jc w:val="both"/>
        <w:rPr>
          <w:rFonts w:cs="Arial"/>
          <w:color w:val="000000" w:themeColor="text1"/>
          <w:szCs w:val="20"/>
        </w:rPr>
      </w:pPr>
      <w:r w:rsidRPr="008B4F0A">
        <w:rPr>
          <w:rFonts w:cs="Arial"/>
          <w:color w:val="000000" w:themeColor="text1"/>
          <w:szCs w:val="20"/>
        </w:rPr>
        <w:t xml:space="preserve">(10) Če imetnik INR v </w:t>
      </w:r>
      <w:r w:rsidR="00B427AD">
        <w:rPr>
          <w:rFonts w:cs="Arial"/>
          <w:color w:val="000000" w:themeColor="text1"/>
          <w:szCs w:val="20"/>
        </w:rPr>
        <w:t>30</w:t>
      </w:r>
      <w:r w:rsidR="00B427AD" w:rsidRPr="008B4F0A">
        <w:rPr>
          <w:rFonts w:cs="Arial"/>
          <w:color w:val="000000" w:themeColor="text1"/>
          <w:szCs w:val="20"/>
        </w:rPr>
        <w:t xml:space="preserve"> </w:t>
      </w:r>
      <w:r w:rsidRPr="008B4F0A">
        <w:rPr>
          <w:rFonts w:cs="Arial"/>
          <w:color w:val="000000" w:themeColor="text1"/>
          <w:szCs w:val="20"/>
        </w:rPr>
        <w:t>dneh po prejemu obvestila iz četrtega oziroma petega odstavka tega člena ne sklene pogodbe o INR z novim izbranim ponudnikom INR, ponudnik INR</w:t>
      </w:r>
      <w:r w:rsidR="00956599">
        <w:rPr>
          <w:rFonts w:cs="Arial"/>
          <w:color w:val="000000" w:themeColor="text1"/>
          <w:szCs w:val="20"/>
        </w:rPr>
        <w:t>:</w:t>
      </w:r>
    </w:p>
    <w:p w14:paraId="53053C01" w14:textId="77777777" w:rsidR="00956599" w:rsidRDefault="00956599" w:rsidP="006F5940">
      <w:pPr>
        <w:tabs>
          <w:tab w:val="left" w:pos="567"/>
        </w:tabs>
        <w:spacing w:line="240" w:lineRule="auto"/>
        <w:jc w:val="both"/>
        <w:rPr>
          <w:rFonts w:cs="Arial"/>
          <w:color w:val="000000" w:themeColor="text1"/>
          <w:szCs w:val="20"/>
        </w:rPr>
      </w:pPr>
    </w:p>
    <w:p w14:paraId="226EBD0C" w14:textId="5403DE13" w:rsidR="00956599" w:rsidRPr="005C123F" w:rsidRDefault="00956599" w:rsidP="00334F3C">
      <w:pPr>
        <w:pStyle w:val="Odstavekseznama"/>
        <w:numPr>
          <w:ilvl w:val="0"/>
          <w:numId w:val="53"/>
        </w:numPr>
        <w:tabs>
          <w:tab w:val="left" w:pos="709"/>
        </w:tabs>
        <w:spacing w:line="240" w:lineRule="auto"/>
        <w:ind w:left="709"/>
        <w:jc w:val="both"/>
        <w:rPr>
          <w:rFonts w:cs="Arial"/>
          <w:color w:val="000000" w:themeColor="text1"/>
          <w:szCs w:val="20"/>
        </w:rPr>
      </w:pPr>
      <w:bookmarkStart w:id="24" w:name="_Hlk192673337"/>
      <w:r w:rsidRPr="005C123F">
        <w:rPr>
          <w:rFonts w:cs="Arial"/>
          <w:color w:val="000000" w:themeColor="text1"/>
          <w:szCs w:val="20"/>
        </w:rPr>
        <w:t xml:space="preserve">v primeru, če na INR ni finančnih instrumentov, </w:t>
      </w:r>
      <w:r w:rsidR="006D5A52">
        <w:rPr>
          <w:rFonts w:cs="Arial"/>
          <w:color w:val="000000" w:themeColor="text1"/>
          <w:szCs w:val="20"/>
        </w:rPr>
        <w:t>najpozneje</w:t>
      </w:r>
      <w:r w:rsidR="006D5A52" w:rsidRPr="005C123F">
        <w:rPr>
          <w:rFonts w:cs="Arial"/>
          <w:color w:val="000000" w:themeColor="text1"/>
          <w:szCs w:val="20"/>
        </w:rPr>
        <w:t xml:space="preserve"> </w:t>
      </w:r>
      <w:r w:rsidRPr="005C123F">
        <w:rPr>
          <w:rFonts w:cs="Arial"/>
          <w:color w:val="000000" w:themeColor="text1"/>
          <w:szCs w:val="20"/>
        </w:rPr>
        <w:t>v petih delovnih dneh denarna sredstva na INR izplača imetniku INR</w:t>
      </w:r>
      <w:r>
        <w:rPr>
          <w:rFonts w:cs="Arial"/>
          <w:color w:val="000000" w:themeColor="text1"/>
          <w:szCs w:val="20"/>
        </w:rPr>
        <w:t xml:space="preserve"> </w:t>
      </w:r>
      <w:r w:rsidR="006D5A52">
        <w:rPr>
          <w:rFonts w:cs="Arial"/>
          <w:color w:val="000000" w:themeColor="text1"/>
          <w:szCs w:val="20"/>
        </w:rPr>
        <w:t xml:space="preserve">in </w:t>
      </w:r>
      <w:r>
        <w:rPr>
          <w:rFonts w:cs="Arial"/>
          <w:color w:val="000000" w:themeColor="text1"/>
          <w:szCs w:val="20"/>
        </w:rPr>
        <w:t>zapre INR</w:t>
      </w:r>
      <w:r w:rsidRPr="005C123F">
        <w:rPr>
          <w:rFonts w:cs="Arial"/>
          <w:color w:val="000000" w:themeColor="text1"/>
          <w:szCs w:val="20"/>
        </w:rPr>
        <w:t xml:space="preserve">; </w:t>
      </w:r>
    </w:p>
    <w:p w14:paraId="2EDC4981" w14:textId="16BF9E24" w:rsidR="006F5940" w:rsidRPr="005C123F" w:rsidRDefault="00956599" w:rsidP="00334F3C">
      <w:pPr>
        <w:pStyle w:val="Odstavekseznama"/>
        <w:numPr>
          <w:ilvl w:val="0"/>
          <w:numId w:val="53"/>
        </w:numPr>
        <w:tabs>
          <w:tab w:val="left" w:pos="709"/>
        </w:tabs>
        <w:spacing w:line="240" w:lineRule="auto"/>
        <w:ind w:left="709"/>
        <w:jc w:val="both"/>
        <w:rPr>
          <w:rFonts w:cs="Arial"/>
          <w:color w:val="000000" w:themeColor="text1"/>
          <w:szCs w:val="20"/>
        </w:rPr>
      </w:pPr>
      <w:r w:rsidRPr="005C123F">
        <w:rPr>
          <w:rFonts w:cs="Arial"/>
          <w:color w:val="000000" w:themeColor="text1"/>
          <w:szCs w:val="20"/>
        </w:rPr>
        <w:t xml:space="preserve">če so na INR finančni instrumenti, </w:t>
      </w:r>
      <w:r w:rsidR="00193DAD" w:rsidRPr="00193DAD">
        <w:rPr>
          <w:rFonts w:cs="Arial"/>
          <w:color w:val="000000" w:themeColor="text1"/>
          <w:szCs w:val="20"/>
        </w:rPr>
        <w:t xml:space="preserve">se </w:t>
      </w:r>
      <w:r w:rsidR="00193DAD">
        <w:rPr>
          <w:rFonts w:cs="Arial"/>
          <w:color w:val="000000" w:themeColor="text1"/>
          <w:szCs w:val="20"/>
        </w:rPr>
        <w:t xml:space="preserve">ti </w:t>
      </w:r>
      <w:r w:rsidR="00193DAD" w:rsidRPr="00193DAD">
        <w:rPr>
          <w:rFonts w:cs="Arial"/>
          <w:color w:val="000000" w:themeColor="text1"/>
          <w:szCs w:val="20"/>
        </w:rPr>
        <w:t xml:space="preserve">finančni instrumenti prodajo po postopku, v rokih in </w:t>
      </w:r>
      <w:r w:rsidR="006D5A52">
        <w:rPr>
          <w:rFonts w:cs="Arial"/>
          <w:color w:val="000000" w:themeColor="text1"/>
          <w:szCs w:val="20"/>
        </w:rPr>
        <w:t>po</w:t>
      </w:r>
      <w:r w:rsidR="00193DAD" w:rsidRPr="00193DAD">
        <w:rPr>
          <w:rFonts w:cs="Arial"/>
          <w:color w:val="000000" w:themeColor="text1"/>
          <w:szCs w:val="20"/>
        </w:rPr>
        <w:t xml:space="preserve"> ceni ob smiselni uporabi sedmega odstavka 7. člena tega zakona</w:t>
      </w:r>
      <w:r w:rsidR="00193DAD">
        <w:rPr>
          <w:rFonts w:cs="Arial"/>
          <w:color w:val="000000" w:themeColor="text1"/>
          <w:szCs w:val="20"/>
        </w:rPr>
        <w:t>.</w:t>
      </w:r>
      <w:r w:rsidR="00193DAD" w:rsidRPr="00193DAD">
        <w:rPr>
          <w:rFonts w:cs="Arial"/>
          <w:color w:val="000000" w:themeColor="text1"/>
          <w:szCs w:val="20"/>
        </w:rPr>
        <w:t xml:space="preserve"> </w:t>
      </w:r>
      <w:r w:rsidR="00455F77">
        <w:rPr>
          <w:rFonts w:cs="Arial"/>
          <w:color w:val="000000" w:themeColor="text1"/>
          <w:szCs w:val="20"/>
        </w:rPr>
        <w:t xml:space="preserve"> </w:t>
      </w:r>
    </w:p>
    <w:bookmarkEnd w:id="24"/>
    <w:p w14:paraId="3543E527" w14:textId="77777777" w:rsidR="00956599" w:rsidRPr="008B4F0A" w:rsidRDefault="00956599" w:rsidP="006F5940">
      <w:pPr>
        <w:tabs>
          <w:tab w:val="left" w:pos="567"/>
        </w:tabs>
        <w:spacing w:line="240" w:lineRule="auto"/>
        <w:jc w:val="both"/>
        <w:rPr>
          <w:rFonts w:cs="Arial"/>
          <w:color w:val="000000" w:themeColor="text1"/>
          <w:szCs w:val="20"/>
        </w:rPr>
      </w:pPr>
    </w:p>
    <w:p w14:paraId="1C4842F3" w14:textId="6A7B64BA" w:rsidR="006F5940" w:rsidRPr="008B4F0A" w:rsidRDefault="006F5940" w:rsidP="006F5940">
      <w:pPr>
        <w:tabs>
          <w:tab w:val="left" w:pos="567"/>
        </w:tabs>
        <w:spacing w:line="240" w:lineRule="auto"/>
        <w:jc w:val="both"/>
        <w:rPr>
          <w:rFonts w:cs="Arial"/>
          <w:color w:val="000000" w:themeColor="text1"/>
          <w:szCs w:val="20"/>
        </w:rPr>
      </w:pPr>
      <w:r w:rsidRPr="008B4F0A">
        <w:rPr>
          <w:rFonts w:cs="Arial"/>
          <w:color w:val="000000" w:themeColor="text1"/>
          <w:szCs w:val="20"/>
        </w:rPr>
        <w:t>(11) Informacije v zvezi z imetnikovim INR iz sedmega odstavka tega člena so:</w:t>
      </w:r>
    </w:p>
    <w:p w14:paraId="1B3D2E89" w14:textId="77777777" w:rsidR="006F5940" w:rsidRPr="008B4F0A" w:rsidRDefault="006F5940" w:rsidP="006F5940">
      <w:pPr>
        <w:spacing w:line="240" w:lineRule="auto"/>
        <w:jc w:val="both"/>
        <w:rPr>
          <w:rFonts w:cs="Arial"/>
          <w:color w:val="000000" w:themeColor="text1"/>
          <w:szCs w:val="20"/>
        </w:rPr>
      </w:pPr>
    </w:p>
    <w:p w14:paraId="152EF179" w14:textId="77777777" w:rsidR="006F5940" w:rsidRPr="008B4F0A" w:rsidRDefault="006F5940" w:rsidP="00334F3C">
      <w:pPr>
        <w:pStyle w:val="Odstavekseznama"/>
        <w:numPr>
          <w:ilvl w:val="0"/>
          <w:numId w:val="33"/>
        </w:numPr>
        <w:spacing w:line="240" w:lineRule="auto"/>
        <w:jc w:val="both"/>
        <w:rPr>
          <w:rFonts w:cs="Arial"/>
          <w:color w:val="000000" w:themeColor="text1"/>
          <w:szCs w:val="20"/>
        </w:rPr>
      </w:pPr>
      <w:r w:rsidRPr="008B4F0A">
        <w:rPr>
          <w:rFonts w:cs="Arial"/>
          <w:color w:val="000000" w:themeColor="text1"/>
          <w:szCs w:val="20"/>
        </w:rPr>
        <w:t>stanje skupnega zneska vplačil imetnika INR iz prvega odstavka 5. člena tega zakona,</w:t>
      </w:r>
    </w:p>
    <w:p w14:paraId="44F26F2C" w14:textId="77777777" w:rsidR="006F5940" w:rsidRPr="008B4F0A" w:rsidRDefault="006F5940" w:rsidP="00334F3C">
      <w:pPr>
        <w:pStyle w:val="Odstavekseznama"/>
        <w:numPr>
          <w:ilvl w:val="0"/>
          <w:numId w:val="33"/>
        </w:numPr>
        <w:spacing w:line="240" w:lineRule="auto"/>
        <w:jc w:val="both"/>
        <w:rPr>
          <w:rFonts w:cs="Arial"/>
          <w:color w:val="000000" w:themeColor="text1"/>
          <w:szCs w:val="20"/>
        </w:rPr>
      </w:pPr>
      <w:r w:rsidRPr="008B4F0A">
        <w:rPr>
          <w:rFonts w:cs="Arial"/>
          <w:color w:val="000000" w:themeColor="text1"/>
          <w:szCs w:val="20"/>
        </w:rPr>
        <w:t>podatki, potrebni za ugotavljanje davčne osnove za plačilo dohodnine od izplačila z INR,</w:t>
      </w:r>
    </w:p>
    <w:p w14:paraId="239FB803" w14:textId="77777777" w:rsidR="006F5940" w:rsidRPr="008B4F0A" w:rsidRDefault="006F5940" w:rsidP="00334F3C">
      <w:pPr>
        <w:pStyle w:val="Odstavekseznama"/>
        <w:numPr>
          <w:ilvl w:val="0"/>
          <w:numId w:val="33"/>
        </w:numPr>
        <w:spacing w:line="240" w:lineRule="auto"/>
        <w:jc w:val="both"/>
        <w:rPr>
          <w:rStyle w:val="Pripombasklic"/>
          <w:rFonts w:cs="Arial"/>
          <w:color w:val="000000" w:themeColor="text1"/>
          <w:sz w:val="20"/>
          <w:szCs w:val="20"/>
        </w:rPr>
      </w:pPr>
      <w:r w:rsidRPr="008B4F0A">
        <w:rPr>
          <w:rFonts w:cs="Arial"/>
          <w:color w:val="000000" w:themeColor="text1"/>
          <w:szCs w:val="20"/>
        </w:rPr>
        <w:t>stanje denarnih sredstev na INR,</w:t>
      </w:r>
      <w:r w:rsidRPr="008B4F0A">
        <w:rPr>
          <w:rStyle w:val="Pripombasklic"/>
          <w:rFonts w:cs="Arial"/>
          <w:color w:val="000000" w:themeColor="text1"/>
          <w:sz w:val="20"/>
          <w:szCs w:val="20"/>
        </w:rPr>
        <w:t xml:space="preserve"> </w:t>
      </w:r>
    </w:p>
    <w:p w14:paraId="41631A70" w14:textId="77777777" w:rsidR="006F5940" w:rsidRPr="008B4F0A" w:rsidRDefault="006F5940" w:rsidP="00334F3C">
      <w:pPr>
        <w:pStyle w:val="Odstavekseznama"/>
        <w:numPr>
          <w:ilvl w:val="0"/>
          <w:numId w:val="33"/>
        </w:numPr>
        <w:spacing w:line="240" w:lineRule="auto"/>
        <w:jc w:val="both"/>
        <w:rPr>
          <w:rFonts w:cs="Arial"/>
          <w:color w:val="000000" w:themeColor="text1"/>
          <w:szCs w:val="20"/>
        </w:rPr>
      </w:pPr>
      <w:r w:rsidRPr="008B4F0A">
        <w:rPr>
          <w:rFonts w:cs="Arial"/>
          <w:color w:val="000000" w:themeColor="text1"/>
          <w:szCs w:val="20"/>
        </w:rPr>
        <w:t>stanje finančnih instrumentov na INR,</w:t>
      </w:r>
    </w:p>
    <w:p w14:paraId="11FA223E" w14:textId="77777777" w:rsidR="006F5940" w:rsidRPr="008B4F0A" w:rsidRDefault="006F5940" w:rsidP="00334F3C">
      <w:pPr>
        <w:pStyle w:val="Odstavekseznama"/>
        <w:numPr>
          <w:ilvl w:val="0"/>
          <w:numId w:val="33"/>
        </w:numPr>
        <w:spacing w:line="240" w:lineRule="auto"/>
        <w:jc w:val="both"/>
        <w:rPr>
          <w:rFonts w:cs="Arial"/>
          <w:color w:val="000000" w:themeColor="text1"/>
          <w:szCs w:val="20"/>
        </w:rPr>
      </w:pPr>
      <w:r w:rsidRPr="008B4F0A">
        <w:rPr>
          <w:rFonts w:cs="Arial"/>
          <w:color w:val="000000" w:themeColor="text1"/>
          <w:szCs w:val="20"/>
        </w:rPr>
        <w:t>evidenca transakcij na INR, vključno z nakupnimi in prodajnimi cenami finančnih instrumentov na INR,</w:t>
      </w:r>
    </w:p>
    <w:p w14:paraId="4400590C" w14:textId="7C66D24B" w:rsidR="006F5940" w:rsidRPr="008B4F0A" w:rsidRDefault="006F5940" w:rsidP="00334F3C">
      <w:pPr>
        <w:pStyle w:val="Odstavekseznama"/>
        <w:numPr>
          <w:ilvl w:val="0"/>
          <w:numId w:val="33"/>
        </w:numPr>
        <w:spacing w:line="240" w:lineRule="auto"/>
        <w:jc w:val="both"/>
        <w:rPr>
          <w:rFonts w:cs="Arial"/>
          <w:color w:val="000000" w:themeColor="text1"/>
          <w:szCs w:val="20"/>
        </w:rPr>
      </w:pPr>
      <w:r w:rsidRPr="008B4F0A">
        <w:rPr>
          <w:rFonts w:cs="Arial"/>
          <w:color w:val="000000" w:themeColor="text1"/>
          <w:szCs w:val="20"/>
        </w:rPr>
        <w:t>vsi pretekli zaračunani stroški in nadomestila</w:t>
      </w:r>
      <w:r w:rsidRPr="008B4F0A">
        <w:rPr>
          <w:rStyle w:val="Pripombasklic"/>
          <w:rFonts w:cs="Arial"/>
          <w:color w:val="000000" w:themeColor="text1"/>
          <w:sz w:val="20"/>
          <w:szCs w:val="20"/>
        </w:rPr>
        <w:t xml:space="preserve"> </w:t>
      </w:r>
      <w:r w:rsidR="006D5A52">
        <w:rPr>
          <w:rStyle w:val="Pripombasklic"/>
          <w:rFonts w:cs="Arial"/>
          <w:color w:val="000000" w:themeColor="text1"/>
          <w:sz w:val="20"/>
          <w:szCs w:val="20"/>
        </w:rPr>
        <w:t>ter</w:t>
      </w:r>
    </w:p>
    <w:p w14:paraId="5C6507DC" w14:textId="77777777" w:rsidR="006F5940" w:rsidRPr="008B4F0A" w:rsidRDefault="006F5940" w:rsidP="00334F3C">
      <w:pPr>
        <w:pStyle w:val="Odstavekseznama"/>
        <w:numPr>
          <w:ilvl w:val="0"/>
          <w:numId w:val="33"/>
        </w:numPr>
        <w:spacing w:line="240" w:lineRule="auto"/>
        <w:jc w:val="both"/>
        <w:rPr>
          <w:rFonts w:cs="Arial"/>
          <w:color w:val="000000" w:themeColor="text1"/>
          <w:szCs w:val="20"/>
        </w:rPr>
      </w:pPr>
      <w:r w:rsidRPr="008B4F0A">
        <w:rPr>
          <w:rFonts w:cs="Arial"/>
          <w:color w:val="000000" w:themeColor="text1"/>
          <w:szCs w:val="20"/>
        </w:rPr>
        <w:t>druge pomembne informacije v zvezi z INR.</w:t>
      </w:r>
    </w:p>
    <w:p w14:paraId="2AEB6F58" w14:textId="77777777" w:rsidR="006F5940" w:rsidRPr="008B4F0A" w:rsidRDefault="006F5940" w:rsidP="006F5940">
      <w:pPr>
        <w:spacing w:line="240" w:lineRule="auto"/>
        <w:jc w:val="both"/>
        <w:rPr>
          <w:rFonts w:cs="Arial"/>
          <w:color w:val="000000" w:themeColor="text1"/>
          <w:szCs w:val="20"/>
        </w:rPr>
      </w:pPr>
    </w:p>
    <w:p w14:paraId="251B5671" w14:textId="0F9E8E0C" w:rsidR="006F5940" w:rsidRPr="008B4F0A" w:rsidRDefault="006F5940" w:rsidP="006F5940">
      <w:pPr>
        <w:tabs>
          <w:tab w:val="left" w:pos="567"/>
        </w:tabs>
        <w:spacing w:line="240" w:lineRule="auto"/>
        <w:jc w:val="both"/>
        <w:rPr>
          <w:rFonts w:cs="Arial"/>
          <w:color w:val="000000" w:themeColor="text1"/>
          <w:szCs w:val="20"/>
        </w:rPr>
      </w:pPr>
      <w:r w:rsidRPr="008B4F0A">
        <w:rPr>
          <w:rFonts w:cs="Arial"/>
          <w:color w:val="000000" w:themeColor="text1"/>
          <w:szCs w:val="20"/>
        </w:rPr>
        <w:t xml:space="preserve">(12) V obdobju od predložitve pisne zahteve za prenos INR ponudniku INR iz prvega odstavka tega člena ali od izbrisa ponudnika INR iz registra ponudnikov INR iz četrtega odstavka tega člena oziroma od prijave prenehanja družbe za vpis v register oziroma od dne objave oklica o začetku stečajnega postopka iz petega odstavka tega člena do zaprtja INR pri ponudniku INR in </w:t>
      </w:r>
      <w:r w:rsidR="006D5A52" w:rsidRPr="008B4F0A">
        <w:rPr>
          <w:rFonts w:cs="Arial"/>
          <w:color w:val="000000" w:themeColor="text1"/>
          <w:szCs w:val="20"/>
        </w:rPr>
        <w:t>odprtj</w:t>
      </w:r>
      <w:r w:rsidR="006D5A52">
        <w:rPr>
          <w:rFonts w:cs="Arial"/>
          <w:color w:val="000000" w:themeColor="text1"/>
          <w:szCs w:val="20"/>
        </w:rPr>
        <w:t>a</w:t>
      </w:r>
      <w:r w:rsidR="006D5A52" w:rsidRPr="008B4F0A">
        <w:rPr>
          <w:rFonts w:cs="Arial"/>
          <w:color w:val="000000" w:themeColor="text1"/>
          <w:szCs w:val="20"/>
        </w:rPr>
        <w:t xml:space="preserve"> </w:t>
      </w:r>
      <w:r w:rsidRPr="008B4F0A">
        <w:rPr>
          <w:rFonts w:cs="Arial"/>
          <w:color w:val="000000" w:themeColor="text1"/>
          <w:szCs w:val="20"/>
        </w:rPr>
        <w:t xml:space="preserve">INR pri novem izbranem ponudniku, vplačevanje na INR ali trgovanje s finančnimi instrumenti na INR pri ponudniku INR in na INR pri novem izbranem ponudniku INR ni dovoljeno. </w:t>
      </w:r>
    </w:p>
    <w:p w14:paraId="24CFEDDE" w14:textId="77777777" w:rsidR="006F5940" w:rsidRPr="008B4F0A" w:rsidRDefault="006F5940" w:rsidP="006F5940">
      <w:pPr>
        <w:tabs>
          <w:tab w:val="left" w:pos="567"/>
        </w:tabs>
        <w:spacing w:line="240" w:lineRule="auto"/>
        <w:jc w:val="both"/>
        <w:rPr>
          <w:rFonts w:cs="Arial"/>
          <w:color w:val="000000" w:themeColor="text1"/>
          <w:szCs w:val="20"/>
        </w:rPr>
      </w:pPr>
    </w:p>
    <w:p w14:paraId="23FADA55" w14:textId="3205B23B" w:rsidR="006F5940" w:rsidRPr="00F56996" w:rsidRDefault="006F5940" w:rsidP="00B427AD">
      <w:pPr>
        <w:pStyle w:val="Odstavekseznama"/>
        <w:ind w:left="0"/>
        <w:jc w:val="both"/>
        <w:rPr>
          <w:rFonts w:cs="Arial"/>
          <w:b/>
          <w:bCs/>
          <w:color w:val="000000" w:themeColor="text1"/>
        </w:rPr>
      </w:pPr>
      <w:r w:rsidRPr="008B4F0A">
        <w:rPr>
          <w:rFonts w:cs="Arial"/>
          <w:color w:val="000000" w:themeColor="text1"/>
          <w:szCs w:val="20"/>
        </w:rPr>
        <w:t>(13) Imetnik INR lahko prenese INR na novega izbranega ponudnika INR po preteku enega leta od odprtja INR oziroma od zadnjega prenosa INR, razen v primeru izbrisa ponudnika INR iz registra ponudnikov INR iz četrtega odstavka tega člena ali prenehanja ponudnika INR iz petega odstavka tega člena.</w:t>
      </w:r>
    </w:p>
    <w:p w14:paraId="6996AD97" w14:textId="77777777" w:rsidR="006F5940" w:rsidRPr="00F56996" w:rsidRDefault="006F5940" w:rsidP="006F5940">
      <w:pPr>
        <w:pStyle w:val="Odstavekseznama"/>
        <w:ind w:left="0"/>
        <w:jc w:val="center"/>
        <w:rPr>
          <w:rFonts w:cs="Arial"/>
          <w:b/>
          <w:bCs/>
          <w:color w:val="000000" w:themeColor="text1"/>
        </w:rPr>
      </w:pPr>
    </w:p>
    <w:p w14:paraId="548E7B55" w14:textId="77777777" w:rsidR="006F5940" w:rsidRPr="00F56996" w:rsidRDefault="006F5940" w:rsidP="006F5940">
      <w:pPr>
        <w:pStyle w:val="Odstavekseznama"/>
        <w:ind w:left="0"/>
        <w:jc w:val="center"/>
        <w:rPr>
          <w:rFonts w:cs="Arial"/>
          <w:b/>
          <w:bCs/>
          <w:color w:val="000000" w:themeColor="text1"/>
        </w:rPr>
      </w:pPr>
      <w:r w:rsidRPr="00F56996">
        <w:rPr>
          <w:rFonts w:cs="Arial"/>
          <w:b/>
          <w:bCs/>
          <w:color w:val="000000" w:themeColor="text1"/>
        </w:rPr>
        <w:t>13. člen</w:t>
      </w:r>
    </w:p>
    <w:p w14:paraId="791E40EB" w14:textId="77777777" w:rsidR="006F5940" w:rsidRPr="00F56996" w:rsidRDefault="006F5940" w:rsidP="006F5940">
      <w:pPr>
        <w:pStyle w:val="Odstavekseznama"/>
        <w:ind w:left="0"/>
        <w:jc w:val="center"/>
        <w:rPr>
          <w:rFonts w:cs="Arial"/>
          <w:b/>
          <w:bCs/>
          <w:color w:val="000000" w:themeColor="text1"/>
        </w:rPr>
      </w:pPr>
      <w:r w:rsidRPr="00F56996">
        <w:rPr>
          <w:rFonts w:cs="Arial"/>
          <w:b/>
          <w:bCs/>
          <w:color w:val="000000" w:themeColor="text1"/>
        </w:rPr>
        <w:t>(evidenca INR)</w:t>
      </w:r>
    </w:p>
    <w:p w14:paraId="18AD7DCC" w14:textId="77777777" w:rsidR="006F5940" w:rsidRPr="00F56996" w:rsidRDefault="006F5940" w:rsidP="006F5940">
      <w:pPr>
        <w:pStyle w:val="Odstavekseznama"/>
        <w:ind w:left="0"/>
        <w:jc w:val="both"/>
        <w:rPr>
          <w:rFonts w:cs="Arial"/>
          <w:color w:val="000000" w:themeColor="text1"/>
        </w:rPr>
      </w:pPr>
    </w:p>
    <w:p w14:paraId="52BFA97D" w14:textId="1F935834" w:rsidR="006F5940" w:rsidRPr="00F56996" w:rsidRDefault="003B03C5" w:rsidP="003B03C5">
      <w:pPr>
        <w:pStyle w:val="Odstavekseznama"/>
        <w:tabs>
          <w:tab w:val="left" w:pos="567"/>
        </w:tabs>
        <w:spacing w:line="259" w:lineRule="auto"/>
        <w:ind w:left="0"/>
        <w:jc w:val="both"/>
        <w:rPr>
          <w:rFonts w:cs="Arial"/>
          <w:color w:val="000000" w:themeColor="text1"/>
        </w:rPr>
      </w:pPr>
      <w:r w:rsidRPr="003B03C5">
        <w:rPr>
          <w:rFonts w:cs="Arial"/>
          <w:color w:val="000000" w:themeColor="text1"/>
        </w:rPr>
        <w:t xml:space="preserve">(1) </w:t>
      </w:r>
      <w:r w:rsidR="006F5940" w:rsidRPr="00F56996">
        <w:rPr>
          <w:rFonts w:cs="Arial"/>
          <w:color w:val="000000" w:themeColor="text1"/>
        </w:rPr>
        <w:t xml:space="preserve">Finančna uprava Republike Slovenije vzpostavi, vodi in vzdržuje evidenco INR, ki je </w:t>
      </w:r>
      <w:r w:rsidR="0074428D">
        <w:rPr>
          <w:rFonts w:cs="Arial"/>
          <w:color w:val="000000" w:themeColor="text1"/>
        </w:rPr>
        <w:t>centralna</w:t>
      </w:r>
      <w:r w:rsidR="006F5940" w:rsidRPr="00F56996">
        <w:rPr>
          <w:rFonts w:cs="Arial"/>
          <w:color w:val="000000" w:themeColor="text1"/>
        </w:rPr>
        <w:t xml:space="preserve">, z davčnim registrom povezana informatizirana zbirka podatkov o INR. </w:t>
      </w:r>
    </w:p>
    <w:p w14:paraId="6FE4259A" w14:textId="77777777" w:rsidR="001C1911" w:rsidRDefault="001C1911" w:rsidP="003B03C5">
      <w:pPr>
        <w:pStyle w:val="Odstavekseznama"/>
        <w:tabs>
          <w:tab w:val="left" w:pos="567"/>
        </w:tabs>
        <w:spacing w:line="259" w:lineRule="auto"/>
        <w:ind w:left="0"/>
        <w:jc w:val="both"/>
        <w:rPr>
          <w:rFonts w:cs="Arial"/>
          <w:color w:val="000000" w:themeColor="text1"/>
        </w:rPr>
      </w:pPr>
    </w:p>
    <w:p w14:paraId="1DD60AF6" w14:textId="26539768" w:rsidR="006F5940" w:rsidRPr="00F56996" w:rsidRDefault="003B03C5" w:rsidP="003B03C5">
      <w:pPr>
        <w:pStyle w:val="Odstavekseznama"/>
        <w:tabs>
          <w:tab w:val="left" w:pos="567"/>
        </w:tabs>
        <w:spacing w:line="259" w:lineRule="auto"/>
        <w:ind w:left="0"/>
        <w:jc w:val="both"/>
        <w:rPr>
          <w:rFonts w:cs="Arial"/>
          <w:color w:val="000000" w:themeColor="text1"/>
        </w:rPr>
      </w:pPr>
      <w:r w:rsidRPr="003B03C5">
        <w:rPr>
          <w:rFonts w:cs="Arial"/>
          <w:color w:val="000000" w:themeColor="text1"/>
        </w:rPr>
        <w:t>(</w:t>
      </w:r>
      <w:r>
        <w:rPr>
          <w:rFonts w:cs="Arial"/>
          <w:color w:val="000000" w:themeColor="text1"/>
        </w:rPr>
        <w:t>2</w:t>
      </w:r>
      <w:r w:rsidRPr="003B03C5">
        <w:rPr>
          <w:rFonts w:cs="Arial"/>
          <w:color w:val="000000" w:themeColor="text1"/>
        </w:rPr>
        <w:t xml:space="preserve">) </w:t>
      </w:r>
      <w:r w:rsidR="006F5940" w:rsidRPr="00F56996">
        <w:rPr>
          <w:rFonts w:cs="Arial"/>
          <w:color w:val="000000" w:themeColor="text1"/>
        </w:rPr>
        <w:t>Evidenca INR vsebuje naslednje podatke:</w:t>
      </w:r>
    </w:p>
    <w:p w14:paraId="376F3E15" w14:textId="77777777" w:rsidR="006F5940" w:rsidRPr="00F56996" w:rsidRDefault="006F5940" w:rsidP="006F5940">
      <w:pPr>
        <w:pStyle w:val="Odstavekseznama"/>
        <w:tabs>
          <w:tab w:val="left" w:pos="567"/>
        </w:tabs>
        <w:ind w:left="0"/>
        <w:jc w:val="both"/>
        <w:rPr>
          <w:rFonts w:cs="Arial"/>
          <w:color w:val="000000" w:themeColor="text1"/>
        </w:rPr>
      </w:pPr>
    </w:p>
    <w:p w14:paraId="41AD86BE" w14:textId="77777777" w:rsidR="006F5940" w:rsidRPr="00F56996" w:rsidRDefault="006F5940" w:rsidP="00334F3C">
      <w:pPr>
        <w:pStyle w:val="Odstavekseznama"/>
        <w:numPr>
          <w:ilvl w:val="0"/>
          <w:numId w:val="48"/>
        </w:numPr>
        <w:spacing w:line="259" w:lineRule="auto"/>
        <w:jc w:val="both"/>
        <w:rPr>
          <w:rFonts w:cs="Arial"/>
          <w:color w:val="000000" w:themeColor="text1"/>
        </w:rPr>
      </w:pPr>
      <w:r w:rsidRPr="00F56996">
        <w:rPr>
          <w:rFonts w:cs="Arial"/>
          <w:color w:val="000000" w:themeColor="text1"/>
        </w:rPr>
        <w:t>osebno ime imetnika INR,</w:t>
      </w:r>
    </w:p>
    <w:p w14:paraId="3916FC11" w14:textId="77777777" w:rsidR="006F5940" w:rsidRPr="00F56996" w:rsidRDefault="006F5940" w:rsidP="00334F3C">
      <w:pPr>
        <w:pStyle w:val="Odstavekseznama"/>
        <w:numPr>
          <w:ilvl w:val="0"/>
          <w:numId w:val="48"/>
        </w:numPr>
        <w:spacing w:line="259" w:lineRule="auto"/>
        <w:jc w:val="both"/>
        <w:rPr>
          <w:rFonts w:cs="Arial"/>
          <w:color w:val="000000" w:themeColor="text1"/>
        </w:rPr>
      </w:pPr>
      <w:r w:rsidRPr="00F56996">
        <w:rPr>
          <w:rFonts w:cs="Arial"/>
          <w:color w:val="000000" w:themeColor="text1"/>
        </w:rPr>
        <w:t>davčno številko imetnika INR,</w:t>
      </w:r>
    </w:p>
    <w:p w14:paraId="41D0F83C" w14:textId="77777777" w:rsidR="006F5940" w:rsidRPr="00F56996" w:rsidRDefault="006F5940" w:rsidP="00334F3C">
      <w:pPr>
        <w:pStyle w:val="Odstavekseznama"/>
        <w:numPr>
          <w:ilvl w:val="0"/>
          <w:numId w:val="48"/>
        </w:numPr>
        <w:spacing w:line="259" w:lineRule="auto"/>
        <w:jc w:val="both"/>
        <w:rPr>
          <w:rFonts w:cs="Arial"/>
          <w:color w:val="000000" w:themeColor="text1"/>
        </w:rPr>
      </w:pPr>
      <w:r w:rsidRPr="00F56996">
        <w:rPr>
          <w:rFonts w:cs="Arial"/>
          <w:color w:val="000000" w:themeColor="text1"/>
        </w:rPr>
        <w:t>številko INR,</w:t>
      </w:r>
    </w:p>
    <w:p w14:paraId="08CFEA65" w14:textId="77777777" w:rsidR="006F5940" w:rsidRPr="00F56996" w:rsidRDefault="006F5940" w:rsidP="00334F3C">
      <w:pPr>
        <w:pStyle w:val="Odstavekseznama"/>
        <w:numPr>
          <w:ilvl w:val="0"/>
          <w:numId w:val="48"/>
        </w:numPr>
        <w:spacing w:line="259" w:lineRule="auto"/>
        <w:jc w:val="both"/>
        <w:rPr>
          <w:rFonts w:cs="Arial"/>
          <w:color w:val="000000" w:themeColor="text1"/>
        </w:rPr>
      </w:pPr>
      <w:r w:rsidRPr="00F56996">
        <w:rPr>
          <w:rFonts w:cs="Arial"/>
          <w:color w:val="000000" w:themeColor="text1"/>
        </w:rPr>
        <w:t>datum odprtja INR,</w:t>
      </w:r>
    </w:p>
    <w:p w14:paraId="2B5FDAF1" w14:textId="77777777" w:rsidR="006F5940" w:rsidRPr="00F56996" w:rsidRDefault="006F5940" w:rsidP="00334F3C">
      <w:pPr>
        <w:pStyle w:val="Odstavekseznama"/>
        <w:numPr>
          <w:ilvl w:val="0"/>
          <w:numId w:val="48"/>
        </w:numPr>
        <w:spacing w:line="259" w:lineRule="auto"/>
        <w:jc w:val="both"/>
        <w:rPr>
          <w:rFonts w:cs="Arial"/>
          <w:color w:val="000000" w:themeColor="text1"/>
        </w:rPr>
      </w:pPr>
      <w:r w:rsidRPr="00F56996">
        <w:rPr>
          <w:rFonts w:cs="Arial"/>
          <w:color w:val="000000" w:themeColor="text1"/>
        </w:rPr>
        <w:t>datum prenosa INR na drugega ponudnika,</w:t>
      </w:r>
    </w:p>
    <w:p w14:paraId="175F1683" w14:textId="77777777" w:rsidR="006F5940" w:rsidRPr="00F56996" w:rsidRDefault="006F5940" w:rsidP="00334F3C">
      <w:pPr>
        <w:pStyle w:val="Odstavekseznama"/>
        <w:numPr>
          <w:ilvl w:val="0"/>
          <w:numId w:val="48"/>
        </w:numPr>
        <w:spacing w:line="259" w:lineRule="auto"/>
        <w:jc w:val="both"/>
        <w:rPr>
          <w:rFonts w:cs="Arial"/>
          <w:color w:val="000000" w:themeColor="text1"/>
        </w:rPr>
      </w:pPr>
      <w:r w:rsidRPr="00F56996">
        <w:rPr>
          <w:rFonts w:cs="Arial"/>
          <w:color w:val="000000" w:themeColor="text1"/>
        </w:rPr>
        <w:t xml:space="preserve">podatke o ponudnikih INR po obdobjih vodenja INR, </w:t>
      </w:r>
    </w:p>
    <w:p w14:paraId="35EF5397" w14:textId="77777777" w:rsidR="006F5940" w:rsidRPr="00F56996" w:rsidRDefault="006F5940" w:rsidP="00334F3C">
      <w:pPr>
        <w:pStyle w:val="Odstavekseznama"/>
        <w:numPr>
          <w:ilvl w:val="0"/>
          <w:numId w:val="48"/>
        </w:numPr>
        <w:spacing w:line="259" w:lineRule="auto"/>
        <w:jc w:val="both"/>
        <w:rPr>
          <w:rFonts w:cs="Arial"/>
          <w:color w:val="000000" w:themeColor="text1"/>
        </w:rPr>
      </w:pPr>
      <w:r w:rsidRPr="00F56996">
        <w:rPr>
          <w:rFonts w:cs="Arial"/>
          <w:color w:val="000000" w:themeColor="text1"/>
        </w:rPr>
        <w:lastRenderedPageBreak/>
        <w:t>datum začetka mirovanja INR,</w:t>
      </w:r>
    </w:p>
    <w:p w14:paraId="3966A3F1" w14:textId="77777777" w:rsidR="006F5940" w:rsidRPr="00F56996" w:rsidRDefault="006F5940" w:rsidP="00334F3C">
      <w:pPr>
        <w:pStyle w:val="Odstavekseznama"/>
        <w:numPr>
          <w:ilvl w:val="0"/>
          <w:numId w:val="48"/>
        </w:numPr>
        <w:spacing w:line="259" w:lineRule="auto"/>
        <w:jc w:val="both"/>
        <w:rPr>
          <w:rFonts w:cs="Arial"/>
          <w:color w:val="000000" w:themeColor="text1"/>
        </w:rPr>
      </w:pPr>
      <w:r w:rsidRPr="00F56996">
        <w:rPr>
          <w:rFonts w:cs="Arial"/>
          <w:color w:val="000000" w:themeColor="text1"/>
        </w:rPr>
        <w:t>datum prenehanja mirovanja INR,</w:t>
      </w:r>
    </w:p>
    <w:p w14:paraId="31AC3775" w14:textId="77777777" w:rsidR="006F5940" w:rsidRPr="00F56996" w:rsidRDefault="006F5940" w:rsidP="00334F3C">
      <w:pPr>
        <w:pStyle w:val="Odstavekseznama"/>
        <w:numPr>
          <w:ilvl w:val="0"/>
          <w:numId w:val="48"/>
        </w:numPr>
        <w:spacing w:line="259" w:lineRule="auto"/>
        <w:jc w:val="both"/>
        <w:rPr>
          <w:rFonts w:cs="Arial"/>
          <w:color w:val="000000" w:themeColor="text1"/>
        </w:rPr>
      </w:pPr>
      <w:r w:rsidRPr="00F56996">
        <w:rPr>
          <w:rFonts w:cs="Arial"/>
          <w:color w:val="000000" w:themeColor="text1"/>
        </w:rPr>
        <w:t>datum zaprtja INR,</w:t>
      </w:r>
    </w:p>
    <w:p w14:paraId="36D8545A" w14:textId="38DCEF51" w:rsidR="006F5940" w:rsidRPr="00F56996" w:rsidRDefault="006F5940" w:rsidP="00334F3C">
      <w:pPr>
        <w:pStyle w:val="Odstavekseznama"/>
        <w:numPr>
          <w:ilvl w:val="0"/>
          <w:numId w:val="48"/>
        </w:numPr>
        <w:spacing w:line="259" w:lineRule="auto"/>
        <w:jc w:val="both"/>
        <w:rPr>
          <w:rFonts w:cs="Arial"/>
          <w:color w:val="000000" w:themeColor="text1"/>
        </w:rPr>
      </w:pPr>
      <w:bookmarkStart w:id="25" w:name="_Hlk190244781"/>
      <w:r w:rsidRPr="00F56996">
        <w:rPr>
          <w:rFonts w:cs="Arial"/>
          <w:color w:val="000000" w:themeColor="text1"/>
        </w:rPr>
        <w:t xml:space="preserve">podatek o tem, ali je imetnik INR v skladu z zakonom, ki ureja dohodnino, rezident Slovenije, </w:t>
      </w:r>
    </w:p>
    <w:p w14:paraId="53E67DE7" w14:textId="27D35E55" w:rsidR="001C3815" w:rsidRDefault="006F5940" w:rsidP="00334F3C">
      <w:pPr>
        <w:pStyle w:val="Odstavekseznama"/>
        <w:numPr>
          <w:ilvl w:val="0"/>
          <w:numId w:val="48"/>
        </w:numPr>
        <w:spacing w:line="259" w:lineRule="auto"/>
        <w:jc w:val="both"/>
        <w:rPr>
          <w:rFonts w:cs="Arial"/>
          <w:color w:val="000000" w:themeColor="text1"/>
        </w:rPr>
      </w:pPr>
      <w:r w:rsidRPr="00F56996">
        <w:rPr>
          <w:rFonts w:cs="Arial"/>
          <w:color w:val="000000" w:themeColor="text1"/>
        </w:rPr>
        <w:t>datum smrti imetnika INR</w:t>
      </w:r>
      <w:r w:rsidR="001C3815">
        <w:rPr>
          <w:rFonts w:cs="Arial"/>
          <w:color w:val="000000" w:themeColor="text1"/>
        </w:rPr>
        <w:t xml:space="preserve"> in</w:t>
      </w:r>
    </w:p>
    <w:p w14:paraId="77D56D71" w14:textId="50BC0D25" w:rsidR="001C3815" w:rsidRPr="007B44AB" w:rsidRDefault="001C3815" w:rsidP="00334F3C">
      <w:pPr>
        <w:pStyle w:val="Odstavekseznama"/>
        <w:numPr>
          <w:ilvl w:val="0"/>
          <w:numId w:val="48"/>
        </w:numPr>
        <w:spacing w:line="259" w:lineRule="auto"/>
        <w:jc w:val="both"/>
        <w:rPr>
          <w:rFonts w:cs="Arial"/>
          <w:color w:val="000000" w:themeColor="text1"/>
        </w:rPr>
      </w:pPr>
      <w:bookmarkStart w:id="26" w:name="_Hlk194481804"/>
      <w:bookmarkStart w:id="27" w:name="_Hlk194480371"/>
      <w:r>
        <w:rPr>
          <w:rFonts w:cs="Arial"/>
          <w:color w:val="000000" w:themeColor="text1"/>
        </w:rPr>
        <w:t>d</w:t>
      </w:r>
      <w:r w:rsidRPr="007B44AB">
        <w:rPr>
          <w:rFonts w:cs="Arial"/>
          <w:color w:val="000000" w:themeColor="text1"/>
        </w:rPr>
        <w:t xml:space="preserve">ruga </w:t>
      </w:r>
      <w:r w:rsidR="006D5A52">
        <w:rPr>
          <w:rFonts w:cs="Arial"/>
          <w:color w:val="000000" w:themeColor="text1"/>
        </w:rPr>
        <w:t>pomembna</w:t>
      </w:r>
      <w:r w:rsidR="006D5A52" w:rsidRPr="007B44AB">
        <w:rPr>
          <w:rFonts w:cs="Arial"/>
          <w:color w:val="000000" w:themeColor="text1"/>
        </w:rPr>
        <w:t xml:space="preserve"> </w:t>
      </w:r>
      <w:r w:rsidRPr="007B44AB">
        <w:rPr>
          <w:rFonts w:cs="Arial"/>
          <w:color w:val="000000" w:themeColor="text1"/>
        </w:rPr>
        <w:t>dejstva</w:t>
      </w:r>
      <w:r>
        <w:rPr>
          <w:rFonts w:cs="Arial"/>
          <w:color w:val="000000" w:themeColor="text1"/>
        </w:rPr>
        <w:t xml:space="preserve"> v zvezi z INR in imetnikom INR</w:t>
      </w:r>
      <w:bookmarkEnd w:id="26"/>
      <w:r w:rsidRPr="007B44AB">
        <w:rPr>
          <w:rFonts w:cs="Arial"/>
          <w:color w:val="000000" w:themeColor="text1"/>
        </w:rPr>
        <w:t>.</w:t>
      </w:r>
      <w:bookmarkEnd w:id="27"/>
    </w:p>
    <w:bookmarkEnd w:id="25"/>
    <w:p w14:paraId="4E462C16" w14:textId="77777777" w:rsidR="006F5940" w:rsidRPr="00F56996" w:rsidRDefault="006F5940" w:rsidP="006F5940">
      <w:pPr>
        <w:jc w:val="both"/>
        <w:rPr>
          <w:rFonts w:cs="Arial"/>
          <w:color w:val="000000" w:themeColor="text1"/>
        </w:rPr>
      </w:pPr>
    </w:p>
    <w:p w14:paraId="751635FC" w14:textId="1AA302FA" w:rsidR="006F5940" w:rsidRPr="00F56996" w:rsidRDefault="006F5940" w:rsidP="006F5940">
      <w:pPr>
        <w:tabs>
          <w:tab w:val="left" w:pos="567"/>
        </w:tabs>
        <w:jc w:val="both"/>
        <w:rPr>
          <w:rFonts w:cs="Arial"/>
          <w:color w:val="000000" w:themeColor="text1"/>
        </w:rPr>
      </w:pPr>
      <w:r w:rsidRPr="00F56996">
        <w:rPr>
          <w:rFonts w:cs="Arial"/>
          <w:color w:val="000000" w:themeColor="text1"/>
        </w:rPr>
        <w:t xml:space="preserve">(3) Podatke in spremembe podatkov iz 1. do 9. točke prejšnjega odstavka ponudnik INR sporoči Finančni upravi Republike Slovenije na avtomatiziran način </w:t>
      </w:r>
      <w:r w:rsidR="006D5A52">
        <w:rPr>
          <w:rFonts w:cs="Arial"/>
          <w:color w:val="000000" w:themeColor="text1"/>
        </w:rPr>
        <w:t>najpozneje</w:t>
      </w:r>
      <w:r w:rsidR="006D5A52" w:rsidRPr="00F56996">
        <w:rPr>
          <w:rFonts w:cs="Arial"/>
          <w:color w:val="000000" w:themeColor="text1"/>
        </w:rPr>
        <w:t xml:space="preserve"> </w:t>
      </w:r>
      <w:r w:rsidRPr="00F56996">
        <w:rPr>
          <w:rFonts w:cs="Arial"/>
          <w:color w:val="000000" w:themeColor="text1"/>
        </w:rPr>
        <w:t xml:space="preserve">v dveh delovnih dneh od sklenitve posamezne pogodbe o INR oziroma </w:t>
      </w:r>
      <w:r w:rsidR="006D5A52">
        <w:rPr>
          <w:rFonts w:cs="Arial"/>
          <w:color w:val="000000" w:themeColor="text1"/>
        </w:rPr>
        <w:t>najpozneje</w:t>
      </w:r>
      <w:r w:rsidR="006D5A52" w:rsidRPr="00F56996">
        <w:rPr>
          <w:rFonts w:cs="Arial"/>
          <w:color w:val="000000" w:themeColor="text1"/>
        </w:rPr>
        <w:t xml:space="preserve"> </w:t>
      </w:r>
      <w:r w:rsidRPr="00F56996">
        <w:rPr>
          <w:rFonts w:cs="Arial"/>
          <w:color w:val="000000" w:themeColor="text1"/>
        </w:rPr>
        <w:t xml:space="preserve">v dveh delovnih dneh od dne, ko je podatke pridobil oziroma bil z njimi seznanjen v okviru poslovanja z imetniki INR. </w:t>
      </w:r>
      <w:bookmarkStart w:id="28" w:name="_Hlk194303355"/>
      <w:r w:rsidRPr="00F56996">
        <w:rPr>
          <w:rFonts w:cs="Arial"/>
          <w:color w:val="000000" w:themeColor="text1"/>
        </w:rPr>
        <w:t>Podatek iz 10. in 11. točke prejšnjega odstavka Finančna uprava Republike Slovenije pridobi s povezovanjem evidence INR z davčnim registrom</w:t>
      </w:r>
      <w:r w:rsidR="00462D48">
        <w:rPr>
          <w:rFonts w:cs="Arial"/>
          <w:color w:val="000000" w:themeColor="text1"/>
        </w:rPr>
        <w:t xml:space="preserve"> </w:t>
      </w:r>
      <w:r w:rsidR="0074428D">
        <w:rPr>
          <w:rFonts w:cs="Arial"/>
          <w:color w:val="000000" w:themeColor="text1"/>
        </w:rPr>
        <w:t>na način, da se</w:t>
      </w:r>
      <w:r w:rsidR="00462D48">
        <w:rPr>
          <w:rFonts w:cs="Arial"/>
          <w:color w:val="000000" w:themeColor="text1"/>
        </w:rPr>
        <w:t xml:space="preserve"> podatki prevzamejo</w:t>
      </w:r>
      <w:r w:rsidR="0074428D">
        <w:rPr>
          <w:rFonts w:cs="Arial"/>
          <w:color w:val="000000" w:themeColor="text1"/>
        </w:rPr>
        <w:t xml:space="preserve"> iz davčnega registra in so s tem vpisani tudi v evidenco INR, pri čemer se v primeru sprememb </w:t>
      </w:r>
      <w:r w:rsidR="001C3815">
        <w:rPr>
          <w:rFonts w:cs="Arial"/>
          <w:color w:val="000000" w:themeColor="text1"/>
        </w:rPr>
        <w:t xml:space="preserve">podatkov </w:t>
      </w:r>
      <w:r w:rsidR="0074428D">
        <w:rPr>
          <w:rFonts w:cs="Arial"/>
          <w:color w:val="000000" w:themeColor="text1"/>
        </w:rPr>
        <w:t>v davčnem registru samodejno posodobijo tudi podatki vpisani v evidenci INR</w:t>
      </w:r>
      <w:bookmarkEnd w:id="28"/>
      <w:r w:rsidR="000E4A8F">
        <w:rPr>
          <w:rFonts w:cs="Arial"/>
          <w:color w:val="000000" w:themeColor="text1"/>
        </w:rPr>
        <w:t>.</w:t>
      </w:r>
    </w:p>
    <w:p w14:paraId="7021F742" w14:textId="77777777" w:rsidR="006F5940" w:rsidRPr="00F56996" w:rsidRDefault="006F5940" w:rsidP="006F5940">
      <w:pPr>
        <w:tabs>
          <w:tab w:val="left" w:pos="567"/>
        </w:tabs>
        <w:jc w:val="both"/>
        <w:rPr>
          <w:rFonts w:cs="Arial"/>
          <w:color w:val="000000" w:themeColor="text1"/>
        </w:rPr>
      </w:pPr>
    </w:p>
    <w:p w14:paraId="6217A2C6" w14:textId="7AB5F860" w:rsidR="006F5940" w:rsidRDefault="006F5940" w:rsidP="006F5940">
      <w:pPr>
        <w:jc w:val="both"/>
        <w:rPr>
          <w:rFonts w:cs="Arial"/>
          <w:color w:val="000000" w:themeColor="text1"/>
        </w:rPr>
      </w:pPr>
      <w:r w:rsidRPr="00F56996">
        <w:rPr>
          <w:rFonts w:cs="Arial"/>
          <w:color w:val="000000" w:themeColor="text1"/>
        </w:rPr>
        <w:t xml:space="preserve">(4) V evidenci INR se osebni podatki </w:t>
      </w:r>
      <w:r w:rsidRPr="00F56996">
        <w:rPr>
          <w:color w:val="000000" w:themeColor="text1"/>
        </w:rPr>
        <w:t xml:space="preserve"> </w:t>
      </w:r>
      <w:r w:rsidRPr="00F56996">
        <w:rPr>
          <w:rFonts w:cs="Arial"/>
          <w:color w:val="000000" w:themeColor="text1"/>
        </w:rPr>
        <w:t xml:space="preserve">iz drugega odstavka tega člena o osebah, ki se vpisujejo v evidenco INR, zbirajo, hranijo in nadalje obdelujejo zaradi pobiranja davkov </w:t>
      </w:r>
      <w:r w:rsidR="006D5A52">
        <w:rPr>
          <w:rFonts w:cs="Arial"/>
          <w:color w:val="000000" w:themeColor="text1"/>
        </w:rPr>
        <w:t>in</w:t>
      </w:r>
      <w:r w:rsidR="006D5A52" w:rsidRPr="00F56996">
        <w:rPr>
          <w:rFonts w:cs="Arial"/>
          <w:color w:val="000000" w:themeColor="text1"/>
        </w:rPr>
        <w:t xml:space="preserve"> </w:t>
      </w:r>
      <w:r w:rsidRPr="00F56996">
        <w:rPr>
          <w:rFonts w:cs="Arial"/>
          <w:color w:val="000000" w:themeColor="text1"/>
        </w:rPr>
        <w:t xml:space="preserve">zaradi opravljanja drugih nalog, določenih s tem zakonom. </w:t>
      </w:r>
    </w:p>
    <w:p w14:paraId="109A71AF" w14:textId="77777777" w:rsidR="00601245" w:rsidRPr="00F56996" w:rsidRDefault="00601245" w:rsidP="006F5940">
      <w:pPr>
        <w:jc w:val="both"/>
        <w:rPr>
          <w:rFonts w:cs="Arial"/>
          <w:color w:val="000000" w:themeColor="text1"/>
        </w:rPr>
      </w:pPr>
    </w:p>
    <w:p w14:paraId="3FCC7340" w14:textId="320666A0" w:rsidR="006F5940" w:rsidRPr="00F56996" w:rsidRDefault="006F5940" w:rsidP="006F5940">
      <w:pPr>
        <w:tabs>
          <w:tab w:val="left" w:pos="567"/>
        </w:tabs>
        <w:jc w:val="both"/>
        <w:rPr>
          <w:rFonts w:cs="Arial"/>
          <w:color w:val="000000" w:themeColor="text1"/>
        </w:rPr>
      </w:pPr>
      <w:r w:rsidRPr="00F56996">
        <w:rPr>
          <w:rFonts w:cs="Arial"/>
          <w:color w:val="000000" w:themeColor="text1"/>
        </w:rPr>
        <w:t xml:space="preserve">(5) Podatki glede posameznega INR se v evidenci INR hranijo še </w:t>
      </w:r>
      <w:r w:rsidR="006D5A52">
        <w:rPr>
          <w:rFonts w:cs="Arial"/>
          <w:color w:val="000000" w:themeColor="text1"/>
        </w:rPr>
        <w:t>deset</w:t>
      </w:r>
      <w:r w:rsidR="006D5A52" w:rsidRPr="00F56996">
        <w:rPr>
          <w:rFonts w:cs="Arial"/>
          <w:color w:val="000000" w:themeColor="text1"/>
        </w:rPr>
        <w:t xml:space="preserve"> </w:t>
      </w:r>
      <w:r w:rsidRPr="00F56996">
        <w:rPr>
          <w:rFonts w:cs="Arial"/>
          <w:color w:val="000000" w:themeColor="text1"/>
        </w:rPr>
        <w:t>let po smrti imetnika INR. Po poteku tega roka se podatki arhivirajo v skladu s predpisi, ki urejajo arhivsko gradivo in arhive.</w:t>
      </w:r>
    </w:p>
    <w:p w14:paraId="216E389E" w14:textId="77777777" w:rsidR="006F5940" w:rsidRPr="00F56996" w:rsidRDefault="006F5940" w:rsidP="006F5940">
      <w:pPr>
        <w:pStyle w:val="Odstavekseznama"/>
        <w:tabs>
          <w:tab w:val="left" w:pos="567"/>
        </w:tabs>
        <w:ind w:left="0"/>
        <w:jc w:val="both"/>
        <w:rPr>
          <w:rFonts w:cs="Arial"/>
          <w:color w:val="000000" w:themeColor="text1"/>
        </w:rPr>
      </w:pPr>
    </w:p>
    <w:p w14:paraId="44DD772B" w14:textId="04A3C72C" w:rsidR="006F5940" w:rsidRPr="00F56996" w:rsidRDefault="006F5940" w:rsidP="006F5940">
      <w:pPr>
        <w:pStyle w:val="Odstavekseznama"/>
        <w:tabs>
          <w:tab w:val="left" w:pos="567"/>
        </w:tabs>
        <w:ind w:left="0"/>
        <w:jc w:val="both"/>
        <w:rPr>
          <w:rFonts w:cs="Arial"/>
          <w:color w:val="000000" w:themeColor="text1"/>
        </w:rPr>
      </w:pPr>
      <w:r w:rsidRPr="00F56996">
        <w:rPr>
          <w:rFonts w:cs="Arial"/>
          <w:color w:val="000000" w:themeColor="text1"/>
        </w:rPr>
        <w:t xml:space="preserve">(6) Finančna uprava Republike Slovenije </w:t>
      </w:r>
      <w:r w:rsidR="006D5A52">
        <w:rPr>
          <w:rFonts w:cs="Arial"/>
          <w:color w:val="000000" w:themeColor="text1"/>
        </w:rPr>
        <w:t>o tem</w:t>
      </w:r>
      <w:r w:rsidRPr="00F56996">
        <w:rPr>
          <w:rFonts w:cs="Arial"/>
          <w:color w:val="000000" w:themeColor="text1"/>
        </w:rPr>
        <w:t xml:space="preserve">, da je imetnik INR prenehal biti rezident Slovenije, </w:t>
      </w:r>
      <w:r w:rsidR="006D5A52">
        <w:rPr>
          <w:rFonts w:cs="Arial"/>
          <w:color w:val="000000" w:themeColor="text1"/>
        </w:rPr>
        <w:t>najpozneje</w:t>
      </w:r>
      <w:r w:rsidRPr="00F56996">
        <w:rPr>
          <w:rFonts w:cs="Arial"/>
          <w:color w:val="000000" w:themeColor="text1"/>
        </w:rPr>
        <w:t xml:space="preserve"> v treh delovnih dneh od vpisa spremembe v davčni register na avtomatiziran način obvesti ponudnika INR, ki vodi imetnikov INR. </w:t>
      </w:r>
    </w:p>
    <w:p w14:paraId="7F317D77" w14:textId="77777777" w:rsidR="006F5940" w:rsidRPr="00F56996" w:rsidRDefault="006F5940" w:rsidP="006F5940">
      <w:pPr>
        <w:pStyle w:val="Odstavekseznama"/>
        <w:tabs>
          <w:tab w:val="left" w:pos="567"/>
        </w:tabs>
        <w:ind w:left="0"/>
        <w:jc w:val="both"/>
        <w:rPr>
          <w:rFonts w:cs="Arial"/>
          <w:color w:val="000000" w:themeColor="text1"/>
        </w:rPr>
      </w:pPr>
    </w:p>
    <w:p w14:paraId="33049ACB"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14. člen</w:t>
      </w:r>
    </w:p>
    <w:p w14:paraId="52B33350"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(ponudniki INR)</w:t>
      </w:r>
    </w:p>
    <w:p w14:paraId="3FC46E89" w14:textId="77777777" w:rsidR="006F5940" w:rsidRPr="00F56996" w:rsidRDefault="006F5940" w:rsidP="006F5940">
      <w:pPr>
        <w:spacing w:line="240" w:lineRule="auto"/>
        <w:jc w:val="both"/>
        <w:rPr>
          <w:rFonts w:cs="Arial"/>
          <w:color w:val="000000" w:themeColor="text1"/>
        </w:rPr>
      </w:pPr>
    </w:p>
    <w:p w14:paraId="6DD15BE1" w14:textId="14142143" w:rsidR="006F5940" w:rsidRPr="00F56996" w:rsidRDefault="00ED1C54" w:rsidP="00ED1C54">
      <w:pPr>
        <w:pStyle w:val="Odstavekseznama"/>
        <w:tabs>
          <w:tab w:val="left" w:pos="567"/>
        </w:tabs>
        <w:spacing w:line="240" w:lineRule="auto"/>
        <w:ind w:left="0"/>
        <w:jc w:val="both"/>
        <w:rPr>
          <w:rFonts w:cs="Arial"/>
          <w:color w:val="000000" w:themeColor="text1"/>
        </w:rPr>
      </w:pPr>
      <w:r w:rsidRPr="00ED1C54">
        <w:rPr>
          <w:rFonts w:cs="Arial"/>
          <w:color w:val="000000" w:themeColor="text1"/>
        </w:rPr>
        <w:t xml:space="preserve">(1) </w:t>
      </w:r>
      <w:r w:rsidR="006F5940" w:rsidRPr="00F56996">
        <w:rPr>
          <w:rFonts w:cs="Arial"/>
          <w:color w:val="000000" w:themeColor="text1"/>
        </w:rPr>
        <w:t>Ponudnik INR je oseba, ki</w:t>
      </w:r>
      <w:r w:rsidR="00BB3292">
        <w:rPr>
          <w:rFonts w:cs="Arial"/>
          <w:color w:val="000000" w:themeColor="text1"/>
        </w:rPr>
        <w:t xml:space="preserve"> je</w:t>
      </w:r>
      <w:r w:rsidR="008E2DA3">
        <w:rPr>
          <w:rFonts w:cs="Arial"/>
          <w:color w:val="000000" w:themeColor="text1"/>
        </w:rPr>
        <w:t xml:space="preserve"> v</w:t>
      </w:r>
      <w:r w:rsidR="00BB3292">
        <w:rPr>
          <w:rFonts w:cs="Arial"/>
          <w:color w:val="000000" w:themeColor="text1"/>
        </w:rPr>
        <w:t xml:space="preserve"> sklad</w:t>
      </w:r>
      <w:r w:rsidR="008E2DA3">
        <w:rPr>
          <w:rFonts w:cs="Arial"/>
          <w:color w:val="000000" w:themeColor="text1"/>
        </w:rPr>
        <w:t>u</w:t>
      </w:r>
      <w:r w:rsidR="00BB3292">
        <w:rPr>
          <w:rFonts w:cs="Arial"/>
          <w:color w:val="000000" w:themeColor="text1"/>
        </w:rPr>
        <w:t xml:space="preserve"> s predpisi s področja trga finančnih instrumentov</w:t>
      </w:r>
      <w:r w:rsidR="006F5940" w:rsidRPr="00F56996">
        <w:rPr>
          <w:rFonts w:cs="Arial"/>
          <w:color w:val="000000" w:themeColor="text1"/>
        </w:rPr>
        <w:t>:</w:t>
      </w:r>
    </w:p>
    <w:p w14:paraId="13BEA5FA" w14:textId="1A1C8F6B" w:rsidR="006F5940" w:rsidRPr="00F56996" w:rsidRDefault="006F5940" w:rsidP="00334F3C">
      <w:pPr>
        <w:pStyle w:val="Odstavekseznama"/>
        <w:numPr>
          <w:ilvl w:val="0"/>
          <w:numId w:val="27"/>
        </w:numPr>
        <w:spacing w:line="240" w:lineRule="auto"/>
        <w:ind w:left="993" w:hanging="425"/>
        <w:jc w:val="both"/>
        <w:rPr>
          <w:rFonts w:cs="Arial"/>
          <w:color w:val="000000" w:themeColor="text1"/>
        </w:rPr>
      </w:pPr>
      <w:r w:rsidRPr="00F56996">
        <w:rPr>
          <w:rFonts w:cs="Arial"/>
          <w:color w:val="000000" w:themeColor="text1"/>
        </w:rPr>
        <w:t xml:space="preserve">upravičena v Republiki Sloveniji </w:t>
      </w:r>
      <w:r w:rsidR="00BE7328">
        <w:t xml:space="preserve">na </w:t>
      </w:r>
      <w:r w:rsidR="00BE7328" w:rsidRPr="00BE7328">
        <w:rPr>
          <w:rFonts w:cs="Arial"/>
          <w:color w:val="000000" w:themeColor="text1"/>
        </w:rPr>
        <w:t xml:space="preserve">podlagi dovoljenja </w:t>
      </w:r>
      <w:r w:rsidR="00E23B49">
        <w:rPr>
          <w:rFonts w:cs="Arial"/>
          <w:color w:val="000000" w:themeColor="text1"/>
        </w:rPr>
        <w:t>pristojnega organa</w:t>
      </w:r>
      <w:r w:rsidR="00E23B49" w:rsidRPr="00BE7328">
        <w:rPr>
          <w:rFonts w:cs="Arial"/>
          <w:color w:val="000000" w:themeColor="text1"/>
        </w:rPr>
        <w:t xml:space="preserve"> </w:t>
      </w:r>
      <w:r w:rsidR="00BE7328" w:rsidRPr="00BE7328">
        <w:rPr>
          <w:rFonts w:cs="Arial"/>
          <w:color w:val="000000" w:themeColor="text1"/>
        </w:rPr>
        <w:t xml:space="preserve">oziroma v primeru osebe iz druge države članice </w:t>
      </w:r>
      <w:r w:rsidR="00064216">
        <w:rPr>
          <w:rFonts w:cs="Arial"/>
          <w:color w:val="000000" w:themeColor="text1"/>
        </w:rPr>
        <w:t xml:space="preserve">EU </w:t>
      </w:r>
      <w:r w:rsidR="00BE7328" w:rsidRPr="00BE7328">
        <w:rPr>
          <w:rFonts w:cs="Arial"/>
          <w:color w:val="000000" w:themeColor="text1"/>
        </w:rPr>
        <w:t>na podlagi ustanovitve podružnice v Republiki Sloveniji ali na podlagi upravičenosti do neposrednega opravljanja storitev v Republiki Sloveniji</w:t>
      </w:r>
      <w:r w:rsidR="00064216">
        <w:rPr>
          <w:rFonts w:cs="Arial"/>
          <w:color w:val="000000" w:themeColor="text1"/>
        </w:rPr>
        <w:t xml:space="preserve"> </w:t>
      </w:r>
      <w:r w:rsidR="00064216" w:rsidRPr="00F56996">
        <w:rPr>
          <w:rFonts w:cs="Arial"/>
          <w:color w:val="000000" w:themeColor="text1"/>
        </w:rPr>
        <w:t>opravljati investicijske storitve</w:t>
      </w:r>
      <w:r w:rsidRPr="00F56996">
        <w:rPr>
          <w:rFonts w:cs="Arial"/>
          <w:color w:val="000000" w:themeColor="text1"/>
        </w:rPr>
        <w:t>:</w:t>
      </w:r>
    </w:p>
    <w:p w14:paraId="13F21634" w14:textId="77777777" w:rsidR="006F5940" w:rsidRPr="00F56996" w:rsidRDefault="006F5940" w:rsidP="00334F3C">
      <w:pPr>
        <w:pStyle w:val="Odstavekseznama"/>
        <w:numPr>
          <w:ilvl w:val="0"/>
          <w:numId w:val="34"/>
        </w:numPr>
        <w:spacing w:line="240" w:lineRule="auto"/>
        <w:jc w:val="both"/>
        <w:rPr>
          <w:rFonts w:cs="Arial"/>
          <w:color w:val="000000" w:themeColor="text1"/>
        </w:rPr>
      </w:pPr>
      <w:r w:rsidRPr="00F56996">
        <w:rPr>
          <w:rFonts w:cs="Arial"/>
          <w:color w:val="000000" w:themeColor="text1"/>
        </w:rPr>
        <w:t>sprejemanja in posredovanja naročil v zvezi z enim ali več finančnimi instrumenti ali</w:t>
      </w:r>
    </w:p>
    <w:p w14:paraId="494A8D13" w14:textId="77777777" w:rsidR="006F5940" w:rsidRPr="00F56996" w:rsidRDefault="006F5940" w:rsidP="00334F3C">
      <w:pPr>
        <w:pStyle w:val="Odstavekseznama"/>
        <w:numPr>
          <w:ilvl w:val="0"/>
          <w:numId w:val="34"/>
        </w:numPr>
        <w:spacing w:line="240" w:lineRule="auto"/>
        <w:jc w:val="both"/>
        <w:rPr>
          <w:rFonts w:cs="Arial"/>
          <w:color w:val="000000" w:themeColor="text1"/>
        </w:rPr>
      </w:pPr>
      <w:r w:rsidRPr="00F56996">
        <w:rPr>
          <w:rFonts w:cs="Arial"/>
          <w:color w:val="000000" w:themeColor="text1"/>
        </w:rPr>
        <w:t>izvrševanja naročil za račun strank ali</w:t>
      </w:r>
    </w:p>
    <w:p w14:paraId="4C12F6FB" w14:textId="77777777" w:rsidR="006F5940" w:rsidRPr="00F56996" w:rsidRDefault="006F5940" w:rsidP="00334F3C">
      <w:pPr>
        <w:pStyle w:val="Odstavekseznama"/>
        <w:numPr>
          <w:ilvl w:val="0"/>
          <w:numId w:val="34"/>
        </w:numPr>
        <w:spacing w:line="240" w:lineRule="auto"/>
        <w:jc w:val="both"/>
        <w:rPr>
          <w:rFonts w:cs="Arial"/>
          <w:color w:val="000000" w:themeColor="text1"/>
        </w:rPr>
      </w:pPr>
      <w:r w:rsidRPr="00F56996">
        <w:rPr>
          <w:rFonts w:cs="Arial"/>
          <w:color w:val="000000" w:themeColor="text1"/>
        </w:rPr>
        <w:t>gospodarjenja s finančnimi instrumenti in</w:t>
      </w:r>
    </w:p>
    <w:p w14:paraId="045E1649" w14:textId="70FFD48B" w:rsidR="0011645B" w:rsidRPr="00F56996" w:rsidRDefault="006F5940" w:rsidP="00334F3C">
      <w:pPr>
        <w:pStyle w:val="Odstavekseznama"/>
        <w:numPr>
          <w:ilvl w:val="0"/>
          <w:numId w:val="27"/>
        </w:numPr>
        <w:spacing w:line="240" w:lineRule="auto"/>
        <w:ind w:left="993"/>
        <w:jc w:val="both"/>
        <w:rPr>
          <w:rFonts w:cs="Arial"/>
          <w:color w:val="000000" w:themeColor="text1"/>
        </w:rPr>
      </w:pPr>
      <w:r w:rsidRPr="00F56996">
        <w:rPr>
          <w:rFonts w:cs="Arial"/>
          <w:color w:val="000000" w:themeColor="text1"/>
        </w:rPr>
        <w:t xml:space="preserve">je vpisana v register ponudnikov INR iz 15. člena tega zakona </w:t>
      </w:r>
    </w:p>
    <w:p w14:paraId="3F0944BA" w14:textId="61F39E63" w:rsidR="006F5940" w:rsidRPr="00F56996" w:rsidRDefault="006F5940" w:rsidP="006F5940">
      <w:pPr>
        <w:spacing w:line="240" w:lineRule="auto"/>
        <w:jc w:val="both"/>
        <w:rPr>
          <w:rFonts w:cs="Arial"/>
          <w:color w:val="000000" w:themeColor="text1"/>
        </w:rPr>
      </w:pPr>
    </w:p>
    <w:p w14:paraId="619E682A" w14:textId="733B8506" w:rsidR="006F5940" w:rsidRPr="00F56996" w:rsidRDefault="00ED1C54" w:rsidP="00ED1C54">
      <w:pPr>
        <w:pStyle w:val="Odstavekseznama"/>
        <w:spacing w:line="240" w:lineRule="auto"/>
        <w:ind w:left="0"/>
        <w:jc w:val="both"/>
        <w:rPr>
          <w:rFonts w:cs="Arial"/>
          <w:color w:val="000000" w:themeColor="text1"/>
        </w:rPr>
      </w:pPr>
      <w:r w:rsidRPr="00ED1C54">
        <w:rPr>
          <w:rFonts w:cs="Arial"/>
          <w:color w:val="000000" w:themeColor="text1"/>
        </w:rPr>
        <w:t>(</w:t>
      </w:r>
      <w:r>
        <w:rPr>
          <w:rFonts w:cs="Arial"/>
          <w:color w:val="000000" w:themeColor="text1"/>
        </w:rPr>
        <w:t>2</w:t>
      </w:r>
      <w:r w:rsidRPr="00ED1C54">
        <w:rPr>
          <w:rFonts w:cs="Arial"/>
          <w:color w:val="000000" w:themeColor="text1"/>
        </w:rPr>
        <w:t xml:space="preserve">) </w:t>
      </w:r>
      <w:r w:rsidR="006F5940" w:rsidRPr="00F56996">
        <w:rPr>
          <w:rFonts w:cs="Arial"/>
          <w:color w:val="000000" w:themeColor="text1"/>
        </w:rPr>
        <w:t>Ponudnik INR ne sme ponujati odprtja INR kot del paketa z drugim produktom ali storitvijo.</w:t>
      </w:r>
    </w:p>
    <w:p w14:paraId="150EEFDF" w14:textId="77777777" w:rsidR="006F5940" w:rsidRPr="00F56996" w:rsidRDefault="006F5940" w:rsidP="006F5940">
      <w:pPr>
        <w:pStyle w:val="Odstavekseznama"/>
        <w:spacing w:line="240" w:lineRule="auto"/>
        <w:ind w:left="0"/>
        <w:jc w:val="both"/>
        <w:rPr>
          <w:rFonts w:cs="Arial"/>
          <w:color w:val="000000" w:themeColor="text1"/>
        </w:rPr>
      </w:pPr>
    </w:p>
    <w:p w14:paraId="791504F7" w14:textId="5A10314D" w:rsidR="006F5940" w:rsidRPr="00F56996" w:rsidRDefault="00ED1C54" w:rsidP="00ED1C54">
      <w:pPr>
        <w:pStyle w:val="Odstavekseznama"/>
        <w:spacing w:line="240" w:lineRule="auto"/>
        <w:ind w:left="0"/>
        <w:jc w:val="both"/>
        <w:rPr>
          <w:rFonts w:cs="Arial"/>
          <w:color w:val="000000" w:themeColor="text1"/>
        </w:rPr>
      </w:pPr>
      <w:r w:rsidRPr="00ED1C54">
        <w:rPr>
          <w:rFonts w:cs="Arial"/>
          <w:color w:val="000000" w:themeColor="text1"/>
        </w:rPr>
        <w:t>(</w:t>
      </w:r>
      <w:r>
        <w:rPr>
          <w:rFonts w:cs="Arial"/>
          <w:color w:val="000000" w:themeColor="text1"/>
        </w:rPr>
        <w:t>3</w:t>
      </w:r>
      <w:r w:rsidRPr="00ED1C54">
        <w:rPr>
          <w:rFonts w:cs="Arial"/>
          <w:color w:val="000000" w:themeColor="text1"/>
        </w:rPr>
        <w:t xml:space="preserve">) </w:t>
      </w:r>
      <w:r w:rsidR="006F5940" w:rsidRPr="00F56996">
        <w:rPr>
          <w:rFonts w:cs="Arial"/>
          <w:color w:val="000000" w:themeColor="text1"/>
        </w:rPr>
        <w:t xml:space="preserve">Ponudnik INR ne sme dajati posojil imetnikom INR za namen </w:t>
      </w:r>
      <w:r w:rsidR="00C20F40">
        <w:rPr>
          <w:rFonts w:cs="Arial"/>
          <w:color w:val="000000" w:themeColor="text1"/>
        </w:rPr>
        <w:t>izvršitve</w:t>
      </w:r>
      <w:r w:rsidR="006F5940" w:rsidRPr="00F56996">
        <w:rPr>
          <w:rFonts w:cs="Arial"/>
          <w:color w:val="000000" w:themeColor="text1"/>
        </w:rPr>
        <w:t xml:space="preserve"> vplačil na INR iz prvega odstavka 5. člena tega zakona ali za izvedbo enega ali več poslov s finančnimi instrumenti.</w:t>
      </w:r>
    </w:p>
    <w:p w14:paraId="366C7875" w14:textId="77777777" w:rsidR="006F5940" w:rsidRPr="00F56996" w:rsidRDefault="006F5940" w:rsidP="006F5940">
      <w:pPr>
        <w:pStyle w:val="Odstavekseznama"/>
        <w:spacing w:line="240" w:lineRule="auto"/>
        <w:ind w:left="0"/>
        <w:jc w:val="both"/>
        <w:rPr>
          <w:rFonts w:cs="Arial"/>
          <w:color w:val="000000" w:themeColor="text1"/>
        </w:rPr>
      </w:pPr>
    </w:p>
    <w:p w14:paraId="7A55FCBD" w14:textId="54B6CAB2" w:rsidR="006F5940" w:rsidRPr="00F56996" w:rsidRDefault="006F5940" w:rsidP="006F5940">
      <w:pPr>
        <w:pStyle w:val="Odstavekseznama"/>
        <w:spacing w:line="240" w:lineRule="auto"/>
        <w:ind w:left="0"/>
        <w:jc w:val="both"/>
        <w:rPr>
          <w:rFonts w:cs="Arial"/>
          <w:color w:val="000000" w:themeColor="text1"/>
        </w:rPr>
      </w:pPr>
      <w:r w:rsidRPr="00F56996">
        <w:rPr>
          <w:rFonts w:cs="Arial"/>
          <w:color w:val="000000" w:themeColor="text1"/>
        </w:rPr>
        <w:t>(4) Sredstva INR imetnika INR se v nobenem primeru ne sme</w:t>
      </w:r>
      <w:r w:rsidR="006D5A52">
        <w:rPr>
          <w:rFonts w:cs="Arial"/>
          <w:color w:val="000000" w:themeColor="text1"/>
        </w:rPr>
        <w:t>jo</w:t>
      </w:r>
      <w:r w:rsidRPr="00F56996">
        <w:rPr>
          <w:rFonts w:cs="Arial"/>
          <w:color w:val="000000" w:themeColor="text1"/>
        </w:rPr>
        <w:t xml:space="preserve"> </w:t>
      </w:r>
      <w:r w:rsidR="008E2DA3" w:rsidRPr="00F56996">
        <w:rPr>
          <w:rFonts w:cs="Arial"/>
          <w:color w:val="000000" w:themeColor="text1"/>
        </w:rPr>
        <w:t xml:space="preserve">mešati </w:t>
      </w:r>
      <w:r w:rsidRPr="00F56996">
        <w:rPr>
          <w:rFonts w:cs="Arial"/>
          <w:color w:val="000000" w:themeColor="text1"/>
        </w:rPr>
        <w:t xml:space="preserve">z morebitnim </w:t>
      </w:r>
      <w:r w:rsidR="006D5A52">
        <w:rPr>
          <w:rFonts w:cs="Arial"/>
          <w:color w:val="000000" w:themeColor="text1"/>
        </w:rPr>
        <w:t>drugim</w:t>
      </w:r>
      <w:r w:rsidR="006D5A52" w:rsidRPr="00F56996">
        <w:rPr>
          <w:rFonts w:cs="Arial"/>
          <w:color w:val="000000" w:themeColor="text1"/>
        </w:rPr>
        <w:t xml:space="preserve"> </w:t>
      </w:r>
      <w:r w:rsidRPr="00F56996">
        <w:rPr>
          <w:rFonts w:cs="Arial"/>
          <w:color w:val="000000" w:themeColor="text1"/>
        </w:rPr>
        <w:t xml:space="preserve">premoženjem tega imetnika INR pri ponudniku INR. Premoženje imetnikov INR in premoženje drugih strank ponudnika INR se vodi ločeno. </w:t>
      </w:r>
    </w:p>
    <w:p w14:paraId="4FCDCF80" w14:textId="77777777" w:rsidR="006F5940" w:rsidRPr="00F56996" w:rsidRDefault="006F5940" w:rsidP="006F5940">
      <w:pPr>
        <w:tabs>
          <w:tab w:val="left" w:pos="567"/>
        </w:tabs>
        <w:spacing w:line="240" w:lineRule="auto"/>
        <w:jc w:val="both"/>
        <w:rPr>
          <w:rFonts w:cs="Arial"/>
          <w:color w:val="000000" w:themeColor="text1"/>
        </w:rPr>
      </w:pPr>
    </w:p>
    <w:p w14:paraId="259E509F" w14:textId="038AEBCE"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(5) Ponudnik INR vzpostavi in vzdržuje informacijski sistem, ki omogoča delovanje INR v skladu s tem zakonom</w:t>
      </w:r>
      <w:r w:rsidR="00DF1EB2">
        <w:rPr>
          <w:rFonts w:cs="Arial"/>
          <w:color w:val="000000" w:themeColor="text1"/>
        </w:rPr>
        <w:t>.</w:t>
      </w:r>
      <w:r w:rsidRPr="00F56996">
        <w:rPr>
          <w:rFonts w:cs="Arial"/>
          <w:color w:val="000000" w:themeColor="text1"/>
        </w:rPr>
        <w:t xml:space="preserve"> </w:t>
      </w:r>
    </w:p>
    <w:p w14:paraId="4587A58C" w14:textId="77777777" w:rsidR="006F5940" w:rsidRPr="00F56996" w:rsidRDefault="006F5940" w:rsidP="006F5940">
      <w:pPr>
        <w:spacing w:line="240" w:lineRule="auto"/>
        <w:jc w:val="both"/>
        <w:rPr>
          <w:rFonts w:cs="Arial"/>
          <w:color w:val="000000" w:themeColor="text1"/>
        </w:rPr>
      </w:pPr>
    </w:p>
    <w:p w14:paraId="7FE6D821" w14:textId="63C05624"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 xml:space="preserve">(6) Za potrebe vodenja INR ponudnik INR vzpostavi posebno evidenco sredstev INR. Evidenca se vodi ločeno po posameznem imetniku INR in po </w:t>
      </w:r>
      <w:r w:rsidR="00CE301F">
        <w:rPr>
          <w:rFonts w:cs="Arial"/>
          <w:color w:val="000000" w:themeColor="text1"/>
        </w:rPr>
        <w:t>po</w:t>
      </w:r>
      <w:r w:rsidR="008E2DA3">
        <w:rPr>
          <w:rFonts w:cs="Arial"/>
          <w:color w:val="000000" w:themeColor="text1"/>
        </w:rPr>
        <w:t>d</w:t>
      </w:r>
      <w:r w:rsidR="00CE301F">
        <w:rPr>
          <w:rFonts w:cs="Arial"/>
          <w:color w:val="000000" w:themeColor="text1"/>
        </w:rPr>
        <w:t>računih</w:t>
      </w:r>
      <w:r w:rsidRPr="00F56996">
        <w:rPr>
          <w:rFonts w:cs="Arial"/>
          <w:color w:val="000000" w:themeColor="text1"/>
        </w:rPr>
        <w:t xml:space="preserve"> iz prvega</w:t>
      </w:r>
      <w:r w:rsidR="00462176" w:rsidRPr="00F56996">
        <w:rPr>
          <w:rFonts w:cs="Arial"/>
          <w:color w:val="000000" w:themeColor="text1"/>
        </w:rPr>
        <w:t xml:space="preserve"> in drugega</w:t>
      </w:r>
      <w:r w:rsidRPr="00F56996">
        <w:rPr>
          <w:rFonts w:cs="Arial"/>
          <w:color w:val="000000" w:themeColor="text1"/>
        </w:rPr>
        <w:t xml:space="preserve"> odstavka 5. člena tega zakona. V evidenco se poleg vplačil na INR, prilivov ter vračil </w:t>
      </w:r>
      <w:r w:rsidR="00CE301F">
        <w:rPr>
          <w:rFonts w:cs="Arial"/>
          <w:color w:val="000000" w:themeColor="text1"/>
        </w:rPr>
        <w:t xml:space="preserve">preveč plačanega tujega davka </w:t>
      </w:r>
      <w:r w:rsidRPr="00F56996">
        <w:rPr>
          <w:rFonts w:cs="Arial"/>
          <w:color w:val="000000" w:themeColor="text1"/>
        </w:rPr>
        <w:t xml:space="preserve">na INR iz </w:t>
      </w:r>
      <w:r w:rsidR="00CE301F">
        <w:rPr>
          <w:rFonts w:cs="Arial"/>
          <w:color w:val="000000" w:themeColor="text1"/>
        </w:rPr>
        <w:t>šestega</w:t>
      </w:r>
      <w:r w:rsidRPr="00F56996">
        <w:rPr>
          <w:rFonts w:cs="Arial"/>
          <w:color w:val="000000" w:themeColor="text1"/>
        </w:rPr>
        <w:t xml:space="preserve"> odstavka 5. člena</w:t>
      </w:r>
      <w:r w:rsidR="00C50524">
        <w:rPr>
          <w:rFonts w:cs="Arial"/>
          <w:color w:val="000000" w:themeColor="text1"/>
        </w:rPr>
        <w:t xml:space="preserve"> tega zakona</w:t>
      </w:r>
      <w:r w:rsidR="00CE301F">
        <w:rPr>
          <w:rFonts w:cs="Arial"/>
          <w:color w:val="000000" w:themeColor="text1"/>
        </w:rPr>
        <w:t xml:space="preserve">, </w:t>
      </w:r>
      <w:r w:rsidR="008E2DA3">
        <w:rPr>
          <w:rFonts w:cs="Arial"/>
          <w:color w:val="000000" w:themeColor="text1"/>
        </w:rPr>
        <w:t>vračil vplačil</w:t>
      </w:r>
      <w:r w:rsidR="00CD05D5">
        <w:rPr>
          <w:rFonts w:cs="Arial"/>
          <w:color w:val="000000" w:themeColor="text1"/>
        </w:rPr>
        <w:t>,</w:t>
      </w:r>
      <w:r w:rsidR="008E2DA3">
        <w:rPr>
          <w:rFonts w:cs="Arial"/>
          <w:color w:val="000000" w:themeColor="text1"/>
        </w:rPr>
        <w:t xml:space="preserve"> </w:t>
      </w:r>
      <w:r w:rsidR="00CE301F">
        <w:rPr>
          <w:rFonts w:cs="Arial"/>
          <w:color w:val="000000" w:themeColor="text1"/>
        </w:rPr>
        <w:t>kot so opredeljena v zakonu, ki ureja dohodnino</w:t>
      </w:r>
      <w:r w:rsidR="00C50524">
        <w:rPr>
          <w:rFonts w:cs="Arial"/>
          <w:color w:val="000000" w:themeColor="text1"/>
        </w:rPr>
        <w:t>,</w:t>
      </w:r>
      <w:r w:rsidR="00CE301F">
        <w:rPr>
          <w:rFonts w:cs="Arial"/>
          <w:color w:val="000000" w:themeColor="text1"/>
        </w:rPr>
        <w:t xml:space="preserve"> </w:t>
      </w:r>
      <w:r w:rsidR="00CE301F">
        <w:rPr>
          <w:rFonts w:cs="Arial"/>
          <w:color w:val="000000" w:themeColor="text1"/>
        </w:rPr>
        <w:lastRenderedPageBreak/>
        <w:t>na INR</w:t>
      </w:r>
      <w:r w:rsidRPr="00F56996">
        <w:rPr>
          <w:rFonts w:cs="Arial"/>
          <w:color w:val="000000" w:themeColor="text1"/>
        </w:rPr>
        <w:t xml:space="preserve"> in izplačil z INR iz 6. člena tega zakona, vpisujejo tudi podatki o pridobitvah in odsvojitvah finančnih instrumentov</w:t>
      </w:r>
      <w:r w:rsidR="00CE301F">
        <w:rPr>
          <w:rFonts w:cs="Arial"/>
          <w:color w:val="000000" w:themeColor="text1"/>
        </w:rPr>
        <w:t>,</w:t>
      </w:r>
      <w:r w:rsidRPr="00F56996">
        <w:rPr>
          <w:rFonts w:cs="Arial"/>
          <w:color w:val="000000" w:themeColor="text1"/>
        </w:rPr>
        <w:t xml:space="preserve"> plačanih stroških in nadomestilih ter o dohodnini od dohodka z INR. </w:t>
      </w:r>
    </w:p>
    <w:p w14:paraId="55FE55E2" w14:textId="77777777" w:rsidR="006F5940" w:rsidRPr="00F56996" w:rsidRDefault="006F5940" w:rsidP="006F5940">
      <w:pPr>
        <w:spacing w:line="240" w:lineRule="auto"/>
        <w:jc w:val="both"/>
        <w:rPr>
          <w:rFonts w:cs="Arial"/>
          <w:color w:val="000000" w:themeColor="text1"/>
        </w:rPr>
      </w:pPr>
    </w:p>
    <w:p w14:paraId="1931AE86" w14:textId="224C6C1F"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 xml:space="preserve">(7) </w:t>
      </w:r>
      <w:r w:rsidR="00516BB4">
        <w:rPr>
          <w:rFonts w:cs="Arial"/>
          <w:color w:val="000000" w:themeColor="text1"/>
        </w:rPr>
        <w:t>Za potrebe davčnih postopkov p</w:t>
      </w:r>
      <w:r w:rsidRPr="00F56996">
        <w:rPr>
          <w:rFonts w:cs="Arial"/>
          <w:color w:val="000000" w:themeColor="text1"/>
        </w:rPr>
        <w:t xml:space="preserve">onudnik INR hrani evidenco iz prejšnjega odstavka v obdobju in na način, kot je </w:t>
      </w:r>
      <w:bookmarkStart w:id="29" w:name="_Hlk180593844"/>
      <w:r w:rsidRPr="00F56996">
        <w:rPr>
          <w:rFonts w:cs="Arial"/>
          <w:color w:val="000000" w:themeColor="text1"/>
        </w:rPr>
        <w:t>določeno za hrambo dokumentacije v zakonu, ki ureja davčni postopek</w:t>
      </w:r>
      <w:bookmarkEnd w:id="29"/>
      <w:r w:rsidR="00947F70">
        <w:rPr>
          <w:rFonts w:cs="Arial"/>
          <w:color w:val="000000" w:themeColor="text1"/>
        </w:rPr>
        <w:t>, z</w:t>
      </w:r>
      <w:r w:rsidR="00516BB4">
        <w:rPr>
          <w:rFonts w:cs="Arial"/>
          <w:color w:val="000000" w:themeColor="text1"/>
        </w:rPr>
        <w:t xml:space="preserve">a potrebe nadzora s strani </w:t>
      </w:r>
      <w:r w:rsidR="00C50524">
        <w:rPr>
          <w:rFonts w:cs="Arial"/>
          <w:color w:val="000000" w:themeColor="text1"/>
        </w:rPr>
        <w:t>a</w:t>
      </w:r>
      <w:r w:rsidR="00516BB4">
        <w:rPr>
          <w:rFonts w:cs="Arial"/>
          <w:color w:val="000000" w:themeColor="text1"/>
        </w:rPr>
        <w:t xml:space="preserve">gencije pa </w:t>
      </w:r>
      <w:r w:rsidR="00516BB4" w:rsidRPr="00516BB4">
        <w:rPr>
          <w:rFonts w:cs="Arial"/>
          <w:color w:val="000000" w:themeColor="text1"/>
        </w:rPr>
        <w:t>najmanj pet let po zaprtju INR, po tem roku pa se podatki arhivirajo in hranijo v skladu s predpisi, ki urejajo arhivsko gradivo in arhive.</w:t>
      </w:r>
    </w:p>
    <w:p w14:paraId="220101FB" w14:textId="77777777" w:rsidR="006F5940" w:rsidRPr="00F56996" w:rsidRDefault="006F5940" w:rsidP="006F5940">
      <w:pPr>
        <w:spacing w:line="240" w:lineRule="auto"/>
        <w:jc w:val="both"/>
        <w:rPr>
          <w:rFonts w:cs="Arial"/>
          <w:color w:val="000000" w:themeColor="text1"/>
        </w:rPr>
      </w:pPr>
    </w:p>
    <w:p w14:paraId="1BB5AF9C" w14:textId="0384E8D9" w:rsidR="006F5940" w:rsidRDefault="006F5940" w:rsidP="006F5940">
      <w:pPr>
        <w:tabs>
          <w:tab w:val="left" w:pos="567"/>
        </w:tabs>
        <w:spacing w:line="240" w:lineRule="auto"/>
        <w:jc w:val="both"/>
        <w:rPr>
          <w:rFonts w:cs="Arial"/>
          <w:color w:val="000000" w:themeColor="text1"/>
        </w:rPr>
      </w:pPr>
      <w:r w:rsidRPr="00F56996">
        <w:rPr>
          <w:rFonts w:cs="Arial"/>
          <w:color w:val="000000" w:themeColor="text1"/>
        </w:rPr>
        <w:t xml:space="preserve">(8) Ponudnik INR mora podatke iz evidence iz šestega odstavka tega člena na zahtevo </w:t>
      </w:r>
      <w:r w:rsidR="006D5A52">
        <w:rPr>
          <w:rFonts w:cs="Arial"/>
          <w:color w:val="000000" w:themeColor="text1"/>
        </w:rPr>
        <w:t>poslati</w:t>
      </w:r>
      <w:r w:rsidR="006D5A52" w:rsidRPr="00F56996">
        <w:rPr>
          <w:rFonts w:cs="Arial"/>
          <w:color w:val="000000" w:themeColor="text1"/>
        </w:rPr>
        <w:t xml:space="preserve"> </w:t>
      </w:r>
      <w:r w:rsidRPr="00F56996">
        <w:rPr>
          <w:rFonts w:cs="Arial"/>
          <w:color w:val="000000" w:themeColor="text1"/>
        </w:rPr>
        <w:t>imetniku INR, ne glede na to, ali ima imetnik pri ponudniku še odprt INR v času, ko je podana zahteva.</w:t>
      </w:r>
    </w:p>
    <w:p w14:paraId="3061719A" w14:textId="77777777" w:rsidR="00B3784D" w:rsidRPr="00F56996" w:rsidRDefault="00B3784D" w:rsidP="006F5940">
      <w:pPr>
        <w:spacing w:line="240" w:lineRule="auto"/>
        <w:jc w:val="both"/>
        <w:rPr>
          <w:rFonts w:cs="Arial"/>
          <w:color w:val="000000" w:themeColor="text1"/>
        </w:rPr>
      </w:pPr>
    </w:p>
    <w:p w14:paraId="0A6936A3" w14:textId="45624C9C" w:rsidR="00B3784D" w:rsidRDefault="006F5940" w:rsidP="006F5940">
      <w:pPr>
        <w:tabs>
          <w:tab w:val="left" w:pos="567"/>
        </w:tabs>
        <w:jc w:val="both"/>
        <w:rPr>
          <w:rFonts w:cs="Arial"/>
          <w:color w:val="000000" w:themeColor="text1"/>
        </w:rPr>
      </w:pPr>
      <w:r w:rsidRPr="00F56996">
        <w:rPr>
          <w:rFonts w:cs="Arial"/>
          <w:color w:val="000000" w:themeColor="text1"/>
        </w:rPr>
        <w:t xml:space="preserve">(9) Ponudnik INR imetniku INR zaračunava stroške in nadomestila, povezana z vodenjem INR in vzdrževanjem stanj enkrat letno za preteklo leto. Ponudnik INR mora zagotoviti predhodno razkritje vseh pričakovanih stroškov in nadomestil pred izvedbo transakcije ali začetkom uporabe storitve ter vsaj enkrat letno seznaniti imetnika INR s stanjem sredstev na INR in poročilom o dejanskih stroških, ki jih je plačal, skupaj z njihovim vplivom na donosnost naložb. Kadar ponudnik INR za imetnika INR upravlja INR na način, da zanj opravlja storitev gospodarjenja s finančnimi instrumenti, mora imetnika INR s stanjem sredstev na INR in poročilom o dejanskih stroških, ki jih je plačal, skupaj z njihovim vplivom na donosnost naložb, seznanjati </w:t>
      </w:r>
      <w:r w:rsidR="00B3784D" w:rsidRPr="00B3784D">
        <w:rPr>
          <w:rFonts w:cs="Arial"/>
          <w:color w:val="000000" w:themeColor="text1"/>
        </w:rPr>
        <w:t>v skladu s 60. členom Delegirane uredbe 2017/565</w:t>
      </w:r>
      <w:r w:rsidR="008C4A31">
        <w:rPr>
          <w:rFonts w:cs="Arial"/>
          <w:color w:val="000000" w:themeColor="text1"/>
        </w:rPr>
        <w:t>/EU</w:t>
      </w:r>
      <w:r w:rsidRPr="00F56996">
        <w:rPr>
          <w:rFonts w:cs="Arial"/>
          <w:color w:val="000000" w:themeColor="text1"/>
        </w:rPr>
        <w:t>.</w:t>
      </w:r>
    </w:p>
    <w:p w14:paraId="7CF6AFC6" w14:textId="77777777" w:rsidR="00DC471C" w:rsidRDefault="00DC471C" w:rsidP="006F5940">
      <w:pPr>
        <w:tabs>
          <w:tab w:val="left" w:pos="567"/>
        </w:tabs>
        <w:jc w:val="both"/>
        <w:rPr>
          <w:rFonts w:cs="Arial"/>
          <w:color w:val="000000" w:themeColor="text1"/>
        </w:rPr>
      </w:pPr>
    </w:p>
    <w:p w14:paraId="4EB3564A" w14:textId="71A5B7C0" w:rsidR="000B1E76" w:rsidRPr="00F56996" w:rsidRDefault="000B1E76" w:rsidP="006F5940">
      <w:pPr>
        <w:tabs>
          <w:tab w:val="left" w:pos="567"/>
        </w:tabs>
        <w:jc w:val="both"/>
        <w:rPr>
          <w:rFonts w:cs="Arial"/>
          <w:color w:val="000000" w:themeColor="text1"/>
        </w:rPr>
      </w:pPr>
      <w:r>
        <w:rPr>
          <w:rFonts w:cs="Arial"/>
          <w:color w:val="000000" w:themeColor="text1"/>
        </w:rPr>
        <w:t>(</w:t>
      </w:r>
      <w:r w:rsidR="00DC471C">
        <w:rPr>
          <w:rFonts w:cs="Arial"/>
          <w:color w:val="000000" w:themeColor="text1"/>
        </w:rPr>
        <w:t>10</w:t>
      </w:r>
      <w:r>
        <w:rPr>
          <w:rFonts w:cs="Arial"/>
          <w:color w:val="000000" w:themeColor="text1"/>
        </w:rPr>
        <w:t xml:space="preserve">) </w:t>
      </w:r>
      <w:r w:rsidRPr="000B1E76">
        <w:rPr>
          <w:rFonts w:cs="Arial"/>
          <w:color w:val="000000" w:themeColor="text1"/>
        </w:rPr>
        <w:t xml:space="preserve">Za vrednotenje finančnih instrumentov pri poročanju o stanju sredstev na INR iz prejšnjega odstavka se uporabljajo pravila vrednotenja iz </w:t>
      </w:r>
      <w:r w:rsidR="00A5315A" w:rsidRPr="00A5315A">
        <w:t xml:space="preserve"> </w:t>
      </w:r>
      <w:r w:rsidR="00A5315A" w:rsidRPr="00A5315A">
        <w:rPr>
          <w:rFonts w:cs="Arial"/>
          <w:color w:val="000000" w:themeColor="text1"/>
        </w:rPr>
        <w:t>enajstega in dvanajstega</w:t>
      </w:r>
      <w:r w:rsidRPr="000B1E76">
        <w:rPr>
          <w:rFonts w:cs="Arial"/>
          <w:color w:val="000000" w:themeColor="text1"/>
        </w:rPr>
        <w:t xml:space="preserve"> odstavka </w:t>
      </w:r>
      <w:r w:rsidR="00A5315A">
        <w:rPr>
          <w:rFonts w:cs="Arial"/>
          <w:color w:val="000000" w:themeColor="text1"/>
        </w:rPr>
        <w:t>7</w:t>
      </w:r>
      <w:r w:rsidRPr="000B1E76">
        <w:rPr>
          <w:rFonts w:cs="Arial"/>
          <w:color w:val="000000" w:themeColor="text1"/>
        </w:rPr>
        <w:t>. člena tega zakona.</w:t>
      </w:r>
    </w:p>
    <w:p w14:paraId="3470CD2D" w14:textId="77777777" w:rsidR="006F5940" w:rsidRPr="00F56996" w:rsidRDefault="006F5940" w:rsidP="006F5940">
      <w:pPr>
        <w:spacing w:line="240" w:lineRule="auto"/>
        <w:jc w:val="both"/>
        <w:rPr>
          <w:rFonts w:cs="Arial"/>
          <w:color w:val="000000" w:themeColor="text1"/>
        </w:rPr>
      </w:pPr>
    </w:p>
    <w:p w14:paraId="667BF443" w14:textId="1CE58A5A" w:rsidR="006F5940" w:rsidRPr="00F56996" w:rsidRDefault="006F5940" w:rsidP="006F5940">
      <w:pPr>
        <w:spacing w:line="240" w:lineRule="auto"/>
        <w:jc w:val="both"/>
        <w:rPr>
          <w:rFonts w:cs="Arial"/>
          <w:color w:val="000000" w:themeColor="text1"/>
        </w:rPr>
      </w:pPr>
      <w:r w:rsidRPr="00F56996">
        <w:rPr>
          <w:rFonts w:cs="Arial"/>
          <w:color w:val="000000" w:themeColor="text1"/>
        </w:rPr>
        <w:t>(1</w:t>
      </w:r>
      <w:r w:rsidR="00DC471C">
        <w:rPr>
          <w:rFonts w:cs="Arial"/>
          <w:color w:val="000000" w:themeColor="text1"/>
        </w:rPr>
        <w:t>1</w:t>
      </w:r>
      <w:r w:rsidRPr="00F56996">
        <w:rPr>
          <w:rFonts w:cs="Arial"/>
          <w:color w:val="000000" w:themeColor="text1"/>
        </w:rPr>
        <w:t xml:space="preserve">) </w:t>
      </w:r>
      <w:r w:rsidR="006D5A52">
        <w:rPr>
          <w:rFonts w:cs="Arial"/>
          <w:color w:val="000000" w:themeColor="text1"/>
        </w:rPr>
        <w:t>Pošijanje</w:t>
      </w:r>
      <w:r w:rsidR="006D5A52" w:rsidRPr="00F56996">
        <w:rPr>
          <w:rFonts w:cs="Arial"/>
          <w:color w:val="000000" w:themeColor="text1"/>
        </w:rPr>
        <w:t xml:space="preserve"> </w:t>
      </w:r>
      <w:r w:rsidRPr="00F56996">
        <w:rPr>
          <w:rFonts w:cs="Arial"/>
          <w:color w:val="000000" w:themeColor="text1"/>
        </w:rPr>
        <w:t>podatkov imetniku INR na podlagi osmega in devetega odstavka tega člena v elektronski obliki je brezplačno.</w:t>
      </w:r>
    </w:p>
    <w:p w14:paraId="3C56A208" w14:textId="77777777" w:rsidR="006F5940" w:rsidRPr="00F56996" w:rsidRDefault="006F5940" w:rsidP="006F5940">
      <w:pPr>
        <w:spacing w:line="240" w:lineRule="auto"/>
        <w:jc w:val="both"/>
        <w:rPr>
          <w:rFonts w:cs="Arial"/>
          <w:color w:val="000000" w:themeColor="text1"/>
        </w:rPr>
      </w:pPr>
    </w:p>
    <w:p w14:paraId="6292D1C3" w14:textId="48D0C297" w:rsidR="006F5940" w:rsidRPr="00F56996" w:rsidRDefault="006F5940" w:rsidP="006F5940">
      <w:pPr>
        <w:tabs>
          <w:tab w:val="left" w:pos="567"/>
        </w:tabs>
        <w:jc w:val="both"/>
        <w:rPr>
          <w:rFonts w:cs="Arial"/>
          <w:color w:val="000000" w:themeColor="text1"/>
        </w:rPr>
      </w:pPr>
      <w:r w:rsidRPr="00F56996">
        <w:rPr>
          <w:rFonts w:cs="Arial"/>
          <w:color w:val="000000" w:themeColor="text1"/>
        </w:rPr>
        <w:t>(1</w:t>
      </w:r>
      <w:r w:rsidR="00DC471C">
        <w:rPr>
          <w:rFonts w:cs="Arial"/>
          <w:color w:val="000000" w:themeColor="text1"/>
        </w:rPr>
        <w:t>2</w:t>
      </w:r>
      <w:r w:rsidRPr="00F56996">
        <w:rPr>
          <w:rFonts w:cs="Arial"/>
          <w:color w:val="000000" w:themeColor="text1"/>
        </w:rPr>
        <w:t>) V času mirovanja INR ali v času, ko na INR ni sredstev, ponudnik INR imetniku INR ne sme zaračunati nobenih stroškov ali nadomestil, povezanih z upravljanjem ali vzdrževanjem INR.</w:t>
      </w:r>
    </w:p>
    <w:p w14:paraId="35862345" w14:textId="77777777" w:rsidR="006F5940" w:rsidRPr="00F56996" w:rsidRDefault="006F5940" w:rsidP="006F5940">
      <w:pPr>
        <w:jc w:val="both"/>
        <w:rPr>
          <w:rFonts w:cs="Arial"/>
          <w:color w:val="000000" w:themeColor="text1"/>
        </w:rPr>
      </w:pPr>
    </w:p>
    <w:p w14:paraId="0F463C8F" w14:textId="2CF9570B" w:rsidR="006F5940" w:rsidRDefault="006F5940" w:rsidP="00335A16">
      <w:pPr>
        <w:tabs>
          <w:tab w:val="left" w:pos="567"/>
        </w:tabs>
        <w:jc w:val="both"/>
        <w:rPr>
          <w:rFonts w:cs="Arial"/>
          <w:b/>
          <w:bCs/>
          <w:color w:val="000000" w:themeColor="text1"/>
        </w:rPr>
      </w:pPr>
      <w:r w:rsidRPr="00F56996">
        <w:rPr>
          <w:rFonts w:cs="Arial"/>
          <w:color w:val="000000" w:themeColor="text1"/>
        </w:rPr>
        <w:t>(1</w:t>
      </w:r>
      <w:r w:rsidR="00DC471C">
        <w:rPr>
          <w:rFonts w:cs="Arial"/>
          <w:color w:val="000000" w:themeColor="text1"/>
        </w:rPr>
        <w:t>3</w:t>
      </w:r>
      <w:r w:rsidRPr="00F56996">
        <w:rPr>
          <w:rFonts w:cs="Arial"/>
          <w:color w:val="000000" w:themeColor="text1"/>
        </w:rPr>
        <w:t xml:space="preserve">) Ponudnik INR, ki je </w:t>
      </w:r>
      <w:r w:rsidR="006D5A52">
        <w:rPr>
          <w:rFonts w:cs="Arial"/>
          <w:color w:val="000000" w:themeColor="text1"/>
        </w:rPr>
        <w:t>a</w:t>
      </w:r>
      <w:r w:rsidR="006D5A52" w:rsidRPr="00F56996">
        <w:rPr>
          <w:rFonts w:cs="Arial"/>
          <w:color w:val="000000" w:themeColor="text1"/>
        </w:rPr>
        <w:t xml:space="preserve">gencijo </w:t>
      </w:r>
      <w:r w:rsidRPr="00F56996">
        <w:rPr>
          <w:rFonts w:cs="Arial"/>
          <w:color w:val="000000" w:themeColor="text1"/>
        </w:rPr>
        <w:t xml:space="preserve">v skladu s 1. točko petega odstavka 12. člena tega zakona obvestil o prijavi prenehanja družbe za vpis v sodni register oziroma </w:t>
      </w:r>
      <w:r w:rsidR="006D5A52">
        <w:rPr>
          <w:rFonts w:cs="Arial"/>
          <w:color w:val="000000" w:themeColor="text1"/>
        </w:rPr>
        <w:t>o</w:t>
      </w:r>
      <w:r w:rsidRPr="00F56996">
        <w:rPr>
          <w:rFonts w:cs="Arial"/>
          <w:color w:val="000000" w:themeColor="text1"/>
        </w:rPr>
        <w:t xml:space="preserve"> objavi oklica o začetku stečajnega postopka, od prijave oziroma objave oklica dalje ne sme sklepati pogodb o INR.</w:t>
      </w:r>
    </w:p>
    <w:p w14:paraId="6A9A72AD" w14:textId="77777777" w:rsidR="00872F9C" w:rsidRPr="00F56996" w:rsidRDefault="00872F9C" w:rsidP="006F5940">
      <w:pPr>
        <w:spacing w:line="240" w:lineRule="auto"/>
        <w:jc w:val="center"/>
        <w:rPr>
          <w:rFonts w:cs="Arial"/>
          <w:b/>
          <w:bCs/>
          <w:color w:val="000000" w:themeColor="text1"/>
        </w:rPr>
      </w:pPr>
    </w:p>
    <w:p w14:paraId="148DFA51"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15. člen</w:t>
      </w:r>
    </w:p>
    <w:p w14:paraId="25C8AA07"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(register ponudnikov INR)</w:t>
      </w:r>
    </w:p>
    <w:p w14:paraId="1E2F95A7" w14:textId="77777777" w:rsidR="006F5940" w:rsidRPr="00F56996" w:rsidRDefault="006F5940" w:rsidP="006F5940">
      <w:pPr>
        <w:spacing w:line="240" w:lineRule="auto"/>
        <w:jc w:val="both"/>
        <w:rPr>
          <w:rFonts w:cs="Arial"/>
          <w:color w:val="000000" w:themeColor="text1"/>
        </w:rPr>
      </w:pPr>
    </w:p>
    <w:p w14:paraId="228CE99B" w14:textId="06FFBF08"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(1)</w:t>
      </w:r>
      <w:r w:rsidR="00ED1C54">
        <w:rPr>
          <w:rFonts w:cs="Arial"/>
          <w:color w:val="000000" w:themeColor="text1"/>
        </w:rPr>
        <w:t xml:space="preserve"> </w:t>
      </w:r>
      <w:r w:rsidRPr="00F56996">
        <w:rPr>
          <w:rFonts w:cs="Arial"/>
          <w:color w:val="000000" w:themeColor="text1"/>
        </w:rPr>
        <w:t>Agencija vzpostavi, vodi in vzdržuje register ponudnikov INR, ki je enotna informatizirana zbirka podatkov o ponudnikih INR (v nadaljnjem besedilu: register ponudnikov INR).</w:t>
      </w:r>
    </w:p>
    <w:p w14:paraId="12EAB328" w14:textId="77777777" w:rsidR="006F5940" w:rsidRPr="00F56996" w:rsidRDefault="006F5940" w:rsidP="006F5940">
      <w:pPr>
        <w:spacing w:line="240" w:lineRule="auto"/>
        <w:jc w:val="both"/>
        <w:rPr>
          <w:rFonts w:cs="Arial"/>
          <w:color w:val="000000" w:themeColor="text1"/>
        </w:rPr>
      </w:pPr>
    </w:p>
    <w:p w14:paraId="50E7C2D2" w14:textId="61F57050"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 xml:space="preserve">(2) Oseba, ki </w:t>
      </w:r>
      <w:r w:rsidR="00A279A2">
        <w:rPr>
          <w:rFonts w:cs="Arial"/>
          <w:color w:val="000000" w:themeColor="text1"/>
        </w:rPr>
        <w:t>a</w:t>
      </w:r>
      <w:r w:rsidR="00A279A2" w:rsidRPr="00F56996">
        <w:rPr>
          <w:rFonts w:cs="Arial"/>
          <w:color w:val="000000" w:themeColor="text1"/>
        </w:rPr>
        <w:t xml:space="preserve">genciji </w:t>
      </w:r>
      <w:r w:rsidR="00A279A2">
        <w:rPr>
          <w:rFonts w:cs="Arial"/>
          <w:color w:val="000000" w:themeColor="text1"/>
        </w:rPr>
        <w:t>pošlje</w:t>
      </w:r>
      <w:r w:rsidR="00A279A2" w:rsidRPr="00F56996">
        <w:rPr>
          <w:rFonts w:cs="Arial"/>
          <w:color w:val="000000" w:themeColor="text1"/>
        </w:rPr>
        <w:t xml:space="preserve"> </w:t>
      </w:r>
      <w:r w:rsidRPr="00F56996">
        <w:rPr>
          <w:rFonts w:cs="Arial"/>
          <w:color w:val="000000" w:themeColor="text1"/>
        </w:rPr>
        <w:t xml:space="preserve">vlogo za vpis v register ponudnikov INR, se vpiše v register ponudnikov INR, če: </w:t>
      </w:r>
    </w:p>
    <w:p w14:paraId="6629E274" w14:textId="77777777" w:rsidR="006F5940" w:rsidRPr="00F56996" w:rsidRDefault="006F5940" w:rsidP="00334F3C">
      <w:pPr>
        <w:pStyle w:val="Odstavekseznama"/>
        <w:numPr>
          <w:ilvl w:val="2"/>
          <w:numId w:val="29"/>
        </w:numPr>
        <w:spacing w:line="240" w:lineRule="auto"/>
        <w:ind w:left="709"/>
        <w:jc w:val="both"/>
        <w:rPr>
          <w:rFonts w:cs="Arial"/>
          <w:color w:val="000000" w:themeColor="text1"/>
        </w:rPr>
      </w:pPr>
      <w:r w:rsidRPr="00F56996">
        <w:rPr>
          <w:rFonts w:cs="Arial"/>
          <w:color w:val="000000" w:themeColor="text1"/>
        </w:rPr>
        <w:t xml:space="preserve">izpolnjuje pogoje iz prvega odstavka 14. člena tega zakona in </w:t>
      </w:r>
    </w:p>
    <w:p w14:paraId="6FE1791E" w14:textId="1FE293CB" w:rsidR="006F5940" w:rsidRPr="00F56996" w:rsidRDefault="006F5940" w:rsidP="00334F3C">
      <w:pPr>
        <w:pStyle w:val="Odstavekseznama"/>
        <w:numPr>
          <w:ilvl w:val="2"/>
          <w:numId w:val="29"/>
        </w:numPr>
        <w:spacing w:line="240" w:lineRule="auto"/>
        <w:ind w:left="709"/>
        <w:jc w:val="both"/>
        <w:rPr>
          <w:rFonts w:cs="Arial"/>
          <w:color w:val="000000" w:themeColor="text1"/>
        </w:rPr>
      </w:pPr>
      <w:r w:rsidRPr="00F56996">
        <w:rPr>
          <w:rFonts w:cs="Arial"/>
          <w:color w:val="000000" w:themeColor="text1"/>
        </w:rPr>
        <w:t xml:space="preserve">je </w:t>
      </w:r>
      <w:r w:rsidR="00A279A2">
        <w:rPr>
          <w:rFonts w:cs="Arial"/>
          <w:color w:val="000000" w:themeColor="text1"/>
        </w:rPr>
        <w:t>a</w:t>
      </w:r>
      <w:r w:rsidR="00A279A2" w:rsidRPr="00F56996">
        <w:rPr>
          <w:rFonts w:cs="Arial"/>
          <w:color w:val="000000" w:themeColor="text1"/>
        </w:rPr>
        <w:t xml:space="preserve">gencija </w:t>
      </w:r>
      <w:r w:rsidRPr="00F56996">
        <w:rPr>
          <w:rFonts w:cs="Arial"/>
          <w:color w:val="000000" w:themeColor="text1"/>
        </w:rPr>
        <w:t xml:space="preserve">izdala odločbo o vpisu osebe v register ponudnikov INR. </w:t>
      </w:r>
    </w:p>
    <w:p w14:paraId="37F07334" w14:textId="77777777" w:rsidR="006F5940" w:rsidRPr="00F56996" w:rsidRDefault="006F5940" w:rsidP="006F5940">
      <w:pPr>
        <w:spacing w:line="240" w:lineRule="auto"/>
        <w:jc w:val="both"/>
        <w:rPr>
          <w:rFonts w:cs="Arial"/>
          <w:color w:val="000000" w:themeColor="text1"/>
        </w:rPr>
      </w:pPr>
    </w:p>
    <w:p w14:paraId="1E805CBF" w14:textId="5CF12870" w:rsidR="006F5940" w:rsidRDefault="006F5940" w:rsidP="006F5940">
      <w:pPr>
        <w:spacing w:line="240" w:lineRule="auto"/>
        <w:jc w:val="both"/>
        <w:rPr>
          <w:rFonts w:cs="Arial"/>
          <w:color w:val="000000" w:themeColor="text1"/>
        </w:rPr>
      </w:pPr>
      <w:r w:rsidRPr="00F56996">
        <w:rPr>
          <w:rFonts w:cs="Arial"/>
          <w:color w:val="000000" w:themeColor="text1"/>
        </w:rPr>
        <w:t xml:space="preserve">(3) </w:t>
      </w:r>
      <w:bookmarkStart w:id="30" w:name="_Hlk188371664"/>
      <w:r w:rsidRPr="00F56996">
        <w:rPr>
          <w:rFonts w:cs="Arial"/>
          <w:color w:val="000000" w:themeColor="text1"/>
        </w:rPr>
        <w:t xml:space="preserve">Oseba, ki </w:t>
      </w:r>
      <w:r w:rsidR="00A279A2">
        <w:rPr>
          <w:rFonts w:cs="Arial"/>
          <w:color w:val="000000" w:themeColor="text1"/>
        </w:rPr>
        <w:t>a</w:t>
      </w:r>
      <w:r w:rsidR="00A279A2" w:rsidRPr="00F56996">
        <w:rPr>
          <w:rFonts w:cs="Arial"/>
          <w:color w:val="000000" w:themeColor="text1"/>
        </w:rPr>
        <w:t xml:space="preserve">genciji </w:t>
      </w:r>
      <w:r w:rsidR="00A279A2">
        <w:rPr>
          <w:rFonts w:cs="Arial"/>
          <w:color w:val="000000" w:themeColor="text1"/>
        </w:rPr>
        <w:t>pošlje</w:t>
      </w:r>
      <w:r w:rsidR="00A279A2" w:rsidRPr="00F56996">
        <w:rPr>
          <w:rFonts w:cs="Arial"/>
          <w:color w:val="000000" w:themeColor="text1"/>
        </w:rPr>
        <w:t xml:space="preserve"> </w:t>
      </w:r>
      <w:r w:rsidRPr="00F56996">
        <w:rPr>
          <w:rFonts w:cs="Arial"/>
          <w:color w:val="000000" w:themeColor="text1"/>
        </w:rPr>
        <w:t xml:space="preserve">vlogo za vpis v register ponudnikov INR, mora v vlogi navesti svojo davčno številko. Če osebi davčna številka v Republiki Sloveniji še ni bila dodeljena, jo mora pridobiti v skladu z zakonom, ki ureja finančno upravo. </w:t>
      </w:r>
      <w:bookmarkEnd w:id="30"/>
    </w:p>
    <w:p w14:paraId="71A4C253" w14:textId="77777777" w:rsidR="00666B49" w:rsidRDefault="00666B49" w:rsidP="006F5940">
      <w:pPr>
        <w:spacing w:line="240" w:lineRule="auto"/>
        <w:jc w:val="both"/>
        <w:rPr>
          <w:rFonts w:cs="Arial"/>
          <w:color w:val="000000" w:themeColor="text1"/>
        </w:rPr>
      </w:pPr>
    </w:p>
    <w:p w14:paraId="01911708" w14:textId="7C2A4746" w:rsidR="007518F6" w:rsidRPr="007518F6" w:rsidRDefault="00666B49" w:rsidP="007518F6">
      <w:pPr>
        <w:spacing w:line="240" w:lineRule="auto"/>
        <w:jc w:val="both"/>
        <w:rPr>
          <w:rFonts w:cs="Arial"/>
          <w:color w:val="000000" w:themeColor="text1"/>
        </w:rPr>
      </w:pPr>
      <w:r w:rsidRPr="00666B49">
        <w:rPr>
          <w:rFonts w:cs="Arial"/>
          <w:color w:val="000000" w:themeColor="text1"/>
        </w:rPr>
        <w:t>(</w:t>
      </w:r>
      <w:r w:rsidR="00512587">
        <w:rPr>
          <w:rFonts w:cs="Arial"/>
          <w:color w:val="000000" w:themeColor="text1"/>
        </w:rPr>
        <w:t>4</w:t>
      </w:r>
      <w:r w:rsidRPr="00666B49">
        <w:rPr>
          <w:rFonts w:cs="Arial"/>
          <w:color w:val="000000" w:themeColor="text1"/>
        </w:rPr>
        <w:t xml:space="preserve">) </w:t>
      </w:r>
      <w:r w:rsidR="007518F6" w:rsidRPr="007518F6">
        <w:rPr>
          <w:rFonts w:cs="Arial"/>
          <w:color w:val="000000" w:themeColor="text1"/>
        </w:rPr>
        <w:t>Oseba s sedežem v drugi državi članici, ki zahteva vpis v register ponudnikov INR, mora v svoji vlogi:</w:t>
      </w:r>
    </w:p>
    <w:p w14:paraId="362D4009" w14:textId="7519F62C" w:rsidR="007518F6" w:rsidRPr="005F0368" w:rsidRDefault="007518F6" w:rsidP="005F0368">
      <w:pPr>
        <w:spacing w:line="240" w:lineRule="auto"/>
        <w:jc w:val="both"/>
        <w:rPr>
          <w:rFonts w:cs="Arial"/>
          <w:strike/>
          <w:color w:val="000000" w:themeColor="text1"/>
        </w:rPr>
      </w:pPr>
    </w:p>
    <w:p w14:paraId="00FE609B" w14:textId="3281FF5F" w:rsidR="007518F6" w:rsidRPr="007518F6" w:rsidRDefault="007518F6" w:rsidP="00334F3C">
      <w:pPr>
        <w:numPr>
          <w:ilvl w:val="0"/>
          <w:numId w:val="55"/>
        </w:numPr>
        <w:spacing w:line="240" w:lineRule="auto"/>
        <w:jc w:val="both"/>
        <w:rPr>
          <w:rFonts w:cs="Arial"/>
          <w:color w:val="000000" w:themeColor="text1"/>
        </w:rPr>
      </w:pPr>
      <w:r w:rsidRPr="007518F6">
        <w:rPr>
          <w:rFonts w:cs="Arial"/>
          <w:color w:val="000000" w:themeColor="text1"/>
        </w:rPr>
        <w:t xml:space="preserve">dokazati vzpostavljen informacijski sistem za vodenje evidenc, poročanje in elektronsko izmenjavo podatkov </w:t>
      </w:r>
      <w:r w:rsidR="002D44BD">
        <w:rPr>
          <w:rFonts w:cs="Arial"/>
          <w:color w:val="000000" w:themeColor="text1"/>
        </w:rPr>
        <w:t xml:space="preserve">z </w:t>
      </w:r>
      <w:r w:rsidR="00A279A2">
        <w:rPr>
          <w:rFonts w:cs="Arial"/>
          <w:color w:val="000000" w:themeColor="text1"/>
        </w:rPr>
        <w:t>a</w:t>
      </w:r>
      <w:r w:rsidR="00A279A2" w:rsidRPr="007518F6">
        <w:rPr>
          <w:rFonts w:cs="Arial"/>
          <w:color w:val="000000" w:themeColor="text1"/>
        </w:rPr>
        <w:t>gencijo</w:t>
      </w:r>
      <w:r w:rsidRPr="007518F6">
        <w:rPr>
          <w:rFonts w:cs="Arial"/>
          <w:color w:val="000000" w:themeColor="text1"/>
        </w:rPr>
        <w:t>;</w:t>
      </w:r>
    </w:p>
    <w:p w14:paraId="39CCD640" w14:textId="402EB621" w:rsidR="007518F6" w:rsidRPr="007518F6" w:rsidRDefault="007518F6" w:rsidP="00334F3C">
      <w:pPr>
        <w:numPr>
          <w:ilvl w:val="0"/>
          <w:numId w:val="55"/>
        </w:numPr>
        <w:spacing w:line="240" w:lineRule="auto"/>
        <w:jc w:val="both"/>
        <w:rPr>
          <w:rFonts w:cs="Arial"/>
          <w:color w:val="000000" w:themeColor="text1"/>
        </w:rPr>
      </w:pPr>
      <w:r w:rsidRPr="007518F6">
        <w:rPr>
          <w:rFonts w:cs="Arial"/>
          <w:color w:val="000000" w:themeColor="text1"/>
        </w:rPr>
        <w:t>imenovati pooblaščenca za vročitve v Republiki Sloveniji in</w:t>
      </w:r>
    </w:p>
    <w:p w14:paraId="722F0E0F" w14:textId="26EC8670" w:rsidR="00794CA1" w:rsidRPr="00E84448" w:rsidRDefault="007518F6" w:rsidP="00334F3C">
      <w:pPr>
        <w:numPr>
          <w:ilvl w:val="0"/>
          <w:numId w:val="55"/>
        </w:numPr>
        <w:spacing w:line="240" w:lineRule="auto"/>
        <w:jc w:val="both"/>
        <w:rPr>
          <w:rFonts w:cs="Arial"/>
          <w:color w:val="000000" w:themeColor="text1"/>
        </w:rPr>
      </w:pPr>
      <w:r w:rsidRPr="00794CA1">
        <w:rPr>
          <w:rFonts w:cs="Arial"/>
          <w:color w:val="000000" w:themeColor="text1"/>
        </w:rPr>
        <w:t>se pisno zavezati, da bo zagotavljala pregled dokumentacije za potrebe nadzora.</w:t>
      </w:r>
      <w:r w:rsidR="0031587A" w:rsidRPr="0031587A">
        <w:t xml:space="preserve"> </w:t>
      </w:r>
    </w:p>
    <w:p w14:paraId="3B3CC28A" w14:textId="6DA0B4D3" w:rsidR="00794CA1" w:rsidRPr="007518F6" w:rsidRDefault="00794CA1" w:rsidP="00794CA1">
      <w:pPr>
        <w:spacing w:line="240" w:lineRule="auto"/>
        <w:jc w:val="both"/>
        <w:rPr>
          <w:rFonts w:cs="Arial"/>
          <w:color w:val="000000" w:themeColor="text1"/>
        </w:rPr>
      </w:pPr>
    </w:p>
    <w:p w14:paraId="78B47790" w14:textId="494602EE"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w:t>
      </w:r>
      <w:r w:rsidR="00512587">
        <w:rPr>
          <w:rFonts w:cs="Arial"/>
          <w:color w:val="000000" w:themeColor="text1"/>
        </w:rPr>
        <w:t>5</w:t>
      </w:r>
      <w:r w:rsidRPr="00F56996">
        <w:rPr>
          <w:rFonts w:cs="Arial"/>
          <w:color w:val="000000" w:themeColor="text1"/>
        </w:rPr>
        <w:t>) Agencija o zahtevi za vpis v register ponudnikov INR odloči z odločbo po postopku odločanja o izdaji dovoljenja po zakonu, ki ureja trg finančnih instrumentov.</w:t>
      </w:r>
    </w:p>
    <w:p w14:paraId="3E5BC5B3" w14:textId="77777777" w:rsidR="006F5940" w:rsidRPr="00F56996" w:rsidRDefault="006F5940" w:rsidP="006F5940">
      <w:pPr>
        <w:spacing w:line="240" w:lineRule="auto"/>
        <w:jc w:val="both"/>
        <w:rPr>
          <w:rFonts w:cs="Arial"/>
          <w:color w:val="000000" w:themeColor="text1"/>
        </w:rPr>
      </w:pPr>
    </w:p>
    <w:p w14:paraId="61BC3D91" w14:textId="68DCAAD7"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lastRenderedPageBreak/>
        <w:t>(</w:t>
      </w:r>
      <w:r w:rsidR="00512587">
        <w:rPr>
          <w:rFonts w:cs="Arial"/>
          <w:color w:val="000000" w:themeColor="text1"/>
        </w:rPr>
        <w:t>6</w:t>
      </w:r>
      <w:r w:rsidRPr="00F56996">
        <w:rPr>
          <w:rFonts w:cs="Arial"/>
          <w:color w:val="000000" w:themeColor="text1"/>
        </w:rPr>
        <w:t>) Za namen vodenja registra ponudnikov INR se v registru za vsakega ponudnika INR iz prvega odstavka tega člena zbira</w:t>
      </w:r>
      <w:r w:rsidR="00A279A2">
        <w:rPr>
          <w:rFonts w:cs="Arial"/>
          <w:color w:val="000000" w:themeColor="text1"/>
        </w:rPr>
        <w:t>jo</w:t>
      </w:r>
      <w:r w:rsidRPr="00F56996">
        <w:rPr>
          <w:rFonts w:cs="Arial"/>
          <w:color w:val="000000" w:themeColor="text1"/>
        </w:rPr>
        <w:t>, hrani</w:t>
      </w:r>
      <w:r w:rsidR="00A279A2">
        <w:rPr>
          <w:rFonts w:cs="Arial"/>
          <w:color w:val="000000" w:themeColor="text1"/>
        </w:rPr>
        <w:t>jo</w:t>
      </w:r>
      <w:r w:rsidRPr="00F56996">
        <w:rPr>
          <w:rFonts w:cs="Arial"/>
          <w:color w:val="000000" w:themeColor="text1"/>
        </w:rPr>
        <w:t xml:space="preserve"> in nadalje obdeluje</w:t>
      </w:r>
      <w:r w:rsidR="00A279A2">
        <w:rPr>
          <w:rFonts w:cs="Arial"/>
          <w:color w:val="000000" w:themeColor="text1"/>
        </w:rPr>
        <w:t>jo</w:t>
      </w:r>
      <w:r w:rsidRPr="00F56996">
        <w:rPr>
          <w:rFonts w:cs="Arial"/>
          <w:color w:val="000000" w:themeColor="text1"/>
        </w:rPr>
        <w:t xml:space="preserve"> </w:t>
      </w:r>
      <w:r w:rsidR="00A279A2" w:rsidRPr="00F56996">
        <w:rPr>
          <w:rFonts w:cs="Arial"/>
          <w:color w:val="000000" w:themeColor="text1"/>
        </w:rPr>
        <w:t>naslednj</w:t>
      </w:r>
      <w:r w:rsidR="00A279A2">
        <w:rPr>
          <w:rFonts w:cs="Arial"/>
          <w:color w:val="000000" w:themeColor="text1"/>
        </w:rPr>
        <w:t>i</w:t>
      </w:r>
      <w:r w:rsidR="00A279A2" w:rsidRPr="00F56996">
        <w:rPr>
          <w:rFonts w:cs="Arial"/>
          <w:color w:val="000000" w:themeColor="text1"/>
        </w:rPr>
        <w:t xml:space="preserve"> </w:t>
      </w:r>
      <w:r w:rsidRPr="00F56996">
        <w:rPr>
          <w:rFonts w:cs="Arial"/>
          <w:color w:val="000000" w:themeColor="text1"/>
        </w:rPr>
        <w:t>podatk</w:t>
      </w:r>
      <w:r w:rsidR="00CD05D5">
        <w:rPr>
          <w:rFonts w:cs="Arial"/>
          <w:color w:val="000000" w:themeColor="text1"/>
        </w:rPr>
        <w:t>i</w:t>
      </w:r>
      <w:r w:rsidRPr="00F56996">
        <w:rPr>
          <w:rFonts w:cs="Arial"/>
          <w:color w:val="000000" w:themeColor="text1"/>
        </w:rPr>
        <w:t>:</w:t>
      </w:r>
    </w:p>
    <w:p w14:paraId="0D92BFD7" w14:textId="7E48AA4E" w:rsidR="006F5940" w:rsidRPr="00F56996" w:rsidRDefault="00A279A2" w:rsidP="00334F3C">
      <w:pPr>
        <w:pStyle w:val="Odstavekseznama"/>
        <w:numPr>
          <w:ilvl w:val="0"/>
          <w:numId w:val="35"/>
        </w:numPr>
        <w:spacing w:line="240" w:lineRule="auto"/>
        <w:jc w:val="both"/>
        <w:rPr>
          <w:rFonts w:cs="Arial"/>
          <w:color w:val="000000" w:themeColor="text1"/>
        </w:rPr>
      </w:pPr>
      <w:r w:rsidRPr="00F56996">
        <w:rPr>
          <w:rFonts w:cs="Arial"/>
          <w:color w:val="000000" w:themeColor="text1"/>
        </w:rPr>
        <w:t>enoličn</w:t>
      </w:r>
      <w:r>
        <w:rPr>
          <w:rFonts w:cs="Arial"/>
          <w:color w:val="000000" w:themeColor="text1"/>
        </w:rPr>
        <w:t>a</w:t>
      </w:r>
      <w:r w:rsidRPr="00F56996">
        <w:rPr>
          <w:rFonts w:cs="Arial"/>
          <w:color w:val="000000" w:themeColor="text1"/>
        </w:rPr>
        <w:t xml:space="preserve"> identifikacij</w:t>
      </w:r>
      <w:r>
        <w:rPr>
          <w:rFonts w:cs="Arial"/>
          <w:color w:val="000000" w:themeColor="text1"/>
        </w:rPr>
        <w:t>a</w:t>
      </w:r>
      <w:r w:rsidR="006F5940" w:rsidRPr="00F56996">
        <w:rPr>
          <w:rFonts w:cs="Arial"/>
          <w:color w:val="000000" w:themeColor="text1"/>
        </w:rPr>
        <w:t>, ki jo predstavlja LEI številka osebe, ki je zahtevala vpis v register,</w:t>
      </w:r>
    </w:p>
    <w:p w14:paraId="51D65E9D" w14:textId="3E41FB78" w:rsidR="006F5940" w:rsidRPr="00F56996" w:rsidRDefault="00A279A2" w:rsidP="00334F3C">
      <w:pPr>
        <w:pStyle w:val="Odstavekseznama"/>
        <w:numPr>
          <w:ilvl w:val="0"/>
          <w:numId w:val="35"/>
        </w:numPr>
        <w:spacing w:line="240" w:lineRule="auto"/>
        <w:jc w:val="both"/>
        <w:rPr>
          <w:rFonts w:cs="Arial"/>
          <w:color w:val="000000" w:themeColor="text1"/>
        </w:rPr>
      </w:pPr>
      <w:r w:rsidRPr="00F56996">
        <w:rPr>
          <w:rFonts w:cs="Arial"/>
          <w:color w:val="000000" w:themeColor="text1"/>
        </w:rPr>
        <w:t>davčn</w:t>
      </w:r>
      <w:r>
        <w:rPr>
          <w:rFonts w:cs="Arial"/>
          <w:color w:val="000000" w:themeColor="text1"/>
        </w:rPr>
        <w:t>a</w:t>
      </w:r>
      <w:r w:rsidRPr="00F56996">
        <w:rPr>
          <w:rFonts w:cs="Arial"/>
          <w:color w:val="000000" w:themeColor="text1"/>
        </w:rPr>
        <w:t xml:space="preserve"> številk</w:t>
      </w:r>
      <w:r>
        <w:rPr>
          <w:rFonts w:cs="Arial"/>
          <w:color w:val="000000" w:themeColor="text1"/>
        </w:rPr>
        <w:t>a</w:t>
      </w:r>
      <w:r w:rsidRPr="00F56996">
        <w:rPr>
          <w:rFonts w:cs="Arial"/>
          <w:color w:val="000000" w:themeColor="text1"/>
        </w:rPr>
        <w:t xml:space="preserve"> </w:t>
      </w:r>
      <w:r w:rsidR="006F5940" w:rsidRPr="00F56996">
        <w:rPr>
          <w:rFonts w:cs="Arial"/>
          <w:color w:val="000000" w:themeColor="text1"/>
        </w:rPr>
        <w:t>ponudnika INR,</w:t>
      </w:r>
    </w:p>
    <w:p w14:paraId="27F8A020" w14:textId="0458FBF8" w:rsidR="006F5940" w:rsidRPr="00F56996" w:rsidRDefault="00A279A2" w:rsidP="00334F3C">
      <w:pPr>
        <w:pStyle w:val="Odstavekseznama"/>
        <w:numPr>
          <w:ilvl w:val="0"/>
          <w:numId w:val="35"/>
        </w:numPr>
        <w:spacing w:line="240" w:lineRule="auto"/>
        <w:jc w:val="both"/>
        <w:rPr>
          <w:rFonts w:cs="Arial"/>
          <w:color w:val="000000" w:themeColor="text1"/>
        </w:rPr>
      </w:pPr>
      <w:r w:rsidRPr="00F56996">
        <w:rPr>
          <w:rFonts w:cs="Arial"/>
          <w:color w:val="000000" w:themeColor="text1"/>
        </w:rPr>
        <w:t>firm</w:t>
      </w:r>
      <w:r>
        <w:rPr>
          <w:rFonts w:cs="Arial"/>
          <w:color w:val="000000" w:themeColor="text1"/>
        </w:rPr>
        <w:t>a</w:t>
      </w:r>
      <w:r w:rsidRPr="00F56996">
        <w:rPr>
          <w:rFonts w:cs="Arial"/>
          <w:color w:val="000000" w:themeColor="text1"/>
        </w:rPr>
        <w:t xml:space="preserve"> </w:t>
      </w:r>
      <w:r w:rsidR="006F5940" w:rsidRPr="00F56996">
        <w:rPr>
          <w:rFonts w:cs="Arial"/>
          <w:color w:val="000000" w:themeColor="text1"/>
        </w:rPr>
        <w:t>in sedež pravne osebe,</w:t>
      </w:r>
    </w:p>
    <w:p w14:paraId="0823C578" w14:textId="1DFBE3A6" w:rsidR="006F5940" w:rsidRPr="00F56996" w:rsidRDefault="00A279A2" w:rsidP="00334F3C">
      <w:pPr>
        <w:pStyle w:val="Odstavekseznama"/>
        <w:numPr>
          <w:ilvl w:val="0"/>
          <w:numId w:val="35"/>
        </w:numPr>
        <w:spacing w:line="240" w:lineRule="auto"/>
        <w:jc w:val="both"/>
        <w:rPr>
          <w:rFonts w:cs="Arial"/>
          <w:color w:val="000000" w:themeColor="text1"/>
        </w:rPr>
      </w:pPr>
      <w:r w:rsidRPr="00F56996">
        <w:rPr>
          <w:rFonts w:cs="Arial"/>
          <w:color w:val="000000" w:themeColor="text1"/>
        </w:rPr>
        <w:t>informacij</w:t>
      </w:r>
      <w:r>
        <w:rPr>
          <w:rFonts w:cs="Arial"/>
          <w:color w:val="000000" w:themeColor="text1"/>
        </w:rPr>
        <w:t>a</w:t>
      </w:r>
      <w:r w:rsidR="00C50524">
        <w:rPr>
          <w:rFonts w:cs="Arial"/>
          <w:color w:val="000000" w:themeColor="text1"/>
        </w:rPr>
        <w:t xml:space="preserve"> </w:t>
      </w:r>
      <w:r w:rsidR="006F5940" w:rsidRPr="00F56996">
        <w:rPr>
          <w:rFonts w:cs="Arial"/>
          <w:color w:val="000000" w:themeColor="text1"/>
        </w:rPr>
        <w:t>o investicijskih storitvah, za katere je ponudnik INR pridobil dovoljenje pristojnega organa ter na podlagi katerih lahko ponuja storitev vodenja INR v skladu s tem zakonom,</w:t>
      </w:r>
    </w:p>
    <w:p w14:paraId="5F5B37E7" w14:textId="77777777" w:rsidR="006F5940" w:rsidRPr="00F56996" w:rsidRDefault="006F5940" w:rsidP="00334F3C">
      <w:pPr>
        <w:pStyle w:val="Odstavekseznama"/>
        <w:numPr>
          <w:ilvl w:val="0"/>
          <w:numId w:val="35"/>
        </w:numPr>
        <w:spacing w:line="240" w:lineRule="auto"/>
        <w:jc w:val="both"/>
        <w:rPr>
          <w:rFonts w:cs="Arial"/>
          <w:color w:val="000000" w:themeColor="text1"/>
        </w:rPr>
      </w:pPr>
      <w:r w:rsidRPr="00F56996">
        <w:rPr>
          <w:rFonts w:cs="Arial"/>
          <w:color w:val="000000" w:themeColor="text1"/>
        </w:rPr>
        <w:t>datum vpisa v register ponudnikov INR,</w:t>
      </w:r>
    </w:p>
    <w:p w14:paraId="497C724F" w14:textId="77777777" w:rsidR="006F5940" w:rsidRPr="00F56996" w:rsidRDefault="006F5940" w:rsidP="00334F3C">
      <w:pPr>
        <w:pStyle w:val="Odstavekseznama"/>
        <w:numPr>
          <w:ilvl w:val="0"/>
          <w:numId w:val="35"/>
        </w:numPr>
        <w:spacing w:line="240" w:lineRule="auto"/>
        <w:jc w:val="both"/>
        <w:rPr>
          <w:rFonts w:cs="Arial"/>
          <w:color w:val="000000" w:themeColor="text1"/>
        </w:rPr>
      </w:pPr>
      <w:r w:rsidRPr="00F56996">
        <w:rPr>
          <w:rFonts w:cs="Arial"/>
          <w:color w:val="000000" w:themeColor="text1"/>
        </w:rPr>
        <w:t>datum izbrisa iz registra ponudnikov INR in</w:t>
      </w:r>
    </w:p>
    <w:p w14:paraId="463A0EED" w14:textId="7D76617E" w:rsidR="006F5940" w:rsidRPr="00F56996" w:rsidRDefault="006F5940" w:rsidP="00334F3C">
      <w:pPr>
        <w:pStyle w:val="Odstavekseznama"/>
        <w:numPr>
          <w:ilvl w:val="0"/>
          <w:numId w:val="35"/>
        </w:numPr>
        <w:spacing w:line="240" w:lineRule="auto"/>
        <w:jc w:val="both"/>
        <w:rPr>
          <w:rFonts w:cs="Arial"/>
          <w:color w:val="000000" w:themeColor="text1"/>
        </w:rPr>
      </w:pPr>
      <w:r w:rsidRPr="00F56996">
        <w:rPr>
          <w:rFonts w:cs="Arial"/>
          <w:color w:val="000000" w:themeColor="text1"/>
        </w:rPr>
        <w:t>podatki o prijavi prenehanja družbe za vpis v sodni register oziroma objavi oklica o začetku stečajnega postopka iz 1. točke petega odstavka 12. člena tega zakona</w:t>
      </w:r>
      <w:r w:rsidR="00A279A2">
        <w:rPr>
          <w:rFonts w:cs="Arial"/>
          <w:color w:val="000000" w:themeColor="text1"/>
        </w:rPr>
        <w:t>.</w:t>
      </w:r>
    </w:p>
    <w:p w14:paraId="3C5B65DA" w14:textId="77777777" w:rsidR="006F5940" w:rsidRPr="00F56996" w:rsidRDefault="006F5940" w:rsidP="006F5940">
      <w:pPr>
        <w:spacing w:line="240" w:lineRule="auto"/>
        <w:jc w:val="both"/>
        <w:rPr>
          <w:rFonts w:cs="Arial"/>
          <w:color w:val="000000" w:themeColor="text1"/>
        </w:rPr>
      </w:pPr>
    </w:p>
    <w:p w14:paraId="195F282D" w14:textId="6493E3B6"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w:t>
      </w:r>
      <w:r w:rsidR="00512587">
        <w:rPr>
          <w:rFonts w:cs="Arial"/>
          <w:color w:val="000000" w:themeColor="text1"/>
        </w:rPr>
        <w:t>7</w:t>
      </w:r>
      <w:r w:rsidRPr="00F56996">
        <w:rPr>
          <w:rFonts w:cs="Arial"/>
          <w:color w:val="000000" w:themeColor="text1"/>
        </w:rPr>
        <w:t xml:space="preserve">) Agencija omogoča javno dostopnost registra ponudnikov INR. </w:t>
      </w:r>
    </w:p>
    <w:p w14:paraId="729500DD" w14:textId="77777777" w:rsidR="006F5940" w:rsidRPr="00F56996" w:rsidRDefault="006F5940" w:rsidP="006F5940">
      <w:pPr>
        <w:tabs>
          <w:tab w:val="left" w:pos="567"/>
        </w:tabs>
        <w:spacing w:line="240" w:lineRule="auto"/>
        <w:jc w:val="both"/>
        <w:rPr>
          <w:rFonts w:cs="Arial"/>
          <w:color w:val="000000" w:themeColor="text1"/>
        </w:rPr>
      </w:pPr>
    </w:p>
    <w:p w14:paraId="594F192B" w14:textId="59A0D5A1" w:rsidR="006F5940" w:rsidRDefault="006F5940" w:rsidP="006F5940">
      <w:pPr>
        <w:tabs>
          <w:tab w:val="left" w:pos="567"/>
        </w:tabs>
        <w:spacing w:line="240" w:lineRule="auto"/>
        <w:jc w:val="both"/>
        <w:rPr>
          <w:rFonts w:cs="Arial"/>
          <w:color w:val="000000" w:themeColor="text1"/>
        </w:rPr>
      </w:pPr>
      <w:bookmarkStart w:id="31" w:name="_Hlk180650790"/>
      <w:bookmarkStart w:id="32" w:name="_Hlk194039597"/>
      <w:r w:rsidRPr="00F56996">
        <w:rPr>
          <w:rFonts w:cs="Arial"/>
          <w:color w:val="000000" w:themeColor="text1"/>
        </w:rPr>
        <w:t>(</w:t>
      </w:r>
      <w:r w:rsidR="00482205">
        <w:rPr>
          <w:rFonts w:cs="Arial"/>
          <w:color w:val="000000" w:themeColor="text1"/>
        </w:rPr>
        <w:t>8</w:t>
      </w:r>
      <w:r w:rsidRPr="00F56996">
        <w:rPr>
          <w:rFonts w:cs="Arial"/>
          <w:color w:val="000000" w:themeColor="text1"/>
        </w:rPr>
        <w:t xml:space="preserve">) </w:t>
      </w:r>
      <w:r w:rsidR="00A279A2" w:rsidRPr="00F56996">
        <w:rPr>
          <w:rFonts w:cs="Arial"/>
          <w:color w:val="000000" w:themeColor="text1"/>
        </w:rPr>
        <w:t>Ponudnik INR</w:t>
      </w:r>
      <w:r w:rsidR="00A279A2">
        <w:rPr>
          <w:rFonts w:cs="Arial"/>
          <w:color w:val="000000" w:themeColor="text1"/>
        </w:rPr>
        <w:t xml:space="preserve"> vnaprej</w:t>
      </w:r>
      <w:r w:rsidR="00A279A2" w:rsidRPr="00F56996">
        <w:rPr>
          <w:rFonts w:cs="Arial"/>
          <w:color w:val="000000" w:themeColor="text1"/>
        </w:rPr>
        <w:t xml:space="preserve"> pisno obvesti </w:t>
      </w:r>
      <w:r w:rsidR="00A279A2">
        <w:rPr>
          <w:rFonts w:cs="Arial"/>
          <w:color w:val="000000" w:themeColor="text1"/>
        </w:rPr>
        <w:t>a</w:t>
      </w:r>
      <w:r w:rsidR="00A279A2" w:rsidRPr="00F56996">
        <w:rPr>
          <w:rFonts w:cs="Arial"/>
          <w:color w:val="000000" w:themeColor="text1"/>
        </w:rPr>
        <w:t>gencijo o dejstvu, da ne izpolnjuje več pogojev za vpis v register oziroma da je prenehal opravlja</w:t>
      </w:r>
      <w:r w:rsidR="00A279A2">
        <w:rPr>
          <w:rFonts w:cs="Arial"/>
          <w:color w:val="000000" w:themeColor="text1"/>
        </w:rPr>
        <w:t>ti</w:t>
      </w:r>
      <w:r w:rsidR="00A279A2" w:rsidRPr="00F56996">
        <w:rPr>
          <w:rFonts w:cs="Arial"/>
          <w:color w:val="000000" w:themeColor="text1"/>
        </w:rPr>
        <w:t xml:space="preserve"> storit</w:t>
      </w:r>
      <w:r w:rsidR="00A279A2">
        <w:rPr>
          <w:rFonts w:cs="Arial"/>
          <w:color w:val="000000" w:themeColor="text1"/>
        </w:rPr>
        <w:t>ve</w:t>
      </w:r>
      <w:r w:rsidR="00A279A2" w:rsidRPr="00F56996">
        <w:rPr>
          <w:rFonts w:cs="Arial"/>
          <w:color w:val="000000" w:themeColor="text1"/>
        </w:rPr>
        <w:t>, povezan</w:t>
      </w:r>
      <w:r w:rsidR="00A279A2">
        <w:rPr>
          <w:rFonts w:cs="Arial"/>
          <w:color w:val="000000" w:themeColor="text1"/>
        </w:rPr>
        <w:t>e</w:t>
      </w:r>
      <w:r w:rsidR="00A279A2" w:rsidRPr="00F56996">
        <w:rPr>
          <w:rFonts w:cs="Arial"/>
          <w:color w:val="000000" w:themeColor="text1"/>
        </w:rPr>
        <w:t xml:space="preserve"> z vodenjem INR, </w:t>
      </w:r>
      <w:r w:rsidR="00A279A2">
        <w:rPr>
          <w:rFonts w:cs="Arial"/>
          <w:color w:val="000000" w:themeColor="text1"/>
        </w:rPr>
        <w:t xml:space="preserve">sicer pa najpozneje </w:t>
      </w:r>
      <w:r w:rsidR="00A279A2" w:rsidRPr="00F56996">
        <w:rPr>
          <w:rFonts w:cs="Arial"/>
          <w:color w:val="000000" w:themeColor="text1"/>
        </w:rPr>
        <w:t>naslednji delovni dan po dnevu nastopa dejstva neizpolnjevanja pogojev oziroma prenehanja opravljanja storitev</w:t>
      </w:r>
      <w:bookmarkEnd w:id="31"/>
      <w:r w:rsidRPr="00F56996">
        <w:rPr>
          <w:rFonts w:cs="Arial"/>
          <w:color w:val="000000" w:themeColor="text1"/>
        </w:rPr>
        <w:t>.</w:t>
      </w:r>
      <w:r w:rsidR="00666B49">
        <w:rPr>
          <w:rFonts w:cs="Arial"/>
          <w:color w:val="000000" w:themeColor="text1"/>
        </w:rPr>
        <w:t xml:space="preserve"> </w:t>
      </w:r>
    </w:p>
    <w:p w14:paraId="4A855C44" w14:textId="77777777" w:rsidR="006F5940" w:rsidRPr="00F56996" w:rsidRDefault="006F5940" w:rsidP="006F5940">
      <w:pPr>
        <w:spacing w:line="240" w:lineRule="auto"/>
        <w:jc w:val="both"/>
        <w:rPr>
          <w:rFonts w:cs="Arial"/>
          <w:color w:val="000000" w:themeColor="text1"/>
        </w:rPr>
      </w:pPr>
    </w:p>
    <w:p w14:paraId="793167C7" w14:textId="752397DB"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w:t>
      </w:r>
      <w:r w:rsidR="00482205">
        <w:rPr>
          <w:rFonts w:cs="Arial"/>
          <w:color w:val="000000" w:themeColor="text1"/>
        </w:rPr>
        <w:t>9</w:t>
      </w:r>
      <w:r w:rsidRPr="00F56996">
        <w:rPr>
          <w:rFonts w:cs="Arial"/>
          <w:color w:val="000000" w:themeColor="text1"/>
        </w:rPr>
        <w:t>) Agencija z odločbo izbriše osebo iz registra ponudnikov INR:</w:t>
      </w:r>
    </w:p>
    <w:p w14:paraId="77673DA4" w14:textId="77777777" w:rsidR="006F5940" w:rsidRPr="00F56996" w:rsidRDefault="006F5940" w:rsidP="00334F3C">
      <w:pPr>
        <w:pStyle w:val="Odstavekseznama"/>
        <w:numPr>
          <w:ilvl w:val="0"/>
          <w:numId w:val="36"/>
        </w:numPr>
        <w:spacing w:line="240" w:lineRule="auto"/>
        <w:jc w:val="both"/>
        <w:rPr>
          <w:rFonts w:cs="Arial"/>
          <w:color w:val="000000" w:themeColor="text1"/>
        </w:rPr>
      </w:pPr>
      <w:r w:rsidRPr="00F56996">
        <w:rPr>
          <w:rFonts w:cs="Arial"/>
          <w:color w:val="000000" w:themeColor="text1"/>
        </w:rPr>
        <w:t xml:space="preserve">na podlagi obvestila iz prejšnjega odstavka, </w:t>
      </w:r>
    </w:p>
    <w:p w14:paraId="4EB4C2A0" w14:textId="77777777" w:rsidR="006F5940" w:rsidRPr="00F56996" w:rsidRDefault="006F5940" w:rsidP="00334F3C">
      <w:pPr>
        <w:pStyle w:val="Odstavekseznama"/>
        <w:numPr>
          <w:ilvl w:val="0"/>
          <w:numId w:val="36"/>
        </w:numPr>
        <w:spacing w:line="240" w:lineRule="auto"/>
        <w:jc w:val="both"/>
        <w:rPr>
          <w:rFonts w:cs="Arial"/>
          <w:color w:val="000000" w:themeColor="text1"/>
        </w:rPr>
      </w:pPr>
      <w:r w:rsidRPr="00F56996">
        <w:rPr>
          <w:rFonts w:cs="Arial"/>
          <w:color w:val="000000" w:themeColor="text1"/>
        </w:rPr>
        <w:t>če v postopku nadzora nad poslovanjem v zvezi z INR in ponudnikom INR po tem delu zakona ugotovi, da ponudnik INR ne izpolnjuje več pogojev za vpis v register,</w:t>
      </w:r>
    </w:p>
    <w:p w14:paraId="079B4C52" w14:textId="0059D578" w:rsidR="006F5940" w:rsidRPr="00F56996" w:rsidRDefault="006F5940" w:rsidP="00334F3C">
      <w:pPr>
        <w:pStyle w:val="Odstavekseznama"/>
        <w:numPr>
          <w:ilvl w:val="0"/>
          <w:numId w:val="36"/>
        </w:numPr>
        <w:spacing w:line="240" w:lineRule="auto"/>
        <w:jc w:val="both"/>
        <w:rPr>
          <w:rFonts w:cs="Arial"/>
          <w:color w:val="000000" w:themeColor="text1"/>
        </w:rPr>
      </w:pPr>
      <w:r w:rsidRPr="00F56996">
        <w:rPr>
          <w:rFonts w:cs="Arial"/>
          <w:color w:val="000000" w:themeColor="text1"/>
        </w:rPr>
        <w:t>če ponudnik INR v postopku nadzora nad poslovanjem v zvezi z INR ne sodeluje</w:t>
      </w:r>
      <w:r w:rsidR="00685888">
        <w:rPr>
          <w:rFonts w:cs="Arial"/>
          <w:color w:val="000000" w:themeColor="text1"/>
        </w:rPr>
        <w:t xml:space="preserve">, </w:t>
      </w:r>
      <w:r w:rsidR="00685888" w:rsidRPr="00685888">
        <w:rPr>
          <w:rFonts w:cs="Arial"/>
          <w:color w:val="000000" w:themeColor="text1"/>
        </w:rPr>
        <w:t xml:space="preserve">zlasti, če v določenem roku ne </w:t>
      </w:r>
      <w:r w:rsidR="00A279A2">
        <w:rPr>
          <w:rFonts w:cs="Arial"/>
          <w:color w:val="000000" w:themeColor="text1"/>
        </w:rPr>
        <w:t>pošlje</w:t>
      </w:r>
      <w:r w:rsidR="00A279A2" w:rsidRPr="00685888">
        <w:rPr>
          <w:rFonts w:cs="Arial"/>
          <w:color w:val="000000" w:themeColor="text1"/>
        </w:rPr>
        <w:t xml:space="preserve"> </w:t>
      </w:r>
      <w:r w:rsidR="00685888" w:rsidRPr="00685888">
        <w:rPr>
          <w:rFonts w:cs="Arial"/>
          <w:color w:val="000000" w:themeColor="text1"/>
        </w:rPr>
        <w:t xml:space="preserve">zahtevanih informacij, dokumentacije ali drugih podatkov, potrebnih za izvedbo nadzora, podaja nepopolne, zavajajoče ali napačne podatke, onemogoča vpogled v poslovne knjige, evidence ali druge </w:t>
      </w:r>
      <w:r w:rsidR="00A279A2">
        <w:rPr>
          <w:rFonts w:cs="Arial"/>
          <w:color w:val="000000" w:themeColor="text1"/>
        </w:rPr>
        <w:t>pomembne</w:t>
      </w:r>
      <w:r w:rsidR="00A279A2" w:rsidRPr="00685888">
        <w:rPr>
          <w:rFonts w:cs="Arial"/>
          <w:color w:val="000000" w:themeColor="text1"/>
        </w:rPr>
        <w:t xml:space="preserve"> </w:t>
      </w:r>
      <w:r w:rsidR="00685888" w:rsidRPr="00685888">
        <w:rPr>
          <w:rFonts w:cs="Arial"/>
          <w:color w:val="000000" w:themeColor="text1"/>
        </w:rPr>
        <w:t>dokumente</w:t>
      </w:r>
      <w:r w:rsidR="00E6692C">
        <w:rPr>
          <w:rFonts w:cs="Arial"/>
          <w:color w:val="000000" w:themeColor="text1"/>
        </w:rPr>
        <w:t>,</w:t>
      </w:r>
    </w:p>
    <w:p w14:paraId="6BCB913F" w14:textId="77777777" w:rsidR="006F5940" w:rsidRPr="00F56996" w:rsidRDefault="006F5940" w:rsidP="00334F3C">
      <w:pPr>
        <w:pStyle w:val="Odstavekseznama"/>
        <w:numPr>
          <w:ilvl w:val="0"/>
          <w:numId w:val="36"/>
        </w:numPr>
        <w:spacing w:line="240" w:lineRule="auto"/>
        <w:jc w:val="both"/>
        <w:rPr>
          <w:rFonts w:cs="Arial"/>
          <w:color w:val="000000" w:themeColor="text1"/>
        </w:rPr>
      </w:pPr>
      <w:r w:rsidRPr="00F56996">
        <w:rPr>
          <w:rFonts w:cs="Arial"/>
          <w:color w:val="000000" w:themeColor="text1"/>
        </w:rPr>
        <w:t xml:space="preserve">če v postopku nadzora nad poslovanjem v zvezi z INR in ponudnikom INR po tem delu zakona ugotovi, da je ponudnik INR: </w:t>
      </w:r>
    </w:p>
    <w:p w14:paraId="7B900536" w14:textId="30D6FFDD" w:rsidR="006F5940" w:rsidRPr="00F56996" w:rsidRDefault="006F5940" w:rsidP="006F5940">
      <w:pPr>
        <w:spacing w:line="240" w:lineRule="auto"/>
        <w:ind w:left="12" w:firstLine="708"/>
        <w:jc w:val="both"/>
        <w:rPr>
          <w:rFonts w:cs="Arial"/>
          <w:color w:val="000000" w:themeColor="text1"/>
        </w:rPr>
      </w:pPr>
      <w:r w:rsidRPr="00F56996">
        <w:rPr>
          <w:rFonts w:cs="Arial"/>
          <w:color w:val="000000" w:themeColor="text1"/>
        </w:rPr>
        <w:t>a) storil hujši prekršek iz 1</w:t>
      </w:r>
      <w:r w:rsidR="00EE38F9">
        <w:rPr>
          <w:rFonts w:cs="Arial"/>
          <w:color w:val="000000" w:themeColor="text1"/>
        </w:rPr>
        <w:t>8.</w:t>
      </w:r>
      <w:r w:rsidRPr="00F56996">
        <w:rPr>
          <w:rFonts w:cs="Arial"/>
          <w:color w:val="000000" w:themeColor="text1"/>
        </w:rPr>
        <w:t xml:space="preserve"> člena tega zakona ali</w:t>
      </w:r>
    </w:p>
    <w:p w14:paraId="5F24D509" w14:textId="1F4487B7" w:rsidR="006F5940" w:rsidRPr="00F56996" w:rsidRDefault="006F5940" w:rsidP="006F5940">
      <w:pPr>
        <w:spacing w:line="240" w:lineRule="auto"/>
        <w:ind w:left="708"/>
        <w:jc w:val="both"/>
        <w:rPr>
          <w:rFonts w:cs="Arial"/>
          <w:color w:val="000000" w:themeColor="text1"/>
        </w:rPr>
      </w:pPr>
      <w:r w:rsidRPr="00F56996">
        <w:rPr>
          <w:rFonts w:cs="Arial"/>
          <w:color w:val="000000" w:themeColor="text1"/>
        </w:rPr>
        <w:t>b) v obdobju 24 mesecev najmanj trikrat storil prekršek iz drugega odstavka 17. člena tega zakona</w:t>
      </w:r>
      <w:r w:rsidR="00E6692C">
        <w:rPr>
          <w:rFonts w:cs="Arial"/>
          <w:color w:val="000000" w:themeColor="text1"/>
        </w:rPr>
        <w:t>,</w:t>
      </w:r>
    </w:p>
    <w:p w14:paraId="230DB42E" w14:textId="77777777" w:rsidR="006F5940" w:rsidRPr="00F56996" w:rsidRDefault="006F5940" w:rsidP="00334F3C">
      <w:pPr>
        <w:pStyle w:val="Odstavekseznama"/>
        <w:numPr>
          <w:ilvl w:val="0"/>
          <w:numId w:val="36"/>
        </w:numPr>
        <w:spacing w:line="240" w:lineRule="auto"/>
        <w:jc w:val="both"/>
        <w:rPr>
          <w:rFonts w:cs="Arial"/>
          <w:color w:val="000000" w:themeColor="text1"/>
        </w:rPr>
      </w:pPr>
      <w:bookmarkStart w:id="33" w:name="_Hlk190339325"/>
      <w:r w:rsidRPr="00F56996">
        <w:rPr>
          <w:rFonts w:cs="Arial"/>
          <w:color w:val="000000" w:themeColor="text1"/>
        </w:rPr>
        <w:t>na podlagi obvestila Finančne uprave Republike Slovenije o tem, da je ponudnik INR storil prekršek po zakonu, ki ureja davčni postopek, katerega narava je posebno huda</w:t>
      </w:r>
      <w:bookmarkEnd w:id="33"/>
      <w:r w:rsidRPr="00F56996">
        <w:rPr>
          <w:rFonts w:cs="Arial"/>
          <w:color w:val="000000" w:themeColor="text1"/>
        </w:rPr>
        <w:t xml:space="preserve">, ali </w:t>
      </w:r>
      <w:bookmarkStart w:id="34" w:name="_Hlk190339392"/>
      <w:r w:rsidRPr="00F56996">
        <w:rPr>
          <w:rFonts w:cs="Arial"/>
          <w:color w:val="000000" w:themeColor="text1"/>
        </w:rPr>
        <w:t xml:space="preserve">informacije o tem, da je sodišče ponudnika INR ali odgovorno osebo ponudnika pravnomočno spoznalo za </w:t>
      </w:r>
      <w:bookmarkStart w:id="35" w:name="_Hlk196212477"/>
      <w:r w:rsidRPr="00F56996">
        <w:rPr>
          <w:rFonts w:cs="Arial"/>
          <w:color w:val="000000" w:themeColor="text1"/>
        </w:rPr>
        <w:t>krivega kaznivega dejanja v zvezi z davki</w:t>
      </w:r>
      <w:bookmarkEnd w:id="34"/>
      <w:r w:rsidRPr="00F56996">
        <w:rPr>
          <w:rFonts w:cs="Arial"/>
          <w:color w:val="000000" w:themeColor="text1"/>
        </w:rPr>
        <w:t>.</w:t>
      </w:r>
    </w:p>
    <w:bookmarkEnd w:id="32"/>
    <w:p w14:paraId="5FC6107E" w14:textId="77777777" w:rsidR="006F5940" w:rsidRPr="00F56996" w:rsidRDefault="006F5940" w:rsidP="006F5940">
      <w:pPr>
        <w:tabs>
          <w:tab w:val="left" w:pos="567"/>
        </w:tabs>
        <w:spacing w:line="240" w:lineRule="auto"/>
        <w:jc w:val="both"/>
        <w:rPr>
          <w:rFonts w:cs="Arial"/>
          <w:color w:val="000000" w:themeColor="text1"/>
        </w:rPr>
      </w:pPr>
    </w:p>
    <w:p w14:paraId="4C738C10" w14:textId="7492E22E"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w:t>
      </w:r>
      <w:r w:rsidR="00482205">
        <w:rPr>
          <w:rFonts w:cs="Arial"/>
          <w:color w:val="000000" w:themeColor="text1"/>
        </w:rPr>
        <w:t>10</w:t>
      </w:r>
      <w:r w:rsidRPr="00F56996">
        <w:rPr>
          <w:rFonts w:cs="Arial"/>
          <w:color w:val="000000" w:themeColor="text1"/>
        </w:rPr>
        <w:t xml:space="preserve">) Zoper odločbo </w:t>
      </w:r>
      <w:r w:rsidR="00A279A2">
        <w:rPr>
          <w:rFonts w:cs="Arial"/>
          <w:color w:val="000000" w:themeColor="text1"/>
        </w:rPr>
        <w:t>a</w:t>
      </w:r>
      <w:r w:rsidR="00A279A2" w:rsidRPr="00F56996">
        <w:rPr>
          <w:rFonts w:cs="Arial"/>
          <w:color w:val="000000" w:themeColor="text1"/>
        </w:rPr>
        <w:t xml:space="preserve">gencije </w:t>
      </w:r>
      <w:r w:rsidRPr="00F56996">
        <w:rPr>
          <w:rFonts w:cs="Arial"/>
          <w:color w:val="000000" w:themeColor="text1"/>
        </w:rPr>
        <w:t xml:space="preserve">glede vpisa osebe v register ponudnikov INR iz tretjega odstavka tega člena ali odločbo </w:t>
      </w:r>
      <w:r w:rsidR="00A279A2">
        <w:rPr>
          <w:rFonts w:cs="Arial"/>
          <w:color w:val="000000" w:themeColor="text1"/>
        </w:rPr>
        <w:t>a</w:t>
      </w:r>
      <w:r w:rsidR="00A279A2" w:rsidRPr="00F56996">
        <w:rPr>
          <w:rFonts w:cs="Arial"/>
          <w:color w:val="000000" w:themeColor="text1"/>
        </w:rPr>
        <w:t xml:space="preserve">gencije </w:t>
      </w:r>
      <w:r w:rsidRPr="00F56996">
        <w:rPr>
          <w:rFonts w:cs="Arial"/>
          <w:color w:val="000000" w:themeColor="text1"/>
        </w:rPr>
        <w:t xml:space="preserve">glede izbrisa ponudnika INR iz registra ponudnikov INR iz prejšnjega odstavka ni pritožbe, </w:t>
      </w:r>
      <w:r w:rsidR="00A279A2">
        <w:rPr>
          <w:rFonts w:cs="Arial"/>
          <w:color w:val="000000" w:themeColor="text1"/>
        </w:rPr>
        <w:t>mogoč</w:t>
      </w:r>
      <w:r w:rsidR="00A279A2" w:rsidRPr="00F56996">
        <w:rPr>
          <w:rFonts w:cs="Arial"/>
          <w:color w:val="000000" w:themeColor="text1"/>
        </w:rPr>
        <w:t xml:space="preserve"> </w:t>
      </w:r>
      <w:r w:rsidRPr="00F56996">
        <w:rPr>
          <w:rFonts w:cs="Arial"/>
          <w:color w:val="000000" w:themeColor="text1"/>
        </w:rPr>
        <w:t xml:space="preserve">pa je upravni spor. </w:t>
      </w:r>
    </w:p>
    <w:p w14:paraId="1BB27EE3" w14:textId="77777777" w:rsidR="006F5940" w:rsidRPr="00F56996" w:rsidRDefault="006F5940" w:rsidP="006F5940">
      <w:pPr>
        <w:tabs>
          <w:tab w:val="left" w:pos="567"/>
        </w:tabs>
        <w:spacing w:line="240" w:lineRule="auto"/>
        <w:jc w:val="both"/>
        <w:rPr>
          <w:rFonts w:cs="Arial"/>
          <w:color w:val="000000" w:themeColor="text1"/>
        </w:rPr>
      </w:pPr>
    </w:p>
    <w:p w14:paraId="29BA813D" w14:textId="15019DC3"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w:t>
      </w:r>
      <w:r w:rsidR="00155509" w:rsidRPr="00F56996">
        <w:rPr>
          <w:rFonts w:cs="Arial"/>
          <w:color w:val="000000" w:themeColor="text1"/>
        </w:rPr>
        <w:t>1</w:t>
      </w:r>
      <w:r w:rsidR="00155509">
        <w:rPr>
          <w:rFonts w:cs="Arial"/>
          <w:color w:val="000000" w:themeColor="text1"/>
        </w:rPr>
        <w:t>1</w:t>
      </w:r>
      <w:r w:rsidRPr="00F56996">
        <w:rPr>
          <w:rFonts w:cs="Arial"/>
          <w:color w:val="000000" w:themeColor="text1"/>
        </w:rPr>
        <w:t xml:space="preserve">) Agencija o vpisih </w:t>
      </w:r>
      <w:r w:rsidR="00A279A2">
        <w:rPr>
          <w:rFonts w:cs="Arial"/>
          <w:color w:val="000000" w:themeColor="text1"/>
        </w:rPr>
        <w:t>v register ponudnikov INR</w:t>
      </w:r>
      <w:r w:rsidRPr="00F56996">
        <w:rPr>
          <w:rFonts w:cs="Arial"/>
          <w:color w:val="000000" w:themeColor="text1"/>
        </w:rPr>
        <w:t xml:space="preserve"> in izbrisih </w:t>
      </w:r>
      <w:r w:rsidR="00A279A2">
        <w:rPr>
          <w:rFonts w:cs="Arial"/>
          <w:color w:val="000000" w:themeColor="text1"/>
        </w:rPr>
        <w:t>iz njega</w:t>
      </w:r>
      <w:r w:rsidRPr="00F56996">
        <w:rPr>
          <w:rFonts w:cs="Arial"/>
          <w:color w:val="000000" w:themeColor="text1"/>
        </w:rPr>
        <w:t xml:space="preserve"> redno obvešča Finančno upravo Republike Slovenije v treh </w:t>
      </w:r>
      <w:r w:rsidR="00074BF1">
        <w:rPr>
          <w:rFonts w:cs="Arial"/>
          <w:color w:val="000000" w:themeColor="text1"/>
        </w:rPr>
        <w:t>del</w:t>
      </w:r>
      <w:r w:rsidR="00482205">
        <w:rPr>
          <w:rFonts w:cs="Arial"/>
          <w:color w:val="000000" w:themeColor="text1"/>
        </w:rPr>
        <w:t>o</w:t>
      </w:r>
      <w:r w:rsidR="00074BF1">
        <w:rPr>
          <w:rFonts w:cs="Arial"/>
          <w:color w:val="000000" w:themeColor="text1"/>
        </w:rPr>
        <w:t xml:space="preserve">vnih </w:t>
      </w:r>
      <w:r w:rsidRPr="00F56996">
        <w:rPr>
          <w:rFonts w:cs="Arial"/>
          <w:color w:val="000000" w:themeColor="text1"/>
        </w:rPr>
        <w:t>dneh po nastanku spremembe.</w:t>
      </w:r>
    </w:p>
    <w:bookmarkEnd w:id="35"/>
    <w:p w14:paraId="68258F49" w14:textId="77777777" w:rsidR="006F5940" w:rsidRPr="00F56996" w:rsidRDefault="006F5940" w:rsidP="006F5940">
      <w:pPr>
        <w:jc w:val="both"/>
        <w:rPr>
          <w:rFonts w:cs="Arial"/>
          <w:color w:val="000000" w:themeColor="text1"/>
        </w:rPr>
      </w:pPr>
    </w:p>
    <w:p w14:paraId="03F6C24F"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16. člen</w:t>
      </w:r>
    </w:p>
    <w:p w14:paraId="2C88FB8F"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(nadzor)</w:t>
      </w:r>
    </w:p>
    <w:p w14:paraId="1E2772E5" w14:textId="77777777" w:rsidR="006F5940" w:rsidRPr="00F56996" w:rsidRDefault="006F5940" w:rsidP="006F5940">
      <w:pPr>
        <w:spacing w:line="240" w:lineRule="auto"/>
        <w:jc w:val="both"/>
        <w:rPr>
          <w:rFonts w:cs="Arial"/>
          <w:color w:val="000000" w:themeColor="text1"/>
        </w:rPr>
      </w:pPr>
    </w:p>
    <w:p w14:paraId="6A6F7BC7" w14:textId="7A0DF829"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(1) Agencija je pristojna za izvajanje nadzora nad</w:t>
      </w:r>
      <w:r w:rsidR="00DA4DF8" w:rsidRPr="00DA4DF8">
        <w:rPr>
          <w:rFonts w:cs="Arial"/>
          <w:color w:val="000000" w:themeColor="text1"/>
        </w:rPr>
        <w:t xml:space="preserve"> poslovanjem v zvezi z INR in ponudniki INR po tem delu zakona.</w:t>
      </w:r>
    </w:p>
    <w:p w14:paraId="51EC7129" w14:textId="77777777" w:rsidR="006F5940" w:rsidRPr="00F56996" w:rsidRDefault="006F5940" w:rsidP="006F5940">
      <w:pPr>
        <w:tabs>
          <w:tab w:val="left" w:pos="567"/>
        </w:tabs>
        <w:spacing w:line="240" w:lineRule="auto"/>
        <w:jc w:val="both"/>
        <w:rPr>
          <w:rFonts w:cs="Arial"/>
          <w:color w:val="000000" w:themeColor="text1"/>
        </w:rPr>
      </w:pPr>
    </w:p>
    <w:p w14:paraId="76BE1300" w14:textId="4DB9F5DA" w:rsidR="006F5940" w:rsidRDefault="006F5940" w:rsidP="006F5940">
      <w:pPr>
        <w:tabs>
          <w:tab w:val="left" w:pos="567"/>
        </w:tabs>
        <w:spacing w:line="240" w:lineRule="auto"/>
        <w:jc w:val="both"/>
        <w:rPr>
          <w:rFonts w:cs="Arial"/>
          <w:color w:val="000000" w:themeColor="text1"/>
        </w:rPr>
      </w:pPr>
      <w:r w:rsidRPr="00F56996">
        <w:rPr>
          <w:rFonts w:cs="Arial"/>
          <w:color w:val="000000" w:themeColor="text1"/>
        </w:rPr>
        <w:t xml:space="preserve">(2) Za </w:t>
      </w:r>
      <w:bookmarkStart w:id="36" w:name="_Hlk180597499"/>
      <w:r w:rsidRPr="00F56996">
        <w:rPr>
          <w:rFonts w:cs="Arial"/>
          <w:color w:val="000000" w:themeColor="text1"/>
        </w:rPr>
        <w:t xml:space="preserve">nadzor </w:t>
      </w:r>
      <w:r w:rsidR="005E2AC1">
        <w:rPr>
          <w:rFonts w:cs="Arial"/>
          <w:color w:val="000000" w:themeColor="text1"/>
        </w:rPr>
        <w:t xml:space="preserve">iz prejšnjega odstavka </w:t>
      </w:r>
      <w:bookmarkEnd w:id="36"/>
      <w:r w:rsidRPr="00F56996">
        <w:rPr>
          <w:rFonts w:cs="Arial"/>
          <w:color w:val="000000" w:themeColor="text1"/>
        </w:rPr>
        <w:t>se uporabljajo predpisi, ki urejajo trg finančnih instrumentov</w:t>
      </w:r>
      <w:r w:rsidR="00A279A2">
        <w:rPr>
          <w:rFonts w:cs="Arial"/>
          <w:color w:val="000000" w:themeColor="text1"/>
        </w:rPr>
        <w:t>,</w:t>
      </w:r>
      <w:r w:rsidRPr="00F56996">
        <w:rPr>
          <w:rFonts w:cs="Arial"/>
          <w:color w:val="000000" w:themeColor="text1"/>
        </w:rPr>
        <w:t xml:space="preserve"> razen</w:t>
      </w:r>
      <w:r w:rsidR="00CD05D5">
        <w:rPr>
          <w:rFonts w:cs="Arial"/>
          <w:color w:val="000000" w:themeColor="text1"/>
        </w:rPr>
        <w:t xml:space="preserve"> </w:t>
      </w:r>
      <w:r w:rsidRPr="00F56996">
        <w:rPr>
          <w:rFonts w:cs="Arial"/>
          <w:color w:val="000000" w:themeColor="text1"/>
        </w:rPr>
        <w:t xml:space="preserve">če ta zakon določa drugače. </w:t>
      </w:r>
    </w:p>
    <w:p w14:paraId="1D39F916" w14:textId="77777777" w:rsidR="00013364" w:rsidRDefault="00013364" w:rsidP="006F5940">
      <w:pPr>
        <w:tabs>
          <w:tab w:val="left" w:pos="567"/>
        </w:tabs>
        <w:spacing w:line="240" w:lineRule="auto"/>
        <w:jc w:val="both"/>
        <w:rPr>
          <w:rFonts w:cs="Arial"/>
          <w:color w:val="000000" w:themeColor="text1"/>
        </w:rPr>
      </w:pPr>
    </w:p>
    <w:p w14:paraId="483E71E7" w14:textId="73C9AE50" w:rsidR="00013364" w:rsidRDefault="00013364" w:rsidP="006F5940">
      <w:pPr>
        <w:tabs>
          <w:tab w:val="left" w:pos="567"/>
        </w:tabs>
        <w:spacing w:line="240" w:lineRule="auto"/>
        <w:jc w:val="both"/>
        <w:rPr>
          <w:rFonts w:cs="Arial"/>
          <w:color w:val="000000" w:themeColor="text1"/>
        </w:rPr>
      </w:pPr>
      <w:r w:rsidRPr="00013364">
        <w:rPr>
          <w:rFonts w:cs="Arial"/>
          <w:color w:val="000000" w:themeColor="text1"/>
        </w:rPr>
        <w:t xml:space="preserve">(3) Za izvajanje nalog po tem zakonu </w:t>
      </w:r>
      <w:r w:rsidR="00A279A2">
        <w:rPr>
          <w:rFonts w:cs="Arial"/>
          <w:color w:val="000000" w:themeColor="text1"/>
        </w:rPr>
        <w:t>a</w:t>
      </w:r>
      <w:r w:rsidR="00A279A2" w:rsidRPr="00013364">
        <w:rPr>
          <w:rFonts w:cs="Arial"/>
          <w:color w:val="000000" w:themeColor="text1"/>
        </w:rPr>
        <w:t xml:space="preserve">gencija </w:t>
      </w:r>
      <w:r w:rsidRPr="00013364">
        <w:rPr>
          <w:rFonts w:cs="Arial"/>
          <w:color w:val="000000" w:themeColor="text1"/>
        </w:rPr>
        <w:t>zaračunava takse in nadomestila v skladu s svojo tarifo.</w:t>
      </w:r>
    </w:p>
    <w:p w14:paraId="2AFDCF79" w14:textId="77777777" w:rsidR="00EE1EE2" w:rsidRDefault="00EE1EE2" w:rsidP="006F5940">
      <w:pPr>
        <w:tabs>
          <w:tab w:val="left" w:pos="567"/>
        </w:tabs>
        <w:spacing w:line="240" w:lineRule="auto"/>
        <w:jc w:val="both"/>
        <w:rPr>
          <w:rFonts w:cs="Arial"/>
          <w:color w:val="000000" w:themeColor="text1"/>
        </w:rPr>
      </w:pPr>
    </w:p>
    <w:p w14:paraId="4CDB7B70" w14:textId="77777777" w:rsidR="00EE1EE2" w:rsidRPr="00EE1EE2" w:rsidRDefault="00EE1EE2" w:rsidP="00AF5E66">
      <w:pPr>
        <w:spacing w:line="240" w:lineRule="auto"/>
        <w:jc w:val="center"/>
        <w:rPr>
          <w:rFonts w:cs="Arial"/>
          <w:b/>
          <w:bCs/>
          <w:color w:val="000000" w:themeColor="text1"/>
        </w:rPr>
      </w:pPr>
      <w:r w:rsidRPr="00EE1EE2">
        <w:rPr>
          <w:rFonts w:cs="Arial"/>
          <w:b/>
          <w:bCs/>
          <w:color w:val="000000" w:themeColor="text1"/>
        </w:rPr>
        <w:t>17. člen</w:t>
      </w:r>
    </w:p>
    <w:p w14:paraId="1B1B4C49" w14:textId="77777777" w:rsidR="00EE1EE2" w:rsidRPr="00EE1EE2" w:rsidRDefault="00EE1EE2" w:rsidP="00AF5E66">
      <w:pPr>
        <w:spacing w:line="240" w:lineRule="auto"/>
        <w:jc w:val="center"/>
        <w:rPr>
          <w:rFonts w:cs="Arial"/>
          <w:b/>
          <w:bCs/>
          <w:color w:val="000000" w:themeColor="text1"/>
        </w:rPr>
      </w:pPr>
      <w:r w:rsidRPr="00EE1EE2">
        <w:rPr>
          <w:rFonts w:cs="Arial"/>
          <w:b/>
          <w:bCs/>
          <w:color w:val="000000" w:themeColor="text1"/>
        </w:rPr>
        <w:t>(kršitve tega dela zakona)</w:t>
      </w:r>
    </w:p>
    <w:p w14:paraId="014A42C6" w14:textId="77777777" w:rsidR="00EE1EE2" w:rsidRPr="00EE1EE2" w:rsidRDefault="00EE1EE2" w:rsidP="00EE1EE2">
      <w:pPr>
        <w:tabs>
          <w:tab w:val="left" w:pos="567"/>
        </w:tabs>
        <w:spacing w:line="240" w:lineRule="auto"/>
        <w:jc w:val="both"/>
        <w:rPr>
          <w:rFonts w:cs="Arial"/>
          <w:b/>
          <w:bCs/>
          <w:color w:val="000000" w:themeColor="text1"/>
        </w:rPr>
      </w:pPr>
    </w:p>
    <w:p w14:paraId="18F04687" w14:textId="77777777" w:rsidR="00EE1EE2" w:rsidRPr="00EE1EE2" w:rsidRDefault="00EE1EE2" w:rsidP="00EE1EE2">
      <w:pPr>
        <w:tabs>
          <w:tab w:val="left" w:pos="567"/>
        </w:tabs>
        <w:spacing w:line="240" w:lineRule="auto"/>
        <w:jc w:val="both"/>
        <w:rPr>
          <w:rFonts w:cs="Arial"/>
          <w:color w:val="000000" w:themeColor="text1"/>
        </w:rPr>
      </w:pPr>
    </w:p>
    <w:p w14:paraId="54CE5D0B" w14:textId="2CB1C50F" w:rsidR="00EE1EE2" w:rsidRPr="00EE1EE2" w:rsidRDefault="00EE1EE2" w:rsidP="00EE1EE2">
      <w:pPr>
        <w:tabs>
          <w:tab w:val="left" w:pos="567"/>
        </w:tabs>
        <w:spacing w:line="240" w:lineRule="auto"/>
        <w:jc w:val="both"/>
        <w:rPr>
          <w:rFonts w:cs="Arial"/>
          <w:color w:val="000000" w:themeColor="text1"/>
        </w:rPr>
      </w:pPr>
      <w:r w:rsidRPr="00EE1EE2">
        <w:rPr>
          <w:rFonts w:cs="Arial"/>
          <w:color w:val="000000" w:themeColor="text1"/>
        </w:rPr>
        <w:t xml:space="preserve">(1) Z globo od 25.000 do 250.000 eurov se za prekršek kaznuje pravna oseba, če ponuja ali opravlja storitve vodenja INR in ne izpolnjuje pogojev iz </w:t>
      </w:r>
      <w:r w:rsidR="002C531B">
        <w:rPr>
          <w:rFonts w:cs="Arial"/>
          <w:color w:val="000000" w:themeColor="text1"/>
        </w:rPr>
        <w:t>prvega</w:t>
      </w:r>
      <w:r w:rsidRPr="00EE1EE2">
        <w:rPr>
          <w:rFonts w:cs="Arial"/>
          <w:color w:val="000000" w:themeColor="text1"/>
        </w:rPr>
        <w:t xml:space="preserve"> odstavka 14. člena</w:t>
      </w:r>
      <w:r>
        <w:rPr>
          <w:rFonts w:cs="Arial"/>
          <w:color w:val="000000" w:themeColor="text1"/>
        </w:rPr>
        <w:t xml:space="preserve"> </w:t>
      </w:r>
      <w:r w:rsidRPr="00EE1EE2">
        <w:rPr>
          <w:rFonts w:cs="Arial"/>
          <w:color w:val="000000" w:themeColor="text1"/>
        </w:rPr>
        <w:t>tega zakona.</w:t>
      </w:r>
    </w:p>
    <w:p w14:paraId="0BD45697" w14:textId="77777777" w:rsidR="00EE1EE2" w:rsidRPr="00EE1EE2" w:rsidRDefault="00EE1EE2" w:rsidP="00EE1EE2">
      <w:pPr>
        <w:tabs>
          <w:tab w:val="left" w:pos="567"/>
        </w:tabs>
        <w:spacing w:line="240" w:lineRule="auto"/>
        <w:jc w:val="both"/>
        <w:rPr>
          <w:rFonts w:cs="Arial"/>
          <w:color w:val="000000" w:themeColor="text1"/>
        </w:rPr>
      </w:pPr>
    </w:p>
    <w:p w14:paraId="6C0A83B8" w14:textId="77777777" w:rsidR="00EE1EE2" w:rsidRPr="00EE1EE2" w:rsidRDefault="00EE1EE2" w:rsidP="00EE1EE2">
      <w:pPr>
        <w:tabs>
          <w:tab w:val="left" w:pos="567"/>
        </w:tabs>
        <w:spacing w:line="240" w:lineRule="auto"/>
        <w:jc w:val="both"/>
        <w:rPr>
          <w:rFonts w:cs="Arial"/>
          <w:color w:val="000000" w:themeColor="text1"/>
        </w:rPr>
      </w:pPr>
      <w:r w:rsidRPr="00EE1EE2">
        <w:rPr>
          <w:rFonts w:cs="Arial"/>
          <w:color w:val="000000" w:themeColor="text1"/>
        </w:rPr>
        <w:t xml:space="preserve">(2) Z globo od 25.000 do 250.000 eurov se za prekršek kaznuje ponudnik INR, če: </w:t>
      </w:r>
    </w:p>
    <w:p w14:paraId="4EF28A02" w14:textId="78896A03"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ne zavrne vplačila na INR v skladu s petim</w:t>
      </w:r>
      <w:r>
        <w:rPr>
          <w:rFonts w:cs="Arial"/>
          <w:color w:val="000000" w:themeColor="text1"/>
        </w:rPr>
        <w:t xml:space="preserve"> </w:t>
      </w:r>
      <w:r w:rsidRPr="00EE1EE2">
        <w:rPr>
          <w:rFonts w:cs="Arial"/>
          <w:color w:val="000000" w:themeColor="text1"/>
        </w:rPr>
        <w:t>odstavkom 5. člena tega zakona;</w:t>
      </w:r>
    </w:p>
    <w:p w14:paraId="49A54797" w14:textId="3F667D13"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izplača sredstva INR v nasprotju s prvim</w:t>
      </w:r>
      <w:r w:rsidR="00CE301F">
        <w:rPr>
          <w:rFonts w:cs="Arial"/>
          <w:color w:val="000000" w:themeColor="text1"/>
        </w:rPr>
        <w:t>,</w:t>
      </w:r>
      <w:r w:rsidRPr="00EE1EE2">
        <w:rPr>
          <w:rFonts w:cs="Arial"/>
          <w:color w:val="000000" w:themeColor="text1"/>
        </w:rPr>
        <w:t xml:space="preserve"> drugim </w:t>
      </w:r>
      <w:r w:rsidR="00CE301F">
        <w:rPr>
          <w:rFonts w:cs="Arial"/>
          <w:color w:val="000000" w:themeColor="text1"/>
        </w:rPr>
        <w:t>in tretjim</w:t>
      </w:r>
      <w:r w:rsidRPr="00EE1EE2">
        <w:rPr>
          <w:rFonts w:cs="Arial"/>
          <w:color w:val="000000" w:themeColor="text1"/>
        </w:rPr>
        <w:t xml:space="preserve"> odstavkom 6. člena tega zakona;</w:t>
      </w:r>
    </w:p>
    <w:p w14:paraId="64B85607" w14:textId="77777777"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ne upošteva omejitev glede finančnih instrumentov na INR in njihovega prenosa, kot so določene v 7. členu tega zakona;</w:t>
      </w:r>
    </w:p>
    <w:p w14:paraId="0EC93325" w14:textId="1B3135E4"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 xml:space="preserve">ne proda finančnih instrumentov na INR v skladu </w:t>
      </w:r>
      <w:r w:rsidR="00A279A2">
        <w:rPr>
          <w:rFonts w:cs="Arial"/>
          <w:color w:val="000000" w:themeColor="text1"/>
        </w:rPr>
        <w:t>z</w:t>
      </w:r>
      <w:r w:rsidR="00A279A2" w:rsidRPr="00EE1EE2">
        <w:rPr>
          <w:rFonts w:cs="Arial"/>
          <w:color w:val="000000" w:themeColor="text1"/>
        </w:rPr>
        <w:t xml:space="preserve"> </w:t>
      </w:r>
      <w:r w:rsidR="002C531B">
        <w:rPr>
          <w:rFonts w:cs="Arial"/>
          <w:color w:val="000000" w:themeColor="text1"/>
        </w:rPr>
        <w:t>devetim</w:t>
      </w:r>
      <w:r w:rsidRPr="00EE1EE2">
        <w:rPr>
          <w:rFonts w:cs="Arial"/>
          <w:color w:val="000000" w:themeColor="text1"/>
        </w:rPr>
        <w:t xml:space="preserve"> odstavkom 7. člena, petim odstavkom 9. člena, tretjim odstavkom 11. člena in desetim odstavkom 12. člena tega zakona; </w:t>
      </w:r>
    </w:p>
    <w:p w14:paraId="57BBDBCC" w14:textId="49ED2500"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 xml:space="preserve">pogodba o INR ne vsebuje vsebin iz četrtega odstavka 8. člena tega zakona ali vsebuje določbe, ki niso </w:t>
      </w:r>
      <w:r w:rsidR="00A279A2">
        <w:rPr>
          <w:rFonts w:cs="Arial"/>
          <w:color w:val="000000" w:themeColor="text1"/>
        </w:rPr>
        <w:t>v skladu</w:t>
      </w:r>
      <w:r w:rsidR="00A279A2" w:rsidRPr="00EE1EE2">
        <w:rPr>
          <w:rFonts w:cs="Arial"/>
          <w:color w:val="000000" w:themeColor="text1"/>
        </w:rPr>
        <w:t xml:space="preserve"> </w:t>
      </w:r>
      <w:r w:rsidRPr="00EE1EE2">
        <w:rPr>
          <w:rFonts w:cs="Arial"/>
          <w:color w:val="000000" w:themeColor="text1"/>
        </w:rPr>
        <w:t xml:space="preserve">s tem zakonom; </w:t>
      </w:r>
    </w:p>
    <w:p w14:paraId="5CEBF447" w14:textId="797D8208"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 xml:space="preserve">pred sklenitvijo pogodbe o INR ne </w:t>
      </w:r>
      <w:r w:rsidR="00EA7180">
        <w:rPr>
          <w:rFonts w:cs="Arial"/>
          <w:color w:val="000000" w:themeColor="text1"/>
        </w:rPr>
        <w:t>seznani</w:t>
      </w:r>
      <w:r w:rsidRPr="00EE1EE2">
        <w:rPr>
          <w:rFonts w:cs="Arial"/>
          <w:color w:val="000000" w:themeColor="text1"/>
        </w:rPr>
        <w:t xml:space="preserve"> fizičnih oseb, kot je določeno v sedmem odstavku 8. člena tega zakona; </w:t>
      </w:r>
    </w:p>
    <w:p w14:paraId="63073975" w14:textId="72198D86"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 xml:space="preserve">na svoji spletni strani ne zagotavlja pravilno izračunanih in prikazanih tipskih primerov stroškov ali jih ne zagotavlja v predpisani obliki, kot je določeno s podzakonskim aktom </w:t>
      </w:r>
      <w:r w:rsidR="00C50524">
        <w:rPr>
          <w:rFonts w:cs="Arial"/>
          <w:color w:val="000000" w:themeColor="text1"/>
        </w:rPr>
        <w:t>a</w:t>
      </w:r>
      <w:r w:rsidRPr="00EE1EE2">
        <w:rPr>
          <w:rFonts w:cs="Arial"/>
          <w:color w:val="000000" w:themeColor="text1"/>
        </w:rPr>
        <w:t xml:space="preserve">gencije iz </w:t>
      </w:r>
      <w:r w:rsidR="006766CF">
        <w:rPr>
          <w:rFonts w:cs="Arial"/>
          <w:color w:val="000000" w:themeColor="text1"/>
        </w:rPr>
        <w:t>osmega</w:t>
      </w:r>
      <w:r w:rsidRPr="00EE1EE2">
        <w:rPr>
          <w:rFonts w:cs="Arial"/>
          <w:color w:val="000000" w:themeColor="text1"/>
        </w:rPr>
        <w:t xml:space="preserve"> odstavka 8. člena tega zakona;</w:t>
      </w:r>
    </w:p>
    <w:p w14:paraId="27342C66" w14:textId="77777777"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 xml:space="preserve">ne odpove pogodbe o INR v primerih, ki so navedeni v drugem odstavku 9. člena; </w:t>
      </w:r>
    </w:p>
    <w:p w14:paraId="1798184E" w14:textId="77777777"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 xml:space="preserve">sprejme vplačila, omogoči ali izvede trgovanje s finančnimi instrumenti v nasprotju z drugim odstavkom 10. člena ali dvanajstim odstavkom 12. člena tega zakona; </w:t>
      </w:r>
    </w:p>
    <w:p w14:paraId="40E9143F" w14:textId="77777777"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uveljavlja pravico zavarovanja na sredstvih INR v nasprotju s prvim in drugim odstavkom 11. člena tega zakona;</w:t>
      </w:r>
    </w:p>
    <w:p w14:paraId="48BA794C" w14:textId="77E2AB62"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 xml:space="preserve">ne obvesti imetnikov INR, kot je določeno v četrtem </w:t>
      </w:r>
      <w:r w:rsidR="00A279A2">
        <w:rPr>
          <w:rFonts w:cs="Arial"/>
          <w:color w:val="000000" w:themeColor="text1"/>
        </w:rPr>
        <w:t>odstavku</w:t>
      </w:r>
      <w:r w:rsidRPr="00EE1EE2">
        <w:rPr>
          <w:rFonts w:cs="Arial"/>
          <w:color w:val="000000" w:themeColor="text1"/>
        </w:rPr>
        <w:t xml:space="preserve"> in 2. točki petega odstavka 12. člena tega zakona;  </w:t>
      </w:r>
    </w:p>
    <w:p w14:paraId="52EB5920" w14:textId="77777777" w:rsidR="00A279A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 xml:space="preserve">ne izvede prenosa sredstev in informacij glede INR v skladu s sedmim odstavkom 12. člena tega zakona; </w:t>
      </w:r>
    </w:p>
    <w:p w14:paraId="34CC2C3B" w14:textId="3E796A2F"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 xml:space="preserve">ponuja odprtje INR v paketu z drugim produktom ali storitvijo v nasprotju z drugim odstavkom 14. člena tega zakona; </w:t>
      </w:r>
    </w:p>
    <w:p w14:paraId="17C9A230" w14:textId="77777777"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daje posojila imetnikom INR v nasprotju s tretjim odstavkom 14. člena tega zakona;</w:t>
      </w:r>
    </w:p>
    <w:p w14:paraId="2D5FBB3E" w14:textId="77777777"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 xml:space="preserve">ne vzpostavi in vzdržuje posebne evidence sredstev INR v skladu s šestim odstavkom 14. člena tega zakona; </w:t>
      </w:r>
    </w:p>
    <w:p w14:paraId="4C9F0F04" w14:textId="4B6FE8F6"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ne pošlje podatkov iz evidence iz šestega odstavka 14. člena tega zakona na zahtevo imetnika INR v skladu z osmim odstavkom 14. člena tega zakona</w:t>
      </w:r>
      <w:r w:rsidR="00DF1EB2">
        <w:rPr>
          <w:rFonts w:cs="Arial"/>
          <w:color w:val="000000" w:themeColor="text1"/>
        </w:rPr>
        <w:t>;</w:t>
      </w:r>
    </w:p>
    <w:p w14:paraId="0D0FEFF6" w14:textId="77777777"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zaračuna letne stroške in nadomestila v nasprotju z devetim odstavkom 14. člena tega zakona;</w:t>
      </w:r>
    </w:p>
    <w:p w14:paraId="37756C3C" w14:textId="15BAF810"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zaračuna stroške in nadomestila v času mirovanja INR v nasprotju z enajstim</w:t>
      </w:r>
      <w:r w:rsidR="006766CF">
        <w:rPr>
          <w:rFonts w:cs="Arial"/>
          <w:color w:val="000000" w:themeColor="text1"/>
        </w:rPr>
        <w:t xml:space="preserve"> in dvanajstim</w:t>
      </w:r>
      <w:r w:rsidRPr="00EE1EE2">
        <w:rPr>
          <w:rFonts w:cs="Arial"/>
          <w:color w:val="000000" w:themeColor="text1"/>
        </w:rPr>
        <w:t xml:space="preserve"> odstavkom 14. člena tega zakona;</w:t>
      </w:r>
    </w:p>
    <w:p w14:paraId="2EC618A8" w14:textId="0F3826CF" w:rsidR="00EE1EE2" w:rsidRPr="00EE1EE2" w:rsidRDefault="00EE1EE2" w:rsidP="00334F3C">
      <w:pPr>
        <w:numPr>
          <w:ilvl w:val="0"/>
          <w:numId w:val="56"/>
        </w:numPr>
        <w:tabs>
          <w:tab w:val="left" w:pos="567"/>
        </w:tabs>
        <w:spacing w:line="240" w:lineRule="auto"/>
        <w:jc w:val="both"/>
        <w:rPr>
          <w:rFonts w:cs="Arial"/>
          <w:color w:val="000000" w:themeColor="text1"/>
        </w:rPr>
      </w:pPr>
      <w:r w:rsidRPr="00EE1EE2">
        <w:rPr>
          <w:rFonts w:cs="Arial"/>
          <w:color w:val="000000" w:themeColor="text1"/>
        </w:rPr>
        <w:t xml:space="preserve">sklene pogodbo o INR po tem, ko je </w:t>
      </w:r>
      <w:r w:rsidR="00A279A2">
        <w:rPr>
          <w:rFonts w:cs="Arial"/>
          <w:color w:val="000000" w:themeColor="text1"/>
        </w:rPr>
        <w:t>a</w:t>
      </w:r>
      <w:r w:rsidR="00A279A2" w:rsidRPr="00EE1EE2">
        <w:rPr>
          <w:rFonts w:cs="Arial"/>
          <w:color w:val="000000" w:themeColor="text1"/>
        </w:rPr>
        <w:t xml:space="preserve">gencijo </w:t>
      </w:r>
      <w:r w:rsidRPr="00EE1EE2">
        <w:rPr>
          <w:rFonts w:cs="Arial"/>
          <w:color w:val="000000" w:themeColor="text1"/>
        </w:rPr>
        <w:t xml:space="preserve">obvestil o prijavi prenehanja družbe za vpis v sodni register oziroma o objavi oklica o začetku stečajnega postopka, v nasprotju </w:t>
      </w:r>
      <w:r w:rsidR="00A279A2">
        <w:rPr>
          <w:rFonts w:cs="Arial"/>
          <w:color w:val="000000" w:themeColor="text1"/>
        </w:rPr>
        <w:t>s</w:t>
      </w:r>
      <w:r w:rsidR="00A279A2" w:rsidRPr="00EE1EE2">
        <w:rPr>
          <w:rFonts w:cs="Arial"/>
          <w:color w:val="000000" w:themeColor="text1"/>
        </w:rPr>
        <w:t xml:space="preserve"> </w:t>
      </w:r>
      <w:r w:rsidR="006766CF">
        <w:rPr>
          <w:rFonts w:cs="Arial"/>
          <w:color w:val="000000" w:themeColor="text1"/>
        </w:rPr>
        <w:t>trinajstim</w:t>
      </w:r>
      <w:r w:rsidRPr="00EE1EE2">
        <w:rPr>
          <w:rFonts w:cs="Arial"/>
          <w:color w:val="000000" w:themeColor="text1"/>
        </w:rPr>
        <w:t xml:space="preserve"> odstavkom 14. člena tega zakona</w:t>
      </w:r>
      <w:r>
        <w:rPr>
          <w:rFonts w:cs="Arial"/>
          <w:color w:val="000000" w:themeColor="text1"/>
        </w:rPr>
        <w:t>.</w:t>
      </w:r>
      <w:r w:rsidRPr="00EE1EE2">
        <w:rPr>
          <w:rFonts w:cs="Arial"/>
          <w:color w:val="000000" w:themeColor="text1"/>
        </w:rPr>
        <w:t xml:space="preserve"> </w:t>
      </w:r>
    </w:p>
    <w:p w14:paraId="2FB4F35F" w14:textId="77777777" w:rsidR="00EE1EE2" w:rsidRPr="00EE1EE2" w:rsidRDefault="00EE1EE2" w:rsidP="00EE1EE2">
      <w:pPr>
        <w:tabs>
          <w:tab w:val="left" w:pos="567"/>
        </w:tabs>
        <w:spacing w:line="240" w:lineRule="auto"/>
        <w:jc w:val="both"/>
        <w:rPr>
          <w:rFonts w:cs="Arial"/>
          <w:color w:val="000000" w:themeColor="text1"/>
        </w:rPr>
      </w:pPr>
    </w:p>
    <w:p w14:paraId="4BE9551C" w14:textId="4E42D4A6" w:rsidR="00EE1EE2" w:rsidRPr="00EE1EE2" w:rsidRDefault="00EE1EE2" w:rsidP="00EE1EE2">
      <w:pPr>
        <w:tabs>
          <w:tab w:val="left" w:pos="567"/>
        </w:tabs>
        <w:spacing w:line="240" w:lineRule="auto"/>
        <w:jc w:val="both"/>
        <w:rPr>
          <w:rFonts w:cs="Arial"/>
          <w:color w:val="000000" w:themeColor="text1"/>
        </w:rPr>
      </w:pPr>
      <w:r w:rsidRPr="00EE1EE2">
        <w:rPr>
          <w:rFonts w:cs="Arial"/>
          <w:color w:val="000000" w:themeColor="text1"/>
        </w:rPr>
        <w:t>(3) Z globo od 2.500 do 10.000 eurov se kaznuje odgovorna oseba pravne osebe ali odgovorna oseba ponudnika INR, če stori prekršek iz prvega ali drugega odstavka tega člena.</w:t>
      </w:r>
    </w:p>
    <w:p w14:paraId="3FDECA91" w14:textId="77777777" w:rsidR="00EE1EE2" w:rsidRPr="00EE1EE2" w:rsidRDefault="00EE1EE2" w:rsidP="00EE1EE2">
      <w:pPr>
        <w:tabs>
          <w:tab w:val="left" w:pos="567"/>
        </w:tabs>
        <w:spacing w:line="240" w:lineRule="auto"/>
        <w:jc w:val="both"/>
        <w:rPr>
          <w:rFonts w:cs="Arial"/>
          <w:color w:val="000000" w:themeColor="text1"/>
        </w:rPr>
      </w:pPr>
    </w:p>
    <w:p w14:paraId="610DE80D" w14:textId="74E4C735" w:rsidR="00EE1EE2" w:rsidRPr="00EE1EE2" w:rsidRDefault="00EE1EE2" w:rsidP="00CD7829">
      <w:pPr>
        <w:spacing w:line="240" w:lineRule="auto"/>
        <w:jc w:val="center"/>
        <w:rPr>
          <w:rFonts w:cs="Arial"/>
          <w:b/>
          <w:bCs/>
          <w:color w:val="000000" w:themeColor="text1"/>
        </w:rPr>
      </w:pPr>
      <w:r w:rsidRPr="00EE1EE2">
        <w:rPr>
          <w:rFonts w:cs="Arial"/>
          <w:b/>
          <w:bCs/>
          <w:color w:val="000000" w:themeColor="text1"/>
        </w:rPr>
        <w:t>1</w:t>
      </w:r>
      <w:r w:rsidR="00CD7829">
        <w:rPr>
          <w:rFonts w:cs="Arial"/>
          <w:b/>
          <w:bCs/>
          <w:color w:val="000000" w:themeColor="text1"/>
        </w:rPr>
        <w:t>8</w:t>
      </w:r>
      <w:r w:rsidR="00067552">
        <w:rPr>
          <w:rFonts w:cs="Arial"/>
          <w:b/>
          <w:bCs/>
          <w:color w:val="000000" w:themeColor="text1"/>
        </w:rPr>
        <w:t>.</w:t>
      </w:r>
      <w:r w:rsidRPr="00EE1EE2">
        <w:rPr>
          <w:rFonts w:cs="Arial"/>
          <w:b/>
          <w:bCs/>
          <w:color w:val="000000" w:themeColor="text1"/>
        </w:rPr>
        <w:t xml:space="preserve"> člen</w:t>
      </w:r>
    </w:p>
    <w:p w14:paraId="6D8C3095" w14:textId="77777777" w:rsidR="00EE1EE2" w:rsidRPr="00EE1EE2" w:rsidRDefault="00EE1EE2" w:rsidP="00CD7829">
      <w:pPr>
        <w:spacing w:line="240" w:lineRule="auto"/>
        <w:jc w:val="center"/>
        <w:rPr>
          <w:rFonts w:cs="Arial"/>
          <w:b/>
          <w:bCs/>
          <w:color w:val="000000" w:themeColor="text1"/>
        </w:rPr>
      </w:pPr>
      <w:r w:rsidRPr="00EE1EE2">
        <w:rPr>
          <w:rFonts w:cs="Arial"/>
          <w:b/>
          <w:bCs/>
          <w:color w:val="000000" w:themeColor="text1"/>
        </w:rPr>
        <w:t>(hujše kršitve tega dela zakona)</w:t>
      </w:r>
    </w:p>
    <w:p w14:paraId="3630B99E" w14:textId="77777777" w:rsidR="00EE1EE2" w:rsidRPr="00EE1EE2" w:rsidRDefault="00EE1EE2" w:rsidP="00EE1EE2">
      <w:pPr>
        <w:tabs>
          <w:tab w:val="left" w:pos="567"/>
        </w:tabs>
        <w:spacing w:line="240" w:lineRule="auto"/>
        <w:jc w:val="both"/>
        <w:rPr>
          <w:rFonts w:cs="Arial"/>
          <w:color w:val="000000" w:themeColor="text1"/>
        </w:rPr>
      </w:pPr>
    </w:p>
    <w:p w14:paraId="064DB50C" w14:textId="78359788" w:rsidR="00EE1EE2" w:rsidRPr="00EE1EE2" w:rsidRDefault="00EE1EE2" w:rsidP="00EE1EE2">
      <w:pPr>
        <w:tabs>
          <w:tab w:val="left" w:pos="567"/>
        </w:tabs>
        <w:spacing w:line="240" w:lineRule="auto"/>
        <w:jc w:val="both"/>
        <w:rPr>
          <w:rFonts w:cs="Arial"/>
          <w:color w:val="000000" w:themeColor="text1"/>
        </w:rPr>
      </w:pPr>
      <w:r w:rsidRPr="00EE1EE2">
        <w:rPr>
          <w:rFonts w:cs="Arial"/>
          <w:color w:val="000000" w:themeColor="text1"/>
        </w:rPr>
        <w:t>(1) Z globo od 100.000 do 750.000 eurov se za hujši prekršek kaznuje ponudnik INR, če:</w:t>
      </w:r>
    </w:p>
    <w:p w14:paraId="6E274E3F" w14:textId="77777777" w:rsidR="00EE1EE2" w:rsidRPr="00EE1EE2" w:rsidRDefault="00EE1EE2" w:rsidP="00EE1EE2">
      <w:pPr>
        <w:tabs>
          <w:tab w:val="left" w:pos="567"/>
        </w:tabs>
        <w:spacing w:line="240" w:lineRule="auto"/>
        <w:jc w:val="both"/>
        <w:rPr>
          <w:rFonts w:cs="Arial"/>
          <w:color w:val="000000" w:themeColor="text1"/>
        </w:rPr>
      </w:pPr>
    </w:p>
    <w:p w14:paraId="74F1AC43" w14:textId="0C22C976" w:rsidR="00EE1EE2" w:rsidRPr="00EE1EE2" w:rsidRDefault="00EE1EE2" w:rsidP="00334F3C">
      <w:pPr>
        <w:numPr>
          <w:ilvl w:val="0"/>
          <w:numId w:val="57"/>
        </w:numPr>
        <w:tabs>
          <w:tab w:val="left" w:pos="567"/>
        </w:tabs>
        <w:spacing w:line="240" w:lineRule="auto"/>
        <w:jc w:val="both"/>
        <w:rPr>
          <w:rFonts w:cs="Arial"/>
          <w:color w:val="000000" w:themeColor="text1"/>
        </w:rPr>
      </w:pPr>
      <w:r w:rsidRPr="00EE1EE2">
        <w:rPr>
          <w:rFonts w:cs="Arial"/>
          <w:color w:val="000000" w:themeColor="text1"/>
        </w:rPr>
        <w:t>vsaj trikrat v obdobju 12 mesecev krši pravila o vplačilih in omejitvah iz 5. člena tega zakona;</w:t>
      </w:r>
    </w:p>
    <w:p w14:paraId="766A7D66" w14:textId="77777777" w:rsidR="00EE1EE2" w:rsidRPr="00EE1EE2" w:rsidRDefault="00EE1EE2" w:rsidP="00334F3C">
      <w:pPr>
        <w:numPr>
          <w:ilvl w:val="0"/>
          <w:numId w:val="57"/>
        </w:numPr>
        <w:tabs>
          <w:tab w:val="left" w:pos="567"/>
        </w:tabs>
        <w:spacing w:line="240" w:lineRule="auto"/>
        <w:jc w:val="both"/>
        <w:rPr>
          <w:rFonts w:cs="Arial"/>
          <w:color w:val="000000" w:themeColor="text1"/>
        </w:rPr>
      </w:pPr>
      <w:r w:rsidRPr="00EE1EE2">
        <w:rPr>
          <w:rFonts w:cs="Arial"/>
          <w:color w:val="000000" w:themeColor="text1"/>
        </w:rPr>
        <w:t>vsaj trikrat v obdobju 12 mesecev krši pravila o dovoljenih finančnih instrumentih iz 7. člena tega zakona;</w:t>
      </w:r>
    </w:p>
    <w:p w14:paraId="113D0A34" w14:textId="568227ED" w:rsidR="00EE1EE2" w:rsidRPr="00EE1EE2" w:rsidRDefault="00EE1EE2" w:rsidP="00334F3C">
      <w:pPr>
        <w:numPr>
          <w:ilvl w:val="0"/>
          <w:numId w:val="57"/>
        </w:numPr>
        <w:tabs>
          <w:tab w:val="left" w:pos="567"/>
        </w:tabs>
        <w:spacing w:line="240" w:lineRule="auto"/>
        <w:jc w:val="both"/>
        <w:rPr>
          <w:rFonts w:cs="Arial"/>
          <w:color w:val="000000" w:themeColor="text1"/>
        </w:rPr>
      </w:pPr>
      <w:r w:rsidRPr="00EE1EE2">
        <w:rPr>
          <w:rFonts w:cs="Arial"/>
          <w:color w:val="000000" w:themeColor="text1"/>
        </w:rPr>
        <w:t>omogoči odprtje INR osebi, ki že ima odprt INR pri drugem ponudniku INR</w:t>
      </w:r>
      <w:r w:rsidR="00A279A2">
        <w:rPr>
          <w:rFonts w:cs="Arial"/>
          <w:color w:val="000000" w:themeColor="text1"/>
        </w:rPr>
        <w:t>,</w:t>
      </w:r>
      <w:r w:rsidRPr="00EE1EE2">
        <w:rPr>
          <w:rFonts w:cs="Arial"/>
          <w:color w:val="000000" w:themeColor="text1"/>
        </w:rPr>
        <w:t xml:space="preserve"> razen v primeru prenosa INR na novega ponudnika INR v skladu z 12. členom tega zakona; </w:t>
      </w:r>
    </w:p>
    <w:p w14:paraId="6DBD266F" w14:textId="77777777" w:rsidR="00EE1EE2" w:rsidRPr="00EE1EE2" w:rsidRDefault="00EE1EE2" w:rsidP="00334F3C">
      <w:pPr>
        <w:numPr>
          <w:ilvl w:val="0"/>
          <w:numId w:val="57"/>
        </w:numPr>
        <w:tabs>
          <w:tab w:val="left" w:pos="567"/>
        </w:tabs>
        <w:spacing w:line="240" w:lineRule="auto"/>
        <w:jc w:val="both"/>
        <w:rPr>
          <w:rFonts w:cs="Arial"/>
          <w:color w:val="000000" w:themeColor="text1"/>
        </w:rPr>
      </w:pPr>
      <w:r w:rsidRPr="00EE1EE2">
        <w:rPr>
          <w:rFonts w:cs="Arial"/>
          <w:color w:val="000000" w:themeColor="text1"/>
        </w:rPr>
        <w:t>ne izvede prenosa sredstev in informacij na novega ponudnika INR v skladu z 12. členom tega zakona, zaradi česar so ogrožena sredstva imetnikov INR;</w:t>
      </w:r>
    </w:p>
    <w:p w14:paraId="0C785D59" w14:textId="54B762F1" w:rsidR="00EE1EE2" w:rsidRPr="00EE1EE2" w:rsidRDefault="00EE1EE2" w:rsidP="00334F3C">
      <w:pPr>
        <w:numPr>
          <w:ilvl w:val="0"/>
          <w:numId w:val="57"/>
        </w:numPr>
        <w:tabs>
          <w:tab w:val="left" w:pos="567"/>
        </w:tabs>
        <w:spacing w:line="240" w:lineRule="auto"/>
        <w:jc w:val="both"/>
        <w:rPr>
          <w:rFonts w:cs="Arial"/>
          <w:color w:val="000000" w:themeColor="text1"/>
        </w:rPr>
      </w:pPr>
      <w:r w:rsidRPr="00EE1EE2">
        <w:rPr>
          <w:rFonts w:cs="Arial"/>
          <w:color w:val="000000" w:themeColor="text1"/>
        </w:rPr>
        <w:t>ne zagotovi ločenega vodenja sredstev imetnika INR od drugega premoženja tega imetnika INR ali drugih strank ponudnika INR tako, da krši četrti odstavek 14. člena tega zakona</w:t>
      </w:r>
      <w:r>
        <w:rPr>
          <w:rFonts w:cs="Arial"/>
          <w:color w:val="000000" w:themeColor="text1"/>
        </w:rPr>
        <w:t>;</w:t>
      </w:r>
    </w:p>
    <w:p w14:paraId="00A1DDE7" w14:textId="21B12ECE" w:rsidR="00EE1EE2" w:rsidRPr="00EE1EE2" w:rsidRDefault="00EE1EE2" w:rsidP="00334F3C">
      <w:pPr>
        <w:numPr>
          <w:ilvl w:val="0"/>
          <w:numId w:val="57"/>
        </w:numPr>
        <w:tabs>
          <w:tab w:val="left" w:pos="567"/>
        </w:tabs>
        <w:spacing w:line="240" w:lineRule="auto"/>
        <w:jc w:val="both"/>
        <w:rPr>
          <w:rFonts w:cs="Arial"/>
          <w:color w:val="000000" w:themeColor="text1"/>
        </w:rPr>
      </w:pPr>
      <w:r w:rsidRPr="00EE1EE2">
        <w:rPr>
          <w:rFonts w:cs="Arial"/>
          <w:color w:val="000000" w:themeColor="text1"/>
        </w:rPr>
        <w:t>ne vzpostavi ali ne vzdržuje ustreznega informacijskega sistema iz petega odstavka 14. člena tega zakona, zaradi česar je onemogočeno pravilno delovanje INR ali izpolnjevanje davčnih obveznosti</w:t>
      </w:r>
      <w:r>
        <w:rPr>
          <w:rFonts w:cs="Arial"/>
          <w:color w:val="000000" w:themeColor="text1"/>
        </w:rPr>
        <w:t>;</w:t>
      </w:r>
    </w:p>
    <w:p w14:paraId="5CCA8DBB" w14:textId="59574C02" w:rsidR="00EE1EE2" w:rsidRPr="00EE1EE2" w:rsidRDefault="00A279A2" w:rsidP="00334F3C">
      <w:pPr>
        <w:numPr>
          <w:ilvl w:val="0"/>
          <w:numId w:val="57"/>
        </w:numPr>
        <w:tabs>
          <w:tab w:val="left" w:pos="567"/>
        </w:tabs>
        <w:spacing w:line="240" w:lineRule="auto"/>
        <w:jc w:val="both"/>
        <w:rPr>
          <w:rFonts w:cs="Arial"/>
          <w:color w:val="000000" w:themeColor="text1"/>
        </w:rPr>
      </w:pPr>
      <w:r>
        <w:rPr>
          <w:rFonts w:cs="Arial"/>
          <w:color w:val="000000" w:themeColor="text1"/>
        </w:rPr>
        <w:t>pošlje</w:t>
      </w:r>
      <w:r w:rsidRPr="00EE1EE2">
        <w:rPr>
          <w:rFonts w:cs="Arial"/>
          <w:color w:val="000000" w:themeColor="text1"/>
        </w:rPr>
        <w:t xml:space="preserve"> </w:t>
      </w:r>
      <w:r w:rsidR="00EE1EE2" w:rsidRPr="00EE1EE2">
        <w:rPr>
          <w:rFonts w:cs="Arial"/>
          <w:color w:val="000000" w:themeColor="text1"/>
        </w:rPr>
        <w:t>napačne ali zavajajoče podatke v evidenco INR iz šestega odstavka 14. člena tega zakona;</w:t>
      </w:r>
    </w:p>
    <w:p w14:paraId="61AC1C38" w14:textId="72FA90D9" w:rsidR="00EE1EE2" w:rsidRPr="00EE1EE2" w:rsidRDefault="00EE1EE2" w:rsidP="00334F3C">
      <w:pPr>
        <w:numPr>
          <w:ilvl w:val="0"/>
          <w:numId w:val="57"/>
        </w:numPr>
        <w:tabs>
          <w:tab w:val="left" w:pos="567"/>
        </w:tabs>
        <w:spacing w:line="240" w:lineRule="auto"/>
        <w:jc w:val="both"/>
        <w:rPr>
          <w:rFonts w:cs="Arial"/>
          <w:color w:val="000000" w:themeColor="text1"/>
        </w:rPr>
      </w:pPr>
      <w:r w:rsidRPr="00EE1EE2">
        <w:rPr>
          <w:rFonts w:cs="Arial"/>
          <w:color w:val="000000" w:themeColor="text1"/>
        </w:rPr>
        <w:lastRenderedPageBreak/>
        <w:t xml:space="preserve">nadaljuje sklepanje novih pogodb o INR po tem, ko je bil z odločbo </w:t>
      </w:r>
      <w:r w:rsidR="00A279A2">
        <w:rPr>
          <w:rFonts w:cs="Arial"/>
          <w:color w:val="000000" w:themeColor="text1"/>
        </w:rPr>
        <w:t>a</w:t>
      </w:r>
      <w:r w:rsidR="00A279A2" w:rsidRPr="00EE1EE2">
        <w:rPr>
          <w:rFonts w:cs="Arial"/>
          <w:color w:val="000000" w:themeColor="text1"/>
        </w:rPr>
        <w:t xml:space="preserve">gencije </w:t>
      </w:r>
      <w:r w:rsidRPr="00EE1EE2">
        <w:rPr>
          <w:rFonts w:cs="Arial"/>
          <w:color w:val="000000" w:themeColor="text1"/>
        </w:rPr>
        <w:t>izbrisan iz registra ponudnikov</w:t>
      </w:r>
      <w:r w:rsidR="00A279A2">
        <w:rPr>
          <w:rFonts w:cs="Arial"/>
          <w:color w:val="000000" w:themeColor="text1"/>
        </w:rPr>
        <w:t>,</w:t>
      </w:r>
      <w:r w:rsidRPr="00EE1EE2">
        <w:rPr>
          <w:rFonts w:cs="Arial"/>
          <w:color w:val="000000" w:themeColor="text1"/>
        </w:rPr>
        <w:t xml:space="preserve"> tako kot je določeno v </w:t>
      </w:r>
      <w:r w:rsidR="00793DDB">
        <w:rPr>
          <w:rFonts w:cs="Arial"/>
          <w:color w:val="000000" w:themeColor="text1"/>
        </w:rPr>
        <w:t>devetem</w:t>
      </w:r>
      <w:r w:rsidRPr="00EE1EE2">
        <w:rPr>
          <w:rFonts w:cs="Arial"/>
          <w:color w:val="000000" w:themeColor="text1"/>
        </w:rPr>
        <w:t xml:space="preserve"> odstavku 15. člena tega zakona</w:t>
      </w:r>
      <w:r>
        <w:rPr>
          <w:rFonts w:cs="Arial"/>
          <w:color w:val="000000" w:themeColor="text1"/>
        </w:rPr>
        <w:t>.</w:t>
      </w:r>
    </w:p>
    <w:p w14:paraId="22C37B1E" w14:textId="77777777" w:rsidR="00EE1EE2" w:rsidRPr="00EE1EE2" w:rsidRDefault="00EE1EE2" w:rsidP="00EE1EE2">
      <w:pPr>
        <w:tabs>
          <w:tab w:val="left" w:pos="567"/>
        </w:tabs>
        <w:spacing w:line="240" w:lineRule="auto"/>
        <w:jc w:val="both"/>
        <w:rPr>
          <w:rFonts w:cs="Arial"/>
          <w:color w:val="000000" w:themeColor="text1"/>
        </w:rPr>
      </w:pPr>
    </w:p>
    <w:p w14:paraId="40570185" w14:textId="77777777" w:rsidR="00EE1EE2" w:rsidRPr="00EE1EE2" w:rsidRDefault="00EE1EE2" w:rsidP="00EE1EE2">
      <w:pPr>
        <w:tabs>
          <w:tab w:val="left" w:pos="567"/>
        </w:tabs>
        <w:spacing w:line="240" w:lineRule="auto"/>
        <w:jc w:val="both"/>
        <w:rPr>
          <w:rFonts w:cs="Arial"/>
          <w:color w:val="000000" w:themeColor="text1"/>
        </w:rPr>
      </w:pPr>
      <w:r w:rsidRPr="00EE1EE2">
        <w:rPr>
          <w:rFonts w:cs="Arial"/>
          <w:color w:val="000000" w:themeColor="text1"/>
        </w:rPr>
        <w:t>(2) Če se ponudnik INR po zakonu, ki ureja gospodarske družbe, šteje za srednjo ali veliko gospodarsko družbo, se kaznuje z globo od 300.000 do 1.500.000 eurov.</w:t>
      </w:r>
    </w:p>
    <w:p w14:paraId="64E21A10" w14:textId="77777777" w:rsidR="00EE1EE2" w:rsidRPr="00EE1EE2" w:rsidRDefault="00EE1EE2" w:rsidP="00EE1EE2">
      <w:pPr>
        <w:tabs>
          <w:tab w:val="left" w:pos="567"/>
        </w:tabs>
        <w:spacing w:line="240" w:lineRule="auto"/>
        <w:jc w:val="both"/>
        <w:rPr>
          <w:rFonts w:cs="Arial"/>
          <w:color w:val="000000" w:themeColor="text1"/>
        </w:rPr>
      </w:pPr>
    </w:p>
    <w:p w14:paraId="510ED458" w14:textId="77777777" w:rsidR="00EE1EE2" w:rsidRPr="00EE1EE2" w:rsidRDefault="00EE1EE2" w:rsidP="00EE1EE2">
      <w:pPr>
        <w:tabs>
          <w:tab w:val="left" w:pos="567"/>
        </w:tabs>
        <w:spacing w:line="240" w:lineRule="auto"/>
        <w:jc w:val="both"/>
        <w:rPr>
          <w:rFonts w:cs="Arial"/>
          <w:color w:val="000000" w:themeColor="text1"/>
        </w:rPr>
      </w:pPr>
      <w:r w:rsidRPr="00EE1EE2">
        <w:rPr>
          <w:rFonts w:cs="Arial"/>
          <w:color w:val="000000" w:themeColor="text1"/>
        </w:rPr>
        <w:t>(3) Z globo od 7.500 do 30.000 eurov se kaznuje odgovorna oseba ponudnika INR, ki stori prekršek iz prvega odstavka tega člena.</w:t>
      </w:r>
    </w:p>
    <w:p w14:paraId="33BADE61" w14:textId="63EF58B4" w:rsidR="00872F9C" w:rsidRPr="00F56996" w:rsidRDefault="00872F9C" w:rsidP="006F5940">
      <w:pPr>
        <w:spacing w:line="240" w:lineRule="auto"/>
        <w:jc w:val="center"/>
        <w:rPr>
          <w:rFonts w:cs="Arial"/>
          <w:b/>
          <w:bCs/>
          <w:color w:val="000000" w:themeColor="text1"/>
        </w:rPr>
      </w:pPr>
      <w:bookmarkStart w:id="37" w:name="_Hlk178332111"/>
      <w:bookmarkStart w:id="38" w:name="_Hlk183772885"/>
    </w:p>
    <w:p w14:paraId="1D90296C" w14:textId="702ACCA7" w:rsidR="006F5940" w:rsidRPr="00F56996" w:rsidRDefault="00067552" w:rsidP="006F5940">
      <w:pPr>
        <w:spacing w:line="240" w:lineRule="auto"/>
        <w:ind w:left="360"/>
        <w:jc w:val="center"/>
        <w:rPr>
          <w:rFonts w:cs="Arial"/>
          <w:b/>
          <w:bCs/>
          <w:color w:val="000000" w:themeColor="text1"/>
        </w:rPr>
      </w:pPr>
      <w:r w:rsidRPr="00F56996">
        <w:rPr>
          <w:rFonts w:cs="Arial"/>
          <w:b/>
          <w:bCs/>
          <w:color w:val="000000" w:themeColor="text1"/>
        </w:rPr>
        <w:t>1</w:t>
      </w:r>
      <w:r>
        <w:rPr>
          <w:rFonts w:cs="Arial"/>
          <w:b/>
          <w:bCs/>
          <w:color w:val="000000" w:themeColor="text1"/>
        </w:rPr>
        <w:t>9</w:t>
      </w:r>
      <w:r w:rsidR="006F5940" w:rsidRPr="00F56996">
        <w:rPr>
          <w:rFonts w:cs="Arial"/>
          <w:b/>
          <w:bCs/>
          <w:color w:val="000000" w:themeColor="text1"/>
        </w:rPr>
        <w:t>. člen</w:t>
      </w:r>
    </w:p>
    <w:p w14:paraId="3E91CC82" w14:textId="77777777" w:rsidR="006F5940" w:rsidRPr="00F56996" w:rsidRDefault="006F5940" w:rsidP="006F5940">
      <w:pPr>
        <w:pStyle w:val="Odstavekseznama"/>
        <w:spacing w:line="240" w:lineRule="auto"/>
        <w:jc w:val="center"/>
        <w:rPr>
          <w:rFonts w:cs="Arial"/>
          <w:b/>
          <w:bCs/>
          <w:color w:val="000000" w:themeColor="text1"/>
        </w:rPr>
      </w:pPr>
      <w:r w:rsidRPr="00F56996">
        <w:rPr>
          <w:rFonts w:cs="Arial"/>
          <w:b/>
          <w:bCs/>
          <w:color w:val="000000" w:themeColor="text1"/>
        </w:rPr>
        <w:t>(prekrškovni organ)</w:t>
      </w:r>
    </w:p>
    <w:p w14:paraId="7A5F5A82" w14:textId="77777777" w:rsidR="006F5940" w:rsidRPr="00F56996" w:rsidRDefault="006F5940" w:rsidP="006F5940">
      <w:pPr>
        <w:spacing w:line="240" w:lineRule="auto"/>
        <w:rPr>
          <w:rFonts w:cs="Arial"/>
          <w:bCs/>
          <w:color w:val="000000" w:themeColor="text1"/>
        </w:rPr>
      </w:pPr>
    </w:p>
    <w:p w14:paraId="372031C7" w14:textId="4E056EF9" w:rsidR="006F5940" w:rsidRPr="00F56996" w:rsidRDefault="006F5940" w:rsidP="006F5940">
      <w:pPr>
        <w:spacing w:line="240" w:lineRule="auto"/>
        <w:rPr>
          <w:rFonts w:cs="Arial"/>
          <w:bCs/>
          <w:color w:val="000000" w:themeColor="text1"/>
        </w:rPr>
      </w:pPr>
      <w:r w:rsidRPr="00F56996">
        <w:rPr>
          <w:rFonts w:cs="Arial"/>
          <w:bCs/>
          <w:color w:val="000000" w:themeColor="text1"/>
        </w:rPr>
        <w:t>Prekrškovni organ, ki vodi postopke in odloča o prekrških iz tega zakona</w:t>
      </w:r>
      <w:r w:rsidR="00C50524">
        <w:rPr>
          <w:rFonts w:cs="Arial"/>
          <w:bCs/>
          <w:color w:val="000000" w:themeColor="text1"/>
        </w:rPr>
        <w:t>,</w:t>
      </w:r>
      <w:r w:rsidRPr="00F56996">
        <w:rPr>
          <w:rFonts w:cs="Arial"/>
          <w:bCs/>
          <w:color w:val="000000" w:themeColor="text1"/>
        </w:rPr>
        <w:t xml:space="preserve"> je </w:t>
      </w:r>
      <w:r w:rsidR="00A279A2">
        <w:rPr>
          <w:rFonts w:cs="Arial"/>
          <w:bCs/>
          <w:color w:val="000000" w:themeColor="text1"/>
        </w:rPr>
        <w:t>a</w:t>
      </w:r>
      <w:r w:rsidR="00A279A2" w:rsidRPr="00F56996">
        <w:rPr>
          <w:rFonts w:cs="Arial"/>
          <w:bCs/>
          <w:color w:val="000000" w:themeColor="text1"/>
        </w:rPr>
        <w:t>gencija</w:t>
      </w:r>
      <w:r w:rsidRPr="00F56996">
        <w:rPr>
          <w:rFonts w:cs="Arial"/>
          <w:bCs/>
          <w:color w:val="000000" w:themeColor="text1"/>
        </w:rPr>
        <w:t>.</w:t>
      </w:r>
    </w:p>
    <w:p w14:paraId="3819EF8B" w14:textId="77777777" w:rsidR="00872F9C" w:rsidRPr="00F56996" w:rsidRDefault="00872F9C" w:rsidP="006F5940">
      <w:pPr>
        <w:spacing w:line="240" w:lineRule="auto"/>
        <w:rPr>
          <w:rFonts w:cs="Arial"/>
          <w:bCs/>
          <w:color w:val="000000" w:themeColor="text1"/>
        </w:rPr>
      </w:pPr>
    </w:p>
    <w:p w14:paraId="66AB4BC5" w14:textId="34FA05A6" w:rsidR="006F5940" w:rsidRPr="00F56996" w:rsidRDefault="00067552" w:rsidP="006F5940">
      <w:pPr>
        <w:spacing w:line="240" w:lineRule="auto"/>
        <w:ind w:left="360"/>
        <w:jc w:val="center"/>
        <w:rPr>
          <w:rFonts w:cs="Arial"/>
          <w:b/>
          <w:bCs/>
          <w:color w:val="000000" w:themeColor="text1"/>
        </w:rPr>
      </w:pPr>
      <w:r>
        <w:rPr>
          <w:rFonts w:cs="Arial"/>
          <w:b/>
          <w:bCs/>
          <w:color w:val="000000" w:themeColor="text1"/>
        </w:rPr>
        <w:t>20</w:t>
      </w:r>
      <w:r w:rsidR="006F5940" w:rsidRPr="00F56996">
        <w:rPr>
          <w:rFonts w:cs="Arial"/>
          <w:b/>
          <w:bCs/>
          <w:color w:val="000000" w:themeColor="text1"/>
        </w:rPr>
        <w:t>. člen</w:t>
      </w:r>
    </w:p>
    <w:p w14:paraId="5486A466" w14:textId="77777777"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(višina globe v hitrem prekrškovnem postopku)</w:t>
      </w:r>
    </w:p>
    <w:bookmarkEnd w:id="37"/>
    <w:p w14:paraId="4C5DC31B" w14:textId="77777777" w:rsidR="006F5940" w:rsidRPr="00F56996" w:rsidRDefault="006F5940" w:rsidP="006F5940">
      <w:pPr>
        <w:spacing w:line="240" w:lineRule="auto"/>
        <w:jc w:val="both"/>
        <w:rPr>
          <w:rFonts w:cs="Arial"/>
          <w:color w:val="000000" w:themeColor="text1"/>
        </w:rPr>
      </w:pPr>
    </w:p>
    <w:p w14:paraId="2020A3DB" w14:textId="576E7742" w:rsidR="006F5940" w:rsidRPr="00F56996" w:rsidRDefault="006F5940" w:rsidP="00AE01D1">
      <w:pPr>
        <w:tabs>
          <w:tab w:val="left" w:pos="567"/>
        </w:tabs>
        <w:spacing w:line="240" w:lineRule="auto"/>
        <w:jc w:val="both"/>
        <w:rPr>
          <w:rFonts w:cs="Arial"/>
          <w:b/>
          <w:bCs/>
          <w:color w:val="000000" w:themeColor="text1"/>
        </w:rPr>
      </w:pPr>
      <w:r w:rsidRPr="00F56996">
        <w:rPr>
          <w:rFonts w:cs="Arial"/>
          <w:color w:val="000000" w:themeColor="text1"/>
        </w:rPr>
        <w:t>Za prekrške iz tega zakona se sme v hitrem prekrškovnem postopku izreči globa tudi v znesku, ki je višji od zneska najnižje predpisane globe, določene s tem zakonom.</w:t>
      </w:r>
      <w:r w:rsidRPr="00F56996">
        <w:rPr>
          <w:rFonts w:cs="Arial"/>
          <w:color w:val="000000" w:themeColor="text1"/>
        </w:rPr>
        <w:tab/>
      </w:r>
    </w:p>
    <w:p w14:paraId="1F3AC720" w14:textId="77777777" w:rsidR="006F5940" w:rsidRPr="00F56996" w:rsidRDefault="006F5940" w:rsidP="006F5940">
      <w:pPr>
        <w:spacing w:line="240" w:lineRule="auto"/>
        <w:jc w:val="center"/>
        <w:rPr>
          <w:rFonts w:cs="Arial"/>
          <w:b/>
          <w:bCs/>
          <w:color w:val="000000" w:themeColor="text1"/>
        </w:rPr>
      </w:pPr>
    </w:p>
    <w:p w14:paraId="2CF5E3CD" w14:textId="050BCC29" w:rsidR="006F5940" w:rsidRPr="00F56996" w:rsidRDefault="00A868FA" w:rsidP="006F5940">
      <w:pPr>
        <w:spacing w:line="240" w:lineRule="auto"/>
        <w:jc w:val="center"/>
        <w:rPr>
          <w:rFonts w:cs="Arial"/>
          <w:b/>
          <w:bCs/>
          <w:color w:val="000000" w:themeColor="text1"/>
        </w:rPr>
      </w:pPr>
      <w:r>
        <w:rPr>
          <w:rFonts w:cs="Arial"/>
          <w:b/>
          <w:bCs/>
          <w:color w:val="000000" w:themeColor="text1"/>
        </w:rPr>
        <w:t>TRETJI</w:t>
      </w:r>
      <w:r w:rsidR="006F5940" w:rsidRPr="00F56996">
        <w:rPr>
          <w:rFonts w:cs="Arial"/>
          <w:b/>
          <w:bCs/>
          <w:color w:val="000000" w:themeColor="text1"/>
        </w:rPr>
        <w:t xml:space="preserve"> DEL</w:t>
      </w:r>
    </w:p>
    <w:p w14:paraId="70310CC1" w14:textId="77777777" w:rsidR="006F5940" w:rsidRPr="008B4F0A" w:rsidRDefault="006F5940" w:rsidP="006F5940">
      <w:pPr>
        <w:spacing w:line="240" w:lineRule="auto"/>
        <w:jc w:val="center"/>
        <w:rPr>
          <w:rFonts w:cs="Arial"/>
          <w:b/>
          <w:bCs/>
          <w:color w:val="000000" w:themeColor="text1"/>
          <w:szCs w:val="20"/>
        </w:rPr>
      </w:pPr>
      <w:r w:rsidRPr="008B4F0A">
        <w:rPr>
          <w:rFonts w:cs="Arial"/>
          <w:b/>
          <w:bCs/>
          <w:color w:val="000000" w:themeColor="text1"/>
          <w:szCs w:val="20"/>
        </w:rPr>
        <w:t>SPREMEMBE IN DOPOLNITVE ZAKONOV</w:t>
      </w:r>
    </w:p>
    <w:p w14:paraId="24C34DCA" w14:textId="77777777" w:rsidR="006F5940" w:rsidRDefault="006F5940" w:rsidP="006F5940">
      <w:pPr>
        <w:spacing w:line="240" w:lineRule="auto"/>
        <w:jc w:val="center"/>
        <w:rPr>
          <w:rFonts w:cs="Arial"/>
          <w:b/>
          <w:bCs/>
          <w:color w:val="000000" w:themeColor="text1"/>
          <w:szCs w:val="20"/>
        </w:rPr>
      </w:pPr>
    </w:p>
    <w:p w14:paraId="7A7500D7" w14:textId="77777777" w:rsidR="00872F9C" w:rsidRPr="008B4F0A" w:rsidRDefault="00872F9C" w:rsidP="006F5940">
      <w:pPr>
        <w:spacing w:line="240" w:lineRule="auto"/>
        <w:jc w:val="center"/>
        <w:rPr>
          <w:rFonts w:cs="Arial"/>
          <w:b/>
          <w:bCs/>
          <w:color w:val="000000" w:themeColor="text1"/>
          <w:szCs w:val="20"/>
        </w:rPr>
      </w:pPr>
    </w:p>
    <w:p w14:paraId="738BF3A7" w14:textId="6FF987FE" w:rsidR="006F5940" w:rsidRPr="008B4F0A" w:rsidRDefault="006F5940" w:rsidP="00334F3C">
      <w:pPr>
        <w:pStyle w:val="Odstavekseznama"/>
        <w:numPr>
          <w:ilvl w:val="0"/>
          <w:numId w:val="60"/>
        </w:numPr>
        <w:spacing w:line="240" w:lineRule="auto"/>
        <w:jc w:val="both"/>
        <w:rPr>
          <w:rFonts w:cs="Arial"/>
          <w:color w:val="000000" w:themeColor="text1"/>
          <w:szCs w:val="20"/>
        </w:rPr>
      </w:pPr>
      <w:r w:rsidRPr="008B4F0A">
        <w:rPr>
          <w:rFonts w:cs="Arial"/>
          <w:b/>
          <w:bCs/>
          <w:color w:val="000000" w:themeColor="text1"/>
          <w:szCs w:val="20"/>
        </w:rPr>
        <w:t>Zakon o dohodnini</w:t>
      </w:r>
    </w:p>
    <w:p w14:paraId="4CE9D7AA" w14:textId="77777777" w:rsidR="005A655A" w:rsidRDefault="005A655A" w:rsidP="006F5940">
      <w:pPr>
        <w:pStyle w:val="Odstavekseznama"/>
        <w:spacing w:line="240" w:lineRule="auto"/>
        <w:ind w:left="0"/>
        <w:jc w:val="center"/>
        <w:rPr>
          <w:rFonts w:cs="Arial"/>
          <w:b/>
          <w:bCs/>
          <w:color w:val="000000" w:themeColor="text1"/>
          <w:szCs w:val="20"/>
        </w:rPr>
      </w:pPr>
    </w:p>
    <w:p w14:paraId="5B0F537D" w14:textId="76B78931" w:rsidR="006F5940" w:rsidRPr="00B71A95" w:rsidRDefault="006F5940" w:rsidP="006F5940">
      <w:pPr>
        <w:pStyle w:val="Odstavekseznama"/>
        <w:spacing w:line="240" w:lineRule="auto"/>
        <w:ind w:left="0"/>
        <w:jc w:val="center"/>
        <w:rPr>
          <w:rFonts w:cs="Arial"/>
          <w:b/>
          <w:bCs/>
          <w:color w:val="000000" w:themeColor="text1"/>
          <w:szCs w:val="20"/>
        </w:rPr>
      </w:pPr>
      <w:r w:rsidRPr="00B71A95">
        <w:rPr>
          <w:rFonts w:cs="Arial"/>
          <w:b/>
          <w:bCs/>
          <w:color w:val="000000" w:themeColor="text1"/>
          <w:szCs w:val="20"/>
        </w:rPr>
        <w:t>2</w:t>
      </w:r>
      <w:r w:rsidR="00067552">
        <w:rPr>
          <w:rFonts w:cs="Arial"/>
          <w:b/>
          <w:bCs/>
          <w:color w:val="000000" w:themeColor="text1"/>
          <w:szCs w:val="20"/>
        </w:rPr>
        <w:t>1</w:t>
      </w:r>
      <w:r w:rsidRPr="00B71A95">
        <w:rPr>
          <w:rFonts w:cs="Arial"/>
          <w:b/>
          <w:bCs/>
          <w:color w:val="000000" w:themeColor="text1"/>
          <w:szCs w:val="20"/>
        </w:rPr>
        <w:t>. člen</w:t>
      </w:r>
    </w:p>
    <w:p w14:paraId="7602CC22" w14:textId="77777777" w:rsidR="006F5940" w:rsidRPr="008B4F0A" w:rsidRDefault="006F5940" w:rsidP="006F5940">
      <w:pPr>
        <w:pStyle w:val="Odstavekseznama"/>
        <w:spacing w:line="240" w:lineRule="auto"/>
        <w:jc w:val="both"/>
        <w:rPr>
          <w:rFonts w:cs="Arial"/>
          <w:color w:val="000000" w:themeColor="text1"/>
          <w:szCs w:val="20"/>
        </w:rPr>
      </w:pPr>
    </w:p>
    <w:p w14:paraId="645E1981" w14:textId="30A3F5CC" w:rsidR="006F5940" w:rsidRPr="008B4F0A" w:rsidRDefault="006F5940" w:rsidP="00ED1C54">
      <w:pPr>
        <w:spacing w:line="240" w:lineRule="auto"/>
        <w:jc w:val="both"/>
        <w:rPr>
          <w:rFonts w:cs="Arial"/>
          <w:color w:val="000000" w:themeColor="text1"/>
          <w:szCs w:val="20"/>
        </w:rPr>
      </w:pPr>
      <w:r w:rsidRPr="008B4F0A">
        <w:rPr>
          <w:rFonts w:cs="Arial"/>
          <w:color w:val="000000" w:themeColor="text1"/>
          <w:szCs w:val="20"/>
        </w:rPr>
        <w:t>V Zakonu o dohodnini (Uradni list RS, št. 13/11 – uradno prečiščeno besedilo, 9/12 – odl. US, 24/12, 30/12, 40/12 – ZUJF, 75/12, 94/12, 52/13 – odl. US, 96/13, 29/14 – odl. US, 50/14, 23/15, 55/15, 63/16, 69/17, 21/19, 28/19, 66/19, 39/22, 132/22 – odl. US, 158/22</w:t>
      </w:r>
      <w:r w:rsidR="00B76FF6">
        <w:rPr>
          <w:rFonts w:cs="Arial"/>
          <w:color w:val="000000" w:themeColor="text1"/>
          <w:szCs w:val="20"/>
        </w:rPr>
        <w:t>, 131/23 – ZORZFS,</w:t>
      </w:r>
      <w:r w:rsidRPr="008B4F0A">
        <w:rPr>
          <w:rFonts w:cs="Arial"/>
          <w:color w:val="000000" w:themeColor="text1"/>
          <w:szCs w:val="20"/>
        </w:rPr>
        <w:t xml:space="preserve"> 104/24</w:t>
      </w:r>
      <w:r w:rsidR="00B76FF6">
        <w:rPr>
          <w:rFonts w:cs="Arial"/>
          <w:color w:val="000000" w:themeColor="text1"/>
          <w:szCs w:val="20"/>
        </w:rPr>
        <w:t xml:space="preserve"> in 22/25 – ZZZRO-1</w:t>
      </w:r>
      <w:r w:rsidRPr="008B4F0A">
        <w:rPr>
          <w:rFonts w:cs="Arial"/>
          <w:color w:val="000000" w:themeColor="text1"/>
          <w:szCs w:val="20"/>
        </w:rPr>
        <w:t>) se za 14. členom doda nov</w:t>
      </w:r>
      <w:r w:rsidR="00C50524">
        <w:rPr>
          <w:rFonts w:cs="Arial"/>
          <w:color w:val="000000" w:themeColor="text1"/>
          <w:szCs w:val="20"/>
        </w:rPr>
        <w:t>,</w:t>
      </w:r>
      <w:r w:rsidRPr="008B4F0A">
        <w:rPr>
          <w:rFonts w:cs="Arial"/>
          <w:color w:val="000000" w:themeColor="text1"/>
          <w:szCs w:val="20"/>
        </w:rPr>
        <w:t xml:space="preserve"> 14.a člen, ki se glasi:</w:t>
      </w:r>
    </w:p>
    <w:p w14:paraId="09054C19" w14:textId="77777777" w:rsidR="006F5940" w:rsidRPr="008B4F0A" w:rsidRDefault="006F5940" w:rsidP="006F5940">
      <w:pPr>
        <w:spacing w:line="240" w:lineRule="auto"/>
        <w:jc w:val="both"/>
        <w:rPr>
          <w:rFonts w:cs="Arial"/>
          <w:color w:val="000000" w:themeColor="text1"/>
          <w:szCs w:val="20"/>
        </w:rPr>
      </w:pPr>
    </w:p>
    <w:p w14:paraId="2B451394" w14:textId="77777777" w:rsidR="006F5940" w:rsidRPr="008B4F0A" w:rsidRDefault="006F5940" w:rsidP="006F5940">
      <w:pPr>
        <w:spacing w:line="240" w:lineRule="auto"/>
        <w:jc w:val="center"/>
        <w:rPr>
          <w:rFonts w:cs="Arial"/>
          <w:color w:val="000000" w:themeColor="text1"/>
          <w:szCs w:val="20"/>
        </w:rPr>
      </w:pPr>
      <w:r w:rsidRPr="008B4F0A">
        <w:rPr>
          <w:rFonts w:cs="Arial"/>
          <w:color w:val="000000" w:themeColor="text1"/>
          <w:szCs w:val="20"/>
        </w:rPr>
        <w:t>»14.a člen</w:t>
      </w:r>
    </w:p>
    <w:p w14:paraId="140CECF6" w14:textId="77777777" w:rsidR="006F5940" w:rsidRPr="008B4F0A" w:rsidRDefault="006F5940" w:rsidP="006F5940">
      <w:pPr>
        <w:spacing w:line="240" w:lineRule="auto"/>
        <w:jc w:val="center"/>
        <w:rPr>
          <w:rFonts w:cs="Arial"/>
          <w:color w:val="000000" w:themeColor="text1"/>
          <w:szCs w:val="20"/>
        </w:rPr>
      </w:pPr>
      <w:r w:rsidRPr="008B4F0A">
        <w:rPr>
          <w:rFonts w:cs="Arial"/>
          <w:color w:val="000000" w:themeColor="text1"/>
          <w:szCs w:val="20"/>
        </w:rPr>
        <w:t>(vir dohodka z individualnega naložbenega računa)</w:t>
      </w:r>
    </w:p>
    <w:p w14:paraId="4EEB44D3" w14:textId="77777777" w:rsidR="006F5940" w:rsidRPr="008B4F0A" w:rsidRDefault="006F5940" w:rsidP="006F5940">
      <w:pPr>
        <w:spacing w:line="240" w:lineRule="auto"/>
        <w:jc w:val="center"/>
        <w:rPr>
          <w:rFonts w:cs="Arial"/>
          <w:color w:val="000000" w:themeColor="text1"/>
          <w:szCs w:val="20"/>
        </w:rPr>
      </w:pPr>
    </w:p>
    <w:p w14:paraId="32BC39FB" w14:textId="77777777" w:rsidR="006F5940" w:rsidRPr="008B4F0A" w:rsidRDefault="006F5940" w:rsidP="006F5940">
      <w:pPr>
        <w:spacing w:line="240" w:lineRule="auto"/>
        <w:jc w:val="both"/>
        <w:rPr>
          <w:rFonts w:cs="Arial"/>
          <w:color w:val="000000" w:themeColor="text1"/>
          <w:szCs w:val="20"/>
        </w:rPr>
      </w:pPr>
      <w:r w:rsidRPr="008B4F0A">
        <w:rPr>
          <w:rFonts w:cs="Arial"/>
          <w:color w:val="000000" w:themeColor="text1"/>
          <w:szCs w:val="20"/>
        </w:rPr>
        <w:t>Dohodek z individualnega naložbenega računa (v nadaljnjem besedilu: INR) po zakonu, ki ureja individualne naložbene račune, ima vir v Sloveniji.«.</w:t>
      </w:r>
    </w:p>
    <w:p w14:paraId="7A09182A" w14:textId="77777777" w:rsidR="006F5940" w:rsidRPr="008B4F0A" w:rsidRDefault="006F5940" w:rsidP="006F5940">
      <w:pPr>
        <w:spacing w:line="240" w:lineRule="auto"/>
        <w:jc w:val="both"/>
        <w:rPr>
          <w:rFonts w:cs="Arial"/>
          <w:color w:val="000000" w:themeColor="text1"/>
          <w:szCs w:val="20"/>
        </w:rPr>
      </w:pPr>
    </w:p>
    <w:p w14:paraId="49F0F61F" w14:textId="77777777" w:rsidR="006F5940" w:rsidRPr="008B4F0A" w:rsidRDefault="006F5940" w:rsidP="006F5940">
      <w:pPr>
        <w:spacing w:line="240" w:lineRule="auto"/>
        <w:jc w:val="both"/>
        <w:rPr>
          <w:rFonts w:cs="Arial"/>
          <w:color w:val="000000" w:themeColor="text1"/>
          <w:szCs w:val="20"/>
        </w:rPr>
      </w:pPr>
    </w:p>
    <w:p w14:paraId="3C1EEEA2" w14:textId="7A171F79" w:rsidR="006F5940" w:rsidRPr="00B71A95" w:rsidRDefault="006F5940" w:rsidP="006F5940">
      <w:pPr>
        <w:tabs>
          <w:tab w:val="left" w:pos="0"/>
          <w:tab w:val="left" w:pos="426"/>
        </w:tabs>
        <w:spacing w:line="240" w:lineRule="auto"/>
        <w:jc w:val="center"/>
        <w:rPr>
          <w:rFonts w:cs="Arial"/>
          <w:b/>
          <w:bCs/>
          <w:color w:val="000000" w:themeColor="text1"/>
          <w:szCs w:val="20"/>
        </w:rPr>
      </w:pPr>
      <w:r w:rsidRPr="00B71A95">
        <w:rPr>
          <w:rFonts w:cs="Arial"/>
          <w:b/>
          <w:bCs/>
          <w:color w:val="000000" w:themeColor="text1"/>
          <w:szCs w:val="20"/>
        </w:rPr>
        <w:t>2</w:t>
      </w:r>
      <w:r w:rsidR="00067552">
        <w:rPr>
          <w:rFonts w:cs="Arial"/>
          <w:b/>
          <w:bCs/>
          <w:color w:val="000000" w:themeColor="text1"/>
          <w:szCs w:val="20"/>
        </w:rPr>
        <w:t>2</w:t>
      </w:r>
      <w:r w:rsidRPr="00B71A95">
        <w:rPr>
          <w:rFonts w:cs="Arial"/>
          <w:b/>
          <w:bCs/>
          <w:color w:val="000000" w:themeColor="text1"/>
          <w:szCs w:val="20"/>
        </w:rPr>
        <w:t>. člen</w:t>
      </w:r>
    </w:p>
    <w:p w14:paraId="09B5A1DC" w14:textId="77777777" w:rsidR="006F5940" w:rsidRPr="008B4F0A" w:rsidRDefault="006F5940" w:rsidP="006F5940">
      <w:pPr>
        <w:spacing w:line="240" w:lineRule="auto"/>
        <w:jc w:val="both"/>
        <w:rPr>
          <w:rFonts w:cs="Arial"/>
          <w:color w:val="000000" w:themeColor="text1"/>
          <w:szCs w:val="20"/>
        </w:rPr>
      </w:pPr>
    </w:p>
    <w:p w14:paraId="180F22B5" w14:textId="77777777" w:rsidR="006F5940" w:rsidRPr="008B4F0A" w:rsidRDefault="006F5940" w:rsidP="00ED1C54">
      <w:pPr>
        <w:spacing w:line="240" w:lineRule="auto"/>
        <w:jc w:val="both"/>
        <w:rPr>
          <w:rFonts w:cs="Arial"/>
          <w:color w:val="000000" w:themeColor="text1"/>
          <w:szCs w:val="20"/>
        </w:rPr>
      </w:pPr>
      <w:r w:rsidRPr="008B4F0A">
        <w:rPr>
          <w:rFonts w:cs="Arial"/>
          <w:color w:val="000000" w:themeColor="text1"/>
          <w:szCs w:val="20"/>
        </w:rPr>
        <w:t>V 80. členu se prvi odstavek spremeni tako, da se glasi:</w:t>
      </w:r>
    </w:p>
    <w:p w14:paraId="17B32C8F" w14:textId="77777777" w:rsidR="006F5940" w:rsidRPr="008B4F0A" w:rsidRDefault="006F5940" w:rsidP="006F5940">
      <w:pPr>
        <w:spacing w:line="240" w:lineRule="auto"/>
        <w:jc w:val="both"/>
        <w:rPr>
          <w:rFonts w:cs="Arial"/>
          <w:color w:val="000000" w:themeColor="text1"/>
          <w:szCs w:val="20"/>
        </w:rPr>
      </w:pPr>
    </w:p>
    <w:p w14:paraId="4FC12345" w14:textId="77777777" w:rsidR="006F5940" w:rsidRPr="008B4F0A" w:rsidRDefault="006F5940" w:rsidP="006F5940">
      <w:pPr>
        <w:jc w:val="both"/>
        <w:rPr>
          <w:rFonts w:cs="Arial"/>
          <w:color w:val="000000" w:themeColor="text1"/>
          <w:szCs w:val="20"/>
        </w:rPr>
      </w:pPr>
      <w:r w:rsidRPr="008B4F0A">
        <w:rPr>
          <w:rFonts w:cs="Arial"/>
          <w:color w:val="000000" w:themeColor="text1"/>
          <w:szCs w:val="20"/>
        </w:rPr>
        <w:t>»(1) Dohodek iz kapitala po tem poglavju vključuje:</w:t>
      </w:r>
    </w:p>
    <w:p w14:paraId="3F72E62F" w14:textId="77777777" w:rsidR="006F5940" w:rsidRPr="008B4F0A" w:rsidRDefault="006F5940" w:rsidP="006F5940">
      <w:pPr>
        <w:ind w:left="426"/>
        <w:jc w:val="both"/>
        <w:rPr>
          <w:rFonts w:cs="Arial"/>
          <w:color w:val="000000" w:themeColor="text1"/>
          <w:szCs w:val="20"/>
        </w:rPr>
      </w:pPr>
      <w:r w:rsidRPr="008B4F0A">
        <w:rPr>
          <w:rFonts w:cs="Arial"/>
          <w:color w:val="000000" w:themeColor="text1"/>
          <w:szCs w:val="20"/>
        </w:rPr>
        <w:t>1.     obresti,</w:t>
      </w:r>
    </w:p>
    <w:p w14:paraId="35F563EE" w14:textId="77777777" w:rsidR="006F5940" w:rsidRPr="008B4F0A" w:rsidRDefault="006F5940" w:rsidP="006F5940">
      <w:pPr>
        <w:ind w:left="426"/>
        <w:jc w:val="both"/>
        <w:rPr>
          <w:rFonts w:cs="Arial"/>
          <w:color w:val="000000" w:themeColor="text1"/>
          <w:szCs w:val="20"/>
        </w:rPr>
      </w:pPr>
      <w:r w:rsidRPr="008B4F0A">
        <w:rPr>
          <w:rFonts w:cs="Arial"/>
          <w:color w:val="000000" w:themeColor="text1"/>
          <w:szCs w:val="20"/>
        </w:rPr>
        <w:t xml:space="preserve">2.     dividende, </w:t>
      </w:r>
    </w:p>
    <w:p w14:paraId="2207668C" w14:textId="0B063360" w:rsidR="006F5940" w:rsidRPr="008B4F0A" w:rsidRDefault="006F5940" w:rsidP="006F5940">
      <w:pPr>
        <w:ind w:left="426"/>
        <w:jc w:val="both"/>
        <w:rPr>
          <w:rFonts w:cs="Arial"/>
          <w:color w:val="000000" w:themeColor="text1"/>
          <w:szCs w:val="20"/>
        </w:rPr>
      </w:pPr>
      <w:r w:rsidRPr="008B4F0A">
        <w:rPr>
          <w:rFonts w:cs="Arial"/>
          <w:color w:val="000000" w:themeColor="text1"/>
          <w:szCs w:val="20"/>
        </w:rPr>
        <w:t>3.     dobiček iz kapitala</w:t>
      </w:r>
      <w:r w:rsidR="00F96016">
        <w:rPr>
          <w:rFonts w:cs="Arial"/>
          <w:color w:val="000000" w:themeColor="text1"/>
          <w:szCs w:val="20"/>
        </w:rPr>
        <w:t xml:space="preserve"> in</w:t>
      </w:r>
    </w:p>
    <w:p w14:paraId="10F5CE79" w14:textId="77777777" w:rsidR="006F5940" w:rsidRPr="008B4F0A" w:rsidRDefault="006F5940" w:rsidP="006F5940">
      <w:pPr>
        <w:tabs>
          <w:tab w:val="left" w:pos="426"/>
        </w:tabs>
        <w:ind w:left="426"/>
        <w:jc w:val="both"/>
        <w:rPr>
          <w:rFonts w:cs="Arial"/>
          <w:color w:val="000000" w:themeColor="text1"/>
          <w:szCs w:val="20"/>
        </w:rPr>
      </w:pPr>
      <w:r w:rsidRPr="008B4F0A">
        <w:rPr>
          <w:rFonts w:cs="Arial"/>
          <w:color w:val="000000" w:themeColor="text1"/>
          <w:szCs w:val="20"/>
        </w:rPr>
        <w:t xml:space="preserve">4. </w:t>
      </w:r>
      <w:r w:rsidRPr="008B4F0A">
        <w:rPr>
          <w:rFonts w:cs="Arial"/>
          <w:color w:val="000000" w:themeColor="text1"/>
          <w:szCs w:val="20"/>
        </w:rPr>
        <w:tab/>
        <w:t xml:space="preserve">   dohodek z INR.«. </w:t>
      </w:r>
    </w:p>
    <w:p w14:paraId="40FEA19E" w14:textId="77777777" w:rsidR="006F5940" w:rsidRPr="008B4F0A" w:rsidRDefault="006F5940" w:rsidP="006F5940">
      <w:pPr>
        <w:pStyle w:val="Odstavekseznama"/>
        <w:spacing w:line="240" w:lineRule="auto"/>
        <w:ind w:left="0"/>
        <w:rPr>
          <w:rFonts w:cs="Arial"/>
          <w:color w:val="000000" w:themeColor="text1"/>
          <w:szCs w:val="20"/>
        </w:rPr>
      </w:pPr>
    </w:p>
    <w:p w14:paraId="038B03F1" w14:textId="77777777" w:rsidR="006F5940" w:rsidRPr="008B4F0A" w:rsidRDefault="006F5940" w:rsidP="006F5940">
      <w:pPr>
        <w:pStyle w:val="Odstavekseznama"/>
        <w:spacing w:line="240" w:lineRule="auto"/>
        <w:ind w:left="0"/>
        <w:rPr>
          <w:rFonts w:cs="Arial"/>
          <w:color w:val="000000" w:themeColor="text1"/>
          <w:szCs w:val="20"/>
        </w:rPr>
      </w:pPr>
    </w:p>
    <w:p w14:paraId="0722EA5A" w14:textId="641F5CC4" w:rsidR="006F5940" w:rsidRPr="00B71A95" w:rsidRDefault="006F5940" w:rsidP="006F5940">
      <w:pPr>
        <w:pStyle w:val="Odstavekseznama"/>
        <w:spacing w:line="240" w:lineRule="auto"/>
        <w:ind w:left="0"/>
        <w:jc w:val="center"/>
        <w:rPr>
          <w:rFonts w:cs="Arial"/>
          <w:b/>
          <w:bCs/>
          <w:color w:val="000000" w:themeColor="text1"/>
          <w:szCs w:val="20"/>
        </w:rPr>
      </w:pPr>
      <w:r w:rsidRPr="00B71A95">
        <w:rPr>
          <w:rFonts w:cs="Arial"/>
          <w:b/>
          <w:bCs/>
          <w:color w:val="000000" w:themeColor="text1"/>
          <w:szCs w:val="20"/>
        </w:rPr>
        <w:t>2</w:t>
      </w:r>
      <w:r w:rsidR="00067552">
        <w:rPr>
          <w:rFonts w:cs="Arial"/>
          <w:b/>
          <w:bCs/>
          <w:color w:val="000000" w:themeColor="text1"/>
          <w:szCs w:val="20"/>
        </w:rPr>
        <w:t>3</w:t>
      </w:r>
      <w:r w:rsidRPr="00B71A95">
        <w:rPr>
          <w:rFonts w:cs="Arial"/>
          <w:b/>
          <w:bCs/>
          <w:color w:val="000000" w:themeColor="text1"/>
          <w:szCs w:val="20"/>
        </w:rPr>
        <w:t>. člen</w:t>
      </w:r>
    </w:p>
    <w:p w14:paraId="61854234" w14:textId="77777777" w:rsidR="006F5940" w:rsidRPr="008B4F0A" w:rsidRDefault="006F5940" w:rsidP="006F5940">
      <w:pPr>
        <w:spacing w:line="240" w:lineRule="auto"/>
        <w:jc w:val="both"/>
        <w:rPr>
          <w:rFonts w:cs="Arial"/>
          <w:color w:val="000000" w:themeColor="text1"/>
          <w:szCs w:val="20"/>
        </w:rPr>
      </w:pPr>
    </w:p>
    <w:p w14:paraId="5049B7FB" w14:textId="677A98F3" w:rsidR="006F5940" w:rsidRDefault="006F5940" w:rsidP="00ED1C54">
      <w:pPr>
        <w:tabs>
          <w:tab w:val="left" w:pos="426"/>
        </w:tabs>
        <w:jc w:val="both"/>
        <w:rPr>
          <w:rFonts w:cs="Arial"/>
          <w:color w:val="000000" w:themeColor="text1"/>
          <w:szCs w:val="20"/>
        </w:rPr>
      </w:pPr>
      <w:r w:rsidRPr="008B4F0A">
        <w:rPr>
          <w:rFonts w:cs="Arial"/>
          <w:color w:val="000000" w:themeColor="text1"/>
          <w:szCs w:val="20"/>
        </w:rPr>
        <w:t xml:space="preserve">V 81. členu se </w:t>
      </w:r>
      <w:r w:rsidR="00C50524">
        <w:rPr>
          <w:rFonts w:cs="Arial"/>
          <w:color w:val="000000" w:themeColor="text1"/>
          <w:szCs w:val="20"/>
        </w:rPr>
        <w:t xml:space="preserve">za petim odstavkom </w:t>
      </w:r>
      <w:r w:rsidRPr="008B4F0A">
        <w:rPr>
          <w:rFonts w:cs="Arial"/>
          <w:color w:val="000000" w:themeColor="text1"/>
          <w:szCs w:val="20"/>
        </w:rPr>
        <w:t>doda nov, šesti odstavek, ki se glasi:</w:t>
      </w:r>
    </w:p>
    <w:p w14:paraId="7D83D874" w14:textId="77777777" w:rsidR="004D62B7" w:rsidRPr="008B4F0A" w:rsidRDefault="004D62B7" w:rsidP="00ED1C54">
      <w:pPr>
        <w:tabs>
          <w:tab w:val="left" w:pos="426"/>
        </w:tabs>
        <w:jc w:val="both"/>
        <w:rPr>
          <w:rFonts w:cs="Arial"/>
          <w:color w:val="000000" w:themeColor="text1"/>
          <w:szCs w:val="20"/>
        </w:rPr>
      </w:pPr>
    </w:p>
    <w:p w14:paraId="3723F206" w14:textId="07ED8E5E" w:rsidR="006F5940" w:rsidRPr="008B4F0A" w:rsidRDefault="006F5940" w:rsidP="006F5940">
      <w:pPr>
        <w:tabs>
          <w:tab w:val="left" w:pos="426"/>
        </w:tabs>
        <w:jc w:val="both"/>
        <w:rPr>
          <w:rFonts w:cs="Arial"/>
          <w:color w:val="000000" w:themeColor="text1"/>
          <w:szCs w:val="20"/>
        </w:rPr>
      </w:pPr>
      <w:r w:rsidRPr="008B4F0A">
        <w:rPr>
          <w:rFonts w:cs="Arial"/>
          <w:color w:val="000000" w:themeColor="text1"/>
          <w:szCs w:val="20"/>
        </w:rPr>
        <w:t>»(6) Ne glede na druge odstavke tega člena se obresti, dosežene na podlagi sredstev INR po zakonu, ki ureja individualne naložbene račune, obdavčijo, kot je določeno v poglavju 6.4 Dohodek z INR.«.</w:t>
      </w:r>
    </w:p>
    <w:p w14:paraId="7908A1D9" w14:textId="77777777" w:rsidR="006F5940" w:rsidRPr="008B4F0A" w:rsidRDefault="006F5940" w:rsidP="006F5940">
      <w:pPr>
        <w:spacing w:line="240" w:lineRule="auto"/>
        <w:jc w:val="both"/>
        <w:rPr>
          <w:rFonts w:cs="Arial"/>
          <w:color w:val="000000" w:themeColor="text1"/>
          <w:szCs w:val="20"/>
        </w:rPr>
      </w:pPr>
    </w:p>
    <w:p w14:paraId="5B360195" w14:textId="77777777" w:rsidR="006F5940" w:rsidRPr="008B4F0A" w:rsidRDefault="006F5940" w:rsidP="006F5940">
      <w:pPr>
        <w:spacing w:line="240" w:lineRule="auto"/>
        <w:jc w:val="both"/>
        <w:rPr>
          <w:rFonts w:cs="Arial"/>
          <w:color w:val="000000" w:themeColor="text1"/>
          <w:szCs w:val="20"/>
        </w:rPr>
      </w:pPr>
    </w:p>
    <w:p w14:paraId="41E7A5CB" w14:textId="273D38B2" w:rsidR="006F5940" w:rsidRPr="00B71A95" w:rsidRDefault="006F5940" w:rsidP="006F5940">
      <w:pPr>
        <w:spacing w:line="240" w:lineRule="auto"/>
        <w:jc w:val="center"/>
        <w:rPr>
          <w:rFonts w:cs="Arial"/>
          <w:b/>
          <w:bCs/>
          <w:color w:val="000000" w:themeColor="text1"/>
          <w:szCs w:val="20"/>
        </w:rPr>
      </w:pPr>
      <w:r w:rsidRPr="00B71A95">
        <w:rPr>
          <w:rFonts w:cs="Arial"/>
          <w:b/>
          <w:bCs/>
          <w:color w:val="000000" w:themeColor="text1"/>
          <w:szCs w:val="20"/>
        </w:rPr>
        <w:lastRenderedPageBreak/>
        <w:t>2</w:t>
      </w:r>
      <w:r w:rsidR="00067552">
        <w:rPr>
          <w:rFonts w:cs="Arial"/>
          <w:b/>
          <w:bCs/>
          <w:color w:val="000000" w:themeColor="text1"/>
          <w:szCs w:val="20"/>
        </w:rPr>
        <w:t>4</w:t>
      </w:r>
      <w:r w:rsidRPr="00B71A95">
        <w:rPr>
          <w:rFonts w:cs="Arial"/>
          <w:b/>
          <w:bCs/>
          <w:color w:val="000000" w:themeColor="text1"/>
          <w:szCs w:val="20"/>
        </w:rPr>
        <w:t>. člen</w:t>
      </w:r>
    </w:p>
    <w:p w14:paraId="78D96BBD" w14:textId="77777777" w:rsidR="00CE301F" w:rsidRDefault="00CE301F" w:rsidP="006F5940">
      <w:pPr>
        <w:spacing w:line="240" w:lineRule="auto"/>
        <w:jc w:val="center"/>
        <w:rPr>
          <w:rFonts w:cs="Arial"/>
          <w:b/>
          <w:bCs/>
          <w:color w:val="000000" w:themeColor="text1"/>
          <w:szCs w:val="20"/>
        </w:rPr>
      </w:pPr>
    </w:p>
    <w:p w14:paraId="5CF10D6E" w14:textId="7FD3468E" w:rsidR="00CE301F" w:rsidRPr="00F75EC7" w:rsidRDefault="00CE301F" w:rsidP="00F75EC7">
      <w:pPr>
        <w:tabs>
          <w:tab w:val="left" w:pos="426"/>
        </w:tabs>
        <w:jc w:val="both"/>
        <w:rPr>
          <w:rFonts w:cs="Arial"/>
          <w:color w:val="000000" w:themeColor="text1"/>
          <w:szCs w:val="20"/>
        </w:rPr>
      </w:pPr>
      <w:r w:rsidRPr="00F75EC7">
        <w:rPr>
          <w:rFonts w:cs="Arial"/>
          <w:color w:val="000000" w:themeColor="text1"/>
          <w:szCs w:val="20"/>
        </w:rPr>
        <w:t xml:space="preserve">V 88. členu se </w:t>
      </w:r>
      <w:r w:rsidR="00660141">
        <w:rPr>
          <w:rFonts w:cs="Arial"/>
          <w:color w:val="000000" w:themeColor="text1"/>
          <w:szCs w:val="20"/>
        </w:rPr>
        <w:t xml:space="preserve">v </w:t>
      </w:r>
      <w:r w:rsidRPr="00F75EC7">
        <w:rPr>
          <w:rFonts w:cs="Arial"/>
          <w:color w:val="000000" w:themeColor="text1"/>
          <w:szCs w:val="20"/>
        </w:rPr>
        <w:t xml:space="preserve"> prve</w:t>
      </w:r>
      <w:r w:rsidR="00660141">
        <w:rPr>
          <w:rFonts w:cs="Arial"/>
          <w:color w:val="000000" w:themeColor="text1"/>
          <w:szCs w:val="20"/>
        </w:rPr>
        <w:t>m</w:t>
      </w:r>
      <w:r w:rsidRPr="00F75EC7">
        <w:rPr>
          <w:rFonts w:cs="Arial"/>
          <w:color w:val="000000" w:themeColor="text1"/>
          <w:szCs w:val="20"/>
        </w:rPr>
        <w:t xml:space="preserve"> odstavk</w:t>
      </w:r>
      <w:r w:rsidR="00660141">
        <w:rPr>
          <w:rFonts w:cs="Arial"/>
          <w:color w:val="000000" w:themeColor="text1"/>
          <w:szCs w:val="20"/>
        </w:rPr>
        <w:t>u na koncu</w:t>
      </w:r>
      <w:r w:rsidRPr="00F75EC7">
        <w:rPr>
          <w:rFonts w:cs="Arial"/>
          <w:color w:val="000000" w:themeColor="text1"/>
          <w:szCs w:val="20"/>
        </w:rPr>
        <w:t xml:space="preserve"> doda stavek, ki se glasi:</w:t>
      </w:r>
    </w:p>
    <w:p w14:paraId="269D1AF1" w14:textId="77777777" w:rsidR="00CE301F" w:rsidRPr="00F75EC7" w:rsidRDefault="00CE301F" w:rsidP="00F75EC7">
      <w:pPr>
        <w:tabs>
          <w:tab w:val="left" w:pos="426"/>
        </w:tabs>
        <w:jc w:val="both"/>
        <w:rPr>
          <w:rFonts w:cs="Arial"/>
          <w:color w:val="000000" w:themeColor="text1"/>
          <w:szCs w:val="20"/>
        </w:rPr>
      </w:pPr>
    </w:p>
    <w:p w14:paraId="3D3C3974" w14:textId="6746ACB8" w:rsidR="00CE301F" w:rsidRPr="00F75EC7" w:rsidRDefault="00CE301F" w:rsidP="00F75EC7">
      <w:pPr>
        <w:tabs>
          <w:tab w:val="left" w:pos="426"/>
        </w:tabs>
        <w:jc w:val="both"/>
        <w:rPr>
          <w:rFonts w:cs="Arial"/>
          <w:color w:val="000000" w:themeColor="text1"/>
          <w:szCs w:val="20"/>
        </w:rPr>
      </w:pPr>
      <w:r w:rsidRPr="00F75EC7">
        <w:rPr>
          <w:rFonts w:cs="Arial"/>
          <w:color w:val="000000" w:themeColor="text1"/>
          <w:szCs w:val="20"/>
        </w:rPr>
        <w:t>»Za dan pridobitve iz prejšnjega stavka se za diskontiran dolžniški vrednostni papir, pridobljen s prenosom z INR v skladu z zakonom, ki ureja individualne naložbene račune, šteje datum prenosa na trgovalni račun.«.</w:t>
      </w:r>
    </w:p>
    <w:p w14:paraId="76821494" w14:textId="77777777" w:rsidR="00CE301F" w:rsidRDefault="00CE301F" w:rsidP="006F5940">
      <w:pPr>
        <w:spacing w:line="240" w:lineRule="auto"/>
        <w:jc w:val="center"/>
        <w:rPr>
          <w:rFonts w:cs="Arial"/>
          <w:b/>
          <w:bCs/>
          <w:color w:val="000000" w:themeColor="text1"/>
          <w:szCs w:val="20"/>
        </w:rPr>
      </w:pPr>
    </w:p>
    <w:p w14:paraId="799AA512" w14:textId="6840A1D5" w:rsidR="00CE301F" w:rsidRDefault="00CE301F" w:rsidP="006F5940">
      <w:pPr>
        <w:spacing w:line="240" w:lineRule="auto"/>
        <w:jc w:val="center"/>
        <w:rPr>
          <w:rFonts w:cs="Arial"/>
          <w:b/>
          <w:bCs/>
          <w:color w:val="000000" w:themeColor="text1"/>
          <w:szCs w:val="20"/>
        </w:rPr>
      </w:pPr>
      <w:r>
        <w:rPr>
          <w:rFonts w:cs="Arial"/>
          <w:b/>
          <w:bCs/>
          <w:color w:val="000000" w:themeColor="text1"/>
          <w:szCs w:val="20"/>
        </w:rPr>
        <w:t>25. člen</w:t>
      </w:r>
    </w:p>
    <w:p w14:paraId="4752029D" w14:textId="77777777" w:rsidR="00CE301F" w:rsidRPr="00B71A95" w:rsidRDefault="00CE301F" w:rsidP="006F5940">
      <w:pPr>
        <w:spacing w:line="240" w:lineRule="auto"/>
        <w:jc w:val="center"/>
        <w:rPr>
          <w:rFonts w:cs="Arial"/>
          <w:b/>
          <w:bCs/>
          <w:color w:val="000000" w:themeColor="text1"/>
          <w:szCs w:val="20"/>
        </w:rPr>
      </w:pPr>
    </w:p>
    <w:p w14:paraId="6ED02F77" w14:textId="77777777" w:rsidR="006F5940" w:rsidRPr="008B4F0A" w:rsidRDefault="006F5940" w:rsidP="006F5940">
      <w:pPr>
        <w:spacing w:line="240" w:lineRule="auto"/>
        <w:jc w:val="both"/>
        <w:rPr>
          <w:rFonts w:cs="Arial"/>
          <w:color w:val="000000" w:themeColor="text1"/>
          <w:szCs w:val="20"/>
        </w:rPr>
      </w:pPr>
    </w:p>
    <w:p w14:paraId="43B9D673" w14:textId="685D46E0" w:rsidR="006F5940" w:rsidRPr="008B4F0A" w:rsidRDefault="006F5940" w:rsidP="00ED1C54">
      <w:pPr>
        <w:spacing w:line="240" w:lineRule="auto"/>
        <w:jc w:val="both"/>
        <w:rPr>
          <w:rFonts w:cs="Arial"/>
          <w:color w:val="000000" w:themeColor="text1"/>
          <w:szCs w:val="20"/>
        </w:rPr>
      </w:pPr>
      <w:r w:rsidRPr="008B4F0A">
        <w:rPr>
          <w:rFonts w:cs="Arial"/>
          <w:color w:val="000000" w:themeColor="text1"/>
          <w:szCs w:val="20"/>
        </w:rPr>
        <w:t xml:space="preserve">V 90. členu se </w:t>
      </w:r>
      <w:r w:rsidR="00660141">
        <w:rPr>
          <w:rFonts w:cs="Arial"/>
          <w:color w:val="000000" w:themeColor="text1"/>
          <w:szCs w:val="20"/>
        </w:rPr>
        <w:t xml:space="preserve">za četrtim odstavkom </w:t>
      </w:r>
      <w:r w:rsidRPr="008B4F0A">
        <w:rPr>
          <w:rFonts w:cs="Arial"/>
          <w:color w:val="000000" w:themeColor="text1"/>
          <w:szCs w:val="20"/>
        </w:rPr>
        <w:t>doda nov, peti odstavek, ki se glasi:</w:t>
      </w:r>
    </w:p>
    <w:p w14:paraId="4B64DB1C" w14:textId="77777777" w:rsidR="006F5940" w:rsidRPr="008B4F0A" w:rsidRDefault="006F5940" w:rsidP="006F5940">
      <w:pPr>
        <w:spacing w:line="240" w:lineRule="auto"/>
        <w:ind w:firstLine="708"/>
        <w:jc w:val="both"/>
        <w:rPr>
          <w:rFonts w:cs="Arial"/>
          <w:color w:val="000000" w:themeColor="text1"/>
          <w:szCs w:val="20"/>
        </w:rPr>
      </w:pPr>
    </w:p>
    <w:p w14:paraId="77369922" w14:textId="3F7B713C" w:rsidR="006F5940" w:rsidRDefault="006F5940" w:rsidP="006F5940">
      <w:pPr>
        <w:spacing w:line="240" w:lineRule="auto"/>
        <w:jc w:val="both"/>
        <w:rPr>
          <w:rFonts w:cs="Arial"/>
          <w:color w:val="000000" w:themeColor="text1"/>
          <w:szCs w:val="20"/>
        </w:rPr>
      </w:pPr>
      <w:r w:rsidRPr="008B4F0A">
        <w:rPr>
          <w:rFonts w:cs="Arial"/>
          <w:color w:val="000000" w:themeColor="text1"/>
          <w:szCs w:val="20"/>
        </w:rPr>
        <w:t>»(5) Ne glede na druge odstavke tega člena se dividende, dosežene na podlagi sredstev INR po zakonu, ki ureja individualne naložbene račune, obdavčijo, kot je določeno v poglavju 6.4 Dohodek z INR.«.</w:t>
      </w:r>
    </w:p>
    <w:p w14:paraId="14200734" w14:textId="77777777" w:rsidR="00660141" w:rsidRDefault="00660141" w:rsidP="006F5940">
      <w:pPr>
        <w:spacing w:line="240" w:lineRule="auto"/>
        <w:jc w:val="both"/>
        <w:rPr>
          <w:rFonts w:cs="Arial"/>
          <w:color w:val="000000" w:themeColor="text1"/>
          <w:szCs w:val="20"/>
        </w:rPr>
      </w:pPr>
    </w:p>
    <w:p w14:paraId="0B9F869B" w14:textId="128F0F82" w:rsidR="00660141" w:rsidRPr="008B4F0A" w:rsidRDefault="00660141" w:rsidP="006F5940">
      <w:pPr>
        <w:spacing w:line="240" w:lineRule="auto"/>
        <w:jc w:val="both"/>
        <w:rPr>
          <w:rFonts w:cs="Arial"/>
          <w:color w:val="000000" w:themeColor="text1"/>
          <w:szCs w:val="20"/>
        </w:rPr>
      </w:pPr>
      <w:r>
        <w:rPr>
          <w:rFonts w:cs="Arial"/>
          <w:color w:val="000000" w:themeColor="text1"/>
          <w:szCs w:val="20"/>
        </w:rPr>
        <w:t>Dosedanja peti in šesti odstavek postaneta šesti in sedmi odstavek.</w:t>
      </w:r>
    </w:p>
    <w:p w14:paraId="049DB700" w14:textId="77777777" w:rsidR="006F5940" w:rsidRPr="008B4F0A" w:rsidRDefault="006F5940" w:rsidP="006F5940">
      <w:pPr>
        <w:spacing w:line="240" w:lineRule="auto"/>
        <w:jc w:val="both"/>
        <w:rPr>
          <w:rFonts w:cs="Arial"/>
          <w:color w:val="000000" w:themeColor="text1"/>
          <w:szCs w:val="20"/>
        </w:rPr>
      </w:pPr>
    </w:p>
    <w:p w14:paraId="3182220A" w14:textId="77777777" w:rsidR="006F5940" w:rsidRPr="008B4F0A" w:rsidRDefault="006F5940" w:rsidP="006F5940">
      <w:pPr>
        <w:spacing w:line="240" w:lineRule="auto"/>
        <w:jc w:val="both"/>
        <w:rPr>
          <w:rFonts w:cs="Arial"/>
          <w:color w:val="000000" w:themeColor="text1"/>
          <w:szCs w:val="20"/>
        </w:rPr>
      </w:pPr>
    </w:p>
    <w:p w14:paraId="6860A575" w14:textId="4FE00105" w:rsidR="006F5940" w:rsidRPr="00B71A95" w:rsidRDefault="006F5940" w:rsidP="006F5940">
      <w:pPr>
        <w:spacing w:line="240" w:lineRule="auto"/>
        <w:jc w:val="center"/>
        <w:rPr>
          <w:rFonts w:cs="Arial"/>
          <w:b/>
          <w:bCs/>
          <w:color w:val="000000" w:themeColor="text1"/>
          <w:szCs w:val="20"/>
        </w:rPr>
      </w:pPr>
      <w:r w:rsidRPr="00B71A95">
        <w:rPr>
          <w:rFonts w:cs="Arial"/>
          <w:b/>
          <w:bCs/>
          <w:color w:val="000000" w:themeColor="text1"/>
          <w:szCs w:val="20"/>
        </w:rPr>
        <w:t>2</w:t>
      </w:r>
      <w:r w:rsidR="00CE301F">
        <w:rPr>
          <w:rFonts w:cs="Arial"/>
          <w:b/>
          <w:bCs/>
          <w:color w:val="000000" w:themeColor="text1"/>
          <w:szCs w:val="20"/>
        </w:rPr>
        <w:t>6</w:t>
      </w:r>
      <w:r w:rsidRPr="00B71A95">
        <w:rPr>
          <w:rFonts w:cs="Arial"/>
          <w:b/>
          <w:bCs/>
          <w:color w:val="000000" w:themeColor="text1"/>
          <w:szCs w:val="20"/>
        </w:rPr>
        <w:t>. člen</w:t>
      </w:r>
    </w:p>
    <w:p w14:paraId="5EB872D0" w14:textId="77777777" w:rsidR="006F5940" w:rsidRPr="008B4F0A" w:rsidRDefault="006F5940" w:rsidP="006F5940">
      <w:pPr>
        <w:spacing w:line="240" w:lineRule="auto"/>
        <w:jc w:val="both"/>
        <w:rPr>
          <w:rFonts w:cs="Arial"/>
          <w:color w:val="000000" w:themeColor="text1"/>
          <w:szCs w:val="20"/>
        </w:rPr>
      </w:pPr>
    </w:p>
    <w:p w14:paraId="65197252" w14:textId="7DB3D067" w:rsidR="006F5940" w:rsidRPr="008B4F0A" w:rsidRDefault="006F5940" w:rsidP="006F5940">
      <w:pPr>
        <w:spacing w:line="240" w:lineRule="auto"/>
        <w:jc w:val="both"/>
        <w:rPr>
          <w:rFonts w:cs="Arial"/>
          <w:color w:val="000000" w:themeColor="text1"/>
          <w:szCs w:val="20"/>
        </w:rPr>
      </w:pPr>
      <w:r w:rsidRPr="008B4F0A">
        <w:rPr>
          <w:rFonts w:cs="Arial"/>
          <w:color w:val="000000" w:themeColor="text1"/>
          <w:szCs w:val="20"/>
        </w:rPr>
        <w:t xml:space="preserve">V 92. členu </w:t>
      </w:r>
      <w:r w:rsidR="0040513C">
        <w:rPr>
          <w:rFonts w:cs="Arial"/>
          <w:color w:val="000000" w:themeColor="text1"/>
          <w:szCs w:val="20"/>
        </w:rPr>
        <w:t xml:space="preserve">se </w:t>
      </w:r>
      <w:r w:rsidR="00660141">
        <w:rPr>
          <w:rFonts w:cs="Arial"/>
          <w:color w:val="000000" w:themeColor="text1"/>
          <w:szCs w:val="20"/>
        </w:rPr>
        <w:t xml:space="preserve">za besedilom člena, ki postane prvi odstavek, </w:t>
      </w:r>
      <w:r w:rsidRPr="008B4F0A">
        <w:rPr>
          <w:rFonts w:cs="Arial"/>
          <w:color w:val="000000" w:themeColor="text1"/>
          <w:szCs w:val="20"/>
        </w:rPr>
        <w:t>doda nov, drugi odstavek, ki se glasi:</w:t>
      </w:r>
    </w:p>
    <w:p w14:paraId="1C43AF0C" w14:textId="77777777" w:rsidR="006F5940" w:rsidRPr="008B4F0A" w:rsidRDefault="006F5940" w:rsidP="006F5940">
      <w:pPr>
        <w:spacing w:line="240" w:lineRule="auto"/>
        <w:jc w:val="both"/>
        <w:rPr>
          <w:rFonts w:cs="Arial"/>
          <w:color w:val="000000" w:themeColor="text1"/>
          <w:szCs w:val="20"/>
        </w:rPr>
      </w:pPr>
    </w:p>
    <w:p w14:paraId="6B9F317A" w14:textId="4E38B960" w:rsidR="006F5940" w:rsidRPr="008B4F0A" w:rsidRDefault="006F5940" w:rsidP="006F5940">
      <w:pPr>
        <w:spacing w:line="240" w:lineRule="auto"/>
        <w:jc w:val="both"/>
        <w:rPr>
          <w:rFonts w:cs="Arial"/>
          <w:color w:val="000000" w:themeColor="text1"/>
          <w:szCs w:val="20"/>
        </w:rPr>
      </w:pPr>
      <w:r w:rsidRPr="008B4F0A">
        <w:rPr>
          <w:rFonts w:cs="Arial"/>
          <w:color w:val="000000" w:themeColor="text1"/>
          <w:szCs w:val="20"/>
        </w:rPr>
        <w:t xml:space="preserve">»(2) Ne glede na </w:t>
      </w:r>
      <w:r w:rsidR="00660141">
        <w:rPr>
          <w:rFonts w:cs="Arial"/>
          <w:color w:val="000000" w:themeColor="text1"/>
          <w:szCs w:val="20"/>
        </w:rPr>
        <w:t xml:space="preserve">prejšnji odstavek </w:t>
      </w:r>
      <w:r w:rsidRPr="008B4F0A">
        <w:rPr>
          <w:rFonts w:cs="Arial"/>
          <w:color w:val="000000" w:themeColor="text1"/>
          <w:szCs w:val="20"/>
        </w:rPr>
        <w:t>se dobiček iz kapitala</w:t>
      </w:r>
      <w:r w:rsidR="00A70D00" w:rsidRPr="00A70D00">
        <w:rPr>
          <w:rFonts w:cs="Arial"/>
          <w:color w:val="000000" w:themeColor="text1"/>
          <w:szCs w:val="20"/>
        </w:rPr>
        <w:t xml:space="preserve"> </w:t>
      </w:r>
      <w:r w:rsidR="00A70D00" w:rsidRPr="008B4F0A">
        <w:rPr>
          <w:rFonts w:cs="Arial"/>
          <w:color w:val="000000" w:themeColor="text1"/>
          <w:szCs w:val="20"/>
        </w:rPr>
        <w:t>iz 2. in 3. točke 93. člena tega zakona</w:t>
      </w:r>
      <w:r w:rsidRPr="008B4F0A">
        <w:rPr>
          <w:rFonts w:cs="Arial"/>
          <w:color w:val="000000" w:themeColor="text1"/>
          <w:szCs w:val="20"/>
        </w:rPr>
        <w:t>, dosežen z odsvojitvijo kapitala</w:t>
      </w:r>
      <w:r w:rsidR="00A70D00" w:rsidRPr="00A70D00">
        <w:rPr>
          <w:rFonts w:cs="Arial"/>
          <w:color w:val="000000" w:themeColor="text1"/>
          <w:szCs w:val="20"/>
        </w:rPr>
        <w:t xml:space="preserve"> </w:t>
      </w:r>
      <w:r w:rsidR="00A70D00">
        <w:rPr>
          <w:rFonts w:cs="Arial"/>
          <w:color w:val="000000" w:themeColor="text1"/>
          <w:szCs w:val="20"/>
        </w:rPr>
        <w:t xml:space="preserve">z INR po zakonu, ki ureja </w:t>
      </w:r>
      <w:r w:rsidR="00A70D00" w:rsidRPr="008B4F0A">
        <w:rPr>
          <w:rFonts w:cs="Arial"/>
          <w:color w:val="000000" w:themeColor="text1"/>
          <w:szCs w:val="20"/>
        </w:rPr>
        <w:t>individualne naložbene račune</w:t>
      </w:r>
      <w:r w:rsidR="00A70D00">
        <w:rPr>
          <w:rFonts w:cs="Arial"/>
          <w:color w:val="000000" w:themeColor="text1"/>
          <w:szCs w:val="20"/>
        </w:rPr>
        <w:t>,</w:t>
      </w:r>
      <w:r w:rsidRPr="008B4F0A">
        <w:rPr>
          <w:rFonts w:cs="Arial"/>
          <w:color w:val="000000" w:themeColor="text1"/>
          <w:szCs w:val="20"/>
        </w:rPr>
        <w:t xml:space="preserve"> obdavči, kot je določeno v poglavju 6.4 Dohodek z INR.«.</w:t>
      </w:r>
    </w:p>
    <w:p w14:paraId="553A1885" w14:textId="77777777" w:rsidR="006F5940" w:rsidRDefault="006F5940" w:rsidP="006F5940">
      <w:pPr>
        <w:spacing w:line="240" w:lineRule="auto"/>
        <w:jc w:val="both"/>
        <w:rPr>
          <w:rFonts w:cs="Arial"/>
          <w:color w:val="000000" w:themeColor="text1"/>
          <w:szCs w:val="20"/>
        </w:rPr>
      </w:pPr>
    </w:p>
    <w:p w14:paraId="18108C39" w14:textId="29694442" w:rsidR="00773702" w:rsidRPr="00773702" w:rsidRDefault="00773702" w:rsidP="00773702">
      <w:pPr>
        <w:spacing w:line="240" w:lineRule="auto"/>
        <w:jc w:val="center"/>
        <w:rPr>
          <w:rFonts w:cs="Arial"/>
          <w:b/>
          <w:bCs/>
          <w:color w:val="000000" w:themeColor="text1"/>
          <w:szCs w:val="20"/>
        </w:rPr>
      </w:pPr>
      <w:r w:rsidRPr="00773702">
        <w:rPr>
          <w:rFonts w:cs="Arial"/>
          <w:b/>
          <w:bCs/>
          <w:color w:val="000000" w:themeColor="text1"/>
          <w:szCs w:val="20"/>
        </w:rPr>
        <w:t>27</w:t>
      </w:r>
      <w:r w:rsidR="002A47A9">
        <w:rPr>
          <w:rFonts w:cs="Arial"/>
          <w:b/>
          <w:bCs/>
          <w:color w:val="000000" w:themeColor="text1"/>
          <w:szCs w:val="20"/>
        </w:rPr>
        <w:t>.</w:t>
      </w:r>
      <w:r w:rsidRPr="00773702">
        <w:rPr>
          <w:rFonts w:cs="Arial"/>
          <w:b/>
          <w:bCs/>
          <w:color w:val="000000" w:themeColor="text1"/>
          <w:szCs w:val="20"/>
        </w:rPr>
        <w:t xml:space="preserve"> člen</w:t>
      </w:r>
    </w:p>
    <w:p w14:paraId="4DE0348F" w14:textId="77777777" w:rsidR="00773702" w:rsidRDefault="00773702" w:rsidP="00773702">
      <w:pPr>
        <w:spacing w:line="240" w:lineRule="auto"/>
        <w:jc w:val="both"/>
        <w:rPr>
          <w:rFonts w:cs="Arial"/>
          <w:color w:val="000000" w:themeColor="text1"/>
          <w:szCs w:val="20"/>
        </w:rPr>
      </w:pPr>
    </w:p>
    <w:p w14:paraId="2D4D213A" w14:textId="494D298D" w:rsidR="00773702" w:rsidRDefault="00773702" w:rsidP="00773702">
      <w:pPr>
        <w:spacing w:line="240" w:lineRule="auto"/>
        <w:jc w:val="both"/>
        <w:rPr>
          <w:rFonts w:cs="Arial"/>
          <w:color w:val="000000" w:themeColor="text1"/>
          <w:szCs w:val="20"/>
        </w:rPr>
      </w:pPr>
      <w:r>
        <w:rPr>
          <w:rFonts w:cs="Arial"/>
          <w:color w:val="000000" w:themeColor="text1"/>
          <w:szCs w:val="20"/>
        </w:rPr>
        <w:t xml:space="preserve">V 98. členu se </w:t>
      </w:r>
      <w:r w:rsidR="00660141">
        <w:rPr>
          <w:rFonts w:cs="Arial"/>
          <w:color w:val="000000" w:themeColor="text1"/>
          <w:szCs w:val="20"/>
        </w:rPr>
        <w:t xml:space="preserve">za desetim odstavkom </w:t>
      </w:r>
      <w:r>
        <w:rPr>
          <w:rFonts w:cs="Arial"/>
          <w:color w:val="000000" w:themeColor="text1"/>
          <w:szCs w:val="20"/>
        </w:rPr>
        <w:t>doda nov</w:t>
      </w:r>
      <w:r w:rsidR="00C50524">
        <w:rPr>
          <w:rFonts w:cs="Arial"/>
          <w:color w:val="000000" w:themeColor="text1"/>
          <w:szCs w:val="20"/>
        </w:rPr>
        <w:t>,</w:t>
      </w:r>
      <w:r>
        <w:rPr>
          <w:rFonts w:cs="Arial"/>
          <w:color w:val="000000" w:themeColor="text1"/>
          <w:szCs w:val="20"/>
        </w:rPr>
        <w:t xml:space="preserve"> enajsti odstavek, ki se glasi:</w:t>
      </w:r>
    </w:p>
    <w:p w14:paraId="0300684B" w14:textId="77777777" w:rsidR="00773702" w:rsidRDefault="00773702" w:rsidP="00773702">
      <w:pPr>
        <w:spacing w:line="240" w:lineRule="auto"/>
        <w:jc w:val="both"/>
        <w:rPr>
          <w:rFonts w:cs="Arial"/>
          <w:color w:val="000000" w:themeColor="text1"/>
          <w:szCs w:val="20"/>
        </w:rPr>
      </w:pPr>
    </w:p>
    <w:p w14:paraId="41ADBDE4" w14:textId="516F4703" w:rsidR="00773702" w:rsidRDefault="00773702" w:rsidP="00773702">
      <w:pPr>
        <w:spacing w:line="240" w:lineRule="auto"/>
        <w:jc w:val="both"/>
        <w:rPr>
          <w:rFonts w:cs="Arial"/>
          <w:color w:val="000000" w:themeColor="text1"/>
          <w:szCs w:val="20"/>
        </w:rPr>
      </w:pPr>
      <w:r>
        <w:rPr>
          <w:rFonts w:cs="Arial"/>
          <w:color w:val="000000" w:themeColor="text1"/>
          <w:szCs w:val="20"/>
        </w:rPr>
        <w:t xml:space="preserve">»(11) Ne glede na prvi odstavek tega člena se, kadar je zavezanec pridobil kapital </w:t>
      </w:r>
      <w:bookmarkStart w:id="39" w:name="_Hlk194938472"/>
      <w:r>
        <w:rPr>
          <w:rFonts w:cs="Arial"/>
          <w:color w:val="000000" w:themeColor="text1"/>
          <w:szCs w:val="20"/>
        </w:rPr>
        <w:t xml:space="preserve">s prenosom finančnih instrumentov z INR na svoj trgovalni račun v </w:t>
      </w:r>
      <w:bookmarkStart w:id="40" w:name="_Hlk194939664"/>
      <w:r>
        <w:rPr>
          <w:rFonts w:cs="Arial"/>
          <w:color w:val="000000" w:themeColor="text1"/>
          <w:szCs w:val="20"/>
        </w:rPr>
        <w:t>skladu z zakonom, ki ureja individualne naložbene račune</w:t>
      </w:r>
      <w:bookmarkEnd w:id="40"/>
      <w:r>
        <w:rPr>
          <w:rFonts w:cs="Arial"/>
          <w:color w:val="000000" w:themeColor="text1"/>
          <w:szCs w:val="20"/>
        </w:rPr>
        <w:t xml:space="preserve">, za </w:t>
      </w:r>
      <w:bookmarkEnd w:id="39"/>
      <w:r>
        <w:rPr>
          <w:rFonts w:cs="Arial"/>
          <w:color w:val="000000" w:themeColor="text1"/>
          <w:szCs w:val="20"/>
        </w:rPr>
        <w:t>nabavno vrednost kapitala šteje vrednost tega kapitala, upoštevana pri izračunu dohodka z INR.«</w:t>
      </w:r>
      <w:r w:rsidR="0040513C">
        <w:rPr>
          <w:rFonts w:cs="Arial"/>
          <w:color w:val="000000" w:themeColor="text1"/>
          <w:szCs w:val="20"/>
        </w:rPr>
        <w:t>.</w:t>
      </w:r>
    </w:p>
    <w:p w14:paraId="415AB9F5" w14:textId="77777777" w:rsidR="00773702" w:rsidRDefault="00773702" w:rsidP="00773702">
      <w:pPr>
        <w:spacing w:line="240" w:lineRule="auto"/>
        <w:jc w:val="both"/>
        <w:rPr>
          <w:rFonts w:cs="Arial"/>
          <w:color w:val="000000" w:themeColor="text1"/>
          <w:szCs w:val="20"/>
        </w:rPr>
      </w:pPr>
    </w:p>
    <w:p w14:paraId="509CCC96" w14:textId="2431EB56" w:rsidR="00773702" w:rsidRPr="00773702" w:rsidRDefault="00773702" w:rsidP="00773702">
      <w:pPr>
        <w:spacing w:line="240" w:lineRule="auto"/>
        <w:jc w:val="center"/>
        <w:rPr>
          <w:rFonts w:cs="Arial"/>
          <w:b/>
          <w:bCs/>
          <w:color w:val="000000" w:themeColor="text1"/>
          <w:szCs w:val="20"/>
        </w:rPr>
      </w:pPr>
      <w:r w:rsidRPr="00773702">
        <w:rPr>
          <w:rFonts w:cs="Arial"/>
          <w:b/>
          <w:bCs/>
          <w:color w:val="000000" w:themeColor="text1"/>
          <w:szCs w:val="20"/>
        </w:rPr>
        <w:t>28</w:t>
      </w:r>
      <w:r w:rsidR="002A47A9">
        <w:rPr>
          <w:rFonts w:cs="Arial"/>
          <w:b/>
          <w:bCs/>
          <w:color w:val="000000" w:themeColor="text1"/>
          <w:szCs w:val="20"/>
        </w:rPr>
        <w:t>.</w:t>
      </w:r>
      <w:r w:rsidRPr="00773702">
        <w:rPr>
          <w:rFonts w:cs="Arial"/>
          <w:b/>
          <w:bCs/>
          <w:color w:val="000000" w:themeColor="text1"/>
          <w:szCs w:val="20"/>
        </w:rPr>
        <w:t xml:space="preserve"> člen</w:t>
      </w:r>
    </w:p>
    <w:p w14:paraId="2A617581" w14:textId="77777777" w:rsidR="00773702" w:rsidRDefault="00773702" w:rsidP="00773702">
      <w:pPr>
        <w:spacing w:line="240" w:lineRule="auto"/>
        <w:jc w:val="center"/>
        <w:rPr>
          <w:rFonts w:cs="Arial"/>
          <w:color w:val="000000" w:themeColor="text1"/>
          <w:szCs w:val="20"/>
        </w:rPr>
      </w:pPr>
    </w:p>
    <w:p w14:paraId="77E595A0" w14:textId="73EE2129" w:rsidR="00773702" w:rsidRDefault="00773702" w:rsidP="00773702">
      <w:pPr>
        <w:spacing w:line="240" w:lineRule="auto"/>
        <w:jc w:val="both"/>
        <w:rPr>
          <w:rFonts w:cs="Arial"/>
          <w:color w:val="000000" w:themeColor="text1"/>
          <w:szCs w:val="20"/>
        </w:rPr>
      </w:pPr>
      <w:r>
        <w:rPr>
          <w:rFonts w:cs="Arial"/>
          <w:color w:val="000000" w:themeColor="text1"/>
          <w:szCs w:val="20"/>
        </w:rPr>
        <w:t>V 101. členu se</w:t>
      </w:r>
      <w:r w:rsidR="00660141" w:rsidRPr="00660141">
        <w:rPr>
          <w:rFonts w:cs="Arial"/>
          <w:color w:val="000000" w:themeColor="text1"/>
          <w:szCs w:val="20"/>
        </w:rPr>
        <w:t xml:space="preserve"> </w:t>
      </w:r>
      <w:r w:rsidR="00660141">
        <w:rPr>
          <w:rFonts w:cs="Arial"/>
          <w:color w:val="000000" w:themeColor="text1"/>
          <w:szCs w:val="20"/>
        </w:rPr>
        <w:t>za šestim odstavkom</w:t>
      </w:r>
      <w:r>
        <w:rPr>
          <w:rFonts w:cs="Arial"/>
          <w:color w:val="000000" w:themeColor="text1"/>
          <w:szCs w:val="20"/>
        </w:rPr>
        <w:t xml:space="preserve"> doda nov</w:t>
      </w:r>
      <w:r w:rsidR="00660141">
        <w:rPr>
          <w:rFonts w:cs="Arial"/>
          <w:color w:val="000000" w:themeColor="text1"/>
          <w:szCs w:val="20"/>
        </w:rPr>
        <w:t>,</w:t>
      </w:r>
      <w:r>
        <w:rPr>
          <w:rFonts w:cs="Arial"/>
          <w:color w:val="000000" w:themeColor="text1"/>
          <w:szCs w:val="20"/>
        </w:rPr>
        <w:t xml:space="preserve"> sedmi odstavek, ki se glasi:</w:t>
      </w:r>
    </w:p>
    <w:p w14:paraId="3DAA0B11" w14:textId="77777777" w:rsidR="00773702" w:rsidRDefault="00773702" w:rsidP="00773702">
      <w:pPr>
        <w:spacing w:line="240" w:lineRule="auto"/>
        <w:jc w:val="both"/>
        <w:rPr>
          <w:rFonts w:cs="Arial"/>
          <w:color w:val="000000" w:themeColor="text1"/>
          <w:szCs w:val="20"/>
        </w:rPr>
      </w:pPr>
    </w:p>
    <w:p w14:paraId="3F777367" w14:textId="77777777" w:rsidR="00773702" w:rsidRPr="008B4F0A" w:rsidRDefault="00773702" w:rsidP="00773702">
      <w:pPr>
        <w:spacing w:line="240" w:lineRule="auto"/>
        <w:jc w:val="both"/>
        <w:rPr>
          <w:rFonts w:cs="Arial"/>
          <w:color w:val="000000" w:themeColor="text1"/>
          <w:szCs w:val="20"/>
        </w:rPr>
      </w:pPr>
      <w:r>
        <w:rPr>
          <w:rFonts w:cs="Arial"/>
          <w:color w:val="000000" w:themeColor="text1"/>
          <w:szCs w:val="20"/>
        </w:rPr>
        <w:t xml:space="preserve">»(7) Ne glede na prvi odstavek tega člena se, kadar je zavezanec pridobil kapital </w:t>
      </w:r>
      <w:r w:rsidRPr="002C4091">
        <w:rPr>
          <w:rFonts w:cs="Arial"/>
          <w:color w:val="000000" w:themeColor="text1"/>
          <w:szCs w:val="20"/>
        </w:rPr>
        <w:t xml:space="preserve">s prenosom finančnih instrumentov </w:t>
      </w:r>
      <w:r>
        <w:rPr>
          <w:rFonts w:cs="Arial"/>
          <w:color w:val="000000" w:themeColor="text1"/>
          <w:szCs w:val="20"/>
        </w:rPr>
        <w:t xml:space="preserve">z INR </w:t>
      </w:r>
      <w:r w:rsidRPr="002C4091">
        <w:rPr>
          <w:rFonts w:cs="Arial"/>
          <w:color w:val="000000" w:themeColor="text1"/>
          <w:szCs w:val="20"/>
        </w:rPr>
        <w:t>na svoj trgovalni račun v skladu z zakonom, ki ureja individualne naložbene račune, za</w:t>
      </w:r>
      <w:r>
        <w:rPr>
          <w:rFonts w:cs="Arial"/>
          <w:color w:val="000000" w:themeColor="text1"/>
          <w:szCs w:val="20"/>
        </w:rPr>
        <w:t xml:space="preserve"> čas pridobitve kapitala šteje datum prenosa na trgovalni račun.«.</w:t>
      </w:r>
    </w:p>
    <w:p w14:paraId="6E41DF3B" w14:textId="77777777" w:rsidR="002A7F9C" w:rsidRPr="008B4F0A" w:rsidRDefault="002A7F9C" w:rsidP="006F5940">
      <w:pPr>
        <w:spacing w:line="240" w:lineRule="auto"/>
        <w:jc w:val="both"/>
        <w:rPr>
          <w:rFonts w:cs="Arial"/>
          <w:color w:val="000000" w:themeColor="text1"/>
          <w:szCs w:val="20"/>
        </w:rPr>
      </w:pPr>
    </w:p>
    <w:p w14:paraId="0A50CC96" w14:textId="77777777" w:rsidR="006F5940" w:rsidRPr="008B4F0A" w:rsidRDefault="006F5940" w:rsidP="006F5940">
      <w:pPr>
        <w:spacing w:line="240" w:lineRule="auto"/>
        <w:jc w:val="both"/>
        <w:rPr>
          <w:rFonts w:cs="Arial"/>
          <w:color w:val="000000" w:themeColor="text1"/>
          <w:szCs w:val="20"/>
        </w:rPr>
      </w:pPr>
    </w:p>
    <w:p w14:paraId="31089531" w14:textId="596CA3F1" w:rsidR="005C6A34" w:rsidRPr="00BF6411" w:rsidRDefault="002A47A9" w:rsidP="005C6A34">
      <w:pPr>
        <w:spacing w:line="240" w:lineRule="auto"/>
        <w:jc w:val="center"/>
        <w:rPr>
          <w:rFonts w:cs="Arial"/>
          <w:b/>
          <w:bCs/>
          <w:color w:val="000000" w:themeColor="text1"/>
          <w:szCs w:val="20"/>
        </w:rPr>
      </w:pPr>
      <w:r w:rsidRPr="00BF6411">
        <w:rPr>
          <w:rFonts w:cs="Arial"/>
          <w:b/>
          <w:bCs/>
          <w:color w:val="000000" w:themeColor="text1"/>
          <w:szCs w:val="20"/>
        </w:rPr>
        <w:t>2</w:t>
      </w:r>
      <w:r>
        <w:rPr>
          <w:rFonts w:cs="Arial"/>
          <w:b/>
          <w:bCs/>
          <w:color w:val="000000" w:themeColor="text1"/>
          <w:szCs w:val="20"/>
        </w:rPr>
        <w:t>9</w:t>
      </w:r>
      <w:r w:rsidR="006F5940" w:rsidRPr="00BF6411">
        <w:rPr>
          <w:rFonts w:cs="Arial"/>
          <w:b/>
          <w:bCs/>
          <w:color w:val="000000" w:themeColor="text1"/>
          <w:szCs w:val="20"/>
        </w:rPr>
        <w:t>. člen</w:t>
      </w:r>
    </w:p>
    <w:p w14:paraId="2396C210" w14:textId="77777777" w:rsidR="006F5940" w:rsidRPr="008B4F0A" w:rsidRDefault="006F5940" w:rsidP="006F5940">
      <w:pPr>
        <w:spacing w:line="240" w:lineRule="auto"/>
        <w:jc w:val="both"/>
        <w:rPr>
          <w:rFonts w:cs="Arial"/>
          <w:color w:val="000000" w:themeColor="text1"/>
          <w:szCs w:val="20"/>
        </w:rPr>
      </w:pPr>
    </w:p>
    <w:p w14:paraId="699F95AF" w14:textId="6F146A62" w:rsidR="006F5940" w:rsidRPr="0056360D" w:rsidRDefault="006F5940" w:rsidP="00ED1C54">
      <w:pPr>
        <w:spacing w:line="240" w:lineRule="auto"/>
        <w:jc w:val="both"/>
        <w:rPr>
          <w:rFonts w:cs="Arial"/>
          <w:color w:val="000000" w:themeColor="text1"/>
        </w:rPr>
      </w:pPr>
      <w:r w:rsidRPr="008B4F0A">
        <w:rPr>
          <w:rFonts w:cs="Arial"/>
          <w:color w:val="000000" w:themeColor="text1"/>
          <w:szCs w:val="20"/>
        </w:rPr>
        <w:t xml:space="preserve">Za </w:t>
      </w:r>
      <w:r w:rsidR="00660141" w:rsidRPr="0056360D">
        <w:rPr>
          <w:rFonts w:cs="Arial"/>
          <w:color w:val="000000" w:themeColor="text1"/>
        </w:rPr>
        <w:t xml:space="preserve">104. členom se dodajo naslov novega </w:t>
      </w:r>
      <w:r w:rsidRPr="0056360D">
        <w:rPr>
          <w:rFonts w:cs="Arial"/>
          <w:color w:val="000000" w:themeColor="text1"/>
        </w:rPr>
        <w:t xml:space="preserve"> 6.</w:t>
      </w:r>
      <w:r w:rsidR="00660141" w:rsidRPr="0056360D">
        <w:rPr>
          <w:rFonts w:cs="Arial"/>
          <w:color w:val="000000" w:themeColor="text1"/>
        </w:rPr>
        <w:t>4 poglavja ter novi, 104.a, 104.b, 104.c in 104.č člen</w:t>
      </w:r>
      <w:r w:rsidRPr="0056360D">
        <w:rPr>
          <w:rFonts w:cs="Arial"/>
          <w:color w:val="000000" w:themeColor="text1"/>
        </w:rPr>
        <w:t>, ki se glasi</w:t>
      </w:r>
      <w:r w:rsidR="00660141" w:rsidRPr="0056360D">
        <w:rPr>
          <w:rFonts w:cs="Arial"/>
          <w:color w:val="000000" w:themeColor="text1"/>
        </w:rPr>
        <w:t>jo</w:t>
      </w:r>
      <w:r w:rsidRPr="0056360D">
        <w:rPr>
          <w:rFonts w:cs="Arial"/>
          <w:color w:val="000000" w:themeColor="text1"/>
        </w:rPr>
        <w:t>:</w:t>
      </w:r>
    </w:p>
    <w:p w14:paraId="2A3E4B6B" w14:textId="77777777" w:rsidR="006F5940" w:rsidRPr="008B4F0A" w:rsidRDefault="006F5940" w:rsidP="006F5940">
      <w:pPr>
        <w:spacing w:line="240" w:lineRule="auto"/>
        <w:jc w:val="both"/>
        <w:rPr>
          <w:rFonts w:cs="Arial"/>
          <w:color w:val="000000" w:themeColor="text1"/>
          <w:szCs w:val="20"/>
        </w:rPr>
      </w:pPr>
    </w:p>
    <w:p w14:paraId="58E4F288" w14:textId="77777777" w:rsidR="006F5940" w:rsidRPr="008B4F0A" w:rsidRDefault="006F5940" w:rsidP="006F5940">
      <w:pPr>
        <w:tabs>
          <w:tab w:val="left" w:pos="426"/>
        </w:tabs>
        <w:jc w:val="center"/>
        <w:rPr>
          <w:rFonts w:cs="Arial"/>
          <w:color w:val="000000" w:themeColor="text1"/>
          <w:szCs w:val="20"/>
        </w:rPr>
      </w:pPr>
      <w:r w:rsidRPr="008B4F0A">
        <w:rPr>
          <w:rFonts w:cs="Arial"/>
          <w:color w:val="000000" w:themeColor="text1"/>
          <w:szCs w:val="20"/>
        </w:rPr>
        <w:t>»6.4. Dohodek z INR</w:t>
      </w:r>
    </w:p>
    <w:p w14:paraId="62393FEB" w14:textId="77777777" w:rsidR="006F5940" w:rsidRPr="00F56996" w:rsidRDefault="006F5940" w:rsidP="006F5940">
      <w:pPr>
        <w:tabs>
          <w:tab w:val="left" w:pos="426"/>
        </w:tabs>
        <w:jc w:val="center"/>
        <w:rPr>
          <w:rFonts w:cs="Arial"/>
          <w:color w:val="000000" w:themeColor="text1"/>
        </w:rPr>
      </w:pPr>
    </w:p>
    <w:p w14:paraId="49560585" w14:textId="77777777" w:rsidR="006F5940" w:rsidRPr="00F56996" w:rsidRDefault="006F5940" w:rsidP="006F5940">
      <w:pPr>
        <w:tabs>
          <w:tab w:val="left" w:pos="426"/>
        </w:tabs>
        <w:jc w:val="center"/>
        <w:rPr>
          <w:rFonts w:cs="Arial"/>
          <w:color w:val="000000" w:themeColor="text1"/>
        </w:rPr>
      </w:pPr>
      <w:r w:rsidRPr="00F56996">
        <w:rPr>
          <w:rFonts w:cs="Arial"/>
          <w:color w:val="000000" w:themeColor="text1"/>
        </w:rPr>
        <w:t>104.a člen</w:t>
      </w:r>
    </w:p>
    <w:p w14:paraId="041E8F6B" w14:textId="77777777" w:rsidR="006F5940" w:rsidRPr="00F56996" w:rsidRDefault="006F5940" w:rsidP="006F5940">
      <w:pPr>
        <w:tabs>
          <w:tab w:val="left" w:pos="426"/>
        </w:tabs>
        <w:jc w:val="center"/>
        <w:rPr>
          <w:rFonts w:cs="Arial"/>
          <w:color w:val="000000" w:themeColor="text1"/>
        </w:rPr>
      </w:pPr>
      <w:r w:rsidRPr="00F56996">
        <w:rPr>
          <w:rFonts w:cs="Arial"/>
          <w:color w:val="000000" w:themeColor="text1"/>
        </w:rPr>
        <w:t>(dohodek z INR)</w:t>
      </w:r>
    </w:p>
    <w:p w14:paraId="2370B604" w14:textId="77777777" w:rsidR="006F5940" w:rsidRPr="00F56996" w:rsidRDefault="006F5940" w:rsidP="006F5940">
      <w:pPr>
        <w:spacing w:line="240" w:lineRule="auto"/>
        <w:jc w:val="both"/>
        <w:rPr>
          <w:rFonts w:cs="Arial"/>
          <w:color w:val="000000" w:themeColor="text1"/>
        </w:rPr>
      </w:pPr>
    </w:p>
    <w:p w14:paraId="36038F7F" w14:textId="50B05F01" w:rsidR="006F5940" w:rsidRPr="00F56996" w:rsidRDefault="00ED1C54" w:rsidP="00ED1C54">
      <w:pPr>
        <w:pStyle w:val="Odstavekseznama"/>
        <w:tabs>
          <w:tab w:val="left" w:pos="426"/>
        </w:tabs>
        <w:spacing w:after="160" w:line="259" w:lineRule="auto"/>
        <w:ind w:left="0"/>
        <w:jc w:val="both"/>
        <w:rPr>
          <w:rFonts w:cs="Arial"/>
          <w:color w:val="000000" w:themeColor="text1"/>
        </w:rPr>
      </w:pPr>
      <w:r w:rsidRPr="00F56996">
        <w:rPr>
          <w:rFonts w:cs="Arial"/>
          <w:color w:val="000000" w:themeColor="text1"/>
        </w:rPr>
        <w:t xml:space="preserve">(1) </w:t>
      </w:r>
      <w:r w:rsidR="006F5940" w:rsidRPr="00F56996">
        <w:rPr>
          <w:rFonts w:cs="Arial"/>
          <w:color w:val="000000" w:themeColor="text1"/>
        </w:rPr>
        <w:t xml:space="preserve">Dohodek po tem poglavju zakona je donos, dosežen s sredstvi INR po zakonu, ki ureja individualne naložbene račune. </w:t>
      </w:r>
    </w:p>
    <w:p w14:paraId="41A4BF06" w14:textId="77777777" w:rsidR="006F5940" w:rsidRPr="00F56996" w:rsidRDefault="006F5940" w:rsidP="006F5940">
      <w:pPr>
        <w:pStyle w:val="Odstavekseznama"/>
        <w:tabs>
          <w:tab w:val="left" w:pos="426"/>
        </w:tabs>
        <w:ind w:left="0"/>
        <w:jc w:val="both"/>
        <w:rPr>
          <w:rFonts w:cs="Arial"/>
          <w:color w:val="000000" w:themeColor="text1"/>
        </w:rPr>
      </w:pPr>
    </w:p>
    <w:p w14:paraId="68411262" w14:textId="158AA813" w:rsidR="006F5940" w:rsidRPr="00F56996" w:rsidRDefault="00ED1C54" w:rsidP="00ED1C54">
      <w:pPr>
        <w:pStyle w:val="Odstavekseznama"/>
        <w:tabs>
          <w:tab w:val="left" w:pos="426"/>
        </w:tabs>
        <w:spacing w:after="160" w:line="259" w:lineRule="auto"/>
        <w:ind w:left="0"/>
        <w:jc w:val="both"/>
        <w:rPr>
          <w:rFonts w:cs="Arial"/>
          <w:color w:val="000000" w:themeColor="text1"/>
        </w:rPr>
      </w:pPr>
      <w:r w:rsidRPr="00F56996">
        <w:rPr>
          <w:rFonts w:cs="Arial"/>
          <w:color w:val="000000" w:themeColor="text1"/>
        </w:rPr>
        <w:t>(</w:t>
      </w:r>
      <w:r>
        <w:rPr>
          <w:rFonts w:cs="Arial"/>
          <w:color w:val="000000" w:themeColor="text1"/>
        </w:rPr>
        <w:t>2</w:t>
      </w:r>
      <w:r w:rsidRPr="00F56996">
        <w:rPr>
          <w:rFonts w:cs="Arial"/>
          <w:color w:val="000000" w:themeColor="text1"/>
        </w:rPr>
        <w:t xml:space="preserve">) </w:t>
      </w:r>
      <w:r w:rsidR="006F5940" w:rsidRPr="00F56996">
        <w:rPr>
          <w:rFonts w:cs="Arial"/>
          <w:color w:val="000000" w:themeColor="text1"/>
        </w:rPr>
        <w:t xml:space="preserve">Ne glede na 15. člen tega zakona je dohodek po tem poglavju zakona dosežen, ko je </w:t>
      </w:r>
      <w:r w:rsidR="005C6A34">
        <w:rPr>
          <w:rFonts w:cs="Arial"/>
          <w:color w:val="000000" w:themeColor="text1"/>
        </w:rPr>
        <w:t xml:space="preserve">opravljeno </w:t>
      </w:r>
      <w:r w:rsidR="006F5940" w:rsidRPr="00F56996">
        <w:rPr>
          <w:rFonts w:cs="Arial"/>
          <w:color w:val="000000" w:themeColor="text1"/>
        </w:rPr>
        <w:t>izplač</w:t>
      </w:r>
      <w:r w:rsidR="005C6A34">
        <w:rPr>
          <w:rFonts w:cs="Arial"/>
          <w:color w:val="000000" w:themeColor="text1"/>
        </w:rPr>
        <w:t>ilo</w:t>
      </w:r>
      <w:r w:rsidR="006F5940" w:rsidRPr="00F56996">
        <w:rPr>
          <w:rFonts w:cs="Arial"/>
          <w:color w:val="000000" w:themeColor="text1"/>
        </w:rPr>
        <w:t xml:space="preserve"> z INR</w:t>
      </w:r>
      <w:r w:rsidR="005C6A34">
        <w:rPr>
          <w:rFonts w:cs="Arial"/>
          <w:color w:val="000000" w:themeColor="text1"/>
        </w:rPr>
        <w:t xml:space="preserve"> v skladu</w:t>
      </w:r>
      <w:r w:rsidR="006F5940" w:rsidRPr="00F56996">
        <w:rPr>
          <w:rFonts w:cs="Arial"/>
          <w:color w:val="000000" w:themeColor="text1"/>
        </w:rPr>
        <w:t xml:space="preserve"> z </w:t>
      </w:r>
      <w:r w:rsidR="005C6A34">
        <w:rPr>
          <w:rFonts w:cs="Arial"/>
          <w:color w:val="000000" w:themeColor="text1"/>
        </w:rPr>
        <w:t>zakonom, ki ureja individualne naložbe</w:t>
      </w:r>
      <w:r w:rsidR="0007304C">
        <w:rPr>
          <w:rFonts w:cs="Arial"/>
          <w:color w:val="000000" w:themeColor="text1"/>
        </w:rPr>
        <w:t>ne račune</w:t>
      </w:r>
      <w:r w:rsidR="006F5940" w:rsidRPr="00F56996">
        <w:rPr>
          <w:rFonts w:cs="Arial"/>
          <w:color w:val="000000" w:themeColor="text1"/>
        </w:rPr>
        <w:t>.</w:t>
      </w:r>
    </w:p>
    <w:p w14:paraId="236B2533" w14:textId="77777777" w:rsidR="006F5940" w:rsidRPr="00F56996" w:rsidRDefault="006F5940" w:rsidP="006F5940">
      <w:pPr>
        <w:pStyle w:val="Odstavekseznama"/>
        <w:rPr>
          <w:rFonts w:cs="Arial"/>
          <w:color w:val="000000" w:themeColor="text1"/>
        </w:rPr>
      </w:pPr>
    </w:p>
    <w:p w14:paraId="7FC045AE" w14:textId="035E9C1A" w:rsidR="006F5940" w:rsidRDefault="006F5940" w:rsidP="006F5940">
      <w:pPr>
        <w:pStyle w:val="Odstavekseznama"/>
        <w:ind w:left="0"/>
        <w:jc w:val="both"/>
        <w:rPr>
          <w:rFonts w:cs="Arial"/>
          <w:color w:val="000000" w:themeColor="text1"/>
        </w:rPr>
      </w:pPr>
      <w:r w:rsidRPr="00F56996">
        <w:rPr>
          <w:rFonts w:cs="Arial"/>
          <w:color w:val="000000" w:themeColor="text1"/>
        </w:rPr>
        <w:t xml:space="preserve">(3) Šteje se, da je dohodek imetnika INR po tem poglavju zakona </w:t>
      </w:r>
      <w:r w:rsidR="005C6A34">
        <w:rPr>
          <w:rFonts w:cs="Arial"/>
          <w:color w:val="000000" w:themeColor="text1"/>
        </w:rPr>
        <w:t xml:space="preserve">dohodek </w:t>
      </w:r>
      <w:r w:rsidRPr="00F56996">
        <w:rPr>
          <w:rFonts w:cs="Arial"/>
          <w:color w:val="000000" w:themeColor="text1"/>
        </w:rPr>
        <w:t>z INR imetnik</w:t>
      </w:r>
      <w:r w:rsidR="005C6A34">
        <w:rPr>
          <w:rFonts w:cs="Arial"/>
          <w:color w:val="000000" w:themeColor="text1"/>
        </w:rPr>
        <w:t>a</w:t>
      </w:r>
      <w:r w:rsidRPr="00F56996">
        <w:rPr>
          <w:rFonts w:cs="Arial"/>
          <w:color w:val="000000" w:themeColor="text1"/>
        </w:rPr>
        <w:t xml:space="preserve"> INR tudi, kadar je </w:t>
      </w:r>
      <w:r w:rsidR="00F874FF">
        <w:rPr>
          <w:rFonts w:cs="Arial"/>
          <w:color w:val="000000" w:themeColor="text1"/>
        </w:rPr>
        <w:t xml:space="preserve">izplačan </w:t>
      </w:r>
      <w:r w:rsidRPr="00F56996">
        <w:rPr>
          <w:rFonts w:cs="Arial"/>
          <w:color w:val="000000" w:themeColor="text1"/>
        </w:rPr>
        <w:t>drugi osebi, ki je upravičena do izplačila z INR na podlagi zakona.</w:t>
      </w:r>
    </w:p>
    <w:p w14:paraId="7F2EEE8C" w14:textId="77777777" w:rsidR="00CB6823" w:rsidRDefault="00CB6823" w:rsidP="006F5940">
      <w:pPr>
        <w:pStyle w:val="Odstavekseznama"/>
        <w:ind w:left="0"/>
        <w:jc w:val="both"/>
        <w:rPr>
          <w:rFonts w:cs="Arial"/>
          <w:color w:val="000000" w:themeColor="text1"/>
        </w:rPr>
      </w:pPr>
    </w:p>
    <w:p w14:paraId="08FE85E2" w14:textId="1DA13B94" w:rsidR="005C6A34" w:rsidRDefault="00CB6823" w:rsidP="006F5940">
      <w:pPr>
        <w:pStyle w:val="Odstavekseznama"/>
        <w:ind w:left="0"/>
        <w:jc w:val="both"/>
        <w:rPr>
          <w:rFonts w:cs="Arial"/>
          <w:color w:val="000000" w:themeColor="text1"/>
        </w:rPr>
      </w:pPr>
      <w:r>
        <w:rPr>
          <w:rFonts w:cs="Arial"/>
          <w:color w:val="000000" w:themeColor="text1"/>
        </w:rPr>
        <w:t>(</w:t>
      </w:r>
      <w:r w:rsidR="005C6A34">
        <w:rPr>
          <w:rFonts w:cs="Arial"/>
          <w:color w:val="000000" w:themeColor="text1"/>
        </w:rPr>
        <w:t xml:space="preserve">4) Ne glede na prejšnji odstavek se šteje, da je dohodek z INR, ki je zaradi smrti imetnika INR izplačan </w:t>
      </w:r>
      <w:bookmarkStart w:id="41" w:name="_Hlk194936338"/>
      <w:r w:rsidR="005C6A34">
        <w:rPr>
          <w:rFonts w:cs="Arial"/>
          <w:color w:val="000000" w:themeColor="text1"/>
        </w:rPr>
        <w:t>dediču, volilojemalcu ali osebi, ki ju nadomesti po predpisih o dedovanju</w:t>
      </w:r>
      <w:bookmarkEnd w:id="41"/>
      <w:r w:rsidR="005C6A34">
        <w:rPr>
          <w:rFonts w:cs="Arial"/>
          <w:color w:val="000000" w:themeColor="text1"/>
        </w:rPr>
        <w:t xml:space="preserve">, dohodek z INR </w:t>
      </w:r>
      <w:r w:rsidR="005C6A34" w:rsidRPr="007C59A4">
        <w:rPr>
          <w:rFonts w:cs="Arial"/>
          <w:color w:val="000000" w:themeColor="text1"/>
        </w:rPr>
        <w:t>dedič</w:t>
      </w:r>
      <w:r w:rsidR="005C6A34">
        <w:rPr>
          <w:rFonts w:cs="Arial"/>
          <w:color w:val="000000" w:themeColor="text1"/>
        </w:rPr>
        <w:t>a</w:t>
      </w:r>
      <w:r w:rsidR="005C6A34" w:rsidRPr="007C59A4">
        <w:rPr>
          <w:rFonts w:cs="Arial"/>
          <w:color w:val="000000" w:themeColor="text1"/>
        </w:rPr>
        <w:t>, volilojemalc</w:t>
      </w:r>
      <w:r w:rsidR="005C6A34">
        <w:rPr>
          <w:rFonts w:cs="Arial"/>
          <w:color w:val="000000" w:themeColor="text1"/>
        </w:rPr>
        <w:t>a</w:t>
      </w:r>
      <w:r w:rsidR="005C6A34" w:rsidRPr="007C59A4">
        <w:rPr>
          <w:rFonts w:cs="Arial"/>
          <w:color w:val="000000" w:themeColor="text1"/>
        </w:rPr>
        <w:t xml:space="preserve"> ali oseb</w:t>
      </w:r>
      <w:r w:rsidR="005C6A34">
        <w:rPr>
          <w:rFonts w:cs="Arial"/>
          <w:color w:val="000000" w:themeColor="text1"/>
        </w:rPr>
        <w:t>e</w:t>
      </w:r>
      <w:r w:rsidR="005C6A34" w:rsidRPr="007C59A4">
        <w:rPr>
          <w:rFonts w:cs="Arial"/>
          <w:color w:val="000000" w:themeColor="text1"/>
        </w:rPr>
        <w:t>, ki ju nadomesti po predpisih o dedovanju</w:t>
      </w:r>
      <w:r w:rsidR="005C6A34">
        <w:rPr>
          <w:rFonts w:cs="Arial"/>
          <w:color w:val="000000" w:themeColor="text1"/>
        </w:rPr>
        <w:t>.</w:t>
      </w:r>
    </w:p>
    <w:p w14:paraId="36FF1E69" w14:textId="77777777" w:rsidR="005C6A34" w:rsidRDefault="005C6A34" w:rsidP="006F5940">
      <w:pPr>
        <w:pStyle w:val="Odstavekseznama"/>
        <w:ind w:left="0"/>
        <w:jc w:val="both"/>
        <w:rPr>
          <w:rFonts w:cs="Arial"/>
          <w:color w:val="000000" w:themeColor="text1"/>
        </w:rPr>
      </w:pPr>
    </w:p>
    <w:p w14:paraId="0E3E24DE" w14:textId="17E89EAD" w:rsidR="006F5940" w:rsidRDefault="00CB6823" w:rsidP="006F5940">
      <w:pPr>
        <w:pStyle w:val="Odstavekseznama"/>
        <w:ind w:left="0"/>
        <w:jc w:val="both"/>
        <w:rPr>
          <w:rFonts w:cs="Arial"/>
          <w:color w:val="000000" w:themeColor="text1"/>
        </w:rPr>
      </w:pPr>
      <w:r>
        <w:rPr>
          <w:rFonts w:cs="Arial"/>
          <w:color w:val="000000" w:themeColor="text1"/>
        </w:rPr>
        <w:t>(</w:t>
      </w:r>
      <w:r w:rsidR="005C6A34">
        <w:rPr>
          <w:rFonts w:cs="Arial"/>
          <w:color w:val="000000" w:themeColor="text1"/>
        </w:rPr>
        <w:t>5</w:t>
      </w:r>
      <w:r>
        <w:rPr>
          <w:rFonts w:cs="Arial"/>
          <w:color w:val="000000" w:themeColor="text1"/>
        </w:rPr>
        <w:t>)</w:t>
      </w:r>
      <w:r w:rsidR="0007304C">
        <w:rPr>
          <w:rFonts w:cs="Arial"/>
          <w:color w:val="000000" w:themeColor="text1"/>
        </w:rPr>
        <w:t xml:space="preserve"> </w:t>
      </w:r>
      <w:r w:rsidR="006F5940" w:rsidRPr="00F56996">
        <w:rPr>
          <w:rFonts w:cs="Arial"/>
          <w:color w:val="000000" w:themeColor="text1"/>
        </w:rPr>
        <w:t xml:space="preserve">Tuji davek od dohodka, doseženega na podlagi sredstev INR, vrnjen zavezancu, a ne na INR, se šteje za izplačilo dohodka z INR. </w:t>
      </w:r>
    </w:p>
    <w:p w14:paraId="5F68DB05" w14:textId="77777777" w:rsidR="005A655A" w:rsidRPr="00F56996" w:rsidRDefault="005A655A" w:rsidP="006F5940">
      <w:pPr>
        <w:pStyle w:val="Odstavekseznama"/>
        <w:ind w:left="0"/>
        <w:jc w:val="both"/>
        <w:rPr>
          <w:rFonts w:cs="Arial"/>
          <w:color w:val="000000" w:themeColor="text1"/>
        </w:rPr>
      </w:pPr>
    </w:p>
    <w:p w14:paraId="0119077C" w14:textId="4CFF16B9" w:rsidR="006F5940" w:rsidRDefault="006F5940" w:rsidP="006F5940">
      <w:pPr>
        <w:jc w:val="both"/>
        <w:rPr>
          <w:rFonts w:cs="Arial"/>
          <w:color w:val="000000" w:themeColor="text1"/>
        </w:rPr>
      </w:pPr>
      <w:r w:rsidRPr="00F56996">
        <w:rPr>
          <w:rFonts w:cs="Arial"/>
          <w:color w:val="000000" w:themeColor="text1"/>
        </w:rPr>
        <w:t>(</w:t>
      </w:r>
      <w:r w:rsidR="005C6A34">
        <w:rPr>
          <w:rFonts w:cs="Arial"/>
          <w:color w:val="000000" w:themeColor="text1"/>
        </w:rPr>
        <w:t>6</w:t>
      </w:r>
      <w:r w:rsidRPr="00F56996">
        <w:rPr>
          <w:rFonts w:cs="Arial"/>
          <w:color w:val="000000" w:themeColor="text1"/>
        </w:rPr>
        <w:t xml:space="preserve">) Zavezanec o vračilu iz prejšnjega odstavka obvesti ponudnika INR in davčni organ, kot je določeno z zakonom, ki ureja davčni postopek. Znesek tako vrnjenega tujega davka </w:t>
      </w:r>
      <w:r w:rsidR="0056360D">
        <w:rPr>
          <w:rFonts w:cs="Arial"/>
          <w:color w:val="000000" w:themeColor="text1"/>
        </w:rPr>
        <w:t xml:space="preserve">se </w:t>
      </w:r>
      <w:r w:rsidRPr="00F56996">
        <w:rPr>
          <w:rFonts w:cs="Arial"/>
          <w:color w:val="000000" w:themeColor="text1"/>
        </w:rPr>
        <w:t>šteje za izplačan z INR naslednji dan po dnevu, ko</w:t>
      </w:r>
      <w:r w:rsidR="00340819">
        <w:rPr>
          <w:rFonts w:cs="Arial"/>
          <w:color w:val="000000" w:themeColor="text1"/>
        </w:rPr>
        <w:t xml:space="preserve"> </w:t>
      </w:r>
      <w:r w:rsidRPr="00F56996">
        <w:rPr>
          <w:rFonts w:cs="Arial"/>
          <w:color w:val="000000" w:themeColor="text1"/>
        </w:rPr>
        <w:t>ponudnik INR</w:t>
      </w:r>
      <w:r w:rsidR="00340819">
        <w:rPr>
          <w:rFonts w:cs="Arial"/>
          <w:color w:val="000000" w:themeColor="text1"/>
        </w:rPr>
        <w:t xml:space="preserve"> </w:t>
      </w:r>
      <w:r w:rsidRPr="00F56996">
        <w:rPr>
          <w:rFonts w:cs="Arial"/>
          <w:color w:val="000000" w:themeColor="text1"/>
        </w:rPr>
        <w:t>prejme obvestilo zavezanca.</w:t>
      </w:r>
    </w:p>
    <w:p w14:paraId="5A7C615E" w14:textId="77777777" w:rsidR="005A655A" w:rsidRPr="00F56996" w:rsidRDefault="005A655A" w:rsidP="006F5940">
      <w:pPr>
        <w:jc w:val="both"/>
        <w:rPr>
          <w:rFonts w:cs="Arial"/>
          <w:color w:val="000000" w:themeColor="text1"/>
        </w:rPr>
      </w:pPr>
    </w:p>
    <w:p w14:paraId="3840C151" w14:textId="0B9D02BA" w:rsidR="006F5940" w:rsidRDefault="006F5940" w:rsidP="006F5940">
      <w:pPr>
        <w:jc w:val="both"/>
        <w:rPr>
          <w:rFonts w:cs="Arial"/>
          <w:color w:val="000000" w:themeColor="text1"/>
        </w:rPr>
      </w:pPr>
      <w:r w:rsidRPr="00F56996">
        <w:rPr>
          <w:rFonts w:cs="Arial"/>
          <w:color w:val="000000" w:themeColor="text1"/>
        </w:rPr>
        <w:t>(</w:t>
      </w:r>
      <w:r w:rsidR="005C6A34">
        <w:rPr>
          <w:rFonts w:cs="Arial"/>
          <w:color w:val="000000" w:themeColor="text1"/>
        </w:rPr>
        <w:t>7</w:t>
      </w:r>
      <w:r w:rsidRPr="00F56996">
        <w:rPr>
          <w:rFonts w:cs="Arial"/>
          <w:color w:val="000000" w:themeColor="text1"/>
        </w:rPr>
        <w:t>) Dohodek po tem poglavju zakona se ne šteje za izplačan, če zavezanec prenese INR na drugega ponudnika v skladu z zakonom, ki ureja individualne naložbene račune.</w:t>
      </w:r>
    </w:p>
    <w:p w14:paraId="3901390E" w14:textId="77777777" w:rsidR="005C6A34" w:rsidRDefault="005C6A34" w:rsidP="006F5940">
      <w:pPr>
        <w:jc w:val="both"/>
        <w:rPr>
          <w:rFonts w:cs="Arial"/>
          <w:color w:val="000000" w:themeColor="text1"/>
        </w:rPr>
      </w:pPr>
    </w:p>
    <w:p w14:paraId="1F08171F" w14:textId="77777777" w:rsidR="006F5940" w:rsidRPr="00F56996" w:rsidRDefault="006F5940" w:rsidP="006F5940">
      <w:pPr>
        <w:pStyle w:val="Odstavekseznama"/>
        <w:ind w:left="0"/>
        <w:jc w:val="center"/>
        <w:rPr>
          <w:rFonts w:cs="Arial"/>
          <w:color w:val="000000" w:themeColor="text1"/>
        </w:rPr>
      </w:pPr>
      <w:r w:rsidRPr="00F56996">
        <w:rPr>
          <w:rFonts w:cs="Arial"/>
          <w:color w:val="000000" w:themeColor="text1"/>
        </w:rPr>
        <w:t>104.b člen</w:t>
      </w:r>
    </w:p>
    <w:p w14:paraId="146BB829" w14:textId="77777777" w:rsidR="006F5940" w:rsidRDefault="006F5940" w:rsidP="006F5940">
      <w:pPr>
        <w:pStyle w:val="Odstavekseznama"/>
        <w:ind w:left="0"/>
        <w:jc w:val="center"/>
        <w:rPr>
          <w:rFonts w:cs="Arial"/>
          <w:color w:val="000000" w:themeColor="text1"/>
        </w:rPr>
      </w:pPr>
      <w:r w:rsidRPr="00F56996">
        <w:rPr>
          <w:rFonts w:cs="Arial"/>
          <w:color w:val="000000" w:themeColor="text1"/>
        </w:rPr>
        <w:t>(oprostitev)</w:t>
      </w:r>
    </w:p>
    <w:p w14:paraId="49799390" w14:textId="77777777" w:rsidR="00677BFB" w:rsidRPr="00F56996" w:rsidRDefault="00677BFB" w:rsidP="006F5940">
      <w:pPr>
        <w:pStyle w:val="Odstavekseznama"/>
        <w:ind w:left="0"/>
        <w:jc w:val="center"/>
        <w:rPr>
          <w:rFonts w:cs="Arial"/>
          <w:color w:val="000000" w:themeColor="text1"/>
        </w:rPr>
      </w:pPr>
    </w:p>
    <w:p w14:paraId="02BA54FD" w14:textId="526585B0" w:rsidR="0007304C" w:rsidRDefault="0040513C" w:rsidP="006F5940">
      <w:pPr>
        <w:tabs>
          <w:tab w:val="left" w:pos="284"/>
        </w:tabs>
        <w:jc w:val="both"/>
        <w:rPr>
          <w:rFonts w:cs="Arial"/>
          <w:color w:val="000000" w:themeColor="text1"/>
        </w:rPr>
      </w:pPr>
      <w:r>
        <w:rPr>
          <w:rFonts w:cs="Arial"/>
          <w:color w:val="000000" w:themeColor="text1"/>
        </w:rPr>
        <w:t xml:space="preserve">(1) </w:t>
      </w:r>
      <w:r w:rsidR="00E61761" w:rsidRPr="00F56996">
        <w:rPr>
          <w:rFonts w:cs="Arial"/>
          <w:color w:val="000000" w:themeColor="text1"/>
        </w:rPr>
        <w:t>Dohodnin</w:t>
      </w:r>
      <w:r w:rsidR="00E61761">
        <w:rPr>
          <w:rFonts w:cs="Arial"/>
          <w:color w:val="000000" w:themeColor="text1"/>
        </w:rPr>
        <w:t>a</w:t>
      </w:r>
      <w:r w:rsidR="006F5940" w:rsidRPr="00F56996">
        <w:rPr>
          <w:rFonts w:cs="Arial"/>
          <w:color w:val="000000" w:themeColor="text1"/>
        </w:rPr>
        <w:t xml:space="preserve"> se ne plača pri</w:t>
      </w:r>
      <w:r w:rsidR="001B51F7">
        <w:rPr>
          <w:rFonts w:cs="Arial"/>
          <w:color w:val="000000" w:themeColor="text1"/>
        </w:rPr>
        <w:t xml:space="preserve"> prvem</w:t>
      </w:r>
      <w:r w:rsidR="006F5940" w:rsidRPr="00F56996">
        <w:rPr>
          <w:rFonts w:cs="Arial"/>
          <w:color w:val="000000" w:themeColor="text1"/>
        </w:rPr>
        <w:t xml:space="preserve"> izplačilu z INR, ki je opravljeno po preteku najmanj 15 let od dne odprtja INR</w:t>
      </w:r>
      <w:r w:rsidR="001B51F7">
        <w:rPr>
          <w:rFonts w:cs="Arial"/>
          <w:color w:val="000000" w:themeColor="text1"/>
        </w:rPr>
        <w:t>,</w:t>
      </w:r>
      <w:r w:rsidR="001B51F7" w:rsidRPr="001B51F7">
        <w:t xml:space="preserve"> </w:t>
      </w:r>
      <w:r w:rsidR="001B51F7" w:rsidRPr="001B51F7">
        <w:rPr>
          <w:rFonts w:cs="Arial"/>
          <w:color w:val="000000" w:themeColor="text1"/>
        </w:rPr>
        <w:t>če v obdobju pred tem ni prišlo do izplačila z INR, in pri izplačilu z INR, ki je opravljeno najmanj 15 let</w:t>
      </w:r>
      <w:r w:rsidR="00F918A2">
        <w:rPr>
          <w:rFonts w:cs="Arial"/>
          <w:color w:val="000000" w:themeColor="text1"/>
        </w:rPr>
        <w:t xml:space="preserve"> </w:t>
      </w:r>
      <w:r w:rsidR="001B51F7">
        <w:rPr>
          <w:rFonts w:cs="Arial"/>
          <w:color w:val="000000" w:themeColor="text1"/>
        </w:rPr>
        <w:t xml:space="preserve">po </w:t>
      </w:r>
      <w:r w:rsidR="00F918A2">
        <w:rPr>
          <w:rFonts w:cs="Arial"/>
          <w:color w:val="000000" w:themeColor="text1"/>
        </w:rPr>
        <w:t>zadnje</w:t>
      </w:r>
      <w:r w:rsidR="001B51F7">
        <w:rPr>
          <w:rFonts w:cs="Arial"/>
          <w:color w:val="000000" w:themeColor="text1"/>
        </w:rPr>
        <w:t>m</w:t>
      </w:r>
      <w:r w:rsidR="00F918A2">
        <w:rPr>
          <w:rFonts w:cs="Arial"/>
          <w:color w:val="000000" w:themeColor="text1"/>
        </w:rPr>
        <w:t xml:space="preserve"> predhodne</w:t>
      </w:r>
      <w:r w:rsidR="001B51F7">
        <w:rPr>
          <w:rFonts w:cs="Arial"/>
          <w:color w:val="000000" w:themeColor="text1"/>
        </w:rPr>
        <w:t>m</w:t>
      </w:r>
      <w:r w:rsidR="00F918A2">
        <w:rPr>
          <w:rFonts w:cs="Arial"/>
          <w:color w:val="000000" w:themeColor="text1"/>
        </w:rPr>
        <w:t xml:space="preserve"> izplačil</w:t>
      </w:r>
      <w:r w:rsidR="001B51F7">
        <w:rPr>
          <w:rFonts w:cs="Arial"/>
          <w:color w:val="000000" w:themeColor="text1"/>
        </w:rPr>
        <w:t>u</w:t>
      </w:r>
      <w:r w:rsidR="00F918A2">
        <w:rPr>
          <w:rFonts w:cs="Arial"/>
          <w:color w:val="000000" w:themeColor="text1"/>
        </w:rPr>
        <w:t xml:space="preserve"> z INR.</w:t>
      </w:r>
      <w:r w:rsidR="006F5940" w:rsidRPr="00F56996">
        <w:rPr>
          <w:rFonts w:cs="Arial"/>
          <w:color w:val="000000" w:themeColor="text1"/>
        </w:rPr>
        <w:t xml:space="preserve">  Za namene izvajanja tega člena se vračilo tujega davka iz </w:t>
      </w:r>
      <w:r w:rsidR="00F918A2">
        <w:rPr>
          <w:rFonts w:cs="Arial"/>
          <w:color w:val="000000" w:themeColor="text1"/>
        </w:rPr>
        <w:t>petega</w:t>
      </w:r>
      <w:r w:rsidR="006F5940" w:rsidRPr="00F56996">
        <w:rPr>
          <w:rFonts w:cs="Arial"/>
          <w:color w:val="000000" w:themeColor="text1"/>
        </w:rPr>
        <w:t xml:space="preserve"> odstavka 104.a člena tega zakona ne šteje za izplačilo dohodka z INR. </w:t>
      </w:r>
    </w:p>
    <w:p w14:paraId="491D103F" w14:textId="77777777" w:rsidR="0007304C" w:rsidRDefault="0007304C" w:rsidP="0007304C">
      <w:pPr>
        <w:tabs>
          <w:tab w:val="left" w:pos="284"/>
        </w:tabs>
        <w:jc w:val="both"/>
        <w:rPr>
          <w:rFonts w:cs="Arial"/>
          <w:color w:val="000000" w:themeColor="text1"/>
        </w:rPr>
      </w:pPr>
    </w:p>
    <w:p w14:paraId="2190FF80" w14:textId="6ED10557" w:rsidR="0007304C" w:rsidRPr="00F56996" w:rsidRDefault="0040513C" w:rsidP="0007304C">
      <w:pPr>
        <w:tabs>
          <w:tab w:val="left" w:pos="284"/>
        </w:tabs>
        <w:jc w:val="both"/>
        <w:rPr>
          <w:rFonts w:cs="Arial"/>
          <w:color w:val="000000" w:themeColor="text1"/>
        </w:rPr>
      </w:pPr>
      <w:r>
        <w:rPr>
          <w:rFonts w:cs="Arial"/>
          <w:color w:val="000000" w:themeColor="text1"/>
        </w:rPr>
        <w:t xml:space="preserve">(2) </w:t>
      </w:r>
      <w:r w:rsidR="0007304C">
        <w:rPr>
          <w:rFonts w:cs="Arial"/>
          <w:color w:val="000000" w:themeColor="text1"/>
        </w:rPr>
        <w:t xml:space="preserve">Ne glede na prejšnji odstavek se v primeru izplačila z INR zaradi smrti imetnika </w:t>
      </w:r>
      <w:r w:rsidR="00E61761">
        <w:rPr>
          <w:rFonts w:cs="Arial"/>
          <w:color w:val="000000" w:themeColor="text1"/>
        </w:rPr>
        <w:t xml:space="preserve">dohodnina </w:t>
      </w:r>
      <w:r w:rsidR="0007304C">
        <w:rPr>
          <w:rFonts w:cs="Arial"/>
          <w:color w:val="000000" w:themeColor="text1"/>
        </w:rPr>
        <w:t>ne plača, če v 15 letih do dneva smrti imetnika INR ni bilo izplačila z INR.</w:t>
      </w:r>
    </w:p>
    <w:p w14:paraId="0384C3B5" w14:textId="40626572" w:rsidR="006F5940" w:rsidRPr="00F56996" w:rsidRDefault="006F5940" w:rsidP="006F5940">
      <w:pPr>
        <w:tabs>
          <w:tab w:val="left" w:pos="284"/>
        </w:tabs>
        <w:jc w:val="both"/>
        <w:rPr>
          <w:rFonts w:cs="Arial"/>
          <w:color w:val="000000" w:themeColor="text1"/>
        </w:rPr>
      </w:pPr>
    </w:p>
    <w:p w14:paraId="17549CD2" w14:textId="77777777" w:rsidR="006F5940" w:rsidRPr="00F56996" w:rsidRDefault="006F5940" w:rsidP="006F5940">
      <w:pPr>
        <w:pStyle w:val="Odstavekseznama"/>
        <w:ind w:left="0"/>
        <w:jc w:val="both"/>
        <w:rPr>
          <w:rFonts w:cs="Arial"/>
          <w:color w:val="000000" w:themeColor="text1"/>
        </w:rPr>
      </w:pPr>
    </w:p>
    <w:p w14:paraId="2410E242" w14:textId="77777777" w:rsidR="006F5940" w:rsidRPr="00F56996" w:rsidRDefault="006F5940" w:rsidP="006F5940">
      <w:pPr>
        <w:tabs>
          <w:tab w:val="left" w:pos="426"/>
        </w:tabs>
        <w:jc w:val="center"/>
        <w:rPr>
          <w:rFonts w:cs="Arial"/>
          <w:color w:val="000000" w:themeColor="text1"/>
        </w:rPr>
      </w:pPr>
      <w:r w:rsidRPr="00F56996">
        <w:rPr>
          <w:rFonts w:cs="Arial"/>
          <w:color w:val="000000" w:themeColor="text1"/>
        </w:rPr>
        <w:t>104.c člen</w:t>
      </w:r>
    </w:p>
    <w:p w14:paraId="36C4B9C5" w14:textId="77777777" w:rsidR="006F5940" w:rsidRDefault="006F5940" w:rsidP="006F5940">
      <w:pPr>
        <w:tabs>
          <w:tab w:val="left" w:pos="426"/>
        </w:tabs>
        <w:jc w:val="center"/>
        <w:rPr>
          <w:rFonts w:cs="Arial"/>
          <w:color w:val="000000" w:themeColor="text1"/>
        </w:rPr>
      </w:pPr>
      <w:r w:rsidRPr="00F56996">
        <w:rPr>
          <w:rFonts w:cs="Arial"/>
          <w:color w:val="000000" w:themeColor="text1"/>
        </w:rPr>
        <w:t>(davčna osnova)</w:t>
      </w:r>
    </w:p>
    <w:p w14:paraId="31403236" w14:textId="77777777" w:rsidR="00677BFB" w:rsidRPr="00F56996" w:rsidRDefault="00677BFB" w:rsidP="006F5940">
      <w:pPr>
        <w:tabs>
          <w:tab w:val="left" w:pos="426"/>
        </w:tabs>
        <w:jc w:val="center"/>
        <w:rPr>
          <w:rFonts w:cs="Arial"/>
          <w:color w:val="000000" w:themeColor="text1"/>
        </w:rPr>
      </w:pPr>
    </w:p>
    <w:p w14:paraId="34179275" w14:textId="2D7E66AB" w:rsidR="006F5940" w:rsidRDefault="006F5940" w:rsidP="006F5940">
      <w:pPr>
        <w:tabs>
          <w:tab w:val="left" w:pos="426"/>
        </w:tabs>
        <w:jc w:val="both"/>
        <w:rPr>
          <w:rFonts w:cs="Arial"/>
          <w:color w:val="000000" w:themeColor="text1"/>
        </w:rPr>
      </w:pPr>
      <w:r w:rsidRPr="00F56996">
        <w:rPr>
          <w:rFonts w:cs="Arial"/>
          <w:color w:val="000000" w:themeColor="text1"/>
        </w:rPr>
        <w:t>(1)</w:t>
      </w:r>
      <w:r w:rsidR="00E2696B">
        <w:rPr>
          <w:rFonts w:cs="Arial"/>
          <w:color w:val="000000" w:themeColor="text1"/>
        </w:rPr>
        <w:t xml:space="preserve"> </w:t>
      </w:r>
      <w:r w:rsidRPr="00F56996">
        <w:rPr>
          <w:rFonts w:cs="Arial"/>
          <w:color w:val="000000" w:themeColor="text1"/>
        </w:rPr>
        <w:t xml:space="preserve">Davčna osnova je izplačan donos. Donos je pozitivna razlika med vrednostjo sredstev na INR na dan nastanka davčne obveznosti in zneskom vplačil na dan nastanka davčne obveznosti. Izplačilo z INR, ki presega donos, </w:t>
      </w:r>
      <w:r w:rsidR="00E61761">
        <w:rPr>
          <w:rFonts w:cs="Arial"/>
          <w:color w:val="000000" w:themeColor="text1"/>
        </w:rPr>
        <w:t>je</w:t>
      </w:r>
      <w:r w:rsidR="00E61761" w:rsidRPr="00F56996">
        <w:rPr>
          <w:rFonts w:cs="Arial"/>
          <w:color w:val="000000" w:themeColor="text1"/>
        </w:rPr>
        <w:t xml:space="preserve"> </w:t>
      </w:r>
      <w:r w:rsidRPr="00F56996">
        <w:rPr>
          <w:rFonts w:cs="Arial"/>
          <w:color w:val="000000" w:themeColor="text1"/>
        </w:rPr>
        <w:t xml:space="preserve">vračilo vplačil. </w:t>
      </w:r>
    </w:p>
    <w:p w14:paraId="5A75F4BD" w14:textId="77777777" w:rsidR="005A655A" w:rsidRPr="00F56996" w:rsidRDefault="005A655A" w:rsidP="006F5940">
      <w:pPr>
        <w:tabs>
          <w:tab w:val="left" w:pos="426"/>
        </w:tabs>
        <w:jc w:val="both"/>
        <w:rPr>
          <w:rFonts w:cs="Arial"/>
          <w:color w:val="000000" w:themeColor="text1"/>
        </w:rPr>
      </w:pPr>
    </w:p>
    <w:p w14:paraId="075A6ED2" w14:textId="53FF0F3A" w:rsidR="006F5940" w:rsidRPr="00A875EC" w:rsidRDefault="006F5940" w:rsidP="006F5940">
      <w:pPr>
        <w:tabs>
          <w:tab w:val="left" w:pos="426"/>
        </w:tabs>
        <w:jc w:val="both"/>
        <w:rPr>
          <w:rFonts w:cs="Arial"/>
          <w:color w:val="000000" w:themeColor="text1"/>
        </w:rPr>
      </w:pPr>
      <w:r w:rsidRPr="00A875EC">
        <w:rPr>
          <w:rFonts w:cs="Arial"/>
          <w:color w:val="000000" w:themeColor="text1"/>
        </w:rPr>
        <w:t xml:space="preserve">(2) Vrednost sredstev na INR je seštevek denarnih sredstev na INR in </w:t>
      </w:r>
      <w:r w:rsidR="00F918A2" w:rsidRPr="007F4CAB">
        <w:rPr>
          <w:rFonts w:cs="Arial"/>
          <w:color w:val="000000" w:themeColor="text1"/>
        </w:rPr>
        <w:t>vrednosti</w:t>
      </w:r>
      <w:r w:rsidRPr="00A875EC">
        <w:rPr>
          <w:rFonts w:cs="Arial"/>
          <w:color w:val="000000" w:themeColor="text1"/>
        </w:rPr>
        <w:t xml:space="preserve"> drugih sredstev na INR</w:t>
      </w:r>
      <w:r w:rsidR="00F918A2" w:rsidRPr="007F4CAB">
        <w:rPr>
          <w:rFonts w:cs="Arial"/>
          <w:color w:val="000000" w:themeColor="text1"/>
        </w:rPr>
        <w:t xml:space="preserve"> po </w:t>
      </w:r>
      <w:r w:rsidRPr="007F4CAB">
        <w:rPr>
          <w:rFonts w:cs="Arial"/>
          <w:color w:val="000000" w:themeColor="text1"/>
        </w:rPr>
        <w:t>primerljivih tržnih cen</w:t>
      </w:r>
      <w:r w:rsidR="00F918A2" w:rsidRPr="007F4CAB">
        <w:rPr>
          <w:rFonts w:cs="Arial"/>
          <w:color w:val="000000" w:themeColor="text1"/>
        </w:rPr>
        <w:t>ah. Pri določanju primerljivih tržnih cen drugih sredstev na INR se sklenjeni posli nakupa in prodaje upoštevajo, kot da so bili poravnani na dan sklenitve posla.</w:t>
      </w:r>
      <w:r w:rsidRPr="00A875EC">
        <w:rPr>
          <w:rFonts w:cs="Arial"/>
          <w:color w:val="000000" w:themeColor="text1"/>
        </w:rPr>
        <w:t xml:space="preserve"> </w:t>
      </w:r>
    </w:p>
    <w:p w14:paraId="4EA52CCE" w14:textId="77777777" w:rsidR="00F918A2" w:rsidRDefault="00F918A2" w:rsidP="00F918A2">
      <w:pPr>
        <w:tabs>
          <w:tab w:val="left" w:pos="426"/>
        </w:tabs>
        <w:jc w:val="both"/>
        <w:rPr>
          <w:rFonts w:cs="Arial"/>
          <w:color w:val="000000" w:themeColor="text1"/>
        </w:rPr>
      </w:pPr>
    </w:p>
    <w:p w14:paraId="504D3753" w14:textId="653587A9" w:rsidR="00F918A2" w:rsidRPr="007F4CAB" w:rsidRDefault="00F918A2" w:rsidP="007F4CAB">
      <w:pPr>
        <w:tabs>
          <w:tab w:val="left" w:pos="426"/>
        </w:tabs>
        <w:jc w:val="both"/>
        <w:rPr>
          <w:rFonts w:cs="Arial"/>
          <w:color w:val="000000" w:themeColor="text1"/>
        </w:rPr>
      </w:pPr>
      <w:r>
        <w:rPr>
          <w:rFonts w:cs="Arial"/>
          <w:color w:val="000000" w:themeColor="text1"/>
        </w:rPr>
        <w:t xml:space="preserve">(3) </w:t>
      </w:r>
      <w:r w:rsidRPr="007F4CAB">
        <w:rPr>
          <w:rFonts w:cs="Arial"/>
          <w:color w:val="000000" w:themeColor="text1"/>
        </w:rPr>
        <w:t xml:space="preserve">Znesek vplačil na dan nastanka davčne obveznosti je seštevek vseh vplačil denarnih sredstev na INR in vrednosti vplačil drugih sredstev na INR po primerljivih tržnih cenah do dneva nastanka davčne obveznosti, zmanjšan za izplačila z INR do dneva nastanka davčne obveznosti, ki </w:t>
      </w:r>
      <w:r w:rsidR="00E61761">
        <w:rPr>
          <w:rFonts w:cs="Arial"/>
          <w:color w:val="000000" w:themeColor="text1"/>
        </w:rPr>
        <w:t>so</w:t>
      </w:r>
      <w:r w:rsidR="00E61761" w:rsidRPr="007F4CAB">
        <w:rPr>
          <w:rFonts w:cs="Arial"/>
          <w:color w:val="000000" w:themeColor="text1"/>
        </w:rPr>
        <w:t xml:space="preserve"> </w:t>
      </w:r>
      <w:r w:rsidRPr="007F4CAB">
        <w:rPr>
          <w:rFonts w:cs="Arial"/>
          <w:color w:val="000000" w:themeColor="text1"/>
        </w:rPr>
        <w:t xml:space="preserve">vračilo vplačil.  </w:t>
      </w:r>
    </w:p>
    <w:p w14:paraId="78EC12F0" w14:textId="77777777" w:rsidR="00F918A2" w:rsidRDefault="00F918A2" w:rsidP="007F4CAB">
      <w:pPr>
        <w:pStyle w:val="Odstavekseznama"/>
        <w:tabs>
          <w:tab w:val="left" w:pos="426"/>
        </w:tabs>
        <w:jc w:val="both"/>
        <w:rPr>
          <w:rFonts w:cs="Arial"/>
          <w:color w:val="000000" w:themeColor="text1"/>
        </w:rPr>
      </w:pPr>
    </w:p>
    <w:p w14:paraId="5DF01CC0" w14:textId="51A23A8E" w:rsidR="00F918A2" w:rsidRPr="007F4CAB" w:rsidRDefault="00F918A2" w:rsidP="00F918A2">
      <w:pPr>
        <w:tabs>
          <w:tab w:val="left" w:pos="426"/>
        </w:tabs>
        <w:jc w:val="both"/>
        <w:rPr>
          <w:rFonts w:cs="Arial"/>
          <w:color w:val="000000" w:themeColor="text1"/>
        </w:rPr>
      </w:pPr>
      <w:r>
        <w:rPr>
          <w:rFonts w:cs="Arial"/>
          <w:color w:val="000000" w:themeColor="text1"/>
        </w:rPr>
        <w:t xml:space="preserve">(4) </w:t>
      </w:r>
      <w:r w:rsidRPr="007F4CAB">
        <w:rPr>
          <w:rFonts w:cs="Arial"/>
          <w:color w:val="000000" w:themeColor="text1"/>
        </w:rPr>
        <w:t xml:space="preserve">Za izplačilo z INR se šteje izplačilo, kot je opredeljeno v zakonu, ki ureja individualne naložbene račune. Znesek izplačila </w:t>
      </w:r>
      <w:r w:rsidR="00E61761">
        <w:rPr>
          <w:rFonts w:cs="Arial"/>
          <w:color w:val="000000" w:themeColor="text1"/>
        </w:rPr>
        <w:t>je</w:t>
      </w:r>
      <w:r w:rsidR="00E61761" w:rsidRPr="007F4CAB">
        <w:rPr>
          <w:rFonts w:cs="Arial"/>
          <w:color w:val="000000" w:themeColor="text1"/>
        </w:rPr>
        <w:t xml:space="preserve"> </w:t>
      </w:r>
      <w:r w:rsidRPr="007F4CAB">
        <w:rPr>
          <w:rFonts w:cs="Arial"/>
          <w:color w:val="000000" w:themeColor="text1"/>
        </w:rPr>
        <w:t xml:space="preserve">izplačilo denarnih sredstev z INR ali znesek izplačil drugih sredstev </w:t>
      </w:r>
      <w:r w:rsidR="008E442D">
        <w:rPr>
          <w:rFonts w:cs="Arial"/>
          <w:color w:val="000000" w:themeColor="text1"/>
        </w:rPr>
        <w:t>z</w:t>
      </w:r>
      <w:r w:rsidR="008E442D" w:rsidRPr="007F4CAB">
        <w:rPr>
          <w:rFonts w:cs="Arial"/>
          <w:color w:val="000000" w:themeColor="text1"/>
        </w:rPr>
        <w:t xml:space="preserve"> </w:t>
      </w:r>
      <w:r w:rsidRPr="007F4CAB">
        <w:rPr>
          <w:rFonts w:cs="Arial"/>
          <w:color w:val="000000" w:themeColor="text1"/>
        </w:rPr>
        <w:t>INR, ki so bila prenesena z INR, po primerljivih tržnih cenah</w:t>
      </w:r>
      <w:r>
        <w:rPr>
          <w:rFonts w:cs="Arial"/>
          <w:color w:val="000000" w:themeColor="text1"/>
        </w:rPr>
        <w:t>.</w:t>
      </w:r>
    </w:p>
    <w:p w14:paraId="335A1960" w14:textId="77777777" w:rsidR="006F5940" w:rsidRPr="00F56996" w:rsidRDefault="006F5940" w:rsidP="006F5940">
      <w:pPr>
        <w:spacing w:line="240" w:lineRule="auto"/>
        <w:jc w:val="both"/>
        <w:rPr>
          <w:rFonts w:cs="Arial"/>
          <w:color w:val="000000" w:themeColor="text1"/>
        </w:rPr>
      </w:pPr>
    </w:p>
    <w:p w14:paraId="5D23F8DB" w14:textId="77777777" w:rsidR="00F918A2" w:rsidRPr="00F56996" w:rsidRDefault="00F918A2" w:rsidP="006F5940">
      <w:pPr>
        <w:spacing w:line="240" w:lineRule="auto"/>
        <w:jc w:val="both"/>
        <w:rPr>
          <w:rFonts w:cs="Arial"/>
          <w:color w:val="000000" w:themeColor="text1"/>
        </w:rPr>
      </w:pPr>
    </w:p>
    <w:p w14:paraId="228C3C5D" w14:textId="52F4666F" w:rsidR="006F5940" w:rsidRPr="00F56996" w:rsidRDefault="006F5940" w:rsidP="006F5940">
      <w:pPr>
        <w:tabs>
          <w:tab w:val="left" w:pos="426"/>
        </w:tabs>
        <w:jc w:val="center"/>
        <w:rPr>
          <w:rFonts w:cs="Arial"/>
          <w:color w:val="000000" w:themeColor="text1"/>
        </w:rPr>
      </w:pPr>
      <w:r w:rsidRPr="00F56996">
        <w:rPr>
          <w:rFonts w:cs="Arial"/>
          <w:color w:val="000000" w:themeColor="text1"/>
        </w:rPr>
        <w:t>104.</w:t>
      </w:r>
      <w:r w:rsidR="0056360D">
        <w:rPr>
          <w:rFonts w:cs="Arial"/>
          <w:color w:val="000000" w:themeColor="text1"/>
        </w:rPr>
        <w:t>č</w:t>
      </w:r>
      <w:r w:rsidR="0056360D" w:rsidRPr="00F56996">
        <w:rPr>
          <w:rFonts w:cs="Arial"/>
          <w:color w:val="000000" w:themeColor="text1"/>
        </w:rPr>
        <w:t xml:space="preserve"> </w:t>
      </w:r>
      <w:r w:rsidRPr="00F56996">
        <w:rPr>
          <w:rFonts w:cs="Arial"/>
          <w:color w:val="000000" w:themeColor="text1"/>
        </w:rPr>
        <w:t>člen</w:t>
      </w:r>
    </w:p>
    <w:p w14:paraId="78F47002" w14:textId="77777777" w:rsidR="006F5940" w:rsidRDefault="006F5940" w:rsidP="006F5940">
      <w:pPr>
        <w:tabs>
          <w:tab w:val="left" w:pos="426"/>
        </w:tabs>
        <w:jc w:val="center"/>
        <w:rPr>
          <w:rFonts w:cs="Arial"/>
          <w:color w:val="000000" w:themeColor="text1"/>
        </w:rPr>
      </w:pPr>
      <w:r w:rsidRPr="00F56996">
        <w:rPr>
          <w:rFonts w:cs="Arial"/>
          <w:color w:val="000000" w:themeColor="text1"/>
        </w:rPr>
        <w:t>(posebna pravila)</w:t>
      </w:r>
    </w:p>
    <w:p w14:paraId="4B99E192" w14:textId="77777777" w:rsidR="00677BFB" w:rsidRPr="00F56996" w:rsidRDefault="00677BFB" w:rsidP="006F5940">
      <w:pPr>
        <w:tabs>
          <w:tab w:val="left" w:pos="426"/>
        </w:tabs>
        <w:jc w:val="center"/>
        <w:rPr>
          <w:rFonts w:cs="Arial"/>
          <w:color w:val="000000" w:themeColor="text1"/>
        </w:rPr>
      </w:pPr>
    </w:p>
    <w:p w14:paraId="5479EDB8" w14:textId="2D01D298" w:rsidR="006F5940" w:rsidRPr="00F56996" w:rsidRDefault="006F5940" w:rsidP="006F5940">
      <w:pPr>
        <w:tabs>
          <w:tab w:val="left" w:pos="426"/>
        </w:tabs>
        <w:jc w:val="both"/>
        <w:rPr>
          <w:rFonts w:cs="Arial"/>
          <w:color w:val="000000" w:themeColor="text1"/>
        </w:rPr>
      </w:pPr>
      <w:r w:rsidRPr="00F56996">
        <w:rPr>
          <w:rFonts w:cs="Arial"/>
          <w:color w:val="000000" w:themeColor="text1"/>
        </w:rPr>
        <w:lastRenderedPageBreak/>
        <w:t xml:space="preserve">(1) Primerljiva tržna cena posameznega finančnega instrumenta na INR, sprejetega v trgovanje na borznem trgu v Sloveniji ali na organiziranem trgu v drugi državi, je enaka zaključni ceni finančnega instrumenta prejšnjega trgovalnega dne. Zaključna cena je enaka zadnji ceni, ki jo je finančni instrument registriral na borznem ali organiziranem trgu </w:t>
      </w:r>
      <w:r w:rsidR="00E61761">
        <w:rPr>
          <w:rFonts w:cs="Arial"/>
          <w:color w:val="000000" w:themeColor="text1"/>
        </w:rPr>
        <w:t>prejšnji dan</w:t>
      </w:r>
      <w:r w:rsidRPr="00F56996">
        <w:rPr>
          <w:rFonts w:cs="Arial"/>
          <w:color w:val="000000" w:themeColor="text1"/>
        </w:rPr>
        <w:t xml:space="preserve">. Če je instrument sprejet v trgovanje na borznem trgu v Sloveniji in se z njim trguje tudi na organiziranem trgu v drugi državi, se primerljiva tržna cena finančnih instrumentov določi upoštevaje zaključno ceno finančnega instrumenta na trgu z večjo likvidnostjo instrumenta. </w:t>
      </w:r>
    </w:p>
    <w:p w14:paraId="26BBC8D5" w14:textId="77777777" w:rsidR="005A655A" w:rsidRDefault="005A655A" w:rsidP="006F5940">
      <w:pPr>
        <w:tabs>
          <w:tab w:val="left" w:pos="426"/>
        </w:tabs>
        <w:jc w:val="both"/>
        <w:rPr>
          <w:rFonts w:cs="Arial"/>
          <w:color w:val="000000" w:themeColor="text1"/>
        </w:rPr>
      </w:pPr>
    </w:p>
    <w:p w14:paraId="64A18262" w14:textId="6196F9A7" w:rsidR="006F5940" w:rsidRPr="00F56996" w:rsidRDefault="006F5940" w:rsidP="006F5940">
      <w:pPr>
        <w:tabs>
          <w:tab w:val="left" w:pos="426"/>
        </w:tabs>
        <w:jc w:val="both"/>
        <w:rPr>
          <w:rFonts w:cs="Arial"/>
          <w:color w:val="000000" w:themeColor="text1"/>
        </w:rPr>
      </w:pPr>
      <w:r w:rsidRPr="00F56996">
        <w:rPr>
          <w:rFonts w:cs="Arial"/>
          <w:color w:val="000000" w:themeColor="text1"/>
        </w:rPr>
        <w:t>(2) Pri določanju primerljive tržne cene posameznega finančnega instrumenta na INR, s katerim se trguje v večstranskem sistemu trgovanja, se smiselno uporabljajo določbe prejšnjega odstavka. Če zaključna cena finančnega instrumenta prejšnjega trgovalnega dne ni na voljo, se primerljiva tržna cena posameznega finančnega instrumenta na INR določi z upoštevanje</w:t>
      </w:r>
      <w:r w:rsidR="00E61761">
        <w:rPr>
          <w:rFonts w:cs="Arial"/>
          <w:color w:val="000000" w:themeColor="text1"/>
        </w:rPr>
        <w:t>m</w:t>
      </w:r>
      <w:r w:rsidRPr="00F56996">
        <w:rPr>
          <w:rFonts w:cs="Arial"/>
          <w:color w:val="000000" w:themeColor="text1"/>
        </w:rPr>
        <w:t xml:space="preserve"> ustrezne referenčne cene finančnega instrumenta.</w:t>
      </w:r>
    </w:p>
    <w:p w14:paraId="5E5C108E" w14:textId="77777777" w:rsidR="005A655A" w:rsidRDefault="005A655A" w:rsidP="006F5940">
      <w:pPr>
        <w:tabs>
          <w:tab w:val="left" w:pos="426"/>
        </w:tabs>
        <w:jc w:val="both"/>
        <w:rPr>
          <w:rFonts w:cs="Arial"/>
          <w:color w:val="000000" w:themeColor="text1"/>
        </w:rPr>
      </w:pPr>
    </w:p>
    <w:p w14:paraId="2313E1F0" w14:textId="2EF0939F" w:rsidR="006F5940" w:rsidRPr="00F56996" w:rsidRDefault="006F5940" w:rsidP="006F5940">
      <w:pPr>
        <w:tabs>
          <w:tab w:val="left" w:pos="426"/>
        </w:tabs>
        <w:jc w:val="both"/>
        <w:rPr>
          <w:rFonts w:cs="Arial"/>
          <w:color w:val="000000" w:themeColor="text1"/>
        </w:rPr>
      </w:pPr>
      <w:r w:rsidRPr="00F56996">
        <w:rPr>
          <w:rFonts w:cs="Arial"/>
          <w:color w:val="000000" w:themeColor="text1"/>
        </w:rPr>
        <w:t>(3)</w:t>
      </w:r>
      <w:r w:rsidR="00E2696B">
        <w:rPr>
          <w:rFonts w:cs="Arial"/>
          <w:color w:val="000000" w:themeColor="text1"/>
        </w:rPr>
        <w:t xml:space="preserve"> </w:t>
      </w:r>
      <w:r w:rsidRPr="00F56996">
        <w:rPr>
          <w:rFonts w:cs="Arial"/>
          <w:color w:val="000000" w:themeColor="text1"/>
        </w:rPr>
        <w:t xml:space="preserve">Primerljiva tržna cena posamezne enote kolektivnega naložbenega podjema za vlaganje v prenosljive vrednostne papirje na INR se določi upoštevaje zadnjo objavljeno vrednost enote premoženja kolektivnega naložbenega podjema. </w:t>
      </w:r>
    </w:p>
    <w:p w14:paraId="23474256" w14:textId="77777777" w:rsidR="005A655A" w:rsidRDefault="005A655A" w:rsidP="006F5940">
      <w:pPr>
        <w:tabs>
          <w:tab w:val="left" w:pos="426"/>
        </w:tabs>
        <w:jc w:val="both"/>
        <w:rPr>
          <w:rFonts w:cs="Arial"/>
          <w:color w:val="000000" w:themeColor="text1"/>
        </w:rPr>
      </w:pPr>
    </w:p>
    <w:p w14:paraId="13824A03" w14:textId="15AE6552" w:rsidR="005A655A" w:rsidRDefault="006F5940" w:rsidP="006F5940">
      <w:pPr>
        <w:tabs>
          <w:tab w:val="left" w:pos="426"/>
        </w:tabs>
        <w:jc w:val="both"/>
        <w:rPr>
          <w:rFonts w:cs="Arial"/>
          <w:color w:val="000000" w:themeColor="text1"/>
        </w:rPr>
      </w:pPr>
      <w:r w:rsidRPr="00F56996">
        <w:rPr>
          <w:rFonts w:cs="Arial"/>
          <w:color w:val="000000" w:themeColor="text1"/>
        </w:rPr>
        <w:t xml:space="preserve">(4) </w:t>
      </w:r>
      <w:r w:rsidRPr="00067552">
        <w:rPr>
          <w:rFonts w:cs="Arial"/>
          <w:color w:val="000000" w:themeColor="text1"/>
        </w:rPr>
        <w:t>Primerljiva tržna cena posameznega finančnega instrumenta, ki ni finančni instrument iz prvega do tretjega odstavka tega člena</w:t>
      </w:r>
      <w:r w:rsidR="00E61761">
        <w:rPr>
          <w:rFonts w:cs="Arial"/>
          <w:color w:val="000000" w:themeColor="text1"/>
        </w:rPr>
        <w:t>,</w:t>
      </w:r>
      <w:r w:rsidRPr="00067552">
        <w:rPr>
          <w:rFonts w:cs="Arial"/>
          <w:color w:val="000000" w:themeColor="text1"/>
        </w:rPr>
        <w:t xml:space="preserve"> se določi </w:t>
      </w:r>
      <w:r w:rsidR="00F8286B" w:rsidRPr="00067552">
        <w:rPr>
          <w:rFonts w:cs="Arial"/>
          <w:color w:val="000000" w:themeColor="text1"/>
        </w:rPr>
        <w:t xml:space="preserve">v skladu </w:t>
      </w:r>
      <w:r w:rsidR="008E442D">
        <w:rPr>
          <w:rFonts w:cs="Arial"/>
          <w:color w:val="000000" w:themeColor="text1"/>
        </w:rPr>
        <w:t>z dvanajstim</w:t>
      </w:r>
      <w:r w:rsidR="009F17BC" w:rsidRPr="00067552">
        <w:rPr>
          <w:rFonts w:cs="Arial"/>
          <w:color w:val="000000" w:themeColor="text1"/>
        </w:rPr>
        <w:t xml:space="preserve"> odstavkom 7. člena zakona, ki ureja individualne naložbene račune.</w:t>
      </w:r>
    </w:p>
    <w:p w14:paraId="28E7A5FC" w14:textId="77777777" w:rsidR="008E442D" w:rsidRDefault="008E442D" w:rsidP="006F5940">
      <w:pPr>
        <w:tabs>
          <w:tab w:val="left" w:pos="426"/>
        </w:tabs>
        <w:jc w:val="both"/>
        <w:rPr>
          <w:rFonts w:cs="Arial"/>
          <w:color w:val="000000" w:themeColor="text1"/>
        </w:rPr>
      </w:pPr>
    </w:p>
    <w:p w14:paraId="16B6D756" w14:textId="39F8EB0F" w:rsidR="006F5940" w:rsidRPr="00F56996" w:rsidRDefault="006F5940" w:rsidP="006F5940">
      <w:pPr>
        <w:tabs>
          <w:tab w:val="left" w:pos="426"/>
        </w:tabs>
        <w:jc w:val="both"/>
        <w:rPr>
          <w:rFonts w:cs="Arial"/>
          <w:color w:val="000000" w:themeColor="text1"/>
        </w:rPr>
      </w:pPr>
      <w:r w:rsidRPr="00F56996">
        <w:rPr>
          <w:rFonts w:cs="Arial"/>
          <w:color w:val="000000" w:themeColor="text1"/>
        </w:rPr>
        <w:t xml:space="preserve">(5) Primerljiva tržna cena finančnega instrumenta na INR </w:t>
      </w:r>
      <w:r w:rsidR="00E61761">
        <w:rPr>
          <w:rFonts w:cs="Arial"/>
          <w:color w:val="000000" w:themeColor="text1"/>
        </w:rPr>
        <w:t>in</w:t>
      </w:r>
      <w:r w:rsidR="00E61761" w:rsidRPr="00F56996">
        <w:rPr>
          <w:rFonts w:cs="Arial"/>
          <w:color w:val="000000" w:themeColor="text1"/>
        </w:rPr>
        <w:t xml:space="preserve"> </w:t>
      </w:r>
      <w:r w:rsidRPr="00F56996">
        <w:rPr>
          <w:rFonts w:cs="Arial"/>
          <w:color w:val="000000" w:themeColor="text1"/>
        </w:rPr>
        <w:t xml:space="preserve">denarna sredstva na INR v tuji valuti se preračunajo v eure po tečaju, ki ga objavlja Banka Slovenije. Preračun se opravi po tečaju, ki velja na dan izplačila z INR. </w:t>
      </w:r>
    </w:p>
    <w:p w14:paraId="2B5B6272" w14:textId="77777777" w:rsidR="005A655A" w:rsidRDefault="005A655A" w:rsidP="006F5940">
      <w:pPr>
        <w:tabs>
          <w:tab w:val="left" w:pos="426"/>
        </w:tabs>
        <w:jc w:val="both"/>
        <w:rPr>
          <w:rFonts w:cs="Arial"/>
          <w:color w:val="000000" w:themeColor="text1"/>
        </w:rPr>
      </w:pPr>
    </w:p>
    <w:p w14:paraId="7F6FBC21" w14:textId="6B4E067A" w:rsidR="006F5940" w:rsidRPr="00F56996" w:rsidRDefault="006F5940" w:rsidP="006F5940">
      <w:pPr>
        <w:tabs>
          <w:tab w:val="left" w:pos="426"/>
        </w:tabs>
        <w:jc w:val="both"/>
        <w:rPr>
          <w:rFonts w:cs="Arial"/>
          <w:color w:val="000000" w:themeColor="text1"/>
        </w:rPr>
      </w:pPr>
      <w:r w:rsidRPr="00F56996">
        <w:rPr>
          <w:rFonts w:cs="Arial"/>
          <w:color w:val="000000" w:themeColor="text1"/>
        </w:rPr>
        <w:t xml:space="preserve">(6) Tuji davek od dohodka, vrnjen v tuji valuti zavezancu, a ne na INR, se preračuna v eure po tečaju, ki ga objavlja Banka Slovenije. Preračun se opravi po tečaju, ki velja na dan prejema vračila.  </w:t>
      </w:r>
    </w:p>
    <w:p w14:paraId="031FC2A6" w14:textId="77777777" w:rsidR="005A655A" w:rsidRDefault="005A655A" w:rsidP="006F5940">
      <w:pPr>
        <w:tabs>
          <w:tab w:val="left" w:pos="426"/>
        </w:tabs>
        <w:jc w:val="both"/>
        <w:rPr>
          <w:rFonts w:cs="Arial"/>
          <w:color w:val="000000" w:themeColor="text1"/>
        </w:rPr>
      </w:pPr>
    </w:p>
    <w:p w14:paraId="7C913F89" w14:textId="6EF9E053" w:rsidR="006F5940" w:rsidRPr="00F56996" w:rsidRDefault="006F5940" w:rsidP="006F5940">
      <w:pPr>
        <w:tabs>
          <w:tab w:val="left" w:pos="426"/>
        </w:tabs>
        <w:jc w:val="both"/>
        <w:rPr>
          <w:rFonts w:cs="Arial"/>
          <w:color w:val="000000" w:themeColor="text1"/>
        </w:rPr>
      </w:pPr>
      <w:r w:rsidRPr="00F56996">
        <w:rPr>
          <w:rFonts w:cs="Arial"/>
          <w:color w:val="000000" w:themeColor="text1"/>
        </w:rPr>
        <w:t>(7) Dohodki, doseženi na podlagi sredstev na INR v času mirovanja INR ali po zaprtju INR, se obdavčijo tako, kot da niso bili doseženi na podlagi sredstev na INR.</w:t>
      </w:r>
    </w:p>
    <w:p w14:paraId="2FF15955" w14:textId="77777777" w:rsidR="00E57908" w:rsidRDefault="00E57908" w:rsidP="006F5940">
      <w:pPr>
        <w:tabs>
          <w:tab w:val="left" w:pos="426"/>
        </w:tabs>
        <w:jc w:val="both"/>
        <w:rPr>
          <w:rFonts w:cs="Arial"/>
          <w:color w:val="000000" w:themeColor="text1"/>
        </w:rPr>
      </w:pPr>
    </w:p>
    <w:p w14:paraId="017E4223" w14:textId="7781A0B8" w:rsidR="00E57908" w:rsidRPr="00F56996" w:rsidRDefault="00E57908" w:rsidP="00E57908">
      <w:pPr>
        <w:tabs>
          <w:tab w:val="left" w:pos="426"/>
        </w:tabs>
        <w:jc w:val="both"/>
        <w:rPr>
          <w:rFonts w:cs="Arial"/>
          <w:color w:val="000000" w:themeColor="text1"/>
        </w:rPr>
      </w:pPr>
      <w:r>
        <w:rPr>
          <w:rFonts w:cs="Arial"/>
          <w:color w:val="000000" w:themeColor="text1"/>
        </w:rPr>
        <w:t xml:space="preserve">(8) </w:t>
      </w:r>
      <w:r w:rsidRPr="00374D3C">
        <w:rPr>
          <w:rFonts w:cs="Arial"/>
          <w:color w:val="000000" w:themeColor="text1"/>
        </w:rPr>
        <w:t>Če so ob prenehanju rezidentskega statusa imetnika INR na INR sredstva, se šteje, da je dohodek iz sredstev INR imetnik INR dosegel kot rezident Slovenije.</w:t>
      </w:r>
      <w:r w:rsidR="0056360D">
        <w:rPr>
          <w:rFonts w:cs="Arial"/>
          <w:color w:val="000000" w:themeColor="text1"/>
        </w:rPr>
        <w:t>«.</w:t>
      </w:r>
    </w:p>
    <w:p w14:paraId="293B2710" w14:textId="77777777" w:rsidR="00E57908" w:rsidRPr="00F56996" w:rsidRDefault="00E57908" w:rsidP="006F5940">
      <w:pPr>
        <w:tabs>
          <w:tab w:val="left" w:pos="426"/>
        </w:tabs>
        <w:jc w:val="both"/>
        <w:rPr>
          <w:rFonts w:cs="Arial"/>
          <w:color w:val="000000" w:themeColor="text1"/>
        </w:rPr>
      </w:pPr>
    </w:p>
    <w:p w14:paraId="6B3F6D38" w14:textId="77777777" w:rsidR="006F5940" w:rsidRDefault="006F5940" w:rsidP="006F5940">
      <w:pPr>
        <w:spacing w:line="240" w:lineRule="auto"/>
        <w:jc w:val="both"/>
        <w:rPr>
          <w:rFonts w:cs="Arial"/>
          <w:color w:val="000000" w:themeColor="text1"/>
        </w:rPr>
      </w:pPr>
    </w:p>
    <w:p w14:paraId="7C8C0761" w14:textId="77777777" w:rsidR="00B71A95" w:rsidRPr="00F56996" w:rsidRDefault="00B71A95" w:rsidP="006F5940">
      <w:pPr>
        <w:spacing w:line="240" w:lineRule="auto"/>
        <w:jc w:val="both"/>
        <w:rPr>
          <w:rFonts w:cs="Arial"/>
          <w:color w:val="000000" w:themeColor="text1"/>
        </w:rPr>
      </w:pPr>
    </w:p>
    <w:p w14:paraId="7B4DE052" w14:textId="12704FB8" w:rsidR="006F5940" w:rsidRPr="002D7022" w:rsidRDefault="00F918A2" w:rsidP="006F5940">
      <w:pPr>
        <w:spacing w:line="240" w:lineRule="auto"/>
        <w:jc w:val="center"/>
        <w:rPr>
          <w:rFonts w:cs="Arial"/>
          <w:b/>
          <w:bCs/>
          <w:color w:val="000000" w:themeColor="text1"/>
        </w:rPr>
      </w:pPr>
      <w:r>
        <w:rPr>
          <w:rFonts w:cs="Arial"/>
          <w:b/>
          <w:bCs/>
          <w:color w:val="000000" w:themeColor="text1"/>
        </w:rPr>
        <w:t>30</w:t>
      </w:r>
      <w:r w:rsidR="006F5940" w:rsidRPr="002D7022">
        <w:rPr>
          <w:rFonts w:cs="Arial"/>
          <w:b/>
          <w:bCs/>
          <w:color w:val="000000" w:themeColor="text1"/>
        </w:rPr>
        <w:t>. člen</w:t>
      </w:r>
    </w:p>
    <w:p w14:paraId="75A3A80A" w14:textId="77777777" w:rsidR="006F5940" w:rsidRPr="00F56996" w:rsidRDefault="006F5940" w:rsidP="006F5940">
      <w:pPr>
        <w:spacing w:line="240" w:lineRule="auto"/>
        <w:jc w:val="both"/>
        <w:rPr>
          <w:rFonts w:cs="Arial"/>
          <w:color w:val="000000" w:themeColor="text1"/>
        </w:rPr>
      </w:pPr>
    </w:p>
    <w:p w14:paraId="22728A63" w14:textId="1F5A54D6" w:rsidR="006F5940" w:rsidRDefault="006F5940" w:rsidP="006F5940">
      <w:pPr>
        <w:tabs>
          <w:tab w:val="left" w:pos="567"/>
        </w:tabs>
        <w:jc w:val="both"/>
        <w:rPr>
          <w:rFonts w:cs="Arial"/>
          <w:color w:val="000000" w:themeColor="text1"/>
        </w:rPr>
      </w:pPr>
      <w:r w:rsidRPr="00F56996">
        <w:rPr>
          <w:rFonts w:cs="Arial"/>
          <w:color w:val="000000" w:themeColor="text1"/>
        </w:rPr>
        <w:t xml:space="preserve">V 105. členu se </w:t>
      </w:r>
      <w:r w:rsidR="0056360D">
        <w:rPr>
          <w:rFonts w:cs="Arial"/>
          <w:color w:val="000000" w:themeColor="text1"/>
        </w:rPr>
        <w:t>za četr</w:t>
      </w:r>
      <w:r w:rsidR="00E35F0C">
        <w:rPr>
          <w:rFonts w:cs="Arial"/>
          <w:color w:val="000000" w:themeColor="text1"/>
        </w:rPr>
        <w:t>t</w:t>
      </w:r>
      <w:r w:rsidR="0056360D">
        <w:rPr>
          <w:rFonts w:cs="Arial"/>
          <w:color w:val="000000" w:themeColor="text1"/>
        </w:rPr>
        <w:t>im odstavkom</w:t>
      </w:r>
      <w:r w:rsidR="0056360D" w:rsidRPr="00F56996">
        <w:rPr>
          <w:rFonts w:cs="Arial"/>
          <w:color w:val="000000" w:themeColor="text1"/>
        </w:rPr>
        <w:t xml:space="preserve"> </w:t>
      </w:r>
      <w:r w:rsidRPr="00F56996">
        <w:rPr>
          <w:rFonts w:cs="Arial"/>
          <w:color w:val="000000" w:themeColor="text1"/>
        </w:rPr>
        <w:t>doda nov, peti odstavek, ki se glasi:</w:t>
      </w:r>
    </w:p>
    <w:p w14:paraId="14CD880E" w14:textId="77777777" w:rsidR="005A655A" w:rsidRPr="00F56996" w:rsidRDefault="005A655A" w:rsidP="006F5940">
      <w:pPr>
        <w:tabs>
          <w:tab w:val="left" w:pos="567"/>
        </w:tabs>
        <w:jc w:val="both"/>
        <w:rPr>
          <w:rFonts w:cs="Arial"/>
          <w:color w:val="000000" w:themeColor="text1"/>
        </w:rPr>
      </w:pPr>
    </w:p>
    <w:p w14:paraId="1F33AA18" w14:textId="1D5E7020" w:rsidR="006F5940" w:rsidRPr="00F56996" w:rsidRDefault="006F5940" w:rsidP="006F5940">
      <w:pPr>
        <w:tabs>
          <w:tab w:val="left" w:pos="426"/>
        </w:tabs>
        <w:jc w:val="both"/>
        <w:rPr>
          <w:rFonts w:cs="Arial"/>
          <w:color w:val="000000" w:themeColor="text1"/>
        </w:rPr>
      </w:pPr>
      <w:r w:rsidRPr="00F56996">
        <w:rPr>
          <w:rFonts w:cs="Arial"/>
          <w:color w:val="000000" w:themeColor="text1"/>
        </w:rPr>
        <w:t>»(5) Ne glede na druge odstavke tega člena se drugi dohodki, doseženi na podlagi sredstev na INR, obdavčijo, kot je določeno v poglavju 6.4 Dohodek z INR.«.</w:t>
      </w:r>
    </w:p>
    <w:p w14:paraId="1C11220E" w14:textId="77777777" w:rsidR="006F5940" w:rsidRDefault="006F5940" w:rsidP="006F5940">
      <w:pPr>
        <w:spacing w:line="240" w:lineRule="auto"/>
        <w:jc w:val="both"/>
        <w:rPr>
          <w:rFonts w:cs="Arial"/>
          <w:color w:val="000000" w:themeColor="text1"/>
        </w:rPr>
      </w:pPr>
    </w:p>
    <w:p w14:paraId="6B7D683B" w14:textId="77777777" w:rsidR="00B71A95" w:rsidRPr="00F56996" w:rsidRDefault="00B71A95" w:rsidP="006F5940">
      <w:pPr>
        <w:spacing w:line="240" w:lineRule="auto"/>
        <w:jc w:val="both"/>
        <w:rPr>
          <w:rFonts w:cs="Arial"/>
          <w:color w:val="000000" w:themeColor="text1"/>
        </w:rPr>
      </w:pPr>
    </w:p>
    <w:p w14:paraId="58542390" w14:textId="4812B6CC" w:rsidR="006F5940" w:rsidRPr="002D7022" w:rsidRDefault="00F918A2" w:rsidP="006F5940">
      <w:pPr>
        <w:spacing w:line="240" w:lineRule="auto"/>
        <w:jc w:val="center"/>
        <w:rPr>
          <w:rFonts w:cs="Arial"/>
          <w:b/>
          <w:bCs/>
          <w:color w:val="000000" w:themeColor="text1"/>
        </w:rPr>
      </w:pPr>
      <w:r>
        <w:rPr>
          <w:rFonts w:cs="Arial"/>
          <w:b/>
          <w:bCs/>
          <w:color w:val="000000" w:themeColor="text1"/>
        </w:rPr>
        <w:t>31</w:t>
      </w:r>
      <w:r w:rsidR="006F5940" w:rsidRPr="002D7022">
        <w:rPr>
          <w:rFonts w:cs="Arial"/>
          <w:b/>
          <w:bCs/>
          <w:color w:val="000000" w:themeColor="text1"/>
        </w:rPr>
        <w:t>. člen</w:t>
      </w:r>
    </w:p>
    <w:p w14:paraId="2EE53929" w14:textId="77777777" w:rsidR="006F5940" w:rsidRPr="00F56996" w:rsidRDefault="006F5940" w:rsidP="006F5940">
      <w:pPr>
        <w:spacing w:line="240" w:lineRule="auto"/>
        <w:jc w:val="both"/>
        <w:rPr>
          <w:rFonts w:cs="Arial"/>
          <w:color w:val="000000" w:themeColor="text1"/>
        </w:rPr>
      </w:pPr>
    </w:p>
    <w:p w14:paraId="2ACE9850" w14:textId="77777777" w:rsidR="006F5940" w:rsidRPr="00E2696B" w:rsidRDefault="006F5940" w:rsidP="00E2696B">
      <w:pPr>
        <w:tabs>
          <w:tab w:val="left" w:pos="426"/>
        </w:tabs>
        <w:jc w:val="both"/>
        <w:rPr>
          <w:rFonts w:cs="Arial"/>
          <w:color w:val="000000" w:themeColor="text1"/>
        </w:rPr>
      </w:pPr>
      <w:r w:rsidRPr="00E2696B">
        <w:rPr>
          <w:rFonts w:cs="Arial"/>
          <w:color w:val="000000" w:themeColor="text1"/>
        </w:rPr>
        <w:t>V 132. členu se prvi odstavek spremeni tako, da se glasi:</w:t>
      </w:r>
    </w:p>
    <w:p w14:paraId="5CBD99B9" w14:textId="77777777" w:rsidR="005A655A" w:rsidRDefault="005A655A" w:rsidP="006F5940">
      <w:pPr>
        <w:tabs>
          <w:tab w:val="left" w:pos="426"/>
        </w:tabs>
        <w:jc w:val="both"/>
        <w:rPr>
          <w:rFonts w:cs="Arial"/>
          <w:color w:val="000000" w:themeColor="text1"/>
        </w:rPr>
      </w:pPr>
    </w:p>
    <w:p w14:paraId="52B5F44D" w14:textId="689E95E4" w:rsidR="006F5940" w:rsidRPr="00F56996" w:rsidRDefault="006F5940" w:rsidP="006F5940">
      <w:pPr>
        <w:tabs>
          <w:tab w:val="left" w:pos="426"/>
        </w:tabs>
        <w:jc w:val="both"/>
        <w:rPr>
          <w:rFonts w:cs="Arial"/>
          <w:color w:val="000000" w:themeColor="text1"/>
        </w:rPr>
      </w:pPr>
      <w:r w:rsidRPr="00F56996">
        <w:rPr>
          <w:rFonts w:cs="Arial"/>
          <w:color w:val="000000" w:themeColor="text1"/>
        </w:rPr>
        <w:t xml:space="preserve">»(1) Od dohodka iz kapitala iz 1. do 3. točke prvega odstavka 80. člena tega zakona se dohodnina izračuna in plača od davčne osnove, ugotovljene v skladu z določbami poglavij III.6.1 do III.6.3 tega zakona, po </w:t>
      </w:r>
      <w:r w:rsidR="00E61761" w:rsidRPr="00F56996">
        <w:rPr>
          <w:rFonts w:cs="Arial"/>
          <w:color w:val="000000" w:themeColor="text1"/>
        </w:rPr>
        <w:t>25</w:t>
      </w:r>
      <w:r w:rsidR="00E61761">
        <w:rPr>
          <w:rFonts w:cs="Arial"/>
          <w:color w:val="000000" w:themeColor="text1"/>
        </w:rPr>
        <w:t xml:space="preserve"> </w:t>
      </w:r>
      <w:r w:rsidR="00E61761" w:rsidRPr="00F56996">
        <w:rPr>
          <w:rFonts w:cs="Arial"/>
          <w:color w:val="000000" w:themeColor="text1"/>
        </w:rPr>
        <w:t>%</w:t>
      </w:r>
      <w:r w:rsidRPr="00F56996">
        <w:rPr>
          <w:rFonts w:cs="Arial"/>
          <w:color w:val="000000" w:themeColor="text1"/>
        </w:rPr>
        <w:t xml:space="preserve"> stopnji  in se šteje kot </w:t>
      </w:r>
      <w:r w:rsidR="00E61761" w:rsidRPr="00F56996">
        <w:rPr>
          <w:rFonts w:cs="Arial"/>
          <w:color w:val="000000" w:themeColor="text1"/>
        </w:rPr>
        <w:t>dokonč</w:t>
      </w:r>
      <w:r w:rsidR="00E61761">
        <w:rPr>
          <w:rFonts w:cs="Arial"/>
          <w:color w:val="000000" w:themeColor="text1"/>
        </w:rPr>
        <w:t>ni</w:t>
      </w:r>
      <w:r w:rsidR="00E61761" w:rsidRPr="00F56996">
        <w:rPr>
          <w:rFonts w:cs="Arial"/>
          <w:color w:val="000000" w:themeColor="text1"/>
        </w:rPr>
        <w:t xml:space="preserve"> </w:t>
      </w:r>
      <w:r w:rsidRPr="00F56996">
        <w:rPr>
          <w:rFonts w:cs="Arial"/>
          <w:color w:val="000000" w:themeColor="text1"/>
        </w:rPr>
        <w:t>davek.«.</w:t>
      </w:r>
    </w:p>
    <w:p w14:paraId="113F8764" w14:textId="77777777" w:rsidR="00E2696B" w:rsidRDefault="00E2696B" w:rsidP="006F5940">
      <w:pPr>
        <w:tabs>
          <w:tab w:val="left" w:pos="426"/>
        </w:tabs>
        <w:jc w:val="both"/>
        <w:rPr>
          <w:rFonts w:cs="Arial"/>
          <w:color w:val="000000" w:themeColor="text1"/>
        </w:rPr>
      </w:pPr>
    </w:p>
    <w:p w14:paraId="296A1381" w14:textId="54CDB259" w:rsidR="006F5940" w:rsidRPr="00F56996" w:rsidRDefault="0056360D" w:rsidP="006F5940">
      <w:pPr>
        <w:tabs>
          <w:tab w:val="left" w:pos="426"/>
        </w:tabs>
        <w:jc w:val="both"/>
        <w:rPr>
          <w:rFonts w:cs="Arial"/>
          <w:color w:val="000000" w:themeColor="text1"/>
        </w:rPr>
      </w:pPr>
      <w:r>
        <w:rPr>
          <w:rFonts w:cs="Arial"/>
          <w:color w:val="000000" w:themeColor="text1"/>
        </w:rPr>
        <w:t>Za drugim odstavkom se d</w:t>
      </w:r>
      <w:r w:rsidR="006F5940" w:rsidRPr="00F56996">
        <w:rPr>
          <w:rFonts w:cs="Arial"/>
          <w:color w:val="000000" w:themeColor="text1"/>
        </w:rPr>
        <w:t>oda nov</w:t>
      </w:r>
      <w:r>
        <w:rPr>
          <w:rFonts w:cs="Arial"/>
          <w:color w:val="000000" w:themeColor="text1"/>
        </w:rPr>
        <w:t>,</w:t>
      </w:r>
      <w:r w:rsidR="006F5940" w:rsidRPr="00F56996">
        <w:rPr>
          <w:rFonts w:cs="Arial"/>
          <w:color w:val="000000" w:themeColor="text1"/>
        </w:rPr>
        <w:t xml:space="preserve"> tretji odstavek, ki se glasi:</w:t>
      </w:r>
    </w:p>
    <w:p w14:paraId="41CEDD50" w14:textId="77777777" w:rsidR="005A655A" w:rsidRDefault="005A655A" w:rsidP="006F5940">
      <w:pPr>
        <w:tabs>
          <w:tab w:val="left" w:pos="426"/>
        </w:tabs>
        <w:jc w:val="both"/>
        <w:rPr>
          <w:rFonts w:cs="Arial"/>
          <w:color w:val="000000" w:themeColor="text1"/>
        </w:rPr>
      </w:pPr>
    </w:p>
    <w:p w14:paraId="657AF40F" w14:textId="5A6AD660" w:rsidR="006F5940" w:rsidRPr="00F56996" w:rsidRDefault="006F5940" w:rsidP="006F5940">
      <w:pPr>
        <w:tabs>
          <w:tab w:val="left" w:pos="426"/>
        </w:tabs>
        <w:jc w:val="both"/>
        <w:rPr>
          <w:rFonts w:cs="Arial"/>
          <w:color w:val="000000" w:themeColor="text1"/>
        </w:rPr>
      </w:pPr>
      <w:r w:rsidRPr="00F56996">
        <w:rPr>
          <w:rFonts w:cs="Arial"/>
          <w:color w:val="000000" w:themeColor="text1"/>
        </w:rPr>
        <w:t xml:space="preserve">»(3) Od dohodka iz kapitala iz 4. točke prvega odstavka 80. člena tega zakona se dohodnina izračuna in plača od davčne osnove, ugotovljene v skladu z določbami III.6.4 poglavja tega zakona, po </w:t>
      </w:r>
      <w:r w:rsidR="00E61761" w:rsidRPr="00F56996">
        <w:rPr>
          <w:rFonts w:cs="Arial"/>
          <w:color w:val="000000" w:themeColor="text1"/>
        </w:rPr>
        <w:t xml:space="preserve">15 % </w:t>
      </w:r>
      <w:r w:rsidRPr="00F56996">
        <w:rPr>
          <w:rFonts w:cs="Arial"/>
          <w:color w:val="000000" w:themeColor="text1"/>
        </w:rPr>
        <w:t xml:space="preserve">stopnji in se šteje kot </w:t>
      </w:r>
      <w:r w:rsidR="00E61761" w:rsidRPr="00F56996">
        <w:rPr>
          <w:rFonts w:cs="Arial"/>
          <w:color w:val="000000" w:themeColor="text1"/>
        </w:rPr>
        <w:t>dokonč</w:t>
      </w:r>
      <w:r w:rsidR="00E61761">
        <w:rPr>
          <w:rFonts w:cs="Arial"/>
          <w:color w:val="000000" w:themeColor="text1"/>
        </w:rPr>
        <w:t>ni</w:t>
      </w:r>
      <w:r w:rsidR="00E61761" w:rsidRPr="00F56996">
        <w:rPr>
          <w:rFonts w:cs="Arial"/>
          <w:color w:val="000000" w:themeColor="text1"/>
        </w:rPr>
        <w:t xml:space="preserve"> </w:t>
      </w:r>
      <w:r w:rsidRPr="00F56996">
        <w:rPr>
          <w:rFonts w:cs="Arial"/>
          <w:color w:val="000000" w:themeColor="text1"/>
        </w:rPr>
        <w:t>davek.«.</w:t>
      </w:r>
    </w:p>
    <w:p w14:paraId="38F1C621" w14:textId="77777777" w:rsidR="006F5940" w:rsidRPr="00F56996" w:rsidRDefault="006F5940" w:rsidP="006F5940">
      <w:pPr>
        <w:spacing w:line="240" w:lineRule="auto"/>
        <w:jc w:val="both"/>
        <w:rPr>
          <w:rFonts w:cs="Arial"/>
          <w:color w:val="000000" w:themeColor="text1"/>
        </w:rPr>
      </w:pPr>
    </w:p>
    <w:p w14:paraId="2E4AC24C" w14:textId="1E5DB024" w:rsidR="006F5940" w:rsidRPr="002D7022" w:rsidRDefault="00F918A2" w:rsidP="006F5940">
      <w:pPr>
        <w:spacing w:line="240" w:lineRule="auto"/>
        <w:jc w:val="center"/>
        <w:rPr>
          <w:rFonts w:cs="Arial"/>
          <w:b/>
          <w:bCs/>
          <w:color w:val="000000" w:themeColor="text1"/>
        </w:rPr>
      </w:pPr>
      <w:r>
        <w:rPr>
          <w:rFonts w:cs="Arial"/>
          <w:b/>
          <w:bCs/>
          <w:color w:val="000000" w:themeColor="text1"/>
        </w:rPr>
        <w:t>32</w:t>
      </w:r>
      <w:r w:rsidR="006F5940" w:rsidRPr="002D7022">
        <w:rPr>
          <w:rFonts w:cs="Arial"/>
          <w:b/>
          <w:bCs/>
          <w:color w:val="000000" w:themeColor="text1"/>
        </w:rPr>
        <w:t>. člen</w:t>
      </w:r>
    </w:p>
    <w:p w14:paraId="050C9D14" w14:textId="77777777" w:rsidR="006F5940" w:rsidRDefault="006F5940" w:rsidP="006F5940">
      <w:pPr>
        <w:spacing w:line="240" w:lineRule="auto"/>
        <w:jc w:val="both"/>
        <w:rPr>
          <w:rFonts w:cs="Arial"/>
          <w:color w:val="000000" w:themeColor="text1"/>
        </w:rPr>
      </w:pPr>
    </w:p>
    <w:p w14:paraId="40F57C24" w14:textId="77777777" w:rsidR="00B71A95" w:rsidRPr="00F56996" w:rsidRDefault="00B71A95" w:rsidP="006F5940">
      <w:pPr>
        <w:spacing w:line="240" w:lineRule="auto"/>
        <w:jc w:val="both"/>
        <w:rPr>
          <w:rFonts w:cs="Arial"/>
          <w:color w:val="000000" w:themeColor="text1"/>
        </w:rPr>
      </w:pPr>
    </w:p>
    <w:p w14:paraId="4FF2B5F9" w14:textId="3F42D212" w:rsidR="006F5940" w:rsidRPr="00F56996" w:rsidRDefault="006F5940" w:rsidP="006F5940">
      <w:pPr>
        <w:spacing w:line="240" w:lineRule="auto"/>
        <w:jc w:val="both"/>
        <w:rPr>
          <w:rFonts w:cs="Arial"/>
          <w:color w:val="000000" w:themeColor="text1"/>
        </w:rPr>
      </w:pPr>
      <w:r w:rsidRPr="00F56996">
        <w:rPr>
          <w:rFonts w:cs="Arial"/>
          <w:color w:val="000000" w:themeColor="text1"/>
        </w:rPr>
        <w:tab/>
        <w:t>Za 135. členom se doda nov</w:t>
      </w:r>
      <w:r w:rsidR="0027551B">
        <w:rPr>
          <w:rFonts w:cs="Arial"/>
          <w:color w:val="000000" w:themeColor="text1"/>
        </w:rPr>
        <w:t>,</w:t>
      </w:r>
      <w:r w:rsidRPr="00F56996">
        <w:rPr>
          <w:rFonts w:cs="Arial"/>
          <w:color w:val="000000" w:themeColor="text1"/>
        </w:rPr>
        <w:t xml:space="preserve"> a135.a člen, ki se glasi:</w:t>
      </w:r>
    </w:p>
    <w:p w14:paraId="2D3BE3A8" w14:textId="77777777" w:rsidR="006F5940" w:rsidRPr="00F56996" w:rsidRDefault="006F5940" w:rsidP="006F5940">
      <w:pPr>
        <w:spacing w:line="240" w:lineRule="auto"/>
        <w:jc w:val="both"/>
        <w:rPr>
          <w:rFonts w:cs="Arial"/>
          <w:color w:val="000000" w:themeColor="text1"/>
        </w:rPr>
      </w:pPr>
    </w:p>
    <w:p w14:paraId="303D36B3" w14:textId="3A7155A4" w:rsidR="006F5940" w:rsidRPr="00F56996" w:rsidRDefault="006F5940" w:rsidP="006F5940">
      <w:pPr>
        <w:tabs>
          <w:tab w:val="left" w:pos="426"/>
        </w:tabs>
        <w:jc w:val="center"/>
        <w:rPr>
          <w:rFonts w:cs="Arial"/>
          <w:color w:val="000000" w:themeColor="text1"/>
        </w:rPr>
      </w:pPr>
      <w:r w:rsidRPr="00F56996">
        <w:rPr>
          <w:rFonts w:cs="Arial"/>
          <w:color w:val="000000" w:themeColor="text1"/>
        </w:rPr>
        <w:t>»</w:t>
      </w:r>
      <w:r w:rsidR="0027551B">
        <w:rPr>
          <w:rFonts w:cs="Arial"/>
          <w:color w:val="000000" w:themeColor="text1"/>
        </w:rPr>
        <w:t>a</w:t>
      </w:r>
      <w:r w:rsidRPr="00F56996">
        <w:rPr>
          <w:rFonts w:cs="Arial"/>
          <w:color w:val="000000" w:themeColor="text1"/>
        </w:rPr>
        <w:t>135.a člen</w:t>
      </w:r>
    </w:p>
    <w:p w14:paraId="37683F7A" w14:textId="77777777" w:rsidR="006F5940" w:rsidRDefault="006F5940" w:rsidP="006F5940">
      <w:pPr>
        <w:tabs>
          <w:tab w:val="left" w:pos="426"/>
        </w:tabs>
        <w:jc w:val="center"/>
        <w:rPr>
          <w:rFonts w:cs="Arial"/>
          <w:color w:val="000000" w:themeColor="text1"/>
        </w:rPr>
      </w:pPr>
      <w:r w:rsidRPr="00F56996">
        <w:rPr>
          <w:rFonts w:cs="Arial"/>
          <w:color w:val="000000" w:themeColor="text1"/>
        </w:rPr>
        <w:t>(izračun in plačilo dohodnine od dohodka z INR)</w:t>
      </w:r>
    </w:p>
    <w:p w14:paraId="707D8D99" w14:textId="77777777" w:rsidR="005A655A" w:rsidRPr="00F56996" w:rsidRDefault="005A655A" w:rsidP="006F5940">
      <w:pPr>
        <w:tabs>
          <w:tab w:val="left" w:pos="426"/>
        </w:tabs>
        <w:jc w:val="center"/>
        <w:rPr>
          <w:rFonts w:cs="Arial"/>
          <w:color w:val="000000" w:themeColor="text1"/>
        </w:rPr>
      </w:pPr>
    </w:p>
    <w:p w14:paraId="35580BFB" w14:textId="77777777" w:rsidR="006F5940" w:rsidRPr="00F56996" w:rsidRDefault="006F5940" w:rsidP="006F5940">
      <w:pPr>
        <w:tabs>
          <w:tab w:val="left" w:pos="426"/>
        </w:tabs>
        <w:jc w:val="both"/>
        <w:rPr>
          <w:rFonts w:cs="Arial"/>
          <w:color w:val="000000" w:themeColor="text1"/>
        </w:rPr>
      </w:pPr>
      <w:r w:rsidRPr="00F56996">
        <w:rPr>
          <w:rFonts w:cs="Arial"/>
          <w:color w:val="000000" w:themeColor="text1"/>
        </w:rPr>
        <w:t>(1) Dohodnina od dohodka z INR se izračuna in plača v rokih in na način, določen s tem zakonom in z zakonom, ki ureja davčni postopek.</w:t>
      </w:r>
    </w:p>
    <w:p w14:paraId="57E0EAF0" w14:textId="77777777" w:rsidR="005A655A" w:rsidRDefault="005A655A" w:rsidP="006F5940">
      <w:pPr>
        <w:tabs>
          <w:tab w:val="left" w:pos="426"/>
        </w:tabs>
        <w:jc w:val="both"/>
        <w:rPr>
          <w:rFonts w:cs="Arial"/>
          <w:color w:val="000000" w:themeColor="text1"/>
        </w:rPr>
      </w:pPr>
    </w:p>
    <w:p w14:paraId="0DD05BCD" w14:textId="4FAF14A3" w:rsidR="006F5940" w:rsidRPr="00F56996" w:rsidRDefault="006F5940" w:rsidP="006F5940">
      <w:pPr>
        <w:tabs>
          <w:tab w:val="left" w:pos="426"/>
        </w:tabs>
        <w:jc w:val="both"/>
        <w:rPr>
          <w:rFonts w:cs="Arial"/>
          <w:color w:val="000000" w:themeColor="text1"/>
        </w:rPr>
      </w:pPr>
      <w:r w:rsidRPr="00F56996">
        <w:rPr>
          <w:rFonts w:cs="Arial"/>
          <w:color w:val="000000" w:themeColor="text1"/>
        </w:rPr>
        <w:t>(2) Izračun dohodnine od dohodka z INR se opravi na podlagi davčnega obračuna z davčnim odtegljajem. Izračun dohodnine z davčnim odtegljajem je zavezan opraviti ponudnik INR po zakonu, ki ureja individualne naložbene račune.</w:t>
      </w:r>
    </w:p>
    <w:p w14:paraId="38100EA1" w14:textId="77777777" w:rsidR="005A655A" w:rsidRDefault="005A655A" w:rsidP="006F5940">
      <w:pPr>
        <w:tabs>
          <w:tab w:val="left" w:pos="426"/>
        </w:tabs>
        <w:jc w:val="both"/>
        <w:rPr>
          <w:rFonts w:cs="Arial"/>
          <w:color w:val="000000" w:themeColor="text1"/>
        </w:rPr>
      </w:pPr>
    </w:p>
    <w:p w14:paraId="0D5E831E" w14:textId="271DAA03" w:rsidR="006F5940" w:rsidRPr="00F56996" w:rsidRDefault="006F5940" w:rsidP="006F5940">
      <w:pPr>
        <w:tabs>
          <w:tab w:val="left" w:pos="426"/>
        </w:tabs>
        <w:jc w:val="both"/>
        <w:rPr>
          <w:rFonts w:cs="Arial"/>
          <w:color w:val="000000" w:themeColor="text1"/>
        </w:rPr>
      </w:pPr>
      <w:r w:rsidRPr="00F56996">
        <w:rPr>
          <w:rFonts w:cs="Arial"/>
          <w:color w:val="000000" w:themeColor="text1"/>
        </w:rPr>
        <w:t>(3) Plačilo dohodnine od dohodka z INR se opravi na podlagi davčnega obračuna z davčnim odtegljajem. Plačilo dohodnine z davčnim odtegljajem je zavezan opraviti  ponudnik INR po zakonu, ki ureja individualne naložbene račune.«.</w:t>
      </w:r>
    </w:p>
    <w:p w14:paraId="7DD8DFD9" w14:textId="77777777" w:rsidR="006F5940" w:rsidRDefault="006F5940" w:rsidP="006F5940">
      <w:pPr>
        <w:spacing w:line="240" w:lineRule="auto"/>
        <w:jc w:val="both"/>
        <w:rPr>
          <w:rFonts w:cs="Arial"/>
          <w:color w:val="000000" w:themeColor="text1"/>
        </w:rPr>
      </w:pPr>
    </w:p>
    <w:p w14:paraId="6621189F" w14:textId="77777777" w:rsidR="00B71A95" w:rsidRPr="00F56996" w:rsidRDefault="00B71A95" w:rsidP="006F5940">
      <w:pPr>
        <w:spacing w:line="240" w:lineRule="auto"/>
        <w:jc w:val="both"/>
        <w:rPr>
          <w:rFonts w:cs="Arial"/>
          <w:color w:val="000000" w:themeColor="text1"/>
        </w:rPr>
      </w:pPr>
    </w:p>
    <w:p w14:paraId="041092C1" w14:textId="0B3B0975" w:rsidR="006F5940" w:rsidRPr="002D7022" w:rsidRDefault="002D7022" w:rsidP="006F5940">
      <w:pPr>
        <w:spacing w:line="240" w:lineRule="auto"/>
        <w:jc w:val="center"/>
        <w:rPr>
          <w:rFonts w:cs="Arial"/>
          <w:b/>
          <w:bCs/>
          <w:color w:val="000000" w:themeColor="text1"/>
        </w:rPr>
      </w:pPr>
      <w:r w:rsidRPr="002D7022">
        <w:rPr>
          <w:rFonts w:cs="Arial"/>
          <w:b/>
          <w:bCs/>
          <w:color w:val="000000" w:themeColor="text1"/>
        </w:rPr>
        <w:t>3</w:t>
      </w:r>
      <w:r w:rsidR="00F918A2">
        <w:rPr>
          <w:rFonts w:cs="Arial"/>
          <w:b/>
          <w:bCs/>
          <w:color w:val="000000" w:themeColor="text1"/>
        </w:rPr>
        <w:t>3</w:t>
      </w:r>
      <w:r w:rsidR="006F5940" w:rsidRPr="002D7022">
        <w:rPr>
          <w:rFonts w:cs="Arial"/>
          <w:b/>
          <w:bCs/>
          <w:color w:val="000000" w:themeColor="text1"/>
        </w:rPr>
        <w:t>. člen</w:t>
      </w:r>
    </w:p>
    <w:p w14:paraId="4041306D" w14:textId="77777777" w:rsidR="005A655A" w:rsidRPr="00F56996" w:rsidRDefault="005A655A" w:rsidP="006F5940">
      <w:pPr>
        <w:spacing w:line="240" w:lineRule="auto"/>
        <w:jc w:val="center"/>
        <w:rPr>
          <w:rFonts w:cs="Arial"/>
          <w:color w:val="000000" w:themeColor="text1"/>
        </w:rPr>
      </w:pPr>
    </w:p>
    <w:p w14:paraId="004FE70D" w14:textId="48FE17A7" w:rsidR="006F5940" w:rsidRPr="00E2696B" w:rsidRDefault="006F5940" w:rsidP="00E2696B">
      <w:pPr>
        <w:tabs>
          <w:tab w:val="left" w:pos="426"/>
        </w:tabs>
        <w:jc w:val="both"/>
        <w:rPr>
          <w:rFonts w:cs="Arial"/>
          <w:color w:val="000000" w:themeColor="text1"/>
        </w:rPr>
      </w:pPr>
      <w:r w:rsidRPr="00E2696B">
        <w:rPr>
          <w:rFonts w:cs="Arial"/>
          <w:color w:val="000000" w:themeColor="text1"/>
        </w:rPr>
        <w:t xml:space="preserve">V 136. členu se </w:t>
      </w:r>
      <w:r w:rsidR="00ED7D0A">
        <w:rPr>
          <w:rFonts w:cs="Arial"/>
          <w:color w:val="000000" w:themeColor="text1"/>
        </w:rPr>
        <w:t xml:space="preserve">za četrtim odstavkom </w:t>
      </w:r>
      <w:r w:rsidRPr="00E2696B">
        <w:rPr>
          <w:rFonts w:cs="Arial"/>
          <w:color w:val="000000" w:themeColor="text1"/>
        </w:rPr>
        <w:t>doda nov</w:t>
      </w:r>
      <w:r w:rsidR="00A969F9">
        <w:rPr>
          <w:rFonts w:cs="Arial"/>
          <w:color w:val="000000" w:themeColor="text1"/>
        </w:rPr>
        <w:t>,</w:t>
      </w:r>
      <w:r w:rsidRPr="00E2696B">
        <w:rPr>
          <w:rFonts w:cs="Arial"/>
          <w:color w:val="000000" w:themeColor="text1"/>
        </w:rPr>
        <w:t xml:space="preserve"> peti odstavek, ki se glasi:</w:t>
      </w:r>
    </w:p>
    <w:p w14:paraId="4F9177B3" w14:textId="77777777" w:rsidR="005A655A" w:rsidRDefault="005A655A" w:rsidP="006F5940">
      <w:pPr>
        <w:tabs>
          <w:tab w:val="left" w:pos="426"/>
        </w:tabs>
        <w:jc w:val="both"/>
        <w:rPr>
          <w:rFonts w:cs="Arial"/>
          <w:color w:val="000000" w:themeColor="text1"/>
        </w:rPr>
      </w:pPr>
    </w:p>
    <w:p w14:paraId="145F8C8E" w14:textId="138AD170" w:rsidR="006F5940" w:rsidRPr="00F56996" w:rsidRDefault="006F5940" w:rsidP="006F5940">
      <w:pPr>
        <w:tabs>
          <w:tab w:val="left" w:pos="426"/>
        </w:tabs>
        <w:jc w:val="both"/>
        <w:rPr>
          <w:rFonts w:cs="Arial"/>
          <w:color w:val="000000" w:themeColor="text1"/>
        </w:rPr>
      </w:pPr>
      <w:r w:rsidRPr="00F56996">
        <w:rPr>
          <w:rFonts w:cs="Arial"/>
          <w:color w:val="000000" w:themeColor="text1"/>
        </w:rPr>
        <w:t xml:space="preserve">»(5) Za tuje dohodke iz prvega odstavka tega člena se ne štejejo dohodki, vključeni v donos INR iz drugega stavka prvega odstavka 104.b člena tega zakona.«. </w:t>
      </w:r>
    </w:p>
    <w:p w14:paraId="309FEB38" w14:textId="77777777" w:rsidR="006F5940" w:rsidRPr="00F56996" w:rsidRDefault="006F5940" w:rsidP="006F5940">
      <w:pPr>
        <w:spacing w:line="240" w:lineRule="auto"/>
        <w:jc w:val="both"/>
        <w:rPr>
          <w:rFonts w:cs="Arial"/>
          <w:color w:val="000000" w:themeColor="text1"/>
        </w:rPr>
      </w:pPr>
    </w:p>
    <w:p w14:paraId="020F9E11" w14:textId="77777777" w:rsidR="006F5940" w:rsidRPr="00F56996" w:rsidRDefault="006F5940" w:rsidP="006F5940">
      <w:pPr>
        <w:spacing w:line="240" w:lineRule="auto"/>
        <w:jc w:val="both"/>
        <w:rPr>
          <w:rFonts w:cs="Arial"/>
          <w:color w:val="000000" w:themeColor="text1"/>
        </w:rPr>
      </w:pPr>
    </w:p>
    <w:p w14:paraId="2C2FAC3F" w14:textId="1E2C76A4" w:rsidR="006F5940" w:rsidRPr="003E4B7F" w:rsidRDefault="00E61761" w:rsidP="00DE542A">
      <w:pPr>
        <w:pStyle w:val="Odstavekseznama"/>
        <w:spacing w:line="240" w:lineRule="auto"/>
        <w:jc w:val="both"/>
        <w:rPr>
          <w:rFonts w:cs="Arial"/>
          <w:b/>
          <w:color w:val="000000" w:themeColor="text1"/>
          <w:szCs w:val="20"/>
        </w:rPr>
      </w:pPr>
      <w:r>
        <w:rPr>
          <w:rFonts w:cs="Arial"/>
          <w:b/>
          <w:bCs/>
          <w:color w:val="000000" w:themeColor="text1"/>
        </w:rPr>
        <w:t>II</w:t>
      </w:r>
      <w:r w:rsidR="00A868FA">
        <w:rPr>
          <w:rFonts w:cs="Arial"/>
          <w:b/>
          <w:bCs/>
          <w:color w:val="000000" w:themeColor="text1"/>
        </w:rPr>
        <w:t>.</w:t>
      </w:r>
      <w:r>
        <w:rPr>
          <w:rFonts w:cs="Arial"/>
          <w:b/>
          <w:bCs/>
          <w:color w:val="000000" w:themeColor="text1"/>
        </w:rPr>
        <w:t xml:space="preserve"> </w:t>
      </w:r>
      <w:r w:rsidR="006F5940" w:rsidRPr="00F56996">
        <w:rPr>
          <w:rFonts w:cs="Arial"/>
          <w:b/>
          <w:bCs/>
          <w:color w:val="000000" w:themeColor="text1"/>
        </w:rPr>
        <w:t>Zakon o davčnem postopku</w:t>
      </w:r>
      <w:r w:rsidR="006F5940" w:rsidRPr="003E4B7F">
        <w:rPr>
          <w:rFonts w:cs="Arial"/>
          <w:b/>
          <w:color w:val="000000" w:themeColor="text1"/>
          <w:szCs w:val="20"/>
        </w:rPr>
        <w:t xml:space="preserve"> </w:t>
      </w:r>
    </w:p>
    <w:p w14:paraId="3BEFBDF6" w14:textId="77777777" w:rsidR="006F5940" w:rsidRDefault="006F5940" w:rsidP="006F5940">
      <w:pPr>
        <w:spacing w:line="240" w:lineRule="auto"/>
        <w:jc w:val="both"/>
        <w:rPr>
          <w:rFonts w:cs="Arial"/>
          <w:color w:val="000000" w:themeColor="text1"/>
        </w:rPr>
      </w:pPr>
    </w:p>
    <w:p w14:paraId="716264E6" w14:textId="77777777" w:rsidR="00B71A95" w:rsidRPr="00F56996" w:rsidRDefault="00B71A95" w:rsidP="006F5940">
      <w:pPr>
        <w:spacing w:line="240" w:lineRule="auto"/>
        <w:jc w:val="both"/>
        <w:rPr>
          <w:rFonts w:cs="Arial"/>
          <w:color w:val="000000" w:themeColor="text1"/>
        </w:rPr>
      </w:pPr>
    </w:p>
    <w:p w14:paraId="77576560" w14:textId="72E67FB4" w:rsidR="006F5940" w:rsidRPr="002D7022" w:rsidRDefault="006F5940" w:rsidP="006F5940">
      <w:pPr>
        <w:spacing w:line="240" w:lineRule="auto"/>
        <w:jc w:val="center"/>
        <w:rPr>
          <w:rFonts w:cs="Arial"/>
          <w:b/>
          <w:bCs/>
          <w:color w:val="000000" w:themeColor="text1"/>
        </w:rPr>
      </w:pPr>
      <w:r w:rsidRPr="002D7022">
        <w:rPr>
          <w:rFonts w:cs="Arial"/>
          <w:b/>
          <w:bCs/>
          <w:color w:val="000000" w:themeColor="text1"/>
        </w:rPr>
        <w:t>3</w:t>
      </w:r>
      <w:r w:rsidR="00F918A2">
        <w:rPr>
          <w:rFonts w:cs="Arial"/>
          <w:b/>
          <w:bCs/>
          <w:color w:val="000000" w:themeColor="text1"/>
        </w:rPr>
        <w:t>4</w:t>
      </w:r>
      <w:r w:rsidRPr="002D7022">
        <w:rPr>
          <w:rFonts w:cs="Arial"/>
          <w:b/>
          <w:bCs/>
          <w:color w:val="000000" w:themeColor="text1"/>
        </w:rPr>
        <w:t>. člen</w:t>
      </w:r>
    </w:p>
    <w:p w14:paraId="6ED8FA00" w14:textId="77777777" w:rsidR="006F5940" w:rsidRPr="00F56996" w:rsidRDefault="006F5940" w:rsidP="006F5940">
      <w:pPr>
        <w:spacing w:line="240" w:lineRule="auto"/>
        <w:jc w:val="both"/>
        <w:rPr>
          <w:rFonts w:cs="Arial"/>
          <w:color w:val="000000" w:themeColor="text1"/>
        </w:rPr>
      </w:pPr>
    </w:p>
    <w:p w14:paraId="14FBC205" w14:textId="56BE3763" w:rsidR="006F5940" w:rsidRPr="00F56996" w:rsidRDefault="006F5940" w:rsidP="006F5940">
      <w:pPr>
        <w:spacing w:line="240" w:lineRule="auto"/>
        <w:ind w:firstLine="708"/>
        <w:jc w:val="both"/>
        <w:rPr>
          <w:rFonts w:cs="Arial"/>
          <w:color w:val="000000" w:themeColor="text1"/>
        </w:rPr>
      </w:pPr>
      <w:r w:rsidRPr="00F56996">
        <w:rPr>
          <w:rFonts w:cs="Arial"/>
          <w:color w:val="000000" w:themeColor="text1"/>
        </w:rPr>
        <w:t>V Zakonu o davčnem postopku (Uradni list RS, št. 13/11 – uradno prečiščeno besedilo, 32/12, 94/12, 101/13 – ZDavNepr, 111/13, 22/14 – odl. US, 25/14 – ZFU, 40/14 – ZIN-B, 90/14, 91/15, 63/16, 69/17, 13/18 – ZJF-H, 36/19, 66/19, 145/20 – odl. US, 203/20 – ZIUPOPDVE, 39/22 – ZFU-A, 52/22 – odl. US, 87/22 – odl. US, 163/22, 109/23 – odl. US, 131/23 – ZORZFS in 100/24) se za 58. členom doda nov</w:t>
      </w:r>
      <w:r w:rsidR="00A755EE">
        <w:rPr>
          <w:rFonts w:cs="Arial"/>
          <w:color w:val="000000" w:themeColor="text1"/>
        </w:rPr>
        <w:t>,</w:t>
      </w:r>
      <w:r w:rsidRPr="00F56996">
        <w:rPr>
          <w:rFonts w:cs="Arial"/>
          <w:color w:val="000000" w:themeColor="text1"/>
        </w:rPr>
        <w:t xml:space="preserve"> 58.a člen, ki se glasi:</w:t>
      </w:r>
    </w:p>
    <w:p w14:paraId="194F0293" w14:textId="77777777" w:rsidR="006F5940" w:rsidRPr="00F56996" w:rsidRDefault="006F5940" w:rsidP="006F5940">
      <w:pPr>
        <w:spacing w:line="240" w:lineRule="auto"/>
        <w:ind w:firstLine="708"/>
        <w:jc w:val="both"/>
        <w:rPr>
          <w:rFonts w:cs="Arial"/>
          <w:b/>
          <w:bCs/>
          <w:color w:val="000000" w:themeColor="text1"/>
        </w:rPr>
      </w:pPr>
    </w:p>
    <w:p w14:paraId="07228331" w14:textId="77777777" w:rsidR="006F5940" w:rsidRPr="00F56996" w:rsidRDefault="006F5940" w:rsidP="006F5940">
      <w:pPr>
        <w:spacing w:line="240" w:lineRule="auto"/>
        <w:jc w:val="center"/>
        <w:rPr>
          <w:rFonts w:cs="Arial"/>
          <w:color w:val="000000" w:themeColor="text1"/>
        </w:rPr>
      </w:pPr>
      <w:r w:rsidRPr="00F56996">
        <w:rPr>
          <w:rFonts w:cs="Arial"/>
          <w:color w:val="000000" w:themeColor="text1"/>
        </w:rPr>
        <w:t>»58.a člen</w:t>
      </w:r>
    </w:p>
    <w:p w14:paraId="520FB4B5" w14:textId="77777777" w:rsidR="006F5940" w:rsidRPr="00F56996" w:rsidRDefault="006F5940" w:rsidP="006F5940">
      <w:pPr>
        <w:spacing w:line="240" w:lineRule="auto"/>
        <w:jc w:val="center"/>
        <w:rPr>
          <w:rFonts w:cs="Arial"/>
          <w:color w:val="000000" w:themeColor="text1"/>
        </w:rPr>
      </w:pPr>
      <w:r w:rsidRPr="00F56996">
        <w:rPr>
          <w:rFonts w:cs="Arial"/>
          <w:color w:val="000000" w:themeColor="text1"/>
        </w:rPr>
        <w:t>(ponudnik INR kot plačnik davka)</w:t>
      </w:r>
    </w:p>
    <w:p w14:paraId="3F946FA7" w14:textId="77777777" w:rsidR="006F5940" w:rsidRPr="00F56996" w:rsidRDefault="006F5940" w:rsidP="006F5940">
      <w:pPr>
        <w:spacing w:line="240" w:lineRule="auto"/>
        <w:jc w:val="both"/>
        <w:rPr>
          <w:rFonts w:cs="Arial"/>
          <w:color w:val="000000" w:themeColor="text1"/>
        </w:rPr>
      </w:pPr>
    </w:p>
    <w:p w14:paraId="671CF0DE" w14:textId="66C5AFCF" w:rsidR="006F5940" w:rsidRDefault="006F5940" w:rsidP="00B71A95">
      <w:pPr>
        <w:tabs>
          <w:tab w:val="left" w:pos="426"/>
        </w:tabs>
        <w:spacing w:line="240" w:lineRule="auto"/>
        <w:jc w:val="both"/>
        <w:rPr>
          <w:rFonts w:cs="Arial"/>
          <w:color w:val="000000" w:themeColor="text1"/>
        </w:rPr>
      </w:pPr>
      <w:r w:rsidRPr="00F56996">
        <w:rPr>
          <w:rFonts w:cs="Arial"/>
          <w:color w:val="000000" w:themeColor="text1"/>
        </w:rPr>
        <w:t>Za plačnika davka se šteje tudi ponudnik INR po zakonu, ki ureja individualne naložbene račune, ki ni plačnik davka po 58. členu tega zakona.«.</w:t>
      </w:r>
    </w:p>
    <w:p w14:paraId="31BB38B8" w14:textId="77777777" w:rsidR="00B71A95" w:rsidRPr="00B71A95" w:rsidRDefault="00B71A95" w:rsidP="00B71A95">
      <w:pPr>
        <w:tabs>
          <w:tab w:val="left" w:pos="426"/>
        </w:tabs>
        <w:spacing w:line="240" w:lineRule="auto"/>
        <w:jc w:val="both"/>
        <w:rPr>
          <w:rFonts w:cs="Arial"/>
          <w:color w:val="000000" w:themeColor="text1"/>
        </w:rPr>
      </w:pPr>
    </w:p>
    <w:p w14:paraId="5C51506F" w14:textId="77777777" w:rsidR="006F5940" w:rsidRPr="00F56996" w:rsidRDefault="006F5940" w:rsidP="006F5940">
      <w:pPr>
        <w:spacing w:line="240" w:lineRule="auto"/>
        <w:jc w:val="center"/>
        <w:rPr>
          <w:rFonts w:cs="Arial"/>
          <w:b/>
          <w:bCs/>
          <w:color w:val="000000" w:themeColor="text1"/>
        </w:rPr>
      </w:pPr>
    </w:p>
    <w:p w14:paraId="36879FB8" w14:textId="0FBE110F" w:rsidR="006F5940" w:rsidRPr="003A5CA6" w:rsidRDefault="003A5CA6" w:rsidP="006F5940">
      <w:pPr>
        <w:spacing w:line="240" w:lineRule="auto"/>
        <w:jc w:val="center"/>
        <w:rPr>
          <w:rFonts w:cs="Arial"/>
          <w:b/>
          <w:bCs/>
          <w:color w:val="000000" w:themeColor="text1"/>
        </w:rPr>
      </w:pPr>
      <w:r w:rsidRPr="003A5CA6">
        <w:rPr>
          <w:rFonts w:cs="Arial"/>
          <w:b/>
          <w:bCs/>
          <w:color w:val="000000" w:themeColor="text1"/>
        </w:rPr>
        <w:t>3</w:t>
      </w:r>
      <w:r w:rsidR="00F918A2">
        <w:rPr>
          <w:rFonts w:cs="Arial"/>
          <w:b/>
          <w:bCs/>
          <w:color w:val="000000" w:themeColor="text1"/>
        </w:rPr>
        <w:t>5</w:t>
      </w:r>
      <w:r w:rsidR="006F5940" w:rsidRPr="003A5CA6">
        <w:rPr>
          <w:rFonts w:cs="Arial"/>
          <w:b/>
          <w:bCs/>
          <w:color w:val="000000" w:themeColor="text1"/>
        </w:rPr>
        <w:t>. člen</w:t>
      </w:r>
    </w:p>
    <w:p w14:paraId="0C07372E" w14:textId="77777777" w:rsidR="006F5940" w:rsidRPr="00F56996" w:rsidRDefault="006F5940" w:rsidP="006F5940">
      <w:pPr>
        <w:spacing w:line="240" w:lineRule="auto"/>
        <w:jc w:val="center"/>
        <w:rPr>
          <w:rFonts w:cs="Arial"/>
          <w:color w:val="000000" w:themeColor="text1"/>
        </w:rPr>
      </w:pPr>
    </w:p>
    <w:p w14:paraId="0BDC9151" w14:textId="3BC9F5C2" w:rsidR="006F5940" w:rsidRDefault="006F5940" w:rsidP="006F5940">
      <w:pPr>
        <w:tabs>
          <w:tab w:val="left" w:pos="567"/>
        </w:tabs>
        <w:spacing w:line="256" w:lineRule="auto"/>
        <w:jc w:val="both"/>
        <w:rPr>
          <w:rFonts w:cs="Arial"/>
          <w:color w:val="000000" w:themeColor="text1"/>
        </w:rPr>
      </w:pPr>
      <w:r w:rsidRPr="00F56996">
        <w:rPr>
          <w:rFonts w:cs="Arial"/>
          <w:color w:val="000000" w:themeColor="text1"/>
        </w:rPr>
        <w:t xml:space="preserve">V 325. členu se </w:t>
      </w:r>
      <w:r w:rsidR="00ED7D0A">
        <w:rPr>
          <w:rFonts w:cs="Arial"/>
          <w:color w:val="000000" w:themeColor="text1"/>
        </w:rPr>
        <w:t xml:space="preserve">za enajstim odstavkom </w:t>
      </w:r>
      <w:r w:rsidRPr="00F56996">
        <w:rPr>
          <w:rFonts w:cs="Arial"/>
          <w:color w:val="000000" w:themeColor="text1"/>
        </w:rPr>
        <w:t>doda</w:t>
      </w:r>
      <w:r w:rsidR="00F918A2">
        <w:rPr>
          <w:rFonts w:cs="Arial"/>
          <w:color w:val="000000" w:themeColor="text1"/>
        </w:rPr>
        <w:t>ta</w:t>
      </w:r>
      <w:r w:rsidRPr="00F56996">
        <w:rPr>
          <w:rFonts w:cs="Arial"/>
          <w:color w:val="000000" w:themeColor="text1"/>
        </w:rPr>
        <w:t xml:space="preserve"> nov</w:t>
      </w:r>
      <w:r w:rsidR="00F918A2">
        <w:rPr>
          <w:rFonts w:cs="Arial"/>
          <w:color w:val="000000" w:themeColor="text1"/>
        </w:rPr>
        <w:t>a</w:t>
      </w:r>
      <w:r w:rsidR="00A755EE">
        <w:rPr>
          <w:rFonts w:cs="Arial"/>
          <w:color w:val="000000" w:themeColor="text1"/>
        </w:rPr>
        <w:t>,</w:t>
      </w:r>
      <w:r w:rsidRPr="00F56996">
        <w:rPr>
          <w:rFonts w:cs="Arial"/>
          <w:color w:val="000000" w:themeColor="text1"/>
        </w:rPr>
        <w:t xml:space="preserve"> dvanajsti </w:t>
      </w:r>
      <w:r w:rsidR="00F918A2">
        <w:rPr>
          <w:rFonts w:cs="Arial"/>
          <w:color w:val="000000" w:themeColor="text1"/>
        </w:rPr>
        <w:t>in trinajsti</w:t>
      </w:r>
      <w:r w:rsidRPr="00F56996">
        <w:rPr>
          <w:rFonts w:cs="Arial"/>
          <w:color w:val="000000" w:themeColor="text1"/>
        </w:rPr>
        <w:t xml:space="preserve"> odstavek, ki se glasi</w:t>
      </w:r>
      <w:r w:rsidR="00F918A2">
        <w:rPr>
          <w:rFonts w:cs="Arial"/>
          <w:color w:val="000000" w:themeColor="text1"/>
        </w:rPr>
        <w:t>ta</w:t>
      </w:r>
      <w:r w:rsidRPr="00F56996">
        <w:rPr>
          <w:rFonts w:cs="Arial"/>
          <w:color w:val="000000" w:themeColor="text1"/>
        </w:rPr>
        <w:t>:</w:t>
      </w:r>
    </w:p>
    <w:p w14:paraId="0394D550" w14:textId="77777777" w:rsidR="00C80DD9" w:rsidRPr="00F56996" w:rsidRDefault="00C80DD9" w:rsidP="006F5940">
      <w:pPr>
        <w:tabs>
          <w:tab w:val="left" w:pos="567"/>
        </w:tabs>
        <w:spacing w:line="256" w:lineRule="auto"/>
        <w:jc w:val="both"/>
        <w:rPr>
          <w:rFonts w:cs="Arial"/>
          <w:color w:val="000000" w:themeColor="text1"/>
        </w:rPr>
      </w:pPr>
    </w:p>
    <w:p w14:paraId="7A9E364B" w14:textId="723FD599" w:rsidR="006F5940" w:rsidRDefault="006F5940" w:rsidP="00B71A95">
      <w:pPr>
        <w:tabs>
          <w:tab w:val="left" w:pos="426"/>
        </w:tabs>
        <w:jc w:val="both"/>
        <w:rPr>
          <w:rFonts w:cs="Arial"/>
          <w:color w:val="000000" w:themeColor="text1"/>
        </w:rPr>
      </w:pPr>
      <w:r w:rsidRPr="00F56996">
        <w:rPr>
          <w:rFonts w:cs="Arial"/>
          <w:color w:val="000000" w:themeColor="text1"/>
        </w:rPr>
        <w:lastRenderedPageBreak/>
        <w:t xml:space="preserve">»(12) </w:t>
      </w:r>
      <w:bookmarkStart w:id="42" w:name="_Hlk190359186"/>
      <w:r w:rsidRPr="00F56996">
        <w:rPr>
          <w:rFonts w:cs="Arial"/>
          <w:color w:val="000000" w:themeColor="text1"/>
        </w:rPr>
        <w:t xml:space="preserve">Ne glede na prejšnje odstavke tega člena dohodnino od dohodka z INR izračuna </w:t>
      </w:r>
      <w:bookmarkStart w:id="43" w:name="_Hlk181961251"/>
      <w:r w:rsidRPr="00F56996">
        <w:rPr>
          <w:rFonts w:cs="Arial"/>
          <w:color w:val="000000" w:themeColor="text1"/>
        </w:rPr>
        <w:t>ponudnik INR kot davčni odtegljaj v obračunu davčnega odtegljaja. Ponudnik INR mora davčni odtegljaj izračunati in odtegniti hkrati z obračunom dohodka z INR, plačati pa najpozneje v petih dneh od izplačila dohodka.</w:t>
      </w:r>
      <w:bookmarkEnd w:id="43"/>
      <w:r w:rsidRPr="00F56996">
        <w:rPr>
          <w:rFonts w:cs="Arial"/>
          <w:color w:val="000000" w:themeColor="text1"/>
        </w:rPr>
        <w:t xml:space="preserve"> </w:t>
      </w:r>
      <w:bookmarkEnd w:id="42"/>
    </w:p>
    <w:p w14:paraId="1A1CDBAD" w14:textId="77777777" w:rsidR="00F918A2" w:rsidRDefault="00F918A2" w:rsidP="00B71A95">
      <w:pPr>
        <w:tabs>
          <w:tab w:val="left" w:pos="426"/>
        </w:tabs>
        <w:jc w:val="both"/>
        <w:rPr>
          <w:rFonts w:cs="Arial"/>
          <w:color w:val="000000" w:themeColor="text1"/>
        </w:rPr>
      </w:pPr>
    </w:p>
    <w:p w14:paraId="1321AAA5" w14:textId="0B0DF686" w:rsidR="00F918A2" w:rsidRPr="002019E0" w:rsidRDefault="00F918A2" w:rsidP="00F918A2">
      <w:pPr>
        <w:tabs>
          <w:tab w:val="left" w:pos="426"/>
        </w:tabs>
        <w:jc w:val="both"/>
        <w:rPr>
          <w:rFonts w:cs="Arial"/>
          <w:color w:val="000000" w:themeColor="text1"/>
        </w:rPr>
      </w:pPr>
      <w:r>
        <w:rPr>
          <w:rFonts w:cs="Arial"/>
          <w:color w:val="000000" w:themeColor="text1"/>
        </w:rPr>
        <w:t xml:space="preserve">(13) </w:t>
      </w:r>
      <w:r w:rsidRPr="002019E0">
        <w:rPr>
          <w:rFonts w:cs="Arial"/>
          <w:color w:val="000000" w:themeColor="text1"/>
        </w:rPr>
        <w:t xml:space="preserve">V primeru prenosa finančnih instrumentov z INR na trgovalni račun, ko na INR ni dovolj denarnih sredstev davčnega zavezanca za plačilo davčnega odtegljaja, ponudnik INR </w:t>
      </w:r>
      <w:r>
        <w:rPr>
          <w:rFonts w:cs="Arial"/>
          <w:color w:val="000000" w:themeColor="text1"/>
        </w:rPr>
        <w:t xml:space="preserve">ob prenosu </w:t>
      </w:r>
      <w:r w:rsidRPr="002019E0">
        <w:rPr>
          <w:rFonts w:cs="Arial"/>
          <w:color w:val="000000" w:themeColor="text1"/>
        </w:rPr>
        <w:t xml:space="preserve">finančnih instrumentov z INR na trgovalni račun </w:t>
      </w:r>
      <w:r>
        <w:rPr>
          <w:rFonts w:cs="Arial"/>
          <w:color w:val="000000" w:themeColor="text1"/>
        </w:rPr>
        <w:t>zadrži del finančnih instrumentov, ki ob prenosu skupaj z denarnimi sredstvi zadostujejo za celotno plačilo davčnega odtegljaja od dohodka z INR</w:t>
      </w:r>
      <w:r w:rsidR="00E61761">
        <w:rPr>
          <w:rFonts w:cs="Arial"/>
          <w:color w:val="000000" w:themeColor="text1"/>
        </w:rPr>
        <w:t>,</w:t>
      </w:r>
      <w:r>
        <w:rPr>
          <w:rFonts w:cs="Arial"/>
          <w:color w:val="000000" w:themeColor="text1"/>
        </w:rPr>
        <w:t xml:space="preserve"> in jih proda, pri čemer ima davčni zavezanec pravico odločiti, kateri finančni instrumenti se zadržijo.«</w:t>
      </w:r>
      <w:r w:rsidR="008E442D">
        <w:rPr>
          <w:rFonts w:cs="Arial"/>
          <w:color w:val="000000" w:themeColor="text1"/>
        </w:rPr>
        <w:t>.</w:t>
      </w:r>
      <w:r>
        <w:rPr>
          <w:rFonts w:cs="Arial"/>
          <w:color w:val="000000" w:themeColor="text1"/>
        </w:rPr>
        <w:t xml:space="preserve"> </w:t>
      </w:r>
    </w:p>
    <w:p w14:paraId="12E2718B" w14:textId="77777777" w:rsidR="00F918A2" w:rsidRDefault="00F918A2" w:rsidP="00B71A95">
      <w:pPr>
        <w:tabs>
          <w:tab w:val="left" w:pos="426"/>
        </w:tabs>
        <w:jc w:val="both"/>
        <w:rPr>
          <w:rFonts w:cs="Arial"/>
          <w:color w:val="000000" w:themeColor="text1"/>
        </w:rPr>
      </w:pPr>
    </w:p>
    <w:p w14:paraId="143A423F" w14:textId="77777777" w:rsidR="00B71A95" w:rsidRDefault="00B71A95" w:rsidP="00B71A95">
      <w:pPr>
        <w:tabs>
          <w:tab w:val="left" w:pos="426"/>
        </w:tabs>
        <w:jc w:val="both"/>
        <w:rPr>
          <w:rFonts w:cs="Arial"/>
          <w:color w:val="000000" w:themeColor="text1"/>
        </w:rPr>
      </w:pPr>
    </w:p>
    <w:p w14:paraId="5D5D4E4F" w14:textId="77777777" w:rsidR="00B71A95" w:rsidRPr="00F56996" w:rsidRDefault="00B71A95" w:rsidP="00B71A95">
      <w:pPr>
        <w:tabs>
          <w:tab w:val="left" w:pos="426"/>
        </w:tabs>
        <w:jc w:val="both"/>
        <w:rPr>
          <w:rFonts w:cs="Arial"/>
          <w:color w:val="000000" w:themeColor="text1"/>
        </w:rPr>
      </w:pPr>
    </w:p>
    <w:p w14:paraId="2295C678" w14:textId="09A118E3" w:rsidR="006F5940" w:rsidRPr="003A5CA6" w:rsidRDefault="006F5940" w:rsidP="006F5940">
      <w:pPr>
        <w:spacing w:line="240" w:lineRule="auto"/>
        <w:jc w:val="center"/>
        <w:rPr>
          <w:rFonts w:cs="Arial"/>
          <w:b/>
          <w:bCs/>
          <w:color w:val="000000" w:themeColor="text1"/>
        </w:rPr>
      </w:pPr>
      <w:r w:rsidRPr="003A5CA6">
        <w:rPr>
          <w:rFonts w:cs="Arial"/>
          <w:b/>
          <w:bCs/>
          <w:color w:val="000000" w:themeColor="text1"/>
        </w:rPr>
        <w:t>3</w:t>
      </w:r>
      <w:r w:rsidR="00F918A2">
        <w:rPr>
          <w:rFonts w:cs="Arial"/>
          <w:b/>
          <w:bCs/>
          <w:color w:val="000000" w:themeColor="text1"/>
        </w:rPr>
        <w:t>6</w:t>
      </w:r>
      <w:r w:rsidRPr="003A5CA6">
        <w:rPr>
          <w:rFonts w:cs="Arial"/>
          <w:b/>
          <w:bCs/>
          <w:color w:val="000000" w:themeColor="text1"/>
        </w:rPr>
        <w:t>. člen</w:t>
      </w:r>
    </w:p>
    <w:p w14:paraId="66EBC0BC" w14:textId="77777777" w:rsidR="006F5940" w:rsidRPr="00F56996" w:rsidRDefault="006F5940" w:rsidP="006F5940">
      <w:pPr>
        <w:spacing w:line="240" w:lineRule="auto"/>
        <w:jc w:val="center"/>
        <w:rPr>
          <w:rFonts w:cs="Arial"/>
          <w:color w:val="000000" w:themeColor="text1"/>
        </w:rPr>
      </w:pPr>
    </w:p>
    <w:p w14:paraId="7D4DCFA6" w14:textId="7A8A7676" w:rsidR="006F5940" w:rsidRDefault="006F5940" w:rsidP="006F5940">
      <w:pPr>
        <w:tabs>
          <w:tab w:val="left" w:pos="426"/>
        </w:tabs>
        <w:spacing w:line="256" w:lineRule="auto"/>
        <w:jc w:val="both"/>
        <w:rPr>
          <w:rFonts w:cs="Arial"/>
          <w:color w:val="000000" w:themeColor="text1"/>
        </w:rPr>
      </w:pPr>
      <w:r w:rsidRPr="00F56996">
        <w:rPr>
          <w:rFonts w:cs="Arial"/>
          <w:color w:val="000000" w:themeColor="text1"/>
        </w:rPr>
        <w:tab/>
        <w:t>Za 329.b členom se doda nov</w:t>
      </w:r>
      <w:r w:rsidR="00A755EE">
        <w:rPr>
          <w:rFonts w:cs="Arial"/>
          <w:color w:val="000000" w:themeColor="text1"/>
        </w:rPr>
        <w:t>,</w:t>
      </w:r>
      <w:r w:rsidRPr="00F56996">
        <w:rPr>
          <w:rFonts w:cs="Arial"/>
          <w:color w:val="000000" w:themeColor="text1"/>
        </w:rPr>
        <w:t xml:space="preserve"> 329.c člen, ki se glasi:</w:t>
      </w:r>
    </w:p>
    <w:p w14:paraId="37B4DF8F" w14:textId="77777777" w:rsidR="00C80DD9" w:rsidRPr="00F56996" w:rsidRDefault="00C80DD9" w:rsidP="006F5940">
      <w:pPr>
        <w:tabs>
          <w:tab w:val="left" w:pos="426"/>
        </w:tabs>
        <w:spacing w:line="256" w:lineRule="auto"/>
        <w:jc w:val="both"/>
        <w:rPr>
          <w:rFonts w:cs="Arial"/>
          <w:color w:val="000000" w:themeColor="text1"/>
        </w:rPr>
      </w:pPr>
    </w:p>
    <w:p w14:paraId="2D240DF7" w14:textId="77777777" w:rsidR="006F5940" w:rsidRPr="00F56996" w:rsidRDefault="006F5940" w:rsidP="006F5940">
      <w:pPr>
        <w:tabs>
          <w:tab w:val="left" w:pos="426"/>
        </w:tabs>
        <w:jc w:val="center"/>
        <w:rPr>
          <w:rFonts w:cs="Arial"/>
          <w:color w:val="000000" w:themeColor="text1"/>
        </w:rPr>
      </w:pPr>
      <w:r w:rsidRPr="00F56996">
        <w:rPr>
          <w:rFonts w:cs="Arial"/>
          <w:color w:val="000000" w:themeColor="text1"/>
        </w:rPr>
        <w:t>»329.c člen</w:t>
      </w:r>
    </w:p>
    <w:p w14:paraId="5B387D8B" w14:textId="77777777" w:rsidR="006F5940" w:rsidRDefault="006F5940" w:rsidP="006F5940">
      <w:pPr>
        <w:tabs>
          <w:tab w:val="left" w:pos="426"/>
        </w:tabs>
        <w:jc w:val="center"/>
        <w:rPr>
          <w:rFonts w:cs="Arial"/>
          <w:color w:val="000000" w:themeColor="text1"/>
        </w:rPr>
      </w:pPr>
      <w:r w:rsidRPr="00F56996">
        <w:rPr>
          <w:rFonts w:cs="Arial"/>
          <w:color w:val="000000" w:themeColor="text1"/>
        </w:rPr>
        <w:t>(obveščanje o vračilu tuje dohodnine imetniku INR)</w:t>
      </w:r>
    </w:p>
    <w:p w14:paraId="007A4D26" w14:textId="77777777" w:rsidR="005A655A" w:rsidRPr="00F56996" w:rsidRDefault="005A655A" w:rsidP="006F5940">
      <w:pPr>
        <w:tabs>
          <w:tab w:val="left" w:pos="426"/>
        </w:tabs>
        <w:jc w:val="center"/>
        <w:rPr>
          <w:rFonts w:cs="Arial"/>
          <w:color w:val="000000" w:themeColor="text1"/>
        </w:rPr>
      </w:pPr>
    </w:p>
    <w:p w14:paraId="21351BE8" w14:textId="5C10E20D" w:rsidR="006F5940" w:rsidRDefault="006F5940" w:rsidP="006F5940">
      <w:pPr>
        <w:tabs>
          <w:tab w:val="left" w:pos="426"/>
        </w:tabs>
        <w:jc w:val="both"/>
        <w:rPr>
          <w:rFonts w:cs="Arial"/>
          <w:color w:val="000000" w:themeColor="text1"/>
        </w:rPr>
      </w:pPr>
      <w:r w:rsidRPr="00F56996">
        <w:rPr>
          <w:rFonts w:cs="Arial"/>
          <w:color w:val="000000" w:themeColor="text1"/>
        </w:rPr>
        <w:t xml:space="preserve">(1) Če se imetniku INR po zakonu, ki ureja individualne naložbene račune, vrne tuji davek od dohodka, a ne na INR, mora imetnik INR o vračilu pisno obvestiti ponudnika INR in davčni organ v sedmih dneh od prejema vračila. V obvestilu mora navesti osebne in druge podatke, ki omogočajo njegovo identifikacijo </w:t>
      </w:r>
      <w:r w:rsidR="00E61761">
        <w:rPr>
          <w:rFonts w:cs="Arial"/>
          <w:color w:val="000000" w:themeColor="text1"/>
        </w:rPr>
        <w:t>in</w:t>
      </w:r>
      <w:r w:rsidR="00E61761" w:rsidRPr="00F56996">
        <w:rPr>
          <w:rFonts w:cs="Arial"/>
          <w:color w:val="000000" w:themeColor="text1"/>
        </w:rPr>
        <w:t xml:space="preserve"> </w:t>
      </w:r>
      <w:r w:rsidRPr="00F56996">
        <w:rPr>
          <w:rFonts w:cs="Arial"/>
          <w:color w:val="000000" w:themeColor="text1"/>
        </w:rPr>
        <w:t xml:space="preserve">identifikacijo INR, podatke o dohodku, od katerega je bil plačan tuji davek, znesku vrnjenega tujega davka in času vračila. </w:t>
      </w:r>
    </w:p>
    <w:p w14:paraId="5FC90202" w14:textId="77777777" w:rsidR="00DA1444" w:rsidRPr="00F56996" w:rsidRDefault="00DA1444" w:rsidP="006F5940">
      <w:pPr>
        <w:tabs>
          <w:tab w:val="left" w:pos="426"/>
        </w:tabs>
        <w:jc w:val="both"/>
        <w:rPr>
          <w:rFonts w:cs="Arial"/>
          <w:color w:val="000000" w:themeColor="text1"/>
        </w:rPr>
      </w:pPr>
    </w:p>
    <w:p w14:paraId="0D7C6807" w14:textId="5F9970CA" w:rsidR="006F5940" w:rsidRPr="00F56996" w:rsidRDefault="00814544" w:rsidP="006F5940">
      <w:pPr>
        <w:tabs>
          <w:tab w:val="left" w:pos="426"/>
        </w:tabs>
        <w:jc w:val="both"/>
        <w:rPr>
          <w:rFonts w:cs="Arial"/>
          <w:color w:val="000000" w:themeColor="text1"/>
        </w:rPr>
      </w:pPr>
      <w:r w:rsidRPr="00F56996">
        <w:rPr>
          <w:rFonts w:cs="Arial"/>
          <w:color w:val="000000" w:themeColor="text1"/>
        </w:rPr>
        <w:t xml:space="preserve">(2) Podatke, ki jih mora </w:t>
      </w:r>
      <w:r w:rsidR="006F5940" w:rsidRPr="00F56996">
        <w:rPr>
          <w:rFonts w:cs="Arial"/>
          <w:color w:val="000000" w:themeColor="text1"/>
        </w:rPr>
        <w:t xml:space="preserve">imetnik INR navesti v pisnem obvestilu iz </w:t>
      </w:r>
      <w:r w:rsidR="00ED7D0A">
        <w:rPr>
          <w:rFonts w:cs="Arial"/>
          <w:color w:val="000000" w:themeColor="text1"/>
        </w:rPr>
        <w:t>prejšnjega odstavka,</w:t>
      </w:r>
      <w:r w:rsidR="006F5940" w:rsidRPr="00F56996">
        <w:rPr>
          <w:rFonts w:cs="Arial"/>
          <w:color w:val="000000" w:themeColor="text1"/>
        </w:rPr>
        <w:t xml:space="preserve"> določi minister, pristojen za finance.«.</w:t>
      </w:r>
    </w:p>
    <w:p w14:paraId="78AF98B9" w14:textId="77777777" w:rsidR="006F5940" w:rsidRPr="00F56996" w:rsidRDefault="006F5940" w:rsidP="006F5940">
      <w:pPr>
        <w:spacing w:line="240" w:lineRule="auto"/>
        <w:jc w:val="both"/>
        <w:rPr>
          <w:rFonts w:cs="Arial"/>
          <w:color w:val="000000" w:themeColor="text1"/>
        </w:rPr>
      </w:pPr>
    </w:p>
    <w:p w14:paraId="6E8560D6" w14:textId="77777777" w:rsidR="00A3266E" w:rsidRDefault="00A3266E" w:rsidP="006F5940">
      <w:pPr>
        <w:spacing w:line="240" w:lineRule="auto"/>
        <w:jc w:val="center"/>
        <w:rPr>
          <w:rFonts w:cs="Arial"/>
          <w:color w:val="000000" w:themeColor="text1"/>
        </w:rPr>
      </w:pPr>
    </w:p>
    <w:p w14:paraId="0382FCA7" w14:textId="044464EE" w:rsidR="006F5940" w:rsidRPr="003A5CA6" w:rsidRDefault="006F5940" w:rsidP="006F5940">
      <w:pPr>
        <w:spacing w:line="240" w:lineRule="auto"/>
        <w:jc w:val="center"/>
        <w:rPr>
          <w:rFonts w:cs="Arial"/>
          <w:b/>
          <w:bCs/>
          <w:color w:val="000000" w:themeColor="text1"/>
        </w:rPr>
      </w:pPr>
      <w:r w:rsidRPr="003A5CA6">
        <w:rPr>
          <w:rFonts w:cs="Arial"/>
          <w:b/>
          <w:bCs/>
          <w:color w:val="000000" w:themeColor="text1"/>
        </w:rPr>
        <w:t>3</w:t>
      </w:r>
      <w:r w:rsidR="00E41EE7">
        <w:rPr>
          <w:rFonts w:cs="Arial"/>
          <w:b/>
          <w:bCs/>
          <w:color w:val="000000" w:themeColor="text1"/>
        </w:rPr>
        <w:t>7</w:t>
      </w:r>
      <w:r w:rsidRPr="003A5CA6">
        <w:rPr>
          <w:rFonts w:cs="Arial"/>
          <w:b/>
          <w:bCs/>
          <w:color w:val="000000" w:themeColor="text1"/>
        </w:rPr>
        <w:t>. člen</w:t>
      </w:r>
    </w:p>
    <w:p w14:paraId="5323477E" w14:textId="77777777" w:rsidR="006F5940" w:rsidRDefault="006F5940" w:rsidP="006F5940">
      <w:pPr>
        <w:spacing w:line="240" w:lineRule="auto"/>
        <w:jc w:val="center"/>
        <w:rPr>
          <w:rFonts w:cs="Arial"/>
          <w:color w:val="000000" w:themeColor="text1"/>
        </w:rPr>
      </w:pPr>
    </w:p>
    <w:p w14:paraId="03FCE0AD" w14:textId="77777777" w:rsidR="00B71A95" w:rsidRPr="00F56996" w:rsidRDefault="00B71A95" w:rsidP="006F5940">
      <w:pPr>
        <w:spacing w:line="240" w:lineRule="auto"/>
        <w:jc w:val="center"/>
        <w:rPr>
          <w:rFonts w:cs="Arial"/>
          <w:color w:val="000000" w:themeColor="text1"/>
        </w:rPr>
      </w:pPr>
    </w:p>
    <w:p w14:paraId="0B7A88CA" w14:textId="77777777" w:rsidR="006F5940" w:rsidRDefault="006F5940" w:rsidP="006F5940">
      <w:pPr>
        <w:pStyle w:val="Odstavekseznama"/>
        <w:tabs>
          <w:tab w:val="left" w:pos="426"/>
        </w:tabs>
        <w:spacing w:line="256" w:lineRule="auto"/>
        <w:jc w:val="both"/>
        <w:rPr>
          <w:rFonts w:cs="Arial"/>
          <w:color w:val="000000" w:themeColor="text1"/>
        </w:rPr>
      </w:pPr>
      <w:r w:rsidRPr="00F56996">
        <w:rPr>
          <w:rFonts w:cs="Arial"/>
          <w:color w:val="000000" w:themeColor="text1"/>
        </w:rPr>
        <w:t>335. člen se spremeni tako, da se glasi:</w:t>
      </w:r>
    </w:p>
    <w:p w14:paraId="332C7A6E" w14:textId="77777777" w:rsidR="005A655A" w:rsidRPr="00F56996" w:rsidRDefault="005A655A" w:rsidP="006F5940">
      <w:pPr>
        <w:pStyle w:val="Odstavekseznama"/>
        <w:tabs>
          <w:tab w:val="left" w:pos="426"/>
        </w:tabs>
        <w:spacing w:line="256" w:lineRule="auto"/>
        <w:jc w:val="both"/>
        <w:rPr>
          <w:rFonts w:cs="Arial"/>
          <w:color w:val="000000" w:themeColor="text1"/>
        </w:rPr>
      </w:pPr>
    </w:p>
    <w:p w14:paraId="76DE62F4" w14:textId="77777777" w:rsidR="006F5940" w:rsidRPr="00F56996" w:rsidRDefault="006F5940" w:rsidP="006F5940">
      <w:pPr>
        <w:tabs>
          <w:tab w:val="left" w:pos="426"/>
        </w:tabs>
        <w:jc w:val="center"/>
        <w:rPr>
          <w:rFonts w:cs="Arial"/>
          <w:color w:val="000000" w:themeColor="text1"/>
        </w:rPr>
      </w:pPr>
      <w:r w:rsidRPr="00F56996">
        <w:rPr>
          <w:rFonts w:cs="Arial"/>
          <w:color w:val="000000" w:themeColor="text1"/>
        </w:rPr>
        <w:t>»335. člen</w:t>
      </w:r>
    </w:p>
    <w:p w14:paraId="4C8725F9" w14:textId="77777777" w:rsidR="006F5940" w:rsidRDefault="006F5940" w:rsidP="006F5940">
      <w:pPr>
        <w:tabs>
          <w:tab w:val="left" w:pos="426"/>
        </w:tabs>
        <w:jc w:val="center"/>
        <w:rPr>
          <w:rFonts w:cs="Arial"/>
          <w:color w:val="000000" w:themeColor="text1"/>
        </w:rPr>
      </w:pPr>
      <w:r w:rsidRPr="00F56996">
        <w:rPr>
          <w:rFonts w:cs="Arial"/>
          <w:color w:val="000000" w:themeColor="text1"/>
        </w:rPr>
        <w:t>(davčni odtegljaj)</w:t>
      </w:r>
    </w:p>
    <w:p w14:paraId="4ABBE285" w14:textId="77777777" w:rsidR="005A655A" w:rsidRPr="00F56996" w:rsidRDefault="005A655A" w:rsidP="006F5940">
      <w:pPr>
        <w:tabs>
          <w:tab w:val="left" w:pos="426"/>
        </w:tabs>
        <w:jc w:val="center"/>
        <w:rPr>
          <w:rFonts w:cs="Arial"/>
          <w:color w:val="000000" w:themeColor="text1"/>
        </w:rPr>
      </w:pPr>
    </w:p>
    <w:p w14:paraId="77C89AB2" w14:textId="0058EED1" w:rsidR="006F5940" w:rsidRPr="00F56996" w:rsidRDefault="006F5940" w:rsidP="006F5940">
      <w:pPr>
        <w:tabs>
          <w:tab w:val="left" w:pos="426"/>
        </w:tabs>
        <w:jc w:val="both"/>
        <w:rPr>
          <w:rFonts w:cs="Arial"/>
          <w:color w:val="000000" w:themeColor="text1"/>
        </w:rPr>
      </w:pPr>
      <w:r w:rsidRPr="00F56996">
        <w:rPr>
          <w:rFonts w:cs="Arial"/>
          <w:color w:val="000000" w:themeColor="text1"/>
        </w:rPr>
        <w:t xml:space="preserve">Davčni </w:t>
      </w:r>
      <w:bookmarkStart w:id="44" w:name="_Hlk181968628"/>
      <w:r w:rsidRPr="00F56996">
        <w:rPr>
          <w:rFonts w:cs="Arial"/>
          <w:color w:val="000000" w:themeColor="text1"/>
        </w:rPr>
        <w:t xml:space="preserve">odtegljaj je dohodnina, ki </w:t>
      </w:r>
      <w:r w:rsidR="00E61761">
        <w:rPr>
          <w:rFonts w:cs="Arial"/>
          <w:color w:val="000000" w:themeColor="text1"/>
        </w:rPr>
        <w:t xml:space="preserve">sta </w:t>
      </w:r>
      <w:r w:rsidRPr="00F56996">
        <w:rPr>
          <w:rFonts w:cs="Arial"/>
          <w:color w:val="000000" w:themeColor="text1"/>
        </w:rPr>
        <w:t xml:space="preserve">jo v skladu s 1. točko prvega odstavka 325. člena tega zakona dolžan izračunati, odtegniti in plačati plačnik davka za davčnega zavezanca od obresti, dividend ali dohodka iz oddajanja premoženja v najem </w:t>
      </w:r>
      <w:r w:rsidR="00E61761">
        <w:rPr>
          <w:rFonts w:cs="Arial"/>
          <w:color w:val="000000" w:themeColor="text1"/>
        </w:rPr>
        <w:t>in</w:t>
      </w:r>
      <w:r w:rsidR="00E61761" w:rsidRPr="00F56996">
        <w:rPr>
          <w:rFonts w:cs="Arial"/>
          <w:color w:val="000000" w:themeColor="text1"/>
        </w:rPr>
        <w:t xml:space="preserve"> </w:t>
      </w:r>
      <w:r w:rsidRPr="00F56996">
        <w:rPr>
          <w:rFonts w:cs="Arial"/>
          <w:color w:val="000000" w:themeColor="text1"/>
        </w:rPr>
        <w:t>ponudnik INR od dohodka z INR, od katerih se v skladu z zakonom, ki ureja dohodnino, in s tem zakonom plačuje dohodnina z davčnim odtegljajem</w:t>
      </w:r>
      <w:bookmarkEnd w:id="44"/>
      <w:r w:rsidRPr="00F56996">
        <w:rPr>
          <w:rFonts w:cs="Arial"/>
          <w:color w:val="000000" w:themeColor="text1"/>
        </w:rPr>
        <w:t>.«.</w:t>
      </w:r>
    </w:p>
    <w:p w14:paraId="65E38550" w14:textId="77777777" w:rsidR="006F5940" w:rsidRPr="00F56996" w:rsidRDefault="006F5940" w:rsidP="006F5940">
      <w:pPr>
        <w:pStyle w:val="Odstavekseznama"/>
        <w:tabs>
          <w:tab w:val="left" w:pos="0"/>
        </w:tabs>
        <w:spacing w:line="256" w:lineRule="auto"/>
        <w:ind w:left="0"/>
        <w:jc w:val="both"/>
        <w:rPr>
          <w:rFonts w:cs="Arial"/>
          <w:color w:val="000000" w:themeColor="text1"/>
        </w:rPr>
      </w:pPr>
    </w:p>
    <w:p w14:paraId="4157D313" w14:textId="77777777" w:rsidR="00A3266E" w:rsidRDefault="00A3266E" w:rsidP="006F5940">
      <w:pPr>
        <w:pStyle w:val="Odstavekseznama"/>
        <w:tabs>
          <w:tab w:val="left" w:pos="0"/>
        </w:tabs>
        <w:spacing w:line="256" w:lineRule="auto"/>
        <w:ind w:left="0"/>
        <w:jc w:val="center"/>
        <w:rPr>
          <w:rFonts w:cs="Arial"/>
          <w:color w:val="000000" w:themeColor="text1"/>
        </w:rPr>
      </w:pPr>
    </w:p>
    <w:p w14:paraId="647E4891" w14:textId="4EE0B53C" w:rsidR="006F5940" w:rsidRPr="003A5CA6" w:rsidRDefault="006F5940" w:rsidP="006F5940">
      <w:pPr>
        <w:pStyle w:val="Odstavekseznama"/>
        <w:tabs>
          <w:tab w:val="left" w:pos="0"/>
        </w:tabs>
        <w:spacing w:line="256" w:lineRule="auto"/>
        <w:ind w:left="0"/>
        <w:jc w:val="center"/>
        <w:rPr>
          <w:rFonts w:cs="Arial"/>
          <w:b/>
          <w:bCs/>
          <w:color w:val="000000" w:themeColor="text1"/>
        </w:rPr>
      </w:pPr>
      <w:r w:rsidRPr="003A5CA6">
        <w:rPr>
          <w:rFonts w:cs="Arial"/>
          <w:b/>
          <w:bCs/>
          <w:color w:val="000000" w:themeColor="text1"/>
        </w:rPr>
        <w:t>3</w:t>
      </w:r>
      <w:r w:rsidR="00E41EE7">
        <w:rPr>
          <w:rFonts w:cs="Arial"/>
          <w:b/>
          <w:bCs/>
          <w:color w:val="000000" w:themeColor="text1"/>
        </w:rPr>
        <w:t>8</w:t>
      </w:r>
      <w:r w:rsidRPr="003A5CA6">
        <w:rPr>
          <w:rFonts w:cs="Arial"/>
          <w:b/>
          <w:bCs/>
          <w:color w:val="000000" w:themeColor="text1"/>
        </w:rPr>
        <w:t>. člen</w:t>
      </w:r>
    </w:p>
    <w:p w14:paraId="5BB2E234" w14:textId="77777777" w:rsidR="006F5940" w:rsidRPr="00F56996" w:rsidRDefault="006F5940" w:rsidP="006F5940">
      <w:pPr>
        <w:pStyle w:val="Odstavekseznama"/>
        <w:tabs>
          <w:tab w:val="left" w:pos="0"/>
        </w:tabs>
        <w:spacing w:line="256" w:lineRule="auto"/>
        <w:ind w:left="0"/>
        <w:jc w:val="both"/>
        <w:rPr>
          <w:rFonts w:cs="Arial"/>
          <w:color w:val="000000" w:themeColor="text1"/>
        </w:rPr>
      </w:pPr>
    </w:p>
    <w:p w14:paraId="789CC492" w14:textId="6434A450" w:rsidR="006F5940" w:rsidRPr="00F56996" w:rsidRDefault="006F5940" w:rsidP="006F5940">
      <w:pPr>
        <w:pStyle w:val="Odstavekseznama"/>
        <w:tabs>
          <w:tab w:val="left" w:pos="0"/>
        </w:tabs>
        <w:spacing w:line="256" w:lineRule="auto"/>
        <w:ind w:left="0"/>
        <w:jc w:val="both"/>
        <w:rPr>
          <w:rFonts w:cs="Arial"/>
          <w:color w:val="000000" w:themeColor="text1"/>
        </w:rPr>
      </w:pPr>
      <w:r w:rsidRPr="00F56996">
        <w:rPr>
          <w:rFonts w:cs="Arial"/>
          <w:color w:val="000000" w:themeColor="text1"/>
        </w:rPr>
        <w:tab/>
        <w:t>Za 338. členom se doda nov</w:t>
      </w:r>
      <w:r w:rsidR="00ED7D0A">
        <w:rPr>
          <w:rFonts w:cs="Arial"/>
          <w:color w:val="000000" w:themeColor="text1"/>
        </w:rPr>
        <w:t>,</w:t>
      </w:r>
      <w:r w:rsidRPr="00F56996">
        <w:rPr>
          <w:rFonts w:cs="Arial"/>
          <w:color w:val="000000" w:themeColor="text1"/>
        </w:rPr>
        <w:t xml:space="preserve"> 338.a člen, ki se glasi:</w:t>
      </w:r>
    </w:p>
    <w:p w14:paraId="312E1385" w14:textId="77777777" w:rsidR="006F5940" w:rsidRPr="00F56996" w:rsidRDefault="006F5940" w:rsidP="006F5940">
      <w:pPr>
        <w:pStyle w:val="Odstavekseznama"/>
        <w:tabs>
          <w:tab w:val="left" w:pos="0"/>
        </w:tabs>
        <w:spacing w:line="256" w:lineRule="auto"/>
        <w:ind w:left="0"/>
        <w:jc w:val="both"/>
        <w:rPr>
          <w:rFonts w:cs="Arial"/>
          <w:color w:val="000000" w:themeColor="text1"/>
        </w:rPr>
      </w:pPr>
    </w:p>
    <w:p w14:paraId="4FAFA02B" w14:textId="77777777" w:rsidR="006F5940" w:rsidRPr="00F56996" w:rsidRDefault="006F5940" w:rsidP="006F5940">
      <w:pPr>
        <w:tabs>
          <w:tab w:val="left" w:pos="426"/>
        </w:tabs>
        <w:jc w:val="center"/>
        <w:rPr>
          <w:rFonts w:cs="Arial"/>
          <w:color w:val="000000" w:themeColor="text1"/>
        </w:rPr>
      </w:pPr>
      <w:r w:rsidRPr="00F56996">
        <w:rPr>
          <w:rFonts w:cs="Arial"/>
          <w:color w:val="000000" w:themeColor="text1"/>
        </w:rPr>
        <w:t>»338.a člen</w:t>
      </w:r>
    </w:p>
    <w:p w14:paraId="1FA07D12" w14:textId="77777777" w:rsidR="006F5940" w:rsidRDefault="006F5940" w:rsidP="006F5940">
      <w:pPr>
        <w:tabs>
          <w:tab w:val="left" w:pos="426"/>
        </w:tabs>
        <w:jc w:val="center"/>
        <w:rPr>
          <w:rFonts w:cs="Arial"/>
          <w:color w:val="000000" w:themeColor="text1"/>
        </w:rPr>
      </w:pPr>
      <w:r w:rsidRPr="00F56996">
        <w:rPr>
          <w:rFonts w:cs="Arial"/>
          <w:color w:val="000000" w:themeColor="text1"/>
        </w:rPr>
        <w:t>(avtomatično dajanje podatkov ponudnikov INR)</w:t>
      </w:r>
    </w:p>
    <w:p w14:paraId="2DB083E0" w14:textId="77777777" w:rsidR="005A655A" w:rsidRPr="00F56996" w:rsidRDefault="005A655A" w:rsidP="006F5940">
      <w:pPr>
        <w:tabs>
          <w:tab w:val="left" w:pos="426"/>
        </w:tabs>
        <w:jc w:val="center"/>
        <w:rPr>
          <w:rFonts w:cs="Arial"/>
          <w:color w:val="000000" w:themeColor="text1"/>
        </w:rPr>
      </w:pPr>
    </w:p>
    <w:p w14:paraId="6AEAE125" w14:textId="6ECE6F8F" w:rsidR="006F5940" w:rsidRPr="00F56996" w:rsidRDefault="006F5940" w:rsidP="006F5940">
      <w:pPr>
        <w:tabs>
          <w:tab w:val="left" w:pos="426"/>
        </w:tabs>
        <w:jc w:val="both"/>
        <w:rPr>
          <w:rFonts w:cs="Arial"/>
          <w:color w:val="000000" w:themeColor="text1"/>
        </w:rPr>
      </w:pPr>
      <w:r w:rsidRPr="00F56996">
        <w:rPr>
          <w:rFonts w:cs="Arial"/>
          <w:color w:val="000000" w:themeColor="text1"/>
        </w:rPr>
        <w:t xml:space="preserve">(1) Ponudnik INR mora davčnemu organu </w:t>
      </w:r>
      <w:r w:rsidR="00E61761">
        <w:rPr>
          <w:rFonts w:cs="Arial"/>
          <w:color w:val="000000" w:themeColor="text1"/>
        </w:rPr>
        <w:t>sporočiti</w:t>
      </w:r>
      <w:r w:rsidR="00E61761" w:rsidRPr="00F56996">
        <w:rPr>
          <w:rFonts w:cs="Arial"/>
          <w:color w:val="000000" w:themeColor="text1"/>
        </w:rPr>
        <w:t xml:space="preserve"> </w:t>
      </w:r>
      <w:r w:rsidRPr="00F56996">
        <w:rPr>
          <w:rFonts w:cs="Arial"/>
          <w:color w:val="000000" w:themeColor="text1"/>
        </w:rPr>
        <w:t>podatke, potrebne za identifikacijo imetnikov INR, INR in ponudnika INR.</w:t>
      </w:r>
    </w:p>
    <w:p w14:paraId="4FCC3ED4" w14:textId="009AC487" w:rsidR="006F5940" w:rsidRPr="00F56996" w:rsidRDefault="006F5940" w:rsidP="006F5940">
      <w:pPr>
        <w:tabs>
          <w:tab w:val="left" w:pos="426"/>
        </w:tabs>
        <w:jc w:val="both"/>
        <w:rPr>
          <w:rFonts w:cs="Arial"/>
          <w:color w:val="000000" w:themeColor="text1"/>
        </w:rPr>
      </w:pPr>
      <w:r w:rsidRPr="00F56996">
        <w:rPr>
          <w:rFonts w:cs="Arial"/>
          <w:color w:val="000000" w:themeColor="text1"/>
        </w:rPr>
        <w:t xml:space="preserve">(2) Ponudnik INR za vsakega imetnika INR </w:t>
      </w:r>
      <w:r w:rsidR="00E61761">
        <w:rPr>
          <w:rFonts w:cs="Arial"/>
          <w:color w:val="000000" w:themeColor="text1"/>
        </w:rPr>
        <w:t>sporoči</w:t>
      </w:r>
      <w:r w:rsidR="00E61761" w:rsidRPr="00F56996">
        <w:rPr>
          <w:rFonts w:cs="Arial"/>
          <w:color w:val="000000" w:themeColor="text1"/>
        </w:rPr>
        <w:t xml:space="preserve"> </w:t>
      </w:r>
      <w:r w:rsidRPr="00F56996">
        <w:rPr>
          <w:rFonts w:cs="Arial"/>
          <w:color w:val="000000" w:themeColor="text1"/>
        </w:rPr>
        <w:t>naslednje podatke:</w:t>
      </w:r>
    </w:p>
    <w:p w14:paraId="6993248D" w14:textId="77777777" w:rsidR="006F5940" w:rsidRPr="00F56996" w:rsidRDefault="006F5940" w:rsidP="006F5940">
      <w:pPr>
        <w:pStyle w:val="Odstavekseznama"/>
        <w:tabs>
          <w:tab w:val="left" w:pos="142"/>
        </w:tabs>
        <w:spacing w:line="256" w:lineRule="auto"/>
        <w:ind w:left="851" w:hanging="425"/>
        <w:contextualSpacing w:val="0"/>
        <w:jc w:val="both"/>
        <w:rPr>
          <w:rFonts w:cs="Arial"/>
          <w:color w:val="000000" w:themeColor="text1"/>
        </w:rPr>
      </w:pPr>
      <w:r w:rsidRPr="00F56996">
        <w:rPr>
          <w:rFonts w:cs="Arial"/>
          <w:color w:val="000000" w:themeColor="text1"/>
        </w:rPr>
        <w:t xml:space="preserve">a) </w:t>
      </w:r>
      <w:r w:rsidRPr="00F56996">
        <w:rPr>
          <w:rFonts w:cs="Arial"/>
          <w:color w:val="000000" w:themeColor="text1"/>
        </w:rPr>
        <w:tab/>
        <w:t>osebno ime,</w:t>
      </w:r>
    </w:p>
    <w:p w14:paraId="4CEE37BF" w14:textId="77777777" w:rsidR="006F5940" w:rsidRPr="00F56996" w:rsidRDefault="006F5940" w:rsidP="006F5940">
      <w:pPr>
        <w:pStyle w:val="Odstavekseznama"/>
        <w:tabs>
          <w:tab w:val="left" w:pos="142"/>
        </w:tabs>
        <w:spacing w:line="256" w:lineRule="auto"/>
        <w:ind w:left="851" w:hanging="425"/>
        <w:contextualSpacing w:val="0"/>
        <w:jc w:val="both"/>
        <w:rPr>
          <w:rFonts w:cs="Arial"/>
          <w:color w:val="000000" w:themeColor="text1"/>
        </w:rPr>
      </w:pPr>
      <w:r w:rsidRPr="00F56996">
        <w:rPr>
          <w:rFonts w:cs="Arial"/>
          <w:color w:val="000000" w:themeColor="text1"/>
        </w:rPr>
        <w:t xml:space="preserve">b) </w:t>
      </w:r>
      <w:r w:rsidRPr="00F56996">
        <w:rPr>
          <w:rFonts w:cs="Arial"/>
          <w:color w:val="000000" w:themeColor="text1"/>
        </w:rPr>
        <w:tab/>
        <w:t>datum rojstva,</w:t>
      </w:r>
    </w:p>
    <w:p w14:paraId="69DD8442" w14:textId="539183BF" w:rsidR="006F5940" w:rsidRPr="00F56996" w:rsidRDefault="006F5940" w:rsidP="006F5940">
      <w:pPr>
        <w:tabs>
          <w:tab w:val="left" w:pos="142"/>
        </w:tabs>
        <w:spacing w:line="256" w:lineRule="auto"/>
        <w:ind w:left="851" w:hanging="425"/>
        <w:jc w:val="both"/>
        <w:rPr>
          <w:rFonts w:cs="Arial"/>
          <w:color w:val="000000" w:themeColor="text1"/>
        </w:rPr>
      </w:pPr>
      <w:r w:rsidRPr="00F56996">
        <w:rPr>
          <w:rFonts w:cs="Arial"/>
          <w:color w:val="000000" w:themeColor="text1"/>
        </w:rPr>
        <w:lastRenderedPageBreak/>
        <w:t xml:space="preserve">c) </w:t>
      </w:r>
      <w:r w:rsidRPr="00F56996">
        <w:rPr>
          <w:rFonts w:cs="Arial"/>
          <w:color w:val="000000" w:themeColor="text1"/>
        </w:rPr>
        <w:tab/>
      </w:r>
      <w:r w:rsidR="00E61761" w:rsidRPr="00F56996">
        <w:rPr>
          <w:rFonts w:cs="Arial"/>
          <w:color w:val="000000" w:themeColor="text1"/>
        </w:rPr>
        <w:t>davčn</w:t>
      </w:r>
      <w:r w:rsidR="00E61761">
        <w:rPr>
          <w:rFonts w:cs="Arial"/>
          <w:color w:val="000000" w:themeColor="text1"/>
        </w:rPr>
        <w:t>o</w:t>
      </w:r>
      <w:r w:rsidR="00E61761" w:rsidRPr="00F56996">
        <w:rPr>
          <w:rFonts w:cs="Arial"/>
          <w:color w:val="000000" w:themeColor="text1"/>
        </w:rPr>
        <w:t xml:space="preserve"> številk</w:t>
      </w:r>
      <w:r w:rsidR="00E61761">
        <w:rPr>
          <w:rFonts w:cs="Arial"/>
          <w:color w:val="000000" w:themeColor="text1"/>
        </w:rPr>
        <w:t>o</w:t>
      </w:r>
      <w:r w:rsidRPr="00F56996">
        <w:rPr>
          <w:rFonts w:cs="Arial"/>
          <w:color w:val="000000" w:themeColor="text1"/>
        </w:rPr>
        <w:t>,</w:t>
      </w:r>
    </w:p>
    <w:p w14:paraId="7227CB10" w14:textId="107808F6" w:rsidR="006F5940" w:rsidRPr="00F56996" w:rsidRDefault="006F5940" w:rsidP="006F5940">
      <w:pPr>
        <w:tabs>
          <w:tab w:val="left" w:pos="0"/>
          <w:tab w:val="left" w:pos="142"/>
          <w:tab w:val="left" w:pos="284"/>
        </w:tabs>
        <w:spacing w:line="256" w:lineRule="auto"/>
        <w:ind w:left="851" w:hanging="425"/>
        <w:jc w:val="both"/>
        <w:rPr>
          <w:rFonts w:cs="Arial"/>
          <w:color w:val="000000" w:themeColor="text1"/>
        </w:rPr>
      </w:pPr>
      <w:r w:rsidRPr="00F56996">
        <w:rPr>
          <w:rFonts w:cs="Arial"/>
          <w:color w:val="000000" w:themeColor="text1"/>
        </w:rPr>
        <w:t xml:space="preserve">č) </w:t>
      </w:r>
      <w:r w:rsidRPr="00F56996">
        <w:rPr>
          <w:rFonts w:cs="Arial"/>
          <w:color w:val="000000" w:themeColor="text1"/>
        </w:rPr>
        <w:tab/>
      </w:r>
      <w:r w:rsidR="00E61761" w:rsidRPr="00F56996">
        <w:rPr>
          <w:rFonts w:cs="Arial"/>
          <w:color w:val="000000" w:themeColor="text1"/>
        </w:rPr>
        <w:t>številk</w:t>
      </w:r>
      <w:r w:rsidR="00E61761">
        <w:rPr>
          <w:rFonts w:cs="Arial"/>
          <w:color w:val="000000" w:themeColor="text1"/>
        </w:rPr>
        <w:t>o</w:t>
      </w:r>
      <w:r w:rsidR="00E61761" w:rsidRPr="00F56996">
        <w:rPr>
          <w:rFonts w:cs="Arial"/>
          <w:color w:val="000000" w:themeColor="text1"/>
        </w:rPr>
        <w:t xml:space="preserve"> </w:t>
      </w:r>
      <w:r w:rsidRPr="00F56996">
        <w:rPr>
          <w:rFonts w:cs="Arial"/>
          <w:color w:val="000000" w:themeColor="text1"/>
        </w:rPr>
        <w:t>INR,</w:t>
      </w:r>
    </w:p>
    <w:p w14:paraId="7BA62503" w14:textId="77777777" w:rsidR="006F5940" w:rsidRPr="00F56996" w:rsidRDefault="006F5940" w:rsidP="006F5940">
      <w:pPr>
        <w:tabs>
          <w:tab w:val="left" w:pos="142"/>
        </w:tabs>
        <w:ind w:left="851" w:hanging="425"/>
        <w:jc w:val="both"/>
        <w:rPr>
          <w:rFonts w:cs="Arial"/>
          <w:color w:val="000000" w:themeColor="text1"/>
        </w:rPr>
      </w:pPr>
      <w:r w:rsidRPr="00F56996">
        <w:rPr>
          <w:rFonts w:cs="Arial"/>
          <w:color w:val="000000" w:themeColor="text1"/>
        </w:rPr>
        <w:t xml:space="preserve">d) </w:t>
      </w:r>
      <w:r w:rsidRPr="00F56996">
        <w:rPr>
          <w:rFonts w:cs="Arial"/>
          <w:color w:val="000000" w:themeColor="text1"/>
        </w:rPr>
        <w:tab/>
        <w:t>datum sklenitve pogodbe o INR,</w:t>
      </w:r>
    </w:p>
    <w:p w14:paraId="2FE6DC34" w14:textId="77777777" w:rsidR="006F5940" w:rsidRPr="00F56996" w:rsidRDefault="006F5940" w:rsidP="006F5940">
      <w:pPr>
        <w:tabs>
          <w:tab w:val="left" w:pos="142"/>
        </w:tabs>
        <w:ind w:left="851" w:hanging="425"/>
        <w:jc w:val="both"/>
        <w:rPr>
          <w:rFonts w:cs="Arial"/>
          <w:color w:val="000000" w:themeColor="text1"/>
        </w:rPr>
      </w:pPr>
      <w:r w:rsidRPr="00F56996">
        <w:rPr>
          <w:rFonts w:cs="Arial"/>
          <w:color w:val="000000" w:themeColor="text1"/>
        </w:rPr>
        <w:t xml:space="preserve">e) </w:t>
      </w:r>
      <w:r w:rsidRPr="00F56996">
        <w:rPr>
          <w:rFonts w:cs="Arial"/>
          <w:color w:val="000000" w:themeColor="text1"/>
        </w:rPr>
        <w:tab/>
        <w:t>datum sklenitve pogodbe o INR zaradi prenosa INR z drugega ponudnika INR,</w:t>
      </w:r>
    </w:p>
    <w:p w14:paraId="469A70F6" w14:textId="77777777" w:rsidR="006F5940" w:rsidRPr="00F56996" w:rsidRDefault="006F5940" w:rsidP="006F5940">
      <w:pPr>
        <w:tabs>
          <w:tab w:val="left" w:pos="142"/>
        </w:tabs>
        <w:spacing w:line="256" w:lineRule="auto"/>
        <w:ind w:left="851" w:hanging="425"/>
        <w:jc w:val="both"/>
        <w:rPr>
          <w:rFonts w:cs="Arial"/>
          <w:color w:val="000000" w:themeColor="text1"/>
        </w:rPr>
      </w:pPr>
      <w:r w:rsidRPr="00F56996">
        <w:rPr>
          <w:rFonts w:cs="Arial"/>
          <w:color w:val="000000" w:themeColor="text1"/>
        </w:rPr>
        <w:t xml:space="preserve">f) </w:t>
      </w:r>
      <w:r w:rsidRPr="00F56996">
        <w:rPr>
          <w:rFonts w:cs="Arial"/>
          <w:color w:val="000000" w:themeColor="text1"/>
        </w:rPr>
        <w:tab/>
        <w:t>datum začetka mirovanja INR,</w:t>
      </w:r>
    </w:p>
    <w:p w14:paraId="2DEC5E71" w14:textId="77777777" w:rsidR="006F5940" w:rsidRPr="00F56996" w:rsidRDefault="006F5940" w:rsidP="006F5940">
      <w:pPr>
        <w:tabs>
          <w:tab w:val="left" w:pos="142"/>
        </w:tabs>
        <w:spacing w:line="256" w:lineRule="auto"/>
        <w:ind w:left="851" w:hanging="425"/>
        <w:jc w:val="both"/>
        <w:rPr>
          <w:rFonts w:cs="Arial"/>
          <w:color w:val="000000" w:themeColor="text1"/>
        </w:rPr>
      </w:pPr>
      <w:r w:rsidRPr="00F56996">
        <w:rPr>
          <w:rFonts w:cs="Arial"/>
          <w:color w:val="000000" w:themeColor="text1"/>
        </w:rPr>
        <w:t xml:space="preserve">g) </w:t>
      </w:r>
      <w:r w:rsidRPr="00F56996">
        <w:rPr>
          <w:rFonts w:cs="Arial"/>
          <w:color w:val="000000" w:themeColor="text1"/>
        </w:rPr>
        <w:tab/>
        <w:t>datumu prenehanja pogodbe o INR,</w:t>
      </w:r>
    </w:p>
    <w:p w14:paraId="5FEFDD0E" w14:textId="77777777" w:rsidR="006F5940" w:rsidRPr="00F56996" w:rsidRDefault="006F5940" w:rsidP="006F5940">
      <w:pPr>
        <w:tabs>
          <w:tab w:val="left" w:pos="142"/>
        </w:tabs>
        <w:spacing w:line="256" w:lineRule="auto"/>
        <w:ind w:left="851" w:hanging="425"/>
        <w:jc w:val="both"/>
        <w:rPr>
          <w:rFonts w:cs="Arial"/>
          <w:color w:val="000000" w:themeColor="text1"/>
        </w:rPr>
      </w:pPr>
      <w:r w:rsidRPr="00F56996">
        <w:rPr>
          <w:rFonts w:cs="Arial"/>
          <w:color w:val="000000" w:themeColor="text1"/>
        </w:rPr>
        <w:t>h)</w:t>
      </w:r>
      <w:r w:rsidRPr="00F56996">
        <w:rPr>
          <w:rFonts w:cs="Arial"/>
          <w:color w:val="000000" w:themeColor="text1"/>
        </w:rPr>
        <w:tab/>
        <w:t>datum prenehanja pogodbe zaradi prenosa INR na drugega ponudnika INR,</w:t>
      </w:r>
    </w:p>
    <w:p w14:paraId="10005148" w14:textId="67FC7F49" w:rsidR="006F5940" w:rsidRPr="00F56996" w:rsidRDefault="006F5940" w:rsidP="006F5940">
      <w:pPr>
        <w:tabs>
          <w:tab w:val="left" w:pos="142"/>
        </w:tabs>
        <w:spacing w:line="256" w:lineRule="auto"/>
        <w:ind w:left="851" w:hanging="425"/>
        <w:jc w:val="both"/>
        <w:rPr>
          <w:rFonts w:cs="Arial"/>
          <w:color w:val="000000" w:themeColor="text1"/>
        </w:rPr>
      </w:pPr>
      <w:r w:rsidRPr="00F56996">
        <w:rPr>
          <w:rFonts w:cs="Arial"/>
          <w:color w:val="000000" w:themeColor="text1"/>
        </w:rPr>
        <w:t xml:space="preserve">i) </w:t>
      </w:r>
      <w:r w:rsidRPr="00F56996">
        <w:rPr>
          <w:rFonts w:cs="Arial"/>
          <w:color w:val="000000" w:themeColor="text1"/>
        </w:rPr>
        <w:tab/>
      </w:r>
      <w:r w:rsidR="00E61761" w:rsidRPr="00F56996">
        <w:rPr>
          <w:rFonts w:cs="Arial"/>
          <w:color w:val="000000" w:themeColor="text1"/>
        </w:rPr>
        <w:t>znesk</w:t>
      </w:r>
      <w:r w:rsidR="00E61761">
        <w:rPr>
          <w:rFonts w:cs="Arial"/>
          <w:color w:val="000000" w:themeColor="text1"/>
        </w:rPr>
        <w:t>e</w:t>
      </w:r>
      <w:r w:rsidR="00E61761" w:rsidRPr="00F56996">
        <w:rPr>
          <w:rFonts w:cs="Arial"/>
          <w:color w:val="000000" w:themeColor="text1"/>
        </w:rPr>
        <w:t xml:space="preserve"> </w:t>
      </w:r>
      <w:r w:rsidRPr="00F56996">
        <w:rPr>
          <w:rFonts w:cs="Arial"/>
          <w:color w:val="000000" w:themeColor="text1"/>
        </w:rPr>
        <w:t xml:space="preserve">vplačil na INR v davčnem letu po datumih vplačil (ločeno po vrsti vplačil), </w:t>
      </w:r>
    </w:p>
    <w:p w14:paraId="773AFFE9" w14:textId="77777777" w:rsidR="006F5940" w:rsidRPr="00F56996" w:rsidRDefault="006F5940" w:rsidP="006F5940">
      <w:pPr>
        <w:tabs>
          <w:tab w:val="left" w:pos="142"/>
        </w:tabs>
        <w:spacing w:line="256" w:lineRule="auto"/>
        <w:ind w:left="851" w:hanging="425"/>
        <w:jc w:val="both"/>
        <w:rPr>
          <w:rFonts w:cs="Arial"/>
          <w:color w:val="000000" w:themeColor="text1"/>
        </w:rPr>
      </w:pPr>
      <w:r w:rsidRPr="00F56996">
        <w:rPr>
          <w:rFonts w:cs="Arial"/>
          <w:color w:val="000000" w:themeColor="text1"/>
        </w:rPr>
        <w:t xml:space="preserve">j) </w:t>
      </w:r>
      <w:r w:rsidRPr="00F56996">
        <w:rPr>
          <w:rFonts w:cs="Arial"/>
          <w:color w:val="000000" w:themeColor="text1"/>
        </w:rPr>
        <w:tab/>
        <w:t>stanje seštevka vseh vplačil na INR po stanju na dan 31. decembra davčnega leta,</w:t>
      </w:r>
    </w:p>
    <w:p w14:paraId="2D7875CC" w14:textId="5CABFD04" w:rsidR="006F5940" w:rsidRPr="00F56996" w:rsidRDefault="006F5940" w:rsidP="006F5940">
      <w:pPr>
        <w:tabs>
          <w:tab w:val="left" w:pos="142"/>
        </w:tabs>
        <w:spacing w:line="256" w:lineRule="auto"/>
        <w:ind w:left="851" w:hanging="425"/>
        <w:jc w:val="both"/>
        <w:rPr>
          <w:rFonts w:cs="Arial"/>
          <w:color w:val="000000" w:themeColor="text1"/>
        </w:rPr>
      </w:pPr>
      <w:r w:rsidRPr="00F56996">
        <w:rPr>
          <w:rFonts w:cs="Arial"/>
          <w:color w:val="000000" w:themeColor="text1"/>
        </w:rPr>
        <w:t xml:space="preserve">k) </w:t>
      </w:r>
      <w:r w:rsidRPr="00F56996">
        <w:rPr>
          <w:rFonts w:cs="Arial"/>
          <w:color w:val="000000" w:themeColor="text1"/>
        </w:rPr>
        <w:tab/>
      </w:r>
      <w:r w:rsidR="00E61761" w:rsidRPr="00F56996">
        <w:rPr>
          <w:rFonts w:cs="Arial"/>
          <w:color w:val="000000" w:themeColor="text1"/>
        </w:rPr>
        <w:t>znesk</w:t>
      </w:r>
      <w:r w:rsidR="00E61761">
        <w:rPr>
          <w:rFonts w:cs="Arial"/>
          <w:color w:val="000000" w:themeColor="text1"/>
        </w:rPr>
        <w:t>e</w:t>
      </w:r>
      <w:r w:rsidR="00E61761" w:rsidRPr="00F56996">
        <w:rPr>
          <w:rFonts w:cs="Arial"/>
          <w:color w:val="000000" w:themeColor="text1"/>
        </w:rPr>
        <w:t xml:space="preserve"> </w:t>
      </w:r>
      <w:r w:rsidRPr="00F56996">
        <w:rPr>
          <w:rFonts w:cs="Arial"/>
          <w:color w:val="000000" w:themeColor="text1"/>
        </w:rPr>
        <w:t>izplačil z INR v davčnem letu po datumih izplačil,</w:t>
      </w:r>
    </w:p>
    <w:p w14:paraId="014BD92C" w14:textId="77777777" w:rsidR="006F5940" w:rsidRPr="00F56996" w:rsidRDefault="006F5940" w:rsidP="006F5940">
      <w:pPr>
        <w:tabs>
          <w:tab w:val="left" w:pos="142"/>
        </w:tabs>
        <w:spacing w:line="256" w:lineRule="auto"/>
        <w:ind w:left="851" w:hanging="425"/>
        <w:jc w:val="both"/>
        <w:rPr>
          <w:rFonts w:cs="Arial"/>
          <w:color w:val="000000" w:themeColor="text1"/>
        </w:rPr>
      </w:pPr>
      <w:r w:rsidRPr="00F56996">
        <w:rPr>
          <w:rFonts w:cs="Arial"/>
          <w:color w:val="000000" w:themeColor="text1"/>
        </w:rPr>
        <w:t xml:space="preserve">l) </w:t>
      </w:r>
      <w:r w:rsidRPr="00F56996">
        <w:rPr>
          <w:rFonts w:cs="Arial"/>
          <w:color w:val="000000" w:themeColor="text1"/>
        </w:rPr>
        <w:tab/>
        <w:t>vrednost sredstev na INR na dan vsakega izplačila,</w:t>
      </w:r>
    </w:p>
    <w:p w14:paraId="55D71A17" w14:textId="77777777" w:rsidR="006F5940" w:rsidRPr="00F56996" w:rsidRDefault="006F5940" w:rsidP="006F5940">
      <w:pPr>
        <w:tabs>
          <w:tab w:val="left" w:pos="142"/>
        </w:tabs>
        <w:spacing w:line="256" w:lineRule="auto"/>
        <w:ind w:left="851" w:hanging="425"/>
        <w:jc w:val="both"/>
        <w:rPr>
          <w:rFonts w:cs="Arial"/>
          <w:color w:val="000000" w:themeColor="text1"/>
        </w:rPr>
      </w:pPr>
      <w:r w:rsidRPr="00F56996">
        <w:rPr>
          <w:rFonts w:cs="Arial"/>
          <w:color w:val="000000" w:themeColor="text1"/>
        </w:rPr>
        <w:t xml:space="preserve">m) </w:t>
      </w:r>
      <w:r w:rsidRPr="00F56996">
        <w:rPr>
          <w:rFonts w:cs="Arial"/>
          <w:color w:val="000000" w:themeColor="text1"/>
        </w:rPr>
        <w:tab/>
        <w:t xml:space="preserve">stanje vplačil na INR na dan vsakega izplačila. </w:t>
      </w:r>
    </w:p>
    <w:p w14:paraId="3810CB89" w14:textId="77777777" w:rsidR="006F5940" w:rsidRPr="00F56996" w:rsidRDefault="006F5940" w:rsidP="006F5940">
      <w:pPr>
        <w:tabs>
          <w:tab w:val="left" w:pos="426"/>
        </w:tabs>
        <w:spacing w:line="256" w:lineRule="auto"/>
        <w:ind w:left="284"/>
        <w:jc w:val="both"/>
        <w:rPr>
          <w:rFonts w:cs="Arial"/>
          <w:color w:val="000000" w:themeColor="text1"/>
        </w:rPr>
      </w:pPr>
    </w:p>
    <w:p w14:paraId="775D0A47" w14:textId="4D167910" w:rsidR="006F5940" w:rsidRPr="00F56996" w:rsidRDefault="006F5940" w:rsidP="006F5940">
      <w:pPr>
        <w:tabs>
          <w:tab w:val="left" w:pos="426"/>
        </w:tabs>
        <w:jc w:val="both"/>
        <w:rPr>
          <w:rFonts w:cs="Arial"/>
          <w:color w:val="000000" w:themeColor="text1"/>
        </w:rPr>
      </w:pPr>
      <w:r w:rsidRPr="00F56996">
        <w:rPr>
          <w:rFonts w:cs="Arial"/>
          <w:color w:val="000000" w:themeColor="text1"/>
        </w:rPr>
        <w:t xml:space="preserve">(3) Ponudniki INR morajo podatke iz tega člena </w:t>
      </w:r>
      <w:r w:rsidR="00E61761">
        <w:rPr>
          <w:rFonts w:cs="Arial"/>
          <w:color w:val="000000" w:themeColor="text1"/>
        </w:rPr>
        <w:t>sporočiti</w:t>
      </w:r>
      <w:r w:rsidR="00E61761" w:rsidRPr="00F56996">
        <w:rPr>
          <w:rFonts w:cs="Arial"/>
          <w:color w:val="000000" w:themeColor="text1"/>
        </w:rPr>
        <w:t xml:space="preserve"> </w:t>
      </w:r>
      <w:r w:rsidRPr="00F56996">
        <w:rPr>
          <w:rFonts w:cs="Arial"/>
          <w:color w:val="000000" w:themeColor="text1"/>
        </w:rPr>
        <w:t>davčnemu organu do 31. januarja tekočega davčnega leta za preteklo davčno leto.«.</w:t>
      </w:r>
    </w:p>
    <w:p w14:paraId="476038E2" w14:textId="77777777" w:rsidR="006F5940" w:rsidRDefault="006F5940" w:rsidP="006F5940">
      <w:pPr>
        <w:pStyle w:val="Odstavekseznama"/>
        <w:tabs>
          <w:tab w:val="left" w:pos="0"/>
        </w:tabs>
        <w:spacing w:line="256" w:lineRule="auto"/>
        <w:ind w:left="0"/>
        <w:jc w:val="both"/>
        <w:rPr>
          <w:rFonts w:cs="Arial"/>
          <w:color w:val="000000" w:themeColor="text1"/>
        </w:rPr>
      </w:pPr>
    </w:p>
    <w:p w14:paraId="0AC3053D" w14:textId="1D95902C" w:rsidR="00601245" w:rsidRPr="003A5CA6" w:rsidRDefault="00601245" w:rsidP="003A5CA6">
      <w:pPr>
        <w:pStyle w:val="Odstavekseznama"/>
        <w:tabs>
          <w:tab w:val="left" w:pos="0"/>
        </w:tabs>
        <w:spacing w:line="256" w:lineRule="auto"/>
        <w:ind w:left="0"/>
        <w:jc w:val="center"/>
        <w:rPr>
          <w:rFonts w:cs="Arial"/>
          <w:b/>
          <w:bCs/>
          <w:color w:val="000000" w:themeColor="text1"/>
        </w:rPr>
      </w:pPr>
      <w:r w:rsidRPr="003A5CA6">
        <w:rPr>
          <w:rFonts w:cs="Arial"/>
          <w:b/>
          <w:bCs/>
          <w:color w:val="000000" w:themeColor="text1"/>
        </w:rPr>
        <w:t>3</w:t>
      </w:r>
      <w:r w:rsidR="00E41EE7">
        <w:rPr>
          <w:rFonts w:cs="Arial"/>
          <w:b/>
          <w:bCs/>
          <w:color w:val="000000" w:themeColor="text1"/>
        </w:rPr>
        <w:t>9</w:t>
      </w:r>
      <w:r w:rsidRPr="003A5CA6">
        <w:rPr>
          <w:rFonts w:cs="Arial"/>
          <w:b/>
          <w:bCs/>
          <w:color w:val="000000" w:themeColor="text1"/>
        </w:rPr>
        <w:t>. člen</w:t>
      </w:r>
    </w:p>
    <w:p w14:paraId="39904158" w14:textId="77777777" w:rsidR="005A655A" w:rsidRDefault="005A655A" w:rsidP="006F5940">
      <w:pPr>
        <w:pStyle w:val="Odstavekseznama"/>
        <w:tabs>
          <w:tab w:val="left" w:pos="0"/>
        </w:tabs>
        <w:spacing w:line="256" w:lineRule="auto"/>
        <w:ind w:left="0"/>
        <w:jc w:val="both"/>
        <w:rPr>
          <w:rFonts w:cs="Arial"/>
          <w:color w:val="000000" w:themeColor="text1"/>
        </w:rPr>
      </w:pPr>
    </w:p>
    <w:p w14:paraId="2900468E" w14:textId="6519EEC3" w:rsidR="00031CFE" w:rsidRDefault="00031CFE" w:rsidP="006F5940">
      <w:pPr>
        <w:pStyle w:val="Odstavekseznama"/>
        <w:tabs>
          <w:tab w:val="left" w:pos="0"/>
        </w:tabs>
        <w:spacing w:line="256" w:lineRule="auto"/>
        <w:ind w:left="0"/>
        <w:jc w:val="both"/>
        <w:rPr>
          <w:rFonts w:cs="Arial"/>
          <w:color w:val="000000" w:themeColor="text1"/>
        </w:rPr>
      </w:pPr>
      <w:bookmarkStart w:id="45" w:name="_Hlk192683019"/>
      <w:r>
        <w:rPr>
          <w:rFonts w:cs="Arial"/>
          <w:color w:val="000000" w:themeColor="text1"/>
        </w:rPr>
        <w:t>V 394. členu se na koncu 7</w:t>
      </w:r>
      <w:r w:rsidR="00B7054B">
        <w:rPr>
          <w:rFonts w:cs="Arial"/>
          <w:color w:val="000000" w:themeColor="text1"/>
        </w:rPr>
        <w:t>.</w:t>
      </w:r>
      <w:r>
        <w:rPr>
          <w:rFonts w:cs="Arial"/>
          <w:color w:val="000000" w:themeColor="text1"/>
        </w:rPr>
        <w:t xml:space="preserve"> točke</w:t>
      </w:r>
      <w:r w:rsidR="00ED7D0A">
        <w:rPr>
          <w:rFonts w:cs="Arial"/>
          <w:color w:val="000000" w:themeColor="text1"/>
        </w:rPr>
        <w:t xml:space="preserve"> pika</w:t>
      </w:r>
      <w:r>
        <w:rPr>
          <w:rFonts w:cs="Arial"/>
          <w:color w:val="000000" w:themeColor="text1"/>
        </w:rPr>
        <w:t xml:space="preserve"> </w:t>
      </w:r>
      <w:r w:rsidR="00CA7E5C">
        <w:rPr>
          <w:rFonts w:cs="Arial"/>
          <w:color w:val="000000" w:themeColor="text1"/>
        </w:rPr>
        <w:t xml:space="preserve">nadomesti s </w:t>
      </w:r>
      <w:r>
        <w:rPr>
          <w:rFonts w:cs="Arial"/>
          <w:color w:val="000000" w:themeColor="text1"/>
        </w:rPr>
        <w:t>podpičje</w:t>
      </w:r>
      <w:r w:rsidR="00CA7E5C">
        <w:rPr>
          <w:rFonts w:cs="Arial"/>
          <w:color w:val="000000" w:themeColor="text1"/>
        </w:rPr>
        <w:t>m</w:t>
      </w:r>
      <w:r>
        <w:rPr>
          <w:rFonts w:cs="Arial"/>
          <w:color w:val="000000" w:themeColor="text1"/>
        </w:rPr>
        <w:t xml:space="preserve"> in doda nova</w:t>
      </w:r>
      <w:r w:rsidR="00A755EE">
        <w:rPr>
          <w:rFonts w:cs="Arial"/>
          <w:color w:val="000000" w:themeColor="text1"/>
        </w:rPr>
        <w:t>,</w:t>
      </w:r>
      <w:r>
        <w:rPr>
          <w:rFonts w:cs="Arial"/>
          <w:color w:val="000000" w:themeColor="text1"/>
        </w:rPr>
        <w:t xml:space="preserve"> 8. točka, ki se glasi:</w:t>
      </w:r>
    </w:p>
    <w:p w14:paraId="0DF61F9F" w14:textId="77777777" w:rsidR="00031CFE" w:rsidRDefault="00031CFE" w:rsidP="006F5940">
      <w:pPr>
        <w:pStyle w:val="Odstavekseznama"/>
        <w:tabs>
          <w:tab w:val="left" w:pos="0"/>
        </w:tabs>
        <w:spacing w:line="256" w:lineRule="auto"/>
        <w:ind w:left="0"/>
        <w:jc w:val="both"/>
        <w:rPr>
          <w:rFonts w:cs="Arial"/>
          <w:color w:val="000000" w:themeColor="text1"/>
        </w:rPr>
      </w:pPr>
    </w:p>
    <w:p w14:paraId="23219DE4" w14:textId="7DC66299" w:rsidR="00031CFE" w:rsidRDefault="00031CFE" w:rsidP="006F5940">
      <w:pPr>
        <w:pStyle w:val="Odstavekseznama"/>
        <w:tabs>
          <w:tab w:val="left" w:pos="0"/>
        </w:tabs>
        <w:spacing w:line="256" w:lineRule="auto"/>
        <w:ind w:left="0"/>
        <w:jc w:val="both"/>
        <w:rPr>
          <w:rFonts w:cs="Arial"/>
          <w:color w:val="000000" w:themeColor="text1"/>
        </w:rPr>
      </w:pPr>
      <w:r>
        <w:rPr>
          <w:rFonts w:cs="Arial"/>
          <w:color w:val="000000" w:themeColor="text1"/>
        </w:rPr>
        <w:t xml:space="preserve">»8. ne </w:t>
      </w:r>
      <w:r w:rsidR="00A3266E">
        <w:rPr>
          <w:rFonts w:cs="Arial"/>
          <w:color w:val="000000" w:themeColor="text1"/>
        </w:rPr>
        <w:t>obvesti davčn</w:t>
      </w:r>
      <w:r w:rsidR="00C36DCA">
        <w:rPr>
          <w:rFonts w:cs="Arial"/>
          <w:color w:val="000000" w:themeColor="text1"/>
        </w:rPr>
        <w:t>ega</w:t>
      </w:r>
      <w:r w:rsidR="00A3266E">
        <w:rPr>
          <w:rFonts w:cs="Arial"/>
          <w:color w:val="000000" w:themeColor="text1"/>
        </w:rPr>
        <w:t xml:space="preserve"> organ</w:t>
      </w:r>
      <w:r w:rsidR="00C36DCA">
        <w:rPr>
          <w:rFonts w:cs="Arial"/>
          <w:color w:val="000000" w:themeColor="text1"/>
        </w:rPr>
        <w:t>a</w:t>
      </w:r>
      <w:r w:rsidR="00A3266E">
        <w:rPr>
          <w:rFonts w:cs="Arial"/>
          <w:color w:val="000000" w:themeColor="text1"/>
        </w:rPr>
        <w:t xml:space="preserve"> pisno o vračilu tujega davka od dohodka, ki se ne vrne na INR, ali ga ne obvesti v predpisanem roku (prvi odstavek 329.c člena).«. </w:t>
      </w:r>
    </w:p>
    <w:p w14:paraId="78706983" w14:textId="77777777" w:rsidR="00A3266E" w:rsidRDefault="00A3266E" w:rsidP="006F5940">
      <w:pPr>
        <w:pStyle w:val="Odstavekseznama"/>
        <w:tabs>
          <w:tab w:val="left" w:pos="0"/>
        </w:tabs>
        <w:spacing w:line="256" w:lineRule="auto"/>
        <w:ind w:left="0"/>
        <w:jc w:val="both"/>
        <w:rPr>
          <w:rFonts w:cs="Arial"/>
          <w:color w:val="000000" w:themeColor="text1"/>
        </w:rPr>
      </w:pPr>
    </w:p>
    <w:p w14:paraId="1BA5CA85" w14:textId="77777777" w:rsidR="00A3266E" w:rsidRDefault="00A3266E" w:rsidP="006F5940">
      <w:pPr>
        <w:pStyle w:val="Odstavekseznama"/>
        <w:tabs>
          <w:tab w:val="left" w:pos="0"/>
        </w:tabs>
        <w:spacing w:line="256" w:lineRule="auto"/>
        <w:ind w:left="0"/>
        <w:jc w:val="both"/>
        <w:rPr>
          <w:rFonts w:cs="Arial"/>
          <w:color w:val="000000" w:themeColor="text1"/>
        </w:rPr>
      </w:pPr>
    </w:p>
    <w:p w14:paraId="34F14CCA" w14:textId="6581FE35" w:rsidR="00A3266E" w:rsidRPr="003A5CA6" w:rsidRDefault="00E41EE7" w:rsidP="003A5CA6">
      <w:pPr>
        <w:pStyle w:val="Odstavekseznama"/>
        <w:tabs>
          <w:tab w:val="left" w:pos="0"/>
        </w:tabs>
        <w:spacing w:line="256" w:lineRule="auto"/>
        <w:ind w:left="0"/>
        <w:jc w:val="center"/>
        <w:rPr>
          <w:rFonts w:cs="Arial"/>
          <w:b/>
          <w:bCs/>
          <w:color w:val="000000" w:themeColor="text1"/>
        </w:rPr>
      </w:pPr>
      <w:r>
        <w:rPr>
          <w:rFonts w:cs="Arial"/>
          <w:b/>
          <w:bCs/>
          <w:color w:val="000000" w:themeColor="text1"/>
        </w:rPr>
        <w:t>40</w:t>
      </w:r>
      <w:r w:rsidR="00A3266E" w:rsidRPr="003A5CA6">
        <w:rPr>
          <w:rFonts w:cs="Arial"/>
          <w:b/>
          <w:bCs/>
          <w:color w:val="000000" w:themeColor="text1"/>
        </w:rPr>
        <w:t>. člen</w:t>
      </w:r>
    </w:p>
    <w:p w14:paraId="0A00B3FE" w14:textId="77777777" w:rsidR="00A3266E" w:rsidRDefault="00A3266E" w:rsidP="006F5940">
      <w:pPr>
        <w:pStyle w:val="Odstavekseznama"/>
        <w:tabs>
          <w:tab w:val="left" w:pos="0"/>
        </w:tabs>
        <w:spacing w:line="256" w:lineRule="auto"/>
        <w:ind w:left="0"/>
        <w:jc w:val="both"/>
        <w:rPr>
          <w:rFonts w:cs="Arial"/>
          <w:color w:val="000000" w:themeColor="text1"/>
        </w:rPr>
      </w:pPr>
    </w:p>
    <w:p w14:paraId="3247D6A4" w14:textId="6F9A6460" w:rsidR="005A655A" w:rsidRDefault="005A655A" w:rsidP="006F5940">
      <w:pPr>
        <w:pStyle w:val="Odstavekseznama"/>
        <w:tabs>
          <w:tab w:val="left" w:pos="0"/>
        </w:tabs>
        <w:spacing w:line="256" w:lineRule="auto"/>
        <w:ind w:left="0"/>
        <w:jc w:val="both"/>
        <w:rPr>
          <w:rFonts w:cs="Arial"/>
          <w:color w:val="000000" w:themeColor="text1"/>
        </w:rPr>
      </w:pPr>
      <w:r>
        <w:rPr>
          <w:rFonts w:cs="Arial"/>
          <w:color w:val="000000" w:themeColor="text1"/>
        </w:rPr>
        <w:t xml:space="preserve">V </w:t>
      </w:r>
      <w:r w:rsidR="00DA1444">
        <w:rPr>
          <w:rFonts w:cs="Arial"/>
          <w:color w:val="000000" w:themeColor="text1"/>
        </w:rPr>
        <w:t xml:space="preserve">397. členu se v prvem odstavku v 6. točki besedilo »prvi, tretji in četrti odstavek 325. člena« nadomesti z besedilom »prvi, četrti in dvanajsti odstavek 325. člena«. </w:t>
      </w:r>
    </w:p>
    <w:p w14:paraId="5BC4FE43" w14:textId="77777777" w:rsidR="00DA1444" w:rsidRDefault="00DA1444" w:rsidP="006F5940">
      <w:pPr>
        <w:pStyle w:val="Odstavekseznama"/>
        <w:tabs>
          <w:tab w:val="left" w:pos="0"/>
        </w:tabs>
        <w:spacing w:line="256" w:lineRule="auto"/>
        <w:ind w:left="0"/>
        <w:jc w:val="both"/>
        <w:rPr>
          <w:rFonts w:cs="Arial"/>
          <w:color w:val="000000" w:themeColor="text1"/>
        </w:rPr>
      </w:pPr>
    </w:p>
    <w:p w14:paraId="0B899A9B" w14:textId="4B3F6DB4" w:rsidR="00A3266E" w:rsidRDefault="00A3266E" w:rsidP="006F5940">
      <w:pPr>
        <w:pStyle w:val="Odstavekseznama"/>
        <w:tabs>
          <w:tab w:val="left" w:pos="0"/>
        </w:tabs>
        <w:spacing w:line="256" w:lineRule="auto"/>
        <w:ind w:left="0"/>
        <w:jc w:val="both"/>
        <w:rPr>
          <w:rFonts w:cs="Arial"/>
          <w:color w:val="000000" w:themeColor="text1"/>
        </w:rPr>
      </w:pPr>
      <w:r>
        <w:rPr>
          <w:rFonts w:cs="Arial"/>
          <w:color w:val="000000" w:themeColor="text1"/>
        </w:rPr>
        <w:t>V 33. točki se za besedilom »338. člen« doda</w:t>
      </w:r>
      <w:r w:rsidR="00ED7D0A">
        <w:rPr>
          <w:rFonts w:cs="Arial"/>
          <w:color w:val="000000" w:themeColor="text1"/>
        </w:rPr>
        <w:t>ta</w:t>
      </w:r>
      <w:r>
        <w:rPr>
          <w:rFonts w:cs="Arial"/>
          <w:color w:val="000000" w:themeColor="text1"/>
        </w:rPr>
        <w:t xml:space="preserve"> vejica in besedilo »338.a člen«.</w:t>
      </w:r>
    </w:p>
    <w:bookmarkEnd w:id="45"/>
    <w:p w14:paraId="604A5EDE" w14:textId="77777777" w:rsidR="005A655A" w:rsidRPr="00F56996" w:rsidRDefault="005A655A" w:rsidP="006F5940">
      <w:pPr>
        <w:pStyle w:val="Odstavekseznama"/>
        <w:tabs>
          <w:tab w:val="left" w:pos="0"/>
        </w:tabs>
        <w:spacing w:line="256" w:lineRule="auto"/>
        <w:ind w:left="0"/>
        <w:jc w:val="both"/>
        <w:rPr>
          <w:rFonts w:cs="Arial"/>
          <w:color w:val="000000" w:themeColor="text1"/>
        </w:rPr>
      </w:pPr>
    </w:p>
    <w:p w14:paraId="3A840E33" w14:textId="77777777" w:rsidR="003E4B7F" w:rsidRDefault="003E4B7F" w:rsidP="006F5940">
      <w:pPr>
        <w:pStyle w:val="Odstavekseznama"/>
        <w:tabs>
          <w:tab w:val="left" w:pos="0"/>
        </w:tabs>
        <w:spacing w:line="256" w:lineRule="auto"/>
        <w:ind w:left="0"/>
        <w:jc w:val="both"/>
        <w:rPr>
          <w:rFonts w:cs="Arial"/>
          <w:color w:val="000000" w:themeColor="text1"/>
        </w:rPr>
      </w:pPr>
    </w:p>
    <w:p w14:paraId="7A69F238" w14:textId="68D59222" w:rsidR="003E4B7F" w:rsidRDefault="00E61761" w:rsidP="00DE542A">
      <w:pPr>
        <w:pStyle w:val="Odstavekseznama"/>
        <w:spacing w:line="240" w:lineRule="auto"/>
        <w:jc w:val="both"/>
        <w:rPr>
          <w:rFonts w:cs="Arial"/>
          <w:b/>
          <w:bCs/>
          <w:color w:val="000000" w:themeColor="text1"/>
          <w:szCs w:val="20"/>
        </w:rPr>
      </w:pPr>
      <w:r>
        <w:rPr>
          <w:rFonts w:cs="Arial"/>
          <w:b/>
          <w:bCs/>
          <w:color w:val="000000" w:themeColor="text1"/>
          <w:szCs w:val="20"/>
        </w:rPr>
        <w:t>III</w:t>
      </w:r>
      <w:r w:rsidR="00A868FA">
        <w:rPr>
          <w:rFonts w:cs="Arial"/>
          <w:b/>
          <w:bCs/>
          <w:color w:val="000000" w:themeColor="text1"/>
          <w:szCs w:val="20"/>
        </w:rPr>
        <w:t>.</w:t>
      </w:r>
      <w:r>
        <w:rPr>
          <w:rFonts w:cs="Arial"/>
          <w:b/>
          <w:bCs/>
          <w:color w:val="000000" w:themeColor="text1"/>
          <w:szCs w:val="20"/>
        </w:rPr>
        <w:t xml:space="preserve"> </w:t>
      </w:r>
      <w:r w:rsidR="003E4B7F" w:rsidRPr="003E4B7F">
        <w:rPr>
          <w:rFonts w:cs="Arial"/>
          <w:b/>
          <w:bCs/>
          <w:color w:val="000000" w:themeColor="text1"/>
          <w:szCs w:val="20"/>
        </w:rPr>
        <w:t>Zakon o uveljavljanju pravic iz javnih sredstev</w:t>
      </w:r>
    </w:p>
    <w:p w14:paraId="5AC5F5F1" w14:textId="77777777" w:rsidR="003E4B7F" w:rsidRDefault="003E4B7F" w:rsidP="003E4B7F">
      <w:pPr>
        <w:pStyle w:val="Odstavekseznama"/>
        <w:spacing w:line="240" w:lineRule="auto"/>
        <w:jc w:val="both"/>
        <w:rPr>
          <w:rFonts w:cs="Arial"/>
          <w:b/>
          <w:bCs/>
          <w:color w:val="000000" w:themeColor="text1"/>
          <w:szCs w:val="20"/>
        </w:rPr>
      </w:pPr>
    </w:p>
    <w:p w14:paraId="0435BE46" w14:textId="4959C85A" w:rsidR="003E4B7F" w:rsidRPr="003A5CA6" w:rsidRDefault="003E4B7F" w:rsidP="003E4B7F">
      <w:pPr>
        <w:pStyle w:val="Odstavekseznama"/>
        <w:spacing w:line="240" w:lineRule="auto"/>
        <w:jc w:val="both"/>
        <w:rPr>
          <w:rFonts w:cs="Arial"/>
          <w:color w:val="000000" w:themeColor="text1"/>
        </w:rPr>
      </w:pPr>
    </w:p>
    <w:p w14:paraId="51730FF1" w14:textId="38C07014" w:rsidR="006F5940" w:rsidRPr="003A5CA6" w:rsidRDefault="00E41EE7" w:rsidP="003A5CA6">
      <w:pPr>
        <w:pStyle w:val="Odstavekseznama"/>
        <w:tabs>
          <w:tab w:val="left" w:pos="0"/>
        </w:tabs>
        <w:spacing w:line="256" w:lineRule="auto"/>
        <w:ind w:left="0"/>
        <w:jc w:val="center"/>
        <w:rPr>
          <w:rFonts w:cs="Arial"/>
          <w:b/>
          <w:bCs/>
          <w:color w:val="000000" w:themeColor="text1"/>
        </w:rPr>
      </w:pPr>
      <w:r>
        <w:rPr>
          <w:rFonts w:cs="Arial"/>
          <w:b/>
          <w:bCs/>
          <w:color w:val="000000" w:themeColor="text1"/>
        </w:rPr>
        <w:t>41</w:t>
      </w:r>
      <w:r w:rsidR="003E4B7F" w:rsidRPr="003A5CA6">
        <w:rPr>
          <w:rFonts w:cs="Arial"/>
          <w:b/>
          <w:bCs/>
          <w:color w:val="000000" w:themeColor="text1"/>
        </w:rPr>
        <w:t>. člen</w:t>
      </w:r>
    </w:p>
    <w:p w14:paraId="4BA86DB9" w14:textId="77777777" w:rsidR="003E4B7F" w:rsidRDefault="003E4B7F" w:rsidP="006F5940">
      <w:pPr>
        <w:spacing w:line="240" w:lineRule="auto"/>
        <w:jc w:val="center"/>
        <w:rPr>
          <w:rFonts w:cs="Arial"/>
          <w:color w:val="000000" w:themeColor="text1"/>
        </w:rPr>
      </w:pPr>
    </w:p>
    <w:p w14:paraId="2D829142" w14:textId="313DA693" w:rsidR="003E4B7F" w:rsidRPr="00192ACD" w:rsidRDefault="003E4B7F" w:rsidP="003E4B7F">
      <w:pPr>
        <w:jc w:val="both"/>
        <w:rPr>
          <w:szCs w:val="20"/>
        </w:rPr>
      </w:pPr>
      <w:r w:rsidRPr="00192ACD">
        <w:rPr>
          <w:szCs w:val="20"/>
        </w:rPr>
        <w:t>V Zakon</w:t>
      </w:r>
      <w:r w:rsidR="00A755EE">
        <w:rPr>
          <w:szCs w:val="20"/>
        </w:rPr>
        <w:t>u</w:t>
      </w:r>
      <w:r w:rsidRPr="00192ACD">
        <w:rPr>
          <w:szCs w:val="20"/>
        </w:rPr>
        <w:t xml:space="preserve"> o uveljavljanju pravic iz javnih sredstev (Uradni list RS, št. 62/10, 40/11, 40/12 – ZUJF, 57/12 – ZPCP-2D, 14/13, 56/13 – ZŠtip-1, 99/13, 14/15 – ZUUJFO, 57/15, 90/15, 38/16 – odl. US, 51/16 – odl. US, 88/16, 61/17 – ZUPŠ, 75/17, 77/18, 47/19, 189/20 – ZFRO, 54/22 – ZUPŠ-1, 76/23 – ZŠolPre-1B</w:t>
      </w:r>
      <w:r w:rsidR="00B76FF6">
        <w:rPr>
          <w:szCs w:val="20"/>
        </w:rPr>
        <w:t>,</w:t>
      </w:r>
      <w:r w:rsidRPr="00192ACD">
        <w:rPr>
          <w:szCs w:val="20"/>
        </w:rPr>
        <w:t xml:space="preserve"> 122/23 – ZŠtip-1C</w:t>
      </w:r>
      <w:r w:rsidR="00B76FF6">
        <w:rPr>
          <w:szCs w:val="20"/>
        </w:rPr>
        <w:t xml:space="preserve"> in 22/25 – ZZZRO-1</w:t>
      </w:r>
      <w:r w:rsidRPr="00192ACD">
        <w:rPr>
          <w:szCs w:val="20"/>
        </w:rPr>
        <w:t xml:space="preserve">) se v 51. členu </w:t>
      </w:r>
      <w:r w:rsidR="00B76FF6">
        <w:rPr>
          <w:szCs w:val="20"/>
        </w:rPr>
        <w:t xml:space="preserve">v drugem </w:t>
      </w:r>
      <w:r w:rsidRPr="00192ACD">
        <w:rPr>
          <w:szCs w:val="20"/>
        </w:rPr>
        <w:t xml:space="preserve"> odstavk</w:t>
      </w:r>
      <w:r w:rsidR="00B76FF6">
        <w:rPr>
          <w:szCs w:val="20"/>
        </w:rPr>
        <w:t>u</w:t>
      </w:r>
      <w:r w:rsidR="00A969F9">
        <w:rPr>
          <w:szCs w:val="20"/>
        </w:rPr>
        <w:t xml:space="preserve"> </w:t>
      </w:r>
      <w:r w:rsidRPr="00192ACD">
        <w:rPr>
          <w:szCs w:val="20"/>
        </w:rPr>
        <w:t xml:space="preserve"> </w:t>
      </w:r>
      <w:r w:rsidR="00B76FF6">
        <w:rPr>
          <w:szCs w:val="20"/>
        </w:rPr>
        <w:t xml:space="preserve">na koncu 28. točke </w:t>
      </w:r>
      <w:r w:rsidR="00A969F9" w:rsidRPr="00A969F9">
        <w:rPr>
          <w:szCs w:val="20"/>
        </w:rPr>
        <w:t xml:space="preserve">pika </w:t>
      </w:r>
      <w:r w:rsidRPr="00192ACD">
        <w:rPr>
          <w:szCs w:val="20"/>
        </w:rPr>
        <w:t xml:space="preserve">nadomesti z vejico </w:t>
      </w:r>
      <w:r w:rsidR="00E61761">
        <w:rPr>
          <w:szCs w:val="20"/>
        </w:rPr>
        <w:t>in</w:t>
      </w:r>
      <w:r w:rsidR="00E61761" w:rsidRPr="00192ACD">
        <w:rPr>
          <w:szCs w:val="20"/>
        </w:rPr>
        <w:t xml:space="preserve"> </w:t>
      </w:r>
      <w:r w:rsidRPr="00192ACD">
        <w:rPr>
          <w:szCs w:val="20"/>
        </w:rPr>
        <w:t>doda nova</w:t>
      </w:r>
      <w:r w:rsidR="00ED7D0A">
        <w:rPr>
          <w:szCs w:val="20"/>
        </w:rPr>
        <w:t>,</w:t>
      </w:r>
      <w:r w:rsidRPr="00192ACD">
        <w:rPr>
          <w:szCs w:val="20"/>
        </w:rPr>
        <w:t xml:space="preserve"> 29. točka, ki se glasi:</w:t>
      </w:r>
    </w:p>
    <w:p w14:paraId="050B6640" w14:textId="77777777" w:rsidR="003E4B7F" w:rsidRPr="00192ACD" w:rsidRDefault="003E4B7F" w:rsidP="003E4B7F">
      <w:pPr>
        <w:jc w:val="both"/>
        <w:rPr>
          <w:szCs w:val="20"/>
        </w:rPr>
      </w:pPr>
      <w:r w:rsidRPr="00192ACD">
        <w:rPr>
          <w:szCs w:val="20"/>
        </w:rPr>
        <w:t> </w:t>
      </w:r>
    </w:p>
    <w:p w14:paraId="440AA504" w14:textId="747B4066" w:rsidR="003E4B7F" w:rsidRDefault="00E61761" w:rsidP="003E4743">
      <w:pPr>
        <w:jc w:val="both"/>
        <w:rPr>
          <w:rFonts w:cs="Arial"/>
          <w:color w:val="000000" w:themeColor="text1"/>
        </w:rPr>
      </w:pPr>
      <w:r>
        <w:rPr>
          <w:szCs w:val="20"/>
        </w:rPr>
        <w:t>"</w:t>
      </w:r>
      <w:r w:rsidR="003E4B7F" w:rsidRPr="00192ACD">
        <w:rPr>
          <w:szCs w:val="20"/>
        </w:rPr>
        <w:t xml:space="preserve">29. ponudnikov individualnih naložbenih računov </w:t>
      </w:r>
      <w:r>
        <w:rPr>
          <w:szCs w:val="20"/>
        </w:rPr>
        <w:t>(v nadaljnjem besedilu: INR)</w:t>
      </w:r>
      <w:r w:rsidRPr="00192ACD">
        <w:rPr>
          <w:szCs w:val="20"/>
        </w:rPr>
        <w:t xml:space="preserve"> </w:t>
      </w:r>
      <w:r w:rsidR="003E4B7F" w:rsidRPr="00192ACD">
        <w:rPr>
          <w:szCs w:val="20"/>
        </w:rPr>
        <w:t xml:space="preserve">po zakonu, ki ureja individualne naložbene račune - podatke iz posebne evidence sredstev INR  o imetniku </w:t>
      </w:r>
      <w:r>
        <w:rPr>
          <w:szCs w:val="20"/>
        </w:rPr>
        <w:t>INR</w:t>
      </w:r>
      <w:r w:rsidR="003E4B7F" w:rsidRPr="00192ACD">
        <w:rPr>
          <w:szCs w:val="20"/>
        </w:rPr>
        <w:t xml:space="preserve"> ter o sredstvih na tem računu.«.</w:t>
      </w:r>
    </w:p>
    <w:p w14:paraId="0D665AE5" w14:textId="77777777" w:rsidR="003E4B7F" w:rsidRDefault="003E4B7F" w:rsidP="006F5940">
      <w:pPr>
        <w:spacing w:line="240" w:lineRule="auto"/>
        <w:jc w:val="center"/>
        <w:rPr>
          <w:rFonts w:cs="Arial"/>
          <w:color w:val="000000" w:themeColor="text1"/>
        </w:rPr>
      </w:pPr>
    </w:p>
    <w:p w14:paraId="5969594D" w14:textId="77777777" w:rsidR="003E4B7F" w:rsidRPr="003A5CA6" w:rsidRDefault="003E4B7F" w:rsidP="006F5940">
      <w:pPr>
        <w:spacing w:line="240" w:lineRule="auto"/>
        <w:jc w:val="center"/>
        <w:rPr>
          <w:rFonts w:cs="Arial"/>
          <w:color w:val="000000" w:themeColor="text1"/>
        </w:rPr>
      </w:pPr>
    </w:p>
    <w:p w14:paraId="46376239" w14:textId="252C285A" w:rsidR="006F5940" w:rsidRPr="00F56996" w:rsidRDefault="00A868FA" w:rsidP="006F5940">
      <w:pPr>
        <w:spacing w:line="240" w:lineRule="auto"/>
        <w:jc w:val="center"/>
        <w:rPr>
          <w:rFonts w:cs="Arial"/>
          <w:b/>
          <w:bCs/>
          <w:color w:val="000000" w:themeColor="text1"/>
        </w:rPr>
      </w:pPr>
      <w:r>
        <w:rPr>
          <w:rFonts w:cs="Arial"/>
          <w:b/>
          <w:bCs/>
          <w:color w:val="000000" w:themeColor="text1"/>
        </w:rPr>
        <w:t>ČETRTI</w:t>
      </w:r>
      <w:r w:rsidR="006F5940" w:rsidRPr="00F56996">
        <w:rPr>
          <w:rFonts w:cs="Arial"/>
          <w:b/>
          <w:bCs/>
          <w:color w:val="000000" w:themeColor="text1"/>
        </w:rPr>
        <w:t xml:space="preserve"> DEL</w:t>
      </w:r>
    </w:p>
    <w:p w14:paraId="55BFFE18" w14:textId="77777777" w:rsidR="006F5940" w:rsidRPr="00F56996" w:rsidRDefault="006F5940" w:rsidP="006F5940">
      <w:pPr>
        <w:spacing w:line="240" w:lineRule="auto"/>
        <w:jc w:val="center"/>
        <w:rPr>
          <w:rFonts w:cs="Arial"/>
          <w:b/>
          <w:bCs/>
          <w:color w:val="000000" w:themeColor="text1"/>
        </w:rPr>
      </w:pPr>
    </w:p>
    <w:p w14:paraId="4183D34F" w14:textId="7530755A"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PREHODN</w:t>
      </w:r>
      <w:r w:rsidR="007D5EF0">
        <w:rPr>
          <w:rFonts w:cs="Arial"/>
          <w:b/>
          <w:bCs/>
          <w:color w:val="000000" w:themeColor="text1"/>
        </w:rPr>
        <w:t>I</w:t>
      </w:r>
      <w:r w:rsidRPr="00F56996">
        <w:rPr>
          <w:rFonts w:cs="Arial"/>
          <w:b/>
          <w:bCs/>
          <w:color w:val="000000" w:themeColor="text1"/>
        </w:rPr>
        <w:t xml:space="preserve"> IN KONČNA DOLOČBA</w:t>
      </w:r>
    </w:p>
    <w:p w14:paraId="794E4973" w14:textId="77777777" w:rsidR="006F5940" w:rsidRPr="00F56996" w:rsidRDefault="006F5940" w:rsidP="006F5940">
      <w:pPr>
        <w:spacing w:line="240" w:lineRule="auto"/>
        <w:jc w:val="center"/>
        <w:rPr>
          <w:rFonts w:cs="Arial"/>
          <w:b/>
          <w:bCs/>
          <w:color w:val="000000" w:themeColor="text1"/>
        </w:rPr>
      </w:pPr>
    </w:p>
    <w:p w14:paraId="4B64B31E" w14:textId="77777777" w:rsidR="006F5940" w:rsidRPr="00F56996" w:rsidRDefault="006F5940" w:rsidP="006F5940">
      <w:pPr>
        <w:spacing w:line="240" w:lineRule="auto"/>
        <w:jc w:val="center"/>
        <w:rPr>
          <w:rFonts w:cs="Arial"/>
          <w:b/>
          <w:bCs/>
          <w:color w:val="000000" w:themeColor="text1"/>
        </w:rPr>
      </w:pPr>
    </w:p>
    <w:p w14:paraId="713866EE" w14:textId="77F98EB5" w:rsidR="006F5940" w:rsidRPr="003A5CA6" w:rsidRDefault="00E41EE7" w:rsidP="006F5940">
      <w:pPr>
        <w:spacing w:line="240" w:lineRule="auto"/>
        <w:jc w:val="center"/>
        <w:rPr>
          <w:rFonts w:cs="Arial"/>
          <w:b/>
          <w:bCs/>
          <w:color w:val="000000" w:themeColor="text1"/>
        </w:rPr>
      </w:pPr>
      <w:r>
        <w:rPr>
          <w:rFonts w:cs="Arial"/>
          <w:b/>
          <w:bCs/>
          <w:color w:val="000000" w:themeColor="text1"/>
        </w:rPr>
        <w:t>42</w:t>
      </w:r>
      <w:r w:rsidR="006F5940" w:rsidRPr="003A5CA6">
        <w:rPr>
          <w:rFonts w:cs="Arial"/>
          <w:b/>
          <w:bCs/>
          <w:color w:val="000000" w:themeColor="text1"/>
        </w:rPr>
        <w:t>. člen</w:t>
      </w:r>
    </w:p>
    <w:p w14:paraId="1BD19AEB" w14:textId="77777777" w:rsidR="006F5940" w:rsidRPr="00F56996" w:rsidRDefault="006F5940" w:rsidP="006F5940">
      <w:pPr>
        <w:pStyle w:val="Odstavekseznama"/>
        <w:spacing w:line="240" w:lineRule="auto"/>
        <w:jc w:val="center"/>
        <w:rPr>
          <w:rFonts w:cs="Arial"/>
          <w:b/>
          <w:bCs/>
          <w:color w:val="000000" w:themeColor="text1"/>
        </w:rPr>
      </w:pPr>
      <w:r w:rsidRPr="00F56996">
        <w:rPr>
          <w:rFonts w:cs="Arial"/>
          <w:b/>
          <w:bCs/>
          <w:color w:val="000000" w:themeColor="text1"/>
        </w:rPr>
        <w:t>(vplačilo v obliki delnic ZSPVZZ)</w:t>
      </w:r>
    </w:p>
    <w:p w14:paraId="5330F6EC" w14:textId="77777777" w:rsidR="006F5940" w:rsidRPr="00F56996" w:rsidRDefault="006F5940" w:rsidP="006F5940">
      <w:pPr>
        <w:pStyle w:val="Odstavekseznama"/>
        <w:spacing w:line="240" w:lineRule="auto"/>
        <w:jc w:val="center"/>
        <w:rPr>
          <w:rFonts w:cs="Arial"/>
          <w:b/>
          <w:bCs/>
          <w:color w:val="000000" w:themeColor="text1"/>
        </w:rPr>
      </w:pPr>
    </w:p>
    <w:p w14:paraId="187D9580" w14:textId="2A14BB18" w:rsidR="006F5940" w:rsidRPr="00F56996" w:rsidRDefault="006F5940" w:rsidP="006F5940">
      <w:pPr>
        <w:pStyle w:val="Odstavekseznama"/>
        <w:spacing w:line="240" w:lineRule="auto"/>
        <w:ind w:left="0"/>
        <w:jc w:val="both"/>
        <w:rPr>
          <w:rFonts w:cs="Arial"/>
          <w:color w:val="000000" w:themeColor="text1"/>
        </w:rPr>
      </w:pPr>
      <w:r w:rsidRPr="00F56996">
        <w:rPr>
          <w:rFonts w:cs="Arial"/>
          <w:color w:val="000000" w:themeColor="text1"/>
        </w:rPr>
        <w:lastRenderedPageBreak/>
        <w:t xml:space="preserve">(1) Ne glede na </w:t>
      </w:r>
      <w:r w:rsidR="00462176" w:rsidRPr="00F56996">
        <w:rPr>
          <w:rFonts w:cs="Arial"/>
          <w:color w:val="000000" w:themeColor="text1"/>
        </w:rPr>
        <w:t xml:space="preserve">četrti in peti </w:t>
      </w:r>
      <w:r w:rsidRPr="00F56996">
        <w:rPr>
          <w:rFonts w:cs="Arial"/>
          <w:color w:val="000000" w:themeColor="text1"/>
        </w:rPr>
        <w:t>odstavek 5. člena tega zakona lahko imetnik INR vplačilo na INR opravi v obliki delnic, ki jih je pridobil kot upravičenec do deleža pri preoblikovanju Vzajemne</w:t>
      </w:r>
      <w:r w:rsidR="00E61761">
        <w:rPr>
          <w:rFonts w:cs="Arial"/>
          <w:color w:val="000000" w:themeColor="text1"/>
        </w:rPr>
        <w:t>,</w:t>
      </w:r>
      <w:r w:rsidRPr="00F56996">
        <w:rPr>
          <w:rFonts w:cs="Arial"/>
          <w:color w:val="000000" w:themeColor="text1"/>
        </w:rPr>
        <w:t xml:space="preserve"> d.</w:t>
      </w:r>
      <w:r w:rsidR="00E61761">
        <w:rPr>
          <w:rFonts w:cs="Arial"/>
          <w:color w:val="000000" w:themeColor="text1"/>
        </w:rPr>
        <w:t xml:space="preserve"> </w:t>
      </w:r>
      <w:r w:rsidRPr="00F56996">
        <w:rPr>
          <w:rFonts w:cs="Arial"/>
          <w:color w:val="000000" w:themeColor="text1"/>
        </w:rPr>
        <w:t>v.</w:t>
      </w:r>
      <w:r w:rsidR="00E61761">
        <w:rPr>
          <w:rFonts w:cs="Arial"/>
          <w:color w:val="000000" w:themeColor="text1"/>
        </w:rPr>
        <w:t xml:space="preserve"> </w:t>
      </w:r>
      <w:r w:rsidRPr="00F56996">
        <w:rPr>
          <w:rFonts w:cs="Arial"/>
          <w:color w:val="000000" w:themeColor="text1"/>
        </w:rPr>
        <w:t xml:space="preserve">z. v delniško družbo po Zakonu o statusnem preoblikovanju </w:t>
      </w:r>
      <w:r w:rsidR="005F223F">
        <w:rPr>
          <w:rFonts w:cs="Arial"/>
          <w:color w:val="000000" w:themeColor="text1"/>
        </w:rPr>
        <w:t>V</w:t>
      </w:r>
      <w:r w:rsidRPr="00F56996">
        <w:rPr>
          <w:rFonts w:cs="Arial"/>
          <w:color w:val="000000" w:themeColor="text1"/>
        </w:rPr>
        <w:t>zajemne zdravstvene zavarovalnice d.</w:t>
      </w:r>
      <w:r w:rsidR="00E61761">
        <w:rPr>
          <w:rFonts w:cs="Arial"/>
          <w:color w:val="000000" w:themeColor="text1"/>
        </w:rPr>
        <w:t xml:space="preserve"> </w:t>
      </w:r>
      <w:r w:rsidRPr="00F56996">
        <w:rPr>
          <w:rFonts w:cs="Arial"/>
          <w:color w:val="000000" w:themeColor="text1"/>
        </w:rPr>
        <w:t>v.</w:t>
      </w:r>
      <w:r w:rsidR="00E61761">
        <w:rPr>
          <w:rFonts w:cs="Arial"/>
          <w:color w:val="000000" w:themeColor="text1"/>
        </w:rPr>
        <w:t xml:space="preserve"> </w:t>
      </w:r>
      <w:r w:rsidRPr="00F56996">
        <w:rPr>
          <w:rFonts w:cs="Arial"/>
          <w:color w:val="000000" w:themeColor="text1"/>
        </w:rPr>
        <w:t>z. (Uradni list RS, št. 131/23; v nadaljnjem besedilu: ZSPVZZ). Vplačilo se mora opraviti v roku za prevzem delnic, ki jih fiduciarno hrani Centralna klirinško</w:t>
      </w:r>
      <w:r w:rsidR="00394C4B">
        <w:rPr>
          <w:rFonts w:cs="Arial"/>
          <w:color w:val="000000" w:themeColor="text1"/>
        </w:rPr>
        <w:t xml:space="preserve"> </w:t>
      </w:r>
      <w:r w:rsidRPr="00F56996">
        <w:rPr>
          <w:rFonts w:cs="Arial"/>
          <w:color w:val="000000" w:themeColor="text1"/>
        </w:rPr>
        <w:t xml:space="preserve">depotna družba. Za te delnice se ne uporablja drugi odstavek 23. člena ZSPVZZ. </w:t>
      </w:r>
    </w:p>
    <w:p w14:paraId="24DD1A35" w14:textId="77777777" w:rsidR="006F5940" w:rsidRPr="00F56996" w:rsidRDefault="006F5940" w:rsidP="006F5940">
      <w:pPr>
        <w:pStyle w:val="Odstavekseznama"/>
        <w:spacing w:line="240" w:lineRule="auto"/>
        <w:ind w:left="0"/>
        <w:jc w:val="both"/>
        <w:rPr>
          <w:rFonts w:cs="Arial"/>
          <w:color w:val="000000" w:themeColor="text1"/>
        </w:rPr>
      </w:pPr>
    </w:p>
    <w:p w14:paraId="51431A67" w14:textId="1B34EDA9" w:rsidR="006F5940" w:rsidRPr="00F56996" w:rsidRDefault="006F5940" w:rsidP="006F5940">
      <w:pPr>
        <w:pStyle w:val="Odstavekseznama"/>
        <w:spacing w:line="240" w:lineRule="auto"/>
        <w:ind w:left="0"/>
        <w:jc w:val="both"/>
        <w:rPr>
          <w:rFonts w:cs="Arial"/>
          <w:color w:val="000000" w:themeColor="text1"/>
        </w:rPr>
      </w:pPr>
      <w:r w:rsidRPr="00F56996">
        <w:rPr>
          <w:rFonts w:cs="Arial"/>
          <w:color w:val="000000" w:themeColor="text1"/>
        </w:rPr>
        <w:t>(2) Znesek vplačila na INR, opravljenega v obliki delnic, ki jih je zavezanec pridobil na INR kot upravičenec do deleža pri preoblikovanju Vzajemne</w:t>
      </w:r>
      <w:r w:rsidR="00E61761">
        <w:rPr>
          <w:rFonts w:cs="Arial"/>
          <w:color w:val="000000" w:themeColor="text1"/>
        </w:rPr>
        <w:t>,</w:t>
      </w:r>
      <w:r w:rsidRPr="00F56996">
        <w:rPr>
          <w:rFonts w:cs="Arial"/>
          <w:color w:val="000000" w:themeColor="text1"/>
        </w:rPr>
        <w:t xml:space="preserve"> d.</w:t>
      </w:r>
      <w:r w:rsidR="00E61761">
        <w:rPr>
          <w:rFonts w:cs="Arial"/>
          <w:color w:val="000000" w:themeColor="text1"/>
        </w:rPr>
        <w:t xml:space="preserve"> </w:t>
      </w:r>
      <w:r w:rsidRPr="00F56996">
        <w:rPr>
          <w:rFonts w:cs="Arial"/>
          <w:color w:val="000000" w:themeColor="text1"/>
        </w:rPr>
        <w:t>v.</w:t>
      </w:r>
      <w:r w:rsidR="00E61761">
        <w:rPr>
          <w:rFonts w:cs="Arial"/>
          <w:color w:val="000000" w:themeColor="text1"/>
        </w:rPr>
        <w:t xml:space="preserve"> </w:t>
      </w:r>
      <w:r w:rsidRPr="00F56996">
        <w:rPr>
          <w:rFonts w:cs="Arial"/>
          <w:color w:val="000000" w:themeColor="text1"/>
        </w:rPr>
        <w:t>z. v delniško družbo po ZSPVZZ, je enak nominalni vrednosti delnic, če v času vplačila na INR delnice niso sprejete v trgovanje na borznem trgu. Če so v času vplačila na INR delnice sprejete v trgovanje na borznem trgu, se znesek vplačila na INR določi upoštevaje zaključno ceno delnice prejšnjega trgovalnega dne.</w:t>
      </w:r>
    </w:p>
    <w:p w14:paraId="1658AF45" w14:textId="77777777" w:rsidR="006F5940" w:rsidRPr="00F56996" w:rsidRDefault="006F5940" w:rsidP="006F5940">
      <w:pPr>
        <w:pStyle w:val="Odstavekseznama"/>
        <w:spacing w:line="240" w:lineRule="auto"/>
        <w:ind w:left="0"/>
        <w:jc w:val="both"/>
        <w:rPr>
          <w:rFonts w:cs="Arial"/>
          <w:color w:val="000000" w:themeColor="text1"/>
        </w:rPr>
      </w:pPr>
    </w:p>
    <w:p w14:paraId="6348B957" w14:textId="355B6C5E" w:rsidR="006F5940" w:rsidRPr="00F56996" w:rsidRDefault="006F5940" w:rsidP="006F5940">
      <w:pPr>
        <w:pStyle w:val="Odstavekseznama"/>
        <w:spacing w:line="240" w:lineRule="auto"/>
        <w:ind w:left="0"/>
        <w:jc w:val="both"/>
        <w:rPr>
          <w:rFonts w:cs="Arial"/>
          <w:color w:val="000000" w:themeColor="text1"/>
        </w:rPr>
      </w:pPr>
      <w:r w:rsidRPr="00F56996">
        <w:rPr>
          <w:rFonts w:cs="Arial"/>
          <w:color w:val="000000" w:themeColor="text1"/>
        </w:rPr>
        <w:t>(3) Primerljiva tržna cena delnice, ki jo je zavezanec pridobil na INR kot upravičenec do deleža pri preoblikovanju Vzajemne</w:t>
      </w:r>
      <w:r w:rsidR="00E61761">
        <w:rPr>
          <w:rFonts w:cs="Arial"/>
          <w:color w:val="000000" w:themeColor="text1"/>
        </w:rPr>
        <w:t>,</w:t>
      </w:r>
      <w:r w:rsidRPr="00F56996">
        <w:rPr>
          <w:rFonts w:cs="Arial"/>
          <w:color w:val="000000" w:themeColor="text1"/>
        </w:rPr>
        <w:t xml:space="preserve"> d.</w:t>
      </w:r>
      <w:r w:rsidR="00E61761">
        <w:rPr>
          <w:rFonts w:cs="Arial"/>
          <w:color w:val="000000" w:themeColor="text1"/>
        </w:rPr>
        <w:t xml:space="preserve"> </w:t>
      </w:r>
      <w:r w:rsidRPr="00F56996">
        <w:rPr>
          <w:rFonts w:cs="Arial"/>
          <w:color w:val="000000" w:themeColor="text1"/>
        </w:rPr>
        <w:t>v.</w:t>
      </w:r>
      <w:r w:rsidR="00E61761">
        <w:rPr>
          <w:rFonts w:cs="Arial"/>
          <w:color w:val="000000" w:themeColor="text1"/>
        </w:rPr>
        <w:t xml:space="preserve"> </w:t>
      </w:r>
      <w:r w:rsidRPr="00F56996">
        <w:rPr>
          <w:rFonts w:cs="Arial"/>
          <w:color w:val="000000" w:themeColor="text1"/>
        </w:rPr>
        <w:t xml:space="preserve">z. v delniško družbo po ZSPVZZ, če </w:t>
      </w:r>
      <w:r w:rsidR="00E61761">
        <w:rPr>
          <w:rFonts w:cs="Arial"/>
          <w:color w:val="000000" w:themeColor="text1"/>
        </w:rPr>
        <w:t xml:space="preserve">delnica </w:t>
      </w:r>
      <w:r w:rsidRPr="00F56996">
        <w:rPr>
          <w:rFonts w:cs="Arial"/>
          <w:color w:val="000000" w:themeColor="text1"/>
        </w:rPr>
        <w:t>v času določanja primerljive tržne cene delnice ni sprejeta v trgovanje na borznem trgu, enaka nominalni vrednosti delnice. Če je</w:t>
      </w:r>
      <w:r w:rsidR="00E61761">
        <w:rPr>
          <w:rFonts w:cs="Arial"/>
          <w:color w:val="000000" w:themeColor="text1"/>
        </w:rPr>
        <w:t xml:space="preserve"> delnica</w:t>
      </w:r>
      <w:r w:rsidRPr="00F56996">
        <w:rPr>
          <w:rFonts w:cs="Arial"/>
          <w:color w:val="000000" w:themeColor="text1"/>
        </w:rPr>
        <w:t xml:space="preserve"> v času določanja primerljive tržne cene delnica sprejeta v trgovanje na borznem trgu, se primerljiva tržna cena delnice določi v skladu s prvim odstavkom novega 104.</w:t>
      </w:r>
      <w:r w:rsidR="00E61761">
        <w:rPr>
          <w:rFonts w:cs="Arial"/>
          <w:color w:val="000000" w:themeColor="text1"/>
        </w:rPr>
        <w:t>č</w:t>
      </w:r>
      <w:r w:rsidR="00E61761" w:rsidRPr="00F56996">
        <w:rPr>
          <w:rFonts w:cs="Arial"/>
          <w:color w:val="000000" w:themeColor="text1"/>
        </w:rPr>
        <w:t xml:space="preserve"> </w:t>
      </w:r>
      <w:r w:rsidRPr="00F56996">
        <w:rPr>
          <w:rFonts w:cs="Arial"/>
          <w:color w:val="000000" w:themeColor="text1"/>
        </w:rPr>
        <w:t xml:space="preserve">člena </w:t>
      </w:r>
      <w:r w:rsidR="006D3268">
        <w:rPr>
          <w:rFonts w:cs="Arial"/>
          <w:color w:val="000000" w:themeColor="text1"/>
        </w:rPr>
        <w:t>Zakona o dohodnini</w:t>
      </w:r>
      <w:r w:rsidRPr="00F56996">
        <w:rPr>
          <w:rFonts w:cs="Arial"/>
          <w:color w:val="000000" w:themeColor="text1"/>
        </w:rPr>
        <w:t>.</w:t>
      </w:r>
    </w:p>
    <w:p w14:paraId="77FB1F2F" w14:textId="77777777" w:rsidR="006F5940" w:rsidRPr="00F56996" w:rsidRDefault="006F5940" w:rsidP="006F5940">
      <w:pPr>
        <w:pStyle w:val="Odstavekseznama"/>
        <w:spacing w:line="240" w:lineRule="auto"/>
        <w:ind w:left="0"/>
        <w:jc w:val="both"/>
        <w:rPr>
          <w:rFonts w:cs="Arial"/>
          <w:color w:val="000000" w:themeColor="text1"/>
        </w:rPr>
      </w:pPr>
    </w:p>
    <w:p w14:paraId="77E85372" w14:textId="77777777" w:rsidR="006F5940" w:rsidRPr="00F56996" w:rsidRDefault="006F5940" w:rsidP="006F5940">
      <w:pPr>
        <w:pStyle w:val="Odstavekseznama"/>
        <w:spacing w:line="240" w:lineRule="auto"/>
        <w:ind w:left="0"/>
        <w:rPr>
          <w:rFonts w:cs="Arial"/>
          <w:color w:val="000000" w:themeColor="text1"/>
        </w:rPr>
      </w:pPr>
    </w:p>
    <w:p w14:paraId="16CDC602" w14:textId="63E81D2B" w:rsidR="007D5EF0" w:rsidRPr="00F56996" w:rsidRDefault="007D5EF0" w:rsidP="007D5EF0">
      <w:pPr>
        <w:spacing w:line="240" w:lineRule="auto"/>
        <w:ind w:left="360"/>
        <w:jc w:val="center"/>
        <w:rPr>
          <w:rFonts w:cs="Arial"/>
          <w:b/>
          <w:bCs/>
          <w:color w:val="000000" w:themeColor="text1"/>
        </w:rPr>
      </w:pPr>
      <w:r>
        <w:rPr>
          <w:rFonts w:cs="Arial"/>
          <w:b/>
          <w:bCs/>
          <w:color w:val="000000" w:themeColor="text1"/>
        </w:rPr>
        <w:t>43</w:t>
      </w:r>
      <w:r w:rsidRPr="00F56996">
        <w:rPr>
          <w:rFonts w:cs="Arial"/>
          <w:b/>
          <w:bCs/>
          <w:color w:val="000000" w:themeColor="text1"/>
        </w:rPr>
        <w:t>. člen</w:t>
      </w:r>
    </w:p>
    <w:p w14:paraId="66F7B8D9" w14:textId="052593C1" w:rsidR="006F5940" w:rsidRPr="00F56996" w:rsidRDefault="00C80DD9" w:rsidP="006F5940">
      <w:pPr>
        <w:spacing w:line="240" w:lineRule="auto"/>
        <w:jc w:val="center"/>
        <w:rPr>
          <w:rFonts w:cs="Arial"/>
          <w:color w:val="000000" w:themeColor="text1"/>
        </w:rPr>
      </w:pPr>
      <w:r>
        <w:rPr>
          <w:rFonts w:cs="Arial"/>
          <w:b/>
          <w:bCs/>
          <w:color w:val="000000" w:themeColor="text1"/>
        </w:rPr>
        <w:t xml:space="preserve">   </w:t>
      </w:r>
      <w:r w:rsidR="006F5940" w:rsidRPr="00F56996">
        <w:rPr>
          <w:rFonts w:cs="Arial"/>
          <w:b/>
          <w:bCs/>
          <w:color w:val="000000" w:themeColor="text1"/>
        </w:rPr>
        <w:t>(izdaja predpisov)</w:t>
      </w:r>
    </w:p>
    <w:p w14:paraId="487B3E2A" w14:textId="77777777" w:rsidR="006F5940" w:rsidRPr="00F56996" w:rsidRDefault="006F5940" w:rsidP="006F5940">
      <w:pPr>
        <w:spacing w:line="240" w:lineRule="auto"/>
        <w:jc w:val="both"/>
        <w:rPr>
          <w:rFonts w:cs="Arial"/>
          <w:color w:val="000000" w:themeColor="text1"/>
        </w:rPr>
      </w:pPr>
    </w:p>
    <w:p w14:paraId="3B0CA939" w14:textId="0F592E04" w:rsidR="006F5940" w:rsidRDefault="006F5940" w:rsidP="006F5940">
      <w:pPr>
        <w:tabs>
          <w:tab w:val="left" w:pos="567"/>
        </w:tabs>
        <w:spacing w:line="240" w:lineRule="auto"/>
        <w:jc w:val="both"/>
        <w:rPr>
          <w:rFonts w:cs="Arial"/>
          <w:color w:val="000000" w:themeColor="text1"/>
        </w:rPr>
      </w:pPr>
      <w:r w:rsidRPr="00F56996">
        <w:rPr>
          <w:rFonts w:cs="Arial"/>
          <w:color w:val="000000" w:themeColor="text1"/>
        </w:rPr>
        <w:tab/>
      </w:r>
      <w:r w:rsidR="00F8760A" w:rsidRPr="00F56996">
        <w:rPr>
          <w:rFonts w:cs="Arial"/>
          <w:color w:val="000000" w:themeColor="text1"/>
        </w:rPr>
        <w:t xml:space="preserve">(1) </w:t>
      </w:r>
      <w:r w:rsidRPr="00F56996">
        <w:rPr>
          <w:rFonts w:cs="Arial"/>
          <w:color w:val="000000" w:themeColor="text1"/>
        </w:rPr>
        <w:t xml:space="preserve">Agencija izda podzakonski akt iz </w:t>
      </w:r>
      <w:r w:rsidR="00431E09">
        <w:rPr>
          <w:rFonts w:cs="Arial"/>
          <w:color w:val="000000" w:themeColor="text1"/>
        </w:rPr>
        <w:t>osm</w:t>
      </w:r>
      <w:r w:rsidR="009835F3">
        <w:rPr>
          <w:rFonts w:cs="Arial"/>
          <w:color w:val="000000" w:themeColor="text1"/>
        </w:rPr>
        <w:t>e</w:t>
      </w:r>
      <w:r w:rsidR="00431E09">
        <w:rPr>
          <w:rFonts w:cs="Arial"/>
          <w:color w:val="000000" w:themeColor="text1"/>
        </w:rPr>
        <w:t>ga</w:t>
      </w:r>
      <w:r w:rsidRPr="00F56996">
        <w:rPr>
          <w:rFonts w:cs="Arial"/>
          <w:color w:val="000000" w:themeColor="text1"/>
        </w:rPr>
        <w:t xml:space="preserve"> odstavka 8. člena tega zakona v šestih mesecih po </w:t>
      </w:r>
      <w:r w:rsidR="00A969F9">
        <w:rPr>
          <w:rFonts w:cs="Arial"/>
          <w:color w:val="000000" w:themeColor="text1"/>
        </w:rPr>
        <w:t>uveljavitvi</w:t>
      </w:r>
      <w:r w:rsidR="00E61761" w:rsidRPr="00F56996">
        <w:rPr>
          <w:rFonts w:cs="Arial"/>
          <w:color w:val="000000" w:themeColor="text1"/>
        </w:rPr>
        <w:t xml:space="preserve"> </w:t>
      </w:r>
      <w:r w:rsidRPr="00F56996">
        <w:rPr>
          <w:rFonts w:cs="Arial"/>
          <w:color w:val="000000" w:themeColor="text1"/>
        </w:rPr>
        <w:t>tega zakona.</w:t>
      </w:r>
    </w:p>
    <w:p w14:paraId="2D69D1AE" w14:textId="77777777" w:rsidR="00814544" w:rsidRDefault="00814544" w:rsidP="006F5940">
      <w:pPr>
        <w:tabs>
          <w:tab w:val="left" w:pos="567"/>
        </w:tabs>
        <w:spacing w:line="240" w:lineRule="auto"/>
        <w:jc w:val="both"/>
        <w:rPr>
          <w:rFonts w:cs="Arial"/>
          <w:color w:val="000000" w:themeColor="text1"/>
        </w:rPr>
      </w:pPr>
    </w:p>
    <w:p w14:paraId="2054E4F6" w14:textId="54F688B3" w:rsidR="00814544" w:rsidRPr="00F56996" w:rsidRDefault="00F8760A" w:rsidP="006F5940">
      <w:pPr>
        <w:tabs>
          <w:tab w:val="left" w:pos="567"/>
        </w:tabs>
        <w:spacing w:line="240" w:lineRule="auto"/>
        <w:jc w:val="both"/>
        <w:rPr>
          <w:rFonts w:cs="Arial"/>
          <w:color w:val="000000" w:themeColor="text1"/>
        </w:rPr>
      </w:pPr>
      <w:r>
        <w:rPr>
          <w:rFonts w:cs="Arial"/>
          <w:color w:val="000000" w:themeColor="text1"/>
        </w:rPr>
        <w:tab/>
      </w:r>
      <w:r w:rsidRPr="00F56996">
        <w:rPr>
          <w:rFonts w:cs="Arial"/>
          <w:color w:val="000000" w:themeColor="text1"/>
        </w:rPr>
        <w:t>(</w:t>
      </w:r>
      <w:r>
        <w:rPr>
          <w:rFonts w:cs="Arial"/>
          <w:color w:val="000000" w:themeColor="text1"/>
        </w:rPr>
        <w:t>2</w:t>
      </w:r>
      <w:r w:rsidRPr="00F56996">
        <w:rPr>
          <w:rFonts w:cs="Arial"/>
          <w:color w:val="000000" w:themeColor="text1"/>
        </w:rPr>
        <w:t xml:space="preserve">) </w:t>
      </w:r>
      <w:r w:rsidR="00814544">
        <w:rPr>
          <w:rFonts w:cs="Arial"/>
          <w:color w:val="000000" w:themeColor="text1"/>
        </w:rPr>
        <w:t>Minister, pristojen za finance</w:t>
      </w:r>
      <w:r w:rsidR="00A755EE">
        <w:rPr>
          <w:rFonts w:cs="Arial"/>
          <w:color w:val="000000" w:themeColor="text1"/>
        </w:rPr>
        <w:t>,</w:t>
      </w:r>
      <w:r w:rsidR="00814544" w:rsidRPr="00814544">
        <w:rPr>
          <w:rFonts w:cs="Arial"/>
          <w:color w:val="000000" w:themeColor="text1"/>
        </w:rPr>
        <w:t xml:space="preserve"> izda </w:t>
      </w:r>
      <w:r w:rsidR="00A969F9">
        <w:rPr>
          <w:rFonts w:cs="Arial"/>
          <w:color w:val="000000" w:themeColor="text1"/>
        </w:rPr>
        <w:t xml:space="preserve">predpis </w:t>
      </w:r>
      <w:r w:rsidR="00814544" w:rsidRPr="00814544">
        <w:rPr>
          <w:rFonts w:cs="Arial"/>
          <w:color w:val="000000" w:themeColor="text1"/>
        </w:rPr>
        <w:t xml:space="preserve">iz </w:t>
      </w:r>
      <w:r w:rsidR="00A969F9">
        <w:rPr>
          <w:rFonts w:cs="Arial"/>
          <w:color w:val="000000" w:themeColor="text1"/>
        </w:rPr>
        <w:t>drugega odstavka novega 329.c člena Zakona o davčnem postopku</w:t>
      </w:r>
      <w:r w:rsidR="00814544" w:rsidRPr="00814544">
        <w:rPr>
          <w:rFonts w:cs="Arial"/>
          <w:color w:val="000000" w:themeColor="text1"/>
        </w:rPr>
        <w:t xml:space="preserve"> v šestih mesecih po </w:t>
      </w:r>
      <w:r w:rsidR="00A969F9">
        <w:rPr>
          <w:rFonts w:cs="Arial"/>
          <w:color w:val="000000" w:themeColor="text1"/>
        </w:rPr>
        <w:t>uveljavitvi</w:t>
      </w:r>
      <w:r w:rsidR="00814544" w:rsidRPr="00814544">
        <w:rPr>
          <w:rFonts w:cs="Arial"/>
          <w:color w:val="000000" w:themeColor="text1"/>
        </w:rPr>
        <w:t xml:space="preserve"> tega zakona.</w:t>
      </w:r>
    </w:p>
    <w:p w14:paraId="6FC4D2FC" w14:textId="77777777" w:rsidR="006F5940" w:rsidRPr="00F56996" w:rsidRDefault="006F5940" w:rsidP="006F5940">
      <w:pPr>
        <w:spacing w:line="240" w:lineRule="auto"/>
        <w:jc w:val="both"/>
        <w:rPr>
          <w:rFonts w:cs="Arial"/>
          <w:color w:val="000000" w:themeColor="text1"/>
        </w:rPr>
      </w:pPr>
    </w:p>
    <w:p w14:paraId="6CDF013C" w14:textId="77777777" w:rsidR="006F5940" w:rsidRPr="00F56996" w:rsidRDefault="006F5940" w:rsidP="006F5940">
      <w:pPr>
        <w:spacing w:line="240" w:lineRule="auto"/>
        <w:jc w:val="both"/>
        <w:rPr>
          <w:rFonts w:cs="Arial"/>
          <w:color w:val="000000" w:themeColor="text1"/>
        </w:rPr>
      </w:pPr>
    </w:p>
    <w:p w14:paraId="423F4605" w14:textId="4E92DBDB" w:rsidR="006F5940" w:rsidRPr="00F56996" w:rsidRDefault="003A5CA6" w:rsidP="006F5940">
      <w:pPr>
        <w:spacing w:line="240" w:lineRule="auto"/>
        <w:jc w:val="center"/>
        <w:rPr>
          <w:rFonts w:cs="Arial"/>
          <w:b/>
          <w:bCs/>
          <w:color w:val="000000" w:themeColor="text1"/>
        </w:rPr>
      </w:pPr>
      <w:r>
        <w:rPr>
          <w:rFonts w:cs="Arial"/>
          <w:b/>
          <w:bCs/>
          <w:color w:val="000000" w:themeColor="text1"/>
        </w:rPr>
        <w:t>4</w:t>
      </w:r>
      <w:r w:rsidR="00E41EE7">
        <w:rPr>
          <w:rFonts w:cs="Arial"/>
          <w:b/>
          <w:bCs/>
          <w:color w:val="000000" w:themeColor="text1"/>
        </w:rPr>
        <w:t>4</w:t>
      </w:r>
      <w:r w:rsidR="006F5940" w:rsidRPr="00F56996">
        <w:rPr>
          <w:rFonts w:cs="Arial"/>
          <w:b/>
          <w:bCs/>
          <w:color w:val="000000" w:themeColor="text1"/>
        </w:rPr>
        <w:t>. člen</w:t>
      </w:r>
    </w:p>
    <w:p w14:paraId="106E04F6" w14:textId="07267F35" w:rsidR="006F5940" w:rsidRPr="00F56996" w:rsidRDefault="006F5940" w:rsidP="006F5940">
      <w:pPr>
        <w:spacing w:line="240" w:lineRule="auto"/>
        <w:jc w:val="center"/>
        <w:rPr>
          <w:rFonts w:cs="Arial"/>
          <w:b/>
          <w:bCs/>
          <w:color w:val="000000" w:themeColor="text1"/>
        </w:rPr>
      </w:pPr>
      <w:r w:rsidRPr="00F56996">
        <w:rPr>
          <w:rFonts w:cs="Arial"/>
          <w:b/>
          <w:bCs/>
          <w:color w:val="000000" w:themeColor="text1"/>
        </w:rPr>
        <w:t>(</w:t>
      </w:r>
      <w:r w:rsidR="007D5EF0">
        <w:rPr>
          <w:rFonts w:cs="Arial"/>
          <w:b/>
          <w:bCs/>
          <w:color w:val="000000" w:themeColor="text1"/>
        </w:rPr>
        <w:t>začetek veljavnosti in uporabe</w:t>
      </w:r>
      <w:r w:rsidRPr="00F56996">
        <w:rPr>
          <w:rFonts w:cs="Arial"/>
          <w:b/>
          <w:bCs/>
          <w:color w:val="000000" w:themeColor="text1"/>
        </w:rPr>
        <w:t>)</w:t>
      </w:r>
    </w:p>
    <w:p w14:paraId="67C10E5B" w14:textId="77777777" w:rsidR="006F5940" w:rsidRPr="00F56996" w:rsidRDefault="006F5940" w:rsidP="006F5940">
      <w:pPr>
        <w:spacing w:line="240" w:lineRule="auto"/>
        <w:jc w:val="both"/>
        <w:rPr>
          <w:rFonts w:cs="Arial"/>
          <w:color w:val="000000" w:themeColor="text1"/>
        </w:rPr>
      </w:pPr>
    </w:p>
    <w:p w14:paraId="7450B3B7" w14:textId="77777777" w:rsidR="006F5940" w:rsidRPr="00F56996" w:rsidRDefault="006F5940" w:rsidP="006F5940">
      <w:pPr>
        <w:tabs>
          <w:tab w:val="left" w:pos="567"/>
        </w:tabs>
        <w:spacing w:line="240" w:lineRule="auto"/>
        <w:jc w:val="both"/>
        <w:rPr>
          <w:rFonts w:cs="Arial"/>
          <w:color w:val="000000" w:themeColor="text1"/>
        </w:rPr>
      </w:pPr>
      <w:r w:rsidRPr="00F56996">
        <w:rPr>
          <w:rFonts w:cs="Arial"/>
          <w:color w:val="000000" w:themeColor="text1"/>
        </w:rPr>
        <w:tab/>
        <w:t xml:space="preserve">Ta zakon začne veljati petnajsti dan po objavi v Uradnem listu Republike Slovenije, uporabljati pa se začne devet mesecev po uveljavitvi. </w:t>
      </w:r>
    </w:p>
    <w:bookmarkEnd w:id="38"/>
    <w:p w14:paraId="4DD7471F" w14:textId="77777777" w:rsidR="006F5940" w:rsidRPr="00F56996" w:rsidRDefault="006F5940" w:rsidP="006F5940">
      <w:pPr>
        <w:spacing w:line="240" w:lineRule="auto"/>
        <w:jc w:val="both"/>
        <w:rPr>
          <w:rFonts w:cs="Arial"/>
          <w:b/>
          <w:bCs/>
          <w:color w:val="000000" w:themeColor="text1"/>
        </w:rPr>
      </w:pPr>
    </w:p>
    <w:p w14:paraId="110E52D4" w14:textId="77777777" w:rsidR="006F5940" w:rsidRPr="00F56996" w:rsidRDefault="006F5940" w:rsidP="006F5940">
      <w:pPr>
        <w:spacing w:line="240" w:lineRule="auto"/>
        <w:jc w:val="both"/>
        <w:rPr>
          <w:rFonts w:cs="Arial"/>
          <w:b/>
          <w:bCs/>
          <w:color w:val="000000" w:themeColor="text1"/>
        </w:rPr>
      </w:pPr>
    </w:p>
    <w:p w14:paraId="1E1C92AA" w14:textId="77777777" w:rsidR="00F517F0" w:rsidRDefault="00F517F0">
      <w:pPr>
        <w:spacing w:after="160" w:line="259" w:lineRule="auto"/>
        <w:rPr>
          <w:rFonts w:cs="Arial"/>
          <w:b/>
          <w:bCs/>
          <w:szCs w:val="20"/>
        </w:rPr>
      </w:pPr>
      <w:r>
        <w:rPr>
          <w:rFonts w:cs="Arial"/>
          <w:b/>
          <w:bCs/>
          <w:szCs w:val="20"/>
        </w:rPr>
        <w:br w:type="page"/>
      </w:r>
    </w:p>
    <w:p w14:paraId="309E188C" w14:textId="44B991D6" w:rsidR="00F517F0" w:rsidRPr="00732B0A" w:rsidRDefault="00F517F0" w:rsidP="00F517F0">
      <w:pPr>
        <w:spacing w:after="160" w:line="259" w:lineRule="auto"/>
        <w:jc w:val="both"/>
        <w:rPr>
          <w:rFonts w:cs="Arial"/>
          <w:b/>
          <w:bCs/>
          <w:szCs w:val="20"/>
        </w:rPr>
      </w:pPr>
      <w:r w:rsidRPr="00732B0A">
        <w:rPr>
          <w:rFonts w:cs="Arial"/>
          <w:b/>
          <w:bCs/>
          <w:szCs w:val="20"/>
        </w:rPr>
        <w:lastRenderedPageBreak/>
        <w:t>III. OBRAZLOŽITEV</w:t>
      </w:r>
    </w:p>
    <w:p w14:paraId="59787C01" w14:textId="77777777" w:rsidR="00A16946" w:rsidRPr="00F56996" w:rsidRDefault="00A16946" w:rsidP="006F5940">
      <w:pPr>
        <w:spacing w:line="240" w:lineRule="auto"/>
        <w:jc w:val="both"/>
        <w:rPr>
          <w:rFonts w:cs="Arial"/>
          <w:b/>
          <w:bCs/>
          <w:color w:val="000000" w:themeColor="text1"/>
        </w:rPr>
      </w:pPr>
    </w:p>
    <w:p w14:paraId="6B3A2DBF" w14:textId="705E18A3" w:rsidR="00A16946" w:rsidRPr="00EE4A44" w:rsidRDefault="00A16946" w:rsidP="00A16946">
      <w:pPr>
        <w:spacing w:line="240" w:lineRule="auto"/>
        <w:ind w:left="360"/>
        <w:jc w:val="both"/>
        <w:rPr>
          <w:rFonts w:cs="Arial"/>
          <w:b/>
          <w:bCs/>
          <w:color w:val="000000" w:themeColor="text1"/>
          <w:u w:val="single"/>
        </w:rPr>
      </w:pPr>
      <w:r w:rsidRPr="00EE4A44">
        <w:rPr>
          <w:rFonts w:cs="Arial"/>
          <w:b/>
          <w:bCs/>
          <w:color w:val="000000" w:themeColor="text1"/>
          <w:u w:val="single"/>
        </w:rPr>
        <w:t xml:space="preserve">V </w:t>
      </w:r>
      <w:r w:rsidR="00DF0510">
        <w:rPr>
          <w:rFonts w:cs="Arial"/>
          <w:b/>
          <w:bCs/>
          <w:color w:val="000000" w:themeColor="text1"/>
          <w:u w:val="single"/>
        </w:rPr>
        <w:t>prvem</w:t>
      </w:r>
      <w:r w:rsidRPr="00EE4A44">
        <w:rPr>
          <w:rFonts w:cs="Arial"/>
          <w:b/>
          <w:bCs/>
          <w:color w:val="000000" w:themeColor="text1"/>
          <w:u w:val="single"/>
        </w:rPr>
        <w:t xml:space="preserve"> delu zakona je opredeljen </w:t>
      </w:r>
      <w:r w:rsidR="00032F5F" w:rsidRPr="00EE4A44">
        <w:rPr>
          <w:rFonts w:cs="Arial"/>
          <w:b/>
          <w:bCs/>
          <w:color w:val="000000" w:themeColor="text1"/>
          <w:u w:val="single"/>
        </w:rPr>
        <w:t xml:space="preserve">namen </w:t>
      </w:r>
      <w:r w:rsidRPr="00EE4A44">
        <w:rPr>
          <w:rFonts w:cs="Arial"/>
          <w:b/>
          <w:bCs/>
          <w:color w:val="000000" w:themeColor="text1"/>
          <w:u w:val="single"/>
        </w:rPr>
        <w:t xml:space="preserve">in </w:t>
      </w:r>
      <w:r w:rsidR="00032F5F" w:rsidRPr="00EE4A44">
        <w:rPr>
          <w:rFonts w:cs="Arial"/>
          <w:b/>
          <w:bCs/>
          <w:color w:val="000000" w:themeColor="text1"/>
          <w:u w:val="single"/>
        </w:rPr>
        <w:t xml:space="preserve">vsebina </w:t>
      </w:r>
      <w:r w:rsidRPr="00EE4A44">
        <w:rPr>
          <w:rFonts w:cs="Arial"/>
          <w:b/>
          <w:bCs/>
          <w:color w:val="000000" w:themeColor="text1"/>
          <w:u w:val="single"/>
        </w:rPr>
        <w:t xml:space="preserve">zakona. </w:t>
      </w:r>
    </w:p>
    <w:p w14:paraId="3A413D8A" w14:textId="77777777" w:rsidR="006F5940" w:rsidRPr="00F56996" w:rsidRDefault="006F5940" w:rsidP="006F5940">
      <w:pPr>
        <w:spacing w:line="240" w:lineRule="auto"/>
        <w:jc w:val="both"/>
        <w:rPr>
          <w:rFonts w:cs="Arial"/>
          <w:color w:val="000000" w:themeColor="text1"/>
        </w:rPr>
      </w:pPr>
    </w:p>
    <w:p w14:paraId="73E2A86D" w14:textId="77777777" w:rsidR="006F5940" w:rsidRPr="00D62720" w:rsidRDefault="006F5940" w:rsidP="006F5940">
      <w:pPr>
        <w:spacing w:line="240" w:lineRule="auto"/>
        <w:ind w:left="360"/>
        <w:jc w:val="both"/>
        <w:rPr>
          <w:rFonts w:cs="Arial"/>
          <w:b/>
          <w:bCs/>
          <w:color w:val="000000" w:themeColor="text1"/>
        </w:rPr>
      </w:pPr>
      <w:r w:rsidRPr="00D62720">
        <w:rPr>
          <w:rFonts w:cs="Arial"/>
          <w:b/>
          <w:bCs/>
          <w:color w:val="000000" w:themeColor="text1"/>
          <w:u w:val="single"/>
        </w:rPr>
        <w:t>K 1. členu</w:t>
      </w:r>
      <w:r w:rsidRPr="00D62720">
        <w:rPr>
          <w:rFonts w:cs="Arial"/>
          <w:b/>
          <w:bCs/>
          <w:color w:val="000000" w:themeColor="text1"/>
        </w:rPr>
        <w:t>:</w:t>
      </w:r>
    </w:p>
    <w:p w14:paraId="451C8159" w14:textId="2D888B93" w:rsidR="006F5940" w:rsidRPr="00F56996" w:rsidRDefault="0031526D" w:rsidP="003B2C1C">
      <w:pPr>
        <w:autoSpaceDN w:val="0"/>
        <w:ind w:left="360"/>
        <w:jc w:val="both"/>
        <w:textAlignment w:val="baseline"/>
        <w:rPr>
          <w:rFonts w:cs="Arial"/>
          <w:color w:val="000000" w:themeColor="text1"/>
        </w:rPr>
      </w:pPr>
      <w:r>
        <w:rPr>
          <w:rFonts w:cs="Arial"/>
          <w:color w:val="000000" w:themeColor="text1"/>
        </w:rPr>
        <w:t>Predlog z</w:t>
      </w:r>
      <w:r w:rsidR="006F5940" w:rsidRPr="00F56996">
        <w:rPr>
          <w:rFonts w:cs="Arial"/>
          <w:color w:val="000000" w:themeColor="text1"/>
        </w:rPr>
        <w:t>akon</w:t>
      </w:r>
      <w:r w:rsidR="00DF0510">
        <w:rPr>
          <w:rFonts w:cs="Arial"/>
          <w:color w:val="000000" w:themeColor="text1"/>
        </w:rPr>
        <w:t>a</w:t>
      </w:r>
      <w:r w:rsidR="006F5940" w:rsidRPr="00F56996">
        <w:rPr>
          <w:rFonts w:cs="Arial"/>
          <w:color w:val="000000" w:themeColor="text1"/>
        </w:rPr>
        <w:t xml:space="preserve"> ureja individualne naložbene račune (</w:t>
      </w:r>
      <w:r w:rsidR="00DF0510">
        <w:rPr>
          <w:rFonts w:cs="Arial"/>
          <w:color w:val="000000" w:themeColor="text1"/>
        </w:rPr>
        <w:t xml:space="preserve">v nadaljnjem besedilu: </w:t>
      </w:r>
      <w:r w:rsidR="006F5940" w:rsidRPr="00F56996">
        <w:rPr>
          <w:rFonts w:cs="Arial"/>
          <w:color w:val="000000" w:themeColor="text1"/>
        </w:rPr>
        <w:t xml:space="preserve">INR), ki </w:t>
      </w:r>
      <w:r w:rsidR="00DF0510">
        <w:rPr>
          <w:rFonts w:cs="Arial"/>
          <w:color w:val="000000" w:themeColor="text1"/>
        </w:rPr>
        <w:t>so</w:t>
      </w:r>
      <w:r w:rsidR="00DF0510" w:rsidRPr="00F56996">
        <w:rPr>
          <w:rFonts w:cs="Arial"/>
          <w:color w:val="000000" w:themeColor="text1"/>
        </w:rPr>
        <w:t xml:space="preserve"> </w:t>
      </w:r>
      <w:r w:rsidR="006F5940" w:rsidRPr="00F56996">
        <w:rPr>
          <w:rFonts w:cs="Arial"/>
          <w:color w:val="000000" w:themeColor="text1"/>
        </w:rPr>
        <w:t xml:space="preserve">nov </w:t>
      </w:r>
      <w:r w:rsidR="00DF0510">
        <w:rPr>
          <w:rFonts w:cs="Arial"/>
          <w:color w:val="000000" w:themeColor="text1"/>
        </w:rPr>
        <w:t>način</w:t>
      </w:r>
      <w:r w:rsidR="00DF0510" w:rsidRPr="00F56996">
        <w:rPr>
          <w:rFonts w:cs="Arial"/>
          <w:color w:val="000000" w:themeColor="text1"/>
        </w:rPr>
        <w:t xml:space="preserve"> </w:t>
      </w:r>
      <w:r w:rsidR="006F5940" w:rsidRPr="00F56996">
        <w:rPr>
          <w:rFonts w:cs="Arial"/>
          <w:color w:val="000000" w:themeColor="text1"/>
        </w:rPr>
        <w:t>k spodbujanju varčevanja in naložb v Sloveniji. Gre za posebne račune, namenjene dolgoročnim naložbam v finančne instrumente, kot so delnice, obveznice</w:t>
      </w:r>
      <w:r w:rsidR="00865D63">
        <w:rPr>
          <w:rFonts w:cs="Arial"/>
          <w:color w:val="000000" w:themeColor="text1"/>
        </w:rPr>
        <w:t>,</w:t>
      </w:r>
      <w:r w:rsidR="006F5940" w:rsidRPr="00F56996">
        <w:rPr>
          <w:rFonts w:cs="Arial"/>
          <w:color w:val="000000" w:themeColor="text1"/>
        </w:rPr>
        <w:t xml:space="preserve"> </w:t>
      </w:r>
      <w:r w:rsidR="00865D63">
        <w:rPr>
          <w:rFonts w:cs="Arial"/>
          <w:color w:val="000000" w:themeColor="text1"/>
        </w:rPr>
        <w:t xml:space="preserve"> </w:t>
      </w:r>
      <w:r w:rsidR="00865D63" w:rsidRPr="00865D63">
        <w:rPr>
          <w:rFonts w:cs="Arial"/>
          <w:color w:val="000000" w:themeColor="text1"/>
        </w:rPr>
        <w:t>delnice investicijskega sklada, s katerim se trguje na mestu trgovanja (ETF) in</w:t>
      </w:r>
      <w:r w:rsidR="00865D63">
        <w:rPr>
          <w:rFonts w:cs="Arial"/>
          <w:color w:val="000000" w:themeColor="text1"/>
        </w:rPr>
        <w:t xml:space="preserve"> </w:t>
      </w:r>
      <w:r w:rsidR="00865D63" w:rsidRPr="00865D63">
        <w:rPr>
          <w:rFonts w:cs="Arial"/>
          <w:color w:val="000000" w:themeColor="text1"/>
        </w:rPr>
        <w:t xml:space="preserve">enote kolektivnega naložbenega podjema za vlaganje v prenosljive vrednostne papirje (v nadaljnjem besedilu: KNPVP), ki izpolnjujejo pogoje trženja v Republiki Sloveniji </w:t>
      </w:r>
      <w:r w:rsidR="00DF0510">
        <w:rPr>
          <w:rFonts w:cs="Arial"/>
          <w:color w:val="000000" w:themeColor="text1"/>
        </w:rPr>
        <w:t>v skladu</w:t>
      </w:r>
      <w:r w:rsidR="00DF0510" w:rsidRPr="00865D63">
        <w:rPr>
          <w:rFonts w:cs="Arial"/>
          <w:color w:val="000000" w:themeColor="text1"/>
        </w:rPr>
        <w:t xml:space="preserve"> </w:t>
      </w:r>
      <w:r w:rsidR="00865D63" w:rsidRPr="00865D63">
        <w:rPr>
          <w:rFonts w:cs="Arial"/>
          <w:color w:val="000000" w:themeColor="text1"/>
        </w:rPr>
        <w:t>z zakonom, ki ureja investicijske sklade in družbe za upravljanje</w:t>
      </w:r>
      <w:r w:rsidR="006F5940" w:rsidRPr="00F56996">
        <w:rPr>
          <w:rFonts w:cs="Arial"/>
          <w:color w:val="000000" w:themeColor="text1"/>
        </w:rPr>
        <w:t>.</w:t>
      </w:r>
    </w:p>
    <w:p w14:paraId="3A0FA91A" w14:textId="77777777" w:rsidR="00D62720" w:rsidRDefault="00D62720" w:rsidP="006F5940">
      <w:pPr>
        <w:spacing w:line="240" w:lineRule="auto"/>
        <w:ind w:left="360"/>
        <w:jc w:val="both"/>
        <w:rPr>
          <w:rFonts w:cs="Arial"/>
          <w:color w:val="000000" w:themeColor="text1"/>
        </w:rPr>
      </w:pPr>
    </w:p>
    <w:p w14:paraId="719B1111" w14:textId="6F6BA7AE" w:rsidR="006F5940" w:rsidRPr="00F56996" w:rsidRDefault="006F5940" w:rsidP="006F5940">
      <w:pPr>
        <w:spacing w:line="240" w:lineRule="auto"/>
        <w:ind w:left="360"/>
        <w:jc w:val="both"/>
        <w:rPr>
          <w:rFonts w:cs="Arial"/>
          <w:color w:val="000000" w:themeColor="text1"/>
        </w:rPr>
      </w:pPr>
      <w:r w:rsidRPr="00F56996">
        <w:rPr>
          <w:rFonts w:cs="Arial"/>
          <w:color w:val="000000" w:themeColor="text1"/>
        </w:rPr>
        <w:t xml:space="preserve">Prvi odstavek določa tri glavna področja, ki jih </w:t>
      </w:r>
      <w:r w:rsidR="003A7272">
        <w:rPr>
          <w:rFonts w:cs="Arial"/>
          <w:color w:val="000000" w:themeColor="text1"/>
        </w:rPr>
        <w:t xml:space="preserve">ureja </w:t>
      </w:r>
      <w:r w:rsidRPr="00F56996">
        <w:rPr>
          <w:rFonts w:cs="Arial"/>
          <w:color w:val="000000" w:themeColor="text1"/>
        </w:rPr>
        <w:t>zakon:</w:t>
      </w:r>
    </w:p>
    <w:p w14:paraId="64EA9BEE" w14:textId="77777777" w:rsidR="006F5940" w:rsidRPr="00F56996" w:rsidRDefault="006F5940" w:rsidP="006F5940">
      <w:pPr>
        <w:spacing w:line="240" w:lineRule="auto"/>
        <w:ind w:left="360"/>
        <w:jc w:val="both"/>
        <w:rPr>
          <w:rFonts w:cs="Arial"/>
          <w:color w:val="000000" w:themeColor="text1"/>
        </w:rPr>
      </w:pPr>
    </w:p>
    <w:p w14:paraId="176CE2E3" w14:textId="77777777" w:rsidR="006F5940" w:rsidRPr="00F56996" w:rsidRDefault="006F5940" w:rsidP="00334F3C">
      <w:pPr>
        <w:pStyle w:val="Odstavekseznama"/>
        <w:numPr>
          <w:ilvl w:val="0"/>
          <w:numId w:val="50"/>
        </w:numPr>
        <w:spacing w:line="240" w:lineRule="auto"/>
        <w:jc w:val="both"/>
        <w:rPr>
          <w:rFonts w:cs="Arial"/>
          <w:color w:val="000000" w:themeColor="text1"/>
        </w:rPr>
      </w:pPr>
      <w:r w:rsidRPr="00F56996">
        <w:rPr>
          <w:rFonts w:cs="Arial"/>
          <w:color w:val="000000" w:themeColor="text1"/>
        </w:rPr>
        <w:t>značilnosti INR ter pogoje in način opravljanja storitev vodenja INR,</w:t>
      </w:r>
    </w:p>
    <w:p w14:paraId="4748E7BF" w14:textId="77777777" w:rsidR="006F5940" w:rsidRPr="00F56996" w:rsidRDefault="006F5940" w:rsidP="00334F3C">
      <w:pPr>
        <w:pStyle w:val="Odstavekseznama"/>
        <w:numPr>
          <w:ilvl w:val="0"/>
          <w:numId w:val="50"/>
        </w:numPr>
        <w:spacing w:line="240" w:lineRule="auto"/>
        <w:jc w:val="both"/>
        <w:rPr>
          <w:rFonts w:cs="Arial"/>
          <w:color w:val="000000" w:themeColor="text1"/>
        </w:rPr>
      </w:pPr>
      <w:r w:rsidRPr="00F56996">
        <w:rPr>
          <w:rFonts w:cs="Arial"/>
          <w:color w:val="000000" w:themeColor="text1"/>
        </w:rPr>
        <w:t>pogoje za ponudnike INR,</w:t>
      </w:r>
    </w:p>
    <w:p w14:paraId="3D395139" w14:textId="77777777" w:rsidR="00DF0510" w:rsidRPr="00F56996" w:rsidRDefault="00DF0510" w:rsidP="00DF0510">
      <w:pPr>
        <w:pStyle w:val="Odstavekseznama"/>
        <w:numPr>
          <w:ilvl w:val="0"/>
          <w:numId w:val="50"/>
        </w:numPr>
        <w:spacing w:line="240" w:lineRule="auto"/>
        <w:jc w:val="both"/>
        <w:rPr>
          <w:rFonts w:cs="Arial"/>
          <w:color w:val="000000" w:themeColor="text1"/>
        </w:rPr>
      </w:pPr>
      <w:r w:rsidRPr="00F56996">
        <w:rPr>
          <w:rFonts w:cs="Arial"/>
          <w:color w:val="000000" w:themeColor="text1"/>
        </w:rPr>
        <w:t>pravila delovanja Agencije za trg vrednostnih papirjev</w:t>
      </w:r>
      <w:r>
        <w:rPr>
          <w:rFonts w:cs="Arial"/>
          <w:color w:val="000000" w:themeColor="text1"/>
        </w:rPr>
        <w:t xml:space="preserve"> (v nadaljnjem besedilu: agencija)</w:t>
      </w:r>
      <w:r w:rsidRPr="00F56996">
        <w:rPr>
          <w:rFonts w:cs="Arial"/>
          <w:color w:val="000000" w:themeColor="text1"/>
        </w:rPr>
        <w:t xml:space="preserve"> pri izvrševanju pooblastil po tem zakonu.</w:t>
      </w:r>
    </w:p>
    <w:p w14:paraId="42D9AE48" w14:textId="77777777" w:rsidR="006F5940" w:rsidRPr="00F56996" w:rsidRDefault="006F5940" w:rsidP="006F5940">
      <w:pPr>
        <w:spacing w:line="240" w:lineRule="auto"/>
        <w:ind w:left="360"/>
        <w:jc w:val="both"/>
        <w:rPr>
          <w:rFonts w:cs="Arial"/>
          <w:color w:val="000000" w:themeColor="text1"/>
        </w:rPr>
      </w:pPr>
    </w:p>
    <w:p w14:paraId="61A04268" w14:textId="444DEF93" w:rsidR="00B108FC" w:rsidRDefault="00B108FC" w:rsidP="00B34181">
      <w:pPr>
        <w:autoSpaceDN w:val="0"/>
        <w:ind w:left="360"/>
        <w:jc w:val="both"/>
        <w:textAlignment w:val="baseline"/>
        <w:rPr>
          <w:rFonts w:cs="Arial"/>
          <w:color w:val="000000" w:themeColor="text1"/>
        </w:rPr>
      </w:pPr>
      <w:r w:rsidRPr="00F56996">
        <w:rPr>
          <w:rFonts w:cs="Arial"/>
          <w:color w:val="000000" w:themeColor="text1"/>
        </w:rPr>
        <w:t>Jasna opredelitev področij, ki jih zakon ureja, zagotavlja, da so vsi udeleženci na trgu (ponudniki INR, imetniki INR, nadzornik in Finančna uprava Republike Slovenije</w:t>
      </w:r>
      <w:r w:rsidR="00DF0510">
        <w:rPr>
          <w:rFonts w:cs="Arial"/>
          <w:color w:val="000000" w:themeColor="text1"/>
        </w:rPr>
        <w:t>;</w:t>
      </w:r>
      <w:r w:rsidR="00DF0510" w:rsidRPr="00DF0510">
        <w:rPr>
          <w:rFonts w:cs="Arial"/>
          <w:color w:val="000000" w:themeColor="text1"/>
        </w:rPr>
        <w:t xml:space="preserve"> </w:t>
      </w:r>
      <w:r w:rsidR="00DF0510">
        <w:rPr>
          <w:rFonts w:cs="Arial"/>
          <w:color w:val="000000" w:themeColor="text1"/>
        </w:rPr>
        <w:t>v nadaljnjem besedilu: FURS</w:t>
      </w:r>
      <w:r w:rsidRPr="00F56996">
        <w:rPr>
          <w:rFonts w:cs="Arial"/>
          <w:color w:val="000000" w:themeColor="text1"/>
        </w:rPr>
        <w:t xml:space="preserve">) seznanjeni s svojimi pravicami in obveznostmi. Ureditev navedenih </w:t>
      </w:r>
      <w:r w:rsidR="00DF0510" w:rsidRPr="00F56996">
        <w:rPr>
          <w:rFonts w:cs="Arial"/>
          <w:color w:val="000000" w:themeColor="text1"/>
        </w:rPr>
        <w:t>področ</w:t>
      </w:r>
      <w:r w:rsidR="00DF0510">
        <w:rPr>
          <w:rFonts w:cs="Arial"/>
          <w:color w:val="000000" w:themeColor="text1"/>
        </w:rPr>
        <w:t>ij</w:t>
      </w:r>
      <w:r w:rsidR="00DF0510" w:rsidRPr="00F56996">
        <w:rPr>
          <w:rFonts w:cs="Arial"/>
          <w:color w:val="000000" w:themeColor="text1"/>
        </w:rPr>
        <w:t xml:space="preserve"> </w:t>
      </w:r>
      <w:r w:rsidRPr="00F56996">
        <w:rPr>
          <w:rFonts w:cs="Arial"/>
          <w:color w:val="000000" w:themeColor="text1"/>
        </w:rPr>
        <w:t>prispeva k pravni varnosti.</w:t>
      </w:r>
      <w:r w:rsidR="00416EDE">
        <w:rPr>
          <w:rFonts w:cs="Arial"/>
          <w:color w:val="000000" w:themeColor="text1"/>
        </w:rPr>
        <w:t xml:space="preserve"> </w:t>
      </w:r>
      <w:r w:rsidRPr="00F56996">
        <w:rPr>
          <w:rFonts w:cs="Arial"/>
          <w:color w:val="000000" w:themeColor="text1"/>
        </w:rPr>
        <w:t>Le s celovito in jasno opredelitvijo navedenih področij zakon zagotavlja, da so INR varni in učinkoviti za dolgoročno varčevanje in naložbe</w:t>
      </w:r>
      <w:r>
        <w:rPr>
          <w:rFonts w:cs="Arial"/>
          <w:color w:val="000000" w:themeColor="text1"/>
        </w:rPr>
        <w:t>.</w:t>
      </w:r>
    </w:p>
    <w:p w14:paraId="783938AA" w14:textId="77777777" w:rsidR="00B108FC" w:rsidRDefault="00B108FC" w:rsidP="00B108FC">
      <w:pPr>
        <w:spacing w:line="240" w:lineRule="auto"/>
        <w:ind w:left="360"/>
        <w:jc w:val="both"/>
        <w:rPr>
          <w:rFonts w:cs="Arial"/>
          <w:color w:val="000000" w:themeColor="text1"/>
        </w:rPr>
      </w:pPr>
    </w:p>
    <w:p w14:paraId="33FFC850" w14:textId="02F835B8" w:rsidR="006F5940" w:rsidRPr="00F56996" w:rsidRDefault="006F5940" w:rsidP="00B34181">
      <w:pPr>
        <w:autoSpaceDN w:val="0"/>
        <w:ind w:left="360"/>
        <w:jc w:val="both"/>
        <w:textAlignment w:val="baseline"/>
        <w:rPr>
          <w:rFonts w:cs="Arial"/>
          <w:color w:val="000000" w:themeColor="text1"/>
        </w:rPr>
      </w:pPr>
      <w:r w:rsidRPr="00F56996">
        <w:rPr>
          <w:rFonts w:cs="Arial"/>
          <w:color w:val="000000" w:themeColor="text1"/>
        </w:rPr>
        <w:t xml:space="preserve">Drugi odstavek določa namen zakona, ki je </w:t>
      </w:r>
      <w:r w:rsidR="00DF0510">
        <w:rPr>
          <w:rFonts w:cs="Arial"/>
          <w:color w:val="000000" w:themeColor="text1"/>
        </w:rPr>
        <w:t>spodbuditi</w:t>
      </w:r>
      <w:r w:rsidR="00DF0510" w:rsidRPr="00F56996">
        <w:rPr>
          <w:rFonts w:cs="Arial"/>
          <w:color w:val="000000" w:themeColor="text1"/>
        </w:rPr>
        <w:t xml:space="preserve"> </w:t>
      </w:r>
      <w:r w:rsidRPr="00F56996">
        <w:rPr>
          <w:rFonts w:cs="Arial"/>
          <w:color w:val="000000" w:themeColor="text1"/>
        </w:rPr>
        <w:t xml:space="preserve">dolgoročnejša vlaganja denarnih prihrankov fizičnih oseb na kapitalski trg in krepitev razvoja trga kapitala v Sloveniji. Ta namen se uresničuje </w:t>
      </w:r>
      <w:r w:rsidR="00DF0510">
        <w:rPr>
          <w:rFonts w:cs="Arial"/>
          <w:color w:val="000000" w:themeColor="text1"/>
        </w:rPr>
        <w:t>s</w:t>
      </w:r>
      <w:r w:rsidR="00DF0510" w:rsidRPr="00F56996">
        <w:rPr>
          <w:rFonts w:cs="Arial"/>
          <w:color w:val="000000" w:themeColor="text1"/>
        </w:rPr>
        <w:t xml:space="preserve"> celovit</w:t>
      </w:r>
      <w:r w:rsidR="00DF0510">
        <w:rPr>
          <w:rFonts w:cs="Arial"/>
          <w:color w:val="000000" w:themeColor="text1"/>
        </w:rPr>
        <w:t>o</w:t>
      </w:r>
      <w:r w:rsidR="00DF0510" w:rsidRPr="00F56996">
        <w:rPr>
          <w:rFonts w:cs="Arial"/>
          <w:color w:val="000000" w:themeColor="text1"/>
        </w:rPr>
        <w:t xml:space="preserve"> ureditv</w:t>
      </w:r>
      <w:r w:rsidR="00DF0510">
        <w:rPr>
          <w:rFonts w:cs="Arial"/>
          <w:color w:val="000000" w:themeColor="text1"/>
        </w:rPr>
        <w:t>ijo</w:t>
      </w:r>
      <w:r w:rsidRPr="00F56996">
        <w:rPr>
          <w:rFonts w:cs="Arial"/>
          <w:color w:val="000000" w:themeColor="text1"/>
        </w:rPr>
        <w:t>, ki vključuje tako pogoje za odprtje in vodenje INR kot tudi ustrezne davčne spodbude.</w:t>
      </w:r>
    </w:p>
    <w:p w14:paraId="76B47BD4" w14:textId="77777777" w:rsidR="006F5940" w:rsidRPr="00F56996" w:rsidRDefault="006F5940" w:rsidP="00B34181">
      <w:pPr>
        <w:autoSpaceDN w:val="0"/>
        <w:ind w:left="360"/>
        <w:jc w:val="both"/>
        <w:textAlignment w:val="baseline"/>
        <w:rPr>
          <w:rFonts w:cs="Arial"/>
          <w:color w:val="000000" w:themeColor="text1"/>
        </w:rPr>
      </w:pPr>
    </w:p>
    <w:p w14:paraId="7E8A2BF8" w14:textId="2975D9D4" w:rsidR="00851F92" w:rsidRDefault="006F5940" w:rsidP="00B34181">
      <w:pPr>
        <w:autoSpaceDN w:val="0"/>
        <w:ind w:left="360"/>
        <w:jc w:val="both"/>
        <w:textAlignment w:val="baseline"/>
        <w:rPr>
          <w:rFonts w:cs="Arial"/>
          <w:color w:val="000000" w:themeColor="text1"/>
        </w:rPr>
      </w:pPr>
      <w:r w:rsidRPr="00F56996">
        <w:rPr>
          <w:rFonts w:cs="Arial"/>
          <w:color w:val="000000" w:themeColor="text1"/>
        </w:rPr>
        <w:t>Tretji odstavek navaja, da zakon za doseganje svojega namena spreminja in dopolnjuje tudi določbe Zakona o dohodnini</w:t>
      </w:r>
      <w:r w:rsidR="00D802F0">
        <w:rPr>
          <w:rFonts w:cs="Arial"/>
          <w:color w:val="000000" w:themeColor="text1"/>
        </w:rPr>
        <w:t>,</w:t>
      </w:r>
      <w:r w:rsidRPr="00F56996">
        <w:rPr>
          <w:rFonts w:cs="Arial"/>
          <w:color w:val="000000" w:themeColor="text1"/>
        </w:rPr>
        <w:t xml:space="preserve"> Zakona o davčnem postopku</w:t>
      </w:r>
      <w:r w:rsidR="00D802F0">
        <w:rPr>
          <w:rFonts w:cs="Arial"/>
          <w:color w:val="000000" w:themeColor="text1"/>
        </w:rPr>
        <w:t xml:space="preserve"> in </w:t>
      </w:r>
      <w:r w:rsidR="00D802F0" w:rsidRPr="00C13BC3">
        <w:rPr>
          <w:rFonts w:cs="Arial"/>
          <w:color w:val="000000" w:themeColor="text1"/>
        </w:rPr>
        <w:t>Zakona o uveljavljanju pravic iz javnih sredstev</w:t>
      </w:r>
      <w:r w:rsidRPr="00F56996">
        <w:rPr>
          <w:rFonts w:cs="Arial"/>
          <w:color w:val="000000" w:themeColor="text1"/>
        </w:rPr>
        <w:t xml:space="preserve">. </w:t>
      </w:r>
      <w:r w:rsidR="003351B7">
        <w:rPr>
          <w:rFonts w:cs="Arial"/>
          <w:color w:val="000000" w:themeColor="text1"/>
        </w:rPr>
        <w:t>P</w:t>
      </w:r>
      <w:r w:rsidRPr="00F56996">
        <w:rPr>
          <w:rFonts w:cs="Arial"/>
          <w:color w:val="000000" w:themeColor="text1"/>
        </w:rPr>
        <w:t>ovezava z davčno zakonodajo je nujno potrebna, saj je primerna davčna obravnava sredstev na INR eden od pomembnih dejavnikov, ki lahko pritegnejo varčevalce k dolgoročnejšemu vlaganju.</w:t>
      </w:r>
      <w:r w:rsidR="00791821">
        <w:rPr>
          <w:rFonts w:cs="Arial"/>
          <w:color w:val="000000" w:themeColor="text1"/>
        </w:rPr>
        <w:t xml:space="preserve"> </w:t>
      </w:r>
      <w:r w:rsidR="00DF0510">
        <w:rPr>
          <w:rFonts w:cs="Arial"/>
          <w:color w:val="000000" w:themeColor="text1"/>
        </w:rPr>
        <w:t xml:space="preserve">Zakon o uveljavljanju pravic iz javnih sredstev je treba dopolniti z namenom, da se </w:t>
      </w:r>
      <w:r w:rsidR="00DF0510" w:rsidRPr="00B34181">
        <w:rPr>
          <w:rFonts w:cs="Arial"/>
          <w:color w:val="000000" w:themeColor="text1"/>
        </w:rPr>
        <w:t>določi posebn</w:t>
      </w:r>
      <w:r w:rsidR="00DF0510">
        <w:rPr>
          <w:rFonts w:cs="Arial"/>
          <w:color w:val="000000" w:themeColor="text1"/>
        </w:rPr>
        <w:t>a</w:t>
      </w:r>
      <w:r w:rsidR="00DF0510" w:rsidRPr="00B34181">
        <w:rPr>
          <w:rFonts w:cs="Arial"/>
          <w:color w:val="000000" w:themeColor="text1"/>
        </w:rPr>
        <w:t xml:space="preserve"> zakonsk</w:t>
      </w:r>
      <w:r w:rsidR="00DF0510">
        <w:rPr>
          <w:rFonts w:cs="Arial"/>
          <w:color w:val="000000" w:themeColor="text1"/>
        </w:rPr>
        <w:t>a</w:t>
      </w:r>
      <w:r w:rsidR="00DF0510" w:rsidRPr="00B34181">
        <w:rPr>
          <w:rFonts w:cs="Arial"/>
          <w:color w:val="000000" w:themeColor="text1"/>
        </w:rPr>
        <w:t xml:space="preserve"> podlag</w:t>
      </w:r>
      <w:r w:rsidR="00DF0510">
        <w:rPr>
          <w:rFonts w:cs="Arial"/>
          <w:color w:val="000000" w:themeColor="text1"/>
        </w:rPr>
        <w:t>a</w:t>
      </w:r>
      <w:r w:rsidR="00DF0510" w:rsidRPr="00B34181">
        <w:rPr>
          <w:rFonts w:cs="Arial"/>
          <w:color w:val="000000" w:themeColor="text1"/>
        </w:rPr>
        <w:t xml:space="preserve"> za dajanje podatkov o premoženju oziroma sredstvih na INR </w:t>
      </w:r>
      <w:r w:rsidR="00DF0510">
        <w:rPr>
          <w:rFonts w:cs="Arial"/>
          <w:color w:val="000000" w:themeColor="text1"/>
        </w:rPr>
        <w:t xml:space="preserve">Ministrstvu za delo, družino, socialne zadeve in enake možnosti Republike Slovenije (v nadaljnjem besedilu: </w:t>
      </w:r>
      <w:r w:rsidR="00DF0510" w:rsidRPr="00B34181">
        <w:rPr>
          <w:rFonts w:cs="Arial"/>
          <w:color w:val="000000" w:themeColor="text1"/>
        </w:rPr>
        <w:t>MDDSZ</w:t>
      </w:r>
      <w:r w:rsidR="00DF0510">
        <w:rPr>
          <w:rFonts w:cs="Arial"/>
          <w:color w:val="000000" w:themeColor="text1"/>
        </w:rPr>
        <w:t>)</w:t>
      </w:r>
      <w:r w:rsidR="00851F92" w:rsidRPr="00B34181">
        <w:rPr>
          <w:rFonts w:cs="Arial"/>
          <w:color w:val="000000" w:themeColor="text1"/>
        </w:rPr>
        <w:t>in centrom za socialno delo v celoti omogočeno, da poleg podatkov o dohodku z INR, pridobijo tudi vse dejansko potrebne podatke za ugotovitev premoženjskega stanja oziroma sredstev na INR njihovih upravičencev.</w:t>
      </w:r>
      <w:r w:rsidR="00791821">
        <w:rPr>
          <w:rFonts w:cs="Arial"/>
          <w:color w:val="000000" w:themeColor="text1"/>
        </w:rPr>
        <w:t xml:space="preserve"> </w:t>
      </w:r>
    </w:p>
    <w:p w14:paraId="07BBEEBC" w14:textId="77777777" w:rsidR="00851F92" w:rsidRDefault="00851F92" w:rsidP="006F5940">
      <w:pPr>
        <w:spacing w:line="240" w:lineRule="auto"/>
        <w:ind w:left="360"/>
        <w:jc w:val="both"/>
        <w:rPr>
          <w:rFonts w:cs="Arial"/>
          <w:color w:val="000000" w:themeColor="text1"/>
        </w:rPr>
      </w:pPr>
    </w:p>
    <w:p w14:paraId="04FF5AE5" w14:textId="16597A86" w:rsidR="006F5940" w:rsidRPr="00F56996" w:rsidRDefault="00DF0510" w:rsidP="00B34181">
      <w:pPr>
        <w:autoSpaceDN w:val="0"/>
        <w:ind w:left="360"/>
        <w:jc w:val="both"/>
        <w:textAlignment w:val="baseline"/>
        <w:rPr>
          <w:rFonts w:cs="Arial"/>
          <w:color w:val="000000" w:themeColor="text1"/>
        </w:rPr>
      </w:pPr>
      <w:r>
        <w:rPr>
          <w:rFonts w:cs="Arial"/>
          <w:color w:val="000000" w:themeColor="text1"/>
        </w:rPr>
        <w:t>Tak</w:t>
      </w:r>
      <w:r w:rsidR="00791821" w:rsidRPr="00791821">
        <w:rPr>
          <w:rFonts w:cs="Arial"/>
          <w:color w:val="000000" w:themeColor="text1"/>
        </w:rPr>
        <w:t xml:space="preserve"> način normiranja</w:t>
      </w:r>
      <w:r w:rsidR="00791821">
        <w:rPr>
          <w:rFonts w:cs="Arial"/>
          <w:color w:val="000000" w:themeColor="text1"/>
        </w:rPr>
        <w:t xml:space="preserve"> je</w:t>
      </w:r>
      <w:r w:rsidR="00791821" w:rsidRPr="00791821">
        <w:rPr>
          <w:rFonts w:cs="Arial"/>
          <w:color w:val="000000" w:themeColor="text1"/>
        </w:rPr>
        <w:t xml:space="preserve"> v obravnavanem primeru utemeljen z vidika načela ekonomičnosti in sorazmernosti, saj omogoča učinkovito in pravočasno uveljavitev potrebnih sprememb, ne da bi se pri tem nesorazmerno obremenjeval zakonodajni postopek. Strogo formalistično vztrajanje pri ločenih novelah za vsak posamezen zakon bi v </w:t>
      </w:r>
      <w:r>
        <w:rPr>
          <w:rFonts w:cs="Arial"/>
          <w:color w:val="000000" w:themeColor="text1"/>
        </w:rPr>
        <w:t>konkretnem primeru</w:t>
      </w:r>
      <w:r w:rsidRPr="00791821">
        <w:rPr>
          <w:rFonts w:cs="Arial"/>
          <w:color w:val="000000" w:themeColor="text1"/>
        </w:rPr>
        <w:t xml:space="preserve"> </w:t>
      </w:r>
      <w:r w:rsidR="00791821" w:rsidRPr="00791821">
        <w:rPr>
          <w:rFonts w:cs="Arial"/>
          <w:color w:val="000000" w:themeColor="text1"/>
        </w:rPr>
        <w:t xml:space="preserve">pomenilo podvajanje postopkov, nepotrebno podaljševanje zakonodajnega procesa ter povečano administrativno breme, kar ne bi bilo </w:t>
      </w:r>
      <w:r>
        <w:rPr>
          <w:rFonts w:cs="Arial"/>
          <w:color w:val="000000" w:themeColor="text1"/>
        </w:rPr>
        <w:t>v skladu</w:t>
      </w:r>
      <w:r w:rsidRPr="00791821">
        <w:rPr>
          <w:rFonts w:cs="Arial"/>
          <w:color w:val="000000" w:themeColor="text1"/>
        </w:rPr>
        <w:t xml:space="preserve"> </w:t>
      </w:r>
      <w:r w:rsidR="00791821" w:rsidRPr="00791821">
        <w:rPr>
          <w:rFonts w:cs="Arial"/>
          <w:color w:val="000000" w:themeColor="text1"/>
        </w:rPr>
        <w:t xml:space="preserve">z načelom ekonomičnosti. Ob tem je treba poudariti, da tak način normiranja ne vpliva na jasnost in določnost predpisov, saj bodo spremembe, enako kot vsaka druga zakonska določba, objavljene v Uradnem listu </w:t>
      </w:r>
      <w:r w:rsidRPr="00791821">
        <w:rPr>
          <w:rFonts w:cs="Arial"/>
          <w:color w:val="000000" w:themeColor="text1"/>
        </w:rPr>
        <w:t>R</w:t>
      </w:r>
      <w:r>
        <w:rPr>
          <w:rFonts w:cs="Arial"/>
          <w:color w:val="000000" w:themeColor="text1"/>
        </w:rPr>
        <w:t>epublike Slovenije</w:t>
      </w:r>
      <w:r w:rsidRPr="00791821">
        <w:rPr>
          <w:rFonts w:cs="Arial"/>
          <w:color w:val="000000" w:themeColor="text1"/>
        </w:rPr>
        <w:t xml:space="preserve"> </w:t>
      </w:r>
      <w:r w:rsidR="00791821" w:rsidRPr="00791821">
        <w:rPr>
          <w:rFonts w:cs="Arial"/>
          <w:color w:val="000000" w:themeColor="text1"/>
        </w:rPr>
        <w:t xml:space="preserve">in </w:t>
      </w:r>
      <w:r>
        <w:rPr>
          <w:rFonts w:cs="Arial"/>
          <w:color w:val="000000" w:themeColor="text1"/>
        </w:rPr>
        <w:t>bodo</w:t>
      </w:r>
      <w:r w:rsidR="00791821" w:rsidRPr="00791821">
        <w:rPr>
          <w:rFonts w:cs="Arial"/>
          <w:color w:val="000000" w:themeColor="text1"/>
        </w:rPr>
        <w:t xml:space="preserve"> postale sestavni del zakonov, ki jih spreminjajo, s čimer se v celoti zagotavlja njihova dostopnost in pravna predvidljivost. Pomembno je </w:t>
      </w:r>
      <w:r>
        <w:rPr>
          <w:rFonts w:cs="Arial"/>
          <w:color w:val="000000" w:themeColor="text1"/>
        </w:rPr>
        <w:t>poudariti</w:t>
      </w:r>
      <w:r w:rsidR="00791821" w:rsidRPr="00791821">
        <w:rPr>
          <w:rFonts w:cs="Arial"/>
          <w:color w:val="000000" w:themeColor="text1"/>
        </w:rPr>
        <w:t xml:space="preserve">, da gre v tem primeru za izjemo od splošnega pravila priprave novel Zakona o dohodnini in Zakona o davčnem postopku, ki je utemeljena z vsebinsko povezanostjo predlaganih sprememb s </w:t>
      </w:r>
      <w:r>
        <w:rPr>
          <w:rFonts w:cs="Arial"/>
          <w:color w:val="000000" w:themeColor="text1"/>
        </w:rPr>
        <w:t xml:space="preserve">tem </w:t>
      </w:r>
      <w:r w:rsidR="00791821">
        <w:rPr>
          <w:rFonts w:cs="Arial"/>
          <w:color w:val="000000" w:themeColor="text1"/>
        </w:rPr>
        <w:t>predlogom</w:t>
      </w:r>
      <w:r w:rsidR="00791821" w:rsidRPr="00791821">
        <w:rPr>
          <w:rFonts w:cs="Arial"/>
          <w:color w:val="000000" w:themeColor="text1"/>
        </w:rPr>
        <w:t xml:space="preserve"> zakon</w:t>
      </w:r>
      <w:r w:rsidR="00791821">
        <w:rPr>
          <w:rFonts w:cs="Arial"/>
          <w:color w:val="000000" w:themeColor="text1"/>
        </w:rPr>
        <w:t>a</w:t>
      </w:r>
      <w:r w:rsidR="00791821" w:rsidRPr="00791821">
        <w:rPr>
          <w:rFonts w:cs="Arial"/>
          <w:color w:val="000000" w:themeColor="text1"/>
        </w:rPr>
        <w:t xml:space="preserve">. S tem se zagotavlja usklajeno in celovito urejanje pravnega reda, pri čemer je bil vsak vidik normativne ustreznosti skrbno preučen. Pri tem je bil poseben poudarek na </w:t>
      </w:r>
      <w:r w:rsidR="00791821" w:rsidRPr="00791821">
        <w:rPr>
          <w:rFonts w:cs="Arial"/>
          <w:color w:val="000000" w:themeColor="text1"/>
        </w:rPr>
        <w:lastRenderedPageBreak/>
        <w:t xml:space="preserve">tem, da predlagani način ne posega v sistemsko logiko pravnega reda, temveč se s hkratno obravnavo povezanih zakonov preprečuje pravna </w:t>
      </w:r>
      <w:r>
        <w:rPr>
          <w:rFonts w:cs="Arial"/>
          <w:color w:val="000000" w:themeColor="text1"/>
        </w:rPr>
        <w:t>neusklajenost</w:t>
      </w:r>
      <w:r w:rsidRPr="00791821">
        <w:rPr>
          <w:rFonts w:cs="Arial"/>
          <w:color w:val="000000" w:themeColor="text1"/>
        </w:rPr>
        <w:t xml:space="preserve"> </w:t>
      </w:r>
      <w:r w:rsidR="00791821" w:rsidRPr="00791821">
        <w:rPr>
          <w:rFonts w:cs="Arial"/>
          <w:color w:val="000000" w:themeColor="text1"/>
        </w:rPr>
        <w:t xml:space="preserve">in zagotavlja </w:t>
      </w:r>
      <w:r>
        <w:rPr>
          <w:rFonts w:cs="Arial"/>
          <w:color w:val="000000" w:themeColor="text1"/>
        </w:rPr>
        <w:t>medsebojna povezanost</w:t>
      </w:r>
      <w:r w:rsidRPr="00791821">
        <w:rPr>
          <w:rFonts w:cs="Arial"/>
          <w:color w:val="000000" w:themeColor="text1"/>
        </w:rPr>
        <w:t xml:space="preserve"> </w:t>
      </w:r>
      <w:r w:rsidR="00791821" w:rsidRPr="00791821">
        <w:rPr>
          <w:rFonts w:cs="Arial"/>
          <w:color w:val="000000" w:themeColor="text1"/>
        </w:rPr>
        <w:t>normativne ureditve.</w:t>
      </w:r>
    </w:p>
    <w:p w14:paraId="100735AC" w14:textId="77777777" w:rsidR="006F5940" w:rsidRPr="00F56996" w:rsidRDefault="006F5940" w:rsidP="006F5940">
      <w:pPr>
        <w:spacing w:line="240" w:lineRule="auto"/>
        <w:ind w:left="360"/>
        <w:jc w:val="both"/>
        <w:rPr>
          <w:rFonts w:cs="Arial"/>
          <w:color w:val="000000" w:themeColor="text1"/>
        </w:rPr>
      </w:pPr>
    </w:p>
    <w:p w14:paraId="7FA2C60C" w14:textId="0438C7AD" w:rsidR="006F5940" w:rsidRPr="00F56996" w:rsidRDefault="006F5940" w:rsidP="00B34181">
      <w:pPr>
        <w:autoSpaceDN w:val="0"/>
        <w:ind w:left="360"/>
        <w:jc w:val="both"/>
        <w:textAlignment w:val="baseline"/>
        <w:rPr>
          <w:rFonts w:cs="Arial"/>
          <w:color w:val="000000" w:themeColor="text1"/>
        </w:rPr>
      </w:pPr>
      <w:r w:rsidRPr="00F56996">
        <w:rPr>
          <w:rFonts w:cs="Arial"/>
          <w:color w:val="000000" w:themeColor="text1"/>
        </w:rPr>
        <w:t xml:space="preserve">INR </w:t>
      </w:r>
      <w:r w:rsidR="00DF0510">
        <w:rPr>
          <w:rFonts w:cs="Arial"/>
          <w:color w:val="000000" w:themeColor="text1"/>
        </w:rPr>
        <w:t>so</w:t>
      </w:r>
      <w:r w:rsidR="00DF0510" w:rsidRPr="00F56996">
        <w:rPr>
          <w:rFonts w:cs="Arial"/>
          <w:color w:val="000000" w:themeColor="text1"/>
        </w:rPr>
        <w:t xml:space="preserve"> </w:t>
      </w:r>
      <w:r w:rsidRPr="00F56996">
        <w:rPr>
          <w:rFonts w:cs="Arial"/>
          <w:color w:val="000000" w:themeColor="text1"/>
        </w:rPr>
        <w:t xml:space="preserve">nov </w:t>
      </w:r>
      <w:r w:rsidR="00DF0510">
        <w:rPr>
          <w:rFonts w:cs="Arial"/>
          <w:color w:val="000000" w:themeColor="text1"/>
        </w:rPr>
        <w:t>način</w:t>
      </w:r>
      <w:r w:rsidR="00DF0510" w:rsidRPr="00F56996">
        <w:rPr>
          <w:rFonts w:cs="Arial"/>
          <w:color w:val="000000" w:themeColor="text1"/>
        </w:rPr>
        <w:t xml:space="preserve"> </w:t>
      </w:r>
      <w:r w:rsidRPr="00F56996">
        <w:rPr>
          <w:rFonts w:cs="Arial"/>
          <w:color w:val="000000" w:themeColor="text1"/>
        </w:rPr>
        <w:t xml:space="preserve"> </w:t>
      </w:r>
      <w:r w:rsidR="00DF0510" w:rsidRPr="00F56996">
        <w:rPr>
          <w:rFonts w:cs="Arial"/>
          <w:color w:val="000000" w:themeColor="text1"/>
        </w:rPr>
        <w:t>spodbujanj</w:t>
      </w:r>
      <w:r w:rsidR="00DF0510">
        <w:rPr>
          <w:rFonts w:cs="Arial"/>
          <w:color w:val="000000" w:themeColor="text1"/>
        </w:rPr>
        <w:t>a</w:t>
      </w:r>
      <w:r w:rsidR="00DF0510" w:rsidRPr="00F56996">
        <w:rPr>
          <w:rFonts w:cs="Arial"/>
          <w:color w:val="000000" w:themeColor="text1"/>
        </w:rPr>
        <w:t xml:space="preserve"> </w:t>
      </w:r>
      <w:r w:rsidRPr="00F56996">
        <w:rPr>
          <w:rFonts w:cs="Arial"/>
          <w:color w:val="000000" w:themeColor="text1"/>
        </w:rPr>
        <w:t xml:space="preserve">varčevanja in naložb v Sloveniji </w:t>
      </w:r>
      <w:r w:rsidR="00791821">
        <w:rPr>
          <w:rFonts w:cs="Arial"/>
          <w:color w:val="000000" w:themeColor="text1"/>
        </w:rPr>
        <w:t>in</w:t>
      </w:r>
      <w:r w:rsidRPr="00F56996">
        <w:rPr>
          <w:rFonts w:cs="Arial"/>
          <w:color w:val="000000" w:themeColor="text1"/>
        </w:rPr>
        <w:t xml:space="preserve"> prinaša</w:t>
      </w:r>
      <w:r w:rsidR="00DF0510">
        <w:rPr>
          <w:rFonts w:cs="Arial"/>
          <w:color w:val="000000" w:themeColor="text1"/>
        </w:rPr>
        <w:t>jo</w:t>
      </w:r>
      <w:r w:rsidRPr="00F56996">
        <w:rPr>
          <w:rFonts w:cs="Arial"/>
          <w:color w:val="000000" w:themeColor="text1"/>
        </w:rPr>
        <w:t xml:space="preserve"> številne prednosti tako za posameznike kot za gospodarstvo kot celoto.</w:t>
      </w:r>
    </w:p>
    <w:p w14:paraId="2294ADE7" w14:textId="77777777" w:rsidR="006F5940" w:rsidRPr="00F56996" w:rsidRDefault="006F5940" w:rsidP="00B34181">
      <w:pPr>
        <w:autoSpaceDN w:val="0"/>
        <w:ind w:left="360"/>
        <w:jc w:val="both"/>
        <w:textAlignment w:val="baseline"/>
        <w:rPr>
          <w:rFonts w:cs="Arial"/>
          <w:color w:val="000000" w:themeColor="text1"/>
        </w:rPr>
      </w:pPr>
    </w:p>
    <w:p w14:paraId="3CE02DFE" w14:textId="77777777" w:rsidR="006F5940" w:rsidRPr="00F56996" w:rsidRDefault="006F5940" w:rsidP="00B34181">
      <w:pPr>
        <w:autoSpaceDN w:val="0"/>
        <w:ind w:left="360"/>
        <w:jc w:val="both"/>
        <w:textAlignment w:val="baseline"/>
        <w:rPr>
          <w:rFonts w:cs="Arial"/>
          <w:color w:val="000000" w:themeColor="text1"/>
        </w:rPr>
      </w:pPr>
      <w:r w:rsidRPr="00F56996">
        <w:rPr>
          <w:rFonts w:cs="Arial"/>
          <w:color w:val="000000" w:themeColor="text1"/>
        </w:rPr>
        <w:t>Ena od ključnih prednosti INR je, da spodbujajo pretok denarja iz nizko-donosnih depozitov v bolj donosne naložbe na kapitalskem trgu. To pomeni, da se več denarja usmeri v podjetja, kar omogoča njihovo rast, razvoj novih izdelkov in storitev ter s tem ustvarjanje novih delovnih mest. Poleg tega INR omogočajo varčevalcem, da razpršijo svoje naložbe in tako zmanjšajo tveganje. To je še posebej pomembno za dolgoročno varčevanje, saj omogoča stabilnejše donose.</w:t>
      </w:r>
    </w:p>
    <w:p w14:paraId="7F513027" w14:textId="77777777" w:rsidR="006F5940" w:rsidRPr="00F56996" w:rsidRDefault="006F5940" w:rsidP="00B34181">
      <w:pPr>
        <w:autoSpaceDN w:val="0"/>
        <w:ind w:left="360"/>
        <w:jc w:val="both"/>
        <w:textAlignment w:val="baseline"/>
        <w:rPr>
          <w:rFonts w:cs="Arial"/>
          <w:color w:val="000000" w:themeColor="text1"/>
        </w:rPr>
      </w:pPr>
    </w:p>
    <w:p w14:paraId="68B141ED" w14:textId="1150DD2A" w:rsidR="006F5940" w:rsidRPr="00F56996" w:rsidRDefault="006F5940" w:rsidP="00B34181">
      <w:pPr>
        <w:autoSpaceDN w:val="0"/>
        <w:ind w:left="360"/>
        <w:jc w:val="both"/>
        <w:textAlignment w:val="baseline"/>
        <w:rPr>
          <w:rFonts w:cs="Arial"/>
          <w:color w:val="000000" w:themeColor="text1"/>
        </w:rPr>
      </w:pPr>
      <w:r w:rsidRPr="00F56996">
        <w:rPr>
          <w:rFonts w:cs="Arial"/>
          <w:color w:val="000000" w:themeColor="text1"/>
        </w:rPr>
        <w:t xml:space="preserve">Čeprav INR spodbujajo dolgoročno varčevanje in investiranje, je pomembno poudariti, da so naložbe na kapitalskih trgih povezane z določeno mero tveganja. Vrednost naložb se lahko spreminja, kar pomeni, da lahko vlagatelji v določenih obdobjih tudi izgubijo del vloženih sredstev. Tveganja so odvisna od številnih dejavnikov, kot so vrsta naložb, časovni horizont naložb in splošne razmere na finančnih trgih. Kljub temu lahko vlagatelji z </w:t>
      </w:r>
      <w:r w:rsidR="00DF0510">
        <w:rPr>
          <w:rFonts w:cs="Arial"/>
          <w:color w:val="000000" w:themeColor="text1"/>
        </w:rPr>
        <w:t>razpršitvijo</w:t>
      </w:r>
      <w:r w:rsidR="00DF0510" w:rsidRPr="00F56996">
        <w:rPr>
          <w:rFonts w:cs="Arial"/>
          <w:color w:val="000000" w:themeColor="text1"/>
        </w:rPr>
        <w:t xml:space="preserve"> </w:t>
      </w:r>
      <w:r w:rsidRPr="00F56996">
        <w:rPr>
          <w:rFonts w:cs="Arial"/>
          <w:color w:val="000000" w:themeColor="text1"/>
        </w:rPr>
        <w:t>svojega portfelja in dolgoročnim pristopom k naložbam znatno zmanjšajo tveganje in povečajo možnosti za doseganje svojih finančnih ciljev.</w:t>
      </w:r>
    </w:p>
    <w:p w14:paraId="733B0161" w14:textId="77777777" w:rsidR="006F5940" w:rsidRPr="00F56996" w:rsidRDefault="006F5940" w:rsidP="00B34181">
      <w:pPr>
        <w:autoSpaceDN w:val="0"/>
        <w:ind w:left="360"/>
        <w:jc w:val="both"/>
        <w:textAlignment w:val="baseline"/>
        <w:rPr>
          <w:rFonts w:cs="Arial"/>
          <w:color w:val="000000" w:themeColor="text1"/>
        </w:rPr>
      </w:pPr>
    </w:p>
    <w:p w14:paraId="39B0CFBD" w14:textId="740A6AB4" w:rsidR="006F5940" w:rsidRPr="00F56996" w:rsidRDefault="006F5940" w:rsidP="00B34181">
      <w:pPr>
        <w:autoSpaceDN w:val="0"/>
        <w:ind w:left="360"/>
        <w:jc w:val="both"/>
        <w:textAlignment w:val="baseline"/>
        <w:rPr>
          <w:rFonts w:cs="Arial"/>
          <w:color w:val="000000" w:themeColor="text1"/>
        </w:rPr>
      </w:pPr>
      <w:r w:rsidRPr="00F56996">
        <w:rPr>
          <w:rFonts w:cs="Arial"/>
          <w:color w:val="000000" w:themeColor="text1"/>
        </w:rPr>
        <w:t xml:space="preserve">Zaradi finančnih tveganj in tveganj zlorab so INR podvrženi strogi pravni ureditvi, ki zagotavlja visoko stopnjo varstva njihovih imetnikov. Za INR se uporabljajo vsi </w:t>
      </w:r>
      <w:r w:rsidR="00DF0510" w:rsidRPr="00F56996">
        <w:rPr>
          <w:rFonts w:cs="Arial"/>
          <w:color w:val="000000" w:themeColor="text1"/>
        </w:rPr>
        <w:t>E</w:t>
      </w:r>
      <w:r w:rsidR="00DF0510">
        <w:rPr>
          <w:rFonts w:cs="Arial"/>
          <w:color w:val="000000" w:themeColor="text1"/>
        </w:rPr>
        <w:t>vropske unije (v nadaljnjem besedilu: EU)</w:t>
      </w:r>
      <w:r w:rsidR="00DF0510" w:rsidRPr="00F56996">
        <w:rPr>
          <w:rFonts w:cs="Arial"/>
          <w:color w:val="000000" w:themeColor="text1"/>
        </w:rPr>
        <w:t xml:space="preserve"> </w:t>
      </w:r>
      <w:r w:rsidR="00DF0510">
        <w:rPr>
          <w:rFonts w:cs="Arial"/>
          <w:color w:val="000000" w:themeColor="text1"/>
        </w:rPr>
        <w:t>in</w:t>
      </w:r>
      <w:r w:rsidRPr="00F56996">
        <w:rPr>
          <w:rFonts w:cs="Arial"/>
          <w:color w:val="000000" w:themeColor="text1"/>
        </w:rPr>
        <w:t xml:space="preserve"> </w:t>
      </w:r>
      <w:r w:rsidR="00DF1B98">
        <w:rPr>
          <w:rFonts w:cs="Arial"/>
          <w:color w:val="000000" w:themeColor="text1"/>
        </w:rPr>
        <w:t>s</w:t>
      </w:r>
      <w:r w:rsidR="00DF1B98" w:rsidRPr="00F56996">
        <w:rPr>
          <w:rFonts w:cs="Arial"/>
          <w:color w:val="000000" w:themeColor="text1"/>
        </w:rPr>
        <w:t xml:space="preserve">lovenski </w:t>
      </w:r>
      <w:r w:rsidRPr="00F56996">
        <w:rPr>
          <w:rFonts w:cs="Arial"/>
          <w:color w:val="000000" w:themeColor="text1"/>
        </w:rPr>
        <w:t xml:space="preserve">predpisi s področja finančnih trgov, razen kjer ta zakon določa drugače. Ta zakon vsebuje dodatne zahteve, ki krepijo varstvo imetnikov INR in omogočajo manj obremenjujoče administrativne davčne obremenitve. </w:t>
      </w:r>
    </w:p>
    <w:p w14:paraId="4F1E55E8" w14:textId="77777777" w:rsidR="006F5940" w:rsidRPr="00F56996" w:rsidRDefault="006F5940" w:rsidP="00B34181">
      <w:pPr>
        <w:autoSpaceDN w:val="0"/>
        <w:ind w:left="360"/>
        <w:jc w:val="both"/>
        <w:textAlignment w:val="baseline"/>
        <w:rPr>
          <w:rFonts w:cs="Arial"/>
          <w:color w:val="000000" w:themeColor="text1"/>
        </w:rPr>
      </w:pPr>
    </w:p>
    <w:p w14:paraId="59D293B9" w14:textId="77777777" w:rsidR="006F5940" w:rsidRPr="00F56996" w:rsidRDefault="006F5940" w:rsidP="00B34181">
      <w:pPr>
        <w:autoSpaceDN w:val="0"/>
        <w:ind w:left="360"/>
        <w:jc w:val="both"/>
        <w:textAlignment w:val="baseline"/>
        <w:rPr>
          <w:rFonts w:cs="Arial"/>
          <w:color w:val="000000" w:themeColor="text1"/>
        </w:rPr>
      </w:pPr>
      <w:r w:rsidRPr="00F56996">
        <w:rPr>
          <w:rFonts w:cs="Arial"/>
          <w:color w:val="000000" w:themeColor="text1"/>
        </w:rPr>
        <w:t>Druga pomembna prednost INR je, da spodbujajo finančno pismenost. Ko ljudje odprejo INR in začnejo aktivno upravljati svoje naložbe, se neizogibno začnejo zanimati za kapitalske trge in se učijo o različnih finančnih instrumentih. To je ključno za sprejemanje bolj informiranih finančnih odločitev in za dolgoročno finančno stabilnost. Poleg tega INR prispevajo k stabilnosti finančnega sistema, saj zmanjšujejo odvisnost od bančnega sistema in spodbujajo razvoj bolj razvitega kapitalskega trga.</w:t>
      </w:r>
    </w:p>
    <w:p w14:paraId="2CB8FF26" w14:textId="77777777" w:rsidR="006F5940" w:rsidRPr="00F56996" w:rsidRDefault="006F5940" w:rsidP="00B34181">
      <w:pPr>
        <w:autoSpaceDN w:val="0"/>
        <w:ind w:left="360"/>
        <w:jc w:val="both"/>
        <w:textAlignment w:val="baseline"/>
        <w:rPr>
          <w:rFonts w:cs="Arial"/>
          <w:color w:val="000000" w:themeColor="text1"/>
        </w:rPr>
      </w:pPr>
    </w:p>
    <w:p w14:paraId="502116F7" w14:textId="77777777" w:rsidR="006F5940" w:rsidRPr="00F56996" w:rsidRDefault="006F5940" w:rsidP="00B34181">
      <w:pPr>
        <w:autoSpaceDN w:val="0"/>
        <w:ind w:left="360"/>
        <w:jc w:val="both"/>
        <w:textAlignment w:val="baseline"/>
        <w:rPr>
          <w:rFonts w:cs="Arial"/>
          <w:color w:val="000000" w:themeColor="text1"/>
        </w:rPr>
      </w:pPr>
      <w:r w:rsidRPr="00F56996">
        <w:rPr>
          <w:rFonts w:cs="Arial"/>
          <w:color w:val="000000" w:themeColor="text1"/>
        </w:rPr>
        <w:t>Z ustrezno podporo lahko INR postanejo ključni element slovenskega finančnega sistema in pripomorejo k dolgoročni gospodarski rasti in blaginji.</w:t>
      </w:r>
    </w:p>
    <w:p w14:paraId="4426825A" w14:textId="77777777" w:rsidR="00EE4A44" w:rsidRDefault="00EE4A44" w:rsidP="006F5940">
      <w:pPr>
        <w:spacing w:line="240" w:lineRule="auto"/>
        <w:ind w:left="360"/>
        <w:jc w:val="both"/>
        <w:rPr>
          <w:rFonts w:cs="Arial"/>
          <w:color w:val="000000" w:themeColor="text1"/>
          <w:u w:val="single"/>
        </w:rPr>
      </w:pPr>
    </w:p>
    <w:p w14:paraId="2635740C" w14:textId="4EAC75E6" w:rsidR="00EE4A44" w:rsidRPr="00EE4A44" w:rsidRDefault="00DF0510" w:rsidP="006F5940">
      <w:pPr>
        <w:spacing w:line="240" w:lineRule="auto"/>
        <w:ind w:left="360"/>
        <w:jc w:val="both"/>
        <w:rPr>
          <w:rFonts w:cs="Arial"/>
          <w:b/>
          <w:bCs/>
          <w:color w:val="000000" w:themeColor="text1"/>
          <w:u w:val="single"/>
        </w:rPr>
      </w:pPr>
      <w:r>
        <w:rPr>
          <w:rFonts w:cs="Arial"/>
          <w:b/>
          <w:bCs/>
          <w:color w:val="000000" w:themeColor="text1"/>
          <w:u w:val="single"/>
        </w:rPr>
        <w:t>Drugi</w:t>
      </w:r>
      <w:r w:rsidR="00EE4A44" w:rsidRPr="00EE4A44">
        <w:rPr>
          <w:rFonts w:cs="Arial"/>
          <w:b/>
          <w:bCs/>
          <w:color w:val="000000" w:themeColor="text1"/>
          <w:u w:val="single"/>
        </w:rPr>
        <w:t xml:space="preserve"> del zakona vsebuje določbe, s katerimi se ureja ureditev individualnih naložbenih računov</w:t>
      </w:r>
    </w:p>
    <w:p w14:paraId="5E592BD1" w14:textId="77777777" w:rsidR="00617450" w:rsidRPr="002E60B7" w:rsidRDefault="00617450" w:rsidP="006F5940">
      <w:pPr>
        <w:spacing w:line="240" w:lineRule="auto"/>
        <w:ind w:left="360"/>
        <w:jc w:val="both"/>
        <w:rPr>
          <w:rFonts w:cs="Arial"/>
          <w:color w:val="000000" w:themeColor="text1"/>
        </w:rPr>
      </w:pPr>
    </w:p>
    <w:p w14:paraId="00DD7DFA" w14:textId="6BB1BF2E" w:rsidR="006F5940" w:rsidRPr="00E91285" w:rsidRDefault="006F5940" w:rsidP="006F5940">
      <w:pPr>
        <w:spacing w:line="240" w:lineRule="auto"/>
        <w:ind w:left="360"/>
        <w:jc w:val="both"/>
        <w:rPr>
          <w:rFonts w:cs="Arial"/>
          <w:b/>
          <w:bCs/>
          <w:color w:val="000000" w:themeColor="text1"/>
        </w:rPr>
      </w:pPr>
      <w:r w:rsidRPr="00E91285">
        <w:rPr>
          <w:rFonts w:cs="Arial"/>
          <w:b/>
          <w:bCs/>
          <w:color w:val="000000" w:themeColor="text1"/>
          <w:u w:val="single"/>
        </w:rPr>
        <w:t>K 2. členu</w:t>
      </w:r>
      <w:r w:rsidRPr="00E91285">
        <w:rPr>
          <w:rFonts w:cs="Arial"/>
          <w:b/>
          <w:bCs/>
          <w:color w:val="000000" w:themeColor="text1"/>
        </w:rPr>
        <w:t>:</w:t>
      </w:r>
    </w:p>
    <w:p w14:paraId="1E3FEC7E" w14:textId="5E9ACF38" w:rsidR="006F5940" w:rsidRPr="00F56996" w:rsidRDefault="006F5940" w:rsidP="00B34181">
      <w:pPr>
        <w:autoSpaceDN w:val="0"/>
        <w:ind w:left="360"/>
        <w:jc w:val="both"/>
        <w:textAlignment w:val="baseline"/>
        <w:rPr>
          <w:rFonts w:cs="Arial"/>
          <w:color w:val="000000" w:themeColor="text1"/>
        </w:rPr>
      </w:pPr>
      <w:r w:rsidRPr="00F56996">
        <w:rPr>
          <w:rFonts w:cs="Arial"/>
          <w:color w:val="000000" w:themeColor="text1"/>
        </w:rPr>
        <w:t xml:space="preserve">Opredelitev </w:t>
      </w:r>
      <w:r w:rsidR="00130223">
        <w:rPr>
          <w:rFonts w:cs="Arial"/>
          <w:color w:val="000000" w:themeColor="text1"/>
        </w:rPr>
        <w:t>izrazov</w:t>
      </w:r>
      <w:r w:rsidR="00130223" w:rsidRPr="00F56996">
        <w:rPr>
          <w:rFonts w:cs="Arial"/>
          <w:color w:val="000000" w:themeColor="text1"/>
        </w:rPr>
        <w:t xml:space="preserve"> </w:t>
      </w:r>
      <w:r w:rsidRPr="00F56996">
        <w:rPr>
          <w:rFonts w:cs="Arial"/>
          <w:color w:val="000000" w:themeColor="text1"/>
        </w:rPr>
        <w:t xml:space="preserve">ima ključno vlogo pri ustvarjanju jasnega in doslednega pravnega okvira za INR. </w:t>
      </w:r>
      <w:r w:rsidR="00130223">
        <w:rPr>
          <w:rFonts w:cs="Arial"/>
          <w:color w:val="000000" w:themeColor="text1"/>
        </w:rPr>
        <w:t>Izrazi</w:t>
      </w:r>
      <w:r w:rsidR="00130223" w:rsidRPr="00F56996">
        <w:rPr>
          <w:rFonts w:cs="Arial"/>
          <w:color w:val="000000" w:themeColor="text1"/>
        </w:rPr>
        <w:t xml:space="preserve"> </w:t>
      </w:r>
      <w:r w:rsidRPr="00F56996">
        <w:rPr>
          <w:rFonts w:cs="Arial"/>
          <w:color w:val="000000" w:themeColor="text1"/>
        </w:rPr>
        <w:t>v tem delu zakon</w:t>
      </w:r>
      <w:r w:rsidR="00130223">
        <w:rPr>
          <w:rFonts w:cs="Arial"/>
          <w:color w:val="000000" w:themeColor="text1"/>
        </w:rPr>
        <w:t>a</w:t>
      </w:r>
      <w:r w:rsidRPr="00F56996">
        <w:rPr>
          <w:rFonts w:cs="Arial"/>
          <w:color w:val="000000" w:themeColor="text1"/>
        </w:rPr>
        <w:t xml:space="preserve"> imajo enak pomen kot v splošni zakonodaji o finančnih instrumentih, saj se pri finančnih izrazih ta člen sklicuje na opredelitve iz zakona, ki ureja trg finančnih instrumentov. Povezava z mednarodno uveljavljenimi </w:t>
      </w:r>
      <w:r w:rsidR="00C23AD1">
        <w:rPr>
          <w:rFonts w:cs="Arial"/>
          <w:color w:val="000000" w:themeColor="text1"/>
        </w:rPr>
        <w:t>izrazi</w:t>
      </w:r>
      <w:r w:rsidR="00C23AD1" w:rsidRPr="00F56996">
        <w:rPr>
          <w:rFonts w:cs="Arial"/>
          <w:color w:val="000000" w:themeColor="text1"/>
        </w:rPr>
        <w:t xml:space="preserve"> </w:t>
      </w:r>
      <w:r w:rsidRPr="00F56996">
        <w:rPr>
          <w:rFonts w:cs="Arial"/>
          <w:color w:val="000000" w:themeColor="text1"/>
        </w:rPr>
        <w:t>na področju trga finančnih instrumentov olajša primerjavo slovenskega sistema INR s sistemi drugih držav.</w:t>
      </w:r>
    </w:p>
    <w:p w14:paraId="15606303" w14:textId="77777777" w:rsidR="006F5940" w:rsidRPr="00F56996" w:rsidRDefault="006F5940" w:rsidP="00B34181">
      <w:pPr>
        <w:autoSpaceDN w:val="0"/>
        <w:ind w:left="360"/>
        <w:jc w:val="both"/>
        <w:textAlignment w:val="baseline"/>
        <w:rPr>
          <w:rFonts w:cs="Arial"/>
          <w:color w:val="000000" w:themeColor="text1"/>
        </w:rPr>
      </w:pPr>
    </w:p>
    <w:p w14:paraId="2DC31746" w14:textId="7F62FB33" w:rsidR="006F5940" w:rsidRDefault="006F5940" w:rsidP="00B34181">
      <w:pPr>
        <w:autoSpaceDN w:val="0"/>
        <w:ind w:left="360"/>
        <w:jc w:val="both"/>
        <w:textAlignment w:val="baseline"/>
        <w:rPr>
          <w:rFonts w:cs="Arial"/>
          <w:color w:val="000000" w:themeColor="text1"/>
        </w:rPr>
      </w:pPr>
      <w:r w:rsidRPr="00F56996">
        <w:rPr>
          <w:rFonts w:cs="Arial"/>
          <w:color w:val="000000" w:themeColor="text1"/>
        </w:rPr>
        <w:t xml:space="preserve">Posebej so opredeljeni štirje ključni </w:t>
      </w:r>
      <w:r w:rsidR="00C23AD1">
        <w:rPr>
          <w:rFonts w:cs="Arial"/>
          <w:color w:val="000000" w:themeColor="text1"/>
        </w:rPr>
        <w:t>izrazi</w:t>
      </w:r>
      <w:r w:rsidRPr="00F56996">
        <w:rPr>
          <w:rFonts w:cs="Arial"/>
          <w:color w:val="000000" w:themeColor="text1"/>
        </w:rPr>
        <w:t xml:space="preserve">, </w:t>
      </w:r>
      <w:r w:rsidR="00DF0510">
        <w:rPr>
          <w:rFonts w:cs="Arial"/>
          <w:color w:val="000000" w:themeColor="text1"/>
        </w:rPr>
        <w:t>značilni</w:t>
      </w:r>
      <w:r w:rsidR="00DF0510" w:rsidRPr="00F56996">
        <w:rPr>
          <w:rFonts w:cs="Arial"/>
          <w:color w:val="000000" w:themeColor="text1"/>
        </w:rPr>
        <w:t xml:space="preserve"> </w:t>
      </w:r>
      <w:r w:rsidRPr="00F56996">
        <w:rPr>
          <w:rFonts w:cs="Arial"/>
          <w:color w:val="000000" w:themeColor="text1"/>
        </w:rPr>
        <w:t xml:space="preserve">za ta del zakona: INR kot poseben trgovalni račun, imetnik INR, ponudnik INR </w:t>
      </w:r>
      <w:r w:rsidR="00DF0510">
        <w:rPr>
          <w:rFonts w:cs="Arial"/>
          <w:color w:val="000000" w:themeColor="text1"/>
        </w:rPr>
        <w:t>in</w:t>
      </w:r>
      <w:r w:rsidR="00DF0510" w:rsidRPr="00F56996">
        <w:rPr>
          <w:rFonts w:cs="Arial"/>
          <w:color w:val="000000" w:themeColor="text1"/>
        </w:rPr>
        <w:t xml:space="preserve"> </w:t>
      </w:r>
      <w:r w:rsidRPr="00F56996">
        <w:rPr>
          <w:rFonts w:cs="Arial"/>
          <w:color w:val="000000" w:themeColor="text1"/>
        </w:rPr>
        <w:t>sredstva INR.</w:t>
      </w:r>
      <w:r w:rsidR="00130223">
        <w:rPr>
          <w:rFonts w:cs="Arial"/>
          <w:color w:val="000000" w:themeColor="text1"/>
        </w:rPr>
        <w:t xml:space="preserve"> </w:t>
      </w:r>
      <w:r w:rsidR="00130223" w:rsidRPr="00130223">
        <w:rPr>
          <w:rFonts w:cs="Arial"/>
          <w:color w:val="000000" w:themeColor="text1"/>
        </w:rPr>
        <w:t xml:space="preserve">V tem zakonu uporabljeni </w:t>
      </w:r>
      <w:r w:rsidR="00AB6F40">
        <w:rPr>
          <w:rFonts w:cs="Arial"/>
          <w:color w:val="000000" w:themeColor="text1"/>
        </w:rPr>
        <w:t>izrazi</w:t>
      </w:r>
      <w:r w:rsidR="00130223" w:rsidRPr="00130223">
        <w:rPr>
          <w:rFonts w:cs="Arial"/>
          <w:color w:val="000000" w:themeColor="text1"/>
        </w:rPr>
        <w:t xml:space="preserve"> se nanašajo na INR, ki je poseben račun namenjen spodbujanju vlaganj denarnih prihrankov fizičnih oseb v finančne instrumente pod pogoji, določenimi v zakonu. Gre za instrument, ki posameznikom omogoča varčevanje in investiranje v finančne trge z namenom dolgoročne rasti premoženja. Imetnik INR je fizična oseba, ki odpre takšen račun in s ponudnikom INR sklene pogodbo o njegovem vodenju, pri čemer mora izpolnjevati določene pogoje, ki zagotavljajo zakonitost in </w:t>
      </w:r>
      <w:r w:rsidR="00130223" w:rsidRPr="00130223">
        <w:rPr>
          <w:rFonts w:cs="Arial"/>
          <w:color w:val="000000" w:themeColor="text1"/>
        </w:rPr>
        <w:lastRenderedPageBreak/>
        <w:t xml:space="preserve">sledljivost poslovanja. Ponudnik INR je oseba, ki v skladu z zakonom ponuja storitve vodenja teh računov, kar pomeni, da ima ustrezno dovoljenje in zagotavlja </w:t>
      </w:r>
      <w:r w:rsidR="00DF0510">
        <w:rPr>
          <w:rFonts w:cs="Arial"/>
          <w:color w:val="000000" w:themeColor="text1"/>
        </w:rPr>
        <w:t>usklajenost</w:t>
      </w:r>
      <w:r w:rsidR="00DF0510" w:rsidRPr="00130223">
        <w:rPr>
          <w:rFonts w:cs="Arial"/>
          <w:color w:val="000000" w:themeColor="text1"/>
        </w:rPr>
        <w:t xml:space="preserve"> </w:t>
      </w:r>
      <w:r w:rsidR="00130223" w:rsidRPr="00130223">
        <w:rPr>
          <w:rFonts w:cs="Arial"/>
          <w:color w:val="000000" w:themeColor="text1"/>
        </w:rPr>
        <w:t xml:space="preserve">poslovanja z </w:t>
      </w:r>
      <w:r w:rsidR="00DF0510">
        <w:rPr>
          <w:rFonts w:cs="Arial"/>
          <w:color w:val="000000" w:themeColor="text1"/>
        </w:rPr>
        <w:t>zakonodajnimi</w:t>
      </w:r>
      <w:r w:rsidR="00DF0510" w:rsidRPr="00130223">
        <w:rPr>
          <w:rFonts w:cs="Arial"/>
          <w:color w:val="000000" w:themeColor="text1"/>
        </w:rPr>
        <w:t xml:space="preserve"> </w:t>
      </w:r>
      <w:r w:rsidR="00130223" w:rsidRPr="00130223">
        <w:rPr>
          <w:rFonts w:cs="Arial"/>
          <w:color w:val="000000" w:themeColor="text1"/>
        </w:rPr>
        <w:t xml:space="preserve">zahtevami, s čimer </w:t>
      </w:r>
      <w:r w:rsidR="00130223">
        <w:rPr>
          <w:rFonts w:cs="Arial"/>
          <w:color w:val="000000" w:themeColor="text1"/>
        </w:rPr>
        <w:t xml:space="preserve">se </w:t>
      </w:r>
      <w:r w:rsidR="00130223" w:rsidRPr="00130223">
        <w:rPr>
          <w:rFonts w:cs="Arial"/>
          <w:color w:val="000000" w:themeColor="text1"/>
        </w:rPr>
        <w:t xml:space="preserve">varuje interese imetnikov INR. Sredstva INR pa zajemajo denarna sredstva, finančne instrumente in pravice, ki se vodijo na tem računu </w:t>
      </w:r>
      <w:r w:rsidR="00DF0510">
        <w:rPr>
          <w:rFonts w:cs="Arial"/>
          <w:color w:val="000000" w:themeColor="text1"/>
        </w:rPr>
        <w:t>v skladu</w:t>
      </w:r>
      <w:r w:rsidR="00DF0510" w:rsidRPr="00130223">
        <w:rPr>
          <w:rFonts w:cs="Arial"/>
          <w:color w:val="000000" w:themeColor="text1"/>
        </w:rPr>
        <w:t xml:space="preserve"> </w:t>
      </w:r>
      <w:r w:rsidR="00130223" w:rsidRPr="00130223">
        <w:rPr>
          <w:rFonts w:cs="Arial"/>
          <w:color w:val="000000" w:themeColor="text1"/>
        </w:rPr>
        <w:t>z določbami zakona, pri čemer se lahko vlagatelji odločajo za različne oblike naložb.</w:t>
      </w:r>
    </w:p>
    <w:p w14:paraId="5F42E8A8" w14:textId="77777777" w:rsidR="00AB6F40" w:rsidRDefault="00AB6F40" w:rsidP="00B34181">
      <w:pPr>
        <w:autoSpaceDN w:val="0"/>
        <w:ind w:left="360"/>
        <w:jc w:val="both"/>
        <w:textAlignment w:val="baseline"/>
        <w:rPr>
          <w:rFonts w:cs="Arial"/>
          <w:color w:val="000000" w:themeColor="text1"/>
        </w:rPr>
      </w:pPr>
    </w:p>
    <w:p w14:paraId="520CEEEC" w14:textId="77777777" w:rsidR="00DF0510" w:rsidRDefault="00DF0510" w:rsidP="00DF0510">
      <w:pPr>
        <w:autoSpaceDN w:val="0"/>
        <w:ind w:left="360"/>
        <w:jc w:val="both"/>
        <w:textAlignment w:val="baseline"/>
        <w:rPr>
          <w:rFonts w:cs="Arial"/>
          <w:color w:val="000000" w:themeColor="text1"/>
        </w:rPr>
      </w:pPr>
      <w:r>
        <w:rPr>
          <w:rFonts w:cs="Arial"/>
          <w:color w:val="000000" w:themeColor="text1"/>
        </w:rPr>
        <w:t xml:space="preserve">V drugem odstavku se določa, da </w:t>
      </w:r>
      <w:r w:rsidRPr="00AB6F40">
        <w:rPr>
          <w:rFonts w:cs="Arial"/>
          <w:color w:val="000000" w:themeColor="text1"/>
        </w:rPr>
        <w:t>imajo</w:t>
      </w:r>
      <w:r>
        <w:rPr>
          <w:rFonts w:cs="Arial"/>
          <w:color w:val="000000" w:themeColor="text1"/>
        </w:rPr>
        <w:t xml:space="preserve"> d</w:t>
      </w:r>
      <w:r w:rsidRPr="00AB6F40">
        <w:rPr>
          <w:rFonts w:cs="Arial"/>
          <w:color w:val="000000" w:themeColor="text1"/>
        </w:rPr>
        <w:t>rugi izrazi, ki se uporabljajo v tem zakonu, enak pomen kot izrazi v zakonu, ki ureja trg finančnih instrumentov, razen če iz besedila tega zakona ne izhaja drugače.</w:t>
      </w:r>
      <w:r>
        <w:rPr>
          <w:rFonts w:cs="Arial"/>
          <w:color w:val="000000" w:themeColor="text1"/>
        </w:rPr>
        <w:t xml:space="preserve"> </w:t>
      </w:r>
      <w:r w:rsidRPr="00AB6F40">
        <w:rPr>
          <w:rFonts w:cs="Arial"/>
          <w:color w:val="000000" w:themeColor="text1"/>
        </w:rPr>
        <w:t xml:space="preserve">Zakon o trgu finančnih instrumentov (Uradni list RS, št. 77/18, 17/19 – popr., 66/19, 123/21 in 45/24; v nadaljnjem besedilu: ZTFI-1) </w:t>
      </w:r>
      <w:r>
        <w:rPr>
          <w:rFonts w:cs="Arial"/>
          <w:color w:val="000000" w:themeColor="text1"/>
        </w:rPr>
        <w:t>je</w:t>
      </w:r>
      <w:r w:rsidRPr="00AB6F40">
        <w:rPr>
          <w:rFonts w:cs="Arial"/>
          <w:color w:val="000000" w:themeColor="text1"/>
        </w:rPr>
        <w:t xml:space="preserve"> temeljni pravni okvir, ki ureja delovanje slovenskega trga kapitala, saj med drugim ureja organizacijo </w:t>
      </w:r>
      <w:r>
        <w:rPr>
          <w:rFonts w:cs="Arial"/>
          <w:color w:val="000000" w:themeColor="text1"/>
        </w:rPr>
        <w:t xml:space="preserve">in </w:t>
      </w:r>
      <w:r w:rsidRPr="00AB6F40">
        <w:rPr>
          <w:rFonts w:cs="Arial"/>
          <w:color w:val="000000" w:themeColor="text1"/>
        </w:rPr>
        <w:t>delovanje različni</w:t>
      </w:r>
      <w:r>
        <w:rPr>
          <w:rFonts w:cs="Arial"/>
          <w:color w:val="000000" w:themeColor="text1"/>
        </w:rPr>
        <w:t>h</w:t>
      </w:r>
      <w:r w:rsidRPr="00AB6F40">
        <w:rPr>
          <w:rFonts w:cs="Arial"/>
          <w:color w:val="000000" w:themeColor="text1"/>
        </w:rPr>
        <w:t xml:space="preserve"> finančni</w:t>
      </w:r>
      <w:r>
        <w:rPr>
          <w:rFonts w:cs="Arial"/>
          <w:color w:val="000000" w:themeColor="text1"/>
        </w:rPr>
        <w:t>h</w:t>
      </w:r>
      <w:r w:rsidRPr="00AB6F40">
        <w:rPr>
          <w:rFonts w:cs="Arial"/>
          <w:color w:val="000000" w:themeColor="text1"/>
        </w:rPr>
        <w:t xml:space="preserve"> instrument</w:t>
      </w:r>
      <w:r>
        <w:rPr>
          <w:rFonts w:cs="Arial"/>
          <w:color w:val="000000" w:themeColor="text1"/>
        </w:rPr>
        <w:t>ov ter</w:t>
      </w:r>
      <w:r w:rsidRPr="00AB6F40">
        <w:rPr>
          <w:rFonts w:cs="Arial"/>
          <w:color w:val="000000" w:themeColor="text1"/>
        </w:rPr>
        <w:t xml:space="preserve"> nadzor nad trgovanjem z</w:t>
      </w:r>
      <w:r>
        <w:rPr>
          <w:rFonts w:cs="Arial"/>
          <w:color w:val="000000" w:themeColor="text1"/>
        </w:rPr>
        <w:t xml:space="preserve"> njimi</w:t>
      </w:r>
      <w:r w:rsidRPr="00AB6F40">
        <w:rPr>
          <w:rFonts w:cs="Arial"/>
          <w:color w:val="000000" w:themeColor="text1"/>
        </w:rPr>
        <w:t xml:space="preserve">, pogoje za vstop na trg, zagotavlja preglednost trga </w:t>
      </w:r>
      <w:r>
        <w:rPr>
          <w:rFonts w:cs="Arial"/>
          <w:color w:val="000000" w:themeColor="text1"/>
        </w:rPr>
        <w:t>in</w:t>
      </w:r>
      <w:r w:rsidRPr="00AB6F40">
        <w:rPr>
          <w:rFonts w:cs="Arial"/>
          <w:color w:val="000000" w:themeColor="text1"/>
        </w:rPr>
        <w:t xml:space="preserve"> pravila za zaščito vlagateljev. Z ZTFI-1 so v pravni red prenesene direktive EU s področja trga kapitala, prav tako pa zakon podrobneje ureja izvajanje nekaterih uredb EU, s čimer zagotavlja </w:t>
      </w:r>
      <w:r>
        <w:rPr>
          <w:rFonts w:cs="Arial"/>
          <w:color w:val="000000" w:themeColor="text1"/>
        </w:rPr>
        <w:t>usklaje</w:t>
      </w:r>
      <w:r w:rsidRPr="00AB6F40">
        <w:rPr>
          <w:rFonts w:cs="Arial"/>
          <w:color w:val="000000" w:themeColor="text1"/>
        </w:rPr>
        <w:t>nost slovenskega trga finančnih instrumentov s pravnim okvir</w:t>
      </w:r>
      <w:r>
        <w:rPr>
          <w:rFonts w:cs="Arial"/>
          <w:color w:val="000000" w:themeColor="text1"/>
        </w:rPr>
        <w:t>o</w:t>
      </w:r>
      <w:r w:rsidRPr="00AB6F40">
        <w:rPr>
          <w:rFonts w:cs="Arial"/>
          <w:color w:val="000000" w:themeColor="text1"/>
        </w:rPr>
        <w:t>m EU. ZTFI-1 zagotavlja pravno varnost in jasna pravila za vse udeležence na trgu finančnih instrumentov in s tem prispeva k stabilnosti in učinkovitosti finančnega sistema, krepi zaupanje vlagateljev ter omogoča boljš</w:t>
      </w:r>
      <w:r>
        <w:rPr>
          <w:rFonts w:cs="Arial"/>
          <w:color w:val="000000" w:themeColor="text1"/>
        </w:rPr>
        <w:t>e</w:t>
      </w:r>
      <w:r w:rsidRPr="00AB6F40">
        <w:rPr>
          <w:rFonts w:cs="Arial"/>
          <w:color w:val="000000" w:themeColor="text1"/>
        </w:rPr>
        <w:t xml:space="preserve"> </w:t>
      </w:r>
      <w:r>
        <w:rPr>
          <w:rFonts w:cs="Arial"/>
          <w:color w:val="000000" w:themeColor="text1"/>
        </w:rPr>
        <w:t xml:space="preserve">vključevanje </w:t>
      </w:r>
      <w:r w:rsidRPr="00AB6F40">
        <w:rPr>
          <w:rFonts w:cs="Arial"/>
          <w:color w:val="000000" w:themeColor="text1"/>
        </w:rPr>
        <w:t>slovenskega trga v širši evropski finančni prostor.</w:t>
      </w:r>
    </w:p>
    <w:p w14:paraId="1FFE6416" w14:textId="77777777" w:rsidR="00130223" w:rsidRDefault="00130223" w:rsidP="00B34181">
      <w:pPr>
        <w:autoSpaceDN w:val="0"/>
        <w:ind w:left="360"/>
        <w:jc w:val="both"/>
        <w:textAlignment w:val="baseline"/>
        <w:rPr>
          <w:rFonts w:cs="Arial"/>
          <w:color w:val="000000" w:themeColor="text1"/>
        </w:rPr>
      </w:pPr>
    </w:p>
    <w:p w14:paraId="4E9B25FA" w14:textId="0DD79110" w:rsidR="00130223" w:rsidRPr="00F56996" w:rsidRDefault="00130223" w:rsidP="00B34181">
      <w:pPr>
        <w:autoSpaceDN w:val="0"/>
        <w:ind w:left="360"/>
        <w:jc w:val="both"/>
        <w:textAlignment w:val="baseline"/>
        <w:rPr>
          <w:rFonts w:cs="Arial"/>
          <w:color w:val="000000" w:themeColor="text1"/>
        </w:rPr>
      </w:pPr>
      <w:r>
        <w:rPr>
          <w:rFonts w:cs="Arial"/>
          <w:color w:val="000000" w:themeColor="text1"/>
        </w:rPr>
        <w:t>Opredeljena je tudi nevtralnost moške slovnične oblike zapisa besed, ki se uporablja nevtralno za ženski in moški spol.</w:t>
      </w:r>
    </w:p>
    <w:p w14:paraId="3060A036" w14:textId="77777777" w:rsidR="006F5940" w:rsidRPr="00F56996" w:rsidRDefault="006F5940" w:rsidP="006F5940">
      <w:pPr>
        <w:spacing w:line="240" w:lineRule="auto"/>
        <w:ind w:left="360"/>
        <w:jc w:val="both"/>
        <w:rPr>
          <w:rFonts w:cs="Arial"/>
          <w:color w:val="000000" w:themeColor="text1"/>
        </w:rPr>
      </w:pPr>
    </w:p>
    <w:p w14:paraId="022555F1" w14:textId="77777777" w:rsidR="00BD516F" w:rsidRPr="00E91285" w:rsidRDefault="00BD516F" w:rsidP="00BD516F">
      <w:pPr>
        <w:spacing w:line="240" w:lineRule="auto"/>
        <w:ind w:left="360"/>
        <w:jc w:val="both"/>
        <w:rPr>
          <w:rFonts w:cs="Arial"/>
          <w:b/>
          <w:bCs/>
          <w:color w:val="000000" w:themeColor="text1"/>
        </w:rPr>
      </w:pPr>
      <w:r w:rsidRPr="00E91285">
        <w:rPr>
          <w:rFonts w:cs="Arial"/>
          <w:b/>
          <w:bCs/>
          <w:color w:val="000000" w:themeColor="text1"/>
          <w:u w:val="single"/>
        </w:rPr>
        <w:t>K 3. členu</w:t>
      </w:r>
      <w:r w:rsidRPr="00E91285">
        <w:rPr>
          <w:rFonts w:cs="Arial"/>
          <w:b/>
          <w:bCs/>
          <w:color w:val="000000" w:themeColor="text1"/>
        </w:rPr>
        <w:t>:</w:t>
      </w:r>
    </w:p>
    <w:p w14:paraId="6D5EACA1" w14:textId="77777777" w:rsidR="00BD516F" w:rsidRPr="00F56996" w:rsidRDefault="00BD516F" w:rsidP="00BD516F">
      <w:pPr>
        <w:autoSpaceDN w:val="0"/>
        <w:ind w:left="360"/>
        <w:jc w:val="both"/>
        <w:textAlignment w:val="baseline"/>
        <w:rPr>
          <w:rFonts w:cs="Arial"/>
          <w:color w:val="000000" w:themeColor="text1"/>
        </w:rPr>
      </w:pPr>
      <w:r w:rsidRPr="00F56996">
        <w:rPr>
          <w:rFonts w:cs="Arial"/>
          <w:color w:val="000000" w:themeColor="text1"/>
        </w:rPr>
        <w:t>Ta določba pomeni, da se za INR</w:t>
      </w:r>
      <w:r>
        <w:rPr>
          <w:rFonts w:cs="Arial"/>
          <w:color w:val="000000" w:themeColor="text1"/>
        </w:rPr>
        <w:t>,</w:t>
      </w:r>
      <w:r w:rsidRPr="00F56996">
        <w:rPr>
          <w:rFonts w:cs="Arial"/>
          <w:color w:val="000000" w:themeColor="text1"/>
        </w:rPr>
        <w:t xml:space="preserve"> ponudnike INR</w:t>
      </w:r>
      <w:r>
        <w:rPr>
          <w:rFonts w:cs="Arial"/>
          <w:color w:val="000000" w:themeColor="text1"/>
        </w:rPr>
        <w:t xml:space="preserve"> in imetnike INR</w:t>
      </w:r>
      <w:r w:rsidRPr="00F56996">
        <w:rPr>
          <w:rFonts w:cs="Arial"/>
          <w:color w:val="000000" w:themeColor="text1"/>
        </w:rPr>
        <w:t xml:space="preserve"> v največji </w:t>
      </w:r>
      <w:r>
        <w:rPr>
          <w:rFonts w:cs="Arial"/>
          <w:color w:val="000000" w:themeColor="text1"/>
        </w:rPr>
        <w:t xml:space="preserve">mogoči </w:t>
      </w:r>
      <w:r w:rsidRPr="00F56996">
        <w:rPr>
          <w:rFonts w:cs="Arial"/>
          <w:color w:val="000000" w:themeColor="text1"/>
        </w:rPr>
        <w:t>meri uporabljajo enaka pravila, k</w:t>
      </w:r>
      <w:r>
        <w:rPr>
          <w:rFonts w:cs="Arial"/>
          <w:color w:val="000000" w:themeColor="text1"/>
        </w:rPr>
        <w:t>ot</w:t>
      </w:r>
      <w:r w:rsidRPr="00F56996">
        <w:rPr>
          <w:rFonts w:cs="Arial"/>
          <w:color w:val="000000" w:themeColor="text1"/>
        </w:rPr>
        <w:t xml:space="preserve"> veljajo za trg finančnih instrumentov. To pomeni, da so INR vključeni v </w:t>
      </w:r>
      <w:r>
        <w:rPr>
          <w:rFonts w:cs="Arial"/>
          <w:color w:val="000000" w:themeColor="text1"/>
        </w:rPr>
        <w:t>veljavn</w:t>
      </w:r>
      <w:r w:rsidRPr="00F56996">
        <w:rPr>
          <w:rFonts w:cs="Arial"/>
          <w:color w:val="000000" w:themeColor="text1"/>
        </w:rPr>
        <w:t>i pravni okvir.</w:t>
      </w:r>
    </w:p>
    <w:p w14:paraId="64119187" w14:textId="77777777" w:rsidR="00BD516F" w:rsidRPr="00F56996" w:rsidRDefault="00BD516F" w:rsidP="00BD516F">
      <w:pPr>
        <w:autoSpaceDN w:val="0"/>
        <w:ind w:left="360"/>
        <w:jc w:val="both"/>
        <w:textAlignment w:val="baseline"/>
        <w:rPr>
          <w:rFonts w:cs="Arial"/>
          <w:color w:val="000000" w:themeColor="text1"/>
        </w:rPr>
      </w:pPr>
    </w:p>
    <w:p w14:paraId="1108CE53" w14:textId="77777777" w:rsidR="00BD516F" w:rsidRPr="00F56996" w:rsidRDefault="00BD516F" w:rsidP="00BD516F">
      <w:pPr>
        <w:autoSpaceDN w:val="0"/>
        <w:ind w:left="360"/>
        <w:jc w:val="both"/>
        <w:textAlignment w:val="baseline"/>
        <w:rPr>
          <w:rFonts w:cs="Arial"/>
          <w:color w:val="000000" w:themeColor="text1"/>
        </w:rPr>
      </w:pPr>
      <w:r w:rsidRPr="00F56996">
        <w:rPr>
          <w:rFonts w:cs="Arial"/>
          <w:color w:val="000000" w:themeColor="text1"/>
        </w:rPr>
        <w:t>Če ta zakon določa za INR drugačno ureditev, ki se razlikuje od splošne ureditve za finančne instrumente, potem ima prednost ureditev v tem zakonu</w:t>
      </w:r>
      <w:r>
        <w:rPr>
          <w:rFonts w:cs="Arial"/>
          <w:color w:val="000000" w:themeColor="text1"/>
        </w:rPr>
        <w:t xml:space="preserve"> (</w:t>
      </w:r>
      <w:r w:rsidRPr="00CE145A">
        <w:rPr>
          <w:rFonts w:cs="Arial"/>
          <w:i/>
          <w:color w:val="000000" w:themeColor="text1"/>
        </w:rPr>
        <w:t>lex specialis</w:t>
      </w:r>
      <w:r>
        <w:rPr>
          <w:rFonts w:cs="Arial"/>
          <w:color w:val="000000" w:themeColor="text1"/>
        </w:rPr>
        <w:t>)</w:t>
      </w:r>
      <w:r w:rsidRPr="00F56996">
        <w:rPr>
          <w:rFonts w:cs="Arial"/>
          <w:color w:val="000000" w:themeColor="text1"/>
        </w:rPr>
        <w:t xml:space="preserve">. To je potrebno zaradi </w:t>
      </w:r>
      <w:r>
        <w:rPr>
          <w:rFonts w:cs="Arial"/>
          <w:color w:val="000000" w:themeColor="text1"/>
        </w:rPr>
        <w:t xml:space="preserve">posebnih </w:t>
      </w:r>
      <w:r w:rsidRPr="00F56996">
        <w:rPr>
          <w:rFonts w:cs="Arial"/>
          <w:color w:val="000000" w:themeColor="text1"/>
        </w:rPr>
        <w:t xml:space="preserve">značilnosti INR, kot </w:t>
      </w:r>
      <w:r>
        <w:rPr>
          <w:rFonts w:cs="Arial"/>
          <w:color w:val="000000" w:themeColor="text1"/>
        </w:rPr>
        <w:t>sta</w:t>
      </w:r>
      <w:r w:rsidRPr="00F56996">
        <w:rPr>
          <w:rFonts w:cs="Arial"/>
          <w:color w:val="000000" w:themeColor="text1"/>
        </w:rPr>
        <w:t xml:space="preserve"> njihov dolgoročni značaj ali namen in predvidena drugačna davčna obravnava sredstev na INR. Ker so INR namenjeni vlagateljem, ki pogosto niso strokovnjaki za finančne instrumente</w:t>
      </w:r>
      <w:r>
        <w:rPr>
          <w:rFonts w:cs="Arial"/>
          <w:color w:val="000000" w:themeColor="text1"/>
        </w:rPr>
        <w:t>,</w:t>
      </w:r>
      <w:r w:rsidRPr="00F56996">
        <w:rPr>
          <w:rFonts w:cs="Arial"/>
          <w:color w:val="000000" w:themeColor="text1"/>
        </w:rPr>
        <w:t xml:space="preserve"> in </w:t>
      </w:r>
      <w:r>
        <w:rPr>
          <w:rFonts w:cs="Arial"/>
          <w:color w:val="000000" w:themeColor="text1"/>
        </w:rPr>
        <w:t xml:space="preserve">ker </w:t>
      </w:r>
      <w:r w:rsidRPr="00F56996">
        <w:rPr>
          <w:rFonts w:cs="Arial"/>
          <w:color w:val="000000" w:themeColor="text1"/>
        </w:rPr>
        <w:t>spodbujajo finančno vključenost, so v določenih delih tega zakona predvidene omejitve oziroma ureditev, ki še dodatno zaščiti vlagatelje.</w:t>
      </w:r>
    </w:p>
    <w:p w14:paraId="19DFF74F" w14:textId="77777777" w:rsidR="00BD516F" w:rsidRPr="00F56996" w:rsidRDefault="00BD516F" w:rsidP="00BD516F">
      <w:pPr>
        <w:autoSpaceDN w:val="0"/>
        <w:ind w:left="360"/>
        <w:jc w:val="both"/>
        <w:textAlignment w:val="baseline"/>
        <w:rPr>
          <w:rFonts w:cs="Arial"/>
          <w:color w:val="000000" w:themeColor="text1"/>
        </w:rPr>
      </w:pPr>
    </w:p>
    <w:p w14:paraId="401F4B2B" w14:textId="77777777" w:rsidR="00BD516F" w:rsidRDefault="00BD516F" w:rsidP="00BD516F">
      <w:pPr>
        <w:autoSpaceDN w:val="0"/>
        <w:ind w:left="360"/>
        <w:jc w:val="both"/>
        <w:textAlignment w:val="baseline"/>
        <w:rPr>
          <w:rFonts w:cs="Arial"/>
          <w:color w:val="000000" w:themeColor="text1"/>
        </w:rPr>
      </w:pPr>
      <w:r w:rsidRPr="00F56996">
        <w:rPr>
          <w:rFonts w:cs="Arial"/>
          <w:color w:val="000000" w:themeColor="text1"/>
        </w:rPr>
        <w:t xml:space="preserve">Člen tako ureja </w:t>
      </w:r>
      <w:r>
        <w:rPr>
          <w:rFonts w:cs="Arial"/>
          <w:color w:val="000000" w:themeColor="text1"/>
        </w:rPr>
        <w:t xml:space="preserve">nadomestno </w:t>
      </w:r>
      <w:r w:rsidRPr="00F56996">
        <w:rPr>
          <w:rFonts w:cs="Arial"/>
          <w:color w:val="000000" w:themeColor="text1"/>
        </w:rPr>
        <w:t>uporabo drugih predpisov za vse vidike INR in ponudnikov INR, ki niso posebej urejeni v tem zakonu. Uporabljajo se predpisi s področja trga finančnih instrumentov, kar vključuje</w:t>
      </w:r>
      <w:r>
        <w:rPr>
          <w:rFonts w:cs="Arial"/>
          <w:color w:val="000000" w:themeColor="text1"/>
        </w:rPr>
        <w:t xml:space="preserve"> </w:t>
      </w:r>
      <w:r w:rsidRPr="00F56996">
        <w:rPr>
          <w:rFonts w:cs="Arial"/>
          <w:color w:val="000000" w:themeColor="text1"/>
        </w:rPr>
        <w:t>uredbe EU s področja finančnih trgov</w:t>
      </w:r>
      <w:r>
        <w:rPr>
          <w:rFonts w:cs="Arial"/>
          <w:color w:val="000000" w:themeColor="text1"/>
        </w:rPr>
        <w:t xml:space="preserve"> in na njihovi podlagi izdane izvedbene in delegirane akte,</w:t>
      </w:r>
      <w:r w:rsidRPr="00F56996">
        <w:rPr>
          <w:rFonts w:cs="Arial"/>
          <w:color w:val="000000" w:themeColor="text1"/>
        </w:rPr>
        <w:t xml:space="preserve"> </w:t>
      </w:r>
      <w:r>
        <w:rPr>
          <w:rFonts w:cs="Arial"/>
          <w:color w:val="000000" w:themeColor="text1"/>
        </w:rPr>
        <w:t>ZTFI-1</w:t>
      </w:r>
      <w:r w:rsidRPr="00F56996">
        <w:rPr>
          <w:rFonts w:cs="Arial"/>
          <w:color w:val="000000" w:themeColor="text1"/>
        </w:rPr>
        <w:t xml:space="preserve"> in na njegovi podlagi izdane podzakonske akte ter druge predpise, ki urejajo finančne instrumente in investicijske storitve. Ta </w:t>
      </w:r>
      <w:r>
        <w:rPr>
          <w:rFonts w:cs="Arial"/>
          <w:color w:val="000000" w:themeColor="text1"/>
        </w:rPr>
        <w:t xml:space="preserve">nadomestna </w:t>
      </w:r>
      <w:r w:rsidRPr="00F56996">
        <w:rPr>
          <w:rFonts w:cs="Arial"/>
          <w:color w:val="000000" w:themeColor="text1"/>
        </w:rPr>
        <w:t>uporaba zajema predvsem pravila ravnanja pri opravljanju investicijskih storitev, varovanje finančnih instrumentov strank, vodenje evidenc in poročanje, upravljanje tveganj ter druga pravila varnega in skrbnega poslovanja.</w:t>
      </w:r>
    </w:p>
    <w:p w14:paraId="0B9396AD" w14:textId="77777777" w:rsidR="00BD516F" w:rsidRDefault="00BD516F" w:rsidP="00BD516F">
      <w:pPr>
        <w:autoSpaceDN w:val="0"/>
        <w:ind w:left="360"/>
        <w:jc w:val="both"/>
        <w:textAlignment w:val="baseline"/>
        <w:rPr>
          <w:rFonts w:cs="Arial"/>
          <w:color w:val="000000" w:themeColor="text1"/>
        </w:rPr>
      </w:pPr>
    </w:p>
    <w:p w14:paraId="38082D76" w14:textId="77777777" w:rsidR="00BD516F" w:rsidRPr="00F56996" w:rsidRDefault="00BD516F" w:rsidP="00BD516F">
      <w:pPr>
        <w:autoSpaceDN w:val="0"/>
        <w:ind w:left="360"/>
        <w:jc w:val="both"/>
        <w:textAlignment w:val="baseline"/>
        <w:rPr>
          <w:rFonts w:cs="Arial"/>
          <w:color w:val="000000" w:themeColor="text1"/>
        </w:rPr>
      </w:pPr>
      <w:r w:rsidRPr="00B753E9">
        <w:rPr>
          <w:rFonts w:cs="Arial"/>
          <w:color w:val="000000" w:themeColor="text1"/>
        </w:rPr>
        <w:t>Pogodbe o INR, sklenjene na daljavo, so poleg splošnih predpisov urejene tudi z določbami, ki varujejo potrošnike pri sklepanju finančnih storitev na daljavo. V skladu z novo Direktivo  2023/2673</w:t>
      </w:r>
      <w:r>
        <w:rPr>
          <w:rFonts w:cs="Arial"/>
          <w:color w:val="000000" w:themeColor="text1"/>
        </w:rPr>
        <w:t>/</w:t>
      </w:r>
      <w:r w:rsidRPr="00B753E9">
        <w:rPr>
          <w:rFonts w:cs="Arial"/>
          <w:color w:val="000000" w:themeColor="text1"/>
        </w:rPr>
        <w:t>EU, ki bo letos prenesena v Zakon o varstvu potrošnikov</w:t>
      </w:r>
      <w:r>
        <w:rPr>
          <w:rFonts w:cs="Arial"/>
          <w:color w:val="000000" w:themeColor="text1"/>
        </w:rPr>
        <w:t>,</w:t>
      </w:r>
      <w:r w:rsidRPr="00B753E9">
        <w:rPr>
          <w:rFonts w:cs="Arial"/>
          <w:color w:val="000000" w:themeColor="text1"/>
        </w:rPr>
        <w:t xml:space="preserve"> bodo uvedene dodatne zaščitne določbe. Med njimi je pravica potrošnika do človeškega posredovanja, ki mu omogoča, da pred sklenitvijo pogodbe ali v utemeljenih primerih po sklenitvi </w:t>
      </w:r>
      <w:r>
        <w:rPr>
          <w:rFonts w:cs="Arial"/>
          <w:color w:val="000000" w:themeColor="text1"/>
        </w:rPr>
        <w:t xml:space="preserve">pogodbe </w:t>
      </w:r>
      <w:r w:rsidRPr="00B753E9">
        <w:rPr>
          <w:rFonts w:cs="Arial"/>
          <w:color w:val="000000" w:themeColor="text1"/>
        </w:rPr>
        <w:t xml:space="preserve">pridobi ustrezna pojasnila s strani človeka in ne </w:t>
      </w:r>
      <w:r>
        <w:rPr>
          <w:rFonts w:cs="Arial"/>
          <w:color w:val="000000" w:themeColor="text1"/>
        </w:rPr>
        <w:t xml:space="preserve">samo </w:t>
      </w:r>
      <w:r w:rsidRPr="00B753E9">
        <w:rPr>
          <w:rFonts w:cs="Arial"/>
          <w:color w:val="000000" w:themeColor="text1"/>
        </w:rPr>
        <w:t xml:space="preserve">spletnih orodij. Poleg tega se uvaja prepoved tako imenovanih temnih vzorcev, s čimer se preprečuje, da bi trgovci pri sklepanju pogodb na daljavo oblikovali spletne vmesnike na način, ki bi zavajal </w:t>
      </w:r>
      <w:r>
        <w:rPr>
          <w:rFonts w:cs="Arial"/>
          <w:color w:val="000000" w:themeColor="text1"/>
        </w:rPr>
        <w:t xml:space="preserve">potrošnike </w:t>
      </w:r>
      <w:r w:rsidRPr="00B753E9">
        <w:rPr>
          <w:rFonts w:cs="Arial"/>
          <w:color w:val="000000" w:themeColor="text1"/>
        </w:rPr>
        <w:t xml:space="preserve">ali manipuliral </w:t>
      </w:r>
      <w:r>
        <w:rPr>
          <w:rFonts w:cs="Arial"/>
          <w:color w:val="000000" w:themeColor="text1"/>
        </w:rPr>
        <w:t xml:space="preserve">z njimi </w:t>
      </w:r>
      <w:r w:rsidRPr="00B753E9">
        <w:rPr>
          <w:rFonts w:cs="Arial"/>
          <w:color w:val="000000" w:themeColor="text1"/>
        </w:rPr>
        <w:t xml:space="preserve">ter omejeval njihovo sposobnost sprejemanja svobodnih in informiranih odločitev. Dodatno varovalo </w:t>
      </w:r>
      <w:r>
        <w:rPr>
          <w:rFonts w:cs="Arial"/>
          <w:color w:val="000000" w:themeColor="text1"/>
        </w:rPr>
        <w:t xml:space="preserve">je </w:t>
      </w:r>
      <w:r w:rsidRPr="00B753E9">
        <w:rPr>
          <w:rFonts w:cs="Arial"/>
          <w:color w:val="000000" w:themeColor="text1"/>
        </w:rPr>
        <w:t xml:space="preserve">tudi obveznost trgovcev, da v določenih primerih potrošnikom pošljejo opomnik o njihovi pravici do odstopa od pogodbe, kadar so bile ključne informacije o pogodbi </w:t>
      </w:r>
      <w:r>
        <w:rPr>
          <w:rFonts w:cs="Arial"/>
          <w:color w:val="000000" w:themeColor="text1"/>
        </w:rPr>
        <w:t xml:space="preserve">poslane </w:t>
      </w:r>
      <w:r w:rsidRPr="00B753E9">
        <w:rPr>
          <w:rFonts w:cs="Arial"/>
          <w:color w:val="000000" w:themeColor="text1"/>
        </w:rPr>
        <w:t>manj kot en dan pred njeno sklenitvijo. Ta opomnik mora biti potrošniku zagotovljen v ene</w:t>
      </w:r>
      <w:r>
        <w:rPr>
          <w:rFonts w:cs="Arial"/>
          <w:color w:val="000000" w:themeColor="text1"/>
        </w:rPr>
        <w:t>m</w:t>
      </w:r>
      <w:r w:rsidRPr="00B753E9">
        <w:rPr>
          <w:rFonts w:cs="Arial"/>
          <w:color w:val="000000" w:themeColor="text1"/>
        </w:rPr>
        <w:t xml:space="preserve"> do sedmih dn</w:t>
      </w:r>
      <w:r>
        <w:rPr>
          <w:rFonts w:cs="Arial"/>
          <w:color w:val="000000" w:themeColor="text1"/>
        </w:rPr>
        <w:t>eh</w:t>
      </w:r>
      <w:r w:rsidRPr="00B753E9">
        <w:rPr>
          <w:rFonts w:cs="Arial"/>
          <w:color w:val="000000" w:themeColor="text1"/>
        </w:rPr>
        <w:t xml:space="preserve"> po sklenitvi pogodbe na trajnem nosilcu </w:t>
      </w:r>
      <w:r w:rsidRPr="00B753E9">
        <w:rPr>
          <w:rFonts w:cs="Arial"/>
          <w:color w:val="000000" w:themeColor="text1"/>
        </w:rPr>
        <w:lastRenderedPageBreak/>
        <w:t>podatkov. Te nove določbe so namenjene večji zaščiti potrošnikov in krepitvi zaupanja v sklepanje finančnih storitev na daljavo.</w:t>
      </w:r>
    </w:p>
    <w:p w14:paraId="2CC4CDB4" w14:textId="77777777" w:rsidR="00BD516F" w:rsidRPr="00F56996" w:rsidRDefault="00BD516F" w:rsidP="00BD516F">
      <w:pPr>
        <w:spacing w:line="240" w:lineRule="auto"/>
        <w:ind w:left="360"/>
        <w:jc w:val="both"/>
        <w:rPr>
          <w:rFonts w:cs="Arial"/>
          <w:color w:val="000000" w:themeColor="text1"/>
        </w:rPr>
      </w:pPr>
    </w:p>
    <w:p w14:paraId="151430F5" w14:textId="77777777" w:rsidR="00BD516F" w:rsidRPr="00B753E9" w:rsidRDefault="00BD516F" w:rsidP="00BD516F">
      <w:pPr>
        <w:spacing w:line="240" w:lineRule="auto"/>
        <w:ind w:left="360"/>
        <w:jc w:val="both"/>
        <w:rPr>
          <w:rFonts w:cs="Arial"/>
          <w:b/>
          <w:bCs/>
          <w:color w:val="000000" w:themeColor="text1"/>
        </w:rPr>
      </w:pPr>
      <w:r w:rsidRPr="00B753E9">
        <w:rPr>
          <w:rFonts w:cs="Arial"/>
          <w:b/>
          <w:bCs/>
          <w:color w:val="000000" w:themeColor="text1"/>
          <w:u w:val="single"/>
        </w:rPr>
        <w:t>K 4. členu</w:t>
      </w:r>
      <w:r w:rsidRPr="00B753E9">
        <w:rPr>
          <w:rFonts w:cs="Arial"/>
          <w:b/>
          <w:bCs/>
          <w:color w:val="000000" w:themeColor="text1"/>
        </w:rPr>
        <w:t>:</w:t>
      </w:r>
    </w:p>
    <w:p w14:paraId="42A6F42E" w14:textId="77777777" w:rsidR="00BD516F" w:rsidRPr="00F56996" w:rsidRDefault="00BD516F" w:rsidP="00BD516F">
      <w:pPr>
        <w:autoSpaceDN w:val="0"/>
        <w:ind w:left="360"/>
        <w:jc w:val="both"/>
        <w:textAlignment w:val="baseline"/>
        <w:rPr>
          <w:rFonts w:cs="Arial"/>
          <w:color w:val="000000" w:themeColor="text1"/>
        </w:rPr>
      </w:pPr>
      <w:r w:rsidRPr="00F56996">
        <w:rPr>
          <w:rFonts w:cs="Arial"/>
          <w:color w:val="000000" w:themeColor="text1"/>
        </w:rPr>
        <w:t xml:space="preserve">Člen določa </w:t>
      </w:r>
      <w:r>
        <w:rPr>
          <w:rFonts w:cs="Arial"/>
          <w:color w:val="000000" w:themeColor="text1"/>
        </w:rPr>
        <w:t>značilnosti</w:t>
      </w:r>
      <w:r w:rsidRPr="00F56996">
        <w:rPr>
          <w:rFonts w:cs="Arial"/>
          <w:color w:val="000000" w:themeColor="text1"/>
        </w:rPr>
        <w:t xml:space="preserve"> INR. Osnovni pogoj za odprtje INR je, da je fizična oseba, ki odpre INR v Sloveniji, po zakonu, ki ureja dohodnino, zavezana za plačilo dohodnine od vseh dohodkov, tako tistih z virom v Sloveniji kot tistih </w:t>
      </w:r>
      <w:r>
        <w:rPr>
          <w:rFonts w:cs="Arial"/>
          <w:color w:val="000000" w:themeColor="text1"/>
        </w:rPr>
        <w:t>z</w:t>
      </w:r>
      <w:r w:rsidRPr="00F56996">
        <w:rPr>
          <w:rFonts w:cs="Arial"/>
          <w:color w:val="000000" w:themeColor="text1"/>
        </w:rPr>
        <w:t xml:space="preserve"> virom v tujini. INR tako lahko odpre rezident Slovenije</w:t>
      </w:r>
      <w:r>
        <w:rPr>
          <w:rFonts w:cs="Arial"/>
          <w:color w:val="000000" w:themeColor="text1"/>
        </w:rPr>
        <w:t>, kot ga določa zakon, ki ureja dohodnino</w:t>
      </w:r>
      <w:r w:rsidRPr="00F56996">
        <w:rPr>
          <w:rFonts w:cs="Arial"/>
          <w:color w:val="000000" w:themeColor="text1"/>
        </w:rPr>
        <w:t xml:space="preserve">. Glede na to, da so po zakonu, ki ureja dohodnino, nerezidenti zavezani za plačilo dohodnine le od dohodkov z virom v Sloveniji, nerezidenti ne morejo odpreti INR. Člen izrecno prepoveduje odprtje INR za namene opravljanja dejavnosti samostojnega podjetnika posameznika ali druge dejavnosti. Navedeno pomeni, da lahko posameznik odpre INR kot fizična oseba, ne more pa ga odpreti kot samostojni podjetnik posameznik oziroma kot fizična oseba, ki opravlja dejavnost.  </w:t>
      </w:r>
    </w:p>
    <w:p w14:paraId="19F26600" w14:textId="77777777" w:rsidR="00BD516F" w:rsidRPr="00F56996" w:rsidRDefault="00BD516F" w:rsidP="00BD516F">
      <w:pPr>
        <w:autoSpaceDN w:val="0"/>
        <w:ind w:left="360"/>
        <w:jc w:val="both"/>
        <w:textAlignment w:val="baseline"/>
        <w:rPr>
          <w:rFonts w:cs="Arial"/>
          <w:color w:val="000000" w:themeColor="text1"/>
        </w:rPr>
      </w:pPr>
    </w:p>
    <w:p w14:paraId="033FC6F3" w14:textId="77777777" w:rsidR="00BD516F" w:rsidRDefault="00BD516F" w:rsidP="00BD516F">
      <w:pPr>
        <w:autoSpaceDN w:val="0"/>
        <w:ind w:left="360"/>
        <w:jc w:val="both"/>
        <w:textAlignment w:val="baseline"/>
        <w:rPr>
          <w:rFonts w:cs="Arial"/>
          <w:color w:val="000000" w:themeColor="text1"/>
        </w:rPr>
      </w:pPr>
      <w:r w:rsidRPr="00F56996">
        <w:rPr>
          <w:rFonts w:cs="Arial"/>
          <w:color w:val="000000" w:themeColor="text1"/>
        </w:rPr>
        <w:t xml:space="preserve">Ena oseba </w:t>
      </w:r>
      <w:r w:rsidRPr="00CB2F41">
        <w:rPr>
          <w:rFonts w:cs="Arial"/>
          <w:color w:val="000000" w:themeColor="text1"/>
        </w:rPr>
        <w:t xml:space="preserve">lahko odpre INR samo enkrat </w:t>
      </w:r>
      <w:r>
        <w:rPr>
          <w:rFonts w:cs="Arial"/>
          <w:color w:val="000000" w:themeColor="text1"/>
        </w:rPr>
        <w:t xml:space="preserve">in </w:t>
      </w:r>
      <w:r w:rsidRPr="00F56996">
        <w:rPr>
          <w:rFonts w:cs="Arial"/>
          <w:color w:val="000000" w:themeColor="text1"/>
        </w:rPr>
        <w:t xml:space="preserve">ima lahko odprt samo en INR, razen ko gre za prenos INR na drugega ponudnika. V prehodnem obdobju prenosa ima imetnik INR hkrati odprta dva INR, ki pa nista operativna. </w:t>
      </w:r>
      <w:r w:rsidRPr="001D1627">
        <w:rPr>
          <w:rFonts w:cs="Arial"/>
          <w:color w:val="000000" w:themeColor="text1"/>
        </w:rPr>
        <w:t>Na nobenem od obeh INR v času prenosa niso dovoljene transakcije, razen tistih, ki so potrebne za prenos finančnih instrumentov.</w:t>
      </w:r>
      <w:r>
        <w:rPr>
          <w:rFonts w:cs="Arial"/>
          <w:color w:val="000000" w:themeColor="text1"/>
        </w:rPr>
        <w:t xml:space="preserve"> </w:t>
      </w:r>
      <w:r w:rsidRPr="00F56996">
        <w:rPr>
          <w:rFonts w:cs="Arial"/>
          <w:color w:val="000000" w:themeColor="text1"/>
        </w:rPr>
        <w:t xml:space="preserve">INR je strogo oseben račun, kar pomeni, da ga ni mogoče prenesti na drugo osebo in lahko ima samo enega </w:t>
      </w:r>
      <w:r w:rsidRPr="00250846">
        <w:rPr>
          <w:rFonts w:cs="Arial"/>
          <w:color w:val="000000" w:themeColor="text1"/>
        </w:rPr>
        <w:t xml:space="preserve">imetnika. INR je zasnovan kot dolgoročeno naložbeno orodje </w:t>
      </w:r>
      <w:r>
        <w:rPr>
          <w:rFonts w:cs="Arial"/>
          <w:color w:val="000000" w:themeColor="text1"/>
        </w:rPr>
        <w:t>in</w:t>
      </w:r>
      <w:r w:rsidRPr="00250846">
        <w:rPr>
          <w:rFonts w:cs="Arial"/>
          <w:color w:val="000000" w:themeColor="text1"/>
        </w:rPr>
        <w:t xml:space="preserve"> je namenjen posameznikom in ne podjetjem. Omejitve</w:t>
      </w:r>
      <w:r w:rsidRPr="00F56996">
        <w:rPr>
          <w:rFonts w:cs="Arial"/>
          <w:color w:val="000000" w:themeColor="text1"/>
        </w:rPr>
        <w:t xml:space="preserve"> na en račun in neprenosljivost zagotavljajo, da je sistem pregleden, varen in da se uporablja za namen, za katerega je bil zasnovan.</w:t>
      </w:r>
      <w:r>
        <w:rPr>
          <w:rFonts w:cs="Arial"/>
          <w:color w:val="000000" w:themeColor="text1"/>
        </w:rPr>
        <w:t xml:space="preserve"> </w:t>
      </w:r>
      <w:r w:rsidRPr="00F56996">
        <w:rPr>
          <w:rFonts w:cs="Arial"/>
          <w:color w:val="000000" w:themeColor="text1"/>
        </w:rPr>
        <w:t xml:space="preserve">Zahteve, da so imetniki INR davčni rezidenti, glede neprenosljivosti in enkratnega odprtja enega INR so povezane s predvideno davčno ureditvijo sredstev na INR. Predvideva se, da bodo sredstva na INR deležna drugačne davčne obravnave, kot </w:t>
      </w:r>
      <w:r>
        <w:rPr>
          <w:rFonts w:cs="Arial"/>
          <w:color w:val="000000" w:themeColor="text1"/>
        </w:rPr>
        <w:t>z</w:t>
      </w:r>
      <w:r w:rsidRPr="00F56996">
        <w:rPr>
          <w:rFonts w:cs="Arial"/>
          <w:color w:val="000000" w:themeColor="text1"/>
        </w:rPr>
        <w:t xml:space="preserve">daj ureja splošna davčna zakonodaja za finančne instrumente. Drugačno davčno obravnavo sredstev na INR je operativno </w:t>
      </w:r>
      <w:r>
        <w:rPr>
          <w:rFonts w:cs="Arial"/>
          <w:color w:val="000000" w:themeColor="text1"/>
        </w:rPr>
        <w:t xml:space="preserve">mogoče </w:t>
      </w:r>
      <w:r w:rsidRPr="00F56996">
        <w:rPr>
          <w:rFonts w:cs="Arial"/>
          <w:color w:val="000000" w:themeColor="text1"/>
        </w:rPr>
        <w:t xml:space="preserve">izvesti le, če se predpišejo dodatne omejitve glede INR v primerjavi z drugimi </w:t>
      </w:r>
      <w:r>
        <w:rPr>
          <w:rFonts w:cs="Arial"/>
          <w:color w:val="000000" w:themeColor="text1"/>
        </w:rPr>
        <w:t xml:space="preserve">trgovalnimi </w:t>
      </w:r>
      <w:r w:rsidRPr="00F56996">
        <w:rPr>
          <w:rFonts w:cs="Arial"/>
          <w:color w:val="000000" w:themeColor="text1"/>
        </w:rPr>
        <w:t xml:space="preserve">računi vrednostnih papirjev. Ureditev INR je neločljivo povezana z davčno zakonodajo in je tako treba veliko omejitev oziroma določb v tem zakonu obravnavati </w:t>
      </w:r>
      <w:r>
        <w:rPr>
          <w:rFonts w:cs="Arial"/>
          <w:color w:val="000000" w:themeColor="text1"/>
        </w:rPr>
        <w:t xml:space="preserve">z vidika </w:t>
      </w:r>
      <w:r w:rsidRPr="00F56996">
        <w:rPr>
          <w:rFonts w:cs="Arial"/>
          <w:color w:val="000000" w:themeColor="text1"/>
        </w:rPr>
        <w:t>davčnih predpisov.</w:t>
      </w:r>
    </w:p>
    <w:p w14:paraId="40C00D8D" w14:textId="77777777" w:rsidR="00BD516F" w:rsidRPr="00F56996" w:rsidRDefault="00BD516F" w:rsidP="00BD516F">
      <w:pPr>
        <w:spacing w:line="240" w:lineRule="auto"/>
        <w:ind w:left="360"/>
        <w:jc w:val="both"/>
        <w:rPr>
          <w:rFonts w:cs="Arial"/>
          <w:color w:val="000000" w:themeColor="text1"/>
        </w:rPr>
      </w:pPr>
    </w:p>
    <w:p w14:paraId="22D4B9B0" w14:textId="77777777" w:rsidR="00BD516F" w:rsidRDefault="00BD516F" w:rsidP="00BD516F">
      <w:pPr>
        <w:spacing w:line="240" w:lineRule="auto"/>
        <w:ind w:left="360"/>
        <w:jc w:val="both"/>
        <w:rPr>
          <w:rFonts w:cs="Arial"/>
          <w:color w:val="000000" w:themeColor="text1"/>
        </w:rPr>
      </w:pPr>
      <w:r w:rsidRPr="00F56996">
        <w:rPr>
          <w:rFonts w:cs="Arial"/>
          <w:color w:val="000000" w:themeColor="text1"/>
        </w:rPr>
        <w:t xml:space="preserve">Za upravljanje sredstev sta na voljo dve možnosti: </w:t>
      </w:r>
    </w:p>
    <w:p w14:paraId="55E448C9" w14:textId="77777777" w:rsidR="00BD516F" w:rsidRPr="0022552C" w:rsidRDefault="00BD516F" w:rsidP="00BD516F">
      <w:pPr>
        <w:pStyle w:val="Odstavekseznama"/>
        <w:numPr>
          <w:ilvl w:val="0"/>
          <w:numId w:val="69"/>
        </w:numPr>
        <w:spacing w:line="240" w:lineRule="auto"/>
        <w:jc w:val="both"/>
        <w:rPr>
          <w:rFonts w:cs="Arial"/>
          <w:color w:val="000000" w:themeColor="text1"/>
        </w:rPr>
      </w:pPr>
      <w:r w:rsidRPr="0022552C">
        <w:rPr>
          <w:rFonts w:cs="Arial"/>
          <w:color w:val="000000" w:themeColor="text1"/>
        </w:rPr>
        <w:t xml:space="preserve">samostojno upravljanje prek storitve borznega posredovanja (sprejemanje in posredovanje naročil ali izvrševanje naročil), kjer imetnik sam sprejema naložbene odločitve in daje naročila za nakup, kar je primerno za tiste, ki imajo ustrezno znanje, izkušnje in želijo aktivno spremljati tržne razmere ter </w:t>
      </w:r>
      <w:r>
        <w:rPr>
          <w:rFonts w:cs="Arial"/>
          <w:color w:val="000000" w:themeColor="text1"/>
        </w:rPr>
        <w:t xml:space="preserve">se </w:t>
      </w:r>
      <w:r w:rsidRPr="0022552C">
        <w:rPr>
          <w:rFonts w:cs="Arial"/>
          <w:color w:val="000000" w:themeColor="text1"/>
        </w:rPr>
        <w:t xml:space="preserve">hitro </w:t>
      </w:r>
      <w:r>
        <w:rPr>
          <w:rFonts w:cs="Arial"/>
          <w:color w:val="000000" w:themeColor="text1"/>
        </w:rPr>
        <w:t xml:space="preserve">odzvati </w:t>
      </w:r>
      <w:r w:rsidRPr="0022552C">
        <w:rPr>
          <w:rFonts w:cs="Arial"/>
          <w:color w:val="000000" w:themeColor="text1"/>
        </w:rPr>
        <w:t xml:space="preserve">na spremembe, s čimer lahko </w:t>
      </w:r>
      <w:r>
        <w:rPr>
          <w:rFonts w:cs="Arial"/>
          <w:color w:val="000000" w:themeColor="text1"/>
        </w:rPr>
        <w:t xml:space="preserve">mogoče </w:t>
      </w:r>
      <w:r w:rsidRPr="0022552C">
        <w:rPr>
          <w:rFonts w:cs="Arial"/>
          <w:color w:val="000000" w:themeColor="text1"/>
        </w:rPr>
        <w:t>dosežejo višje donose, a hkrati prevzemajo tudi večje tveganje</w:t>
      </w:r>
      <w:r>
        <w:rPr>
          <w:rFonts w:cs="Arial"/>
          <w:color w:val="000000" w:themeColor="text1"/>
        </w:rPr>
        <w:t>,</w:t>
      </w:r>
      <w:r w:rsidRPr="0022552C">
        <w:rPr>
          <w:rFonts w:cs="Arial"/>
          <w:color w:val="000000" w:themeColor="text1"/>
        </w:rPr>
        <w:t xml:space="preserve"> ali </w:t>
      </w:r>
    </w:p>
    <w:p w14:paraId="31C93B89" w14:textId="77777777" w:rsidR="00BD516F" w:rsidRPr="0022552C" w:rsidRDefault="00BD516F" w:rsidP="00BD516F">
      <w:pPr>
        <w:pStyle w:val="Odstavekseznama"/>
        <w:numPr>
          <w:ilvl w:val="0"/>
          <w:numId w:val="69"/>
        </w:numPr>
        <w:spacing w:line="240" w:lineRule="auto"/>
        <w:jc w:val="both"/>
        <w:rPr>
          <w:rFonts w:cs="Arial"/>
          <w:color w:val="000000" w:themeColor="text1"/>
        </w:rPr>
      </w:pPr>
      <w:r w:rsidRPr="0022552C">
        <w:rPr>
          <w:rFonts w:cs="Arial"/>
          <w:color w:val="000000" w:themeColor="text1"/>
        </w:rPr>
        <w:t>prodaj</w:t>
      </w:r>
      <w:r>
        <w:rPr>
          <w:rFonts w:cs="Arial"/>
          <w:color w:val="000000" w:themeColor="text1"/>
        </w:rPr>
        <w:t>a</w:t>
      </w:r>
      <w:r w:rsidRPr="0022552C">
        <w:rPr>
          <w:rFonts w:cs="Arial"/>
          <w:color w:val="000000" w:themeColor="text1"/>
        </w:rPr>
        <w:t xml:space="preserve"> finančnih instrumentov  ali upravljanje s strani ponudnika prek storitve gospodarjenja s finančnimi instrumenti, kjer ponudnik upravlja sredstva v skladu s pooblastilom imetnika</w:t>
      </w:r>
      <w:r>
        <w:rPr>
          <w:rFonts w:cs="Arial"/>
          <w:color w:val="000000" w:themeColor="text1"/>
        </w:rPr>
        <w:t xml:space="preserve">, kar </w:t>
      </w:r>
      <w:r w:rsidRPr="0022552C">
        <w:rPr>
          <w:rFonts w:cs="Arial"/>
          <w:color w:val="000000" w:themeColor="text1"/>
        </w:rPr>
        <w:t xml:space="preserve">vlagatelju omogoča </w:t>
      </w:r>
      <w:r>
        <w:rPr>
          <w:rFonts w:cs="Arial"/>
          <w:color w:val="000000" w:themeColor="text1"/>
        </w:rPr>
        <w:t xml:space="preserve">bolj </w:t>
      </w:r>
      <w:r w:rsidRPr="0022552C">
        <w:rPr>
          <w:rFonts w:cs="Arial"/>
          <w:color w:val="000000" w:themeColor="text1"/>
        </w:rPr>
        <w:t>pasivn</w:t>
      </w:r>
      <w:r>
        <w:rPr>
          <w:rFonts w:cs="Arial"/>
          <w:color w:val="000000" w:themeColor="text1"/>
        </w:rPr>
        <w:t>o</w:t>
      </w:r>
      <w:r w:rsidRPr="0022552C">
        <w:rPr>
          <w:rFonts w:cs="Arial"/>
          <w:color w:val="000000" w:themeColor="text1"/>
        </w:rPr>
        <w:t xml:space="preserve"> </w:t>
      </w:r>
      <w:r>
        <w:rPr>
          <w:rFonts w:cs="Arial"/>
          <w:color w:val="000000" w:themeColor="text1"/>
        </w:rPr>
        <w:t>sodelovanje</w:t>
      </w:r>
      <w:r w:rsidRPr="0022552C">
        <w:rPr>
          <w:rFonts w:cs="Arial"/>
          <w:color w:val="000000" w:themeColor="text1"/>
        </w:rPr>
        <w:t>, saj strokovno usposobljen</w:t>
      </w:r>
      <w:r>
        <w:rPr>
          <w:rFonts w:cs="Arial"/>
          <w:color w:val="000000" w:themeColor="text1"/>
        </w:rPr>
        <w:t>i</w:t>
      </w:r>
      <w:r w:rsidRPr="0022552C">
        <w:rPr>
          <w:rFonts w:cs="Arial"/>
          <w:color w:val="000000" w:themeColor="text1"/>
        </w:rPr>
        <w:t xml:space="preserve"> upravljavec v njegovem imenu sprejema naložbene odločitve na podlagi pooblastila in v okviru dogovorjene strategije, kar je posebej koristno za vlagatelje, ki nimajo časa, znanja ali volje za aktivno upravljanje svojih sredstev, saj jim to zagotavlja strokovno podporo, razpršitev tveganj in prilagajanje portfelja glede na razmere na trgu. </w:t>
      </w:r>
    </w:p>
    <w:p w14:paraId="0FFDBB8F" w14:textId="77777777" w:rsidR="00BD516F" w:rsidRPr="00F56996" w:rsidRDefault="00BD516F" w:rsidP="00BD516F">
      <w:pPr>
        <w:spacing w:line="240" w:lineRule="auto"/>
        <w:ind w:left="360"/>
        <w:jc w:val="both"/>
        <w:rPr>
          <w:rFonts w:cs="Arial"/>
          <w:color w:val="000000" w:themeColor="text1"/>
        </w:rPr>
      </w:pPr>
    </w:p>
    <w:p w14:paraId="141106B0" w14:textId="77777777" w:rsidR="00BD516F" w:rsidRPr="00F56996" w:rsidRDefault="00BD516F" w:rsidP="00BD516F">
      <w:pPr>
        <w:autoSpaceDN w:val="0"/>
        <w:ind w:left="360"/>
        <w:jc w:val="both"/>
        <w:textAlignment w:val="baseline"/>
        <w:rPr>
          <w:rFonts w:cs="Arial"/>
          <w:color w:val="000000" w:themeColor="text1"/>
        </w:rPr>
      </w:pPr>
      <w:r w:rsidRPr="00F56996">
        <w:rPr>
          <w:rFonts w:cs="Arial"/>
          <w:color w:val="000000" w:themeColor="text1"/>
        </w:rPr>
        <w:t xml:space="preserve">V primeru gospodarjenja s finančnimi instrumenti lahko ponudnik INR izvaja tudi gospodarjenje s premoženjem med </w:t>
      </w:r>
      <w:r w:rsidRPr="00724CAF">
        <w:rPr>
          <w:rFonts w:cs="Arial"/>
          <w:color w:val="000000" w:themeColor="text1"/>
        </w:rPr>
        <w:t xml:space="preserve"> </w:t>
      </w:r>
      <w:r>
        <w:rPr>
          <w:rFonts w:cs="Arial"/>
          <w:color w:val="000000" w:themeColor="text1"/>
        </w:rPr>
        <w:t>KNPVP</w:t>
      </w:r>
      <w:r w:rsidRPr="00F56996">
        <w:rPr>
          <w:rFonts w:cs="Arial"/>
          <w:color w:val="000000" w:themeColor="text1"/>
        </w:rPr>
        <w:t>.</w:t>
      </w:r>
      <w:r>
        <w:rPr>
          <w:rFonts w:cs="Arial"/>
          <w:color w:val="000000" w:themeColor="text1"/>
        </w:rPr>
        <w:t xml:space="preserve"> </w:t>
      </w:r>
      <w:r w:rsidRPr="00F56996">
        <w:rPr>
          <w:rFonts w:cs="Arial"/>
          <w:color w:val="000000" w:themeColor="text1"/>
        </w:rPr>
        <w:t xml:space="preserve">Gospodarjenje s premoženjem med </w:t>
      </w:r>
      <w:r w:rsidRPr="00724CAF">
        <w:rPr>
          <w:rFonts w:cs="Arial"/>
          <w:color w:val="000000" w:themeColor="text1"/>
        </w:rPr>
        <w:t xml:space="preserve"> </w:t>
      </w:r>
      <w:r>
        <w:rPr>
          <w:rFonts w:cs="Arial"/>
          <w:color w:val="000000" w:themeColor="text1"/>
        </w:rPr>
        <w:t>KNPVP</w:t>
      </w:r>
      <w:r w:rsidRPr="00F56996">
        <w:rPr>
          <w:rFonts w:cs="Arial"/>
          <w:color w:val="000000" w:themeColor="text1"/>
        </w:rPr>
        <w:t xml:space="preserve"> omogoča ponudniku INR, da v okviru storitve gospodarjenja s finančnimi instrumenti aktivno upravlja strukturo naložb med različnimi skladi, kar imetniku INR zagotavlja optimalno razpršitev naložb in prilagajanje tržnim razmeram brez potrebe po samostojnem poseganju v sestavo portfelja.</w:t>
      </w:r>
    </w:p>
    <w:p w14:paraId="704D21CC" w14:textId="77777777" w:rsidR="002869AA" w:rsidRPr="00F56996" w:rsidRDefault="002869AA" w:rsidP="006F5940">
      <w:pPr>
        <w:spacing w:line="240" w:lineRule="auto"/>
        <w:ind w:left="360"/>
        <w:jc w:val="both"/>
        <w:rPr>
          <w:rFonts w:cs="Arial"/>
          <w:color w:val="000000" w:themeColor="text1"/>
        </w:rPr>
      </w:pPr>
    </w:p>
    <w:p w14:paraId="14E04DC9" w14:textId="33599289" w:rsidR="006F5940" w:rsidRPr="00060748" w:rsidRDefault="006F5940" w:rsidP="00C80DD9">
      <w:pPr>
        <w:spacing w:line="240" w:lineRule="auto"/>
        <w:ind w:left="360"/>
        <w:jc w:val="both"/>
        <w:rPr>
          <w:rFonts w:cs="Arial"/>
          <w:b/>
          <w:bCs/>
          <w:color w:val="000000" w:themeColor="text1"/>
        </w:rPr>
      </w:pPr>
      <w:r w:rsidRPr="00060748">
        <w:rPr>
          <w:rFonts w:cs="Arial"/>
          <w:b/>
          <w:bCs/>
          <w:color w:val="000000" w:themeColor="text1"/>
          <w:u w:val="single"/>
        </w:rPr>
        <w:t>K 5. členu</w:t>
      </w:r>
      <w:r w:rsidRPr="00060748">
        <w:rPr>
          <w:rFonts w:cs="Arial"/>
          <w:b/>
          <w:bCs/>
          <w:color w:val="000000" w:themeColor="text1"/>
        </w:rPr>
        <w:t>:</w:t>
      </w:r>
    </w:p>
    <w:p w14:paraId="7C14E3FE" w14:textId="5DC1BA5E" w:rsidR="006F5940" w:rsidRDefault="00606AD9" w:rsidP="00606AD9">
      <w:pPr>
        <w:autoSpaceDN w:val="0"/>
        <w:ind w:left="360"/>
        <w:jc w:val="both"/>
        <w:textAlignment w:val="baseline"/>
        <w:rPr>
          <w:rFonts w:cs="Arial"/>
          <w:color w:val="000000" w:themeColor="text1"/>
        </w:rPr>
      </w:pPr>
      <w:bookmarkStart w:id="46" w:name="_Hlk195882014"/>
      <w:r w:rsidRPr="00F56996">
        <w:rPr>
          <w:rFonts w:cs="Arial"/>
          <w:color w:val="000000" w:themeColor="text1"/>
        </w:rPr>
        <w:t>Člen ureja sistem vplačil na INR z določenimi omejitvami. INR je sestavljen iz dveh podračunov: osnovnega, na katerem se lahko vlaga v vse dovoljene finančne instrumente</w:t>
      </w:r>
      <w:r>
        <w:rPr>
          <w:rFonts w:cs="Arial"/>
          <w:color w:val="000000" w:themeColor="text1"/>
        </w:rPr>
        <w:t>,</w:t>
      </w:r>
      <w:r w:rsidRPr="00F56996">
        <w:rPr>
          <w:rFonts w:cs="Arial"/>
          <w:color w:val="000000" w:themeColor="text1"/>
        </w:rPr>
        <w:t xml:space="preserve"> in posebnega, na katerem se lahko vlaga izključno v finančne instrumente, ki jih izdajo družbe s sedežem v Republiki Sloveniji ali Republika Slovenija. V prvem koledarskem letu po odprtju računa znaša najvišje dovoljeno vplačilo</w:t>
      </w:r>
      <w:r>
        <w:rPr>
          <w:rFonts w:cs="Arial"/>
          <w:color w:val="000000" w:themeColor="text1"/>
        </w:rPr>
        <w:t xml:space="preserve"> na osnovni račun</w:t>
      </w:r>
      <w:r w:rsidRPr="00F56996">
        <w:rPr>
          <w:rFonts w:cs="Arial"/>
          <w:color w:val="000000" w:themeColor="text1"/>
        </w:rPr>
        <w:t xml:space="preserve"> 20.000 e</w:t>
      </w:r>
      <w:r>
        <w:rPr>
          <w:rFonts w:cs="Arial"/>
          <w:color w:val="000000" w:themeColor="text1"/>
        </w:rPr>
        <w:t>v</w:t>
      </w:r>
      <w:r w:rsidRPr="00F56996">
        <w:rPr>
          <w:rFonts w:cs="Arial"/>
          <w:color w:val="000000" w:themeColor="text1"/>
        </w:rPr>
        <w:t>rov</w:t>
      </w:r>
      <w:r>
        <w:rPr>
          <w:rFonts w:cs="Arial"/>
          <w:color w:val="000000" w:themeColor="text1"/>
        </w:rPr>
        <w:t xml:space="preserve">, ki jih imetnik lahko razporedi za nakup finančnih </w:t>
      </w:r>
      <w:r>
        <w:rPr>
          <w:rFonts w:cs="Arial"/>
          <w:color w:val="000000" w:themeColor="text1"/>
        </w:rPr>
        <w:lastRenderedPageBreak/>
        <w:t xml:space="preserve">instrumentov, katerih izdajatelji imajo sedež v </w:t>
      </w:r>
      <w:r w:rsidRPr="00397A35">
        <w:rPr>
          <w:rFonts w:cs="Arial"/>
          <w:color w:val="000000" w:themeColor="text1"/>
        </w:rPr>
        <w:t>EU</w:t>
      </w:r>
      <w:r>
        <w:rPr>
          <w:rFonts w:cs="Arial"/>
          <w:color w:val="000000" w:themeColor="text1"/>
        </w:rPr>
        <w:t>,</w:t>
      </w:r>
      <w:r w:rsidRPr="00397A35">
        <w:rPr>
          <w:rFonts w:cs="Arial"/>
          <w:color w:val="000000" w:themeColor="text1"/>
        </w:rPr>
        <w:t xml:space="preserve"> </w:t>
      </w:r>
      <w:r>
        <w:rPr>
          <w:rFonts w:cs="Arial"/>
          <w:color w:val="000000" w:themeColor="text1"/>
        </w:rPr>
        <w:t xml:space="preserve">Evropskem gospodarskem prostoru (v nadaljnjem besedilu: </w:t>
      </w:r>
      <w:r w:rsidRPr="00397A35">
        <w:rPr>
          <w:rFonts w:cs="Arial"/>
          <w:color w:val="000000" w:themeColor="text1"/>
        </w:rPr>
        <w:t>EGP</w:t>
      </w:r>
      <w:r>
        <w:rPr>
          <w:rFonts w:cs="Arial"/>
          <w:color w:val="000000" w:themeColor="text1"/>
        </w:rPr>
        <w:t>), Organizaciji za gospodarsko sodelovanje in razvoj (v nadaljnjem besedilu: OECD) ali v Republiki Sloveniji</w:t>
      </w:r>
      <w:r w:rsidRPr="00F56996">
        <w:rPr>
          <w:rFonts w:cs="Arial"/>
          <w:color w:val="000000" w:themeColor="text1"/>
        </w:rPr>
        <w:t>. V vsakem naslednjem koledarskem letu je dovoljeno vplačilo omejeno na 5.000 e</w:t>
      </w:r>
      <w:r>
        <w:rPr>
          <w:rFonts w:cs="Arial"/>
          <w:color w:val="000000" w:themeColor="text1"/>
        </w:rPr>
        <w:t>v</w:t>
      </w:r>
      <w:r w:rsidRPr="00F56996">
        <w:rPr>
          <w:rFonts w:cs="Arial"/>
          <w:color w:val="000000" w:themeColor="text1"/>
        </w:rPr>
        <w:t>rov na osnovni podračun, pri čemer je mogoče vplačati dodatnih 5.000 e</w:t>
      </w:r>
      <w:r>
        <w:rPr>
          <w:rFonts w:cs="Arial"/>
          <w:color w:val="000000" w:themeColor="text1"/>
        </w:rPr>
        <w:t>v</w:t>
      </w:r>
      <w:r w:rsidRPr="00F56996">
        <w:rPr>
          <w:rFonts w:cs="Arial"/>
          <w:color w:val="000000" w:themeColor="text1"/>
        </w:rPr>
        <w:t>rov na posebni podračun za namen nakupa finančnih instrumentov, ki jih izdajo družbe s sedežem v Republiki Sloveniji ali Republika Slovenija</w:t>
      </w:r>
      <w:r>
        <w:rPr>
          <w:rFonts w:cs="Arial"/>
          <w:color w:val="000000" w:themeColor="text1"/>
        </w:rPr>
        <w:t>, torej 10.000 evrov skupaj na koledarsko leto</w:t>
      </w:r>
      <w:r w:rsidRPr="00F56996">
        <w:rPr>
          <w:rFonts w:cs="Arial"/>
          <w:color w:val="000000" w:themeColor="text1"/>
        </w:rPr>
        <w:t>. Skupna vsota vseh vplačil</w:t>
      </w:r>
      <w:r>
        <w:rPr>
          <w:rFonts w:cs="Arial"/>
          <w:color w:val="000000" w:themeColor="text1"/>
        </w:rPr>
        <w:t xml:space="preserve"> na osnovni in posebni podračun</w:t>
      </w:r>
      <w:r w:rsidRPr="00F56996">
        <w:rPr>
          <w:rFonts w:cs="Arial"/>
          <w:color w:val="000000" w:themeColor="text1"/>
        </w:rPr>
        <w:t xml:space="preserve"> v celotnem obdobju trajanja INR ne sme preseči 150.000 e</w:t>
      </w:r>
      <w:r>
        <w:rPr>
          <w:rFonts w:cs="Arial"/>
          <w:color w:val="000000" w:themeColor="text1"/>
        </w:rPr>
        <w:t>v</w:t>
      </w:r>
      <w:r w:rsidRPr="00F56996">
        <w:rPr>
          <w:rFonts w:cs="Arial"/>
          <w:color w:val="000000" w:themeColor="text1"/>
        </w:rPr>
        <w:t>rov.</w:t>
      </w:r>
      <w:r w:rsidRPr="006057B7">
        <w:rPr>
          <w:rFonts w:cs="Arial"/>
          <w:color w:val="000000" w:themeColor="text1"/>
        </w:rPr>
        <w:t xml:space="preserve"> </w:t>
      </w:r>
      <w:r w:rsidRPr="00F56996">
        <w:rPr>
          <w:rFonts w:cs="Arial"/>
          <w:color w:val="000000" w:themeColor="text1"/>
        </w:rPr>
        <w:t>Zneski, kot so letne in skupne omejitve vplačil, so skrbno izbrani. Namen določbe o omejitvah vplačil na INR</w:t>
      </w:r>
      <w:r>
        <w:rPr>
          <w:rFonts w:cs="Arial"/>
          <w:color w:val="000000" w:themeColor="text1"/>
        </w:rPr>
        <w:t xml:space="preserve"> j</w:t>
      </w:r>
      <w:r w:rsidRPr="00F56996">
        <w:rPr>
          <w:rFonts w:cs="Arial"/>
          <w:color w:val="000000" w:themeColor="text1"/>
        </w:rPr>
        <w:t>e zagotoviti ravnovesje med več cilji. Po eni strani uvedba INR spodbuja dolgoročno varčevanje in naložbe na finančnih trgih, kar prispeva k rasti gospodarstva</w:t>
      </w:r>
      <w:r>
        <w:rPr>
          <w:rFonts w:cs="Arial"/>
          <w:color w:val="000000" w:themeColor="text1"/>
        </w:rPr>
        <w:t>, p</w:t>
      </w:r>
      <w:r w:rsidRPr="00F56996">
        <w:rPr>
          <w:rFonts w:cs="Arial"/>
          <w:color w:val="000000" w:themeColor="text1"/>
        </w:rPr>
        <w:t xml:space="preserve">o drugi strani pa je treba zagotoviti, da davčne ugodnosti, ki jih prinaša INR, ne obremenjujejo preveč državnega proračuna. Omejitve vplačil tudi preprečujejo, da bi premožnejši posamezniki z izjemno velikimi vplačili prekomerno izkoristili davčne ugodnosti. Hkrati pa so omejitve vplačil dovolj visoke, da omogočajo in spodbudijo večino vlagateljev, da izkoristijo ugodnosti INR in začnejo nalagati na kapitalskih trgih. </w:t>
      </w:r>
      <w:bookmarkEnd w:id="46"/>
      <w:r w:rsidR="006057B7" w:rsidRPr="00F56996">
        <w:rPr>
          <w:rFonts w:cs="Arial"/>
          <w:color w:val="000000" w:themeColor="text1"/>
        </w:rPr>
        <w:t xml:space="preserve"> </w:t>
      </w:r>
    </w:p>
    <w:p w14:paraId="19A588C4" w14:textId="77777777" w:rsidR="006057B7" w:rsidRPr="00F56996" w:rsidRDefault="006057B7" w:rsidP="004675B3">
      <w:pPr>
        <w:autoSpaceDN w:val="0"/>
        <w:ind w:left="360"/>
        <w:jc w:val="both"/>
        <w:textAlignment w:val="baseline"/>
        <w:rPr>
          <w:rFonts w:cs="Arial"/>
          <w:color w:val="000000" w:themeColor="text1"/>
        </w:rPr>
      </w:pPr>
    </w:p>
    <w:p w14:paraId="487B8E85" w14:textId="67889DCE" w:rsidR="006F5940" w:rsidRDefault="002869AA" w:rsidP="004675B3">
      <w:pPr>
        <w:autoSpaceDN w:val="0"/>
        <w:ind w:left="360"/>
        <w:jc w:val="both"/>
        <w:textAlignment w:val="baseline"/>
        <w:rPr>
          <w:rFonts w:cs="Arial"/>
          <w:color w:val="000000" w:themeColor="text1"/>
        </w:rPr>
      </w:pPr>
      <w:r w:rsidRPr="00F56996">
        <w:rPr>
          <w:rFonts w:cs="Arial"/>
          <w:color w:val="000000" w:themeColor="text1"/>
        </w:rPr>
        <w:t xml:space="preserve">Sistem dveh podračunov (osnovnega in posebnega) omogoča večjo fleksibilnost pri upravljanju sredstev in hkrati spodbuja naložbe v </w:t>
      </w:r>
      <w:r w:rsidR="00601CB0">
        <w:rPr>
          <w:rFonts w:cs="Arial"/>
          <w:color w:val="000000" w:themeColor="text1"/>
        </w:rPr>
        <w:t xml:space="preserve">finančne instrumente </w:t>
      </w:r>
      <w:r w:rsidRPr="00F56996">
        <w:rPr>
          <w:rFonts w:cs="Arial"/>
          <w:color w:val="000000" w:themeColor="text1"/>
        </w:rPr>
        <w:t>slovensk</w:t>
      </w:r>
      <w:r w:rsidR="00601CB0">
        <w:rPr>
          <w:rFonts w:cs="Arial"/>
          <w:color w:val="000000" w:themeColor="text1"/>
        </w:rPr>
        <w:t>ih</w:t>
      </w:r>
      <w:r w:rsidRPr="00F56996">
        <w:rPr>
          <w:rFonts w:cs="Arial"/>
          <w:color w:val="000000" w:themeColor="text1"/>
        </w:rPr>
        <w:t xml:space="preserve"> izdajatelje</w:t>
      </w:r>
      <w:r w:rsidR="00601CB0">
        <w:rPr>
          <w:rFonts w:cs="Arial"/>
          <w:color w:val="000000" w:themeColor="text1"/>
        </w:rPr>
        <w:t>v</w:t>
      </w:r>
      <w:r w:rsidRPr="00F56996">
        <w:rPr>
          <w:rFonts w:cs="Arial"/>
          <w:color w:val="000000" w:themeColor="text1"/>
        </w:rPr>
        <w:t>. Na osnovnem podračunu lahko imetnik INR vlaga v vse dovoljene finančne instrumente, medtem ko je posebni podračun namenjen izključno vlaganju v finančne instrumente slovenskih izdajateljev, s čimer se neposredno spodbuja razvoj domačega trga kapitala.</w:t>
      </w:r>
    </w:p>
    <w:p w14:paraId="55FD5007" w14:textId="77777777" w:rsidR="00B563AE" w:rsidRDefault="00B563AE" w:rsidP="004675B3">
      <w:pPr>
        <w:autoSpaceDN w:val="0"/>
        <w:ind w:left="360"/>
        <w:jc w:val="both"/>
        <w:textAlignment w:val="baseline"/>
        <w:rPr>
          <w:rFonts w:cs="Arial"/>
          <w:color w:val="000000" w:themeColor="text1"/>
        </w:rPr>
      </w:pPr>
    </w:p>
    <w:p w14:paraId="7A71D705" w14:textId="110150E0" w:rsidR="00B563AE" w:rsidRPr="00B563AE" w:rsidRDefault="00B563AE" w:rsidP="00B563AE">
      <w:pPr>
        <w:autoSpaceDN w:val="0"/>
        <w:ind w:left="360"/>
        <w:jc w:val="both"/>
        <w:textAlignment w:val="baseline"/>
        <w:rPr>
          <w:rFonts w:cs="Arial"/>
          <w:color w:val="000000" w:themeColor="text1"/>
        </w:rPr>
      </w:pPr>
      <w:r>
        <w:rPr>
          <w:rFonts w:cs="Arial"/>
          <w:color w:val="000000" w:themeColor="text1"/>
        </w:rPr>
        <w:t>Določeno je tudi, da se p</w:t>
      </w:r>
      <w:r w:rsidRPr="00B563AE">
        <w:rPr>
          <w:rFonts w:cs="Arial"/>
          <w:color w:val="000000" w:themeColor="text1"/>
        </w:rPr>
        <w:t>ri ugotavljanju višine skupnih vplačil ne upoštevajo vračila vplačil, kot so opredeljana v zakonu, ki ureja dohodnino.</w:t>
      </w:r>
      <w:r>
        <w:rPr>
          <w:rFonts w:cs="Arial"/>
          <w:color w:val="000000" w:themeColor="text1"/>
        </w:rPr>
        <w:t xml:space="preserve"> </w:t>
      </w:r>
      <w:r w:rsidRPr="00B563AE">
        <w:rPr>
          <w:rFonts w:cs="Arial"/>
          <w:color w:val="000000" w:themeColor="text1"/>
        </w:rPr>
        <w:t>Vračilo vplačil je izraz</w:t>
      </w:r>
      <w:r>
        <w:rPr>
          <w:rFonts w:cs="Arial"/>
          <w:color w:val="000000" w:themeColor="text1"/>
        </w:rPr>
        <w:t>, ki je</w:t>
      </w:r>
      <w:r w:rsidRPr="00B563AE">
        <w:rPr>
          <w:rFonts w:cs="Arial"/>
          <w:color w:val="000000" w:themeColor="text1"/>
        </w:rPr>
        <w:t xml:space="preserve"> definiran v prvem odstavku novega 104.c člena Zakona o dohodnini</w:t>
      </w:r>
      <w:r>
        <w:rPr>
          <w:rFonts w:cs="Arial"/>
          <w:color w:val="000000" w:themeColor="text1"/>
        </w:rPr>
        <w:t xml:space="preserve"> (29. člen predloga zakona)</w:t>
      </w:r>
      <w:r w:rsidRPr="00B563AE">
        <w:rPr>
          <w:rFonts w:cs="Arial"/>
          <w:color w:val="000000" w:themeColor="text1"/>
        </w:rPr>
        <w:t>. Vračilo vplačil je tisti del izplačila z INR, ki presega donos. Donos je pozitivna razlika med vrednostjo sredstev na INR na dan nastanka davčne obveznosti in zneskom vplačil na dan nastanka davčne obveznosti.</w:t>
      </w:r>
    </w:p>
    <w:p w14:paraId="7C52CC7B" w14:textId="77777777" w:rsidR="00B563AE" w:rsidRPr="00B563AE" w:rsidRDefault="00B563AE" w:rsidP="00B563AE">
      <w:pPr>
        <w:autoSpaceDN w:val="0"/>
        <w:ind w:left="360"/>
        <w:jc w:val="both"/>
        <w:textAlignment w:val="baseline"/>
        <w:rPr>
          <w:rFonts w:cs="Arial"/>
          <w:color w:val="000000" w:themeColor="text1"/>
        </w:rPr>
      </w:pPr>
    </w:p>
    <w:p w14:paraId="0F7B79A8" w14:textId="77777777" w:rsidR="00B563AE" w:rsidRPr="00B563AE" w:rsidRDefault="00B563AE" w:rsidP="00B563AE">
      <w:pPr>
        <w:autoSpaceDN w:val="0"/>
        <w:ind w:left="360"/>
        <w:jc w:val="both"/>
        <w:textAlignment w:val="baseline"/>
        <w:rPr>
          <w:rFonts w:cs="Arial"/>
          <w:color w:val="000000" w:themeColor="text1"/>
        </w:rPr>
      </w:pPr>
      <w:r w:rsidRPr="00B563AE">
        <w:rPr>
          <w:rFonts w:cs="Arial"/>
          <w:color w:val="000000" w:themeColor="text1"/>
        </w:rPr>
        <w:t xml:space="preserve">Nov 104.c člen ZDoh-2 tako določa, da so izplačila za namene obdavčitve razdeljena na dva dela: </w:t>
      </w:r>
    </w:p>
    <w:p w14:paraId="0EF6D5F6" w14:textId="77777777" w:rsidR="00B563AE" w:rsidRPr="00B563AE" w:rsidRDefault="00B563AE" w:rsidP="00B563AE">
      <w:pPr>
        <w:autoSpaceDN w:val="0"/>
        <w:ind w:left="360"/>
        <w:jc w:val="both"/>
        <w:textAlignment w:val="baseline"/>
        <w:rPr>
          <w:rFonts w:cs="Arial"/>
          <w:color w:val="000000" w:themeColor="text1"/>
        </w:rPr>
      </w:pPr>
      <w:r w:rsidRPr="00B563AE">
        <w:rPr>
          <w:rFonts w:cs="Arial"/>
          <w:color w:val="000000" w:themeColor="text1"/>
        </w:rPr>
        <w:t>-</w:t>
      </w:r>
      <w:r w:rsidRPr="00B563AE">
        <w:rPr>
          <w:rFonts w:cs="Arial"/>
          <w:color w:val="000000" w:themeColor="text1"/>
        </w:rPr>
        <w:tab/>
        <w:t xml:space="preserve">del izplačila predstavlja izplačilo donosa (ta del je obdavčen), </w:t>
      </w:r>
    </w:p>
    <w:p w14:paraId="2E7AED20" w14:textId="77777777" w:rsidR="00B563AE" w:rsidRPr="00B563AE" w:rsidRDefault="00B563AE" w:rsidP="00B563AE">
      <w:pPr>
        <w:autoSpaceDN w:val="0"/>
        <w:ind w:left="360"/>
        <w:jc w:val="both"/>
        <w:textAlignment w:val="baseline"/>
        <w:rPr>
          <w:rFonts w:cs="Arial"/>
          <w:color w:val="000000" w:themeColor="text1"/>
        </w:rPr>
      </w:pPr>
      <w:r w:rsidRPr="00B563AE">
        <w:rPr>
          <w:rFonts w:cs="Arial"/>
          <w:color w:val="000000" w:themeColor="text1"/>
        </w:rPr>
        <w:t>-</w:t>
      </w:r>
      <w:r w:rsidRPr="00B563AE">
        <w:rPr>
          <w:rFonts w:cs="Arial"/>
          <w:color w:val="000000" w:themeColor="text1"/>
        </w:rPr>
        <w:tab/>
        <w:t xml:space="preserve">če pride do izplačila, ki presega znesek donosa sredstev INR, ta presežni del izplačila predstavlja vračilo (prejšnjih) vplačil (»vračilo glavnice«). </w:t>
      </w:r>
    </w:p>
    <w:p w14:paraId="3CE7A54A" w14:textId="77777777" w:rsidR="00B563AE" w:rsidRPr="00B563AE" w:rsidRDefault="00B563AE" w:rsidP="00B563AE">
      <w:pPr>
        <w:autoSpaceDN w:val="0"/>
        <w:ind w:left="360"/>
        <w:jc w:val="both"/>
        <w:textAlignment w:val="baseline"/>
        <w:rPr>
          <w:rFonts w:cs="Arial"/>
          <w:color w:val="000000" w:themeColor="text1"/>
        </w:rPr>
      </w:pPr>
    </w:p>
    <w:p w14:paraId="5C1660FE" w14:textId="1CB5E9E9" w:rsidR="00B563AE" w:rsidRPr="00F56996" w:rsidRDefault="00B563AE" w:rsidP="00B563AE">
      <w:pPr>
        <w:autoSpaceDN w:val="0"/>
        <w:ind w:left="360"/>
        <w:jc w:val="both"/>
        <w:textAlignment w:val="baseline"/>
        <w:rPr>
          <w:rFonts w:cs="Arial"/>
          <w:color w:val="000000" w:themeColor="text1"/>
        </w:rPr>
      </w:pPr>
      <w:r w:rsidRPr="00B563AE">
        <w:rPr>
          <w:rFonts w:cs="Arial"/>
          <w:color w:val="000000" w:themeColor="text1"/>
        </w:rPr>
        <w:t xml:space="preserve">Kadar pride do vračila vplačil se ta del izplačila računsko upošteva pri izračunu stanja vplačil na račun za namene bodočih obdavčitev, kar določa </w:t>
      </w:r>
      <w:r>
        <w:rPr>
          <w:rFonts w:cs="Arial"/>
          <w:color w:val="000000" w:themeColor="text1"/>
        </w:rPr>
        <w:t>tretji</w:t>
      </w:r>
      <w:r w:rsidRPr="00B563AE">
        <w:rPr>
          <w:rFonts w:cs="Arial"/>
          <w:color w:val="000000" w:themeColor="text1"/>
        </w:rPr>
        <w:t xml:space="preserve"> odstavek 104.c člena ZDoh-2:  </w:t>
      </w:r>
      <w:r>
        <w:rPr>
          <w:rFonts w:cs="Arial"/>
          <w:color w:val="000000" w:themeColor="text1"/>
        </w:rPr>
        <w:t>»</w:t>
      </w:r>
      <w:r w:rsidRPr="00B563AE">
        <w:rPr>
          <w:rFonts w:cs="Arial"/>
          <w:color w:val="000000" w:themeColor="text1"/>
        </w:rPr>
        <w:t>Znesek vplačil na dan nastanka davčne obveznosti je seštevek vseh vplačil denarnih sredstev na INR in vrednosti vplačil drugih sredstev na INR po primerljivih tržnih cenah do dneva nastanka davčne obveznosti, zmanjšan za izplačila z INR do dneva nastanka davčne obveznosti, ki predstavljajo vračilo vplačil.</w:t>
      </w:r>
      <w:r>
        <w:rPr>
          <w:rFonts w:cs="Arial"/>
          <w:color w:val="000000" w:themeColor="text1"/>
        </w:rPr>
        <w:t>«</w:t>
      </w:r>
      <w:r w:rsidRPr="00B563AE">
        <w:rPr>
          <w:rFonts w:cs="Arial"/>
          <w:color w:val="000000" w:themeColor="text1"/>
        </w:rPr>
        <w:t xml:space="preserve">  </w:t>
      </w:r>
    </w:p>
    <w:p w14:paraId="471758E9" w14:textId="77777777" w:rsidR="006F5940" w:rsidRPr="00F56996" w:rsidRDefault="006F5940" w:rsidP="004675B3">
      <w:pPr>
        <w:autoSpaceDN w:val="0"/>
        <w:ind w:left="360"/>
        <w:jc w:val="both"/>
        <w:textAlignment w:val="baseline"/>
        <w:rPr>
          <w:rFonts w:cs="Arial"/>
          <w:color w:val="000000" w:themeColor="text1"/>
        </w:rPr>
      </w:pPr>
    </w:p>
    <w:p w14:paraId="65BABF41" w14:textId="7466FDEB" w:rsidR="006F5940" w:rsidRDefault="00601CB0" w:rsidP="004675B3">
      <w:pPr>
        <w:autoSpaceDN w:val="0"/>
        <w:ind w:left="360"/>
        <w:jc w:val="both"/>
        <w:textAlignment w:val="baseline"/>
        <w:rPr>
          <w:rFonts w:cs="Arial"/>
          <w:color w:val="000000" w:themeColor="text1"/>
        </w:rPr>
      </w:pPr>
      <w:r>
        <w:rPr>
          <w:rFonts w:cs="Arial"/>
          <w:color w:val="000000" w:themeColor="text1"/>
        </w:rPr>
        <w:t>Določa se tudi</w:t>
      </w:r>
      <w:r w:rsidR="006F5940" w:rsidRPr="00F56996">
        <w:rPr>
          <w:rFonts w:cs="Arial"/>
          <w:color w:val="000000" w:themeColor="text1"/>
        </w:rPr>
        <w:t xml:space="preserve">, da so vplačila dovoljena izključno v </w:t>
      </w:r>
      <w:r w:rsidR="00713504">
        <w:rPr>
          <w:rFonts w:cs="Arial"/>
          <w:color w:val="000000" w:themeColor="text1"/>
        </w:rPr>
        <w:t>denarju (evrih)</w:t>
      </w:r>
      <w:r w:rsidR="006F5940" w:rsidRPr="00F56996">
        <w:rPr>
          <w:rFonts w:cs="Arial"/>
          <w:color w:val="000000" w:themeColor="text1"/>
        </w:rPr>
        <w:t xml:space="preserve">, kar izključuje možnost </w:t>
      </w:r>
      <w:r w:rsidR="005D6F0F">
        <w:rPr>
          <w:rFonts w:cs="Arial"/>
          <w:color w:val="000000" w:themeColor="text1"/>
        </w:rPr>
        <w:t xml:space="preserve">stvarnih </w:t>
      </w:r>
      <w:r w:rsidR="006F5940" w:rsidRPr="00F56996">
        <w:rPr>
          <w:rFonts w:cs="Arial"/>
          <w:color w:val="000000" w:themeColor="text1"/>
        </w:rPr>
        <w:t>vplačil</w:t>
      </w:r>
      <w:r w:rsidR="00B563AE">
        <w:rPr>
          <w:rFonts w:cs="Arial"/>
          <w:color w:val="000000" w:themeColor="text1"/>
        </w:rPr>
        <w:t>.</w:t>
      </w:r>
      <w:r w:rsidR="006F5940" w:rsidRPr="00F56996">
        <w:rPr>
          <w:rFonts w:cs="Arial"/>
          <w:color w:val="000000" w:themeColor="text1"/>
        </w:rPr>
        <w:t xml:space="preserve"> </w:t>
      </w:r>
      <w:r w:rsidR="00B563AE">
        <w:rPr>
          <w:rFonts w:cs="Arial"/>
          <w:color w:val="000000" w:themeColor="text1"/>
        </w:rPr>
        <w:t>To</w:t>
      </w:r>
      <w:r w:rsidR="00731BFB" w:rsidRPr="00731BFB">
        <w:rPr>
          <w:rFonts w:cs="Arial"/>
          <w:color w:val="000000" w:themeColor="text1"/>
        </w:rPr>
        <w:t xml:space="preserve"> omogoča poenostavljeno sledenje transakcijam, enotno poročanje, večjo preglednost nad sredstvi </w:t>
      </w:r>
      <w:r w:rsidR="00606AD9">
        <w:rPr>
          <w:rFonts w:cs="Arial"/>
          <w:color w:val="000000" w:themeColor="text1"/>
        </w:rPr>
        <w:t>in</w:t>
      </w:r>
      <w:r w:rsidR="00606AD9" w:rsidRPr="00731BFB">
        <w:rPr>
          <w:rFonts w:cs="Arial"/>
          <w:color w:val="000000" w:themeColor="text1"/>
        </w:rPr>
        <w:t xml:space="preserve"> </w:t>
      </w:r>
      <w:r w:rsidR="00731BFB" w:rsidRPr="00731BFB">
        <w:rPr>
          <w:rFonts w:cs="Arial"/>
          <w:color w:val="000000" w:themeColor="text1"/>
        </w:rPr>
        <w:t xml:space="preserve">zmanjšuje operativna tveganja, hkrati pa zagotavlja </w:t>
      </w:r>
      <w:r w:rsidR="00606AD9">
        <w:rPr>
          <w:rFonts w:cs="Arial"/>
          <w:color w:val="000000" w:themeColor="text1"/>
        </w:rPr>
        <w:t>usklajenost</w:t>
      </w:r>
      <w:r w:rsidR="00606AD9" w:rsidRPr="00731BFB">
        <w:rPr>
          <w:rFonts w:cs="Arial"/>
          <w:color w:val="000000" w:themeColor="text1"/>
        </w:rPr>
        <w:t xml:space="preserve"> </w:t>
      </w:r>
      <w:r w:rsidR="00731BFB" w:rsidRPr="00731BFB">
        <w:rPr>
          <w:rFonts w:cs="Arial"/>
          <w:color w:val="000000" w:themeColor="text1"/>
        </w:rPr>
        <w:t xml:space="preserve">z </w:t>
      </w:r>
      <w:r w:rsidR="00606AD9">
        <w:rPr>
          <w:rFonts w:cs="Arial"/>
          <w:color w:val="000000" w:themeColor="text1"/>
        </w:rPr>
        <w:t>veljavnim</w:t>
      </w:r>
      <w:r w:rsidR="00731BFB" w:rsidRPr="00731BFB">
        <w:rPr>
          <w:rFonts w:cs="Arial"/>
          <w:color w:val="000000" w:themeColor="text1"/>
        </w:rPr>
        <w:t xml:space="preserve"> zakonodajnim in nadzornim okvirom, ki je primarno zasnovan v okviru evrskega območja. Takšna ureditev je tudi v interesu vlagateljev, saj pomeni večjo pravno in finančno predvidljivost, nižje stroške </w:t>
      </w:r>
      <w:r w:rsidR="00606AD9">
        <w:rPr>
          <w:rFonts w:cs="Arial"/>
          <w:color w:val="000000" w:themeColor="text1"/>
        </w:rPr>
        <w:t>in</w:t>
      </w:r>
      <w:r w:rsidR="00606AD9" w:rsidRPr="00731BFB">
        <w:rPr>
          <w:rFonts w:cs="Arial"/>
          <w:color w:val="000000" w:themeColor="text1"/>
        </w:rPr>
        <w:t xml:space="preserve"> </w:t>
      </w:r>
      <w:r w:rsidR="00731BFB" w:rsidRPr="00731BFB">
        <w:rPr>
          <w:rFonts w:cs="Arial"/>
          <w:color w:val="000000" w:themeColor="text1"/>
        </w:rPr>
        <w:t xml:space="preserve">manj možnosti za nesporazume ali nejasnosti pri izvajanju posameznih transakcij. </w:t>
      </w:r>
      <w:r w:rsidR="009B7E93" w:rsidRPr="00F56996">
        <w:rPr>
          <w:rFonts w:cs="Arial"/>
          <w:color w:val="000000" w:themeColor="text1"/>
        </w:rPr>
        <w:t>Vsa sredstva za pridobivanje finančnih instrumentov na INR lahko izvirajo le iz vplačil imetnika INR ali prilivov iz upravljanja sredst</w:t>
      </w:r>
      <w:r w:rsidR="00606AD9">
        <w:rPr>
          <w:rFonts w:cs="Arial"/>
          <w:color w:val="000000" w:themeColor="text1"/>
        </w:rPr>
        <w:t>e</w:t>
      </w:r>
      <w:r w:rsidR="009B7E93" w:rsidRPr="00F56996">
        <w:rPr>
          <w:rFonts w:cs="Arial"/>
          <w:color w:val="000000" w:themeColor="text1"/>
        </w:rPr>
        <w:t xml:space="preserve">v na INR. </w:t>
      </w:r>
      <w:r w:rsidR="006F5940" w:rsidRPr="00F56996">
        <w:rPr>
          <w:rFonts w:cs="Arial"/>
          <w:color w:val="000000" w:themeColor="text1"/>
        </w:rPr>
        <w:t>Ponudnik ima zakonsko obveznost, da zavrne vsako vplačilo, ki bi preseglo katerokoli od navedenih omejitev. Člen izrecno določa, da skupna vrednost sredstev na INR ni omejena, kar pomeni, da lahko vrednost sredstev zaradi donosov preseže vsoto vplačil.</w:t>
      </w:r>
    </w:p>
    <w:p w14:paraId="7E8692F1" w14:textId="77777777" w:rsidR="00612EB1" w:rsidRDefault="00612EB1" w:rsidP="004675B3">
      <w:pPr>
        <w:autoSpaceDN w:val="0"/>
        <w:ind w:left="360"/>
        <w:jc w:val="both"/>
        <w:textAlignment w:val="baseline"/>
        <w:rPr>
          <w:rFonts w:cs="Arial"/>
          <w:color w:val="000000" w:themeColor="text1"/>
        </w:rPr>
      </w:pPr>
    </w:p>
    <w:p w14:paraId="6D35D8C4" w14:textId="46D3B020" w:rsidR="00612EB1" w:rsidRPr="00F56996" w:rsidRDefault="00612EB1" w:rsidP="004675B3">
      <w:pPr>
        <w:autoSpaceDN w:val="0"/>
        <w:ind w:left="360"/>
        <w:jc w:val="both"/>
        <w:textAlignment w:val="baseline"/>
        <w:rPr>
          <w:rFonts w:cs="Arial"/>
          <w:color w:val="000000" w:themeColor="text1"/>
        </w:rPr>
      </w:pPr>
      <w:r w:rsidRPr="00612EB1">
        <w:rPr>
          <w:rFonts w:cs="Arial"/>
          <w:color w:val="000000" w:themeColor="text1"/>
        </w:rPr>
        <w:t xml:space="preserve">Obveznost, da se vplačila imetnika INR ter vsi denarni in nedenarni prilivi iz poslovanja s sredstvi na INR, vključno z vračili preveč plačanega tujega davka z virom </w:t>
      </w:r>
      <w:r w:rsidR="00606AD9">
        <w:rPr>
          <w:rFonts w:cs="Arial"/>
          <w:color w:val="000000" w:themeColor="text1"/>
        </w:rPr>
        <w:t>zunaj</w:t>
      </w:r>
      <w:r w:rsidR="00606AD9" w:rsidRPr="00612EB1">
        <w:rPr>
          <w:rFonts w:cs="Arial"/>
          <w:color w:val="000000" w:themeColor="text1"/>
        </w:rPr>
        <w:t xml:space="preserve"> </w:t>
      </w:r>
      <w:r w:rsidRPr="00612EB1">
        <w:rPr>
          <w:rFonts w:cs="Arial"/>
          <w:color w:val="000000" w:themeColor="text1"/>
        </w:rPr>
        <w:t xml:space="preserve">Slovenije, takoj vknjižijo v </w:t>
      </w:r>
      <w:r w:rsidRPr="00612EB1">
        <w:rPr>
          <w:rFonts w:cs="Arial"/>
          <w:color w:val="000000" w:themeColor="text1"/>
        </w:rPr>
        <w:lastRenderedPageBreak/>
        <w:t>evidenco imetnikovega INR, je ključna za zagotavljanje ažurnega, natančnega in preglednega vodenja podatkov o stanju in gibanju sredstev na posameznem računu. Takšna evidenca omogoča učinkovito spremljanje</w:t>
      </w:r>
      <w:r w:rsidR="00606AD9">
        <w:rPr>
          <w:rFonts w:cs="Arial"/>
          <w:color w:val="000000" w:themeColor="text1"/>
        </w:rPr>
        <w:t xml:space="preserve"> vseh transakcij</w:t>
      </w:r>
      <w:r w:rsidRPr="00612EB1">
        <w:rPr>
          <w:rFonts w:cs="Arial"/>
          <w:color w:val="000000" w:themeColor="text1"/>
        </w:rPr>
        <w:t xml:space="preserve"> in sledenje vsem transakcijam, kar je pomembno tako za pravilno davčno obravnavo kot za zaščito interesov vlagatelja. S sprotnim evidentiranjem se zmanjšuje tveganje za napake, omogoča se zanesljivo izvajanje nadzora ter vlagatelju omogoča jasen vpogled v strukturo, donosnost in gibanje njegovih naložb. Poleg tega je </w:t>
      </w:r>
      <w:r w:rsidR="00606AD9">
        <w:rPr>
          <w:rFonts w:cs="Arial"/>
          <w:color w:val="000000" w:themeColor="text1"/>
        </w:rPr>
        <w:t xml:space="preserve">evidenca </w:t>
      </w:r>
      <w:r w:rsidR="00606AD9" w:rsidRPr="00612EB1">
        <w:rPr>
          <w:rFonts w:cs="Arial"/>
          <w:color w:val="000000" w:themeColor="text1"/>
        </w:rPr>
        <w:t>imetnikovega INR</w:t>
      </w:r>
      <w:r w:rsidRPr="00612EB1">
        <w:rPr>
          <w:rFonts w:cs="Arial"/>
          <w:color w:val="000000" w:themeColor="text1"/>
        </w:rPr>
        <w:t xml:space="preserve"> pomembn</w:t>
      </w:r>
      <w:r w:rsidR="00606AD9">
        <w:rPr>
          <w:rFonts w:cs="Arial"/>
          <w:color w:val="000000" w:themeColor="text1"/>
        </w:rPr>
        <w:t>a</w:t>
      </w:r>
      <w:r w:rsidRPr="00612EB1">
        <w:rPr>
          <w:rFonts w:cs="Arial"/>
          <w:color w:val="000000" w:themeColor="text1"/>
        </w:rPr>
        <w:t xml:space="preserve"> tudi z vidika pravne varnosti in verodostojnosti informacij, saj </w:t>
      </w:r>
      <w:r w:rsidR="00606AD9">
        <w:rPr>
          <w:rFonts w:cs="Arial"/>
          <w:color w:val="000000" w:themeColor="text1"/>
        </w:rPr>
        <w:t>je</w:t>
      </w:r>
      <w:r w:rsidR="00606AD9" w:rsidRPr="00612EB1">
        <w:rPr>
          <w:rFonts w:cs="Arial"/>
          <w:color w:val="000000" w:themeColor="text1"/>
        </w:rPr>
        <w:t xml:space="preserve"> </w:t>
      </w:r>
      <w:r w:rsidRPr="00612EB1">
        <w:rPr>
          <w:rFonts w:cs="Arial"/>
          <w:color w:val="000000" w:themeColor="text1"/>
        </w:rPr>
        <w:t xml:space="preserve">osrednji vir podatkov za morebitne pravno </w:t>
      </w:r>
      <w:r w:rsidR="00606AD9">
        <w:rPr>
          <w:rFonts w:cs="Arial"/>
          <w:color w:val="000000" w:themeColor="text1"/>
        </w:rPr>
        <w:t>pomembne primere</w:t>
      </w:r>
      <w:r w:rsidRPr="00612EB1">
        <w:rPr>
          <w:rFonts w:cs="Arial"/>
          <w:color w:val="000000" w:themeColor="text1"/>
        </w:rPr>
        <w:t>, povezane z upravljanjem sredstev na INR.</w:t>
      </w:r>
    </w:p>
    <w:p w14:paraId="48480DEF" w14:textId="77777777" w:rsidR="006F5940" w:rsidRPr="00F56996" w:rsidRDefault="006F5940" w:rsidP="006F5940">
      <w:pPr>
        <w:spacing w:line="240" w:lineRule="auto"/>
        <w:ind w:left="360"/>
        <w:jc w:val="both"/>
        <w:rPr>
          <w:rFonts w:cs="Arial"/>
          <w:color w:val="000000" w:themeColor="text1"/>
        </w:rPr>
      </w:pPr>
    </w:p>
    <w:p w14:paraId="5A9FF612" w14:textId="77777777" w:rsidR="006F5940" w:rsidRPr="00537966" w:rsidRDefault="006F5940" w:rsidP="006F5940">
      <w:pPr>
        <w:spacing w:line="240" w:lineRule="auto"/>
        <w:ind w:left="360"/>
        <w:jc w:val="both"/>
        <w:rPr>
          <w:rFonts w:cs="Arial"/>
          <w:b/>
          <w:bCs/>
          <w:color w:val="000000" w:themeColor="text1"/>
        </w:rPr>
      </w:pPr>
      <w:r w:rsidRPr="00537966">
        <w:rPr>
          <w:rFonts w:cs="Arial"/>
          <w:b/>
          <w:bCs/>
          <w:color w:val="000000" w:themeColor="text1"/>
          <w:u w:val="single"/>
        </w:rPr>
        <w:t>K 6. členu</w:t>
      </w:r>
      <w:r w:rsidRPr="00537966">
        <w:rPr>
          <w:rFonts w:cs="Arial"/>
          <w:b/>
          <w:bCs/>
          <w:color w:val="000000" w:themeColor="text1"/>
        </w:rPr>
        <w:t>:</w:t>
      </w:r>
    </w:p>
    <w:p w14:paraId="4F6A89BB"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Člen ureja režim izplačil sredstev z INR. Določa upravičence do izplačil, ki so imetnik INR v času njegovega življenja, po njegovi smrti pa dediči, volilojemniki ali osebe, ki jih nadomestijo po predpisih o dedovanju, ter druge osebe, ki uveljavljajo pravice iz zapuščine. </w:t>
      </w:r>
    </w:p>
    <w:p w14:paraId="4532AC1E" w14:textId="77777777" w:rsidR="00EA5F19" w:rsidRPr="00F56996" w:rsidRDefault="00EA5F19" w:rsidP="00EA5F19">
      <w:pPr>
        <w:autoSpaceDN w:val="0"/>
        <w:ind w:left="360"/>
        <w:jc w:val="both"/>
        <w:textAlignment w:val="baseline"/>
        <w:rPr>
          <w:rFonts w:cs="Arial"/>
          <w:color w:val="000000" w:themeColor="text1"/>
        </w:rPr>
      </w:pPr>
    </w:p>
    <w:p w14:paraId="4401C4ED"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Izplačila z INR se lahko izvajajo izključno v denarju, pri čemer </w:t>
      </w:r>
      <w:r>
        <w:rPr>
          <w:rFonts w:cs="Arial"/>
          <w:color w:val="000000" w:themeColor="text1"/>
        </w:rPr>
        <w:t xml:space="preserve">je </w:t>
      </w:r>
      <w:r w:rsidRPr="00F56996">
        <w:rPr>
          <w:rFonts w:cs="Arial"/>
          <w:color w:val="000000" w:themeColor="text1"/>
        </w:rPr>
        <w:t xml:space="preserve">prenos finančnih instrumentov z INR </w:t>
      </w:r>
      <w:r w:rsidRPr="004675B3">
        <w:rPr>
          <w:rFonts w:cs="Arial"/>
          <w:color w:val="000000" w:themeColor="text1"/>
        </w:rPr>
        <w:t xml:space="preserve">na druge račune dovoljen le v naslednjih primerih: pri prenosu celotnega INR na drugega ponudnika INR v skladu z 12. členom zakona, v primeru mirovanja INR v skladu z 10. členom zakona in v primeru dedovanja v skladu z 11. členom zakona. S tem </w:t>
      </w:r>
      <w:r>
        <w:rPr>
          <w:rFonts w:cs="Arial"/>
          <w:color w:val="000000" w:themeColor="text1"/>
        </w:rPr>
        <w:t>sta</w:t>
      </w:r>
      <w:r w:rsidRPr="004675B3">
        <w:rPr>
          <w:rFonts w:cs="Arial"/>
          <w:color w:val="000000" w:themeColor="text1"/>
        </w:rPr>
        <w:t xml:space="preserve"> zagotovljen</w:t>
      </w:r>
      <w:r>
        <w:rPr>
          <w:rFonts w:cs="Arial"/>
          <w:color w:val="000000" w:themeColor="text1"/>
        </w:rPr>
        <w:t>i</w:t>
      </w:r>
      <w:r w:rsidRPr="004675B3">
        <w:rPr>
          <w:rFonts w:cs="Arial"/>
          <w:color w:val="000000" w:themeColor="text1"/>
        </w:rPr>
        <w:t xml:space="preserve"> preglednost in sledljivost vseh transakcij</w:t>
      </w:r>
      <w:r>
        <w:rPr>
          <w:rFonts w:cs="Arial"/>
          <w:color w:val="000000" w:themeColor="text1"/>
        </w:rPr>
        <w:t>,</w:t>
      </w:r>
      <w:r w:rsidRPr="004675B3">
        <w:rPr>
          <w:rFonts w:cs="Arial"/>
          <w:color w:val="000000" w:themeColor="text1"/>
        </w:rPr>
        <w:t xml:space="preserve"> povezanih z INR</w:t>
      </w:r>
      <w:r>
        <w:rPr>
          <w:rFonts w:cs="Arial"/>
          <w:color w:val="000000" w:themeColor="text1"/>
        </w:rPr>
        <w:t>,</w:t>
      </w:r>
      <w:r w:rsidRPr="004675B3">
        <w:rPr>
          <w:rFonts w:cs="Arial"/>
          <w:color w:val="000000" w:themeColor="text1"/>
        </w:rPr>
        <w:t xml:space="preserve"> in </w:t>
      </w:r>
      <w:r>
        <w:rPr>
          <w:rFonts w:cs="Arial"/>
          <w:color w:val="000000" w:themeColor="text1"/>
        </w:rPr>
        <w:t xml:space="preserve">je </w:t>
      </w:r>
      <w:r w:rsidRPr="004675B3">
        <w:rPr>
          <w:rFonts w:cs="Arial"/>
          <w:color w:val="000000" w:themeColor="text1"/>
        </w:rPr>
        <w:t xml:space="preserve">ohranjena celovitost sistema, </w:t>
      </w:r>
      <w:r>
        <w:rPr>
          <w:rFonts w:cs="Arial"/>
          <w:color w:val="000000" w:themeColor="text1"/>
        </w:rPr>
        <w:t>razen</w:t>
      </w:r>
      <w:r w:rsidRPr="004675B3">
        <w:rPr>
          <w:rFonts w:cs="Arial"/>
          <w:color w:val="000000" w:themeColor="text1"/>
        </w:rPr>
        <w:t xml:space="preserve"> posebej urejenih</w:t>
      </w:r>
      <w:r>
        <w:rPr>
          <w:rFonts w:cs="Arial"/>
          <w:color w:val="000000" w:themeColor="text1"/>
        </w:rPr>
        <w:t xml:space="preserve"> primerov</w:t>
      </w:r>
      <w:r w:rsidRPr="004675B3">
        <w:rPr>
          <w:rFonts w:cs="Arial"/>
          <w:color w:val="000000" w:themeColor="text1"/>
        </w:rPr>
        <w:t>, kjer zakon dopušča alternativne možnosti prenosa finančnih instrumentov namesto njihove prodaje in izplačila v denarju.</w:t>
      </w:r>
      <w:r w:rsidRPr="00BD6ED7">
        <w:rPr>
          <w:rFonts w:cs="Arial"/>
          <w:color w:val="000000" w:themeColor="text1"/>
        </w:rPr>
        <w:t xml:space="preserve"> </w:t>
      </w:r>
      <w:r w:rsidRPr="00F56996">
        <w:rPr>
          <w:rFonts w:cs="Arial"/>
          <w:color w:val="000000" w:themeColor="text1"/>
        </w:rPr>
        <w:t xml:space="preserve">Omejitve izplačil na denar in omejitve prenosa finančnih instrumentov so uvedene, ker se tako omogoči </w:t>
      </w:r>
      <w:r>
        <w:rPr>
          <w:rFonts w:cs="Arial"/>
          <w:color w:val="000000" w:themeColor="text1"/>
        </w:rPr>
        <w:t xml:space="preserve">preprosto </w:t>
      </w:r>
      <w:r w:rsidRPr="00F56996">
        <w:rPr>
          <w:rFonts w:cs="Arial"/>
          <w:color w:val="000000" w:themeColor="text1"/>
        </w:rPr>
        <w:t xml:space="preserve">in hitro izplačilo sredstev z INR in olajša obračun davka. V </w:t>
      </w:r>
      <w:r>
        <w:rPr>
          <w:rFonts w:cs="Arial"/>
          <w:color w:val="000000" w:themeColor="text1"/>
        </w:rPr>
        <w:t>okviru</w:t>
      </w:r>
      <w:r w:rsidRPr="00F56996">
        <w:rPr>
          <w:rFonts w:cs="Arial"/>
          <w:color w:val="000000" w:themeColor="text1"/>
        </w:rPr>
        <w:t xml:space="preserve"> vzpostavitve INR je predvideno, da bodo ob izplačilu sredstev z INR ponudniki INR odvedli davčno obveznost. Imetniki INR tako ne bodo sami obračunavali in plačevali davka na sredstva na INR, temveč bo to </w:t>
      </w:r>
      <w:r>
        <w:rPr>
          <w:rFonts w:cs="Arial"/>
          <w:color w:val="000000" w:themeColor="text1"/>
        </w:rPr>
        <w:t>zanje</w:t>
      </w:r>
      <w:r w:rsidRPr="00F56996">
        <w:rPr>
          <w:rFonts w:cs="Arial"/>
          <w:color w:val="000000" w:themeColor="text1"/>
        </w:rPr>
        <w:t xml:space="preserve"> opravil ponudnik INR. Izplačan</w:t>
      </w:r>
      <w:r>
        <w:rPr>
          <w:rFonts w:cs="Arial"/>
          <w:color w:val="000000" w:themeColor="text1"/>
        </w:rPr>
        <w:t>i</w:t>
      </w:r>
      <w:r w:rsidRPr="00F56996">
        <w:rPr>
          <w:rFonts w:cs="Arial"/>
          <w:color w:val="000000" w:themeColor="text1"/>
        </w:rPr>
        <w:t xml:space="preserve"> znesek imetniku INR bo neto, s čimer se za </w:t>
      </w:r>
      <w:r>
        <w:rPr>
          <w:rFonts w:cs="Arial"/>
          <w:color w:val="000000" w:themeColor="text1"/>
        </w:rPr>
        <w:t>imetnike INR</w:t>
      </w:r>
      <w:r w:rsidRPr="00F56996">
        <w:rPr>
          <w:rFonts w:cs="Arial"/>
          <w:color w:val="000000" w:themeColor="text1"/>
        </w:rPr>
        <w:t xml:space="preserve"> zmanjša</w:t>
      </w:r>
      <w:r>
        <w:rPr>
          <w:rFonts w:cs="Arial"/>
          <w:color w:val="000000" w:themeColor="text1"/>
        </w:rPr>
        <w:t>jo</w:t>
      </w:r>
      <w:r w:rsidRPr="00F56996">
        <w:rPr>
          <w:rFonts w:cs="Arial"/>
          <w:color w:val="000000" w:themeColor="text1"/>
        </w:rPr>
        <w:t xml:space="preserve"> administrativne obremenitve. </w:t>
      </w:r>
      <w:r w:rsidRPr="00A34FE0">
        <w:rPr>
          <w:rFonts w:cs="Arial"/>
          <w:color w:val="000000" w:themeColor="text1"/>
        </w:rPr>
        <w:t>Enako velja v primerih dovoljenih prenosov finančnih instrumentov z INR. Tudi v teh primerih velja, da mora ponudni</w:t>
      </w:r>
      <w:r>
        <w:rPr>
          <w:rFonts w:cs="Arial"/>
          <w:color w:val="000000" w:themeColor="text1"/>
        </w:rPr>
        <w:t>k</w:t>
      </w:r>
      <w:r w:rsidRPr="00A34FE0">
        <w:rPr>
          <w:rFonts w:cs="Arial"/>
          <w:color w:val="000000" w:themeColor="text1"/>
        </w:rPr>
        <w:t xml:space="preserve"> INR hkrati s prenosom finančnih instrumentov poravnati davčni odtegljaj. Če niso na voljo zadostna denarna sredstva, zadrži del finančnih instrumentov za namen poplačila davka.  </w:t>
      </w:r>
    </w:p>
    <w:p w14:paraId="12ECA39F" w14:textId="77777777" w:rsidR="00EA5F19" w:rsidRPr="00F56996" w:rsidRDefault="00EA5F19" w:rsidP="00EA5F19">
      <w:pPr>
        <w:autoSpaceDN w:val="0"/>
        <w:ind w:left="360"/>
        <w:jc w:val="both"/>
        <w:textAlignment w:val="baseline"/>
        <w:rPr>
          <w:rFonts w:cs="Arial"/>
          <w:color w:val="000000" w:themeColor="text1"/>
        </w:rPr>
      </w:pPr>
    </w:p>
    <w:p w14:paraId="1B4DD757" w14:textId="77777777" w:rsidR="00EA5F19" w:rsidRDefault="00EA5F19" w:rsidP="00EA5F19">
      <w:pPr>
        <w:autoSpaceDN w:val="0"/>
        <w:ind w:left="360"/>
        <w:jc w:val="both"/>
        <w:textAlignment w:val="baseline"/>
        <w:rPr>
          <w:rFonts w:cs="Arial"/>
          <w:color w:val="000000" w:themeColor="text1"/>
        </w:rPr>
      </w:pPr>
      <w:r w:rsidRPr="00F56996">
        <w:rPr>
          <w:rFonts w:cs="Arial"/>
          <w:color w:val="000000" w:themeColor="text1"/>
        </w:rPr>
        <w:t>Člen ureja tudi način poravnave stroškov in nadomestil ponudnika, ki se primarno poravnajo iz denarnih sredstev na računu</w:t>
      </w:r>
      <w:r>
        <w:rPr>
          <w:rFonts w:cs="Arial"/>
          <w:color w:val="000000" w:themeColor="text1"/>
        </w:rPr>
        <w:t xml:space="preserve">. </w:t>
      </w:r>
      <w:r w:rsidRPr="00F56996">
        <w:rPr>
          <w:rFonts w:cs="Arial"/>
          <w:color w:val="000000" w:themeColor="text1"/>
        </w:rPr>
        <w:t>Vsa izplačila se morajo evidentirati v evidenci imetnikovega INR</w:t>
      </w:r>
      <w:r>
        <w:rPr>
          <w:rFonts w:cs="Arial"/>
          <w:color w:val="000000" w:themeColor="text1"/>
        </w:rPr>
        <w:t xml:space="preserve"> najpozneje prvi delovni dan po izplačilu</w:t>
      </w:r>
      <w:r w:rsidRPr="00F56996">
        <w:rPr>
          <w:rFonts w:cs="Arial"/>
          <w:color w:val="000000" w:themeColor="text1"/>
        </w:rPr>
        <w:t>. Za izvedbo izplačil je določen rok pet delovnih dni od prejema zahteve, pri čemer mora biti</w:t>
      </w:r>
      <w:r>
        <w:rPr>
          <w:rFonts w:cs="Arial"/>
          <w:color w:val="000000" w:themeColor="text1"/>
        </w:rPr>
        <w:t xml:space="preserve"> </w:t>
      </w:r>
      <w:r w:rsidRPr="005A3334">
        <w:rPr>
          <w:rFonts w:cs="Arial"/>
          <w:color w:val="000000" w:themeColor="text1"/>
        </w:rPr>
        <w:t>po plačilu stroškov in nadomestil v zvezi s poslovanjem na INR v skladu s pogodbo o INR in devetim odstavkom 14. člena tega zakona</w:t>
      </w:r>
      <w:r w:rsidRPr="00F56996">
        <w:rPr>
          <w:rFonts w:cs="Arial"/>
          <w:color w:val="000000" w:themeColor="text1"/>
        </w:rPr>
        <w:t xml:space="preserve"> na računu dovolj denarnih sredstev za izvedbo izplačila.</w:t>
      </w:r>
      <w:r>
        <w:rPr>
          <w:rFonts w:cs="Arial"/>
          <w:color w:val="000000" w:themeColor="text1"/>
        </w:rPr>
        <w:t xml:space="preserve"> </w:t>
      </w:r>
    </w:p>
    <w:p w14:paraId="144AF083" w14:textId="77777777" w:rsidR="00EA5F19" w:rsidRDefault="00EA5F19" w:rsidP="00EA5F19">
      <w:pPr>
        <w:autoSpaceDN w:val="0"/>
        <w:ind w:left="360"/>
        <w:jc w:val="both"/>
        <w:textAlignment w:val="baseline"/>
        <w:rPr>
          <w:rFonts w:cs="Arial"/>
          <w:color w:val="000000" w:themeColor="text1"/>
        </w:rPr>
      </w:pPr>
    </w:p>
    <w:p w14:paraId="19F98525" w14:textId="77777777" w:rsidR="00EA5F19" w:rsidRDefault="00EA5F19" w:rsidP="00EA5F19">
      <w:pPr>
        <w:autoSpaceDN w:val="0"/>
        <w:ind w:left="360"/>
        <w:jc w:val="both"/>
        <w:textAlignment w:val="baseline"/>
        <w:rPr>
          <w:rFonts w:cs="Arial"/>
          <w:color w:val="000000" w:themeColor="text1"/>
        </w:rPr>
      </w:pPr>
      <w:r w:rsidRPr="00A946E0">
        <w:rPr>
          <w:rFonts w:cs="Arial"/>
          <w:color w:val="000000" w:themeColor="text1"/>
        </w:rPr>
        <w:t xml:space="preserve">V zvezi z izplačili in preverjanji stanja na INR </w:t>
      </w:r>
      <w:r>
        <w:rPr>
          <w:rFonts w:cs="Arial"/>
          <w:color w:val="000000" w:themeColor="text1"/>
        </w:rPr>
        <w:t>je treba poudariti</w:t>
      </w:r>
      <w:r w:rsidRPr="00A946E0">
        <w:rPr>
          <w:rFonts w:cs="Arial"/>
          <w:color w:val="000000" w:themeColor="text1"/>
        </w:rPr>
        <w:t xml:space="preserve">, da v tem delu računi INR in transakcijski računi delujejo na primerljiv način, saj v </w:t>
      </w:r>
      <w:r>
        <w:rPr>
          <w:rFonts w:cs="Arial"/>
          <w:color w:val="000000" w:themeColor="text1"/>
        </w:rPr>
        <w:t>nobenem</w:t>
      </w:r>
      <w:r w:rsidRPr="00A946E0">
        <w:rPr>
          <w:rFonts w:cs="Arial"/>
          <w:color w:val="000000" w:themeColor="text1"/>
        </w:rPr>
        <w:t xml:space="preserve"> primer</w:t>
      </w:r>
      <w:r>
        <w:rPr>
          <w:rFonts w:cs="Arial"/>
          <w:color w:val="000000" w:themeColor="text1"/>
        </w:rPr>
        <w:t>u</w:t>
      </w:r>
      <w:r w:rsidRPr="00A946E0">
        <w:rPr>
          <w:rFonts w:cs="Arial"/>
          <w:color w:val="000000" w:themeColor="text1"/>
        </w:rPr>
        <w:t xml:space="preserve"> imetnik ne more razpolagati z več sredstvi, kot jih ima na voljo na računu. Pri transakcijskih računih je to dolgoletna uveljavljena praksa – imetnik ne more dvigniti ali prenesti več denarja, kot znaša stanje na računu (razen če ima odobren limit ali kreditni produkt). Podobno se predvideva tudi pri računih INR, kjer bo izplačilo mogoče le do višine razpoložljivih sredstev po poravnavi vseh stroškov in nadomestil, povezanih z računom. </w:t>
      </w:r>
      <w:r>
        <w:rPr>
          <w:rFonts w:cs="Arial"/>
          <w:color w:val="000000" w:themeColor="text1"/>
        </w:rPr>
        <w:t>Prav tako</w:t>
      </w:r>
      <w:r w:rsidRPr="00A946E0">
        <w:rPr>
          <w:rFonts w:cs="Arial"/>
          <w:color w:val="000000" w:themeColor="text1"/>
        </w:rPr>
        <w:t xml:space="preserve"> so finančne storitve danes visoko informatizirane, kar imetnikom omogoča vpogled v stanje njihovih računov (tako transakcijskih kot trgovalnih) v skoraj realnem času. Podobno visoko raven preglednosti in dostopa pričakujemo tudi pri računih INR, saj bo digitalna infrastruktura omogočala redne posodobitve stanja in dostop do </w:t>
      </w:r>
      <w:r>
        <w:rPr>
          <w:rFonts w:cs="Arial"/>
          <w:color w:val="000000" w:themeColor="text1"/>
        </w:rPr>
        <w:t>sprot</w:t>
      </w:r>
      <w:r w:rsidRPr="00A946E0">
        <w:rPr>
          <w:rFonts w:cs="Arial"/>
          <w:color w:val="000000" w:themeColor="text1"/>
        </w:rPr>
        <w:t xml:space="preserve">nih informacij o razpoložljivih sredstvih. Informatizacija storitev bo omogočila, da bodo imetniki INR lahko preverili razpoložljivost sredstev pred oddajo zahteve za izplačilo, kar bo onemogočilo oddajanje previsokih zahtevkov. Prav tako so </w:t>
      </w:r>
      <w:r>
        <w:rPr>
          <w:rFonts w:cs="Arial"/>
          <w:color w:val="000000" w:themeColor="text1"/>
        </w:rPr>
        <w:t xml:space="preserve">mogoče </w:t>
      </w:r>
      <w:r w:rsidRPr="00A946E0">
        <w:rPr>
          <w:rFonts w:cs="Arial"/>
          <w:color w:val="000000" w:themeColor="text1"/>
        </w:rPr>
        <w:t>dodatne funkcionalnosti, kot so obvestila o večjih spremembah stanja ali dosežen</w:t>
      </w:r>
      <w:r>
        <w:rPr>
          <w:rFonts w:cs="Arial"/>
          <w:color w:val="000000" w:themeColor="text1"/>
        </w:rPr>
        <w:t>em</w:t>
      </w:r>
      <w:r w:rsidRPr="00A946E0">
        <w:rPr>
          <w:rFonts w:cs="Arial"/>
          <w:color w:val="000000" w:themeColor="text1"/>
        </w:rPr>
        <w:t xml:space="preserve"> prag</w:t>
      </w:r>
      <w:r>
        <w:rPr>
          <w:rFonts w:cs="Arial"/>
          <w:color w:val="000000" w:themeColor="text1"/>
        </w:rPr>
        <w:t>u</w:t>
      </w:r>
      <w:r w:rsidRPr="00A946E0">
        <w:rPr>
          <w:rFonts w:cs="Arial"/>
          <w:color w:val="000000" w:themeColor="text1"/>
        </w:rPr>
        <w:t xml:space="preserve"> razpoložljivih sredstev, kar vlagateljem omogoča boljši nadzor. Ocenjujemo, da digitalne rešitve omogočajo večjo predvidljivost in zmanjšujejo tveganje za nesporazume glede razpoložljivosti sredstev ob izvedbi izplačil. Za osebe, ki niso vešče informatiziranih rešitev</w:t>
      </w:r>
      <w:r>
        <w:rPr>
          <w:rFonts w:cs="Arial"/>
          <w:color w:val="000000" w:themeColor="text1"/>
        </w:rPr>
        <w:t>,</w:t>
      </w:r>
      <w:r w:rsidRPr="00A946E0">
        <w:rPr>
          <w:rFonts w:cs="Arial"/>
          <w:color w:val="000000" w:themeColor="text1"/>
        </w:rPr>
        <w:t xml:space="preserve"> </w:t>
      </w:r>
      <w:r w:rsidRPr="00A946E0">
        <w:rPr>
          <w:rFonts w:cs="Arial"/>
          <w:color w:val="000000" w:themeColor="text1"/>
        </w:rPr>
        <w:lastRenderedPageBreak/>
        <w:t>obstajajo dodatni načini obveščanja o stanju sredstev, ki vključujejo tiskane izpiske, telefonsko podporo ponudnikov INR, SMS ali glasovna sporočila. Te rešitve bodo omogočile, da bodo tudi osebe, ki ne uporabljajo spleta ali digitalnih storitev, lahko spremljale stanje na svojem računu in imele nadzor nad razpoložljivimi sredstvi. Menimo, da zaradi prej pojasnjenih rešitev ni utemeljenega razloga za bojazen, da bi imetniki INR naleteli na nepredvidena zavrnjena izplačila ali negotovost glede razpoložljivih sredstev.</w:t>
      </w:r>
    </w:p>
    <w:p w14:paraId="14758EB9" w14:textId="77777777" w:rsidR="00EA5F19" w:rsidRPr="00F56996" w:rsidRDefault="00EA5F19" w:rsidP="00EA5F19">
      <w:pPr>
        <w:spacing w:line="240" w:lineRule="auto"/>
        <w:jc w:val="both"/>
        <w:rPr>
          <w:rFonts w:cs="Arial"/>
          <w:color w:val="000000" w:themeColor="text1"/>
        </w:rPr>
      </w:pPr>
    </w:p>
    <w:p w14:paraId="7CF0FE1C" w14:textId="77777777" w:rsidR="00EA5F19" w:rsidRPr="00C95E8C" w:rsidRDefault="00EA5F19" w:rsidP="00EA5F19">
      <w:pPr>
        <w:spacing w:line="240" w:lineRule="auto"/>
        <w:ind w:left="360"/>
        <w:jc w:val="both"/>
        <w:rPr>
          <w:rFonts w:cs="Arial"/>
          <w:b/>
          <w:bCs/>
          <w:color w:val="000000" w:themeColor="text1"/>
        </w:rPr>
      </w:pPr>
      <w:r w:rsidRPr="00C95E8C">
        <w:rPr>
          <w:rFonts w:cs="Arial"/>
          <w:b/>
          <w:bCs/>
          <w:color w:val="000000" w:themeColor="text1"/>
          <w:u w:val="single"/>
        </w:rPr>
        <w:t>K 7. členu</w:t>
      </w:r>
      <w:r w:rsidRPr="00C95E8C">
        <w:rPr>
          <w:rFonts w:cs="Arial"/>
          <w:b/>
          <w:bCs/>
          <w:color w:val="000000" w:themeColor="text1"/>
        </w:rPr>
        <w:t>:</w:t>
      </w:r>
    </w:p>
    <w:p w14:paraId="44516D23" w14:textId="25956EDE" w:rsidR="00EA5F19" w:rsidRDefault="00EA5F19" w:rsidP="00EA5F19">
      <w:pPr>
        <w:autoSpaceDN w:val="0"/>
        <w:ind w:left="360"/>
        <w:jc w:val="both"/>
        <w:textAlignment w:val="baseline"/>
        <w:rPr>
          <w:rFonts w:cs="Arial"/>
          <w:color w:val="000000" w:themeColor="text1"/>
        </w:rPr>
      </w:pPr>
      <w:r w:rsidRPr="00F56996">
        <w:rPr>
          <w:rFonts w:cs="Arial"/>
          <w:color w:val="000000" w:themeColor="text1"/>
        </w:rPr>
        <w:t>Člen natančno določa vrste finančnih instrumentov, ki so dovoljeni za vlaganje prek INR, ter pogoje za njihovo pridobivanje in trgovanje. Med dovoljene finančne instrumente spadajo delnice, obveznice, zakladne menice</w:t>
      </w:r>
      <w:r>
        <w:rPr>
          <w:rFonts w:cs="Arial"/>
          <w:color w:val="000000" w:themeColor="text1"/>
        </w:rPr>
        <w:t xml:space="preserve"> </w:t>
      </w:r>
      <w:r w:rsidRPr="00F56996">
        <w:rPr>
          <w:rFonts w:cs="Arial"/>
          <w:color w:val="000000" w:themeColor="text1"/>
        </w:rPr>
        <w:t>ter enote premoženja ali delnice investicijskih skladov, s katerimi se trguje na mestu trgovanja (ETF)</w:t>
      </w:r>
      <w:r>
        <w:rPr>
          <w:rFonts w:cs="Arial"/>
          <w:color w:val="000000" w:themeColor="text1"/>
        </w:rPr>
        <w:t>, in</w:t>
      </w:r>
      <w:r w:rsidRPr="00F56996">
        <w:rPr>
          <w:rFonts w:cs="Arial"/>
          <w:color w:val="000000" w:themeColor="text1"/>
        </w:rPr>
        <w:t xml:space="preserve">  KNPVP, ki izpolnjujejo pogoje trženja v Republiki Sloveniji </w:t>
      </w:r>
      <w:r>
        <w:rPr>
          <w:rFonts w:cs="Arial"/>
          <w:color w:val="000000" w:themeColor="text1"/>
        </w:rPr>
        <w:t xml:space="preserve">v skladu </w:t>
      </w:r>
      <w:r w:rsidRPr="00F56996">
        <w:rPr>
          <w:rFonts w:cs="Arial"/>
          <w:color w:val="000000" w:themeColor="text1"/>
        </w:rPr>
        <w:t>z zakonom, ki ureja investicijske sklade in družbe za upravljanje</w:t>
      </w:r>
      <w:r>
        <w:rPr>
          <w:rFonts w:cs="Arial"/>
          <w:color w:val="000000" w:themeColor="text1"/>
        </w:rPr>
        <w:t>.</w:t>
      </w:r>
    </w:p>
    <w:p w14:paraId="02D4A006" w14:textId="77777777" w:rsidR="00EA5F19" w:rsidRDefault="00EA5F19" w:rsidP="00EA5F19">
      <w:pPr>
        <w:autoSpaceDN w:val="0"/>
        <w:ind w:left="360"/>
        <w:jc w:val="both"/>
        <w:textAlignment w:val="baseline"/>
        <w:rPr>
          <w:rFonts w:cs="Arial"/>
          <w:color w:val="000000" w:themeColor="text1"/>
        </w:rPr>
      </w:pPr>
    </w:p>
    <w:p w14:paraId="320BC485"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Za </w:t>
      </w:r>
      <w:r w:rsidRPr="00110C0E">
        <w:rPr>
          <w:rFonts w:cs="Arial"/>
          <w:color w:val="000000" w:themeColor="text1"/>
        </w:rPr>
        <w:t xml:space="preserve">delnice, obveznice, zakladne menice </w:t>
      </w:r>
      <w:r>
        <w:rPr>
          <w:rFonts w:cs="Arial"/>
          <w:color w:val="000000" w:themeColor="text1"/>
        </w:rPr>
        <w:t xml:space="preserve">in </w:t>
      </w:r>
      <w:r w:rsidRPr="00110C0E">
        <w:rPr>
          <w:rFonts w:cs="Arial"/>
          <w:color w:val="000000" w:themeColor="text1"/>
        </w:rPr>
        <w:t>enote premoženja ali ETF</w:t>
      </w:r>
      <w:r>
        <w:rPr>
          <w:rFonts w:cs="Arial"/>
          <w:color w:val="000000" w:themeColor="text1"/>
        </w:rPr>
        <w:t xml:space="preserve"> </w:t>
      </w:r>
      <w:r w:rsidRPr="00F56996">
        <w:rPr>
          <w:rFonts w:cs="Arial"/>
          <w:color w:val="000000" w:themeColor="text1"/>
        </w:rPr>
        <w:t>velja, da morajo biti finančni instrumenti sprejeti v trgovanje na organiziranem trgu EU</w:t>
      </w:r>
      <w:r>
        <w:rPr>
          <w:rFonts w:cs="Arial"/>
          <w:color w:val="000000" w:themeColor="text1"/>
        </w:rPr>
        <w:t xml:space="preserve">, </w:t>
      </w:r>
      <w:r w:rsidRPr="00F56996">
        <w:rPr>
          <w:rFonts w:cs="Arial"/>
          <w:color w:val="000000" w:themeColor="text1"/>
        </w:rPr>
        <w:t xml:space="preserve">EGP ali OECD ali se z njimi trguje </w:t>
      </w:r>
      <w:r>
        <w:rPr>
          <w:rFonts w:cs="Arial"/>
          <w:color w:val="000000" w:themeColor="text1"/>
        </w:rPr>
        <w:t>na MTF v</w:t>
      </w:r>
      <w:r w:rsidRPr="00F56996">
        <w:rPr>
          <w:rFonts w:cs="Arial"/>
          <w:color w:val="000000" w:themeColor="text1"/>
        </w:rPr>
        <w:t xml:space="preserve"> državi članici EU, EGP ali OECD. </w:t>
      </w:r>
      <w:r w:rsidRPr="00C95E8C">
        <w:rPr>
          <w:rFonts w:cs="Arial"/>
          <w:color w:val="000000" w:themeColor="text1"/>
        </w:rPr>
        <w:t xml:space="preserve">KNPVP in ETF za vlaganje v prenosljive vrednostne papirje iz 5. točke prejšnjega odstavka morajo v skladu s svojo naložbeno politiko vlagati v finančne instrumente izdajateljev s sedežem v državi članici </w:t>
      </w:r>
      <w:r w:rsidRPr="00F56996">
        <w:rPr>
          <w:rFonts w:cs="Arial"/>
          <w:color w:val="000000" w:themeColor="text1"/>
        </w:rPr>
        <w:t>EU</w:t>
      </w:r>
      <w:r>
        <w:rPr>
          <w:rFonts w:cs="Arial"/>
          <w:color w:val="000000" w:themeColor="text1"/>
        </w:rPr>
        <w:t xml:space="preserve">, </w:t>
      </w:r>
      <w:r w:rsidRPr="00F56996">
        <w:rPr>
          <w:rFonts w:cs="Arial"/>
          <w:color w:val="000000" w:themeColor="text1"/>
        </w:rPr>
        <w:t>EGP ali OECD</w:t>
      </w:r>
      <w:r w:rsidRPr="00C95E8C">
        <w:rPr>
          <w:rFonts w:cs="Arial"/>
          <w:color w:val="000000" w:themeColor="text1"/>
        </w:rPr>
        <w:t>.</w:t>
      </w:r>
      <w:r>
        <w:rPr>
          <w:rFonts w:cs="Arial"/>
          <w:color w:val="000000" w:themeColor="text1"/>
        </w:rPr>
        <w:t xml:space="preserve"> </w:t>
      </w:r>
      <w:r w:rsidRPr="00C56E73">
        <w:rPr>
          <w:rFonts w:cs="Arial"/>
          <w:color w:val="000000" w:themeColor="text1"/>
        </w:rPr>
        <w:t xml:space="preserve">Zahteva, da so finančni instrumenti sprejeti v trgovanje na organiziranem trgu </w:t>
      </w:r>
      <w:r w:rsidRPr="00F56996">
        <w:rPr>
          <w:rFonts w:cs="Arial"/>
          <w:color w:val="000000" w:themeColor="text1"/>
        </w:rPr>
        <w:t>EU</w:t>
      </w:r>
      <w:r>
        <w:rPr>
          <w:rFonts w:cs="Arial"/>
          <w:color w:val="000000" w:themeColor="text1"/>
        </w:rPr>
        <w:t xml:space="preserve">, </w:t>
      </w:r>
      <w:r w:rsidRPr="00F56996">
        <w:rPr>
          <w:rFonts w:cs="Arial"/>
          <w:color w:val="000000" w:themeColor="text1"/>
        </w:rPr>
        <w:t>EGP ali OECD</w:t>
      </w:r>
      <w:r w:rsidRPr="00C56E73">
        <w:rPr>
          <w:rFonts w:cs="Arial"/>
          <w:color w:val="000000" w:themeColor="text1"/>
        </w:rPr>
        <w:t xml:space="preserve"> ali se z njimi trguje na MTF v državi članici </w:t>
      </w:r>
      <w:r w:rsidRPr="00F56996">
        <w:rPr>
          <w:rFonts w:cs="Arial"/>
          <w:color w:val="000000" w:themeColor="text1"/>
        </w:rPr>
        <w:t>EU</w:t>
      </w:r>
      <w:r>
        <w:rPr>
          <w:rFonts w:cs="Arial"/>
          <w:color w:val="000000" w:themeColor="text1"/>
        </w:rPr>
        <w:t xml:space="preserve">, </w:t>
      </w:r>
      <w:r w:rsidRPr="00F56996">
        <w:rPr>
          <w:rFonts w:cs="Arial"/>
          <w:color w:val="000000" w:themeColor="text1"/>
        </w:rPr>
        <w:t>EGP ali OECD</w:t>
      </w:r>
      <w:r w:rsidRPr="00C56E73">
        <w:rPr>
          <w:rFonts w:cs="Arial"/>
          <w:color w:val="000000" w:themeColor="text1"/>
        </w:rPr>
        <w:t xml:space="preserve">, je ključna za zagotavljanje preglednosti, varnosti in učinkovitosti finančnih trgov. S tem se ustvarja standardizirano okolje, ki omogoča lažje spremljanje transakcij, zmanjšuje tveganja in povečuje zaupanje vlagateljev. Organizirani trgi so namreč podvrženi strogim pravilom in nadzoru, kar zagotavlja večjo zaščito vlagateljev pred nepravilnostmi in manipulacijami. Posebno pomembno je, da KNPVP in ETF za vlaganje v prenosljive vrednostne papirje v skladu s svojo naložbeno politiko vlagajo v finančne instrumente izdajateljev s sedežem v državi članici </w:t>
      </w:r>
      <w:r w:rsidRPr="00F56996">
        <w:rPr>
          <w:rFonts w:cs="Arial"/>
          <w:color w:val="000000" w:themeColor="text1"/>
        </w:rPr>
        <w:t>EU</w:t>
      </w:r>
      <w:r>
        <w:rPr>
          <w:rFonts w:cs="Arial"/>
          <w:color w:val="000000" w:themeColor="text1"/>
        </w:rPr>
        <w:t xml:space="preserve">, </w:t>
      </w:r>
      <w:r w:rsidRPr="00F56996">
        <w:rPr>
          <w:rFonts w:cs="Arial"/>
          <w:color w:val="000000" w:themeColor="text1"/>
        </w:rPr>
        <w:t>EGP ali OECD</w:t>
      </w:r>
      <w:r w:rsidRPr="00C56E73">
        <w:rPr>
          <w:rFonts w:cs="Arial"/>
          <w:color w:val="000000" w:themeColor="text1"/>
        </w:rPr>
        <w:t>. Ta zahteva zmanjšuje izpostavljenost tveganjem, povezanim z naložbami v manj regulirana ali manj pregledna okolja</w:t>
      </w:r>
      <w:r>
        <w:rPr>
          <w:rFonts w:cs="Arial"/>
          <w:color w:val="000000" w:themeColor="text1"/>
        </w:rPr>
        <w:t>,</w:t>
      </w:r>
      <w:r w:rsidRPr="00C56E73">
        <w:rPr>
          <w:rFonts w:cs="Arial"/>
          <w:color w:val="000000" w:themeColor="text1"/>
        </w:rPr>
        <w:t xml:space="preserve"> ter omogoča lažji nadzor in regulacijo naložb, kar je ključno za zaščito vlagateljev.</w:t>
      </w:r>
    </w:p>
    <w:p w14:paraId="087F00F5" w14:textId="77777777" w:rsidR="00EA5F19" w:rsidRDefault="00EA5F19" w:rsidP="00EA5F19">
      <w:pPr>
        <w:autoSpaceDN w:val="0"/>
        <w:ind w:left="360"/>
        <w:jc w:val="both"/>
        <w:textAlignment w:val="baseline"/>
        <w:rPr>
          <w:rFonts w:cs="Arial"/>
          <w:color w:val="000000" w:themeColor="text1"/>
        </w:rPr>
      </w:pPr>
    </w:p>
    <w:p w14:paraId="0B546AEF"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V primeru ETF gre le za finančne instrumente, kot so opredeljeni v </w:t>
      </w:r>
      <w:r>
        <w:rPr>
          <w:rFonts w:cs="Arial"/>
          <w:color w:val="000000" w:themeColor="text1"/>
        </w:rPr>
        <w:t xml:space="preserve">9. členu ZTFI-1 in </w:t>
      </w:r>
      <w:r w:rsidRPr="00F56996">
        <w:rPr>
          <w:rFonts w:cs="Arial"/>
          <w:color w:val="000000" w:themeColor="text1"/>
        </w:rPr>
        <w:t>Direktivi 2014/65/EU Evropskega parlamenta in Sveta z dne 15. maja 2014 o trgih finančnih instrumentov ter spremembi Direktive 2002/92/ES in Direktive 2011/61/EU (UL L 173 z dne 12.</w:t>
      </w:r>
      <w:r>
        <w:rPr>
          <w:rFonts w:cs="Arial"/>
          <w:color w:val="000000" w:themeColor="text1"/>
        </w:rPr>
        <w:t xml:space="preserve"> </w:t>
      </w:r>
      <w:r w:rsidRPr="00F56996">
        <w:rPr>
          <w:rFonts w:cs="Arial"/>
          <w:color w:val="000000" w:themeColor="text1"/>
        </w:rPr>
        <w:t>6.</w:t>
      </w:r>
      <w:r>
        <w:rPr>
          <w:rFonts w:cs="Arial"/>
          <w:color w:val="000000" w:themeColor="text1"/>
        </w:rPr>
        <w:t xml:space="preserve"> </w:t>
      </w:r>
      <w:r w:rsidRPr="00F56996">
        <w:rPr>
          <w:rFonts w:cs="Arial"/>
          <w:color w:val="000000" w:themeColor="text1"/>
        </w:rPr>
        <w:t>2014)</w:t>
      </w:r>
      <w:r>
        <w:rPr>
          <w:rFonts w:cs="Arial"/>
          <w:color w:val="000000" w:themeColor="text1"/>
        </w:rPr>
        <w:t>,</w:t>
      </w:r>
      <w:r w:rsidRPr="00F56996">
        <w:rPr>
          <w:rFonts w:cs="Arial"/>
          <w:color w:val="000000" w:themeColor="text1"/>
        </w:rPr>
        <w:t xml:space="preserve"> zadnjič spremenjen</w:t>
      </w:r>
      <w:r>
        <w:rPr>
          <w:rFonts w:cs="Arial"/>
          <w:color w:val="000000" w:themeColor="text1"/>
        </w:rPr>
        <w:t>i</w:t>
      </w:r>
      <w:r w:rsidRPr="00F56996">
        <w:rPr>
          <w:rFonts w:cs="Arial"/>
          <w:color w:val="000000" w:themeColor="text1"/>
        </w:rPr>
        <w:t xml:space="preserve"> z Direktivo (EU) 2024/790 Evropskega parlamenta in Sveta z dne 28. februarja 2024 o spremembi Direktive 2014/65/EU o trgih finančnih instrumentov (UL L 2024/790 z dne 8.</w:t>
      </w:r>
      <w:r>
        <w:rPr>
          <w:rFonts w:cs="Arial"/>
          <w:color w:val="000000" w:themeColor="text1"/>
        </w:rPr>
        <w:t xml:space="preserve"> </w:t>
      </w:r>
      <w:r w:rsidRPr="00F56996">
        <w:rPr>
          <w:rFonts w:cs="Arial"/>
          <w:color w:val="000000" w:themeColor="text1"/>
        </w:rPr>
        <w:t>3.</w:t>
      </w:r>
      <w:r>
        <w:rPr>
          <w:rFonts w:cs="Arial"/>
          <w:color w:val="000000" w:themeColor="text1"/>
        </w:rPr>
        <w:t xml:space="preserve"> </w:t>
      </w:r>
      <w:r w:rsidRPr="00F56996">
        <w:rPr>
          <w:rFonts w:cs="Arial"/>
          <w:color w:val="000000" w:themeColor="text1"/>
        </w:rPr>
        <w:t xml:space="preserve">2024). </w:t>
      </w:r>
    </w:p>
    <w:p w14:paraId="40970194" w14:textId="77777777" w:rsidR="00EA5F19" w:rsidRPr="00F56996" w:rsidRDefault="00EA5F19" w:rsidP="00EA5F19">
      <w:pPr>
        <w:autoSpaceDN w:val="0"/>
        <w:ind w:left="360"/>
        <w:jc w:val="both"/>
        <w:textAlignment w:val="baseline"/>
        <w:rPr>
          <w:rFonts w:cs="Arial"/>
          <w:color w:val="000000" w:themeColor="text1"/>
        </w:rPr>
      </w:pPr>
    </w:p>
    <w:p w14:paraId="7C2471CA" w14:textId="77777777" w:rsidR="00EA5F19" w:rsidRDefault="00EA5F19" w:rsidP="00EA5F19">
      <w:pPr>
        <w:autoSpaceDN w:val="0"/>
        <w:ind w:left="360"/>
        <w:jc w:val="both"/>
        <w:textAlignment w:val="baseline"/>
        <w:rPr>
          <w:rFonts w:cs="Arial"/>
          <w:color w:val="000000" w:themeColor="text1"/>
        </w:rPr>
      </w:pPr>
      <w:r>
        <w:rPr>
          <w:rFonts w:cs="Arial"/>
          <w:color w:val="000000" w:themeColor="text1"/>
        </w:rPr>
        <w:t>Določajo se tudi pogoji</w:t>
      </w:r>
      <w:r w:rsidRPr="00F56996">
        <w:rPr>
          <w:rFonts w:cs="Arial"/>
          <w:color w:val="000000" w:themeColor="text1"/>
        </w:rPr>
        <w:t xml:space="preserve"> za vlaganje na posebni podračun, pri čemer se za finančne instrumente slovenskih izdajateljev štejejo le tisti, ki jih izdajo družbe s sedežem v Republiki Sloveniji ali Republika Slovenija. Pri kolektivnih naložbenih podjemih velja, da se štejejo za finančne instrumente slovenskih izdajateljev samo, če njihova naložbena politika določa vlaganje </w:t>
      </w:r>
      <w:r>
        <w:rPr>
          <w:rFonts w:cs="Arial"/>
          <w:color w:val="000000" w:themeColor="text1"/>
        </w:rPr>
        <w:t>najmanj 80 odstotkov sredstev</w:t>
      </w:r>
      <w:r w:rsidRPr="00F56996">
        <w:rPr>
          <w:rFonts w:cs="Arial"/>
          <w:color w:val="000000" w:themeColor="text1"/>
        </w:rPr>
        <w:t xml:space="preserve"> v finančne instrumente izdajateljev s sedežem v Republiki Sloveniji, kar zagotavlja, da se spodbuja razvoj slovenskega trga kapitala.</w:t>
      </w:r>
    </w:p>
    <w:p w14:paraId="1D2E4939" w14:textId="77777777" w:rsidR="00EA5F19" w:rsidRDefault="00EA5F19" w:rsidP="00EA5F19">
      <w:pPr>
        <w:autoSpaceDN w:val="0"/>
        <w:ind w:left="360"/>
        <w:jc w:val="both"/>
        <w:textAlignment w:val="baseline"/>
        <w:rPr>
          <w:rFonts w:cs="Arial"/>
          <w:color w:val="000000" w:themeColor="text1"/>
        </w:rPr>
      </w:pPr>
    </w:p>
    <w:p w14:paraId="13BBC67C" w14:textId="77777777" w:rsidR="00EA5F19" w:rsidRPr="00F56996" w:rsidRDefault="00EA5F19" w:rsidP="00EA5F19">
      <w:pPr>
        <w:autoSpaceDN w:val="0"/>
        <w:ind w:left="360"/>
        <w:jc w:val="both"/>
        <w:textAlignment w:val="baseline"/>
        <w:rPr>
          <w:rFonts w:cs="Arial"/>
          <w:color w:val="000000" w:themeColor="text1"/>
        </w:rPr>
      </w:pPr>
      <w:r>
        <w:rPr>
          <w:rFonts w:cs="Arial"/>
          <w:color w:val="000000" w:themeColor="text1"/>
        </w:rPr>
        <w:t>V četrtem odstavku se ureja tudi</w:t>
      </w:r>
      <w:r w:rsidRPr="006D1DF6">
        <w:rPr>
          <w:rFonts w:cs="Arial"/>
          <w:color w:val="000000" w:themeColor="text1"/>
        </w:rPr>
        <w:t xml:space="preserve"> vlaganj</w:t>
      </w:r>
      <w:r>
        <w:rPr>
          <w:rFonts w:cs="Arial"/>
          <w:color w:val="000000" w:themeColor="text1"/>
        </w:rPr>
        <w:t>e</w:t>
      </w:r>
      <w:r w:rsidRPr="006D1DF6">
        <w:rPr>
          <w:rFonts w:cs="Arial"/>
          <w:color w:val="000000" w:themeColor="text1"/>
        </w:rPr>
        <w:t xml:space="preserve"> </w:t>
      </w:r>
      <w:r>
        <w:rPr>
          <w:rFonts w:cs="Arial"/>
          <w:color w:val="000000" w:themeColor="text1"/>
        </w:rPr>
        <w:t>v</w:t>
      </w:r>
      <w:r w:rsidRPr="006D1DF6">
        <w:rPr>
          <w:rFonts w:cs="Arial"/>
          <w:color w:val="000000" w:themeColor="text1"/>
        </w:rPr>
        <w:t xml:space="preserve"> okviru sklad</w:t>
      </w:r>
      <w:r>
        <w:rPr>
          <w:rFonts w:cs="Arial"/>
          <w:color w:val="000000" w:themeColor="text1"/>
        </w:rPr>
        <w:t>a</w:t>
      </w:r>
      <w:r w:rsidRPr="006D1DF6">
        <w:rPr>
          <w:rFonts w:cs="Arial"/>
          <w:color w:val="000000" w:themeColor="text1"/>
        </w:rPr>
        <w:t xml:space="preserve"> skladov, kjer je ključno, da so takšna vlaganja omejena in regulirana z namenom zagotavljanja preglednosti in preprečevanja zlorab</w:t>
      </w:r>
      <w:r>
        <w:rPr>
          <w:rFonts w:cs="Arial"/>
          <w:color w:val="000000" w:themeColor="text1"/>
        </w:rPr>
        <w:t xml:space="preserve">. </w:t>
      </w:r>
      <w:r w:rsidRPr="006D1DF6">
        <w:rPr>
          <w:rFonts w:cs="Arial"/>
          <w:color w:val="000000" w:themeColor="text1"/>
        </w:rPr>
        <w:t xml:space="preserve">V skladu s </w:t>
      </w:r>
      <w:r>
        <w:rPr>
          <w:rFonts w:cs="Arial"/>
          <w:color w:val="000000" w:themeColor="text1"/>
        </w:rPr>
        <w:t xml:space="preserve">tem </w:t>
      </w:r>
      <w:r w:rsidRPr="006D1DF6">
        <w:rPr>
          <w:rFonts w:cs="Arial"/>
          <w:color w:val="000000" w:themeColor="text1"/>
        </w:rPr>
        <w:t>je dovoljeno pridobivati enote premoženja ali delnice investicijskih skladov, ki kotirajo na organiziranem trgu ali MTF</w:t>
      </w:r>
      <w:r>
        <w:rPr>
          <w:rFonts w:cs="Arial"/>
          <w:color w:val="000000" w:themeColor="text1"/>
        </w:rPr>
        <w:t xml:space="preserve"> ali </w:t>
      </w:r>
      <w:r w:rsidRPr="006D1DF6">
        <w:rPr>
          <w:rFonts w:cs="Arial"/>
          <w:color w:val="000000" w:themeColor="text1"/>
        </w:rPr>
        <w:t>KNPVP, katerih naložbena politika predvideva vlaganje v druge sklade oziroma KNPVP.</w:t>
      </w:r>
      <w:r>
        <w:rPr>
          <w:rFonts w:cs="Arial"/>
          <w:color w:val="000000" w:themeColor="text1"/>
        </w:rPr>
        <w:t xml:space="preserve"> </w:t>
      </w:r>
      <w:r w:rsidRPr="006D1DF6">
        <w:rPr>
          <w:rFonts w:cs="Arial"/>
          <w:color w:val="000000" w:themeColor="text1"/>
        </w:rPr>
        <w:t>Namen te določbe je zagotoviti, da se podskladi ne vključujejo v verižna ali posredna vlaganja v sklade, ki bi lahko vodila do nepreglednih struktur in povečanja tveganj za vlagatelje. S tem se preprečuje možnost nastanka piramidnih naložbenih shem, kjer bi posamezni skladi vlagali drug v drugega brez jasne končne izpostavljenosti, kar bi lahko vodilo v zlorabe ali izgubo nadzora nad dejanskimi naložbami. Določba torej omogoča vlaganje v druge sklade, vendar le v tiste, ki so jasno opredeljeni in nadzorovani, s čimer se varuje</w:t>
      </w:r>
      <w:r>
        <w:rPr>
          <w:rFonts w:cs="Arial"/>
          <w:color w:val="000000" w:themeColor="text1"/>
        </w:rPr>
        <w:t>ta</w:t>
      </w:r>
      <w:r w:rsidRPr="006D1DF6">
        <w:rPr>
          <w:rFonts w:cs="Arial"/>
          <w:color w:val="000000" w:themeColor="text1"/>
        </w:rPr>
        <w:t xml:space="preserve"> stabilnost sistema in interes vlagateljev.</w:t>
      </w:r>
    </w:p>
    <w:p w14:paraId="25BA2E0F" w14:textId="77777777" w:rsidR="00EA5F19" w:rsidRDefault="00EA5F19" w:rsidP="00EA5F19">
      <w:pPr>
        <w:autoSpaceDN w:val="0"/>
        <w:ind w:left="360"/>
        <w:jc w:val="both"/>
        <w:textAlignment w:val="baseline"/>
        <w:rPr>
          <w:rFonts w:cs="Arial"/>
          <w:color w:val="000000" w:themeColor="text1"/>
        </w:rPr>
      </w:pPr>
    </w:p>
    <w:p w14:paraId="7285B2F6" w14:textId="77777777" w:rsidR="00EA5F19" w:rsidRDefault="00EA5F19" w:rsidP="00EA5F19">
      <w:pPr>
        <w:autoSpaceDN w:val="0"/>
        <w:ind w:left="360"/>
        <w:jc w:val="both"/>
        <w:textAlignment w:val="baseline"/>
        <w:rPr>
          <w:rFonts w:cs="Arial"/>
          <w:color w:val="000000" w:themeColor="text1"/>
        </w:rPr>
      </w:pPr>
      <w:r w:rsidRPr="00A917B7">
        <w:rPr>
          <w:rFonts w:cs="Arial"/>
          <w:color w:val="000000" w:themeColor="text1"/>
        </w:rPr>
        <w:t>Osnovno pravilo določa, da morajo biti finančni instrumenti, pridobljeni na INR, sprejeti v trgovanje na organiziranem trgu ali MTF. Vendar pa se</w:t>
      </w:r>
      <w:r>
        <w:rPr>
          <w:rFonts w:cs="Arial"/>
          <w:color w:val="000000" w:themeColor="text1"/>
        </w:rPr>
        <w:t xml:space="preserve"> v petem odstavku</w:t>
      </w:r>
      <w:r w:rsidRPr="00A917B7">
        <w:rPr>
          <w:rFonts w:cs="Arial"/>
          <w:color w:val="000000" w:themeColor="text1"/>
        </w:rPr>
        <w:t xml:space="preserve"> uvaja</w:t>
      </w:r>
      <w:r>
        <w:rPr>
          <w:rFonts w:cs="Arial"/>
          <w:color w:val="000000" w:themeColor="text1"/>
        </w:rPr>
        <w:t>ta</w:t>
      </w:r>
      <w:r w:rsidRPr="00A917B7">
        <w:rPr>
          <w:rFonts w:cs="Arial"/>
          <w:color w:val="000000" w:themeColor="text1"/>
        </w:rPr>
        <w:t xml:space="preserve"> dve izjemi, ki omogočata pridobitev določenih finančnih instrumentov, ki niso nujno uvrščeni na te trge. Prva izjema se nanaša na delnice, izdane v postopku prve javne ponudbe (</w:t>
      </w:r>
      <w:r>
        <w:rPr>
          <w:rFonts w:cs="Arial"/>
          <w:color w:val="000000" w:themeColor="text1"/>
        </w:rPr>
        <w:t xml:space="preserve">v nadaljnjem besedilu: </w:t>
      </w:r>
      <w:r w:rsidRPr="00A917B7">
        <w:rPr>
          <w:rFonts w:cs="Arial"/>
          <w:color w:val="000000" w:themeColor="text1"/>
        </w:rPr>
        <w:t>IPO). Te delnice se lahko pridobijo na INR, če prospekt, na podlagi katerega se izvaja IPO, vsebuje namero izdajatelja ali ponudnika, da bo zahteval uvrstitev teh delnic na uradno kotacijo organiziranega trga v Sloveniji. Poleg tega mora biti ta zaveza izpolnjena v enem letu po izdaji delnic. Če se po tem obdobju izkaže, da delnice niso bile uvrščene na organizirani trg, mora ponudnik INR te delnice prodati</w:t>
      </w:r>
      <w:r>
        <w:rPr>
          <w:rFonts w:cs="Arial"/>
          <w:color w:val="000000" w:themeColor="text1"/>
        </w:rPr>
        <w:t xml:space="preserve"> po postopku, določenem v sedmem odstavku tega člena</w:t>
      </w:r>
      <w:r w:rsidRPr="00A917B7">
        <w:rPr>
          <w:rFonts w:cs="Arial"/>
          <w:color w:val="000000" w:themeColor="text1"/>
        </w:rPr>
        <w:t xml:space="preserve">. Ta rešitev je potrebna, ker omogoča vlagateljem dostop do novih delnic, ki so </w:t>
      </w:r>
      <w:r>
        <w:rPr>
          <w:rFonts w:cs="Arial"/>
          <w:color w:val="000000" w:themeColor="text1"/>
        </w:rPr>
        <w:t>mogoče</w:t>
      </w:r>
      <w:r w:rsidRPr="00A917B7">
        <w:rPr>
          <w:rFonts w:cs="Arial"/>
          <w:color w:val="000000" w:themeColor="text1"/>
        </w:rPr>
        <w:t xml:space="preserve"> donosne, hkrati pa zagotavlja, da se te delnice v razumnem času uvrstijo na organiziran</w:t>
      </w:r>
      <w:r>
        <w:rPr>
          <w:rFonts w:cs="Arial"/>
          <w:color w:val="000000" w:themeColor="text1"/>
        </w:rPr>
        <w:t>i</w:t>
      </w:r>
      <w:r w:rsidRPr="00A917B7">
        <w:rPr>
          <w:rFonts w:cs="Arial"/>
          <w:color w:val="000000" w:themeColor="text1"/>
        </w:rPr>
        <w:t xml:space="preserve"> trg, kar povečuje njihovo likvidnost in preglednost. Druga izjema se nanaša na dolžniške vrednostne papirje, ki jih izda Republika Slovenija in niso sprejeti v trgovanje na organiziranem trgu ali MTF. Ti finančni instrumenti se lahko za namene tega zakona obravnavajo kot finančni instrumenti, ki jih izdajo družbe s sedežem v Sloveniji ali Republika Slovenija. Ta rešitev je potrebna, ker omogoča vlagateljem dostop do državnih obveznic, ki so običajno varne naložbe, tudi če niso uvrščene na organizirane trge. To spodbuja naložbe v državni dolg in prispeva k financiranju javnih izdatkov. Na splošno te izjeme omogočajo večjo prilagodljivost pri pridobivanju finančnih instrumentov na INR, hkrati pa ohranjajo določeno raven regulacije in zaščite vlagateljev.</w:t>
      </w:r>
    </w:p>
    <w:p w14:paraId="0E2F8C71" w14:textId="77777777" w:rsidR="00EA5F19" w:rsidRPr="00F56996" w:rsidRDefault="00EA5F19" w:rsidP="00EA5F19">
      <w:pPr>
        <w:autoSpaceDN w:val="0"/>
        <w:ind w:left="360"/>
        <w:jc w:val="both"/>
        <w:textAlignment w:val="baseline"/>
        <w:rPr>
          <w:rFonts w:cs="Arial"/>
          <w:color w:val="000000" w:themeColor="text1"/>
        </w:rPr>
      </w:pPr>
    </w:p>
    <w:p w14:paraId="512B954E" w14:textId="77777777" w:rsidR="00EA5F19" w:rsidRDefault="00EA5F19" w:rsidP="00EA5F19">
      <w:pPr>
        <w:autoSpaceDN w:val="0"/>
        <w:ind w:left="360"/>
        <w:jc w:val="both"/>
        <w:textAlignment w:val="baseline"/>
        <w:rPr>
          <w:rFonts w:cs="Arial"/>
          <w:color w:val="000000" w:themeColor="text1"/>
        </w:rPr>
      </w:pPr>
      <w:r w:rsidRPr="00877DEA">
        <w:rPr>
          <w:rFonts w:cs="Arial"/>
          <w:color w:val="000000" w:themeColor="text1"/>
        </w:rPr>
        <w:t xml:space="preserve">Sedmi odstavek ureja </w:t>
      </w:r>
      <w:r>
        <w:rPr>
          <w:rFonts w:cs="Arial"/>
          <w:color w:val="000000" w:themeColor="text1"/>
        </w:rPr>
        <w:t>ravnanje</w:t>
      </w:r>
      <w:r w:rsidRPr="00877DEA">
        <w:rPr>
          <w:rFonts w:cs="Arial"/>
          <w:color w:val="000000" w:themeColor="text1"/>
        </w:rPr>
        <w:t xml:space="preserve"> v primeru, ko izdajatelj ali ponudnik vrednostnega papirja ne izpolni svoje zaveze, dane v prospektu, da bo v določenem roku (</w:t>
      </w:r>
      <w:r>
        <w:rPr>
          <w:rFonts w:cs="Arial"/>
          <w:color w:val="000000" w:themeColor="text1"/>
        </w:rPr>
        <w:t xml:space="preserve">v </w:t>
      </w:r>
      <w:r w:rsidRPr="00877DEA">
        <w:rPr>
          <w:rFonts w:cs="Arial"/>
          <w:color w:val="000000" w:themeColor="text1"/>
        </w:rPr>
        <w:t>en</w:t>
      </w:r>
      <w:r>
        <w:rPr>
          <w:rFonts w:cs="Arial"/>
          <w:color w:val="000000" w:themeColor="text1"/>
        </w:rPr>
        <w:t>em</w:t>
      </w:r>
      <w:r w:rsidRPr="00877DEA">
        <w:rPr>
          <w:rFonts w:cs="Arial"/>
          <w:color w:val="000000" w:themeColor="text1"/>
        </w:rPr>
        <w:t xml:space="preserve"> let</w:t>
      </w:r>
      <w:r>
        <w:rPr>
          <w:rFonts w:cs="Arial"/>
          <w:color w:val="000000" w:themeColor="text1"/>
        </w:rPr>
        <w:t>u</w:t>
      </w:r>
      <w:r w:rsidRPr="00877DEA">
        <w:rPr>
          <w:rFonts w:cs="Arial"/>
          <w:color w:val="000000" w:themeColor="text1"/>
        </w:rPr>
        <w:t xml:space="preserve"> od izdaje) zahteval uvrstitev finančnega instrumenta v uradno kotacijo na organiziranem trgu ali MTF v Republiki Sloveniji. Gre torej za </w:t>
      </w:r>
      <w:r>
        <w:rPr>
          <w:rFonts w:cs="Arial"/>
          <w:color w:val="000000" w:themeColor="text1"/>
        </w:rPr>
        <w:t>primer</w:t>
      </w:r>
      <w:r w:rsidRPr="00877DEA">
        <w:rPr>
          <w:rFonts w:cs="Arial"/>
          <w:color w:val="000000" w:themeColor="text1"/>
        </w:rPr>
        <w:t>, ko je bila ob izdaji dana izrecna obljuba o uvrstitvi vrednostnega papirja na organiziran</w:t>
      </w:r>
      <w:r>
        <w:rPr>
          <w:rFonts w:cs="Arial"/>
          <w:color w:val="000000" w:themeColor="text1"/>
        </w:rPr>
        <w:t>i</w:t>
      </w:r>
      <w:r w:rsidRPr="00877DEA">
        <w:rPr>
          <w:rFonts w:cs="Arial"/>
          <w:color w:val="000000" w:themeColor="text1"/>
        </w:rPr>
        <w:t xml:space="preserve"> trg, a ta zaveza ni bila izpolnjena v predpisanem roku. V takem primeru mora ponudnik INR nemudoma ukrepati</w:t>
      </w:r>
      <w:r>
        <w:rPr>
          <w:rFonts w:cs="Arial"/>
          <w:color w:val="000000" w:themeColor="text1"/>
        </w:rPr>
        <w:t>,</w:t>
      </w:r>
      <w:r w:rsidRPr="00877DEA">
        <w:rPr>
          <w:rFonts w:cs="Arial"/>
          <w:color w:val="000000" w:themeColor="text1"/>
        </w:rPr>
        <w:t xml:space="preserve"> in sicer tako, da v treh delovnih dneh po poteku roka za uvrstitev na trg obvesti imetnika INR, da mora ta finančni instrument prodati v primernem roku treh mesecev od prejema obvestila. Če imetnik tega ne stori v danem roku, se ta obveznost prenese na ponudnika INR, ki mora v naslednjih treh mesecih sam prodati finančni instrument. Pri tem mora ponudnik prodajo primarno izvesti po tržni ceni, če ta obstaja, sicer pa po ceni, ki se določi v skladu z dvanajstim odstavkom tega člena. Če prodaja kljub temu ni uspešna, mora ponudnik INR ravnati </w:t>
      </w:r>
      <w:r>
        <w:rPr>
          <w:rFonts w:cs="Arial"/>
          <w:color w:val="000000" w:themeColor="text1"/>
        </w:rPr>
        <w:t xml:space="preserve">v skladu </w:t>
      </w:r>
      <w:r w:rsidRPr="00877DEA">
        <w:rPr>
          <w:rFonts w:cs="Arial"/>
          <w:color w:val="000000" w:themeColor="text1"/>
        </w:rPr>
        <w:t>s svojimi internimi pravili, ki morajo jasno določati način in časovni okvir nadaljnje prodaje ter obveznost rednega obveščanja imetnika INR o vseh izvedenih aktivnostih. Po uspešni prodaji mora ponudnik naj</w:t>
      </w:r>
      <w:r>
        <w:rPr>
          <w:rFonts w:cs="Arial"/>
          <w:color w:val="000000" w:themeColor="text1"/>
        </w:rPr>
        <w:t>poz</w:t>
      </w:r>
      <w:r w:rsidRPr="00877DEA">
        <w:rPr>
          <w:rFonts w:cs="Arial"/>
          <w:color w:val="000000" w:themeColor="text1"/>
        </w:rPr>
        <w:t xml:space="preserve">neje v petih delovnih dneh sredstva, pridobljena s prodajo, nakazati imetniku na njegov transakcijski račun </w:t>
      </w:r>
      <w:r>
        <w:rPr>
          <w:rFonts w:cs="Arial"/>
          <w:color w:val="000000" w:themeColor="text1"/>
        </w:rPr>
        <w:t>in</w:t>
      </w:r>
      <w:r w:rsidRPr="00877DEA">
        <w:rPr>
          <w:rFonts w:cs="Arial"/>
          <w:color w:val="000000" w:themeColor="text1"/>
        </w:rPr>
        <w:t xml:space="preserve"> zapreti njegov INR. </w:t>
      </w:r>
    </w:p>
    <w:p w14:paraId="100BAB67" w14:textId="77777777" w:rsidR="00EA5F19" w:rsidRDefault="00EA5F19" w:rsidP="00EA5F19">
      <w:pPr>
        <w:autoSpaceDN w:val="0"/>
        <w:ind w:left="360"/>
        <w:jc w:val="both"/>
        <w:textAlignment w:val="baseline"/>
        <w:rPr>
          <w:rFonts w:cs="Arial"/>
          <w:color w:val="000000" w:themeColor="text1"/>
        </w:rPr>
      </w:pPr>
    </w:p>
    <w:p w14:paraId="2ABB4EA2" w14:textId="77777777" w:rsidR="00EA5F19" w:rsidRPr="00E559D5" w:rsidRDefault="00EA5F19" w:rsidP="00EA5F19">
      <w:pPr>
        <w:autoSpaceDN w:val="0"/>
        <w:ind w:left="360"/>
        <w:jc w:val="both"/>
        <w:textAlignment w:val="baseline"/>
        <w:rPr>
          <w:rFonts w:cs="Arial"/>
          <w:color w:val="000000" w:themeColor="text1"/>
        </w:rPr>
      </w:pPr>
      <w:r w:rsidRPr="009526D3">
        <w:rPr>
          <w:rFonts w:cs="Arial"/>
          <w:color w:val="000000" w:themeColor="text1"/>
        </w:rPr>
        <w:t>V skladu s 33. člen</w:t>
      </w:r>
      <w:r>
        <w:rPr>
          <w:rFonts w:cs="Arial"/>
          <w:color w:val="000000" w:themeColor="text1"/>
        </w:rPr>
        <w:t>o</w:t>
      </w:r>
      <w:r w:rsidRPr="009526D3">
        <w:rPr>
          <w:rFonts w:cs="Arial"/>
          <w:color w:val="000000" w:themeColor="text1"/>
        </w:rPr>
        <w:t>m Ustave Republike Slovenije (v nadalj</w:t>
      </w:r>
      <w:r>
        <w:rPr>
          <w:rFonts w:cs="Arial"/>
          <w:color w:val="000000" w:themeColor="text1"/>
        </w:rPr>
        <w:t>njem besedilu</w:t>
      </w:r>
      <w:r w:rsidRPr="009526D3">
        <w:rPr>
          <w:rFonts w:cs="Arial"/>
          <w:color w:val="000000" w:themeColor="text1"/>
        </w:rPr>
        <w:t xml:space="preserve">: </w:t>
      </w:r>
      <w:r>
        <w:rPr>
          <w:rFonts w:cs="Arial"/>
          <w:color w:val="000000" w:themeColor="text1"/>
        </w:rPr>
        <w:t>u</w:t>
      </w:r>
      <w:r w:rsidRPr="009526D3">
        <w:rPr>
          <w:rFonts w:cs="Arial"/>
          <w:color w:val="000000" w:themeColor="text1"/>
        </w:rPr>
        <w:t>stava) ima vsakdo pravico do zasebne lastnine. V sk</w:t>
      </w:r>
      <w:r>
        <w:rPr>
          <w:rFonts w:cs="Arial"/>
          <w:color w:val="000000" w:themeColor="text1"/>
        </w:rPr>
        <w:t>la</w:t>
      </w:r>
      <w:r w:rsidRPr="009526D3">
        <w:rPr>
          <w:rFonts w:cs="Arial"/>
          <w:color w:val="000000" w:themeColor="text1"/>
        </w:rPr>
        <w:t xml:space="preserve">du z ustavno sodno prakso pravica do zasebne lastnine sicer ni absolutna, zato so dopustni tudi določeni posegi vanjo, kadar so izpolnjeni pogoji iz 15. člena </w:t>
      </w:r>
      <w:r>
        <w:rPr>
          <w:rFonts w:cs="Arial"/>
          <w:color w:val="000000" w:themeColor="text1"/>
        </w:rPr>
        <w:t>u</w:t>
      </w:r>
      <w:r w:rsidRPr="009526D3">
        <w:rPr>
          <w:rFonts w:cs="Arial"/>
          <w:color w:val="000000" w:themeColor="text1"/>
        </w:rPr>
        <w:t xml:space="preserve">stave. Poseg mora biti zakonit, nujen za dosego zakonitega cilja in sorazmeren </w:t>
      </w:r>
      <w:r>
        <w:rPr>
          <w:rFonts w:cs="Arial"/>
          <w:color w:val="000000" w:themeColor="text1"/>
        </w:rPr>
        <w:t xml:space="preserve">s </w:t>
      </w:r>
      <w:r w:rsidRPr="009526D3">
        <w:rPr>
          <w:rFonts w:cs="Arial"/>
          <w:color w:val="000000" w:themeColor="text1"/>
        </w:rPr>
        <w:t>ciljem</w:t>
      </w:r>
      <w:r>
        <w:rPr>
          <w:rFonts w:cs="Arial"/>
          <w:color w:val="000000" w:themeColor="text1"/>
        </w:rPr>
        <w:t>, ki se mu sledi</w:t>
      </w:r>
      <w:r w:rsidRPr="009526D3">
        <w:rPr>
          <w:rFonts w:cs="Arial"/>
          <w:color w:val="000000" w:themeColor="text1"/>
        </w:rPr>
        <w:t xml:space="preserve">. Ob tem velja tudi splošno načelo pravne države iz 2. člena </w:t>
      </w:r>
      <w:r>
        <w:rPr>
          <w:rFonts w:cs="Arial"/>
          <w:color w:val="000000" w:themeColor="text1"/>
        </w:rPr>
        <w:t>u</w:t>
      </w:r>
      <w:r w:rsidRPr="009526D3">
        <w:rPr>
          <w:rFonts w:cs="Arial"/>
          <w:color w:val="000000" w:themeColor="text1"/>
        </w:rPr>
        <w:t>stave, ki zahteva predvidljivost in pravno varnost.</w:t>
      </w:r>
      <w:r>
        <w:rPr>
          <w:rFonts w:cs="Arial"/>
          <w:color w:val="000000" w:themeColor="text1"/>
        </w:rPr>
        <w:t xml:space="preserve"> </w:t>
      </w:r>
      <w:r w:rsidRPr="00E559D5">
        <w:rPr>
          <w:rFonts w:cs="Arial"/>
          <w:color w:val="000000" w:themeColor="text1"/>
        </w:rPr>
        <w:t>Ukrepa unovčitve finančnih instrumentov v opisanem primeru ni mogoče šteti za razlastitev, temveč za obliko upravljanja lastnine. Unovčitev finančnih instrumentov pomeni pretvorbo finančnih instrumentov (</w:t>
      </w:r>
      <w:r>
        <w:rPr>
          <w:rFonts w:cs="Arial"/>
          <w:color w:val="000000" w:themeColor="text1"/>
        </w:rPr>
        <w:t xml:space="preserve">na primer </w:t>
      </w:r>
      <w:r w:rsidRPr="00E559D5">
        <w:rPr>
          <w:rFonts w:cs="Arial"/>
          <w:color w:val="000000" w:themeColor="text1"/>
        </w:rPr>
        <w:t>delnic) v denarno protivrednost. Ta je nato neposredno nakazana imetniku INR, kar pomeni, da se lastninska pravica ne izgubi, temveč spremeni v drugo obliko – v oblik</w:t>
      </w:r>
      <w:r>
        <w:rPr>
          <w:rFonts w:cs="Arial"/>
          <w:color w:val="000000" w:themeColor="text1"/>
        </w:rPr>
        <w:t>o</w:t>
      </w:r>
      <w:r w:rsidRPr="00E559D5">
        <w:rPr>
          <w:rFonts w:cs="Arial"/>
          <w:color w:val="000000" w:themeColor="text1"/>
        </w:rPr>
        <w:t xml:space="preserve"> denarnega nadomestila. Lastninska pravica torej ostaja ohranjena, kar pomeni, da ne gre za odvzem, temveč za začasno regulacijo upravljanja lastnine. Ukrep je primeren, saj omogoča učinkovito izvajanje zakonsko določenega režima INR, katerega bistvo je nalaganje denarnih sredstev v finančne instrumente. Gre torej za strogo reguliran mehanizem z jasno opredeljenim ciljem: spodbuditi dolgoročno vlaganje fizičnih oseb v kapitalski trg z davčno ugodnejšim režimom. V tem okviru je zakonodajalec upravičeno določil obveznosti, ki jih mora imetnik INR izpolnjevati za nemoteno delovanje celotnega sistema. Ukrep je prav tako nujen, saj ni milejšega sredstva, s katerim bi bilo mogoče zagotoviti delovanje sistema INR brez izgube učinkovitosti. Če bi zakonodaja </w:t>
      </w:r>
      <w:r w:rsidRPr="00E559D5">
        <w:rPr>
          <w:rFonts w:cs="Arial"/>
          <w:color w:val="000000" w:themeColor="text1"/>
        </w:rPr>
        <w:lastRenderedPageBreak/>
        <w:t xml:space="preserve">dopuščala trajno neaktivnost na INR, bi to nasprotovalo zakonskemu namenu </w:t>
      </w:r>
      <w:r>
        <w:rPr>
          <w:rFonts w:cs="Arial"/>
          <w:color w:val="000000" w:themeColor="text1"/>
        </w:rPr>
        <w:t>in</w:t>
      </w:r>
      <w:r w:rsidRPr="00E559D5">
        <w:rPr>
          <w:rFonts w:cs="Arial"/>
          <w:color w:val="000000" w:themeColor="text1"/>
        </w:rPr>
        <w:t xml:space="preserve"> odprlo možnost za zlorabo sistema. Poleg tega zakon omogoča mirovanje INR, vendar le pod pogojem, da na njem ni sredstev – kar pomeni, da zakonodajalec vnaprej izključuje možnost trajne neaktivnosti v nasprotju z režimom finančnega investiranja. Ukrep je sorazmeren v ožjem smislu, saj sredstva iz unovčenja finančnih instrumentov niso odvzeta, temveč se neposredno nakažejo na transakcijski račun imetnika INR. To pomeni, da ni posega v bistvo lastninske pravice, temveč gre za upravno-tehnično pretvorbo premoženja iz ene oblike (finančni instrume</w:t>
      </w:r>
      <w:r>
        <w:rPr>
          <w:rFonts w:cs="Arial"/>
          <w:color w:val="000000" w:themeColor="text1"/>
        </w:rPr>
        <w:t>nt</w:t>
      </w:r>
      <w:r w:rsidRPr="00E559D5">
        <w:rPr>
          <w:rFonts w:cs="Arial"/>
          <w:color w:val="000000" w:themeColor="text1"/>
        </w:rPr>
        <w:t>i) v drugo (denarna sredstva). Ker je ob tem določen rok treh mesecev in ker ima imetnik</w:t>
      </w:r>
      <w:r>
        <w:rPr>
          <w:rFonts w:cs="Arial"/>
          <w:color w:val="000000" w:themeColor="text1"/>
        </w:rPr>
        <w:t xml:space="preserve"> INR</w:t>
      </w:r>
      <w:r w:rsidRPr="00E559D5">
        <w:rPr>
          <w:rFonts w:cs="Arial"/>
          <w:color w:val="000000" w:themeColor="text1"/>
        </w:rPr>
        <w:t xml:space="preserve"> možnost sam preprečiti unovčenje s strani ponudnika INR z odprtjem trgovalnega računa, je stopnja posega minimalna in sorazmerna s ciljem. Določitev trimesečnega roka pomeni, da imetnik INR prejme jasno obvestilo in mu je dana realna možnost, da ravna v skladu z zakonskimi zahtevami. </w:t>
      </w:r>
      <w:r w:rsidRPr="00C73700">
        <w:rPr>
          <w:rFonts w:cs="Arial"/>
          <w:color w:val="000000" w:themeColor="text1"/>
        </w:rPr>
        <w:t>Določitev primernega prehodnega obdobja je ključna za zagotavljanje pravne varnosti, predvidljivosti prava in načela zaupanja v pravo. S predlogom zakona se zagotavlja primerno prilagoditveno obdobje, da se lahko imetnik</w:t>
      </w:r>
      <w:r>
        <w:rPr>
          <w:rFonts w:cs="Arial"/>
          <w:color w:val="000000" w:themeColor="text1"/>
        </w:rPr>
        <w:t>i</w:t>
      </w:r>
      <w:r w:rsidRPr="00C73700">
        <w:rPr>
          <w:rFonts w:cs="Arial"/>
          <w:color w:val="000000" w:themeColor="text1"/>
        </w:rPr>
        <w:t xml:space="preserve"> INR pravočasno in učinkovito prilagodijo novonastalim razmeram. Pri tem je tudi pomembno, da bodo (</w:t>
      </w:r>
      <w:r>
        <w:rPr>
          <w:rFonts w:cs="Arial"/>
          <w:color w:val="000000" w:themeColor="text1"/>
        </w:rPr>
        <w:t>mogoč</w:t>
      </w:r>
      <w:r w:rsidRPr="00C73700">
        <w:rPr>
          <w:rFonts w:cs="Arial"/>
          <w:color w:val="000000" w:themeColor="text1"/>
        </w:rPr>
        <w:t xml:space="preserve">i) imetniki INR seznanjeni s tem mehanizmom </w:t>
      </w:r>
      <w:r>
        <w:rPr>
          <w:rFonts w:cs="Arial"/>
          <w:color w:val="000000" w:themeColor="text1"/>
        </w:rPr>
        <w:t>u</w:t>
      </w:r>
      <w:r w:rsidRPr="00C73700">
        <w:rPr>
          <w:rFonts w:cs="Arial"/>
          <w:color w:val="000000" w:themeColor="text1"/>
        </w:rPr>
        <w:t>novčevanja finančnih instrumentov že pred samo sklenitvijo pogodbe o INR in se bodo s podpisom te pogodbe s tem tudi strinjali.</w:t>
      </w:r>
      <w:r>
        <w:rPr>
          <w:rFonts w:cs="Arial"/>
          <w:color w:val="000000" w:themeColor="text1"/>
        </w:rPr>
        <w:t xml:space="preserve"> Izhajajoč iz prej navedenega, je s</w:t>
      </w:r>
      <w:r w:rsidRPr="00E559D5">
        <w:rPr>
          <w:rFonts w:cs="Arial"/>
          <w:color w:val="000000" w:themeColor="text1"/>
        </w:rPr>
        <w:t xml:space="preserve"> tem zagotovljena pravna varnost in možnost prostovoljne izpolnitve zakonske obveznosti, kar dodatno krepi ustavno skladnost ukrepa.</w:t>
      </w:r>
    </w:p>
    <w:p w14:paraId="6EC469E0" w14:textId="77777777" w:rsidR="00EA5F19" w:rsidRDefault="00EA5F19" w:rsidP="00EA5F19">
      <w:pPr>
        <w:autoSpaceDN w:val="0"/>
        <w:ind w:left="360"/>
        <w:jc w:val="both"/>
        <w:textAlignment w:val="baseline"/>
        <w:rPr>
          <w:rFonts w:cs="Arial"/>
          <w:color w:val="000000" w:themeColor="text1"/>
        </w:rPr>
      </w:pPr>
    </w:p>
    <w:p w14:paraId="001EAC17"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Cilj zakona je tudi oživiti trg kapitala v Sloveniji in v ta namen krepiti ponudbo finančnih instrumentov na slovenskem organiziranem trgu kapitala. V ta namen se določa, da bo Slovenski državni holding, d.</w:t>
      </w:r>
      <w:r>
        <w:rPr>
          <w:rFonts w:cs="Arial"/>
          <w:color w:val="000000" w:themeColor="text1"/>
        </w:rPr>
        <w:t xml:space="preserve"> </w:t>
      </w:r>
      <w:r w:rsidRPr="00F56996">
        <w:rPr>
          <w:rFonts w:cs="Arial"/>
          <w:color w:val="000000" w:themeColor="text1"/>
        </w:rPr>
        <w:t>d.</w:t>
      </w:r>
      <w:r>
        <w:rPr>
          <w:rFonts w:cs="Arial"/>
          <w:color w:val="000000" w:themeColor="text1"/>
        </w:rPr>
        <w:t>,</w:t>
      </w:r>
      <w:r w:rsidRPr="00F56996">
        <w:rPr>
          <w:rFonts w:cs="Arial"/>
          <w:color w:val="000000" w:themeColor="text1"/>
        </w:rPr>
        <w:t xml:space="preserve"> prodajo delnic v delniških družbah, ki jih določa strategija upravljanja naložb države na podlagi zakona, ki ureja delovanje Slovenskega državnega holdinga</w:t>
      </w:r>
      <w:r>
        <w:rPr>
          <w:rFonts w:cs="Arial"/>
          <w:color w:val="000000" w:themeColor="text1"/>
        </w:rPr>
        <w:t>,</w:t>
      </w:r>
      <w:r w:rsidRPr="00F56996">
        <w:rPr>
          <w:rFonts w:cs="Arial"/>
          <w:color w:val="000000" w:themeColor="text1"/>
        </w:rPr>
        <w:t xml:space="preserve"> izvedel po metodi prve ponudbe delnic javnosti in pod pogoji, ki jih določa strategija. Metoda prve ponudbe delnic javnosti pomeni prvo ponudbo delnic v nakup širši javnosti </w:t>
      </w:r>
      <w:r>
        <w:rPr>
          <w:rFonts w:cs="Arial"/>
          <w:color w:val="000000" w:themeColor="text1"/>
        </w:rPr>
        <w:t>na</w:t>
      </w:r>
      <w:r w:rsidRPr="00F56996">
        <w:rPr>
          <w:rFonts w:cs="Arial"/>
          <w:color w:val="000000" w:themeColor="text1"/>
        </w:rPr>
        <w:t xml:space="preserve"> organizirane</w:t>
      </w:r>
      <w:r>
        <w:rPr>
          <w:rFonts w:cs="Arial"/>
          <w:color w:val="000000" w:themeColor="text1"/>
        </w:rPr>
        <w:t>m</w:t>
      </w:r>
      <w:r w:rsidRPr="00F56996">
        <w:rPr>
          <w:rFonts w:cs="Arial"/>
          <w:color w:val="000000" w:themeColor="text1"/>
        </w:rPr>
        <w:t xml:space="preserve"> trg</w:t>
      </w:r>
      <w:r>
        <w:rPr>
          <w:rFonts w:cs="Arial"/>
          <w:color w:val="000000" w:themeColor="text1"/>
        </w:rPr>
        <w:t>u</w:t>
      </w:r>
      <w:r w:rsidRPr="00F56996">
        <w:rPr>
          <w:rFonts w:cs="Arial"/>
          <w:color w:val="000000" w:themeColor="text1"/>
        </w:rPr>
        <w:t>, pri čemer mora</w:t>
      </w:r>
      <w:r>
        <w:rPr>
          <w:rFonts w:cs="Arial"/>
          <w:color w:val="000000" w:themeColor="text1"/>
        </w:rPr>
        <w:t>ta</w:t>
      </w:r>
      <w:r w:rsidRPr="00F56996">
        <w:rPr>
          <w:rFonts w:cs="Arial"/>
          <w:color w:val="000000" w:themeColor="text1"/>
        </w:rPr>
        <w:t xml:space="preserve"> biti zagotovljen</w:t>
      </w:r>
      <w:r>
        <w:rPr>
          <w:rFonts w:cs="Arial"/>
          <w:color w:val="000000" w:themeColor="text1"/>
        </w:rPr>
        <w:t>i</w:t>
      </w:r>
      <w:r w:rsidRPr="00F56996">
        <w:rPr>
          <w:rFonts w:cs="Arial"/>
          <w:color w:val="000000" w:themeColor="text1"/>
        </w:rPr>
        <w:t xml:space="preserve"> ustrezna razpršenost lastništva med večje število vlagateljev in dolgoročna prisotnost teh delnic na organiziranem trgu.</w:t>
      </w:r>
      <w:r>
        <w:rPr>
          <w:rFonts w:cs="Arial"/>
          <w:color w:val="000000" w:themeColor="text1"/>
        </w:rPr>
        <w:t xml:space="preserve"> </w:t>
      </w:r>
      <w:r w:rsidRPr="00F56996">
        <w:rPr>
          <w:rFonts w:cs="Arial"/>
          <w:color w:val="000000" w:themeColor="text1"/>
        </w:rPr>
        <w:t>Če se za takšno prodajo Slovenski državni holding, d.</w:t>
      </w:r>
      <w:r>
        <w:rPr>
          <w:rFonts w:cs="Arial"/>
          <w:color w:val="000000" w:themeColor="text1"/>
        </w:rPr>
        <w:t xml:space="preserve"> </w:t>
      </w:r>
      <w:r w:rsidRPr="00F56996">
        <w:rPr>
          <w:rFonts w:cs="Arial"/>
          <w:color w:val="000000" w:themeColor="text1"/>
        </w:rPr>
        <w:t>d.</w:t>
      </w:r>
      <w:r>
        <w:rPr>
          <w:rFonts w:cs="Arial"/>
          <w:color w:val="000000" w:themeColor="text1"/>
        </w:rPr>
        <w:t>,</w:t>
      </w:r>
      <w:r w:rsidRPr="00F56996">
        <w:rPr>
          <w:rFonts w:cs="Arial"/>
          <w:color w:val="000000" w:themeColor="text1"/>
        </w:rPr>
        <w:t xml:space="preserve"> ne odloči, o razlogih za takšno odločitev poroča Vladi Republike Slovenije v letnem načrtu upravljanja naložb.</w:t>
      </w:r>
    </w:p>
    <w:p w14:paraId="33BCAF9E" w14:textId="77777777" w:rsidR="00EA5F19" w:rsidRPr="00F56996" w:rsidRDefault="00EA5F19" w:rsidP="00EA5F19">
      <w:pPr>
        <w:autoSpaceDN w:val="0"/>
        <w:ind w:left="360"/>
        <w:jc w:val="both"/>
        <w:textAlignment w:val="baseline"/>
        <w:rPr>
          <w:rFonts w:cs="Arial"/>
          <w:color w:val="000000" w:themeColor="text1"/>
        </w:rPr>
      </w:pPr>
    </w:p>
    <w:p w14:paraId="68AA2241"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Strategija razvoja trga kapitala v Sloveniji do leta 2030 določa ukrepe za krepitev slovenskega trga kapitala, ki je temelj za izboljšanje poslovnega okolja za gospodarstvo, predvsem za mala in srednje velika podjetja, kot tudi za prebivalstvo. Končni cilj strategije je doseči status razvijajočega</w:t>
      </w:r>
      <w:r>
        <w:rPr>
          <w:rFonts w:cs="Arial"/>
          <w:color w:val="000000" w:themeColor="text1"/>
        </w:rPr>
        <w:t xml:space="preserve"> se</w:t>
      </w:r>
      <w:r w:rsidRPr="00F56996">
        <w:rPr>
          <w:rFonts w:cs="Arial"/>
          <w:color w:val="000000" w:themeColor="text1"/>
        </w:rPr>
        <w:t xml:space="preserve"> trga, kar bi povečalo prepoznavnost Slovenije med institucionalnimi vlagatelji in bi imelo za posledico večji obseg investiranja. Za doseganje tega cilja je </w:t>
      </w:r>
      <w:r>
        <w:rPr>
          <w:rFonts w:cs="Arial"/>
          <w:color w:val="000000" w:themeColor="text1"/>
        </w:rPr>
        <w:t xml:space="preserve">treba </w:t>
      </w:r>
      <w:r w:rsidRPr="00F56996">
        <w:rPr>
          <w:rFonts w:cs="Arial"/>
          <w:color w:val="000000" w:themeColor="text1"/>
        </w:rPr>
        <w:t>povečati likvidnost, obseg trgovanja in tržno kapitalizacijo na slovenskem organiziranem trgu.</w:t>
      </w:r>
    </w:p>
    <w:p w14:paraId="61F10861" w14:textId="77777777" w:rsidR="00EA5F19" w:rsidRPr="00F56996" w:rsidRDefault="00EA5F19" w:rsidP="00EA5F19">
      <w:pPr>
        <w:autoSpaceDN w:val="0"/>
        <w:ind w:left="360"/>
        <w:jc w:val="both"/>
        <w:textAlignment w:val="baseline"/>
        <w:rPr>
          <w:rFonts w:cs="Arial"/>
          <w:color w:val="000000" w:themeColor="text1"/>
        </w:rPr>
      </w:pPr>
    </w:p>
    <w:p w14:paraId="76DB593C"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Na ravni EU na pobudo Evropske komisije potekajo regulatorne aktivnosti za namen vzpostavitve Unije kapitalskih trgov (v nadaljnjem besedilu: CMU). Glavni cilj CMU je vzpostaviti enotni trg kapitala, na katerem bodo imela podjetja boljši dostop do nebančnega financiranja, lokalni kapitalski trgi pa se bodo razvili in </w:t>
      </w:r>
      <w:r>
        <w:rPr>
          <w:rFonts w:cs="Arial"/>
          <w:color w:val="000000" w:themeColor="text1"/>
        </w:rPr>
        <w:t xml:space="preserve">bodo </w:t>
      </w:r>
      <w:r w:rsidRPr="00F56996">
        <w:rPr>
          <w:rFonts w:cs="Arial"/>
          <w:color w:val="000000" w:themeColor="text1"/>
        </w:rPr>
        <w:t xml:space="preserve">bolje servisirali gospodarstvo. Eno ključnih priporočil v okviru projekta CMU je tudi </w:t>
      </w:r>
      <w:r>
        <w:rPr>
          <w:rFonts w:cs="Arial"/>
          <w:color w:val="000000" w:themeColor="text1"/>
        </w:rPr>
        <w:t>s</w:t>
      </w:r>
      <w:r w:rsidRPr="00F56996">
        <w:rPr>
          <w:rFonts w:cs="Arial"/>
          <w:color w:val="000000" w:themeColor="text1"/>
        </w:rPr>
        <w:t xml:space="preserve">podbujati razvoj lokalnih kapitalskih trgov. Evropska komisija ugotavlja, da med državami članicami obstajajo geografske razlike glede kapitalizacije, likvidnosti in razvitosti njihovih lokalnih kapitalskih trgov. Evropska komisija tako poudarja tudi pomen razvoja lokalnih kapitalskih trgov s krepitvijo njihovih </w:t>
      </w:r>
      <w:r>
        <w:rPr>
          <w:rFonts w:cs="Arial"/>
          <w:color w:val="000000" w:themeColor="text1"/>
        </w:rPr>
        <w:t xml:space="preserve">posebnih </w:t>
      </w:r>
      <w:r w:rsidRPr="00F56996">
        <w:rPr>
          <w:rFonts w:cs="Arial"/>
          <w:color w:val="000000" w:themeColor="text1"/>
        </w:rPr>
        <w:t xml:space="preserve">zmogljivosti in omogočanjem njihovega povezovanja. </w:t>
      </w:r>
      <w:r>
        <w:rPr>
          <w:rFonts w:cs="Arial"/>
          <w:color w:val="000000" w:themeColor="text1"/>
        </w:rPr>
        <w:t xml:space="preserve">Prav </w:t>
      </w:r>
      <w:r w:rsidRPr="00F56996">
        <w:rPr>
          <w:rFonts w:cs="Arial"/>
          <w:color w:val="000000" w:themeColor="text1"/>
        </w:rPr>
        <w:t xml:space="preserve">zaradi tega ukrepi, ki jih predvideva Strategija razvoja trga kapitala v Sloveniji do leta 2030, vključujejo tudi povečanje likvidnosti na domačem organiziranem trgu vrednostnih papirjev, tudi s krepitvijo prvih ponudb delnic javnosti, kar je osnova za pridobitev statusa razvijajočega </w:t>
      </w:r>
      <w:r>
        <w:rPr>
          <w:rFonts w:cs="Arial"/>
          <w:color w:val="000000" w:themeColor="text1"/>
        </w:rPr>
        <w:t xml:space="preserve">se </w:t>
      </w:r>
      <w:r w:rsidRPr="00F56996">
        <w:rPr>
          <w:rFonts w:cs="Arial"/>
          <w:color w:val="000000" w:themeColor="text1"/>
        </w:rPr>
        <w:t xml:space="preserve">trga in izboljšanje bonitetnega položaja Slovenije. </w:t>
      </w:r>
    </w:p>
    <w:p w14:paraId="57FB577E" w14:textId="77777777" w:rsidR="00EA5F19" w:rsidRPr="00F56996" w:rsidRDefault="00EA5F19" w:rsidP="00EA5F19">
      <w:pPr>
        <w:autoSpaceDN w:val="0"/>
        <w:ind w:left="360"/>
        <w:jc w:val="both"/>
        <w:textAlignment w:val="baseline"/>
        <w:rPr>
          <w:rFonts w:cs="Arial"/>
          <w:color w:val="000000" w:themeColor="text1"/>
        </w:rPr>
      </w:pPr>
    </w:p>
    <w:p w14:paraId="605870FC" w14:textId="77777777" w:rsidR="00EA5F19" w:rsidRDefault="00EA5F19" w:rsidP="00EA5F19">
      <w:pPr>
        <w:autoSpaceDN w:val="0"/>
        <w:ind w:left="360"/>
        <w:jc w:val="both"/>
        <w:textAlignment w:val="baseline"/>
        <w:rPr>
          <w:rFonts w:cs="Arial"/>
          <w:color w:val="000000" w:themeColor="text1"/>
        </w:rPr>
      </w:pPr>
      <w:r w:rsidRPr="00F56996">
        <w:rPr>
          <w:rFonts w:cs="Arial"/>
          <w:color w:val="000000" w:themeColor="text1"/>
        </w:rPr>
        <w:t>Prodaje družb v državni lasti so v preteklih privatizacijah s ciljem doseganja večjih kupnin potekale v smeri iskanja strateških vlagateljev. Več tako prodanih družb je kotiralo na Ljubljanski borzi, novi strateški vlagatelji pa so po nakupu družb njihove delnice umaknili z borze (</w:t>
      </w:r>
      <w:r>
        <w:rPr>
          <w:rFonts w:cs="Arial"/>
          <w:color w:val="000000" w:themeColor="text1"/>
        </w:rPr>
        <w:t xml:space="preserve">na primer </w:t>
      </w:r>
      <w:r w:rsidRPr="00F56996">
        <w:rPr>
          <w:rFonts w:cs="Arial"/>
          <w:color w:val="000000" w:themeColor="text1"/>
        </w:rPr>
        <w:t xml:space="preserve">Aerodrom Ljubljana, Helios, Žito). S tem </w:t>
      </w:r>
      <w:r>
        <w:rPr>
          <w:rFonts w:cs="Arial"/>
          <w:color w:val="000000" w:themeColor="text1"/>
        </w:rPr>
        <w:t xml:space="preserve">sta </w:t>
      </w:r>
      <w:r w:rsidRPr="00F56996">
        <w:rPr>
          <w:rFonts w:cs="Arial"/>
          <w:color w:val="000000" w:themeColor="text1"/>
        </w:rPr>
        <w:t>se ponudb</w:t>
      </w:r>
      <w:r>
        <w:rPr>
          <w:rFonts w:cs="Arial"/>
          <w:color w:val="000000" w:themeColor="text1"/>
        </w:rPr>
        <w:t>a</w:t>
      </w:r>
      <w:r w:rsidRPr="00F56996">
        <w:rPr>
          <w:rFonts w:cs="Arial"/>
          <w:color w:val="000000" w:themeColor="text1"/>
        </w:rPr>
        <w:t xml:space="preserve"> na borzi in njen</w:t>
      </w:r>
      <w:r>
        <w:rPr>
          <w:rFonts w:cs="Arial"/>
          <w:color w:val="000000" w:themeColor="text1"/>
        </w:rPr>
        <w:t>a</w:t>
      </w:r>
      <w:r w:rsidRPr="00F56996">
        <w:rPr>
          <w:rFonts w:cs="Arial"/>
          <w:color w:val="000000" w:themeColor="text1"/>
        </w:rPr>
        <w:t xml:space="preserve"> likvidnost dodatno zmanjšal</w:t>
      </w:r>
      <w:r>
        <w:rPr>
          <w:rFonts w:cs="Arial"/>
          <w:color w:val="000000" w:themeColor="text1"/>
        </w:rPr>
        <w:t>i</w:t>
      </w:r>
      <w:r w:rsidRPr="00F56996">
        <w:rPr>
          <w:rFonts w:cs="Arial"/>
          <w:color w:val="000000" w:themeColor="text1"/>
        </w:rPr>
        <w:t xml:space="preserve">. Zato </w:t>
      </w:r>
      <w:r w:rsidRPr="00F56996">
        <w:rPr>
          <w:rFonts w:cs="Arial"/>
          <w:color w:val="000000" w:themeColor="text1"/>
        </w:rPr>
        <w:lastRenderedPageBreak/>
        <w:t>Strategija razvoja trga kapitala v Sloveniji do leta 2030 za spodbujanje likvidnosti in tržne kapitalizacije med drugim predlaga oblikovanje sklada deležev družb v državni lasti (lahko manjšinskih), katerega delnice bi kotirale na Ljubljanski borzi. Krepitev slovenskega trga kapitala je strateški interes Republike Slovenije, zato je poleg navedenega predloga ob morebitnih prodajah deležev naložb v večinski državni lasti</w:t>
      </w:r>
      <w:r>
        <w:rPr>
          <w:rFonts w:cs="Arial"/>
          <w:color w:val="000000" w:themeColor="text1"/>
        </w:rPr>
        <w:t xml:space="preserve"> cilj tudi v njihovi</w:t>
      </w:r>
      <w:r w:rsidRPr="00F56996">
        <w:rPr>
          <w:rFonts w:cs="Arial"/>
          <w:color w:val="000000" w:themeColor="text1"/>
        </w:rPr>
        <w:t xml:space="preserve"> prodaj</w:t>
      </w:r>
      <w:r>
        <w:rPr>
          <w:rFonts w:cs="Arial"/>
          <w:color w:val="000000" w:themeColor="text1"/>
        </w:rPr>
        <w:t xml:space="preserve">i </w:t>
      </w:r>
      <w:r w:rsidRPr="00F56996">
        <w:rPr>
          <w:rFonts w:cs="Arial"/>
          <w:color w:val="000000" w:themeColor="text1"/>
        </w:rPr>
        <w:t>z uporabo metode prve ponudbe delnic javnosti, pri čemer mora upravljavec takšne naložbe v njenem aktu o ustanovitvi ali statutu zagotoviti razpršenosti posamičnih ali povezanih zasebnih lastnikov največ do skupne višine deleža kapitalskih naložb države.</w:t>
      </w:r>
      <w:r>
        <w:rPr>
          <w:rFonts w:cs="Arial"/>
          <w:color w:val="000000" w:themeColor="text1"/>
        </w:rPr>
        <w:t xml:space="preserve"> </w:t>
      </w:r>
      <w:r w:rsidRPr="00A40175">
        <w:rPr>
          <w:rFonts w:cs="Arial"/>
          <w:color w:val="000000" w:themeColor="text1"/>
        </w:rPr>
        <w:t xml:space="preserve">Črtanje določbe bi oslabilo sporočilo zakonodajalca o pomenu uvrščanja državnih naložb na borzni trg kot sredstva za spodbujanje </w:t>
      </w:r>
      <w:r>
        <w:rPr>
          <w:rFonts w:cs="Arial"/>
          <w:color w:val="000000" w:themeColor="text1"/>
        </w:rPr>
        <w:t>pregled</w:t>
      </w:r>
      <w:r w:rsidRPr="00A40175">
        <w:rPr>
          <w:rFonts w:cs="Arial"/>
          <w:color w:val="000000" w:themeColor="text1"/>
        </w:rPr>
        <w:t>nosti, likvidnosti in vlagateljske baze v Sloveniji.</w:t>
      </w:r>
      <w:r w:rsidRPr="00F56996">
        <w:rPr>
          <w:rFonts w:cs="Arial"/>
          <w:color w:val="000000" w:themeColor="text1"/>
        </w:rPr>
        <w:t xml:space="preserve"> </w:t>
      </w:r>
    </w:p>
    <w:p w14:paraId="3BF3692F" w14:textId="77777777" w:rsidR="00EA5F19" w:rsidRPr="00F56996" w:rsidRDefault="00EA5F19" w:rsidP="00EA5F19">
      <w:pPr>
        <w:autoSpaceDN w:val="0"/>
        <w:ind w:left="360"/>
        <w:jc w:val="both"/>
        <w:textAlignment w:val="baseline"/>
        <w:rPr>
          <w:rFonts w:cs="Arial"/>
          <w:color w:val="000000" w:themeColor="text1"/>
        </w:rPr>
      </w:pPr>
    </w:p>
    <w:p w14:paraId="041710A9" w14:textId="77777777" w:rsidR="00EA5F19"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Določba o načinu prodaje državnih deležev prek prve ponudbe delnic javnosti </w:t>
      </w:r>
      <w:r>
        <w:rPr>
          <w:rFonts w:cs="Arial"/>
          <w:color w:val="000000" w:themeColor="text1"/>
        </w:rPr>
        <w:t>je</w:t>
      </w:r>
      <w:r w:rsidRPr="00F56996">
        <w:rPr>
          <w:rFonts w:cs="Arial"/>
          <w:color w:val="000000" w:themeColor="text1"/>
        </w:rPr>
        <w:t xml:space="preserve"> konkretni mehanizem za povečanje ponudbe kakovostnih finančnih instrumentov na slovenskem organiziranem trgu</w:t>
      </w:r>
      <w:r>
        <w:rPr>
          <w:rFonts w:cs="Arial"/>
          <w:color w:val="000000" w:themeColor="text1"/>
        </w:rPr>
        <w:t xml:space="preserve"> (Ljubljanski borzi)</w:t>
      </w:r>
      <w:r w:rsidRPr="00F56996">
        <w:rPr>
          <w:rFonts w:cs="Arial"/>
          <w:color w:val="000000" w:themeColor="text1"/>
        </w:rPr>
        <w:t xml:space="preserve"> </w:t>
      </w:r>
      <w:r>
        <w:rPr>
          <w:rFonts w:cs="Arial"/>
          <w:color w:val="000000" w:themeColor="text1"/>
        </w:rPr>
        <w:t xml:space="preserve">ter </w:t>
      </w:r>
      <w:r w:rsidRPr="00F56996">
        <w:rPr>
          <w:rFonts w:cs="Arial"/>
          <w:color w:val="000000" w:themeColor="text1"/>
        </w:rPr>
        <w:t>povezuje upravljanje državnega premoženja s cilji razvoja trga kapitala</w:t>
      </w:r>
      <w:r>
        <w:rPr>
          <w:rFonts w:cs="Arial"/>
          <w:color w:val="000000" w:themeColor="text1"/>
        </w:rPr>
        <w:t xml:space="preserve"> in</w:t>
      </w:r>
      <w:r w:rsidRPr="00BB3DD7">
        <w:rPr>
          <w:rFonts w:cs="Arial"/>
          <w:color w:val="000000" w:themeColor="text1"/>
        </w:rPr>
        <w:t xml:space="preserve"> je utemeljena z osnovnim ciljem predloga zakona – krepitvijo in razvojem slovenskega kapitalskega trga. Čeprav status in delovanje S</w:t>
      </w:r>
      <w:r>
        <w:rPr>
          <w:rFonts w:cs="Arial"/>
          <w:color w:val="000000" w:themeColor="text1"/>
        </w:rPr>
        <w:t>lovenskega državnega holdinga</w:t>
      </w:r>
      <w:r w:rsidRPr="00BB3DD7">
        <w:rPr>
          <w:rFonts w:cs="Arial"/>
          <w:color w:val="000000" w:themeColor="text1"/>
        </w:rPr>
        <w:t xml:space="preserve"> ureja Zakon o Slovenskem državnem holdingu (</w:t>
      </w:r>
      <w:r w:rsidRPr="00980279">
        <w:rPr>
          <w:rFonts w:cs="Arial"/>
          <w:color w:val="000000" w:themeColor="text1"/>
        </w:rPr>
        <w:t>Uradni list RS, št. 25/14 in 140/22</w:t>
      </w:r>
      <w:r>
        <w:rPr>
          <w:rFonts w:cs="Arial"/>
          <w:color w:val="000000" w:themeColor="text1"/>
        </w:rPr>
        <w:t xml:space="preserve">; </w:t>
      </w:r>
      <w:r w:rsidRPr="00BB3DD7">
        <w:rPr>
          <w:rFonts w:cs="Arial"/>
          <w:color w:val="000000" w:themeColor="text1"/>
        </w:rPr>
        <w:t>ZSDH-1), ta določba ne posega v temeljno ureditev S</w:t>
      </w:r>
      <w:r>
        <w:rPr>
          <w:rFonts w:cs="Arial"/>
          <w:color w:val="000000" w:themeColor="text1"/>
        </w:rPr>
        <w:t xml:space="preserve">lovenskega državnega holdinga </w:t>
      </w:r>
      <w:r w:rsidRPr="00BB3DD7">
        <w:rPr>
          <w:rFonts w:cs="Arial"/>
          <w:color w:val="000000" w:themeColor="text1"/>
        </w:rPr>
        <w:t xml:space="preserve">, temveč </w:t>
      </w:r>
      <w:r>
        <w:rPr>
          <w:rFonts w:cs="Arial"/>
          <w:color w:val="000000" w:themeColor="text1"/>
        </w:rPr>
        <w:t xml:space="preserve">samo </w:t>
      </w:r>
      <w:r w:rsidRPr="00BB3DD7">
        <w:rPr>
          <w:rFonts w:cs="Arial"/>
          <w:color w:val="000000" w:themeColor="text1"/>
        </w:rPr>
        <w:t>poudarja nujnost njegove vloge pri razvoju trga</w:t>
      </w:r>
      <w:r>
        <w:rPr>
          <w:rFonts w:cs="Arial"/>
          <w:color w:val="000000" w:themeColor="text1"/>
        </w:rPr>
        <w:t xml:space="preserve"> kapitala</w:t>
      </w:r>
      <w:r w:rsidRPr="00BB3DD7">
        <w:rPr>
          <w:rFonts w:cs="Arial"/>
          <w:color w:val="000000" w:themeColor="text1"/>
        </w:rPr>
        <w:t xml:space="preserve">. Namen te določbe je zagotoviti večjo likvidnost in dostopnost delnic podjetij v državni lasti širšemu krogu vlagateljev, kar bi prispevalo k večji dinamiki borznega trga in s tem povečalo konkurenčnost slovenskega trga kapitala. Poleg tega določba ne določa obveznosti, temveč le izraža usmeritev oziroma cilj, ki je </w:t>
      </w:r>
      <w:r>
        <w:rPr>
          <w:rFonts w:cs="Arial"/>
          <w:color w:val="000000" w:themeColor="text1"/>
        </w:rPr>
        <w:t>usklajen</w:t>
      </w:r>
      <w:r w:rsidRPr="00BB3DD7">
        <w:rPr>
          <w:rFonts w:cs="Arial"/>
          <w:color w:val="000000" w:themeColor="text1"/>
        </w:rPr>
        <w:t xml:space="preserve"> s strategijo upravljanja naložb države in dolgoročnimi razvojnimi cilji trga kapitala. </w:t>
      </w:r>
      <w:r>
        <w:rPr>
          <w:rFonts w:cs="Arial"/>
          <w:color w:val="000000" w:themeColor="text1"/>
        </w:rPr>
        <w:t>T</w:t>
      </w:r>
      <w:r w:rsidRPr="00BB3DD7">
        <w:rPr>
          <w:rFonts w:cs="Arial"/>
          <w:color w:val="000000" w:themeColor="text1"/>
        </w:rPr>
        <w:t>a zakon</w:t>
      </w:r>
      <w:r>
        <w:rPr>
          <w:rFonts w:cs="Arial"/>
          <w:color w:val="000000" w:themeColor="text1"/>
        </w:rPr>
        <w:t xml:space="preserve"> je</w:t>
      </w:r>
      <w:r w:rsidRPr="00BB3DD7">
        <w:rPr>
          <w:rFonts w:cs="Arial"/>
          <w:color w:val="000000" w:themeColor="text1"/>
        </w:rPr>
        <w:t xml:space="preserve"> ustrezen pravni okvir za vključitev takšne določbe, saj obravnava ukrepe za izboljšanje kapitalskega trga. </w:t>
      </w:r>
    </w:p>
    <w:p w14:paraId="03E6DC0B" w14:textId="77777777" w:rsidR="00EA5F19" w:rsidRDefault="00EA5F19" w:rsidP="00EA5F19">
      <w:pPr>
        <w:autoSpaceDN w:val="0"/>
        <w:ind w:left="360"/>
        <w:jc w:val="both"/>
        <w:textAlignment w:val="baseline"/>
        <w:rPr>
          <w:rFonts w:cs="Arial"/>
          <w:color w:val="000000" w:themeColor="text1"/>
        </w:rPr>
      </w:pPr>
    </w:p>
    <w:p w14:paraId="4A9451C2"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Če imetnik INR v okviru korporacijskega dejanja izdajatelja pridobi finančni instrument na INR, ki ne izpolnjuje pogojev, ali finančni instrument na INR preneha izpolnjevati pogoje</w:t>
      </w:r>
      <w:r>
        <w:rPr>
          <w:rFonts w:cs="Arial"/>
          <w:color w:val="000000" w:themeColor="text1"/>
        </w:rPr>
        <w:t>,</w:t>
      </w:r>
      <w:r w:rsidRPr="00F56996">
        <w:rPr>
          <w:rFonts w:cs="Arial"/>
          <w:color w:val="000000" w:themeColor="text1"/>
        </w:rPr>
        <w:t xml:space="preserve"> </w:t>
      </w:r>
      <w:r>
        <w:rPr>
          <w:rFonts w:cs="Arial"/>
          <w:color w:val="000000" w:themeColor="text1"/>
        </w:rPr>
        <w:t>mora v</w:t>
      </w:r>
      <w:r w:rsidRPr="00840074">
        <w:rPr>
          <w:rFonts w:cs="Arial"/>
          <w:color w:val="000000" w:themeColor="text1"/>
        </w:rPr>
        <w:t xml:space="preserve"> skladu s predlagano rešitvijo ponudnik INR v treh delovnih dn</w:t>
      </w:r>
      <w:r>
        <w:rPr>
          <w:rFonts w:cs="Arial"/>
          <w:color w:val="000000" w:themeColor="text1"/>
        </w:rPr>
        <w:t>eh</w:t>
      </w:r>
      <w:r w:rsidRPr="00840074">
        <w:rPr>
          <w:rFonts w:cs="Arial"/>
          <w:color w:val="000000" w:themeColor="text1"/>
        </w:rPr>
        <w:t xml:space="preserve"> o tem obvestiti imetnika INR. Imetnik nato v </w:t>
      </w:r>
      <w:r>
        <w:rPr>
          <w:rFonts w:cs="Arial"/>
          <w:color w:val="000000" w:themeColor="text1"/>
        </w:rPr>
        <w:t>treh mesecih</w:t>
      </w:r>
      <w:r w:rsidRPr="00840074">
        <w:rPr>
          <w:rFonts w:cs="Arial"/>
          <w:color w:val="000000" w:themeColor="text1"/>
        </w:rPr>
        <w:t xml:space="preserve"> od prejema obvestila tak finančni instrument proda sam. Če tega v predpisanem roku ne stori, </w:t>
      </w:r>
      <w:r>
        <w:rPr>
          <w:rFonts w:cs="Arial"/>
          <w:color w:val="000000" w:themeColor="text1"/>
        </w:rPr>
        <w:t xml:space="preserve">je </w:t>
      </w:r>
      <w:r w:rsidRPr="00840074">
        <w:rPr>
          <w:rFonts w:cs="Arial"/>
          <w:color w:val="000000" w:themeColor="text1"/>
        </w:rPr>
        <w:t>dolžnost ponudnika INR, da tak finančni instrument proda v</w:t>
      </w:r>
      <w:r>
        <w:rPr>
          <w:rFonts w:cs="Arial"/>
          <w:color w:val="000000" w:themeColor="text1"/>
        </w:rPr>
        <w:t xml:space="preserve"> naslednjih treh mesecih</w:t>
      </w:r>
      <w:r w:rsidRPr="00840074">
        <w:rPr>
          <w:rFonts w:cs="Arial"/>
          <w:color w:val="000000" w:themeColor="text1"/>
        </w:rPr>
        <w:t>. S takšno ureditvijo je upoštevano načelo, da imetnik INR upravlja sredst</w:t>
      </w:r>
      <w:r>
        <w:rPr>
          <w:rFonts w:cs="Arial"/>
          <w:color w:val="000000" w:themeColor="text1"/>
        </w:rPr>
        <w:t>va</w:t>
      </w:r>
      <w:r w:rsidRPr="00840074">
        <w:rPr>
          <w:rFonts w:cs="Arial"/>
          <w:color w:val="000000" w:themeColor="text1"/>
        </w:rPr>
        <w:t xml:space="preserve"> na INR in je primarno odgovoren za prodajo finančnega instrumenta, ki ne izpolnjuje več pogojev. Hkrati pa je prodaja s strani ponudnika INR predvidena kot nujni ukrep</w:t>
      </w:r>
      <w:r>
        <w:rPr>
          <w:rFonts w:cs="Arial"/>
          <w:color w:val="000000" w:themeColor="text1"/>
        </w:rPr>
        <w:t>,</w:t>
      </w:r>
      <w:r w:rsidRPr="00840074">
        <w:rPr>
          <w:rFonts w:cs="Arial"/>
          <w:color w:val="000000" w:themeColor="text1"/>
        </w:rPr>
        <w:t xml:space="preserve"> </w:t>
      </w:r>
      <w:r>
        <w:rPr>
          <w:rFonts w:cs="Arial"/>
          <w:color w:val="000000" w:themeColor="text1"/>
        </w:rPr>
        <w:t>če</w:t>
      </w:r>
      <w:r w:rsidRPr="00840074">
        <w:rPr>
          <w:rFonts w:cs="Arial"/>
          <w:color w:val="000000" w:themeColor="text1"/>
        </w:rPr>
        <w:t xml:space="preserve"> imetnik INR v predpisanem roku ne izvede potrebnih dejanj. To zagotavlja </w:t>
      </w:r>
      <w:r>
        <w:rPr>
          <w:rFonts w:cs="Arial"/>
          <w:color w:val="000000" w:themeColor="text1"/>
        </w:rPr>
        <w:t>usklaje</w:t>
      </w:r>
      <w:r w:rsidRPr="00840074">
        <w:rPr>
          <w:rFonts w:cs="Arial"/>
          <w:color w:val="000000" w:themeColor="text1"/>
        </w:rPr>
        <w:t>nost s predpisanimi pravili in preprečuje nadaljnje ne</w:t>
      </w:r>
      <w:r>
        <w:rPr>
          <w:rFonts w:cs="Arial"/>
          <w:color w:val="000000" w:themeColor="text1"/>
        </w:rPr>
        <w:t>u</w:t>
      </w:r>
      <w:r w:rsidRPr="00840074">
        <w:rPr>
          <w:rFonts w:cs="Arial"/>
          <w:color w:val="000000" w:themeColor="text1"/>
        </w:rPr>
        <w:t>skla</w:t>
      </w:r>
      <w:r>
        <w:rPr>
          <w:rFonts w:cs="Arial"/>
          <w:color w:val="000000" w:themeColor="text1"/>
        </w:rPr>
        <w:t>je</w:t>
      </w:r>
      <w:r w:rsidRPr="00840074">
        <w:rPr>
          <w:rFonts w:cs="Arial"/>
          <w:color w:val="000000" w:themeColor="text1"/>
        </w:rPr>
        <w:t>no ravnanje, kar je s pravnega vidika nedopustno. S tem se ohranja integriteta sistema INR in preprečuje</w:t>
      </w:r>
      <w:r>
        <w:rPr>
          <w:rFonts w:cs="Arial"/>
          <w:color w:val="000000" w:themeColor="text1"/>
        </w:rPr>
        <w:t>jo</w:t>
      </w:r>
      <w:r w:rsidRPr="00840074">
        <w:rPr>
          <w:rFonts w:cs="Arial"/>
          <w:color w:val="000000" w:themeColor="text1"/>
        </w:rPr>
        <w:t xml:space="preserve"> morebitne zlorabe ali dolgotrajno vodenje neustreznih finančnih instrumentov na INR, kar bi lahko imelo negativne posledice za trg in vlagatelje.</w:t>
      </w:r>
    </w:p>
    <w:p w14:paraId="37116F6C" w14:textId="77777777" w:rsidR="00EA5F19" w:rsidRPr="00F56996" w:rsidRDefault="00EA5F19" w:rsidP="00EA5F19">
      <w:pPr>
        <w:autoSpaceDN w:val="0"/>
        <w:ind w:left="360"/>
        <w:jc w:val="both"/>
        <w:textAlignment w:val="baseline"/>
        <w:rPr>
          <w:rFonts w:cs="Arial"/>
          <w:color w:val="000000" w:themeColor="text1"/>
        </w:rPr>
      </w:pPr>
    </w:p>
    <w:p w14:paraId="32EC43F3"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Ponudniki INR morajo v skladu s svojo poslovno politiko določiti nabor finančnih instrumentov, ki jih bodo ponujali, </w:t>
      </w:r>
      <w:r>
        <w:rPr>
          <w:rFonts w:cs="Arial"/>
          <w:color w:val="000000" w:themeColor="text1"/>
        </w:rPr>
        <w:t>in</w:t>
      </w:r>
      <w:r w:rsidRPr="00F56996">
        <w:rPr>
          <w:rFonts w:cs="Arial"/>
          <w:color w:val="000000" w:themeColor="text1"/>
        </w:rPr>
        <w:t xml:space="preserve"> ta nabor skupaj z informacijo o trgih, </w:t>
      </w:r>
      <w:r>
        <w:rPr>
          <w:rFonts w:cs="Arial"/>
          <w:color w:val="000000" w:themeColor="text1"/>
        </w:rPr>
        <w:t>na katerih</w:t>
      </w:r>
      <w:r w:rsidRPr="00F56996">
        <w:rPr>
          <w:rFonts w:cs="Arial"/>
          <w:color w:val="000000" w:themeColor="text1"/>
        </w:rPr>
        <w:t xml:space="preserve"> se s temi instrumenti trguje, javno objaviti na svoji spletni strani.</w:t>
      </w:r>
      <w:r w:rsidRPr="00052D81">
        <w:rPr>
          <w:rFonts w:cs="Arial"/>
          <w:color w:val="000000" w:themeColor="text1"/>
        </w:rPr>
        <w:t xml:space="preserve"> </w:t>
      </w:r>
      <w:r>
        <w:rPr>
          <w:rFonts w:cs="Arial"/>
          <w:color w:val="000000" w:themeColor="text1"/>
        </w:rPr>
        <w:t>P</w:t>
      </w:r>
      <w:r w:rsidRPr="00C10B3D">
        <w:rPr>
          <w:rFonts w:cs="Arial"/>
          <w:color w:val="000000" w:themeColor="text1"/>
        </w:rPr>
        <w:t xml:space="preserve">onudnik INR v skladu s svojo poslovno politiko samostojno določi obseg finančnih instrumentov, ki jih bo ponujal v okviru INR. To vključuje izbor konkretnih finančnih instrumentov iz 1. do 4. točke prvega odstavka (delnice, obveznice, zakladne menice in ETF), določitev trgov, na katerih bo te instrumente ponujal, </w:t>
      </w:r>
      <w:r>
        <w:rPr>
          <w:rFonts w:cs="Arial"/>
          <w:color w:val="000000" w:themeColor="text1"/>
        </w:rPr>
        <w:t>in</w:t>
      </w:r>
      <w:r w:rsidRPr="00C10B3D">
        <w:rPr>
          <w:rFonts w:cs="Arial"/>
          <w:color w:val="000000" w:themeColor="text1"/>
        </w:rPr>
        <w:t xml:space="preserve"> izbor kolektivnih naložbenih podjemov iz 5. točke prvega odstavka. Ponudnik mora te informacije javno objaviti na svoji spletni strani, kar zagotavlja </w:t>
      </w:r>
      <w:r>
        <w:rPr>
          <w:rFonts w:cs="Arial"/>
          <w:color w:val="000000" w:themeColor="text1"/>
        </w:rPr>
        <w:t>pregled</w:t>
      </w:r>
      <w:r w:rsidRPr="00C10B3D">
        <w:rPr>
          <w:rFonts w:cs="Arial"/>
          <w:color w:val="000000" w:themeColor="text1"/>
        </w:rPr>
        <w:t xml:space="preserve">nost in omogoča </w:t>
      </w:r>
      <w:r>
        <w:rPr>
          <w:rFonts w:cs="Arial"/>
          <w:color w:val="000000" w:themeColor="text1"/>
        </w:rPr>
        <w:t>mogoč</w:t>
      </w:r>
      <w:r w:rsidRPr="00C10B3D">
        <w:rPr>
          <w:rFonts w:cs="Arial"/>
          <w:color w:val="000000" w:themeColor="text1"/>
        </w:rPr>
        <w:t xml:space="preserve">im imetnikom INR, da se pred odprtjem računa seznanijo z naložbenimi možnostmi, ki jih ponuja posamezni ponudnik. Ta določba ponudnikom omogoča prilagajanje ponudbe njihovi poslovni strategiji in </w:t>
      </w:r>
      <w:r>
        <w:rPr>
          <w:rFonts w:cs="Arial"/>
          <w:color w:val="000000" w:themeColor="text1"/>
        </w:rPr>
        <w:t>zmogljivosti</w:t>
      </w:r>
      <w:r w:rsidRPr="00C10B3D">
        <w:rPr>
          <w:rFonts w:cs="Arial"/>
          <w:color w:val="000000" w:themeColor="text1"/>
        </w:rPr>
        <w:t>m</w:t>
      </w:r>
      <w:r>
        <w:rPr>
          <w:rFonts w:cs="Arial"/>
          <w:color w:val="000000" w:themeColor="text1"/>
        </w:rPr>
        <w:t>.</w:t>
      </w:r>
    </w:p>
    <w:p w14:paraId="2CF78038" w14:textId="77777777" w:rsidR="00EA5F19" w:rsidRDefault="00EA5F19" w:rsidP="00EA5F19">
      <w:pPr>
        <w:autoSpaceDN w:val="0"/>
        <w:ind w:left="360"/>
        <w:jc w:val="both"/>
        <w:textAlignment w:val="baseline"/>
        <w:rPr>
          <w:rFonts w:cs="Arial"/>
          <w:color w:val="000000" w:themeColor="text1"/>
        </w:rPr>
      </w:pPr>
    </w:p>
    <w:p w14:paraId="2DFEAE00" w14:textId="77777777" w:rsidR="00EA5F19" w:rsidRPr="00B63AC8" w:rsidRDefault="00EA5F19" w:rsidP="00EA5F19">
      <w:pPr>
        <w:autoSpaceDN w:val="0"/>
        <w:ind w:left="360"/>
        <w:jc w:val="both"/>
        <w:textAlignment w:val="baseline"/>
        <w:rPr>
          <w:rFonts w:cs="Arial"/>
          <w:color w:val="000000" w:themeColor="text1"/>
        </w:rPr>
      </w:pPr>
      <w:r>
        <w:rPr>
          <w:rFonts w:cs="Arial"/>
          <w:color w:val="000000" w:themeColor="text1"/>
        </w:rPr>
        <w:t xml:space="preserve">Enajsti in dvanajsti odstavek določata metodologijo vrednotenja finančnih instrumentov, in sicer je za finančne instrumente, sprejete v </w:t>
      </w:r>
      <w:r w:rsidRPr="0047078A">
        <w:rPr>
          <w:rFonts w:cs="Arial"/>
          <w:color w:val="000000" w:themeColor="text1"/>
        </w:rPr>
        <w:t>trgovanje na organiziranem trgu ali MTF</w:t>
      </w:r>
      <w:r>
        <w:rPr>
          <w:rFonts w:cs="Arial"/>
          <w:color w:val="000000" w:themeColor="text1"/>
        </w:rPr>
        <w:t>, določeno</w:t>
      </w:r>
      <w:r w:rsidRPr="0047078A">
        <w:rPr>
          <w:rFonts w:cs="Arial"/>
          <w:color w:val="000000" w:themeColor="text1"/>
        </w:rPr>
        <w:t>,</w:t>
      </w:r>
      <w:r>
        <w:rPr>
          <w:rFonts w:cs="Arial"/>
          <w:color w:val="000000" w:themeColor="text1"/>
        </w:rPr>
        <w:t xml:space="preserve"> da</w:t>
      </w:r>
      <w:r w:rsidRPr="0047078A">
        <w:rPr>
          <w:rFonts w:cs="Arial"/>
          <w:color w:val="000000" w:themeColor="text1"/>
        </w:rPr>
        <w:t xml:space="preserve"> </w:t>
      </w:r>
      <w:r>
        <w:rPr>
          <w:rFonts w:cs="Arial"/>
          <w:color w:val="000000" w:themeColor="text1"/>
        </w:rPr>
        <w:t>se opravi po tržni ceni, ki je končna cena</w:t>
      </w:r>
      <w:r w:rsidRPr="0047078A">
        <w:rPr>
          <w:rFonts w:cs="Arial"/>
          <w:color w:val="000000" w:themeColor="text1"/>
        </w:rPr>
        <w:t xml:space="preserve"> finančnega instrumenta prejšnjega trgovalnega dne</w:t>
      </w:r>
      <w:r>
        <w:rPr>
          <w:rFonts w:cs="Arial"/>
          <w:color w:val="000000" w:themeColor="text1"/>
        </w:rPr>
        <w:t>. Za</w:t>
      </w:r>
      <w:r w:rsidRPr="00B63AC8">
        <w:rPr>
          <w:rFonts w:cs="Arial"/>
          <w:color w:val="000000" w:themeColor="text1"/>
        </w:rPr>
        <w:t xml:space="preserve"> finančn</w:t>
      </w:r>
      <w:r>
        <w:rPr>
          <w:rFonts w:cs="Arial"/>
          <w:color w:val="000000" w:themeColor="text1"/>
        </w:rPr>
        <w:t>e</w:t>
      </w:r>
      <w:r w:rsidRPr="00B63AC8">
        <w:rPr>
          <w:rFonts w:cs="Arial"/>
          <w:color w:val="000000" w:themeColor="text1"/>
        </w:rPr>
        <w:t xml:space="preserve"> instrument</w:t>
      </w:r>
      <w:r>
        <w:rPr>
          <w:rFonts w:cs="Arial"/>
          <w:color w:val="000000" w:themeColor="text1"/>
        </w:rPr>
        <w:t>e</w:t>
      </w:r>
      <w:r w:rsidRPr="00B63AC8">
        <w:rPr>
          <w:rFonts w:cs="Arial"/>
          <w:color w:val="000000" w:themeColor="text1"/>
        </w:rPr>
        <w:t xml:space="preserve">, za katere ni na voljo tržna cena na organiziranem trgu ali </w:t>
      </w:r>
      <w:r>
        <w:rPr>
          <w:rFonts w:cs="Arial"/>
          <w:color w:val="000000" w:themeColor="text1"/>
        </w:rPr>
        <w:t xml:space="preserve">MTF, pa so določena </w:t>
      </w:r>
      <w:r>
        <w:rPr>
          <w:rFonts w:cs="Arial"/>
          <w:color w:val="000000" w:themeColor="text1"/>
        </w:rPr>
        <w:lastRenderedPageBreak/>
        <w:t>podrobnejša pravila</w:t>
      </w:r>
      <w:r w:rsidRPr="00B63AC8">
        <w:rPr>
          <w:rFonts w:cs="Arial"/>
          <w:color w:val="000000" w:themeColor="text1"/>
        </w:rPr>
        <w:t xml:space="preserve">. Ta določba ureja ključno vprašanje vrednotenja netržnih finančnih instrumentov, kar je </w:t>
      </w:r>
      <w:r>
        <w:rPr>
          <w:rFonts w:cs="Arial"/>
          <w:color w:val="000000" w:themeColor="text1"/>
        </w:rPr>
        <w:t xml:space="preserve">pomembno </w:t>
      </w:r>
      <w:r w:rsidRPr="00B63AC8">
        <w:rPr>
          <w:rFonts w:cs="Arial"/>
          <w:color w:val="000000" w:themeColor="text1"/>
        </w:rPr>
        <w:t>za različne vidike zakona – od prodaje finančnih instrumentov, ki ne izpolnjujejo pogojev za vključitev v INR, do izplačil z INR, vrednotenja pri prenosu med ponudniki in določanja davčne osnove.</w:t>
      </w:r>
    </w:p>
    <w:p w14:paraId="1E65FEAF" w14:textId="77777777" w:rsidR="00EA5F19" w:rsidRPr="00B63AC8" w:rsidRDefault="00EA5F19" w:rsidP="00EA5F19">
      <w:pPr>
        <w:autoSpaceDN w:val="0"/>
        <w:ind w:left="360"/>
        <w:jc w:val="both"/>
        <w:textAlignment w:val="baseline"/>
        <w:rPr>
          <w:rFonts w:cs="Arial"/>
          <w:color w:val="000000" w:themeColor="text1"/>
        </w:rPr>
      </w:pPr>
    </w:p>
    <w:p w14:paraId="49E83A65" w14:textId="77777777" w:rsidR="00EA5F19" w:rsidRPr="00B63AC8" w:rsidRDefault="00EA5F19" w:rsidP="00EA5F19">
      <w:pPr>
        <w:autoSpaceDN w:val="0"/>
        <w:ind w:left="360"/>
        <w:jc w:val="both"/>
        <w:textAlignment w:val="baseline"/>
        <w:rPr>
          <w:rFonts w:cs="Arial"/>
          <w:color w:val="000000" w:themeColor="text1"/>
        </w:rPr>
      </w:pPr>
      <w:r w:rsidRPr="00B63AC8">
        <w:rPr>
          <w:rFonts w:cs="Arial"/>
          <w:color w:val="000000" w:themeColor="text1"/>
        </w:rPr>
        <w:t>Za delnice izdajateljev s sedežem v Republiki Sloveniji je določen način vrednotenja na podlagi količnika med vrednostjo kapitala izdajatelja in številom izdanih delnic. Vrednost kapitala temelji na knjigovodski vrednosti iz javno objavljenih bilančnih podatkov, kar zagotavlja objektivnost in preverljivost. Navedena metodologija je neposredno povzeta po vrednotenju, ki ga za potrebe svojih storitev izvaja Centralna klirinško depotna družba (</w:t>
      </w:r>
      <w:r>
        <w:rPr>
          <w:rFonts w:cs="Arial"/>
          <w:color w:val="000000" w:themeColor="text1"/>
        </w:rPr>
        <w:t xml:space="preserve">v nadaljnjem besedilu: </w:t>
      </w:r>
      <w:r w:rsidRPr="00B63AC8">
        <w:rPr>
          <w:rFonts w:cs="Arial"/>
          <w:color w:val="000000" w:themeColor="text1"/>
        </w:rPr>
        <w:t xml:space="preserve">KDD) in </w:t>
      </w:r>
      <w:r>
        <w:rPr>
          <w:rFonts w:cs="Arial"/>
          <w:color w:val="000000" w:themeColor="text1"/>
        </w:rPr>
        <w:t xml:space="preserve">ki </w:t>
      </w:r>
      <w:r w:rsidRPr="00B63AC8">
        <w:rPr>
          <w:rFonts w:cs="Arial"/>
          <w:color w:val="000000" w:themeColor="text1"/>
        </w:rPr>
        <w:t>ga ponudniki investicijskih storitev že uporabljajo pri trgovalnih računih. S tem se v zakonodajo prenaša že uveljavljena praksa vrednotenja na slovenskem trgu kapitala, hkrati pa se zagotavlja poenoteno vrednotenje za vse operacije na kapitalskem trgu.</w:t>
      </w:r>
    </w:p>
    <w:p w14:paraId="6D14FEB8" w14:textId="77777777" w:rsidR="00EA5F19" w:rsidRPr="00B63AC8" w:rsidRDefault="00EA5F19" w:rsidP="00EA5F19">
      <w:pPr>
        <w:autoSpaceDN w:val="0"/>
        <w:ind w:left="360"/>
        <w:jc w:val="both"/>
        <w:textAlignment w:val="baseline"/>
        <w:rPr>
          <w:rFonts w:cs="Arial"/>
          <w:color w:val="000000" w:themeColor="text1"/>
        </w:rPr>
      </w:pPr>
    </w:p>
    <w:p w14:paraId="597CC45D" w14:textId="77777777" w:rsidR="00EA5F19" w:rsidRPr="00B63AC8" w:rsidRDefault="00EA5F19" w:rsidP="00EA5F19">
      <w:pPr>
        <w:autoSpaceDN w:val="0"/>
        <w:ind w:left="360"/>
        <w:jc w:val="both"/>
        <w:textAlignment w:val="baseline"/>
        <w:rPr>
          <w:rFonts w:cs="Arial"/>
          <w:color w:val="000000" w:themeColor="text1"/>
        </w:rPr>
      </w:pPr>
      <w:r w:rsidRPr="00B63AC8">
        <w:rPr>
          <w:rFonts w:cs="Arial"/>
          <w:color w:val="000000" w:themeColor="text1"/>
        </w:rPr>
        <w:t>Za obveznice izdajateljev s sedežem v Republiki Sloveniji je predvideno vrednotenje na podlagi nominalne vrednosti z upoštevanjem natečenih obresti, kar odraža dejansko vrednost obveznice v obdobju med dvema izplačiloma kuponov. Pri obveznicah z amortizacijskim načrtom se ustrezno upoštevajo opravljena odplačila glavnice, kar zagotavlja pravilno vrednotenje t</w:t>
      </w:r>
      <w:r>
        <w:rPr>
          <w:rFonts w:cs="Arial"/>
          <w:color w:val="000000" w:themeColor="text1"/>
        </w:rPr>
        <w:t>e</w:t>
      </w:r>
      <w:r w:rsidRPr="00B63AC8">
        <w:rPr>
          <w:rFonts w:cs="Arial"/>
          <w:color w:val="000000" w:themeColor="text1"/>
        </w:rPr>
        <w:t>h dolžniških instrumentov.</w:t>
      </w:r>
    </w:p>
    <w:p w14:paraId="228616CD" w14:textId="77777777" w:rsidR="00EA5F19" w:rsidRPr="00B63AC8" w:rsidRDefault="00EA5F19" w:rsidP="00EA5F19">
      <w:pPr>
        <w:autoSpaceDN w:val="0"/>
        <w:ind w:left="360"/>
        <w:jc w:val="both"/>
        <w:textAlignment w:val="baseline"/>
        <w:rPr>
          <w:rFonts w:cs="Arial"/>
          <w:color w:val="000000" w:themeColor="text1"/>
        </w:rPr>
      </w:pPr>
    </w:p>
    <w:p w14:paraId="0D258959" w14:textId="77777777" w:rsidR="00EA5F19" w:rsidRPr="00B63AC8" w:rsidRDefault="00EA5F19" w:rsidP="00EA5F19">
      <w:pPr>
        <w:autoSpaceDN w:val="0"/>
        <w:ind w:left="360"/>
        <w:jc w:val="both"/>
        <w:textAlignment w:val="baseline"/>
        <w:rPr>
          <w:rFonts w:cs="Arial"/>
          <w:color w:val="000000" w:themeColor="text1"/>
        </w:rPr>
      </w:pPr>
      <w:r w:rsidRPr="00B63AC8">
        <w:rPr>
          <w:rFonts w:cs="Arial"/>
          <w:color w:val="000000" w:themeColor="text1"/>
        </w:rPr>
        <w:t>Za zakladne menice, izdane v Republiki Sloveniji, je določen način vrednotenja na podlagi diskontirane nominalne vrednosti, kar ustrezno odraža vrednost instrumenta glede na preostali čas do dospelosti.</w:t>
      </w:r>
    </w:p>
    <w:p w14:paraId="7412CAC2" w14:textId="77777777" w:rsidR="00EA5F19" w:rsidRPr="00B63AC8" w:rsidRDefault="00EA5F19" w:rsidP="00EA5F19">
      <w:pPr>
        <w:autoSpaceDN w:val="0"/>
        <w:ind w:left="360"/>
        <w:jc w:val="both"/>
        <w:textAlignment w:val="baseline"/>
        <w:rPr>
          <w:rFonts w:cs="Arial"/>
          <w:color w:val="000000" w:themeColor="text1"/>
        </w:rPr>
      </w:pPr>
    </w:p>
    <w:p w14:paraId="0FF973DC" w14:textId="77777777" w:rsidR="00EA5F19" w:rsidRPr="00B63AC8" w:rsidRDefault="00EA5F19" w:rsidP="00EA5F19">
      <w:pPr>
        <w:autoSpaceDN w:val="0"/>
        <w:ind w:left="360"/>
        <w:jc w:val="both"/>
        <w:textAlignment w:val="baseline"/>
        <w:rPr>
          <w:rFonts w:cs="Arial"/>
          <w:color w:val="000000" w:themeColor="text1"/>
        </w:rPr>
      </w:pPr>
      <w:r w:rsidRPr="00B63AC8">
        <w:rPr>
          <w:rFonts w:cs="Arial"/>
          <w:color w:val="000000" w:themeColor="text1"/>
        </w:rPr>
        <w:t xml:space="preserve">Za finančne instrumente izdajateljev s sedežem </w:t>
      </w:r>
      <w:r>
        <w:rPr>
          <w:rFonts w:cs="Arial"/>
          <w:color w:val="000000" w:themeColor="text1"/>
        </w:rPr>
        <w:t xml:space="preserve">zunaj </w:t>
      </w:r>
      <w:r w:rsidRPr="00B63AC8">
        <w:rPr>
          <w:rFonts w:cs="Arial"/>
          <w:color w:val="000000" w:themeColor="text1"/>
        </w:rPr>
        <w:t xml:space="preserve">Republike Slovenije se uporablja vrednotenje, ki ga </w:t>
      </w:r>
      <w:r>
        <w:rPr>
          <w:rFonts w:cs="Arial"/>
          <w:color w:val="000000" w:themeColor="text1"/>
        </w:rPr>
        <w:t>uporablja</w:t>
      </w:r>
      <w:r w:rsidRPr="00B63AC8">
        <w:rPr>
          <w:rFonts w:cs="Arial"/>
          <w:color w:val="000000" w:themeColor="text1"/>
        </w:rPr>
        <w:t xml:space="preserve"> skrbniška banka ali druga finančna institucija, ki za ponudnika INR opravlja storitve hrambe in vodenja teh instrumentov. Navedena ureditev je </w:t>
      </w:r>
      <w:r>
        <w:rPr>
          <w:rFonts w:cs="Arial"/>
          <w:color w:val="000000" w:themeColor="text1"/>
        </w:rPr>
        <w:t xml:space="preserve">v skladu </w:t>
      </w:r>
      <w:r w:rsidRPr="00B63AC8">
        <w:rPr>
          <w:rFonts w:cs="Arial"/>
          <w:color w:val="000000" w:themeColor="text1"/>
        </w:rPr>
        <w:t xml:space="preserve">s trenutno prakso ponudnikov investicijskih storitev </w:t>
      </w:r>
      <w:r>
        <w:rPr>
          <w:rFonts w:cs="Arial"/>
          <w:color w:val="000000" w:themeColor="text1"/>
        </w:rPr>
        <w:t>ter</w:t>
      </w:r>
      <w:r w:rsidRPr="00B63AC8">
        <w:rPr>
          <w:rFonts w:cs="Arial"/>
          <w:color w:val="000000" w:themeColor="text1"/>
        </w:rPr>
        <w:t xml:space="preserve"> zagotavlja strokovno </w:t>
      </w:r>
      <w:r>
        <w:rPr>
          <w:rFonts w:cs="Arial"/>
          <w:color w:val="000000" w:themeColor="text1"/>
        </w:rPr>
        <w:t>in</w:t>
      </w:r>
      <w:r w:rsidRPr="00B63AC8">
        <w:rPr>
          <w:rFonts w:cs="Arial"/>
          <w:color w:val="000000" w:themeColor="text1"/>
        </w:rPr>
        <w:t xml:space="preserve"> neodvisno vrednotenje tujih finančnih instrumentov, za katere v Republiki Sloveniji ni na voljo ustreznih javnih podatkov, kot </w:t>
      </w:r>
      <w:r>
        <w:rPr>
          <w:rFonts w:cs="Arial"/>
          <w:color w:val="000000" w:themeColor="text1"/>
        </w:rPr>
        <w:t xml:space="preserve">so za </w:t>
      </w:r>
      <w:r w:rsidRPr="00B63AC8">
        <w:rPr>
          <w:rFonts w:cs="Arial"/>
          <w:color w:val="000000" w:themeColor="text1"/>
        </w:rPr>
        <w:t>domač</w:t>
      </w:r>
      <w:r>
        <w:rPr>
          <w:rFonts w:cs="Arial"/>
          <w:color w:val="000000" w:themeColor="text1"/>
        </w:rPr>
        <w:t>e</w:t>
      </w:r>
      <w:r w:rsidRPr="00B63AC8">
        <w:rPr>
          <w:rFonts w:cs="Arial"/>
          <w:color w:val="000000" w:themeColor="text1"/>
        </w:rPr>
        <w:t xml:space="preserve"> finančn</w:t>
      </w:r>
      <w:r>
        <w:rPr>
          <w:rFonts w:cs="Arial"/>
          <w:color w:val="000000" w:themeColor="text1"/>
        </w:rPr>
        <w:t>e</w:t>
      </w:r>
      <w:r w:rsidRPr="00B63AC8">
        <w:rPr>
          <w:rFonts w:cs="Arial"/>
          <w:color w:val="000000" w:themeColor="text1"/>
        </w:rPr>
        <w:t xml:space="preserve"> instrument</w:t>
      </w:r>
      <w:r>
        <w:rPr>
          <w:rFonts w:cs="Arial"/>
          <w:color w:val="000000" w:themeColor="text1"/>
        </w:rPr>
        <w:t>e</w:t>
      </w:r>
      <w:r w:rsidRPr="00B63AC8">
        <w:rPr>
          <w:rFonts w:cs="Arial"/>
          <w:color w:val="000000" w:themeColor="text1"/>
        </w:rPr>
        <w:t>.</w:t>
      </w:r>
    </w:p>
    <w:p w14:paraId="6FDE6A4E" w14:textId="77777777" w:rsidR="00EA5F19" w:rsidRPr="00B63AC8" w:rsidRDefault="00EA5F19" w:rsidP="00EA5F19">
      <w:pPr>
        <w:autoSpaceDN w:val="0"/>
        <w:ind w:left="360"/>
        <w:jc w:val="both"/>
        <w:textAlignment w:val="baseline"/>
        <w:rPr>
          <w:rFonts w:cs="Arial"/>
          <w:color w:val="000000" w:themeColor="text1"/>
        </w:rPr>
      </w:pPr>
    </w:p>
    <w:p w14:paraId="42A112B2" w14:textId="77777777" w:rsidR="00EA5F19" w:rsidRPr="00B63AC8" w:rsidRDefault="00EA5F19" w:rsidP="00EA5F19">
      <w:pPr>
        <w:autoSpaceDN w:val="0"/>
        <w:ind w:left="360"/>
        <w:jc w:val="both"/>
        <w:textAlignment w:val="baseline"/>
        <w:rPr>
          <w:rFonts w:cs="Arial"/>
          <w:color w:val="000000" w:themeColor="text1"/>
        </w:rPr>
      </w:pPr>
      <w:r w:rsidRPr="00B63AC8">
        <w:rPr>
          <w:rFonts w:cs="Arial"/>
          <w:color w:val="000000" w:themeColor="text1"/>
        </w:rPr>
        <w:t>Za finančne instrumente, ki jih ni mogoče uvrstiti v nobeno od zgoraj navedenih kategorij, je določen način vrednotenja, po katerem se upošteva zadnja znana tržna vrednost ali nabavna vrednost, če tržna vrednost ni na voljo.</w:t>
      </w:r>
    </w:p>
    <w:p w14:paraId="385700EB" w14:textId="77777777" w:rsidR="00EA5F19" w:rsidRPr="00B63AC8" w:rsidRDefault="00EA5F19" w:rsidP="00EA5F19">
      <w:pPr>
        <w:autoSpaceDN w:val="0"/>
        <w:ind w:left="360"/>
        <w:jc w:val="both"/>
        <w:textAlignment w:val="baseline"/>
        <w:rPr>
          <w:rFonts w:cs="Arial"/>
          <w:color w:val="000000" w:themeColor="text1"/>
        </w:rPr>
      </w:pPr>
    </w:p>
    <w:p w14:paraId="7CCB116E" w14:textId="77777777" w:rsidR="00EA5F19" w:rsidRPr="00F56996" w:rsidRDefault="00EA5F19" w:rsidP="00EA5F19">
      <w:pPr>
        <w:autoSpaceDN w:val="0"/>
        <w:ind w:left="360"/>
        <w:jc w:val="both"/>
        <w:textAlignment w:val="baseline"/>
        <w:rPr>
          <w:rFonts w:cs="Arial"/>
          <w:color w:val="000000" w:themeColor="text1"/>
        </w:rPr>
      </w:pPr>
      <w:r w:rsidRPr="00B63AC8">
        <w:rPr>
          <w:rFonts w:cs="Arial"/>
          <w:color w:val="000000" w:themeColor="text1"/>
        </w:rPr>
        <w:t xml:space="preserve">Namen </w:t>
      </w:r>
      <w:r>
        <w:rPr>
          <w:rFonts w:cs="Arial"/>
          <w:color w:val="000000" w:themeColor="text1"/>
        </w:rPr>
        <w:t xml:space="preserve">te </w:t>
      </w:r>
      <w:r w:rsidRPr="00B63AC8">
        <w:rPr>
          <w:rFonts w:cs="Arial"/>
          <w:color w:val="000000" w:themeColor="text1"/>
        </w:rPr>
        <w:t>ureditve vrednotenja je zagotoviti predvidljivost, objektivnost in enotnost pri vrednotenju finančnih instrumentov na INR, kar povečuje pravno varnost imetnikov INR in ponudnikov INR. Enotna metodologija vrednotenja za vse vidike zakona poenostavlja izvajanje določb zakona in zmanjšuje administrativne stroške za ponudnike INR, saj temelji na že uveljavljenem sistemu vrednotenja, ki ga uporablja KDD.</w:t>
      </w:r>
    </w:p>
    <w:p w14:paraId="1568B5E7" w14:textId="77777777" w:rsidR="00EA5F19" w:rsidRPr="00F56996" w:rsidRDefault="00EA5F19" w:rsidP="00EA5F19">
      <w:pPr>
        <w:spacing w:line="240" w:lineRule="auto"/>
        <w:ind w:left="360"/>
        <w:jc w:val="both"/>
        <w:rPr>
          <w:rFonts w:cs="Arial"/>
          <w:color w:val="000000" w:themeColor="text1"/>
        </w:rPr>
      </w:pPr>
    </w:p>
    <w:p w14:paraId="6D172C04" w14:textId="77777777" w:rsidR="00EA5F19" w:rsidRPr="00F10A7F" w:rsidRDefault="00EA5F19" w:rsidP="00EA5F19">
      <w:pPr>
        <w:spacing w:line="240" w:lineRule="auto"/>
        <w:ind w:firstLine="360"/>
        <w:jc w:val="both"/>
        <w:rPr>
          <w:rFonts w:cs="Arial"/>
          <w:b/>
          <w:bCs/>
          <w:color w:val="000000" w:themeColor="text1"/>
        </w:rPr>
      </w:pPr>
      <w:r w:rsidRPr="00F10A7F">
        <w:rPr>
          <w:rFonts w:cs="Arial"/>
          <w:b/>
          <w:bCs/>
          <w:color w:val="000000" w:themeColor="text1"/>
          <w:u w:val="single"/>
        </w:rPr>
        <w:t>K 8. členu</w:t>
      </w:r>
      <w:r w:rsidRPr="00F10A7F">
        <w:rPr>
          <w:rFonts w:cs="Arial"/>
          <w:b/>
          <w:bCs/>
          <w:color w:val="000000" w:themeColor="text1"/>
        </w:rPr>
        <w:t>:</w:t>
      </w:r>
    </w:p>
    <w:p w14:paraId="2D009223" w14:textId="77777777" w:rsidR="00EA5F19" w:rsidRDefault="00EA5F19" w:rsidP="00EA5F19">
      <w:pPr>
        <w:autoSpaceDN w:val="0"/>
        <w:ind w:left="360"/>
        <w:jc w:val="both"/>
        <w:textAlignment w:val="baseline"/>
        <w:rPr>
          <w:rFonts w:cs="Arial"/>
          <w:color w:val="000000" w:themeColor="text1"/>
        </w:rPr>
      </w:pPr>
      <w:r w:rsidRPr="00F56996">
        <w:rPr>
          <w:rFonts w:cs="Arial"/>
          <w:color w:val="000000" w:themeColor="text1"/>
        </w:rPr>
        <w:t>Člen celovito ureja pogodbo o vodenju INR</w:t>
      </w:r>
      <w:r>
        <w:rPr>
          <w:rFonts w:cs="Arial"/>
          <w:color w:val="000000" w:themeColor="text1"/>
        </w:rPr>
        <w:t xml:space="preserve"> (v nadaljnjem besedilu: pogodba o INR)</w:t>
      </w:r>
      <w:r w:rsidRPr="00F56996">
        <w:rPr>
          <w:rFonts w:cs="Arial"/>
          <w:color w:val="000000" w:themeColor="text1"/>
        </w:rPr>
        <w:t xml:space="preserve"> in postopek odprtja </w:t>
      </w:r>
      <w:r>
        <w:rPr>
          <w:rFonts w:cs="Arial"/>
          <w:color w:val="000000" w:themeColor="text1"/>
        </w:rPr>
        <w:t>INR</w:t>
      </w:r>
      <w:r w:rsidRPr="00F56996">
        <w:rPr>
          <w:rFonts w:cs="Arial"/>
          <w:color w:val="000000" w:themeColor="text1"/>
        </w:rPr>
        <w:t xml:space="preserve">. </w:t>
      </w:r>
      <w:r w:rsidRPr="0072118E">
        <w:rPr>
          <w:rFonts w:cs="Arial"/>
          <w:color w:val="000000" w:themeColor="text1"/>
        </w:rPr>
        <w:t>V prvem odstavku se opredeljuje pogodba o INR, ki je izključno pogodba o</w:t>
      </w:r>
      <w:r>
        <w:rPr>
          <w:rFonts w:cs="Arial"/>
          <w:color w:val="000000" w:themeColor="text1"/>
        </w:rPr>
        <w:t xml:space="preserve"> storitvah vodenja INR in o</w:t>
      </w:r>
      <w:r w:rsidRPr="0072118E">
        <w:rPr>
          <w:rFonts w:cs="Arial"/>
          <w:color w:val="000000" w:themeColor="text1"/>
        </w:rPr>
        <w:t xml:space="preserve"> upravljanju sredstev na tem računu, katere predmet so omejene storitve, in sicer sprejemanje in posredovanje naročil, izvrševanje naročil (borzno posredovanje) ali gospodarjenje s finančnimi instrumenti. S to določbo se omejuje pogodben</w:t>
      </w:r>
      <w:r>
        <w:rPr>
          <w:rFonts w:cs="Arial"/>
          <w:color w:val="000000" w:themeColor="text1"/>
        </w:rPr>
        <w:t>a</w:t>
      </w:r>
      <w:r w:rsidRPr="0072118E">
        <w:rPr>
          <w:rFonts w:cs="Arial"/>
          <w:color w:val="000000" w:themeColor="text1"/>
        </w:rPr>
        <w:t xml:space="preserve"> svobod</w:t>
      </w:r>
      <w:r>
        <w:rPr>
          <w:rFonts w:cs="Arial"/>
          <w:color w:val="000000" w:themeColor="text1"/>
        </w:rPr>
        <w:t>a</w:t>
      </w:r>
      <w:r w:rsidRPr="0072118E">
        <w:rPr>
          <w:rFonts w:cs="Arial"/>
          <w:color w:val="000000" w:themeColor="text1"/>
        </w:rPr>
        <w:t xml:space="preserve"> strank, saj določa, da se pogodba o INR nanaša izključno na te storitve, za vse </w:t>
      </w:r>
      <w:r>
        <w:rPr>
          <w:rFonts w:cs="Arial"/>
          <w:color w:val="000000" w:themeColor="text1"/>
        </w:rPr>
        <w:t>pre</w:t>
      </w:r>
      <w:r w:rsidRPr="0072118E">
        <w:rPr>
          <w:rFonts w:cs="Arial"/>
          <w:color w:val="000000" w:themeColor="text1"/>
        </w:rPr>
        <w:t xml:space="preserve">ostale pa je </w:t>
      </w:r>
      <w:r>
        <w:rPr>
          <w:rFonts w:cs="Arial"/>
          <w:color w:val="000000" w:themeColor="text1"/>
        </w:rPr>
        <w:t xml:space="preserve">treba </w:t>
      </w:r>
      <w:r w:rsidRPr="0072118E">
        <w:rPr>
          <w:rFonts w:cs="Arial"/>
          <w:color w:val="000000" w:themeColor="text1"/>
        </w:rPr>
        <w:t xml:space="preserve">skleniti ločene pogodbe. Omejitev pogodbene svobode je potrebna za zaščito vlagateljev, saj zagotavlja jasno seznanjenost s storitvami in preprečuje zavajanje, prispeva k večji preglednosti poslovanja s finančnimi instrumenti, olajša nadzor in regulacijo ter standardizira pogodbe o INR. </w:t>
      </w:r>
      <w:r w:rsidRPr="00F56996">
        <w:rPr>
          <w:rFonts w:cs="Arial"/>
          <w:color w:val="000000" w:themeColor="text1"/>
        </w:rPr>
        <w:t>Pred sklenitvijo pogodbe mora ponudnik pri FURS preveriti izpolnjevanje zakonskih pogojev v skladu s 4. členom tega zakona. Ta prever</w:t>
      </w:r>
      <w:r>
        <w:rPr>
          <w:rFonts w:cs="Arial"/>
          <w:color w:val="000000" w:themeColor="text1"/>
        </w:rPr>
        <w:t>itev</w:t>
      </w:r>
      <w:r w:rsidRPr="00F56996">
        <w:rPr>
          <w:rFonts w:cs="Arial"/>
          <w:color w:val="000000" w:themeColor="text1"/>
        </w:rPr>
        <w:t xml:space="preserve"> preprečuje, da bi se INR odprli osebam, ki niso upravičene do njega.</w:t>
      </w:r>
    </w:p>
    <w:p w14:paraId="09F305C9" w14:textId="77777777" w:rsidR="00EA5F19" w:rsidRPr="00F56996" w:rsidRDefault="00EA5F19" w:rsidP="00EA5F19">
      <w:pPr>
        <w:autoSpaceDN w:val="0"/>
        <w:ind w:left="360"/>
        <w:jc w:val="both"/>
        <w:textAlignment w:val="baseline"/>
        <w:rPr>
          <w:rFonts w:cs="Arial"/>
          <w:color w:val="000000" w:themeColor="text1"/>
        </w:rPr>
      </w:pPr>
    </w:p>
    <w:p w14:paraId="4B31A4EB" w14:textId="77777777" w:rsidR="00EA5F19" w:rsidRPr="00F56996" w:rsidRDefault="00EA5F19" w:rsidP="00EA5F19">
      <w:pPr>
        <w:autoSpaceDN w:val="0"/>
        <w:ind w:left="360"/>
        <w:jc w:val="both"/>
        <w:textAlignment w:val="baseline"/>
        <w:rPr>
          <w:rFonts w:cs="Arial"/>
          <w:color w:val="000000" w:themeColor="text1"/>
        </w:rPr>
      </w:pPr>
      <w:r>
        <w:rPr>
          <w:rFonts w:cs="Arial"/>
          <w:color w:val="000000" w:themeColor="text1"/>
        </w:rPr>
        <w:lastRenderedPageBreak/>
        <w:t>FURS</w:t>
      </w:r>
      <w:r w:rsidRPr="00F56996">
        <w:rPr>
          <w:rFonts w:cs="Arial"/>
          <w:color w:val="000000" w:themeColor="text1"/>
        </w:rPr>
        <w:t xml:space="preserve"> sme ponudniku INR na podlagi njegovega pisnega obrazloženega zahtevka, v katerem morajo biti navedeni tudi podatki, ki omogočajo enolično identifikacijo fizične osebe, in sicer osebno ime in davčna številka ali EMŠO, razkriti podatek o rezidentskem statusu fizične osebe in podatek o tem, ali je fizična oseba že imetnica INR. Pridobivanje informacij po tem odstavku poteka na avtomatiziran način, tako da je ponudniku omogočena prever</w:t>
      </w:r>
      <w:r>
        <w:rPr>
          <w:rFonts w:cs="Arial"/>
          <w:color w:val="000000" w:themeColor="text1"/>
        </w:rPr>
        <w:t>itev</w:t>
      </w:r>
      <w:r w:rsidRPr="00F56996">
        <w:rPr>
          <w:rFonts w:cs="Arial"/>
          <w:color w:val="000000" w:themeColor="text1"/>
        </w:rPr>
        <w:t xml:space="preserve"> na ustreznem spletnem servisu, ki ga v ta namen vzpostavi </w:t>
      </w:r>
      <w:r>
        <w:rPr>
          <w:rFonts w:cs="Arial"/>
          <w:color w:val="000000" w:themeColor="text1"/>
        </w:rPr>
        <w:t>FURS</w:t>
      </w:r>
      <w:r w:rsidRPr="00F56996">
        <w:rPr>
          <w:rFonts w:cs="Arial"/>
          <w:color w:val="000000" w:themeColor="text1"/>
        </w:rPr>
        <w:t>, ki bo s ponudniki v praski sklenila tudi protokol o sodelovanju pri takšni izmenjavi informacij in podatkov.</w:t>
      </w:r>
    </w:p>
    <w:p w14:paraId="4A90AE5A" w14:textId="77777777" w:rsidR="00EA5F19" w:rsidRPr="00F56996" w:rsidRDefault="00EA5F19" w:rsidP="00EA5F19">
      <w:pPr>
        <w:autoSpaceDN w:val="0"/>
        <w:ind w:left="360"/>
        <w:jc w:val="both"/>
        <w:textAlignment w:val="baseline"/>
        <w:rPr>
          <w:rFonts w:cs="Arial"/>
          <w:color w:val="000000" w:themeColor="text1"/>
        </w:rPr>
      </w:pPr>
    </w:p>
    <w:p w14:paraId="2B7D8A83"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Pogodba mora poleg informacij, obveznih za opravljanje storitev borznega posredovanja ali gospodarjenja s finančnimi instrumenti, vsebovati več obveznih sestavin</w:t>
      </w:r>
      <w:r>
        <w:rPr>
          <w:rFonts w:cs="Arial"/>
          <w:color w:val="000000" w:themeColor="text1"/>
        </w:rPr>
        <w:t>, in sicer</w:t>
      </w:r>
      <w:r w:rsidRPr="00F56996">
        <w:rPr>
          <w:rFonts w:cs="Arial"/>
          <w:color w:val="000000" w:themeColor="text1"/>
        </w:rPr>
        <w:t xml:space="preserve"> izrecn</w:t>
      </w:r>
      <w:r>
        <w:rPr>
          <w:rFonts w:cs="Arial"/>
          <w:color w:val="000000" w:themeColor="text1"/>
        </w:rPr>
        <w:t>o</w:t>
      </w:r>
      <w:r w:rsidRPr="00F56996">
        <w:rPr>
          <w:rFonts w:cs="Arial"/>
          <w:color w:val="000000" w:themeColor="text1"/>
        </w:rPr>
        <w:t xml:space="preserve"> navedb</w:t>
      </w:r>
      <w:r>
        <w:rPr>
          <w:rFonts w:cs="Arial"/>
          <w:color w:val="000000" w:themeColor="text1"/>
        </w:rPr>
        <w:t>o</w:t>
      </w:r>
      <w:r w:rsidRPr="00F56996">
        <w:rPr>
          <w:rFonts w:cs="Arial"/>
          <w:color w:val="000000" w:themeColor="text1"/>
        </w:rPr>
        <w:t>, da gre za pogodbo po tem zakonu in da se zanjo uporabljajo določbe o borznem posredovanju oziroma gospodarjenju s finančnimi instrumenti,</w:t>
      </w:r>
      <w:r>
        <w:rPr>
          <w:rFonts w:cs="Arial"/>
          <w:color w:val="000000" w:themeColor="text1"/>
        </w:rPr>
        <w:t xml:space="preserve"> če</w:t>
      </w:r>
      <w:r w:rsidRPr="00F56996">
        <w:rPr>
          <w:rFonts w:cs="Arial"/>
          <w:color w:val="000000" w:themeColor="text1"/>
        </w:rPr>
        <w:t xml:space="preserve"> niso v nasprotju s tem zakonom</w:t>
      </w:r>
      <w:r>
        <w:rPr>
          <w:rFonts w:cs="Arial"/>
          <w:color w:val="000000" w:themeColor="text1"/>
        </w:rPr>
        <w:t>,</w:t>
      </w:r>
      <w:r w:rsidRPr="00F56996">
        <w:rPr>
          <w:rFonts w:cs="Arial"/>
          <w:color w:val="000000" w:themeColor="text1"/>
        </w:rPr>
        <w:t xml:space="preserve"> pravico imetnika do odpovedi, prekinitve vplačil in mirovanja, natančne informacije o stroških in nadomestilih z metodologijo izračuna ter seznam dovoljenih finančnih instrumentov in omejitev. Obvezn</w:t>
      </w:r>
      <w:r>
        <w:rPr>
          <w:rFonts w:cs="Arial"/>
          <w:color w:val="000000" w:themeColor="text1"/>
        </w:rPr>
        <w:t>e sestavine</w:t>
      </w:r>
      <w:r w:rsidRPr="00F56996">
        <w:rPr>
          <w:rFonts w:cs="Arial"/>
          <w:color w:val="000000" w:themeColor="text1"/>
        </w:rPr>
        <w:t xml:space="preserve"> so</w:t>
      </w:r>
      <w:r>
        <w:rPr>
          <w:rFonts w:cs="Arial"/>
          <w:color w:val="000000" w:themeColor="text1"/>
        </w:rPr>
        <w:t xml:space="preserve"> še</w:t>
      </w:r>
      <w:r w:rsidRPr="00F56996">
        <w:rPr>
          <w:rFonts w:cs="Arial"/>
          <w:color w:val="000000" w:themeColor="text1"/>
        </w:rPr>
        <w:t xml:space="preserve"> datum odprtja in številka INR, način vrednotenja finančnih instrumentov </w:t>
      </w:r>
      <w:r>
        <w:rPr>
          <w:rFonts w:cs="Arial"/>
          <w:color w:val="000000" w:themeColor="text1"/>
        </w:rPr>
        <w:t>in</w:t>
      </w:r>
      <w:r w:rsidRPr="00F56996">
        <w:rPr>
          <w:rFonts w:cs="Arial"/>
          <w:color w:val="000000" w:themeColor="text1"/>
        </w:rPr>
        <w:t xml:space="preserve"> izjava imetnika o (ne)obstoju drugega INR. Pomembno je tudi določilo, da o vplačilih in izplačilih odloča imetnik INR.</w:t>
      </w:r>
    </w:p>
    <w:p w14:paraId="0A3798F0" w14:textId="77777777" w:rsidR="00EA5F19" w:rsidRPr="00F56996" w:rsidRDefault="00EA5F19" w:rsidP="00EA5F19">
      <w:pPr>
        <w:autoSpaceDN w:val="0"/>
        <w:ind w:left="360"/>
        <w:jc w:val="both"/>
        <w:textAlignment w:val="baseline"/>
        <w:rPr>
          <w:rFonts w:cs="Arial"/>
          <w:color w:val="000000" w:themeColor="text1"/>
        </w:rPr>
      </w:pPr>
    </w:p>
    <w:p w14:paraId="11F2DE65" w14:textId="77777777" w:rsidR="00EA5F19" w:rsidRDefault="00EA5F19" w:rsidP="00EA5F19">
      <w:pPr>
        <w:autoSpaceDN w:val="0"/>
        <w:ind w:left="360"/>
        <w:jc w:val="both"/>
        <w:textAlignment w:val="baseline"/>
        <w:rPr>
          <w:rFonts w:cs="Arial"/>
          <w:color w:val="000000" w:themeColor="text1"/>
        </w:rPr>
      </w:pPr>
      <w:r w:rsidRPr="00535F39">
        <w:rPr>
          <w:rFonts w:cs="Arial"/>
          <w:color w:val="000000" w:themeColor="text1"/>
        </w:rPr>
        <w:t xml:space="preserve">Določba, da je pogodba o INR, ki vsebuje določbe, </w:t>
      </w:r>
      <w:r>
        <w:rPr>
          <w:rFonts w:cs="Arial"/>
          <w:color w:val="000000" w:themeColor="text1"/>
        </w:rPr>
        <w:t>neusklajen</w:t>
      </w:r>
      <w:r w:rsidRPr="00535F39">
        <w:rPr>
          <w:rFonts w:cs="Arial"/>
          <w:color w:val="000000" w:themeColor="text1"/>
        </w:rPr>
        <w:t>e s tem zakonom</w:t>
      </w:r>
      <w:r>
        <w:rPr>
          <w:rFonts w:cs="Arial"/>
          <w:color w:val="000000" w:themeColor="text1"/>
        </w:rPr>
        <w:t>,</w:t>
      </w:r>
      <w:r w:rsidRPr="00535F39">
        <w:rPr>
          <w:rFonts w:cs="Arial"/>
          <w:color w:val="000000" w:themeColor="text1"/>
        </w:rPr>
        <w:t xml:space="preserve"> nična, </w:t>
      </w:r>
      <w:r>
        <w:rPr>
          <w:rFonts w:cs="Arial"/>
          <w:color w:val="000000" w:themeColor="text1"/>
        </w:rPr>
        <w:t>je</w:t>
      </w:r>
      <w:r w:rsidRPr="00535F39">
        <w:rPr>
          <w:rFonts w:cs="Arial"/>
          <w:color w:val="000000" w:themeColor="text1"/>
        </w:rPr>
        <w:t xml:space="preserve"> pomemben varovalni mehanizem, katerega glavni namen je zaščita vlagateljev, zlasti malih vlagateljev, ki so pri sklepanju t</w:t>
      </w:r>
      <w:r>
        <w:rPr>
          <w:rFonts w:cs="Arial"/>
          <w:color w:val="000000" w:themeColor="text1"/>
        </w:rPr>
        <w:t>ak</w:t>
      </w:r>
      <w:r w:rsidRPr="00535F39">
        <w:rPr>
          <w:rFonts w:cs="Arial"/>
          <w:color w:val="000000" w:themeColor="text1"/>
        </w:rPr>
        <w:t>ih pogodb pogosto v podrejenem položaju in nimajo enake pogajalske moči ali pravnega znanja kot ponudniki finančnih storitev.</w:t>
      </w:r>
      <w:r>
        <w:rPr>
          <w:rFonts w:cs="Arial"/>
          <w:color w:val="000000" w:themeColor="text1"/>
        </w:rPr>
        <w:t xml:space="preserve"> </w:t>
      </w:r>
      <w:r w:rsidRPr="00535F39">
        <w:rPr>
          <w:rFonts w:cs="Arial"/>
          <w:color w:val="000000" w:themeColor="text1"/>
        </w:rPr>
        <w:t xml:space="preserve">Ničnost kot pravna sankcija pomeni, da takšna pogodba nima pravnega učinka, kot da sploh nikoli ne bi bila sklenjena. S tem se prepreči, da bi ponudniki v pogodbe vključevali določbe, ki so v nasprotju z zakonskimi določbami in ki bi lahko bile v škodo vlagateljem. Ničnost učinkuje neposredno in </w:t>
      </w:r>
      <w:r w:rsidRPr="00CE145A">
        <w:rPr>
          <w:rFonts w:cs="Arial"/>
          <w:i/>
          <w:color w:val="000000" w:themeColor="text1"/>
        </w:rPr>
        <w:t>ex lege</w:t>
      </w:r>
      <w:r w:rsidRPr="00535F39">
        <w:rPr>
          <w:rFonts w:cs="Arial"/>
          <w:color w:val="000000" w:themeColor="text1"/>
        </w:rPr>
        <w:t xml:space="preserve"> (po samem zakonu), kar pomeni, da se takšna pogodba že po zakonu šteje za neveljavno in da sodišče ali nadzorni organ na to lahko pazi po uradni dolžnosti.</w:t>
      </w:r>
      <w:r>
        <w:rPr>
          <w:rFonts w:cs="Arial"/>
          <w:color w:val="000000" w:themeColor="text1"/>
        </w:rPr>
        <w:t xml:space="preserve"> </w:t>
      </w:r>
      <w:r w:rsidRPr="00535F39">
        <w:rPr>
          <w:rFonts w:cs="Arial"/>
          <w:color w:val="000000" w:themeColor="text1"/>
        </w:rPr>
        <w:t xml:space="preserve">Upravičenost ničnosti izhaja tudi iz značaja </w:t>
      </w:r>
      <w:r>
        <w:rPr>
          <w:rFonts w:cs="Arial"/>
          <w:color w:val="000000" w:themeColor="text1"/>
        </w:rPr>
        <w:t>INR</w:t>
      </w:r>
      <w:r w:rsidRPr="00535F39">
        <w:rPr>
          <w:rFonts w:cs="Arial"/>
          <w:color w:val="000000" w:themeColor="text1"/>
        </w:rPr>
        <w:t xml:space="preserve">, ki so </w:t>
      </w:r>
      <w:r>
        <w:rPr>
          <w:rFonts w:cs="Arial"/>
          <w:color w:val="000000" w:themeColor="text1"/>
        </w:rPr>
        <w:t xml:space="preserve">posebni </w:t>
      </w:r>
      <w:r w:rsidRPr="00535F39">
        <w:rPr>
          <w:rFonts w:cs="Arial"/>
          <w:color w:val="000000" w:themeColor="text1"/>
        </w:rPr>
        <w:t xml:space="preserve">računi za naložbe v finančne instrumente in </w:t>
      </w:r>
      <w:r>
        <w:rPr>
          <w:rFonts w:cs="Arial"/>
          <w:color w:val="000000" w:themeColor="text1"/>
        </w:rPr>
        <w:t>omogoč</w:t>
      </w:r>
      <w:r w:rsidRPr="00535F39">
        <w:rPr>
          <w:rFonts w:cs="Arial"/>
          <w:color w:val="000000" w:themeColor="text1"/>
        </w:rPr>
        <w:t xml:space="preserve">ajo dostop malih vlagateljev do </w:t>
      </w:r>
      <w:r>
        <w:rPr>
          <w:rFonts w:cs="Arial"/>
          <w:color w:val="000000" w:themeColor="text1"/>
        </w:rPr>
        <w:t xml:space="preserve">trga </w:t>
      </w:r>
      <w:r w:rsidRPr="00535F39">
        <w:rPr>
          <w:rFonts w:cs="Arial"/>
          <w:color w:val="000000" w:themeColor="text1"/>
        </w:rPr>
        <w:t>kapital</w:t>
      </w:r>
      <w:r>
        <w:rPr>
          <w:rFonts w:cs="Arial"/>
          <w:color w:val="000000" w:themeColor="text1"/>
        </w:rPr>
        <w:t>a</w:t>
      </w:r>
      <w:r w:rsidRPr="00535F39">
        <w:rPr>
          <w:rFonts w:cs="Arial"/>
          <w:color w:val="000000" w:themeColor="text1"/>
        </w:rPr>
        <w:t xml:space="preserve">. Ker gre pri tem za posebno obliko </w:t>
      </w:r>
      <w:r>
        <w:rPr>
          <w:rFonts w:cs="Arial"/>
          <w:color w:val="000000" w:themeColor="text1"/>
        </w:rPr>
        <w:t>vlaganja</w:t>
      </w:r>
      <w:r w:rsidRPr="00535F39">
        <w:rPr>
          <w:rFonts w:cs="Arial"/>
          <w:color w:val="000000" w:themeColor="text1"/>
        </w:rPr>
        <w:t xml:space="preserve">, </w:t>
      </w:r>
      <w:r>
        <w:rPr>
          <w:rFonts w:cs="Arial"/>
          <w:color w:val="000000" w:themeColor="text1"/>
        </w:rPr>
        <w:t>v kateri</w:t>
      </w:r>
      <w:r w:rsidRPr="00535F39">
        <w:rPr>
          <w:rFonts w:cs="Arial"/>
          <w:color w:val="000000" w:themeColor="text1"/>
        </w:rPr>
        <w:t xml:space="preserve"> so vlagatelji odvisni od zakonitosti in </w:t>
      </w:r>
      <w:r>
        <w:rPr>
          <w:rFonts w:cs="Arial"/>
          <w:color w:val="000000" w:themeColor="text1"/>
        </w:rPr>
        <w:t>pregled</w:t>
      </w:r>
      <w:r w:rsidRPr="00535F39">
        <w:rPr>
          <w:rFonts w:cs="Arial"/>
          <w:color w:val="000000" w:themeColor="text1"/>
        </w:rPr>
        <w:t>nosti ponudnikov, mora zakonodaja posebej strogo varovati pravice teh vlagateljev in zagotoviti, da pogodbe, ki ne spoštujejo predpisanega pravnega okvirja, nimajo nobenega pravnega učinka. Na ta način se zagotavlja pravna varnost, ohranja zaupanje v trg ter preprečuje</w:t>
      </w:r>
      <w:r>
        <w:rPr>
          <w:rFonts w:cs="Arial"/>
          <w:color w:val="000000" w:themeColor="text1"/>
        </w:rPr>
        <w:t>jo</w:t>
      </w:r>
      <w:r w:rsidRPr="00535F39">
        <w:rPr>
          <w:rFonts w:cs="Arial"/>
          <w:color w:val="000000" w:themeColor="text1"/>
        </w:rPr>
        <w:t xml:space="preserve"> morebitne zlorabe ali izogibanja zakonskim obveznostim s strani ponudnikov INR.</w:t>
      </w:r>
    </w:p>
    <w:p w14:paraId="2D4A8CCD" w14:textId="77777777" w:rsidR="00EA5F19" w:rsidRDefault="00EA5F19" w:rsidP="00EA5F19">
      <w:pPr>
        <w:autoSpaceDN w:val="0"/>
        <w:ind w:left="360"/>
        <w:jc w:val="both"/>
        <w:textAlignment w:val="baseline"/>
        <w:rPr>
          <w:rFonts w:cs="Arial"/>
          <w:color w:val="000000" w:themeColor="text1"/>
        </w:rPr>
      </w:pPr>
    </w:p>
    <w:p w14:paraId="20087296" w14:textId="77777777" w:rsidR="00EA5F19" w:rsidRDefault="00EA5F19" w:rsidP="00EA5F19">
      <w:pPr>
        <w:autoSpaceDN w:val="0"/>
        <w:ind w:left="360"/>
        <w:jc w:val="both"/>
        <w:textAlignment w:val="baseline"/>
        <w:rPr>
          <w:rFonts w:cs="Arial"/>
          <w:color w:val="000000" w:themeColor="text1"/>
        </w:rPr>
      </w:pPr>
      <w:r w:rsidRPr="00F56996">
        <w:rPr>
          <w:rFonts w:cs="Arial"/>
          <w:color w:val="000000" w:themeColor="text1"/>
        </w:rPr>
        <w:t>Sklicevanje na splošne pogoje poslovanja</w:t>
      </w:r>
      <w:r>
        <w:rPr>
          <w:rFonts w:cs="Arial"/>
          <w:color w:val="000000" w:themeColor="text1"/>
        </w:rPr>
        <w:t xml:space="preserve"> v pogodbi o INR</w:t>
      </w:r>
      <w:r w:rsidRPr="00F56996">
        <w:rPr>
          <w:rFonts w:cs="Arial"/>
          <w:color w:val="000000" w:themeColor="text1"/>
        </w:rPr>
        <w:t xml:space="preserve"> je dovoljeno le, če </w:t>
      </w:r>
      <w:r>
        <w:rPr>
          <w:rFonts w:cs="Arial"/>
          <w:color w:val="000000" w:themeColor="text1"/>
        </w:rPr>
        <w:t xml:space="preserve">pogodba </w:t>
      </w:r>
      <w:r w:rsidRPr="00F56996">
        <w:rPr>
          <w:rFonts w:cs="Arial"/>
          <w:color w:val="000000" w:themeColor="text1"/>
        </w:rPr>
        <w:t xml:space="preserve">vsebuje pisno izjavo stranke o predhodni seznanitvi z njimi. </w:t>
      </w:r>
      <w:r w:rsidRPr="00535F39">
        <w:rPr>
          <w:rFonts w:cs="Arial"/>
          <w:color w:val="000000" w:themeColor="text1"/>
        </w:rPr>
        <w:t>Gre za pomembno določilo, ki vzpostavlja ravnotežje med učinkovitostjo poslovanja ponudnikov finančnih storitev in pravno varnostjo vlagateljev, zlasti malih vlagateljev. V praksi ponudniki INR pogosto uporabljajo splošne pogoje poslovanja kot sestavni del pogodbene dokumentacije, saj ti omogočajo poenotenje in racionalizacijo pogodbenih razmerij. Vendar pa bi brez posebne zakonske zahteve po pisni potrditvi s strani vlagatelja obstajala nevarnost, da bi bili splošni pogoji vključeni v pogodbo brez njegovega dejanskega vedenja, kar bi lahko vodilo v prikrito prikrajšanje njegovih pravic.</w:t>
      </w:r>
      <w:r>
        <w:rPr>
          <w:rFonts w:cs="Arial"/>
          <w:color w:val="000000" w:themeColor="text1"/>
        </w:rPr>
        <w:t xml:space="preserve"> </w:t>
      </w:r>
      <w:r w:rsidRPr="00535F39">
        <w:rPr>
          <w:rFonts w:cs="Arial"/>
          <w:color w:val="000000" w:themeColor="text1"/>
        </w:rPr>
        <w:t>Zato</w:t>
      </w:r>
      <w:r>
        <w:rPr>
          <w:rFonts w:cs="Arial"/>
          <w:color w:val="000000" w:themeColor="text1"/>
        </w:rPr>
        <w:t xml:space="preserve"> se s predlogom</w:t>
      </w:r>
      <w:r w:rsidRPr="00535F39">
        <w:rPr>
          <w:rFonts w:cs="Arial"/>
          <w:color w:val="000000" w:themeColor="text1"/>
        </w:rPr>
        <w:t xml:space="preserve"> zakon</w:t>
      </w:r>
      <w:r>
        <w:rPr>
          <w:rFonts w:cs="Arial"/>
          <w:color w:val="000000" w:themeColor="text1"/>
        </w:rPr>
        <w:t>a</w:t>
      </w:r>
      <w:r w:rsidRPr="00535F39">
        <w:rPr>
          <w:rFonts w:cs="Arial"/>
          <w:color w:val="000000" w:themeColor="text1"/>
        </w:rPr>
        <w:t xml:space="preserve"> zahteva, da se stranka s pisno izjavo izrecno zaveže, da je bila z vsebino splošnih pogojev seznanjena. S tem se zagotavlja, da so pogoji pogodbenega razmerja jasni, pregledni in znani že ob sklenitvi pogodbe, kar je še posebej pomembno v razmerjih, </w:t>
      </w:r>
      <w:r>
        <w:rPr>
          <w:rFonts w:cs="Arial"/>
          <w:color w:val="000000" w:themeColor="text1"/>
        </w:rPr>
        <w:t>v katerih</w:t>
      </w:r>
      <w:r w:rsidRPr="00535F39">
        <w:rPr>
          <w:rFonts w:cs="Arial"/>
          <w:color w:val="000000" w:themeColor="text1"/>
        </w:rPr>
        <w:t xml:space="preserve"> ena stranka – običajno mali vlagatelj – nastopa z manj informacijami in slabšim poznavanjem finančnih produktov. Takšna ureditev varuje stranko pred presenečenji</w:t>
      </w:r>
      <w:r>
        <w:rPr>
          <w:rFonts w:cs="Arial"/>
          <w:color w:val="000000" w:themeColor="text1"/>
        </w:rPr>
        <w:t xml:space="preserve"> in</w:t>
      </w:r>
      <w:r w:rsidRPr="00535F39">
        <w:rPr>
          <w:rFonts w:cs="Arial"/>
          <w:color w:val="000000" w:themeColor="text1"/>
        </w:rPr>
        <w:t xml:space="preserve"> zmanjšuje </w:t>
      </w:r>
      <w:r>
        <w:rPr>
          <w:rFonts w:cs="Arial"/>
          <w:color w:val="000000" w:themeColor="text1"/>
        </w:rPr>
        <w:t>nesomernost</w:t>
      </w:r>
      <w:r w:rsidRPr="00535F39">
        <w:rPr>
          <w:rFonts w:cs="Arial"/>
          <w:color w:val="000000" w:themeColor="text1"/>
        </w:rPr>
        <w:t xml:space="preserve"> informacij.</w:t>
      </w:r>
      <w:r>
        <w:rPr>
          <w:rFonts w:cs="Arial"/>
          <w:color w:val="000000" w:themeColor="text1"/>
        </w:rPr>
        <w:t xml:space="preserve"> </w:t>
      </w:r>
      <w:r w:rsidRPr="00535F39">
        <w:rPr>
          <w:rFonts w:cs="Arial"/>
          <w:color w:val="000000" w:themeColor="text1"/>
        </w:rPr>
        <w:t xml:space="preserve">Poleg varstva vlagateljev ta določba prispeva tudi k pravni varnosti in predvidljivosti razmerij, saj ob morebitnem sporu omogoča </w:t>
      </w:r>
      <w:r>
        <w:rPr>
          <w:rFonts w:cs="Arial"/>
          <w:color w:val="000000" w:themeColor="text1"/>
        </w:rPr>
        <w:t xml:space="preserve">preprostejše </w:t>
      </w:r>
      <w:r w:rsidRPr="00535F39">
        <w:rPr>
          <w:rFonts w:cs="Arial"/>
          <w:color w:val="000000" w:themeColor="text1"/>
        </w:rPr>
        <w:t>ugotavljanje, katere pravice in obveznosti veljajo med pogodbenima strankama. Ključno pa je, da mora biti izročitev splošnih pogojev dokumentirana in potrjena, kar dodatno spodbuja preglednost in odgovornost pri sklepanju pogodb o notranjih računih.</w:t>
      </w:r>
    </w:p>
    <w:p w14:paraId="7F209D5C" w14:textId="77777777" w:rsidR="00EA5F19" w:rsidRDefault="00EA5F19" w:rsidP="00EA5F19">
      <w:pPr>
        <w:autoSpaceDN w:val="0"/>
        <w:ind w:left="360"/>
        <w:jc w:val="both"/>
        <w:textAlignment w:val="baseline"/>
        <w:rPr>
          <w:rFonts w:cs="Arial"/>
          <w:color w:val="000000" w:themeColor="text1"/>
        </w:rPr>
      </w:pPr>
    </w:p>
    <w:p w14:paraId="2141CD75"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lastRenderedPageBreak/>
        <w:t xml:space="preserve">Ponudnik mora pred sklenitvijo pogodbe zagotoviti informacije o davčni obravnavi donosa in postopku izračuna dohodnine na trajnem nosilcu podatkov. Ta obveznost velja tudi za vse </w:t>
      </w:r>
      <w:r>
        <w:rPr>
          <w:rFonts w:cs="Arial"/>
          <w:color w:val="000000" w:themeColor="text1"/>
        </w:rPr>
        <w:t>poz</w:t>
      </w:r>
      <w:r w:rsidRPr="00F56996">
        <w:rPr>
          <w:rFonts w:cs="Arial"/>
          <w:color w:val="000000" w:themeColor="text1"/>
        </w:rPr>
        <w:t>nejše spremembe teh informacij.</w:t>
      </w:r>
      <w:r>
        <w:rPr>
          <w:rFonts w:cs="Arial"/>
          <w:color w:val="000000" w:themeColor="text1"/>
        </w:rPr>
        <w:t xml:space="preserve"> Ta obveza</w:t>
      </w:r>
      <w:r w:rsidRPr="000E6E39">
        <w:rPr>
          <w:rFonts w:cs="Arial"/>
          <w:color w:val="000000" w:themeColor="text1"/>
        </w:rPr>
        <w:t xml:space="preserve"> ponudnik</w:t>
      </w:r>
      <w:r>
        <w:rPr>
          <w:rFonts w:cs="Arial"/>
          <w:color w:val="000000" w:themeColor="text1"/>
        </w:rPr>
        <w:t>a</w:t>
      </w:r>
      <w:r w:rsidRPr="000E6E39">
        <w:rPr>
          <w:rFonts w:cs="Arial"/>
          <w:color w:val="000000" w:themeColor="text1"/>
        </w:rPr>
        <w:t xml:space="preserve"> INR pomeni, da mora biti posameznik seznanjen z davčnimi obveznostmi, ki izhajajo iz morebitnih prihodkov iz naslova INR, vključno z načinom njihove obdavčitve, davčno stopnjo </w:t>
      </w:r>
      <w:r>
        <w:rPr>
          <w:rFonts w:cs="Arial"/>
          <w:color w:val="000000" w:themeColor="text1"/>
        </w:rPr>
        <w:t>in</w:t>
      </w:r>
      <w:r w:rsidRPr="000E6E39">
        <w:rPr>
          <w:rFonts w:cs="Arial"/>
          <w:color w:val="000000" w:themeColor="text1"/>
        </w:rPr>
        <w:t xml:space="preserve"> metodologijo izračuna davčne osnove. Poleg tega vključuje tudi pojasnilo o obveznostih posameznika glede prijave dohodkov, davčnih olajšav, če so predvidene, in rokih za izpolnitev davčnih obveznosti. Namen določbe je zagotoviti, da </w:t>
      </w:r>
      <w:r>
        <w:rPr>
          <w:rFonts w:cs="Arial"/>
          <w:color w:val="000000" w:themeColor="text1"/>
        </w:rPr>
        <w:t xml:space="preserve">ima </w:t>
      </w:r>
      <w:r w:rsidRPr="000E6E39">
        <w:rPr>
          <w:rFonts w:cs="Arial"/>
          <w:color w:val="000000" w:themeColor="text1"/>
        </w:rPr>
        <w:t>fizična oseba že ob sklenitvi pogodbe popoln</w:t>
      </w:r>
      <w:r>
        <w:rPr>
          <w:rFonts w:cs="Arial"/>
          <w:color w:val="000000" w:themeColor="text1"/>
        </w:rPr>
        <w:t>e</w:t>
      </w:r>
      <w:r w:rsidRPr="000E6E39">
        <w:rPr>
          <w:rFonts w:cs="Arial"/>
          <w:color w:val="000000" w:themeColor="text1"/>
        </w:rPr>
        <w:t xml:space="preserve"> in jasn</w:t>
      </w:r>
      <w:r>
        <w:rPr>
          <w:rFonts w:cs="Arial"/>
          <w:color w:val="000000" w:themeColor="text1"/>
        </w:rPr>
        <w:t>e</w:t>
      </w:r>
      <w:r w:rsidRPr="000E6E39">
        <w:rPr>
          <w:rFonts w:cs="Arial"/>
          <w:color w:val="000000" w:themeColor="text1"/>
        </w:rPr>
        <w:t xml:space="preserve"> informacij</w:t>
      </w:r>
      <w:r>
        <w:rPr>
          <w:rFonts w:cs="Arial"/>
          <w:color w:val="000000" w:themeColor="text1"/>
        </w:rPr>
        <w:t>e</w:t>
      </w:r>
      <w:r w:rsidRPr="000E6E39">
        <w:rPr>
          <w:rFonts w:cs="Arial"/>
          <w:color w:val="000000" w:themeColor="text1"/>
        </w:rPr>
        <w:t>, kar prispeva k pravni varnosti in preprečuje morebitne nejasnosti pri izpolnjevanju davčnih obveznosti.</w:t>
      </w:r>
    </w:p>
    <w:p w14:paraId="7473BEDE" w14:textId="77777777" w:rsidR="00EA5F19" w:rsidRPr="00F56996" w:rsidRDefault="00EA5F19" w:rsidP="00EA5F19">
      <w:pPr>
        <w:autoSpaceDN w:val="0"/>
        <w:ind w:left="360"/>
        <w:jc w:val="both"/>
        <w:textAlignment w:val="baseline"/>
        <w:rPr>
          <w:rFonts w:cs="Arial"/>
          <w:color w:val="000000" w:themeColor="text1"/>
        </w:rPr>
      </w:pPr>
    </w:p>
    <w:p w14:paraId="176E41CA"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Navedene določbe o pogodbi o INR so oblikovane tako, da zagotavljajo visoko stopnjo</w:t>
      </w:r>
      <w:r>
        <w:rPr>
          <w:rFonts w:cs="Arial"/>
          <w:color w:val="000000" w:themeColor="text1"/>
        </w:rPr>
        <w:t xml:space="preserve"> pravnega</w:t>
      </w:r>
      <w:r w:rsidRPr="00F56996">
        <w:rPr>
          <w:rFonts w:cs="Arial"/>
          <w:color w:val="000000" w:themeColor="text1"/>
        </w:rPr>
        <w:t xml:space="preserve"> varstva vlagateljev in </w:t>
      </w:r>
      <w:r>
        <w:rPr>
          <w:rFonts w:cs="Arial"/>
          <w:color w:val="000000" w:themeColor="text1"/>
        </w:rPr>
        <w:t>pregled</w:t>
      </w:r>
      <w:r w:rsidRPr="00F56996">
        <w:rPr>
          <w:rFonts w:cs="Arial"/>
          <w:color w:val="000000" w:themeColor="text1"/>
        </w:rPr>
        <w:t>nost na trgu finančnih instrumentov. Njihov glavni namen je, da se zagotovi, da so vsi, ki se odločijo za odprtje INR, seznanjeni s svojimi pravicami in obveznostmi ter da so vsi ponudniki INR zavezani k spoštovanju določenih</w:t>
      </w:r>
      <w:r>
        <w:rPr>
          <w:rFonts w:cs="Arial"/>
          <w:color w:val="000000" w:themeColor="text1"/>
        </w:rPr>
        <w:t xml:space="preserve"> pravnih in ekonomskih</w:t>
      </w:r>
      <w:r w:rsidRPr="00F56996">
        <w:rPr>
          <w:rFonts w:cs="Arial"/>
          <w:color w:val="000000" w:themeColor="text1"/>
        </w:rPr>
        <w:t xml:space="preserve"> standardov.</w:t>
      </w:r>
      <w:r>
        <w:rPr>
          <w:rFonts w:cs="Arial"/>
          <w:color w:val="000000" w:themeColor="text1"/>
        </w:rPr>
        <w:t xml:space="preserve"> Ob </w:t>
      </w:r>
      <w:r w:rsidRPr="00F56996">
        <w:rPr>
          <w:rFonts w:cs="Arial"/>
          <w:color w:val="000000" w:themeColor="text1"/>
        </w:rPr>
        <w:t>upošteva</w:t>
      </w:r>
      <w:r>
        <w:rPr>
          <w:rFonts w:cs="Arial"/>
          <w:color w:val="000000" w:themeColor="text1"/>
        </w:rPr>
        <w:t>n</w:t>
      </w:r>
      <w:r w:rsidRPr="00F56996">
        <w:rPr>
          <w:rFonts w:cs="Arial"/>
          <w:color w:val="000000" w:themeColor="text1"/>
        </w:rPr>
        <w:t>j</w:t>
      </w:r>
      <w:r>
        <w:rPr>
          <w:rFonts w:cs="Arial"/>
          <w:color w:val="000000" w:themeColor="text1"/>
        </w:rPr>
        <w:t>u</w:t>
      </w:r>
      <w:r w:rsidRPr="00F56996">
        <w:rPr>
          <w:rFonts w:cs="Arial"/>
          <w:color w:val="000000" w:themeColor="text1"/>
        </w:rPr>
        <w:t xml:space="preserve">, da gre za varstvo malega vlagatelja, </w:t>
      </w:r>
      <w:r>
        <w:rPr>
          <w:rFonts w:cs="Arial"/>
          <w:color w:val="000000" w:themeColor="text1"/>
        </w:rPr>
        <w:t xml:space="preserve">je pomembno, </w:t>
      </w:r>
      <w:r w:rsidRPr="00F56996">
        <w:rPr>
          <w:rFonts w:cs="Arial"/>
          <w:color w:val="000000" w:themeColor="text1"/>
        </w:rPr>
        <w:t>da ima ta možnost, da se lahko tudi</w:t>
      </w:r>
      <w:r>
        <w:rPr>
          <w:rFonts w:cs="Arial"/>
          <w:color w:val="000000" w:themeColor="text1"/>
        </w:rPr>
        <w:t xml:space="preserve"> ob</w:t>
      </w:r>
      <w:r w:rsidRPr="00F56996">
        <w:rPr>
          <w:rFonts w:cs="Arial"/>
          <w:color w:val="000000" w:themeColor="text1"/>
        </w:rPr>
        <w:t xml:space="preserve"> obisk</w:t>
      </w:r>
      <w:r>
        <w:rPr>
          <w:rFonts w:cs="Arial"/>
          <w:color w:val="000000" w:themeColor="text1"/>
        </w:rPr>
        <w:t>u</w:t>
      </w:r>
      <w:r w:rsidRPr="00F56996">
        <w:rPr>
          <w:rFonts w:cs="Arial"/>
          <w:color w:val="000000" w:themeColor="text1"/>
        </w:rPr>
        <w:t xml:space="preserve"> poslovalnice ponudnika seznani z vsemi dokumenti in informacijami, ki so pomembni za njegovo pogodbo s ponudnikom. S tem, ko se zagotovi, da so vsi ponudniki INR zavezani k enakim pravilom, se poveča zaupanje vlagateljev v INR. Prav tako je pomembno, da je pogodba o INR pisna in da vsebuje vse bistvene informacije, ki jih potrebuje vlagatelj za sprejemanje odločitev.</w:t>
      </w:r>
    </w:p>
    <w:p w14:paraId="7BDE8EAA" w14:textId="77777777" w:rsidR="00EA5F19" w:rsidRPr="00F56996" w:rsidRDefault="00EA5F19" w:rsidP="00EA5F19">
      <w:pPr>
        <w:autoSpaceDN w:val="0"/>
        <w:ind w:left="360"/>
        <w:jc w:val="both"/>
        <w:textAlignment w:val="baseline"/>
        <w:rPr>
          <w:rFonts w:cs="Arial"/>
          <w:color w:val="000000" w:themeColor="text1"/>
        </w:rPr>
      </w:pPr>
    </w:p>
    <w:p w14:paraId="2413F703" w14:textId="57F23BE9" w:rsidR="00EA5F19" w:rsidRPr="00726D75" w:rsidRDefault="00EA5F19" w:rsidP="00EA5F19">
      <w:pPr>
        <w:autoSpaceDN w:val="0"/>
        <w:ind w:left="360"/>
        <w:jc w:val="both"/>
        <w:textAlignment w:val="baseline"/>
        <w:rPr>
          <w:rFonts w:cs="Arial"/>
          <w:color w:val="000000" w:themeColor="text1"/>
        </w:rPr>
      </w:pPr>
      <w:r w:rsidRPr="00726D75">
        <w:rPr>
          <w:rFonts w:cs="Arial"/>
          <w:color w:val="000000" w:themeColor="text1"/>
        </w:rPr>
        <w:t xml:space="preserve">Za zagotavljanje preglednosti stroškov in nadomestil </w:t>
      </w:r>
      <w:r>
        <w:rPr>
          <w:rFonts w:cs="Arial"/>
          <w:color w:val="000000" w:themeColor="text1"/>
        </w:rPr>
        <w:t>osmi</w:t>
      </w:r>
      <w:r w:rsidRPr="00726D75">
        <w:rPr>
          <w:rFonts w:cs="Arial"/>
          <w:color w:val="000000" w:themeColor="text1"/>
        </w:rPr>
        <w:t xml:space="preserve"> odstavek določa, da morajo ponudniki INR enkrat letno, do konca decembra, javno objaviti informacije o stroških in nadomestilih za tipske imetnike INR v obliki, ki jo predpiše </w:t>
      </w:r>
      <w:r>
        <w:rPr>
          <w:rFonts w:cs="Arial"/>
          <w:color w:val="000000" w:themeColor="text1"/>
        </w:rPr>
        <w:t>a</w:t>
      </w:r>
      <w:r w:rsidRPr="00726D75">
        <w:rPr>
          <w:rFonts w:cs="Arial"/>
          <w:color w:val="000000" w:themeColor="text1"/>
        </w:rPr>
        <w:t>gencija.</w:t>
      </w:r>
      <w:r>
        <w:rPr>
          <w:rFonts w:cs="Arial"/>
          <w:color w:val="000000" w:themeColor="text1"/>
        </w:rPr>
        <w:t xml:space="preserve"> Poenotena oblika </w:t>
      </w:r>
      <w:r w:rsidRPr="00726D75">
        <w:rPr>
          <w:rFonts w:cs="Arial"/>
          <w:color w:val="000000" w:themeColor="text1"/>
        </w:rPr>
        <w:t xml:space="preserve">prikaza teh informacij omogoča </w:t>
      </w:r>
      <w:r>
        <w:rPr>
          <w:rFonts w:cs="Arial"/>
          <w:color w:val="000000" w:themeColor="text1"/>
        </w:rPr>
        <w:t>mogoč</w:t>
      </w:r>
      <w:r w:rsidRPr="00726D75">
        <w:rPr>
          <w:rFonts w:cs="Arial"/>
          <w:color w:val="000000" w:themeColor="text1"/>
        </w:rPr>
        <w:t xml:space="preserve">im in obstoječim imetnikom INR </w:t>
      </w:r>
      <w:r>
        <w:rPr>
          <w:rFonts w:cs="Arial"/>
          <w:color w:val="000000" w:themeColor="text1"/>
        </w:rPr>
        <w:t xml:space="preserve">preprosto </w:t>
      </w:r>
      <w:r w:rsidRPr="00726D75">
        <w:rPr>
          <w:rFonts w:cs="Arial"/>
          <w:color w:val="000000" w:themeColor="text1"/>
        </w:rPr>
        <w:t xml:space="preserve">primerjavo med različnimi ponudniki, kar krepi konkurenčnost na trgu in olajša sprejemanje informiranih naložbenih odločitev. Ekonomske analize potrjujejo, da </w:t>
      </w:r>
      <w:r>
        <w:rPr>
          <w:rFonts w:cs="Arial"/>
          <w:color w:val="000000" w:themeColor="text1"/>
        </w:rPr>
        <w:t xml:space="preserve">poenoten </w:t>
      </w:r>
      <w:r w:rsidRPr="00726D75">
        <w:rPr>
          <w:rFonts w:cs="Arial"/>
          <w:color w:val="000000" w:themeColor="text1"/>
        </w:rPr>
        <w:t xml:space="preserve">prikaz stroškov bistveno olajša proces odločanja malim vlagateljem, ki pogosto nimajo </w:t>
      </w:r>
      <w:r>
        <w:rPr>
          <w:rFonts w:cs="Arial"/>
          <w:color w:val="000000" w:themeColor="text1"/>
        </w:rPr>
        <w:t>dovolj</w:t>
      </w:r>
      <w:r w:rsidRPr="00726D75">
        <w:rPr>
          <w:rFonts w:cs="Arial"/>
          <w:color w:val="000000" w:themeColor="text1"/>
        </w:rPr>
        <w:t xml:space="preserve"> časa ali znanja za samostojno analizo kompleksnih cenovnih modelov.</w:t>
      </w:r>
      <w:r>
        <w:rPr>
          <w:rFonts w:cs="Arial"/>
          <w:color w:val="000000" w:themeColor="text1"/>
        </w:rPr>
        <w:t xml:space="preserve"> </w:t>
      </w:r>
      <w:r w:rsidRPr="00726D75">
        <w:rPr>
          <w:rFonts w:cs="Arial"/>
          <w:color w:val="000000" w:themeColor="text1"/>
        </w:rPr>
        <w:t xml:space="preserve">Namen te določbe ni uvajanje dodatnih vsebinskih zahtev glede razkrivanja stroškov in provizij, kot so že opredeljene v </w:t>
      </w:r>
      <w:r>
        <w:rPr>
          <w:rFonts w:cs="Arial"/>
          <w:color w:val="000000" w:themeColor="text1"/>
        </w:rPr>
        <w:t>veljavn</w:t>
      </w:r>
      <w:r w:rsidRPr="00726D75">
        <w:rPr>
          <w:rFonts w:cs="Arial"/>
          <w:color w:val="000000" w:themeColor="text1"/>
        </w:rPr>
        <w:t>ih predpisih (</w:t>
      </w:r>
      <w:r w:rsidRPr="002D790B">
        <w:rPr>
          <w:rFonts w:cs="Arial"/>
          <w:color w:val="000000" w:themeColor="text1"/>
        </w:rPr>
        <w:t xml:space="preserve"> </w:t>
      </w:r>
      <w:r>
        <w:rPr>
          <w:rFonts w:cs="Arial"/>
          <w:color w:val="000000" w:themeColor="text1"/>
        </w:rPr>
        <w:t>ZTFI-1</w:t>
      </w:r>
      <w:r w:rsidRPr="00726D75">
        <w:rPr>
          <w:rFonts w:cs="Arial"/>
          <w:color w:val="000000" w:themeColor="text1"/>
        </w:rPr>
        <w:t xml:space="preserve">, Delegirana uredba Komisije (EU) 2017/565 </w:t>
      </w:r>
      <w:r>
        <w:rPr>
          <w:rFonts w:cs="Arial"/>
          <w:color w:val="000000" w:themeColor="text1"/>
        </w:rPr>
        <w:t xml:space="preserve">in </w:t>
      </w:r>
      <w:r w:rsidRPr="00726D75">
        <w:rPr>
          <w:rFonts w:cs="Arial"/>
          <w:color w:val="000000" w:themeColor="text1"/>
        </w:rPr>
        <w:t xml:space="preserve">pojasnila </w:t>
      </w:r>
      <w:r w:rsidR="008F6CFF" w:rsidRPr="008F6CFF">
        <w:rPr>
          <w:rFonts w:cs="Arial"/>
          <w:color w:val="000000" w:themeColor="text1"/>
        </w:rPr>
        <w:t>Evropsk</w:t>
      </w:r>
      <w:r w:rsidR="008F6CFF">
        <w:rPr>
          <w:rFonts w:cs="Arial"/>
          <w:color w:val="000000" w:themeColor="text1"/>
        </w:rPr>
        <w:t>ega</w:t>
      </w:r>
      <w:r w:rsidR="008F6CFF" w:rsidRPr="008F6CFF">
        <w:rPr>
          <w:rFonts w:cs="Arial"/>
          <w:color w:val="000000" w:themeColor="text1"/>
        </w:rPr>
        <w:t xml:space="preserve"> organ</w:t>
      </w:r>
      <w:r w:rsidR="008F6CFF">
        <w:rPr>
          <w:rFonts w:cs="Arial"/>
          <w:color w:val="000000" w:themeColor="text1"/>
        </w:rPr>
        <w:t>a</w:t>
      </w:r>
      <w:r w:rsidR="008F6CFF" w:rsidRPr="008F6CFF">
        <w:rPr>
          <w:rFonts w:cs="Arial"/>
          <w:color w:val="000000" w:themeColor="text1"/>
        </w:rPr>
        <w:t xml:space="preserve"> za vrednostne papirje in trge (v nadaljnjem besedilu: </w:t>
      </w:r>
      <w:r w:rsidRPr="00726D75">
        <w:rPr>
          <w:rFonts w:cs="Arial"/>
          <w:color w:val="000000" w:themeColor="text1"/>
        </w:rPr>
        <w:t>ESMA)</w:t>
      </w:r>
      <w:r w:rsidR="008F6CFF">
        <w:rPr>
          <w:rFonts w:cs="Arial"/>
          <w:color w:val="000000" w:themeColor="text1"/>
        </w:rPr>
        <w:t>)</w:t>
      </w:r>
      <w:r w:rsidRPr="00726D75">
        <w:rPr>
          <w:rFonts w:cs="Arial"/>
          <w:color w:val="000000" w:themeColor="text1"/>
        </w:rPr>
        <w:t xml:space="preserve">, temveč </w:t>
      </w:r>
      <w:r>
        <w:rPr>
          <w:rFonts w:cs="Arial"/>
          <w:color w:val="000000" w:themeColor="text1"/>
        </w:rPr>
        <w:t xml:space="preserve">samo </w:t>
      </w:r>
      <w:r w:rsidRPr="00726D75">
        <w:rPr>
          <w:rFonts w:cs="Arial"/>
          <w:color w:val="000000" w:themeColor="text1"/>
        </w:rPr>
        <w:t xml:space="preserve">zagotavljanje </w:t>
      </w:r>
      <w:r>
        <w:rPr>
          <w:rFonts w:cs="Arial"/>
          <w:color w:val="000000" w:themeColor="text1"/>
        </w:rPr>
        <w:t>poenotene</w:t>
      </w:r>
      <w:r w:rsidRPr="00726D75">
        <w:rPr>
          <w:rFonts w:cs="Arial"/>
          <w:color w:val="000000" w:themeColor="text1"/>
        </w:rPr>
        <w:t xml:space="preserve"> oblike za prikaz, ki bo omogočil primerjavo tudi prek komercialnih platform.</w:t>
      </w:r>
    </w:p>
    <w:p w14:paraId="2CF7ED42" w14:textId="77777777" w:rsidR="00EA5F19" w:rsidRPr="00D12E03" w:rsidRDefault="00EA5F19" w:rsidP="00EA5F19">
      <w:pPr>
        <w:autoSpaceDN w:val="0"/>
        <w:ind w:left="360"/>
        <w:jc w:val="both"/>
        <w:textAlignment w:val="baseline"/>
        <w:rPr>
          <w:rFonts w:cs="Arial"/>
          <w:color w:val="000000" w:themeColor="text1"/>
        </w:rPr>
      </w:pPr>
    </w:p>
    <w:p w14:paraId="3E55B52C" w14:textId="77777777" w:rsidR="00EA5F19" w:rsidRDefault="00EA5F19" w:rsidP="00EA5F19">
      <w:pPr>
        <w:autoSpaceDN w:val="0"/>
        <w:ind w:left="360"/>
        <w:jc w:val="both"/>
        <w:textAlignment w:val="baseline"/>
        <w:rPr>
          <w:rFonts w:cs="Arial"/>
          <w:color w:val="000000" w:themeColor="text1"/>
        </w:rPr>
      </w:pPr>
      <w:r w:rsidRPr="00CD53F3">
        <w:rPr>
          <w:rFonts w:cs="Arial"/>
          <w:color w:val="000000" w:themeColor="text1"/>
        </w:rPr>
        <w:t xml:space="preserve">Deseti odstavek določa postopek pri spremembi cenika ponudnika INR. Ponudnik mora imetnike INR predhodno obvestiti o spremembah, kar zagotavlja </w:t>
      </w:r>
      <w:r>
        <w:rPr>
          <w:rFonts w:cs="Arial"/>
          <w:color w:val="000000" w:themeColor="text1"/>
        </w:rPr>
        <w:t>pregled</w:t>
      </w:r>
      <w:r w:rsidRPr="00CD53F3">
        <w:rPr>
          <w:rFonts w:cs="Arial"/>
          <w:color w:val="000000" w:themeColor="text1"/>
        </w:rPr>
        <w:t xml:space="preserve">nost in pravočasno informiranost. Imetnik INR ima avtonomijo odločitve </w:t>
      </w:r>
      <w:r>
        <w:rPr>
          <w:rFonts w:cs="Arial"/>
          <w:color w:val="000000" w:themeColor="text1"/>
        </w:rPr>
        <w:t>–</w:t>
      </w:r>
      <w:r w:rsidRPr="00CD53F3">
        <w:rPr>
          <w:rFonts w:cs="Arial"/>
          <w:color w:val="000000" w:themeColor="text1"/>
        </w:rPr>
        <w:t xml:space="preserve"> s spremembami se lahko strinja ali ne, pri čemer nestrinjanje ne povzroči avtomatičnega prenehanja pogodbe. V primeru nestrinjanja ima možnost prenosa računa k drugemu ponudniku ali zaprtja računa, vendar k temu ni zavezan. Po preteku razumnega roka za seznanitev ponudnik posodobljeni cenik objavi na svoji spletni strani, s čimer zagotovi javno dostopnost aktualnih informacij o stroških.</w:t>
      </w:r>
    </w:p>
    <w:p w14:paraId="79143BA9" w14:textId="77777777" w:rsidR="00EA5F19" w:rsidRPr="00F56996" w:rsidRDefault="00EA5F19" w:rsidP="00EA5F19">
      <w:pPr>
        <w:spacing w:line="240" w:lineRule="auto"/>
        <w:ind w:left="360"/>
        <w:jc w:val="both"/>
        <w:rPr>
          <w:rFonts w:cs="Arial"/>
          <w:color w:val="000000" w:themeColor="text1"/>
        </w:rPr>
      </w:pPr>
    </w:p>
    <w:p w14:paraId="1841CB11" w14:textId="77777777" w:rsidR="00EA5F19" w:rsidRPr="00C25551" w:rsidRDefault="00EA5F19" w:rsidP="00EA5F19">
      <w:pPr>
        <w:spacing w:line="240" w:lineRule="auto"/>
        <w:ind w:left="360"/>
        <w:jc w:val="both"/>
        <w:rPr>
          <w:rFonts w:cs="Arial"/>
          <w:b/>
          <w:bCs/>
          <w:color w:val="000000" w:themeColor="text1"/>
        </w:rPr>
      </w:pPr>
      <w:r w:rsidRPr="00C25551">
        <w:rPr>
          <w:rFonts w:cs="Arial"/>
          <w:b/>
          <w:bCs/>
          <w:color w:val="000000" w:themeColor="text1"/>
          <w:u w:val="single"/>
        </w:rPr>
        <w:t>K 9. členu</w:t>
      </w:r>
      <w:r w:rsidRPr="00C25551">
        <w:rPr>
          <w:rFonts w:cs="Arial"/>
          <w:b/>
          <w:bCs/>
          <w:color w:val="000000" w:themeColor="text1"/>
        </w:rPr>
        <w:t>:</w:t>
      </w:r>
    </w:p>
    <w:p w14:paraId="2F180AA4"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Člen ureja odpoved pogodbe o INR </w:t>
      </w:r>
      <w:r>
        <w:rPr>
          <w:rFonts w:cs="Arial"/>
          <w:color w:val="000000" w:themeColor="text1"/>
        </w:rPr>
        <w:t>ter</w:t>
      </w:r>
      <w:r w:rsidRPr="00F56996">
        <w:rPr>
          <w:rFonts w:cs="Arial"/>
          <w:color w:val="000000" w:themeColor="text1"/>
        </w:rPr>
        <w:t xml:space="preserve"> določa pravice </w:t>
      </w:r>
      <w:r>
        <w:rPr>
          <w:rFonts w:cs="Arial"/>
          <w:color w:val="000000" w:themeColor="text1"/>
        </w:rPr>
        <w:t>in</w:t>
      </w:r>
      <w:r w:rsidRPr="00F56996">
        <w:rPr>
          <w:rFonts w:cs="Arial"/>
          <w:color w:val="000000" w:themeColor="text1"/>
        </w:rPr>
        <w:t xml:space="preserve"> postopke ob odpovedi. </w:t>
      </w:r>
    </w:p>
    <w:p w14:paraId="485D09A6" w14:textId="77777777" w:rsidR="00EA5F19" w:rsidRPr="00F56996" w:rsidRDefault="00EA5F19" w:rsidP="00EA5F19">
      <w:pPr>
        <w:autoSpaceDN w:val="0"/>
        <w:ind w:left="360"/>
        <w:jc w:val="both"/>
        <w:textAlignment w:val="baseline"/>
        <w:rPr>
          <w:rFonts w:cs="Arial"/>
          <w:color w:val="000000" w:themeColor="text1"/>
        </w:rPr>
      </w:pPr>
    </w:p>
    <w:p w14:paraId="3447F781"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Odpoved s strani imetnika je mogoča kadarkoli s pisno izjavo ponudniku INR. </w:t>
      </w:r>
    </w:p>
    <w:p w14:paraId="47EECD4E" w14:textId="77777777" w:rsidR="00EA5F19" w:rsidRPr="00F56996" w:rsidRDefault="00EA5F19" w:rsidP="00EA5F19">
      <w:pPr>
        <w:autoSpaceDN w:val="0"/>
        <w:ind w:left="360"/>
        <w:jc w:val="both"/>
        <w:textAlignment w:val="baseline"/>
        <w:rPr>
          <w:rFonts w:cs="Arial"/>
          <w:color w:val="000000" w:themeColor="text1"/>
        </w:rPr>
      </w:pPr>
    </w:p>
    <w:p w14:paraId="2F470114"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Ponudnik INR odpove pogodbo o INR, ko imetnik INR preneha biti davčni rezident Slovenije, kadar je to potrebno zaradi </w:t>
      </w:r>
      <w:r>
        <w:rPr>
          <w:rFonts w:cs="Arial"/>
          <w:color w:val="000000" w:themeColor="text1"/>
        </w:rPr>
        <w:t>usklaje</w:t>
      </w:r>
      <w:r w:rsidRPr="00F56996">
        <w:rPr>
          <w:rFonts w:cs="Arial"/>
          <w:color w:val="000000" w:themeColor="text1"/>
        </w:rPr>
        <w:t>nosti s predpisi o preprečevanju pranja denarja in financiranja terorizma ali trga finančnih instrumentov</w:t>
      </w:r>
      <w:r>
        <w:rPr>
          <w:rFonts w:cs="Arial"/>
          <w:color w:val="000000" w:themeColor="text1"/>
        </w:rPr>
        <w:t xml:space="preserve"> ali </w:t>
      </w:r>
      <w:r w:rsidRPr="00A018E1">
        <w:rPr>
          <w:rFonts w:cs="Arial"/>
          <w:color w:val="000000" w:themeColor="text1"/>
        </w:rPr>
        <w:t>iz drugih utemeljenih razlogov, določenih v splošnih pogojih poslovanja ponudnika INR, pod pogojem, da o tem predhodno pisno obvesti imetnika INR in mu določi rok za ureditev razmerja, ki ne sme biti krajši od 30 dni</w:t>
      </w:r>
      <w:r w:rsidRPr="00F56996">
        <w:rPr>
          <w:rFonts w:cs="Arial"/>
          <w:color w:val="000000" w:themeColor="text1"/>
        </w:rPr>
        <w:t>.</w:t>
      </w:r>
    </w:p>
    <w:p w14:paraId="52012AA4" w14:textId="77777777" w:rsidR="00EA5F19" w:rsidRPr="00F56996" w:rsidRDefault="00EA5F19" w:rsidP="00EA5F19">
      <w:pPr>
        <w:autoSpaceDN w:val="0"/>
        <w:ind w:left="360"/>
        <w:jc w:val="both"/>
        <w:textAlignment w:val="baseline"/>
        <w:rPr>
          <w:rFonts w:cs="Arial"/>
          <w:color w:val="000000" w:themeColor="text1"/>
        </w:rPr>
      </w:pPr>
    </w:p>
    <w:p w14:paraId="11CDAF45"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INR temeljijo na predvidenih davčnih spodbudah. Davčne ugodnosti oziroma davčna obravnava je vezana na status davčnega rezidenta. Vsaka država ima pravico obdavčiti dohodek svojih davčnih </w:t>
      </w:r>
      <w:r w:rsidRPr="00F56996">
        <w:rPr>
          <w:rFonts w:cs="Arial"/>
          <w:color w:val="000000" w:themeColor="text1"/>
        </w:rPr>
        <w:lastRenderedPageBreak/>
        <w:t>rezidentov, ne glede na to, kje je ta dohodek nastal. To načelo je temelj mednarodnega davčnega prava. S spremembo davčnega rezidentstva postane imetnik INR davčni zavezanec v drugi državi in se zanj slovenska davčna pravila ne uporabljajo več.</w:t>
      </w:r>
      <w:r>
        <w:rPr>
          <w:rFonts w:cs="Arial"/>
          <w:color w:val="000000" w:themeColor="text1"/>
        </w:rPr>
        <w:t xml:space="preserve"> Zato je določeno, da o</w:t>
      </w:r>
      <w:r w:rsidRPr="00E57E13">
        <w:rPr>
          <w:rFonts w:cs="Arial"/>
          <w:color w:val="000000" w:themeColor="text1"/>
        </w:rPr>
        <w:t xml:space="preserve">b prejemu obvestila </w:t>
      </w:r>
      <w:r>
        <w:rPr>
          <w:rFonts w:cs="Arial"/>
          <w:color w:val="000000" w:themeColor="text1"/>
        </w:rPr>
        <w:t>FURS, da je imetnik INR prenehal biti rezident Republike Slovenije,</w:t>
      </w:r>
      <w:r w:rsidRPr="00E57E13">
        <w:rPr>
          <w:rFonts w:cs="Arial"/>
          <w:color w:val="000000" w:themeColor="text1"/>
        </w:rPr>
        <w:t xml:space="preserve"> ponudnik INR obvesti imetnika INR, da lahko v </w:t>
      </w:r>
      <w:r>
        <w:rPr>
          <w:rFonts w:cs="Arial"/>
          <w:color w:val="000000" w:themeColor="text1"/>
        </w:rPr>
        <w:t xml:space="preserve">15 </w:t>
      </w:r>
      <w:r w:rsidRPr="00E57E13">
        <w:rPr>
          <w:rFonts w:cs="Arial"/>
          <w:color w:val="000000" w:themeColor="text1"/>
        </w:rPr>
        <w:t>delovnih dn</w:t>
      </w:r>
      <w:r>
        <w:rPr>
          <w:rFonts w:cs="Arial"/>
          <w:color w:val="000000" w:themeColor="text1"/>
        </w:rPr>
        <w:t>eh</w:t>
      </w:r>
      <w:r w:rsidRPr="00E57E13">
        <w:rPr>
          <w:rFonts w:cs="Arial"/>
          <w:color w:val="000000" w:themeColor="text1"/>
        </w:rPr>
        <w:t xml:space="preserve"> zahteva mirovanje INR v skladu z 10. členom tega zakona. Če imetnik INR v tem roku ne zahteva mirovanja INR, ponudnik INR odpove pogodbo o INR.</w:t>
      </w:r>
    </w:p>
    <w:p w14:paraId="1AC9ADCE" w14:textId="77777777" w:rsidR="00EA5F19" w:rsidRPr="00F56996" w:rsidRDefault="00EA5F19" w:rsidP="00EA5F19">
      <w:pPr>
        <w:autoSpaceDN w:val="0"/>
        <w:ind w:left="360"/>
        <w:jc w:val="both"/>
        <w:textAlignment w:val="baseline"/>
        <w:rPr>
          <w:rFonts w:cs="Arial"/>
          <w:color w:val="000000" w:themeColor="text1"/>
        </w:rPr>
      </w:pPr>
    </w:p>
    <w:p w14:paraId="461D731B"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Da bi preprečili, da bi oseba plačevala davke v dveh državah za isti dohodek, imajo države sklenjene mednarodne sporazume, ki določajo, kako se dohodek obdavči. Ti sporazumi običajno vsebujejo določbe o tem, katera država ima pravico obdavčiti določen dohodek.</w:t>
      </w:r>
    </w:p>
    <w:p w14:paraId="72D5A048" w14:textId="77777777" w:rsidR="00EA5F19" w:rsidRPr="00F56996" w:rsidRDefault="00EA5F19" w:rsidP="00EA5F19">
      <w:pPr>
        <w:autoSpaceDN w:val="0"/>
        <w:ind w:left="360"/>
        <w:jc w:val="both"/>
        <w:textAlignment w:val="baseline"/>
        <w:rPr>
          <w:rFonts w:cs="Arial"/>
          <w:color w:val="000000" w:themeColor="text1"/>
        </w:rPr>
      </w:pPr>
    </w:p>
    <w:p w14:paraId="0872E352"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V primeru kršitev ali potrebe po zagotavljanju </w:t>
      </w:r>
      <w:r>
        <w:rPr>
          <w:rFonts w:cs="Arial"/>
          <w:color w:val="000000" w:themeColor="text1"/>
        </w:rPr>
        <w:t>usklaje</w:t>
      </w:r>
      <w:r w:rsidRPr="00F56996">
        <w:rPr>
          <w:rFonts w:cs="Arial"/>
          <w:color w:val="000000" w:themeColor="text1"/>
        </w:rPr>
        <w:t xml:space="preserve">nosti s predpisi </w:t>
      </w:r>
      <w:r w:rsidRPr="00333804">
        <w:rPr>
          <w:rFonts w:cs="Arial"/>
          <w:color w:val="000000" w:themeColor="text1"/>
        </w:rPr>
        <w:t xml:space="preserve">s področja preprečevanja pranja denarja in financiranja terorizma ali trga finančnih instrumentov </w:t>
      </w:r>
      <w:r w:rsidRPr="00F56996">
        <w:rPr>
          <w:rFonts w:cs="Arial"/>
          <w:color w:val="000000" w:themeColor="text1"/>
        </w:rPr>
        <w:t>mora ponudnik najprej obvestiti imetnika in mu določiti rok za odpravo nepravilnosti, ki ne sme biti krajši od 30 dni. Če imetnik v tem roku ne odpravi ugotovljenih kršitev ali ne zahteva mirovanja INR, ponudnik odpove pogodbo.</w:t>
      </w:r>
    </w:p>
    <w:p w14:paraId="3A876953" w14:textId="77777777" w:rsidR="00EA5F19" w:rsidRPr="00F56996" w:rsidRDefault="00EA5F19" w:rsidP="00EA5F19">
      <w:pPr>
        <w:autoSpaceDN w:val="0"/>
        <w:ind w:left="360"/>
        <w:jc w:val="both"/>
        <w:textAlignment w:val="baseline"/>
        <w:rPr>
          <w:rFonts w:cs="Arial"/>
          <w:color w:val="000000" w:themeColor="text1"/>
        </w:rPr>
      </w:pPr>
    </w:p>
    <w:p w14:paraId="77E07941"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Po prejemu </w:t>
      </w:r>
      <w:r w:rsidRPr="00D939B7">
        <w:rPr>
          <w:rFonts w:cs="Arial"/>
          <w:color w:val="000000" w:themeColor="text1"/>
        </w:rPr>
        <w:t xml:space="preserve">pisne izjave </w:t>
      </w:r>
      <w:r>
        <w:rPr>
          <w:rFonts w:cs="Arial"/>
          <w:color w:val="000000" w:themeColor="text1"/>
        </w:rPr>
        <w:t xml:space="preserve">o </w:t>
      </w:r>
      <w:r w:rsidRPr="00F56996">
        <w:rPr>
          <w:rFonts w:cs="Arial"/>
          <w:color w:val="000000" w:themeColor="text1"/>
        </w:rPr>
        <w:t xml:space="preserve">odpovedi </w:t>
      </w:r>
      <w:r>
        <w:rPr>
          <w:rFonts w:cs="Arial"/>
          <w:color w:val="000000" w:themeColor="text1"/>
        </w:rPr>
        <w:t xml:space="preserve">pogodbe o INR ali v zakonsko določenih primerih odpovedi pogodbe o INR </w:t>
      </w:r>
      <w:r w:rsidRPr="00F56996">
        <w:rPr>
          <w:rFonts w:cs="Arial"/>
          <w:color w:val="000000" w:themeColor="text1"/>
        </w:rPr>
        <w:t xml:space="preserve">mora ponudnik INR izvesti določen postopek. </w:t>
      </w:r>
      <w:r>
        <w:rPr>
          <w:rFonts w:cs="Arial"/>
          <w:color w:val="000000" w:themeColor="text1"/>
        </w:rPr>
        <w:t>Č</w:t>
      </w:r>
      <w:r w:rsidRPr="005647D6">
        <w:rPr>
          <w:rFonts w:cs="Arial"/>
          <w:color w:val="000000" w:themeColor="text1"/>
        </w:rPr>
        <w:t>e na INR ni finančnih instrumentov, naj</w:t>
      </w:r>
      <w:r>
        <w:rPr>
          <w:rFonts w:cs="Arial"/>
          <w:color w:val="000000" w:themeColor="text1"/>
        </w:rPr>
        <w:t>poz</w:t>
      </w:r>
      <w:r w:rsidRPr="005647D6">
        <w:rPr>
          <w:rFonts w:cs="Arial"/>
          <w:color w:val="000000" w:themeColor="text1"/>
        </w:rPr>
        <w:t xml:space="preserve">neje v petih delovnih dneh denarna sredstva na INR izplača imetniku INR </w:t>
      </w:r>
      <w:r>
        <w:rPr>
          <w:rFonts w:cs="Arial"/>
          <w:color w:val="000000" w:themeColor="text1"/>
        </w:rPr>
        <w:t>in</w:t>
      </w:r>
      <w:r w:rsidRPr="005647D6">
        <w:rPr>
          <w:rFonts w:cs="Arial"/>
          <w:color w:val="000000" w:themeColor="text1"/>
        </w:rPr>
        <w:t xml:space="preserve"> zapre INR</w:t>
      </w:r>
      <w:r>
        <w:rPr>
          <w:rFonts w:cs="Arial"/>
          <w:color w:val="000000" w:themeColor="text1"/>
        </w:rPr>
        <w:t>. Če pa so na INR finančni instrumenti, mora p</w:t>
      </w:r>
      <w:r w:rsidRPr="00A018E1">
        <w:rPr>
          <w:rFonts w:cs="Arial"/>
          <w:color w:val="000000" w:themeColor="text1"/>
        </w:rPr>
        <w:t>onudnik INR v skladu s predlagano rešitvijo v treh delovnih dn</w:t>
      </w:r>
      <w:r>
        <w:rPr>
          <w:rFonts w:cs="Arial"/>
          <w:color w:val="000000" w:themeColor="text1"/>
        </w:rPr>
        <w:t>eh</w:t>
      </w:r>
      <w:r w:rsidRPr="00A018E1">
        <w:rPr>
          <w:rFonts w:cs="Arial"/>
          <w:color w:val="000000" w:themeColor="text1"/>
        </w:rPr>
        <w:t xml:space="preserve"> o tem obvestiti imetnika INR. Imetnik</w:t>
      </w:r>
      <w:r>
        <w:rPr>
          <w:rFonts w:cs="Arial"/>
          <w:color w:val="000000" w:themeColor="text1"/>
        </w:rPr>
        <w:t xml:space="preserve"> INR</w:t>
      </w:r>
      <w:r w:rsidRPr="00A018E1">
        <w:rPr>
          <w:rFonts w:cs="Arial"/>
          <w:color w:val="000000" w:themeColor="text1"/>
        </w:rPr>
        <w:t xml:space="preserve"> nato v </w:t>
      </w:r>
      <w:r>
        <w:rPr>
          <w:rFonts w:cs="Arial"/>
          <w:color w:val="000000" w:themeColor="text1"/>
        </w:rPr>
        <w:t xml:space="preserve">treh mesecih </w:t>
      </w:r>
      <w:r w:rsidRPr="00A018E1">
        <w:rPr>
          <w:rFonts w:cs="Arial"/>
          <w:color w:val="000000" w:themeColor="text1"/>
        </w:rPr>
        <w:t xml:space="preserve">od prejema obvestila tak finančni instrument proda sam. Če tega v predpisanem roku ne stori, </w:t>
      </w:r>
      <w:r>
        <w:rPr>
          <w:rFonts w:cs="Arial"/>
          <w:color w:val="000000" w:themeColor="text1"/>
        </w:rPr>
        <w:t xml:space="preserve">je </w:t>
      </w:r>
      <w:r w:rsidRPr="00A018E1">
        <w:rPr>
          <w:rFonts w:cs="Arial"/>
          <w:color w:val="000000" w:themeColor="text1"/>
        </w:rPr>
        <w:t xml:space="preserve">dolžnost ponudnika INR, da tak finančni instrument proda v </w:t>
      </w:r>
      <w:r>
        <w:rPr>
          <w:rFonts w:cs="Arial"/>
          <w:color w:val="000000" w:themeColor="text1"/>
        </w:rPr>
        <w:t>naslednjih treh mesecih</w:t>
      </w:r>
      <w:r w:rsidRPr="00A018E1">
        <w:rPr>
          <w:rFonts w:cs="Arial"/>
          <w:color w:val="000000" w:themeColor="text1"/>
        </w:rPr>
        <w:t>. S takšno ureditvijo je upoštevano načelo, da imetnik INR upravlja sredstv</w:t>
      </w:r>
      <w:r>
        <w:rPr>
          <w:rFonts w:cs="Arial"/>
          <w:color w:val="000000" w:themeColor="text1"/>
        </w:rPr>
        <w:t>a</w:t>
      </w:r>
      <w:r w:rsidRPr="00A018E1">
        <w:rPr>
          <w:rFonts w:cs="Arial"/>
          <w:color w:val="000000" w:themeColor="text1"/>
        </w:rPr>
        <w:t xml:space="preserve"> na INR in je primarno odgovoren za prodajo finančnega instrumenta, ki ne izpolnjuje več pogojev. Hkrati pa je prodaja s strani ponudnika INR predvidena kot nujni ukrep</w:t>
      </w:r>
      <w:r>
        <w:rPr>
          <w:rFonts w:cs="Arial"/>
          <w:color w:val="000000" w:themeColor="text1"/>
        </w:rPr>
        <w:t>,</w:t>
      </w:r>
      <w:r w:rsidRPr="00A018E1">
        <w:rPr>
          <w:rFonts w:cs="Arial"/>
          <w:color w:val="000000" w:themeColor="text1"/>
        </w:rPr>
        <w:t xml:space="preserve"> </w:t>
      </w:r>
      <w:r>
        <w:rPr>
          <w:rFonts w:cs="Arial"/>
          <w:color w:val="000000" w:themeColor="text1"/>
        </w:rPr>
        <w:t>če</w:t>
      </w:r>
      <w:r w:rsidRPr="00A018E1">
        <w:rPr>
          <w:rFonts w:cs="Arial"/>
          <w:color w:val="000000" w:themeColor="text1"/>
        </w:rPr>
        <w:t xml:space="preserve"> imetnik INR v predpisanem roku ne izvede potrebnih dejanj. To zagotavlja </w:t>
      </w:r>
      <w:r>
        <w:rPr>
          <w:rFonts w:cs="Arial"/>
          <w:color w:val="000000" w:themeColor="text1"/>
        </w:rPr>
        <w:t>usklajen</w:t>
      </w:r>
      <w:r w:rsidRPr="00A018E1">
        <w:rPr>
          <w:rFonts w:cs="Arial"/>
          <w:color w:val="000000" w:themeColor="text1"/>
        </w:rPr>
        <w:t>ost s predpisanimi pravili in preprečuje nadaljnje ne</w:t>
      </w:r>
      <w:r>
        <w:rPr>
          <w:rFonts w:cs="Arial"/>
          <w:color w:val="000000" w:themeColor="text1"/>
        </w:rPr>
        <w:t>usklaje</w:t>
      </w:r>
      <w:r w:rsidRPr="00A018E1">
        <w:rPr>
          <w:rFonts w:cs="Arial"/>
          <w:color w:val="000000" w:themeColor="text1"/>
        </w:rPr>
        <w:t>no ravnanje, kar je s pravnega vidika nedopustno. S tem se ohranja integriteta sistema INR in preprečuje</w:t>
      </w:r>
      <w:r>
        <w:rPr>
          <w:rFonts w:cs="Arial"/>
          <w:color w:val="000000" w:themeColor="text1"/>
        </w:rPr>
        <w:t>jo</w:t>
      </w:r>
      <w:r w:rsidRPr="00A018E1">
        <w:rPr>
          <w:rFonts w:cs="Arial"/>
          <w:color w:val="000000" w:themeColor="text1"/>
        </w:rPr>
        <w:t xml:space="preserve"> morebitne zlorabe ali dolgotrajno vodenje neustreznih finančnih instrumentov na INR, kar bi lahko imelo negativne posledice za trg in vlagatelje.</w:t>
      </w:r>
      <w:r w:rsidRPr="00F56996">
        <w:rPr>
          <w:rFonts w:cs="Arial"/>
          <w:color w:val="000000" w:themeColor="text1"/>
        </w:rPr>
        <w:t xml:space="preserve"> </w:t>
      </w:r>
      <w:r>
        <w:rPr>
          <w:rFonts w:cs="Arial"/>
          <w:color w:val="000000" w:themeColor="text1"/>
        </w:rPr>
        <w:t>Če</w:t>
      </w:r>
      <w:r w:rsidRPr="00F56996">
        <w:rPr>
          <w:rFonts w:cs="Arial"/>
          <w:color w:val="000000" w:themeColor="text1"/>
        </w:rPr>
        <w:t xml:space="preserve"> prodaja določenega finančnega instrumenta sploh ni uspešna, se nadaljnje ravnanje s tem instrumentom določi </w:t>
      </w:r>
      <w:r>
        <w:rPr>
          <w:rFonts w:cs="Arial"/>
          <w:color w:val="000000" w:themeColor="text1"/>
        </w:rPr>
        <w:t xml:space="preserve">v skladu </w:t>
      </w:r>
      <w:r w:rsidRPr="00F56996">
        <w:rPr>
          <w:rFonts w:cs="Arial"/>
          <w:color w:val="000000" w:themeColor="text1"/>
        </w:rPr>
        <w:t>z internimi pravili ponudnika INR.</w:t>
      </w:r>
      <w:r w:rsidRPr="004675B3">
        <w:rPr>
          <w:rFonts w:cs="Arial"/>
          <w:color w:val="000000" w:themeColor="text1"/>
        </w:rPr>
        <w:t xml:space="preserve"> </w:t>
      </w:r>
      <w:r>
        <w:rPr>
          <w:rFonts w:cs="Arial"/>
          <w:color w:val="000000" w:themeColor="text1"/>
        </w:rPr>
        <w:t>Dolčeno je tudi, da p</w:t>
      </w:r>
      <w:r w:rsidRPr="0074519B">
        <w:rPr>
          <w:rFonts w:cs="Arial"/>
          <w:color w:val="000000" w:themeColor="text1"/>
        </w:rPr>
        <w:t>onudnik INR naj</w:t>
      </w:r>
      <w:r>
        <w:rPr>
          <w:rFonts w:cs="Arial"/>
          <w:color w:val="000000" w:themeColor="text1"/>
        </w:rPr>
        <w:t>poz</w:t>
      </w:r>
      <w:r w:rsidRPr="0074519B">
        <w:rPr>
          <w:rFonts w:cs="Arial"/>
          <w:color w:val="000000" w:themeColor="text1"/>
        </w:rPr>
        <w:t xml:space="preserve">neje v petih delovnih dneh po prodaji finančnih instrumentov denarna sredstva na INR izplača imetniku INR </w:t>
      </w:r>
      <w:r>
        <w:rPr>
          <w:rFonts w:cs="Arial"/>
          <w:color w:val="000000" w:themeColor="text1"/>
        </w:rPr>
        <w:t>in</w:t>
      </w:r>
      <w:r w:rsidRPr="0074519B">
        <w:rPr>
          <w:rFonts w:cs="Arial"/>
          <w:color w:val="000000" w:themeColor="text1"/>
        </w:rPr>
        <w:t xml:space="preserve"> zapre INR.</w:t>
      </w:r>
      <w:r>
        <w:rPr>
          <w:rFonts w:cs="Arial"/>
          <w:color w:val="000000" w:themeColor="text1"/>
        </w:rPr>
        <w:t xml:space="preserve"> </w:t>
      </w:r>
    </w:p>
    <w:p w14:paraId="7998A639" w14:textId="77777777" w:rsidR="00EA5F19" w:rsidRPr="00F56996" w:rsidRDefault="00EA5F19" w:rsidP="00EA5F19">
      <w:pPr>
        <w:autoSpaceDN w:val="0"/>
        <w:ind w:left="360"/>
        <w:jc w:val="both"/>
        <w:textAlignment w:val="baseline"/>
        <w:rPr>
          <w:rFonts w:cs="Arial"/>
          <w:color w:val="000000" w:themeColor="text1"/>
        </w:rPr>
      </w:pPr>
    </w:p>
    <w:p w14:paraId="702DE366"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Navedene določbe so pomemben del pravnega okvira, ki ureja delovanje INR. Člen zagotavlja, da je sistem INR stabilen, </w:t>
      </w:r>
      <w:r>
        <w:rPr>
          <w:rFonts w:cs="Arial"/>
          <w:color w:val="000000" w:themeColor="text1"/>
        </w:rPr>
        <w:t>pregled</w:t>
      </w:r>
      <w:r w:rsidRPr="00F56996">
        <w:rPr>
          <w:rFonts w:cs="Arial"/>
          <w:color w:val="000000" w:themeColor="text1"/>
        </w:rPr>
        <w:t>en in da varuje interese tako imetnikov INR kot ponudnikov INR.</w:t>
      </w:r>
    </w:p>
    <w:p w14:paraId="2B79A24A" w14:textId="77777777" w:rsidR="00EA5F19" w:rsidRPr="00F56996" w:rsidRDefault="00EA5F19" w:rsidP="00EA5F19">
      <w:pPr>
        <w:spacing w:line="240" w:lineRule="auto"/>
        <w:jc w:val="both"/>
        <w:rPr>
          <w:rFonts w:cs="Arial"/>
          <w:color w:val="000000" w:themeColor="text1"/>
        </w:rPr>
      </w:pPr>
    </w:p>
    <w:p w14:paraId="7453A973" w14:textId="77777777" w:rsidR="00EA5F19" w:rsidRPr="00456858" w:rsidRDefault="00EA5F19" w:rsidP="00EA5F19">
      <w:pPr>
        <w:spacing w:line="240" w:lineRule="auto"/>
        <w:ind w:left="360"/>
        <w:jc w:val="both"/>
        <w:rPr>
          <w:rFonts w:cs="Arial"/>
          <w:b/>
          <w:bCs/>
          <w:color w:val="000000" w:themeColor="text1"/>
        </w:rPr>
      </w:pPr>
      <w:r w:rsidRPr="00456858">
        <w:rPr>
          <w:rFonts w:cs="Arial"/>
          <w:b/>
          <w:bCs/>
          <w:color w:val="000000" w:themeColor="text1"/>
          <w:u w:val="single"/>
        </w:rPr>
        <w:t>K 10. členu</w:t>
      </w:r>
      <w:r w:rsidRPr="00456858">
        <w:rPr>
          <w:rFonts w:cs="Arial"/>
          <w:b/>
          <w:bCs/>
          <w:color w:val="000000" w:themeColor="text1"/>
        </w:rPr>
        <w:t>:</w:t>
      </w:r>
    </w:p>
    <w:p w14:paraId="4898A64D" w14:textId="77777777" w:rsidR="00EA5F19" w:rsidRPr="004675B3" w:rsidRDefault="00EA5F19" w:rsidP="00EA5F19">
      <w:pPr>
        <w:autoSpaceDN w:val="0"/>
        <w:ind w:left="360"/>
        <w:jc w:val="both"/>
        <w:textAlignment w:val="baseline"/>
        <w:rPr>
          <w:rFonts w:cs="Arial"/>
          <w:color w:val="000000" w:themeColor="text1"/>
        </w:rPr>
      </w:pPr>
      <w:r w:rsidRPr="00F56996">
        <w:rPr>
          <w:rFonts w:cs="Arial"/>
          <w:color w:val="000000" w:themeColor="text1"/>
        </w:rPr>
        <w:t>Člen uvaja institut mirovanja INR kot alternativo odpovedi pogodbe o INR ob prenehanju davčnega rezidentstva. Za vzpostavitev mirovanja mora biti račun popolnoma prazen, saj v trenutku podaje zahteve za mirovanje na njem ne sme biti nobenih sredstev. Ta možnost je na voljo ne glede na določbo 1. točke drugega odstavka 9. člena, ki sicer zahteva odpoved pogodbe ob prenehanju rezidentstva.</w:t>
      </w:r>
      <w:r>
        <w:rPr>
          <w:rFonts w:cs="Arial"/>
          <w:color w:val="000000" w:themeColor="text1"/>
        </w:rPr>
        <w:t xml:space="preserve"> </w:t>
      </w:r>
      <w:r w:rsidRPr="009F11A2">
        <w:rPr>
          <w:rFonts w:cs="Arial"/>
          <w:color w:val="000000" w:themeColor="text1"/>
        </w:rPr>
        <w:t xml:space="preserve">Mirovanje INR </w:t>
      </w:r>
      <w:r>
        <w:rPr>
          <w:rFonts w:cs="Arial"/>
          <w:color w:val="000000" w:themeColor="text1"/>
        </w:rPr>
        <w:t>pa ni</w:t>
      </w:r>
      <w:r w:rsidRPr="009F11A2">
        <w:rPr>
          <w:rFonts w:cs="Arial"/>
          <w:color w:val="000000" w:themeColor="text1"/>
        </w:rPr>
        <w:t xml:space="preserve"> na voljo imetnikom</w:t>
      </w:r>
      <w:r>
        <w:rPr>
          <w:rFonts w:cs="Arial"/>
          <w:color w:val="000000" w:themeColor="text1"/>
        </w:rPr>
        <w:t xml:space="preserve"> INR</w:t>
      </w:r>
      <w:r w:rsidRPr="009F11A2">
        <w:rPr>
          <w:rFonts w:cs="Arial"/>
          <w:color w:val="000000" w:themeColor="text1"/>
        </w:rPr>
        <w:t>, ki ohranjajo status rezidenta Slovenije.</w:t>
      </w:r>
      <w:r w:rsidRPr="004675B3">
        <w:rPr>
          <w:rFonts w:cs="Arial"/>
          <w:color w:val="000000" w:themeColor="text1"/>
        </w:rPr>
        <w:t xml:space="preserve"> </w:t>
      </w:r>
    </w:p>
    <w:p w14:paraId="2330A5D3" w14:textId="77777777" w:rsidR="00EA5F19" w:rsidRPr="00F56996" w:rsidRDefault="00EA5F19" w:rsidP="00EA5F19">
      <w:pPr>
        <w:autoSpaceDN w:val="0"/>
        <w:ind w:left="360"/>
        <w:jc w:val="both"/>
        <w:textAlignment w:val="baseline"/>
        <w:rPr>
          <w:rFonts w:cs="Arial"/>
          <w:color w:val="000000" w:themeColor="text1"/>
        </w:rPr>
      </w:pPr>
    </w:p>
    <w:p w14:paraId="4FC91438" w14:textId="7119A95C" w:rsidR="00EA5F19" w:rsidRPr="004675B3" w:rsidRDefault="00EA5F19" w:rsidP="00232729">
      <w:pPr>
        <w:autoSpaceDN w:val="0"/>
        <w:ind w:left="360"/>
        <w:jc w:val="both"/>
        <w:textAlignment w:val="baseline"/>
        <w:rPr>
          <w:rFonts w:cs="Arial"/>
          <w:color w:val="000000" w:themeColor="text1"/>
        </w:rPr>
      </w:pPr>
      <w:r w:rsidRPr="00F56996">
        <w:rPr>
          <w:rFonts w:cs="Arial"/>
          <w:color w:val="000000" w:themeColor="text1"/>
        </w:rPr>
        <w:t>Med obdobjem mirovanja velja popolna prepoved vseh transakcij in vplačil na račun</w:t>
      </w:r>
      <w:r>
        <w:rPr>
          <w:rFonts w:cs="Arial"/>
          <w:color w:val="000000" w:themeColor="text1"/>
        </w:rPr>
        <w:t xml:space="preserve">. </w:t>
      </w:r>
      <w:r w:rsidRPr="00DA4FE0">
        <w:rPr>
          <w:rFonts w:cs="Arial"/>
          <w:color w:val="000000" w:themeColor="text1"/>
        </w:rPr>
        <w:t xml:space="preserve">Namen tega določila je preprečiti kakršnekoli spremembe na računu v obdobju </w:t>
      </w:r>
      <w:r>
        <w:rPr>
          <w:rFonts w:cs="Arial"/>
          <w:color w:val="000000" w:themeColor="text1"/>
        </w:rPr>
        <w:t>mirovanja</w:t>
      </w:r>
      <w:r w:rsidRPr="00DA4FE0">
        <w:rPr>
          <w:rFonts w:cs="Arial"/>
          <w:color w:val="000000" w:themeColor="text1"/>
        </w:rPr>
        <w:t>.</w:t>
      </w:r>
      <w:r>
        <w:rPr>
          <w:rFonts w:cs="Arial"/>
          <w:color w:val="000000" w:themeColor="text1"/>
        </w:rPr>
        <w:t xml:space="preserve"> </w:t>
      </w:r>
      <w:r w:rsidRPr="00F56996">
        <w:rPr>
          <w:rFonts w:cs="Arial"/>
          <w:color w:val="000000" w:themeColor="text1"/>
        </w:rPr>
        <w:t>Drugi odstavek člena določa ravnanje s sredstvi iz korporacijskih dejanj v času mirovanja INR</w:t>
      </w:r>
      <w:r>
        <w:rPr>
          <w:rFonts w:cs="Arial"/>
          <w:color w:val="000000" w:themeColor="text1"/>
        </w:rPr>
        <w:t xml:space="preserve"> (na </w:t>
      </w:r>
      <w:r w:rsidRPr="00D353EF">
        <w:rPr>
          <w:rFonts w:cs="Arial"/>
          <w:color w:val="000000" w:themeColor="text1"/>
        </w:rPr>
        <w:t>primer dividende, obresti ali druge vrste izplačil, povezane s finančnimi instrumenti</w:t>
      </w:r>
      <w:r>
        <w:rPr>
          <w:rFonts w:cs="Arial"/>
          <w:color w:val="000000" w:themeColor="text1"/>
        </w:rPr>
        <w:t>)</w:t>
      </w:r>
      <w:r w:rsidRPr="00F56996">
        <w:rPr>
          <w:rFonts w:cs="Arial"/>
          <w:color w:val="000000" w:themeColor="text1"/>
        </w:rPr>
        <w:t>. Denarna izplačila se nakažejo na transakcijski račun imetnika INR.</w:t>
      </w:r>
    </w:p>
    <w:p w14:paraId="70198E78" w14:textId="77777777" w:rsidR="00EA5F19" w:rsidRPr="004675B3" w:rsidRDefault="00EA5F19" w:rsidP="00EA5F19">
      <w:pPr>
        <w:autoSpaceDN w:val="0"/>
        <w:ind w:left="360"/>
        <w:jc w:val="both"/>
        <w:textAlignment w:val="baseline"/>
        <w:rPr>
          <w:rFonts w:cs="Arial"/>
          <w:color w:val="000000" w:themeColor="text1"/>
        </w:rPr>
      </w:pPr>
    </w:p>
    <w:p w14:paraId="1F7B818A" w14:textId="77777777" w:rsidR="00EA5F19" w:rsidRPr="004675B3" w:rsidRDefault="00EA5F19" w:rsidP="00EA5F19">
      <w:pPr>
        <w:autoSpaceDN w:val="0"/>
        <w:ind w:left="360"/>
        <w:jc w:val="both"/>
        <w:textAlignment w:val="baseline"/>
        <w:rPr>
          <w:rFonts w:cs="Arial"/>
          <w:color w:val="000000" w:themeColor="text1"/>
        </w:rPr>
      </w:pPr>
      <w:r w:rsidRPr="004675B3">
        <w:rPr>
          <w:rFonts w:cs="Arial"/>
          <w:color w:val="000000" w:themeColor="text1"/>
        </w:rPr>
        <w:t>Če ima imetnik INR na INR finančne instrumente in nima odprtega trgovalnega računa</w:t>
      </w:r>
      <w:r>
        <w:rPr>
          <w:rFonts w:cs="Arial"/>
          <w:color w:val="000000" w:themeColor="text1"/>
        </w:rPr>
        <w:t>,</w:t>
      </w:r>
      <w:r w:rsidRPr="004675B3">
        <w:rPr>
          <w:rFonts w:cs="Arial"/>
          <w:color w:val="000000" w:themeColor="text1"/>
        </w:rPr>
        <w:t xml:space="preserve"> mu ponudnik INR zavrne zahtevo za mirovanje, saj v nasprotnem primeru ni mogoče izvesti postopkov v skladu s tem predlogom zakona (prenos finančnih instrumentov).</w:t>
      </w:r>
    </w:p>
    <w:p w14:paraId="60254CFE" w14:textId="77777777" w:rsidR="00EA5F19" w:rsidRPr="004675B3" w:rsidRDefault="00EA5F19" w:rsidP="00EA5F19">
      <w:pPr>
        <w:autoSpaceDN w:val="0"/>
        <w:ind w:left="360"/>
        <w:jc w:val="both"/>
        <w:textAlignment w:val="baseline"/>
        <w:rPr>
          <w:rFonts w:cs="Arial"/>
          <w:color w:val="000000" w:themeColor="text1"/>
        </w:rPr>
      </w:pPr>
    </w:p>
    <w:p w14:paraId="12079F84"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Zakon določa maksimalno trajanje mirovanja deset let od dneva vzpostavitve mirovanja.</w:t>
      </w:r>
      <w:r>
        <w:rPr>
          <w:rFonts w:cs="Arial"/>
          <w:color w:val="000000" w:themeColor="text1"/>
        </w:rPr>
        <w:t xml:space="preserve"> </w:t>
      </w:r>
      <w:r w:rsidRPr="00DF2742">
        <w:rPr>
          <w:rFonts w:cs="Arial"/>
          <w:color w:val="000000" w:themeColor="text1"/>
        </w:rPr>
        <w:t xml:space="preserve">Mirovanje INR je institut, s katerim zakonodaja omogoča, da imetnik začasno ustavi delovanje INR, če na njem v trenutku podaje zahteve ni sredstev. To pomeni, da gre za izjemo od siceršnjega namena INR, ki je aktivno nalaganje denarnih sredstev v finančne instrumente. Ta časovna omejitev mirovanja je utemeljena, saj je INR zasnovan kot namenski račun za vlaganje v finančne instrumente s posebnimi davčnimi spodbudami. Daljše ali celo neomejeno mirovanje bi pomenilo, da bi se v sistemu nalagala množica </w:t>
      </w:r>
      <w:r>
        <w:rPr>
          <w:rFonts w:cs="Arial"/>
          <w:color w:val="000000" w:themeColor="text1"/>
        </w:rPr>
        <w:t>»</w:t>
      </w:r>
      <w:r w:rsidRPr="00DF2742">
        <w:rPr>
          <w:rFonts w:cs="Arial"/>
          <w:color w:val="000000" w:themeColor="text1"/>
        </w:rPr>
        <w:t>mrtvih</w:t>
      </w:r>
      <w:r>
        <w:rPr>
          <w:rFonts w:cs="Arial"/>
          <w:color w:val="000000" w:themeColor="text1"/>
        </w:rPr>
        <w:t>«</w:t>
      </w:r>
      <w:r w:rsidRPr="00DF2742">
        <w:rPr>
          <w:rFonts w:cs="Arial"/>
          <w:color w:val="000000" w:themeColor="text1"/>
        </w:rPr>
        <w:t xml:space="preserve"> računov, ki bi povzročali obremenitve za ponudnike INR, povečano tveganje nejasnosti glede pravnega statusa posameznih INR (</w:t>
      </w:r>
      <w:r>
        <w:rPr>
          <w:rFonts w:cs="Arial"/>
          <w:color w:val="000000" w:themeColor="text1"/>
        </w:rPr>
        <w:t xml:space="preserve">na primer </w:t>
      </w:r>
      <w:r w:rsidRPr="00DF2742">
        <w:rPr>
          <w:rFonts w:cs="Arial"/>
          <w:color w:val="000000" w:themeColor="text1"/>
        </w:rPr>
        <w:t>ob dedovanju, selitvi v tujino</w:t>
      </w:r>
      <w:r>
        <w:rPr>
          <w:rFonts w:cs="Arial"/>
          <w:color w:val="000000" w:themeColor="text1"/>
        </w:rPr>
        <w:t xml:space="preserve"> in podobno</w:t>
      </w:r>
      <w:r w:rsidRPr="00DF2742">
        <w:rPr>
          <w:rFonts w:cs="Arial"/>
          <w:color w:val="000000" w:themeColor="text1"/>
        </w:rPr>
        <w:t>) in zmanjšali učinkovitost nadzora nad sistemom.</w:t>
      </w:r>
    </w:p>
    <w:p w14:paraId="497F4C5E" w14:textId="77777777" w:rsidR="00EA5F19" w:rsidRPr="00F56996" w:rsidRDefault="00EA5F19" w:rsidP="00EA5F19">
      <w:pPr>
        <w:autoSpaceDN w:val="0"/>
        <w:ind w:left="360"/>
        <w:jc w:val="both"/>
        <w:textAlignment w:val="baseline"/>
        <w:rPr>
          <w:rFonts w:cs="Arial"/>
          <w:color w:val="000000" w:themeColor="text1"/>
        </w:rPr>
      </w:pPr>
    </w:p>
    <w:p w14:paraId="33A17B94"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Ponudnik mora ves čas mirovanja voditi in hraniti evidence sredstev INR </w:t>
      </w:r>
      <w:r>
        <w:rPr>
          <w:rFonts w:cs="Arial"/>
          <w:color w:val="000000" w:themeColor="text1"/>
        </w:rPr>
        <w:t xml:space="preserve">v skladu </w:t>
      </w:r>
      <w:r w:rsidRPr="00F56996">
        <w:rPr>
          <w:rFonts w:cs="Arial"/>
          <w:color w:val="000000" w:themeColor="text1"/>
        </w:rPr>
        <w:t>s šestim odstavkom 14. člena tega zakona, ki določa obveznost vodenja evidence.</w:t>
      </w:r>
      <w:r>
        <w:rPr>
          <w:rFonts w:cs="Arial"/>
          <w:color w:val="000000" w:themeColor="text1"/>
        </w:rPr>
        <w:t xml:space="preserve"> </w:t>
      </w:r>
      <w:r w:rsidRPr="008E1BF2">
        <w:rPr>
          <w:rFonts w:cs="Arial"/>
          <w:color w:val="000000" w:themeColor="text1"/>
        </w:rPr>
        <w:t xml:space="preserve">Vodenje in hranjenje evidenc sredstev INR, tudi v času mirovanja, je ključno za zagotavljanje pravne varnosti, </w:t>
      </w:r>
      <w:r>
        <w:rPr>
          <w:rFonts w:cs="Arial"/>
          <w:color w:val="000000" w:themeColor="text1"/>
        </w:rPr>
        <w:t>pregled</w:t>
      </w:r>
      <w:r w:rsidRPr="008E1BF2">
        <w:rPr>
          <w:rFonts w:cs="Arial"/>
          <w:color w:val="000000" w:themeColor="text1"/>
        </w:rPr>
        <w:t xml:space="preserve">nosti in sledljivosti upravljanja </w:t>
      </w:r>
      <w:r>
        <w:rPr>
          <w:rFonts w:cs="Arial"/>
          <w:color w:val="000000" w:themeColor="text1"/>
        </w:rPr>
        <w:t>finančnih instrumentov na INR</w:t>
      </w:r>
      <w:r w:rsidRPr="008E1BF2">
        <w:rPr>
          <w:rFonts w:cs="Arial"/>
          <w:color w:val="000000" w:themeColor="text1"/>
        </w:rPr>
        <w:t xml:space="preserve">. Le s stalnim in skrbnim evidentiranjem je mogoče zagotoviti zaščito pravic imetnikov </w:t>
      </w:r>
      <w:r>
        <w:rPr>
          <w:rFonts w:cs="Arial"/>
          <w:color w:val="000000" w:themeColor="text1"/>
        </w:rPr>
        <w:t>INR</w:t>
      </w:r>
      <w:r w:rsidRPr="008E1BF2">
        <w:rPr>
          <w:rFonts w:cs="Arial"/>
          <w:color w:val="000000" w:themeColor="text1"/>
        </w:rPr>
        <w:t xml:space="preserve">, omogočiti učinkovit nadzor s strani pristojnih organov ter ohraniti zanesljivo dokazno podlago za morebitne prihodnje postopke, revizije ali spore. Obveznost, določena v šestem odstavku 14. člena </w:t>
      </w:r>
      <w:r>
        <w:rPr>
          <w:rFonts w:cs="Arial"/>
          <w:color w:val="000000" w:themeColor="text1"/>
        </w:rPr>
        <w:t xml:space="preserve">predloga </w:t>
      </w:r>
      <w:r w:rsidRPr="008E1BF2">
        <w:rPr>
          <w:rFonts w:cs="Arial"/>
          <w:color w:val="000000" w:themeColor="text1"/>
        </w:rPr>
        <w:t>zakona, odraža načelo kontinuirane odgovornosti ponudnika</w:t>
      </w:r>
      <w:r>
        <w:rPr>
          <w:rFonts w:cs="Arial"/>
          <w:color w:val="000000" w:themeColor="text1"/>
        </w:rPr>
        <w:t xml:space="preserve"> INR</w:t>
      </w:r>
      <w:r w:rsidRPr="008E1BF2">
        <w:rPr>
          <w:rFonts w:cs="Arial"/>
          <w:color w:val="000000" w:themeColor="text1"/>
        </w:rPr>
        <w:t xml:space="preserve">, ki ne preneha </w:t>
      </w:r>
      <w:r>
        <w:rPr>
          <w:rFonts w:cs="Arial"/>
          <w:color w:val="000000" w:themeColor="text1"/>
        </w:rPr>
        <w:t xml:space="preserve">samo </w:t>
      </w:r>
      <w:r w:rsidRPr="008E1BF2">
        <w:rPr>
          <w:rFonts w:cs="Arial"/>
          <w:color w:val="000000" w:themeColor="text1"/>
        </w:rPr>
        <w:t xml:space="preserve">zato, ker </w:t>
      </w:r>
      <w:r>
        <w:rPr>
          <w:rFonts w:cs="Arial"/>
          <w:color w:val="000000" w:themeColor="text1"/>
        </w:rPr>
        <w:t xml:space="preserve">se na INR </w:t>
      </w:r>
      <w:r w:rsidRPr="008E1BF2">
        <w:rPr>
          <w:rFonts w:cs="Arial"/>
          <w:color w:val="000000" w:themeColor="text1"/>
        </w:rPr>
        <w:t>ne opravlja aktivn</w:t>
      </w:r>
      <w:r>
        <w:rPr>
          <w:rFonts w:cs="Arial"/>
          <w:color w:val="000000" w:themeColor="text1"/>
        </w:rPr>
        <w:t>a</w:t>
      </w:r>
      <w:r w:rsidRPr="008E1BF2">
        <w:rPr>
          <w:rFonts w:cs="Arial"/>
          <w:color w:val="000000" w:themeColor="text1"/>
        </w:rPr>
        <w:t xml:space="preserve"> dejavnost. Mirovanje ne izključuje možnosti nastanka pravno </w:t>
      </w:r>
      <w:r>
        <w:rPr>
          <w:rFonts w:cs="Arial"/>
          <w:color w:val="000000" w:themeColor="text1"/>
        </w:rPr>
        <w:t xml:space="preserve">pomembnih </w:t>
      </w:r>
      <w:r w:rsidRPr="008E1BF2">
        <w:rPr>
          <w:rFonts w:cs="Arial"/>
          <w:color w:val="000000" w:themeColor="text1"/>
        </w:rPr>
        <w:t xml:space="preserve">posledic, zato je nujno, da so vsi podatki o sredstvih vodeni dosledno in </w:t>
      </w:r>
      <w:r>
        <w:rPr>
          <w:rFonts w:cs="Arial"/>
          <w:color w:val="000000" w:themeColor="text1"/>
        </w:rPr>
        <w:t xml:space="preserve">so </w:t>
      </w:r>
      <w:r w:rsidRPr="008E1BF2">
        <w:rPr>
          <w:rFonts w:cs="Arial"/>
          <w:color w:val="000000" w:themeColor="text1"/>
        </w:rPr>
        <w:t xml:space="preserve">dostopni tudi za nazaj. Le na ta način je mogoče uresničiti načelo zaupanja v pravo, preprečiti zlorabe </w:t>
      </w:r>
      <w:r>
        <w:rPr>
          <w:rFonts w:cs="Arial"/>
          <w:color w:val="000000" w:themeColor="text1"/>
        </w:rPr>
        <w:t>in</w:t>
      </w:r>
      <w:r w:rsidRPr="008E1BF2">
        <w:rPr>
          <w:rFonts w:cs="Arial"/>
          <w:color w:val="000000" w:themeColor="text1"/>
        </w:rPr>
        <w:t xml:space="preserve"> zagotoviti, da morebitn</w:t>
      </w:r>
      <w:r>
        <w:rPr>
          <w:rFonts w:cs="Arial"/>
          <w:color w:val="000000" w:themeColor="text1"/>
        </w:rPr>
        <w:t xml:space="preserve">o prenehanje mirovanja INR </w:t>
      </w:r>
      <w:r w:rsidRPr="008E1BF2">
        <w:rPr>
          <w:rFonts w:cs="Arial"/>
          <w:color w:val="000000" w:themeColor="text1"/>
        </w:rPr>
        <w:t>temelji na popolnih in verodostojnih informacijah.</w:t>
      </w:r>
      <w:r>
        <w:rPr>
          <w:rFonts w:cs="Arial"/>
          <w:color w:val="000000" w:themeColor="text1"/>
        </w:rPr>
        <w:t xml:space="preserve"> </w:t>
      </w:r>
      <w:r w:rsidRPr="00F56996">
        <w:rPr>
          <w:rFonts w:cs="Arial"/>
          <w:color w:val="000000" w:themeColor="text1"/>
        </w:rPr>
        <w:t xml:space="preserve">Za prenehanje mirovanja morata biti kumulativno izpolnjena dva pogoja: imetnik mora </w:t>
      </w:r>
      <w:r>
        <w:rPr>
          <w:rFonts w:cs="Arial"/>
          <w:color w:val="000000" w:themeColor="text1"/>
        </w:rPr>
        <w:t xml:space="preserve">znova </w:t>
      </w:r>
      <w:r w:rsidRPr="00F56996">
        <w:rPr>
          <w:rFonts w:cs="Arial"/>
          <w:color w:val="000000" w:themeColor="text1"/>
        </w:rPr>
        <w:t xml:space="preserve">pridobiti status rezidenta Slovenije </w:t>
      </w:r>
      <w:r>
        <w:rPr>
          <w:rFonts w:cs="Arial"/>
          <w:color w:val="000000" w:themeColor="text1"/>
        </w:rPr>
        <w:t>in</w:t>
      </w:r>
      <w:r w:rsidRPr="00F56996">
        <w:rPr>
          <w:rFonts w:cs="Arial"/>
          <w:color w:val="000000" w:themeColor="text1"/>
        </w:rPr>
        <w:t xml:space="preserve"> mora podati izrecno zahtevo za prenehanje mirovanja.</w:t>
      </w:r>
    </w:p>
    <w:p w14:paraId="550EB6E7" w14:textId="77777777" w:rsidR="00EA5F19" w:rsidRPr="00F56996" w:rsidRDefault="00EA5F19" w:rsidP="00EA5F19">
      <w:pPr>
        <w:autoSpaceDN w:val="0"/>
        <w:ind w:left="360"/>
        <w:jc w:val="both"/>
        <w:textAlignment w:val="baseline"/>
        <w:rPr>
          <w:rFonts w:cs="Arial"/>
          <w:color w:val="000000" w:themeColor="text1"/>
        </w:rPr>
      </w:pPr>
    </w:p>
    <w:p w14:paraId="308BA977"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Pred odobritvijo prenehanja mirovanja je ponudnik INR dolžan pri FURS preveriti, ali imetnik INR izpolnjuje zakonske pogoje iz prvega in tretjega odstavka 4. člena zakona. Gre za prever</w:t>
      </w:r>
      <w:r>
        <w:rPr>
          <w:rFonts w:cs="Arial"/>
          <w:color w:val="000000" w:themeColor="text1"/>
        </w:rPr>
        <w:t>itev</w:t>
      </w:r>
      <w:r w:rsidRPr="00F56996">
        <w:rPr>
          <w:rFonts w:cs="Arial"/>
          <w:color w:val="000000" w:themeColor="text1"/>
        </w:rPr>
        <w:t>, ali imetnik INR še vedno izpolnjuje zakonske pogoje za uporabo INR.</w:t>
      </w:r>
      <w:r w:rsidRPr="004675B3">
        <w:rPr>
          <w:rFonts w:cs="Arial"/>
          <w:color w:val="000000" w:themeColor="text1"/>
        </w:rPr>
        <w:t xml:space="preserve"> </w:t>
      </w:r>
      <w:r w:rsidRPr="00F56996">
        <w:rPr>
          <w:rFonts w:cs="Arial"/>
          <w:color w:val="000000" w:themeColor="text1"/>
        </w:rPr>
        <w:t>Če pogoji niso izpolnjeni, prenehanje mirovanja ni mogoče in INR ostane v mirovanju.</w:t>
      </w:r>
    </w:p>
    <w:p w14:paraId="78F10322" w14:textId="77777777" w:rsidR="00EA5F19" w:rsidRPr="00F56996" w:rsidRDefault="00EA5F19" w:rsidP="00EA5F19">
      <w:pPr>
        <w:autoSpaceDN w:val="0"/>
        <w:ind w:left="360"/>
        <w:jc w:val="both"/>
        <w:textAlignment w:val="baseline"/>
        <w:rPr>
          <w:rFonts w:cs="Arial"/>
          <w:color w:val="000000" w:themeColor="text1"/>
        </w:rPr>
      </w:pPr>
    </w:p>
    <w:p w14:paraId="51122570"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Po preteku desetletnega obdobja mirovanja, če imetnik ni podal zahteve za prenehanje mirovanja, ponudnik INR zapre INR in o tem pisno obvestiti imetnika INR.</w:t>
      </w:r>
    </w:p>
    <w:p w14:paraId="40331DB8" w14:textId="77777777" w:rsidR="00EA5F19" w:rsidRPr="00F56996" w:rsidRDefault="00EA5F19" w:rsidP="00EA5F19">
      <w:pPr>
        <w:spacing w:line="240" w:lineRule="auto"/>
        <w:ind w:left="360"/>
        <w:jc w:val="both"/>
        <w:rPr>
          <w:rFonts w:cs="Arial"/>
          <w:color w:val="000000" w:themeColor="text1"/>
        </w:rPr>
      </w:pPr>
    </w:p>
    <w:p w14:paraId="0407E221" w14:textId="77777777" w:rsidR="00EA5F19" w:rsidRPr="00F56996" w:rsidRDefault="00EA5F19" w:rsidP="00EA5F19">
      <w:pPr>
        <w:spacing w:line="240" w:lineRule="auto"/>
        <w:ind w:left="360"/>
        <w:jc w:val="both"/>
        <w:rPr>
          <w:rFonts w:cs="Arial"/>
          <w:color w:val="000000" w:themeColor="text1"/>
        </w:rPr>
      </w:pPr>
      <w:r w:rsidRPr="00F56996">
        <w:rPr>
          <w:rFonts w:cs="Arial"/>
          <w:color w:val="000000" w:themeColor="text1"/>
        </w:rPr>
        <w:t xml:space="preserve">Mirovanje INR </w:t>
      </w:r>
      <w:r>
        <w:rPr>
          <w:rFonts w:cs="Arial"/>
          <w:color w:val="000000" w:themeColor="text1"/>
        </w:rPr>
        <w:t xml:space="preserve">pomeni </w:t>
      </w:r>
      <w:r w:rsidRPr="00F56996">
        <w:rPr>
          <w:rFonts w:cs="Arial"/>
          <w:color w:val="000000" w:themeColor="text1"/>
        </w:rPr>
        <w:t xml:space="preserve">začasno prekinitev aktivnosti na tem INR. To pomeni, da v času mirovanja ni mogoče izvajati nobenih transakcij ali vplačil na račun. Namen mirovanja je večplasten: </w:t>
      </w:r>
    </w:p>
    <w:p w14:paraId="3D7ACE00" w14:textId="77777777" w:rsidR="00EA5F19" w:rsidRPr="00F56996" w:rsidRDefault="00EA5F19" w:rsidP="00EA5F19">
      <w:pPr>
        <w:pStyle w:val="Odstavekseznama"/>
        <w:numPr>
          <w:ilvl w:val="0"/>
          <w:numId w:val="38"/>
        </w:numPr>
        <w:spacing w:line="240" w:lineRule="auto"/>
        <w:jc w:val="both"/>
        <w:rPr>
          <w:rFonts w:cs="Arial"/>
          <w:color w:val="000000" w:themeColor="text1"/>
        </w:rPr>
      </w:pPr>
      <w:r w:rsidRPr="00F56996">
        <w:rPr>
          <w:rFonts w:cs="Arial"/>
          <w:color w:val="000000" w:themeColor="text1"/>
        </w:rPr>
        <w:t>mirovanje omogoča ohranitev možnosti ponovne aktivacije računa</w:t>
      </w:r>
      <w:r>
        <w:rPr>
          <w:rFonts w:cs="Arial"/>
          <w:color w:val="000000" w:themeColor="text1"/>
        </w:rPr>
        <w:t>;</w:t>
      </w:r>
    </w:p>
    <w:p w14:paraId="2B3DB0D1" w14:textId="77777777" w:rsidR="00EA5F19" w:rsidRPr="00F56996" w:rsidRDefault="00EA5F19" w:rsidP="00EA5F19">
      <w:pPr>
        <w:pStyle w:val="Odstavekseznama"/>
        <w:numPr>
          <w:ilvl w:val="0"/>
          <w:numId w:val="38"/>
        </w:numPr>
        <w:spacing w:line="240" w:lineRule="auto"/>
        <w:jc w:val="both"/>
        <w:rPr>
          <w:rFonts w:cs="Arial"/>
          <w:color w:val="000000" w:themeColor="text1"/>
        </w:rPr>
      </w:pPr>
      <w:r w:rsidRPr="00F56996">
        <w:rPr>
          <w:rFonts w:cs="Arial"/>
          <w:color w:val="000000" w:themeColor="text1"/>
        </w:rPr>
        <w:t>mirovanje preprečuje nastanek dodatnih stroškov upravljanja INR</w:t>
      </w:r>
      <w:r>
        <w:rPr>
          <w:rFonts w:cs="Arial"/>
          <w:color w:val="000000" w:themeColor="text1"/>
        </w:rPr>
        <w:t>;</w:t>
      </w:r>
    </w:p>
    <w:p w14:paraId="78B4FB18" w14:textId="77777777" w:rsidR="00EA5F19" w:rsidRPr="00F56996" w:rsidRDefault="00EA5F19" w:rsidP="00EA5F19">
      <w:pPr>
        <w:pStyle w:val="Odstavekseznama"/>
        <w:numPr>
          <w:ilvl w:val="0"/>
          <w:numId w:val="38"/>
        </w:numPr>
        <w:spacing w:line="240" w:lineRule="auto"/>
        <w:jc w:val="both"/>
        <w:rPr>
          <w:rFonts w:cs="Arial"/>
          <w:color w:val="000000" w:themeColor="text1"/>
        </w:rPr>
      </w:pPr>
      <w:r w:rsidRPr="00F56996">
        <w:rPr>
          <w:rFonts w:cs="Arial"/>
          <w:color w:val="000000" w:themeColor="text1"/>
        </w:rPr>
        <w:t>mirovanje omogoča imetnikom INR optimizacijo procesov in zmanjšanje administrativnih bremen</w:t>
      </w:r>
      <w:r>
        <w:rPr>
          <w:rFonts w:cs="Arial"/>
          <w:color w:val="000000" w:themeColor="text1"/>
        </w:rPr>
        <w:t>;</w:t>
      </w:r>
      <w:r w:rsidRPr="00F56996">
        <w:rPr>
          <w:color w:val="000000" w:themeColor="text1"/>
        </w:rPr>
        <w:t xml:space="preserve"> </w:t>
      </w:r>
    </w:p>
    <w:p w14:paraId="5211B843" w14:textId="77777777" w:rsidR="00EA5F19" w:rsidRPr="00F56996" w:rsidRDefault="00EA5F19" w:rsidP="00EA5F19">
      <w:pPr>
        <w:pStyle w:val="Odstavekseznama"/>
        <w:numPr>
          <w:ilvl w:val="0"/>
          <w:numId w:val="38"/>
        </w:numPr>
        <w:spacing w:line="240" w:lineRule="auto"/>
        <w:jc w:val="both"/>
        <w:rPr>
          <w:rFonts w:cs="Arial"/>
          <w:color w:val="000000" w:themeColor="text1"/>
        </w:rPr>
      </w:pPr>
      <w:r w:rsidRPr="00F56996">
        <w:rPr>
          <w:rFonts w:cs="Arial"/>
          <w:color w:val="000000" w:themeColor="text1"/>
        </w:rPr>
        <w:t>mirovanje olajšuje ureditev statusa INR v primeru začasne spremembe rezidentstva.</w:t>
      </w:r>
    </w:p>
    <w:p w14:paraId="0CD6B597" w14:textId="77777777" w:rsidR="00EA5F19" w:rsidRPr="00F56996" w:rsidRDefault="00EA5F19" w:rsidP="00EA5F19">
      <w:pPr>
        <w:spacing w:line="240" w:lineRule="auto"/>
        <w:ind w:left="360"/>
        <w:jc w:val="both"/>
        <w:rPr>
          <w:rFonts w:cs="Arial"/>
          <w:color w:val="000000" w:themeColor="text1"/>
        </w:rPr>
      </w:pPr>
    </w:p>
    <w:p w14:paraId="24010DC4" w14:textId="77777777" w:rsidR="00EA5F19" w:rsidRPr="002E60B7" w:rsidRDefault="00EA5F19" w:rsidP="00EA5F19">
      <w:pPr>
        <w:spacing w:line="240" w:lineRule="auto"/>
        <w:ind w:left="360"/>
        <w:jc w:val="both"/>
        <w:rPr>
          <w:rFonts w:cs="Arial"/>
          <w:b/>
          <w:bCs/>
          <w:color w:val="000000" w:themeColor="text1"/>
        </w:rPr>
      </w:pPr>
      <w:r w:rsidRPr="002E60B7">
        <w:rPr>
          <w:rFonts w:cs="Arial"/>
          <w:b/>
          <w:bCs/>
          <w:color w:val="000000" w:themeColor="text1"/>
          <w:u w:val="single"/>
        </w:rPr>
        <w:t>K 11. členu</w:t>
      </w:r>
      <w:r w:rsidRPr="002E60B7">
        <w:rPr>
          <w:rFonts w:cs="Arial"/>
          <w:b/>
          <w:bCs/>
          <w:color w:val="000000" w:themeColor="text1"/>
        </w:rPr>
        <w:t>:</w:t>
      </w:r>
    </w:p>
    <w:p w14:paraId="5779DC9D"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Člen ureja </w:t>
      </w:r>
      <w:r>
        <w:rPr>
          <w:rFonts w:cs="Arial"/>
          <w:color w:val="000000" w:themeColor="text1"/>
        </w:rPr>
        <w:t xml:space="preserve">štiri </w:t>
      </w:r>
      <w:r w:rsidRPr="00F56996">
        <w:rPr>
          <w:rFonts w:cs="Arial"/>
          <w:color w:val="000000" w:themeColor="text1"/>
        </w:rPr>
        <w:t xml:space="preserve">ključna področja v zvezi s sredstvi na INR: prepoved obremenitev, </w:t>
      </w:r>
      <w:r>
        <w:rPr>
          <w:rFonts w:cs="Arial"/>
          <w:color w:val="000000" w:themeColor="text1"/>
        </w:rPr>
        <w:t xml:space="preserve">osebni stečaj, </w:t>
      </w:r>
      <w:r w:rsidRPr="00F56996">
        <w:rPr>
          <w:rFonts w:cs="Arial"/>
          <w:color w:val="000000" w:themeColor="text1"/>
        </w:rPr>
        <w:t>izvršbo in dedovanje.</w:t>
      </w:r>
      <w:r w:rsidRPr="004675B3">
        <w:rPr>
          <w:rFonts w:cs="Arial"/>
          <w:color w:val="000000" w:themeColor="text1"/>
        </w:rPr>
        <w:t xml:space="preserve"> </w:t>
      </w:r>
      <w:r w:rsidRPr="00F56996">
        <w:rPr>
          <w:rFonts w:cs="Arial"/>
          <w:color w:val="000000" w:themeColor="text1"/>
        </w:rPr>
        <w:t xml:space="preserve">Ureditev je zasnovana tako, da zagotavlja varnost in nemoteno delovanje INR ter da se sredstva na INR uporabljajo v skladu z namenom, za katerega je bil INR vzpostavljen. </w:t>
      </w:r>
    </w:p>
    <w:p w14:paraId="791146A7" w14:textId="77777777" w:rsidR="00EA5F19" w:rsidRPr="00F56996" w:rsidRDefault="00EA5F19" w:rsidP="00EA5F19">
      <w:pPr>
        <w:autoSpaceDN w:val="0"/>
        <w:ind w:left="360"/>
        <w:jc w:val="both"/>
        <w:textAlignment w:val="baseline"/>
        <w:rPr>
          <w:rFonts w:cs="Arial"/>
          <w:color w:val="000000" w:themeColor="text1"/>
        </w:rPr>
      </w:pPr>
    </w:p>
    <w:p w14:paraId="26D069C8"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Določena je stroga prepoved zastavne pravice, drugih obremenitev ali posojanja sredstev INR. Edina izjema je obremenitev finančnih instrumentov, ki nastane na podlagi akta, izdanega v sodnem ali upravnem postopku, ali na podlagi zakona. </w:t>
      </w:r>
    </w:p>
    <w:p w14:paraId="2476F3E7" w14:textId="77777777" w:rsidR="00EA5F19" w:rsidRPr="00F56996" w:rsidRDefault="00EA5F19" w:rsidP="00EA5F19">
      <w:pPr>
        <w:autoSpaceDN w:val="0"/>
        <w:ind w:left="360"/>
        <w:jc w:val="both"/>
        <w:textAlignment w:val="baseline"/>
        <w:rPr>
          <w:rFonts w:cs="Arial"/>
          <w:color w:val="000000" w:themeColor="text1"/>
        </w:rPr>
      </w:pPr>
    </w:p>
    <w:p w14:paraId="02779B05"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V členu je </w:t>
      </w:r>
      <w:r>
        <w:rPr>
          <w:rFonts w:cs="Arial"/>
          <w:color w:val="000000" w:themeColor="text1"/>
        </w:rPr>
        <w:t xml:space="preserve">tudi </w:t>
      </w:r>
      <w:r w:rsidRPr="00F56996">
        <w:rPr>
          <w:rFonts w:cs="Arial"/>
          <w:color w:val="000000" w:themeColor="text1"/>
        </w:rPr>
        <w:t xml:space="preserve">določeno, da se glede </w:t>
      </w:r>
      <w:r>
        <w:rPr>
          <w:rFonts w:cs="Arial"/>
          <w:color w:val="000000" w:themeColor="text1"/>
        </w:rPr>
        <w:t xml:space="preserve">osebnega stečaja smiselno uporabljajo določbe zakona, ki ureja stečaj, glede </w:t>
      </w:r>
      <w:r w:rsidRPr="00F56996">
        <w:rPr>
          <w:rFonts w:cs="Arial"/>
          <w:color w:val="000000" w:themeColor="text1"/>
        </w:rPr>
        <w:t>izvršbe na sredstva INR</w:t>
      </w:r>
      <w:r>
        <w:rPr>
          <w:rFonts w:cs="Arial"/>
          <w:color w:val="000000" w:themeColor="text1"/>
        </w:rPr>
        <w:t xml:space="preserve"> pa</w:t>
      </w:r>
      <w:r w:rsidRPr="00F56996">
        <w:rPr>
          <w:rFonts w:cs="Arial"/>
          <w:color w:val="000000" w:themeColor="text1"/>
        </w:rPr>
        <w:t xml:space="preserve"> smiselno določbe </w:t>
      </w:r>
      <w:r>
        <w:rPr>
          <w:rFonts w:cs="Arial"/>
          <w:color w:val="000000" w:themeColor="text1"/>
        </w:rPr>
        <w:t>Z</w:t>
      </w:r>
      <w:r w:rsidRPr="00F56996">
        <w:rPr>
          <w:rFonts w:cs="Arial"/>
          <w:color w:val="000000" w:themeColor="text1"/>
        </w:rPr>
        <w:t>akona</w:t>
      </w:r>
      <w:r>
        <w:rPr>
          <w:rFonts w:cs="Arial"/>
          <w:color w:val="000000" w:themeColor="text1"/>
        </w:rPr>
        <w:t xml:space="preserve"> o </w:t>
      </w:r>
      <w:r w:rsidRPr="00F56996">
        <w:rPr>
          <w:rFonts w:cs="Arial"/>
          <w:color w:val="000000" w:themeColor="text1"/>
        </w:rPr>
        <w:t>izvršb</w:t>
      </w:r>
      <w:r>
        <w:rPr>
          <w:rFonts w:cs="Arial"/>
          <w:color w:val="000000" w:themeColor="text1"/>
        </w:rPr>
        <w:t>i</w:t>
      </w:r>
      <w:r w:rsidRPr="00F56996">
        <w:rPr>
          <w:rFonts w:cs="Arial"/>
          <w:color w:val="000000" w:themeColor="text1"/>
        </w:rPr>
        <w:t xml:space="preserve"> in zavarovanj</w:t>
      </w:r>
      <w:r>
        <w:rPr>
          <w:rFonts w:cs="Arial"/>
          <w:color w:val="000000" w:themeColor="text1"/>
        </w:rPr>
        <w:t>u</w:t>
      </w:r>
      <w:r w:rsidRPr="00F56996">
        <w:rPr>
          <w:rFonts w:cs="Arial"/>
          <w:color w:val="000000" w:themeColor="text1"/>
        </w:rPr>
        <w:t xml:space="preserve"> (</w:t>
      </w:r>
      <w:r w:rsidRPr="00A565DA">
        <w:rPr>
          <w:rFonts w:cs="Arial"/>
          <w:color w:val="000000" w:themeColor="text1"/>
        </w:rPr>
        <w:t xml:space="preserve">Uradni list RS, št. 3/07 – uradno prečiščeno besedilo, 93/07, 37/08 – ZST-1, 45/08 – ZArbit, 28/09, </w:t>
      </w:r>
      <w:r w:rsidRPr="00A565DA">
        <w:rPr>
          <w:rFonts w:cs="Arial"/>
          <w:color w:val="000000" w:themeColor="text1"/>
        </w:rPr>
        <w:lastRenderedPageBreak/>
        <w:t>51/10, 26/11, 17/13 – odl. US, 45/14 – odl. US, 53/14, 58/14 – odl. US, 54/15, 76/15 – odl. US, 11/18, 53/19 – odl. US, 66/19 – ZDavP-2M, 23/20 – SPZ-B, 36/21, 81/22 – odl. US in 81/22 – odl. US</w:t>
      </w:r>
      <w:r>
        <w:rPr>
          <w:rFonts w:cs="Arial"/>
          <w:color w:val="000000" w:themeColor="text1"/>
        </w:rPr>
        <w:t xml:space="preserve">, v nadaljnjem besedilu: </w:t>
      </w:r>
      <w:r w:rsidRPr="00F56996">
        <w:rPr>
          <w:rFonts w:cs="Arial"/>
          <w:color w:val="000000" w:themeColor="text1"/>
        </w:rPr>
        <w:t xml:space="preserve">ZIZ) in </w:t>
      </w:r>
      <w:r>
        <w:rPr>
          <w:rFonts w:cs="Arial"/>
          <w:color w:val="000000" w:themeColor="text1"/>
        </w:rPr>
        <w:t>Z</w:t>
      </w:r>
      <w:r w:rsidRPr="00F56996">
        <w:rPr>
          <w:rFonts w:cs="Arial"/>
          <w:color w:val="000000" w:themeColor="text1"/>
        </w:rPr>
        <w:t>akona</w:t>
      </w:r>
      <w:r>
        <w:rPr>
          <w:rFonts w:cs="Arial"/>
          <w:color w:val="000000" w:themeColor="text1"/>
        </w:rPr>
        <w:t xml:space="preserve"> o </w:t>
      </w:r>
      <w:r w:rsidRPr="00F56996">
        <w:rPr>
          <w:rFonts w:cs="Arial"/>
          <w:color w:val="000000" w:themeColor="text1"/>
        </w:rPr>
        <w:t>davčn</w:t>
      </w:r>
      <w:r>
        <w:rPr>
          <w:rFonts w:cs="Arial"/>
          <w:color w:val="000000" w:themeColor="text1"/>
        </w:rPr>
        <w:t>em</w:t>
      </w:r>
      <w:r w:rsidRPr="00F56996">
        <w:rPr>
          <w:rFonts w:cs="Arial"/>
          <w:color w:val="000000" w:themeColor="text1"/>
        </w:rPr>
        <w:t xml:space="preserve"> postopk</w:t>
      </w:r>
      <w:r>
        <w:rPr>
          <w:rFonts w:cs="Arial"/>
          <w:color w:val="000000" w:themeColor="text1"/>
        </w:rPr>
        <w:t>u</w:t>
      </w:r>
      <w:r w:rsidRPr="00F56996">
        <w:rPr>
          <w:rFonts w:cs="Arial"/>
          <w:color w:val="000000" w:themeColor="text1"/>
        </w:rPr>
        <w:t xml:space="preserve"> (</w:t>
      </w:r>
      <w:r w:rsidRPr="00A565DA">
        <w:rPr>
          <w:rFonts w:cs="Arial"/>
          <w:color w:val="000000" w:themeColor="text1"/>
        </w:rPr>
        <w:t>Uradni list RS, št. 13/11 – uradno prečiščeno besedilo, 32/12, 94/12, 101/13 – ZDavNepr, 111/13, 22/14 – odl. US, 25/14 – ZFU, 40/14 – ZIN-B, 90/14, 91/15, 63/16, 69/17, 13/18 – ZJF-H, 36/19, 66/19, 145/20 – odl. US, 203/20 – ZIUPOPDVE, 39/22 – ZFU-A, 52/22 – odl. US, 87/22 – odl. US, 163/22, 109/23 – odl. US, 131/23 – ZORZFS in 100/24</w:t>
      </w:r>
      <w:r>
        <w:rPr>
          <w:rFonts w:cs="Arial"/>
          <w:color w:val="000000" w:themeColor="text1"/>
        </w:rPr>
        <w:t xml:space="preserve">, v nadaljnjem besedilu: </w:t>
      </w:r>
      <w:r w:rsidRPr="00F56996">
        <w:rPr>
          <w:rFonts w:cs="Arial"/>
          <w:color w:val="000000" w:themeColor="text1"/>
        </w:rPr>
        <w:t xml:space="preserve">ZDavP-2), </w:t>
      </w:r>
      <w:r>
        <w:rPr>
          <w:rFonts w:cs="Arial"/>
          <w:color w:val="000000" w:themeColor="text1"/>
        </w:rPr>
        <w:t xml:space="preserve">zakona </w:t>
      </w:r>
      <w:r w:rsidRPr="00F56996">
        <w:rPr>
          <w:rFonts w:cs="Arial"/>
          <w:color w:val="000000" w:themeColor="text1"/>
        </w:rPr>
        <w:t>o izvršbi na dolžnikova denarna sredstva in izvršbi na vrednostne papirje. Pri tem se</w:t>
      </w:r>
      <w:r>
        <w:rPr>
          <w:rFonts w:cs="Arial"/>
          <w:color w:val="000000" w:themeColor="text1"/>
        </w:rPr>
        <w:t>,</w:t>
      </w:r>
      <w:r w:rsidRPr="00F56996">
        <w:rPr>
          <w:rFonts w:cs="Arial"/>
          <w:color w:val="000000" w:themeColor="text1"/>
        </w:rPr>
        <w:t xml:space="preserve"> </w:t>
      </w:r>
      <w:r>
        <w:rPr>
          <w:rFonts w:cs="Arial"/>
          <w:color w:val="000000" w:themeColor="text1"/>
        </w:rPr>
        <w:t>da bi se izognili</w:t>
      </w:r>
      <w:r w:rsidRPr="00F56996">
        <w:rPr>
          <w:rFonts w:cs="Arial"/>
          <w:color w:val="000000" w:themeColor="text1"/>
        </w:rPr>
        <w:t xml:space="preserve"> morebitnim nejasnostim</w:t>
      </w:r>
      <w:r>
        <w:rPr>
          <w:rFonts w:cs="Arial"/>
          <w:color w:val="000000" w:themeColor="text1"/>
        </w:rPr>
        <w:t>,</w:t>
      </w:r>
      <w:r w:rsidRPr="00F56996">
        <w:rPr>
          <w:rFonts w:cs="Arial"/>
          <w:color w:val="000000" w:themeColor="text1"/>
        </w:rPr>
        <w:t xml:space="preserve"> izrecno določi, da sklep o izvršbi na sredstva INR izvrši ponudnik INR. Ta bo moral dejanja v okviru postopka izvršbe, ob upoštevanju načela hitrosti in ekonomičnosti postopka, opraviti v najkrajšem </w:t>
      </w:r>
      <w:r>
        <w:rPr>
          <w:rFonts w:cs="Arial"/>
          <w:color w:val="000000" w:themeColor="text1"/>
        </w:rPr>
        <w:t xml:space="preserve">mogočem </w:t>
      </w:r>
      <w:r w:rsidRPr="00F56996">
        <w:rPr>
          <w:rFonts w:cs="Arial"/>
          <w:color w:val="000000" w:themeColor="text1"/>
        </w:rPr>
        <w:t xml:space="preserve">času in brez nepotrebnega odlašanja. V skladu z načelom sorazmernosti je treba v postopku izvršbe uporabiti tista sredstva izvršbe, ki so glede na okoliščine primera sorazmerna znesku dolgovane obveznosti, ki jo je treba izterjati, hkrati pa upoštevati tudi osebno dostojanstvo dolžnika in poskrbeti, da je izvršba zanj čim manj neugodna (glej 142. člen ZDavP-2 in 3. člen ZIZ). Navedeno za primer izvršbe na sredstva INR pomeni, da se bo na podlagi sklepa o izvršbi terjana obveznost praviloma najprej poplačala iz denarnih sredstev, ki </w:t>
      </w:r>
      <w:r>
        <w:rPr>
          <w:rFonts w:cs="Arial"/>
          <w:color w:val="000000" w:themeColor="text1"/>
        </w:rPr>
        <w:t>so</w:t>
      </w:r>
      <w:r w:rsidRPr="00F56996">
        <w:rPr>
          <w:rFonts w:cs="Arial"/>
          <w:color w:val="000000" w:themeColor="text1"/>
        </w:rPr>
        <w:t xml:space="preserve"> na INR, </w:t>
      </w:r>
      <w:r>
        <w:rPr>
          <w:rFonts w:cs="Arial"/>
          <w:color w:val="000000" w:themeColor="text1"/>
        </w:rPr>
        <w:t>če</w:t>
      </w:r>
      <w:r w:rsidRPr="00F56996">
        <w:rPr>
          <w:rFonts w:cs="Arial"/>
          <w:color w:val="000000" w:themeColor="text1"/>
        </w:rPr>
        <w:t xml:space="preserve"> denarna sredstva za poplačilo obveznosti ne bodo zadoščala, pa bo ponudnik prodal sredstva INR v obliki finančnih instrumentov in znesek, pridobljen s prodajo, izplačal upniku.</w:t>
      </w:r>
    </w:p>
    <w:p w14:paraId="4182C7D6" w14:textId="77777777" w:rsidR="00EA5F19" w:rsidRPr="00F56996" w:rsidRDefault="00EA5F19" w:rsidP="00EA5F19">
      <w:pPr>
        <w:autoSpaceDN w:val="0"/>
        <w:ind w:left="360"/>
        <w:jc w:val="both"/>
        <w:textAlignment w:val="baseline"/>
        <w:rPr>
          <w:rFonts w:cs="Arial"/>
          <w:color w:val="000000" w:themeColor="text1"/>
        </w:rPr>
      </w:pPr>
    </w:p>
    <w:p w14:paraId="51393F59" w14:textId="77777777" w:rsidR="00EA5F19" w:rsidRPr="004675B3"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V primeru dedovanja člen določa jasen postopek po prejemu pravnomočnega sklepa o dedovanju. </w:t>
      </w:r>
      <w:r>
        <w:rPr>
          <w:rFonts w:cs="Arial"/>
          <w:color w:val="000000" w:themeColor="text1"/>
        </w:rPr>
        <w:t>Č</w:t>
      </w:r>
      <w:r w:rsidRPr="009833DD">
        <w:rPr>
          <w:rFonts w:cs="Arial"/>
          <w:color w:val="000000" w:themeColor="text1"/>
        </w:rPr>
        <w:t xml:space="preserve">e na INR ni finančnih instrumentov, </w:t>
      </w:r>
      <w:r>
        <w:rPr>
          <w:rFonts w:cs="Arial"/>
          <w:color w:val="000000" w:themeColor="text1"/>
        </w:rPr>
        <w:t xml:space="preserve">ponudnik INR </w:t>
      </w:r>
      <w:r w:rsidRPr="009833DD">
        <w:rPr>
          <w:rFonts w:cs="Arial"/>
          <w:color w:val="000000" w:themeColor="text1"/>
        </w:rPr>
        <w:t>naj</w:t>
      </w:r>
      <w:r>
        <w:rPr>
          <w:rFonts w:cs="Arial"/>
          <w:color w:val="000000" w:themeColor="text1"/>
        </w:rPr>
        <w:t>poz</w:t>
      </w:r>
      <w:r w:rsidRPr="009833DD">
        <w:rPr>
          <w:rFonts w:cs="Arial"/>
          <w:color w:val="000000" w:themeColor="text1"/>
        </w:rPr>
        <w:t xml:space="preserve">neje v petih delovnih dneh denarna sredstva na INR izplača </w:t>
      </w:r>
      <w:r>
        <w:rPr>
          <w:rFonts w:cs="Arial"/>
          <w:color w:val="000000" w:themeColor="text1"/>
        </w:rPr>
        <w:t>upravičencem</w:t>
      </w:r>
      <w:r w:rsidRPr="009833DD">
        <w:rPr>
          <w:rFonts w:cs="Arial"/>
          <w:color w:val="000000" w:themeColor="text1"/>
        </w:rPr>
        <w:t xml:space="preserve"> </w:t>
      </w:r>
      <w:r>
        <w:rPr>
          <w:rFonts w:cs="Arial"/>
          <w:color w:val="000000" w:themeColor="text1"/>
        </w:rPr>
        <w:t>in</w:t>
      </w:r>
      <w:r w:rsidRPr="009833DD">
        <w:rPr>
          <w:rFonts w:cs="Arial"/>
          <w:color w:val="000000" w:themeColor="text1"/>
        </w:rPr>
        <w:t xml:space="preserve"> zapre INR zapustnika</w:t>
      </w:r>
      <w:r>
        <w:rPr>
          <w:rFonts w:cs="Arial"/>
          <w:color w:val="000000" w:themeColor="text1"/>
        </w:rPr>
        <w:t>. Če so na INR finančni instrumenti, jih lahko upravičenec v skladu s tretjim odstavkom 6. člena predloga zakona prenese na svoj trgovalni račun. Č</w:t>
      </w:r>
      <w:r w:rsidRPr="009833DD">
        <w:rPr>
          <w:rFonts w:cs="Arial"/>
          <w:color w:val="000000" w:themeColor="text1"/>
        </w:rPr>
        <w:t xml:space="preserve">e upravičenec ne zahteva prenosa ali če prenos ni mogoč, </w:t>
      </w:r>
      <w:r>
        <w:rPr>
          <w:rFonts w:cs="Arial"/>
          <w:color w:val="000000" w:themeColor="text1"/>
        </w:rPr>
        <w:t xml:space="preserve">ponudnik INR proda </w:t>
      </w:r>
      <w:r w:rsidRPr="004675B3">
        <w:rPr>
          <w:rFonts w:cs="Arial"/>
          <w:color w:val="000000" w:themeColor="text1"/>
        </w:rPr>
        <w:t>te finančne instrumente po tržnih cenah, oziroma če t</w:t>
      </w:r>
      <w:r>
        <w:rPr>
          <w:rFonts w:cs="Arial"/>
          <w:color w:val="000000" w:themeColor="text1"/>
        </w:rPr>
        <w:t>e</w:t>
      </w:r>
      <w:r w:rsidRPr="004675B3">
        <w:rPr>
          <w:rFonts w:cs="Arial"/>
          <w:color w:val="000000" w:themeColor="text1"/>
        </w:rPr>
        <w:t xml:space="preserve"> ni</w:t>
      </w:r>
      <w:r>
        <w:rPr>
          <w:rFonts w:cs="Arial"/>
          <w:color w:val="000000" w:themeColor="text1"/>
        </w:rPr>
        <w:t>so</w:t>
      </w:r>
      <w:r w:rsidRPr="004675B3">
        <w:rPr>
          <w:rFonts w:cs="Arial"/>
          <w:color w:val="000000" w:themeColor="text1"/>
        </w:rPr>
        <w:t xml:space="preserve"> na voljo, po ceni, ki se določi v skladu s tem zakonom. Ponudnik INR sredstva INR izplača osebam v petih delovnih dneh po prodaji finančnih instrumentov </w:t>
      </w:r>
      <w:r>
        <w:rPr>
          <w:rFonts w:cs="Arial"/>
          <w:color w:val="000000" w:themeColor="text1"/>
        </w:rPr>
        <w:t>in</w:t>
      </w:r>
      <w:r w:rsidRPr="004675B3">
        <w:rPr>
          <w:rFonts w:cs="Arial"/>
          <w:color w:val="000000" w:themeColor="text1"/>
        </w:rPr>
        <w:t xml:space="preserve"> zapre INR zapustnika. </w:t>
      </w:r>
    </w:p>
    <w:p w14:paraId="1C402BAD" w14:textId="77777777" w:rsidR="00EA5F19" w:rsidRDefault="00EA5F19" w:rsidP="00EA5F19">
      <w:pPr>
        <w:autoSpaceDN w:val="0"/>
        <w:ind w:left="360"/>
        <w:jc w:val="both"/>
        <w:textAlignment w:val="baseline"/>
        <w:rPr>
          <w:rFonts w:cs="Arial"/>
          <w:color w:val="000000" w:themeColor="text1"/>
        </w:rPr>
      </w:pPr>
    </w:p>
    <w:p w14:paraId="64D8465D" w14:textId="77777777" w:rsidR="00EA5F19" w:rsidRPr="00F56996" w:rsidRDefault="00EA5F19" w:rsidP="00EA5F19">
      <w:pPr>
        <w:autoSpaceDN w:val="0"/>
        <w:ind w:left="360"/>
        <w:jc w:val="both"/>
        <w:textAlignment w:val="baseline"/>
        <w:rPr>
          <w:rFonts w:cs="Arial"/>
          <w:color w:val="000000" w:themeColor="text1"/>
        </w:rPr>
      </w:pPr>
      <w:r w:rsidRPr="002132D6">
        <w:rPr>
          <w:rFonts w:cs="Arial"/>
          <w:color w:val="000000" w:themeColor="text1"/>
        </w:rPr>
        <w:t>Četrti odstavek določa, da ponudnik INR zapre INR zapustnika šele po tem, ko se izvedeta bodisi prenos finančnih instrumentov na trgovalni račun upravičenca bodisi izplačilo denarnih sredstev. Takšna ureditev zagotavlja pravno</w:t>
      </w:r>
      <w:r>
        <w:rPr>
          <w:rFonts w:cs="Arial"/>
          <w:color w:val="000000" w:themeColor="text1"/>
        </w:rPr>
        <w:t>,</w:t>
      </w:r>
      <w:r w:rsidRPr="002132D6">
        <w:rPr>
          <w:rFonts w:cs="Arial"/>
          <w:color w:val="000000" w:themeColor="text1"/>
        </w:rPr>
        <w:t xml:space="preserve"> računovodsko</w:t>
      </w:r>
      <w:r>
        <w:rPr>
          <w:rFonts w:cs="Arial"/>
          <w:color w:val="000000" w:themeColor="text1"/>
        </w:rPr>
        <w:t xml:space="preserve"> in davčno</w:t>
      </w:r>
      <w:r w:rsidRPr="002132D6">
        <w:rPr>
          <w:rFonts w:cs="Arial"/>
          <w:color w:val="000000" w:themeColor="text1"/>
        </w:rPr>
        <w:t xml:space="preserve"> celovitost postopka, saj se z zaprtjem računa prepreči nadaljnje upravljanje </w:t>
      </w:r>
      <w:r>
        <w:rPr>
          <w:rFonts w:cs="Arial"/>
          <w:color w:val="000000" w:themeColor="text1"/>
        </w:rPr>
        <w:t xml:space="preserve">sredstev </w:t>
      </w:r>
      <w:r w:rsidRPr="002132D6">
        <w:rPr>
          <w:rFonts w:cs="Arial"/>
          <w:color w:val="000000" w:themeColor="text1"/>
        </w:rPr>
        <w:t xml:space="preserve">oziroma razpolaganje </w:t>
      </w:r>
      <w:r>
        <w:rPr>
          <w:rFonts w:cs="Arial"/>
          <w:color w:val="000000" w:themeColor="text1"/>
        </w:rPr>
        <w:t>z njimi</w:t>
      </w:r>
      <w:r w:rsidRPr="002132D6">
        <w:rPr>
          <w:rFonts w:cs="Arial"/>
          <w:color w:val="000000" w:themeColor="text1"/>
        </w:rPr>
        <w:t xml:space="preserve">, hkrati pa </w:t>
      </w:r>
      <w:r>
        <w:rPr>
          <w:rFonts w:cs="Arial"/>
          <w:color w:val="000000" w:themeColor="text1"/>
        </w:rPr>
        <w:t xml:space="preserve">se </w:t>
      </w:r>
      <w:r w:rsidRPr="002132D6">
        <w:rPr>
          <w:rFonts w:cs="Arial"/>
          <w:color w:val="000000" w:themeColor="text1"/>
        </w:rPr>
        <w:t xml:space="preserve">zagotavlja, da so vsa sredstva pravilno in v celoti prenesena na upravičenca. </w:t>
      </w:r>
      <w:r>
        <w:rPr>
          <w:rFonts w:cs="Arial"/>
          <w:color w:val="000000" w:themeColor="text1"/>
        </w:rPr>
        <w:t>Pomembno je</w:t>
      </w:r>
      <w:r w:rsidRPr="002132D6">
        <w:rPr>
          <w:rFonts w:cs="Arial"/>
          <w:color w:val="000000" w:themeColor="text1"/>
        </w:rPr>
        <w:t>, da zaprtje</w:t>
      </w:r>
      <w:r>
        <w:rPr>
          <w:rFonts w:cs="Arial"/>
          <w:color w:val="000000" w:themeColor="text1"/>
        </w:rPr>
        <w:t xml:space="preserve"> računa INR</w:t>
      </w:r>
      <w:r w:rsidRPr="002132D6">
        <w:rPr>
          <w:rFonts w:cs="Arial"/>
          <w:color w:val="000000" w:themeColor="text1"/>
        </w:rPr>
        <w:t xml:space="preserve"> ne more nastopiti samodejno ali preuranjeno, temveč šele, ko so pravice upravičencev realizirane, kar pomeni, da je njihov položaj ustrezno zaščiten. </w:t>
      </w:r>
    </w:p>
    <w:p w14:paraId="581058AB" w14:textId="77777777" w:rsidR="00EA5F19" w:rsidRDefault="00EA5F19" w:rsidP="00EA5F19">
      <w:pPr>
        <w:autoSpaceDN w:val="0"/>
        <w:ind w:left="360"/>
        <w:jc w:val="both"/>
        <w:textAlignment w:val="baseline"/>
        <w:rPr>
          <w:rFonts w:cs="Arial"/>
          <w:color w:val="000000" w:themeColor="text1"/>
        </w:rPr>
      </w:pPr>
    </w:p>
    <w:p w14:paraId="06266DC5"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Te določbe zagotavljajo pravila ravnanja s sredstvi INR v posebnih okoliščinah (obremenitev, izvršba, dedovanje) in hkrati varujejo interese tako imetnikov INR kot tudi tretjih oseb, ki imajo zakonite zahtevke do teh sredstev.</w:t>
      </w:r>
    </w:p>
    <w:p w14:paraId="0B4DC349" w14:textId="77777777" w:rsidR="00EA5F19" w:rsidRPr="00F56996" w:rsidRDefault="00EA5F19" w:rsidP="00EA5F19">
      <w:pPr>
        <w:spacing w:line="240" w:lineRule="auto"/>
        <w:jc w:val="both"/>
        <w:rPr>
          <w:rFonts w:cs="Arial"/>
          <w:color w:val="000000" w:themeColor="text1"/>
        </w:rPr>
      </w:pPr>
    </w:p>
    <w:p w14:paraId="41497B25" w14:textId="77777777" w:rsidR="00EA5F19" w:rsidRPr="002E60B7" w:rsidRDefault="00EA5F19" w:rsidP="00EA5F19">
      <w:pPr>
        <w:spacing w:line="240" w:lineRule="auto"/>
        <w:ind w:left="360"/>
        <w:jc w:val="both"/>
        <w:rPr>
          <w:rFonts w:cs="Arial"/>
          <w:b/>
          <w:bCs/>
          <w:color w:val="000000" w:themeColor="text1"/>
        </w:rPr>
      </w:pPr>
      <w:r w:rsidRPr="002E60B7">
        <w:rPr>
          <w:rFonts w:cs="Arial"/>
          <w:b/>
          <w:bCs/>
          <w:color w:val="000000" w:themeColor="text1"/>
          <w:u w:val="single"/>
        </w:rPr>
        <w:t>K 12. členu</w:t>
      </w:r>
      <w:r w:rsidRPr="002E60B7">
        <w:rPr>
          <w:rFonts w:cs="Arial"/>
          <w:b/>
          <w:bCs/>
          <w:color w:val="000000" w:themeColor="text1"/>
        </w:rPr>
        <w:t>:</w:t>
      </w:r>
    </w:p>
    <w:p w14:paraId="3B061A0D"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Člen podrobno ureja postopek prenosa INR med ponudniki </w:t>
      </w:r>
      <w:r>
        <w:rPr>
          <w:rFonts w:cs="Arial"/>
          <w:color w:val="000000" w:themeColor="text1"/>
        </w:rPr>
        <w:t xml:space="preserve">INR </w:t>
      </w:r>
      <w:r w:rsidRPr="00F56996">
        <w:rPr>
          <w:rFonts w:cs="Arial"/>
          <w:color w:val="000000" w:themeColor="text1"/>
        </w:rPr>
        <w:t>in določa dve vrsti prenosa: prostovoljni prenos na zahtevo imetnika</w:t>
      </w:r>
      <w:r>
        <w:rPr>
          <w:rFonts w:cs="Arial"/>
          <w:color w:val="000000" w:themeColor="text1"/>
        </w:rPr>
        <w:t xml:space="preserve"> INR</w:t>
      </w:r>
      <w:r w:rsidRPr="00F56996">
        <w:rPr>
          <w:rFonts w:cs="Arial"/>
          <w:color w:val="000000" w:themeColor="text1"/>
        </w:rPr>
        <w:t xml:space="preserve"> in obvezni prenos zaradi prenehanja ali izbrisa ponudnika</w:t>
      </w:r>
      <w:r>
        <w:rPr>
          <w:rFonts w:cs="Arial"/>
          <w:color w:val="000000" w:themeColor="text1"/>
        </w:rPr>
        <w:t xml:space="preserve"> INR</w:t>
      </w:r>
      <w:r w:rsidRPr="00F56996">
        <w:rPr>
          <w:rFonts w:cs="Arial"/>
          <w:color w:val="000000" w:themeColor="text1"/>
        </w:rPr>
        <w:t>.</w:t>
      </w:r>
    </w:p>
    <w:p w14:paraId="742235DE" w14:textId="77777777" w:rsidR="00EA5F19" w:rsidRPr="00F56996" w:rsidRDefault="00EA5F19" w:rsidP="00EA5F19">
      <w:pPr>
        <w:autoSpaceDN w:val="0"/>
        <w:ind w:left="360"/>
        <w:jc w:val="both"/>
        <w:textAlignment w:val="baseline"/>
        <w:rPr>
          <w:rFonts w:cs="Arial"/>
          <w:color w:val="000000" w:themeColor="text1"/>
        </w:rPr>
      </w:pPr>
    </w:p>
    <w:p w14:paraId="5F797AFC"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Pri prostovoljnem prenosu mora imetnik</w:t>
      </w:r>
      <w:r>
        <w:rPr>
          <w:rFonts w:cs="Arial"/>
          <w:color w:val="000000" w:themeColor="text1"/>
        </w:rPr>
        <w:t xml:space="preserve"> INR</w:t>
      </w:r>
      <w:r w:rsidRPr="00F56996">
        <w:rPr>
          <w:rFonts w:cs="Arial"/>
          <w:color w:val="000000" w:themeColor="text1"/>
        </w:rPr>
        <w:t xml:space="preserve"> podati pisno zahtevo obstoječemu ponudniku</w:t>
      </w:r>
      <w:r>
        <w:rPr>
          <w:rFonts w:cs="Arial"/>
          <w:color w:val="000000" w:themeColor="text1"/>
        </w:rPr>
        <w:t xml:space="preserve"> INR</w:t>
      </w:r>
      <w:r w:rsidRPr="00F56996">
        <w:rPr>
          <w:rFonts w:cs="Arial"/>
          <w:color w:val="000000" w:themeColor="text1"/>
        </w:rPr>
        <w:t xml:space="preserve">. Ta zahteva mora vsebovati podatke o novem ponudniku in številki novega INR. Rok za predložitev zahteve je </w:t>
      </w:r>
      <w:r>
        <w:rPr>
          <w:rFonts w:cs="Arial"/>
          <w:color w:val="000000" w:themeColor="text1"/>
        </w:rPr>
        <w:t>30</w:t>
      </w:r>
      <w:r w:rsidRPr="00F56996">
        <w:rPr>
          <w:rFonts w:cs="Arial"/>
          <w:color w:val="000000" w:themeColor="text1"/>
        </w:rPr>
        <w:t xml:space="preserve"> dni od sklenitve nove pogodbe</w:t>
      </w:r>
      <w:r>
        <w:rPr>
          <w:rFonts w:cs="Arial"/>
          <w:color w:val="000000" w:themeColor="text1"/>
        </w:rPr>
        <w:t xml:space="preserve"> o INR</w:t>
      </w:r>
      <w:r w:rsidRPr="00F56996">
        <w:rPr>
          <w:rFonts w:cs="Arial"/>
          <w:color w:val="000000" w:themeColor="text1"/>
        </w:rPr>
        <w:t xml:space="preserve">. Prenos mora biti izveden v </w:t>
      </w:r>
      <w:r>
        <w:rPr>
          <w:rFonts w:cs="Arial"/>
          <w:color w:val="000000" w:themeColor="text1"/>
        </w:rPr>
        <w:t>30</w:t>
      </w:r>
      <w:r w:rsidRPr="00F56996">
        <w:rPr>
          <w:rFonts w:cs="Arial"/>
          <w:color w:val="000000" w:themeColor="text1"/>
        </w:rPr>
        <w:t xml:space="preserve"> dneh od prejema zahteve.</w:t>
      </w:r>
    </w:p>
    <w:p w14:paraId="527000C5" w14:textId="77777777" w:rsidR="00EA5F19" w:rsidRPr="00F56996" w:rsidRDefault="00EA5F19" w:rsidP="00EA5F19">
      <w:pPr>
        <w:autoSpaceDN w:val="0"/>
        <w:ind w:left="360"/>
        <w:jc w:val="both"/>
        <w:textAlignment w:val="baseline"/>
        <w:rPr>
          <w:rFonts w:cs="Arial"/>
          <w:color w:val="000000" w:themeColor="text1"/>
        </w:rPr>
      </w:pPr>
    </w:p>
    <w:p w14:paraId="2DDA5CA2" w14:textId="77777777" w:rsidR="00EA5F19" w:rsidRDefault="00EA5F19" w:rsidP="00EA5F19">
      <w:pPr>
        <w:autoSpaceDN w:val="0"/>
        <w:ind w:left="360"/>
        <w:jc w:val="both"/>
        <w:textAlignment w:val="baseline"/>
        <w:rPr>
          <w:rFonts w:cs="Arial"/>
          <w:color w:val="000000" w:themeColor="text1"/>
        </w:rPr>
      </w:pPr>
      <w:r w:rsidRPr="00F56996">
        <w:rPr>
          <w:rFonts w:cs="Arial"/>
          <w:color w:val="000000" w:themeColor="text1"/>
        </w:rPr>
        <w:t>Pri prenehanju ali izbrisu ponudnika</w:t>
      </w:r>
      <w:r>
        <w:rPr>
          <w:rFonts w:cs="Arial"/>
          <w:color w:val="000000" w:themeColor="text1"/>
        </w:rPr>
        <w:t xml:space="preserve"> INR</w:t>
      </w:r>
      <w:r w:rsidRPr="00F56996">
        <w:rPr>
          <w:rFonts w:cs="Arial"/>
          <w:color w:val="000000" w:themeColor="text1"/>
        </w:rPr>
        <w:t xml:space="preserve"> mora ponudnik v </w:t>
      </w:r>
      <w:r>
        <w:rPr>
          <w:rFonts w:cs="Arial"/>
          <w:color w:val="000000" w:themeColor="text1"/>
        </w:rPr>
        <w:t>desetih</w:t>
      </w:r>
      <w:r w:rsidRPr="00F56996">
        <w:rPr>
          <w:rFonts w:cs="Arial"/>
          <w:color w:val="000000" w:themeColor="text1"/>
        </w:rPr>
        <w:t xml:space="preserve"> delovnih dneh obvestiti imetnike</w:t>
      </w:r>
      <w:r>
        <w:rPr>
          <w:rFonts w:cs="Arial"/>
          <w:color w:val="000000" w:themeColor="text1"/>
        </w:rPr>
        <w:t xml:space="preserve"> INR</w:t>
      </w:r>
      <w:r w:rsidRPr="00F56996">
        <w:rPr>
          <w:rFonts w:cs="Arial"/>
          <w:color w:val="000000" w:themeColor="text1"/>
        </w:rPr>
        <w:t xml:space="preserve"> o prenehanju izpolnjevanja pogojev</w:t>
      </w:r>
      <w:r>
        <w:rPr>
          <w:rFonts w:cs="Arial"/>
          <w:color w:val="000000" w:themeColor="text1"/>
        </w:rPr>
        <w:t xml:space="preserve"> </w:t>
      </w:r>
      <w:r w:rsidRPr="00253B19">
        <w:rPr>
          <w:rFonts w:cs="Arial"/>
          <w:color w:val="000000" w:themeColor="text1"/>
        </w:rPr>
        <w:t xml:space="preserve">ter njihovih pravicah in </w:t>
      </w:r>
      <w:r>
        <w:rPr>
          <w:rFonts w:cs="Arial"/>
          <w:color w:val="000000" w:themeColor="text1"/>
        </w:rPr>
        <w:t xml:space="preserve">mogočih </w:t>
      </w:r>
      <w:r w:rsidRPr="00253B19">
        <w:rPr>
          <w:rFonts w:cs="Arial"/>
          <w:color w:val="000000" w:themeColor="text1"/>
        </w:rPr>
        <w:t>posledicah</w:t>
      </w:r>
      <w:r>
        <w:rPr>
          <w:rFonts w:cs="Arial"/>
          <w:color w:val="000000" w:themeColor="text1"/>
        </w:rPr>
        <w:t>. Navedena obveznost ponudnika INR</w:t>
      </w:r>
      <w:r w:rsidRPr="00253B19">
        <w:rPr>
          <w:rFonts w:cs="Arial"/>
          <w:color w:val="000000" w:themeColor="text1"/>
        </w:rPr>
        <w:t xml:space="preserve"> je izjemnega pomena za zaščito pravic imetnikov</w:t>
      </w:r>
      <w:r>
        <w:rPr>
          <w:rFonts w:cs="Arial"/>
          <w:color w:val="000000" w:themeColor="text1"/>
        </w:rPr>
        <w:t xml:space="preserve"> INR</w:t>
      </w:r>
      <w:r w:rsidRPr="00253B19">
        <w:rPr>
          <w:rFonts w:cs="Arial"/>
          <w:color w:val="000000" w:themeColor="text1"/>
        </w:rPr>
        <w:t xml:space="preserve"> </w:t>
      </w:r>
      <w:r>
        <w:rPr>
          <w:rFonts w:cs="Arial"/>
          <w:color w:val="000000" w:themeColor="text1"/>
        </w:rPr>
        <w:t>ter</w:t>
      </w:r>
      <w:r w:rsidRPr="00253B19">
        <w:rPr>
          <w:rFonts w:cs="Arial"/>
          <w:color w:val="000000" w:themeColor="text1"/>
        </w:rPr>
        <w:t xml:space="preserve"> za ohranitev stabilnosti </w:t>
      </w:r>
      <w:r>
        <w:rPr>
          <w:rFonts w:cs="Arial"/>
          <w:color w:val="000000" w:themeColor="text1"/>
        </w:rPr>
        <w:t>in</w:t>
      </w:r>
      <w:r w:rsidRPr="00253B19">
        <w:rPr>
          <w:rFonts w:cs="Arial"/>
          <w:color w:val="000000" w:themeColor="text1"/>
        </w:rPr>
        <w:t xml:space="preserve"> zaupanja v celoten sistem upravljanja </w:t>
      </w:r>
      <w:r>
        <w:rPr>
          <w:rFonts w:cs="Arial"/>
          <w:color w:val="000000" w:themeColor="text1"/>
        </w:rPr>
        <w:t>INR</w:t>
      </w:r>
      <w:r w:rsidRPr="00253B19">
        <w:rPr>
          <w:rFonts w:cs="Arial"/>
          <w:color w:val="000000" w:themeColor="text1"/>
        </w:rPr>
        <w:t>. S tem, ko</w:t>
      </w:r>
      <w:r>
        <w:rPr>
          <w:rFonts w:cs="Arial"/>
          <w:color w:val="000000" w:themeColor="text1"/>
        </w:rPr>
        <w:t xml:space="preserve"> predlog</w:t>
      </w:r>
      <w:r w:rsidRPr="00253B19">
        <w:rPr>
          <w:rFonts w:cs="Arial"/>
          <w:color w:val="000000" w:themeColor="text1"/>
        </w:rPr>
        <w:t xml:space="preserve"> zakon</w:t>
      </w:r>
      <w:r>
        <w:rPr>
          <w:rFonts w:cs="Arial"/>
          <w:color w:val="000000" w:themeColor="text1"/>
        </w:rPr>
        <w:t>a</w:t>
      </w:r>
      <w:r w:rsidRPr="00253B19">
        <w:rPr>
          <w:rFonts w:cs="Arial"/>
          <w:color w:val="000000" w:themeColor="text1"/>
        </w:rPr>
        <w:t xml:space="preserve"> določa, da mora </w:t>
      </w:r>
      <w:r w:rsidRPr="00253B19">
        <w:rPr>
          <w:rFonts w:cs="Arial"/>
          <w:color w:val="000000" w:themeColor="text1"/>
        </w:rPr>
        <w:lastRenderedPageBreak/>
        <w:t xml:space="preserve">biti obvestilo poslano najpozneje v </w:t>
      </w:r>
      <w:r>
        <w:rPr>
          <w:rFonts w:cs="Arial"/>
          <w:color w:val="000000" w:themeColor="text1"/>
        </w:rPr>
        <w:t>desetih</w:t>
      </w:r>
      <w:r w:rsidRPr="00253B19">
        <w:rPr>
          <w:rFonts w:cs="Arial"/>
          <w:color w:val="000000" w:themeColor="text1"/>
        </w:rPr>
        <w:t xml:space="preserve"> delovnih dneh od seznanitve z izbrisom, se zagotavlja, da imetniki niso prepuščeni negotovosti glede nadaljnje usode svojih sredstev, temveč so pravočasno in ustrezno informirani o spremembi statusa ponudnika</w:t>
      </w:r>
      <w:r>
        <w:rPr>
          <w:rFonts w:cs="Arial"/>
          <w:color w:val="000000" w:themeColor="text1"/>
        </w:rPr>
        <w:t xml:space="preserve"> INR</w:t>
      </w:r>
      <w:r w:rsidRPr="00253B19">
        <w:rPr>
          <w:rFonts w:cs="Arial"/>
          <w:color w:val="000000" w:themeColor="text1"/>
        </w:rPr>
        <w:t xml:space="preserve"> </w:t>
      </w:r>
      <w:r>
        <w:rPr>
          <w:rFonts w:cs="Arial"/>
          <w:color w:val="000000" w:themeColor="text1"/>
        </w:rPr>
        <w:t>in</w:t>
      </w:r>
      <w:r w:rsidRPr="00253B19">
        <w:rPr>
          <w:rFonts w:cs="Arial"/>
          <w:color w:val="000000" w:themeColor="text1"/>
        </w:rPr>
        <w:t xml:space="preserve"> možnostih, ki jih imajo na voljo. Obveščenost o pravici do prenosa INR na novega izbranega ponudnika</w:t>
      </w:r>
      <w:r>
        <w:rPr>
          <w:rFonts w:cs="Arial"/>
          <w:color w:val="000000" w:themeColor="text1"/>
        </w:rPr>
        <w:t xml:space="preserve"> INR</w:t>
      </w:r>
      <w:r w:rsidRPr="00253B19">
        <w:rPr>
          <w:rFonts w:cs="Arial"/>
          <w:color w:val="000000" w:themeColor="text1"/>
        </w:rPr>
        <w:t xml:space="preserve">, skupaj z vsemi sredstvi in informacijami, omogoča </w:t>
      </w:r>
      <w:r>
        <w:rPr>
          <w:rFonts w:cs="Arial"/>
          <w:color w:val="000000" w:themeColor="text1"/>
        </w:rPr>
        <w:t>imetniku INR</w:t>
      </w:r>
      <w:r w:rsidRPr="00253B19">
        <w:rPr>
          <w:rFonts w:cs="Arial"/>
          <w:color w:val="000000" w:themeColor="text1"/>
        </w:rPr>
        <w:t>, da še naprej nemoteno upravlja svoj</w:t>
      </w:r>
      <w:r>
        <w:rPr>
          <w:rFonts w:cs="Arial"/>
          <w:color w:val="000000" w:themeColor="text1"/>
        </w:rPr>
        <w:t>e</w:t>
      </w:r>
      <w:r w:rsidRPr="00253B19">
        <w:rPr>
          <w:rFonts w:cs="Arial"/>
          <w:color w:val="000000" w:themeColor="text1"/>
        </w:rPr>
        <w:t xml:space="preserve"> finančn</w:t>
      </w:r>
      <w:r>
        <w:rPr>
          <w:rFonts w:cs="Arial"/>
          <w:color w:val="000000" w:themeColor="text1"/>
        </w:rPr>
        <w:t>e</w:t>
      </w:r>
      <w:r w:rsidRPr="00253B19">
        <w:rPr>
          <w:rFonts w:cs="Arial"/>
          <w:color w:val="000000" w:themeColor="text1"/>
        </w:rPr>
        <w:t xml:space="preserve"> instrument</w:t>
      </w:r>
      <w:r>
        <w:rPr>
          <w:rFonts w:cs="Arial"/>
          <w:color w:val="000000" w:themeColor="text1"/>
        </w:rPr>
        <w:t>e</w:t>
      </w:r>
      <w:r w:rsidRPr="00253B19">
        <w:rPr>
          <w:rFonts w:cs="Arial"/>
          <w:color w:val="000000" w:themeColor="text1"/>
        </w:rPr>
        <w:t>, kar je bistveno z vidika zaščite premoženja, pravne varnosti in preprečevanja izgube nadzora nad lastnimi sredstvi. Določitev, da mora biti obvestilo podano skupaj s pojasnilom o posledicah, če imetnik</w:t>
      </w:r>
      <w:r>
        <w:rPr>
          <w:rFonts w:cs="Arial"/>
          <w:color w:val="000000" w:themeColor="text1"/>
        </w:rPr>
        <w:t xml:space="preserve"> INR</w:t>
      </w:r>
      <w:r w:rsidRPr="00253B19">
        <w:rPr>
          <w:rFonts w:cs="Arial"/>
          <w:color w:val="000000" w:themeColor="text1"/>
        </w:rPr>
        <w:t xml:space="preserve"> ne sklene nove pogodbe, pa odraža načelo </w:t>
      </w:r>
      <w:r>
        <w:rPr>
          <w:rFonts w:cs="Arial"/>
          <w:color w:val="000000" w:themeColor="text1"/>
        </w:rPr>
        <w:t>pregled</w:t>
      </w:r>
      <w:r w:rsidRPr="00253B19">
        <w:rPr>
          <w:rFonts w:cs="Arial"/>
          <w:color w:val="000000" w:themeColor="text1"/>
        </w:rPr>
        <w:t>nosti in odgovornega ravnanja ponudnika</w:t>
      </w:r>
      <w:r>
        <w:rPr>
          <w:rFonts w:cs="Arial"/>
          <w:color w:val="000000" w:themeColor="text1"/>
        </w:rPr>
        <w:t xml:space="preserve"> INR</w:t>
      </w:r>
      <w:r w:rsidRPr="00253B19">
        <w:rPr>
          <w:rFonts w:cs="Arial"/>
          <w:color w:val="000000" w:themeColor="text1"/>
        </w:rPr>
        <w:t xml:space="preserve"> ter </w:t>
      </w:r>
      <w:r>
        <w:rPr>
          <w:rFonts w:cs="Arial"/>
          <w:color w:val="000000" w:themeColor="text1"/>
        </w:rPr>
        <w:t>imetniku INR</w:t>
      </w:r>
      <w:r w:rsidRPr="00253B19">
        <w:rPr>
          <w:rFonts w:cs="Arial"/>
          <w:color w:val="000000" w:themeColor="text1"/>
        </w:rPr>
        <w:t xml:space="preserve"> omogoča spreje</w:t>
      </w:r>
      <w:r>
        <w:rPr>
          <w:rFonts w:cs="Arial"/>
          <w:color w:val="000000" w:themeColor="text1"/>
        </w:rPr>
        <w:t>tje</w:t>
      </w:r>
      <w:r w:rsidRPr="00253B19">
        <w:rPr>
          <w:rFonts w:cs="Arial"/>
          <w:color w:val="000000" w:themeColor="text1"/>
        </w:rPr>
        <w:t xml:space="preserve"> informirane odločitve. Takšna ureditev preprečuje, da bi zaradi nepravočasnega ukrepanja prišlo do pravne praznine ali negotovosti glede upravljanja sredst</w:t>
      </w:r>
      <w:r>
        <w:rPr>
          <w:rFonts w:cs="Arial"/>
          <w:color w:val="000000" w:themeColor="text1"/>
        </w:rPr>
        <w:t xml:space="preserve">ev na </w:t>
      </w:r>
      <w:r w:rsidRPr="00253B19">
        <w:rPr>
          <w:rFonts w:cs="Arial"/>
          <w:color w:val="000000" w:themeColor="text1"/>
        </w:rPr>
        <w:t xml:space="preserve">INR, obenem pa varuje sistem kot celoto pred destabilizacijo, ki bi lahko nastala, če bi imetniki </w:t>
      </w:r>
      <w:r>
        <w:rPr>
          <w:rFonts w:cs="Arial"/>
          <w:color w:val="000000" w:themeColor="text1"/>
        </w:rPr>
        <w:t xml:space="preserve">INR </w:t>
      </w:r>
      <w:r w:rsidRPr="00253B19">
        <w:rPr>
          <w:rFonts w:cs="Arial"/>
          <w:color w:val="000000" w:themeColor="text1"/>
        </w:rPr>
        <w:t>ostali brez ustreznega ponudnika</w:t>
      </w:r>
      <w:r>
        <w:rPr>
          <w:rFonts w:cs="Arial"/>
          <w:color w:val="000000" w:themeColor="text1"/>
        </w:rPr>
        <w:t xml:space="preserve"> INR</w:t>
      </w:r>
      <w:r w:rsidRPr="00253B19">
        <w:rPr>
          <w:rFonts w:cs="Arial"/>
          <w:color w:val="000000" w:themeColor="text1"/>
        </w:rPr>
        <w:t xml:space="preserve">. </w:t>
      </w:r>
    </w:p>
    <w:p w14:paraId="2D208F3D" w14:textId="77777777" w:rsidR="00EA5F19" w:rsidRDefault="00EA5F19" w:rsidP="00EA5F19">
      <w:pPr>
        <w:autoSpaceDN w:val="0"/>
        <w:ind w:left="360"/>
        <w:jc w:val="both"/>
        <w:textAlignment w:val="baseline"/>
        <w:rPr>
          <w:rFonts w:cs="Arial"/>
          <w:color w:val="000000" w:themeColor="text1"/>
        </w:rPr>
      </w:pPr>
    </w:p>
    <w:p w14:paraId="5523EF93" w14:textId="77777777" w:rsidR="00EA5F19" w:rsidRDefault="00EA5F19" w:rsidP="00EA5F19">
      <w:pPr>
        <w:autoSpaceDN w:val="0"/>
        <w:ind w:left="360"/>
        <w:jc w:val="both"/>
        <w:textAlignment w:val="baseline"/>
        <w:rPr>
          <w:rFonts w:cs="Arial"/>
          <w:color w:val="000000" w:themeColor="text1"/>
        </w:rPr>
      </w:pPr>
      <w:r>
        <w:rPr>
          <w:rFonts w:cs="Arial"/>
          <w:color w:val="000000" w:themeColor="text1"/>
        </w:rPr>
        <w:t xml:space="preserve">Ponudnik INR mora o </w:t>
      </w:r>
      <w:r w:rsidRPr="00F56996">
        <w:rPr>
          <w:rFonts w:cs="Arial"/>
          <w:color w:val="000000" w:themeColor="text1"/>
        </w:rPr>
        <w:t>likvidacij</w:t>
      </w:r>
      <w:r>
        <w:rPr>
          <w:rFonts w:cs="Arial"/>
          <w:color w:val="000000" w:themeColor="text1"/>
        </w:rPr>
        <w:t>i</w:t>
      </w:r>
      <w:r w:rsidRPr="00F56996">
        <w:rPr>
          <w:rFonts w:cs="Arial"/>
          <w:color w:val="000000" w:themeColor="text1"/>
        </w:rPr>
        <w:t xml:space="preserve"> ali stečaj</w:t>
      </w:r>
      <w:r>
        <w:rPr>
          <w:rFonts w:cs="Arial"/>
          <w:color w:val="000000" w:themeColor="text1"/>
        </w:rPr>
        <w:t>u</w:t>
      </w:r>
      <w:r w:rsidRPr="00F56996">
        <w:rPr>
          <w:rFonts w:cs="Arial"/>
          <w:color w:val="000000" w:themeColor="text1"/>
        </w:rPr>
        <w:t xml:space="preserve"> naslednji delovni dan obvestiti </w:t>
      </w:r>
      <w:r>
        <w:rPr>
          <w:rFonts w:cs="Arial"/>
          <w:color w:val="000000" w:themeColor="text1"/>
        </w:rPr>
        <w:t>a</w:t>
      </w:r>
      <w:r w:rsidRPr="00F56996">
        <w:rPr>
          <w:rFonts w:cs="Arial"/>
          <w:color w:val="000000" w:themeColor="text1"/>
        </w:rPr>
        <w:t xml:space="preserve">gencijo. </w:t>
      </w:r>
      <w:r>
        <w:rPr>
          <w:rFonts w:cs="Arial"/>
          <w:color w:val="000000" w:themeColor="text1"/>
        </w:rPr>
        <w:t>Prav tako se</w:t>
      </w:r>
      <w:r w:rsidRPr="00B41D5F">
        <w:rPr>
          <w:rFonts w:cs="Arial"/>
          <w:color w:val="000000" w:themeColor="text1"/>
        </w:rPr>
        <w:t xml:space="preserve"> nalaga ponudniku INR obveznost, da v desetih delovnih dneh od prijave prenehanja družbe ali objave začetka stečajnega postopka obvesti imetnike INR o tem, da ne bo več izpolnjeval pogojev po </w:t>
      </w:r>
      <w:r>
        <w:rPr>
          <w:rFonts w:cs="Arial"/>
          <w:color w:val="000000" w:themeColor="text1"/>
        </w:rPr>
        <w:t xml:space="preserve">predlogu </w:t>
      </w:r>
      <w:r w:rsidRPr="00B41D5F">
        <w:rPr>
          <w:rFonts w:cs="Arial"/>
          <w:color w:val="000000" w:themeColor="text1"/>
        </w:rPr>
        <w:t>zakon</w:t>
      </w:r>
      <w:r>
        <w:rPr>
          <w:rFonts w:cs="Arial"/>
          <w:color w:val="000000" w:themeColor="text1"/>
        </w:rPr>
        <w:t>a, kar</w:t>
      </w:r>
      <w:r w:rsidRPr="00B41D5F">
        <w:rPr>
          <w:rFonts w:cs="Arial"/>
          <w:color w:val="000000" w:themeColor="text1"/>
        </w:rPr>
        <w:t xml:space="preserve"> je bistven</w:t>
      </w:r>
      <w:r>
        <w:rPr>
          <w:rFonts w:cs="Arial"/>
          <w:color w:val="000000" w:themeColor="text1"/>
        </w:rPr>
        <w:t>o</w:t>
      </w:r>
      <w:r w:rsidRPr="00B41D5F">
        <w:rPr>
          <w:rFonts w:cs="Arial"/>
          <w:color w:val="000000" w:themeColor="text1"/>
        </w:rPr>
        <w:t xml:space="preserve"> za zaščito imetnikov</w:t>
      </w:r>
      <w:r>
        <w:rPr>
          <w:rFonts w:cs="Arial"/>
          <w:color w:val="000000" w:themeColor="text1"/>
        </w:rPr>
        <w:t xml:space="preserve"> INR</w:t>
      </w:r>
      <w:r w:rsidRPr="00B41D5F">
        <w:rPr>
          <w:rFonts w:cs="Arial"/>
          <w:color w:val="000000" w:themeColor="text1"/>
        </w:rPr>
        <w:t xml:space="preserve"> in za kontinuitete</w:t>
      </w:r>
      <w:r>
        <w:rPr>
          <w:rFonts w:cs="Arial"/>
          <w:color w:val="000000" w:themeColor="text1"/>
        </w:rPr>
        <w:t>to</w:t>
      </w:r>
      <w:r w:rsidRPr="00B41D5F">
        <w:rPr>
          <w:rFonts w:cs="Arial"/>
          <w:color w:val="000000" w:themeColor="text1"/>
        </w:rPr>
        <w:t xml:space="preserve"> upravljanja sredst</w:t>
      </w:r>
      <w:r>
        <w:rPr>
          <w:rFonts w:cs="Arial"/>
          <w:color w:val="000000" w:themeColor="text1"/>
        </w:rPr>
        <w:t>ev</w:t>
      </w:r>
      <w:r w:rsidRPr="00B41D5F">
        <w:rPr>
          <w:rFonts w:cs="Arial"/>
          <w:color w:val="000000" w:themeColor="text1"/>
        </w:rPr>
        <w:t xml:space="preserve"> na </w:t>
      </w:r>
      <w:r>
        <w:rPr>
          <w:rFonts w:cs="Arial"/>
          <w:color w:val="000000" w:themeColor="text1"/>
        </w:rPr>
        <w:t>INR</w:t>
      </w:r>
      <w:r w:rsidRPr="00B41D5F">
        <w:rPr>
          <w:rFonts w:cs="Arial"/>
          <w:color w:val="000000" w:themeColor="text1"/>
        </w:rPr>
        <w:t>. S takšno obveznostjo se zagotavlja, da imetniki</w:t>
      </w:r>
      <w:r>
        <w:rPr>
          <w:rFonts w:cs="Arial"/>
          <w:color w:val="000000" w:themeColor="text1"/>
        </w:rPr>
        <w:t xml:space="preserve"> INR</w:t>
      </w:r>
      <w:r w:rsidRPr="00B41D5F">
        <w:rPr>
          <w:rFonts w:cs="Arial"/>
          <w:color w:val="000000" w:themeColor="text1"/>
        </w:rPr>
        <w:t xml:space="preserve"> v čim krajšem času po nastanku pravno pomembnega dogodka </w:t>
      </w:r>
      <w:r>
        <w:rPr>
          <w:rFonts w:cs="Arial"/>
          <w:color w:val="000000" w:themeColor="text1"/>
        </w:rPr>
        <w:t>(</w:t>
      </w:r>
      <w:r w:rsidRPr="00B41D5F">
        <w:rPr>
          <w:rFonts w:cs="Arial"/>
          <w:color w:val="000000" w:themeColor="text1"/>
        </w:rPr>
        <w:t>prenehanju družbe ali začetku stečaja</w:t>
      </w:r>
      <w:r>
        <w:rPr>
          <w:rFonts w:cs="Arial"/>
          <w:color w:val="000000" w:themeColor="text1"/>
        </w:rPr>
        <w:t>)</w:t>
      </w:r>
      <w:r w:rsidRPr="00B41D5F">
        <w:rPr>
          <w:rFonts w:cs="Arial"/>
          <w:color w:val="000000" w:themeColor="text1"/>
        </w:rPr>
        <w:t xml:space="preserve"> prejmejo jasno in zanesljivo informacijo o spremenjenem statusu ponudnika</w:t>
      </w:r>
      <w:r>
        <w:rPr>
          <w:rFonts w:cs="Arial"/>
          <w:color w:val="000000" w:themeColor="text1"/>
        </w:rPr>
        <w:t xml:space="preserve"> INR</w:t>
      </w:r>
      <w:r w:rsidRPr="00B41D5F">
        <w:rPr>
          <w:rFonts w:cs="Arial"/>
          <w:color w:val="000000" w:themeColor="text1"/>
        </w:rPr>
        <w:t>, ki neposredno vpliva na njihovo sposobnost razpolaganja s finančnimi instrumenti in drugimi sredstvi, vodenimi v okviru INR. Obvestilo mora vključevati tudi pojasnilo o pravici do prenosa vseh sredstev in informacij na drugega izbranega ponudnika</w:t>
      </w:r>
      <w:r>
        <w:rPr>
          <w:rFonts w:cs="Arial"/>
          <w:color w:val="000000" w:themeColor="text1"/>
        </w:rPr>
        <w:t xml:space="preserve"> INR</w:t>
      </w:r>
      <w:r w:rsidRPr="00B41D5F">
        <w:rPr>
          <w:rFonts w:cs="Arial"/>
          <w:color w:val="000000" w:themeColor="text1"/>
        </w:rPr>
        <w:t xml:space="preserve"> ter o posledicah, če imetnik</w:t>
      </w:r>
      <w:r>
        <w:rPr>
          <w:rFonts w:cs="Arial"/>
          <w:color w:val="000000" w:themeColor="text1"/>
        </w:rPr>
        <w:t xml:space="preserve"> INR</w:t>
      </w:r>
      <w:r w:rsidRPr="00B41D5F">
        <w:rPr>
          <w:rFonts w:cs="Arial"/>
          <w:color w:val="000000" w:themeColor="text1"/>
        </w:rPr>
        <w:t xml:space="preserve"> takšnega prenosa ne izvede oziroma ne sklene nove pogodbe. Poudarek na celovitosti prenosa – vključujoč vsa sredstva in informacije – dodatno varuje položaj imetnika</w:t>
      </w:r>
      <w:r>
        <w:rPr>
          <w:rFonts w:cs="Arial"/>
          <w:color w:val="000000" w:themeColor="text1"/>
        </w:rPr>
        <w:t xml:space="preserve"> INR</w:t>
      </w:r>
      <w:r w:rsidRPr="00B41D5F">
        <w:rPr>
          <w:rFonts w:cs="Arial"/>
          <w:color w:val="000000" w:themeColor="text1"/>
        </w:rPr>
        <w:t>, saj mu omogoča nemoten prehod k novemu ponudniku brez izgube podatkov, pravic ali zgodovine poslovanja. Takšna ureditev ni pomembna le z vidika individualne zaščite posameznih imetnikov</w:t>
      </w:r>
      <w:r>
        <w:rPr>
          <w:rFonts w:cs="Arial"/>
          <w:color w:val="000000" w:themeColor="text1"/>
        </w:rPr>
        <w:t xml:space="preserve"> INR</w:t>
      </w:r>
      <w:r w:rsidRPr="00B41D5F">
        <w:rPr>
          <w:rFonts w:cs="Arial"/>
          <w:color w:val="000000" w:themeColor="text1"/>
        </w:rPr>
        <w:t xml:space="preserve">, temveč tudi zaradi širšega interesa stabilnosti in predvidljivosti finančnega sistema, saj zmanjšuje možnost motenj v delovanju trga, ohranja zaupanje vanj ter preprečuje negativne posledice za druge udeležence. </w:t>
      </w:r>
    </w:p>
    <w:p w14:paraId="5EAAC121" w14:textId="77777777" w:rsidR="00EA5F19" w:rsidRDefault="00EA5F19" w:rsidP="00EA5F19">
      <w:pPr>
        <w:autoSpaceDN w:val="0"/>
        <w:ind w:left="360"/>
        <w:jc w:val="both"/>
        <w:textAlignment w:val="baseline"/>
        <w:rPr>
          <w:rFonts w:cs="Arial"/>
          <w:color w:val="000000" w:themeColor="text1"/>
        </w:rPr>
      </w:pPr>
    </w:p>
    <w:p w14:paraId="57BFE9F3"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Imetniki imajo nato </w:t>
      </w:r>
      <w:r>
        <w:rPr>
          <w:rFonts w:cs="Arial"/>
          <w:color w:val="000000" w:themeColor="text1"/>
        </w:rPr>
        <w:t>30</w:t>
      </w:r>
      <w:r w:rsidRPr="00F56996">
        <w:rPr>
          <w:rFonts w:cs="Arial"/>
          <w:color w:val="000000" w:themeColor="text1"/>
        </w:rPr>
        <w:t xml:space="preserve"> dni časa za sklenitev nove pogodbe in predložitev zahteve za prenos.</w:t>
      </w:r>
      <w:r>
        <w:rPr>
          <w:rFonts w:cs="Arial"/>
          <w:color w:val="000000" w:themeColor="text1"/>
        </w:rPr>
        <w:t xml:space="preserve"> </w:t>
      </w:r>
      <w:r w:rsidRPr="00F56996">
        <w:rPr>
          <w:rFonts w:cs="Arial"/>
          <w:color w:val="000000" w:themeColor="text1"/>
        </w:rPr>
        <w:t>Obseg prenosa mora zajemati vsa sredstva na računu, stanje skupnih vplačil, podatke za davčno osnovo, stanje denarnih sredstev in finančnih instrumentov, evidenco vseh transakcij z nakupnimi in prodajnimi cenami, podatke o preteklih stroških ter druge pomembne informacije</w:t>
      </w:r>
      <w:r>
        <w:rPr>
          <w:rFonts w:cs="Arial"/>
          <w:color w:val="000000" w:themeColor="text1"/>
        </w:rPr>
        <w:t xml:space="preserve"> iz enajstega odstavka tega člena</w:t>
      </w:r>
      <w:r w:rsidRPr="00F56996">
        <w:rPr>
          <w:rFonts w:cs="Arial"/>
          <w:color w:val="000000" w:themeColor="text1"/>
        </w:rPr>
        <w:t>.</w:t>
      </w:r>
      <w:r>
        <w:rPr>
          <w:rFonts w:cs="Arial"/>
          <w:color w:val="000000" w:themeColor="text1"/>
        </w:rPr>
        <w:t xml:space="preserve"> O</w:t>
      </w:r>
      <w:r w:rsidRPr="006E42B8">
        <w:rPr>
          <w:rFonts w:cs="Arial"/>
          <w:color w:val="000000" w:themeColor="text1"/>
        </w:rPr>
        <w:t xml:space="preserve">bstoječi ponudnik </w:t>
      </w:r>
      <w:r>
        <w:rPr>
          <w:rFonts w:cs="Arial"/>
          <w:color w:val="000000" w:themeColor="text1"/>
        </w:rPr>
        <w:t xml:space="preserve">INR </w:t>
      </w:r>
      <w:r w:rsidRPr="006E42B8">
        <w:rPr>
          <w:rFonts w:cs="Arial"/>
          <w:color w:val="000000" w:themeColor="text1"/>
        </w:rPr>
        <w:t xml:space="preserve">ob prenosu finančnih instrumentov </w:t>
      </w:r>
      <w:r>
        <w:rPr>
          <w:rFonts w:cs="Arial"/>
          <w:color w:val="000000" w:themeColor="text1"/>
        </w:rPr>
        <w:t xml:space="preserve">lahko </w:t>
      </w:r>
      <w:r w:rsidRPr="006E42B8">
        <w:rPr>
          <w:rFonts w:cs="Arial"/>
          <w:color w:val="000000" w:themeColor="text1"/>
        </w:rPr>
        <w:t xml:space="preserve">zaračuna le neposredne stroške, ki nastanejo izključno zaradi tehničnega postopka prenosa, in ne more zaračunavati dodatnih stroškov, provizij ali drugih nadomestil. </w:t>
      </w:r>
      <w:r>
        <w:rPr>
          <w:rFonts w:cs="Arial"/>
          <w:color w:val="000000" w:themeColor="text1"/>
        </w:rPr>
        <w:t>Če</w:t>
      </w:r>
      <w:r w:rsidRPr="006E42B8">
        <w:rPr>
          <w:rFonts w:cs="Arial"/>
          <w:color w:val="000000" w:themeColor="text1"/>
        </w:rPr>
        <w:t xml:space="preserve"> so na računu imetnika</w:t>
      </w:r>
      <w:r>
        <w:rPr>
          <w:rFonts w:cs="Arial"/>
          <w:color w:val="000000" w:themeColor="text1"/>
        </w:rPr>
        <w:t xml:space="preserve"> INR</w:t>
      </w:r>
      <w:r w:rsidRPr="006E42B8">
        <w:rPr>
          <w:rFonts w:cs="Arial"/>
          <w:color w:val="000000" w:themeColor="text1"/>
        </w:rPr>
        <w:t xml:space="preserve"> ob prenosu </w:t>
      </w:r>
      <w:r>
        <w:rPr>
          <w:rFonts w:cs="Arial"/>
          <w:color w:val="000000" w:themeColor="text1"/>
        </w:rPr>
        <w:t xml:space="preserve">samo </w:t>
      </w:r>
      <w:r w:rsidRPr="006E42B8">
        <w:rPr>
          <w:rFonts w:cs="Arial"/>
          <w:color w:val="000000" w:themeColor="text1"/>
        </w:rPr>
        <w:t>denarna sredstva, pa mora biti prenos popolnoma brezplačen. Takšna ureditev varuje imetnika INR pred nerazumnimi finančnimi obremenitvami ob uveljavljanju njegove pravice do prenosa sredstev na novega ponudnika</w:t>
      </w:r>
      <w:r>
        <w:rPr>
          <w:rFonts w:cs="Arial"/>
          <w:color w:val="000000" w:themeColor="text1"/>
        </w:rPr>
        <w:t xml:space="preserve"> INR</w:t>
      </w:r>
      <w:r w:rsidRPr="006E42B8">
        <w:rPr>
          <w:rFonts w:cs="Arial"/>
          <w:color w:val="000000" w:themeColor="text1"/>
        </w:rPr>
        <w:t xml:space="preserve">. Gre za pomembno varovalo pred morebitnimi poskusi obstoječih ponudnikov, da z umetnim povečevanjem stroškov prenosa zadržujejo sredstva, kar bi bilo v nasprotju z načeli poštenega poslovanja in konkurenčnega trga. Obenem </w:t>
      </w:r>
      <w:r>
        <w:rPr>
          <w:rFonts w:cs="Arial"/>
          <w:color w:val="000000" w:themeColor="text1"/>
        </w:rPr>
        <w:t>se</w:t>
      </w:r>
      <w:r w:rsidRPr="006E42B8">
        <w:rPr>
          <w:rFonts w:cs="Arial"/>
          <w:color w:val="000000" w:themeColor="text1"/>
        </w:rPr>
        <w:t xml:space="preserve"> zahteva, da novi izbrani ponudnik</w:t>
      </w:r>
      <w:r>
        <w:rPr>
          <w:rFonts w:cs="Arial"/>
          <w:color w:val="000000" w:themeColor="text1"/>
        </w:rPr>
        <w:t xml:space="preserve"> INR</w:t>
      </w:r>
      <w:r w:rsidRPr="006E42B8">
        <w:rPr>
          <w:rFonts w:cs="Arial"/>
          <w:color w:val="000000" w:themeColor="text1"/>
        </w:rPr>
        <w:t xml:space="preserve"> takoj obvesti imetnika INR o prejemu sredstev in informacij, kar je ključno z vidika pravne varnosti in </w:t>
      </w:r>
      <w:r>
        <w:rPr>
          <w:rFonts w:cs="Arial"/>
          <w:color w:val="000000" w:themeColor="text1"/>
        </w:rPr>
        <w:t>pregled</w:t>
      </w:r>
      <w:r w:rsidRPr="006E42B8">
        <w:rPr>
          <w:rFonts w:cs="Arial"/>
          <w:color w:val="000000" w:themeColor="text1"/>
        </w:rPr>
        <w:t>nosti. Takšno obvestilo imetniku</w:t>
      </w:r>
      <w:r>
        <w:rPr>
          <w:rFonts w:cs="Arial"/>
          <w:color w:val="000000" w:themeColor="text1"/>
        </w:rPr>
        <w:t xml:space="preserve"> INR</w:t>
      </w:r>
      <w:r w:rsidRPr="006E42B8">
        <w:rPr>
          <w:rFonts w:cs="Arial"/>
          <w:color w:val="000000" w:themeColor="text1"/>
        </w:rPr>
        <w:t xml:space="preserve"> potrdi, da je bil prenos uspešno izveden, in mu omogoča, da brez prekinitev </w:t>
      </w:r>
      <w:r>
        <w:rPr>
          <w:rFonts w:cs="Arial"/>
          <w:color w:val="000000" w:themeColor="text1"/>
        </w:rPr>
        <w:t>še naprej</w:t>
      </w:r>
      <w:r w:rsidRPr="006E42B8">
        <w:rPr>
          <w:rFonts w:cs="Arial"/>
          <w:color w:val="000000" w:themeColor="text1"/>
        </w:rPr>
        <w:t xml:space="preserve"> razpolaga s sredstvi. Učinkovita komunikacija med ponudniki</w:t>
      </w:r>
      <w:r>
        <w:rPr>
          <w:rFonts w:cs="Arial"/>
          <w:color w:val="000000" w:themeColor="text1"/>
        </w:rPr>
        <w:t xml:space="preserve"> INR</w:t>
      </w:r>
      <w:r w:rsidRPr="006E42B8">
        <w:rPr>
          <w:rFonts w:cs="Arial"/>
          <w:color w:val="000000" w:themeColor="text1"/>
        </w:rPr>
        <w:t xml:space="preserve"> in imetnikom</w:t>
      </w:r>
      <w:r>
        <w:rPr>
          <w:rFonts w:cs="Arial"/>
          <w:color w:val="000000" w:themeColor="text1"/>
        </w:rPr>
        <w:t xml:space="preserve"> INR</w:t>
      </w:r>
      <w:r w:rsidRPr="006E42B8">
        <w:rPr>
          <w:rFonts w:cs="Arial"/>
          <w:color w:val="000000" w:themeColor="text1"/>
        </w:rPr>
        <w:t xml:space="preserve"> je bistvena za nemoten prenos </w:t>
      </w:r>
      <w:r>
        <w:rPr>
          <w:rFonts w:cs="Arial"/>
          <w:color w:val="000000" w:themeColor="text1"/>
        </w:rPr>
        <w:t>in</w:t>
      </w:r>
      <w:r w:rsidRPr="006E42B8">
        <w:rPr>
          <w:rFonts w:cs="Arial"/>
          <w:color w:val="000000" w:themeColor="text1"/>
        </w:rPr>
        <w:t xml:space="preserve"> za preprečevanje zlorab ali napak pri prenosu občutljivih informacij in finančnih instrumentov. Celoten mehanizem prenosov s stroškovnim nadzorom in obveznim obveščanjem tako krepi zaupanje v sistem INR, varuje pravice</w:t>
      </w:r>
      <w:r>
        <w:rPr>
          <w:rFonts w:cs="Arial"/>
          <w:color w:val="000000" w:themeColor="text1"/>
        </w:rPr>
        <w:t xml:space="preserve"> imetnikov INR</w:t>
      </w:r>
      <w:r w:rsidRPr="006E42B8">
        <w:rPr>
          <w:rFonts w:cs="Arial"/>
          <w:color w:val="000000" w:themeColor="text1"/>
        </w:rPr>
        <w:t xml:space="preserve"> in spodbuja konkurenčnost med ponudniki</w:t>
      </w:r>
      <w:r>
        <w:rPr>
          <w:rFonts w:cs="Arial"/>
          <w:color w:val="000000" w:themeColor="text1"/>
        </w:rPr>
        <w:t xml:space="preserve"> INR</w:t>
      </w:r>
      <w:r w:rsidRPr="006E42B8">
        <w:rPr>
          <w:rFonts w:cs="Arial"/>
          <w:color w:val="000000" w:themeColor="text1"/>
        </w:rPr>
        <w:t xml:space="preserve">, kar dolgoročno prispeva k </w:t>
      </w:r>
      <w:r>
        <w:rPr>
          <w:rFonts w:cs="Arial"/>
          <w:color w:val="000000" w:themeColor="text1"/>
        </w:rPr>
        <w:t>učinkovitejšemu</w:t>
      </w:r>
      <w:r w:rsidRPr="006E42B8">
        <w:rPr>
          <w:rFonts w:cs="Arial"/>
          <w:color w:val="000000" w:themeColor="text1"/>
        </w:rPr>
        <w:t xml:space="preserve"> in </w:t>
      </w:r>
      <w:r>
        <w:rPr>
          <w:rFonts w:cs="Arial"/>
          <w:color w:val="000000" w:themeColor="text1"/>
        </w:rPr>
        <w:t xml:space="preserve">poštenejšemu </w:t>
      </w:r>
      <w:r w:rsidRPr="006E42B8">
        <w:rPr>
          <w:rFonts w:cs="Arial"/>
          <w:color w:val="000000" w:themeColor="text1"/>
        </w:rPr>
        <w:t>upravljanju sredst</w:t>
      </w:r>
      <w:r>
        <w:rPr>
          <w:rFonts w:cs="Arial"/>
          <w:color w:val="000000" w:themeColor="text1"/>
        </w:rPr>
        <w:t>ev</w:t>
      </w:r>
      <w:r w:rsidRPr="006E42B8">
        <w:rPr>
          <w:rFonts w:cs="Arial"/>
          <w:color w:val="000000" w:themeColor="text1"/>
        </w:rPr>
        <w:t>.</w:t>
      </w:r>
    </w:p>
    <w:p w14:paraId="787EFCBF" w14:textId="77777777" w:rsidR="00EA5F19" w:rsidRPr="00F56996" w:rsidRDefault="00EA5F19" w:rsidP="00EA5F19">
      <w:pPr>
        <w:autoSpaceDN w:val="0"/>
        <w:ind w:left="360"/>
        <w:jc w:val="both"/>
        <w:textAlignment w:val="baseline"/>
        <w:rPr>
          <w:rFonts w:cs="Arial"/>
          <w:color w:val="000000" w:themeColor="text1"/>
        </w:rPr>
      </w:pPr>
    </w:p>
    <w:p w14:paraId="3AB313B0" w14:textId="77777777" w:rsidR="00EA5F19" w:rsidRDefault="00EA5F19" w:rsidP="00EA5F19">
      <w:pPr>
        <w:autoSpaceDN w:val="0"/>
        <w:ind w:left="360"/>
        <w:jc w:val="both"/>
        <w:textAlignment w:val="baseline"/>
        <w:rPr>
          <w:rFonts w:cs="Arial"/>
          <w:color w:val="000000" w:themeColor="text1"/>
        </w:rPr>
      </w:pPr>
      <w:r w:rsidRPr="00F56996">
        <w:rPr>
          <w:rFonts w:cs="Arial"/>
          <w:color w:val="000000" w:themeColor="text1"/>
        </w:rPr>
        <w:t>Možnost prenosa INR na drugega ponudnika je ključna za zdravo konkurenco med ponudniki INR. Pr</w:t>
      </w:r>
      <w:r>
        <w:rPr>
          <w:rFonts w:cs="Arial"/>
          <w:color w:val="000000" w:themeColor="text1"/>
        </w:rPr>
        <w:t>inaš</w:t>
      </w:r>
      <w:r w:rsidRPr="00F56996">
        <w:rPr>
          <w:rFonts w:cs="Arial"/>
          <w:color w:val="000000" w:themeColor="text1"/>
        </w:rPr>
        <w:t>a več pomembnih koristi tako za imetnike INR kot za ponudnike INR.</w:t>
      </w:r>
      <w:r>
        <w:rPr>
          <w:rFonts w:cs="Arial"/>
          <w:color w:val="000000" w:themeColor="text1"/>
        </w:rPr>
        <w:t xml:space="preserve"> </w:t>
      </w:r>
      <w:r w:rsidRPr="00F56996">
        <w:rPr>
          <w:rFonts w:cs="Arial"/>
          <w:color w:val="000000" w:themeColor="text1"/>
        </w:rPr>
        <w:t xml:space="preserve">Če imajo imetniki INR </w:t>
      </w:r>
      <w:r w:rsidRPr="00F56996">
        <w:rPr>
          <w:rFonts w:cs="Arial"/>
          <w:color w:val="000000" w:themeColor="text1"/>
        </w:rPr>
        <w:lastRenderedPageBreak/>
        <w:t>možnost izbire med različnimi ponudniki INR, so ti primorani ponujati boljše pogoje, nižje stroške in širšo paleto finančnih instrumentov, da bi pridobili in obdržali stranke. To vodi do večje konkurenčnosti ponudnikov na trgu.</w:t>
      </w:r>
      <w:r>
        <w:rPr>
          <w:rFonts w:cs="Arial"/>
          <w:color w:val="000000" w:themeColor="text1"/>
        </w:rPr>
        <w:t xml:space="preserve"> </w:t>
      </w:r>
      <w:r w:rsidRPr="00F56996">
        <w:rPr>
          <w:rFonts w:cs="Arial"/>
          <w:color w:val="000000" w:themeColor="text1"/>
        </w:rPr>
        <w:t xml:space="preserve">Poleg tega omogoča imetnikom INR, da prilagodijo svoje naložbe svojim individualnim potrebam in ciljem. Potrebe in želje imetnikov INR se sčasoma spreminjajo, zato je pomembno, da imajo </w:t>
      </w:r>
      <w:r>
        <w:rPr>
          <w:rFonts w:cs="Arial"/>
          <w:color w:val="000000" w:themeColor="text1"/>
        </w:rPr>
        <w:t xml:space="preserve">imetniki INR </w:t>
      </w:r>
      <w:r w:rsidRPr="00F56996">
        <w:rPr>
          <w:rFonts w:cs="Arial"/>
          <w:color w:val="000000" w:themeColor="text1"/>
        </w:rPr>
        <w:t>možnost izbrati ponudnika INR, ki bolje ustreza njihovim trenutnim okoliščinam. Tako lahko izberejo ponudnika INR, ki ponuja finančne instrumente in storitve gospodarjenja, ki so bolj usklajene z njihovim tveganim profilom</w:t>
      </w:r>
      <w:r>
        <w:rPr>
          <w:rFonts w:cs="Arial"/>
          <w:color w:val="000000" w:themeColor="text1"/>
        </w:rPr>
        <w:t>,</w:t>
      </w:r>
      <w:r w:rsidRPr="00F56996">
        <w:rPr>
          <w:rFonts w:cs="Arial"/>
          <w:color w:val="000000" w:themeColor="text1"/>
        </w:rPr>
        <w:t xml:space="preserve"> ali ki ima strokovno znanje na področju, ki jih zanima.</w:t>
      </w:r>
    </w:p>
    <w:p w14:paraId="03071AC9" w14:textId="77777777" w:rsidR="00EA5F19" w:rsidRPr="00F56996" w:rsidRDefault="00EA5F19" w:rsidP="00EA5F19">
      <w:pPr>
        <w:autoSpaceDN w:val="0"/>
        <w:ind w:left="360"/>
        <w:jc w:val="both"/>
        <w:textAlignment w:val="baseline"/>
        <w:rPr>
          <w:rFonts w:cs="Arial"/>
          <w:color w:val="000000" w:themeColor="text1"/>
        </w:rPr>
      </w:pPr>
    </w:p>
    <w:p w14:paraId="429B4E50"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Prenos je </w:t>
      </w:r>
      <w:r>
        <w:rPr>
          <w:rFonts w:cs="Arial"/>
          <w:color w:val="000000" w:themeColor="text1"/>
        </w:rPr>
        <w:t>dokonča</w:t>
      </w:r>
      <w:r w:rsidRPr="00F56996">
        <w:rPr>
          <w:rFonts w:cs="Arial"/>
          <w:color w:val="000000" w:themeColor="text1"/>
        </w:rPr>
        <w:t>n, ko so na nov</w:t>
      </w:r>
      <w:r>
        <w:rPr>
          <w:rFonts w:cs="Arial"/>
          <w:color w:val="000000" w:themeColor="text1"/>
        </w:rPr>
        <w:t>i</w:t>
      </w:r>
      <w:r w:rsidRPr="00F56996">
        <w:rPr>
          <w:rFonts w:cs="Arial"/>
          <w:color w:val="000000" w:themeColor="text1"/>
        </w:rPr>
        <w:t xml:space="preserve"> INR prenesena vsa sredstva in informacije, s čimer tudi preneha veljati pogodba </w:t>
      </w:r>
      <w:r>
        <w:rPr>
          <w:rFonts w:cs="Arial"/>
          <w:color w:val="000000" w:themeColor="text1"/>
        </w:rPr>
        <w:t xml:space="preserve">o INR </w:t>
      </w:r>
      <w:r w:rsidRPr="00F56996">
        <w:rPr>
          <w:rFonts w:cs="Arial"/>
          <w:color w:val="000000" w:themeColor="text1"/>
        </w:rPr>
        <w:t>s prvotnim ponudnikom</w:t>
      </w:r>
      <w:r>
        <w:rPr>
          <w:rFonts w:cs="Arial"/>
          <w:color w:val="000000" w:themeColor="text1"/>
        </w:rPr>
        <w:t xml:space="preserve"> INR</w:t>
      </w:r>
      <w:r w:rsidRPr="00F56996">
        <w:rPr>
          <w:rFonts w:cs="Arial"/>
          <w:color w:val="000000" w:themeColor="text1"/>
        </w:rPr>
        <w:t>.</w:t>
      </w:r>
      <w:r w:rsidRPr="004675B3">
        <w:rPr>
          <w:rFonts w:cs="Arial"/>
          <w:color w:val="000000" w:themeColor="text1"/>
        </w:rPr>
        <w:t xml:space="preserve"> </w:t>
      </w:r>
      <w:r w:rsidRPr="00F56996">
        <w:rPr>
          <w:rFonts w:cs="Arial"/>
          <w:color w:val="000000" w:themeColor="text1"/>
        </w:rPr>
        <w:t xml:space="preserve">INR pri novem ponudniku se šteje za prenesenega šele, ko so nanj prenesena vsa sredstva in informacije v skladu </w:t>
      </w:r>
      <w:r>
        <w:rPr>
          <w:rFonts w:cs="Arial"/>
          <w:color w:val="000000" w:themeColor="text1"/>
        </w:rPr>
        <w:t>s predlogom</w:t>
      </w:r>
      <w:r w:rsidRPr="00F56996">
        <w:rPr>
          <w:rFonts w:cs="Arial"/>
          <w:color w:val="000000" w:themeColor="text1"/>
        </w:rPr>
        <w:t xml:space="preserve"> zakon</w:t>
      </w:r>
      <w:r>
        <w:rPr>
          <w:rFonts w:cs="Arial"/>
          <w:color w:val="000000" w:themeColor="text1"/>
        </w:rPr>
        <w:t>a</w:t>
      </w:r>
      <w:r w:rsidRPr="00F56996">
        <w:rPr>
          <w:rFonts w:cs="Arial"/>
          <w:color w:val="000000" w:themeColor="text1"/>
        </w:rPr>
        <w:t>.</w:t>
      </w:r>
    </w:p>
    <w:p w14:paraId="5B181CDE" w14:textId="77777777" w:rsidR="00EA5F19" w:rsidRDefault="00EA5F19" w:rsidP="00EA5F19">
      <w:pPr>
        <w:autoSpaceDN w:val="0"/>
        <w:ind w:left="360"/>
        <w:jc w:val="both"/>
        <w:textAlignment w:val="baseline"/>
        <w:rPr>
          <w:rFonts w:cs="Arial"/>
          <w:color w:val="000000" w:themeColor="text1"/>
        </w:rPr>
      </w:pPr>
    </w:p>
    <w:p w14:paraId="47185E45" w14:textId="77777777" w:rsidR="00EA5F19"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Če imetnik v </w:t>
      </w:r>
      <w:r>
        <w:rPr>
          <w:rFonts w:cs="Arial"/>
          <w:color w:val="000000" w:themeColor="text1"/>
        </w:rPr>
        <w:t>30</w:t>
      </w:r>
      <w:r w:rsidRPr="00F56996">
        <w:rPr>
          <w:rFonts w:cs="Arial"/>
          <w:color w:val="000000" w:themeColor="text1"/>
        </w:rPr>
        <w:t>-dnevnem roku ne izbere novega ponudnika, mora obstoječi ponudnik</w:t>
      </w:r>
      <w:r>
        <w:rPr>
          <w:rFonts w:cs="Arial"/>
          <w:color w:val="000000" w:themeColor="text1"/>
        </w:rPr>
        <w:t xml:space="preserve"> INR, </w:t>
      </w:r>
      <w:r w:rsidRPr="008D3FBD">
        <w:rPr>
          <w:rFonts w:cs="Arial"/>
          <w:color w:val="000000" w:themeColor="text1"/>
        </w:rPr>
        <w:t>če na INR ni finančnih instrumentov, naj</w:t>
      </w:r>
      <w:r>
        <w:rPr>
          <w:rFonts w:cs="Arial"/>
          <w:color w:val="000000" w:themeColor="text1"/>
        </w:rPr>
        <w:t>poz</w:t>
      </w:r>
      <w:r w:rsidRPr="008D3FBD">
        <w:rPr>
          <w:rFonts w:cs="Arial"/>
          <w:color w:val="000000" w:themeColor="text1"/>
        </w:rPr>
        <w:t>neje v petih delovnih dneh denarna sredstva na INR izplača</w:t>
      </w:r>
      <w:r>
        <w:rPr>
          <w:rFonts w:cs="Arial"/>
          <w:color w:val="000000" w:themeColor="text1"/>
        </w:rPr>
        <w:t>ti</w:t>
      </w:r>
      <w:r w:rsidRPr="008D3FBD">
        <w:rPr>
          <w:rFonts w:cs="Arial"/>
          <w:color w:val="000000" w:themeColor="text1"/>
        </w:rPr>
        <w:t xml:space="preserve"> imetniku INR </w:t>
      </w:r>
      <w:r>
        <w:rPr>
          <w:rFonts w:cs="Arial"/>
          <w:color w:val="000000" w:themeColor="text1"/>
        </w:rPr>
        <w:t>in</w:t>
      </w:r>
      <w:r w:rsidRPr="008D3FBD">
        <w:rPr>
          <w:rFonts w:cs="Arial"/>
          <w:color w:val="000000" w:themeColor="text1"/>
        </w:rPr>
        <w:t xml:space="preserve"> zapre</w:t>
      </w:r>
      <w:r>
        <w:rPr>
          <w:rFonts w:cs="Arial"/>
          <w:color w:val="000000" w:themeColor="text1"/>
        </w:rPr>
        <w:t>ti</w:t>
      </w:r>
      <w:r w:rsidRPr="008D3FBD">
        <w:rPr>
          <w:rFonts w:cs="Arial"/>
          <w:color w:val="000000" w:themeColor="text1"/>
        </w:rPr>
        <w:t xml:space="preserve"> INR</w:t>
      </w:r>
      <w:r>
        <w:rPr>
          <w:rFonts w:cs="Arial"/>
          <w:color w:val="000000" w:themeColor="text1"/>
        </w:rPr>
        <w:t>. Č</w:t>
      </w:r>
      <w:r w:rsidRPr="008D3FBD">
        <w:rPr>
          <w:rFonts w:cs="Arial"/>
          <w:color w:val="000000" w:themeColor="text1"/>
        </w:rPr>
        <w:t xml:space="preserve">e so na INR finančni instrumenti, se ti prodajo po postopku, v rokih in </w:t>
      </w:r>
      <w:r>
        <w:rPr>
          <w:rFonts w:cs="Arial"/>
          <w:color w:val="000000" w:themeColor="text1"/>
        </w:rPr>
        <w:t xml:space="preserve">po </w:t>
      </w:r>
      <w:r w:rsidRPr="008D3FBD">
        <w:rPr>
          <w:rFonts w:cs="Arial"/>
          <w:color w:val="000000" w:themeColor="text1"/>
        </w:rPr>
        <w:t>ceni ob smiselni uporabi sedmega odstavka 7. člena tega zakona</w:t>
      </w:r>
      <w:r>
        <w:rPr>
          <w:rFonts w:cs="Arial"/>
          <w:color w:val="000000" w:themeColor="text1"/>
        </w:rPr>
        <w:t>.</w:t>
      </w:r>
    </w:p>
    <w:p w14:paraId="0CE54CF2" w14:textId="77777777" w:rsidR="00EA5F19" w:rsidRPr="00F56996" w:rsidRDefault="00EA5F19" w:rsidP="00EA5F19">
      <w:pPr>
        <w:autoSpaceDN w:val="0"/>
        <w:ind w:left="360"/>
        <w:jc w:val="both"/>
        <w:textAlignment w:val="baseline"/>
        <w:rPr>
          <w:rFonts w:cs="Arial"/>
          <w:color w:val="000000" w:themeColor="text1"/>
        </w:rPr>
      </w:pPr>
    </w:p>
    <w:p w14:paraId="53C58527" w14:textId="77777777" w:rsidR="00EA5F19" w:rsidRPr="00F56996" w:rsidRDefault="00EA5F19" w:rsidP="00EA5F19">
      <w:pPr>
        <w:autoSpaceDN w:val="0"/>
        <w:ind w:left="360"/>
        <w:jc w:val="both"/>
        <w:textAlignment w:val="baseline"/>
        <w:rPr>
          <w:rFonts w:cs="Arial"/>
          <w:color w:val="000000" w:themeColor="text1"/>
        </w:rPr>
      </w:pPr>
      <w:r w:rsidRPr="00E40B62">
        <w:rPr>
          <w:rFonts w:cs="Arial"/>
          <w:color w:val="000000" w:themeColor="text1"/>
        </w:rPr>
        <w:t xml:space="preserve">V dvanajstem odstavku je določena prepoved vplačevanja na INR in trgovanja s finančnimi instrumenti v obdobju prenosa INR na novega ponudnika. Ta prepoved velja od trenutka predložitve pisne zahteve za prenos obstoječemu ponudniku (ali od izbrisa oziroma prenehanja ponudnika) do </w:t>
      </w:r>
      <w:r>
        <w:rPr>
          <w:rFonts w:cs="Arial"/>
          <w:color w:val="000000" w:themeColor="text1"/>
        </w:rPr>
        <w:t xml:space="preserve">dokončanja </w:t>
      </w:r>
      <w:r w:rsidRPr="00E40B62">
        <w:rPr>
          <w:rFonts w:cs="Arial"/>
          <w:color w:val="000000" w:themeColor="text1"/>
        </w:rPr>
        <w:t>prenosa sredstev in informacij na novega ponudnika. Prepoved se nanaša tako na račun pri obstoječem ponudniku kot tudi na novoodprt</w:t>
      </w:r>
      <w:r>
        <w:rPr>
          <w:rFonts w:cs="Arial"/>
          <w:color w:val="000000" w:themeColor="text1"/>
        </w:rPr>
        <w:t>i</w:t>
      </w:r>
      <w:r w:rsidRPr="00E40B62">
        <w:rPr>
          <w:rFonts w:cs="Arial"/>
          <w:color w:val="000000" w:themeColor="text1"/>
        </w:rPr>
        <w:t xml:space="preserve"> račun pri novem ponudniku.</w:t>
      </w:r>
      <w:r>
        <w:rPr>
          <w:rFonts w:cs="Arial"/>
          <w:color w:val="000000" w:themeColor="text1"/>
        </w:rPr>
        <w:t xml:space="preserve"> </w:t>
      </w:r>
      <w:r w:rsidRPr="00E40B62">
        <w:rPr>
          <w:rFonts w:cs="Arial"/>
          <w:color w:val="000000" w:themeColor="text1"/>
        </w:rPr>
        <w:t>Namen te prepovedi je zagotoviti celovitost in točnost prenosa vseh sredstev in informacij ter preprečiti morebitne zaplete, ki bi nastali zaradi vzporednega trgovanja med samim procesom prenosa. Takšna ureditev zagotavlja jasen presečni datum za vrednotenje sredstev, olajšuje izračun davčne osnove in preprečuje morebitne spore glede stanja sredstev in odgovornosti med obema ponudnikoma. Ponudnikom omogoča, da tehnično izvedejo prenos brez tveganja za napake ali izgube podatkov, ki bi lahko nastale zaradi sočasnega trgovanja.</w:t>
      </w:r>
    </w:p>
    <w:p w14:paraId="5B920D92" w14:textId="77777777" w:rsidR="00EA5F19" w:rsidRPr="00F56996" w:rsidRDefault="00EA5F19" w:rsidP="00EA5F19">
      <w:pPr>
        <w:autoSpaceDN w:val="0"/>
        <w:ind w:left="360"/>
        <w:jc w:val="both"/>
        <w:textAlignment w:val="baseline"/>
        <w:rPr>
          <w:rFonts w:cs="Arial"/>
          <w:color w:val="000000" w:themeColor="text1"/>
        </w:rPr>
      </w:pPr>
    </w:p>
    <w:p w14:paraId="0D1F832B"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Imetnik INR lahko prenese INR na novega izbranega ponudnika INR po preteku enega leta od odprtja INR oziroma od zadnjega prenosa INR, razen v primeru izbrisa ponudnika INR iz registra ponudnikov INR iz četrtega odstavka tega člena ali prenehanja ponudnika INR iz petega odstavka tega člena.</w:t>
      </w:r>
      <w:r>
        <w:rPr>
          <w:rFonts w:cs="Arial"/>
          <w:color w:val="000000" w:themeColor="text1"/>
        </w:rPr>
        <w:t xml:space="preserve"> </w:t>
      </w:r>
      <w:r w:rsidRPr="00F56996">
        <w:rPr>
          <w:rFonts w:cs="Arial"/>
          <w:color w:val="000000" w:themeColor="text1"/>
        </w:rPr>
        <w:t xml:space="preserve">Določba enoletnega obdobja pred možnostjo prenosa INR na drugega ponudnika </w:t>
      </w:r>
      <w:r>
        <w:rPr>
          <w:rFonts w:cs="Arial"/>
          <w:color w:val="000000" w:themeColor="text1"/>
        </w:rPr>
        <w:t xml:space="preserve">zagotavlja </w:t>
      </w:r>
      <w:r w:rsidRPr="00F56996">
        <w:rPr>
          <w:rFonts w:cs="Arial"/>
          <w:color w:val="000000" w:themeColor="text1"/>
        </w:rPr>
        <w:t>ravnovesje med potrebo po stabilnosti upravljanja sredstev in konkurenčnostjo trga. Enoletno obdobje po eni strani zagotavlja dovolj časa za vzpostavitev in izvedbo začetne naložbene strategije, po drugi strani pa omogoča imetnikom INR, da na podlagi dejanskih izkušenj s ponudnikom in primerjave stroškov med različnimi ponudniki pravočasno sprejmejo odločitev o morebitnem prenosu. Takšno obdobje tudi spodbuja ponudnike k stalnemu zagotavljanju konkurenčnih pogojev in kakovostnih storitev.</w:t>
      </w:r>
    </w:p>
    <w:p w14:paraId="0CF7B608" w14:textId="77777777" w:rsidR="00EA5F19" w:rsidRPr="00F56996" w:rsidRDefault="00EA5F19" w:rsidP="00EA5F19">
      <w:pPr>
        <w:spacing w:line="240" w:lineRule="auto"/>
        <w:ind w:left="360"/>
        <w:jc w:val="both"/>
        <w:rPr>
          <w:rFonts w:cs="Arial"/>
          <w:color w:val="000000" w:themeColor="text1"/>
        </w:rPr>
      </w:pPr>
    </w:p>
    <w:p w14:paraId="160F073B" w14:textId="77777777" w:rsidR="00EA5F19" w:rsidRPr="002E60B7" w:rsidRDefault="00EA5F19" w:rsidP="00EA5F19">
      <w:pPr>
        <w:spacing w:line="240" w:lineRule="auto"/>
        <w:ind w:left="360"/>
        <w:jc w:val="both"/>
        <w:rPr>
          <w:rFonts w:cs="Arial"/>
          <w:b/>
          <w:bCs/>
          <w:color w:val="000000" w:themeColor="text1"/>
        </w:rPr>
      </w:pPr>
      <w:r w:rsidRPr="002E60B7">
        <w:rPr>
          <w:rFonts w:cs="Arial"/>
          <w:b/>
          <w:bCs/>
          <w:color w:val="000000" w:themeColor="text1"/>
          <w:u w:val="single"/>
        </w:rPr>
        <w:t>K 13. členu</w:t>
      </w:r>
      <w:r w:rsidRPr="002E60B7">
        <w:rPr>
          <w:rFonts w:cs="Arial"/>
          <w:b/>
          <w:bCs/>
          <w:color w:val="000000" w:themeColor="text1"/>
        </w:rPr>
        <w:t>:</w:t>
      </w:r>
    </w:p>
    <w:p w14:paraId="5995305C"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Člen ureja evidenco INR kot enotno, z davčnim registrom povezano informatizirano zbirko podatkov o INR. Osebni podatki o osebah, ki se vpisujejo v evidenco INR, se bodo v evidenci INR zbirali, hranili in nadalje obdelovali zaradi pobiranja davkov ter zaradi opravljanja drugih nalog, določenih s tem zakonom.</w:t>
      </w:r>
      <w:r w:rsidRPr="004675B3">
        <w:rPr>
          <w:rFonts w:cs="Arial"/>
          <w:color w:val="000000" w:themeColor="text1"/>
        </w:rPr>
        <w:t xml:space="preserve"> </w:t>
      </w:r>
      <w:r w:rsidRPr="00F56996">
        <w:rPr>
          <w:rFonts w:cs="Arial"/>
          <w:color w:val="000000" w:themeColor="text1"/>
        </w:rPr>
        <w:t>Povezanost z davčnim registrom omogoča sprotno preverjanje rezidentskega statusa imetnikov INR.</w:t>
      </w:r>
    </w:p>
    <w:p w14:paraId="4B6D0FAA" w14:textId="77777777" w:rsidR="00EA5F19" w:rsidRPr="00F56996" w:rsidRDefault="00EA5F19" w:rsidP="00EA5F19">
      <w:pPr>
        <w:autoSpaceDN w:val="0"/>
        <w:ind w:left="360"/>
        <w:jc w:val="both"/>
        <w:textAlignment w:val="baseline"/>
        <w:rPr>
          <w:rFonts w:cs="Arial"/>
          <w:color w:val="000000" w:themeColor="text1"/>
        </w:rPr>
      </w:pPr>
    </w:p>
    <w:p w14:paraId="31FEC938"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Evidenca vsebuje tri glavne sklope podatkov: osebne podatke imetnikov INR (ime, priimek, davčna številka, datum smrti), podatke o računu (številka INR, datum odprtja, prenosi med ponudniki, obdobje mirovanja, datum zaprtja) </w:t>
      </w:r>
      <w:r>
        <w:rPr>
          <w:rFonts w:cs="Arial"/>
          <w:color w:val="000000" w:themeColor="text1"/>
        </w:rPr>
        <w:t>in</w:t>
      </w:r>
      <w:r w:rsidRPr="00F56996">
        <w:rPr>
          <w:rFonts w:cs="Arial"/>
          <w:color w:val="000000" w:themeColor="text1"/>
        </w:rPr>
        <w:t xml:space="preserve"> podatke o ponudnikih po obdobjih vodenja računa. Prav tako evidenca INR vsebuje tudi podatek o tem, ali je posamezen imetnik INR v skladu z zakonom, ki ureja dohodnino, rezident Slovenije</w:t>
      </w:r>
      <w:r>
        <w:rPr>
          <w:rFonts w:cs="Arial"/>
          <w:color w:val="000000" w:themeColor="text1"/>
        </w:rPr>
        <w:t>, ter d</w:t>
      </w:r>
      <w:r w:rsidRPr="006E7989">
        <w:rPr>
          <w:rFonts w:cs="Arial"/>
          <w:color w:val="000000" w:themeColor="text1"/>
        </w:rPr>
        <w:t xml:space="preserve">ruga </w:t>
      </w:r>
      <w:r>
        <w:rPr>
          <w:rFonts w:cs="Arial"/>
          <w:color w:val="000000" w:themeColor="text1"/>
        </w:rPr>
        <w:t xml:space="preserve">pomembna </w:t>
      </w:r>
      <w:r w:rsidRPr="006E7989">
        <w:rPr>
          <w:rFonts w:cs="Arial"/>
          <w:color w:val="000000" w:themeColor="text1"/>
        </w:rPr>
        <w:t>dejstva</w:t>
      </w:r>
      <w:r>
        <w:rPr>
          <w:rFonts w:cs="Arial"/>
          <w:color w:val="000000" w:themeColor="text1"/>
        </w:rPr>
        <w:t xml:space="preserve"> v zvezi z INR in imetnikom INR.</w:t>
      </w:r>
      <w:r w:rsidRPr="00F56996">
        <w:rPr>
          <w:rFonts w:cs="Arial"/>
          <w:color w:val="000000" w:themeColor="text1"/>
        </w:rPr>
        <w:t xml:space="preserve"> </w:t>
      </w:r>
    </w:p>
    <w:p w14:paraId="167A48BB" w14:textId="77777777" w:rsidR="00EA5F19" w:rsidRPr="00F56996" w:rsidRDefault="00EA5F19" w:rsidP="00EA5F19">
      <w:pPr>
        <w:autoSpaceDN w:val="0"/>
        <w:ind w:left="360"/>
        <w:jc w:val="both"/>
        <w:textAlignment w:val="baseline"/>
        <w:rPr>
          <w:rFonts w:cs="Arial"/>
          <w:color w:val="000000" w:themeColor="text1"/>
        </w:rPr>
      </w:pPr>
    </w:p>
    <w:p w14:paraId="6C44EA2C"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lastRenderedPageBreak/>
        <w:t xml:space="preserve">Nabor podatkov v evidenci je zelo omejen in </w:t>
      </w:r>
      <w:r>
        <w:rPr>
          <w:rFonts w:cs="Arial"/>
          <w:color w:val="000000" w:themeColor="text1"/>
        </w:rPr>
        <w:t>osredinjen</w:t>
      </w:r>
      <w:r w:rsidRPr="00F56996">
        <w:rPr>
          <w:rFonts w:cs="Arial"/>
          <w:color w:val="000000" w:themeColor="text1"/>
        </w:rPr>
        <w:t xml:space="preserve"> na podatke, ki so potrebni za izvajanje tega zakona. Z vidika zaščite osebnih podatkov bi obsežno zbiranje podatkov o finančnih transakcijah in vrednosti sredstev na INR p</w:t>
      </w:r>
      <w:r>
        <w:rPr>
          <w:rFonts w:cs="Arial"/>
          <w:color w:val="000000" w:themeColor="text1"/>
        </w:rPr>
        <w:t>omeni</w:t>
      </w:r>
      <w:r w:rsidRPr="00F56996">
        <w:rPr>
          <w:rFonts w:cs="Arial"/>
          <w:color w:val="000000" w:themeColor="text1"/>
        </w:rPr>
        <w:t xml:space="preserve">lo tveganje za zasebnost posameznikov. Omejevanje obsega podatkov v evidenci je smiselno tudi z vidika varnosti. Obsežnejša zbirka podatkov bi </w:t>
      </w:r>
      <w:r>
        <w:rPr>
          <w:rFonts w:cs="Arial"/>
          <w:color w:val="000000" w:themeColor="text1"/>
        </w:rPr>
        <w:t xml:space="preserve">pomenila </w:t>
      </w:r>
      <w:r w:rsidRPr="00F56996">
        <w:rPr>
          <w:rFonts w:cs="Arial"/>
          <w:color w:val="000000" w:themeColor="text1"/>
        </w:rPr>
        <w:t>večje tveganje za kibernetske napade in druge vrste zlorab.</w:t>
      </w:r>
    </w:p>
    <w:p w14:paraId="2AD89BB0" w14:textId="77777777" w:rsidR="00EA5F19" w:rsidRPr="00F56996" w:rsidRDefault="00EA5F19" w:rsidP="00EA5F19">
      <w:pPr>
        <w:autoSpaceDN w:val="0"/>
        <w:ind w:left="360"/>
        <w:jc w:val="both"/>
        <w:textAlignment w:val="baseline"/>
        <w:rPr>
          <w:rFonts w:cs="Arial"/>
          <w:color w:val="000000" w:themeColor="text1"/>
        </w:rPr>
      </w:pPr>
    </w:p>
    <w:p w14:paraId="52D97299"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Podatke, ki jih vsebuje evidenca INR, bodo ponudniki INR sporočali </w:t>
      </w:r>
      <w:r>
        <w:rPr>
          <w:rFonts w:cs="Arial"/>
          <w:color w:val="000000" w:themeColor="text1"/>
        </w:rPr>
        <w:t>FURS</w:t>
      </w:r>
      <w:r w:rsidRPr="00F56996">
        <w:rPr>
          <w:rFonts w:cs="Arial"/>
          <w:color w:val="000000" w:themeColor="text1"/>
        </w:rPr>
        <w:t xml:space="preserve"> na avtomatiziran način, in sicer jih bodo morali sporočiti v dveh delovnih dneh od sklenitve posamezne pogodbe o INR oziroma v dveh delovnih dneh od dne, ko so jih pridobili oziroma so bili z njimi seznanjeni v okviru poslovanja z imetniki INR. Enak rok bo veljal tudi za sporočanje sprememb podatkov. Podatek o tem, ali je imetnik INR v skladu z zakonom, ki ureja dohodnino, rezident Slovenije, bo </w:t>
      </w:r>
      <w:r>
        <w:rPr>
          <w:rFonts w:cs="Arial"/>
          <w:color w:val="000000" w:themeColor="text1"/>
        </w:rPr>
        <w:t>FURS</w:t>
      </w:r>
      <w:r w:rsidRPr="00F56996">
        <w:rPr>
          <w:rFonts w:cs="Arial"/>
          <w:color w:val="000000" w:themeColor="text1"/>
        </w:rPr>
        <w:t xml:space="preserve"> pridobila s povezovanjem evidence INR z davčnim registrom</w:t>
      </w:r>
      <w:r>
        <w:rPr>
          <w:rFonts w:cs="Arial"/>
          <w:color w:val="000000" w:themeColor="text1"/>
        </w:rPr>
        <w:t xml:space="preserve"> na način, da se podatki prevzamejo iz davčnega registra in so s tem vpisani tudi v evidenco INR, pri čemer se v primeru sprememb podatkov v davčnem registru samodejno posodobijo tudi podatki, vpisani v evidenci INR. Zapis načina povezovanja teh zbirk podatkov je povzet po zgledu tretjega in četrtega odstavka 2.b člena Zakona o sodnem registru.</w:t>
      </w:r>
    </w:p>
    <w:p w14:paraId="7B0E323E" w14:textId="77777777" w:rsidR="00EA5F19" w:rsidRPr="00F56996" w:rsidRDefault="00EA5F19" w:rsidP="00EA5F19">
      <w:pPr>
        <w:autoSpaceDN w:val="0"/>
        <w:ind w:left="360"/>
        <w:jc w:val="both"/>
        <w:textAlignment w:val="baseline"/>
        <w:rPr>
          <w:rFonts w:cs="Arial"/>
          <w:color w:val="000000" w:themeColor="text1"/>
        </w:rPr>
      </w:pPr>
    </w:p>
    <w:p w14:paraId="6AAA6C7B"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Podatki glede posameznega INR se bodo v evidenci INR hranili še </w:t>
      </w:r>
      <w:r>
        <w:rPr>
          <w:rFonts w:cs="Arial"/>
          <w:color w:val="000000" w:themeColor="text1"/>
        </w:rPr>
        <w:t>deset</w:t>
      </w:r>
      <w:r w:rsidRPr="00F56996">
        <w:rPr>
          <w:rFonts w:cs="Arial"/>
          <w:color w:val="000000" w:themeColor="text1"/>
        </w:rPr>
        <w:t xml:space="preserve"> let po smrti imetnika INR, po poteku tega roka pa se bodo arhivirali v skladu s predpisi, ki urejajo arhivsko gradivo in arhive.</w:t>
      </w:r>
    </w:p>
    <w:p w14:paraId="2710A38B" w14:textId="77777777" w:rsidR="00EA5F19" w:rsidRPr="00F56996" w:rsidRDefault="00EA5F19" w:rsidP="00EA5F19">
      <w:pPr>
        <w:autoSpaceDN w:val="0"/>
        <w:ind w:left="360"/>
        <w:jc w:val="both"/>
        <w:textAlignment w:val="baseline"/>
        <w:rPr>
          <w:rFonts w:cs="Arial"/>
          <w:color w:val="000000" w:themeColor="text1"/>
        </w:rPr>
      </w:pPr>
    </w:p>
    <w:p w14:paraId="445EE4D0" w14:textId="77777777" w:rsidR="00EA5F19" w:rsidRPr="00F56996" w:rsidRDefault="00EA5F19" w:rsidP="00EA5F19">
      <w:pPr>
        <w:autoSpaceDN w:val="0"/>
        <w:ind w:left="360"/>
        <w:jc w:val="both"/>
        <w:textAlignment w:val="baseline"/>
        <w:rPr>
          <w:rFonts w:cs="Arial"/>
          <w:color w:val="000000" w:themeColor="text1"/>
        </w:rPr>
      </w:pPr>
      <w:r w:rsidRPr="00F56996">
        <w:rPr>
          <w:rFonts w:cs="Arial"/>
          <w:color w:val="000000" w:themeColor="text1"/>
        </w:rPr>
        <w:t xml:space="preserve">V členu je predpisana še obveznost </w:t>
      </w:r>
      <w:r>
        <w:rPr>
          <w:rFonts w:cs="Arial"/>
          <w:color w:val="000000" w:themeColor="text1"/>
        </w:rPr>
        <w:t>FURS</w:t>
      </w:r>
      <w:r w:rsidRPr="00F56996">
        <w:rPr>
          <w:rFonts w:cs="Arial"/>
          <w:color w:val="000000" w:themeColor="text1"/>
        </w:rPr>
        <w:t xml:space="preserve">, da </w:t>
      </w:r>
      <w:r>
        <w:rPr>
          <w:rFonts w:cs="Arial"/>
          <w:color w:val="000000" w:themeColor="text1"/>
        </w:rPr>
        <w:t xml:space="preserve">o tem, da </w:t>
      </w:r>
      <w:r w:rsidRPr="00F56996">
        <w:rPr>
          <w:rFonts w:cs="Arial"/>
          <w:color w:val="000000" w:themeColor="text1"/>
        </w:rPr>
        <w:t>je imetnik prenehal biti rezident Slovenije, v treh delovnih dneh od vpisa spremembe v davčni register na avtomatiziran način obvesti ponudnika INR, ki vodi imetnikov INR. Hiter prenos te informacije je ključen za pravilno ukrepanje ponudnika INR v skladu z določbami tega zakona o prenehanju rezidentstva.</w:t>
      </w:r>
    </w:p>
    <w:p w14:paraId="2B0DFEEA" w14:textId="77777777" w:rsidR="006F5940" w:rsidRPr="00F56996" w:rsidRDefault="006F5940" w:rsidP="006F5940">
      <w:pPr>
        <w:spacing w:line="240" w:lineRule="auto"/>
        <w:ind w:left="360"/>
        <w:jc w:val="both"/>
        <w:rPr>
          <w:rFonts w:cs="Arial"/>
          <w:color w:val="000000" w:themeColor="text1"/>
        </w:rPr>
      </w:pPr>
    </w:p>
    <w:p w14:paraId="5979AA54" w14:textId="77789CF6" w:rsidR="006F5940" w:rsidRPr="002E60B7" w:rsidRDefault="006F5940" w:rsidP="00C80DD9">
      <w:pPr>
        <w:spacing w:line="240" w:lineRule="auto"/>
        <w:ind w:left="360"/>
        <w:jc w:val="both"/>
        <w:rPr>
          <w:rFonts w:cs="Arial"/>
          <w:b/>
          <w:bCs/>
          <w:color w:val="000000" w:themeColor="text1"/>
        </w:rPr>
      </w:pPr>
      <w:r w:rsidRPr="002E60B7">
        <w:rPr>
          <w:rFonts w:cs="Arial"/>
          <w:b/>
          <w:bCs/>
          <w:color w:val="000000" w:themeColor="text1"/>
          <w:u w:val="single"/>
        </w:rPr>
        <w:t>K 14. členu</w:t>
      </w:r>
      <w:r w:rsidRPr="002E60B7">
        <w:rPr>
          <w:rFonts w:cs="Arial"/>
          <w:b/>
          <w:bCs/>
          <w:color w:val="000000" w:themeColor="text1"/>
        </w:rPr>
        <w:t>:</w:t>
      </w:r>
    </w:p>
    <w:p w14:paraId="2B883AF9" w14:textId="42188F18" w:rsidR="006F5940" w:rsidRPr="00F56996" w:rsidRDefault="006F5940" w:rsidP="004675B3">
      <w:pPr>
        <w:autoSpaceDN w:val="0"/>
        <w:ind w:left="360"/>
        <w:jc w:val="both"/>
        <w:textAlignment w:val="baseline"/>
        <w:rPr>
          <w:rFonts w:cs="Arial"/>
          <w:color w:val="000000" w:themeColor="text1"/>
        </w:rPr>
      </w:pPr>
      <w:r w:rsidRPr="00F56996">
        <w:rPr>
          <w:rFonts w:cs="Arial"/>
          <w:color w:val="000000" w:themeColor="text1"/>
        </w:rPr>
        <w:t xml:space="preserve">Člen določa pogoje in obveznosti za ponudnike INR. Za opravljanje dejavnosti mora ponudnik INR kumulativno izpolnjevati </w:t>
      </w:r>
      <w:r w:rsidR="00F94BE8">
        <w:rPr>
          <w:rFonts w:cs="Arial"/>
          <w:color w:val="000000" w:themeColor="text1"/>
        </w:rPr>
        <w:t>dva</w:t>
      </w:r>
      <w:r w:rsidR="00F94BE8" w:rsidRPr="00F56996">
        <w:rPr>
          <w:rFonts w:cs="Arial"/>
          <w:color w:val="000000" w:themeColor="text1"/>
        </w:rPr>
        <w:t xml:space="preserve"> </w:t>
      </w:r>
      <w:r w:rsidRPr="00F56996">
        <w:rPr>
          <w:rFonts w:cs="Arial"/>
          <w:color w:val="000000" w:themeColor="text1"/>
        </w:rPr>
        <w:t>temeljn</w:t>
      </w:r>
      <w:r w:rsidR="00F94BE8">
        <w:rPr>
          <w:rFonts w:cs="Arial"/>
          <w:color w:val="000000" w:themeColor="text1"/>
        </w:rPr>
        <w:t>a</w:t>
      </w:r>
      <w:r w:rsidRPr="00F56996">
        <w:rPr>
          <w:rFonts w:cs="Arial"/>
          <w:color w:val="000000" w:themeColor="text1"/>
        </w:rPr>
        <w:t xml:space="preserve"> pogoj</w:t>
      </w:r>
      <w:r w:rsidR="00F94BE8">
        <w:rPr>
          <w:rFonts w:cs="Arial"/>
          <w:color w:val="000000" w:themeColor="text1"/>
        </w:rPr>
        <w:t>a</w:t>
      </w:r>
      <w:r w:rsidRPr="00F56996">
        <w:rPr>
          <w:rFonts w:cs="Arial"/>
          <w:color w:val="000000" w:themeColor="text1"/>
        </w:rPr>
        <w:t xml:space="preserve">: imeti mora ustrezno dovoljenje </w:t>
      </w:r>
      <w:r w:rsidR="00E23B49">
        <w:rPr>
          <w:rFonts w:cs="Arial"/>
          <w:color w:val="000000" w:themeColor="text1"/>
        </w:rPr>
        <w:t xml:space="preserve">pristojnega organa (Agencije za trg vrednostnih papirjev ozirma Banke Slovenije) </w:t>
      </w:r>
      <w:r w:rsidRPr="00F56996">
        <w:rPr>
          <w:rFonts w:cs="Arial"/>
          <w:color w:val="000000" w:themeColor="text1"/>
        </w:rPr>
        <w:t>za opravljanje investicijskih storitev (sprejemanje in posredovanje naročil, izvrševanje naročil, gospodarjenje s finančnimi instrumenti)</w:t>
      </w:r>
      <w:r w:rsidR="00F94BE8">
        <w:rPr>
          <w:rFonts w:cs="Arial"/>
          <w:color w:val="000000" w:themeColor="text1"/>
        </w:rPr>
        <w:t xml:space="preserve"> in</w:t>
      </w:r>
      <w:r w:rsidRPr="00F56996">
        <w:rPr>
          <w:rFonts w:cs="Arial"/>
          <w:color w:val="000000" w:themeColor="text1"/>
        </w:rPr>
        <w:t xml:space="preserve"> biti vpisan v register ponudnikov INR pri </w:t>
      </w:r>
      <w:r w:rsidR="00815396">
        <w:rPr>
          <w:rFonts w:cs="Arial"/>
          <w:color w:val="000000" w:themeColor="text1"/>
        </w:rPr>
        <w:t>a</w:t>
      </w:r>
      <w:r w:rsidRPr="00F56996">
        <w:rPr>
          <w:rFonts w:cs="Arial"/>
          <w:color w:val="000000" w:themeColor="text1"/>
        </w:rPr>
        <w:t>genciji</w:t>
      </w:r>
      <w:r w:rsidR="00F94BE8">
        <w:rPr>
          <w:rFonts w:cs="Arial"/>
          <w:color w:val="000000" w:themeColor="text1"/>
        </w:rPr>
        <w:t>.</w:t>
      </w:r>
    </w:p>
    <w:p w14:paraId="244B2FDC" w14:textId="77777777" w:rsidR="006F5940" w:rsidRPr="00F56996" w:rsidRDefault="006F5940" w:rsidP="004675B3">
      <w:pPr>
        <w:autoSpaceDN w:val="0"/>
        <w:ind w:left="360"/>
        <w:jc w:val="both"/>
        <w:textAlignment w:val="baseline"/>
        <w:rPr>
          <w:rFonts w:cs="Arial"/>
          <w:color w:val="000000" w:themeColor="text1"/>
        </w:rPr>
      </w:pPr>
    </w:p>
    <w:p w14:paraId="42E5B4B9" w14:textId="77777777" w:rsidR="00107AB7" w:rsidRPr="00F56996" w:rsidRDefault="00107AB7" w:rsidP="00107AB7">
      <w:pPr>
        <w:autoSpaceDN w:val="0"/>
        <w:ind w:left="360"/>
        <w:jc w:val="both"/>
        <w:textAlignment w:val="baseline"/>
        <w:rPr>
          <w:rFonts w:cs="Arial"/>
          <w:color w:val="000000" w:themeColor="text1"/>
        </w:rPr>
      </w:pPr>
      <w:r w:rsidRPr="00F56996">
        <w:rPr>
          <w:rFonts w:cs="Arial"/>
          <w:color w:val="000000" w:themeColor="text1"/>
        </w:rPr>
        <w:t xml:space="preserve">Zahteva po ustreznem dovoljenju za opravljanje investicijskih storitev zagotavlja, da ponudnik INR izpolnjuje zahteve, ki jih za opravljanje finančnih storitev predpisuje zakonodaja s področja trga finančnih instrumentov. Vpis v register ponudnikov INR pri </w:t>
      </w:r>
      <w:r>
        <w:rPr>
          <w:rFonts w:cs="Arial"/>
          <w:color w:val="000000" w:themeColor="text1"/>
        </w:rPr>
        <w:t>a</w:t>
      </w:r>
      <w:r w:rsidRPr="00F56996">
        <w:rPr>
          <w:rFonts w:cs="Arial"/>
          <w:color w:val="000000" w:themeColor="text1"/>
        </w:rPr>
        <w:t xml:space="preserve">genciji omogoča javno dostopnost informacij o vsakem ponudniku INR, kar povečuje </w:t>
      </w:r>
      <w:r>
        <w:rPr>
          <w:rFonts w:cs="Arial"/>
          <w:color w:val="000000" w:themeColor="text1"/>
        </w:rPr>
        <w:t>pregled</w:t>
      </w:r>
      <w:r w:rsidRPr="00F56996">
        <w:rPr>
          <w:rFonts w:cs="Arial"/>
          <w:color w:val="000000" w:themeColor="text1"/>
        </w:rPr>
        <w:t xml:space="preserve">nost in omogoča vlagateljem, da izberejo zanesljivega ponudnika INR. Vpis v register ponudnikov INR opravi </w:t>
      </w:r>
      <w:r>
        <w:rPr>
          <w:rFonts w:cs="Arial"/>
          <w:color w:val="000000" w:themeColor="text1"/>
        </w:rPr>
        <w:t>a</w:t>
      </w:r>
      <w:r w:rsidRPr="00F56996">
        <w:rPr>
          <w:rFonts w:cs="Arial"/>
          <w:color w:val="000000" w:themeColor="text1"/>
        </w:rPr>
        <w:t>gencija, če presodi, da je oseba primerna za storitve</w:t>
      </w:r>
      <w:r>
        <w:rPr>
          <w:rFonts w:cs="Arial"/>
          <w:color w:val="000000" w:themeColor="text1"/>
        </w:rPr>
        <w:t>,</w:t>
      </w:r>
      <w:r w:rsidRPr="00F56996">
        <w:rPr>
          <w:rFonts w:cs="Arial"/>
          <w:color w:val="000000" w:themeColor="text1"/>
        </w:rPr>
        <w:t xml:space="preserve"> povezane z INR. </w:t>
      </w:r>
    </w:p>
    <w:p w14:paraId="0152EFC8" w14:textId="77777777" w:rsidR="00107AB7" w:rsidRPr="00F56996" w:rsidRDefault="00107AB7" w:rsidP="00107AB7">
      <w:pPr>
        <w:autoSpaceDN w:val="0"/>
        <w:ind w:left="360"/>
        <w:jc w:val="both"/>
        <w:textAlignment w:val="baseline"/>
        <w:rPr>
          <w:rFonts w:cs="Arial"/>
          <w:color w:val="000000" w:themeColor="text1"/>
        </w:rPr>
      </w:pPr>
    </w:p>
    <w:p w14:paraId="65C58593" w14:textId="77777777" w:rsidR="00107AB7" w:rsidRPr="00F56996" w:rsidRDefault="00107AB7" w:rsidP="00107AB7">
      <w:pPr>
        <w:autoSpaceDN w:val="0"/>
        <w:ind w:left="360"/>
        <w:jc w:val="both"/>
        <w:textAlignment w:val="baseline"/>
        <w:rPr>
          <w:rFonts w:cs="Arial"/>
          <w:color w:val="000000" w:themeColor="text1"/>
        </w:rPr>
      </w:pPr>
      <w:r w:rsidRPr="00F56996">
        <w:rPr>
          <w:rFonts w:cs="Arial"/>
          <w:color w:val="000000" w:themeColor="text1"/>
        </w:rPr>
        <w:t xml:space="preserve">Člen vsebuje dve prepovedi: ponudnik ne sme ponujati INR v paketu z drugimi produkti ali storitvami </w:t>
      </w:r>
      <w:r>
        <w:rPr>
          <w:rFonts w:cs="Arial"/>
          <w:color w:val="000000" w:themeColor="text1"/>
        </w:rPr>
        <w:t xml:space="preserve">in </w:t>
      </w:r>
      <w:r w:rsidRPr="00F56996">
        <w:rPr>
          <w:rFonts w:cs="Arial"/>
          <w:color w:val="000000" w:themeColor="text1"/>
        </w:rPr>
        <w:t>ne sme dajati posojil imetnikom za vplačila ali trgovanje na INR. Dodatno varnost za imetnike INR zagotavlja zahteva po strogo ločenem vodenju sredstev vsakega imetnika od drugega premoženja.</w:t>
      </w:r>
    </w:p>
    <w:p w14:paraId="65A241E7" w14:textId="77777777" w:rsidR="00107AB7" w:rsidRPr="00F56996" w:rsidRDefault="00107AB7" w:rsidP="00107AB7">
      <w:pPr>
        <w:autoSpaceDN w:val="0"/>
        <w:ind w:left="360"/>
        <w:jc w:val="both"/>
        <w:textAlignment w:val="baseline"/>
        <w:rPr>
          <w:rFonts w:cs="Arial"/>
          <w:color w:val="000000" w:themeColor="text1"/>
        </w:rPr>
      </w:pPr>
    </w:p>
    <w:p w14:paraId="1CC716A2" w14:textId="77777777" w:rsidR="00107AB7" w:rsidRPr="00F56996" w:rsidRDefault="00107AB7" w:rsidP="00107AB7">
      <w:pPr>
        <w:autoSpaceDN w:val="0"/>
        <w:ind w:left="360"/>
        <w:jc w:val="both"/>
        <w:textAlignment w:val="baseline"/>
        <w:rPr>
          <w:rFonts w:cs="Arial"/>
          <w:color w:val="000000" w:themeColor="text1"/>
        </w:rPr>
      </w:pPr>
      <w:r w:rsidRPr="00F56996">
        <w:rPr>
          <w:rFonts w:cs="Arial"/>
          <w:color w:val="000000" w:themeColor="text1"/>
        </w:rPr>
        <w:t>Informacijski sistem ponudnika mora zagotavljati nemoteno delovanje INR in izpolnjevanje davčnih obveznosti – davčni odtegljaj ob izvedbi izplačil. Ponudnik mora voditi posebno evidenco sredstev INR po imetnikih, ki vključuje vs</w:t>
      </w:r>
      <w:r>
        <w:rPr>
          <w:rFonts w:cs="Arial"/>
          <w:color w:val="000000" w:themeColor="text1"/>
        </w:rPr>
        <w:t>a</w:t>
      </w:r>
      <w:r w:rsidRPr="00F56996">
        <w:rPr>
          <w:rFonts w:cs="Arial"/>
          <w:color w:val="000000" w:themeColor="text1"/>
        </w:rPr>
        <w:t xml:space="preserve"> vplačila, prilive, izplačila, nakupe in prodaje finančnih instrumentov, plačane stroške in dohodnino. Evidenca se hrani </w:t>
      </w:r>
      <w:r>
        <w:rPr>
          <w:rFonts w:cs="Arial"/>
          <w:color w:val="000000" w:themeColor="text1"/>
        </w:rPr>
        <w:t xml:space="preserve">v skladu </w:t>
      </w:r>
      <w:r w:rsidRPr="00F56996">
        <w:rPr>
          <w:rFonts w:cs="Arial"/>
          <w:color w:val="000000" w:themeColor="text1"/>
        </w:rPr>
        <w:t xml:space="preserve">s pravili </w:t>
      </w:r>
      <w:r>
        <w:rPr>
          <w:rFonts w:cs="Arial"/>
          <w:color w:val="000000" w:themeColor="text1"/>
        </w:rPr>
        <w:t>Z</w:t>
      </w:r>
      <w:r w:rsidRPr="00F56996">
        <w:rPr>
          <w:rFonts w:cs="Arial"/>
          <w:color w:val="000000" w:themeColor="text1"/>
        </w:rPr>
        <w:t>akona o davčnem postopku.</w:t>
      </w:r>
    </w:p>
    <w:p w14:paraId="1CBC04EB" w14:textId="77777777" w:rsidR="00107AB7" w:rsidRPr="00F56996" w:rsidRDefault="00107AB7" w:rsidP="00107AB7">
      <w:pPr>
        <w:autoSpaceDN w:val="0"/>
        <w:ind w:left="360"/>
        <w:jc w:val="both"/>
        <w:textAlignment w:val="baseline"/>
        <w:rPr>
          <w:rFonts w:cs="Arial"/>
          <w:color w:val="000000" w:themeColor="text1"/>
        </w:rPr>
      </w:pPr>
    </w:p>
    <w:p w14:paraId="74156A75" w14:textId="77777777" w:rsidR="00107AB7" w:rsidRPr="00F56996" w:rsidRDefault="00107AB7" w:rsidP="00107AB7">
      <w:pPr>
        <w:autoSpaceDN w:val="0"/>
        <w:ind w:left="360"/>
        <w:jc w:val="both"/>
        <w:textAlignment w:val="baseline"/>
        <w:rPr>
          <w:rFonts w:cs="Arial"/>
          <w:color w:val="000000" w:themeColor="text1"/>
        </w:rPr>
      </w:pPr>
      <w:r w:rsidRPr="00F56996">
        <w:rPr>
          <w:rFonts w:cs="Arial"/>
          <w:color w:val="000000" w:themeColor="text1"/>
        </w:rPr>
        <w:t xml:space="preserve">Stroški in nadomestila niso regulirani po višini, vendar se zaračunavajo enkrat letno za preteklo leto. Ponudnik mora zagotoviti razkritje vseh pričakovanih stroškov pred izvedbo transakcije ali začetkom uporabe storitve ter vsaj enkrat letno seznaniti imetnika INR s stanjem sredstev in poročilom o dejanskih stroških, skupaj z njihovim vplivom na donosnost naložb. </w:t>
      </w:r>
    </w:p>
    <w:p w14:paraId="74A20875" w14:textId="77777777" w:rsidR="00107AB7" w:rsidRPr="00F56996" w:rsidRDefault="00107AB7" w:rsidP="00107AB7">
      <w:pPr>
        <w:autoSpaceDN w:val="0"/>
        <w:ind w:left="360"/>
        <w:jc w:val="both"/>
        <w:textAlignment w:val="baseline"/>
        <w:rPr>
          <w:rFonts w:cs="Arial"/>
          <w:color w:val="000000" w:themeColor="text1"/>
        </w:rPr>
      </w:pPr>
      <w:r w:rsidRPr="00F56996">
        <w:rPr>
          <w:rFonts w:cs="Arial"/>
          <w:color w:val="000000" w:themeColor="text1"/>
        </w:rPr>
        <w:lastRenderedPageBreak/>
        <w:t xml:space="preserve">Kadar ponudnik INR opravlja storitev gospodarjenja s finančnimi instrumenti, mora imetnika INR s stanjem sredstev in stroški seznanjati polletno v elektronski obliki. V času mirovanja INR se stroški ne smejo zaračunavati. Ponudnik mora imetniku na zahtevo brezplačno </w:t>
      </w:r>
      <w:r>
        <w:rPr>
          <w:rFonts w:cs="Arial"/>
          <w:color w:val="000000" w:themeColor="text1"/>
        </w:rPr>
        <w:t xml:space="preserve">poslati </w:t>
      </w:r>
      <w:r w:rsidRPr="00F56996">
        <w:rPr>
          <w:rFonts w:cs="Arial"/>
          <w:color w:val="000000" w:themeColor="text1"/>
        </w:rPr>
        <w:t>podatke iz evidence v elektronski obliki, tudi po zaprtju računa.</w:t>
      </w:r>
    </w:p>
    <w:p w14:paraId="072B5762" w14:textId="77777777" w:rsidR="00107AB7" w:rsidRDefault="00107AB7" w:rsidP="00107AB7">
      <w:pPr>
        <w:autoSpaceDN w:val="0"/>
        <w:ind w:left="360"/>
        <w:jc w:val="both"/>
        <w:textAlignment w:val="baseline"/>
        <w:rPr>
          <w:rFonts w:cs="Arial"/>
          <w:color w:val="000000" w:themeColor="text1"/>
        </w:rPr>
      </w:pPr>
    </w:p>
    <w:p w14:paraId="24C40D37" w14:textId="77777777" w:rsidR="00107AB7" w:rsidRPr="00F56996" w:rsidRDefault="00107AB7" w:rsidP="00107AB7">
      <w:pPr>
        <w:autoSpaceDN w:val="0"/>
        <w:ind w:left="360"/>
        <w:jc w:val="both"/>
        <w:textAlignment w:val="baseline"/>
        <w:rPr>
          <w:rFonts w:cs="Arial"/>
          <w:color w:val="000000" w:themeColor="text1"/>
        </w:rPr>
      </w:pPr>
      <w:r w:rsidRPr="00986E72">
        <w:rPr>
          <w:rFonts w:cs="Arial"/>
          <w:color w:val="000000" w:themeColor="text1"/>
        </w:rPr>
        <w:t xml:space="preserve">Določba </w:t>
      </w:r>
      <w:r>
        <w:rPr>
          <w:rFonts w:cs="Arial"/>
          <w:color w:val="000000" w:themeColor="text1"/>
        </w:rPr>
        <w:t>enajstega</w:t>
      </w:r>
      <w:r w:rsidRPr="00986E72">
        <w:rPr>
          <w:rFonts w:cs="Arial"/>
          <w:color w:val="000000" w:themeColor="text1"/>
        </w:rPr>
        <w:t xml:space="preserve"> odstavka 14. člena predloga zakona, ki določa, da je po</w:t>
      </w:r>
      <w:r>
        <w:rPr>
          <w:rFonts w:cs="Arial"/>
          <w:color w:val="000000" w:themeColor="text1"/>
        </w:rPr>
        <w:t>šilj</w:t>
      </w:r>
      <w:r w:rsidRPr="00986E72">
        <w:rPr>
          <w:rFonts w:cs="Arial"/>
          <w:color w:val="000000" w:themeColor="text1"/>
        </w:rPr>
        <w:t xml:space="preserve">anje podatkov imetniku INR v elektronski obliki brezplačno, izhaja iz načela dostopnosti in učinkovitosti pri zagotavljanju informacij </w:t>
      </w:r>
      <w:r>
        <w:rPr>
          <w:rFonts w:cs="Arial"/>
          <w:color w:val="000000" w:themeColor="text1"/>
        </w:rPr>
        <w:t>imetnikov INR</w:t>
      </w:r>
      <w:r w:rsidRPr="00986E72">
        <w:rPr>
          <w:rFonts w:cs="Arial"/>
          <w:color w:val="000000" w:themeColor="text1"/>
        </w:rPr>
        <w:t xml:space="preserve">. Elektronska oblika omogoča hitrejši in </w:t>
      </w:r>
      <w:r>
        <w:rPr>
          <w:rFonts w:cs="Arial"/>
          <w:color w:val="000000" w:themeColor="text1"/>
        </w:rPr>
        <w:t xml:space="preserve">preprostejši </w:t>
      </w:r>
      <w:r w:rsidRPr="00986E72">
        <w:rPr>
          <w:rFonts w:cs="Arial"/>
          <w:color w:val="000000" w:themeColor="text1"/>
        </w:rPr>
        <w:t xml:space="preserve">dostop do podatkov, zmanjšuje administrativne obremenitve tako za ponudnike INR kot za </w:t>
      </w:r>
      <w:r>
        <w:rPr>
          <w:rFonts w:cs="Arial"/>
          <w:color w:val="000000" w:themeColor="text1"/>
        </w:rPr>
        <w:t>imetnike INR</w:t>
      </w:r>
      <w:r w:rsidRPr="00986E72">
        <w:rPr>
          <w:rFonts w:cs="Arial"/>
          <w:color w:val="000000" w:themeColor="text1"/>
        </w:rPr>
        <w:t xml:space="preserve"> ter </w:t>
      </w:r>
      <w:r>
        <w:rPr>
          <w:rFonts w:cs="Arial"/>
          <w:color w:val="000000" w:themeColor="text1"/>
        </w:rPr>
        <w:t>zmanjšuje</w:t>
      </w:r>
      <w:r w:rsidRPr="00986E72">
        <w:rPr>
          <w:rFonts w:cs="Arial"/>
          <w:color w:val="000000" w:themeColor="text1"/>
        </w:rPr>
        <w:t xml:space="preserve"> potrebe po tiskanju in fizičnem pošiljanju dokumentov. Prav tako se s tem zagotavlja enotna in pregledna komunikacija med ponudniki INR in imetniki INR, kar krepi pravno varnost in omogoča </w:t>
      </w:r>
      <w:r>
        <w:rPr>
          <w:rFonts w:cs="Arial"/>
          <w:color w:val="000000" w:themeColor="text1"/>
        </w:rPr>
        <w:t xml:space="preserve">preprostejše </w:t>
      </w:r>
      <w:r w:rsidRPr="00986E72">
        <w:rPr>
          <w:rFonts w:cs="Arial"/>
          <w:color w:val="000000" w:themeColor="text1"/>
        </w:rPr>
        <w:t>sledenje zakonskim obveznostim.</w:t>
      </w:r>
      <w:r>
        <w:rPr>
          <w:rFonts w:cs="Arial"/>
          <w:color w:val="000000" w:themeColor="text1"/>
        </w:rPr>
        <w:t xml:space="preserve"> </w:t>
      </w:r>
      <w:r w:rsidRPr="00986E72">
        <w:rPr>
          <w:rFonts w:cs="Arial"/>
          <w:color w:val="000000" w:themeColor="text1"/>
        </w:rPr>
        <w:t xml:space="preserve">Če imetnik INR želi podatke prejeti v drugačni obliki, </w:t>
      </w:r>
      <w:r>
        <w:rPr>
          <w:rFonts w:cs="Arial"/>
          <w:color w:val="000000" w:themeColor="text1"/>
        </w:rPr>
        <w:t xml:space="preserve">na primer </w:t>
      </w:r>
      <w:r w:rsidRPr="00986E72">
        <w:rPr>
          <w:rFonts w:cs="Arial"/>
          <w:color w:val="000000" w:themeColor="text1"/>
        </w:rPr>
        <w:t xml:space="preserve">v pisni obliki, mu je to omogočeno, pri čemer ponudnik INR lahko zaračuna </w:t>
      </w:r>
      <w:r>
        <w:rPr>
          <w:rFonts w:cs="Arial"/>
          <w:color w:val="000000" w:themeColor="text1"/>
        </w:rPr>
        <w:t xml:space="preserve">samo </w:t>
      </w:r>
      <w:r w:rsidRPr="00986E72">
        <w:rPr>
          <w:rFonts w:cs="Arial"/>
          <w:color w:val="000000" w:themeColor="text1"/>
        </w:rPr>
        <w:t xml:space="preserve">nujno potrebne stroške, ki dejansko nastanejo zaradi izvedbe posameznih dejanj, kot so tiskanje, priprava in pošiljanje dokumentacije. To pomeni, da ponudnik INR ne more zaračunavati neupravičenih ali nesorazmernih stroškov, temveč le tiste, ki so objektivno upravičeni in povezani z dodatnim delom ali materialnimi stroški. Na ta način se ohranja načelo poštenosti in sorazmernosti, hkrati pa se spodbuja uporaba sodobnih komunikacijskih poti, ki so </w:t>
      </w:r>
      <w:r>
        <w:rPr>
          <w:rFonts w:cs="Arial"/>
          <w:color w:val="000000" w:themeColor="text1"/>
        </w:rPr>
        <w:t>imetnikom INR</w:t>
      </w:r>
      <w:r w:rsidRPr="00986E72">
        <w:rPr>
          <w:rFonts w:cs="Arial"/>
          <w:color w:val="000000" w:themeColor="text1"/>
        </w:rPr>
        <w:t xml:space="preserve"> dostopnejše in </w:t>
      </w:r>
      <w:r>
        <w:rPr>
          <w:rFonts w:cs="Arial"/>
          <w:color w:val="000000" w:themeColor="text1"/>
        </w:rPr>
        <w:t xml:space="preserve">so </w:t>
      </w:r>
      <w:r w:rsidRPr="00986E72">
        <w:rPr>
          <w:rFonts w:cs="Arial"/>
          <w:color w:val="000000" w:themeColor="text1"/>
        </w:rPr>
        <w:t xml:space="preserve">hitrejše, obenem pa </w:t>
      </w:r>
      <w:r>
        <w:rPr>
          <w:rFonts w:cs="Arial"/>
          <w:color w:val="000000" w:themeColor="text1"/>
        </w:rPr>
        <w:t>s</w:t>
      </w:r>
      <w:r w:rsidRPr="00986E72">
        <w:rPr>
          <w:rFonts w:cs="Arial"/>
          <w:color w:val="000000" w:themeColor="text1"/>
        </w:rPr>
        <w:t xml:space="preserve">o administrativno in finančno </w:t>
      </w:r>
      <w:r>
        <w:rPr>
          <w:rFonts w:cs="Arial"/>
          <w:color w:val="000000" w:themeColor="text1"/>
        </w:rPr>
        <w:t>gospodarnejše</w:t>
      </w:r>
      <w:r w:rsidRPr="00986E72">
        <w:rPr>
          <w:rFonts w:cs="Arial"/>
          <w:color w:val="000000" w:themeColor="text1"/>
        </w:rPr>
        <w:t>.</w:t>
      </w:r>
    </w:p>
    <w:p w14:paraId="103BBCD1" w14:textId="77777777" w:rsidR="00107AB7" w:rsidRPr="00F56996" w:rsidRDefault="00107AB7" w:rsidP="00107AB7">
      <w:pPr>
        <w:autoSpaceDN w:val="0"/>
        <w:ind w:left="360"/>
        <w:jc w:val="both"/>
        <w:textAlignment w:val="baseline"/>
        <w:rPr>
          <w:rFonts w:cs="Arial"/>
          <w:color w:val="000000" w:themeColor="text1"/>
        </w:rPr>
      </w:pPr>
    </w:p>
    <w:p w14:paraId="5EC75C7D" w14:textId="77777777" w:rsidR="00107AB7" w:rsidRPr="00F56996" w:rsidRDefault="00107AB7" w:rsidP="00107AB7">
      <w:pPr>
        <w:autoSpaceDN w:val="0"/>
        <w:ind w:left="360"/>
        <w:jc w:val="both"/>
        <w:textAlignment w:val="baseline"/>
        <w:rPr>
          <w:rFonts w:cs="Arial"/>
          <w:color w:val="000000" w:themeColor="text1"/>
        </w:rPr>
      </w:pPr>
      <w:r w:rsidRPr="00F56996">
        <w:rPr>
          <w:rFonts w:cs="Arial"/>
          <w:color w:val="000000" w:themeColor="text1"/>
        </w:rPr>
        <w:t xml:space="preserve">Po najavi prenehanja ali začetka stečajnega postopka ponudnik ne sme več sklepati novih pogodb. </w:t>
      </w:r>
    </w:p>
    <w:p w14:paraId="21341AF4" w14:textId="77777777" w:rsidR="00107AB7" w:rsidRPr="00F56996" w:rsidRDefault="00107AB7" w:rsidP="00107AB7">
      <w:pPr>
        <w:autoSpaceDN w:val="0"/>
        <w:ind w:left="360"/>
        <w:jc w:val="both"/>
        <w:textAlignment w:val="baseline"/>
        <w:rPr>
          <w:rFonts w:cs="Arial"/>
          <w:color w:val="000000" w:themeColor="text1"/>
        </w:rPr>
      </w:pPr>
    </w:p>
    <w:p w14:paraId="66FAB990" w14:textId="77777777" w:rsidR="00107AB7" w:rsidRPr="004675B3" w:rsidRDefault="00107AB7" w:rsidP="00107AB7">
      <w:pPr>
        <w:autoSpaceDN w:val="0"/>
        <w:ind w:left="360"/>
        <w:jc w:val="both"/>
        <w:textAlignment w:val="baseline"/>
        <w:rPr>
          <w:rFonts w:cs="Arial"/>
          <w:color w:val="000000" w:themeColor="text1"/>
        </w:rPr>
      </w:pPr>
      <w:r w:rsidRPr="00F56996">
        <w:rPr>
          <w:rFonts w:cs="Arial"/>
          <w:color w:val="000000" w:themeColor="text1"/>
        </w:rPr>
        <w:t>S postavitvijo jasnih in strogih pogojev za ponudnike INR se zagotovi, da so sredstva imetnikov INR v varnih rokah in da so njihovi interesi zaščiteni.</w:t>
      </w:r>
      <w:r w:rsidRPr="004675B3">
        <w:rPr>
          <w:rFonts w:cs="Arial"/>
          <w:color w:val="000000" w:themeColor="text1"/>
        </w:rPr>
        <w:t xml:space="preserve"> </w:t>
      </w:r>
    </w:p>
    <w:p w14:paraId="16F574D8" w14:textId="77777777" w:rsidR="006F5940" w:rsidRPr="00F56996" w:rsidRDefault="006F5940" w:rsidP="006F5940">
      <w:pPr>
        <w:spacing w:line="240" w:lineRule="auto"/>
        <w:jc w:val="both"/>
        <w:rPr>
          <w:rFonts w:cs="Arial"/>
          <w:color w:val="000000" w:themeColor="text1"/>
        </w:rPr>
      </w:pPr>
    </w:p>
    <w:p w14:paraId="61903964" w14:textId="77777777" w:rsidR="006F5940" w:rsidRPr="002E60B7" w:rsidRDefault="006F5940" w:rsidP="006F5940">
      <w:pPr>
        <w:spacing w:line="240" w:lineRule="auto"/>
        <w:ind w:left="360"/>
        <w:jc w:val="both"/>
        <w:rPr>
          <w:rFonts w:cs="Arial"/>
          <w:b/>
          <w:bCs/>
          <w:color w:val="000000" w:themeColor="text1"/>
        </w:rPr>
      </w:pPr>
      <w:r w:rsidRPr="002E60B7">
        <w:rPr>
          <w:rFonts w:cs="Arial"/>
          <w:b/>
          <w:bCs/>
          <w:color w:val="000000" w:themeColor="text1"/>
          <w:u w:val="single"/>
        </w:rPr>
        <w:t>K 15. členu</w:t>
      </w:r>
      <w:r w:rsidRPr="002E60B7">
        <w:rPr>
          <w:rFonts w:cs="Arial"/>
          <w:b/>
          <w:bCs/>
          <w:color w:val="000000" w:themeColor="text1"/>
        </w:rPr>
        <w:t>:</w:t>
      </w:r>
    </w:p>
    <w:p w14:paraId="38A98C5A" w14:textId="77777777" w:rsidR="00222407" w:rsidRPr="00F56996" w:rsidRDefault="00222407" w:rsidP="00222407">
      <w:pPr>
        <w:autoSpaceDN w:val="0"/>
        <w:ind w:left="360"/>
        <w:jc w:val="both"/>
        <w:textAlignment w:val="baseline"/>
        <w:rPr>
          <w:rFonts w:cs="Arial"/>
          <w:color w:val="000000" w:themeColor="text1"/>
        </w:rPr>
      </w:pPr>
      <w:r w:rsidRPr="00F56996">
        <w:rPr>
          <w:rFonts w:cs="Arial"/>
          <w:color w:val="000000" w:themeColor="text1"/>
        </w:rPr>
        <w:t xml:space="preserve">Člen ureja vzpostavitev, vodenje in vzdrževanje registra ponudnikov INR pri </w:t>
      </w:r>
      <w:r>
        <w:rPr>
          <w:rFonts w:cs="Arial"/>
          <w:color w:val="000000" w:themeColor="text1"/>
        </w:rPr>
        <w:t>a</w:t>
      </w:r>
      <w:r w:rsidRPr="00F56996">
        <w:rPr>
          <w:rFonts w:cs="Arial"/>
          <w:color w:val="000000" w:themeColor="text1"/>
        </w:rPr>
        <w:t xml:space="preserve">genciji kot enotne zbirke podatkov. Za vpis v register mora oseba kumulativno izpolnjevati pogoje iz 1. in </w:t>
      </w:r>
      <w:r>
        <w:rPr>
          <w:rFonts w:cs="Arial"/>
          <w:color w:val="000000" w:themeColor="text1"/>
        </w:rPr>
        <w:t>2</w:t>
      </w:r>
      <w:r w:rsidRPr="00F56996">
        <w:rPr>
          <w:rFonts w:cs="Arial"/>
          <w:color w:val="000000" w:themeColor="text1"/>
        </w:rPr>
        <w:t xml:space="preserve">. točke 14. člena tega člena ter pridobiti odločbo </w:t>
      </w:r>
      <w:r>
        <w:rPr>
          <w:rFonts w:cs="Arial"/>
          <w:color w:val="000000" w:themeColor="text1"/>
        </w:rPr>
        <w:t>a</w:t>
      </w:r>
      <w:r w:rsidRPr="00F56996">
        <w:rPr>
          <w:rFonts w:cs="Arial"/>
          <w:color w:val="000000" w:themeColor="text1"/>
        </w:rPr>
        <w:t>gencije o vpisu.</w:t>
      </w:r>
    </w:p>
    <w:p w14:paraId="5B7A2DD0" w14:textId="77777777" w:rsidR="00222407" w:rsidRPr="00F56996" w:rsidRDefault="00222407" w:rsidP="00222407">
      <w:pPr>
        <w:autoSpaceDN w:val="0"/>
        <w:ind w:left="360"/>
        <w:jc w:val="both"/>
        <w:textAlignment w:val="baseline"/>
        <w:rPr>
          <w:rFonts w:cs="Arial"/>
          <w:color w:val="000000" w:themeColor="text1"/>
        </w:rPr>
      </w:pPr>
    </w:p>
    <w:p w14:paraId="793C6B96" w14:textId="77777777" w:rsidR="00222407" w:rsidRPr="00F56996" w:rsidRDefault="00222407" w:rsidP="00222407">
      <w:pPr>
        <w:autoSpaceDN w:val="0"/>
        <w:ind w:left="360"/>
        <w:jc w:val="both"/>
        <w:textAlignment w:val="baseline"/>
        <w:rPr>
          <w:rFonts w:cs="Arial"/>
          <w:color w:val="000000" w:themeColor="text1"/>
        </w:rPr>
      </w:pPr>
      <w:r w:rsidRPr="00F56996">
        <w:rPr>
          <w:rFonts w:cs="Arial"/>
          <w:color w:val="000000" w:themeColor="text1"/>
        </w:rPr>
        <w:t>Zahteva, da mora ponudnik INR za vpis v register izpolnjevati vse zahteve zakona, je temeljni pogoj za zagotavljanje visoke stopnje varstva imetnikov INR in stabilnosti celotnega finančnega sistema.</w:t>
      </w:r>
      <w:r w:rsidRPr="004675B3">
        <w:rPr>
          <w:rFonts w:cs="Arial"/>
          <w:color w:val="000000" w:themeColor="text1"/>
        </w:rPr>
        <w:t xml:space="preserve"> </w:t>
      </w:r>
      <w:r w:rsidRPr="00F56996">
        <w:rPr>
          <w:rFonts w:cs="Arial"/>
          <w:color w:val="000000" w:themeColor="text1"/>
        </w:rPr>
        <w:t>Z vpiso</w:t>
      </w:r>
      <w:r>
        <w:rPr>
          <w:rFonts w:cs="Arial"/>
          <w:color w:val="000000" w:themeColor="text1"/>
        </w:rPr>
        <w:t>m</w:t>
      </w:r>
      <w:r w:rsidRPr="00F56996">
        <w:rPr>
          <w:rFonts w:cs="Arial"/>
          <w:color w:val="000000" w:themeColor="text1"/>
        </w:rPr>
        <w:t xml:space="preserve"> v register ponudnikov INR </w:t>
      </w:r>
      <w:r>
        <w:rPr>
          <w:rFonts w:cs="Arial"/>
          <w:color w:val="000000" w:themeColor="text1"/>
        </w:rPr>
        <w:t>a</w:t>
      </w:r>
      <w:r w:rsidRPr="00F56996">
        <w:rPr>
          <w:rFonts w:cs="Arial"/>
          <w:color w:val="000000" w:themeColor="text1"/>
        </w:rPr>
        <w:t xml:space="preserve">gencija uradno potrdi, da določen subjekt izpolnjuje zakonske zahteve, da postane ponudnik INR. </w:t>
      </w:r>
    </w:p>
    <w:p w14:paraId="1DF85055" w14:textId="77777777" w:rsidR="00222407" w:rsidRPr="00F56996" w:rsidRDefault="00222407" w:rsidP="00222407">
      <w:pPr>
        <w:autoSpaceDN w:val="0"/>
        <w:ind w:left="360"/>
        <w:jc w:val="both"/>
        <w:textAlignment w:val="baseline"/>
        <w:rPr>
          <w:rFonts w:cs="Arial"/>
          <w:color w:val="000000" w:themeColor="text1"/>
        </w:rPr>
      </w:pPr>
    </w:p>
    <w:p w14:paraId="5A2E83A6" w14:textId="77777777" w:rsidR="00222407" w:rsidRPr="00F56996" w:rsidRDefault="00222407" w:rsidP="00222407">
      <w:pPr>
        <w:autoSpaceDN w:val="0"/>
        <w:ind w:left="360"/>
        <w:jc w:val="both"/>
        <w:textAlignment w:val="baseline"/>
        <w:rPr>
          <w:rFonts w:cs="Arial"/>
          <w:color w:val="000000" w:themeColor="text1"/>
        </w:rPr>
      </w:pPr>
      <w:r w:rsidRPr="00F56996">
        <w:rPr>
          <w:rFonts w:cs="Arial"/>
          <w:color w:val="000000" w:themeColor="text1"/>
        </w:rPr>
        <w:t xml:space="preserve">V tretjem odstavku je določeno, da mora oseba, ki </w:t>
      </w:r>
      <w:r>
        <w:rPr>
          <w:rFonts w:cs="Arial"/>
          <w:color w:val="000000" w:themeColor="text1"/>
        </w:rPr>
        <w:t>a</w:t>
      </w:r>
      <w:r w:rsidRPr="00F56996">
        <w:rPr>
          <w:rFonts w:cs="Arial"/>
          <w:color w:val="000000" w:themeColor="text1"/>
        </w:rPr>
        <w:t xml:space="preserve">genciji </w:t>
      </w:r>
      <w:r>
        <w:rPr>
          <w:rFonts w:cs="Arial"/>
          <w:color w:val="000000" w:themeColor="text1"/>
        </w:rPr>
        <w:t xml:space="preserve">pošlje </w:t>
      </w:r>
      <w:r w:rsidRPr="00F56996">
        <w:rPr>
          <w:rFonts w:cs="Arial"/>
          <w:color w:val="000000" w:themeColor="text1"/>
        </w:rPr>
        <w:t>vlogo za vpis v register ponudnikov INR, v vlogi navesti svojo davčno številko.</w:t>
      </w:r>
      <w:r w:rsidRPr="004675B3">
        <w:rPr>
          <w:rFonts w:cs="Arial"/>
          <w:color w:val="000000" w:themeColor="text1"/>
        </w:rPr>
        <w:t xml:space="preserve"> </w:t>
      </w:r>
      <w:r w:rsidRPr="00F56996">
        <w:rPr>
          <w:rFonts w:cs="Arial"/>
          <w:color w:val="000000" w:themeColor="text1"/>
        </w:rPr>
        <w:t xml:space="preserve">Če osebi davčna številka v Republiki Sloveniji ni bila dodeljena, mora oseba </w:t>
      </w:r>
      <w:r>
        <w:rPr>
          <w:rFonts w:cs="Arial"/>
          <w:color w:val="000000" w:themeColor="text1"/>
        </w:rPr>
        <w:t>od</w:t>
      </w:r>
      <w:r w:rsidRPr="00F56996">
        <w:rPr>
          <w:rFonts w:cs="Arial"/>
          <w:color w:val="000000" w:themeColor="text1"/>
        </w:rPr>
        <w:t xml:space="preserve"> </w:t>
      </w:r>
      <w:r>
        <w:rPr>
          <w:rFonts w:cs="Arial"/>
          <w:color w:val="000000" w:themeColor="text1"/>
        </w:rPr>
        <w:t>FURS</w:t>
      </w:r>
      <w:r w:rsidRPr="00F56996">
        <w:rPr>
          <w:rFonts w:cs="Arial"/>
          <w:color w:val="000000" w:themeColor="text1"/>
        </w:rPr>
        <w:t xml:space="preserve"> na podlagi prijave za vpis v davčni register pridobiti davčno številko. Navedeno je pomembno, saj se bo v skladu s 30. členom tega zakona (</w:t>
      </w:r>
      <w:r>
        <w:rPr>
          <w:rFonts w:cs="Arial"/>
          <w:color w:val="000000" w:themeColor="text1"/>
        </w:rPr>
        <w:t xml:space="preserve">to je </w:t>
      </w:r>
      <w:r w:rsidRPr="00F56996">
        <w:rPr>
          <w:rFonts w:cs="Arial"/>
          <w:color w:val="000000" w:themeColor="text1"/>
        </w:rPr>
        <w:t>z novim</w:t>
      </w:r>
      <w:r>
        <w:rPr>
          <w:rFonts w:cs="Arial"/>
          <w:color w:val="000000" w:themeColor="text1"/>
        </w:rPr>
        <w:t>,</w:t>
      </w:r>
      <w:r w:rsidRPr="00F56996">
        <w:rPr>
          <w:rFonts w:cs="Arial"/>
          <w:color w:val="000000" w:themeColor="text1"/>
        </w:rPr>
        <w:t xml:space="preserve"> 58.a členom zakona, ki ureja davčni postopek) za plačnika davka v Republiki Sloveniji štel tudi tisti ponudnik INR, ki se ne šteje za plačnika davka po 58. členu zakona, ki ureja davčni postopek.</w:t>
      </w:r>
    </w:p>
    <w:p w14:paraId="457D6F0A" w14:textId="77777777" w:rsidR="00222407" w:rsidRPr="00F56996" w:rsidRDefault="00222407" w:rsidP="00222407">
      <w:pPr>
        <w:autoSpaceDN w:val="0"/>
        <w:ind w:left="360"/>
        <w:jc w:val="both"/>
        <w:textAlignment w:val="baseline"/>
        <w:rPr>
          <w:rFonts w:cs="Arial"/>
          <w:color w:val="000000" w:themeColor="text1"/>
        </w:rPr>
      </w:pPr>
    </w:p>
    <w:p w14:paraId="7819B682" w14:textId="77777777" w:rsidR="00222407" w:rsidRPr="00F56996" w:rsidRDefault="00222407" w:rsidP="00222407">
      <w:pPr>
        <w:autoSpaceDN w:val="0"/>
        <w:ind w:left="360"/>
        <w:jc w:val="both"/>
        <w:textAlignment w:val="baseline"/>
        <w:rPr>
          <w:rFonts w:cs="Arial"/>
          <w:color w:val="000000" w:themeColor="text1"/>
        </w:rPr>
      </w:pPr>
      <w:r w:rsidRPr="00F56996">
        <w:rPr>
          <w:rFonts w:cs="Arial"/>
          <w:color w:val="000000" w:themeColor="text1"/>
        </w:rPr>
        <w:t xml:space="preserve">Register vsebuje identifikacijske podatke ponudnika (LEI številka, firma, sedež), davčno številko, informacijo o investicijskih storitvah, za katere je ponudnik INR pridobil dovoljenje pristojnega organa </w:t>
      </w:r>
      <w:r>
        <w:rPr>
          <w:rFonts w:cs="Arial"/>
          <w:color w:val="000000" w:themeColor="text1"/>
        </w:rPr>
        <w:t xml:space="preserve">in </w:t>
      </w:r>
      <w:r w:rsidRPr="00F56996">
        <w:rPr>
          <w:rFonts w:cs="Arial"/>
          <w:color w:val="000000" w:themeColor="text1"/>
        </w:rPr>
        <w:t>na podlagi katerih lahko ponuja storitev vodenja INR v skladu s tem zakonom, datum vpisa</w:t>
      </w:r>
      <w:r>
        <w:rPr>
          <w:rFonts w:cs="Arial"/>
          <w:color w:val="000000" w:themeColor="text1"/>
        </w:rPr>
        <w:t xml:space="preserve"> v register</w:t>
      </w:r>
      <w:r w:rsidRPr="00F56996">
        <w:rPr>
          <w:rFonts w:cs="Arial"/>
          <w:color w:val="000000" w:themeColor="text1"/>
        </w:rPr>
        <w:t xml:space="preserve"> in </w:t>
      </w:r>
      <w:r>
        <w:rPr>
          <w:rFonts w:cs="Arial"/>
          <w:color w:val="000000" w:themeColor="text1"/>
        </w:rPr>
        <w:t xml:space="preserve">datum </w:t>
      </w:r>
      <w:r w:rsidRPr="00F56996">
        <w:rPr>
          <w:rFonts w:cs="Arial"/>
          <w:color w:val="000000" w:themeColor="text1"/>
        </w:rPr>
        <w:t xml:space="preserve">morebitnega izbrisa </w:t>
      </w:r>
      <w:r>
        <w:rPr>
          <w:rFonts w:cs="Arial"/>
          <w:color w:val="000000" w:themeColor="text1"/>
        </w:rPr>
        <w:t xml:space="preserve">iz njega </w:t>
      </w:r>
      <w:r w:rsidRPr="00F56996">
        <w:rPr>
          <w:rFonts w:cs="Arial"/>
          <w:color w:val="000000" w:themeColor="text1"/>
        </w:rPr>
        <w:t>ter podatke o morebitnem prenehanju ali stečaju.</w:t>
      </w:r>
    </w:p>
    <w:p w14:paraId="0D7B9E4D" w14:textId="77777777" w:rsidR="00222407" w:rsidRPr="00F56996" w:rsidRDefault="00222407" w:rsidP="00222407">
      <w:pPr>
        <w:autoSpaceDN w:val="0"/>
        <w:ind w:left="360"/>
        <w:jc w:val="both"/>
        <w:textAlignment w:val="baseline"/>
        <w:rPr>
          <w:rFonts w:cs="Arial"/>
          <w:color w:val="000000" w:themeColor="text1"/>
        </w:rPr>
      </w:pPr>
    </w:p>
    <w:p w14:paraId="5A74BA3A" w14:textId="77777777" w:rsidR="00222407" w:rsidRPr="00F56996" w:rsidRDefault="00222407" w:rsidP="00222407">
      <w:pPr>
        <w:autoSpaceDN w:val="0"/>
        <w:ind w:left="360"/>
        <w:jc w:val="both"/>
        <w:textAlignment w:val="baseline"/>
        <w:rPr>
          <w:rFonts w:cs="Arial"/>
          <w:color w:val="000000" w:themeColor="text1"/>
        </w:rPr>
      </w:pPr>
      <w:r w:rsidRPr="00F56996">
        <w:rPr>
          <w:rFonts w:cs="Arial"/>
          <w:color w:val="000000" w:themeColor="text1"/>
        </w:rPr>
        <w:t xml:space="preserve">Ponudniki INR morajo </w:t>
      </w:r>
      <w:r>
        <w:rPr>
          <w:rFonts w:cs="Arial"/>
          <w:color w:val="000000" w:themeColor="text1"/>
        </w:rPr>
        <w:t>a</w:t>
      </w:r>
      <w:r w:rsidRPr="00F56996">
        <w:rPr>
          <w:rFonts w:cs="Arial"/>
          <w:color w:val="000000" w:themeColor="text1"/>
        </w:rPr>
        <w:t>gencijo pisno obvestiti o prenehanju izpolnjevanja pogojev po tem zakonu ali prenehanju opravljanja storitev naslednji delovni dan po nastopu tega dejstva.</w:t>
      </w:r>
    </w:p>
    <w:p w14:paraId="4B191D22" w14:textId="77777777" w:rsidR="00222407" w:rsidRPr="00F56996" w:rsidRDefault="00222407" w:rsidP="00222407">
      <w:pPr>
        <w:autoSpaceDN w:val="0"/>
        <w:ind w:left="360"/>
        <w:jc w:val="both"/>
        <w:textAlignment w:val="baseline"/>
        <w:rPr>
          <w:rFonts w:cs="Arial"/>
          <w:color w:val="000000" w:themeColor="text1"/>
        </w:rPr>
      </w:pPr>
    </w:p>
    <w:p w14:paraId="1D7F87EE" w14:textId="77777777" w:rsidR="00222407" w:rsidRDefault="00222407" w:rsidP="00222407">
      <w:pPr>
        <w:autoSpaceDN w:val="0"/>
        <w:ind w:left="360"/>
        <w:jc w:val="both"/>
        <w:textAlignment w:val="baseline"/>
        <w:rPr>
          <w:rFonts w:cs="Arial"/>
          <w:color w:val="000000" w:themeColor="text1"/>
        </w:rPr>
      </w:pPr>
      <w:r>
        <w:rPr>
          <w:rFonts w:cs="Arial"/>
          <w:color w:val="000000" w:themeColor="text1"/>
        </w:rPr>
        <w:t>Deveti</w:t>
      </w:r>
      <w:r w:rsidRPr="00F33E53">
        <w:rPr>
          <w:rFonts w:cs="Arial"/>
          <w:color w:val="000000" w:themeColor="text1"/>
        </w:rPr>
        <w:t xml:space="preserve"> odstavek 15. člena predloga zakona določa razloge, zaradi katerih </w:t>
      </w:r>
      <w:r>
        <w:rPr>
          <w:rFonts w:cs="Arial"/>
          <w:color w:val="000000" w:themeColor="text1"/>
        </w:rPr>
        <w:t>a</w:t>
      </w:r>
      <w:r w:rsidRPr="00F33E53">
        <w:rPr>
          <w:rFonts w:cs="Arial"/>
          <w:color w:val="000000" w:themeColor="text1"/>
        </w:rPr>
        <w:t>gencija iz registra ponudnikov INR izbriše osebo, ki ima status ponudnika INR. Vpis v register ponudnikov INR je ključ</w:t>
      </w:r>
      <w:r>
        <w:rPr>
          <w:rFonts w:cs="Arial"/>
          <w:color w:val="000000" w:themeColor="text1"/>
        </w:rPr>
        <w:t>ni</w:t>
      </w:r>
      <w:r w:rsidRPr="00F33E53">
        <w:rPr>
          <w:rFonts w:cs="Arial"/>
          <w:color w:val="000000" w:themeColor="text1"/>
        </w:rPr>
        <w:t xml:space="preserve"> pogoj za opravljanje storitev v zvezi z vodenjem INR, zato ima izbris iz registra pomembne </w:t>
      </w:r>
      <w:r w:rsidRPr="00F33E53">
        <w:rPr>
          <w:rFonts w:cs="Arial"/>
          <w:color w:val="000000" w:themeColor="text1"/>
        </w:rPr>
        <w:lastRenderedPageBreak/>
        <w:t xml:space="preserve">posledice za ponudnika INR in njegove stranke </w:t>
      </w:r>
      <w:r>
        <w:rPr>
          <w:rFonts w:cs="Arial"/>
          <w:color w:val="000000" w:themeColor="text1"/>
        </w:rPr>
        <w:t>ter</w:t>
      </w:r>
      <w:r w:rsidRPr="00F33E53">
        <w:rPr>
          <w:rFonts w:cs="Arial"/>
          <w:color w:val="000000" w:themeColor="text1"/>
        </w:rPr>
        <w:t xml:space="preserve"> pomeni popolno prekinitev dejavnosti upravljanja INR za določeno podjetje. To pomeni, da mora ponudnik INR prenehati </w:t>
      </w:r>
      <w:r>
        <w:rPr>
          <w:rFonts w:cs="Arial"/>
          <w:color w:val="000000" w:themeColor="text1"/>
        </w:rPr>
        <w:t xml:space="preserve">opravljati </w:t>
      </w:r>
      <w:r w:rsidRPr="00F33E53">
        <w:rPr>
          <w:rFonts w:cs="Arial"/>
          <w:color w:val="000000" w:themeColor="text1"/>
        </w:rPr>
        <w:t>vsedejavnosti, povezan</w:t>
      </w:r>
      <w:r>
        <w:rPr>
          <w:rFonts w:cs="Arial"/>
          <w:color w:val="000000" w:themeColor="text1"/>
        </w:rPr>
        <w:t xml:space="preserve">e </w:t>
      </w:r>
      <w:r w:rsidRPr="00F33E53">
        <w:rPr>
          <w:rFonts w:cs="Arial"/>
          <w:color w:val="000000" w:themeColor="text1"/>
        </w:rPr>
        <w:t>z upravljanjem INR na način, kot ga določa ta zakon.</w:t>
      </w:r>
    </w:p>
    <w:p w14:paraId="408E827D" w14:textId="77777777" w:rsidR="00222407" w:rsidRPr="00F33E53" w:rsidRDefault="00222407" w:rsidP="00222407">
      <w:pPr>
        <w:autoSpaceDN w:val="0"/>
        <w:ind w:left="360"/>
        <w:jc w:val="both"/>
        <w:textAlignment w:val="baseline"/>
        <w:rPr>
          <w:rFonts w:cs="Arial"/>
          <w:color w:val="000000" w:themeColor="text1"/>
        </w:rPr>
      </w:pPr>
    </w:p>
    <w:p w14:paraId="3630C4C3" w14:textId="77777777" w:rsidR="00222407" w:rsidRDefault="00222407" w:rsidP="00222407">
      <w:pPr>
        <w:autoSpaceDN w:val="0"/>
        <w:ind w:left="360"/>
        <w:jc w:val="both"/>
        <w:textAlignment w:val="baseline"/>
        <w:rPr>
          <w:rFonts w:cs="Arial"/>
          <w:color w:val="000000" w:themeColor="text1"/>
        </w:rPr>
      </w:pPr>
      <w:r w:rsidRPr="00F33E53">
        <w:rPr>
          <w:rFonts w:cs="Arial"/>
          <w:color w:val="000000" w:themeColor="text1"/>
        </w:rPr>
        <w:t xml:space="preserve">Prvi razlog za izbris je, če oseba sama obvesti </w:t>
      </w:r>
      <w:r>
        <w:rPr>
          <w:rFonts w:cs="Arial"/>
          <w:color w:val="000000" w:themeColor="text1"/>
        </w:rPr>
        <w:t>a</w:t>
      </w:r>
      <w:r w:rsidRPr="00F33E53">
        <w:rPr>
          <w:rFonts w:cs="Arial"/>
          <w:color w:val="000000" w:themeColor="text1"/>
        </w:rPr>
        <w:t>gencijo, da ne izpolnjuje več pogojev za vpis ali da je prenehala opravlja</w:t>
      </w:r>
      <w:r>
        <w:rPr>
          <w:rFonts w:cs="Arial"/>
          <w:color w:val="000000" w:themeColor="text1"/>
        </w:rPr>
        <w:t>ti</w:t>
      </w:r>
      <w:r w:rsidRPr="00F33E53">
        <w:rPr>
          <w:rFonts w:cs="Arial"/>
          <w:color w:val="000000" w:themeColor="text1"/>
        </w:rPr>
        <w:t xml:space="preserve"> storit</w:t>
      </w:r>
      <w:r>
        <w:rPr>
          <w:rFonts w:cs="Arial"/>
          <w:color w:val="000000" w:themeColor="text1"/>
        </w:rPr>
        <w:t>ve</w:t>
      </w:r>
      <w:r w:rsidRPr="00F33E53">
        <w:rPr>
          <w:rFonts w:cs="Arial"/>
          <w:color w:val="000000" w:themeColor="text1"/>
        </w:rPr>
        <w:t xml:space="preserve"> vodenja INR. </w:t>
      </w:r>
      <w:r>
        <w:rPr>
          <w:rFonts w:cs="Arial"/>
          <w:color w:val="000000" w:themeColor="text1"/>
        </w:rPr>
        <w:t xml:space="preserve">Poleg tega </w:t>
      </w:r>
      <w:r w:rsidRPr="00F33E53">
        <w:rPr>
          <w:rFonts w:cs="Arial"/>
          <w:color w:val="000000" w:themeColor="text1"/>
        </w:rPr>
        <w:t xml:space="preserve">lahko </w:t>
      </w:r>
      <w:r>
        <w:rPr>
          <w:rFonts w:cs="Arial"/>
          <w:color w:val="000000" w:themeColor="text1"/>
        </w:rPr>
        <w:t>a</w:t>
      </w:r>
      <w:r w:rsidRPr="00F33E53">
        <w:rPr>
          <w:rFonts w:cs="Arial"/>
          <w:color w:val="000000" w:themeColor="text1"/>
        </w:rPr>
        <w:t xml:space="preserve">gencija izbriše ponudnika INR, če v postopku nadzora ugotovi, da ne izpolnjuje več pogojev za vpis v register. Prav tako se izbris izvede, če ponudnik INR v postopku nadzora ne sodeluje. Da bi zmanjšali tveganje za nejasnosti pri odločanju o izbrisu ponudnika INR iz registra, je smiselno natančneje opredeliti, kaj se šteje </w:t>
      </w:r>
      <w:r>
        <w:rPr>
          <w:rFonts w:cs="Arial"/>
          <w:color w:val="000000" w:themeColor="text1"/>
        </w:rPr>
        <w:t xml:space="preserve">za </w:t>
      </w:r>
      <w:r w:rsidRPr="00F33E53">
        <w:rPr>
          <w:rFonts w:cs="Arial"/>
          <w:color w:val="000000" w:themeColor="text1"/>
        </w:rPr>
        <w:t xml:space="preserve">nesodelovanje oziroma nezadostno sodelovanje v postopku nadzora. Nesodelovanje ponudnika INR lahko pomeni neodzivanje na zahteve nadzornega organa, kadar ta v določenem roku ne </w:t>
      </w:r>
      <w:r>
        <w:rPr>
          <w:rFonts w:cs="Arial"/>
          <w:color w:val="000000" w:themeColor="text1"/>
        </w:rPr>
        <w:t xml:space="preserve">pošlje </w:t>
      </w:r>
      <w:r w:rsidRPr="00F33E53">
        <w:rPr>
          <w:rFonts w:cs="Arial"/>
          <w:color w:val="000000" w:themeColor="text1"/>
        </w:rPr>
        <w:t xml:space="preserve">zahtevanih informacij, dokumentacije ali drugih podatkov, potrebnih za izvedbo nadzora. Prav tako lahko vključuje oteževanje postopka nadzora, če ponudnik zavestno ali kako drugače onemogoča njegovo izvedbo. Pomemben vidik nesodelovanja je tudi omejevanje dostopa do poslovne dokumentacije, kadar ponudnik brez utemeljenega razloga onemogoča vpogled v poslovne knjige, evidence ali druge </w:t>
      </w:r>
      <w:r>
        <w:rPr>
          <w:rFonts w:cs="Arial"/>
          <w:color w:val="000000" w:themeColor="text1"/>
        </w:rPr>
        <w:t xml:space="preserve">pomembne </w:t>
      </w:r>
      <w:r w:rsidRPr="00F33E53">
        <w:rPr>
          <w:rFonts w:cs="Arial"/>
          <w:color w:val="000000" w:themeColor="text1"/>
        </w:rPr>
        <w:t>dokumente. S to jasnejšo opredelitvijo bi se zagotovil</w:t>
      </w:r>
      <w:r>
        <w:rPr>
          <w:rFonts w:cs="Arial"/>
          <w:color w:val="000000" w:themeColor="text1"/>
        </w:rPr>
        <w:t>i</w:t>
      </w:r>
      <w:r w:rsidRPr="00F33E53">
        <w:rPr>
          <w:rFonts w:cs="Arial"/>
          <w:color w:val="000000" w:themeColor="text1"/>
        </w:rPr>
        <w:t xml:space="preserve"> večja pravna varnost ponudnikov INR ter doslednejša in predvidljivejša uporaba določbe v praksi.</w:t>
      </w:r>
    </w:p>
    <w:p w14:paraId="07F92E08" w14:textId="77777777" w:rsidR="00222407" w:rsidRPr="00F33E53" w:rsidRDefault="00222407" w:rsidP="00222407">
      <w:pPr>
        <w:autoSpaceDN w:val="0"/>
        <w:ind w:left="360"/>
        <w:jc w:val="both"/>
        <w:textAlignment w:val="baseline"/>
        <w:rPr>
          <w:rFonts w:cs="Arial"/>
          <w:color w:val="000000" w:themeColor="text1"/>
        </w:rPr>
      </w:pPr>
    </w:p>
    <w:p w14:paraId="7D679D6D" w14:textId="77777777" w:rsidR="00222407" w:rsidRDefault="00222407" w:rsidP="00222407">
      <w:pPr>
        <w:autoSpaceDN w:val="0"/>
        <w:ind w:left="360"/>
        <w:jc w:val="both"/>
        <w:textAlignment w:val="baseline"/>
        <w:rPr>
          <w:rFonts w:cs="Arial"/>
          <w:color w:val="000000" w:themeColor="text1"/>
        </w:rPr>
      </w:pPr>
      <w:r w:rsidRPr="00F33E53">
        <w:rPr>
          <w:rFonts w:cs="Arial"/>
          <w:color w:val="000000" w:themeColor="text1"/>
        </w:rPr>
        <w:t>Določba prav tako predvideva izbris</w:t>
      </w:r>
      <w:r>
        <w:rPr>
          <w:rFonts w:cs="Arial"/>
          <w:color w:val="000000" w:themeColor="text1"/>
        </w:rPr>
        <w:t>,</w:t>
      </w:r>
      <w:r w:rsidRPr="00F33E53">
        <w:rPr>
          <w:rFonts w:cs="Arial"/>
          <w:color w:val="000000" w:themeColor="text1"/>
        </w:rPr>
        <w:t xml:space="preserve">  </w:t>
      </w:r>
      <w:r>
        <w:rPr>
          <w:rFonts w:cs="Arial"/>
          <w:color w:val="000000" w:themeColor="text1"/>
        </w:rPr>
        <w:t xml:space="preserve">če </w:t>
      </w:r>
      <w:r w:rsidRPr="00F33E53">
        <w:rPr>
          <w:rFonts w:cs="Arial"/>
          <w:color w:val="000000" w:themeColor="text1"/>
        </w:rPr>
        <w:t xml:space="preserve">ponudnik INR stori hujši prekršek iz </w:t>
      </w:r>
      <w:r>
        <w:rPr>
          <w:rFonts w:cs="Arial"/>
          <w:color w:val="000000" w:themeColor="text1"/>
        </w:rPr>
        <w:t>18.</w:t>
      </w:r>
      <w:r w:rsidRPr="00F33E53">
        <w:rPr>
          <w:rFonts w:cs="Arial"/>
          <w:color w:val="000000" w:themeColor="text1"/>
        </w:rPr>
        <w:t xml:space="preserve"> člena zakona ali če v obdobju 24 mesecev vsaj trikrat stori prekršek iz drugega odstavka 17. člena. Poleg tega lahko </w:t>
      </w:r>
      <w:r>
        <w:rPr>
          <w:rFonts w:cs="Arial"/>
          <w:color w:val="000000" w:themeColor="text1"/>
        </w:rPr>
        <w:t>a</w:t>
      </w:r>
      <w:r w:rsidRPr="00F33E53">
        <w:rPr>
          <w:rFonts w:cs="Arial"/>
          <w:color w:val="000000" w:themeColor="text1"/>
        </w:rPr>
        <w:t>gencija izbriše ponudnika INR tudi na podlagi obvestila F</w:t>
      </w:r>
      <w:r>
        <w:rPr>
          <w:rFonts w:cs="Arial"/>
          <w:color w:val="000000" w:themeColor="text1"/>
        </w:rPr>
        <w:t>URS</w:t>
      </w:r>
      <w:r w:rsidRPr="00F33E53">
        <w:rPr>
          <w:rFonts w:cs="Arial"/>
          <w:color w:val="000000" w:themeColor="text1"/>
        </w:rPr>
        <w:t>, če ta ugotovi, da je ponudnik INR storil prekršek v zvezi z davčnimi postopki, katerega narava je posebno huda. Izbris se izvede tudi, če je ponudnik INR ali njegova odgovorna oseba pravnomočno obsojena za kaznivo dejanje v zvezi z davki.</w:t>
      </w:r>
    </w:p>
    <w:p w14:paraId="0B0F6B77" w14:textId="77777777" w:rsidR="00222407" w:rsidRPr="00F33E53" w:rsidRDefault="00222407" w:rsidP="00222407">
      <w:pPr>
        <w:autoSpaceDN w:val="0"/>
        <w:ind w:left="360"/>
        <w:jc w:val="both"/>
        <w:textAlignment w:val="baseline"/>
        <w:rPr>
          <w:rFonts w:cs="Arial"/>
          <w:color w:val="000000" w:themeColor="text1"/>
        </w:rPr>
      </w:pPr>
    </w:p>
    <w:p w14:paraId="699A7A49" w14:textId="77777777" w:rsidR="00222407" w:rsidRPr="00F56996" w:rsidRDefault="00222407" w:rsidP="00222407">
      <w:pPr>
        <w:autoSpaceDN w:val="0"/>
        <w:ind w:left="360"/>
        <w:jc w:val="both"/>
        <w:textAlignment w:val="baseline"/>
        <w:rPr>
          <w:rFonts w:cs="Arial"/>
          <w:color w:val="000000" w:themeColor="text1"/>
        </w:rPr>
      </w:pPr>
      <w:r w:rsidRPr="00F33E53">
        <w:rPr>
          <w:rFonts w:cs="Arial"/>
          <w:color w:val="000000" w:themeColor="text1"/>
        </w:rPr>
        <w:t>S tem členom se zagotavlja</w:t>
      </w:r>
      <w:r>
        <w:rPr>
          <w:rFonts w:cs="Arial"/>
          <w:color w:val="000000" w:themeColor="text1"/>
        </w:rPr>
        <w:t>ta</w:t>
      </w:r>
      <w:r w:rsidRPr="00F33E53">
        <w:rPr>
          <w:rFonts w:cs="Arial"/>
          <w:color w:val="000000" w:themeColor="text1"/>
        </w:rPr>
        <w:t xml:space="preserve"> nadzor nad ponudniki INR </w:t>
      </w:r>
      <w:r>
        <w:rPr>
          <w:rFonts w:cs="Arial"/>
          <w:color w:val="000000" w:themeColor="text1"/>
        </w:rPr>
        <w:t>in</w:t>
      </w:r>
      <w:r w:rsidRPr="00F33E53">
        <w:rPr>
          <w:rFonts w:cs="Arial"/>
          <w:color w:val="000000" w:themeColor="text1"/>
        </w:rPr>
        <w:t xml:space="preserve"> pravna varnost strank, ki uporabljajo njihove storitve. Določeni izbrisni razlogi so namenjeni preprečevanju kršitev in zlorab, obenem pa omogočajo organom ustrezno ukrepanje v primeru nespoštovanja zakonskih obveznosti.</w:t>
      </w:r>
      <w:r>
        <w:rPr>
          <w:rFonts w:cs="Arial"/>
          <w:color w:val="000000" w:themeColor="text1"/>
        </w:rPr>
        <w:t xml:space="preserve"> </w:t>
      </w:r>
    </w:p>
    <w:p w14:paraId="66523C5A" w14:textId="77777777" w:rsidR="00222407" w:rsidRPr="00F56996" w:rsidRDefault="00222407" w:rsidP="00222407">
      <w:pPr>
        <w:autoSpaceDN w:val="0"/>
        <w:ind w:left="360"/>
        <w:jc w:val="both"/>
        <w:textAlignment w:val="baseline"/>
        <w:rPr>
          <w:rFonts w:cs="Arial"/>
          <w:color w:val="000000" w:themeColor="text1"/>
        </w:rPr>
      </w:pPr>
    </w:p>
    <w:p w14:paraId="7BE22FDE" w14:textId="3351EAF7" w:rsidR="00222407" w:rsidRPr="00F56996" w:rsidRDefault="00222407" w:rsidP="00222407">
      <w:pPr>
        <w:autoSpaceDN w:val="0"/>
        <w:ind w:left="360"/>
        <w:jc w:val="both"/>
        <w:textAlignment w:val="baseline"/>
        <w:rPr>
          <w:rFonts w:cs="Arial"/>
          <w:color w:val="000000" w:themeColor="text1"/>
        </w:rPr>
      </w:pPr>
      <w:r w:rsidRPr="00F56996">
        <w:rPr>
          <w:rFonts w:cs="Arial"/>
          <w:color w:val="000000" w:themeColor="text1"/>
        </w:rPr>
        <w:t xml:space="preserve">Register je javno dostopen na spletni strani </w:t>
      </w:r>
      <w:r>
        <w:rPr>
          <w:rFonts w:cs="Arial"/>
          <w:color w:val="000000" w:themeColor="text1"/>
        </w:rPr>
        <w:t>a</w:t>
      </w:r>
      <w:r w:rsidRPr="00F56996">
        <w:rPr>
          <w:rFonts w:cs="Arial"/>
          <w:color w:val="000000" w:themeColor="text1"/>
        </w:rPr>
        <w:t xml:space="preserve">gencije. Zoper odločitve </w:t>
      </w:r>
      <w:r>
        <w:rPr>
          <w:rFonts w:cs="Arial"/>
          <w:color w:val="000000" w:themeColor="text1"/>
        </w:rPr>
        <w:t>a</w:t>
      </w:r>
      <w:r w:rsidRPr="00F56996">
        <w:rPr>
          <w:rFonts w:cs="Arial"/>
          <w:color w:val="000000" w:themeColor="text1"/>
        </w:rPr>
        <w:t xml:space="preserve">gencije o vpisu </w:t>
      </w:r>
      <w:r>
        <w:rPr>
          <w:rFonts w:cs="Arial"/>
          <w:color w:val="000000" w:themeColor="text1"/>
        </w:rPr>
        <w:t xml:space="preserve">v register </w:t>
      </w:r>
      <w:r w:rsidRPr="00F56996">
        <w:rPr>
          <w:rFonts w:cs="Arial"/>
          <w:color w:val="000000" w:themeColor="text1"/>
        </w:rPr>
        <w:t xml:space="preserve">in izbrisu </w:t>
      </w:r>
      <w:r>
        <w:rPr>
          <w:rFonts w:cs="Arial"/>
          <w:color w:val="000000" w:themeColor="text1"/>
        </w:rPr>
        <w:t xml:space="preserve">iz njega </w:t>
      </w:r>
      <w:r w:rsidRPr="00F56996">
        <w:rPr>
          <w:rFonts w:cs="Arial"/>
          <w:color w:val="000000" w:themeColor="text1"/>
        </w:rPr>
        <w:t xml:space="preserve">ni pritožbe, </w:t>
      </w:r>
      <w:r>
        <w:rPr>
          <w:rFonts w:cs="Arial"/>
          <w:color w:val="000000" w:themeColor="text1"/>
        </w:rPr>
        <w:t xml:space="preserve">mogoč </w:t>
      </w:r>
      <w:r w:rsidRPr="00F56996">
        <w:rPr>
          <w:rFonts w:cs="Arial"/>
          <w:color w:val="000000" w:themeColor="text1"/>
        </w:rPr>
        <w:t xml:space="preserve">pa je upravni spor. </w:t>
      </w:r>
    </w:p>
    <w:p w14:paraId="2F535C6C" w14:textId="77777777" w:rsidR="00222407" w:rsidRPr="00F56996" w:rsidRDefault="00222407" w:rsidP="00222407">
      <w:pPr>
        <w:spacing w:line="240" w:lineRule="auto"/>
        <w:jc w:val="both"/>
        <w:rPr>
          <w:rFonts w:cs="Arial"/>
          <w:color w:val="000000" w:themeColor="text1"/>
        </w:rPr>
      </w:pPr>
    </w:p>
    <w:p w14:paraId="2C0D6FFB" w14:textId="77777777" w:rsidR="00222407" w:rsidRPr="002E60B7" w:rsidRDefault="00222407" w:rsidP="00222407">
      <w:pPr>
        <w:spacing w:line="240" w:lineRule="auto"/>
        <w:ind w:left="360"/>
        <w:jc w:val="both"/>
        <w:rPr>
          <w:rFonts w:cs="Arial"/>
          <w:b/>
          <w:bCs/>
          <w:color w:val="000000" w:themeColor="text1"/>
        </w:rPr>
      </w:pPr>
      <w:r w:rsidRPr="002E60B7">
        <w:rPr>
          <w:rFonts w:cs="Arial"/>
          <w:b/>
          <w:bCs/>
          <w:color w:val="000000" w:themeColor="text1"/>
          <w:u w:val="single"/>
        </w:rPr>
        <w:t>K 16. členu</w:t>
      </w:r>
      <w:r w:rsidRPr="002E60B7">
        <w:rPr>
          <w:rFonts w:cs="Arial"/>
          <w:b/>
          <w:bCs/>
          <w:color w:val="000000" w:themeColor="text1"/>
        </w:rPr>
        <w:t>:</w:t>
      </w:r>
    </w:p>
    <w:p w14:paraId="1A8DB45F" w14:textId="77777777" w:rsidR="00222407" w:rsidRPr="00F56996" w:rsidRDefault="00222407" w:rsidP="00222407">
      <w:pPr>
        <w:autoSpaceDN w:val="0"/>
        <w:ind w:left="360"/>
        <w:jc w:val="both"/>
        <w:textAlignment w:val="baseline"/>
        <w:rPr>
          <w:rFonts w:cs="Arial"/>
          <w:color w:val="000000" w:themeColor="text1"/>
        </w:rPr>
      </w:pPr>
      <w:r w:rsidRPr="00F56996">
        <w:rPr>
          <w:rFonts w:cs="Arial"/>
          <w:color w:val="000000" w:themeColor="text1"/>
        </w:rPr>
        <w:t xml:space="preserve">Za nadzor nad ponudniki INR je pristojna </w:t>
      </w:r>
      <w:r>
        <w:rPr>
          <w:rFonts w:cs="Arial"/>
          <w:color w:val="000000" w:themeColor="text1"/>
        </w:rPr>
        <w:t>a</w:t>
      </w:r>
      <w:r w:rsidRPr="00F56996">
        <w:rPr>
          <w:rFonts w:cs="Arial"/>
          <w:color w:val="000000" w:themeColor="text1"/>
        </w:rPr>
        <w:t>gencija. Nadzor nad ponudniki INR je potreben, da se zaščiti</w:t>
      </w:r>
      <w:r>
        <w:rPr>
          <w:rFonts w:cs="Arial"/>
          <w:color w:val="000000" w:themeColor="text1"/>
        </w:rPr>
        <w:t>jo</w:t>
      </w:r>
      <w:r w:rsidRPr="00F56996">
        <w:rPr>
          <w:rFonts w:cs="Arial"/>
          <w:color w:val="000000" w:themeColor="text1"/>
        </w:rPr>
        <w:t xml:space="preserve"> imetnik</w:t>
      </w:r>
      <w:r>
        <w:rPr>
          <w:rFonts w:cs="Arial"/>
          <w:color w:val="000000" w:themeColor="text1"/>
        </w:rPr>
        <w:t>i</w:t>
      </w:r>
      <w:r w:rsidRPr="00F56996">
        <w:rPr>
          <w:rFonts w:cs="Arial"/>
          <w:color w:val="000000" w:themeColor="text1"/>
        </w:rPr>
        <w:t xml:space="preserve"> INR</w:t>
      </w:r>
      <w:r>
        <w:rPr>
          <w:rFonts w:cs="Arial"/>
          <w:color w:val="000000" w:themeColor="text1"/>
        </w:rPr>
        <w:t xml:space="preserve"> ter</w:t>
      </w:r>
      <w:r w:rsidRPr="00F56996">
        <w:rPr>
          <w:rFonts w:cs="Arial"/>
          <w:color w:val="000000" w:themeColor="text1"/>
        </w:rPr>
        <w:t xml:space="preserve"> ohrani</w:t>
      </w:r>
      <w:r>
        <w:rPr>
          <w:rFonts w:cs="Arial"/>
          <w:color w:val="000000" w:themeColor="text1"/>
        </w:rPr>
        <w:t>ta</w:t>
      </w:r>
      <w:r w:rsidRPr="00F56996">
        <w:rPr>
          <w:rFonts w:cs="Arial"/>
          <w:color w:val="000000" w:themeColor="text1"/>
        </w:rPr>
        <w:t xml:space="preserve"> stabilnost finančnega sistema in zaupanje v finančni sistem. </w:t>
      </w:r>
    </w:p>
    <w:p w14:paraId="494D5F3A" w14:textId="77777777" w:rsidR="00222407" w:rsidRPr="00F56996" w:rsidRDefault="00222407" w:rsidP="00222407">
      <w:pPr>
        <w:spacing w:line="240" w:lineRule="auto"/>
        <w:ind w:left="360"/>
        <w:jc w:val="both"/>
        <w:rPr>
          <w:rFonts w:cs="Arial"/>
          <w:color w:val="000000" w:themeColor="text1"/>
        </w:rPr>
      </w:pPr>
    </w:p>
    <w:p w14:paraId="384B0F2F" w14:textId="77777777" w:rsidR="00222407" w:rsidRPr="00F56996" w:rsidRDefault="00222407" w:rsidP="00222407">
      <w:pPr>
        <w:spacing w:line="240" w:lineRule="auto"/>
        <w:ind w:left="360"/>
        <w:jc w:val="both"/>
        <w:rPr>
          <w:rFonts w:cs="Arial"/>
          <w:color w:val="000000" w:themeColor="text1"/>
        </w:rPr>
      </w:pPr>
      <w:r w:rsidRPr="00F56996">
        <w:rPr>
          <w:rFonts w:cs="Arial"/>
          <w:color w:val="000000" w:themeColor="text1"/>
        </w:rPr>
        <w:t>Za nadzor nad INR in ponudniki INR se uporabljajo predpisi s področja trga finančnih instrumentov. S tem se doseže</w:t>
      </w:r>
      <w:r>
        <w:rPr>
          <w:rFonts w:cs="Arial"/>
          <w:color w:val="000000" w:themeColor="text1"/>
        </w:rPr>
        <w:t xml:space="preserve"> naslednje</w:t>
      </w:r>
      <w:r w:rsidRPr="00F56996">
        <w:rPr>
          <w:rFonts w:cs="Arial"/>
          <w:color w:val="000000" w:themeColor="text1"/>
        </w:rPr>
        <w:t xml:space="preserve">: </w:t>
      </w:r>
    </w:p>
    <w:p w14:paraId="3292531E" w14:textId="77777777" w:rsidR="00222407" w:rsidRPr="00F56996" w:rsidRDefault="00222407" w:rsidP="00222407">
      <w:pPr>
        <w:pStyle w:val="Odstavekseznama"/>
        <w:numPr>
          <w:ilvl w:val="0"/>
          <w:numId w:val="39"/>
        </w:numPr>
        <w:spacing w:line="240" w:lineRule="auto"/>
        <w:jc w:val="both"/>
        <w:rPr>
          <w:rFonts w:cs="Arial"/>
          <w:color w:val="000000" w:themeColor="text1"/>
        </w:rPr>
      </w:pPr>
      <w:r w:rsidRPr="00F56996">
        <w:rPr>
          <w:rFonts w:cs="Arial"/>
          <w:color w:val="000000" w:themeColor="text1"/>
        </w:rPr>
        <w:t>večja enotnost in doslednost pri urejanju različnih finančnih instrumentov,</w:t>
      </w:r>
    </w:p>
    <w:p w14:paraId="328B85F5" w14:textId="77777777" w:rsidR="00222407" w:rsidRPr="00F56996" w:rsidRDefault="00222407" w:rsidP="00222407">
      <w:pPr>
        <w:pStyle w:val="Odstavekseznama"/>
        <w:numPr>
          <w:ilvl w:val="0"/>
          <w:numId w:val="39"/>
        </w:numPr>
        <w:spacing w:line="240" w:lineRule="auto"/>
        <w:jc w:val="both"/>
        <w:rPr>
          <w:rFonts w:cs="Arial"/>
          <w:color w:val="000000" w:themeColor="text1"/>
        </w:rPr>
      </w:pPr>
      <w:r w:rsidRPr="00F56996">
        <w:rPr>
          <w:rFonts w:cs="Arial"/>
          <w:color w:val="000000" w:themeColor="text1"/>
        </w:rPr>
        <w:t xml:space="preserve">ni </w:t>
      </w:r>
      <w:r>
        <w:rPr>
          <w:rFonts w:cs="Arial"/>
          <w:color w:val="000000" w:themeColor="text1"/>
        </w:rPr>
        <w:t xml:space="preserve">treba </w:t>
      </w:r>
      <w:r w:rsidRPr="00F56996">
        <w:rPr>
          <w:rFonts w:cs="Arial"/>
          <w:color w:val="000000" w:themeColor="text1"/>
        </w:rPr>
        <w:t xml:space="preserve">ustvarjati popolnoma novega </w:t>
      </w:r>
      <w:r>
        <w:rPr>
          <w:rFonts w:cs="Arial"/>
          <w:color w:val="000000" w:themeColor="text1"/>
        </w:rPr>
        <w:t xml:space="preserve">zakonodajnega </w:t>
      </w:r>
      <w:r w:rsidRPr="00F56996">
        <w:rPr>
          <w:rFonts w:cs="Arial"/>
          <w:color w:val="000000" w:themeColor="text1"/>
        </w:rPr>
        <w:t>okvira za INR, temveč se izkoristi obstoječa zakonodaja</w:t>
      </w:r>
      <w:r>
        <w:rPr>
          <w:rFonts w:cs="Arial"/>
          <w:color w:val="000000" w:themeColor="text1"/>
        </w:rPr>
        <w:t>,</w:t>
      </w:r>
      <w:r w:rsidRPr="00F56996">
        <w:rPr>
          <w:rFonts w:cs="Arial"/>
          <w:color w:val="000000" w:themeColor="text1"/>
        </w:rPr>
        <w:t xml:space="preserve"> in </w:t>
      </w:r>
    </w:p>
    <w:p w14:paraId="2D9EDC99" w14:textId="77777777" w:rsidR="00222407" w:rsidRPr="00F56996" w:rsidRDefault="00222407" w:rsidP="00222407">
      <w:pPr>
        <w:pStyle w:val="Odstavekseznama"/>
        <w:numPr>
          <w:ilvl w:val="0"/>
          <w:numId w:val="39"/>
        </w:numPr>
        <w:spacing w:line="240" w:lineRule="auto"/>
        <w:jc w:val="both"/>
        <w:rPr>
          <w:rFonts w:cs="Arial"/>
          <w:color w:val="000000" w:themeColor="text1"/>
        </w:rPr>
      </w:pPr>
      <w:r w:rsidRPr="00F56996">
        <w:rPr>
          <w:rFonts w:cs="Arial"/>
          <w:color w:val="000000" w:themeColor="text1"/>
        </w:rPr>
        <w:t xml:space="preserve">mednarodna usklajenost. </w:t>
      </w:r>
    </w:p>
    <w:p w14:paraId="4281B632" w14:textId="77777777" w:rsidR="00222407" w:rsidRPr="00F56996" w:rsidRDefault="00222407" w:rsidP="00222407">
      <w:pPr>
        <w:spacing w:line="240" w:lineRule="auto"/>
        <w:ind w:left="360"/>
        <w:jc w:val="both"/>
        <w:rPr>
          <w:rFonts w:cs="Arial"/>
          <w:color w:val="000000" w:themeColor="text1"/>
        </w:rPr>
      </w:pPr>
    </w:p>
    <w:p w14:paraId="05376320" w14:textId="77777777" w:rsidR="00222407" w:rsidRPr="00F56996" w:rsidRDefault="00222407" w:rsidP="00222407">
      <w:pPr>
        <w:autoSpaceDN w:val="0"/>
        <w:ind w:left="360"/>
        <w:jc w:val="both"/>
        <w:textAlignment w:val="baseline"/>
        <w:rPr>
          <w:rFonts w:cs="Arial"/>
          <w:color w:val="000000" w:themeColor="text1"/>
        </w:rPr>
      </w:pPr>
      <w:r w:rsidRPr="00F56996">
        <w:rPr>
          <w:rFonts w:cs="Arial"/>
          <w:color w:val="000000" w:themeColor="text1"/>
        </w:rPr>
        <w:t xml:space="preserve">Ureditev zagotavlja, da je nadzor na področju INR učinkovit in usklajen z </w:t>
      </w:r>
      <w:r>
        <w:rPr>
          <w:rFonts w:cs="Arial"/>
          <w:color w:val="000000" w:themeColor="text1"/>
        </w:rPr>
        <w:t xml:space="preserve">drugimi </w:t>
      </w:r>
      <w:r w:rsidRPr="00F56996">
        <w:rPr>
          <w:rFonts w:cs="Arial"/>
          <w:color w:val="000000" w:themeColor="text1"/>
        </w:rPr>
        <w:t>področji finančnega trga.</w:t>
      </w:r>
    </w:p>
    <w:p w14:paraId="38E276A0" w14:textId="77777777" w:rsidR="00222407" w:rsidRPr="00F56996" w:rsidRDefault="00222407" w:rsidP="00222407">
      <w:pPr>
        <w:spacing w:line="240" w:lineRule="auto"/>
        <w:ind w:left="360"/>
        <w:jc w:val="both"/>
        <w:rPr>
          <w:rFonts w:cs="Arial"/>
          <w:color w:val="000000" w:themeColor="text1"/>
          <w:u w:val="single"/>
        </w:rPr>
      </w:pPr>
    </w:p>
    <w:p w14:paraId="62EDB436" w14:textId="77777777" w:rsidR="00222407" w:rsidRPr="002E60B7" w:rsidRDefault="00222407" w:rsidP="00222407">
      <w:pPr>
        <w:spacing w:line="240" w:lineRule="auto"/>
        <w:ind w:left="360"/>
        <w:jc w:val="both"/>
        <w:rPr>
          <w:rFonts w:cs="Arial"/>
          <w:b/>
          <w:bCs/>
          <w:color w:val="000000" w:themeColor="text1"/>
        </w:rPr>
      </w:pPr>
      <w:r w:rsidRPr="002E60B7">
        <w:rPr>
          <w:rFonts w:cs="Arial"/>
          <w:b/>
          <w:bCs/>
          <w:color w:val="000000" w:themeColor="text1"/>
          <w:u w:val="single"/>
        </w:rPr>
        <w:t>K 17. členu</w:t>
      </w:r>
      <w:r w:rsidRPr="002E60B7">
        <w:rPr>
          <w:rFonts w:cs="Arial"/>
          <w:b/>
          <w:bCs/>
          <w:color w:val="000000" w:themeColor="text1"/>
        </w:rPr>
        <w:t>:</w:t>
      </w:r>
    </w:p>
    <w:p w14:paraId="54275E86" w14:textId="77777777" w:rsidR="00222407" w:rsidRPr="00F56996" w:rsidRDefault="00222407" w:rsidP="00222407">
      <w:pPr>
        <w:autoSpaceDN w:val="0"/>
        <w:ind w:left="360"/>
        <w:jc w:val="both"/>
        <w:textAlignment w:val="baseline"/>
        <w:rPr>
          <w:rFonts w:cs="Arial"/>
          <w:color w:val="000000" w:themeColor="text1"/>
        </w:rPr>
      </w:pPr>
      <w:r w:rsidRPr="00F56996">
        <w:rPr>
          <w:rFonts w:cs="Arial"/>
          <w:color w:val="000000" w:themeColor="text1"/>
        </w:rPr>
        <w:t>Ta člen določa kazni za kršitve zakona.</w:t>
      </w:r>
      <w:r>
        <w:rPr>
          <w:rFonts w:cs="Arial"/>
          <w:color w:val="000000" w:themeColor="text1"/>
        </w:rPr>
        <w:t xml:space="preserve"> V prvem odstavku je previdena globa za storilce prekrškov, ki niso ponudniki INR po tem zakonu. Razpon globe od 25.000 do 250.000 evrov je predviden v enakem obsegu kot za skupino storilcev iz drugega odstavka tega člena, ponudnike INR.</w:t>
      </w:r>
    </w:p>
    <w:p w14:paraId="05620B88" w14:textId="77777777" w:rsidR="00222407" w:rsidRPr="00F56996" w:rsidRDefault="00222407" w:rsidP="00222407">
      <w:pPr>
        <w:autoSpaceDN w:val="0"/>
        <w:ind w:left="360"/>
        <w:jc w:val="both"/>
        <w:textAlignment w:val="baseline"/>
        <w:rPr>
          <w:rFonts w:cs="Arial"/>
          <w:color w:val="000000" w:themeColor="text1"/>
        </w:rPr>
      </w:pPr>
    </w:p>
    <w:p w14:paraId="1D611383" w14:textId="77777777" w:rsidR="00222407" w:rsidRPr="00F56996" w:rsidRDefault="00222407" w:rsidP="00222407">
      <w:pPr>
        <w:autoSpaceDN w:val="0"/>
        <w:ind w:left="360"/>
        <w:jc w:val="both"/>
        <w:textAlignment w:val="baseline"/>
        <w:rPr>
          <w:rFonts w:cs="Arial"/>
          <w:color w:val="000000" w:themeColor="text1"/>
        </w:rPr>
      </w:pPr>
      <w:r w:rsidRPr="00F56996">
        <w:rPr>
          <w:rFonts w:cs="Arial"/>
          <w:color w:val="000000" w:themeColor="text1"/>
        </w:rPr>
        <w:t xml:space="preserve">V </w:t>
      </w:r>
      <w:r>
        <w:rPr>
          <w:rFonts w:cs="Arial"/>
          <w:color w:val="000000" w:themeColor="text1"/>
        </w:rPr>
        <w:t xml:space="preserve">drugem odstavku je za ponudnike INR tako predvidenih </w:t>
      </w:r>
      <w:r w:rsidRPr="00F56996">
        <w:rPr>
          <w:rFonts w:cs="Arial"/>
          <w:color w:val="000000" w:themeColor="text1"/>
        </w:rPr>
        <w:t xml:space="preserve">18 </w:t>
      </w:r>
      <w:r>
        <w:rPr>
          <w:rFonts w:cs="Arial"/>
          <w:color w:val="000000" w:themeColor="text1"/>
        </w:rPr>
        <w:t xml:space="preserve">prekrškov, pri čemer </w:t>
      </w:r>
      <w:r w:rsidRPr="004675B3">
        <w:rPr>
          <w:rFonts w:cs="Arial"/>
          <w:color w:val="000000" w:themeColor="text1"/>
        </w:rPr>
        <w:t>opisi prepovedanih ravnanj posameznih prekrškov sledijo vrstnemu redu materialnih določb, katerih kršitev pomeni izvršitev prekrška. Pri opisu kazenskih znakov prekrškov je bilo ob pripravi predloga tega zakona preverjeno tudi prepovedano morebitno podvajanje prekrškov in kaznivih dejanj.</w:t>
      </w:r>
      <w:r>
        <w:rPr>
          <w:rFonts w:cs="Arial"/>
          <w:color w:val="000000" w:themeColor="text1"/>
        </w:rPr>
        <w:t xml:space="preserve"> </w:t>
      </w:r>
      <w:r>
        <w:rPr>
          <w:rFonts w:cs="Arial"/>
          <w:color w:val="000000" w:themeColor="text1"/>
        </w:rPr>
        <w:lastRenderedPageBreak/>
        <w:t>K</w:t>
      </w:r>
      <w:r w:rsidRPr="00F56996">
        <w:rPr>
          <w:rFonts w:cs="Arial"/>
          <w:color w:val="000000" w:themeColor="text1"/>
        </w:rPr>
        <w:t xml:space="preserve">ršitve se </w:t>
      </w:r>
      <w:r>
        <w:rPr>
          <w:rFonts w:cs="Arial"/>
          <w:color w:val="000000" w:themeColor="text1"/>
        </w:rPr>
        <w:t>materialnopravno</w:t>
      </w:r>
      <w:r w:rsidRPr="00F56996">
        <w:rPr>
          <w:rFonts w:cs="Arial"/>
          <w:color w:val="000000" w:themeColor="text1"/>
        </w:rPr>
        <w:t xml:space="preserve"> nanašajo na različne obveznosti ponudnikov INR</w:t>
      </w:r>
      <w:r>
        <w:rPr>
          <w:rFonts w:cs="Arial"/>
          <w:color w:val="000000" w:themeColor="text1"/>
        </w:rPr>
        <w:t xml:space="preserve"> in kršitev zakona v zvezi z vplačili, izplačili, omejitvami glede finančnih instrumentov in njihove prodaje, obveznostmi glede ustreznosti poslovanja ponudnika INR ob sklenitvi in odpovedi pogodbe o INR, pravicami zavarovanja, obveznostmi z obveščanjem imetnika INR v primeru prenehanja ponudnika INR, obveznostmi v primeru prenosa sredstev posameznika imetnika INR na drugega ponudnika INR, prepovedanimi ravnanji glede neusklajenih posojil imetniku INR, neizpolnjevanjem obveznosti v zvezi s posebno evidenco sredstev INR in zaračunavanjem letnih stroškov.</w:t>
      </w:r>
      <w:r w:rsidRPr="00F56996">
        <w:rPr>
          <w:rFonts w:cs="Arial"/>
          <w:color w:val="000000" w:themeColor="text1"/>
        </w:rPr>
        <w:t xml:space="preserve"> </w:t>
      </w:r>
    </w:p>
    <w:p w14:paraId="3036376C" w14:textId="77777777" w:rsidR="00222407" w:rsidRPr="00F56996" w:rsidRDefault="00222407" w:rsidP="00222407">
      <w:pPr>
        <w:autoSpaceDN w:val="0"/>
        <w:ind w:left="360"/>
        <w:jc w:val="both"/>
        <w:textAlignment w:val="baseline"/>
        <w:rPr>
          <w:rFonts w:cs="Arial"/>
          <w:color w:val="000000" w:themeColor="text1"/>
        </w:rPr>
      </w:pPr>
    </w:p>
    <w:p w14:paraId="2AF8F1DE" w14:textId="77777777" w:rsidR="00222407" w:rsidRPr="00F56996" w:rsidRDefault="00222407" w:rsidP="00222407">
      <w:pPr>
        <w:autoSpaceDN w:val="0"/>
        <w:ind w:left="360"/>
        <w:jc w:val="both"/>
        <w:textAlignment w:val="baseline"/>
        <w:rPr>
          <w:rFonts w:cs="Arial"/>
          <w:color w:val="000000" w:themeColor="text1"/>
        </w:rPr>
      </w:pPr>
      <w:r>
        <w:rPr>
          <w:rFonts w:cs="Arial"/>
          <w:color w:val="000000" w:themeColor="text1"/>
        </w:rPr>
        <w:t xml:space="preserve">Globa za kaznovanje prekrška </w:t>
      </w:r>
      <w:r w:rsidRPr="00F56996">
        <w:rPr>
          <w:rFonts w:cs="Arial"/>
          <w:color w:val="000000" w:themeColor="text1"/>
        </w:rPr>
        <w:t>odgovorn</w:t>
      </w:r>
      <w:r>
        <w:rPr>
          <w:rFonts w:cs="Arial"/>
          <w:color w:val="000000" w:themeColor="text1"/>
        </w:rPr>
        <w:t>e</w:t>
      </w:r>
      <w:r w:rsidRPr="00F56996">
        <w:rPr>
          <w:rFonts w:cs="Arial"/>
          <w:color w:val="000000" w:themeColor="text1"/>
        </w:rPr>
        <w:t xml:space="preserve"> oseb</w:t>
      </w:r>
      <w:r>
        <w:rPr>
          <w:rFonts w:cs="Arial"/>
          <w:color w:val="000000" w:themeColor="text1"/>
        </w:rPr>
        <w:t>e</w:t>
      </w:r>
      <w:r w:rsidRPr="00F56996">
        <w:rPr>
          <w:rFonts w:cs="Arial"/>
          <w:color w:val="000000" w:themeColor="text1"/>
        </w:rPr>
        <w:t xml:space="preserve"> pravne osebe ali odgovorn</w:t>
      </w:r>
      <w:r>
        <w:rPr>
          <w:rFonts w:cs="Arial"/>
          <w:color w:val="000000" w:themeColor="text1"/>
        </w:rPr>
        <w:t>e</w:t>
      </w:r>
      <w:r w:rsidRPr="00F56996">
        <w:rPr>
          <w:rFonts w:cs="Arial"/>
          <w:color w:val="000000" w:themeColor="text1"/>
        </w:rPr>
        <w:t xml:space="preserve"> oseb</w:t>
      </w:r>
      <w:r>
        <w:rPr>
          <w:rFonts w:cs="Arial"/>
          <w:color w:val="000000" w:themeColor="text1"/>
        </w:rPr>
        <w:t>e</w:t>
      </w:r>
      <w:r w:rsidRPr="00F56996">
        <w:rPr>
          <w:rFonts w:cs="Arial"/>
          <w:color w:val="000000" w:themeColor="text1"/>
        </w:rPr>
        <w:t xml:space="preserve"> ponudnika INR</w:t>
      </w:r>
      <w:r>
        <w:rPr>
          <w:rFonts w:cs="Arial"/>
          <w:color w:val="000000" w:themeColor="text1"/>
        </w:rPr>
        <w:t xml:space="preserve"> je predpisana nižje, v razponu od 2.500 do 10.000 evrov.</w:t>
      </w:r>
      <w:r w:rsidRPr="00F56996">
        <w:rPr>
          <w:rFonts w:cs="Arial"/>
          <w:color w:val="000000" w:themeColor="text1"/>
        </w:rPr>
        <w:t xml:space="preserve"> </w:t>
      </w:r>
    </w:p>
    <w:p w14:paraId="2B639E00" w14:textId="77777777" w:rsidR="00222407" w:rsidRPr="00F56996" w:rsidRDefault="00222407" w:rsidP="00222407">
      <w:pPr>
        <w:autoSpaceDN w:val="0"/>
        <w:ind w:left="360"/>
        <w:jc w:val="both"/>
        <w:textAlignment w:val="baseline"/>
        <w:rPr>
          <w:rFonts w:cs="Arial"/>
          <w:color w:val="000000" w:themeColor="text1"/>
        </w:rPr>
      </w:pPr>
    </w:p>
    <w:p w14:paraId="27B1435D" w14:textId="77777777" w:rsidR="00222407" w:rsidRDefault="00222407" w:rsidP="00222407">
      <w:pPr>
        <w:autoSpaceDN w:val="0"/>
        <w:ind w:left="360"/>
        <w:jc w:val="both"/>
        <w:textAlignment w:val="baseline"/>
        <w:rPr>
          <w:rFonts w:cs="Arial"/>
          <w:color w:val="000000" w:themeColor="text1"/>
        </w:rPr>
      </w:pPr>
      <w:r w:rsidRPr="00F56996">
        <w:rPr>
          <w:rFonts w:cs="Arial"/>
          <w:color w:val="000000" w:themeColor="text1"/>
        </w:rPr>
        <w:t xml:space="preserve">Za vsako od teh kršitev </w:t>
      </w:r>
      <w:r>
        <w:rPr>
          <w:rFonts w:cs="Arial"/>
          <w:color w:val="000000" w:themeColor="text1"/>
        </w:rPr>
        <w:t>sta</w:t>
      </w:r>
      <w:r w:rsidRPr="00F56996">
        <w:rPr>
          <w:rFonts w:cs="Arial"/>
          <w:color w:val="000000" w:themeColor="text1"/>
        </w:rPr>
        <w:t xml:space="preserve"> v zakonu podan</w:t>
      </w:r>
      <w:r>
        <w:rPr>
          <w:rFonts w:cs="Arial"/>
          <w:color w:val="000000" w:themeColor="text1"/>
        </w:rPr>
        <w:t>a</w:t>
      </w:r>
      <w:r w:rsidRPr="00F56996">
        <w:rPr>
          <w:rFonts w:cs="Arial"/>
          <w:color w:val="000000" w:themeColor="text1"/>
        </w:rPr>
        <w:t xml:space="preserve"> opis</w:t>
      </w:r>
      <w:r>
        <w:rPr>
          <w:rFonts w:cs="Arial"/>
          <w:color w:val="000000" w:themeColor="text1"/>
        </w:rPr>
        <w:t xml:space="preserve"> in pravna podlaga</w:t>
      </w:r>
      <w:r w:rsidRPr="00F56996">
        <w:rPr>
          <w:rFonts w:cs="Arial"/>
          <w:color w:val="000000" w:themeColor="text1"/>
        </w:rPr>
        <w:t xml:space="preserve">, </w:t>
      </w:r>
      <w:r>
        <w:rPr>
          <w:rFonts w:cs="Arial"/>
          <w:color w:val="000000" w:themeColor="text1"/>
        </w:rPr>
        <w:t>s čimer je</w:t>
      </w:r>
      <w:r w:rsidRPr="00F56996">
        <w:rPr>
          <w:rFonts w:cs="Arial"/>
          <w:color w:val="000000" w:themeColor="text1"/>
        </w:rPr>
        <w:t xml:space="preserve"> določ</w:t>
      </w:r>
      <w:r>
        <w:rPr>
          <w:rFonts w:cs="Arial"/>
          <w:color w:val="000000" w:themeColor="text1"/>
        </w:rPr>
        <w:t>eno</w:t>
      </w:r>
      <w:r w:rsidRPr="00F56996">
        <w:rPr>
          <w:rFonts w:cs="Arial"/>
          <w:color w:val="000000" w:themeColor="text1"/>
        </w:rPr>
        <w:t>, kdaj gre za prepovedano ravnanje. Tako je poskrbljeno za</w:t>
      </w:r>
      <w:r>
        <w:rPr>
          <w:rFonts w:cs="Arial"/>
          <w:color w:val="000000" w:themeColor="text1"/>
        </w:rPr>
        <w:t xml:space="preserve"> pravno varnost pravno šibkejše stranke, imetnika INR, kar je še posebej pomembno za male vlagateljev, ki se bodo v mnogih primerih prvič soočali s takšnim načinom razpršitve prihrankov.</w:t>
      </w:r>
      <w:r w:rsidRPr="00F56996">
        <w:rPr>
          <w:rFonts w:cs="Arial"/>
          <w:color w:val="000000" w:themeColor="text1"/>
        </w:rPr>
        <w:t xml:space="preserve"> </w:t>
      </w:r>
      <w:r>
        <w:rPr>
          <w:rFonts w:cs="Arial"/>
          <w:color w:val="000000" w:themeColor="text1"/>
        </w:rPr>
        <w:t xml:space="preserve">Določnost </w:t>
      </w:r>
      <w:r w:rsidRPr="00F56996">
        <w:rPr>
          <w:rFonts w:cs="Arial"/>
          <w:color w:val="000000" w:themeColor="text1"/>
        </w:rPr>
        <w:t xml:space="preserve">pravil </w:t>
      </w:r>
      <w:r>
        <w:rPr>
          <w:rFonts w:cs="Arial"/>
          <w:color w:val="000000" w:themeColor="text1"/>
        </w:rPr>
        <w:t>in prepovedanih ravnanj je pomemben instrument pravnega varstva imetnika INR, ki zahteva tudi uravnotežen in usklajen okvir pravnih sankcij.</w:t>
      </w:r>
    </w:p>
    <w:p w14:paraId="567206B3" w14:textId="77777777" w:rsidR="00222407" w:rsidRPr="00F56996" w:rsidRDefault="00222407" w:rsidP="00222407">
      <w:pPr>
        <w:autoSpaceDN w:val="0"/>
        <w:ind w:left="360"/>
        <w:jc w:val="both"/>
        <w:textAlignment w:val="baseline"/>
        <w:rPr>
          <w:rFonts w:cs="Arial"/>
          <w:color w:val="000000" w:themeColor="text1"/>
        </w:rPr>
      </w:pPr>
    </w:p>
    <w:p w14:paraId="6F77D88B" w14:textId="77777777" w:rsidR="00222407" w:rsidRPr="00F56996" w:rsidRDefault="00222407" w:rsidP="00222407">
      <w:pPr>
        <w:autoSpaceDN w:val="0"/>
        <w:ind w:left="360"/>
        <w:jc w:val="both"/>
        <w:textAlignment w:val="baseline"/>
        <w:rPr>
          <w:rFonts w:cs="Arial"/>
          <w:color w:val="000000" w:themeColor="text1"/>
        </w:rPr>
      </w:pPr>
      <w:r w:rsidRPr="00F56996">
        <w:rPr>
          <w:rFonts w:cs="Arial"/>
          <w:color w:val="000000" w:themeColor="text1"/>
        </w:rPr>
        <w:t xml:space="preserve">Globe </w:t>
      </w:r>
      <w:r>
        <w:rPr>
          <w:rFonts w:cs="Arial"/>
          <w:color w:val="000000" w:themeColor="text1"/>
        </w:rPr>
        <w:t>s</w:t>
      </w:r>
      <w:r w:rsidRPr="00F56996">
        <w:rPr>
          <w:rFonts w:cs="Arial"/>
          <w:color w:val="000000" w:themeColor="text1"/>
        </w:rPr>
        <w:t xml:space="preserve">o pomemben mehanizem nadzora pri upravljanju INR. Njihov primarni namen je odvračanje podjetij od kršenja predpisov, ki urejajo to področje. </w:t>
      </w:r>
      <w:r>
        <w:rPr>
          <w:rFonts w:cs="Arial"/>
          <w:color w:val="000000" w:themeColor="text1"/>
        </w:rPr>
        <w:t>To narekuje, da je v primeru kršitev zakona predpisana učinkovita kazen</w:t>
      </w:r>
      <w:r w:rsidRPr="00F56996">
        <w:rPr>
          <w:rFonts w:cs="Arial"/>
          <w:color w:val="000000" w:themeColor="text1"/>
        </w:rPr>
        <w:t xml:space="preserve">, ki je namenjena tako </w:t>
      </w:r>
      <w:r>
        <w:rPr>
          <w:rFonts w:cs="Arial"/>
          <w:color w:val="000000" w:themeColor="text1"/>
        </w:rPr>
        <w:t>specialni kot generalni prevenciji v smislu</w:t>
      </w:r>
      <w:r w:rsidRPr="00F56996">
        <w:rPr>
          <w:rFonts w:cs="Arial"/>
          <w:color w:val="000000" w:themeColor="text1"/>
        </w:rPr>
        <w:t xml:space="preserve"> kaznovanj</w:t>
      </w:r>
      <w:r>
        <w:rPr>
          <w:rFonts w:cs="Arial"/>
          <w:color w:val="000000" w:themeColor="text1"/>
        </w:rPr>
        <w:t>a</w:t>
      </w:r>
      <w:r w:rsidRPr="00F56996">
        <w:rPr>
          <w:rFonts w:cs="Arial"/>
          <w:color w:val="000000" w:themeColor="text1"/>
        </w:rPr>
        <w:t xml:space="preserve">  kršitelja </w:t>
      </w:r>
      <w:r>
        <w:rPr>
          <w:rFonts w:cs="Arial"/>
          <w:color w:val="000000" w:themeColor="text1"/>
        </w:rPr>
        <w:t>in</w:t>
      </w:r>
      <w:r w:rsidRPr="00F56996">
        <w:rPr>
          <w:rFonts w:cs="Arial"/>
          <w:color w:val="000000" w:themeColor="text1"/>
        </w:rPr>
        <w:t xml:space="preserve"> odvračanj</w:t>
      </w:r>
      <w:r>
        <w:rPr>
          <w:rFonts w:cs="Arial"/>
          <w:color w:val="000000" w:themeColor="text1"/>
        </w:rPr>
        <w:t>a</w:t>
      </w:r>
      <w:r w:rsidRPr="00F56996">
        <w:rPr>
          <w:rFonts w:cs="Arial"/>
          <w:color w:val="000000" w:themeColor="text1"/>
        </w:rPr>
        <w:t xml:space="preserve"> drugih podjetij od podobnega ravnanja.</w:t>
      </w:r>
    </w:p>
    <w:p w14:paraId="62AA006E" w14:textId="77777777" w:rsidR="006F5940" w:rsidRPr="00F56996" w:rsidRDefault="006F5940" w:rsidP="00462F6E">
      <w:pPr>
        <w:spacing w:line="240" w:lineRule="auto"/>
        <w:jc w:val="both"/>
        <w:rPr>
          <w:rFonts w:cs="Arial"/>
          <w:color w:val="000000" w:themeColor="text1"/>
        </w:rPr>
      </w:pPr>
      <w:bookmarkStart w:id="47" w:name="_Hlk194649413"/>
    </w:p>
    <w:p w14:paraId="2EDF543A" w14:textId="3CA963AB" w:rsidR="006F5940" w:rsidRDefault="006F5940" w:rsidP="006F5940">
      <w:pPr>
        <w:spacing w:line="240" w:lineRule="auto"/>
        <w:ind w:left="360"/>
        <w:jc w:val="both"/>
        <w:rPr>
          <w:rFonts w:cs="Arial"/>
          <w:b/>
          <w:bCs/>
          <w:color w:val="000000" w:themeColor="text1"/>
          <w:u w:val="single"/>
        </w:rPr>
      </w:pPr>
      <w:r w:rsidRPr="002E60B7">
        <w:rPr>
          <w:rFonts w:cs="Arial"/>
          <w:b/>
          <w:bCs/>
          <w:color w:val="000000" w:themeColor="text1"/>
          <w:u w:val="single"/>
        </w:rPr>
        <w:t xml:space="preserve">K </w:t>
      </w:r>
      <w:r w:rsidR="00E57312" w:rsidRPr="002E60B7">
        <w:rPr>
          <w:rFonts w:cs="Arial"/>
          <w:b/>
          <w:bCs/>
          <w:color w:val="000000" w:themeColor="text1"/>
          <w:u w:val="single"/>
        </w:rPr>
        <w:t>18</w:t>
      </w:r>
      <w:r w:rsidRPr="002E60B7">
        <w:rPr>
          <w:rFonts w:cs="Arial"/>
          <w:b/>
          <w:bCs/>
          <w:color w:val="000000" w:themeColor="text1"/>
          <w:u w:val="single"/>
        </w:rPr>
        <w:t>. členu:</w:t>
      </w:r>
    </w:p>
    <w:p w14:paraId="0CA5BFA3" w14:textId="36295192" w:rsidR="005962F7" w:rsidRPr="00A77F1A" w:rsidRDefault="005962F7" w:rsidP="00A77F1A">
      <w:pPr>
        <w:autoSpaceDN w:val="0"/>
        <w:ind w:left="360"/>
        <w:jc w:val="both"/>
        <w:textAlignment w:val="baseline"/>
        <w:rPr>
          <w:rFonts w:cs="Arial"/>
          <w:color w:val="000000" w:themeColor="text1"/>
        </w:rPr>
      </w:pPr>
      <w:bookmarkStart w:id="48" w:name="_Hlk195870341"/>
      <w:bookmarkStart w:id="49" w:name="_Hlk195872680"/>
      <w:r w:rsidRPr="002E60B7">
        <w:rPr>
          <w:rFonts w:cs="Arial"/>
          <w:color w:val="000000" w:themeColor="text1"/>
        </w:rPr>
        <w:t xml:space="preserve">Sistemska urejenost predloga zakona je na več mestih </w:t>
      </w:r>
      <w:r w:rsidR="00B95710">
        <w:rPr>
          <w:rFonts w:cs="Arial"/>
          <w:color w:val="000000" w:themeColor="text1"/>
        </w:rPr>
        <w:t xml:space="preserve">predloga zakona </w:t>
      </w:r>
      <w:r w:rsidRPr="002E60B7">
        <w:rPr>
          <w:rFonts w:cs="Arial"/>
          <w:color w:val="000000" w:themeColor="text1"/>
        </w:rPr>
        <w:t>zasnovana ob upoštevanju ali na podlagi določb ZTFI-1.</w:t>
      </w:r>
      <w:r w:rsidR="00B95710">
        <w:rPr>
          <w:rFonts w:cs="Arial"/>
          <w:color w:val="000000" w:themeColor="text1"/>
        </w:rPr>
        <w:t xml:space="preserve"> Tako je</w:t>
      </w:r>
      <w:r w:rsidRPr="002E60B7">
        <w:rPr>
          <w:rFonts w:cs="Arial"/>
          <w:color w:val="000000" w:themeColor="text1"/>
        </w:rPr>
        <w:t xml:space="preserve"> tudi v primeru oblikovne zasnove prekrškov, ki so zapisani v dveh členih in </w:t>
      </w:r>
      <w:r w:rsidR="008B03C5">
        <w:rPr>
          <w:rFonts w:cs="Arial"/>
          <w:color w:val="000000" w:themeColor="text1"/>
        </w:rPr>
        <w:t>razdeljeni</w:t>
      </w:r>
      <w:r w:rsidRPr="002E60B7">
        <w:rPr>
          <w:rFonts w:cs="Arial"/>
          <w:color w:val="000000" w:themeColor="text1"/>
        </w:rPr>
        <w:t xml:space="preserve"> v dve skupini običajn</w:t>
      </w:r>
      <w:r w:rsidR="00B95710">
        <w:rPr>
          <w:rFonts w:cs="Arial"/>
          <w:color w:val="000000" w:themeColor="text1"/>
        </w:rPr>
        <w:t>ih</w:t>
      </w:r>
      <w:r w:rsidRPr="002E60B7">
        <w:rPr>
          <w:rFonts w:cs="Arial"/>
          <w:color w:val="000000" w:themeColor="text1"/>
        </w:rPr>
        <w:t xml:space="preserve"> in hujš</w:t>
      </w:r>
      <w:r w:rsidR="00B95710">
        <w:rPr>
          <w:rFonts w:cs="Arial"/>
          <w:color w:val="000000" w:themeColor="text1"/>
        </w:rPr>
        <w:t>ih</w:t>
      </w:r>
      <w:r w:rsidRPr="002E60B7">
        <w:rPr>
          <w:rFonts w:cs="Arial"/>
          <w:color w:val="000000" w:themeColor="text1"/>
        </w:rPr>
        <w:t xml:space="preserve"> kršit</w:t>
      </w:r>
      <w:r w:rsidR="00B95710">
        <w:rPr>
          <w:rFonts w:cs="Arial"/>
          <w:color w:val="000000" w:themeColor="text1"/>
        </w:rPr>
        <w:t>e</w:t>
      </w:r>
      <w:r w:rsidRPr="002E60B7">
        <w:rPr>
          <w:rFonts w:cs="Arial"/>
          <w:color w:val="000000" w:themeColor="text1"/>
        </w:rPr>
        <w:t xml:space="preserve">v. </w:t>
      </w:r>
      <w:r w:rsidR="00B95710">
        <w:rPr>
          <w:rFonts w:cs="Arial"/>
          <w:color w:val="000000" w:themeColor="text1"/>
        </w:rPr>
        <w:t>Ta r</w:t>
      </w:r>
      <w:r w:rsidR="00B95710" w:rsidRPr="00B95710">
        <w:rPr>
          <w:rFonts w:cs="Arial"/>
          <w:color w:val="000000" w:themeColor="text1"/>
        </w:rPr>
        <w:t>azdelitev omogoča, da se ponudniku INR izreče sankcija, ki je sorazmerna z naravo in posledicami njegovega prekrška.</w:t>
      </w:r>
    </w:p>
    <w:p w14:paraId="4A869813" w14:textId="77777777" w:rsidR="005962F7" w:rsidRPr="002E60B7" w:rsidRDefault="005962F7" w:rsidP="006F5940">
      <w:pPr>
        <w:spacing w:line="240" w:lineRule="auto"/>
        <w:ind w:left="360"/>
        <w:jc w:val="both"/>
        <w:rPr>
          <w:rFonts w:cs="Arial"/>
          <w:b/>
          <w:bCs/>
          <w:color w:val="000000" w:themeColor="text1"/>
          <w:u w:val="single"/>
        </w:rPr>
      </w:pPr>
    </w:p>
    <w:p w14:paraId="2428810E" w14:textId="10E4D552" w:rsidR="005962F7" w:rsidRDefault="005962F7" w:rsidP="005962F7">
      <w:pPr>
        <w:autoSpaceDN w:val="0"/>
        <w:ind w:left="360"/>
        <w:jc w:val="both"/>
        <w:textAlignment w:val="baseline"/>
        <w:rPr>
          <w:rFonts w:cs="Arial"/>
          <w:color w:val="000000" w:themeColor="text1"/>
        </w:rPr>
      </w:pPr>
      <w:r>
        <w:rPr>
          <w:rFonts w:cs="Arial"/>
          <w:color w:val="000000" w:themeColor="text1"/>
        </w:rPr>
        <w:t>18.</w:t>
      </w:r>
      <w:r w:rsidR="006F5940" w:rsidRPr="00F56996">
        <w:rPr>
          <w:rFonts w:cs="Arial"/>
          <w:color w:val="000000" w:themeColor="text1"/>
        </w:rPr>
        <w:t xml:space="preserve"> člen opredeljuje hujše kršitve</w:t>
      </w:r>
      <w:r w:rsidR="00652E8D">
        <w:rPr>
          <w:rFonts w:cs="Arial"/>
          <w:color w:val="000000" w:themeColor="text1"/>
        </w:rPr>
        <w:t xml:space="preserve"> II</w:t>
      </w:r>
      <w:r w:rsidR="00B95710">
        <w:rPr>
          <w:rFonts w:cs="Arial"/>
          <w:color w:val="000000" w:themeColor="text1"/>
        </w:rPr>
        <w:t>.</w:t>
      </w:r>
      <w:r w:rsidR="00652E8D">
        <w:rPr>
          <w:rFonts w:cs="Arial"/>
          <w:color w:val="000000" w:themeColor="text1"/>
        </w:rPr>
        <w:t xml:space="preserve"> dela zakona</w:t>
      </w:r>
      <w:r w:rsidR="006F5940" w:rsidRPr="00F56996">
        <w:rPr>
          <w:rFonts w:cs="Arial"/>
          <w:color w:val="000000" w:themeColor="text1"/>
        </w:rPr>
        <w:t xml:space="preserve"> z globami od 100.000 do 750.000 e</w:t>
      </w:r>
      <w:r w:rsidR="008B03C5">
        <w:rPr>
          <w:rFonts w:cs="Arial"/>
          <w:color w:val="000000" w:themeColor="text1"/>
        </w:rPr>
        <w:t>v</w:t>
      </w:r>
      <w:r w:rsidR="006F5940" w:rsidRPr="00F56996">
        <w:rPr>
          <w:rFonts w:cs="Arial"/>
          <w:color w:val="000000" w:themeColor="text1"/>
        </w:rPr>
        <w:t>rov za ponudnike INR, oziroma do 1.500.000 e</w:t>
      </w:r>
      <w:r w:rsidR="008B03C5">
        <w:rPr>
          <w:rFonts w:cs="Arial"/>
          <w:color w:val="000000" w:themeColor="text1"/>
        </w:rPr>
        <w:t>v</w:t>
      </w:r>
      <w:r w:rsidR="006F5940" w:rsidRPr="00F56996">
        <w:rPr>
          <w:rFonts w:cs="Arial"/>
          <w:color w:val="000000" w:themeColor="text1"/>
        </w:rPr>
        <w:t xml:space="preserve">rov za </w:t>
      </w:r>
      <w:r w:rsidR="003A7272">
        <w:rPr>
          <w:rFonts w:cs="Arial"/>
          <w:color w:val="000000" w:themeColor="text1"/>
        </w:rPr>
        <w:t xml:space="preserve">ponudnike INR, ki so </w:t>
      </w:r>
      <w:r w:rsidR="006F5940" w:rsidRPr="00F56996">
        <w:rPr>
          <w:rFonts w:cs="Arial"/>
          <w:color w:val="000000" w:themeColor="text1"/>
        </w:rPr>
        <w:t>srednje in velike družbe.</w:t>
      </w:r>
      <w:r w:rsidRPr="00F56996">
        <w:rPr>
          <w:rFonts w:cs="Arial"/>
          <w:color w:val="000000" w:themeColor="text1"/>
        </w:rPr>
        <w:t xml:space="preserve"> Za odgovorne osebe ponudnika INR je predvidena globa od 7.500 do 30.000 e</w:t>
      </w:r>
      <w:r w:rsidR="008B03C5">
        <w:rPr>
          <w:rFonts w:cs="Arial"/>
          <w:color w:val="000000" w:themeColor="text1"/>
        </w:rPr>
        <w:t>v</w:t>
      </w:r>
      <w:r w:rsidRPr="00F56996">
        <w:rPr>
          <w:rFonts w:cs="Arial"/>
          <w:color w:val="000000" w:themeColor="text1"/>
        </w:rPr>
        <w:t>rov.</w:t>
      </w:r>
    </w:p>
    <w:p w14:paraId="1AEFC395" w14:textId="77777777" w:rsidR="005962F7" w:rsidRPr="00F56996" w:rsidRDefault="005962F7" w:rsidP="005962F7">
      <w:pPr>
        <w:autoSpaceDN w:val="0"/>
        <w:ind w:left="360"/>
        <w:jc w:val="both"/>
        <w:textAlignment w:val="baseline"/>
        <w:rPr>
          <w:rFonts w:cs="Arial"/>
          <w:color w:val="000000" w:themeColor="text1"/>
        </w:rPr>
      </w:pPr>
    </w:p>
    <w:p w14:paraId="4E1630FB" w14:textId="452A9DB7" w:rsidR="00652E8D" w:rsidRDefault="00652E8D" w:rsidP="00AE7825">
      <w:pPr>
        <w:autoSpaceDN w:val="0"/>
        <w:ind w:left="360"/>
        <w:jc w:val="both"/>
        <w:textAlignment w:val="baseline"/>
        <w:rPr>
          <w:rFonts w:cs="Arial"/>
          <w:color w:val="000000" w:themeColor="text1"/>
        </w:rPr>
      </w:pPr>
      <w:r>
        <w:rPr>
          <w:rFonts w:cs="Arial"/>
          <w:color w:val="000000" w:themeColor="text1"/>
        </w:rPr>
        <w:t>K</w:t>
      </w:r>
      <w:r w:rsidR="00AE7825" w:rsidRPr="00AE7825">
        <w:rPr>
          <w:rFonts w:cs="Arial"/>
          <w:color w:val="000000" w:themeColor="text1"/>
        </w:rPr>
        <w:t xml:space="preserve">azenski znaki </w:t>
      </w:r>
      <w:r w:rsidR="009963F4">
        <w:rPr>
          <w:rFonts w:cs="Arial"/>
          <w:color w:val="000000" w:themeColor="text1"/>
        </w:rPr>
        <w:t xml:space="preserve">hujših </w:t>
      </w:r>
      <w:r w:rsidR="00AE7825" w:rsidRPr="00AE7825">
        <w:rPr>
          <w:rFonts w:cs="Arial"/>
          <w:color w:val="000000" w:themeColor="text1"/>
        </w:rPr>
        <w:t>prekrškov</w:t>
      </w:r>
      <w:r>
        <w:rPr>
          <w:rFonts w:cs="Arial"/>
          <w:color w:val="000000" w:themeColor="text1"/>
        </w:rPr>
        <w:t xml:space="preserve"> </w:t>
      </w:r>
      <w:r w:rsidR="009963F4">
        <w:rPr>
          <w:rFonts w:cs="Arial"/>
          <w:color w:val="000000" w:themeColor="text1"/>
        </w:rPr>
        <w:t xml:space="preserve">iz 18. člena </w:t>
      </w:r>
      <w:r>
        <w:rPr>
          <w:rFonts w:cs="Arial"/>
          <w:color w:val="000000" w:themeColor="text1"/>
        </w:rPr>
        <w:t>so</w:t>
      </w:r>
      <w:r w:rsidR="00AE7825" w:rsidRPr="00AE7825">
        <w:rPr>
          <w:rFonts w:cs="Arial"/>
          <w:color w:val="000000" w:themeColor="text1"/>
        </w:rPr>
        <w:t xml:space="preserve"> oblikovani tako, da gre pri njihovem opisu </w:t>
      </w:r>
      <w:r w:rsidR="0036181F">
        <w:rPr>
          <w:rFonts w:cs="Arial"/>
          <w:color w:val="000000" w:themeColor="text1"/>
        </w:rPr>
        <w:t xml:space="preserve">ali </w:t>
      </w:r>
      <w:r w:rsidR="00AE7825" w:rsidRPr="00AE7825">
        <w:rPr>
          <w:rFonts w:cs="Arial"/>
          <w:color w:val="000000" w:themeColor="text1"/>
        </w:rPr>
        <w:t>za ponavljajoče se kršitve pravil o vplačilih</w:t>
      </w:r>
      <w:r w:rsidR="004C7E17">
        <w:rPr>
          <w:rFonts w:cs="Arial"/>
          <w:color w:val="000000" w:themeColor="text1"/>
        </w:rPr>
        <w:t xml:space="preserve"> in</w:t>
      </w:r>
      <w:r w:rsidR="00AE7825" w:rsidRPr="00AE7825">
        <w:rPr>
          <w:rFonts w:cs="Arial"/>
          <w:color w:val="000000" w:themeColor="text1"/>
        </w:rPr>
        <w:t xml:space="preserve"> finančnih instrument</w:t>
      </w:r>
      <w:r w:rsidR="00234E57">
        <w:rPr>
          <w:rFonts w:cs="Arial"/>
          <w:color w:val="000000" w:themeColor="text1"/>
        </w:rPr>
        <w:t>ov imetnika INR</w:t>
      </w:r>
      <w:r w:rsidR="00AE7825" w:rsidRPr="00AE7825">
        <w:rPr>
          <w:rFonts w:cs="Arial"/>
          <w:color w:val="000000" w:themeColor="text1"/>
        </w:rPr>
        <w:t xml:space="preserve"> </w:t>
      </w:r>
      <w:r w:rsidR="0036181F">
        <w:rPr>
          <w:rFonts w:cs="Arial"/>
          <w:color w:val="000000" w:themeColor="text1"/>
        </w:rPr>
        <w:t xml:space="preserve">ali za </w:t>
      </w:r>
      <w:r w:rsidR="009963F4">
        <w:rPr>
          <w:rFonts w:cs="Arial"/>
          <w:color w:val="000000" w:themeColor="text1"/>
        </w:rPr>
        <w:t xml:space="preserve">protipravna ravnanja </w:t>
      </w:r>
      <w:r w:rsidR="00134135">
        <w:rPr>
          <w:rFonts w:cs="Arial"/>
          <w:color w:val="000000" w:themeColor="text1"/>
        </w:rPr>
        <w:t xml:space="preserve">ponudnika INR </w:t>
      </w:r>
      <w:r w:rsidR="009963F4">
        <w:rPr>
          <w:rFonts w:cs="Arial"/>
          <w:color w:val="000000" w:themeColor="text1"/>
        </w:rPr>
        <w:t xml:space="preserve">s katerimi se v največji meri </w:t>
      </w:r>
      <w:r w:rsidR="0036181F">
        <w:rPr>
          <w:rFonts w:cs="Arial"/>
          <w:color w:val="000000" w:themeColor="text1"/>
        </w:rPr>
        <w:t>poseg</w:t>
      </w:r>
      <w:r w:rsidR="009963F4">
        <w:rPr>
          <w:rFonts w:cs="Arial"/>
          <w:color w:val="000000" w:themeColor="text1"/>
        </w:rPr>
        <w:t>a</w:t>
      </w:r>
      <w:r w:rsidR="0036181F">
        <w:rPr>
          <w:rFonts w:cs="Arial"/>
          <w:color w:val="000000" w:themeColor="text1"/>
        </w:rPr>
        <w:t xml:space="preserve"> v</w:t>
      </w:r>
      <w:r w:rsidR="00AE7825" w:rsidRPr="00AE7825">
        <w:rPr>
          <w:rFonts w:cs="Arial"/>
          <w:color w:val="000000" w:themeColor="text1"/>
        </w:rPr>
        <w:t xml:space="preserve"> pravno varstvo malih vlagateljev, imetnikov INR in njihovih finančnih sredstev</w:t>
      </w:r>
      <w:r w:rsidR="00623FE9">
        <w:rPr>
          <w:rFonts w:cs="Arial"/>
          <w:color w:val="000000" w:themeColor="text1"/>
        </w:rPr>
        <w:t xml:space="preserve"> ter sistem obdavčitve</w:t>
      </w:r>
      <w:r w:rsidR="00AE7825" w:rsidRPr="00AE7825">
        <w:rPr>
          <w:rFonts w:cs="Arial"/>
          <w:color w:val="000000" w:themeColor="text1"/>
        </w:rPr>
        <w:t>, ker so bila kršena pravila v zvezi z odprtjem in prenosom INR, neločenim vodenjem sredstev in mešanjem sredstev INR z drugimi sredstvi ter pravila v zvezi z vzpostavitvijo informacijskega sistema, ki omogoča delovanje</w:t>
      </w:r>
      <w:r w:rsidR="00623FE9">
        <w:rPr>
          <w:rFonts w:cs="Arial"/>
          <w:color w:val="000000" w:themeColor="text1"/>
        </w:rPr>
        <w:t xml:space="preserve"> in davčno obravnavo</w:t>
      </w:r>
      <w:r w:rsidR="00AE7825" w:rsidRPr="00AE7825">
        <w:rPr>
          <w:rFonts w:cs="Arial"/>
          <w:color w:val="000000" w:themeColor="text1"/>
        </w:rPr>
        <w:t xml:space="preserve"> INR.</w:t>
      </w:r>
    </w:p>
    <w:p w14:paraId="5F44C8FA" w14:textId="77777777" w:rsidR="00652E8D" w:rsidRDefault="00652E8D" w:rsidP="00AE7825">
      <w:pPr>
        <w:autoSpaceDN w:val="0"/>
        <w:ind w:left="360"/>
        <w:jc w:val="both"/>
        <w:textAlignment w:val="baseline"/>
        <w:rPr>
          <w:rFonts w:cs="Arial"/>
          <w:color w:val="000000" w:themeColor="text1"/>
        </w:rPr>
      </w:pPr>
    </w:p>
    <w:p w14:paraId="00F7DF21" w14:textId="20A88F93" w:rsidR="00AE7825" w:rsidRPr="00AE7825" w:rsidRDefault="00652E8D" w:rsidP="004C7E17">
      <w:pPr>
        <w:autoSpaceDN w:val="0"/>
        <w:ind w:left="360"/>
        <w:jc w:val="both"/>
        <w:textAlignment w:val="baseline"/>
        <w:rPr>
          <w:rFonts w:cs="Arial"/>
          <w:color w:val="000000" w:themeColor="text1"/>
        </w:rPr>
      </w:pPr>
      <w:r w:rsidRPr="00DA4822">
        <w:rPr>
          <w:rFonts w:cs="Arial"/>
          <w:color w:val="000000" w:themeColor="text1"/>
        </w:rPr>
        <w:t>Ponavljanje istih ali podobnih prekrškov v določenem obdobju kaže na nespoštovanje pravnega reda in odpor storilca do</w:t>
      </w:r>
      <w:r w:rsidR="008F40FC">
        <w:rPr>
          <w:rFonts w:cs="Arial"/>
          <w:color w:val="000000" w:themeColor="text1"/>
        </w:rPr>
        <w:t xml:space="preserve"> pravno</w:t>
      </w:r>
      <w:r w:rsidR="00E76C06">
        <w:rPr>
          <w:rFonts w:cs="Arial"/>
          <w:color w:val="000000" w:themeColor="text1"/>
        </w:rPr>
        <w:t xml:space="preserve"> </w:t>
      </w:r>
      <w:r w:rsidR="008F40FC">
        <w:rPr>
          <w:rFonts w:cs="Arial"/>
          <w:color w:val="000000" w:themeColor="text1"/>
        </w:rPr>
        <w:t>skladnega</w:t>
      </w:r>
      <w:r w:rsidR="00E76C06">
        <w:rPr>
          <w:rFonts w:cs="Arial"/>
          <w:color w:val="000000" w:themeColor="text1"/>
        </w:rPr>
        <w:t xml:space="preserve"> poslovanja</w:t>
      </w:r>
      <w:r w:rsidRPr="00DA4822">
        <w:rPr>
          <w:rFonts w:cs="Arial"/>
          <w:color w:val="000000" w:themeColor="text1"/>
        </w:rPr>
        <w:t xml:space="preserve">, zato je </w:t>
      </w:r>
      <w:r w:rsidR="008F40FC">
        <w:rPr>
          <w:rFonts w:cs="Arial"/>
          <w:color w:val="000000" w:themeColor="text1"/>
        </w:rPr>
        <w:t xml:space="preserve">ob upoštevanju načela sorazmernosti za </w:t>
      </w:r>
      <w:r w:rsidR="004C7E17">
        <w:rPr>
          <w:rFonts w:cs="Arial"/>
          <w:color w:val="000000" w:themeColor="text1"/>
        </w:rPr>
        <w:t>večkratna</w:t>
      </w:r>
      <w:r w:rsidR="008F40FC">
        <w:rPr>
          <w:rFonts w:cs="Arial"/>
          <w:color w:val="000000" w:themeColor="text1"/>
        </w:rPr>
        <w:t xml:space="preserve"> prepovedana ravnanja </w:t>
      </w:r>
      <w:r w:rsidRPr="00DA4822">
        <w:rPr>
          <w:rFonts w:cs="Arial"/>
          <w:color w:val="000000" w:themeColor="text1"/>
        </w:rPr>
        <w:t>upravičeno</w:t>
      </w:r>
      <w:r w:rsidR="00E76C06">
        <w:rPr>
          <w:rFonts w:cs="Arial"/>
          <w:color w:val="000000" w:themeColor="text1"/>
        </w:rPr>
        <w:t xml:space="preserve"> in pravilno</w:t>
      </w:r>
      <w:r w:rsidRPr="00DA4822">
        <w:rPr>
          <w:rFonts w:cs="Arial"/>
          <w:color w:val="000000" w:themeColor="text1"/>
        </w:rPr>
        <w:t xml:space="preserve"> določiti </w:t>
      </w:r>
      <w:r w:rsidR="008F40FC">
        <w:rPr>
          <w:rFonts w:cs="Arial"/>
          <w:color w:val="000000" w:themeColor="text1"/>
        </w:rPr>
        <w:t>višje globe.</w:t>
      </w:r>
      <w:r w:rsidR="004C7E17">
        <w:rPr>
          <w:rFonts w:cs="Arial"/>
          <w:color w:val="000000" w:themeColor="text1"/>
        </w:rPr>
        <w:t xml:space="preserve"> </w:t>
      </w:r>
      <w:r w:rsidR="00AC17E2">
        <w:rPr>
          <w:rFonts w:cs="Arial"/>
          <w:color w:val="000000" w:themeColor="text1"/>
        </w:rPr>
        <w:t>Primerljiva kategorija ponavljajočim se kršitvam je t</w:t>
      </w:r>
      <w:r w:rsidR="00B95710">
        <w:rPr>
          <w:rFonts w:cs="Arial"/>
          <w:color w:val="000000" w:themeColor="text1"/>
        </w:rPr>
        <w:t>udi m</w:t>
      </w:r>
      <w:r w:rsidR="00AE7825" w:rsidRPr="00AE7825">
        <w:rPr>
          <w:rFonts w:cs="Arial"/>
          <w:color w:val="000000" w:themeColor="text1"/>
        </w:rPr>
        <w:t>aterialno in pravno varstvo malega vlagatelja, kot pravno šibkejše stranke</w:t>
      </w:r>
      <w:r w:rsidR="00AC17E2">
        <w:rPr>
          <w:rFonts w:cs="Arial"/>
          <w:color w:val="000000" w:themeColor="text1"/>
        </w:rPr>
        <w:t>, saj je slednje osrednjega pomena</w:t>
      </w:r>
      <w:r w:rsidR="00AE7825" w:rsidRPr="00AE7825">
        <w:rPr>
          <w:rFonts w:cs="Arial"/>
          <w:color w:val="000000" w:themeColor="text1"/>
        </w:rPr>
        <w:t xml:space="preserve"> za udejanjanje zakona in zaupanje vanj, kar je razlog, da mora biti zaščita imetnikov INR vzpostavljena na najvišji ravni in za vsa prepovedana ravnanja, ki imajo za posledico poseg v njihove materialne dobrine, predpisane najstrožje kazni.</w:t>
      </w:r>
      <w:r w:rsidR="00AC17E2">
        <w:rPr>
          <w:rFonts w:cs="Arial"/>
          <w:color w:val="000000" w:themeColor="text1"/>
        </w:rPr>
        <w:t xml:space="preserve"> </w:t>
      </w:r>
      <w:r w:rsidR="00234E57">
        <w:rPr>
          <w:rFonts w:cs="Arial"/>
          <w:color w:val="000000" w:themeColor="text1"/>
        </w:rPr>
        <w:t>V</w:t>
      </w:r>
      <w:r w:rsidR="00AC17E2">
        <w:rPr>
          <w:rFonts w:cs="Arial"/>
          <w:color w:val="000000" w:themeColor="text1"/>
        </w:rPr>
        <w:t xml:space="preserve"> največji meri </w:t>
      </w:r>
      <w:r w:rsidR="00234E57">
        <w:rPr>
          <w:rFonts w:cs="Arial"/>
          <w:color w:val="000000" w:themeColor="text1"/>
        </w:rPr>
        <w:t xml:space="preserve">je </w:t>
      </w:r>
      <w:r w:rsidR="00AC17E2">
        <w:rPr>
          <w:rFonts w:cs="Arial"/>
          <w:color w:val="000000" w:themeColor="text1"/>
        </w:rPr>
        <w:t>nujno tudi</w:t>
      </w:r>
      <w:r w:rsidR="009963F4">
        <w:rPr>
          <w:rFonts w:cs="Arial"/>
          <w:color w:val="000000" w:themeColor="text1"/>
        </w:rPr>
        <w:t xml:space="preserve"> </w:t>
      </w:r>
      <w:r>
        <w:rPr>
          <w:rFonts w:cs="Arial"/>
          <w:color w:val="000000" w:themeColor="text1"/>
        </w:rPr>
        <w:t>u</w:t>
      </w:r>
      <w:r w:rsidR="00623FE9">
        <w:rPr>
          <w:rFonts w:cs="Arial"/>
          <w:color w:val="000000" w:themeColor="text1"/>
        </w:rPr>
        <w:t>strezno delovanje</w:t>
      </w:r>
      <w:r>
        <w:rPr>
          <w:rFonts w:cs="Arial"/>
          <w:color w:val="000000" w:themeColor="text1"/>
        </w:rPr>
        <w:t xml:space="preserve"> informacijskega</w:t>
      </w:r>
      <w:r w:rsidR="00623FE9">
        <w:rPr>
          <w:rFonts w:cs="Arial"/>
          <w:color w:val="000000" w:themeColor="text1"/>
        </w:rPr>
        <w:t xml:space="preserve"> sistema</w:t>
      </w:r>
      <w:r>
        <w:rPr>
          <w:rFonts w:cs="Arial"/>
          <w:color w:val="000000" w:themeColor="text1"/>
        </w:rPr>
        <w:t>, ki omogoča pravilno</w:t>
      </w:r>
      <w:r w:rsidR="00623FE9">
        <w:rPr>
          <w:rFonts w:cs="Arial"/>
          <w:color w:val="000000" w:themeColor="text1"/>
        </w:rPr>
        <w:t xml:space="preserve"> obdavčit</w:t>
      </w:r>
      <w:r>
        <w:rPr>
          <w:rFonts w:cs="Arial"/>
          <w:color w:val="000000" w:themeColor="text1"/>
        </w:rPr>
        <w:t>ev</w:t>
      </w:r>
      <w:r w:rsidR="00623FE9" w:rsidRPr="00623FE9">
        <w:rPr>
          <w:rFonts w:cs="Arial"/>
          <w:color w:val="000000" w:themeColor="text1"/>
        </w:rPr>
        <w:t>, saj</w:t>
      </w:r>
      <w:r w:rsidR="00623FE9">
        <w:rPr>
          <w:rFonts w:cs="Arial"/>
          <w:color w:val="000000" w:themeColor="text1"/>
        </w:rPr>
        <w:t xml:space="preserve"> se le tako lahko</w:t>
      </w:r>
      <w:r w:rsidR="00234E57">
        <w:rPr>
          <w:rFonts w:cs="Arial"/>
          <w:color w:val="000000" w:themeColor="text1"/>
        </w:rPr>
        <w:t xml:space="preserve"> izvaja</w:t>
      </w:r>
      <w:r w:rsidR="00623FE9" w:rsidRPr="00623FE9">
        <w:rPr>
          <w:rFonts w:cs="Arial"/>
          <w:color w:val="000000" w:themeColor="text1"/>
        </w:rPr>
        <w:t xml:space="preserve"> učinkovit nadzor nad izpolnjevanjem davčnih obveznosti s strani pristojnih organov, preprečuje davčne utaje ter zagotavlja stabilne in predvidljive javne prihodke</w:t>
      </w:r>
      <w:r w:rsidR="00623FE9">
        <w:rPr>
          <w:rFonts w:cs="Arial"/>
          <w:color w:val="000000" w:themeColor="text1"/>
        </w:rPr>
        <w:t xml:space="preserve">, </w:t>
      </w:r>
      <w:r w:rsidR="00623FE9" w:rsidRPr="00623FE9">
        <w:rPr>
          <w:rFonts w:cs="Arial"/>
          <w:color w:val="000000" w:themeColor="text1"/>
        </w:rPr>
        <w:t>ki so temelj za nemoteno delovanje države in izvajanje njenih funkcij.</w:t>
      </w:r>
    </w:p>
    <w:p w14:paraId="40379C7A" w14:textId="77777777" w:rsidR="00AE7825" w:rsidRPr="00AE7825" w:rsidRDefault="00AE7825" w:rsidP="00AE7825">
      <w:pPr>
        <w:autoSpaceDN w:val="0"/>
        <w:ind w:left="360"/>
        <w:jc w:val="both"/>
        <w:textAlignment w:val="baseline"/>
        <w:rPr>
          <w:rFonts w:cs="Arial"/>
          <w:color w:val="000000" w:themeColor="text1"/>
        </w:rPr>
      </w:pPr>
    </w:p>
    <w:p w14:paraId="48AF0DDC" w14:textId="4BC71773" w:rsidR="006F5940" w:rsidRPr="00F56996" w:rsidRDefault="006F5940" w:rsidP="004675B3">
      <w:pPr>
        <w:autoSpaceDN w:val="0"/>
        <w:ind w:left="360"/>
        <w:jc w:val="both"/>
        <w:textAlignment w:val="baseline"/>
        <w:rPr>
          <w:rFonts w:cs="Arial"/>
          <w:color w:val="000000" w:themeColor="text1"/>
        </w:rPr>
      </w:pPr>
    </w:p>
    <w:p w14:paraId="29989D1F" w14:textId="77777777" w:rsidR="00DA4822" w:rsidRDefault="00DA4822" w:rsidP="004675B3">
      <w:pPr>
        <w:autoSpaceDN w:val="0"/>
        <w:ind w:left="360"/>
        <w:jc w:val="both"/>
        <w:textAlignment w:val="baseline"/>
        <w:rPr>
          <w:rFonts w:cs="Arial"/>
          <w:color w:val="000000" w:themeColor="text1"/>
        </w:rPr>
      </w:pPr>
    </w:p>
    <w:p w14:paraId="7318F431" w14:textId="6D570BA0" w:rsidR="00C66E39" w:rsidRDefault="00C66E39" w:rsidP="004675B3">
      <w:pPr>
        <w:autoSpaceDN w:val="0"/>
        <w:ind w:left="360"/>
        <w:jc w:val="both"/>
        <w:textAlignment w:val="baseline"/>
        <w:rPr>
          <w:rFonts w:cs="Arial"/>
          <w:color w:val="000000" w:themeColor="text1"/>
        </w:rPr>
      </w:pPr>
    </w:p>
    <w:p w14:paraId="72BC05D4" w14:textId="77777777" w:rsidR="00A64BDC" w:rsidRDefault="00A64BDC" w:rsidP="004675B3">
      <w:pPr>
        <w:autoSpaceDN w:val="0"/>
        <w:ind w:left="360"/>
        <w:jc w:val="both"/>
        <w:textAlignment w:val="baseline"/>
        <w:rPr>
          <w:rFonts w:cs="Arial"/>
          <w:color w:val="000000" w:themeColor="text1"/>
        </w:rPr>
      </w:pPr>
    </w:p>
    <w:p w14:paraId="34ADC30E" w14:textId="4F30CFB6" w:rsidR="00A64BDC" w:rsidRPr="002E60B7" w:rsidRDefault="00F32261" w:rsidP="004675B3">
      <w:pPr>
        <w:autoSpaceDN w:val="0"/>
        <w:ind w:left="360"/>
        <w:jc w:val="both"/>
        <w:textAlignment w:val="baseline"/>
        <w:rPr>
          <w:rFonts w:cs="Arial"/>
          <w:color w:val="000000" w:themeColor="text1"/>
        </w:rPr>
      </w:pPr>
      <w:r w:rsidRPr="002E60B7">
        <w:rPr>
          <w:rFonts w:cs="Arial"/>
          <w:color w:val="000000" w:themeColor="text1"/>
        </w:rPr>
        <w:t>P</w:t>
      </w:r>
      <w:r w:rsidR="00A64BDC" w:rsidRPr="002E60B7">
        <w:rPr>
          <w:rFonts w:cs="Arial"/>
          <w:color w:val="000000" w:themeColor="text1"/>
        </w:rPr>
        <w:t xml:space="preserve">rekrški </w:t>
      </w:r>
      <w:r w:rsidR="002967BF" w:rsidRPr="002E60B7">
        <w:rPr>
          <w:rFonts w:cs="Arial"/>
          <w:color w:val="000000" w:themeColor="text1"/>
        </w:rPr>
        <w:t>18.</w:t>
      </w:r>
      <w:r w:rsidR="00A64BDC" w:rsidRPr="002E60B7">
        <w:rPr>
          <w:rFonts w:cs="Arial"/>
          <w:color w:val="000000" w:themeColor="text1"/>
        </w:rPr>
        <w:t xml:space="preserve"> člena so določeni kot hujši prekrški v</w:t>
      </w:r>
      <w:r w:rsidRPr="002E60B7">
        <w:rPr>
          <w:rFonts w:cs="Arial"/>
          <w:color w:val="000000" w:themeColor="text1"/>
        </w:rPr>
        <w:t xml:space="preserve"> skladu s</w:t>
      </w:r>
      <w:r w:rsidR="00A64BDC" w:rsidRPr="002E60B7">
        <w:rPr>
          <w:rFonts w:cs="Arial"/>
          <w:color w:val="000000" w:themeColor="text1"/>
        </w:rPr>
        <w:t xml:space="preserve"> šest</w:t>
      </w:r>
      <w:r w:rsidRPr="002E60B7">
        <w:rPr>
          <w:rFonts w:cs="Arial"/>
          <w:color w:val="000000" w:themeColor="text1"/>
        </w:rPr>
        <w:t>im</w:t>
      </w:r>
      <w:r w:rsidR="00A64BDC" w:rsidRPr="002E60B7">
        <w:rPr>
          <w:rFonts w:cs="Arial"/>
          <w:color w:val="000000" w:themeColor="text1"/>
        </w:rPr>
        <w:t xml:space="preserve"> odstavk</w:t>
      </w:r>
      <w:r w:rsidRPr="002E60B7">
        <w:rPr>
          <w:rFonts w:cs="Arial"/>
          <w:color w:val="000000" w:themeColor="text1"/>
        </w:rPr>
        <w:t>om</w:t>
      </w:r>
      <w:r w:rsidR="00A64BDC" w:rsidRPr="002E60B7">
        <w:rPr>
          <w:rFonts w:cs="Arial"/>
          <w:color w:val="000000" w:themeColor="text1"/>
        </w:rPr>
        <w:t xml:space="preserve"> 17. člena ZP-</w:t>
      </w:r>
      <w:r w:rsidR="00A64BDC" w:rsidRPr="004675B3">
        <w:rPr>
          <w:rFonts w:cs="Arial"/>
          <w:color w:val="000000" w:themeColor="text1"/>
        </w:rPr>
        <w:footnoteReference w:id="2"/>
      </w:r>
      <w:r w:rsidRPr="002E60B7">
        <w:rPr>
          <w:rFonts w:cs="Arial"/>
          <w:color w:val="000000" w:themeColor="text1"/>
        </w:rPr>
        <w:t>, ki v primeru naj</w:t>
      </w:r>
      <w:r w:rsidR="00B720F2">
        <w:rPr>
          <w:rFonts w:cs="Arial"/>
          <w:color w:val="000000" w:themeColor="text1"/>
        </w:rPr>
        <w:t>resnejših</w:t>
      </w:r>
      <w:r w:rsidRPr="002E60B7">
        <w:rPr>
          <w:rFonts w:cs="Arial"/>
          <w:color w:val="000000" w:themeColor="text1"/>
        </w:rPr>
        <w:t xml:space="preserve"> kršitev </w:t>
      </w:r>
      <w:r w:rsidR="00A64BDC" w:rsidRPr="002E60B7">
        <w:rPr>
          <w:rFonts w:cs="Arial"/>
          <w:color w:val="000000" w:themeColor="text1"/>
        </w:rPr>
        <w:t>dodatno varovani</w:t>
      </w:r>
      <w:r w:rsidRPr="002E60B7">
        <w:rPr>
          <w:rFonts w:cs="Arial"/>
          <w:color w:val="000000" w:themeColor="text1"/>
        </w:rPr>
        <w:t>h</w:t>
      </w:r>
      <w:r w:rsidR="00A64BDC" w:rsidRPr="002E60B7">
        <w:rPr>
          <w:rFonts w:cs="Arial"/>
          <w:color w:val="000000" w:themeColor="text1"/>
        </w:rPr>
        <w:t xml:space="preserve"> materialni</w:t>
      </w:r>
      <w:r w:rsidRPr="002E60B7">
        <w:rPr>
          <w:rFonts w:cs="Arial"/>
          <w:color w:val="000000" w:themeColor="text1"/>
        </w:rPr>
        <w:t>h</w:t>
      </w:r>
      <w:r w:rsidR="00A64BDC" w:rsidRPr="002E60B7">
        <w:rPr>
          <w:rFonts w:cs="Arial"/>
          <w:color w:val="000000" w:themeColor="text1"/>
        </w:rPr>
        <w:t xml:space="preserve"> dobrin</w:t>
      </w:r>
      <w:r w:rsidRPr="002E60B7">
        <w:rPr>
          <w:rFonts w:cs="Arial"/>
          <w:color w:val="000000" w:themeColor="text1"/>
        </w:rPr>
        <w:t>, tudi področja</w:t>
      </w:r>
      <w:r w:rsidR="00A64BDC" w:rsidRPr="002E60B7">
        <w:rPr>
          <w:rFonts w:cs="Arial"/>
          <w:color w:val="000000" w:themeColor="text1"/>
        </w:rPr>
        <w:t xml:space="preserve"> varovanja financ, kamor umeščamo </w:t>
      </w:r>
      <w:r w:rsidR="008B03C5">
        <w:rPr>
          <w:rFonts w:cs="Arial"/>
          <w:color w:val="000000" w:themeColor="text1"/>
        </w:rPr>
        <w:t>INR</w:t>
      </w:r>
      <w:r w:rsidRPr="002E60B7">
        <w:rPr>
          <w:rFonts w:cs="Arial"/>
          <w:color w:val="000000" w:themeColor="text1"/>
        </w:rPr>
        <w:t>, predpisuje trikrat višje kazni od tistih, ki so predviden</w:t>
      </w:r>
      <w:r w:rsidR="00AC17E2">
        <w:rPr>
          <w:rFonts w:cs="Arial"/>
          <w:color w:val="000000" w:themeColor="text1"/>
        </w:rPr>
        <w:t>e</w:t>
      </w:r>
      <w:r w:rsidRPr="002E60B7">
        <w:rPr>
          <w:rFonts w:cs="Arial"/>
          <w:color w:val="000000" w:themeColor="text1"/>
        </w:rPr>
        <w:t xml:space="preserve"> v okviru </w:t>
      </w:r>
      <w:r w:rsidR="009963F4">
        <w:rPr>
          <w:rFonts w:cs="Arial"/>
          <w:color w:val="000000" w:themeColor="text1"/>
        </w:rPr>
        <w:t>preostalih</w:t>
      </w:r>
      <w:r w:rsidRPr="002E60B7">
        <w:rPr>
          <w:rFonts w:cs="Arial"/>
          <w:color w:val="000000" w:themeColor="text1"/>
        </w:rPr>
        <w:t xml:space="preserve"> prepovedanih ravnanj</w:t>
      </w:r>
      <w:r w:rsidR="009963F4">
        <w:rPr>
          <w:rFonts w:cs="Arial"/>
          <w:color w:val="000000" w:themeColor="text1"/>
        </w:rPr>
        <w:t xml:space="preserve">. Hujši prekrški 18. člena so tako ob smiselnem upoštevanju </w:t>
      </w:r>
      <w:r w:rsidR="006B39F4">
        <w:rPr>
          <w:rFonts w:cs="Arial"/>
          <w:color w:val="000000" w:themeColor="text1"/>
        </w:rPr>
        <w:t xml:space="preserve">šestega odstavka </w:t>
      </w:r>
      <w:r w:rsidR="00B95710">
        <w:rPr>
          <w:rFonts w:cs="Arial"/>
          <w:color w:val="000000" w:themeColor="text1"/>
        </w:rPr>
        <w:t xml:space="preserve">17. člena ZP-1 </w:t>
      </w:r>
      <w:r w:rsidR="009963F4">
        <w:rPr>
          <w:rFonts w:cs="Arial"/>
          <w:color w:val="000000" w:themeColor="text1"/>
        </w:rPr>
        <w:t>utemeljeni na</w:t>
      </w:r>
      <w:r w:rsidR="00B95710">
        <w:rPr>
          <w:rFonts w:cs="Arial"/>
          <w:color w:val="000000" w:themeColor="text1"/>
        </w:rPr>
        <w:t xml:space="preserve"> širšem obsegu p</w:t>
      </w:r>
      <w:r w:rsidR="009963F4" w:rsidRPr="009963F4">
        <w:rPr>
          <w:rFonts w:cs="Arial"/>
          <w:color w:val="000000" w:themeColor="text1"/>
        </w:rPr>
        <w:t xml:space="preserve">ovzročene škode ali pridobljene protipravne premoženjske koristi ali </w:t>
      </w:r>
      <w:r w:rsidR="00B95710">
        <w:rPr>
          <w:rFonts w:cs="Arial"/>
          <w:color w:val="000000" w:themeColor="text1"/>
        </w:rPr>
        <w:t xml:space="preserve">na posebnem naklepu ali koristoljubnosti </w:t>
      </w:r>
      <w:r w:rsidR="009963F4" w:rsidRPr="009963F4">
        <w:rPr>
          <w:rFonts w:cs="Arial"/>
          <w:color w:val="000000" w:themeColor="text1"/>
        </w:rPr>
        <w:t>storil</w:t>
      </w:r>
      <w:r w:rsidR="00B95710">
        <w:rPr>
          <w:rFonts w:cs="Arial"/>
          <w:color w:val="000000" w:themeColor="text1"/>
        </w:rPr>
        <w:t>ca</w:t>
      </w:r>
      <w:r w:rsidR="00AC17E2">
        <w:rPr>
          <w:rFonts w:cs="Arial"/>
          <w:color w:val="000000" w:themeColor="text1"/>
        </w:rPr>
        <w:t>, z legitimnim ciljem stabilnosti finančnega sistema in preprečevanja škode vlagateljem, k</w:t>
      </w:r>
      <w:r w:rsidR="008F40FC">
        <w:rPr>
          <w:rFonts w:cs="Arial"/>
          <w:color w:val="000000" w:themeColor="text1"/>
        </w:rPr>
        <w:t>ar</w:t>
      </w:r>
      <w:r w:rsidR="00AC17E2">
        <w:rPr>
          <w:rFonts w:cs="Arial"/>
          <w:color w:val="000000" w:themeColor="text1"/>
        </w:rPr>
        <w:t xml:space="preserve"> ima za posledico najstrožji </w:t>
      </w:r>
      <w:r w:rsidR="006B39F4">
        <w:rPr>
          <w:rFonts w:cs="Arial"/>
          <w:color w:val="000000" w:themeColor="text1"/>
        </w:rPr>
        <w:t xml:space="preserve">zakonski </w:t>
      </w:r>
      <w:r w:rsidR="00AC17E2">
        <w:rPr>
          <w:rFonts w:cs="Arial"/>
          <w:color w:val="000000" w:themeColor="text1"/>
        </w:rPr>
        <w:t>okvir sankcioniranja prekrškov</w:t>
      </w:r>
      <w:r w:rsidR="009A4B31">
        <w:rPr>
          <w:rFonts w:cs="Arial"/>
          <w:color w:val="000000" w:themeColor="text1"/>
        </w:rPr>
        <w:t>.</w:t>
      </w:r>
      <w:r w:rsidR="00120025">
        <w:rPr>
          <w:rFonts w:cs="Arial"/>
          <w:color w:val="000000" w:themeColor="text1"/>
        </w:rPr>
        <w:t xml:space="preserve"> </w:t>
      </w:r>
      <w:r w:rsidR="00120025" w:rsidRPr="00120025">
        <w:rPr>
          <w:rFonts w:cs="Arial"/>
          <w:color w:val="000000" w:themeColor="text1"/>
        </w:rPr>
        <w:t>Dodatno je legitimen cilj podkrepljen z dejstvom, da predlog zakona z individualnim naložbenim računom cilja predvsem na male vlagatelje, ki trenutno tradicionalno svoje prihranke držijo v bančnih depozitih in tako še niso vešči nalaganja sredstev v druge vrste naložb, kot so finančni instrumenti. Zato je še toliko bolj pomembna skrb in vestno ter zakonsko skladno ravnanje ponudnikov do šibkejših nasprotnih strank</w:t>
      </w:r>
      <w:r w:rsidR="00AC17E2">
        <w:rPr>
          <w:rFonts w:cs="Arial"/>
          <w:color w:val="000000" w:themeColor="text1"/>
        </w:rPr>
        <w:t>.</w:t>
      </w:r>
    </w:p>
    <w:bookmarkEnd w:id="47"/>
    <w:bookmarkEnd w:id="48"/>
    <w:p w14:paraId="712BC4A3" w14:textId="77777777" w:rsidR="00A64BDC" w:rsidRPr="00F56996" w:rsidRDefault="00A64BDC" w:rsidP="00462F6E">
      <w:pPr>
        <w:spacing w:line="240" w:lineRule="auto"/>
        <w:jc w:val="both"/>
        <w:rPr>
          <w:rFonts w:cs="Arial"/>
          <w:color w:val="000000" w:themeColor="text1"/>
        </w:rPr>
      </w:pPr>
    </w:p>
    <w:bookmarkEnd w:id="49"/>
    <w:p w14:paraId="331652A0" w14:textId="2C3FC36D" w:rsidR="006F5940" w:rsidRPr="002E60B7" w:rsidRDefault="006F5940" w:rsidP="006F5940">
      <w:pPr>
        <w:spacing w:line="240" w:lineRule="auto"/>
        <w:ind w:left="360"/>
        <w:jc w:val="both"/>
        <w:rPr>
          <w:rFonts w:cs="Arial"/>
          <w:b/>
          <w:bCs/>
          <w:color w:val="000000" w:themeColor="text1"/>
        </w:rPr>
      </w:pPr>
      <w:r w:rsidRPr="002E60B7">
        <w:rPr>
          <w:rFonts w:cs="Arial"/>
          <w:b/>
          <w:bCs/>
          <w:color w:val="000000" w:themeColor="text1"/>
          <w:u w:val="single"/>
        </w:rPr>
        <w:t xml:space="preserve">K </w:t>
      </w:r>
      <w:r w:rsidR="002130FB" w:rsidRPr="002E60B7">
        <w:rPr>
          <w:rFonts w:cs="Arial"/>
          <w:b/>
          <w:bCs/>
          <w:color w:val="000000" w:themeColor="text1"/>
          <w:u w:val="single"/>
        </w:rPr>
        <w:t>19</w:t>
      </w:r>
      <w:r w:rsidRPr="002E60B7">
        <w:rPr>
          <w:rFonts w:cs="Arial"/>
          <w:b/>
          <w:bCs/>
          <w:color w:val="000000" w:themeColor="text1"/>
          <w:u w:val="single"/>
        </w:rPr>
        <w:t>. členu</w:t>
      </w:r>
      <w:r w:rsidRPr="002E60B7">
        <w:rPr>
          <w:rFonts w:cs="Arial"/>
          <w:b/>
          <w:bCs/>
          <w:color w:val="000000" w:themeColor="text1"/>
        </w:rPr>
        <w:t>:</w:t>
      </w:r>
    </w:p>
    <w:p w14:paraId="7A6C9FE9" w14:textId="1A9730D7" w:rsidR="006F5940" w:rsidRPr="00F56996" w:rsidRDefault="006F5940" w:rsidP="00EB1BF6">
      <w:pPr>
        <w:autoSpaceDN w:val="0"/>
        <w:ind w:left="360"/>
        <w:jc w:val="both"/>
        <w:textAlignment w:val="baseline"/>
        <w:rPr>
          <w:rFonts w:cs="Arial"/>
          <w:color w:val="000000" w:themeColor="text1"/>
        </w:rPr>
      </w:pPr>
      <w:r w:rsidRPr="00F56996">
        <w:rPr>
          <w:rFonts w:cs="Arial"/>
          <w:color w:val="000000" w:themeColor="text1"/>
        </w:rPr>
        <w:t xml:space="preserve">Ta člen določa, da je prekrškovni </w:t>
      </w:r>
      <w:r w:rsidRPr="00EB1BF6">
        <w:rPr>
          <w:rFonts w:cs="Arial"/>
          <w:color w:val="000000" w:themeColor="text1"/>
        </w:rPr>
        <w:t xml:space="preserve">organ, ki vodi postopke in odloča o prekrških iz tega zakona, </w:t>
      </w:r>
      <w:r w:rsidR="00544AD3">
        <w:rPr>
          <w:rFonts w:cs="Arial"/>
          <w:color w:val="000000" w:themeColor="text1"/>
        </w:rPr>
        <w:t>a</w:t>
      </w:r>
      <w:r w:rsidRPr="00EB1BF6">
        <w:rPr>
          <w:rFonts w:cs="Arial"/>
          <w:color w:val="000000" w:themeColor="text1"/>
        </w:rPr>
        <w:t>gencija.</w:t>
      </w:r>
    </w:p>
    <w:p w14:paraId="343F9B0A" w14:textId="77777777" w:rsidR="006F5940" w:rsidRPr="00F56996" w:rsidRDefault="006F5940" w:rsidP="006F5940">
      <w:pPr>
        <w:spacing w:line="240" w:lineRule="auto"/>
        <w:jc w:val="both"/>
        <w:rPr>
          <w:rFonts w:cs="Arial"/>
          <w:color w:val="000000" w:themeColor="text1"/>
        </w:rPr>
      </w:pPr>
    </w:p>
    <w:p w14:paraId="072BAFF8" w14:textId="2538EB64" w:rsidR="006F5940" w:rsidRPr="002E60B7" w:rsidRDefault="006F5940" w:rsidP="006F5940">
      <w:pPr>
        <w:spacing w:line="240" w:lineRule="auto"/>
        <w:ind w:left="360"/>
        <w:jc w:val="both"/>
        <w:rPr>
          <w:rFonts w:cs="Arial"/>
          <w:b/>
          <w:bCs/>
          <w:color w:val="000000" w:themeColor="text1"/>
        </w:rPr>
      </w:pPr>
      <w:r w:rsidRPr="002E60B7">
        <w:rPr>
          <w:rFonts w:cs="Arial"/>
          <w:b/>
          <w:bCs/>
          <w:color w:val="000000" w:themeColor="text1"/>
          <w:u w:val="single"/>
        </w:rPr>
        <w:t xml:space="preserve">K </w:t>
      </w:r>
      <w:r w:rsidR="002130FB" w:rsidRPr="002E60B7">
        <w:rPr>
          <w:rFonts w:cs="Arial"/>
          <w:b/>
          <w:bCs/>
          <w:color w:val="000000" w:themeColor="text1"/>
          <w:u w:val="single"/>
        </w:rPr>
        <w:t>20</w:t>
      </w:r>
      <w:r w:rsidRPr="002E60B7">
        <w:rPr>
          <w:rFonts w:cs="Arial"/>
          <w:b/>
          <w:bCs/>
          <w:color w:val="000000" w:themeColor="text1"/>
          <w:u w:val="single"/>
        </w:rPr>
        <w:t>. členu</w:t>
      </w:r>
      <w:r w:rsidRPr="002E60B7">
        <w:rPr>
          <w:rFonts w:cs="Arial"/>
          <w:b/>
          <w:bCs/>
          <w:color w:val="000000" w:themeColor="text1"/>
        </w:rPr>
        <w:t>:</w:t>
      </w:r>
    </w:p>
    <w:p w14:paraId="320A6EB3" w14:textId="6B590943" w:rsidR="006F5940" w:rsidRPr="00F56996" w:rsidRDefault="006F5940" w:rsidP="00EB1BF6">
      <w:pPr>
        <w:autoSpaceDN w:val="0"/>
        <w:ind w:left="360"/>
        <w:jc w:val="both"/>
        <w:textAlignment w:val="baseline"/>
        <w:rPr>
          <w:rFonts w:cs="Arial"/>
          <w:color w:val="000000" w:themeColor="text1"/>
        </w:rPr>
      </w:pPr>
      <w:r w:rsidRPr="00F56996">
        <w:rPr>
          <w:rFonts w:cs="Arial"/>
          <w:color w:val="000000" w:themeColor="text1"/>
        </w:rPr>
        <w:t>Ta člen ureja način določanja višine globe v hitrem prekrškovnem postopku. Pristojni organi imajo možnost, da izrečejo globo, ki je višja od najnižje predpisane. Pri določanju konkretne višine globe morajo upoštevati več dejavnikov. Najprej presojajo, kako resen je storjeni prekršek. Pomembn</w:t>
      </w:r>
      <w:r w:rsidR="00544AD3">
        <w:rPr>
          <w:rFonts w:cs="Arial"/>
          <w:color w:val="000000" w:themeColor="text1"/>
        </w:rPr>
        <w:t>i sta</w:t>
      </w:r>
      <w:r w:rsidRPr="00F56996">
        <w:rPr>
          <w:rFonts w:cs="Arial"/>
          <w:color w:val="000000" w:themeColor="text1"/>
        </w:rPr>
        <w:t xml:space="preserve"> tudi stopnja odgovornosti kršitelja </w:t>
      </w:r>
      <w:r w:rsidR="00544AD3">
        <w:rPr>
          <w:rFonts w:cs="Arial"/>
          <w:color w:val="000000" w:themeColor="text1"/>
        </w:rPr>
        <w:t>in</w:t>
      </w:r>
      <w:r w:rsidR="00544AD3" w:rsidRPr="00F56996">
        <w:rPr>
          <w:rFonts w:cs="Arial"/>
          <w:color w:val="000000" w:themeColor="text1"/>
        </w:rPr>
        <w:t xml:space="preserve"> </w:t>
      </w:r>
      <w:r w:rsidRPr="00F56996">
        <w:rPr>
          <w:rFonts w:cs="Arial"/>
          <w:color w:val="000000" w:themeColor="text1"/>
        </w:rPr>
        <w:t xml:space="preserve">korist, ki jo je s prekrškom pridobil. Upoštevati morajo tudi premoženjsko stanje kršitelja in njegove morebitne predhodne kršitve. </w:t>
      </w:r>
      <w:r w:rsidR="00544AD3">
        <w:rPr>
          <w:rFonts w:cs="Arial"/>
          <w:color w:val="000000" w:themeColor="text1"/>
        </w:rPr>
        <w:t>Tako</w:t>
      </w:r>
      <w:r w:rsidRPr="00F56996">
        <w:rPr>
          <w:rFonts w:cs="Arial"/>
          <w:color w:val="000000" w:themeColor="text1"/>
        </w:rPr>
        <w:t xml:space="preserve"> se zagotavlja, da je višina globe prilagojena okoliščinam vsakega posameznega primera in da se lahko sorazmerno kaznujejo tako manjše kot tudi resnejše kršitve. Člen je </w:t>
      </w:r>
      <w:r w:rsidR="003A7272">
        <w:rPr>
          <w:rFonts w:cs="Arial"/>
          <w:color w:val="000000" w:themeColor="text1"/>
        </w:rPr>
        <w:t>povzet po zakonu, ki ureja trg finančnih instrumentov</w:t>
      </w:r>
      <w:r w:rsidR="00544AD3">
        <w:rPr>
          <w:rFonts w:cs="Arial"/>
          <w:color w:val="000000" w:themeColor="text1"/>
        </w:rPr>
        <w:t>, in je</w:t>
      </w:r>
      <w:r w:rsidR="003A7272">
        <w:rPr>
          <w:rFonts w:cs="Arial"/>
          <w:color w:val="000000" w:themeColor="text1"/>
        </w:rPr>
        <w:t xml:space="preserve"> </w:t>
      </w:r>
      <w:r w:rsidRPr="00F56996">
        <w:rPr>
          <w:rFonts w:cs="Arial"/>
          <w:color w:val="000000" w:themeColor="text1"/>
        </w:rPr>
        <w:t>usklajen s splošnimi določbami zakona o prekrških</w:t>
      </w:r>
      <w:r w:rsidR="003A7272">
        <w:rPr>
          <w:rFonts w:cs="Arial"/>
          <w:color w:val="000000" w:themeColor="text1"/>
        </w:rPr>
        <w:t xml:space="preserve">, s čimer se  </w:t>
      </w:r>
      <w:r w:rsidRPr="00F56996">
        <w:rPr>
          <w:rFonts w:cs="Arial"/>
          <w:color w:val="000000" w:themeColor="text1"/>
        </w:rPr>
        <w:t>zagotavlja enotn</w:t>
      </w:r>
      <w:r w:rsidR="00544AD3">
        <w:rPr>
          <w:rFonts w:cs="Arial"/>
          <w:color w:val="000000" w:themeColor="text1"/>
        </w:rPr>
        <w:t>a</w:t>
      </w:r>
      <w:r w:rsidRPr="00F56996">
        <w:rPr>
          <w:rFonts w:cs="Arial"/>
          <w:color w:val="000000" w:themeColor="text1"/>
        </w:rPr>
        <w:t xml:space="preserve"> obravnav</w:t>
      </w:r>
      <w:r w:rsidR="00544AD3">
        <w:rPr>
          <w:rFonts w:cs="Arial"/>
          <w:color w:val="000000" w:themeColor="text1"/>
        </w:rPr>
        <w:t>a</w:t>
      </w:r>
      <w:r w:rsidRPr="00F56996">
        <w:rPr>
          <w:rFonts w:cs="Arial"/>
          <w:color w:val="000000" w:themeColor="text1"/>
        </w:rPr>
        <w:t xml:space="preserve"> prekrškov.</w:t>
      </w:r>
    </w:p>
    <w:p w14:paraId="554585F1" w14:textId="77777777" w:rsidR="006F5940" w:rsidRPr="00F56996" w:rsidRDefault="006F5940" w:rsidP="006F5940">
      <w:pPr>
        <w:spacing w:line="240" w:lineRule="auto"/>
        <w:ind w:left="360"/>
        <w:jc w:val="both"/>
        <w:rPr>
          <w:rFonts w:cs="Arial"/>
          <w:color w:val="000000" w:themeColor="text1"/>
        </w:rPr>
      </w:pPr>
    </w:p>
    <w:p w14:paraId="4948588D" w14:textId="668C7FCB" w:rsidR="00EE4A44" w:rsidRPr="00EE4A44" w:rsidRDefault="00EE4A44" w:rsidP="00EE4A44">
      <w:pPr>
        <w:spacing w:line="240" w:lineRule="auto"/>
        <w:ind w:left="360"/>
        <w:jc w:val="both"/>
        <w:rPr>
          <w:rFonts w:cs="Arial"/>
          <w:b/>
          <w:bCs/>
          <w:color w:val="000000" w:themeColor="text1"/>
          <w:u w:val="single"/>
        </w:rPr>
      </w:pPr>
      <w:r w:rsidRPr="00EE4A44">
        <w:rPr>
          <w:rFonts w:cs="Arial"/>
          <w:b/>
          <w:bCs/>
          <w:color w:val="000000" w:themeColor="text1"/>
          <w:u w:val="single"/>
        </w:rPr>
        <w:t xml:space="preserve">V </w:t>
      </w:r>
      <w:r w:rsidR="00B049FE">
        <w:rPr>
          <w:rFonts w:cs="Arial"/>
          <w:b/>
          <w:bCs/>
          <w:color w:val="000000" w:themeColor="text1"/>
          <w:u w:val="single"/>
        </w:rPr>
        <w:t>tretjem</w:t>
      </w:r>
      <w:r w:rsidRPr="00EE4A44">
        <w:rPr>
          <w:rFonts w:cs="Arial"/>
          <w:b/>
          <w:bCs/>
          <w:color w:val="000000" w:themeColor="text1"/>
          <w:u w:val="single"/>
        </w:rPr>
        <w:t xml:space="preserve"> delu zakona so določene spremembe in dopolnitve Zakona o dohodnini</w:t>
      </w:r>
      <w:r w:rsidR="0092599A">
        <w:rPr>
          <w:rFonts w:cs="Arial"/>
          <w:b/>
          <w:bCs/>
          <w:color w:val="000000" w:themeColor="text1"/>
          <w:u w:val="single"/>
        </w:rPr>
        <w:t>.</w:t>
      </w:r>
      <w:r w:rsidRPr="00EE4A44">
        <w:rPr>
          <w:rFonts w:cs="Arial"/>
          <w:b/>
          <w:bCs/>
          <w:color w:val="000000" w:themeColor="text1"/>
          <w:u w:val="single"/>
        </w:rPr>
        <w:t>n Zakona o davčnem postopku</w:t>
      </w:r>
      <w:r w:rsidR="0092599A">
        <w:rPr>
          <w:rFonts w:cs="Arial"/>
          <w:b/>
          <w:bCs/>
          <w:color w:val="000000" w:themeColor="text1"/>
          <w:u w:val="single"/>
        </w:rPr>
        <w:t xml:space="preserve"> in Zakona o uveljavljanju pravic iz javnih sredstev</w:t>
      </w:r>
      <w:r w:rsidRPr="00EE4A44">
        <w:rPr>
          <w:rFonts w:cs="Arial"/>
          <w:b/>
          <w:bCs/>
          <w:color w:val="000000" w:themeColor="text1"/>
          <w:u w:val="single"/>
        </w:rPr>
        <w:t>.</w:t>
      </w:r>
    </w:p>
    <w:p w14:paraId="16F1063F" w14:textId="77777777" w:rsidR="00EE4A44" w:rsidRDefault="00EE4A44" w:rsidP="006F5940">
      <w:pPr>
        <w:spacing w:line="240" w:lineRule="auto"/>
        <w:ind w:left="360"/>
        <w:jc w:val="both"/>
        <w:rPr>
          <w:rFonts w:cs="Arial"/>
          <w:color w:val="000000" w:themeColor="text1"/>
          <w:u w:val="single"/>
        </w:rPr>
      </w:pPr>
    </w:p>
    <w:p w14:paraId="6730623D" w14:textId="13AB170D" w:rsidR="006F5940" w:rsidRPr="002E60B7" w:rsidRDefault="006F5940" w:rsidP="006F5940">
      <w:pPr>
        <w:spacing w:line="240" w:lineRule="auto"/>
        <w:ind w:left="360"/>
        <w:jc w:val="both"/>
        <w:rPr>
          <w:rFonts w:cs="Arial"/>
          <w:b/>
          <w:bCs/>
          <w:color w:val="000000" w:themeColor="text1"/>
          <w:u w:val="single"/>
        </w:rPr>
      </w:pPr>
      <w:r w:rsidRPr="002E60B7">
        <w:rPr>
          <w:rFonts w:cs="Arial"/>
          <w:b/>
          <w:bCs/>
          <w:color w:val="000000" w:themeColor="text1"/>
          <w:u w:val="single"/>
        </w:rPr>
        <w:t xml:space="preserve">K </w:t>
      </w:r>
      <w:r w:rsidR="002130FB" w:rsidRPr="002E60B7">
        <w:rPr>
          <w:rFonts w:cs="Arial"/>
          <w:b/>
          <w:bCs/>
          <w:color w:val="000000" w:themeColor="text1"/>
          <w:u w:val="single"/>
        </w:rPr>
        <w:t>21</w:t>
      </w:r>
      <w:r w:rsidRPr="002E60B7">
        <w:rPr>
          <w:rFonts w:cs="Arial"/>
          <w:b/>
          <w:bCs/>
          <w:color w:val="000000" w:themeColor="text1"/>
          <w:u w:val="single"/>
        </w:rPr>
        <w:t>. členu</w:t>
      </w:r>
    </w:p>
    <w:p w14:paraId="5EF0DB82" w14:textId="0820C9FB" w:rsidR="006F5940" w:rsidRPr="00F56996" w:rsidRDefault="006F5940" w:rsidP="00EB1BF6">
      <w:pPr>
        <w:autoSpaceDN w:val="0"/>
        <w:ind w:left="360"/>
        <w:jc w:val="both"/>
        <w:textAlignment w:val="baseline"/>
        <w:rPr>
          <w:rFonts w:cs="Arial"/>
          <w:color w:val="000000" w:themeColor="text1"/>
        </w:rPr>
      </w:pPr>
      <w:r w:rsidRPr="00F56996">
        <w:rPr>
          <w:rFonts w:cs="Arial"/>
          <w:color w:val="000000" w:themeColor="text1"/>
        </w:rPr>
        <w:t>V novem 14.a členu Zakona o dohodnini (</w:t>
      </w:r>
      <w:r w:rsidR="0018606F" w:rsidRPr="0018606F">
        <w:rPr>
          <w:rFonts w:cs="Arial"/>
          <w:color w:val="000000" w:themeColor="text1"/>
        </w:rPr>
        <w:t>Uradni list RS, št. 13/11 – uradno prečiščeno besedilo, 9/12 – odl. US, 24/12, 30/12, 40/12 – ZUJF, 75/12, 94/12, 52/13 – odl. US, 96/13, 29/14 – odl. US, 50/14, 23/15, 55/15, 63/16, 69/17, 21/19, 28/19, 66/19, 39/22, 132/22 – odl. US, 158/22, 131/23 – ZORZFS in 104/24</w:t>
      </w:r>
      <w:r w:rsidR="00B049FE">
        <w:rPr>
          <w:rFonts w:cs="Arial"/>
          <w:color w:val="000000" w:themeColor="text1"/>
        </w:rPr>
        <w:t>;</w:t>
      </w:r>
      <w:r w:rsidR="0018606F">
        <w:rPr>
          <w:rFonts w:cs="Arial"/>
          <w:color w:val="000000" w:themeColor="text1"/>
        </w:rPr>
        <w:t xml:space="preserve"> v nadaljnjem besedilu</w:t>
      </w:r>
      <w:r w:rsidR="00B049FE">
        <w:rPr>
          <w:rFonts w:cs="Arial"/>
          <w:color w:val="000000" w:themeColor="text1"/>
        </w:rPr>
        <w:t>:</w:t>
      </w:r>
      <w:r w:rsidR="0018606F">
        <w:rPr>
          <w:rFonts w:cs="Arial"/>
          <w:color w:val="000000" w:themeColor="text1"/>
        </w:rPr>
        <w:t xml:space="preserve"> </w:t>
      </w:r>
      <w:r w:rsidRPr="00F56996">
        <w:rPr>
          <w:rFonts w:cs="Arial"/>
          <w:color w:val="000000" w:themeColor="text1"/>
        </w:rPr>
        <w:t>ZDoh-2) je določeno pravilo, da ima dohodek z</w:t>
      </w:r>
      <w:r w:rsidR="00536A60">
        <w:rPr>
          <w:rFonts w:cs="Arial"/>
          <w:color w:val="000000" w:themeColor="text1"/>
        </w:rPr>
        <w:t xml:space="preserve"> </w:t>
      </w:r>
      <w:r w:rsidRPr="00F56996">
        <w:rPr>
          <w:rFonts w:cs="Arial"/>
          <w:color w:val="000000" w:themeColor="text1"/>
        </w:rPr>
        <w:t>INR po zakonu, ki ureja individualne naložbene račune – kot nova podskupina dohodka iz kapitala –</w:t>
      </w:r>
      <w:r w:rsidR="00B049FE">
        <w:rPr>
          <w:rFonts w:cs="Arial"/>
          <w:color w:val="000000" w:themeColor="text1"/>
        </w:rPr>
        <w:t>,</w:t>
      </w:r>
      <w:r w:rsidRPr="00F56996">
        <w:rPr>
          <w:rFonts w:cs="Arial"/>
          <w:color w:val="000000" w:themeColor="text1"/>
        </w:rPr>
        <w:t>vir v Sloveniji. Dohodek z INR je opredeljen v novem</w:t>
      </w:r>
      <w:r w:rsidR="00536A60">
        <w:rPr>
          <w:rFonts w:cs="Arial"/>
          <w:color w:val="000000" w:themeColor="text1"/>
        </w:rPr>
        <w:t xml:space="preserve"> poglavju</w:t>
      </w:r>
      <w:r w:rsidRPr="00F56996">
        <w:rPr>
          <w:rFonts w:cs="Arial"/>
          <w:color w:val="000000" w:themeColor="text1"/>
        </w:rPr>
        <w:t xml:space="preserve"> III.6.4 ZDoh-2 in</w:t>
      </w:r>
      <w:r w:rsidR="00536A60">
        <w:rPr>
          <w:rFonts w:cs="Arial"/>
          <w:color w:val="000000" w:themeColor="text1"/>
        </w:rPr>
        <w:t xml:space="preserve"> pomeni</w:t>
      </w:r>
      <w:r w:rsidRPr="00F56996">
        <w:rPr>
          <w:rFonts w:cs="Arial"/>
          <w:color w:val="000000" w:themeColor="text1"/>
        </w:rPr>
        <w:t xml:space="preserve"> donos, dosežen s sredstvi na takem računu, pri čemer </w:t>
      </w:r>
      <w:r w:rsidR="00536A60">
        <w:rPr>
          <w:rFonts w:cs="Arial"/>
          <w:color w:val="000000" w:themeColor="text1"/>
        </w:rPr>
        <w:t>velja</w:t>
      </w:r>
      <w:r w:rsidRPr="00F56996">
        <w:rPr>
          <w:rFonts w:cs="Arial"/>
          <w:color w:val="000000" w:themeColor="text1"/>
        </w:rPr>
        <w:t>, da je tak dohodek dosežen</w:t>
      </w:r>
      <w:r w:rsidR="00536A60">
        <w:rPr>
          <w:rFonts w:cs="Arial"/>
          <w:color w:val="000000" w:themeColor="text1"/>
        </w:rPr>
        <w:t xml:space="preserve"> šele</w:t>
      </w:r>
      <w:r w:rsidRPr="00F56996">
        <w:rPr>
          <w:rFonts w:cs="Arial"/>
          <w:color w:val="000000" w:themeColor="text1"/>
        </w:rPr>
        <w:t xml:space="preserve">, ko je izplačan </w:t>
      </w:r>
      <w:r w:rsidR="00F24B85">
        <w:rPr>
          <w:rFonts w:cs="Arial"/>
          <w:color w:val="000000" w:themeColor="text1"/>
        </w:rPr>
        <w:t>z INR</w:t>
      </w:r>
      <w:r w:rsidRPr="00F56996">
        <w:rPr>
          <w:rFonts w:cs="Arial"/>
          <w:color w:val="000000" w:themeColor="text1"/>
        </w:rPr>
        <w:t>. Upoštevaje navedeno</w:t>
      </w:r>
      <w:r w:rsidR="00B049FE">
        <w:rPr>
          <w:rFonts w:cs="Arial"/>
          <w:color w:val="000000" w:themeColor="text1"/>
        </w:rPr>
        <w:t>,</w:t>
      </w:r>
      <w:r w:rsidRPr="00F56996">
        <w:rPr>
          <w:rFonts w:cs="Arial"/>
          <w:color w:val="000000" w:themeColor="text1"/>
        </w:rPr>
        <w:t xml:space="preserve"> ima vsako izplačilo </w:t>
      </w:r>
      <w:r w:rsidR="00F24B85">
        <w:rPr>
          <w:rFonts w:cs="Arial"/>
          <w:color w:val="000000" w:themeColor="text1"/>
        </w:rPr>
        <w:t>z INR</w:t>
      </w:r>
      <w:r w:rsidRPr="00F56996">
        <w:rPr>
          <w:rFonts w:cs="Arial"/>
          <w:color w:val="000000" w:themeColor="text1"/>
        </w:rPr>
        <w:t xml:space="preserve"> vir v Sloveniji, ne glede na to, ali so akumulirane dividende, obresti, kapitalski dobički/izgube (realizirani in nerealizirani) ter drugi dohodki, ki sestavljajo izplačani donos, doseženi s finančnimi instrumenti na računu</w:t>
      </w:r>
      <w:r w:rsidR="00F24B85">
        <w:rPr>
          <w:rFonts w:cs="Arial"/>
          <w:color w:val="000000" w:themeColor="text1"/>
        </w:rPr>
        <w:t xml:space="preserve"> INR</w:t>
      </w:r>
      <w:r w:rsidRPr="00F56996">
        <w:rPr>
          <w:rFonts w:cs="Arial"/>
          <w:color w:val="000000" w:themeColor="text1"/>
        </w:rPr>
        <w:t>, ki so jih izdali domači ali tuji izdajatelji.</w:t>
      </w:r>
    </w:p>
    <w:p w14:paraId="5921E2A4" w14:textId="77777777" w:rsidR="006F5940" w:rsidRPr="00F56996" w:rsidRDefault="006F5940" w:rsidP="006F5940">
      <w:pPr>
        <w:spacing w:line="240" w:lineRule="auto"/>
        <w:ind w:left="360"/>
        <w:jc w:val="both"/>
        <w:rPr>
          <w:rFonts w:cs="Arial"/>
          <w:color w:val="000000" w:themeColor="text1"/>
        </w:rPr>
      </w:pPr>
    </w:p>
    <w:p w14:paraId="0400944F" w14:textId="259FF849" w:rsidR="006F5940" w:rsidRPr="002E60B7" w:rsidRDefault="006F5940" w:rsidP="006F5940">
      <w:pPr>
        <w:spacing w:line="240" w:lineRule="auto"/>
        <w:ind w:left="360"/>
        <w:jc w:val="both"/>
        <w:rPr>
          <w:rFonts w:cs="Arial"/>
          <w:b/>
          <w:bCs/>
          <w:color w:val="000000" w:themeColor="text1"/>
          <w:u w:val="single"/>
        </w:rPr>
      </w:pPr>
      <w:r w:rsidRPr="002E60B7">
        <w:rPr>
          <w:rFonts w:cs="Arial"/>
          <w:b/>
          <w:bCs/>
          <w:color w:val="000000" w:themeColor="text1"/>
          <w:u w:val="single"/>
        </w:rPr>
        <w:t xml:space="preserve">K </w:t>
      </w:r>
      <w:r w:rsidR="002130FB" w:rsidRPr="002E60B7">
        <w:rPr>
          <w:rFonts w:cs="Arial"/>
          <w:b/>
          <w:bCs/>
          <w:color w:val="000000" w:themeColor="text1"/>
          <w:u w:val="single"/>
        </w:rPr>
        <w:t>22</w:t>
      </w:r>
      <w:r w:rsidRPr="002E60B7">
        <w:rPr>
          <w:rFonts w:cs="Arial"/>
          <w:b/>
          <w:bCs/>
          <w:color w:val="000000" w:themeColor="text1"/>
          <w:u w:val="single"/>
        </w:rPr>
        <w:t>. členu</w:t>
      </w:r>
    </w:p>
    <w:p w14:paraId="25464F4D" w14:textId="2E75183E" w:rsidR="006F5940" w:rsidRPr="00F56996" w:rsidRDefault="006F5940" w:rsidP="00EB1BF6">
      <w:pPr>
        <w:autoSpaceDN w:val="0"/>
        <w:ind w:left="360"/>
        <w:jc w:val="both"/>
        <w:textAlignment w:val="baseline"/>
        <w:rPr>
          <w:rFonts w:cs="Arial"/>
          <w:color w:val="000000" w:themeColor="text1"/>
        </w:rPr>
      </w:pPr>
      <w:r w:rsidRPr="00F56996">
        <w:rPr>
          <w:rFonts w:cs="Arial"/>
          <w:color w:val="000000" w:themeColor="text1"/>
        </w:rPr>
        <w:t>Z novim prvim odstavkom 80. člena ZDoh-2 se razširja skupina dohodka iz kapitala, saj se po novem v to skupino poleg obresti, dividend in dobička iz kapitala všteva tudi dohodek z INR po zakonu, ki ureja individualne naložbene račune.</w:t>
      </w:r>
    </w:p>
    <w:p w14:paraId="155D0415" w14:textId="77777777" w:rsidR="006F5940" w:rsidRPr="00F56996" w:rsidRDefault="006F5940" w:rsidP="006F5940">
      <w:pPr>
        <w:spacing w:line="240" w:lineRule="auto"/>
        <w:ind w:left="360"/>
        <w:jc w:val="both"/>
        <w:rPr>
          <w:rFonts w:cs="Arial"/>
          <w:color w:val="000000" w:themeColor="text1"/>
        </w:rPr>
      </w:pPr>
    </w:p>
    <w:p w14:paraId="2C725B91" w14:textId="0504C298" w:rsidR="006F5940" w:rsidRPr="002E60B7" w:rsidRDefault="006F5940" w:rsidP="006F5940">
      <w:pPr>
        <w:spacing w:line="240" w:lineRule="auto"/>
        <w:ind w:left="360"/>
        <w:jc w:val="both"/>
        <w:rPr>
          <w:rFonts w:cs="Arial"/>
          <w:b/>
          <w:bCs/>
          <w:color w:val="000000" w:themeColor="text1"/>
          <w:u w:val="single"/>
        </w:rPr>
      </w:pPr>
      <w:r w:rsidRPr="002E60B7">
        <w:rPr>
          <w:rFonts w:cs="Arial"/>
          <w:b/>
          <w:bCs/>
          <w:color w:val="000000" w:themeColor="text1"/>
          <w:u w:val="single"/>
        </w:rPr>
        <w:lastRenderedPageBreak/>
        <w:t xml:space="preserve">K </w:t>
      </w:r>
      <w:r w:rsidR="002130FB" w:rsidRPr="002E60B7">
        <w:rPr>
          <w:rFonts w:cs="Arial"/>
          <w:b/>
          <w:bCs/>
          <w:color w:val="000000" w:themeColor="text1"/>
          <w:u w:val="single"/>
        </w:rPr>
        <w:t>23</w:t>
      </w:r>
      <w:r w:rsidRPr="002E60B7">
        <w:rPr>
          <w:rFonts w:cs="Arial"/>
          <w:b/>
          <w:bCs/>
          <w:color w:val="000000" w:themeColor="text1"/>
          <w:u w:val="single"/>
        </w:rPr>
        <w:t>. členu:</w:t>
      </w:r>
    </w:p>
    <w:p w14:paraId="096F1945" w14:textId="77777777" w:rsidR="0069606D" w:rsidRPr="00F56996" w:rsidRDefault="0069606D" w:rsidP="0069606D">
      <w:pPr>
        <w:autoSpaceDN w:val="0"/>
        <w:ind w:left="360"/>
        <w:jc w:val="both"/>
        <w:textAlignment w:val="baseline"/>
        <w:rPr>
          <w:rFonts w:cs="Arial"/>
          <w:color w:val="000000" w:themeColor="text1"/>
        </w:rPr>
      </w:pPr>
      <w:r w:rsidRPr="00F56996">
        <w:rPr>
          <w:rFonts w:cs="Arial"/>
          <w:color w:val="000000" w:themeColor="text1"/>
        </w:rPr>
        <w:t>V novem</w:t>
      </w:r>
      <w:r>
        <w:rPr>
          <w:rFonts w:cs="Arial"/>
          <w:color w:val="000000" w:themeColor="text1"/>
        </w:rPr>
        <w:t>,</w:t>
      </w:r>
      <w:r w:rsidRPr="00F56996">
        <w:rPr>
          <w:rFonts w:cs="Arial"/>
          <w:color w:val="000000" w:themeColor="text1"/>
        </w:rPr>
        <w:t xml:space="preserve"> šestem odstavku 81. člena ZDoh-2 je določeno, da se obresti, dosežene na podlagi sredstev na INR po zakonu, ki ureja individualne naložbene račune, ne obdavčijo po </w:t>
      </w:r>
      <w:r>
        <w:rPr>
          <w:rFonts w:cs="Arial"/>
          <w:color w:val="000000" w:themeColor="text1"/>
        </w:rPr>
        <w:t xml:space="preserve">poglavju </w:t>
      </w:r>
      <w:r w:rsidRPr="00F56996">
        <w:rPr>
          <w:rFonts w:cs="Arial"/>
          <w:color w:val="000000" w:themeColor="text1"/>
        </w:rPr>
        <w:t xml:space="preserve">III.6.1, temveč po novem </w:t>
      </w:r>
      <w:r>
        <w:rPr>
          <w:rFonts w:cs="Arial"/>
          <w:color w:val="000000" w:themeColor="text1"/>
        </w:rPr>
        <w:t xml:space="preserve">poglavju </w:t>
      </w:r>
      <w:r w:rsidRPr="00F56996">
        <w:rPr>
          <w:rFonts w:cs="Arial"/>
          <w:color w:val="000000" w:themeColor="text1"/>
        </w:rPr>
        <w:t>III.6.4 ZDoh-2. Navedeno pomeni, da se od obresti, doseženih na podlagi sredstev na INR (</w:t>
      </w:r>
      <w:r>
        <w:rPr>
          <w:rFonts w:cs="Arial"/>
          <w:color w:val="000000" w:themeColor="text1"/>
        </w:rPr>
        <w:t xml:space="preserve">na primer obresti od </w:t>
      </w:r>
      <w:r w:rsidRPr="00F56996">
        <w:rPr>
          <w:rFonts w:cs="Arial"/>
          <w:color w:val="000000" w:themeColor="text1"/>
        </w:rPr>
        <w:t>obveznic</w:t>
      </w:r>
      <w:r>
        <w:rPr>
          <w:rFonts w:cs="Arial"/>
          <w:color w:val="000000" w:themeColor="text1"/>
        </w:rPr>
        <w:t xml:space="preserve"> in dohodek, prejet ob delitvi prihodkov investicijskega sklada v obliki obresti</w:t>
      </w:r>
      <w:r w:rsidRPr="00F56996">
        <w:rPr>
          <w:rFonts w:cs="Arial"/>
          <w:color w:val="000000" w:themeColor="text1"/>
        </w:rPr>
        <w:t>)</w:t>
      </w:r>
      <w:r>
        <w:rPr>
          <w:rFonts w:cs="Arial"/>
          <w:color w:val="000000" w:themeColor="text1"/>
        </w:rPr>
        <w:t>,</w:t>
      </w:r>
      <w:r w:rsidRPr="00F56996">
        <w:rPr>
          <w:rFonts w:cs="Arial"/>
          <w:color w:val="000000" w:themeColor="text1"/>
        </w:rPr>
        <w:t xml:space="preserve"> v Sloveniji ne plačuje dohodnin</w:t>
      </w:r>
      <w:r>
        <w:rPr>
          <w:rFonts w:cs="Arial"/>
          <w:color w:val="000000" w:themeColor="text1"/>
        </w:rPr>
        <w:t>a</w:t>
      </w:r>
      <w:r w:rsidRPr="00F56996">
        <w:rPr>
          <w:rFonts w:cs="Arial"/>
          <w:color w:val="000000" w:themeColor="text1"/>
        </w:rPr>
        <w:t xml:space="preserve"> v času, ko so obresti dosežene. Te obresti s</w:t>
      </w:r>
      <w:r>
        <w:rPr>
          <w:rFonts w:cs="Arial"/>
          <w:color w:val="000000" w:themeColor="text1"/>
        </w:rPr>
        <w:t>e</w:t>
      </w:r>
      <w:r w:rsidRPr="00F56996">
        <w:rPr>
          <w:rFonts w:cs="Arial"/>
          <w:color w:val="000000" w:themeColor="text1"/>
        </w:rPr>
        <w:t xml:space="preserve"> po novem obravnavajo v okviru nove podskupine dohodka iz kapitala, </w:t>
      </w:r>
      <w:r>
        <w:rPr>
          <w:rFonts w:cs="Arial"/>
          <w:color w:val="000000" w:themeColor="text1"/>
        </w:rPr>
        <w:t xml:space="preserve">to je </w:t>
      </w:r>
      <w:r w:rsidRPr="00F56996">
        <w:rPr>
          <w:rFonts w:cs="Arial"/>
          <w:color w:val="000000" w:themeColor="text1"/>
        </w:rPr>
        <w:t>dohodka z INR.</w:t>
      </w:r>
    </w:p>
    <w:p w14:paraId="06292CF5" w14:textId="77777777" w:rsidR="0069606D" w:rsidRPr="00F56996" w:rsidRDefault="0069606D" w:rsidP="0069606D">
      <w:pPr>
        <w:spacing w:line="240" w:lineRule="auto"/>
        <w:ind w:left="360"/>
        <w:jc w:val="both"/>
        <w:rPr>
          <w:rFonts w:cs="Arial"/>
          <w:color w:val="000000" w:themeColor="text1"/>
          <w:u w:val="single"/>
        </w:rPr>
      </w:pPr>
    </w:p>
    <w:p w14:paraId="74AE7204" w14:textId="77777777" w:rsidR="0069606D" w:rsidRPr="00FE664A" w:rsidRDefault="0069606D" w:rsidP="0069606D">
      <w:pPr>
        <w:spacing w:line="240" w:lineRule="auto"/>
        <w:ind w:left="360"/>
        <w:jc w:val="both"/>
        <w:rPr>
          <w:rFonts w:cs="Arial"/>
          <w:b/>
          <w:bCs/>
          <w:color w:val="000000" w:themeColor="text1"/>
        </w:rPr>
      </w:pPr>
      <w:r w:rsidRPr="00FE664A">
        <w:rPr>
          <w:rFonts w:cs="Arial"/>
          <w:b/>
          <w:bCs/>
          <w:color w:val="000000" w:themeColor="text1"/>
        </w:rPr>
        <w:t>K 24. členu:</w:t>
      </w:r>
    </w:p>
    <w:p w14:paraId="6358FA70" w14:textId="77777777" w:rsidR="0069606D" w:rsidRPr="00EB1BF6" w:rsidRDefault="0069606D" w:rsidP="0069606D">
      <w:pPr>
        <w:autoSpaceDN w:val="0"/>
        <w:ind w:left="360"/>
        <w:jc w:val="both"/>
        <w:textAlignment w:val="baseline"/>
        <w:rPr>
          <w:rFonts w:cs="Arial"/>
          <w:color w:val="000000" w:themeColor="text1"/>
        </w:rPr>
      </w:pPr>
      <w:r>
        <w:rPr>
          <w:rFonts w:cs="Arial"/>
          <w:color w:val="000000" w:themeColor="text1"/>
        </w:rPr>
        <w:t xml:space="preserve">V novem drugem stavku prvega odstavka 88. člena se določi, da se za </w:t>
      </w:r>
      <w:r w:rsidRPr="00EB1BF6">
        <w:rPr>
          <w:rFonts w:cs="Arial"/>
          <w:color w:val="000000" w:themeColor="text1"/>
        </w:rPr>
        <w:t>diskontiran dolžniški vrednostni papir, pridobljen s prenosom z INR v skladu z zakonom, ki ureja individualne naložbene račune, šteje datum prenosa na trgovalni račun.</w:t>
      </w:r>
    </w:p>
    <w:p w14:paraId="678C859C" w14:textId="77777777" w:rsidR="0069606D" w:rsidRDefault="0069606D" w:rsidP="0069606D">
      <w:pPr>
        <w:spacing w:line="240" w:lineRule="auto"/>
        <w:ind w:left="360"/>
        <w:jc w:val="both"/>
        <w:rPr>
          <w:rFonts w:cs="Arial"/>
          <w:b/>
          <w:bCs/>
          <w:color w:val="000000" w:themeColor="text1"/>
          <w:u w:val="single"/>
        </w:rPr>
      </w:pPr>
    </w:p>
    <w:p w14:paraId="14EE933B" w14:textId="77777777" w:rsidR="0069606D" w:rsidRPr="002E60B7" w:rsidRDefault="0069606D" w:rsidP="0069606D">
      <w:pPr>
        <w:spacing w:line="240" w:lineRule="auto"/>
        <w:ind w:left="360"/>
        <w:jc w:val="both"/>
        <w:rPr>
          <w:rFonts w:cs="Arial"/>
          <w:b/>
          <w:bCs/>
          <w:color w:val="000000" w:themeColor="text1"/>
          <w:u w:val="single"/>
        </w:rPr>
      </w:pPr>
      <w:r w:rsidRPr="002E60B7">
        <w:rPr>
          <w:rFonts w:cs="Arial"/>
          <w:b/>
          <w:bCs/>
          <w:color w:val="000000" w:themeColor="text1"/>
          <w:u w:val="single"/>
        </w:rPr>
        <w:t>K 2</w:t>
      </w:r>
      <w:r>
        <w:rPr>
          <w:rFonts w:cs="Arial"/>
          <w:b/>
          <w:bCs/>
          <w:color w:val="000000" w:themeColor="text1"/>
          <w:u w:val="single"/>
        </w:rPr>
        <w:t>5</w:t>
      </w:r>
      <w:r w:rsidRPr="002E60B7">
        <w:rPr>
          <w:rFonts w:cs="Arial"/>
          <w:b/>
          <w:bCs/>
          <w:color w:val="000000" w:themeColor="text1"/>
          <w:u w:val="single"/>
        </w:rPr>
        <w:t>. členu:</w:t>
      </w:r>
    </w:p>
    <w:p w14:paraId="1F9304F2" w14:textId="77777777" w:rsidR="0069606D" w:rsidRPr="00F56996" w:rsidRDefault="0069606D" w:rsidP="0069606D">
      <w:pPr>
        <w:autoSpaceDN w:val="0"/>
        <w:ind w:left="360"/>
        <w:jc w:val="both"/>
        <w:textAlignment w:val="baseline"/>
        <w:rPr>
          <w:rFonts w:cs="Arial"/>
          <w:color w:val="000000" w:themeColor="text1"/>
        </w:rPr>
      </w:pPr>
      <w:r w:rsidRPr="00F56996">
        <w:rPr>
          <w:rFonts w:cs="Arial"/>
          <w:color w:val="000000" w:themeColor="text1"/>
        </w:rPr>
        <w:t>V novem</w:t>
      </w:r>
      <w:r>
        <w:rPr>
          <w:rFonts w:cs="Arial"/>
          <w:color w:val="000000" w:themeColor="text1"/>
        </w:rPr>
        <w:t>,</w:t>
      </w:r>
      <w:r w:rsidRPr="00F56996">
        <w:rPr>
          <w:rFonts w:cs="Arial"/>
          <w:color w:val="000000" w:themeColor="text1"/>
        </w:rPr>
        <w:t xml:space="preserve"> petem odstavku 90. člena ZDoh-2 je določeno, da se dividende, dosežene na podlagi sredstev na INR po zakonu, ki ureja individualne naložbene račune, ne obdavčijo po</w:t>
      </w:r>
      <w:r>
        <w:rPr>
          <w:rFonts w:cs="Arial"/>
          <w:color w:val="000000" w:themeColor="text1"/>
        </w:rPr>
        <w:t xml:space="preserve"> poglavju</w:t>
      </w:r>
      <w:r w:rsidRPr="00F56996">
        <w:rPr>
          <w:rFonts w:cs="Arial"/>
          <w:color w:val="000000" w:themeColor="text1"/>
        </w:rPr>
        <w:t xml:space="preserve"> III.6.2, temveč po novem </w:t>
      </w:r>
      <w:r>
        <w:rPr>
          <w:rFonts w:cs="Arial"/>
          <w:color w:val="000000" w:themeColor="text1"/>
        </w:rPr>
        <w:t xml:space="preserve">poglavju </w:t>
      </w:r>
      <w:r w:rsidRPr="00F56996">
        <w:rPr>
          <w:rFonts w:cs="Arial"/>
          <w:color w:val="000000" w:themeColor="text1"/>
        </w:rPr>
        <w:t>III.6.4 ZDoh-2. Navedeno pomeni, da se od dividend, doseženih na podlagi sredstev na INR (</w:t>
      </w:r>
      <w:r>
        <w:rPr>
          <w:rFonts w:cs="Arial"/>
          <w:color w:val="000000" w:themeColor="text1"/>
        </w:rPr>
        <w:t xml:space="preserve">na primer dividende iz </w:t>
      </w:r>
      <w:r w:rsidRPr="00F56996">
        <w:rPr>
          <w:rFonts w:cs="Arial"/>
          <w:color w:val="000000" w:themeColor="text1"/>
        </w:rPr>
        <w:t>delnic</w:t>
      </w:r>
      <w:r>
        <w:rPr>
          <w:rFonts w:cs="Arial"/>
          <w:color w:val="000000" w:themeColor="text1"/>
        </w:rPr>
        <w:t xml:space="preserve"> in dohodek, prejet ob delitvi dobička, čistega dobička ali prihodkov investicijskega sklada, ki niso prihodki v obliki obresti</w:t>
      </w:r>
      <w:r w:rsidRPr="00F56996">
        <w:rPr>
          <w:rFonts w:cs="Arial"/>
          <w:color w:val="000000" w:themeColor="text1"/>
        </w:rPr>
        <w:t>)</w:t>
      </w:r>
      <w:r>
        <w:rPr>
          <w:rFonts w:cs="Arial"/>
          <w:color w:val="000000" w:themeColor="text1"/>
        </w:rPr>
        <w:t>,</w:t>
      </w:r>
      <w:r w:rsidRPr="00F56996">
        <w:rPr>
          <w:rFonts w:cs="Arial"/>
          <w:color w:val="000000" w:themeColor="text1"/>
        </w:rPr>
        <w:t xml:space="preserve"> v Sloveniji ne plačuje dohodnin</w:t>
      </w:r>
      <w:r>
        <w:rPr>
          <w:rFonts w:cs="Arial"/>
          <w:color w:val="000000" w:themeColor="text1"/>
        </w:rPr>
        <w:t>a</w:t>
      </w:r>
      <w:r w:rsidRPr="00F56996">
        <w:rPr>
          <w:rFonts w:cs="Arial"/>
          <w:color w:val="000000" w:themeColor="text1"/>
        </w:rPr>
        <w:t xml:space="preserve"> v času, ko so dividende dosežene. Te dividende s</w:t>
      </w:r>
      <w:r>
        <w:rPr>
          <w:rFonts w:cs="Arial"/>
          <w:color w:val="000000" w:themeColor="text1"/>
        </w:rPr>
        <w:t>e</w:t>
      </w:r>
      <w:r w:rsidRPr="00F56996">
        <w:rPr>
          <w:rFonts w:cs="Arial"/>
          <w:color w:val="000000" w:themeColor="text1"/>
        </w:rPr>
        <w:t xml:space="preserve"> po novem obravnavajo v okviru nove podskupine dohodka iz kapitala, </w:t>
      </w:r>
      <w:r>
        <w:rPr>
          <w:rFonts w:cs="Arial"/>
          <w:color w:val="000000" w:themeColor="text1"/>
        </w:rPr>
        <w:t xml:space="preserve">to je </w:t>
      </w:r>
      <w:r w:rsidRPr="00F56996">
        <w:rPr>
          <w:rFonts w:cs="Arial"/>
          <w:color w:val="000000" w:themeColor="text1"/>
        </w:rPr>
        <w:t>dohodka z INR.</w:t>
      </w:r>
    </w:p>
    <w:p w14:paraId="66316877" w14:textId="77777777" w:rsidR="0069606D" w:rsidRPr="00F56996" w:rsidRDefault="0069606D" w:rsidP="0069606D">
      <w:pPr>
        <w:spacing w:line="240" w:lineRule="auto"/>
        <w:ind w:left="360"/>
        <w:jc w:val="both"/>
        <w:rPr>
          <w:rFonts w:cs="Arial"/>
          <w:color w:val="000000" w:themeColor="text1"/>
        </w:rPr>
      </w:pPr>
    </w:p>
    <w:p w14:paraId="1081920C" w14:textId="77777777" w:rsidR="0069606D" w:rsidRPr="002E60B7" w:rsidRDefault="0069606D" w:rsidP="0069606D">
      <w:pPr>
        <w:spacing w:line="240" w:lineRule="auto"/>
        <w:ind w:left="360"/>
        <w:jc w:val="both"/>
        <w:rPr>
          <w:rFonts w:cs="Arial"/>
          <w:b/>
          <w:bCs/>
          <w:color w:val="000000" w:themeColor="text1"/>
          <w:u w:val="single"/>
        </w:rPr>
      </w:pPr>
      <w:r w:rsidRPr="002E60B7">
        <w:rPr>
          <w:rFonts w:cs="Arial"/>
          <w:b/>
          <w:bCs/>
          <w:color w:val="000000" w:themeColor="text1"/>
          <w:u w:val="single"/>
        </w:rPr>
        <w:t>K 2</w:t>
      </w:r>
      <w:r>
        <w:rPr>
          <w:rFonts w:cs="Arial"/>
          <w:b/>
          <w:bCs/>
          <w:color w:val="000000" w:themeColor="text1"/>
          <w:u w:val="single"/>
        </w:rPr>
        <w:t>6</w:t>
      </w:r>
      <w:r w:rsidRPr="002E60B7">
        <w:rPr>
          <w:rFonts w:cs="Arial"/>
          <w:b/>
          <w:bCs/>
          <w:color w:val="000000" w:themeColor="text1"/>
          <w:u w:val="single"/>
        </w:rPr>
        <w:t>. členu:</w:t>
      </w:r>
    </w:p>
    <w:p w14:paraId="55CC90A7" w14:textId="77777777" w:rsidR="0069606D" w:rsidRPr="00F56996" w:rsidRDefault="0069606D" w:rsidP="0069606D">
      <w:pPr>
        <w:autoSpaceDN w:val="0"/>
        <w:ind w:left="360"/>
        <w:jc w:val="both"/>
        <w:textAlignment w:val="baseline"/>
        <w:rPr>
          <w:rFonts w:cs="Arial"/>
          <w:color w:val="000000" w:themeColor="text1"/>
        </w:rPr>
      </w:pPr>
      <w:r w:rsidRPr="00F56996">
        <w:rPr>
          <w:rFonts w:cs="Arial"/>
          <w:color w:val="000000" w:themeColor="text1"/>
        </w:rPr>
        <w:t>V novem</w:t>
      </w:r>
      <w:r>
        <w:rPr>
          <w:rFonts w:cs="Arial"/>
          <w:color w:val="000000" w:themeColor="text1"/>
        </w:rPr>
        <w:t>,</w:t>
      </w:r>
      <w:r w:rsidRPr="00F56996">
        <w:rPr>
          <w:rFonts w:cs="Arial"/>
          <w:color w:val="000000" w:themeColor="text1"/>
        </w:rPr>
        <w:t xml:space="preserve"> drugem odstavku 92. člena ZDoh-2 je določeno, da se dobiček iz kapitala, dosežen z odsvojitvijo sredstev na INR po zakonu, ki ureja individualne naložbene račune – </w:t>
      </w:r>
      <w:r>
        <w:rPr>
          <w:rFonts w:cs="Arial"/>
          <w:color w:val="000000" w:themeColor="text1"/>
        </w:rPr>
        <w:t xml:space="preserve">to je </w:t>
      </w:r>
      <w:r w:rsidRPr="00F56996">
        <w:rPr>
          <w:rFonts w:cs="Arial"/>
          <w:color w:val="000000" w:themeColor="text1"/>
        </w:rPr>
        <w:t>sredstev v obliki kapitala iz 2. in 3. točke 93. člena ZDoh-2, ki se lahko pridobiva na INR –</w:t>
      </w:r>
      <w:r>
        <w:rPr>
          <w:rFonts w:cs="Arial"/>
          <w:color w:val="000000" w:themeColor="text1"/>
        </w:rPr>
        <w:t>,</w:t>
      </w:r>
      <w:r w:rsidRPr="00F56996">
        <w:rPr>
          <w:rFonts w:cs="Arial"/>
          <w:color w:val="000000" w:themeColor="text1"/>
        </w:rPr>
        <w:t xml:space="preserve"> ne obdavči po</w:t>
      </w:r>
      <w:r>
        <w:rPr>
          <w:rFonts w:cs="Arial"/>
          <w:color w:val="000000" w:themeColor="text1"/>
        </w:rPr>
        <w:t xml:space="preserve"> poglavju</w:t>
      </w:r>
      <w:r w:rsidRPr="00F56996">
        <w:rPr>
          <w:rFonts w:cs="Arial"/>
          <w:color w:val="000000" w:themeColor="text1"/>
        </w:rPr>
        <w:t xml:space="preserve"> III.6.3, temveč po novem</w:t>
      </w:r>
      <w:r>
        <w:rPr>
          <w:rFonts w:cs="Arial"/>
          <w:color w:val="000000" w:themeColor="text1"/>
        </w:rPr>
        <w:t xml:space="preserve"> poglavju</w:t>
      </w:r>
      <w:r w:rsidRPr="00F56996">
        <w:rPr>
          <w:rFonts w:cs="Arial"/>
          <w:color w:val="000000" w:themeColor="text1"/>
        </w:rPr>
        <w:t xml:space="preserve"> III.6.4 ZDoh-2. Navedeno pomeni, da se od dobičkov, doseženih z odsvojitvijo t</w:t>
      </w:r>
      <w:r>
        <w:rPr>
          <w:rFonts w:cs="Arial"/>
          <w:color w:val="000000" w:themeColor="text1"/>
        </w:rPr>
        <w:t>e</w:t>
      </w:r>
      <w:r w:rsidRPr="00F56996">
        <w:rPr>
          <w:rFonts w:cs="Arial"/>
          <w:color w:val="000000" w:themeColor="text1"/>
        </w:rPr>
        <w:t>h sredstev na INR (</w:t>
      </w:r>
      <w:r>
        <w:rPr>
          <w:rFonts w:cs="Arial"/>
          <w:color w:val="000000" w:themeColor="text1"/>
        </w:rPr>
        <w:t xml:space="preserve">na primer </w:t>
      </w:r>
      <w:r w:rsidRPr="00F56996">
        <w:rPr>
          <w:rFonts w:cs="Arial"/>
          <w:color w:val="000000" w:themeColor="text1"/>
        </w:rPr>
        <w:t>delnic in obveznic), v Sloveniji ne plačuje dohodnin</w:t>
      </w:r>
      <w:r>
        <w:rPr>
          <w:rFonts w:cs="Arial"/>
          <w:color w:val="000000" w:themeColor="text1"/>
        </w:rPr>
        <w:t>a</w:t>
      </w:r>
      <w:r w:rsidRPr="00F56996">
        <w:rPr>
          <w:rFonts w:cs="Arial"/>
          <w:color w:val="000000" w:themeColor="text1"/>
        </w:rPr>
        <w:t xml:space="preserve"> v času, ko so dobički doseženi. Navedeno tudi pomeni, da izgube, realizirane z odsvojitvijo t</w:t>
      </w:r>
      <w:r>
        <w:rPr>
          <w:rFonts w:cs="Arial"/>
          <w:color w:val="000000" w:themeColor="text1"/>
        </w:rPr>
        <w:t>e</w:t>
      </w:r>
      <w:r w:rsidRPr="00F56996">
        <w:rPr>
          <w:rFonts w:cs="Arial"/>
          <w:color w:val="000000" w:themeColor="text1"/>
        </w:rPr>
        <w:t>h sredstev na INR</w:t>
      </w:r>
      <w:r>
        <w:rPr>
          <w:rFonts w:cs="Arial"/>
          <w:color w:val="000000" w:themeColor="text1"/>
        </w:rPr>
        <w:t>,</w:t>
      </w:r>
      <w:r w:rsidRPr="00F56996">
        <w:rPr>
          <w:rFonts w:cs="Arial"/>
          <w:color w:val="000000" w:themeColor="text1"/>
        </w:rPr>
        <w:t xml:space="preserve"> ne zmanjšujejo dobičkov, doseženih z odsvojitvijo kapitala po</w:t>
      </w:r>
      <w:r>
        <w:rPr>
          <w:rFonts w:cs="Arial"/>
          <w:color w:val="000000" w:themeColor="text1"/>
        </w:rPr>
        <w:t xml:space="preserve"> poglavju</w:t>
      </w:r>
      <w:r w:rsidRPr="00F56996">
        <w:rPr>
          <w:rFonts w:cs="Arial"/>
          <w:color w:val="000000" w:themeColor="text1"/>
        </w:rPr>
        <w:t xml:space="preserve"> III.6.3 ZDoh-2. Dobički, ki so doseženi</w:t>
      </w:r>
      <w:r>
        <w:rPr>
          <w:rFonts w:cs="Arial"/>
          <w:color w:val="000000" w:themeColor="text1"/>
        </w:rPr>
        <w:t>,</w:t>
      </w:r>
      <w:r w:rsidRPr="00F56996">
        <w:rPr>
          <w:rFonts w:cs="Arial"/>
          <w:color w:val="000000" w:themeColor="text1"/>
        </w:rPr>
        <w:t xml:space="preserve"> in izgube, ki so realizirane z odsvojitvijo t</w:t>
      </w:r>
      <w:r>
        <w:rPr>
          <w:rFonts w:cs="Arial"/>
          <w:color w:val="000000" w:themeColor="text1"/>
        </w:rPr>
        <w:t>e</w:t>
      </w:r>
      <w:r w:rsidRPr="00F56996">
        <w:rPr>
          <w:rFonts w:cs="Arial"/>
          <w:color w:val="000000" w:themeColor="text1"/>
        </w:rPr>
        <w:t xml:space="preserve">h sredstev na INR, se po novem obravnavajo v okviru nove podskupine dohodka iz kapitala, </w:t>
      </w:r>
      <w:r>
        <w:rPr>
          <w:rFonts w:cs="Arial"/>
          <w:color w:val="000000" w:themeColor="text1"/>
        </w:rPr>
        <w:t xml:space="preserve">to je </w:t>
      </w:r>
      <w:r w:rsidRPr="00F56996">
        <w:rPr>
          <w:rFonts w:cs="Arial"/>
          <w:color w:val="000000" w:themeColor="text1"/>
        </w:rPr>
        <w:t>dohodka z INR.</w:t>
      </w:r>
    </w:p>
    <w:p w14:paraId="23D63CA6" w14:textId="77777777" w:rsidR="0069606D" w:rsidRDefault="0069606D" w:rsidP="0069606D">
      <w:pPr>
        <w:spacing w:line="240" w:lineRule="auto"/>
        <w:ind w:left="360"/>
        <w:jc w:val="both"/>
        <w:rPr>
          <w:rFonts w:cs="Arial"/>
          <w:color w:val="000000" w:themeColor="text1"/>
        </w:rPr>
      </w:pPr>
    </w:p>
    <w:p w14:paraId="6CE167F2" w14:textId="77777777" w:rsidR="0069606D" w:rsidRPr="00FE664A" w:rsidRDefault="0069606D" w:rsidP="0069606D">
      <w:pPr>
        <w:spacing w:line="240" w:lineRule="auto"/>
        <w:ind w:left="360"/>
        <w:jc w:val="both"/>
        <w:rPr>
          <w:rFonts w:cs="Arial"/>
          <w:b/>
          <w:bCs/>
          <w:color w:val="000000" w:themeColor="text1"/>
        </w:rPr>
      </w:pPr>
      <w:r w:rsidRPr="00FE664A">
        <w:rPr>
          <w:rFonts w:cs="Arial"/>
          <w:b/>
          <w:bCs/>
          <w:color w:val="000000" w:themeColor="text1"/>
        </w:rPr>
        <w:t>K 27. členu:</w:t>
      </w:r>
    </w:p>
    <w:p w14:paraId="1E5D9F3C" w14:textId="77777777" w:rsidR="0069606D" w:rsidRDefault="0069606D" w:rsidP="0069606D">
      <w:pPr>
        <w:autoSpaceDN w:val="0"/>
        <w:ind w:left="360"/>
        <w:jc w:val="both"/>
        <w:textAlignment w:val="baseline"/>
        <w:rPr>
          <w:rFonts w:cs="Arial"/>
          <w:color w:val="000000" w:themeColor="text1"/>
        </w:rPr>
      </w:pPr>
      <w:r>
        <w:rPr>
          <w:rFonts w:cs="Arial"/>
          <w:color w:val="000000" w:themeColor="text1"/>
        </w:rPr>
        <w:t xml:space="preserve">Z novim, enajstim odstavkom 98. člena se določa odstop od opredelitve nabavne vrednosti kapitala (finančnih instrumentov) za primere izplačil z INR v obliki prenosa finančnih instrumentov z INR na trgovalni račun. V tem primeru se za nabavno vrednost šteje </w:t>
      </w:r>
      <w:r w:rsidRPr="00EB1BF6">
        <w:rPr>
          <w:rFonts w:cs="Arial"/>
          <w:color w:val="000000" w:themeColor="text1"/>
        </w:rPr>
        <w:t>vrednost tega kapitala, kot je bi</w:t>
      </w:r>
      <w:r>
        <w:rPr>
          <w:rFonts w:cs="Arial"/>
          <w:color w:val="000000" w:themeColor="text1"/>
        </w:rPr>
        <w:t>l</w:t>
      </w:r>
      <w:r w:rsidRPr="00EB1BF6">
        <w:rPr>
          <w:rFonts w:cs="Arial"/>
          <w:color w:val="000000" w:themeColor="text1"/>
        </w:rPr>
        <w:t>a upoštevana pri izračunu dohodka z INR.</w:t>
      </w:r>
    </w:p>
    <w:p w14:paraId="65DCCF64" w14:textId="77777777" w:rsidR="00FE664A" w:rsidRDefault="00FE664A" w:rsidP="00FE664A">
      <w:pPr>
        <w:spacing w:line="240" w:lineRule="auto"/>
        <w:ind w:left="360"/>
        <w:jc w:val="both"/>
        <w:rPr>
          <w:rFonts w:cs="Arial"/>
          <w:color w:val="000000" w:themeColor="text1"/>
        </w:rPr>
      </w:pPr>
    </w:p>
    <w:p w14:paraId="17941F1D" w14:textId="77777777" w:rsidR="0069606D" w:rsidRPr="00FE664A" w:rsidRDefault="0069606D" w:rsidP="0069606D">
      <w:pPr>
        <w:spacing w:line="240" w:lineRule="auto"/>
        <w:ind w:left="360"/>
        <w:jc w:val="both"/>
        <w:rPr>
          <w:rFonts w:cs="Arial"/>
          <w:b/>
          <w:bCs/>
          <w:color w:val="000000" w:themeColor="text1"/>
        </w:rPr>
      </w:pPr>
      <w:r w:rsidRPr="00FE664A">
        <w:rPr>
          <w:rFonts w:cs="Arial"/>
          <w:b/>
          <w:bCs/>
          <w:color w:val="000000" w:themeColor="text1"/>
        </w:rPr>
        <w:t>K 28. členu:</w:t>
      </w:r>
    </w:p>
    <w:p w14:paraId="287A49C5" w14:textId="77777777" w:rsidR="0069606D" w:rsidRDefault="0069606D" w:rsidP="0069606D">
      <w:pPr>
        <w:autoSpaceDN w:val="0"/>
        <w:ind w:left="360"/>
        <w:jc w:val="both"/>
        <w:textAlignment w:val="baseline"/>
        <w:rPr>
          <w:rFonts w:cs="Arial"/>
          <w:color w:val="000000" w:themeColor="text1"/>
        </w:rPr>
      </w:pPr>
      <w:r>
        <w:rPr>
          <w:rFonts w:cs="Arial"/>
          <w:color w:val="000000" w:themeColor="text1"/>
        </w:rPr>
        <w:t xml:space="preserve">Z novim, sedmim odstavkom 101. člena se določa odstop od opredelitve časa pridobitve kapitala (finančnih instrumentov) za primere izplačil z INR v obliki prenosa finančnih instrumentov z INR na trgovalni račun. V tem primeru se za </w:t>
      </w:r>
      <w:r w:rsidRPr="00EB1BF6">
        <w:rPr>
          <w:rFonts w:cs="Arial"/>
          <w:color w:val="000000" w:themeColor="text1"/>
        </w:rPr>
        <w:t xml:space="preserve">čas pridobitve kapitala šteje datum prenosa finačnih instrumentov na trgovalni račun. </w:t>
      </w:r>
    </w:p>
    <w:p w14:paraId="71818F28" w14:textId="77777777" w:rsidR="00FE664A" w:rsidRPr="00F56996" w:rsidRDefault="00FE664A" w:rsidP="006F5940">
      <w:pPr>
        <w:spacing w:line="240" w:lineRule="auto"/>
        <w:ind w:left="360"/>
        <w:jc w:val="both"/>
        <w:rPr>
          <w:rFonts w:cs="Arial"/>
          <w:color w:val="000000" w:themeColor="text1"/>
        </w:rPr>
      </w:pPr>
    </w:p>
    <w:p w14:paraId="6FD42A9C" w14:textId="71855A92" w:rsidR="006F5940" w:rsidRPr="002E60B7" w:rsidRDefault="006F5940" w:rsidP="006F5940">
      <w:pPr>
        <w:spacing w:line="240" w:lineRule="auto"/>
        <w:ind w:left="360"/>
        <w:jc w:val="both"/>
        <w:rPr>
          <w:rFonts w:cs="Arial"/>
          <w:b/>
          <w:bCs/>
          <w:color w:val="000000" w:themeColor="text1"/>
          <w:u w:val="single"/>
        </w:rPr>
      </w:pPr>
      <w:r w:rsidRPr="002E60B7">
        <w:rPr>
          <w:rFonts w:cs="Arial"/>
          <w:b/>
          <w:bCs/>
          <w:color w:val="000000" w:themeColor="text1"/>
          <w:u w:val="single"/>
        </w:rPr>
        <w:t xml:space="preserve">K </w:t>
      </w:r>
      <w:r w:rsidR="00FE664A" w:rsidRPr="002E60B7">
        <w:rPr>
          <w:rFonts w:cs="Arial"/>
          <w:b/>
          <w:bCs/>
          <w:color w:val="000000" w:themeColor="text1"/>
          <w:u w:val="single"/>
        </w:rPr>
        <w:t>2</w:t>
      </w:r>
      <w:r w:rsidR="00FE664A">
        <w:rPr>
          <w:rFonts w:cs="Arial"/>
          <w:b/>
          <w:bCs/>
          <w:color w:val="000000" w:themeColor="text1"/>
          <w:u w:val="single"/>
        </w:rPr>
        <w:t>9</w:t>
      </w:r>
      <w:r w:rsidRPr="002E60B7">
        <w:rPr>
          <w:rFonts w:cs="Arial"/>
          <w:b/>
          <w:bCs/>
          <w:color w:val="000000" w:themeColor="text1"/>
          <w:u w:val="single"/>
        </w:rPr>
        <w:t>. členu:</w:t>
      </w:r>
    </w:p>
    <w:p w14:paraId="3973A619" w14:textId="7F5F1DDC" w:rsidR="006F5940" w:rsidRPr="00F56996" w:rsidRDefault="006F5940" w:rsidP="00EB1BF6">
      <w:pPr>
        <w:autoSpaceDN w:val="0"/>
        <w:ind w:left="360"/>
        <w:jc w:val="both"/>
        <w:textAlignment w:val="baseline"/>
        <w:rPr>
          <w:rFonts w:cs="Arial"/>
          <w:color w:val="000000" w:themeColor="text1"/>
        </w:rPr>
      </w:pPr>
      <w:r w:rsidRPr="00F56996">
        <w:rPr>
          <w:rFonts w:cs="Arial"/>
          <w:color w:val="000000" w:themeColor="text1"/>
        </w:rPr>
        <w:t xml:space="preserve">V novem </w:t>
      </w:r>
      <w:r w:rsidR="00FB5299">
        <w:rPr>
          <w:rFonts w:cs="Arial"/>
          <w:color w:val="000000" w:themeColor="text1"/>
        </w:rPr>
        <w:t xml:space="preserve">poglavju </w:t>
      </w:r>
      <w:r w:rsidRPr="00F56996">
        <w:rPr>
          <w:rFonts w:cs="Arial"/>
          <w:color w:val="000000" w:themeColor="text1"/>
        </w:rPr>
        <w:t>III.6.4</w:t>
      </w:r>
      <w:r w:rsidR="007D7C5B">
        <w:rPr>
          <w:rFonts w:cs="Arial"/>
          <w:color w:val="000000" w:themeColor="text1"/>
        </w:rPr>
        <w:t xml:space="preserve"> </w:t>
      </w:r>
      <w:r w:rsidRPr="00F56996">
        <w:rPr>
          <w:rFonts w:cs="Arial"/>
          <w:color w:val="000000" w:themeColor="text1"/>
        </w:rPr>
        <w:t xml:space="preserve">ZDoh-2 je določena davčna obravnava nove podskupine dohodka iz kapitala – dohodka z INR po zakonu, ki ureja individualne naložbene račune. Novo </w:t>
      </w:r>
      <w:r w:rsidR="00FB5299">
        <w:rPr>
          <w:rFonts w:cs="Arial"/>
          <w:color w:val="000000" w:themeColor="text1"/>
        </w:rPr>
        <w:t xml:space="preserve">poglavje </w:t>
      </w:r>
      <w:r w:rsidRPr="00F56996">
        <w:rPr>
          <w:rFonts w:cs="Arial"/>
          <w:color w:val="000000" w:themeColor="text1"/>
        </w:rPr>
        <w:t xml:space="preserve">III.6.4 ZDoh-2 ne velja za morebitne druge individualne naložbene oziroma varčevalne račune zavezancev, na katerem imajo zavezanci finančne instrumente in denarna dobroimetja, ki niso INR po zakonu, ki ureja individualne naložbene račune.  </w:t>
      </w:r>
    </w:p>
    <w:p w14:paraId="24B7D7A3" w14:textId="77777777" w:rsidR="006F5940" w:rsidRPr="00F56996" w:rsidRDefault="006F5940" w:rsidP="00EB1BF6">
      <w:pPr>
        <w:autoSpaceDN w:val="0"/>
        <w:ind w:left="360"/>
        <w:jc w:val="both"/>
        <w:textAlignment w:val="baseline"/>
        <w:rPr>
          <w:rFonts w:cs="Arial"/>
          <w:color w:val="000000" w:themeColor="text1"/>
        </w:rPr>
      </w:pPr>
    </w:p>
    <w:p w14:paraId="3BD857CA" w14:textId="00F031D9" w:rsidR="006F5940" w:rsidRPr="00F56996" w:rsidRDefault="006F5940" w:rsidP="00EB1BF6">
      <w:pPr>
        <w:autoSpaceDN w:val="0"/>
        <w:ind w:left="360"/>
        <w:jc w:val="both"/>
        <w:textAlignment w:val="baseline"/>
        <w:rPr>
          <w:rFonts w:cs="Arial"/>
          <w:color w:val="000000" w:themeColor="text1"/>
        </w:rPr>
      </w:pPr>
      <w:r w:rsidRPr="00F56996">
        <w:rPr>
          <w:rFonts w:cs="Arial"/>
          <w:color w:val="000000" w:themeColor="text1"/>
        </w:rPr>
        <w:lastRenderedPageBreak/>
        <w:t xml:space="preserve">Po predlogu se dohodnina od dohodka z INR po zakonu, ki ureja individualne naložbene račune, podobno kot dohodnina od drugih podskupin dohodka iz kapitala, plačuje po proporcionalni stopnji in se šteje </w:t>
      </w:r>
      <w:r w:rsidR="007D7C5B">
        <w:rPr>
          <w:rFonts w:cs="Arial"/>
          <w:color w:val="000000" w:themeColor="text1"/>
        </w:rPr>
        <w:t>za</w:t>
      </w:r>
      <w:r w:rsidRPr="00F56996">
        <w:rPr>
          <w:rFonts w:cs="Arial"/>
          <w:color w:val="000000" w:themeColor="text1"/>
        </w:rPr>
        <w:t xml:space="preserve"> dokončn</w:t>
      </w:r>
      <w:r w:rsidR="007D7C5B">
        <w:rPr>
          <w:rFonts w:cs="Arial"/>
          <w:color w:val="000000" w:themeColor="text1"/>
        </w:rPr>
        <w:t>i</w:t>
      </w:r>
      <w:r w:rsidRPr="00F56996">
        <w:rPr>
          <w:rFonts w:cs="Arial"/>
          <w:color w:val="000000" w:themeColor="text1"/>
        </w:rPr>
        <w:t xml:space="preserve"> davek oziroma se pod določenimi pogoji dohodnin</w:t>
      </w:r>
      <w:r w:rsidR="007D7C5B">
        <w:rPr>
          <w:rFonts w:cs="Arial"/>
          <w:color w:val="000000" w:themeColor="text1"/>
        </w:rPr>
        <w:t>a</w:t>
      </w:r>
      <w:r w:rsidRPr="00F56996">
        <w:rPr>
          <w:rFonts w:cs="Arial"/>
          <w:color w:val="000000" w:themeColor="text1"/>
        </w:rPr>
        <w:t xml:space="preserve"> od t</w:t>
      </w:r>
      <w:r w:rsidR="007D7C5B">
        <w:rPr>
          <w:rFonts w:cs="Arial"/>
          <w:color w:val="000000" w:themeColor="text1"/>
        </w:rPr>
        <w:t>ega</w:t>
      </w:r>
      <w:r w:rsidRPr="00F56996">
        <w:rPr>
          <w:rFonts w:cs="Arial"/>
          <w:color w:val="000000" w:themeColor="text1"/>
        </w:rPr>
        <w:t xml:space="preserve"> dohodka ne plača.</w:t>
      </w:r>
    </w:p>
    <w:p w14:paraId="75ACB679" w14:textId="77777777" w:rsidR="006F5940" w:rsidRPr="00F56996" w:rsidRDefault="006F5940" w:rsidP="00EB1BF6">
      <w:pPr>
        <w:autoSpaceDN w:val="0"/>
        <w:ind w:left="360"/>
        <w:jc w:val="both"/>
        <w:textAlignment w:val="baseline"/>
        <w:rPr>
          <w:rFonts w:cs="Arial"/>
          <w:color w:val="000000" w:themeColor="text1"/>
        </w:rPr>
      </w:pPr>
    </w:p>
    <w:p w14:paraId="7DE134D7" w14:textId="7A0C6221" w:rsidR="006F5940" w:rsidRPr="00F56996" w:rsidRDefault="00FE664A" w:rsidP="00EB1BF6">
      <w:pPr>
        <w:autoSpaceDN w:val="0"/>
        <w:ind w:left="360"/>
        <w:jc w:val="both"/>
        <w:textAlignment w:val="baseline"/>
        <w:rPr>
          <w:rFonts w:cs="Arial"/>
          <w:color w:val="000000" w:themeColor="text1"/>
        </w:rPr>
      </w:pPr>
      <w:r w:rsidRPr="00FE664A">
        <w:rPr>
          <w:rFonts w:cs="Arial"/>
          <w:color w:val="000000" w:themeColor="text1"/>
        </w:rPr>
        <w:t>V prvem odstavku novega</w:t>
      </w:r>
      <w:r w:rsidR="007D7C5B">
        <w:rPr>
          <w:rFonts w:cs="Arial"/>
          <w:color w:val="000000" w:themeColor="text1"/>
        </w:rPr>
        <w:t>,</w:t>
      </w:r>
      <w:r w:rsidRPr="00FE664A">
        <w:rPr>
          <w:rFonts w:cs="Arial"/>
          <w:color w:val="000000" w:themeColor="text1"/>
        </w:rPr>
        <w:t xml:space="preserve"> 104.a člena ZDoh-2 je določeno, da je dohodek po poglavju </w:t>
      </w:r>
      <w:r w:rsidR="00FB5299">
        <w:rPr>
          <w:rFonts w:cs="Arial"/>
          <w:color w:val="000000" w:themeColor="text1"/>
        </w:rPr>
        <w:t xml:space="preserve">III.6.4 ZDoh-2 </w:t>
      </w:r>
      <w:r w:rsidRPr="00FE664A">
        <w:rPr>
          <w:rFonts w:cs="Arial"/>
          <w:color w:val="000000" w:themeColor="text1"/>
        </w:rPr>
        <w:t xml:space="preserve">donos, dosežen s sredstvi na INR po zakonu, ki ureja individualne naložbene račune. Pri tem se INR obravnava kot celota in ne ločeno po osnovnem in posebnem podračunu. Po drugem odstavku člena se šteje, da je </w:t>
      </w:r>
      <w:r w:rsidR="00FB5299">
        <w:rPr>
          <w:rFonts w:cs="Arial"/>
          <w:color w:val="000000" w:themeColor="text1"/>
        </w:rPr>
        <w:t xml:space="preserve">ta </w:t>
      </w:r>
      <w:r w:rsidRPr="00FE664A">
        <w:rPr>
          <w:rFonts w:cs="Arial"/>
          <w:color w:val="000000" w:themeColor="text1"/>
        </w:rPr>
        <w:t>dohodek dosežen, ko je izplačan z INR, torej ko je opravljeno izplačilo denarnih sredstev ali dovoljen prenos finančnih instrumentov z INR v skladu z zakonom, ki ureja individualne naložbene račune. Po tretjem odstavku člena se šteje, da gre za dohodek imetnika INR tudi, kadar</w:t>
      </w:r>
      <w:r w:rsidR="007D7C5B">
        <w:rPr>
          <w:rFonts w:cs="Arial"/>
          <w:color w:val="000000" w:themeColor="text1"/>
        </w:rPr>
        <w:t xml:space="preserve"> </w:t>
      </w:r>
      <w:r w:rsidRPr="00FE664A">
        <w:rPr>
          <w:rFonts w:cs="Arial"/>
          <w:color w:val="000000" w:themeColor="text1"/>
        </w:rPr>
        <w:t>je izplačan z INR drugi osebi, ki je upravičena do izplačila z INR na podlagi zakona (</w:t>
      </w:r>
      <w:r w:rsidR="007D7C5B">
        <w:rPr>
          <w:rFonts w:cs="Arial"/>
          <w:color w:val="000000" w:themeColor="text1"/>
        </w:rPr>
        <w:t>na primer</w:t>
      </w:r>
      <w:r w:rsidRPr="00FE664A">
        <w:rPr>
          <w:rFonts w:cs="Arial"/>
          <w:color w:val="000000" w:themeColor="text1"/>
        </w:rPr>
        <w:t xml:space="preserve"> v okviru izvršbe). Četrti odstavek določa, da je</w:t>
      </w:r>
      <w:r w:rsidR="007D7C5B">
        <w:rPr>
          <w:rFonts w:cs="Arial"/>
          <w:color w:val="000000" w:themeColor="text1"/>
        </w:rPr>
        <w:t xml:space="preserve"> dohodek z INR</w:t>
      </w:r>
      <w:r w:rsidRPr="00FE664A">
        <w:rPr>
          <w:rFonts w:cs="Arial"/>
          <w:color w:val="000000" w:themeColor="text1"/>
        </w:rPr>
        <w:t>, k</w:t>
      </w:r>
      <w:r w:rsidR="007D7C5B">
        <w:rPr>
          <w:rFonts w:cs="Arial"/>
          <w:color w:val="000000" w:themeColor="text1"/>
        </w:rPr>
        <w:t>i</w:t>
      </w:r>
      <w:r w:rsidRPr="00FE664A">
        <w:rPr>
          <w:rFonts w:cs="Arial"/>
          <w:color w:val="000000" w:themeColor="text1"/>
        </w:rPr>
        <w:t xml:space="preserve"> je zaradi smrti imetnika INR  izplačan dediču, volilojemalcu ali osebi, ki ju nadomesti po predpisih o dedovanju, dohodek</w:t>
      </w:r>
      <w:r w:rsidR="007D7C5B">
        <w:rPr>
          <w:rFonts w:cs="Arial"/>
          <w:color w:val="000000" w:themeColor="text1"/>
        </w:rPr>
        <w:t xml:space="preserve"> z INR</w:t>
      </w:r>
      <w:r w:rsidRPr="00FE664A">
        <w:rPr>
          <w:rFonts w:cs="Arial"/>
          <w:color w:val="000000" w:themeColor="text1"/>
        </w:rPr>
        <w:t xml:space="preserve"> dediča, volilojemalca ali osebe, ki ju nadomesti po predpisih o dedovanju. </w:t>
      </w:r>
      <w:r w:rsidR="007D7C5B">
        <w:rPr>
          <w:rFonts w:cs="Arial"/>
          <w:color w:val="000000" w:themeColor="text1"/>
        </w:rPr>
        <w:t>P</w:t>
      </w:r>
      <w:r w:rsidRPr="00FE664A">
        <w:rPr>
          <w:rFonts w:cs="Arial"/>
          <w:color w:val="000000" w:themeColor="text1"/>
        </w:rPr>
        <w:t>renos z INR in s tem čas nastanka dohodka namreč nastane, po tem</w:t>
      </w:r>
      <w:r w:rsidR="007D7C5B">
        <w:rPr>
          <w:rFonts w:cs="Arial"/>
          <w:color w:val="000000" w:themeColor="text1"/>
        </w:rPr>
        <w:t>,</w:t>
      </w:r>
      <w:r w:rsidRPr="00FE664A">
        <w:rPr>
          <w:rFonts w:cs="Arial"/>
          <w:color w:val="000000" w:themeColor="text1"/>
        </w:rPr>
        <w:t xml:space="preserve"> ko so sredstva na INR s trenutkom smrti zapustnika že prešla na dediče, volilojemalce ali osebe, ki ju nadomesti po predpisih o dedovanju. </w:t>
      </w:r>
      <w:r w:rsidR="00810CAD" w:rsidRPr="00810CAD">
        <w:rPr>
          <w:rFonts w:cs="Arial"/>
          <w:color w:val="000000" w:themeColor="text1"/>
        </w:rPr>
        <w:t xml:space="preserve">Ta določba se nanaša samo na dohodek, torej del sredstev, izplačanih z INR, ki predstavljajo izplačilo donosa. Za dedovanje sredstev na INR, ki ne predstavljajo donosa (dohodka), pa velja splošna ureditev o obdavčitvi podedovanega premoženja. </w:t>
      </w:r>
      <w:r w:rsidRPr="00FE664A">
        <w:rPr>
          <w:rFonts w:cs="Arial"/>
          <w:color w:val="000000" w:themeColor="text1"/>
        </w:rPr>
        <w:t>Po petem odstavku se za izplačilo dohodka z INR šteje tudi tuji davek od dohodka (</w:t>
      </w:r>
      <w:r w:rsidR="007D7C5B">
        <w:rPr>
          <w:rFonts w:cs="Arial"/>
          <w:color w:val="000000" w:themeColor="text1"/>
        </w:rPr>
        <w:t>na primer</w:t>
      </w:r>
      <w:r w:rsidRPr="00FE664A">
        <w:rPr>
          <w:rFonts w:cs="Arial"/>
          <w:color w:val="000000" w:themeColor="text1"/>
        </w:rPr>
        <w:t xml:space="preserve"> od dividend in obresti, doseženih iz finančnih instrumentov na INR), ki se vrne zavezancu neposredno</w:t>
      </w:r>
      <w:r w:rsidR="00FB5299">
        <w:rPr>
          <w:rFonts w:cs="Arial"/>
          <w:color w:val="000000" w:themeColor="text1"/>
        </w:rPr>
        <w:t>,</w:t>
      </w:r>
      <w:r w:rsidRPr="00FE664A">
        <w:rPr>
          <w:rFonts w:cs="Arial"/>
          <w:color w:val="000000" w:themeColor="text1"/>
        </w:rPr>
        <w:t xml:space="preserve"> pri čemer mora po petem odstavku zavezanec o takšnem vračilu obvestiti ponudnika INR in davčni organ</w:t>
      </w:r>
      <w:r w:rsidR="00FB5299">
        <w:rPr>
          <w:rFonts w:cs="Arial"/>
          <w:color w:val="000000" w:themeColor="text1"/>
        </w:rPr>
        <w:t xml:space="preserve"> tako</w:t>
      </w:r>
      <w:r w:rsidRPr="00FE664A">
        <w:rPr>
          <w:rFonts w:cs="Arial"/>
          <w:color w:val="000000" w:themeColor="text1"/>
        </w:rPr>
        <w:t>, kot je določeno z zakonom, ki ureja davčni postopek (šesti odstavek). Šteje se, da je znesek tako vrnjenega tujega davka izplačan z INR naslednji dan po dnevu, ko ponudnik INR prejme obvestilo zavezanca. Tuji davek od dohodka, ki se vrne zavezancu tako, da se izplača neposredno na INR, se ne šteje za izplačilo dohodka z INR.</w:t>
      </w:r>
    </w:p>
    <w:p w14:paraId="43B52A18" w14:textId="77777777" w:rsidR="006F5940" w:rsidRPr="00F56996" w:rsidRDefault="006F5940" w:rsidP="00EB1BF6">
      <w:pPr>
        <w:autoSpaceDN w:val="0"/>
        <w:ind w:left="360"/>
        <w:jc w:val="both"/>
        <w:textAlignment w:val="baseline"/>
        <w:rPr>
          <w:rFonts w:cs="Arial"/>
          <w:color w:val="000000" w:themeColor="text1"/>
        </w:rPr>
      </w:pPr>
    </w:p>
    <w:p w14:paraId="342ED590" w14:textId="77777777" w:rsidR="00D11362" w:rsidRPr="00F56996" w:rsidRDefault="00D11362" w:rsidP="00D11362">
      <w:pPr>
        <w:autoSpaceDN w:val="0"/>
        <w:ind w:left="360"/>
        <w:jc w:val="both"/>
        <w:textAlignment w:val="baseline"/>
        <w:rPr>
          <w:rFonts w:cs="Arial"/>
          <w:color w:val="000000" w:themeColor="text1"/>
        </w:rPr>
      </w:pPr>
      <w:r w:rsidRPr="00F56996">
        <w:rPr>
          <w:rFonts w:cs="Arial"/>
          <w:color w:val="000000" w:themeColor="text1"/>
        </w:rPr>
        <w:t xml:space="preserve">V </w:t>
      </w:r>
      <w:r>
        <w:rPr>
          <w:rFonts w:cs="Arial"/>
          <w:color w:val="000000" w:themeColor="text1"/>
        </w:rPr>
        <w:t>sedmem</w:t>
      </w:r>
      <w:r w:rsidRPr="00F56996">
        <w:rPr>
          <w:rFonts w:cs="Arial"/>
          <w:color w:val="000000" w:themeColor="text1"/>
        </w:rPr>
        <w:t xml:space="preserve"> odstavku 104.a člena ZDoh-2 je določeno, da se dohodek po poglavju</w:t>
      </w:r>
      <w:r>
        <w:rPr>
          <w:rFonts w:cs="Arial"/>
          <w:color w:val="000000" w:themeColor="text1"/>
        </w:rPr>
        <w:t xml:space="preserve"> III.6.4 ZDoh-2</w:t>
      </w:r>
      <w:r w:rsidRPr="00F56996">
        <w:rPr>
          <w:rFonts w:cs="Arial"/>
          <w:color w:val="000000" w:themeColor="text1"/>
        </w:rPr>
        <w:t xml:space="preserve"> ne šteje za izplačan, če zavezanec prenese INR na drugega ponudnika v skladu z zakonom, ki ureja individualne naložbene račune.</w:t>
      </w:r>
    </w:p>
    <w:p w14:paraId="03C3D2AD" w14:textId="77777777" w:rsidR="00D11362" w:rsidRPr="00F56996" w:rsidRDefault="00D11362" w:rsidP="00D11362">
      <w:pPr>
        <w:spacing w:line="240" w:lineRule="auto"/>
        <w:ind w:left="360"/>
        <w:jc w:val="both"/>
        <w:rPr>
          <w:rFonts w:cs="Arial"/>
          <w:color w:val="000000" w:themeColor="text1"/>
        </w:rPr>
      </w:pPr>
    </w:p>
    <w:p w14:paraId="0A75F6C4" w14:textId="77777777" w:rsidR="00D11362" w:rsidRPr="00F56996" w:rsidRDefault="00D11362" w:rsidP="00D11362">
      <w:pPr>
        <w:autoSpaceDN w:val="0"/>
        <w:ind w:left="360"/>
        <w:jc w:val="both"/>
        <w:textAlignment w:val="baseline"/>
        <w:rPr>
          <w:rFonts w:cs="Arial"/>
          <w:color w:val="000000" w:themeColor="text1"/>
        </w:rPr>
      </w:pPr>
      <w:r w:rsidRPr="00F56996">
        <w:rPr>
          <w:rFonts w:cs="Arial"/>
          <w:color w:val="000000" w:themeColor="text1"/>
        </w:rPr>
        <w:t>V 104.b členu je določena oprostitev dohodnine. Dohodnin</w:t>
      </w:r>
      <w:r>
        <w:rPr>
          <w:rFonts w:cs="Arial"/>
          <w:color w:val="000000" w:themeColor="text1"/>
        </w:rPr>
        <w:t>a</w:t>
      </w:r>
      <w:r w:rsidRPr="00F56996">
        <w:rPr>
          <w:rFonts w:cs="Arial"/>
          <w:color w:val="000000" w:themeColor="text1"/>
        </w:rPr>
        <w:t xml:space="preserve"> se tako ne plača pri prvem izplačilu z INR, ki je bilo opravljeno po preteku 15 let od dne odprtja INR, če si v obdobju pred tem zavezanec ni izplačal nič z INR</w:t>
      </w:r>
      <w:r>
        <w:rPr>
          <w:rFonts w:cs="Arial"/>
          <w:color w:val="000000" w:themeColor="text1"/>
        </w:rPr>
        <w:t>,</w:t>
      </w:r>
      <w:r w:rsidRPr="00FE664A">
        <w:rPr>
          <w:rFonts w:cs="Arial"/>
          <w:color w:val="000000" w:themeColor="text1"/>
        </w:rPr>
        <w:t xml:space="preserve"> </w:t>
      </w:r>
      <w:r>
        <w:rPr>
          <w:rFonts w:cs="Arial"/>
          <w:color w:val="000000" w:themeColor="text1"/>
        </w:rPr>
        <w:t>in tudi ne pri nadaljnjih izplačillih z INR, če pred tem izplačilom vsaj 15 let ni prišlo do nobenega izplačila</w:t>
      </w:r>
      <w:r w:rsidRPr="00F56996">
        <w:rPr>
          <w:rFonts w:cs="Arial"/>
          <w:color w:val="000000" w:themeColor="text1"/>
        </w:rPr>
        <w:t>. Navedeno pomeni, da je dohodnine oproščeno le prvo izplačilo z INR, če sta izpolnjena naslednja pogoja:</w:t>
      </w:r>
    </w:p>
    <w:p w14:paraId="6A886E5B" w14:textId="77777777" w:rsidR="00D11362" w:rsidRPr="00F56996" w:rsidRDefault="00D11362" w:rsidP="00D11362">
      <w:pPr>
        <w:pStyle w:val="Odstavekseznama"/>
        <w:numPr>
          <w:ilvl w:val="0"/>
          <w:numId w:val="49"/>
        </w:numPr>
        <w:spacing w:line="240" w:lineRule="auto"/>
        <w:jc w:val="both"/>
        <w:rPr>
          <w:rFonts w:cs="Arial"/>
          <w:color w:val="000000" w:themeColor="text1"/>
        </w:rPr>
      </w:pPr>
      <w:r w:rsidRPr="00F56996">
        <w:rPr>
          <w:rFonts w:cs="Arial"/>
          <w:color w:val="000000" w:themeColor="text1"/>
        </w:rPr>
        <w:t>takšno prvo izplačilo je bilo opravljeno po preteku najmanj 15 let od dne odprtja INR (</w:t>
      </w:r>
      <w:r>
        <w:rPr>
          <w:rFonts w:cs="Arial"/>
          <w:color w:val="000000" w:themeColor="text1"/>
        </w:rPr>
        <w:t xml:space="preserve">to je </w:t>
      </w:r>
      <w:r w:rsidRPr="00F56996">
        <w:rPr>
          <w:rFonts w:cs="Arial"/>
          <w:color w:val="000000" w:themeColor="text1"/>
        </w:rPr>
        <w:t xml:space="preserve">od dne sklenitve pogodbe o INR), pri čemer v primeru prenosa INR na drugega ponudnika 15-letni rok začne šteti od dne sklenitve prvotne pogodbe o INR; </w:t>
      </w:r>
    </w:p>
    <w:p w14:paraId="0EFE78E5" w14:textId="77777777" w:rsidR="00D11362" w:rsidRPr="00F56996" w:rsidRDefault="00D11362" w:rsidP="00D11362">
      <w:pPr>
        <w:pStyle w:val="Odstavekseznama"/>
        <w:numPr>
          <w:ilvl w:val="0"/>
          <w:numId w:val="49"/>
        </w:numPr>
        <w:spacing w:line="240" w:lineRule="auto"/>
        <w:jc w:val="both"/>
        <w:rPr>
          <w:rFonts w:cs="Arial"/>
          <w:color w:val="000000" w:themeColor="text1"/>
        </w:rPr>
      </w:pPr>
      <w:r w:rsidRPr="00F56996">
        <w:rPr>
          <w:rFonts w:cs="Arial"/>
          <w:color w:val="000000" w:themeColor="text1"/>
        </w:rPr>
        <w:t>zavezanec si v obdobju pred tem (</w:t>
      </w:r>
      <w:r>
        <w:rPr>
          <w:rFonts w:cs="Arial"/>
          <w:color w:val="000000" w:themeColor="text1"/>
        </w:rPr>
        <w:t xml:space="preserve">to je </w:t>
      </w:r>
      <w:r w:rsidRPr="00F56996">
        <w:rPr>
          <w:rFonts w:cs="Arial"/>
          <w:color w:val="000000" w:themeColor="text1"/>
        </w:rPr>
        <w:t xml:space="preserve">pred izplačilom) nikoli ni izplačal nič z INR (pri čemer se vračilo tujega davka iz četrtega odstavka 104.a člena tega zakona za namene izvajanja oprostitve dohodnine ne šteje </w:t>
      </w:r>
      <w:r>
        <w:rPr>
          <w:rFonts w:cs="Arial"/>
          <w:color w:val="000000" w:themeColor="text1"/>
        </w:rPr>
        <w:t xml:space="preserve">za </w:t>
      </w:r>
      <w:r w:rsidRPr="00F56996">
        <w:rPr>
          <w:rFonts w:cs="Arial"/>
          <w:color w:val="000000" w:themeColor="text1"/>
        </w:rPr>
        <w:t>izplačilo z INR).</w:t>
      </w:r>
    </w:p>
    <w:p w14:paraId="5370A8E1" w14:textId="77777777" w:rsidR="00D11362" w:rsidRPr="00F56996" w:rsidRDefault="00D11362" w:rsidP="00D11362">
      <w:pPr>
        <w:spacing w:line="240" w:lineRule="auto"/>
        <w:ind w:left="360"/>
        <w:jc w:val="both"/>
        <w:rPr>
          <w:rFonts w:cs="Arial"/>
          <w:color w:val="000000" w:themeColor="text1"/>
        </w:rPr>
      </w:pPr>
    </w:p>
    <w:p w14:paraId="240BA8B7" w14:textId="77777777" w:rsidR="00D11362" w:rsidRPr="00F56996" w:rsidRDefault="00D11362" w:rsidP="00D11362">
      <w:pPr>
        <w:autoSpaceDN w:val="0"/>
        <w:ind w:left="360"/>
        <w:jc w:val="both"/>
        <w:textAlignment w:val="baseline"/>
        <w:rPr>
          <w:rFonts w:cs="Arial"/>
          <w:color w:val="000000" w:themeColor="text1"/>
        </w:rPr>
      </w:pPr>
      <w:r w:rsidRPr="00FE664A">
        <w:rPr>
          <w:rFonts w:cs="Arial"/>
          <w:color w:val="000000" w:themeColor="text1"/>
        </w:rPr>
        <w:t>Dohodnine je oproščeno tudi izplačilo, za kater</w:t>
      </w:r>
      <w:r>
        <w:rPr>
          <w:rFonts w:cs="Arial"/>
          <w:color w:val="000000" w:themeColor="text1"/>
        </w:rPr>
        <w:t>o</w:t>
      </w:r>
      <w:r w:rsidRPr="00FE664A">
        <w:rPr>
          <w:rFonts w:cs="Arial"/>
          <w:color w:val="000000" w:themeColor="text1"/>
        </w:rPr>
        <w:t xml:space="preserve"> velja, da vsaj 15 let pred tem ni prišlo do nobenega izplačila z INR. </w:t>
      </w:r>
    </w:p>
    <w:p w14:paraId="6E543A50" w14:textId="77777777" w:rsidR="00D11362" w:rsidRPr="00F56996" w:rsidRDefault="00D11362" w:rsidP="00D11362">
      <w:pPr>
        <w:autoSpaceDN w:val="0"/>
        <w:ind w:left="360"/>
        <w:jc w:val="both"/>
        <w:textAlignment w:val="baseline"/>
        <w:rPr>
          <w:rFonts w:cs="Arial"/>
          <w:color w:val="000000" w:themeColor="text1"/>
        </w:rPr>
      </w:pPr>
    </w:p>
    <w:p w14:paraId="304DF3FE" w14:textId="77777777" w:rsidR="00D11362" w:rsidRPr="00F56996" w:rsidRDefault="00D11362" w:rsidP="00D11362">
      <w:pPr>
        <w:autoSpaceDN w:val="0"/>
        <w:ind w:left="360"/>
        <w:jc w:val="both"/>
        <w:textAlignment w:val="baseline"/>
        <w:rPr>
          <w:rFonts w:cs="Arial"/>
          <w:color w:val="000000" w:themeColor="text1"/>
        </w:rPr>
      </w:pPr>
      <w:r w:rsidRPr="00F56996">
        <w:rPr>
          <w:rFonts w:cs="Arial"/>
          <w:color w:val="000000" w:themeColor="text1"/>
        </w:rPr>
        <w:t xml:space="preserve">Oprostitev dohodnine pod pogoji, določenimi v tem členu, velja ne glede na to, ali se izplačilo z INR opravi imetniku INR ali pa se zaradi smrti imetnika INR izplačilo opravi dediču, volilojemniku ali osebi, ki ju nadomesti po predpisih o dedovanju, ali drugi osebi, ki uveljavlja kakšno pravico iz zapuščine, in tudi </w:t>
      </w:r>
      <w:r>
        <w:rPr>
          <w:rFonts w:cs="Arial"/>
          <w:color w:val="000000" w:themeColor="text1"/>
        </w:rPr>
        <w:t>če</w:t>
      </w:r>
      <w:r w:rsidRPr="00F56996">
        <w:rPr>
          <w:rFonts w:cs="Arial"/>
          <w:color w:val="000000" w:themeColor="text1"/>
        </w:rPr>
        <w:t xml:space="preserve"> je izplačan z INR drugi osebi, ki je upravičena do izplačila z INR na podlagi zakona (</w:t>
      </w:r>
      <w:r>
        <w:rPr>
          <w:rFonts w:cs="Arial"/>
          <w:color w:val="000000" w:themeColor="text1"/>
        </w:rPr>
        <w:t xml:space="preserve">na primer </w:t>
      </w:r>
      <w:r w:rsidRPr="00F56996">
        <w:rPr>
          <w:rFonts w:cs="Arial"/>
          <w:color w:val="000000" w:themeColor="text1"/>
        </w:rPr>
        <w:t>v okviru izvršbe).</w:t>
      </w:r>
    </w:p>
    <w:p w14:paraId="39962486" w14:textId="77777777" w:rsidR="00D11362" w:rsidRPr="00F56996" w:rsidRDefault="00D11362" w:rsidP="00D11362">
      <w:pPr>
        <w:autoSpaceDN w:val="0"/>
        <w:ind w:left="360"/>
        <w:jc w:val="both"/>
        <w:textAlignment w:val="baseline"/>
        <w:rPr>
          <w:rFonts w:cs="Arial"/>
          <w:color w:val="000000" w:themeColor="text1"/>
        </w:rPr>
      </w:pPr>
    </w:p>
    <w:p w14:paraId="50040CEF" w14:textId="77777777" w:rsidR="00D11362" w:rsidRPr="00F56996" w:rsidRDefault="00D11362" w:rsidP="00D11362">
      <w:pPr>
        <w:autoSpaceDN w:val="0"/>
        <w:ind w:left="360"/>
        <w:jc w:val="both"/>
        <w:textAlignment w:val="baseline"/>
        <w:rPr>
          <w:rFonts w:cs="Arial"/>
          <w:color w:val="000000" w:themeColor="text1"/>
        </w:rPr>
      </w:pPr>
      <w:r w:rsidRPr="00F56996">
        <w:rPr>
          <w:rFonts w:cs="Arial"/>
          <w:color w:val="000000" w:themeColor="text1"/>
        </w:rPr>
        <w:t>V novem</w:t>
      </w:r>
      <w:r>
        <w:rPr>
          <w:rFonts w:cs="Arial"/>
          <w:color w:val="000000" w:themeColor="text1"/>
        </w:rPr>
        <w:t>,</w:t>
      </w:r>
      <w:r w:rsidRPr="00F56996">
        <w:rPr>
          <w:rFonts w:cs="Arial"/>
          <w:color w:val="000000" w:themeColor="text1"/>
        </w:rPr>
        <w:t xml:space="preserve"> 104.c členu ZDoh-2 je </w:t>
      </w:r>
      <w:r>
        <w:rPr>
          <w:rFonts w:cs="Arial"/>
          <w:color w:val="000000" w:themeColor="text1"/>
        </w:rPr>
        <w:t xml:space="preserve">v prvem odstavku </w:t>
      </w:r>
      <w:r w:rsidRPr="00F56996">
        <w:rPr>
          <w:rFonts w:cs="Arial"/>
          <w:color w:val="000000" w:themeColor="text1"/>
        </w:rPr>
        <w:t xml:space="preserve">opredeljena davčna osnova od dohodka z INR, in sicer je davčna osnova izplačan donos. Donos je opredeljen kot pozitivna razlika med vrednostjo </w:t>
      </w:r>
      <w:r w:rsidRPr="00F56996">
        <w:rPr>
          <w:rFonts w:cs="Arial"/>
          <w:color w:val="000000" w:themeColor="text1"/>
        </w:rPr>
        <w:lastRenderedPageBreak/>
        <w:t>sredstev na INR</w:t>
      </w:r>
      <w:r>
        <w:rPr>
          <w:rFonts w:cs="Arial"/>
          <w:color w:val="000000" w:themeColor="text1"/>
        </w:rPr>
        <w:t xml:space="preserve"> (to je skupno vrednostjo sredstev na osnovnem in posebnem podračunu INR)</w:t>
      </w:r>
      <w:r w:rsidRPr="00F56996">
        <w:rPr>
          <w:rFonts w:cs="Arial"/>
          <w:color w:val="000000" w:themeColor="text1"/>
        </w:rPr>
        <w:t xml:space="preserve"> na dan nastanka davčne obveznosti in </w:t>
      </w:r>
      <w:r>
        <w:rPr>
          <w:rFonts w:cs="Arial"/>
          <w:color w:val="000000" w:themeColor="text1"/>
        </w:rPr>
        <w:t>zneskom</w:t>
      </w:r>
      <w:r w:rsidRPr="00F56996">
        <w:rPr>
          <w:rFonts w:cs="Arial"/>
          <w:color w:val="000000" w:themeColor="text1"/>
        </w:rPr>
        <w:t xml:space="preserve"> vplačil </w:t>
      </w:r>
      <w:r>
        <w:rPr>
          <w:rFonts w:cs="Arial"/>
          <w:color w:val="000000" w:themeColor="text1"/>
        </w:rPr>
        <w:t xml:space="preserve">(to je skupnim stanjem vplačil na osnovnem in posebnem podračunu INR) </w:t>
      </w:r>
      <w:r w:rsidRPr="00F56996">
        <w:rPr>
          <w:rFonts w:cs="Arial"/>
          <w:color w:val="000000" w:themeColor="text1"/>
        </w:rPr>
        <w:t xml:space="preserve">na dan nastanka davčne obveznosti. Izplačilo z INR, ki presega donos, </w:t>
      </w:r>
      <w:r>
        <w:rPr>
          <w:rFonts w:cs="Arial"/>
          <w:color w:val="000000" w:themeColor="text1"/>
        </w:rPr>
        <w:t>je</w:t>
      </w:r>
      <w:r w:rsidRPr="00F56996">
        <w:rPr>
          <w:rFonts w:cs="Arial"/>
          <w:color w:val="000000" w:themeColor="text1"/>
        </w:rPr>
        <w:t xml:space="preserve"> vračilo vplačil. Vrednost sredstev na INR je</w:t>
      </w:r>
      <w:r>
        <w:rPr>
          <w:rFonts w:cs="Arial"/>
          <w:color w:val="000000" w:themeColor="text1"/>
        </w:rPr>
        <w:t xml:space="preserve"> v skladu z drugim odstavkom</w:t>
      </w:r>
      <w:r w:rsidRPr="00F56996">
        <w:rPr>
          <w:rFonts w:cs="Arial"/>
          <w:color w:val="000000" w:themeColor="text1"/>
        </w:rPr>
        <w:t xml:space="preserve"> seštevek denarnih sredstev na INR in primerljivih tržnih cen drugih sredstev na INR.</w:t>
      </w:r>
      <w:r>
        <w:rPr>
          <w:rFonts w:cs="Arial"/>
          <w:color w:val="000000" w:themeColor="text1"/>
        </w:rPr>
        <w:t xml:space="preserve"> Tretji odstavek določa</w:t>
      </w:r>
      <w:r w:rsidRPr="00F56996">
        <w:rPr>
          <w:rFonts w:cs="Arial"/>
          <w:color w:val="000000" w:themeColor="text1"/>
        </w:rPr>
        <w:t xml:space="preserve"> </w:t>
      </w:r>
      <w:r>
        <w:rPr>
          <w:rFonts w:cs="Arial"/>
          <w:color w:val="000000" w:themeColor="text1"/>
        </w:rPr>
        <w:t>z</w:t>
      </w:r>
      <w:r w:rsidRPr="00F56996">
        <w:rPr>
          <w:rFonts w:cs="Arial"/>
          <w:color w:val="000000" w:themeColor="text1"/>
        </w:rPr>
        <w:t xml:space="preserve">nesek vplačil na dan nastanka davčne obveznosti </w:t>
      </w:r>
      <w:r>
        <w:rPr>
          <w:rFonts w:cs="Arial"/>
          <w:color w:val="000000" w:themeColor="text1"/>
        </w:rPr>
        <w:t>kot</w:t>
      </w:r>
      <w:r w:rsidRPr="00F56996">
        <w:rPr>
          <w:rFonts w:cs="Arial"/>
          <w:color w:val="000000" w:themeColor="text1"/>
        </w:rPr>
        <w:t xml:space="preserve"> seštevek vplačil </w:t>
      </w:r>
      <w:r>
        <w:rPr>
          <w:rFonts w:cs="Arial"/>
          <w:color w:val="000000" w:themeColor="text1"/>
        </w:rPr>
        <w:t xml:space="preserve">denarnih sredstev </w:t>
      </w:r>
      <w:r w:rsidRPr="00F56996">
        <w:rPr>
          <w:rFonts w:cs="Arial"/>
          <w:color w:val="000000" w:themeColor="text1"/>
        </w:rPr>
        <w:t xml:space="preserve">na INR </w:t>
      </w:r>
      <w:r>
        <w:rPr>
          <w:rFonts w:cs="Arial"/>
          <w:color w:val="000000" w:themeColor="text1"/>
        </w:rPr>
        <w:t>in vrednosti vplačil drugih sredstev na INR</w:t>
      </w:r>
      <w:r w:rsidRPr="00F56996">
        <w:rPr>
          <w:rFonts w:cs="Arial"/>
          <w:color w:val="000000" w:themeColor="text1"/>
        </w:rPr>
        <w:t xml:space="preserve"> do dneva nastanka davčne obveznosti, zmanjšan za izplačila z INR do dneva nastanka davčne obveznosti, ki </w:t>
      </w:r>
      <w:r>
        <w:rPr>
          <w:rFonts w:cs="Arial"/>
          <w:color w:val="000000" w:themeColor="text1"/>
        </w:rPr>
        <w:t>s</w:t>
      </w:r>
      <w:r w:rsidRPr="00F56996">
        <w:rPr>
          <w:rFonts w:cs="Arial"/>
          <w:color w:val="000000" w:themeColor="text1"/>
        </w:rPr>
        <w:t xml:space="preserve">o vračilo vplačil. </w:t>
      </w:r>
      <w:r w:rsidRPr="00FE664A">
        <w:rPr>
          <w:rFonts w:cs="Arial"/>
          <w:color w:val="000000" w:themeColor="text1"/>
        </w:rPr>
        <w:t>Četrti odstavek določa, da se za izplačilo z INR šteje to, kar kot izplačilo določa zakon, ki ureja individualne naložbene račune</w:t>
      </w:r>
      <w:r>
        <w:rPr>
          <w:rFonts w:cs="Arial"/>
          <w:color w:val="000000" w:themeColor="text1"/>
        </w:rPr>
        <w:t>.</w:t>
      </w:r>
    </w:p>
    <w:p w14:paraId="46710803" w14:textId="77777777" w:rsidR="00D11362" w:rsidRPr="00F56996" w:rsidRDefault="00D11362" w:rsidP="00D11362">
      <w:pPr>
        <w:autoSpaceDN w:val="0"/>
        <w:ind w:left="360"/>
        <w:jc w:val="both"/>
        <w:textAlignment w:val="baseline"/>
        <w:rPr>
          <w:rFonts w:cs="Arial"/>
          <w:color w:val="000000" w:themeColor="text1"/>
        </w:rPr>
      </w:pPr>
    </w:p>
    <w:p w14:paraId="794D3719" w14:textId="77777777" w:rsidR="00D11362" w:rsidRPr="00F56996" w:rsidRDefault="00D11362" w:rsidP="00D11362">
      <w:pPr>
        <w:autoSpaceDN w:val="0"/>
        <w:ind w:left="360"/>
        <w:jc w:val="both"/>
        <w:textAlignment w:val="baseline"/>
        <w:rPr>
          <w:rFonts w:cs="Arial"/>
          <w:color w:val="000000" w:themeColor="text1"/>
        </w:rPr>
      </w:pPr>
      <w:r w:rsidRPr="00F56996">
        <w:rPr>
          <w:rFonts w:cs="Arial"/>
          <w:color w:val="000000" w:themeColor="text1"/>
        </w:rPr>
        <w:t xml:space="preserve">Donos tako sestavljajo akumulirane obresti, dividende in drugi dohodki, pridobljeni oziroma doseženi na podlagi sredstev INR, ter doseženi dobički in izgube iz odsvojitve finančnih instrumentov na </w:t>
      </w:r>
      <w:r>
        <w:rPr>
          <w:rFonts w:cs="Arial"/>
          <w:color w:val="000000" w:themeColor="text1"/>
        </w:rPr>
        <w:t>INR</w:t>
      </w:r>
      <w:r w:rsidRPr="00F56996">
        <w:rPr>
          <w:rFonts w:cs="Arial"/>
          <w:color w:val="000000" w:themeColor="text1"/>
        </w:rPr>
        <w:t xml:space="preserve"> ter nerealizirani dobički in izgube iz finančnih instrumentov na INR ter dobički in izgube iz valutne konverzije. Donos zmanjšuje tuja dohodnina, plačana od t</w:t>
      </w:r>
      <w:r>
        <w:rPr>
          <w:rFonts w:cs="Arial"/>
          <w:color w:val="000000" w:themeColor="text1"/>
        </w:rPr>
        <w:t>e</w:t>
      </w:r>
      <w:r w:rsidRPr="00F56996">
        <w:rPr>
          <w:rFonts w:cs="Arial"/>
          <w:color w:val="000000" w:themeColor="text1"/>
        </w:rPr>
        <w:t>h dohodkov oz</w:t>
      </w:r>
      <w:r>
        <w:rPr>
          <w:rFonts w:cs="Arial"/>
          <w:color w:val="000000" w:themeColor="text1"/>
        </w:rPr>
        <w:t>iroma</w:t>
      </w:r>
      <w:r w:rsidRPr="00F56996">
        <w:rPr>
          <w:rFonts w:cs="Arial"/>
          <w:color w:val="000000" w:themeColor="text1"/>
        </w:rPr>
        <w:t xml:space="preserve"> donosov, ki pritekajo na INR in imajo vir </w:t>
      </w:r>
      <w:r>
        <w:rPr>
          <w:rFonts w:cs="Arial"/>
          <w:color w:val="000000" w:themeColor="text1"/>
        </w:rPr>
        <w:t xml:space="preserve">zunaj </w:t>
      </w:r>
      <w:r w:rsidRPr="00F56996">
        <w:rPr>
          <w:rFonts w:cs="Arial"/>
          <w:color w:val="000000" w:themeColor="text1"/>
        </w:rPr>
        <w:t>Slovenije, ter stroški in nadomestila, ki se plačajo iz sredstev INR.</w:t>
      </w:r>
    </w:p>
    <w:p w14:paraId="2247BC62" w14:textId="77777777" w:rsidR="00D11362" w:rsidRPr="00F56996" w:rsidRDefault="00D11362" w:rsidP="00D11362">
      <w:pPr>
        <w:spacing w:line="240" w:lineRule="auto"/>
        <w:ind w:left="360"/>
        <w:jc w:val="both"/>
        <w:rPr>
          <w:rFonts w:cs="Arial"/>
          <w:color w:val="000000" w:themeColor="text1"/>
        </w:rPr>
      </w:pPr>
    </w:p>
    <w:p w14:paraId="3512D0A5" w14:textId="77777777" w:rsidR="00D11362" w:rsidRPr="00F56996" w:rsidRDefault="00D11362" w:rsidP="00D11362">
      <w:pPr>
        <w:spacing w:line="240" w:lineRule="auto"/>
        <w:ind w:left="360"/>
        <w:jc w:val="both"/>
        <w:rPr>
          <w:rFonts w:cs="Arial"/>
          <w:color w:val="000000" w:themeColor="text1"/>
        </w:rPr>
      </w:pPr>
      <w:r w:rsidRPr="00F56996">
        <w:rPr>
          <w:rFonts w:cs="Arial"/>
          <w:color w:val="000000" w:themeColor="text1"/>
        </w:rPr>
        <w:t>Primer 1:</w:t>
      </w:r>
    </w:p>
    <w:p w14:paraId="2DDB2A00" w14:textId="77777777" w:rsidR="00D11362" w:rsidRPr="00F56996" w:rsidRDefault="00D11362" w:rsidP="00D11362">
      <w:pPr>
        <w:spacing w:line="240" w:lineRule="auto"/>
        <w:ind w:left="360"/>
        <w:jc w:val="both"/>
        <w:rPr>
          <w:rFonts w:cs="Arial"/>
          <w:color w:val="000000" w:themeColor="text1"/>
        </w:rPr>
      </w:pPr>
    </w:p>
    <w:p w14:paraId="4BE71698" w14:textId="77777777" w:rsidR="00D11362" w:rsidRPr="00F56996" w:rsidRDefault="00D11362" w:rsidP="00D11362">
      <w:pPr>
        <w:spacing w:line="240" w:lineRule="auto"/>
        <w:ind w:left="851"/>
        <w:jc w:val="both"/>
        <w:rPr>
          <w:rFonts w:cs="Arial"/>
          <w:color w:val="000000" w:themeColor="text1"/>
        </w:rPr>
      </w:pPr>
      <w:r w:rsidRPr="00F56996">
        <w:rPr>
          <w:rFonts w:cs="Arial"/>
          <w:color w:val="000000" w:themeColor="text1"/>
        </w:rPr>
        <w:t>Fizična oseba je v letu 2026 odprla INR. V letu 2026 je na INR vplačala 5.000 evrov, nato pa v letih 2027–2035 vsako leto po 3.000 evrov. Fizična oseba je torej na INR vplačala 32.000 evrov. V letu 2036 se fizični osebi z INR izplača 15.000 evrov. Vrednost sredstev na INR na dan izplačila je 55.000 evrov (</w:t>
      </w:r>
      <w:r>
        <w:rPr>
          <w:rFonts w:cs="Arial"/>
          <w:color w:val="000000" w:themeColor="text1"/>
        </w:rPr>
        <w:t xml:space="preserve">to je </w:t>
      </w:r>
      <w:r w:rsidRPr="00F56996">
        <w:rPr>
          <w:rFonts w:cs="Arial"/>
          <w:color w:val="000000" w:themeColor="text1"/>
        </w:rPr>
        <w:t xml:space="preserve">denarnih sredstev v višini 5.000 evrov in finančnih instrumentov v višini 50.000 evrov).  </w:t>
      </w:r>
    </w:p>
    <w:p w14:paraId="7B5AA1D4" w14:textId="77777777" w:rsidR="00D11362" w:rsidRPr="00F56996" w:rsidRDefault="00D11362" w:rsidP="00D11362">
      <w:pPr>
        <w:spacing w:line="240" w:lineRule="auto"/>
        <w:ind w:left="851"/>
        <w:jc w:val="both"/>
        <w:rPr>
          <w:rFonts w:cs="Arial"/>
          <w:color w:val="000000" w:themeColor="text1"/>
        </w:rPr>
      </w:pPr>
    </w:p>
    <w:p w14:paraId="5EFF2F56" w14:textId="77777777" w:rsidR="00D11362" w:rsidRPr="00F56996" w:rsidRDefault="00D11362" w:rsidP="00D11362">
      <w:pPr>
        <w:spacing w:line="240" w:lineRule="auto"/>
        <w:ind w:left="851"/>
        <w:jc w:val="both"/>
        <w:rPr>
          <w:rFonts w:cs="Arial"/>
          <w:color w:val="000000" w:themeColor="text1"/>
        </w:rPr>
      </w:pPr>
      <w:r w:rsidRPr="00F56996">
        <w:rPr>
          <w:rFonts w:cs="Arial"/>
          <w:color w:val="000000" w:themeColor="text1"/>
        </w:rPr>
        <w:t>Donos: 55.000 evrov – 32.000 evrov = 23.000 evrov</w:t>
      </w:r>
      <w:r>
        <w:rPr>
          <w:rFonts w:cs="Arial"/>
          <w:color w:val="000000" w:themeColor="text1"/>
        </w:rPr>
        <w:t>.</w:t>
      </w:r>
    </w:p>
    <w:p w14:paraId="7EC7D0AD" w14:textId="77777777" w:rsidR="00D11362" w:rsidRPr="00F56996" w:rsidRDefault="00D11362" w:rsidP="00D11362">
      <w:pPr>
        <w:spacing w:line="240" w:lineRule="auto"/>
        <w:ind w:left="851"/>
        <w:jc w:val="both"/>
        <w:rPr>
          <w:rFonts w:cs="Arial"/>
          <w:color w:val="000000" w:themeColor="text1"/>
        </w:rPr>
      </w:pPr>
    </w:p>
    <w:p w14:paraId="529D8644" w14:textId="77777777" w:rsidR="00D11362" w:rsidRPr="00F56996" w:rsidRDefault="00D11362" w:rsidP="00D11362">
      <w:pPr>
        <w:spacing w:line="240" w:lineRule="auto"/>
        <w:ind w:left="851"/>
        <w:jc w:val="both"/>
        <w:rPr>
          <w:rFonts w:cs="Arial"/>
          <w:color w:val="000000" w:themeColor="text1"/>
        </w:rPr>
      </w:pPr>
      <w:r w:rsidRPr="00F56996">
        <w:rPr>
          <w:rFonts w:cs="Arial"/>
          <w:color w:val="000000" w:themeColor="text1"/>
        </w:rPr>
        <w:t>Davčna osnova od izplačanega donosa: 15.000 evrov &lt; 23.000 evrov = 15.000 evrov</w:t>
      </w:r>
      <w:r>
        <w:rPr>
          <w:rFonts w:cs="Arial"/>
          <w:color w:val="000000" w:themeColor="text1"/>
        </w:rPr>
        <w:t>.</w:t>
      </w:r>
    </w:p>
    <w:p w14:paraId="0034BDA4" w14:textId="77777777" w:rsidR="00D11362" w:rsidRPr="00F56996" w:rsidRDefault="00D11362" w:rsidP="00D11362">
      <w:pPr>
        <w:spacing w:line="240" w:lineRule="auto"/>
        <w:ind w:left="851"/>
        <w:jc w:val="both"/>
        <w:rPr>
          <w:rFonts w:cs="Arial"/>
          <w:color w:val="000000" w:themeColor="text1"/>
        </w:rPr>
      </w:pPr>
    </w:p>
    <w:p w14:paraId="025BF561" w14:textId="77777777" w:rsidR="00D11362" w:rsidRPr="00F56996" w:rsidRDefault="00D11362" w:rsidP="00D11362">
      <w:pPr>
        <w:spacing w:line="240" w:lineRule="auto"/>
        <w:ind w:left="851"/>
        <w:jc w:val="both"/>
        <w:rPr>
          <w:rFonts w:cs="Arial"/>
          <w:color w:val="000000" w:themeColor="text1"/>
        </w:rPr>
      </w:pPr>
      <w:r w:rsidRPr="00F56996">
        <w:rPr>
          <w:rFonts w:cs="Arial"/>
          <w:color w:val="000000" w:themeColor="text1"/>
        </w:rPr>
        <w:t>Stanje vseh vplačil na INR po izplačilu v letu 2036: 32.000 evrov</w:t>
      </w:r>
      <w:r>
        <w:rPr>
          <w:rFonts w:cs="Arial"/>
          <w:color w:val="000000" w:themeColor="text1"/>
        </w:rPr>
        <w:t>.</w:t>
      </w:r>
    </w:p>
    <w:p w14:paraId="1CE13194" w14:textId="77777777" w:rsidR="00D11362" w:rsidRPr="00F56996" w:rsidRDefault="00D11362" w:rsidP="00D11362">
      <w:pPr>
        <w:spacing w:line="240" w:lineRule="auto"/>
        <w:ind w:left="851"/>
        <w:jc w:val="both"/>
        <w:rPr>
          <w:rFonts w:cs="Arial"/>
          <w:color w:val="000000" w:themeColor="text1"/>
        </w:rPr>
      </w:pPr>
    </w:p>
    <w:p w14:paraId="0637CA7B" w14:textId="77777777" w:rsidR="00D11362" w:rsidRPr="00F56996" w:rsidRDefault="00D11362" w:rsidP="00D11362">
      <w:pPr>
        <w:spacing w:line="240" w:lineRule="auto"/>
        <w:ind w:left="360"/>
        <w:jc w:val="both"/>
        <w:rPr>
          <w:rFonts w:cs="Arial"/>
          <w:color w:val="000000" w:themeColor="text1"/>
        </w:rPr>
      </w:pPr>
    </w:p>
    <w:p w14:paraId="255F8E77" w14:textId="77777777" w:rsidR="00D11362" w:rsidRPr="00F56996" w:rsidRDefault="00D11362" w:rsidP="00D11362">
      <w:pPr>
        <w:spacing w:line="240" w:lineRule="auto"/>
        <w:ind w:left="360"/>
        <w:jc w:val="both"/>
        <w:rPr>
          <w:rFonts w:cs="Arial"/>
          <w:color w:val="000000" w:themeColor="text1"/>
        </w:rPr>
      </w:pPr>
      <w:r w:rsidRPr="00F56996">
        <w:rPr>
          <w:rFonts w:cs="Arial"/>
          <w:color w:val="000000" w:themeColor="text1"/>
        </w:rPr>
        <w:t xml:space="preserve">Primer 2: </w:t>
      </w:r>
    </w:p>
    <w:p w14:paraId="5DE928C8" w14:textId="77777777" w:rsidR="00D11362" w:rsidRPr="00F56996" w:rsidRDefault="00D11362" w:rsidP="00D11362">
      <w:pPr>
        <w:spacing w:line="240" w:lineRule="auto"/>
        <w:ind w:left="360"/>
        <w:jc w:val="both"/>
        <w:rPr>
          <w:rFonts w:cs="Arial"/>
          <w:color w:val="000000" w:themeColor="text1"/>
        </w:rPr>
      </w:pPr>
    </w:p>
    <w:p w14:paraId="54CE7608" w14:textId="77777777" w:rsidR="00D11362" w:rsidRPr="00F56996" w:rsidRDefault="00D11362" w:rsidP="00D11362">
      <w:pPr>
        <w:spacing w:line="240" w:lineRule="auto"/>
        <w:ind w:left="851"/>
        <w:jc w:val="both"/>
        <w:rPr>
          <w:rFonts w:cs="Arial"/>
          <w:color w:val="000000" w:themeColor="text1"/>
        </w:rPr>
      </w:pPr>
      <w:r w:rsidRPr="00F56996">
        <w:rPr>
          <w:rFonts w:cs="Arial"/>
          <w:color w:val="000000" w:themeColor="text1"/>
        </w:rPr>
        <w:t>Enako kot zgoraj, pri čemer se v letu 2036 fizični osebi z INR izplača 25.000 evrov.</w:t>
      </w:r>
    </w:p>
    <w:p w14:paraId="0F92EC52" w14:textId="77777777" w:rsidR="00D11362" w:rsidRPr="00F56996" w:rsidRDefault="00D11362" w:rsidP="00D11362">
      <w:pPr>
        <w:spacing w:line="240" w:lineRule="auto"/>
        <w:ind w:left="851"/>
        <w:jc w:val="both"/>
        <w:rPr>
          <w:rFonts w:cs="Arial"/>
          <w:color w:val="000000" w:themeColor="text1"/>
        </w:rPr>
      </w:pPr>
    </w:p>
    <w:p w14:paraId="1280D059" w14:textId="77777777" w:rsidR="00D11362" w:rsidRPr="00F56996" w:rsidRDefault="00D11362" w:rsidP="00D11362">
      <w:pPr>
        <w:spacing w:line="240" w:lineRule="auto"/>
        <w:ind w:left="851"/>
        <w:jc w:val="both"/>
        <w:rPr>
          <w:rFonts w:cs="Arial"/>
          <w:color w:val="000000" w:themeColor="text1"/>
        </w:rPr>
      </w:pPr>
      <w:r w:rsidRPr="00F56996">
        <w:rPr>
          <w:rFonts w:cs="Arial"/>
          <w:color w:val="000000" w:themeColor="text1"/>
        </w:rPr>
        <w:t>Donos: 55.000 evrov – 32.000 evrov = 23.000 evrov</w:t>
      </w:r>
      <w:r>
        <w:rPr>
          <w:rFonts w:cs="Arial"/>
          <w:color w:val="000000" w:themeColor="text1"/>
        </w:rPr>
        <w:t>.</w:t>
      </w:r>
    </w:p>
    <w:p w14:paraId="72C58F8A" w14:textId="77777777" w:rsidR="00D11362" w:rsidRPr="00F56996" w:rsidRDefault="00D11362" w:rsidP="00D11362">
      <w:pPr>
        <w:spacing w:line="240" w:lineRule="auto"/>
        <w:ind w:left="851"/>
        <w:jc w:val="both"/>
        <w:rPr>
          <w:rFonts w:cs="Arial"/>
          <w:color w:val="000000" w:themeColor="text1"/>
        </w:rPr>
      </w:pPr>
    </w:p>
    <w:p w14:paraId="20209D97" w14:textId="77777777" w:rsidR="00D11362" w:rsidRPr="00F56996" w:rsidRDefault="00D11362" w:rsidP="00D11362">
      <w:pPr>
        <w:spacing w:line="240" w:lineRule="auto"/>
        <w:ind w:left="851"/>
        <w:jc w:val="both"/>
        <w:rPr>
          <w:rFonts w:cs="Arial"/>
          <w:color w:val="000000" w:themeColor="text1"/>
        </w:rPr>
      </w:pPr>
      <w:r w:rsidRPr="00F56996">
        <w:rPr>
          <w:rFonts w:cs="Arial"/>
          <w:color w:val="000000" w:themeColor="text1"/>
        </w:rPr>
        <w:t>Davčna osnova od izplačanega donosa: 25.000 evrov &gt; 23.000 evrov = 23.000 evrov</w:t>
      </w:r>
      <w:r>
        <w:rPr>
          <w:rFonts w:cs="Arial"/>
          <w:color w:val="000000" w:themeColor="text1"/>
        </w:rPr>
        <w:t>.</w:t>
      </w:r>
    </w:p>
    <w:p w14:paraId="1E4A7875" w14:textId="77777777" w:rsidR="00D11362" w:rsidRPr="00F56996" w:rsidRDefault="00D11362" w:rsidP="00D11362">
      <w:pPr>
        <w:spacing w:line="240" w:lineRule="auto"/>
        <w:ind w:left="851"/>
        <w:jc w:val="both"/>
        <w:rPr>
          <w:rFonts w:cs="Arial"/>
          <w:color w:val="000000" w:themeColor="text1"/>
        </w:rPr>
      </w:pPr>
    </w:p>
    <w:p w14:paraId="29FBE8BD" w14:textId="77777777" w:rsidR="00D11362" w:rsidRPr="00F56996" w:rsidRDefault="00D11362" w:rsidP="00D11362">
      <w:pPr>
        <w:spacing w:line="240" w:lineRule="auto"/>
        <w:ind w:left="851"/>
        <w:jc w:val="both"/>
        <w:rPr>
          <w:rFonts w:cs="Arial"/>
          <w:color w:val="000000" w:themeColor="text1"/>
        </w:rPr>
      </w:pPr>
      <w:r w:rsidRPr="00F56996">
        <w:rPr>
          <w:rFonts w:cs="Arial"/>
          <w:color w:val="000000" w:themeColor="text1"/>
        </w:rPr>
        <w:t>Vračilo vplačil: 2.000 evrov</w:t>
      </w:r>
      <w:r>
        <w:rPr>
          <w:rFonts w:cs="Arial"/>
          <w:color w:val="000000" w:themeColor="text1"/>
        </w:rPr>
        <w:t>.</w:t>
      </w:r>
    </w:p>
    <w:p w14:paraId="401C5208" w14:textId="77777777" w:rsidR="00D11362" w:rsidRPr="00F56996" w:rsidRDefault="00D11362" w:rsidP="00D11362">
      <w:pPr>
        <w:spacing w:line="240" w:lineRule="auto"/>
        <w:ind w:left="851"/>
        <w:jc w:val="both"/>
        <w:rPr>
          <w:rFonts w:cs="Arial"/>
          <w:color w:val="000000" w:themeColor="text1"/>
        </w:rPr>
      </w:pPr>
    </w:p>
    <w:p w14:paraId="1983DFAA" w14:textId="77777777" w:rsidR="00D11362" w:rsidRPr="00F56996" w:rsidRDefault="00D11362" w:rsidP="00D11362">
      <w:pPr>
        <w:spacing w:line="240" w:lineRule="auto"/>
        <w:ind w:left="851"/>
        <w:jc w:val="both"/>
        <w:rPr>
          <w:rFonts w:cs="Arial"/>
          <w:color w:val="000000" w:themeColor="text1"/>
        </w:rPr>
      </w:pPr>
      <w:r w:rsidRPr="00F56996">
        <w:rPr>
          <w:rFonts w:cs="Arial"/>
          <w:color w:val="000000" w:themeColor="text1"/>
        </w:rPr>
        <w:t>Stanje vseh vplačil na INR po izplačilu v letu 2036: 32.000 evrov – 2.000 evrov = 30.000 evrov</w:t>
      </w:r>
      <w:r>
        <w:rPr>
          <w:rFonts w:cs="Arial"/>
          <w:color w:val="000000" w:themeColor="text1"/>
        </w:rPr>
        <w:t>.</w:t>
      </w:r>
    </w:p>
    <w:p w14:paraId="73283FAA" w14:textId="77777777" w:rsidR="00D11362" w:rsidRPr="00F56996" w:rsidRDefault="00D11362" w:rsidP="00D11362">
      <w:pPr>
        <w:spacing w:line="240" w:lineRule="auto"/>
        <w:ind w:left="360"/>
        <w:jc w:val="both"/>
        <w:rPr>
          <w:rFonts w:cs="Arial"/>
          <w:color w:val="000000" w:themeColor="text1"/>
        </w:rPr>
      </w:pPr>
    </w:p>
    <w:p w14:paraId="6A1F64D3" w14:textId="77777777" w:rsidR="00D11362" w:rsidRPr="00F56996" w:rsidRDefault="00D11362" w:rsidP="00D11362">
      <w:pPr>
        <w:autoSpaceDN w:val="0"/>
        <w:ind w:left="360"/>
        <w:jc w:val="both"/>
        <w:textAlignment w:val="baseline"/>
        <w:rPr>
          <w:rFonts w:cs="Arial"/>
          <w:color w:val="000000" w:themeColor="text1"/>
        </w:rPr>
      </w:pPr>
      <w:r w:rsidRPr="00F56996">
        <w:rPr>
          <w:rFonts w:cs="Arial"/>
          <w:color w:val="000000" w:themeColor="text1"/>
        </w:rPr>
        <w:t xml:space="preserve">Po drugem stavku drugega odstavka 104.c člena se pri določanju vrednosti sredstev na INR sklenjeni posli nakupa in prodaje upoštevajo, kot da so bili poravnani na dan sklenitve posla. Navedeno pomeni, da se, </w:t>
      </w:r>
      <w:r>
        <w:rPr>
          <w:rFonts w:cs="Arial"/>
          <w:color w:val="000000" w:themeColor="text1"/>
        </w:rPr>
        <w:t xml:space="preserve">če </w:t>
      </w:r>
      <w:r w:rsidRPr="00F56996">
        <w:rPr>
          <w:rFonts w:cs="Arial"/>
          <w:color w:val="000000" w:themeColor="text1"/>
        </w:rPr>
        <w:t>zavezanec proda finančne instrumente na INR</w:t>
      </w:r>
      <w:r>
        <w:rPr>
          <w:rFonts w:cs="Arial"/>
          <w:color w:val="000000" w:themeColor="text1"/>
        </w:rPr>
        <w:t>,</w:t>
      </w:r>
      <w:r w:rsidRPr="00F56996">
        <w:rPr>
          <w:rFonts w:cs="Arial"/>
          <w:color w:val="000000" w:themeColor="text1"/>
        </w:rPr>
        <w:t xml:space="preserve"> šteje, da so bili prodani na dan sklenitve prodajnega posla, ne glede na to, da bo posel poravnan čez dva dn</w:t>
      </w:r>
      <w:r>
        <w:rPr>
          <w:rFonts w:cs="Arial"/>
          <w:color w:val="000000" w:themeColor="text1"/>
        </w:rPr>
        <w:t>eva</w:t>
      </w:r>
      <w:r w:rsidRPr="00F56996">
        <w:rPr>
          <w:rFonts w:cs="Arial"/>
          <w:color w:val="000000" w:themeColor="text1"/>
        </w:rPr>
        <w:t xml:space="preserve"> (T + 2). Podobno se, </w:t>
      </w:r>
      <w:r>
        <w:rPr>
          <w:rFonts w:cs="Arial"/>
          <w:color w:val="000000" w:themeColor="text1"/>
        </w:rPr>
        <w:t>če</w:t>
      </w:r>
      <w:r w:rsidRPr="00F56996">
        <w:rPr>
          <w:rFonts w:cs="Arial"/>
          <w:color w:val="000000" w:themeColor="text1"/>
        </w:rPr>
        <w:t xml:space="preserve"> zavezanec kupi finančne instrumente na INR</w:t>
      </w:r>
      <w:r>
        <w:rPr>
          <w:rFonts w:cs="Arial"/>
          <w:color w:val="000000" w:themeColor="text1"/>
        </w:rPr>
        <w:t>,</w:t>
      </w:r>
      <w:r w:rsidRPr="00F56996">
        <w:rPr>
          <w:rFonts w:cs="Arial"/>
          <w:color w:val="000000" w:themeColor="text1"/>
        </w:rPr>
        <w:t xml:space="preserve"> šteje, da so bili kupljeni na dan sklenitve nakupnega posla, ne glede na to, da bo posel poravnan čez dva dn</w:t>
      </w:r>
      <w:r>
        <w:rPr>
          <w:rFonts w:cs="Arial"/>
          <w:color w:val="000000" w:themeColor="text1"/>
        </w:rPr>
        <w:t>eva</w:t>
      </w:r>
      <w:r w:rsidRPr="00F56996">
        <w:rPr>
          <w:rFonts w:cs="Arial"/>
          <w:color w:val="000000" w:themeColor="text1"/>
        </w:rPr>
        <w:t>. Podobno velja v primeru nakupa oziroma prodaje enot KNPVP.</w:t>
      </w:r>
    </w:p>
    <w:p w14:paraId="516BED76" w14:textId="77777777" w:rsidR="00D11362" w:rsidRPr="00F56996" w:rsidRDefault="00D11362" w:rsidP="00D11362">
      <w:pPr>
        <w:autoSpaceDN w:val="0"/>
        <w:ind w:left="360"/>
        <w:jc w:val="both"/>
        <w:textAlignment w:val="baseline"/>
        <w:rPr>
          <w:rFonts w:cs="Arial"/>
          <w:color w:val="000000" w:themeColor="text1"/>
        </w:rPr>
      </w:pPr>
    </w:p>
    <w:p w14:paraId="3481968B" w14:textId="77777777" w:rsidR="00D11362" w:rsidRPr="00F56996" w:rsidRDefault="00D11362" w:rsidP="00D11362">
      <w:pPr>
        <w:autoSpaceDN w:val="0"/>
        <w:ind w:left="360"/>
        <w:jc w:val="both"/>
        <w:textAlignment w:val="baseline"/>
        <w:rPr>
          <w:rFonts w:cs="Arial"/>
          <w:color w:val="000000" w:themeColor="text1"/>
        </w:rPr>
      </w:pPr>
      <w:r w:rsidRPr="00F56996">
        <w:rPr>
          <w:rFonts w:cs="Arial"/>
          <w:color w:val="000000" w:themeColor="text1"/>
        </w:rPr>
        <w:t>V prvem in drugem odstavku 104.</w:t>
      </w:r>
      <w:r>
        <w:rPr>
          <w:rFonts w:cs="Arial"/>
          <w:color w:val="000000" w:themeColor="text1"/>
        </w:rPr>
        <w:t>č</w:t>
      </w:r>
      <w:r w:rsidRPr="00F56996">
        <w:rPr>
          <w:rFonts w:cs="Arial"/>
          <w:color w:val="000000" w:themeColor="text1"/>
        </w:rPr>
        <w:t xml:space="preserve"> člena ZDoh-2 je določeno</w:t>
      </w:r>
      <w:r>
        <w:rPr>
          <w:rFonts w:cs="Arial"/>
          <w:color w:val="000000" w:themeColor="text1"/>
        </w:rPr>
        <w:t>,</w:t>
      </w:r>
      <w:r w:rsidRPr="00F56996">
        <w:rPr>
          <w:rFonts w:cs="Arial"/>
          <w:color w:val="000000" w:themeColor="text1"/>
        </w:rPr>
        <w:t xml:space="preserve"> kako se ugotavlja primerljiva tržna cena posameznega finančnega instrumenta na INR</w:t>
      </w:r>
      <w:r>
        <w:rPr>
          <w:rFonts w:cs="Arial"/>
          <w:color w:val="000000" w:themeColor="text1"/>
        </w:rPr>
        <w:t>,</w:t>
      </w:r>
      <w:r w:rsidRPr="00F56996">
        <w:rPr>
          <w:rFonts w:cs="Arial"/>
          <w:color w:val="000000" w:themeColor="text1"/>
        </w:rPr>
        <w:t xml:space="preserve"> in sicer posebej za primer finančnega instrumenta, sprejetega v trgovanje na borznem trgu v Sloveniji ali na organiziranem trgu v drugi državi, ter za primer finančnega instrumenta na INR, s katerim se trguje v večstranskem sistemu </w:t>
      </w:r>
      <w:r w:rsidRPr="00F56996">
        <w:rPr>
          <w:rFonts w:cs="Arial"/>
          <w:color w:val="000000" w:themeColor="text1"/>
        </w:rPr>
        <w:lastRenderedPageBreak/>
        <w:t xml:space="preserve">trgovanja. Primerljiva tržna cena posameznega finančnega instrumenta na INR, sprejetega v trgovanje na borznem trgu v Sloveniji ali na organiziranem trgu v drugi državi, je tako enaka </w:t>
      </w:r>
      <w:r>
        <w:rPr>
          <w:rFonts w:cs="Arial"/>
          <w:color w:val="000000" w:themeColor="text1"/>
        </w:rPr>
        <w:t>kon</w:t>
      </w:r>
      <w:r w:rsidRPr="00F56996">
        <w:rPr>
          <w:rFonts w:cs="Arial"/>
          <w:color w:val="000000" w:themeColor="text1"/>
        </w:rPr>
        <w:t xml:space="preserve">čni ceni finančnega instrumenta prejšnjega trgovalnega dne. Če je instrument sprejet v trgovanje na borznem trgu v Sloveniji in se z njim trguje tudi na organiziranem trgu v drugi državi, se primerljiva tržna cena finančnih instrumentov določi upoštevaje </w:t>
      </w:r>
      <w:r>
        <w:rPr>
          <w:rFonts w:cs="Arial"/>
          <w:color w:val="000000" w:themeColor="text1"/>
        </w:rPr>
        <w:t>kon</w:t>
      </w:r>
      <w:r w:rsidRPr="00F56996">
        <w:rPr>
          <w:rFonts w:cs="Arial"/>
          <w:color w:val="000000" w:themeColor="text1"/>
        </w:rPr>
        <w:t xml:space="preserve">čno ceno finančnega instrumenta na trgu z večjo likvidnostjo instrumenta. Po drugem odstavku člena se pri določanju primerljive tržne cene posameznega finančnega instrumenta na INR, s katerim se trguje v večstranskem sistemu trgovanja, smiselno uporabljajo določbe prvega odstavka. Če </w:t>
      </w:r>
      <w:r>
        <w:rPr>
          <w:rFonts w:cs="Arial"/>
          <w:color w:val="000000" w:themeColor="text1"/>
        </w:rPr>
        <w:t>kon</w:t>
      </w:r>
      <w:r w:rsidRPr="00F56996">
        <w:rPr>
          <w:rFonts w:cs="Arial"/>
          <w:color w:val="000000" w:themeColor="text1"/>
        </w:rPr>
        <w:t>čna cena finančnega instrumenta prejšnjega trgovalnega dne ni na voljo, se primerljiva tržna cena posameznega finančnega instrumenta na INR določi z upoštevanje</w:t>
      </w:r>
      <w:r>
        <w:rPr>
          <w:rFonts w:cs="Arial"/>
          <w:color w:val="000000" w:themeColor="text1"/>
        </w:rPr>
        <w:t>m</w:t>
      </w:r>
      <w:r w:rsidRPr="00F56996">
        <w:rPr>
          <w:rFonts w:cs="Arial"/>
          <w:color w:val="000000" w:themeColor="text1"/>
        </w:rPr>
        <w:t xml:space="preserve"> ustrezne referenčne cene finančnega instrumenta.</w:t>
      </w:r>
    </w:p>
    <w:p w14:paraId="6A7921B1" w14:textId="77777777" w:rsidR="00D11362" w:rsidRPr="00F56996" w:rsidRDefault="00D11362" w:rsidP="00D11362">
      <w:pPr>
        <w:autoSpaceDN w:val="0"/>
        <w:ind w:left="360"/>
        <w:jc w:val="both"/>
        <w:textAlignment w:val="baseline"/>
        <w:rPr>
          <w:rFonts w:cs="Arial"/>
          <w:color w:val="000000" w:themeColor="text1"/>
        </w:rPr>
      </w:pPr>
    </w:p>
    <w:p w14:paraId="440E8347" w14:textId="77777777" w:rsidR="00D11362" w:rsidRPr="00F56996" w:rsidRDefault="00D11362" w:rsidP="00D11362">
      <w:pPr>
        <w:autoSpaceDN w:val="0"/>
        <w:ind w:left="360"/>
        <w:jc w:val="both"/>
        <w:textAlignment w:val="baseline"/>
        <w:rPr>
          <w:rFonts w:cs="Arial"/>
          <w:color w:val="000000" w:themeColor="text1"/>
        </w:rPr>
      </w:pPr>
      <w:r w:rsidRPr="00F56996">
        <w:rPr>
          <w:rFonts w:cs="Arial"/>
          <w:color w:val="000000" w:themeColor="text1"/>
        </w:rPr>
        <w:t>V tretjem odstavku 104.</w:t>
      </w:r>
      <w:r>
        <w:rPr>
          <w:rFonts w:cs="Arial"/>
          <w:color w:val="000000" w:themeColor="text1"/>
        </w:rPr>
        <w:t>č</w:t>
      </w:r>
      <w:r w:rsidRPr="00F56996">
        <w:rPr>
          <w:rFonts w:cs="Arial"/>
          <w:color w:val="000000" w:themeColor="text1"/>
        </w:rPr>
        <w:t xml:space="preserve"> člena ZDoh-2 je določeno</w:t>
      </w:r>
      <w:r>
        <w:rPr>
          <w:rFonts w:cs="Arial"/>
          <w:color w:val="000000" w:themeColor="text1"/>
        </w:rPr>
        <w:t>,</w:t>
      </w:r>
      <w:r w:rsidRPr="00F56996">
        <w:rPr>
          <w:rFonts w:cs="Arial"/>
          <w:color w:val="000000" w:themeColor="text1"/>
        </w:rPr>
        <w:t xml:space="preserve"> kako se ugotavlja primerljiva tržna cena posamezne enote KNPVP na INR.</w:t>
      </w:r>
      <w:r w:rsidRPr="00EB1BF6">
        <w:rPr>
          <w:rFonts w:cs="Arial"/>
          <w:color w:val="000000" w:themeColor="text1"/>
        </w:rPr>
        <w:t xml:space="preserve"> </w:t>
      </w:r>
      <w:r w:rsidRPr="00F56996">
        <w:rPr>
          <w:rFonts w:cs="Arial"/>
          <w:color w:val="000000" w:themeColor="text1"/>
        </w:rPr>
        <w:t>Primerljiva tržna cena se določi upoštevaje zadnjo objavljeno vrednost enote premoženja KNPVP. Po drugem odstavku 224. člena Zakona o investicijskih skladih in družbah za upravljanje (Uradni list RS, št. 31/15, 81/15, 77/16, 77/18, 161/21 in 101/22 – ZOAIS; v nadalj</w:t>
      </w:r>
      <w:r>
        <w:rPr>
          <w:rFonts w:cs="Arial"/>
          <w:color w:val="000000" w:themeColor="text1"/>
        </w:rPr>
        <w:t>njem besedilu:</w:t>
      </w:r>
      <w:r w:rsidRPr="00F56996">
        <w:rPr>
          <w:rFonts w:cs="Arial"/>
          <w:color w:val="000000" w:themeColor="text1"/>
        </w:rPr>
        <w:t xml:space="preserve"> ZISDU-3) se namreč vrednost enote premoženja vzajemnega sklada izračunava po stanju na zadnji delovni dan obračunskega obdobja iz 225. člena </w:t>
      </w:r>
      <w:r w:rsidRPr="003A5FD4">
        <w:rPr>
          <w:rFonts w:cs="Arial"/>
          <w:color w:val="000000" w:themeColor="text1"/>
        </w:rPr>
        <w:t xml:space="preserve"> </w:t>
      </w:r>
      <w:r>
        <w:rPr>
          <w:rFonts w:cs="Arial"/>
          <w:color w:val="000000" w:themeColor="text1"/>
        </w:rPr>
        <w:t xml:space="preserve">ZISDU-3 </w:t>
      </w:r>
      <w:r w:rsidRPr="00F56996">
        <w:rPr>
          <w:rFonts w:cs="Arial"/>
          <w:color w:val="000000" w:themeColor="text1"/>
        </w:rPr>
        <w:t xml:space="preserve"> (obračunski dan). Po 225. členu ZISDU-3 družba za upravljanje s pravili upravljanja investicijskega sklada vsak mesec določi najmanj dve obračunski obdobji za izračun čiste vrednosti sredstev vzajemnega sklada, pri čemer je najkrajše obračunsko obdobje delovni dan. Po 213. členu ZISDU-3 pa družba za upravljanje zagotovi, da se v zvezi s poslovanjem investicijskega sklada objavlja podatek o čisti vrednosti sredstev na enoto premoženja in podatek o gibanju te vrednosti.</w:t>
      </w:r>
    </w:p>
    <w:p w14:paraId="7BCF1DEB" w14:textId="77777777" w:rsidR="00D11362" w:rsidRPr="00F56996" w:rsidRDefault="00D11362" w:rsidP="00D11362">
      <w:pPr>
        <w:autoSpaceDN w:val="0"/>
        <w:ind w:left="360"/>
        <w:jc w:val="both"/>
        <w:textAlignment w:val="baseline"/>
        <w:rPr>
          <w:rFonts w:cs="Arial"/>
          <w:color w:val="000000" w:themeColor="text1"/>
        </w:rPr>
      </w:pPr>
    </w:p>
    <w:p w14:paraId="53BBCC7C" w14:textId="77777777" w:rsidR="00D11362" w:rsidRPr="00701FCD" w:rsidRDefault="00D11362" w:rsidP="00D11362">
      <w:pPr>
        <w:autoSpaceDN w:val="0"/>
        <w:ind w:left="360"/>
        <w:jc w:val="both"/>
        <w:textAlignment w:val="baseline"/>
        <w:rPr>
          <w:rFonts w:cs="Arial"/>
          <w:color w:val="000000" w:themeColor="text1"/>
        </w:rPr>
      </w:pPr>
      <w:r w:rsidRPr="00701FCD">
        <w:rPr>
          <w:rFonts w:cs="Arial"/>
          <w:color w:val="000000" w:themeColor="text1"/>
        </w:rPr>
        <w:t>V četrtem odstavku 104.</w:t>
      </w:r>
      <w:r>
        <w:rPr>
          <w:rFonts w:cs="Arial"/>
          <w:color w:val="000000" w:themeColor="text1"/>
        </w:rPr>
        <w:t>č</w:t>
      </w:r>
      <w:r w:rsidRPr="00701FCD">
        <w:rPr>
          <w:rFonts w:cs="Arial"/>
          <w:color w:val="000000" w:themeColor="text1"/>
        </w:rPr>
        <w:t xml:space="preserve"> člena ZDoh-2 je določeno, da se primerljiva tržna cena posameznega finančnega instrumenta, ki ni finančni instrument iz prvega do tretjega odstavka</w:t>
      </w:r>
      <w:r>
        <w:rPr>
          <w:rFonts w:cs="Arial"/>
          <w:color w:val="000000" w:themeColor="text1"/>
        </w:rPr>
        <w:t xml:space="preserve"> 104.č člena ZDoh-2</w:t>
      </w:r>
      <w:r w:rsidRPr="00701FCD">
        <w:rPr>
          <w:rFonts w:cs="Arial"/>
          <w:color w:val="000000" w:themeColor="text1"/>
        </w:rPr>
        <w:t xml:space="preserve">, določi v skladu </w:t>
      </w:r>
      <w:r>
        <w:rPr>
          <w:rFonts w:cs="Arial"/>
          <w:color w:val="000000" w:themeColor="text1"/>
        </w:rPr>
        <w:t xml:space="preserve">z dvanajstim odstavkom 7. člena zakona, ki ureja individualne </w:t>
      </w:r>
      <w:r w:rsidRPr="00067552">
        <w:rPr>
          <w:rFonts w:cs="Arial"/>
          <w:color w:val="000000" w:themeColor="text1"/>
        </w:rPr>
        <w:t>naložbene račune</w:t>
      </w:r>
      <w:r w:rsidRPr="00701FCD">
        <w:rPr>
          <w:rFonts w:cs="Arial"/>
          <w:color w:val="000000" w:themeColor="text1"/>
        </w:rPr>
        <w:t>.</w:t>
      </w:r>
    </w:p>
    <w:p w14:paraId="66A0A4A9" w14:textId="77777777" w:rsidR="00D11362" w:rsidRPr="00701FCD" w:rsidRDefault="00D11362" w:rsidP="00D11362">
      <w:pPr>
        <w:autoSpaceDN w:val="0"/>
        <w:ind w:left="360"/>
        <w:jc w:val="both"/>
        <w:textAlignment w:val="baseline"/>
        <w:rPr>
          <w:rFonts w:cs="Arial"/>
          <w:color w:val="000000" w:themeColor="text1"/>
        </w:rPr>
      </w:pPr>
      <w:r w:rsidRPr="00701FCD">
        <w:rPr>
          <w:rFonts w:cs="Arial"/>
          <w:color w:val="000000" w:themeColor="text1"/>
        </w:rPr>
        <w:t>Ta določba ureja vrednotenje finančnih instrumentov, ki niso uvrščeni v trgovanje na organiziranih trgih ali v večstranskih sistemih trgovanja ter niso enote kolektivnih naložbenih podjemov.</w:t>
      </w:r>
    </w:p>
    <w:p w14:paraId="3BD9CBA6" w14:textId="77777777" w:rsidR="00D11362" w:rsidRPr="00F56996" w:rsidRDefault="00D11362" w:rsidP="00D11362">
      <w:pPr>
        <w:spacing w:line="240" w:lineRule="auto"/>
        <w:jc w:val="both"/>
        <w:rPr>
          <w:rFonts w:cs="Arial"/>
          <w:color w:val="000000" w:themeColor="text1"/>
        </w:rPr>
      </w:pPr>
    </w:p>
    <w:p w14:paraId="2D667A7E" w14:textId="77777777" w:rsidR="00D11362" w:rsidRPr="00F56996" w:rsidRDefault="00D11362" w:rsidP="00D11362">
      <w:pPr>
        <w:autoSpaceDN w:val="0"/>
        <w:ind w:left="360"/>
        <w:jc w:val="both"/>
        <w:textAlignment w:val="baseline"/>
        <w:rPr>
          <w:rFonts w:cs="Arial"/>
          <w:color w:val="000000" w:themeColor="text1"/>
        </w:rPr>
      </w:pPr>
      <w:r w:rsidRPr="00F56996">
        <w:rPr>
          <w:rFonts w:cs="Arial"/>
          <w:color w:val="000000" w:themeColor="text1"/>
        </w:rPr>
        <w:t>V petem in šestem odstavku 104.</w:t>
      </w:r>
      <w:r>
        <w:rPr>
          <w:rFonts w:cs="Arial"/>
          <w:color w:val="000000" w:themeColor="text1"/>
        </w:rPr>
        <w:t>č</w:t>
      </w:r>
      <w:r w:rsidRPr="00F56996">
        <w:rPr>
          <w:rFonts w:cs="Arial"/>
          <w:color w:val="000000" w:themeColor="text1"/>
        </w:rPr>
        <w:t xml:space="preserve"> člena ZDoh-2 se posebej določata pravili preračunavanja primerljive tržne cene posameznega finančnega instrumenta na INR in denarnih sredstev na INR ter vračil tujega davka v tuji valuti v e</w:t>
      </w:r>
      <w:r>
        <w:rPr>
          <w:rFonts w:cs="Arial"/>
          <w:color w:val="000000" w:themeColor="text1"/>
        </w:rPr>
        <w:t>v</w:t>
      </w:r>
      <w:r w:rsidRPr="00F56996">
        <w:rPr>
          <w:rFonts w:cs="Arial"/>
          <w:color w:val="000000" w:themeColor="text1"/>
        </w:rPr>
        <w:t>re. Preračun se opravi po tečaju, ki ga objavlja Banka Slovenije in velja na dan izplačila z INR</w:t>
      </w:r>
      <w:r>
        <w:rPr>
          <w:rFonts w:cs="Arial"/>
          <w:color w:val="000000" w:themeColor="text1"/>
        </w:rPr>
        <w:t>,</w:t>
      </w:r>
      <w:r w:rsidRPr="00F56996">
        <w:rPr>
          <w:rFonts w:cs="Arial"/>
          <w:color w:val="000000" w:themeColor="text1"/>
        </w:rPr>
        <w:t xml:space="preserve"> oziroma po tečaju, ki velja na dan prejema vračila tujega davka.</w:t>
      </w:r>
    </w:p>
    <w:p w14:paraId="4F760FC9" w14:textId="77777777" w:rsidR="00D11362" w:rsidRPr="00F56996" w:rsidRDefault="00D11362" w:rsidP="00D11362">
      <w:pPr>
        <w:autoSpaceDN w:val="0"/>
        <w:ind w:left="360"/>
        <w:jc w:val="both"/>
        <w:textAlignment w:val="baseline"/>
        <w:rPr>
          <w:rFonts w:cs="Arial"/>
          <w:color w:val="000000" w:themeColor="text1"/>
        </w:rPr>
      </w:pPr>
    </w:p>
    <w:p w14:paraId="7F486DF4" w14:textId="77777777" w:rsidR="00D11362" w:rsidRDefault="00D11362" w:rsidP="00D11362">
      <w:pPr>
        <w:autoSpaceDN w:val="0"/>
        <w:ind w:left="360"/>
        <w:jc w:val="both"/>
        <w:textAlignment w:val="baseline"/>
        <w:rPr>
          <w:rFonts w:cs="Arial"/>
          <w:color w:val="000000" w:themeColor="text1"/>
        </w:rPr>
      </w:pPr>
      <w:r w:rsidRPr="00F56996">
        <w:rPr>
          <w:rFonts w:cs="Arial"/>
          <w:color w:val="000000" w:themeColor="text1"/>
        </w:rPr>
        <w:t>S sedmim odstavkom 104.</w:t>
      </w:r>
      <w:r>
        <w:rPr>
          <w:rFonts w:cs="Arial"/>
          <w:color w:val="000000" w:themeColor="text1"/>
        </w:rPr>
        <w:t>č</w:t>
      </w:r>
      <w:r w:rsidRPr="00F56996">
        <w:rPr>
          <w:rFonts w:cs="Arial"/>
          <w:color w:val="000000" w:themeColor="text1"/>
        </w:rPr>
        <w:t xml:space="preserve"> člena ZDoh-2 se določa pravilo za primer, ko bi imetnik INR v času mirovanja INR ali po zaprtju INR dosegel dohodek na podlagi sredstev, ki jih je imel na INR (</w:t>
      </w:r>
      <w:r>
        <w:rPr>
          <w:rFonts w:cs="Arial"/>
          <w:color w:val="000000" w:themeColor="text1"/>
        </w:rPr>
        <w:t xml:space="preserve">to je </w:t>
      </w:r>
      <w:r w:rsidRPr="00F56996">
        <w:rPr>
          <w:rFonts w:cs="Arial"/>
          <w:color w:val="000000" w:themeColor="text1"/>
        </w:rPr>
        <w:t xml:space="preserve">običajno na podlagi </w:t>
      </w:r>
      <w:r>
        <w:rPr>
          <w:rFonts w:cs="Arial"/>
          <w:color w:val="000000" w:themeColor="text1"/>
        </w:rPr>
        <w:t xml:space="preserve">dokončanega </w:t>
      </w:r>
      <w:r w:rsidRPr="00F56996">
        <w:rPr>
          <w:rFonts w:cs="Arial"/>
          <w:color w:val="000000" w:themeColor="text1"/>
        </w:rPr>
        <w:t xml:space="preserve">sodnega postopka, </w:t>
      </w:r>
      <w:r>
        <w:rPr>
          <w:rFonts w:cs="Arial"/>
          <w:color w:val="000000" w:themeColor="text1"/>
        </w:rPr>
        <w:t xml:space="preserve">na primer </w:t>
      </w:r>
      <w:r w:rsidRPr="00F56996">
        <w:rPr>
          <w:rFonts w:cs="Arial"/>
          <w:color w:val="000000" w:themeColor="text1"/>
        </w:rPr>
        <w:t>kadar kot izključeni manjšinski delničar družbe po tem, ko je sodišče določilo primerno odpravnino, prejme dodatni znesek denarne odpravnine). Ti dohodki se obdavčijo tako, kot da niso bili doseženi na podlagi sredstev na INR. Navedeno pomeni, da se po ZDoh-2 davčno obravnavajo enako</w:t>
      </w:r>
      <w:r>
        <w:rPr>
          <w:rFonts w:cs="Arial"/>
          <w:color w:val="000000" w:themeColor="text1"/>
        </w:rPr>
        <w:t>,</w:t>
      </w:r>
      <w:r w:rsidRPr="00F56996">
        <w:rPr>
          <w:rFonts w:cs="Arial"/>
          <w:color w:val="000000" w:themeColor="text1"/>
        </w:rPr>
        <w:t xml:space="preserve"> kot bi se </w:t>
      </w:r>
      <w:r>
        <w:rPr>
          <w:rFonts w:cs="Arial"/>
          <w:color w:val="000000" w:themeColor="text1"/>
        </w:rPr>
        <w:t xml:space="preserve">taki </w:t>
      </w:r>
      <w:r w:rsidRPr="00F56996">
        <w:rPr>
          <w:rFonts w:cs="Arial"/>
          <w:color w:val="000000" w:themeColor="text1"/>
        </w:rPr>
        <w:t xml:space="preserve">dohodki obravnavali, </w:t>
      </w:r>
      <w:r>
        <w:rPr>
          <w:rFonts w:cs="Arial"/>
          <w:color w:val="000000" w:themeColor="text1"/>
        </w:rPr>
        <w:t>če</w:t>
      </w:r>
      <w:r w:rsidRPr="00F56996">
        <w:rPr>
          <w:rFonts w:cs="Arial"/>
          <w:color w:val="000000" w:themeColor="text1"/>
        </w:rPr>
        <w:t xml:space="preserve"> zavezanec </w:t>
      </w:r>
      <w:r>
        <w:rPr>
          <w:rFonts w:cs="Arial"/>
          <w:color w:val="000000" w:themeColor="text1"/>
        </w:rPr>
        <w:t xml:space="preserve">ustreznih </w:t>
      </w:r>
      <w:r w:rsidRPr="00F56996">
        <w:rPr>
          <w:rFonts w:cs="Arial"/>
          <w:color w:val="000000" w:themeColor="text1"/>
        </w:rPr>
        <w:t>sredstev ne bi imel na INR, temveč na drugem računu (</w:t>
      </w:r>
      <w:r>
        <w:rPr>
          <w:rFonts w:cs="Arial"/>
          <w:color w:val="000000" w:themeColor="text1"/>
        </w:rPr>
        <w:t xml:space="preserve">na primer na </w:t>
      </w:r>
      <w:r w:rsidRPr="00F56996">
        <w:rPr>
          <w:rFonts w:cs="Arial"/>
          <w:color w:val="000000" w:themeColor="text1"/>
        </w:rPr>
        <w:t>trgovaln</w:t>
      </w:r>
      <w:r>
        <w:rPr>
          <w:rFonts w:cs="Arial"/>
          <w:color w:val="000000" w:themeColor="text1"/>
        </w:rPr>
        <w:t>em</w:t>
      </w:r>
      <w:r w:rsidRPr="00F56996">
        <w:rPr>
          <w:rFonts w:cs="Arial"/>
          <w:color w:val="000000" w:themeColor="text1"/>
        </w:rPr>
        <w:t xml:space="preserve"> račun</w:t>
      </w:r>
      <w:r>
        <w:rPr>
          <w:rFonts w:cs="Arial"/>
          <w:color w:val="000000" w:themeColor="text1"/>
        </w:rPr>
        <w:t>u</w:t>
      </w:r>
      <w:r w:rsidRPr="00F56996">
        <w:rPr>
          <w:rFonts w:cs="Arial"/>
          <w:color w:val="000000" w:themeColor="text1"/>
        </w:rPr>
        <w:t>).</w:t>
      </w:r>
    </w:p>
    <w:p w14:paraId="18AF24FA" w14:textId="77777777" w:rsidR="00D11362" w:rsidRDefault="00D11362" w:rsidP="00D11362">
      <w:pPr>
        <w:autoSpaceDN w:val="0"/>
        <w:ind w:left="360"/>
        <w:jc w:val="both"/>
        <w:textAlignment w:val="baseline"/>
        <w:rPr>
          <w:rFonts w:cs="Arial"/>
          <w:color w:val="000000" w:themeColor="text1"/>
        </w:rPr>
      </w:pPr>
    </w:p>
    <w:p w14:paraId="122A3DB3" w14:textId="77777777" w:rsidR="00D11362" w:rsidRDefault="00D11362" w:rsidP="00D11362">
      <w:pPr>
        <w:autoSpaceDN w:val="0"/>
        <w:ind w:left="360"/>
        <w:jc w:val="both"/>
        <w:textAlignment w:val="baseline"/>
        <w:rPr>
          <w:rFonts w:cs="Arial"/>
          <w:color w:val="000000" w:themeColor="text1"/>
        </w:rPr>
      </w:pPr>
      <w:r>
        <w:rPr>
          <w:rFonts w:cs="Arial"/>
          <w:color w:val="000000" w:themeColor="text1"/>
        </w:rPr>
        <w:t xml:space="preserve">Osmi odstavek 104.č člena ZDoh-2 določa, da se šteje, da je imetnik INR vse dohodke z INR, ki jih je prejel po prenehanju rezidentskega statusa, dosegel kot rezident Slovenije. S tem si Slovenija zagotovi pravico do obdavčitve dohodkov, ki je bila zaradi davčnih ugodnosti, predvidenih za sredstva INR, odložena na trenutek izplačila z INR. </w:t>
      </w:r>
      <w:r w:rsidRPr="00F56996">
        <w:rPr>
          <w:rFonts w:cs="Arial"/>
          <w:color w:val="000000" w:themeColor="text1"/>
        </w:rPr>
        <w:t>Ta določba je pomembna za pravilno davčno obravnavo sredstev na INR ob prenehanju rezidentstva, saj zagotavlja, da se vsa sredstva obdavčijo po slovenski davčni zakonodaji, ko je oseba še slovenski davčni rezident.</w:t>
      </w:r>
    </w:p>
    <w:p w14:paraId="798DBC50" w14:textId="77777777" w:rsidR="00D11362" w:rsidRDefault="00D11362" w:rsidP="00D11362">
      <w:pPr>
        <w:autoSpaceDN w:val="0"/>
        <w:ind w:left="360"/>
        <w:jc w:val="both"/>
        <w:textAlignment w:val="baseline"/>
        <w:rPr>
          <w:rFonts w:cs="Arial"/>
          <w:color w:val="000000" w:themeColor="text1"/>
        </w:rPr>
      </w:pPr>
    </w:p>
    <w:p w14:paraId="4D7E436B" w14:textId="77777777" w:rsidR="00D11362" w:rsidRPr="00F56996" w:rsidRDefault="00D11362" w:rsidP="00D11362">
      <w:pPr>
        <w:autoSpaceDN w:val="0"/>
        <w:ind w:left="360"/>
        <w:jc w:val="both"/>
        <w:textAlignment w:val="baseline"/>
        <w:rPr>
          <w:rFonts w:cs="Arial"/>
          <w:color w:val="000000" w:themeColor="text1"/>
        </w:rPr>
      </w:pPr>
      <w:r w:rsidRPr="00F56996">
        <w:rPr>
          <w:rFonts w:cs="Arial"/>
          <w:color w:val="000000" w:themeColor="text1"/>
        </w:rPr>
        <w:t xml:space="preserve">INR temeljijo na predvidenih davčnih spodbudah. Davčne ugodnosti oziroma davčna obravnava je vezana na status davčnega rezidenta. Vsaka država ima pravico obdavčiti dohodek svojih davčnih rezidentov, ne glede na to, kje je ta dohodek nastal. To načelo je temelj mednarodnega davčnega </w:t>
      </w:r>
      <w:r w:rsidRPr="00F56996">
        <w:rPr>
          <w:rFonts w:cs="Arial"/>
          <w:color w:val="000000" w:themeColor="text1"/>
        </w:rPr>
        <w:lastRenderedPageBreak/>
        <w:t>prava. S spremembo davčnega rezidentstva postane imetnik INR davčni zavezanec v drugi državi in se zanj slovenska davčna pravila ne uporabljajo več.</w:t>
      </w:r>
    </w:p>
    <w:p w14:paraId="083D0231" w14:textId="77777777" w:rsidR="006F5940" w:rsidRPr="00F56996" w:rsidRDefault="006F5940" w:rsidP="00B97D41">
      <w:pPr>
        <w:spacing w:line="240" w:lineRule="auto"/>
        <w:jc w:val="both"/>
        <w:rPr>
          <w:rFonts w:cs="Arial"/>
          <w:color w:val="000000" w:themeColor="text1"/>
        </w:rPr>
      </w:pPr>
    </w:p>
    <w:p w14:paraId="65E2007C" w14:textId="77777777" w:rsidR="006D1E0C" w:rsidRPr="002E60B7" w:rsidRDefault="006D1E0C" w:rsidP="006D1E0C">
      <w:pPr>
        <w:spacing w:line="240" w:lineRule="auto"/>
        <w:ind w:left="360"/>
        <w:jc w:val="both"/>
        <w:rPr>
          <w:rFonts w:cs="Arial"/>
          <w:b/>
          <w:bCs/>
          <w:color w:val="000000" w:themeColor="text1"/>
          <w:u w:val="single"/>
        </w:rPr>
      </w:pPr>
      <w:r w:rsidRPr="002E60B7">
        <w:rPr>
          <w:rFonts w:cs="Arial"/>
          <w:b/>
          <w:bCs/>
          <w:color w:val="000000" w:themeColor="text1"/>
          <w:u w:val="single"/>
        </w:rPr>
        <w:t xml:space="preserve">K </w:t>
      </w:r>
      <w:r>
        <w:rPr>
          <w:rFonts w:cs="Arial"/>
          <w:b/>
          <w:bCs/>
          <w:color w:val="000000" w:themeColor="text1"/>
          <w:u w:val="single"/>
        </w:rPr>
        <w:t>30</w:t>
      </w:r>
      <w:r w:rsidRPr="002E60B7">
        <w:rPr>
          <w:rFonts w:cs="Arial"/>
          <w:b/>
          <w:bCs/>
          <w:color w:val="000000" w:themeColor="text1"/>
          <w:u w:val="single"/>
        </w:rPr>
        <w:t>. členu:</w:t>
      </w:r>
    </w:p>
    <w:p w14:paraId="2A397DE0" w14:textId="77777777" w:rsidR="006D1E0C" w:rsidRPr="00F56996" w:rsidRDefault="006D1E0C" w:rsidP="006D1E0C">
      <w:pPr>
        <w:autoSpaceDN w:val="0"/>
        <w:ind w:left="360"/>
        <w:jc w:val="both"/>
        <w:textAlignment w:val="baseline"/>
        <w:rPr>
          <w:rFonts w:cs="Arial"/>
          <w:color w:val="000000" w:themeColor="text1"/>
        </w:rPr>
      </w:pPr>
      <w:r w:rsidRPr="00F56996">
        <w:rPr>
          <w:rFonts w:cs="Arial"/>
          <w:color w:val="000000" w:themeColor="text1"/>
        </w:rPr>
        <w:t>V novem</w:t>
      </w:r>
      <w:r>
        <w:rPr>
          <w:rFonts w:cs="Arial"/>
          <w:color w:val="000000" w:themeColor="text1"/>
        </w:rPr>
        <w:t>,</w:t>
      </w:r>
      <w:r w:rsidRPr="00F56996">
        <w:rPr>
          <w:rFonts w:cs="Arial"/>
          <w:color w:val="000000" w:themeColor="text1"/>
        </w:rPr>
        <w:t xml:space="preserve"> petem odstavku 105. člena ZDoh-2 je določeno, da se morebitni drugi dohodki, doseženi na podlagi sredstev na INR po zakonu, ki ureja individualne naložbene račune, ne obdavčijo po </w:t>
      </w:r>
      <w:r>
        <w:rPr>
          <w:rFonts w:cs="Arial"/>
          <w:color w:val="000000" w:themeColor="text1"/>
        </w:rPr>
        <w:t xml:space="preserve">poglavju </w:t>
      </w:r>
      <w:r w:rsidRPr="00F56996">
        <w:rPr>
          <w:rFonts w:cs="Arial"/>
          <w:color w:val="000000" w:themeColor="text1"/>
        </w:rPr>
        <w:t xml:space="preserve">III.7, temveč po novem </w:t>
      </w:r>
      <w:r>
        <w:rPr>
          <w:rFonts w:cs="Arial"/>
          <w:color w:val="000000" w:themeColor="text1"/>
        </w:rPr>
        <w:t xml:space="preserve">poglavju </w:t>
      </w:r>
      <w:r w:rsidRPr="00F56996">
        <w:rPr>
          <w:rFonts w:cs="Arial"/>
          <w:color w:val="000000" w:themeColor="text1"/>
        </w:rPr>
        <w:t xml:space="preserve">III.6.4 ZDoh-2. Navedeno pomeni, da se od drugega dohodka, doseženega na podlagi sredstev na INR, v Sloveniji ne plačuje akontacija dohodnine v času, ko je drugi dohodek dosežen. Tak drugi dohodek se po novem obravnava v okviru nove podskupine dohodka iz kapitala, </w:t>
      </w:r>
      <w:r>
        <w:rPr>
          <w:rFonts w:cs="Arial"/>
          <w:color w:val="000000" w:themeColor="text1"/>
        </w:rPr>
        <w:t xml:space="preserve">to je </w:t>
      </w:r>
      <w:r w:rsidRPr="00F56996">
        <w:rPr>
          <w:rFonts w:cs="Arial"/>
          <w:color w:val="000000" w:themeColor="text1"/>
        </w:rPr>
        <w:t>dohodka z INR.</w:t>
      </w:r>
    </w:p>
    <w:p w14:paraId="7A9EB245" w14:textId="77777777" w:rsidR="006D1E0C" w:rsidRPr="00F56996" w:rsidRDefault="006D1E0C" w:rsidP="006D1E0C">
      <w:pPr>
        <w:spacing w:line="240" w:lineRule="auto"/>
        <w:ind w:left="360"/>
        <w:jc w:val="both"/>
        <w:rPr>
          <w:rFonts w:cs="Arial"/>
          <w:color w:val="000000" w:themeColor="text1"/>
        </w:rPr>
      </w:pPr>
    </w:p>
    <w:p w14:paraId="3529EE3D" w14:textId="77777777" w:rsidR="006D1E0C" w:rsidRPr="002E60B7" w:rsidRDefault="006D1E0C" w:rsidP="006D1E0C">
      <w:pPr>
        <w:spacing w:line="240" w:lineRule="auto"/>
        <w:ind w:left="360"/>
        <w:jc w:val="both"/>
        <w:rPr>
          <w:rFonts w:cs="Arial"/>
          <w:b/>
          <w:bCs/>
          <w:color w:val="000000" w:themeColor="text1"/>
          <w:u w:val="single"/>
        </w:rPr>
      </w:pPr>
      <w:r w:rsidRPr="002E60B7">
        <w:rPr>
          <w:rFonts w:cs="Arial"/>
          <w:b/>
          <w:bCs/>
          <w:color w:val="000000" w:themeColor="text1"/>
          <w:u w:val="single"/>
        </w:rPr>
        <w:t xml:space="preserve">K </w:t>
      </w:r>
      <w:r>
        <w:rPr>
          <w:rFonts w:cs="Arial"/>
          <w:b/>
          <w:bCs/>
          <w:color w:val="000000" w:themeColor="text1"/>
          <w:u w:val="single"/>
        </w:rPr>
        <w:t>31</w:t>
      </w:r>
      <w:r w:rsidRPr="002E60B7">
        <w:rPr>
          <w:rFonts w:cs="Arial"/>
          <w:b/>
          <w:bCs/>
          <w:color w:val="000000" w:themeColor="text1"/>
          <w:u w:val="single"/>
        </w:rPr>
        <w:t>. členu:</w:t>
      </w:r>
    </w:p>
    <w:p w14:paraId="24A566AA" w14:textId="77777777" w:rsidR="006D1E0C" w:rsidRDefault="006D1E0C" w:rsidP="006D1E0C">
      <w:pPr>
        <w:autoSpaceDN w:val="0"/>
        <w:ind w:left="360"/>
        <w:jc w:val="both"/>
        <w:textAlignment w:val="baseline"/>
        <w:rPr>
          <w:rFonts w:cs="Arial"/>
          <w:color w:val="000000" w:themeColor="text1"/>
        </w:rPr>
      </w:pPr>
      <w:r w:rsidRPr="00F56996">
        <w:rPr>
          <w:rFonts w:cs="Arial"/>
          <w:color w:val="000000" w:themeColor="text1"/>
        </w:rPr>
        <w:t>Sprememba prvega odstavka 132. člena ZDoh-2 je redakcijske narave. Z njo se določa, da se od dohodka iz kapitala, razen od dohodka z INR, dohodnina izračuna in plača tako</w:t>
      </w:r>
      <w:r>
        <w:rPr>
          <w:rFonts w:cs="Arial"/>
          <w:color w:val="000000" w:themeColor="text1"/>
        </w:rPr>
        <w:t>,</w:t>
      </w:r>
      <w:r w:rsidRPr="00F56996">
        <w:rPr>
          <w:rFonts w:cs="Arial"/>
          <w:color w:val="000000" w:themeColor="text1"/>
        </w:rPr>
        <w:t xml:space="preserve"> kot že velja</w:t>
      </w:r>
      <w:r>
        <w:rPr>
          <w:rFonts w:cs="Arial"/>
          <w:color w:val="000000" w:themeColor="text1"/>
        </w:rPr>
        <w:t>, in sicer</w:t>
      </w:r>
      <w:r w:rsidRPr="00F56996">
        <w:rPr>
          <w:rFonts w:cs="Arial"/>
          <w:color w:val="000000" w:themeColor="text1"/>
        </w:rPr>
        <w:t xml:space="preserve"> od davčne osnove, ugotovljene v skladu z določbami poglavij </w:t>
      </w:r>
      <w:r>
        <w:rPr>
          <w:rFonts w:cs="Arial"/>
          <w:color w:val="000000" w:themeColor="text1"/>
        </w:rPr>
        <w:t xml:space="preserve">od </w:t>
      </w:r>
      <w:r w:rsidRPr="00F56996">
        <w:rPr>
          <w:rFonts w:cs="Arial"/>
          <w:color w:val="000000" w:themeColor="text1"/>
        </w:rPr>
        <w:t xml:space="preserve">III.6.1 do III.6.3, po </w:t>
      </w:r>
      <w:r>
        <w:rPr>
          <w:rFonts w:cs="Arial"/>
          <w:color w:val="000000" w:themeColor="text1"/>
        </w:rPr>
        <w:t xml:space="preserve">25-odstotni </w:t>
      </w:r>
      <w:r w:rsidRPr="00F56996">
        <w:rPr>
          <w:rFonts w:cs="Arial"/>
          <w:color w:val="000000" w:themeColor="text1"/>
        </w:rPr>
        <w:t xml:space="preserve">stopnji  in se šteje </w:t>
      </w:r>
      <w:r>
        <w:rPr>
          <w:rFonts w:cs="Arial"/>
          <w:color w:val="000000" w:themeColor="text1"/>
        </w:rPr>
        <w:t xml:space="preserve">za </w:t>
      </w:r>
      <w:r w:rsidRPr="00F56996">
        <w:rPr>
          <w:rFonts w:cs="Arial"/>
          <w:color w:val="000000" w:themeColor="text1"/>
        </w:rPr>
        <w:t>dokonč</w:t>
      </w:r>
      <w:r>
        <w:rPr>
          <w:rFonts w:cs="Arial"/>
          <w:color w:val="000000" w:themeColor="text1"/>
        </w:rPr>
        <w:t>ni</w:t>
      </w:r>
      <w:r w:rsidRPr="00F56996">
        <w:rPr>
          <w:rFonts w:cs="Arial"/>
          <w:color w:val="000000" w:themeColor="text1"/>
        </w:rPr>
        <w:t xml:space="preserve"> davek. </w:t>
      </w:r>
    </w:p>
    <w:p w14:paraId="78604CB0" w14:textId="77777777" w:rsidR="006D1E0C" w:rsidRPr="00F56996" w:rsidRDefault="006D1E0C" w:rsidP="006D1E0C">
      <w:pPr>
        <w:autoSpaceDN w:val="0"/>
        <w:ind w:left="360"/>
        <w:jc w:val="both"/>
        <w:textAlignment w:val="baseline"/>
        <w:rPr>
          <w:rFonts w:cs="Arial"/>
          <w:color w:val="000000" w:themeColor="text1"/>
        </w:rPr>
      </w:pPr>
    </w:p>
    <w:p w14:paraId="216B0057" w14:textId="77777777" w:rsidR="006D1E0C" w:rsidRPr="00F56996" w:rsidRDefault="006D1E0C" w:rsidP="006D1E0C">
      <w:pPr>
        <w:autoSpaceDN w:val="0"/>
        <w:ind w:left="360"/>
        <w:jc w:val="both"/>
        <w:textAlignment w:val="baseline"/>
        <w:rPr>
          <w:rFonts w:cs="Arial"/>
          <w:color w:val="000000" w:themeColor="text1"/>
        </w:rPr>
      </w:pPr>
      <w:r w:rsidRPr="00F56996">
        <w:rPr>
          <w:rFonts w:cs="Arial"/>
          <w:color w:val="000000" w:themeColor="text1"/>
        </w:rPr>
        <w:t>Z novim</w:t>
      </w:r>
      <w:r>
        <w:rPr>
          <w:rFonts w:cs="Arial"/>
          <w:color w:val="000000" w:themeColor="text1"/>
        </w:rPr>
        <w:t>,</w:t>
      </w:r>
      <w:r w:rsidRPr="00F56996">
        <w:rPr>
          <w:rFonts w:cs="Arial"/>
          <w:color w:val="000000" w:themeColor="text1"/>
        </w:rPr>
        <w:t xml:space="preserve"> tretjim odstavkom se določa, da se od dohodka z INR, kot nove podskupine dohodka iz kapitala, dohodnina izračuna in plača od davčne osnove, ugotovljene v skladu z določbami</w:t>
      </w:r>
      <w:r>
        <w:rPr>
          <w:rFonts w:cs="Arial"/>
          <w:color w:val="000000" w:themeColor="text1"/>
        </w:rPr>
        <w:t xml:space="preserve"> poglavja</w:t>
      </w:r>
      <w:r w:rsidRPr="00F56996">
        <w:rPr>
          <w:rFonts w:cs="Arial"/>
          <w:color w:val="000000" w:themeColor="text1"/>
        </w:rPr>
        <w:t xml:space="preserve"> III.6.4 </w:t>
      </w:r>
      <w:r>
        <w:rPr>
          <w:rFonts w:cs="Arial"/>
          <w:color w:val="000000" w:themeColor="text1"/>
        </w:rPr>
        <w:t>ZDoh-2,</w:t>
      </w:r>
      <w:r w:rsidRPr="00F56996">
        <w:rPr>
          <w:rFonts w:cs="Arial"/>
          <w:color w:val="000000" w:themeColor="text1"/>
        </w:rPr>
        <w:t xml:space="preserve"> po </w:t>
      </w:r>
      <w:r>
        <w:rPr>
          <w:rFonts w:cs="Arial"/>
          <w:color w:val="000000" w:themeColor="text1"/>
        </w:rPr>
        <w:t xml:space="preserve">15-odstotni </w:t>
      </w:r>
      <w:r w:rsidRPr="00F56996">
        <w:rPr>
          <w:rFonts w:cs="Arial"/>
          <w:color w:val="000000" w:themeColor="text1"/>
        </w:rPr>
        <w:t xml:space="preserve">stopnji in se šteje </w:t>
      </w:r>
      <w:r>
        <w:rPr>
          <w:rFonts w:cs="Arial"/>
          <w:color w:val="000000" w:themeColor="text1"/>
        </w:rPr>
        <w:t xml:space="preserve">za </w:t>
      </w:r>
      <w:r w:rsidRPr="00F56996">
        <w:rPr>
          <w:rFonts w:cs="Arial"/>
          <w:color w:val="000000" w:themeColor="text1"/>
        </w:rPr>
        <w:t>dokonč</w:t>
      </w:r>
      <w:r>
        <w:rPr>
          <w:rFonts w:cs="Arial"/>
          <w:color w:val="000000" w:themeColor="text1"/>
        </w:rPr>
        <w:t>ni</w:t>
      </w:r>
      <w:r w:rsidRPr="00F56996">
        <w:rPr>
          <w:rFonts w:cs="Arial"/>
          <w:color w:val="000000" w:themeColor="text1"/>
        </w:rPr>
        <w:t xml:space="preserve"> davek.</w:t>
      </w:r>
    </w:p>
    <w:p w14:paraId="20F8BB96" w14:textId="77777777" w:rsidR="006D1E0C" w:rsidRPr="00F56996" w:rsidRDefault="006D1E0C" w:rsidP="006D1E0C">
      <w:pPr>
        <w:spacing w:line="240" w:lineRule="auto"/>
        <w:ind w:left="360"/>
        <w:jc w:val="both"/>
        <w:rPr>
          <w:rFonts w:cs="Arial"/>
          <w:color w:val="000000" w:themeColor="text1"/>
        </w:rPr>
      </w:pPr>
    </w:p>
    <w:p w14:paraId="014122E4" w14:textId="77777777" w:rsidR="006D1E0C" w:rsidRPr="002E60B7" w:rsidRDefault="006D1E0C" w:rsidP="006D1E0C">
      <w:pPr>
        <w:spacing w:line="240" w:lineRule="auto"/>
        <w:ind w:left="360"/>
        <w:jc w:val="both"/>
        <w:rPr>
          <w:rFonts w:cs="Arial"/>
          <w:b/>
          <w:bCs/>
          <w:color w:val="000000" w:themeColor="text1"/>
          <w:u w:val="single"/>
        </w:rPr>
      </w:pPr>
      <w:r w:rsidRPr="002E60B7">
        <w:rPr>
          <w:rFonts w:cs="Arial"/>
          <w:b/>
          <w:bCs/>
          <w:color w:val="000000" w:themeColor="text1"/>
          <w:u w:val="single"/>
        </w:rPr>
        <w:t xml:space="preserve">K </w:t>
      </w:r>
      <w:r>
        <w:rPr>
          <w:rFonts w:cs="Arial"/>
          <w:b/>
          <w:bCs/>
          <w:color w:val="000000" w:themeColor="text1"/>
          <w:u w:val="single"/>
        </w:rPr>
        <w:t>32</w:t>
      </w:r>
      <w:r w:rsidRPr="002E60B7">
        <w:rPr>
          <w:rFonts w:cs="Arial"/>
          <w:b/>
          <w:bCs/>
          <w:color w:val="000000" w:themeColor="text1"/>
          <w:u w:val="single"/>
        </w:rPr>
        <w:t>. členu:</w:t>
      </w:r>
    </w:p>
    <w:p w14:paraId="3AE43D8D" w14:textId="77777777" w:rsidR="006D1E0C" w:rsidRPr="00F56996" w:rsidRDefault="006D1E0C" w:rsidP="006D1E0C">
      <w:pPr>
        <w:autoSpaceDN w:val="0"/>
        <w:ind w:left="360"/>
        <w:jc w:val="both"/>
        <w:textAlignment w:val="baseline"/>
        <w:rPr>
          <w:rFonts w:cs="Arial"/>
          <w:color w:val="000000" w:themeColor="text1"/>
        </w:rPr>
      </w:pPr>
      <w:r w:rsidRPr="00F56996">
        <w:rPr>
          <w:rFonts w:cs="Arial"/>
          <w:color w:val="000000" w:themeColor="text1"/>
        </w:rPr>
        <w:t>V novem</w:t>
      </w:r>
      <w:r>
        <w:rPr>
          <w:rFonts w:cs="Arial"/>
          <w:color w:val="000000" w:themeColor="text1"/>
        </w:rPr>
        <w:t>,</w:t>
      </w:r>
      <w:r w:rsidRPr="00F56996">
        <w:rPr>
          <w:rFonts w:cs="Arial"/>
          <w:color w:val="000000" w:themeColor="text1"/>
        </w:rPr>
        <w:t xml:space="preserve"> </w:t>
      </w:r>
      <w:r>
        <w:rPr>
          <w:rFonts w:cs="Arial"/>
          <w:color w:val="000000" w:themeColor="text1"/>
        </w:rPr>
        <w:t>a</w:t>
      </w:r>
      <w:r w:rsidRPr="00F56996">
        <w:rPr>
          <w:rFonts w:cs="Arial"/>
          <w:color w:val="000000" w:themeColor="text1"/>
        </w:rPr>
        <w:t xml:space="preserve">135.a členu ZDoh-2 </w:t>
      </w:r>
      <w:r>
        <w:rPr>
          <w:rFonts w:cs="Arial"/>
          <w:color w:val="000000" w:themeColor="text1"/>
        </w:rPr>
        <w:t>sta</w:t>
      </w:r>
      <w:r w:rsidRPr="00F56996">
        <w:rPr>
          <w:rFonts w:cs="Arial"/>
          <w:color w:val="000000" w:themeColor="text1"/>
        </w:rPr>
        <w:t xml:space="preserve"> določen</w:t>
      </w:r>
      <w:r>
        <w:rPr>
          <w:rFonts w:cs="Arial"/>
          <w:color w:val="000000" w:themeColor="text1"/>
        </w:rPr>
        <w:t>a</w:t>
      </w:r>
      <w:r w:rsidRPr="00F56996">
        <w:rPr>
          <w:rFonts w:cs="Arial"/>
          <w:color w:val="000000" w:themeColor="text1"/>
        </w:rPr>
        <w:t xml:space="preserve"> način izračuna in plačilo dohodnine od dohodka z INR. Dohodnina od dohodka z INR se izračuna in plača v rokih in na način, določen </w:t>
      </w:r>
      <w:r>
        <w:rPr>
          <w:rFonts w:cs="Arial"/>
          <w:color w:val="000000" w:themeColor="text1"/>
        </w:rPr>
        <w:t>z</w:t>
      </w:r>
      <w:r w:rsidRPr="00F56996">
        <w:rPr>
          <w:rFonts w:cs="Arial"/>
          <w:color w:val="000000" w:themeColor="text1"/>
        </w:rPr>
        <w:t xml:space="preserve"> zakonom</w:t>
      </w:r>
      <w:r>
        <w:rPr>
          <w:rFonts w:cs="Arial"/>
          <w:color w:val="000000" w:themeColor="text1"/>
        </w:rPr>
        <w:t>, ki ureja dohodnino,</w:t>
      </w:r>
      <w:r w:rsidRPr="00F56996">
        <w:rPr>
          <w:rFonts w:cs="Arial"/>
          <w:color w:val="000000" w:themeColor="text1"/>
        </w:rPr>
        <w:t xml:space="preserve"> in z zakonom, ki ureja davčni postopek. Izračun dohodnine od dohodka z INR se opravi na podlagi davčnega obračuna z davčnim odtegljajem, ki ga opravi ponudnik INR po zakonu, ki ureja individualne naložbene račune. Plačilo dohodnine od dohodka z INR se opravi na podlagi davčnega obračuna z davčnim odtegljajem. Plačilo dohodnine z davčnim odtegljajem je zavezan opraviti ponudnik INR po zakonu, ki ureja individualne naložbene račune.</w:t>
      </w:r>
    </w:p>
    <w:p w14:paraId="611A10F4" w14:textId="77777777" w:rsidR="006D1E0C" w:rsidRPr="00F56996" w:rsidRDefault="006D1E0C" w:rsidP="006D1E0C">
      <w:pPr>
        <w:spacing w:line="240" w:lineRule="auto"/>
        <w:ind w:left="360"/>
        <w:jc w:val="both"/>
        <w:rPr>
          <w:rFonts w:cs="Arial"/>
          <w:color w:val="000000" w:themeColor="text1"/>
        </w:rPr>
      </w:pPr>
    </w:p>
    <w:p w14:paraId="400957ED" w14:textId="77777777" w:rsidR="006D1E0C" w:rsidRPr="002E60B7" w:rsidRDefault="006D1E0C" w:rsidP="006D1E0C">
      <w:pPr>
        <w:spacing w:line="240" w:lineRule="auto"/>
        <w:ind w:left="360"/>
        <w:jc w:val="both"/>
        <w:rPr>
          <w:rFonts w:cs="Arial"/>
          <w:b/>
          <w:bCs/>
          <w:color w:val="000000" w:themeColor="text1"/>
          <w:u w:val="single"/>
        </w:rPr>
      </w:pPr>
      <w:r w:rsidRPr="002E60B7">
        <w:rPr>
          <w:rFonts w:cs="Arial"/>
          <w:b/>
          <w:bCs/>
          <w:color w:val="000000" w:themeColor="text1"/>
          <w:u w:val="single"/>
        </w:rPr>
        <w:t>K 3</w:t>
      </w:r>
      <w:r>
        <w:rPr>
          <w:rFonts w:cs="Arial"/>
          <w:b/>
          <w:bCs/>
          <w:color w:val="000000" w:themeColor="text1"/>
          <w:u w:val="single"/>
        </w:rPr>
        <w:t>3</w:t>
      </w:r>
      <w:r w:rsidRPr="002E60B7">
        <w:rPr>
          <w:rFonts w:cs="Arial"/>
          <w:b/>
          <w:bCs/>
          <w:color w:val="000000" w:themeColor="text1"/>
          <w:u w:val="single"/>
        </w:rPr>
        <w:t>. členu:</w:t>
      </w:r>
    </w:p>
    <w:p w14:paraId="417EFF88" w14:textId="77777777" w:rsidR="006D1E0C" w:rsidRPr="00F56996" w:rsidRDefault="006D1E0C" w:rsidP="006D1E0C">
      <w:pPr>
        <w:autoSpaceDN w:val="0"/>
        <w:ind w:left="360"/>
        <w:jc w:val="both"/>
        <w:textAlignment w:val="baseline"/>
        <w:rPr>
          <w:rFonts w:cs="Arial"/>
          <w:color w:val="000000" w:themeColor="text1"/>
        </w:rPr>
      </w:pPr>
      <w:r w:rsidRPr="00F56996">
        <w:rPr>
          <w:rFonts w:cs="Arial"/>
          <w:color w:val="000000" w:themeColor="text1"/>
        </w:rPr>
        <w:t>Z novim</w:t>
      </w:r>
      <w:r>
        <w:rPr>
          <w:rFonts w:cs="Arial"/>
          <w:color w:val="000000" w:themeColor="text1"/>
        </w:rPr>
        <w:t>,</w:t>
      </w:r>
      <w:r w:rsidRPr="00F56996">
        <w:rPr>
          <w:rFonts w:cs="Arial"/>
          <w:color w:val="000000" w:themeColor="text1"/>
        </w:rPr>
        <w:t xml:space="preserve"> petim odstavkom 136. člena ZDoh-2 je določeno, da se za tuje dohodke iz prvega odstavka 136. člena ZDoh-2 ne štejejo dohodki, vključeni v donos INR, kot je ta opredeljen v drugem stavku prvega odstavka 104.b člena</w:t>
      </w:r>
      <w:r>
        <w:rPr>
          <w:rFonts w:cs="Arial"/>
          <w:color w:val="000000" w:themeColor="text1"/>
        </w:rPr>
        <w:t xml:space="preserve"> ZDoh-2</w:t>
      </w:r>
      <w:r w:rsidRPr="00F56996">
        <w:rPr>
          <w:rFonts w:cs="Arial"/>
          <w:color w:val="000000" w:themeColor="text1"/>
        </w:rPr>
        <w:t>. Navedeno pomeni, da se v tujini plačani davek od dohodkov v obliki obresti, dividend, dobičkov iz kapitala in drugih dohodkov, ki jih imetnik INR dosega na INR in ki sestavljajo donos INR, ne more uveljavljati kot odbitek od dohodnine, ki se plača od izplačil donosa z INR</w:t>
      </w:r>
      <w:r>
        <w:rPr>
          <w:rFonts w:cs="Arial"/>
          <w:color w:val="000000" w:themeColor="text1"/>
        </w:rPr>
        <w:t>,</w:t>
      </w:r>
      <w:r w:rsidRPr="00C04303">
        <w:rPr>
          <w:rFonts w:cs="Arial"/>
          <w:color w:val="000000" w:themeColor="text1"/>
        </w:rPr>
        <w:t xml:space="preserve"> </w:t>
      </w:r>
      <w:r w:rsidRPr="00F56996">
        <w:rPr>
          <w:rFonts w:cs="Arial"/>
          <w:color w:val="000000" w:themeColor="text1"/>
        </w:rPr>
        <w:t xml:space="preserve">oziroma </w:t>
      </w:r>
      <w:r>
        <w:rPr>
          <w:rFonts w:cs="Arial"/>
          <w:color w:val="000000" w:themeColor="text1"/>
        </w:rPr>
        <w:t>kot odbitek, odštet</w:t>
      </w:r>
      <w:r w:rsidRPr="00F56996">
        <w:rPr>
          <w:rFonts w:cs="Arial"/>
          <w:color w:val="000000" w:themeColor="text1"/>
        </w:rPr>
        <w:t xml:space="preserve"> od</w:t>
      </w:r>
      <w:r>
        <w:rPr>
          <w:rFonts w:cs="Arial"/>
          <w:color w:val="000000" w:themeColor="text1"/>
        </w:rPr>
        <w:t xml:space="preserve"> nje</w:t>
      </w:r>
      <w:r w:rsidRPr="00F56996">
        <w:rPr>
          <w:rFonts w:cs="Arial"/>
          <w:color w:val="000000" w:themeColor="text1"/>
        </w:rPr>
        <w:t>. Ti dohodki, ki sestavljajo donos INR, se namreč ne obdavčujejo kot taki v času, ko so prejeti, temveč v okviru donosa INR, ko je tak donos izplačan. Torej sta se t</w:t>
      </w:r>
      <w:r>
        <w:rPr>
          <w:rFonts w:cs="Arial"/>
          <w:color w:val="000000" w:themeColor="text1"/>
        </w:rPr>
        <w:t>e</w:t>
      </w:r>
      <w:r w:rsidRPr="00F56996">
        <w:rPr>
          <w:rFonts w:cs="Arial"/>
          <w:color w:val="000000" w:themeColor="text1"/>
        </w:rPr>
        <w:t>m dohodkom z njihovo vključitvijo v sestavo donosa INR spremenila tako narava dohodka kot tudi čas pridobitve, kot bi j</w:t>
      </w:r>
      <w:r>
        <w:rPr>
          <w:rFonts w:cs="Arial"/>
          <w:color w:val="000000" w:themeColor="text1"/>
        </w:rPr>
        <w:t>u</w:t>
      </w:r>
      <w:r w:rsidRPr="00F56996">
        <w:rPr>
          <w:rFonts w:cs="Arial"/>
          <w:color w:val="000000" w:themeColor="text1"/>
        </w:rPr>
        <w:t xml:space="preserve"> </w:t>
      </w:r>
      <w:r>
        <w:rPr>
          <w:rFonts w:cs="Arial"/>
          <w:color w:val="000000" w:themeColor="text1"/>
        </w:rPr>
        <w:t xml:space="preserve">ti </w:t>
      </w:r>
      <w:r w:rsidRPr="00F56996">
        <w:rPr>
          <w:rFonts w:cs="Arial"/>
          <w:color w:val="000000" w:themeColor="text1"/>
        </w:rPr>
        <w:t xml:space="preserve">dohodki imeli, če ne bi bili doseženi iz sredstev na INR. </w:t>
      </w:r>
    </w:p>
    <w:p w14:paraId="401DD57B" w14:textId="77777777" w:rsidR="006D1E0C" w:rsidRPr="00F56996" w:rsidRDefault="006D1E0C" w:rsidP="006D1E0C">
      <w:pPr>
        <w:autoSpaceDN w:val="0"/>
        <w:ind w:left="360"/>
        <w:jc w:val="both"/>
        <w:textAlignment w:val="baseline"/>
        <w:rPr>
          <w:rFonts w:cs="Arial"/>
          <w:color w:val="000000" w:themeColor="text1"/>
        </w:rPr>
      </w:pPr>
    </w:p>
    <w:p w14:paraId="539397B0" w14:textId="77777777" w:rsidR="006D1E0C" w:rsidRPr="00F56996" w:rsidRDefault="006D1E0C" w:rsidP="006D1E0C">
      <w:pPr>
        <w:autoSpaceDN w:val="0"/>
        <w:ind w:left="360"/>
        <w:jc w:val="both"/>
        <w:textAlignment w:val="baseline"/>
        <w:rPr>
          <w:rFonts w:cs="Arial"/>
          <w:color w:val="000000" w:themeColor="text1"/>
        </w:rPr>
      </w:pPr>
      <w:r w:rsidRPr="00F56996">
        <w:rPr>
          <w:rFonts w:cs="Arial"/>
          <w:color w:val="000000" w:themeColor="text1"/>
        </w:rPr>
        <w:t xml:space="preserve">Kot </w:t>
      </w:r>
      <w:r>
        <w:rPr>
          <w:rFonts w:cs="Arial"/>
          <w:color w:val="000000" w:themeColor="text1"/>
        </w:rPr>
        <w:t xml:space="preserve">je bilo </w:t>
      </w:r>
      <w:r w:rsidRPr="00F56996">
        <w:rPr>
          <w:rFonts w:cs="Arial"/>
          <w:color w:val="000000" w:themeColor="text1"/>
        </w:rPr>
        <w:t>že navedeno v obrazložitvi k novemu</w:t>
      </w:r>
      <w:r>
        <w:rPr>
          <w:rFonts w:cs="Arial"/>
          <w:color w:val="000000" w:themeColor="text1"/>
        </w:rPr>
        <w:t>,</w:t>
      </w:r>
      <w:r w:rsidRPr="00F56996">
        <w:rPr>
          <w:rFonts w:cs="Arial"/>
          <w:color w:val="000000" w:themeColor="text1"/>
        </w:rPr>
        <w:t xml:space="preserve"> 104.c členu ZDoh-2, tuja dohodnina, plačana od dohodkov, ki sestavljajo donos INR, zmanjšuje donos INR (podobno kot stroški in nadomestila, ki se plačajo iz sredstev INR) ter s tem davčno osnovo od dohodka z INR.</w:t>
      </w:r>
    </w:p>
    <w:p w14:paraId="602F2A21" w14:textId="77777777" w:rsidR="006D1E0C" w:rsidRPr="00F56996" w:rsidRDefault="006D1E0C" w:rsidP="006D1E0C">
      <w:pPr>
        <w:spacing w:line="240" w:lineRule="auto"/>
        <w:ind w:left="360"/>
        <w:jc w:val="both"/>
        <w:rPr>
          <w:rFonts w:cs="Arial"/>
          <w:color w:val="000000" w:themeColor="text1"/>
        </w:rPr>
      </w:pPr>
    </w:p>
    <w:p w14:paraId="0C70231C" w14:textId="77777777" w:rsidR="006D1E0C" w:rsidRPr="002E60B7" w:rsidRDefault="006D1E0C" w:rsidP="006D1E0C">
      <w:pPr>
        <w:spacing w:line="240" w:lineRule="auto"/>
        <w:ind w:left="360"/>
        <w:jc w:val="both"/>
        <w:rPr>
          <w:rFonts w:cs="Arial"/>
          <w:b/>
          <w:bCs/>
          <w:color w:val="000000" w:themeColor="text1"/>
          <w:u w:val="single"/>
        </w:rPr>
      </w:pPr>
      <w:r w:rsidRPr="002E60B7">
        <w:rPr>
          <w:rFonts w:cs="Arial"/>
          <w:b/>
          <w:bCs/>
          <w:color w:val="000000" w:themeColor="text1"/>
          <w:u w:val="single"/>
        </w:rPr>
        <w:t>K 3</w:t>
      </w:r>
      <w:r>
        <w:rPr>
          <w:rFonts w:cs="Arial"/>
          <w:b/>
          <w:bCs/>
          <w:color w:val="000000" w:themeColor="text1"/>
          <w:u w:val="single"/>
        </w:rPr>
        <w:t>4</w:t>
      </w:r>
      <w:r w:rsidRPr="002E60B7">
        <w:rPr>
          <w:rFonts w:cs="Arial"/>
          <w:b/>
          <w:bCs/>
          <w:color w:val="000000" w:themeColor="text1"/>
          <w:u w:val="single"/>
        </w:rPr>
        <w:t>. členu:</w:t>
      </w:r>
    </w:p>
    <w:p w14:paraId="44FFAAF5" w14:textId="77777777" w:rsidR="006D1E0C" w:rsidRPr="00F56996" w:rsidRDefault="006D1E0C" w:rsidP="006D1E0C">
      <w:pPr>
        <w:autoSpaceDN w:val="0"/>
        <w:ind w:left="360"/>
        <w:jc w:val="both"/>
        <w:textAlignment w:val="baseline"/>
        <w:rPr>
          <w:rFonts w:cs="Arial"/>
          <w:color w:val="000000" w:themeColor="text1"/>
        </w:rPr>
      </w:pPr>
      <w:r w:rsidRPr="00F56996">
        <w:rPr>
          <w:rFonts w:cs="Arial"/>
          <w:color w:val="000000" w:themeColor="text1"/>
        </w:rPr>
        <w:t>Z novim</w:t>
      </w:r>
      <w:r>
        <w:rPr>
          <w:rFonts w:cs="Arial"/>
          <w:color w:val="000000" w:themeColor="text1"/>
        </w:rPr>
        <w:t>,</w:t>
      </w:r>
      <w:r w:rsidRPr="00F56996">
        <w:rPr>
          <w:rFonts w:cs="Arial"/>
          <w:color w:val="000000" w:themeColor="text1"/>
        </w:rPr>
        <w:t xml:space="preserve"> 58.a členom ZDavP-2 se določa, da se za plačnika davka v Republiki Sloveniji šteje tudi tisti ponudnik INR, ki se ne šteje za plačnika davka po 58. členu ZDavP-2 (</w:t>
      </w:r>
      <w:r>
        <w:rPr>
          <w:rFonts w:cs="Arial"/>
          <w:color w:val="000000" w:themeColor="text1"/>
        </w:rPr>
        <w:t xml:space="preserve">na primer </w:t>
      </w:r>
      <w:r w:rsidRPr="00F56996">
        <w:rPr>
          <w:rFonts w:cs="Arial"/>
          <w:color w:val="000000" w:themeColor="text1"/>
        </w:rPr>
        <w:t xml:space="preserve">ker ne izpolnjuje pogoja »prisotnosti« v Republiki Sloveniji). </w:t>
      </w:r>
    </w:p>
    <w:p w14:paraId="1F4E6547" w14:textId="77777777" w:rsidR="006D1E0C" w:rsidRPr="00F56996" w:rsidRDefault="006D1E0C" w:rsidP="006D1E0C">
      <w:pPr>
        <w:spacing w:line="240" w:lineRule="auto"/>
        <w:ind w:left="360"/>
        <w:jc w:val="both"/>
        <w:rPr>
          <w:rFonts w:cs="Arial"/>
          <w:color w:val="000000" w:themeColor="text1"/>
        </w:rPr>
      </w:pPr>
    </w:p>
    <w:p w14:paraId="1D901A54" w14:textId="77777777" w:rsidR="006D1E0C" w:rsidRPr="002E60B7" w:rsidRDefault="006D1E0C" w:rsidP="006D1E0C">
      <w:pPr>
        <w:spacing w:line="240" w:lineRule="auto"/>
        <w:ind w:left="360"/>
        <w:jc w:val="both"/>
        <w:rPr>
          <w:rFonts w:cs="Arial"/>
          <w:b/>
          <w:bCs/>
          <w:color w:val="000000" w:themeColor="text1"/>
          <w:u w:val="single"/>
        </w:rPr>
      </w:pPr>
      <w:r w:rsidRPr="002E60B7">
        <w:rPr>
          <w:rFonts w:cs="Arial"/>
          <w:b/>
          <w:bCs/>
          <w:color w:val="000000" w:themeColor="text1"/>
          <w:u w:val="single"/>
        </w:rPr>
        <w:t>K 3</w:t>
      </w:r>
      <w:r>
        <w:rPr>
          <w:rFonts w:cs="Arial"/>
          <w:b/>
          <w:bCs/>
          <w:color w:val="000000" w:themeColor="text1"/>
          <w:u w:val="single"/>
        </w:rPr>
        <w:t>5</w:t>
      </w:r>
      <w:r w:rsidRPr="002E60B7">
        <w:rPr>
          <w:rFonts w:cs="Arial"/>
          <w:b/>
          <w:bCs/>
          <w:color w:val="000000" w:themeColor="text1"/>
          <w:u w:val="single"/>
        </w:rPr>
        <w:t>. členu:</w:t>
      </w:r>
    </w:p>
    <w:p w14:paraId="3C4ED192" w14:textId="77777777" w:rsidR="006D1E0C" w:rsidRDefault="006D1E0C" w:rsidP="006D1E0C">
      <w:pPr>
        <w:autoSpaceDN w:val="0"/>
        <w:ind w:left="360"/>
        <w:jc w:val="both"/>
        <w:textAlignment w:val="baseline"/>
        <w:rPr>
          <w:rFonts w:cs="Arial"/>
          <w:color w:val="000000" w:themeColor="text1"/>
        </w:rPr>
      </w:pPr>
      <w:r w:rsidRPr="00F56996">
        <w:rPr>
          <w:rFonts w:cs="Arial"/>
          <w:color w:val="000000" w:themeColor="text1"/>
        </w:rPr>
        <w:t>Z novim</w:t>
      </w:r>
      <w:r>
        <w:rPr>
          <w:rFonts w:cs="Arial"/>
          <w:color w:val="000000" w:themeColor="text1"/>
        </w:rPr>
        <w:t>,</w:t>
      </w:r>
      <w:r w:rsidRPr="00F56996">
        <w:rPr>
          <w:rFonts w:cs="Arial"/>
          <w:color w:val="000000" w:themeColor="text1"/>
        </w:rPr>
        <w:t xml:space="preserve"> dvanajstim odstavkom 325. člena ZDavP-2 se določa, da dohodnino od dohodka z INR izračuna ponudnik INR kot davčni odtegljaj v obračunu davčnega odtegljaja. Ponudnik INR mora davčni odtegljaj izračunati in odtegniti hkrati z obračunom dohodka z INR, plačati pa najpozneje v petih dneh od izplačila dohodka.</w:t>
      </w:r>
    </w:p>
    <w:p w14:paraId="36CAABB3" w14:textId="77777777" w:rsidR="006D1E0C" w:rsidRDefault="006D1E0C" w:rsidP="006D1E0C">
      <w:pPr>
        <w:autoSpaceDN w:val="0"/>
        <w:ind w:left="360"/>
        <w:jc w:val="both"/>
        <w:textAlignment w:val="baseline"/>
        <w:rPr>
          <w:rFonts w:cs="Arial"/>
          <w:color w:val="000000" w:themeColor="text1"/>
        </w:rPr>
      </w:pPr>
    </w:p>
    <w:p w14:paraId="1829CDD1" w14:textId="77777777" w:rsidR="006D1E0C" w:rsidRPr="00F56996" w:rsidRDefault="006D1E0C" w:rsidP="006D1E0C">
      <w:pPr>
        <w:autoSpaceDN w:val="0"/>
        <w:ind w:left="360"/>
        <w:jc w:val="both"/>
        <w:textAlignment w:val="baseline"/>
        <w:rPr>
          <w:rFonts w:cs="Arial"/>
          <w:color w:val="000000" w:themeColor="text1"/>
        </w:rPr>
      </w:pPr>
      <w:r>
        <w:rPr>
          <w:rFonts w:cs="Arial"/>
          <w:color w:val="000000" w:themeColor="text1"/>
        </w:rPr>
        <w:t xml:space="preserve">Z novim, trinajstim odstavkom </w:t>
      </w:r>
      <w:r w:rsidRPr="00F56996">
        <w:rPr>
          <w:rFonts w:cs="Arial"/>
          <w:color w:val="000000" w:themeColor="text1"/>
        </w:rPr>
        <w:t xml:space="preserve">325. člena ZDavP-2 </w:t>
      </w:r>
      <w:r>
        <w:rPr>
          <w:rFonts w:cs="Arial"/>
          <w:color w:val="000000" w:themeColor="text1"/>
        </w:rPr>
        <w:t>pa se določajo pravila za primer, ko je izplačilo z INR izvedeno v obliki prenosa finančnih instrumentov z INR na trgovalni račun (v naravi), vendar</w:t>
      </w:r>
      <w:r w:rsidRPr="002019E0">
        <w:rPr>
          <w:rFonts w:cs="Arial"/>
          <w:color w:val="000000" w:themeColor="text1"/>
        </w:rPr>
        <w:t xml:space="preserve"> na INR ni dovolj denarnih sredstev davčnega zavezanca za plačilo davčnega odtegljaja</w:t>
      </w:r>
      <w:r>
        <w:rPr>
          <w:rFonts w:cs="Arial"/>
          <w:color w:val="000000" w:themeColor="text1"/>
        </w:rPr>
        <w:t>. V tem primeru</w:t>
      </w:r>
      <w:r w:rsidRPr="002019E0">
        <w:rPr>
          <w:rFonts w:cs="Arial"/>
          <w:color w:val="000000" w:themeColor="text1"/>
        </w:rPr>
        <w:t xml:space="preserve"> ponudnik INR </w:t>
      </w:r>
      <w:r>
        <w:rPr>
          <w:rFonts w:cs="Arial"/>
          <w:color w:val="000000" w:themeColor="text1"/>
        </w:rPr>
        <w:t xml:space="preserve">ob prenosu </w:t>
      </w:r>
      <w:r w:rsidRPr="002019E0">
        <w:rPr>
          <w:rFonts w:cs="Arial"/>
          <w:color w:val="000000" w:themeColor="text1"/>
        </w:rPr>
        <w:t xml:space="preserve">finančnih instrumentov z INR na trgovalni račun </w:t>
      </w:r>
      <w:r>
        <w:rPr>
          <w:rFonts w:cs="Arial"/>
          <w:color w:val="000000" w:themeColor="text1"/>
        </w:rPr>
        <w:t xml:space="preserve">zadrži del finančnih instrumentov, ki ob prenosu skupaj z denarnimi sredstvi zadostujejo za celotno plačilo davčnega odtegljaja od dohodka z INR, in jih proda, pri čemer ima davčni zavezanec pravico odločiti, kateri finančni instrumenti se zadržijo. To pravilo omogoča izvedbo davčnega odtegljaja brez brutenja. </w:t>
      </w:r>
    </w:p>
    <w:p w14:paraId="16C991F6" w14:textId="77777777" w:rsidR="006D1E0C" w:rsidRPr="00F56996" w:rsidRDefault="006D1E0C" w:rsidP="006D1E0C">
      <w:pPr>
        <w:spacing w:line="240" w:lineRule="auto"/>
        <w:ind w:left="360"/>
        <w:jc w:val="both"/>
        <w:rPr>
          <w:rFonts w:cs="Arial"/>
          <w:color w:val="000000" w:themeColor="text1"/>
        </w:rPr>
      </w:pPr>
    </w:p>
    <w:p w14:paraId="4DF14556" w14:textId="77777777" w:rsidR="006D1E0C" w:rsidRPr="002E60B7" w:rsidRDefault="006D1E0C" w:rsidP="006D1E0C">
      <w:pPr>
        <w:spacing w:line="240" w:lineRule="auto"/>
        <w:ind w:left="360"/>
        <w:jc w:val="both"/>
        <w:rPr>
          <w:rFonts w:cs="Arial"/>
          <w:b/>
          <w:bCs/>
          <w:color w:val="000000" w:themeColor="text1"/>
          <w:u w:val="single"/>
        </w:rPr>
      </w:pPr>
      <w:r w:rsidRPr="002E60B7">
        <w:rPr>
          <w:rFonts w:cs="Arial"/>
          <w:b/>
          <w:bCs/>
          <w:color w:val="000000" w:themeColor="text1"/>
          <w:u w:val="single"/>
        </w:rPr>
        <w:t>K 3</w:t>
      </w:r>
      <w:r>
        <w:rPr>
          <w:rFonts w:cs="Arial"/>
          <w:b/>
          <w:bCs/>
          <w:color w:val="000000" w:themeColor="text1"/>
          <w:u w:val="single"/>
        </w:rPr>
        <w:t>6</w:t>
      </w:r>
      <w:r w:rsidRPr="002E60B7">
        <w:rPr>
          <w:rFonts w:cs="Arial"/>
          <w:b/>
          <w:bCs/>
          <w:color w:val="000000" w:themeColor="text1"/>
          <w:u w:val="single"/>
        </w:rPr>
        <w:t>. členu:</w:t>
      </w:r>
    </w:p>
    <w:p w14:paraId="3BFDCC35" w14:textId="77777777" w:rsidR="006D1E0C" w:rsidRPr="00F56996" w:rsidRDefault="006D1E0C" w:rsidP="006D1E0C">
      <w:pPr>
        <w:autoSpaceDN w:val="0"/>
        <w:ind w:left="360"/>
        <w:jc w:val="both"/>
        <w:textAlignment w:val="baseline"/>
        <w:rPr>
          <w:rFonts w:cs="Arial"/>
          <w:color w:val="000000" w:themeColor="text1"/>
        </w:rPr>
      </w:pPr>
      <w:r w:rsidRPr="00F56996">
        <w:rPr>
          <w:rFonts w:cs="Arial"/>
          <w:color w:val="000000" w:themeColor="text1"/>
        </w:rPr>
        <w:t>V novem</w:t>
      </w:r>
      <w:r>
        <w:rPr>
          <w:rFonts w:cs="Arial"/>
          <w:color w:val="000000" w:themeColor="text1"/>
        </w:rPr>
        <w:t>,</w:t>
      </w:r>
      <w:r w:rsidRPr="00F56996">
        <w:rPr>
          <w:rFonts w:cs="Arial"/>
          <w:color w:val="000000" w:themeColor="text1"/>
        </w:rPr>
        <w:t xml:space="preserve"> 329.</w:t>
      </w:r>
      <w:r>
        <w:rPr>
          <w:rFonts w:cs="Arial"/>
          <w:color w:val="000000" w:themeColor="text1"/>
        </w:rPr>
        <w:t>c</w:t>
      </w:r>
      <w:r w:rsidRPr="00F56996">
        <w:rPr>
          <w:rFonts w:cs="Arial"/>
          <w:color w:val="000000" w:themeColor="text1"/>
        </w:rPr>
        <w:t xml:space="preserve"> členu ZDavP-2 je ur</w:t>
      </w:r>
      <w:r>
        <w:rPr>
          <w:rFonts w:cs="Arial"/>
          <w:color w:val="000000" w:themeColor="text1"/>
        </w:rPr>
        <w:t>e</w:t>
      </w:r>
      <w:r w:rsidRPr="00F56996">
        <w:rPr>
          <w:rFonts w:cs="Arial"/>
          <w:color w:val="000000" w:themeColor="text1"/>
        </w:rPr>
        <w:t xml:space="preserve">jeno obveščanje o vračilu tuje dohodnine imetniku INR. Tako mora po prvem odstavku člena imetnik INR, ki prejme vračilo tujega davka od dohodka, a ne na INR, o vračilu pisno obvestiti ponudnika INR in davčni organ v sedmih dneh od prejema vračila. V obvestilu mora navesti osebne in druge podatke, ki omogočajo njegovo identifikacijo </w:t>
      </w:r>
      <w:r>
        <w:rPr>
          <w:rFonts w:cs="Arial"/>
          <w:color w:val="000000" w:themeColor="text1"/>
        </w:rPr>
        <w:t>in</w:t>
      </w:r>
      <w:r w:rsidRPr="00F56996">
        <w:rPr>
          <w:rFonts w:cs="Arial"/>
          <w:color w:val="000000" w:themeColor="text1"/>
        </w:rPr>
        <w:t xml:space="preserve"> identifikacijo INR, podatke o dohodku, od katerega je bil plačan tuji davek, znesku vrnjenega tujega davka in času vračila. Po drugem odstavku člena podatke, ki jih mora imetnik INR navesti v pisnem obvestilu iz prvega odstavka tega člena, določi minister, pristojen za finance.</w:t>
      </w:r>
    </w:p>
    <w:p w14:paraId="128FF089" w14:textId="77777777" w:rsidR="006D1E0C" w:rsidRPr="00F56996" w:rsidRDefault="006D1E0C" w:rsidP="006D1E0C">
      <w:pPr>
        <w:spacing w:line="240" w:lineRule="auto"/>
        <w:ind w:left="360"/>
        <w:jc w:val="both"/>
        <w:rPr>
          <w:rFonts w:cs="Arial"/>
          <w:color w:val="000000" w:themeColor="text1"/>
        </w:rPr>
      </w:pPr>
    </w:p>
    <w:p w14:paraId="370B8519" w14:textId="77777777" w:rsidR="006D1E0C" w:rsidRPr="002E60B7" w:rsidRDefault="006D1E0C" w:rsidP="006D1E0C">
      <w:pPr>
        <w:spacing w:line="240" w:lineRule="auto"/>
        <w:ind w:left="360"/>
        <w:jc w:val="both"/>
        <w:rPr>
          <w:rFonts w:cs="Arial"/>
          <w:b/>
          <w:bCs/>
          <w:color w:val="000000" w:themeColor="text1"/>
          <w:u w:val="single"/>
        </w:rPr>
      </w:pPr>
      <w:r w:rsidRPr="002E60B7">
        <w:rPr>
          <w:rFonts w:cs="Arial"/>
          <w:b/>
          <w:bCs/>
          <w:color w:val="000000" w:themeColor="text1"/>
          <w:u w:val="single"/>
        </w:rPr>
        <w:t>K 3</w:t>
      </w:r>
      <w:r>
        <w:rPr>
          <w:rFonts w:cs="Arial"/>
          <w:b/>
          <w:bCs/>
          <w:color w:val="000000" w:themeColor="text1"/>
          <w:u w:val="single"/>
        </w:rPr>
        <w:t>7</w:t>
      </w:r>
      <w:r w:rsidRPr="002E60B7">
        <w:rPr>
          <w:rFonts w:cs="Arial"/>
          <w:b/>
          <w:bCs/>
          <w:color w:val="000000" w:themeColor="text1"/>
          <w:u w:val="single"/>
        </w:rPr>
        <w:t>. členu:</w:t>
      </w:r>
    </w:p>
    <w:p w14:paraId="4FFDD4F1" w14:textId="77777777" w:rsidR="006D1E0C" w:rsidRPr="00F56996" w:rsidRDefault="006D1E0C" w:rsidP="006D1E0C">
      <w:pPr>
        <w:spacing w:line="240" w:lineRule="auto"/>
        <w:ind w:left="360"/>
        <w:jc w:val="both"/>
        <w:rPr>
          <w:rFonts w:cs="Arial"/>
          <w:color w:val="000000" w:themeColor="text1"/>
        </w:rPr>
      </w:pPr>
      <w:r w:rsidRPr="00F56996">
        <w:rPr>
          <w:rFonts w:cs="Arial"/>
          <w:color w:val="000000" w:themeColor="text1"/>
        </w:rPr>
        <w:t xml:space="preserve">Sprememba 335. člena ZDavP-2 je redakcijske narave. </w:t>
      </w:r>
    </w:p>
    <w:p w14:paraId="57DEF89E" w14:textId="77777777" w:rsidR="006D1E0C" w:rsidRPr="00F56996" w:rsidRDefault="006D1E0C" w:rsidP="006D1E0C">
      <w:pPr>
        <w:spacing w:line="240" w:lineRule="auto"/>
        <w:ind w:left="360"/>
        <w:jc w:val="both"/>
        <w:rPr>
          <w:rFonts w:cs="Arial"/>
          <w:color w:val="000000" w:themeColor="text1"/>
        </w:rPr>
      </w:pPr>
    </w:p>
    <w:p w14:paraId="1FF4A1CA" w14:textId="77777777" w:rsidR="006D1E0C" w:rsidRPr="00F95C96" w:rsidRDefault="006D1E0C" w:rsidP="006D1E0C">
      <w:pPr>
        <w:spacing w:line="240" w:lineRule="auto"/>
        <w:ind w:left="360"/>
        <w:jc w:val="both"/>
        <w:rPr>
          <w:rFonts w:cs="Arial"/>
          <w:b/>
          <w:bCs/>
          <w:color w:val="000000" w:themeColor="text1"/>
          <w:u w:val="single"/>
        </w:rPr>
      </w:pPr>
      <w:r w:rsidRPr="00F95C96">
        <w:rPr>
          <w:rFonts w:cs="Arial"/>
          <w:b/>
          <w:bCs/>
          <w:color w:val="000000" w:themeColor="text1"/>
          <w:u w:val="single"/>
        </w:rPr>
        <w:t>K 3</w:t>
      </w:r>
      <w:r>
        <w:rPr>
          <w:rFonts w:cs="Arial"/>
          <w:b/>
          <w:bCs/>
          <w:color w:val="000000" w:themeColor="text1"/>
          <w:u w:val="single"/>
        </w:rPr>
        <w:t>8</w:t>
      </w:r>
      <w:r w:rsidRPr="00F95C96">
        <w:rPr>
          <w:rFonts w:cs="Arial"/>
          <w:b/>
          <w:bCs/>
          <w:color w:val="000000" w:themeColor="text1"/>
          <w:u w:val="single"/>
        </w:rPr>
        <w:t>. členu:</w:t>
      </w:r>
    </w:p>
    <w:p w14:paraId="06EF7470" w14:textId="77777777" w:rsidR="006D1E0C" w:rsidRPr="00EB1BF6" w:rsidRDefault="006D1E0C" w:rsidP="006D1E0C">
      <w:pPr>
        <w:autoSpaceDN w:val="0"/>
        <w:ind w:left="360"/>
        <w:jc w:val="both"/>
        <w:textAlignment w:val="baseline"/>
        <w:rPr>
          <w:rFonts w:cs="Arial"/>
          <w:color w:val="000000" w:themeColor="text1"/>
        </w:rPr>
      </w:pPr>
      <w:r w:rsidRPr="00EB1BF6">
        <w:rPr>
          <w:rFonts w:cs="Arial"/>
          <w:color w:val="000000" w:themeColor="text1"/>
        </w:rPr>
        <w:t>V novem</w:t>
      </w:r>
      <w:r>
        <w:rPr>
          <w:rFonts w:cs="Arial"/>
          <w:color w:val="000000" w:themeColor="text1"/>
        </w:rPr>
        <w:t>,</w:t>
      </w:r>
      <w:r w:rsidRPr="00EB1BF6">
        <w:rPr>
          <w:rFonts w:cs="Arial"/>
          <w:color w:val="000000" w:themeColor="text1"/>
        </w:rPr>
        <w:t xml:space="preserve"> 338.a členu ZDavP-2 se ureja avtomatično dajanje podatkov, potrebnih za identifikacijo INR, INR in ponudnika INR, ki jih morajo ponudniki INR </w:t>
      </w:r>
      <w:r>
        <w:rPr>
          <w:rFonts w:cs="Arial"/>
          <w:color w:val="000000" w:themeColor="text1"/>
        </w:rPr>
        <w:t xml:space="preserve">sporočati </w:t>
      </w:r>
      <w:r w:rsidRPr="00EB1BF6">
        <w:rPr>
          <w:rFonts w:cs="Arial"/>
          <w:color w:val="000000" w:themeColor="text1"/>
        </w:rPr>
        <w:t xml:space="preserve">davčnemu organu do 31. januarja tekočega davčnega leta za preteklo davčno leto. </w:t>
      </w:r>
    </w:p>
    <w:p w14:paraId="2B52AD0D" w14:textId="77777777" w:rsidR="006D1E0C" w:rsidRPr="00701FCD" w:rsidRDefault="006D1E0C" w:rsidP="006D1E0C">
      <w:pPr>
        <w:spacing w:line="240" w:lineRule="auto"/>
        <w:ind w:left="360"/>
        <w:jc w:val="both"/>
        <w:rPr>
          <w:rFonts w:cs="Arial"/>
        </w:rPr>
      </w:pPr>
    </w:p>
    <w:p w14:paraId="1DC5A6B0" w14:textId="77777777" w:rsidR="006D1E0C" w:rsidRPr="00701FCD" w:rsidRDefault="006D1E0C" w:rsidP="006D1E0C">
      <w:pPr>
        <w:spacing w:line="240" w:lineRule="auto"/>
        <w:ind w:left="360"/>
        <w:jc w:val="both"/>
        <w:rPr>
          <w:rFonts w:cs="Arial"/>
          <w:b/>
          <w:bCs/>
        </w:rPr>
      </w:pPr>
      <w:r w:rsidRPr="00701FCD">
        <w:rPr>
          <w:rFonts w:cs="Arial"/>
          <w:b/>
          <w:bCs/>
          <w:u w:val="single"/>
        </w:rPr>
        <w:t>K 3</w:t>
      </w:r>
      <w:r>
        <w:rPr>
          <w:rFonts w:cs="Arial"/>
          <w:b/>
          <w:bCs/>
          <w:u w:val="single"/>
        </w:rPr>
        <w:t>9</w:t>
      </w:r>
      <w:r w:rsidRPr="00701FCD">
        <w:rPr>
          <w:rFonts w:cs="Arial"/>
          <w:b/>
          <w:bCs/>
          <w:u w:val="single"/>
        </w:rPr>
        <w:t>. členu</w:t>
      </w:r>
      <w:r w:rsidRPr="00701FCD">
        <w:rPr>
          <w:rFonts w:cs="Arial"/>
          <w:b/>
          <w:bCs/>
        </w:rPr>
        <w:t>:</w:t>
      </w:r>
    </w:p>
    <w:p w14:paraId="4298750B" w14:textId="77777777" w:rsidR="006D1E0C" w:rsidRPr="00EB1BF6" w:rsidRDefault="006D1E0C" w:rsidP="006D1E0C">
      <w:pPr>
        <w:autoSpaceDN w:val="0"/>
        <w:ind w:left="360"/>
        <w:jc w:val="both"/>
        <w:textAlignment w:val="baseline"/>
        <w:rPr>
          <w:rFonts w:cs="Arial"/>
          <w:color w:val="000000" w:themeColor="text1"/>
        </w:rPr>
      </w:pPr>
      <w:r w:rsidRPr="00EB1BF6">
        <w:rPr>
          <w:rFonts w:cs="Arial"/>
          <w:color w:val="000000" w:themeColor="text1"/>
        </w:rPr>
        <w:t>S členom je opredeljen davčni prekršek imetnika INR v zvezi s prvim odstavkom novega</w:t>
      </w:r>
      <w:r>
        <w:rPr>
          <w:rFonts w:cs="Arial"/>
          <w:color w:val="000000" w:themeColor="text1"/>
        </w:rPr>
        <w:t>,</w:t>
      </w:r>
      <w:r w:rsidRPr="00EB1BF6">
        <w:rPr>
          <w:rFonts w:cs="Arial"/>
          <w:color w:val="000000" w:themeColor="text1"/>
        </w:rPr>
        <w:t xml:space="preserve"> 329.c člena zakona.</w:t>
      </w:r>
    </w:p>
    <w:p w14:paraId="6DCF0F4B" w14:textId="77777777" w:rsidR="006D1E0C" w:rsidRPr="00701FCD" w:rsidRDefault="006D1E0C" w:rsidP="006D1E0C">
      <w:pPr>
        <w:spacing w:line="240" w:lineRule="auto"/>
        <w:ind w:left="360"/>
        <w:jc w:val="both"/>
        <w:rPr>
          <w:rFonts w:cs="Arial"/>
        </w:rPr>
      </w:pPr>
    </w:p>
    <w:p w14:paraId="3B8AAA74" w14:textId="77777777" w:rsidR="006D1E0C" w:rsidRPr="00701FCD" w:rsidRDefault="006D1E0C" w:rsidP="006D1E0C">
      <w:pPr>
        <w:spacing w:line="240" w:lineRule="auto"/>
        <w:ind w:left="360"/>
        <w:jc w:val="both"/>
        <w:rPr>
          <w:rFonts w:cs="Arial"/>
          <w:b/>
          <w:bCs/>
        </w:rPr>
      </w:pPr>
      <w:r w:rsidRPr="00701FCD">
        <w:rPr>
          <w:rFonts w:cs="Arial"/>
          <w:b/>
          <w:bCs/>
          <w:u w:val="single"/>
        </w:rPr>
        <w:t xml:space="preserve">K </w:t>
      </w:r>
      <w:r>
        <w:rPr>
          <w:rFonts w:cs="Arial"/>
          <w:b/>
          <w:bCs/>
          <w:u w:val="single"/>
        </w:rPr>
        <w:t>40</w:t>
      </w:r>
      <w:r w:rsidRPr="00701FCD">
        <w:rPr>
          <w:rFonts w:cs="Arial"/>
          <w:b/>
          <w:bCs/>
          <w:u w:val="single"/>
        </w:rPr>
        <w:t>. členu</w:t>
      </w:r>
      <w:r w:rsidRPr="00701FCD">
        <w:rPr>
          <w:rFonts w:cs="Arial"/>
          <w:b/>
          <w:bCs/>
        </w:rPr>
        <w:t>:</w:t>
      </w:r>
    </w:p>
    <w:p w14:paraId="51BA07DF" w14:textId="77777777" w:rsidR="006D1E0C" w:rsidRPr="00EB1BF6" w:rsidRDefault="006D1E0C" w:rsidP="006D1E0C">
      <w:pPr>
        <w:autoSpaceDN w:val="0"/>
        <w:ind w:left="360"/>
        <w:jc w:val="both"/>
        <w:textAlignment w:val="baseline"/>
        <w:rPr>
          <w:rFonts w:cs="Arial"/>
          <w:color w:val="000000" w:themeColor="text1"/>
        </w:rPr>
      </w:pPr>
      <w:r w:rsidRPr="00EB1BF6">
        <w:rPr>
          <w:rFonts w:cs="Arial"/>
          <w:color w:val="000000" w:themeColor="text1"/>
        </w:rPr>
        <w:t>Z dopolnitvijo 397. člena so opredeljeni davčni prekrški ponudnikov INR v zvezi z novim</w:t>
      </w:r>
      <w:r>
        <w:rPr>
          <w:rFonts w:cs="Arial"/>
          <w:color w:val="000000" w:themeColor="text1"/>
        </w:rPr>
        <w:t>,</w:t>
      </w:r>
      <w:r w:rsidRPr="00EB1BF6">
        <w:rPr>
          <w:rFonts w:cs="Arial"/>
          <w:color w:val="000000" w:themeColor="text1"/>
        </w:rPr>
        <w:t xml:space="preserve"> dvanajstim odstavkom 325. člena in novim</w:t>
      </w:r>
      <w:r>
        <w:rPr>
          <w:rFonts w:cs="Arial"/>
          <w:color w:val="000000" w:themeColor="text1"/>
        </w:rPr>
        <w:t>,</w:t>
      </w:r>
      <w:r w:rsidRPr="00EB1BF6">
        <w:rPr>
          <w:rFonts w:cs="Arial"/>
          <w:color w:val="000000" w:themeColor="text1"/>
        </w:rPr>
        <w:t xml:space="preserve"> 338.a členom zakona. V 6. točki 397. člena zakona je opravljen tudi redakcijski popravek besedila (</w:t>
      </w:r>
      <w:r>
        <w:rPr>
          <w:rFonts w:cs="Arial"/>
          <w:color w:val="000000" w:themeColor="text1"/>
        </w:rPr>
        <w:t xml:space="preserve">to je </w:t>
      </w:r>
      <w:r w:rsidRPr="00EB1BF6">
        <w:rPr>
          <w:rFonts w:cs="Arial"/>
          <w:color w:val="000000" w:themeColor="text1"/>
        </w:rPr>
        <w:t xml:space="preserve">črtanje navajanja tretjega odstavka 325. člena zakona). </w:t>
      </w:r>
    </w:p>
    <w:p w14:paraId="68CCC6C8" w14:textId="77777777" w:rsidR="006D1E0C" w:rsidRPr="00701FCD" w:rsidRDefault="006D1E0C" w:rsidP="006D1E0C">
      <w:pPr>
        <w:spacing w:line="240" w:lineRule="auto"/>
        <w:ind w:left="360"/>
        <w:jc w:val="both"/>
        <w:rPr>
          <w:rFonts w:cs="Arial"/>
        </w:rPr>
      </w:pPr>
    </w:p>
    <w:p w14:paraId="12F2DF85" w14:textId="77777777" w:rsidR="006D1E0C" w:rsidRPr="00EB1BF6" w:rsidRDefault="006D1E0C" w:rsidP="006D1E0C">
      <w:pPr>
        <w:spacing w:line="240" w:lineRule="auto"/>
        <w:ind w:left="360"/>
        <w:jc w:val="both"/>
        <w:rPr>
          <w:rFonts w:cs="Arial"/>
          <w:b/>
          <w:bCs/>
          <w:u w:val="single"/>
        </w:rPr>
      </w:pPr>
      <w:r w:rsidRPr="00EB1BF6">
        <w:rPr>
          <w:rFonts w:cs="Arial"/>
          <w:b/>
          <w:bCs/>
          <w:u w:val="single"/>
        </w:rPr>
        <w:t>K 41. členu</w:t>
      </w:r>
      <w:r>
        <w:rPr>
          <w:rFonts w:cs="Arial"/>
          <w:b/>
          <w:bCs/>
          <w:u w:val="single"/>
        </w:rPr>
        <w:t>:</w:t>
      </w:r>
    </w:p>
    <w:p w14:paraId="0A75A445" w14:textId="370F8F2D" w:rsidR="006D1E0C" w:rsidRDefault="006D1E0C" w:rsidP="006D1E0C">
      <w:pPr>
        <w:autoSpaceDN w:val="0"/>
        <w:ind w:left="360"/>
        <w:jc w:val="both"/>
        <w:textAlignment w:val="baseline"/>
        <w:rPr>
          <w:rFonts w:cs="Arial"/>
          <w:color w:val="000000" w:themeColor="text1"/>
        </w:rPr>
      </w:pPr>
      <w:r w:rsidRPr="00EB1BF6">
        <w:rPr>
          <w:rFonts w:cs="Arial"/>
          <w:color w:val="000000" w:themeColor="text1"/>
        </w:rPr>
        <w:t xml:space="preserve">V zvezi s podatki o dohodku, ki jih MDDSZ in centri za socialno delo potrebujejo pri svojih odločitvah, ob upoštevanju pravnega okvira </w:t>
      </w:r>
      <w:r>
        <w:rPr>
          <w:rFonts w:cs="Arial"/>
          <w:color w:val="000000" w:themeColor="text1"/>
        </w:rPr>
        <w:t>INR</w:t>
      </w:r>
      <w:r w:rsidRPr="00EB1BF6">
        <w:rPr>
          <w:rFonts w:cs="Arial"/>
          <w:color w:val="000000" w:themeColor="text1"/>
        </w:rPr>
        <w:t xml:space="preserve"> in davčne obravnave dohodkov z INR, pravna podlaga, ki je v 51. členu </w:t>
      </w:r>
      <w:r w:rsidR="00AA197C" w:rsidRPr="00AA197C">
        <w:rPr>
          <w:rFonts w:cs="Arial"/>
          <w:color w:val="000000" w:themeColor="text1"/>
        </w:rPr>
        <w:t>Zakon o uveljavljanju pravic iz javnih sredstev</w:t>
      </w:r>
      <w:r w:rsidR="00AA197C">
        <w:rPr>
          <w:rFonts w:cs="Arial"/>
          <w:color w:val="000000" w:themeColor="text1"/>
        </w:rPr>
        <w:t xml:space="preserve"> (</w:t>
      </w:r>
      <w:r w:rsidR="00AA197C" w:rsidRPr="00AA197C">
        <w:rPr>
          <w:rFonts w:cs="Arial"/>
          <w:color w:val="000000" w:themeColor="text1"/>
        </w:rPr>
        <w:t>Uradni list RS, št. 62/10, 40/11, 40/12 – ZUJF, 57/12 – ZPCP-2D, 14/13, 56/13 – ZŠtip-1, 99/13, 14/15 – ZUUJFO, 57/15, 90/15, 38/16 – odl. US, 51/16 – odl. US, 88/16, 61/17 – ZUPŠ, 75/17, 77/18, 47/19, 189/20 – ZFRO, 54/22 – ZUPŠ-1, 76/23 – ZŠolPre-1B</w:t>
      </w:r>
      <w:r w:rsidR="0092599A">
        <w:rPr>
          <w:rFonts w:cs="Arial"/>
          <w:color w:val="000000" w:themeColor="text1"/>
        </w:rPr>
        <w:t>,</w:t>
      </w:r>
      <w:r w:rsidR="00AA197C" w:rsidRPr="00AA197C">
        <w:rPr>
          <w:rFonts w:cs="Arial"/>
          <w:color w:val="000000" w:themeColor="text1"/>
        </w:rPr>
        <w:t xml:space="preserve"> 122/23 – ZŠtip-1C</w:t>
      </w:r>
      <w:r w:rsidR="0092599A">
        <w:rPr>
          <w:rFonts w:cs="Arial"/>
          <w:color w:val="000000" w:themeColor="text1"/>
        </w:rPr>
        <w:t xml:space="preserve"> in 22/25 – ZZZRO-1</w:t>
      </w:r>
      <w:r w:rsidR="00AA197C">
        <w:rPr>
          <w:rFonts w:cs="Arial"/>
          <w:color w:val="000000" w:themeColor="text1"/>
        </w:rPr>
        <w:t xml:space="preserve">; v nadaljnjem besedilu: </w:t>
      </w:r>
      <w:r w:rsidRPr="00EB1BF6">
        <w:rPr>
          <w:rFonts w:cs="Arial"/>
          <w:color w:val="000000" w:themeColor="text1"/>
        </w:rPr>
        <w:t>ZUPJS</w:t>
      </w:r>
      <w:r w:rsidR="00AA197C">
        <w:rPr>
          <w:rFonts w:cs="Arial"/>
          <w:color w:val="000000" w:themeColor="text1"/>
        </w:rPr>
        <w:t>)</w:t>
      </w:r>
      <w:r w:rsidRPr="00EB1BF6">
        <w:rPr>
          <w:rFonts w:cs="Arial"/>
          <w:color w:val="000000" w:themeColor="text1"/>
        </w:rPr>
        <w:t xml:space="preserve"> glede podatkov o dohodkih že vzpostavljena za pridobivanje podatkov iz evidenc FURS, zadostuje tudi za pridobivanje podatkov o dohodku z INR. Dohodek z INR </w:t>
      </w:r>
      <w:r>
        <w:rPr>
          <w:rFonts w:cs="Arial"/>
          <w:color w:val="000000" w:themeColor="text1"/>
        </w:rPr>
        <w:t xml:space="preserve">je </w:t>
      </w:r>
      <w:r w:rsidRPr="00EB1BF6">
        <w:rPr>
          <w:rFonts w:cs="Arial"/>
          <w:color w:val="000000" w:themeColor="text1"/>
        </w:rPr>
        <w:t>tako le nov</w:t>
      </w:r>
      <w:r>
        <w:rPr>
          <w:rFonts w:cs="Arial"/>
          <w:color w:val="000000" w:themeColor="text1"/>
        </w:rPr>
        <w:t>a</w:t>
      </w:r>
      <w:r w:rsidRPr="00EB1BF6">
        <w:rPr>
          <w:rFonts w:cs="Arial"/>
          <w:color w:val="000000" w:themeColor="text1"/>
        </w:rPr>
        <w:t xml:space="preserve"> oblik</w:t>
      </w:r>
      <w:r>
        <w:rPr>
          <w:rFonts w:cs="Arial"/>
          <w:color w:val="000000" w:themeColor="text1"/>
        </w:rPr>
        <w:t>a</w:t>
      </w:r>
      <w:r w:rsidRPr="00EB1BF6">
        <w:rPr>
          <w:rFonts w:cs="Arial"/>
          <w:color w:val="000000" w:themeColor="text1"/>
        </w:rPr>
        <w:t xml:space="preserve"> dohodka iz kapitala po zakonu, ki ureja dohodnino.</w:t>
      </w:r>
    </w:p>
    <w:p w14:paraId="5E2BB252" w14:textId="77777777" w:rsidR="006D1E0C" w:rsidRDefault="006D1E0C" w:rsidP="006D1E0C">
      <w:pPr>
        <w:autoSpaceDN w:val="0"/>
        <w:ind w:left="360"/>
        <w:jc w:val="both"/>
        <w:textAlignment w:val="baseline"/>
        <w:rPr>
          <w:rFonts w:cs="Arial"/>
          <w:color w:val="000000" w:themeColor="text1"/>
        </w:rPr>
      </w:pPr>
    </w:p>
    <w:p w14:paraId="4D64EA07" w14:textId="77777777" w:rsidR="006D1E0C" w:rsidRPr="00EB1BF6" w:rsidRDefault="006D1E0C" w:rsidP="006D1E0C">
      <w:pPr>
        <w:autoSpaceDN w:val="0"/>
        <w:ind w:left="360"/>
        <w:jc w:val="both"/>
        <w:textAlignment w:val="baseline"/>
        <w:rPr>
          <w:rFonts w:cs="Arial"/>
          <w:color w:val="000000" w:themeColor="text1"/>
        </w:rPr>
      </w:pPr>
      <w:r w:rsidRPr="00EB1BF6">
        <w:rPr>
          <w:rFonts w:cs="Arial"/>
          <w:color w:val="000000" w:themeColor="text1"/>
        </w:rPr>
        <w:t xml:space="preserve">V zvezi s podatki o premoženju, ki jih MDDSZ in centri za socialno delo še potrebujejo pri svojih odločitvah, so nekateri ponudniki INR na podlagi </w:t>
      </w:r>
      <w:r>
        <w:rPr>
          <w:rFonts w:cs="Arial"/>
          <w:color w:val="000000" w:themeColor="text1"/>
        </w:rPr>
        <w:t>veljavne</w:t>
      </w:r>
      <w:r w:rsidRPr="00EB1BF6">
        <w:rPr>
          <w:rFonts w:cs="Arial"/>
          <w:color w:val="000000" w:themeColor="text1"/>
        </w:rPr>
        <w:t xml:space="preserve"> določbe 51. člena ZUPJS že zavezani za dajanje podatkov, vendar ne vsi in ne za vse premoženje oziroma sredstva na INR računu. Glede na to smo za preostale ponudnike INR oziroma sredstva INR v 51. členu ZUPJS v okviru medresorskega usklajevanja določili še posebno pravno podlago za dajanje podatkov o premoženju oziroma sredstvih na INR, tako da smo posegli tudi v 51. člen ZUPJS. </w:t>
      </w:r>
      <w:r>
        <w:rPr>
          <w:rFonts w:cs="Arial"/>
          <w:color w:val="000000" w:themeColor="text1"/>
        </w:rPr>
        <w:t>To</w:t>
      </w:r>
      <w:r w:rsidRPr="00EB1BF6">
        <w:rPr>
          <w:rFonts w:cs="Arial"/>
          <w:color w:val="000000" w:themeColor="text1"/>
        </w:rPr>
        <w:t xml:space="preserve"> je imelo za posledico še dopolnitev tretjega odstavka 1. člena predloga zakona</w:t>
      </w:r>
      <w:r>
        <w:rPr>
          <w:rFonts w:cs="Arial"/>
          <w:color w:val="000000" w:themeColor="text1"/>
        </w:rPr>
        <w:t>,</w:t>
      </w:r>
      <w:r w:rsidRPr="00EB1BF6">
        <w:rPr>
          <w:rFonts w:cs="Arial"/>
          <w:color w:val="000000" w:themeColor="text1"/>
        </w:rPr>
        <w:t xml:space="preserve"> tako da se je k opredelitvi zakonov, ki se z določbami zakona o INR dopolnjujejo in spreminjajo, poleg ZDoh-2 in ZDavP-2 dodal tudi ZUPJS.</w:t>
      </w:r>
    </w:p>
    <w:p w14:paraId="3372DA26" w14:textId="77777777" w:rsidR="006D1E0C" w:rsidRPr="00EB1BF6" w:rsidRDefault="006D1E0C" w:rsidP="006D1E0C">
      <w:pPr>
        <w:autoSpaceDN w:val="0"/>
        <w:ind w:left="360"/>
        <w:jc w:val="both"/>
        <w:textAlignment w:val="baseline"/>
        <w:rPr>
          <w:rFonts w:cs="Arial"/>
          <w:color w:val="000000" w:themeColor="text1"/>
        </w:rPr>
      </w:pPr>
    </w:p>
    <w:p w14:paraId="5827A1D8" w14:textId="77777777" w:rsidR="006D1E0C" w:rsidRPr="00EB1BF6" w:rsidRDefault="006D1E0C" w:rsidP="006D1E0C">
      <w:pPr>
        <w:autoSpaceDN w:val="0"/>
        <w:ind w:left="360"/>
        <w:jc w:val="both"/>
        <w:textAlignment w:val="baseline"/>
        <w:rPr>
          <w:rFonts w:cs="Arial"/>
          <w:color w:val="000000" w:themeColor="text1"/>
        </w:rPr>
      </w:pPr>
      <w:r w:rsidRPr="00EB1BF6">
        <w:rPr>
          <w:rFonts w:cs="Arial"/>
          <w:color w:val="000000" w:themeColor="text1"/>
        </w:rPr>
        <w:t xml:space="preserve">Predlagano besedilo v zvezi z dopolnitvijo določb ZUPJS je ob upoštevanju zahtev posebne uradne evidence sredstev INR iz šestega odstavka 14. člena predloga zakona ustrezna oblika novih določb predloga tega zakona, na podlagi katerih bo MDDSZ in centrom za socialno delo v celoti omogočeno, da poleg podatkov o dohodku z INR pridobijo tudi vse dejansko potrebne podatke za ugotovitev premoženjskega stanja oziroma sredstev na INR. </w:t>
      </w:r>
    </w:p>
    <w:p w14:paraId="0378C499" w14:textId="77777777" w:rsidR="006D1E0C" w:rsidRDefault="006D1E0C" w:rsidP="006D1E0C">
      <w:pPr>
        <w:spacing w:line="240" w:lineRule="auto"/>
        <w:ind w:left="360"/>
        <w:jc w:val="both"/>
        <w:rPr>
          <w:rFonts w:cs="Arial"/>
          <w:color w:val="000000" w:themeColor="text1"/>
        </w:rPr>
      </w:pPr>
    </w:p>
    <w:p w14:paraId="4B1ACEFD" w14:textId="77777777" w:rsidR="006D1E0C" w:rsidRPr="002E60B7" w:rsidRDefault="006D1E0C" w:rsidP="006D1E0C">
      <w:pPr>
        <w:spacing w:line="240" w:lineRule="auto"/>
        <w:ind w:left="360"/>
        <w:jc w:val="both"/>
        <w:rPr>
          <w:rFonts w:cs="Arial"/>
          <w:b/>
          <w:bCs/>
          <w:color w:val="000000" w:themeColor="text1"/>
        </w:rPr>
      </w:pPr>
      <w:r w:rsidRPr="002E60B7">
        <w:rPr>
          <w:rFonts w:cs="Arial"/>
          <w:b/>
          <w:bCs/>
          <w:color w:val="000000" w:themeColor="text1"/>
          <w:u w:val="single"/>
        </w:rPr>
        <w:t xml:space="preserve">K </w:t>
      </w:r>
      <w:r>
        <w:rPr>
          <w:rFonts w:cs="Arial"/>
          <w:b/>
          <w:bCs/>
          <w:color w:val="000000" w:themeColor="text1"/>
          <w:u w:val="single"/>
        </w:rPr>
        <w:t>42</w:t>
      </w:r>
      <w:r w:rsidRPr="002E60B7">
        <w:rPr>
          <w:rFonts w:cs="Arial"/>
          <w:b/>
          <w:bCs/>
          <w:color w:val="000000" w:themeColor="text1"/>
          <w:u w:val="single"/>
        </w:rPr>
        <w:t>. členu</w:t>
      </w:r>
      <w:r w:rsidRPr="002E60B7">
        <w:rPr>
          <w:rFonts w:cs="Arial"/>
          <w:b/>
          <w:bCs/>
          <w:color w:val="000000" w:themeColor="text1"/>
        </w:rPr>
        <w:t>:</w:t>
      </w:r>
    </w:p>
    <w:p w14:paraId="5E839C98" w14:textId="6AF4718F" w:rsidR="006D1E0C" w:rsidRPr="00F56996" w:rsidRDefault="006D1E0C" w:rsidP="006D1E0C">
      <w:pPr>
        <w:autoSpaceDN w:val="0"/>
        <w:ind w:left="360"/>
        <w:jc w:val="both"/>
        <w:textAlignment w:val="baseline"/>
        <w:rPr>
          <w:rFonts w:cs="Arial"/>
          <w:color w:val="000000" w:themeColor="text1"/>
        </w:rPr>
      </w:pPr>
      <w:r w:rsidRPr="00F56996">
        <w:rPr>
          <w:rFonts w:cs="Arial"/>
          <w:color w:val="000000" w:themeColor="text1"/>
        </w:rPr>
        <w:t xml:space="preserve">V </w:t>
      </w:r>
      <w:r w:rsidR="0092599A">
        <w:rPr>
          <w:rFonts w:cs="Arial"/>
          <w:color w:val="000000" w:themeColor="text1"/>
        </w:rPr>
        <w:t>četrtem</w:t>
      </w:r>
      <w:r w:rsidRPr="00F56996">
        <w:rPr>
          <w:rFonts w:cs="Arial"/>
          <w:color w:val="000000" w:themeColor="text1"/>
        </w:rPr>
        <w:t xml:space="preserve"> delu zakona so določene prehodne in končne določbe.</w:t>
      </w:r>
    </w:p>
    <w:p w14:paraId="7A1B6781" w14:textId="77777777" w:rsidR="006D1E0C" w:rsidRPr="00F56996" w:rsidRDefault="006D1E0C" w:rsidP="006D1E0C">
      <w:pPr>
        <w:autoSpaceDN w:val="0"/>
        <w:ind w:left="360"/>
        <w:jc w:val="both"/>
        <w:textAlignment w:val="baseline"/>
        <w:rPr>
          <w:rFonts w:cs="Arial"/>
          <w:color w:val="000000" w:themeColor="text1"/>
        </w:rPr>
      </w:pPr>
    </w:p>
    <w:p w14:paraId="085EBC79" w14:textId="77777777" w:rsidR="006D1E0C" w:rsidRPr="00F56996" w:rsidRDefault="006D1E0C" w:rsidP="006D1E0C">
      <w:pPr>
        <w:autoSpaceDN w:val="0"/>
        <w:ind w:left="360"/>
        <w:jc w:val="both"/>
        <w:textAlignment w:val="baseline"/>
        <w:rPr>
          <w:rFonts w:cs="Arial"/>
          <w:color w:val="000000" w:themeColor="text1"/>
        </w:rPr>
      </w:pPr>
      <w:r w:rsidRPr="00F56996">
        <w:rPr>
          <w:rFonts w:cs="Arial"/>
          <w:color w:val="000000" w:themeColor="text1"/>
        </w:rPr>
        <w:t xml:space="preserve">S prvim odstavkom člena se določa izjema od drugega in tretjega odstavka 5. člena za primer delnic, ki jih imetnik INR pridobi kot upravičenec po Zakonu o statusnem preoblikovanju </w:t>
      </w:r>
      <w:r>
        <w:rPr>
          <w:rFonts w:cs="Arial"/>
          <w:color w:val="000000" w:themeColor="text1"/>
        </w:rPr>
        <w:t>V</w:t>
      </w:r>
      <w:r w:rsidRPr="00F56996">
        <w:rPr>
          <w:rFonts w:cs="Arial"/>
          <w:color w:val="000000" w:themeColor="text1"/>
        </w:rPr>
        <w:t>zajemne zdravstvene zavarovalnice d.v.z. (Uradni list RS, št. 131/23; v nadaljnjem besedilu: ZSPVZZ</w:t>
      </w:r>
      <w:r>
        <w:rPr>
          <w:rFonts w:cs="Arial"/>
          <w:color w:val="000000" w:themeColor="text1"/>
        </w:rPr>
        <w:t>)</w:t>
      </w:r>
      <w:r w:rsidRPr="00F56996">
        <w:rPr>
          <w:rFonts w:cs="Arial"/>
          <w:color w:val="000000" w:themeColor="text1"/>
        </w:rPr>
        <w:t>. Po prvem odstavku 15. člena ZSPVZZ do prevzema delnic s strani upravičencev do deleža v osnovnem kapitalu delniške družbe, vendar najdlje dve leti po uvrstitvi delnic na organiziran</w:t>
      </w:r>
      <w:r>
        <w:rPr>
          <w:rFonts w:cs="Arial"/>
          <w:color w:val="000000" w:themeColor="text1"/>
        </w:rPr>
        <w:t>i</w:t>
      </w:r>
      <w:r w:rsidRPr="00F56996">
        <w:rPr>
          <w:rFonts w:cs="Arial"/>
          <w:color w:val="000000" w:themeColor="text1"/>
        </w:rPr>
        <w:t xml:space="preserve"> trg, delnice hrani KDD na svojem fiduciarnem računu. Po prvem odstavku 16. člena ZSPVZZ pravica do prevzema delnic, ki jih fiduciarno hrani KDD, ugasne dve leti po uvrstitvi delnic v trgovanje na organiziranem trgu, če ni bila uveljavljena pred tem. Navedeno pomeni, da lahko imetnik INR v navedenem roku prevzete delnice prenese na svoj INR neposredno s fiduciarnega računa KDD, če pa je fizična oseba delnice prevzela pred odprtjem INR, jih lahko v tem roku prenese s svojega trgovalnega računa na svoj INR.</w:t>
      </w:r>
    </w:p>
    <w:p w14:paraId="35712422" w14:textId="77777777" w:rsidR="006D1E0C" w:rsidRPr="00F56996" w:rsidRDefault="006D1E0C" w:rsidP="006D1E0C">
      <w:pPr>
        <w:autoSpaceDN w:val="0"/>
        <w:ind w:left="360"/>
        <w:jc w:val="both"/>
        <w:textAlignment w:val="baseline"/>
        <w:rPr>
          <w:rFonts w:cs="Arial"/>
          <w:color w:val="000000" w:themeColor="text1"/>
        </w:rPr>
      </w:pPr>
    </w:p>
    <w:p w14:paraId="5083EC57" w14:textId="77777777" w:rsidR="006D1E0C" w:rsidRPr="00F56996" w:rsidRDefault="006D1E0C" w:rsidP="006D1E0C">
      <w:pPr>
        <w:autoSpaceDN w:val="0"/>
        <w:ind w:left="360"/>
        <w:jc w:val="both"/>
        <w:textAlignment w:val="baseline"/>
        <w:rPr>
          <w:rFonts w:cs="Arial"/>
          <w:color w:val="000000" w:themeColor="text1"/>
        </w:rPr>
      </w:pPr>
      <w:r w:rsidRPr="00F56996">
        <w:rPr>
          <w:rFonts w:cs="Arial"/>
          <w:color w:val="000000" w:themeColor="text1"/>
        </w:rPr>
        <w:t xml:space="preserve">Zaradi večje jasnosti je v prvem odstavku posebej določeno, da za prevzete delnice, ki jih bo imetnik INR prenesel na INR, ne bo veljala oprostitev dobička iz kapitala iz drugega odstavka 23. člena ZSPVZZ. Kot </w:t>
      </w:r>
      <w:r>
        <w:rPr>
          <w:rFonts w:cs="Arial"/>
          <w:color w:val="000000" w:themeColor="text1"/>
        </w:rPr>
        <w:t>je bilo obrazloženo že v 26.</w:t>
      </w:r>
      <w:r w:rsidRPr="00F56996">
        <w:rPr>
          <w:rFonts w:cs="Arial"/>
          <w:color w:val="000000" w:themeColor="text1"/>
        </w:rPr>
        <w:t xml:space="preserve"> člen</w:t>
      </w:r>
      <w:r>
        <w:rPr>
          <w:rFonts w:cs="Arial"/>
          <w:color w:val="000000" w:themeColor="text1"/>
        </w:rPr>
        <w:t>u</w:t>
      </w:r>
      <w:r w:rsidRPr="00F56996">
        <w:rPr>
          <w:rFonts w:cs="Arial"/>
          <w:color w:val="000000" w:themeColor="text1"/>
        </w:rPr>
        <w:t xml:space="preserve"> tega zakona</w:t>
      </w:r>
      <w:r>
        <w:rPr>
          <w:rFonts w:cs="Arial"/>
          <w:color w:val="000000" w:themeColor="text1"/>
        </w:rPr>
        <w:t>,</w:t>
      </w:r>
      <w:r w:rsidRPr="00F56996">
        <w:rPr>
          <w:rFonts w:cs="Arial"/>
          <w:color w:val="000000" w:themeColor="text1"/>
        </w:rPr>
        <w:t xml:space="preserve"> se namreč dobiček iz kapitala, dosežen z odsvojitvijo sredstev na INR po zakonu, ki ureja individualne naložbene račune – </w:t>
      </w:r>
      <w:r>
        <w:rPr>
          <w:rFonts w:cs="Arial"/>
          <w:color w:val="000000" w:themeColor="text1"/>
        </w:rPr>
        <w:t xml:space="preserve">to je </w:t>
      </w:r>
      <w:r w:rsidRPr="00F56996">
        <w:rPr>
          <w:rFonts w:cs="Arial"/>
          <w:color w:val="000000" w:themeColor="text1"/>
        </w:rPr>
        <w:t>sredstev v obliki kapitala iz 2. in 3. točke 93. člena ZDoh-2, ki se lahko pridobiva na INR –</w:t>
      </w:r>
      <w:r>
        <w:rPr>
          <w:rFonts w:cs="Arial"/>
          <w:color w:val="000000" w:themeColor="text1"/>
        </w:rPr>
        <w:t>,</w:t>
      </w:r>
      <w:r w:rsidRPr="00F56996">
        <w:rPr>
          <w:rFonts w:cs="Arial"/>
          <w:color w:val="000000" w:themeColor="text1"/>
        </w:rPr>
        <w:t xml:space="preserve"> ne obdavči po</w:t>
      </w:r>
      <w:r>
        <w:rPr>
          <w:rFonts w:cs="Arial"/>
          <w:color w:val="000000" w:themeColor="text1"/>
        </w:rPr>
        <w:t xml:space="preserve"> poglavju</w:t>
      </w:r>
      <w:r w:rsidRPr="00F56996">
        <w:rPr>
          <w:rFonts w:cs="Arial"/>
          <w:color w:val="000000" w:themeColor="text1"/>
        </w:rPr>
        <w:t xml:space="preserve"> III.6.3</w:t>
      </w:r>
      <w:r>
        <w:rPr>
          <w:rFonts w:cs="Arial"/>
          <w:color w:val="000000" w:themeColor="text1"/>
        </w:rPr>
        <w:t xml:space="preserve"> ZDoh-2</w:t>
      </w:r>
      <w:r w:rsidRPr="00F56996">
        <w:rPr>
          <w:rFonts w:cs="Arial"/>
          <w:color w:val="000000" w:themeColor="text1"/>
        </w:rPr>
        <w:t>, temveč po novem</w:t>
      </w:r>
      <w:r>
        <w:rPr>
          <w:rFonts w:cs="Arial"/>
          <w:color w:val="000000" w:themeColor="text1"/>
        </w:rPr>
        <w:t xml:space="preserve"> poglavju</w:t>
      </w:r>
      <w:r w:rsidRPr="00F56996">
        <w:rPr>
          <w:rFonts w:cs="Arial"/>
          <w:color w:val="000000" w:themeColor="text1"/>
        </w:rPr>
        <w:t xml:space="preserve"> III.6.4 ZDoh-2. </w:t>
      </w:r>
      <w:r>
        <w:rPr>
          <w:rFonts w:cs="Arial"/>
          <w:color w:val="000000" w:themeColor="text1"/>
        </w:rPr>
        <w:t xml:space="preserve">To </w:t>
      </w:r>
      <w:r w:rsidRPr="00F56996">
        <w:rPr>
          <w:rFonts w:cs="Arial"/>
          <w:color w:val="000000" w:themeColor="text1"/>
        </w:rPr>
        <w:t>pomeni, da se od dobičkov, doseženih z odsvojitvijo t</w:t>
      </w:r>
      <w:r>
        <w:rPr>
          <w:rFonts w:cs="Arial"/>
          <w:color w:val="000000" w:themeColor="text1"/>
        </w:rPr>
        <w:t>e</w:t>
      </w:r>
      <w:r w:rsidRPr="00F56996">
        <w:rPr>
          <w:rFonts w:cs="Arial"/>
          <w:color w:val="000000" w:themeColor="text1"/>
        </w:rPr>
        <w:t>h sredstev na INR (</w:t>
      </w:r>
      <w:r>
        <w:rPr>
          <w:rFonts w:cs="Arial"/>
          <w:color w:val="000000" w:themeColor="text1"/>
        </w:rPr>
        <w:t xml:space="preserve">na primer </w:t>
      </w:r>
      <w:r w:rsidRPr="00F56996">
        <w:rPr>
          <w:rFonts w:cs="Arial"/>
          <w:color w:val="000000" w:themeColor="text1"/>
        </w:rPr>
        <w:t>delnic in obveznic), v Sloveniji ne plačuje dohodnin</w:t>
      </w:r>
      <w:r>
        <w:rPr>
          <w:rFonts w:cs="Arial"/>
          <w:color w:val="000000" w:themeColor="text1"/>
        </w:rPr>
        <w:t>a</w:t>
      </w:r>
      <w:r w:rsidRPr="00F56996">
        <w:rPr>
          <w:rFonts w:cs="Arial"/>
          <w:color w:val="000000" w:themeColor="text1"/>
        </w:rPr>
        <w:t xml:space="preserve"> v času, ko so dobički doseženi. </w:t>
      </w:r>
      <w:r>
        <w:rPr>
          <w:rFonts w:cs="Arial"/>
          <w:color w:val="000000" w:themeColor="text1"/>
        </w:rPr>
        <w:t>Hkrati to</w:t>
      </w:r>
      <w:r w:rsidRPr="00F56996">
        <w:rPr>
          <w:rFonts w:cs="Arial"/>
          <w:color w:val="000000" w:themeColor="text1"/>
        </w:rPr>
        <w:t xml:space="preserve"> pomeni</w:t>
      </w:r>
      <w:r>
        <w:rPr>
          <w:rFonts w:cs="Arial"/>
          <w:color w:val="000000" w:themeColor="text1"/>
        </w:rPr>
        <w:t xml:space="preserve"> tudi</w:t>
      </w:r>
      <w:r w:rsidRPr="00F56996">
        <w:rPr>
          <w:rFonts w:cs="Arial"/>
          <w:color w:val="000000" w:themeColor="text1"/>
        </w:rPr>
        <w:t xml:space="preserve">, da izgube, realizirane z odsvojitvijo </w:t>
      </w:r>
      <w:r>
        <w:rPr>
          <w:rFonts w:cs="Arial"/>
          <w:color w:val="000000" w:themeColor="text1"/>
        </w:rPr>
        <w:t>te</w:t>
      </w:r>
      <w:r w:rsidRPr="00F56996">
        <w:rPr>
          <w:rFonts w:cs="Arial"/>
          <w:color w:val="000000" w:themeColor="text1"/>
        </w:rPr>
        <w:t>h sredstev na INR</w:t>
      </w:r>
      <w:r>
        <w:rPr>
          <w:rFonts w:cs="Arial"/>
          <w:color w:val="000000" w:themeColor="text1"/>
        </w:rPr>
        <w:t>,</w:t>
      </w:r>
      <w:r w:rsidRPr="00F56996">
        <w:rPr>
          <w:rFonts w:cs="Arial"/>
          <w:color w:val="000000" w:themeColor="text1"/>
        </w:rPr>
        <w:t xml:space="preserve"> ne zmanjšujejo dobičkov, doseženih z odsvojitvijo kapitala po</w:t>
      </w:r>
      <w:r>
        <w:rPr>
          <w:rFonts w:cs="Arial"/>
          <w:color w:val="000000" w:themeColor="text1"/>
        </w:rPr>
        <w:t xml:space="preserve"> poglavju</w:t>
      </w:r>
      <w:r w:rsidRPr="00F56996">
        <w:rPr>
          <w:rFonts w:cs="Arial"/>
          <w:color w:val="000000" w:themeColor="text1"/>
        </w:rPr>
        <w:t xml:space="preserve"> III.6.3 ZDoh-2. Dobički, ki so doseženi</w:t>
      </w:r>
      <w:r>
        <w:rPr>
          <w:rFonts w:cs="Arial"/>
          <w:color w:val="000000" w:themeColor="text1"/>
        </w:rPr>
        <w:t>,</w:t>
      </w:r>
      <w:r w:rsidRPr="00F56996">
        <w:rPr>
          <w:rFonts w:cs="Arial"/>
          <w:color w:val="000000" w:themeColor="text1"/>
        </w:rPr>
        <w:t xml:space="preserve"> in izgube, ki so realizirane z odsvojitvijo t</w:t>
      </w:r>
      <w:r>
        <w:rPr>
          <w:rFonts w:cs="Arial"/>
          <w:color w:val="000000" w:themeColor="text1"/>
        </w:rPr>
        <w:t>e</w:t>
      </w:r>
      <w:r w:rsidRPr="00F56996">
        <w:rPr>
          <w:rFonts w:cs="Arial"/>
          <w:color w:val="000000" w:themeColor="text1"/>
        </w:rPr>
        <w:t>h sredstev na INR, se</w:t>
      </w:r>
      <w:r>
        <w:rPr>
          <w:rFonts w:cs="Arial"/>
          <w:color w:val="000000" w:themeColor="text1"/>
        </w:rPr>
        <w:t xml:space="preserve"> tako</w:t>
      </w:r>
      <w:r w:rsidRPr="00F56996">
        <w:rPr>
          <w:rFonts w:cs="Arial"/>
          <w:color w:val="000000" w:themeColor="text1"/>
        </w:rPr>
        <w:t xml:space="preserve"> po novem obravnavajo v okviru nove podskupine dohodka iz kapitala, </w:t>
      </w:r>
      <w:r>
        <w:rPr>
          <w:rFonts w:cs="Arial"/>
          <w:color w:val="000000" w:themeColor="text1"/>
        </w:rPr>
        <w:t xml:space="preserve">to je </w:t>
      </w:r>
      <w:r w:rsidRPr="00F56996">
        <w:rPr>
          <w:rFonts w:cs="Arial"/>
          <w:color w:val="000000" w:themeColor="text1"/>
        </w:rPr>
        <w:t xml:space="preserve">dohodka z INR. </w:t>
      </w:r>
      <w:r>
        <w:rPr>
          <w:rFonts w:cs="Arial"/>
          <w:color w:val="000000" w:themeColor="text1"/>
        </w:rPr>
        <w:t>Kot izhaja iz prvega odstavka tega člena, n</w:t>
      </w:r>
      <w:r w:rsidRPr="00F56996">
        <w:rPr>
          <w:rFonts w:cs="Arial"/>
          <w:color w:val="000000" w:themeColor="text1"/>
        </w:rPr>
        <w:t>avedeno velja tudi za prevzete delnice, ki jih bo imetnik INR prenesel na svoj INR.</w:t>
      </w:r>
    </w:p>
    <w:p w14:paraId="700EA416" w14:textId="77777777" w:rsidR="006D1E0C" w:rsidRPr="00F56996" w:rsidRDefault="006D1E0C" w:rsidP="006D1E0C">
      <w:pPr>
        <w:autoSpaceDN w:val="0"/>
        <w:ind w:left="360"/>
        <w:jc w:val="both"/>
        <w:textAlignment w:val="baseline"/>
        <w:rPr>
          <w:rFonts w:cs="Arial"/>
          <w:color w:val="000000" w:themeColor="text1"/>
        </w:rPr>
      </w:pPr>
    </w:p>
    <w:p w14:paraId="7CB9E210" w14:textId="77777777" w:rsidR="006D1E0C" w:rsidRPr="00F56996" w:rsidRDefault="006D1E0C" w:rsidP="006D1E0C">
      <w:pPr>
        <w:autoSpaceDN w:val="0"/>
        <w:ind w:left="360"/>
        <w:jc w:val="both"/>
        <w:textAlignment w:val="baseline"/>
        <w:rPr>
          <w:rFonts w:cs="Arial"/>
          <w:color w:val="000000" w:themeColor="text1"/>
        </w:rPr>
      </w:pPr>
      <w:r w:rsidRPr="00F56996">
        <w:rPr>
          <w:rFonts w:cs="Arial"/>
          <w:color w:val="000000" w:themeColor="text1"/>
        </w:rPr>
        <w:t xml:space="preserve">Z drugim in tretjim odstavkom tega člena se določajo pravila za določanje vrednosti vplačila na INR, kadar se vplačilo </w:t>
      </w:r>
      <w:r>
        <w:rPr>
          <w:rFonts w:cs="Arial"/>
          <w:color w:val="000000" w:themeColor="text1"/>
        </w:rPr>
        <w:t>v skladu s tem zakonom</w:t>
      </w:r>
      <w:r w:rsidRPr="00F56996">
        <w:rPr>
          <w:rFonts w:cs="Arial"/>
          <w:color w:val="000000" w:themeColor="text1"/>
        </w:rPr>
        <w:t xml:space="preserve"> opravi v obliki delnic, ki jih je zavezanec pridobil na INR kot upravičenec do deleža pri preoblikovanju Vzajemne</w:t>
      </w:r>
      <w:r>
        <w:rPr>
          <w:rFonts w:cs="Arial"/>
          <w:color w:val="000000" w:themeColor="text1"/>
        </w:rPr>
        <w:t>,</w:t>
      </w:r>
      <w:r w:rsidRPr="00F56996">
        <w:rPr>
          <w:rFonts w:cs="Arial"/>
          <w:color w:val="000000" w:themeColor="text1"/>
        </w:rPr>
        <w:t xml:space="preserve"> d.</w:t>
      </w:r>
      <w:r>
        <w:rPr>
          <w:rFonts w:cs="Arial"/>
          <w:color w:val="000000" w:themeColor="text1"/>
        </w:rPr>
        <w:t xml:space="preserve"> </w:t>
      </w:r>
      <w:r w:rsidRPr="00F56996">
        <w:rPr>
          <w:rFonts w:cs="Arial"/>
          <w:color w:val="000000" w:themeColor="text1"/>
        </w:rPr>
        <w:t>v.</w:t>
      </w:r>
      <w:r>
        <w:rPr>
          <w:rFonts w:cs="Arial"/>
          <w:color w:val="000000" w:themeColor="text1"/>
        </w:rPr>
        <w:t xml:space="preserve"> </w:t>
      </w:r>
      <w:r w:rsidRPr="00F56996">
        <w:rPr>
          <w:rFonts w:cs="Arial"/>
          <w:color w:val="000000" w:themeColor="text1"/>
        </w:rPr>
        <w:t>z.</w:t>
      </w:r>
      <w:r>
        <w:rPr>
          <w:rFonts w:cs="Arial"/>
          <w:color w:val="000000" w:themeColor="text1"/>
        </w:rPr>
        <w:t>,</w:t>
      </w:r>
      <w:r w:rsidRPr="00F56996">
        <w:rPr>
          <w:rFonts w:cs="Arial"/>
          <w:color w:val="000000" w:themeColor="text1"/>
        </w:rPr>
        <w:t xml:space="preserve"> v delniško družbo po ZSPVZZ, ter pravila za določanje primerljive tržne cene delnic za primer, ko v času določanja primerljive tržne cene teh delnic te še ne bi bile sprejete v trgovanje na borznem trgu.</w:t>
      </w:r>
    </w:p>
    <w:p w14:paraId="02228C9B" w14:textId="77777777" w:rsidR="006D1E0C" w:rsidRPr="00F56996" w:rsidRDefault="006D1E0C" w:rsidP="006D1E0C">
      <w:pPr>
        <w:spacing w:line="240" w:lineRule="auto"/>
        <w:ind w:left="360"/>
        <w:jc w:val="both"/>
        <w:rPr>
          <w:rFonts w:cs="Arial"/>
          <w:color w:val="000000" w:themeColor="text1"/>
        </w:rPr>
      </w:pPr>
    </w:p>
    <w:p w14:paraId="0278D57A" w14:textId="77777777" w:rsidR="006D1E0C" w:rsidRPr="002E60B7" w:rsidRDefault="006D1E0C" w:rsidP="006D1E0C">
      <w:pPr>
        <w:spacing w:line="240" w:lineRule="auto"/>
        <w:ind w:left="360"/>
        <w:jc w:val="both"/>
        <w:rPr>
          <w:rFonts w:cs="Arial"/>
          <w:b/>
          <w:bCs/>
          <w:color w:val="000000" w:themeColor="text1"/>
          <w:u w:val="single"/>
        </w:rPr>
      </w:pPr>
      <w:r w:rsidRPr="002E60B7">
        <w:rPr>
          <w:rFonts w:cs="Arial"/>
          <w:b/>
          <w:bCs/>
          <w:color w:val="000000" w:themeColor="text1"/>
          <w:u w:val="single"/>
        </w:rPr>
        <w:t>K 4</w:t>
      </w:r>
      <w:r>
        <w:rPr>
          <w:rFonts w:cs="Arial"/>
          <w:b/>
          <w:bCs/>
          <w:color w:val="000000" w:themeColor="text1"/>
          <w:u w:val="single"/>
        </w:rPr>
        <w:t>3</w:t>
      </w:r>
      <w:r w:rsidRPr="002E60B7">
        <w:rPr>
          <w:rFonts w:cs="Arial"/>
          <w:b/>
          <w:bCs/>
          <w:color w:val="000000" w:themeColor="text1"/>
          <w:u w:val="single"/>
        </w:rPr>
        <w:t>. členu</w:t>
      </w:r>
    </w:p>
    <w:p w14:paraId="70A26184" w14:textId="77777777" w:rsidR="006D1E0C" w:rsidRPr="00F56996" w:rsidRDefault="006D1E0C" w:rsidP="006D1E0C">
      <w:pPr>
        <w:spacing w:line="240" w:lineRule="auto"/>
        <w:ind w:left="360"/>
        <w:jc w:val="both"/>
        <w:rPr>
          <w:rFonts w:cs="Arial"/>
          <w:color w:val="000000" w:themeColor="text1"/>
        </w:rPr>
      </w:pPr>
      <w:r w:rsidRPr="00F56996">
        <w:rPr>
          <w:rFonts w:cs="Arial"/>
          <w:color w:val="000000" w:themeColor="text1"/>
        </w:rPr>
        <w:t xml:space="preserve">Člen ureja izdajo podzakonskega akta </w:t>
      </w:r>
      <w:r>
        <w:rPr>
          <w:rFonts w:cs="Arial"/>
          <w:color w:val="000000" w:themeColor="text1"/>
        </w:rPr>
        <w:t>a</w:t>
      </w:r>
      <w:r w:rsidRPr="00F56996">
        <w:rPr>
          <w:rFonts w:cs="Arial"/>
          <w:color w:val="000000" w:themeColor="text1"/>
        </w:rPr>
        <w:t>gencije v šestih mesec</w:t>
      </w:r>
      <w:r>
        <w:rPr>
          <w:rFonts w:cs="Arial"/>
          <w:color w:val="000000" w:themeColor="text1"/>
        </w:rPr>
        <w:t>ih</w:t>
      </w:r>
      <w:r w:rsidRPr="00F56996">
        <w:rPr>
          <w:rFonts w:cs="Arial"/>
          <w:color w:val="000000" w:themeColor="text1"/>
        </w:rPr>
        <w:t xml:space="preserve"> po </w:t>
      </w:r>
      <w:r>
        <w:rPr>
          <w:rFonts w:cs="Arial"/>
          <w:color w:val="000000" w:themeColor="text1"/>
        </w:rPr>
        <w:t xml:space="preserve">začetku veljavnosti </w:t>
      </w:r>
      <w:r w:rsidRPr="00F56996">
        <w:rPr>
          <w:rFonts w:cs="Arial"/>
          <w:color w:val="000000" w:themeColor="text1"/>
        </w:rPr>
        <w:t xml:space="preserve">zakona. </w:t>
      </w:r>
    </w:p>
    <w:p w14:paraId="2083FEA2" w14:textId="77777777" w:rsidR="006D1E0C" w:rsidRPr="00F56996" w:rsidRDefault="006D1E0C" w:rsidP="006D1E0C">
      <w:pPr>
        <w:spacing w:line="240" w:lineRule="auto"/>
        <w:ind w:left="360"/>
        <w:jc w:val="both"/>
        <w:rPr>
          <w:rFonts w:cs="Arial"/>
          <w:color w:val="000000" w:themeColor="text1"/>
        </w:rPr>
      </w:pPr>
    </w:p>
    <w:p w14:paraId="02CC5E9A" w14:textId="77777777" w:rsidR="006D1E0C" w:rsidRPr="002E60B7" w:rsidRDefault="006D1E0C" w:rsidP="006D1E0C">
      <w:pPr>
        <w:spacing w:line="240" w:lineRule="auto"/>
        <w:ind w:left="360"/>
        <w:jc w:val="both"/>
        <w:rPr>
          <w:rFonts w:cs="Arial"/>
          <w:b/>
          <w:bCs/>
          <w:color w:val="000000" w:themeColor="text1"/>
        </w:rPr>
      </w:pPr>
      <w:r w:rsidRPr="002E60B7">
        <w:rPr>
          <w:rFonts w:cs="Arial"/>
          <w:b/>
          <w:bCs/>
          <w:color w:val="000000" w:themeColor="text1"/>
          <w:u w:val="single"/>
        </w:rPr>
        <w:t>K 4</w:t>
      </w:r>
      <w:r>
        <w:rPr>
          <w:rFonts w:cs="Arial"/>
          <w:b/>
          <w:bCs/>
          <w:color w:val="000000" w:themeColor="text1"/>
          <w:u w:val="single"/>
        </w:rPr>
        <w:t>4</w:t>
      </w:r>
      <w:r w:rsidRPr="002E60B7">
        <w:rPr>
          <w:rFonts w:cs="Arial"/>
          <w:b/>
          <w:bCs/>
          <w:color w:val="000000" w:themeColor="text1"/>
          <w:u w:val="single"/>
        </w:rPr>
        <w:t>. členu</w:t>
      </w:r>
      <w:r w:rsidRPr="002E60B7">
        <w:rPr>
          <w:rFonts w:cs="Arial"/>
          <w:b/>
          <w:bCs/>
          <w:color w:val="000000" w:themeColor="text1"/>
        </w:rPr>
        <w:t>:</w:t>
      </w:r>
    </w:p>
    <w:p w14:paraId="7555F3F0" w14:textId="77777777" w:rsidR="006D1E0C" w:rsidRPr="00F56996" w:rsidRDefault="006D1E0C" w:rsidP="006D1E0C">
      <w:pPr>
        <w:autoSpaceDN w:val="0"/>
        <w:ind w:left="360"/>
        <w:jc w:val="both"/>
        <w:textAlignment w:val="baseline"/>
        <w:rPr>
          <w:rFonts w:cs="Arial"/>
          <w:color w:val="000000" w:themeColor="text1"/>
        </w:rPr>
      </w:pPr>
      <w:r w:rsidRPr="00F56996">
        <w:rPr>
          <w:rFonts w:cs="Arial"/>
          <w:color w:val="000000" w:themeColor="text1"/>
        </w:rPr>
        <w:t xml:space="preserve">Člen ureja začetek veljavnosti in uporabe zakona. Zakon začne veljati petnajsti dan po objavi v Uradnem listu Republike Slovenije, uporabljati pa se začne devet mesecev po </w:t>
      </w:r>
      <w:r>
        <w:rPr>
          <w:rFonts w:cs="Arial"/>
          <w:color w:val="000000" w:themeColor="text1"/>
        </w:rPr>
        <w:t>začetku veljavnosti</w:t>
      </w:r>
      <w:r w:rsidRPr="00F56996">
        <w:rPr>
          <w:rFonts w:cs="Arial"/>
          <w:color w:val="000000" w:themeColor="text1"/>
        </w:rPr>
        <w:t xml:space="preserve">. V tem obdobju se sprejmejo podzakonski akti, vzpostavijo tehnični sistemi pri FURS in </w:t>
      </w:r>
      <w:r>
        <w:rPr>
          <w:rFonts w:cs="Arial"/>
          <w:color w:val="000000" w:themeColor="text1"/>
        </w:rPr>
        <w:t>a</w:t>
      </w:r>
      <w:r w:rsidRPr="00F56996">
        <w:rPr>
          <w:rFonts w:cs="Arial"/>
          <w:color w:val="000000" w:themeColor="text1"/>
        </w:rPr>
        <w:t>genciji ter prilagodijo informacijski sistemi in procesi pri ponudnikih INR.</w:t>
      </w:r>
    </w:p>
    <w:p w14:paraId="07A6189A" w14:textId="77777777" w:rsidR="00AB6DF4" w:rsidRDefault="00AB6DF4" w:rsidP="00AB6DF4">
      <w:pPr>
        <w:spacing w:line="240" w:lineRule="auto"/>
        <w:rPr>
          <w:rFonts w:cs="Arial"/>
          <w:color w:val="000000" w:themeColor="text1"/>
          <w:szCs w:val="20"/>
        </w:rPr>
      </w:pPr>
    </w:p>
    <w:p w14:paraId="591E500A" w14:textId="77777777" w:rsidR="00AB6DF4" w:rsidRDefault="00AB6DF4" w:rsidP="00AB6DF4">
      <w:pPr>
        <w:pStyle w:val="Odstavekseznama"/>
        <w:spacing w:after="200" w:line="276" w:lineRule="auto"/>
        <w:jc w:val="both"/>
      </w:pPr>
    </w:p>
    <w:p w14:paraId="38438F97" w14:textId="77777777" w:rsidR="006D1E0C" w:rsidRDefault="006D1E0C">
      <w:pPr>
        <w:spacing w:after="160" w:line="259" w:lineRule="auto"/>
        <w:rPr>
          <w:rFonts w:cs="Arial"/>
          <w:b/>
          <w:szCs w:val="20"/>
        </w:rPr>
      </w:pPr>
      <w:r>
        <w:rPr>
          <w:rFonts w:cs="Arial"/>
          <w:b/>
          <w:szCs w:val="20"/>
        </w:rPr>
        <w:br w:type="page"/>
      </w:r>
    </w:p>
    <w:p w14:paraId="7AF1839E" w14:textId="58510BEE" w:rsidR="00AB6DF4" w:rsidRPr="00AB6DF4" w:rsidRDefault="00AB6DF4" w:rsidP="00AB6DF4">
      <w:pPr>
        <w:rPr>
          <w:rFonts w:cs="Arial"/>
          <w:b/>
          <w:szCs w:val="20"/>
        </w:rPr>
      </w:pPr>
      <w:r w:rsidRPr="00AB6DF4">
        <w:rPr>
          <w:rFonts w:cs="Arial"/>
          <w:b/>
          <w:szCs w:val="20"/>
        </w:rPr>
        <w:lastRenderedPageBreak/>
        <w:t>IV. BESEDILO ČLENOV, KI SE SPREMINJAJO</w:t>
      </w:r>
    </w:p>
    <w:p w14:paraId="1E534B7F" w14:textId="77777777" w:rsidR="00AB6DF4" w:rsidRPr="007C5055" w:rsidRDefault="00AB6DF4" w:rsidP="00AB6DF4">
      <w:pPr>
        <w:rPr>
          <w:rFonts w:cs="Arial"/>
          <w:szCs w:val="20"/>
        </w:rPr>
      </w:pPr>
    </w:p>
    <w:p w14:paraId="7C840DCA" w14:textId="5156CEF4" w:rsidR="00AB6DF4" w:rsidRPr="00AA2FBD" w:rsidRDefault="00AB6DF4" w:rsidP="00DE3B36">
      <w:pPr>
        <w:spacing w:line="240" w:lineRule="auto"/>
        <w:jc w:val="both"/>
        <w:rPr>
          <w:rFonts w:cs="Arial"/>
          <w:b/>
          <w:color w:val="000000" w:themeColor="text1"/>
        </w:rPr>
      </w:pPr>
      <w:r w:rsidRPr="00AA2FBD">
        <w:rPr>
          <w:rFonts w:cs="Arial"/>
          <w:b/>
          <w:color w:val="000000" w:themeColor="text1"/>
        </w:rPr>
        <w:t>Zakon o dohodnini (Uradni list RS, št. 13/11 – uradno prečiščeno besedilo, 9/12 – odl. US, 24/12, 30/12, 40/12 – ZUJF, 75/12, 94/12, 52/13 – odl. US, 96/13, 29/14 – odl. US, 50/14, 23/15, 55/15, 63/16, 69/17, 21/19, 28/19, 66/19, 39/22, 132/22 – odl. US, 158/22</w:t>
      </w:r>
      <w:r w:rsidR="003E0194">
        <w:rPr>
          <w:rFonts w:cs="Arial"/>
          <w:b/>
          <w:color w:val="000000" w:themeColor="text1"/>
        </w:rPr>
        <w:t>, 131/23 – ZORZFS,</w:t>
      </w:r>
      <w:r w:rsidRPr="00AA2FBD">
        <w:rPr>
          <w:rFonts w:cs="Arial"/>
          <w:b/>
          <w:color w:val="000000" w:themeColor="text1"/>
        </w:rPr>
        <w:t xml:space="preserve"> 104/24</w:t>
      </w:r>
      <w:r w:rsidR="003E0194">
        <w:rPr>
          <w:rFonts w:cs="Arial"/>
          <w:b/>
          <w:color w:val="000000" w:themeColor="text1"/>
        </w:rPr>
        <w:t xml:space="preserve"> in 22/25 – ZZZRO-1</w:t>
      </w:r>
      <w:r w:rsidRPr="00AA2FBD">
        <w:rPr>
          <w:rFonts w:cs="Arial"/>
          <w:b/>
          <w:color w:val="000000" w:themeColor="text1"/>
        </w:rPr>
        <w:t>)</w:t>
      </w:r>
    </w:p>
    <w:p w14:paraId="77BEA285" w14:textId="77777777" w:rsidR="00DE3B36" w:rsidRDefault="00DE3B36" w:rsidP="00DE3B36">
      <w:pPr>
        <w:spacing w:line="240" w:lineRule="auto"/>
        <w:jc w:val="both"/>
        <w:rPr>
          <w:rFonts w:cs="Arial"/>
          <w:color w:val="000000" w:themeColor="text1"/>
        </w:rPr>
      </w:pPr>
    </w:p>
    <w:p w14:paraId="0CC12F65" w14:textId="77777777" w:rsidR="00DE3B36" w:rsidRPr="00335326" w:rsidRDefault="00DE3B36" w:rsidP="007A65EA">
      <w:pPr>
        <w:pStyle w:val="center"/>
        <w:pBdr>
          <w:top w:val="none" w:sz="0" w:space="24" w:color="auto"/>
        </w:pBdr>
        <w:rPr>
          <w:rFonts w:ascii="Arial" w:eastAsia="Arial" w:hAnsi="Arial" w:cs="Arial"/>
          <w:b/>
          <w:sz w:val="20"/>
          <w:szCs w:val="20"/>
          <w:lang w:val="sl-SI"/>
        </w:rPr>
      </w:pPr>
      <w:r w:rsidRPr="00335326">
        <w:rPr>
          <w:rFonts w:ascii="Arial" w:eastAsia="Arial" w:hAnsi="Arial" w:cs="Arial"/>
          <w:b/>
          <w:sz w:val="20"/>
          <w:szCs w:val="20"/>
          <w:lang w:val="sl-SI"/>
        </w:rPr>
        <w:t>80. člen</w:t>
      </w:r>
    </w:p>
    <w:p w14:paraId="6A43E485" w14:textId="77777777" w:rsidR="00DE3B36" w:rsidRPr="00335326" w:rsidRDefault="00DE3B36" w:rsidP="00DE3B36">
      <w:pPr>
        <w:pStyle w:val="center"/>
        <w:pBdr>
          <w:top w:val="none" w:sz="0" w:space="24" w:color="auto"/>
        </w:pBdr>
        <w:spacing w:before="210" w:after="210"/>
        <w:rPr>
          <w:rFonts w:ascii="Arial" w:eastAsia="Arial" w:hAnsi="Arial" w:cs="Arial"/>
          <w:b/>
          <w:sz w:val="20"/>
          <w:szCs w:val="20"/>
          <w:lang w:val="sl-SI"/>
        </w:rPr>
      </w:pPr>
      <w:r w:rsidRPr="00335326">
        <w:rPr>
          <w:rFonts w:ascii="Arial" w:eastAsia="Arial" w:hAnsi="Arial" w:cs="Arial"/>
          <w:b/>
          <w:sz w:val="20"/>
          <w:szCs w:val="20"/>
          <w:lang w:val="sl-SI"/>
        </w:rPr>
        <w:t>(dohodek)</w:t>
      </w:r>
    </w:p>
    <w:p w14:paraId="49A2B050" w14:textId="77777777" w:rsidR="00DE3B36" w:rsidRPr="00C97A5E" w:rsidRDefault="00DE3B36" w:rsidP="00DE3B36">
      <w:pPr>
        <w:pStyle w:val="zamik"/>
        <w:pBdr>
          <w:top w:val="none" w:sz="0" w:space="12" w:color="auto"/>
        </w:pBdr>
        <w:spacing w:before="210" w:after="210"/>
        <w:jc w:val="both"/>
        <w:rPr>
          <w:rFonts w:ascii="Arial" w:eastAsia="Arial" w:hAnsi="Arial" w:cs="Arial"/>
          <w:color w:val="000000" w:themeColor="text1"/>
          <w:sz w:val="20"/>
          <w:lang w:val="sl-SI"/>
        </w:rPr>
      </w:pPr>
      <w:r w:rsidRPr="00C97A5E">
        <w:rPr>
          <w:rFonts w:ascii="Arial" w:eastAsia="Arial" w:hAnsi="Arial" w:cs="Arial"/>
          <w:color w:val="000000" w:themeColor="text1"/>
          <w:sz w:val="20"/>
          <w:lang w:val="sl-SI"/>
        </w:rPr>
        <w:t>(1) Dohodek iz kapitala po tem poglavju vključuje:</w:t>
      </w:r>
    </w:p>
    <w:p w14:paraId="0152B96B" w14:textId="77777777" w:rsidR="00DE3B36" w:rsidRPr="00C97A5E" w:rsidRDefault="00DE3B36" w:rsidP="00DE3B36">
      <w:pPr>
        <w:pStyle w:val="zamik"/>
        <w:spacing w:before="210" w:after="210"/>
        <w:ind w:left="425" w:hanging="425"/>
        <w:jc w:val="both"/>
        <w:rPr>
          <w:rFonts w:ascii="Arial" w:eastAsia="Arial" w:hAnsi="Arial" w:cs="Arial"/>
          <w:color w:val="000000" w:themeColor="text1"/>
          <w:sz w:val="20"/>
          <w:lang w:val="sl-SI"/>
        </w:rPr>
      </w:pPr>
      <w:r w:rsidRPr="00C97A5E">
        <w:rPr>
          <w:rFonts w:ascii="Arial" w:eastAsia="Arial" w:hAnsi="Arial" w:cs="Arial"/>
          <w:color w:val="000000" w:themeColor="text1"/>
          <w:sz w:val="20"/>
          <w:lang w:val="sl-SI"/>
        </w:rPr>
        <w:t>1.     obresti,</w:t>
      </w:r>
    </w:p>
    <w:p w14:paraId="5D9FF4DE" w14:textId="77777777" w:rsidR="00DE3B36" w:rsidRPr="00C97A5E" w:rsidRDefault="00DE3B36" w:rsidP="00DE3B36">
      <w:pPr>
        <w:pStyle w:val="zamik"/>
        <w:spacing w:before="210" w:after="210"/>
        <w:ind w:left="425" w:hanging="425"/>
        <w:jc w:val="both"/>
        <w:rPr>
          <w:rFonts w:ascii="Arial" w:eastAsia="Arial" w:hAnsi="Arial" w:cs="Arial"/>
          <w:color w:val="000000" w:themeColor="text1"/>
          <w:sz w:val="20"/>
          <w:lang w:val="sl-SI"/>
        </w:rPr>
      </w:pPr>
      <w:r w:rsidRPr="00C97A5E">
        <w:rPr>
          <w:rFonts w:ascii="Arial" w:eastAsia="Arial" w:hAnsi="Arial" w:cs="Arial"/>
          <w:color w:val="000000" w:themeColor="text1"/>
          <w:sz w:val="20"/>
          <w:lang w:val="sl-SI"/>
        </w:rPr>
        <w:t>2.     dividende, in</w:t>
      </w:r>
    </w:p>
    <w:p w14:paraId="5C81CEED" w14:textId="77777777" w:rsidR="00DE3B36" w:rsidRPr="00C97A5E" w:rsidRDefault="00DE3B36" w:rsidP="00DE3B36">
      <w:pPr>
        <w:pStyle w:val="zamik"/>
        <w:spacing w:before="210" w:after="210"/>
        <w:ind w:left="425" w:hanging="425"/>
        <w:jc w:val="both"/>
        <w:rPr>
          <w:rFonts w:ascii="Arial" w:eastAsia="Arial" w:hAnsi="Arial" w:cs="Arial"/>
          <w:color w:val="000000" w:themeColor="text1"/>
          <w:sz w:val="20"/>
          <w:lang w:val="sl-SI"/>
        </w:rPr>
      </w:pPr>
      <w:r w:rsidRPr="00C97A5E">
        <w:rPr>
          <w:rFonts w:ascii="Arial" w:eastAsia="Arial" w:hAnsi="Arial" w:cs="Arial"/>
          <w:color w:val="000000" w:themeColor="text1"/>
          <w:sz w:val="20"/>
          <w:lang w:val="sl-SI"/>
        </w:rPr>
        <w:t>3.     dobiček iz kapitala.</w:t>
      </w:r>
    </w:p>
    <w:p w14:paraId="7AEC3D13" w14:textId="77777777" w:rsidR="00DE3B36" w:rsidRPr="00C97A5E" w:rsidRDefault="00DE3B36" w:rsidP="00DE3B36">
      <w:pPr>
        <w:pStyle w:val="zamik"/>
        <w:pBdr>
          <w:top w:val="none" w:sz="0" w:space="12" w:color="auto"/>
        </w:pBdr>
        <w:spacing w:before="210" w:after="210"/>
        <w:jc w:val="both"/>
        <w:rPr>
          <w:rFonts w:ascii="Arial" w:eastAsia="Arial" w:hAnsi="Arial" w:cs="Arial"/>
          <w:color w:val="000000" w:themeColor="text1"/>
          <w:sz w:val="20"/>
          <w:lang w:val="sl-SI"/>
        </w:rPr>
      </w:pPr>
      <w:r w:rsidRPr="00C97A5E">
        <w:rPr>
          <w:rFonts w:ascii="Arial" w:eastAsia="Arial" w:hAnsi="Arial" w:cs="Arial"/>
          <w:color w:val="000000" w:themeColor="text1"/>
          <w:sz w:val="20"/>
          <w:lang w:val="sl-SI"/>
        </w:rPr>
        <w:t>(2) Določbe tega poglavja ne vplivajo na davčno obveznost zavezanca po III.3. poglavju tega zakona, če ni s tem zakonom drugače določeno.</w:t>
      </w:r>
    </w:p>
    <w:p w14:paraId="393FFAF9" w14:textId="77777777" w:rsidR="00DE3B36" w:rsidRPr="00007577" w:rsidRDefault="00DE3B36" w:rsidP="00DE3B36">
      <w:pPr>
        <w:pStyle w:val="center"/>
        <w:pBdr>
          <w:top w:val="none" w:sz="0" w:space="24" w:color="auto"/>
        </w:pBdr>
        <w:spacing w:before="210" w:after="210"/>
        <w:rPr>
          <w:rFonts w:ascii="Arial" w:eastAsia="Arial" w:hAnsi="Arial" w:cs="Arial"/>
          <w:b/>
          <w:sz w:val="20"/>
          <w:szCs w:val="20"/>
          <w:lang w:val="sl-SI"/>
        </w:rPr>
      </w:pPr>
      <w:r w:rsidRPr="00007577">
        <w:rPr>
          <w:rFonts w:ascii="Arial" w:eastAsia="Arial" w:hAnsi="Arial" w:cs="Arial"/>
          <w:b/>
          <w:sz w:val="20"/>
          <w:szCs w:val="20"/>
          <w:lang w:val="sl-SI"/>
        </w:rPr>
        <w:t>81. člen</w:t>
      </w:r>
    </w:p>
    <w:p w14:paraId="668BF806" w14:textId="77777777" w:rsidR="00DE3B36" w:rsidRPr="00007577" w:rsidRDefault="00DE3B36" w:rsidP="00DE3B36">
      <w:pPr>
        <w:pStyle w:val="center"/>
        <w:pBdr>
          <w:top w:val="none" w:sz="0" w:space="24" w:color="auto"/>
        </w:pBdr>
        <w:spacing w:before="210" w:after="210"/>
        <w:rPr>
          <w:rFonts w:ascii="Arial" w:eastAsia="Arial" w:hAnsi="Arial" w:cs="Arial"/>
          <w:b/>
          <w:sz w:val="20"/>
          <w:szCs w:val="20"/>
          <w:lang w:val="sl-SI"/>
        </w:rPr>
      </w:pPr>
      <w:r w:rsidRPr="00007577">
        <w:rPr>
          <w:rFonts w:ascii="Arial" w:eastAsia="Arial" w:hAnsi="Arial" w:cs="Arial"/>
          <w:b/>
          <w:sz w:val="20"/>
          <w:szCs w:val="20"/>
          <w:lang w:val="sl-SI"/>
        </w:rPr>
        <w:t>(obresti)</w:t>
      </w:r>
    </w:p>
    <w:p w14:paraId="22B6E8A8"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sl-SI"/>
        </w:rPr>
      </w:pPr>
      <w:r w:rsidRPr="00007577">
        <w:rPr>
          <w:rFonts w:ascii="Arial" w:eastAsia="Arial" w:hAnsi="Arial" w:cs="Arial"/>
          <w:sz w:val="20"/>
          <w:szCs w:val="20"/>
          <w:lang w:val="sl-SI"/>
        </w:rPr>
        <w:t>(1) Obresti po tem poglavju so obresti od posojil, obresti od dolžniških vrednostnih papirjev, obresti od denarnih depozitov pri bankah in hranilnicah ter drugih podobnih finančnih terjatev do dolžnikov, dohodek iz oddajanja v finančni najem, dohodek iz življenjskega zavarovanja ter dohodek, ki ga zavezanec doseže na podlagi delitve prihodkov investicijskega sklada v obliki obresti.</w:t>
      </w:r>
    </w:p>
    <w:p w14:paraId="5E082CC7"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sl-SI"/>
        </w:rPr>
      </w:pPr>
      <w:r w:rsidRPr="00007577">
        <w:rPr>
          <w:rFonts w:ascii="Arial" w:eastAsia="Arial" w:hAnsi="Arial" w:cs="Arial"/>
          <w:sz w:val="20"/>
          <w:szCs w:val="20"/>
          <w:lang w:val="sl-SI"/>
        </w:rPr>
        <w:t>(2) Kot obresti se po tem poglavju obdavčuje vsako nadomestilo, ki ne predstavlja vračila glavnice iz finančno dolžniškega razmerja, vključno z nadomestili za tveganje ali za zmanjšanje vrednosti glavnice iz finančno dolžniškega razmerja zaradi inflacije, če ni s tem zakonom drugače določeno. Kot obresti se obdavčujejo tudi diskonti, bonusi, premije in podobni dohodki iz finančno dolžniškega razmerja ali dogovora, ki se nanaša na finančno dolžniško razmerje.</w:t>
      </w:r>
    </w:p>
    <w:p w14:paraId="7AAAAD86"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sl-SI"/>
        </w:rPr>
      </w:pPr>
      <w:r w:rsidRPr="00007577">
        <w:rPr>
          <w:rFonts w:ascii="Arial" w:eastAsia="Arial" w:hAnsi="Arial" w:cs="Arial"/>
          <w:sz w:val="20"/>
          <w:szCs w:val="20"/>
          <w:lang w:val="sl-SI"/>
        </w:rPr>
        <w:t>(3) Za dohodek iz življenjskega zavarovanja iz prvega odstavka tega člena se šteje tudi dohodek iz dodatnega pokojninskega zavarovanja, sklenjenega po pokojninskem načrtu, ki ni vpisan v poseben register, in dohodek iz prostovoljnega pokojninskega zavarovanja.</w:t>
      </w:r>
    </w:p>
    <w:p w14:paraId="00CFE8B7"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sl-SI"/>
        </w:rPr>
      </w:pPr>
      <w:r w:rsidRPr="00007577">
        <w:rPr>
          <w:rFonts w:ascii="Arial" w:eastAsia="Arial" w:hAnsi="Arial" w:cs="Arial"/>
          <w:sz w:val="20"/>
          <w:szCs w:val="20"/>
          <w:lang w:val="sl-SI"/>
        </w:rPr>
        <w:t>(4) Za dolžniške vrednostne papirje iz prvega odstavka tega člena se štejejo tudi zamenljivi dolžniški vrednostni papirji.</w:t>
      </w:r>
    </w:p>
    <w:p w14:paraId="431F71D9"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sl-SI"/>
        </w:rPr>
      </w:pPr>
      <w:r w:rsidRPr="00007577">
        <w:rPr>
          <w:rFonts w:ascii="Arial" w:eastAsia="Arial" w:hAnsi="Arial" w:cs="Arial"/>
          <w:sz w:val="20"/>
          <w:szCs w:val="20"/>
          <w:lang w:val="sl-SI"/>
        </w:rPr>
        <w:t>(5) Za obresti po tem poglavju zakona se šteje tudi nadomestilo, ki ga upravljavec premoženja davčnega zavezanca zagotovi v primeru negativnega rezultata iz upravljanja premoženja ali v primeru zajamčene vrednosti premoženja v upravljanju.</w:t>
      </w:r>
    </w:p>
    <w:p w14:paraId="285F629C" w14:textId="77777777" w:rsidR="00DE3B36" w:rsidRPr="00007577" w:rsidRDefault="00DE3B36" w:rsidP="00DE3B36">
      <w:pPr>
        <w:pStyle w:val="center"/>
        <w:pBdr>
          <w:top w:val="none" w:sz="0" w:space="24" w:color="auto"/>
        </w:pBdr>
        <w:spacing w:before="210" w:after="210"/>
        <w:rPr>
          <w:rFonts w:ascii="Arial" w:eastAsia="Arial" w:hAnsi="Arial" w:cs="Arial"/>
          <w:b/>
          <w:sz w:val="20"/>
          <w:szCs w:val="20"/>
          <w:lang w:val="sl-SI"/>
        </w:rPr>
      </w:pPr>
      <w:r w:rsidRPr="00007577">
        <w:rPr>
          <w:rFonts w:ascii="Arial" w:eastAsia="Arial" w:hAnsi="Arial" w:cs="Arial"/>
          <w:b/>
          <w:sz w:val="20"/>
          <w:szCs w:val="20"/>
          <w:lang w:val="sl-SI"/>
        </w:rPr>
        <w:t>88. člen</w:t>
      </w:r>
    </w:p>
    <w:p w14:paraId="6E56B244" w14:textId="77777777" w:rsidR="00DE3B36" w:rsidRPr="00007577" w:rsidRDefault="00DE3B36" w:rsidP="00DE3B36">
      <w:pPr>
        <w:pStyle w:val="center"/>
        <w:pBdr>
          <w:top w:val="none" w:sz="0" w:space="24" w:color="auto"/>
        </w:pBdr>
        <w:spacing w:before="210" w:after="210"/>
        <w:rPr>
          <w:rFonts w:ascii="Arial" w:eastAsia="Arial" w:hAnsi="Arial" w:cs="Arial"/>
          <w:b/>
          <w:sz w:val="20"/>
          <w:szCs w:val="20"/>
          <w:lang w:val="sl-SI"/>
        </w:rPr>
      </w:pPr>
      <w:r w:rsidRPr="00007577">
        <w:rPr>
          <w:rFonts w:ascii="Arial" w:eastAsia="Arial" w:hAnsi="Arial" w:cs="Arial"/>
          <w:b/>
          <w:sz w:val="20"/>
          <w:szCs w:val="20"/>
          <w:lang w:val="sl-SI"/>
        </w:rPr>
        <w:t>(davčna osnova od obresti, doseženih ob odsvojitvi ali odkupu diskontiranega dolžniškega vrednostnega papirja)</w:t>
      </w:r>
    </w:p>
    <w:p w14:paraId="0F01D25E"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sl-SI"/>
        </w:rPr>
      </w:pPr>
      <w:r w:rsidRPr="00007577">
        <w:rPr>
          <w:rFonts w:ascii="Arial" w:eastAsia="Arial" w:hAnsi="Arial" w:cs="Arial"/>
          <w:sz w:val="20"/>
          <w:szCs w:val="20"/>
          <w:lang w:val="sl-SI"/>
        </w:rPr>
        <w:lastRenderedPageBreak/>
        <w:t>(1) Davčna osnova od obresti, doseženih ob odsvojitvi diskontiranega dolžniškega vrednostnega papirja pred dospelostjo papirja ali pri odkupu diskontiranega dolžniškega vrednostnega papirja pred ali ob dospelosti papirja, so obresti, obračunane za obdobje od dneva pridobitve do dneva odsvojitve ali odkupa diskontiranega dolžniškega vrednostnega papirja.</w:t>
      </w:r>
    </w:p>
    <w:p w14:paraId="53F016C5"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sl-SI"/>
        </w:rPr>
      </w:pPr>
      <w:r w:rsidRPr="00007577">
        <w:rPr>
          <w:rFonts w:ascii="Arial" w:eastAsia="Arial" w:hAnsi="Arial" w:cs="Arial"/>
          <w:sz w:val="20"/>
          <w:szCs w:val="20"/>
          <w:lang w:val="sl-SI"/>
        </w:rPr>
        <w:t>(2) Za diskontirani dolžniški vrednostni papir iz prvega odstavka tega člena se šteje tudi brezkuponski dolžniški vrednostni papir.</w:t>
      </w:r>
    </w:p>
    <w:p w14:paraId="3CA66D5E"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(3) Višina obresti iz prvega odstavka tega člena se določi po metodi enakomernega (konstantnega) donosa.</w:t>
      </w:r>
    </w:p>
    <w:p w14:paraId="57BE74E8"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(4) Za odkup diskontiranega dolžniškega vrednostnega papirja iz prvega odstavka tega člena se šteje tudi unovčitev diskontiranega dolžniškega vrednostnega papirja.</w:t>
      </w:r>
    </w:p>
    <w:p w14:paraId="199D09D3" w14:textId="77777777" w:rsidR="00DE3B36" w:rsidRPr="00007577" w:rsidRDefault="00DE3B36" w:rsidP="00DE3B36">
      <w:pPr>
        <w:pStyle w:val="center"/>
        <w:pBdr>
          <w:top w:val="none" w:sz="0" w:space="24" w:color="auto"/>
        </w:pBdr>
        <w:spacing w:before="210" w:after="210"/>
        <w:rPr>
          <w:rFonts w:ascii="Arial" w:eastAsia="Arial" w:hAnsi="Arial" w:cs="Arial"/>
          <w:b/>
          <w:sz w:val="20"/>
          <w:szCs w:val="20"/>
          <w:lang w:val="it-IT"/>
        </w:rPr>
      </w:pPr>
      <w:r w:rsidRPr="00007577">
        <w:rPr>
          <w:rFonts w:ascii="Arial" w:eastAsia="Arial" w:hAnsi="Arial" w:cs="Arial"/>
          <w:b/>
          <w:sz w:val="20"/>
          <w:szCs w:val="20"/>
          <w:lang w:val="it-IT"/>
        </w:rPr>
        <w:t>90. člen</w:t>
      </w:r>
    </w:p>
    <w:p w14:paraId="388E9A33" w14:textId="77777777" w:rsidR="00DE3B36" w:rsidRPr="00007577" w:rsidRDefault="00DE3B36" w:rsidP="00DE3B36">
      <w:pPr>
        <w:pStyle w:val="center"/>
        <w:pBdr>
          <w:top w:val="none" w:sz="0" w:space="24" w:color="auto"/>
        </w:pBdr>
        <w:spacing w:before="210" w:after="210"/>
        <w:rPr>
          <w:rFonts w:ascii="Arial" w:eastAsia="Arial" w:hAnsi="Arial" w:cs="Arial"/>
          <w:b/>
          <w:sz w:val="20"/>
          <w:szCs w:val="20"/>
          <w:lang w:val="it-IT"/>
        </w:rPr>
      </w:pPr>
      <w:r w:rsidRPr="00007577">
        <w:rPr>
          <w:rFonts w:ascii="Arial" w:eastAsia="Arial" w:hAnsi="Arial" w:cs="Arial"/>
          <w:b/>
          <w:sz w:val="20"/>
          <w:szCs w:val="20"/>
          <w:lang w:val="it-IT"/>
        </w:rPr>
        <w:t>(dividende)</w:t>
      </w:r>
    </w:p>
    <w:p w14:paraId="51BE795B"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(1) Dividende po tem poglavju so dividende in drugi dohodki, doseženi na podlagi lastniškega deleža.</w:t>
      </w:r>
    </w:p>
    <w:p w14:paraId="1342884E"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(2) Za lastniški delež po prvem odstavku tega člena se šteje vsak delež, ki ga ima fizična oseba (v nadaljnjem besedilu: imetnik deleža) na podlagi vloženih sredstev v gospodarski družbi, zadrugi in drugih oblikah organiziranja, vključno s premoženjskim vložkom tihega družbenika v podjetje nosilca tihe družbe in premoženjskim vložkom fizične osebe v katerokoli drugo obliko organiziranja, ki ima pretežno naravo lastniškega kapitala (v nadaljnjem besedilu: plačnik).</w:t>
      </w:r>
    </w:p>
    <w:p w14:paraId="7A73CF8E"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(3) Kot dividenda se po tem poglavju obdavčuje vsaka razdelitev dohodka imetniku deleža iz premoženja plačnika oziroma povezane osebe (po tem zakonu ali zakonu, ki ureja davek od dohodkov pravnih oseb) plačnika na podlagi njegovega lastniškega deleža v plačniku, ki ne predstavlja zmanjšanja njegovega lastniškega deleža, vključno z razdelitvijo v obliki delnic ali zamenljivih obveznic ter pripisom dobička kapitalskemu deležu družbenika. </w:t>
      </w:r>
    </w:p>
    <w:p w14:paraId="47EE75C5"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(4) Kot dividende se po tem poglavju obdavčuje tudi:</w:t>
      </w:r>
    </w:p>
    <w:p w14:paraId="2228D1B9" w14:textId="77777777" w:rsidR="00DE3B36" w:rsidRPr="00007577" w:rsidRDefault="00DE3B36" w:rsidP="00DE3B36">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1.     prikrito izplačilo dobička, določeno v zakonu, ki ureja davek od dohodkov pravnih oseb;</w:t>
      </w:r>
    </w:p>
    <w:p w14:paraId="130260CE" w14:textId="77777777" w:rsidR="00DE3B36" w:rsidRPr="00007577" w:rsidRDefault="00DE3B36" w:rsidP="00DE3B36">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2.     dobiček, ki se razdeli v zvezi z dolžniškimi vrednostnimi papirji, ki zagotavljajo udeležbo v dobičku plačnika;</w:t>
      </w:r>
    </w:p>
    <w:p w14:paraId="5D4873F5" w14:textId="77777777" w:rsidR="00DE3B36" w:rsidRPr="00C33743" w:rsidRDefault="00DE3B36" w:rsidP="00DE3B36">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sz w:val="20"/>
          <w:szCs w:val="20"/>
          <w:lang w:val="it-IT"/>
        </w:rPr>
        <w:t>3.     dohodek, ki ga zavezanec doseže na podlagi delitve dobička, čistega dobička ali prihodkov investicijskega sklada, ki niso zajeti z 81. členom tega zakona;</w:t>
      </w:r>
    </w:p>
    <w:p w14:paraId="3F9575E4" w14:textId="77777777" w:rsidR="00DE3B36" w:rsidRPr="00C33743" w:rsidRDefault="00DE3B36" w:rsidP="00DE3B36">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sz w:val="20"/>
          <w:szCs w:val="20"/>
          <w:lang w:val="it-IT"/>
        </w:rPr>
        <w:t>4.     vrednost vrnjenega naknadnega vplačila družbeniku, ki ga je vplačal po ustanovitvi družbe v skladu z določili družbene pogodbe, v delu, ki presega vplačano vrednost. Če naknadnega vplačila družbenik ni vplačal in je pravico do njegovega vračila pridobil s pridobitvijo deleža, se obdavčuje vrednost vrnjenega naknadnega vplačila družbeniku, v delu, ki presega:</w:t>
      </w:r>
    </w:p>
    <w:p w14:paraId="63D87747" w14:textId="77777777" w:rsidR="00DE3B36" w:rsidRPr="00DE542A" w:rsidRDefault="00DE3B36" w:rsidP="00DE3B36">
      <w:pPr>
        <w:pStyle w:val="alineazastevilcnotocko"/>
        <w:spacing w:before="210" w:after="210"/>
        <w:ind w:left="567"/>
        <w:rPr>
          <w:rFonts w:ascii="Arial" w:eastAsia="Arial" w:hAnsi="Arial" w:cs="Arial"/>
          <w:sz w:val="20"/>
          <w:szCs w:val="20"/>
          <w:lang w:val="it-IT"/>
        </w:rPr>
      </w:pPr>
      <w:r w:rsidRPr="00DE542A">
        <w:rPr>
          <w:rFonts w:ascii="Arial" w:eastAsia="Arial" w:hAnsi="Arial" w:cs="Arial"/>
          <w:sz w:val="20"/>
          <w:szCs w:val="20"/>
          <w:lang w:val="it-IT"/>
        </w:rPr>
        <w:t>-  vplačano vrednost naknadnega vplačila ali</w:t>
      </w:r>
    </w:p>
    <w:p w14:paraId="0264DBA1" w14:textId="77777777" w:rsidR="00DE3B36" w:rsidRPr="00DE542A" w:rsidRDefault="00DE3B36" w:rsidP="00DE3B36">
      <w:pPr>
        <w:pStyle w:val="alineazastevilcnotocko"/>
        <w:spacing w:before="210" w:after="210"/>
        <w:ind w:left="567"/>
        <w:rPr>
          <w:rFonts w:ascii="Arial" w:eastAsia="Arial" w:hAnsi="Arial" w:cs="Arial"/>
          <w:sz w:val="20"/>
          <w:szCs w:val="20"/>
          <w:lang w:val="it-IT"/>
        </w:rPr>
      </w:pPr>
      <w:r w:rsidRPr="00DE542A">
        <w:rPr>
          <w:rFonts w:ascii="Arial" w:eastAsia="Arial" w:hAnsi="Arial" w:cs="Arial"/>
          <w:sz w:val="20"/>
          <w:szCs w:val="20"/>
          <w:lang w:val="it-IT"/>
        </w:rPr>
        <w:t>-  nabavno vrednost pridobljenega deleža, kadar je ta manjša od vplačane vrednosti naknadnega vplačila;</w:t>
      </w:r>
    </w:p>
    <w:p w14:paraId="724A5420" w14:textId="77777777" w:rsidR="00DE3B36" w:rsidRPr="00DE542A" w:rsidRDefault="00DE3B36" w:rsidP="00DE3B36">
      <w:pPr>
        <w:pStyle w:val="zamik"/>
        <w:spacing w:before="210" w:after="210"/>
        <w:ind w:left="425" w:hanging="425"/>
        <w:jc w:val="both"/>
        <w:rPr>
          <w:rFonts w:ascii="Arial" w:eastAsia="Arial" w:hAnsi="Arial" w:cs="Arial"/>
          <w:sz w:val="20"/>
          <w:szCs w:val="20"/>
          <w:lang w:val="it-IT"/>
        </w:rPr>
      </w:pPr>
      <w:r w:rsidRPr="00DE542A">
        <w:rPr>
          <w:rFonts w:ascii="Arial" w:eastAsia="Arial" w:hAnsi="Arial" w:cs="Arial"/>
          <w:sz w:val="20"/>
          <w:szCs w:val="20"/>
          <w:lang w:val="it-IT"/>
        </w:rPr>
        <w:t>5.     dodatno naknadno izplačilo zavezancu, ki je odsvojil delež iz III.6.3. poglavja tega zakona, v zvezi z odsvojitvijo deleža, ki ga izplača pridobitelj deleža in je odvisno od meril uspešnosti poslovanja družbe v prihodnosti, določenih v pogodbi o odsvojitvi deleža;</w:t>
      </w:r>
    </w:p>
    <w:p w14:paraId="288A4903" w14:textId="77777777" w:rsidR="00DE3B36" w:rsidRPr="00C33743" w:rsidRDefault="00DE3B36" w:rsidP="00DE3B36">
      <w:pPr>
        <w:pStyle w:val="zamik"/>
        <w:spacing w:before="210" w:after="210"/>
        <w:ind w:left="425" w:hanging="425"/>
        <w:jc w:val="both"/>
        <w:rPr>
          <w:rFonts w:ascii="Arial" w:eastAsia="Arial" w:hAnsi="Arial" w:cs="Arial"/>
          <w:sz w:val="20"/>
          <w:szCs w:val="20"/>
          <w:lang w:val="pt-BR"/>
        </w:rPr>
      </w:pPr>
      <w:r w:rsidRPr="00DE542A">
        <w:rPr>
          <w:rFonts w:ascii="Arial" w:eastAsia="Arial" w:hAnsi="Arial" w:cs="Arial"/>
          <w:sz w:val="20"/>
          <w:szCs w:val="20"/>
          <w:lang w:val="it-IT"/>
        </w:rPr>
        <w:lastRenderedPageBreak/>
        <w:t xml:space="preserve">6.     izplačana vrednost delnic ali deležev v primeru odsvojitve delnic ali deležev v okviru pridobivanja lastnih delnic oziroma deležev družbe, razen v primeru, ko družba pridobiva lastne delnice na organiziranem trgu. Davčni zavezanec lahko v skladu z zakonom, ki ureja davčni postopek, uveljavlja zmanjšanje izplačane vrednosti za nabavno vrednost odsvojenih delnic ali deležev, ki se določi v skladu z 98. členom tega zakona. Če je dogovorjeno obročno izplačevanje vrednosti delnic ali deležev, se nabavna vrednost porazdeli med obroke sorazmerno njihovi višini. </w:t>
      </w:r>
      <w:r w:rsidRPr="00C33743">
        <w:rPr>
          <w:rFonts w:ascii="Arial" w:eastAsia="Arial" w:hAnsi="Arial" w:cs="Arial"/>
          <w:sz w:val="20"/>
          <w:szCs w:val="20"/>
          <w:lang w:val="pt-BR"/>
        </w:rPr>
        <w:t>Če je davčni zavezanec delnice ali deleže družbe pridobival na različne datume, se šteje, da je odsvojil zadnje pridobljene delnice ali deleže. Odsvojitev delnic ali deležev po tej točki ne šteje za odsvojitev kapitala po III.6.3. poglavju tega zakona.</w:t>
      </w:r>
    </w:p>
    <w:p w14:paraId="4AF67272" w14:textId="77777777" w:rsidR="00DE3B36" w:rsidRPr="00C33743" w:rsidRDefault="00DE3B36" w:rsidP="00DE3B36">
      <w:pPr>
        <w:pStyle w:val="center"/>
        <w:pBdr>
          <w:top w:val="none" w:sz="0" w:space="24" w:color="auto"/>
        </w:pBdr>
        <w:spacing w:before="210" w:after="210"/>
        <w:rPr>
          <w:rFonts w:ascii="Arial" w:eastAsia="Arial" w:hAnsi="Arial" w:cs="Arial"/>
          <w:b/>
          <w:sz w:val="20"/>
          <w:szCs w:val="20"/>
          <w:lang w:val="pt-BR"/>
        </w:rPr>
      </w:pPr>
      <w:r w:rsidRPr="00C33743">
        <w:rPr>
          <w:rFonts w:ascii="Arial" w:eastAsia="Arial" w:hAnsi="Arial" w:cs="Arial"/>
          <w:b/>
          <w:sz w:val="20"/>
          <w:szCs w:val="20"/>
          <w:lang w:val="pt-BR"/>
        </w:rPr>
        <w:t>92. člen</w:t>
      </w:r>
    </w:p>
    <w:p w14:paraId="6B914E9C" w14:textId="77777777" w:rsidR="00DE3B36" w:rsidRPr="00C33743" w:rsidRDefault="00DE3B36" w:rsidP="00DE3B36">
      <w:pPr>
        <w:pStyle w:val="center"/>
        <w:pBdr>
          <w:top w:val="none" w:sz="0" w:space="24" w:color="auto"/>
        </w:pBdr>
        <w:spacing w:before="210" w:after="210"/>
        <w:rPr>
          <w:rFonts w:ascii="Arial" w:eastAsia="Arial" w:hAnsi="Arial" w:cs="Arial"/>
          <w:b/>
          <w:sz w:val="20"/>
          <w:szCs w:val="20"/>
          <w:lang w:val="pt-BR"/>
        </w:rPr>
      </w:pPr>
      <w:r w:rsidRPr="00C33743">
        <w:rPr>
          <w:rFonts w:ascii="Arial" w:eastAsia="Arial" w:hAnsi="Arial" w:cs="Arial"/>
          <w:b/>
          <w:sz w:val="20"/>
          <w:szCs w:val="20"/>
          <w:lang w:val="pt-BR"/>
        </w:rPr>
        <w:t>(dobiček iz kapitala)</w:t>
      </w:r>
    </w:p>
    <w:p w14:paraId="4081B6A6" w14:textId="77777777" w:rsidR="00DE3B36" w:rsidRPr="00C33743" w:rsidRDefault="00DE3B36" w:rsidP="00DE3B36">
      <w:pPr>
        <w:pStyle w:val="zamik"/>
        <w:pBdr>
          <w:top w:val="none" w:sz="0" w:space="12" w:color="auto"/>
        </w:pBdr>
        <w:spacing w:before="210" w:after="210"/>
        <w:jc w:val="both"/>
        <w:rPr>
          <w:rFonts w:ascii="Arial" w:eastAsia="Arial" w:hAnsi="Arial" w:cs="Arial"/>
          <w:sz w:val="20"/>
          <w:szCs w:val="20"/>
          <w:lang w:val="pt-BR"/>
        </w:rPr>
      </w:pPr>
      <w:r w:rsidRPr="00C33743">
        <w:rPr>
          <w:rFonts w:ascii="Arial" w:eastAsia="Arial" w:hAnsi="Arial" w:cs="Arial"/>
          <w:sz w:val="20"/>
          <w:szCs w:val="20"/>
          <w:lang w:val="pt-BR"/>
        </w:rPr>
        <w:t>Dobiček iz kapitala je dobiček, dosežen z odsvojitvijo kapitala.</w:t>
      </w:r>
    </w:p>
    <w:p w14:paraId="4B48E16F" w14:textId="77777777" w:rsidR="00DE3B36" w:rsidRPr="00335326" w:rsidRDefault="00DE3B36" w:rsidP="00DE3B36">
      <w:pPr>
        <w:pStyle w:val="center"/>
        <w:pBdr>
          <w:top w:val="none" w:sz="0" w:space="24" w:color="auto"/>
        </w:pBdr>
        <w:spacing w:before="210" w:after="210"/>
        <w:rPr>
          <w:rFonts w:ascii="Arial" w:eastAsia="Arial" w:hAnsi="Arial" w:cs="Arial"/>
          <w:b/>
          <w:sz w:val="20"/>
          <w:szCs w:val="20"/>
          <w:lang w:val="de-DE"/>
        </w:rPr>
      </w:pPr>
      <w:r w:rsidRPr="00335326">
        <w:rPr>
          <w:rFonts w:ascii="Arial" w:eastAsia="Arial" w:hAnsi="Arial" w:cs="Arial"/>
          <w:b/>
          <w:sz w:val="20"/>
          <w:szCs w:val="20"/>
          <w:lang w:val="de-DE"/>
        </w:rPr>
        <w:t>98. člen</w:t>
      </w:r>
    </w:p>
    <w:p w14:paraId="45FD4514" w14:textId="77777777" w:rsidR="00DE3B36" w:rsidRPr="00335326" w:rsidRDefault="00DE3B36" w:rsidP="00DE3B36">
      <w:pPr>
        <w:pStyle w:val="center"/>
        <w:pBdr>
          <w:top w:val="none" w:sz="0" w:space="24" w:color="auto"/>
        </w:pBdr>
        <w:spacing w:before="210" w:after="210"/>
        <w:rPr>
          <w:rFonts w:ascii="Arial" w:eastAsia="Arial" w:hAnsi="Arial" w:cs="Arial"/>
          <w:b/>
          <w:sz w:val="20"/>
          <w:szCs w:val="20"/>
          <w:lang w:val="de-DE"/>
        </w:rPr>
      </w:pPr>
      <w:r w:rsidRPr="00335326">
        <w:rPr>
          <w:rFonts w:ascii="Arial" w:eastAsia="Arial" w:hAnsi="Arial" w:cs="Arial"/>
          <w:b/>
          <w:sz w:val="20"/>
          <w:szCs w:val="20"/>
          <w:lang w:val="de-DE"/>
        </w:rPr>
        <w:t>(vrednost kapitala ob pridobitvi)</w:t>
      </w:r>
    </w:p>
    <w:p w14:paraId="204FDD5E" w14:textId="77777777" w:rsidR="00DE3B36" w:rsidRPr="00335326" w:rsidRDefault="00DE3B36" w:rsidP="00DE3B36">
      <w:pPr>
        <w:pStyle w:val="zamik"/>
        <w:pBdr>
          <w:top w:val="none" w:sz="0" w:space="12" w:color="auto"/>
        </w:pBdr>
        <w:spacing w:before="210" w:after="210"/>
        <w:jc w:val="both"/>
        <w:rPr>
          <w:rFonts w:ascii="Arial" w:eastAsia="Arial" w:hAnsi="Arial" w:cs="Arial"/>
          <w:sz w:val="20"/>
          <w:szCs w:val="20"/>
          <w:lang w:val="de-DE"/>
        </w:rPr>
      </w:pPr>
      <w:r w:rsidRPr="00335326">
        <w:rPr>
          <w:rFonts w:ascii="Arial" w:eastAsia="Arial" w:hAnsi="Arial" w:cs="Arial"/>
          <w:sz w:val="20"/>
          <w:szCs w:val="20"/>
          <w:lang w:val="de-DE"/>
        </w:rPr>
        <w:t>(1) V vrednost kapitala ob pridobitvi se všteva nabavna vrednost kapitala in stroški, ki so določeni s tem členom.</w:t>
      </w:r>
    </w:p>
    <w:p w14:paraId="32EC3578" w14:textId="77777777" w:rsidR="00DE3B36" w:rsidRPr="00335326" w:rsidRDefault="00DE3B36" w:rsidP="00DE3B36">
      <w:pPr>
        <w:pStyle w:val="zamik"/>
        <w:pBdr>
          <w:top w:val="none" w:sz="0" w:space="12" w:color="auto"/>
        </w:pBdr>
        <w:spacing w:before="210" w:after="210"/>
        <w:jc w:val="both"/>
        <w:rPr>
          <w:rFonts w:ascii="Arial" w:eastAsia="Arial" w:hAnsi="Arial" w:cs="Arial"/>
          <w:sz w:val="20"/>
          <w:szCs w:val="20"/>
          <w:lang w:val="de-DE"/>
        </w:rPr>
      </w:pPr>
      <w:r w:rsidRPr="00335326">
        <w:rPr>
          <w:rFonts w:ascii="Arial" w:eastAsia="Arial" w:hAnsi="Arial" w:cs="Arial"/>
          <w:sz w:val="20"/>
          <w:szCs w:val="20"/>
          <w:lang w:val="de-DE"/>
        </w:rPr>
        <w:t>(2) Za nabavno vrednost kapitala iz prvega odstavka tega člena se šteje v prodajni ali drugi pogodbi navedena vrednost kapitala v času pridobitve. Če kapital ni pridobljen na podlagi pogodbe ali če vrednost kapitala v času pridobitve ni razvidna iz pogodbe, se za nabavno vrednost kapitala šteje vrednost kapitala v času pridobitve, ki jo zavezanec dokazuje z ustreznimi dokazili. Če je bil kapital pridobljen po 1. točki 95. člena tega zakona ali na podlagi darilne pogodbe, se za nabavno vrednost kapitala v času pridobitve šteje vrednost, od katere je bil odmerjen davek na dediščine in darila, če davek ni bil odmerjen, pa primerljiva tržna cena kapitala v času pridobitve, ki jo zavezanec dokazuje z ustreznimi dokazili.</w:t>
      </w:r>
    </w:p>
    <w:p w14:paraId="2ACBF9A9" w14:textId="77777777" w:rsidR="00DE3B36" w:rsidRPr="00335326" w:rsidRDefault="00DE3B36" w:rsidP="00DE3B36">
      <w:pPr>
        <w:pStyle w:val="zamik"/>
        <w:pBdr>
          <w:top w:val="none" w:sz="0" w:space="12" w:color="auto"/>
        </w:pBdr>
        <w:spacing w:before="210" w:after="210"/>
        <w:jc w:val="both"/>
        <w:rPr>
          <w:rFonts w:ascii="Arial" w:eastAsia="Arial" w:hAnsi="Arial" w:cs="Arial"/>
          <w:sz w:val="20"/>
          <w:szCs w:val="20"/>
          <w:lang w:val="de-DE"/>
        </w:rPr>
      </w:pPr>
      <w:r w:rsidRPr="00335326">
        <w:rPr>
          <w:rFonts w:ascii="Arial" w:eastAsia="Arial" w:hAnsi="Arial" w:cs="Arial"/>
          <w:sz w:val="20"/>
          <w:szCs w:val="20"/>
          <w:lang w:val="de-DE"/>
        </w:rPr>
        <w:t>(3) Kadar zavezanec pridobi delnice ali drug kapital na način, določen v četrtem odstavku 43. člena tega zakona, se za nabavno vrednost delnice ali drugega kapitala šteje primerljiva tržna cena delnice ali drugega kapitala na dan, ko je bila pravica izvršena oziroma na dan, ko je zavezanec pridobil delnice ali drug kapital.</w:t>
      </w:r>
    </w:p>
    <w:p w14:paraId="6E35A3A8" w14:textId="77777777" w:rsidR="00DE3B36" w:rsidRPr="00335326" w:rsidRDefault="00DE3B36" w:rsidP="00DE3B36">
      <w:pPr>
        <w:pStyle w:val="zamik"/>
        <w:pBdr>
          <w:top w:val="none" w:sz="0" w:space="12" w:color="auto"/>
        </w:pBdr>
        <w:spacing w:before="210" w:after="210"/>
        <w:jc w:val="both"/>
        <w:rPr>
          <w:rFonts w:ascii="Arial" w:eastAsia="Arial" w:hAnsi="Arial" w:cs="Arial"/>
          <w:sz w:val="20"/>
          <w:szCs w:val="20"/>
          <w:lang w:val="de-DE"/>
        </w:rPr>
      </w:pPr>
      <w:r w:rsidRPr="00335326">
        <w:rPr>
          <w:rFonts w:ascii="Arial" w:eastAsia="Arial" w:hAnsi="Arial" w:cs="Arial"/>
          <w:sz w:val="20"/>
          <w:szCs w:val="20"/>
          <w:lang w:val="de-DE"/>
        </w:rPr>
        <w:t>(4) Kadar zavezanec pridobi delnico ali povečani delež oziroma osnovni vložek pri povečanju osnovnega kapitala iz sredstev družbe, se šteje, da je nabavna vrednost tako pridobljene delnice ali pridobljenega povečanega deleža oziroma osnovnega vložka enaka nič.</w:t>
      </w:r>
    </w:p>
    <w:p w14:paraId="1AD44704"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(5) Kadar zavezanec pridobi kapital s prenosom sredstev iz podjetja zavezanca v svoje gospodinjstvo ali s prenehanjem opravljanja dejavnosti, se za nabavno vrednost prenesenega sredstva šteje primerljiva tržna cena sredstva na dan prenosa oziroma na dan prenehanja opravljanja dejavnosti. Kadar zavezanec pridobi kapital iz 2. in 3. točke 93. člena tega zakona v okviru opravljanja dejavnosti iz III.3. poglavja tega zakona in se dohodki iz tega kapitala v skladu s 54. členom tega zakona izključujejo iz dohodkov iz dejavnosti, se ne glede na prvi stavek tega odstavka za nabavno vrednost takega kapitala šteje vrednost ob začetnem pripoznanju v poslovnih knjigah oziroma evidencah v skladu z računovodskimi standardi, razen če je kapital prenesen v podjetje zavezanca iz njegovega gospodinjstva; če je kapital prenesen v podjetje zavezanca iz njegovega gospodinjstva, se za nabavno vrednost kapitala šteje nabavna vrednost, določena v skladu z drugim do četrtim odstavkom tega člena.</w:t>
      </w:r>
    </w:p>
    <w:p w14:paraId="5CB515FB"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 xml:space="preserve">(6) </w:t>
      </w:r>
      <w:r w:rsidRPr="00007577">
        <w:rPr>
          <w:rFonts w:ascii="Arial" w:eastAsia="Arial" w:hAnsi="Arial" w:cs="Arial"/>
          <w:b/>
          <w:sz w:val="20"/>
          <w:szCs w:val="20"/>
          <w:lang w:val="it-IT"/>
        </w:rPr>
        <w:t>(razveljavljen)</w:t>
      </w:r>
    </w:p>
    <w:p w14:paraId="2A191A7F"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(7) Stroški iz prvega odstavka tega člena so:</w:t>
      </w:r>
    </w:p>
    <w:p w14:paraId="201A4B96" w14:textId="77777777" w:rsidR="00DE3B36" w:rsidRPr="00007577" w:rsidRDefault="00DE3B36" w:rsidP="00DE3B36">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lastRenderedPageBreak/>
        <w:t>1.     vrednost na nepremičnini opravljenih investicij in stroškov vzdrževanja, ki povečuje uporabno vrednost nepremičnine, če jih je plačal zavezanec;</w:t>
      </w:r>
    </w:p>
    <w:p w14:paraId="2BD27DFA" w14:textId="77777777" w:rsidR="00DE3B36" w:rsidRPr="00007577" w:rsidRDefault="00DE3B36" w:rsidP="00DE3B36">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2.     znesek davka na dediščine in darila in davka na promet nepremičnin, ki ga je plačal zavezanec ob pridobitvi kapitala;</w:t>
      </w:r>
    </w:p>
    <w:p w14:paraId="4537BA69" w14:textId="77777777" w:rsidR="00DE3B36" w:rsidRPr="00007577" w:rsidRDefault="00DE3B36" w:rsidP="00DE3B36">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3.     stroški, ki jih je plačal zavezanec v zvezi s cenitvijo pridobljene nepremičnine, ki jo je opravil pooblaščeni cenilec v skladu z obstoječo metodologijo, kadar je cenitev potrebna, ker se vrednost nepremičnine ne da ugotoviti na drug način; stroški cenitve se priznajo v višini dejanskih stroškov, vendar ne več kot 188 eurov;</w:t>
      </w:r>
    </w:p>
    <w:p w14:paraId="05F718C7" w14:textId="77777777" w:rsidR="00DE3B36" w:rsidRPr="00007577" w:rsidRDefault="00DE3B36" w:rsidP="00DE3B36">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4.     naknadna vplačila, ki jih je družbenik vplačal po ustanovitvi družbe v skladu z določili družbene pogodbe in mu pred odsvojitvijo niso bila vrnjena oziroma ni nastala obveznost njihovega vračila.</w:t>
      </w:r>
    </w:p>
    <w:p w14:paraId="737E3A78"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(8) Kadar je družbeniku vrnjeno obvezno naknadno vplačilo, ki ga sam ni vplačal in je pravico do njegovega vračila pridobil s pridobitvijo deleža, tako vrnjeno naknadno vplačilo zmanjša nabavno vrednost pridobljenega deleža v višini vplačane vrednosti takega naknadnega vplačila, vendar znesek zmanjšanja ne more preseči nabavne vrednosti.</w:t>
      </w:r>
    </w:p>
    <w:p w14:paraId="4C9605EE"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(9) Nabavna vrednost in stroški v tuji valuti iz prvega odstavka tega člena se preračunajo v eure po tečaju, ki ga objavlja Banka Slovenije. Preračun se opravi po tečaju, ki velja na dan pridobitve kapitala oziroma na dan nastanka stroškov.</w:t>
      </w:r>
    </w:p>
    <w:p w14:paraId="326E4A83"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(10) Kadar zavezanec pridobi dohodek v obliki delnic ali deležev, za katerega je bila uveljavljena posebna davčna obravnava v skladu s 45.b členom tega zakona, se za nabavno vrednost delnice ali deleža šteje vrednost delnice ali deleža (boniteta) na dan, ko je zavezanec pridobil delnice ali deleže, zmanjšana za morebitno negativno razliko iz druge alineje tretjega odstavka 45.b člena tega zakona.</w:t>
      </w:r>
    </w:p>
    <w:p w14:paraId="4C2D4F44" w14:textId="77777777" w:rsidR="00DE3B36" w:rsidRPr="00007577" w:rsidRDefault="00DE3B36" w:rsidP="00DE3B36">
      <w:pPr>
        <w:pStyle w:val="center"/>
        <w:pBdr>
          <w:top w:val="none" w:sz="0" w:space="24" w:color="auto"/>
        </w:pBdr>
        <w:spacing w:before="210" w:after="210"/>
        <w:rPr>
          <w:rFonts w:ascii="Arial" w:eastAsia="Arial" w:hAnsi="Arial" w:cs="Arial"/>
          <w:b/>
          <w:sz w:val="20"/>
          <w:szCs w:val="20"/>
          <w:lang w:val="it-IT"/>
        </w:rPr>
      </w:pPr>
      <w:r w:rsidRPr="00007577">
        <w:rPr>
          <w:rFonts w:ascii="Arial" w:eastAsia="Arial" w:hAnsi="Arial" w:cs="Arial"/>
          <w:b/>
          <w:sz w:val="20"/>
          <w:szCs w:val="20"/>
          <w:lang w:val="it-IT"/>
        </w:rPr>
        <w:t>101. člen</w:t>
      </w:r>
    </w:p>
    <w:p w14:paraId="0146CF14" w14:textId="77777777" w:rsidR="00DE3B36" w:rsidRPr="00007577" w:rsidRDefault="00DE3B36" w:rsidP="00DE3B36">
      <w:pPr>
        <w:pStyle w:val="center"/>
        <w:pBdr>
          <w:top w:val="none" w:sz="0" w:space="24" w:color="auto"/>
        </w:pBdr>
        <w:spacing w:before="210" w:after="210"/>
        <w:rPr>
          <w:rFonts w:ascii="Arial" w:eastAsia="Arial" w:hAnsi="Arial" w:cs="Arial"/>
          <w:b/>
          <w:sz w:val="20"/>
          <w:szCs w:val="20"/>
          <w:lang w:val="it-IT"/>
        </w:rPr>
      </w:pPr>
      <w:r w:rsidRPr="00007577">
        <w:rPr>
          <w:rFonts w:ascii="Arial" w:eastAsia="Arial" w:hAnsi="Arial" w:cs="Arial"/>
          <w:b/>
          <w:sz w:val="20"/>
          <w:szCs w:val="20"/>
          <w:lang w:val="it-IT"/>
        </w:rPr>
        <w:t>(čas pridobitve kapitala)</w:t>
      </w:r>
    </w:p>
    <w:p w14:paraId="1482F0E9"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(1) Za čas pridobitve kapitala se šteje datum sklenitve pogodbe ali drugega pravnega posla oziroma datum pravnomočnosti sodne odločbe ali dokončnosti odločbe upravnega organa, na podlagi katerih je fizična oseba pridobila kapital. V drugih primerih pridobitve se za čas pridobitve kapitala šteje datum, ki je razviden iz drugih dokazil.</w:t>
      </w:r>
    </w:p>
    <w:p w14:paraId="7E60C86C"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(2) Kadar se nepremičnina pridobi z graditvijo, ki jo izvaja zavezanec sam, se za čas pridobitve šteje datum izdaje gradbenega dovoljenja. V primeru pridobitve nepremičnine z graditvijo, ki jo po pogodbi za zavezanca izvaja druga oseba, se za čas pridobitve šteje datum sklenitve pogodbe med zavezancem in izvajalcem. Če zavezanec v času dveh let od podpisa pogodbe ne prevzame zgrajene nepremičnine, se za čas pridobitve šteje datum dejanskega prevzema zgrajene nepremičnine.</w:t>
      </w:r>
    </w:p>
    <w:p w14:paraId="61F5E243"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(3) Kadar se odsvoji objekt, ki stoji na zemljišču, katerega čas pridobitve ni enak času pridobitve objekta, se kot čas pridobitve objekta in zemljišča šteje čas pridobitve objekta.</w:t>
      </w:r>
    </w:p>
    <w:p w14:paraId="30F612B6"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(4) Kadar je zavezanec kapital pridobil kot ena od oseb, ki imajo solastninsko pravico na kapitalu ali imajo na njem skupno lastnino, in se tak kapital pozneje razdeli, se za čas pridobitve kapitala, ki mu pripade na podlagi delitve, šteje čas, ko je na kapitalu pridobil solastninsko pravico oziroma ko je kapital pridobil v skupno lastnino. Če zavezanec ob razdelitvi prejme kapital v obsegu, ki presega del, ki bi mu pripadal iz solastništva ali skupne lastnine, se za čas pridobitve presežnega dela šteje čas razdelitve.</w:t>
      </w:r>
    </w:p>
    <w:p w14:paraId="6B3898F2"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 xml:space="preserve">(5) Kadar je zavezanec kapital pridobil na način iz prvega stavka petega odstavka 98. člena tega zakona se za čas pridobitve šteje čas prenosa sredstev iz podjetja zavezanca v njegovo gospodinjstvo oziroma čas prenehanja opravljanja dejavnosti. Kadar zavezanec pridobi kapital iz 2. in </w:t>
      </w:r>
      <w:r w:rsidRPr="00007577">
        <w:rPr>
          <w:rFonts w:ascii="Arial" w:eastAsia="Arial" w:hAnsi="Arial" w:cs="Arial"/>
          <w:sz w:val="20"/>
          <w:szCs w:val="20"/>
          <w:lang w:val="it-IT"/>
        </w:rPr>
        <w:lastRenderedPageBreak/>
        <w:t>3. točke 93. člena tega zakona v okviru opravljanja dejavnosti iz III.3. poglavja tega zakona in se dohodki iz takega kapitala v skladu s 54. členom tega zakona izključujejo iz dohodkov iz dejavnosti, se ne glede na prvi stavek tega odstavka za čas pridobitve takega kapitala šteje čas pridobitve kapitala v podjetje, razen če je kapital prenesen v podjetje zavezanca iz njegovega gospodinjstva; če je kapital prenesen v podjetje zavezanca iz njegovega gospodinjstva, se za čas pridobitve kapitala šteje čas pridobitve kapitala v gospodinjstvo zavezanca.</w:t>
      </w:r>
    </w:p>
    <w:p w14:paraId="75506B08"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(6) Kadar je zavezanec pridobil delnico ali povečani delež oziroma osnovni vložek pri povečanju osnovnega kapitala iz sredstev družbe, se za čas pridobitve tako pridobljene delnice ali pridobljenega povečanega deleža oziroma osnovnega vložka šteje datum sklepa o povečanju osnovnega kapitala.</w:t>
      </w:r>
    </w:p>
    <w:p w14:paraId="5756B74D" w14:textId="77777777" w:rsidR="00DE3B36" w:rsidRPr="00007577" w:rsidRDefault="00DE3B36" w:rsidP="00DE3B36">
      <w:pPr>
        <w:pStyle w:val="center"/>
        <w:pBdr>
          <w:top w:val="none" w:sz="0" w:space="24" w:color="auto"/>
        </w:pBdr>
        <w:spacing w:before="210" w:after="210"/>
        <w:rPr>
          <w:rFonts w:ascii="Arial" w:eastAsia="Arial" w:hAnsi="Arial" w:cs="Arial"/>
          <w:b/>
          <w:sz w:val="20"/>
          <w:szCs w:val="20"/>
          <w:lang w:val="it-IT"/>
        </w:rPr>
      </w:pPr>
      <w:r w:rsidRPr="00007577">
        <w:rPr>
          <w:rFonts w:ascii="Arial" w:eastAsia="Arial" w:hAnsi="Arial" w:cs="Arial"/>
          <w:b/>
          <w:sz w:val="20"/>
          <w:szCs w:val="20"/>
          <w:lang w:val="it-IT"/>
        </w:rPr>
        <w:t>105. člen</w:t>
      </w:r>
    </w:p>
    <w:p w14:paraId="34C2F3B8" w14:textId="77777777" w:rsidR="00DE3B36" w:rsidRPr="00007577" w:rsidRDefault="00DE3B36" w:rsidP="00DE3B36">
      <w:pPr>
        <w:pStyle w:val="center"/>
        <w:pBdr>
          <w:top w:val="none" w:sz="0" w:space="24" w:color="auto"/>
        </w:pBdr>
        <w:spacing w:before="210" w:after="210"/>
        <w:rPr>
          <w:rFonts w:ascii="Arial" w:eastAsia="Arial" w:hAnsi="Arial" w:cs="Arial"/>
          <w:b/>
          <w:sz w:val="20"/>
          <w:szCs w:val="20"/>
          <w:lang w:val="it-IT"/>
        </w:rPr>
      </w:pPr>
      <w:r w:rsidRPr="00007577">
        <w:rPr>
          <w:rFonts w:ascii="Arial" w:eastAsia="Arial" w:hAnsi="Arial" w:cs="Arial"/>
          <w:b/>
          <w:sz w:val="20"/>
          <w:szCs w:val="20"/>
          <w:lang w:val="it-IT"/>
        </w:rPr>
        <w:t>(opredelitev drugih dohodkov)</w:t>
      </w:r>
    </w:p>
    <w:p w14:paraId="360C9F27"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(1) Drugi dohodki so vsi dohodki, ki se v skladu s tem zakonom ne štejejo za dohodke fizične osebe iz 1. do 5. točke 18. člena tega zakona.</w:t>
      </w:r>
    </w:p>
    <w:p w14:paraId="1D4275AF"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(2) Za druge dohodke po tem zakonu se ne štejejo dohodki iz 19. do vključno 32. člena tega zakona in dohodki, ki so v skladu s tem zakonom oproščeni plačila dohodnine ali se ne vštevajo v davčno osnovo.</w:t>
      </w:r>
    </w:p>
    <w:p w14:paraId="19A97E3D" w14:textId="77777777" w:rsidR="00DE3B36" w:rsidRPr="00007577" w:rsidRDefault="00DE3B36" w:rsidP="00DE3B36">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(3) Drugi dohodki vključujejo:</w:t>
      </w:r>
    </w:p>
    <w:p w14:paraId="165C9E77" w14:textId="77777777" w:rsidR="00DE3B36" w:rsidRPr="00007577" w:rsidRDefault="00DE3B36" w:rsidP="00DE3B36">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1.     nagrade;</w:t>
      </w:r>
    </w:p>
    <w:p w14:paraId="7A37E676" w14:textId="77777777" w:rsidR="00DE3B36" w:rsidRPr="00007577" w:rsidRDefault="00DE3B36" w:rsidP="00DE3B36">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2.     darila;</w:t>
      </w:r>
    </w:p>
    <w:p w14:paraId="4D9135A7" w14:textId="77777777" w:rsidR="00DE3B36" w:rsidRPr="00007577" w:rsidRDefault="00DE3B36" w:rsidP="00DE3B36">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3.     dobitke v nagradnih igrah;</w:t>
      </w:r>
    </w:p>
    <w:p w14:paraId="56C41A03" w14:textId="77777777" w:rsidR="00DE3B36" w:rsidRPr="00007577" w:rsidRDefault="00DE3B36" w:rsidP="00DE3B36">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4.     priznavalnine po zakonu o republiških priznavalninah in zakonu o uresničevanju javnega interesa na področju kulture;</w:t>
      </w:r>
    </w:p>
    <w:p w14:paraId="3C26D6D5" w14:textId="77777777" w:rsidR="00DE3B36" w:rsidRPr="00007577" w:rsidRDefault="00DE3B36" w:rsidP="00DE3B36">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5.     kadrovske in druge štipendije;</w:t>
      </w:r>
    </w:p>
    <w:p w14:paraId="390C78E1" w14:textId="77777777" w:rsidR="00DE3B36" w:rsidRPr="00007577" w:rsidRDefault="00DE3B36" w:rsidP="00DE3B36">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6.     družinske invalidnine in družinski dodatek po zakonu o vojnih invalidih;</w:t>
      </w:r>
    </w:p>
    <w:p w14:paraId="2E861EDD" w14:textId="77777777" w:rsidR="00DE3B36" w:rsidRPr="00007577" w:rsidRDefault="00DE3B36" w:rsidP="00DE3B36">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7.     nadomestila, prejeta v zvezi z ustanovitvijo ali obremenitvijo pravice in drugi dohodki, doseženi s prenosom oziroma odstopom pravice na premoženju, ki je prenosljiva in katere vrednost je mogoče izraziti v denarju;</w:t>
      </w:r>
    </w:p>
    <w:p w14:paraId="6A5AD6EE" w14:textId="77777777" w:rsidR="00DE3B36" w:rsidRPr="00C33743" w:rsidRDefault="00DE3B36" w:rsidP="00DE3B36">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sz w:val="20"/>
          <w:szCs w:val="20"/>
          <w:lang w:val="it-IT"/>
        </w:rPr>
        <w:t>8.     aro, ki jo je prejel zavezanec ob sklenitvi pogodbe in ki je ne vrne stranki, ki ni izpolnila pogodbe, razen are, ki jo zavezanec zadrži v zvezi z opravljanjem dejavnosti, kot je določena v 46. členu tega zakona;</w:t>
      </w:r>
    </w:p>
    <w:p w14:paraId="39F44FB6" w14:textId="77777777" w:rsidR="00DE3B36" w:rsidRPr="00C33743" w:rsidRDefault="00DE3B36" w:rsidP="00DE3B36">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sz w:val="20"/>
          <w:szCs w:val="20"/>
          <w:lang w:val="it-IT"/>
        </w:rPr>
        <w:t>9.     izplačila odkupne vrednosti v skladu z zakonom o pokojninskem in invalidskem zavarovanju in zakonom o prvem pokojninskem skladu Republike Slovenije in preoblikovanju pooblaščenih investicijskih družb;</w:t>
      </w:r>
    </w:p>
    <w:p w14:paraId="6CA2DE7E" w14:textId="77777777" w:rsidR="00DE3B36" w:rsidRPr="00DE542A" w:rsidRDefault="00DE3B36" w:rsidP="00DE3B36">
      <w:pPr>
        <w:pStyle w:val="zamik"/>
        <w:spacing w:before="210" w:after="210"/>
        <w:ind w:left="425" w:hanging="425"/>
        <w:jc w:val="both"/>
        <w:rPr>
          <w:rFonts w:ascii="Arial" w:eastAsia="Arial" w:hAnsi="Arial" w:cs="Arial"/>
          <w:sz w:val="20"/>
          <w:szCs w:val="20"/>
          <w:lang w:val="it-IT"/>
        </w:rPr>
      </w:pPr>
      <w:r w:rsidRPr="00DE542A">
        <w:rPr>
          <w:rFonts w:ascii="Arial" w:eastAsia="Arial" w:hAnsi="Arial" w:cs="Arial"/>
          <w:sz w:val="20"/>
          <w:szCs w:val="20"/>
          <w:lang w:val="it-IT"/>
        </w:rPr>
        <w:t>10.  vsako nadomestilo, ki ga imetnik deleža prejme na podlagi lastniškega deleža iz 90. člena tega zakona v plačniku, ki ne predstavlja zmanjšanja njegovega lastniškega deleža; za nadomestilo se šteje vsak proizvod, storitev ali druga ugodnost, ki jo imetniku deleža ali njegovemu družinskemu članu, na podlagi lastniškega deleža, zagotovi plačnik ali povezana oseba (po tem zakonu ali zakonu, ki ureja davek od dohodkov pravnih oseb) plačnika, ki se ne šteje za dohodek po III.6.2. poglavju tega zakona;</w:t>
      </w:r>
    </w:p>
    <w:p w14:paraId="3F3E7EC3" w14:textId="77777777" w:rsidR="00DE3B36" w:rsidRPr="00DE542A" w:rsidRDefault="00DE3B36" w:rsidP="00DE3B36">
      <w:pPr>
        <w:pStyle w:val="zamik"/>
        <w:spacing w:before="210" w:after="210"/>
        <w:ind w:left="425" w:hanging="425"/>
        <w:jc w:val="both"/>
        <w:rPr>
          <w:rFonts w:ascii="Arial" w:eastAsia="Arial" w:hAnsi="Arial" w:cs="Arial"/>
          <w:sz w:val="20"/>
          <w:szCs w:val="20"/>
          <w:lang w:val="it-IT"/>
        </w:rPr>
      </w:pPr>
      <w:r w:rsidRPr="00DE542A">
        <w:rPr>
          <w:rFonts w:ascii="Arial" w:eastAsia="Arial" w:hAnsi="Arial" w:cs="Arial"/>
          <w:sz w:val="20"/>
          <w:szCs w:val="20"/>
          <w:lang w:val="it-IT"/>
        </w:rPr>
        <w:t xml:space="preserve">11.  dohodek, ki se ne šteje za dohodek iz zaposlitve, za dohodek iz dejavnosti, za dohodek iz osnovne kmetijske in osnovne gozdarske dejavnosti, za dohodek iz oddajanja premoženja v najem in iz </w:t>
      </w:r>
      <w:r w:rsidRPr="00DE542A">
        <w:rPr>
          <w:rFonts w:ascii="Arial" w:eastAsia="Arial" w:hAnsi="Arial" w:cs="Arial"/>
          <w:sz w:val="20"/>
          <w:szCs w:val="20"/>
          <w:lang w:val="it-IT"/>
        </w:rPr>
        <w:lastRenderedPageBreak/>
        <w:t>prenosa premoženjske pravice ter za dohodek iz kapitala in ni dohodek, ki se ne šteje za dohodek po tem zakonu oziroma ni dohodek, oproščen plačila dohodnine po tem zakonu.</w:t>
      </w:r>
    </w:p>
    <w:p w14:paraId="5B91C366" w14:textId="77777777" w:rsidR="00DE3B36" w:rsidRPr="00DE542A" w:rsidRDefault="00DE3B36" w:rsidP="00DE3B36">
      <w:pPr>
        <w:pStyle w:val="zamik"/>
        <w:pBdr>
          <w:top w:val="none" w:sz="0" w:space="12" w:color="auto"/>
        </w:pBdr>
        <w:spacing w:before="210" w:after="210"/>
        <w:jc w:val="both"/>
        <w:rPr>
          <w:rFonts w:ascii="Arial" w:eastAsia="Arial" w:hAnsi="Arial" w:cs="Arial"/>
          <w:sz w:val="20"/>
          <w:szCs w:val="20"/>
          <w:lang w:val="it-IT"/>
        </w:rPr>
      </w:pPr>
      <w:r w:rsidRPr="00DE542A">
        <w:rPr>
          <w:rFonts w:ascii="Arial" w:eastAsia="Arial" w:hAnsi="Arial" w:cs="Arial"/>
          <w:sz w:val="20"/>
          <w:szCs w:val="20"/>
          <w:lang w:val="it-IT"/>
        </w:rPr>
        <w:t>(4) Ne glede na prvi, drugi in tretji odstavek tega člena, se za drugi dohodek šteje tudi vsak dohodek, ki ga prejme prostovoljec od prostovoljske organizacije na podlagi ali v zvezi z opravljanjem prostovoljskega dela v skladu z zakonom, ki ureja prostovoljstvo.</w:t>
      </w:r>
    </w:p>
    <w:p w14:paraId="0202019E" w14:textId="77777777" w:rsidR="00DE3B36" w:rsidRPr="00335326" w:rsidRDefault="00DE3B36" w:rsidP="00DE3B36">
      <w:pPr>
        <w:pStyle w:val="center"/>
        <w:pBdr>
          <w:top w:val="none" w:sz="0" w:space="24" w:color="auto"/>
        </w:pBdr>
        <w:spacing w:before="210" w:after="210"/>
        <w:rPr>
          <w:rFonts w:ascii="Arial" w:eastAsia="Arial" w:hAnsi="Arial" w:cs="Arial"/>
          <w:b/>
          <w:sz w:val="20"/>
          <w:szCs w:val="20"/>
          <w:lang w:val="de-DE"/>
        </w:rPr>
      </w:pPr>
      <w:r w:rsidRPr="00335326">
        <w:rPr>
          <w:rFonts w:ascii="Arial" w:eastAsia="Arial" w:hAnsi="Arial" w:cs="Arial"/>
          <w:b/>
          <w:sz w:val="20"/>
          <w:szCs w:val="20"/>
          <w:lang w:val="de-DE"/>
        </w:rPr>
        <w:t>132. člen</w:t>
      </w:r>
    </w:p>
    <w:p w14:paraId="2204AA8B" w14:textId="77777777" w:rsidR="00DE3B36" w:rsidRPr="00335326" w:rsidRDefault="00DE3B36" w:rsidP="00DE3B36">
      <w:pPr>
        <w:pStyle w:val="center"/>
        <w:pBdr>
          <w:top w:val="none" w:sz="0" w:space="24" w:color="auto"/>
        </w:pBdr>
        <w:spacing w:before="210" w:after="210"/>
        <w:rPr>
          <w:rFonts w:ascii="Arial" w:eastAsia="Arial" w:hAnsi="Arial" w:cs="Arial"/>
          <w:b/>
          <w:sz w:val="20"/>
          <w:szCs w:val="20"/>
          <w:lang w:val="de-DE"/>
        </w:rPr>
      </w:pPr>
      <w:r w:rsidRPr="00335326">
        <w:rPr>
          <w:rFonts w:ascii="Arial" w:eastAsia="Arial" w:hAnsi="Arial" w:cs="Arial"/>
          <w:b/>
          <w:sz w:val="20"/>
          <w:szCs w:val="20"/>
          <w:lang w:val="de-DE"/>
        </w:rPr>
        <w:t>(stopnja dohodnine od dohodka iz kapitala)</w:t>
      </w:r>
    </w:p>
    <w:p w14:paraId="280F6D6B" w14:textId="77777777" w:rsidR="00DE3B36" w:rsidRPr="00335326" w:rsidRDefault="00DE3B36" w:rsidP="00DE3B36">
      <w:pPr>
        <w:pStyle w:val="zamik"/>
        <w:pBdr>
          <w:top w:val="none" w:sz="0" w:space="12" w:color="auto"/>
        </w:pBdr>
        <w:spacing w:before="210" w:after="210"/>
        <w:jc w:val="both"/>
        <w:rPr>
          <w:rFonts w:ascii="Arial" w:eastAsia="Arial" w:hAnsi="Arial" w:cs="Arial"/>
          <w:sz w:val="20"/>
          <w:szCs w:val="20"/>
          <w:lang w:val="de-DE"/>
        </w:rPr>
      </w:pPr>
      <w:r w:rsidRPr="00335326">
        <w:rPr>
          <w:rFonts w:ascii="Arial" w:eastAsia="Arial" w:hAnsi="Arial" w:cs="Arial"/>
          <w:sz w:val="20"/>
          <w:szCs w:val="20"/>
          <w:lang w:val="de-DE"/>
        </w:rPr>
        <w:t>(1) Od dohodka iz kapitala se dohodnina izračuna in plača od davčne osnove, ugotovljene v skladu z določbami III.6. poglavja tega zakona, po stopnji 25% in se šteje kot dokončen davek.</w:t>
      </w:r>
    </w:p>
    <w:p w14:paraId="72E560F5" w14:textId="77777777" w:rsidR="00DE3B36" w:rsidRPr="00335326" w:rsidRDefault="00DE3B36" w:rsidP="00DE3B36">
      <w:pPr>
        <w:pStyle w:val="zamik"/>
        <w:pBdr>
          <w:top w:val="none" w:sz="0" w:space="12" w:color="auto"/>
        </w:pBdr>
        <w:spacing w:before="210" w:after="210"/>
        <w:jc w:val="both"/>
        <w:rPr>
          <w:rFonts w:ascii="Arial" w:eastAsia="Arial" w:hAnsi="Arial" w:cs="Arial"/>
          <w:sz w:val="20"/>
          <w:szCs w:val="20"/>
          <w:lang w:val="de-DE"/>
        </w:rPr>
      </w:pPr>
      <w:r w:rsidRPr="00335326">
        <w:rPr>
          <w:rFonts w:ascii="Arial" w:eastAsia="Arial" w:hAnsi="Arial" w:cs="Arial"/>
          <w:sz w:val="20"/>
          <w:szCs w:val="20"/>
          <w:lang w:val="de-DE"/>
        </w:rPr>
        <w:t>(2) Ne glede na prvi odstavek tega člena, se stopnja dohodnine od dobička iz kapitala znižuje vsakih pet let imetništva kapitala in znaša po dopolnjenih:</w:t>
      </w:r>
    </w:p>
    <w:p w14:paraId="64C594F5" w14:textId="77777777" w:rsidR="00DE3B36" w:rsidRPr="00335326" w:rsidRDefault="00DE3B36" w:rsidP="00DE3B36">
      <w:pPr>
        <w:pStyle w:val="zamik"/>
        <w:spacing w:before="210" w:after="210"/>
        <w:ind w:left="425" w:hanging="425"/>
        <w:jc w:val="both"/>
        <w:rPr>
          <w:rFonts w:ascii="Arial" w:eastAsia="Arial" w:hAnsi="Arial" w:cs="Arial"/>
          <w:sz w:val="20"/>
          <w:szCs w:val="20"/>
          <w:lang w:val="de-DE"/>
        </w:rPr>
      </w:pPr>
      <w:r w:rsidRPr="00335326">
        <w:rPr>
          <w:rFonts w:ascii="Arial" w:eastAsia="Arial" w:hAnsi="Arial" w:cs="Arial"/>
          <w:sz w:val="20"/>
          <w:szCs w:val="20"/>
          <w:lang w:val="de-DE"/>
        </w:rPr>
        <w:t>1.     petih letih imetništva kapitala: 20%,</w:t>
      </w:r>
    </w:p>
    <w:p w14:paraId="0AF061E2" w14:textId="77777777" w:rsidR="00DE3B36" w:rsidRPr="00335326" w:rsidRDefault="00DE3B36" w:rsidP="00DE3B36">
      <w:pPr>
        <w:pStyle w:val="zamik"/>
        <w:spacing w:before="210" w:after="210"/>
        <w:ind w:left="425" w:hanging="425"/>
        <w:jc w:val="both"/>
        <w:rPr>
          <w:rFonts w:ascii="Arial" w:eastAsia="Arial" w:hAnsi="Arial" w:cs="Arial"/>
          <w:sz w:val="20"/>
          <w:szCs w:val="20"/>
          <w:lang w:val="de-DE"/>
        </w:rPr>
      </w:pPr>
      <w:r w:rsidRPr="00335326">
        <w:rPr>
          <w:rFonts w:ascii="Arial" w:eastAsia="Arial" w:hAnsi="Arial" w:cs="Arial"/>
          <w:sz w:val="20"/>
          <w:szCs w:val="20"/>
          <w:lang w:val="de-DE"/>
        </w:rPr>
        <w:t>2.     desetih letih imetništva kapitala: 15%.</w:t>
      </w:r>
    </w:p>
    <w:p w14:paraId="542E9B71" w14:textId="77777777" w:rsidR="00DE3B36" w:rsidRPr="00335326" w:rsidRDefault="00DE3B36" w:rsidP="00DE3B36">
      <w:pPr>
        <w:pStyle w:val="center"/>
        <w:pBdr>
          <w:top w:val="none" w:sz="0" w:space="24" w:color="auto"/>
        </w:pBdr>
        <w:spacing w:before="210" w:after="210"/>
        <w:rPr>
          <w:rFonts w:ascii="Arial" w:eastAsia="Arial" w:hAnsi="Arial" w:cs="Arial"/>
          <w:b/>
          <w:sz w:val="20"/>
          <w:szCs w:val="20"/>
          <w:lang w:val="de-DE"/>
        </w:rPr>
      </w:pPr>
      <w:r w:rsidRPr="00335326">
        <w:rPr>
          <w:rFonts w:ascii="Arial" w:eastAsia="Arial" w:hAnsi="Arial" w:cs="Arial"/>
          <w:b/>
          <w:sz w:val="20"/>
          <w:szCs w:val="20"/>
          <w:lang w:val="de-DE"/>
        </w:rPr>
        <w:t>136. člen</w:t>
      </w:r>
    </w:p>
    <w:p w14:paraId="1B0E271A" w14:textId="77777777" w:rsidR="00DE3B36" w:rsidRPr="00335326" w:rsidRDefault="00DE3B36" w:rsidP="00DE3B36">
      <w:pPr>
        <w:pStyle w:val="center"/>
        <w:pBdr>
          <w:top w:val="none" w:sz="0" w:space="24" w:color="auto"/>
        </w:pBdr>
        <w:spacing w:before="210" w:after="210"/>
        <w:rPr>
          <w:rFonts w:ascii="Arial" w:eastAsia="Arial" w:hAnsi="Arial" w:cs="Arial"/>
          <w:b/>
          <w:sz w:val="20"/>
          <w:szCs w:val="20"/>
          <w:lang w:val="de-DE"/>
        </w:rPr>
      </w:pPr>
      <w:r w:rsidRPr="00335326">
        <w:rPr>
          <w:rFonts w:ascii="Arial" w:eastAsia="Arial" w:hAnsi="Arial" w:cs="Arial"/>
          <w:b/>
          <w:sz w:val="20"/>
          <w:szCs w:val="20"/>
          <w:lang w:val="de-DE"/>
        </w:rPr>
        <w:t>(odbitek dohodnine)</w:t>
      </w:r>
    </w:p>
    <w:p w14:paraId="08FEDD40" w14:textId="77777777" w:rsidR="00DE3B36" w:rsidRPr="00335326" w:rsidRDefault="00DE3B36" w:rsidP="00DE3B36">
      <w:pPr>
        <w:pStyle w:val="zamik"/>
        <w:pBdr>
          <w:top w:val="none" w:sz="0" w:space="12" w:color="auto"/>
        </w:pBdr>
        <w:spacing w:before="210" w:after="210"/>
        <w:jc w:val="both"/>
        <w:rPr>
          <w:rFonts w:ascii="Arial" w:eastAsia="Arial" w:hAnsi="Arial" w:cs="Arial"/>
          <w:sz w:val="20"/>
          <w:szCs w:val="20"/>
          <w:lang w:val="de-DE"/>
        </w:rPr>
      </w:pPr>
      <w:r w:rsidRPr="00335326">
        <w:rPr>
          <w:rFonts w:ascii="Arial" w:eastAsia="Arial" w:hAnsi="Arial" w:cs="Arial"/>
          <w:sz w:val="20"/>
          <w:szCs w:val="20"/>
          <w:lang w:val="de-DE"/>
        </w:rPr>
        <w:t>(1) Rezident lahko od dohodnine, odmerjene po tem zakonu, odšteje znesek ustreznega dela dohodnine (v nadaljnjem besedilu: odbitek), ki jo je plačal od dohodkov z virom izven Slovenije (v nadaljnjem besedilu: tuji dohodki), vključenih v njegovo osnovo za dohodnino.</w:t>
      </w:r>
    </w:p>
    <w:p w14:paraId="347A9AB2" w14:textId="77777777" w:rsidR="00DE3B36" w:rsidRPr="00335326" w:rsidRDefault="00DE3B36" w:rsidP="00DE3B36">
      <w:pPr>
        <w:pStyle w:val="zamik"/>
        <w:pBdr>
          <w:top w:val="none" w:sz="0" w:space="12" w:color="auto"/>
        </w:pBdr>
        <w:spacing w:before="210" w:after="210"/>
        <w:jc w:val="both"/>
        <w:rPr>
          <w:rFonts w:ascii="Arial" w:eastAsia="Arial" w:hAnsi="Arial" w:cs="Arial"/>
          <w:sz w:val="20"/>
          <w:szCs w:val="20"/>
          <w:lang w:val="de-DE"/>
        </w:rPr>
      </w:pPr>
      <w:r w:rsidRPr="00335326">
        <w:rPr>
          <w:rFonts w:ascii="Arial" w:eastAsia="Arial" w:hAnsi="Arial" w:cs="Arial"/>
          <w:sz w:val="20"/>
          <w:szCs w:val="20"/>
          <w:lang w:val="de-DE"/>
        </w:rPr>
        <w:t>(2) Za tuje dohodke iz prvega odstavka tega člena se štejejo dohodki, ki se v skladu z določbami iz II.2. poglavja tega zakona ne morejo šteti za dohodek, ki ima svoj vir v Sloveniji.</w:t>
      </w:r>
    </w:p>
    <w:p w14:paraId="5E8D6C37" w14:textId="77777777" w:rsidR="00DE3B36" w:rsidRPr="00335326" w:rsidRDefault="00DE3B36" w:rsidP="00DE3B36">
      <w:pPr>
        <w:pStyle w:val="zamik"/>
        <w:pBdr>
          <w:top w:val="none" w:sz="0" w:space="12" w:color="auto"/>
        </w:pBdr>
        <w:spacing w:before="210" w:after="210"/>
        <w:jc w:val="both"/>
        <w:rPr>
          <w:rFonts w:ascii="Arial" w:eastAsia="Arial" w:hAnsi="Arial" w:cs="Arial"/>
          <w:sz w:val="20"/>
          <w:szCs w:val="20"/>
          <w:lang w:val="de-DE"/>
        </w:rPr>
      </w:pPr>
      <w:r w:rsidRPr="00335326">
        <w:rPr>
          <w:rFonts w:ascii="Arial" w:eastAsia="Arial" w:hAnsi="Arial" w:cs="Arial"/>
          <w:sz w:val="20"/>
          <w:szCs w:val="20"/>
          <w:lang w:val="de-DE"/>
        </w:rPr>
        <w:t>(3) Za tuje dohodke iz prvega odstavka tega člena se štejejo tudi dohodki, ki imajo svoj vir v Sloveniji v skladu z določbami iz II.2. poglavja tega zakona, a so obdavčeni tudi v drugi državi, če Slovenija s to državo nima sklenjene mednarodne pogodbe o izogibanju dvojnega obdavčevanja dohodka.</w:t>
      </w:r>
    </w:p>
    <w:p w14:paraId="103A544A" w14:textId="3CD95EC1" w:rsidR="00DE3B36" w:rsidRPr="00335326" w:rsidRDefault="00DE3B36" w:rsidP="00374791">
      <w:pPr>
        <w:pStyle w:val="zamik"/>
        <w:pBdr>
          <w:top w:val="none" w:sz="0" w:space="12" w:color="auto"/>
        </w:pBdr>
        <w:spacing w:before="210" w:after="210"/>
        <w:jc w:val="both"/>
        <w:rPr>
          <w:rFonts w:ascii="Arial" w:eastAsia="Arial" w:hAnsi="Arial" w:cs="Arial"/>
          <w:sz w:val="20"/>
          <w:szCs w:val="20"/>
          <w:lang w:val="de-DE"/>
        </w:rPr>
      </w:pPr>
      <w:r w:rsidRPr="00335326">
        <w:rPr>
          <w:rFonts w:ascii="Arial" w:eastAsia="Arial" w:hAnsi="Arial" w:cs="Arial"/>
          <w:sz w:val="20"/>
          <w:szCs w:val="20"/>
          <w:lang w:val="de-DE"/>
        </w:rPr>
        <w:t>(4) Za tuje dohodke iz prvega odstavka tega člena se štejejo tudi dohodki, prejeti v zvezi z opravljanjem funkcije poslanca Evropskega parlamenta. Za dohodnino iz prvega odstavka tega člena, ki se odšteje od dohodnine, odmerjene po tem zakonu, se šteje davek, ki ga je rezident plačal Evropski skupnosti od teh dohodkov, vključenih v njegovo osnovo za dohodnino.</w:t>
      </w:r>
    </w:p>
    <w:p w14:paraId="71120999" w14:textId="77777777" w:rsidR="00AB6DF4" w:rsidRDefault="00AB6DF4" w:rsidP="00AB6DF4">
      <w:pPr>
        <w:pStyle w:val="Odstavekseznama"/>
        <w:spacing w:line="240" w:lineRule="auto"/>
        <w:jc w:val="both"/>
        <w:rPr>
          <w:rFonts w:cs="Arial"/>
          <w:color w:val="000000" w:themeColor="text1"/>
        </w:rPr>
      </w:pPr>
    </w:p>
    <w:p w14:paraId="4AFF5347" w14:textId="77777777" w:rsidR="00AB6DF4" w:rsidRPr="003A4800" w:rsidRDefault="00AB6DF4" w:rsidP="00374791">
      <w:pPr>
        <w:spacing w:line="240" w:lineRule="auto"/>
        <w:jc w:val="both"/>
        <w:rPr>
          <w:rFonts w:cs="Arial"/>
          <w:b/>
          <w:color w:val="000000" w:themeColor="text1"/>
        </w:rPr>
      </w:pPr>
      <w:r w:rsidRPr="003A4800">
        <w:rPr>
          <w:rFonts w:cs="Arial"/>
          <w:b/>
          <w:color w:val="000000" w:themeColor="text1"/>
        </w:rPr>
        <w:t xml:space="preserve">Zakon o davčnem postopku (Uradni list RS, št. 13/11 – uradno prečiščeno besedilo, 32/12, 94/12, 101/13 – ZDavNepr, 111/13, 22/14 – odl. US, 25/14 – ZFU, 40/14 – ZIN-B, 90/14, 91/15, 63/16, 69/17, 13/18 – ZJF-H, 36/19, 66/19, 145/20 – odl. US, 203/20 – ZIUPOPDVE, 39/22 – ZFU-A, 52/22 – odl. US, 87/22 – odl. US, 163/22, 109/23 – odl. US, 131/23 – ZORZFS in 100/24) </w:t>
      </w:r>
    </w:p>
    <w:p w14:paraId="7D2161CE" w14:textId="77777777" w:rsidR="00374791" w:rsidRPr="00007577" w:rsidRDefault="00374791" w:rsidP="00374791">
      <w:pPr>
        <w:pStyle w:val="center"/>
        <w:pBdr>
          <w:top w:val="none" w:sz="0" w:space="24" w:color="auto"/>
        </w:pBdr>
        <w:spacing w:before="210" w:after="210"/>
        <w:rPr>
          <w:rFonts w:ascii="Arial" w:eastAsia="Arial" w:hAnsi="Arial" w:cs="Arial"/>
          <w:b/>
          <w:bCs/>
          <w:sz w:val="20"/>
          <w:szCs w:val="20"/>
          <w:lang w:val="sl-SI"/>
        </w:rPr>
      </w:pPr>
      <w:r w:rsidRPr="00007577">
        <w:rPr>
          <w:rFonts w:ascii="Arial" w:eastAsia="Arial" w:hAnsi="Arial" w:cs="Arial"/>
          <w:b/>
          <w:bCs/>
          <w:sz w:val="20"/>
          <w:szCs w:val="20"/>
          <w:lang w:val="sl-SI"/>
        </w:rPr>
        <w:t>325. člen</w:t>
      </w:r>
    </w:p>
    <w:p w14:paraId="04B2075D" w14:textId="77777777" w:rsidR="00374791" w:rsidRPr="00007577" w:rsidRDefault="00374791" w:rsidP="00374791">
      <w:pPr>
        <w:pStyle w:val="center"/>
        <w:pBdr>
          <w:top w:val="none" w:sz="0" w:space="24" w:color="auto"/>
        </w:pBdr>
        <w:spacing w:before="210" w:after="210"/>
        <w:rPr>
          <w:rFonts w:ascii="Arial" w:eastAsia="Arial" w:hAnsi="Arial" w:cs="Arial"/>
          <w:b/>
          <w:bCs/>
          <w:sz w:val="20"/>
          <w:szCs w:val="20"/>
          <w:lang w:val="sl-SI"/>
        </w:rPr>
      </w:pPr>
      <w:r w:rsidRPr="00007577">
        <w:rPr>
          <w:rFonts w:ascii="Arial" w:eastAsia="Arial" w:hAnsi="Arial" w:cs="Arial"/>
          <w:b/>
          <w:bCs/>
          <w:sz w:val="20"/>
          <w:szCs w:val="20"/>
          <w:lang w:val="sl-SI"/>
        </w:rPr>
        <w:t>(izračun)</w:t>
      </w:r>
    </w:p>
    <w:p w14:paraId="3CD12113"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sl-SI"/>
        </w:rPr>
      </w:pPr>
      <w:r w:rsidRPr="00007577">
        <w:rPr>
          <w:rFonts w:ascii="Arial" w:eastAsia="Arial" w:hAnsi="Arial" w:cs="Arial"/>
          <w:sz w:val="20"/>
          <w:szCs w:val="20"/>
          <w:lang w:val="sl-SI"/>
        </w:rPr>
        <w:lastRenderedPageBreak/>
        <w:t>(1) Dohodnino od obresti, dividend in dohodka iz oddajanja premoženja v najem izračuna:</w:t>
      </w:r>
    </w:p>
    <w:p w14:paraId="3DEEA8C6"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1.     plačnik davka v obračunu davčnega odtegljaja,</w:t>
      </w:r>
    </w:p>
    <w:p w14:paraId="07CD89BA"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2.     davčni organ v odločbi, izdani na podlagi napovedi zavezanca.</w:t>
      </w:r>
    </w:p>
    <w:p w14:paraId="73295738"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(2) Dohodnina iz prvega odstavka tega člena se izračuna in plača od davčnih osnov in po stopnji, določeni z zakonom, ki ureja dohodnino.</w:t>
      </w:r>
    </w:p>
    <w:p w14:paraId="1403F775"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(3) Obrazec obračuna davčnega odtegljaja in davčne napovedi iz prvega odstavka tega člena predpiše minister, pristojen za finance. Obrazec mora vsebovati podatke, potrebne za določanje davčne osnove, oziroma izračun dohodnine, in podatke, potrebne za nadzor in identifikacijo zavezanca za davek.</w:t>
      </w:r>
    </w:p>
    <w:p w14:paraId="7738FD92"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(4) Dohodnino od obresti, dohodnino od dividend in dohodnino od dohodka iz oddajanja premoženja v najem izračuna plačnik davka kot davčni odtegljaj v obračunu davčnega odtegljaja. Plačnik davka mora davčni odtegljaj izračunati in odtegniti hkrati z obračunom obresti, dividend ali dohodka iz oddajanja premoženja v najem, plačati pa najpozneje v petih dneh od izplačila dohodka.</w:t>
      </w:r>
    </w:p>
    <w:p w14:paraId="6064C179"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(5) Če obresti, dividende ali dohodek iz oddajanja premoženja v najem izplača oseba, ki ni plačnik davka, ali v primerih iz devetega odstavka tega člena, dohodnino od obresti, dividend ali dohodka iz oddajanja premoženja v najem ugotovi davčni organ na podlagi napovedi zavezanca.</w:t>
      </w:r>
    </w:p>
    <w:p w14:paraId="145F2D7B"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(6) Dohodnino od dobička iz kapitala ugotovi davčni organ z odločbo na podlagi napovedi davčnega zave</w:t>
      </w:r>
      <w:r w:rsidRPr="00007577">
        <w:rPr>
          <w:rFonts w:ascii="Arial" w:eastAsia="Arial" w:hAnsi="Arial" w:cs="Arial"/>
          <w:sz w:val="20"/>
          <w:szCs w:val="20"/>
          <w:lang w:val="it-IT"/>
        </w:rPr>
        <w:softHyphen/>
        <w:t>zanca. Med letom plačana dohodnina se šteje za akontacijo dohodnine.</w:t>
      </w:r>
    </w:p>
    <w:p w14:paraId="22607817"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(7) Ne glede na prvi do šesti in osmi odstavek tega člena dohodnino od obresti, ki jih doseže rezident:</w:t>
      </w:r>
    </w:p>
    <w:p w14:paraId="69EBCADE"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1.     na denarne depozite pri bankah in hranilnicah, ustanovljenih v skladu s predpisi v Republiki Sloveniji, ter pri bankah drugih držav članic EU, in</w:t>
      </w:r>
    </w:p>
    <w:p w14:paraId="15D28F8D"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2.     od vrednostnih papirjev, katerih izdajateljica je Republika Slovenija in so izdani v letih 2024, 2025 ali 2026 na podlagi zakona, ki ureja javne finance, ter v okviru ponudbe vrednostnega papirja javnosti ponujeni izključno fizičnim osebam,</w:t>
      </w:r>
    </w:p>
    <w:p w14:paraId="49D9D316"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ugotovi davčni organ na podlagi napovedi zavezanca.</w:t>
      </w:r>
    </w:p>
    <w:p w14:paraId="4483DC0B"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(8) Ne glede na prejšnje odstavke davčni organ, na podlagi napovedi zavezanca, ugotovi dohodnino od obresti, ki jih doseže rezident od:</w:t>
      </w:r>
    </w:p>
    <w:p w14:paraId="119D5ECD"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1.     vrednostnih papirjev, katerih izdajateljica je Republika Slovenija in so izdani na podlagi zakona, ki ureja javne finance;</w:t>
      </w:r>
    </w:p>
    <w:p w14:paraId="5D4A98EA"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2.     dolžniških vrednostnih papirjev, ki jih izda gospodarska družba, ki je ustanovljena v skladu s predpisi v Sloveniji, če:</w:t>
      </w:r>
    </w:p>
    <w:p w14:paraId="11D93CED" w14:textId="77777777" w:rsidR="00374791" w:rsidRPr="00007577" w:rsidRDefault="00374791" w:rsidP="00374791">
      <w:pPr>
        <w:pStyle w:val="alineazastevilcnotocko"/>
        <w:spacing w:before="210" w:after="210"/>
        <w:ind w:left="567"/>
        <w:rPr>
          <w:rFonts w:ascii="Arial" w:eastAsia="Arial" w:hAnsi="Arial" w:cs="Arial"/>
          <w:sz w:val="20"/>
          <w:szCs w:val="20"/>
          <w:lang w:val="it-IT"/>
        </w:rPr>
      </w:pPr>
      <w:r w:rsidRPr="00007577">
        <w:rPr>
          <w:rFonts w:ascii="Arial" w:eastAsia="Arial" w:hAnsi="Arial" w:cs="Arial"/>
          <w:sz w:val="20"/>
          <w:szCs w:val="20"/>
          <w:lang w:val="it-IT"/>
        </w:rPr>
        <w:t>-  ne vsebujejo opcije zamenjave za lastniški vrednostni papir (oziroma ne vsebujejo opcije imetnikov, z uresničitvijo katere dosežejo zamenjavo za lastniški vrednostni papir, če je izdajatelj dolžniškega vrednostnega papirja banka) in</w:t>
      </w:r>
    </w:p>
    <w:p w14:paraId="5603037F" w14:textId="77777777" w:rsidR="00374791" w:rsidRPr="00007577" w:rsidRDefault="00374791" w:rsidP="00374791">
      <w:pPr>
        <w:pStyle w:val="alineazastevilcnotocko"/>
        <w:spacing w:before="210" w:after="210"/>
        <w:ind w:left="567"/>
        <w:rPr>
          <w:rFonts w:ascii="Arial" w:eastAsia="Arial" w:hAnsi="Arial" w:cs="Arial"/>
          <w:sz w:val="20"/>
          <w:szCs w:val="20"/>
          <w:lang w:val="it-IT"/>
        </w:rPr>
      </w:pPr>
      <w:r w:rsidRPr="00007577">
        <w:rPr>
          <w:rFonts w:ascii="Arial" w:eastAsia="Arial" w:hAnsi="Arial" w:cs="Arial"/>
          <w:sz w:val="20"/>
          <w:szCs w:val="20"/>
          <w:lang w:val="it-IT"/>
        </w:rPr>
        <w:t>-  so uvrščeni v trgovanje na organiziranem trgu ali se z njimi trguje v večstranskem sistemu trgovanja v državi članici EU ali državi članici Organizacije za ekonomsko sodelovanje in razvoj,</w:t>
      </w:r>
    </w:p>
    <w:p w14:paraId="4CAA1034"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razen v primeru dolžniških vrednostnih papirjev, ki so izdani za plačilo odškodnin v skladu z zakonom, ki ureja denacionalizacijo.</w:t>
      </w:r>
    </w:p>
    <w:p w14:paraId="333C7867"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lastRenderedPageBreak/>
        <w:t>(9) Plačnik davka davčnega odtegljaja ne izračuna in odtegne, če ima dohodek iz finančnih instrumentov, od katerega se v skladu s tem zakonom ali zakonom o obdavčenju izračunava, odteguje in plačuje davčni odtegljaj:</w:t>
      </w:r>
    </w:p>
    <w:p w14:paraId="31E3D545"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1.     vir izven Slovenije in je prejet v naravi ali je izven Slovenije neposredno reinvestiran ali</w:t>
      </w:r>
    </w:p>
    <w:p w14:paraId="0C798758"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2.     vir v Sloveniji in je prejet v naravi ter ga je izplačala oseba iz 1. točke prvega odstavka 58. člena tega zakona drugi osebi iz drugega odstavka navedenega člena, ki se šteje za plačnika davka.</w:t>
      </w:r>
    </w:p>
    <w:p w14:paraId="2D49F531"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(10) Prejšnji odstavek ne vpliva na obveznost plačnika davka za avtomatično dajanje podatkov davčnemu organu po 9. podpoglavju I. poglavja petega dela tega zakona.</w:t>
      </w:r>
    </w:p>
    <w:p w14:paraId="09501173"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(11) Ne glede na prvi do peti odstavek tega člena davčni organ, na podlagi napovedi davčnega zavezanca, ugotovi dohodnino od:</w:t>
      </w:r>
    </w:p>
    <w:p w14:paraId="5FBA288A" w14:textId="77777777" w:rsidR="00374791" w:rsidRPr="00007577" w:rsidRDefault="00374791" w:rsidP="00374791">
      <w:pPr>
        <w:pStyle w:val="alineazaodstavkom0"/>
        <w:spacing w:before="210" w:after="210"/>
        <w:ind w:left="425"/>
        <w:rPr>
          <w:rFonts w:ascii="Arial" w:eastAsia="Arial" w:hAnsi="Arial" w:cs="Arial"/>
          <w:sz w:val="20"/>
          <w:szCs w:val="20"/>
          <w:lang w:val="it-IT"/>
        </w:rPr>
      </w:pPr>
      <w:r w:rsidRPr="00007577">
        <w:rPr>
          <w:rFonts w:ascii="Arial" w:eastAsia="Arial" w:hAnsi="Arial" w:cs="Arial"/>
          <w:sz w:val="20"/>
          <w:szCs w:val="20"/>
          <w:lang w:val="it-IT"/>
        </w:rPr>
        <w:t>-       obresti, doseženih z odstopom ali poplačilom prevzete terjatve in</w:t>
      </w:r>
    </w:p>
    <w:p w14:paraId="03B22614" w14:textId="77777777" w:rsidR="00374791" w:rsidRPr="00007577" w:rsidRDefault="00374791" w:rsidP="00374791">
      <w:pPr>
        <w:pStyle w:val="alineazaodstavkom0"/>
        <w:spacing w:before="210" w:after="210"/>
        <w:ind w:left="425"/>
        <w:rPr>
          <w:rFonts w:ascii="Arial" w:eastAsia="Arial" w:hAnsi="Arial" w:cs="Arial"/>
          <w:sz w:val="20"/>
          <w:szCs w:val="20"/>
          <w:lang w:val="it-IT"/>
        </w:rPr>
      </w:pPr>
      <w:r w:rsidRPr="00007577">
        <w:rPr>
          <w:rFonts w:ascii="Arial" w:eastAsia="Arial" w:hAnsi="Arial" w:cs="Arial"/>
          <w:sz w:val="20"/>
          <w:szCs w:val="20"/>
          <w:lang w:val="it-IT"/>
        </w:rPr>
        <w:t>-       dividend, doseženih z vračilom naknadnega vplačila družbeniku, ki ga ni vplačal in je pravico do njegovega vračila pridobil s pridobitvijo deleža.</w:t>
      </w:r>
    </w:p>
    <w:p w14:paraId="0F04B3ED" w14:textId="77777777" w:rsidR="00374791" w:rsidRPr="00007577" w:rsidRDefault="00374791" w:rsidP="00374791">
      <w:pPr>
        <w:pStyle w:val="center"/>
        <w:pBdr>
          <w:top w:val="none" w:sz="0" w:space="24" w:color="auto"/>
        </w:pBdr>
        <w:spacing w:before="210" w:after="210"/>
        <w:rPr>
          <w:rFonts w:ascii="Arial" w:eastAsia="Arial" w:hAnsi="Arial" w:cs="Arial"/>
          <w:b/>
          <w:bCs/>
          <w:sz w:val="20"/>
          <w:szCs w:val="20"/>
          <w:lang w:val="it-IT"/>
        </w:rPr>
      </w:pPr>
      <w:r w:rsidRPr="00007577">
        <w:rPr>
          <w:rFonts w:ascii="Arial" w:eastAsia="Arial" w:hAnsi="Arial" w:cs="Arial"/>
          <w:b/>
          <w:bCs/>
          <w:sz w:val="20"/>
          <w:szCs w:val="20"/>
          <w:lang w:val="it-IT"/>
        </w:rPr>
        <w:t>335. člen</w:t>
      </w:r>
    </w:p>
    <w:p w14:paraId="42775521" w14:textId="77777777" w:rsidR="00374791" w:rsidRPr="00007577" w:rsidRDefault="00374791" w:rsidP="00374791">
      <w:pPr>
        <w:pStyle w:val="center"/>
        <w:pBdr>
          <w:top w:val="none" w:sz="0" w:space="24" w:color="auto"/>
        </w:pBdr>
        <w:spacing w:before="210" w:after="210"/>
        <w:rPr>
          <w:rFonts w:ascii="Arial" w:eastAsia="Arial" w:hAnsi="Arial" w:cs="Arial"/>
          <w:b/>
          <w:bCs/>
          <w:sz w:val="20"/>
          <w:szCs w:val="20"/>
          <w:lang w:val="it-IT"/>
        </w:rPr>
      </w:pPr>
      <w:r w:rsidRPr="00007577">
        <w:rPr>
          <w:rFonts w:ascii="Arial" w:eastAsia="Arial" w:hAnsi="Arial" w:cs="Arial"/>
          <w:b/>
          <w:bCs/>
          <w:sz w:val="20"/>
          <w:szCs w:val="20"/>
          <w:lang w:val="it-IT"/>
        </w:rPr>
        <w:t>(davčni odtegljaj)</w:t>
      </w:r>
    </w:p>
    <w:p w14:paraId="77099825"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Davčni odtegljaj je dohodnina, ki jo je v skladu s 1. točko prvega odstavka 325. člena tega zakona dolžan izračunati, odtegniti in plačati plačnik davka za davčnega zavezanca od obresti, dividend ali dohodka iz oddajanja premoženja v najem, od katerih se v skladu z zakonom, ki ureja dohodnino, in s tem zakonom plačuje dohodnina z davčnim odtegljajem.</w:t>
      </w:r>
    </w:p>
    <w:p w14:paraId="70AD237F" w14:textId="77777777" w:rsidR="00374791" w:rsidRPr="00007577" w:rsidRDefault="00374791" w:rsidP="00374791">
      <w:pPr>
        <w:pStyle w:val="center"/>
        <w:pBdr>
          <w:top w:val="none" w:sz="0" w:space="24" w:color="auto"/>
        </w:pBdr>
        <w:spacing w:before="210" w:after="210"/>
        <w:rPr>
          <w:rFonts w:ascii="Arial" w:eastAsia="Arial" w:hAnsi="Arial" w:cs="Arial"/>
          <w:b/>
          <w:bCs/>
          <w:sz w:val="20"/>
          <w:szCs w:val="20"/>
          <w:lang w:val="it-IT"/>
        </w:rPr>
      </w:pPr>
      <w:r w:rsidRPr="00007577">
        <w:rPr>
          <w:rFonts w:ascii="Arial" w:eastAsia="Arial" w:hAnsi="Arial" w:cs="Arial"/>
          <w:b/>
          <w:bCs/>
          <w:sz w:val="20"/>
          <w:szCs w:val="20"/>
          <w:lang w:val="it-IT"/>
        </w:rPr>
        <w:t>394. člen</w:t>
      </w:r>
    </w:p>
    <w:p w14:paraId="3D37AD0F" w14:textId="77777777" w:rsidR="00374791" w:rsidRPr="00007577" w:rsidRDefault="00374791" w:rsidP="00374791">
      <w:pPr>
        <w:pStyle w:val="center"/>
        <w:pBdr>
          <w:top w:val="none" w:sz="0" w:space="24" w:color="auto"/>
        </w:pBdr>
        <w:spacing w:before="210" w:after="210"/>
        <w:rPr>
          <w:rFonts w:ascii="Arial" w:eastAsia="Arial" w:hAnsi="Arial" w:cs="Arial"/>
          <w:b/>
          <w:bCs/>
          <w:sz w:val="20"/>
          <w:szCs w:val="20"/>
          <w:lang w:val="it-IT"/>
        </w:rPr>
      </w:pPr>
      <w:r w:rsidRPr="00007577">
        <w:rPr>
          <w:rFonts w:ascii="Arial" w:eastAsia="Arial" w:hAnsi="Arial" w:cs="Arial"/>
          <w:b/>
          <w:bCs/>
          <w:sz w:val="20"/>
          <w:szCs w:val="20"/>
          <w:lang w:val="it-IT"/>
        </w:rPr>
        <w:t>(davčni prekrški posameznikov)</w:t>
      </w:r>
    </w:p>
    <w:p w14:paraId="1BF6DDE9"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Z globo 250 do 400 eurov se kaznuje za prekršek posameznik, če:</w:t>
      </w:r>
    </w:p>
    <w:p w14:paraId="68ABF5BB" w14:textId="77777777" w:rsidR="00374791" w:rsidRPr="00C33743" w:rsidRDefault="00374791" w:rsidP="00374791">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sz w:val="20"/>
          <w:szCs w:val="20"/>
          <w:lang w:val="it-IT"/>
        </w:rPr>
        <w:t>1.     ne vloži davčne napovedi v predpisanem roku ali na predpisani način (četrti odstavek 61. člena, šesti odstavek 267. člena, tretji odstavek 270. člena, 288., 318., 323. in 326. člen);</w:t>
      </w:r>
    </w:p>
    <w:p w14:paraId="27FEE8B8" w14:textId="77777777" w:rsidR="00374791" w:rsidRPr="00335326" w:rsidRDefault="00374791" w:rsidP="00374791">
      <w:pPr>
        <w:pStyle w:val="zamik"/>
        <w:spacing w:before="210" w:after="210"/>
        <w:ind w:left="425" w:hanging="425"/>
        <w:jc w:val="both"/>
        <w:rPr>
          <w:rFonts w:ascii="Arial" w:eastAsia="Arial" w:hAnsi="Arial" w:cs="Arial"/>
          <w:sz w:val="20"/>
          <w:szCs w:val="20"/>
          <w:lang w:val="it-IT"/>
        </w:rPr>
      </w:pPr>
      <w:r w:rsidRPr="00335326">
        <w:rPr>
          <w:rFonts w:ascii="Arial" w:eastAsia="Arial" w:hAnsi="Arial" w:cs="Arial"/>
          <w:sz w:val="20"/>
          <w:szCs w:val="20"/>
          <w:lang w:val="it-IT"/>
        </w:rPr>
        <w:t xml:space="preserve">2.     </w:t>
      </w:r>
      <w:r w:rsidRPr="00335326">
        <w:rPr>
          <w:rFonts w:ascii="Arial" w:eastAsia="Arial" w:hAnsi="Arial" w:cs="Arial"/>
          <w:b/>
          <w:bCs/>
          <w:sz w:val="20"/>
          <w:szCs w:val="20"/>
          <w:lang w:val="it-IT"/>
        </w:rPr>
        <w:t>(črtana)</w:t>
      </w:r>
      <w:r w:rsidRPr="00335326">
        <w:rPr>
          <w:rFonts w:ascii="Arial" w:eastAsia="Arial" w:hAnsi="Arial" w:cs="Arial"/>
          <w:sz w:val="20"/>
          <w:szCs w:val="20"/>
          <w:lang w:val="it-IT"/>
        </w:rPr>
        <w:t>;</w:t>
      </w:r>
    </w:p>
    <w:p w14:paraId="79328FE4" w14:textId="77777777" w:rsidR="00374791" w:rsidRPr="00335326" w:rsidRDefault="00374791" w:rsidP="00374791">
      <w:pPr>
        <w:pStyle w:val="zamik"/>
        <w:spacing w:before="210" w:after="210"/>
        <w:ind w:left="425" w:hanging="425"/>
        <w:jc w:val="both"/>
        <w:rPr>
          <w:rFonts w:ascii="Arial" w:eastAsia="Arial" w:hAnsi="Arial" w:cs="Arial"/>
          <w:sz w:val="20"/>
          <w:szCs w:val="20"/>
          <w:lang w:val="it-IT"/>
        </w:rPr>
      </w:pPr>
      <w:r w:rsidRPr="00335326">
        <w:rPr>
          <w:rFonts w:ascii="Arial" w:eastAsia="Arial" w:hAnsi="Arial" w:cs="Arial"/>
          <w:sz w:val="20"/>
          <w:szCs w:val="20"/>
          <w:lang w:val="it-IT"/>
        </w:rPr>
        <w:t>3.     na zahtevo davčnega organa ne predloži ali ne predloži v določenem roku ali na predpisan način seznama premoženja ali na seznamu navede nepopolne ali neresnične podatke (147. člen);</w:t>
      </w:r>
    </w:p>
    <w:p w14:paraId="23C70EBF"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4.     ne omogoči davčnemu organu vpogleda v sef (185. člen);</w:t>
      </w:r>
    </w:p>
    <w:p w14:paraId="268D850A"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5.     uporablja zarubljeno premičnino v nasprotju z zakonom (prvi in tretji odstavek 186. člena);</w:t>
      </w:r>
    </w:p>
    <w:p w14:paraId="1E358755"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6.     razpolaga z zarubljenimi premičninami (prvi odstavek 187. člena);</w:t>
      </w:r>
    </w:p>
    <w:p w14:paraId="06959249"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7.     ne predloži podatkov o čezmejnem aranžmaju, o katerem se poroča, ali jih ne predloži v predpisanem roku oziroma jih ne predloži za vsako leto, ko aranžma uporablja (prvi in drugi odstavek 255.š člena ter četrti odstavek 255.t člena).</w:t>
      </w:r>
    </w:p>
    <w:p w14:paraId="3319BC28" w14:textId="77777777" w:rsidR="00374791" w:rsidRPr="00007577" w:rsidRDefault="00374791" w:rsidP="00374791">
      <w:pPr>
        <w:pStyle w:val="center"/>
        <w:pBdr>
          <w:top w:val="none" w:sz="0" w:space="24" w:color="auto"/>
        </w:pBdr>
        <w:spacing w:before="210" w:after="210"/>
        <w:rPr>
          <w:rFonts w:ascii="Arial" w:eastAsia="Arial" w:hAnsi="Arial" w:cs="Arial"/>
          <w:b/>
          <w:bCs/>
          <w:sz w:val="20"/>
          <w:szCs w:val="20"/>
          <w:lang w:val="it-IT"/>
        </w:rPr>
      </w:pPr>
      <w:r w:rsidRPr="00007577">
        <w:rPr>
          <w:rFonts w:ascii="Arial" w:eastAsia="Arial" w:hAnsi="Arial" w:cs="Arial"/>
          <w:b/>
          <w:bCs/>
          <w:sz w:val="20"/>
          <w:szCs w:val="20"/>
          <w:lang w:val="it-IT"/>
        </w:rPr>
        <w:lastRenderedPageBreak/>
        <w:t>397. člen</w:t>
      </w:r>
    </w:p>
    <w:p w14:paraId="7D5428DD" w14:textId="77777777" w:rsidR="00374791" w:rsidRPr="00007577" w:rsidRDefault="00374791" w:rsidP="00374791">
      <w:pPr>
        <w:pStyle w:val="center"/>
        <w:pBdr>
          <w:top w:val="none" w:sz="0" w:space="24" w:color="auto"/>
        </w:pBdr>
        <w:spacing w:before="210" w:after="210"/>
        <w:rPr>
          <w:rFonts w:ascii="Arial" w:eastAsia="Arial" w:hAnsi="Arial" w:cs="Arial"/>
          <w:b/>
          <w:bCs/>
          <w:sz w:val="20"/>
          <w:szCs w:val="20"/>
          <w:lang w:val="it-IT"/>
        </w:rPr>
      </w:pPr>
      <w:r w:rsidRPr="00007577">
        <w:rPr>
          <w:rFonts w:ascii="Arial" w:eastAsia="Arial" w:hAnsi="Arial" w:cs="Arial"/>
          <w:b/>
          <w:bCs/>
          <w:sz w:val="20"/>
          <w:szCs w:val="20"/>
          <w:lang w:val="it-IT"/>
        </w:rPr>
        <w:t>(davčni prekrški v zvezi z opravljanjem dejavnosti)</w:t>
      </w:r>
    </w:p>
    <w:p w14:paraId="20B09A6D"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(1) Z globo od 800 do 10.000 eurov se kaznuje za prekršek samostojni podjetnik posameznik ali posameznik, ki samostojno opravlja dejavnost, z globo od 1.200 do 15.000 eurov se kaznuje za prekršek pravna oseba, če pa se pravna oseba po zakonu, ki ureja gospodarske družbe, šteje za srednjo ali veliko gospodarsko družbo, pa se za prekršek kaznuje z globo od 3.200 do 30.000 eurov, če:</w:t>
      </w:r>
    </w:p>
    <w:p w14:paraId="3221100E" w14:textId="77777777" w:rsidR="00374791" w:rsidRPr="00C33743" w:rsidRDefault="00374791" w:rsidP="00374791">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sz w:val="20"/>
          <w:szCs w:val="20"/>
          <w:lang w:val="it-IT"/>
        </w:rPr>
        <w:t>1.     ne predloži davčnega obračuna ali ne predloži davčnega obračuna na predpisan način oziroma v predpisanih rokih (tretji do peti odstavek 51. člena, 297., 297.a, 297.b, 307. člen in 356. do 369. člen);</w:t>
      </w:r>
    </w:p>
    <w:p w14:paraId="3971B55D"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1.a  ne vloži davčne napovedi na predpisan način ali v predpisanem roku (četrti odstavek 61. člena);</w:t>
      </w:r>
    </w:p>
    <w:p w14:paraId="5A47872D"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2.     ne predloži obračuna davčnega odtegljaja ali ne predloži obračuna davčnega odtegljaja na predpisan način oziroma v predpisanih rokih (četrti, peti in deveti odstavek 57. člena, 284., 307.g, 336. člen, drugi in tretji odstavek 352. člena, drugi odstavek 353. člena, 374. člen);</w:t>
      </w:r>
    </w:p>
    <w:p w14:paraId="0519B3C0"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3.     ne predloži izjave oziroma ne navede ali ne navede pravilno količine finančnih instrumentov (peti odstavek 58. člena);</w:t>
      </w:r>
    </w:p>
    <w:p w14:paraId="46117D87"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4.     izjave ne hrani do poteka predpisanega roka (šesti odstavek 58. člena in četrti odstavek 383.c člena);</w:t>
      </w:r>
    </w:p>
    <w:p w14:paraId="28098766"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5.     prejemnik izjave ne dostavi davčnemu organu podatkov o prenosu obveznosti plačnika davka ali podatkov ne dostavi v zakonsko določenem roku (sedmi odstavek 58. člena);</w:t>
      </w:r>
    </w:p>
    <w:p w14:paraId="109C285A"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6.     kot plačnik davka ne izračuna, odtegne ali ne plača davčnega odtegljaja za davčnega zavezanca v skladu z zakonom (59., 260. člen, prvi odstavek 283. člena, 285. člen, prvi odstavek 305. člena, četrti odstavek 313. člena, prvi odstavek 317. člena, prvi odstavek 321. člena, prvi, tretji in četrti odstavek 325. člena, drugi in tretji odstavek 352. člena, 353., 374. člen, drugi odstavek 383.c člena in drugi odstavek 383.e člena);</w:t>
      </w:r>
    </w:p>
    <w:p w14:paraId="51C4C56F" w14:textId="77777777" w:rsidR="00374791" w:rsidRPr="00C33743" w:rsidRDefault="00374791" w:rsidP="00374791">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b/>
          <w:bCs/>
          <w:sz w:val="20"/>
          <w:szCs w:val="20"/>
          <w:lang w:val="it-IT"/>
        </w:rPr>
        <w:t>7.     (črtana)</w:t>
      </w:r>
    </w:p>
    <w:p w14:paraId="04D70AC5"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8.     v davčni napovedi ali obračunu davka navede neresnične, nepravilne ali nepopolne podatke (prvi odstavek 10. člena);</w:t>
      </w:r>
    </w:p>
    <w:p w14:paraId="48C4DA11"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9.     ne vodi ali ne hrani poslovnih knjig in evidenc v skladu s tem zakonom ali jih ne vodi dobro in pravilno oziroma na način, ki zagotavlja podatke za ugotovitev davčnih obveznosti (31. in 32. člen ter peti odstavek 308. člena);</w:t>
      </w:r>
    </w:p>
    <w:p w14:paraId="42EEA859"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10.  kot plačnik davka ne vodi evidenc o dohodkih in o odtegnjenih davkih po posameznem davčnem zavezancu (tretji odstavek 31. člena);</w:t>
      </w:r>
    </w:p>
    <w:p w14:paraId="58BD46EE"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10.a ne vzpostavi, vodi ali hrani seznama izdanih računov pri prodaji lastnih izdelkov iz predelave lastnih pridelkov ali ga ne vodi dobro in pravilno oziroma na način, ki zagotavlja nadzor izpolnjevanja pogojev za obravnavo dohodkov kot dohodkov v zvezi z osnovno kmetijsko in osnovno gozdarsko dejavnostjo ali ne predloži ustreznih zbirnih podatkov iz seznama izdanih računov ali jih ne predloži davčnemu organu v predpisanem roku in na predpisan način (drugi, tretji in četrti odstavek 316.a člena);</w:t>
      </w:r>
    </w:p>
    <w:p w14:paraId="7057082D" w14:textId="77777777" w:rsidR="00374791" w:rsidRPr="00C33743" w:rsidRDefault="00374791" w:rsidP="00374791">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sz w:val="20"/>
          <w:szCs w:val="20"/>
          <w:lang w:val="it-IT"/>
        </w:rPr>
        <w:t>10.b ne izdaja ustreznih računov (prvi odstavek 316.a člena);</w:t>
      </w:r>
    </w:p>
    <w:p w14:paraId="55E19FE1" w14:textId="77777777" w:rsidR="00374791" w:rsidRPr="00C33743" w:rsidRDefault="00374791" w:rsidP="00374791">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sz w:val="20"/>
          <w:szCs w:val="20"/>
          <w:lang w:val="it-IT"/>
        </w:rPr>
        <w:t>11.  ne obvesti davčnega organa, kje se po prenehanju davčnega zavezanca hrani dokumentacija oziroma kdo hrani dokumentacijo (šesti odstavek 32. člena);</w:t>
      </w:r>
    </w:p>
    <w:p w14:paraId="4BBF6C8E"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12.  ne navede davčne številke na davčni napovedi ali obračunu davka (34. člen);</w:t>
      </w:r>
    </w:p>
    <w:p w14:paraId="09B45A0F"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lastRenderedPageBreak/>
        <w:t>13.  v nasprotju s tem zakonom izplača dohodek fizični osebi, ki ni predložila svoje davčne številke, oziroma ne zagotovi potrebnih podatkov o nerezidentu (drugi in šesti odstavek 35. člena);</w:t>
      </w:r>
    </w:p>
    <w:p w14:paraId="66EF9616"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14.  v nasprotju z zakonom ne nakazuje plačila za dobavljeno blago ali opravljene storitve ter druga plačila na transakcijske račune prejemnikov (prvi odstavek 36. člena);</w:t>
      </w:r>
    </w:p>
    <w:p w14:paraId="105DC361"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14.a v nasprotju z zakonom oseba iz 31. člena tega zakona pri ponudniku plačilnih storitev nima odprtega transakcijskega računa (tretji odstavek 37. člena);</w:t>
      </w:r>
    </w:p>
    <w:p w14:paraId="781D1D9A"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15.  ne zagotovi na predpisan način izpisov iz elektronsko vodenih poslovnih knjig ali evidenc oziroma ne omogoči dostopa ali vpogleda v svoje elektronsko vodene knjige ali evidence ali v programsko ter strojno opremo ali v baze podatkov ali ne zagotovi pristnosti izdanih dokumentov izdajatelja ter celovitosti vsebine izdanih dokumentov (prvi do tretji odstavek in peti odstavek 38. člena zakona);</w:t>
      </w:r>
    </w:p>
    <w:p w14:paraId="10059416"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16.  davčnemu organu na njegovo zahtevo ne da na razpolago dokumentacije o elektronskem sistemu za vodenje poslovnih knjig in evidenc ali ne dokumentira vsake spremembe elektronske rešitve v časovnem zaporedju na predpisan način (šesti in sedmi odstavek 38. člena);</w:t>
      </w:r>
    </w:p>
    <w:p w14:paraId="410EBC46"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17.  davčnemu organu v nasprotju z zakonom ne da na razpolago podatkov iz evidenc, zbirk podatkov, registrov ali drugih evidenc, ki jih vodi, ali ne omogoči davčnemu organu vpogleda v svojo dokumentacijo ali dokumentacijo, s katero razpolaga povezana oseba (prvi in drugi odstavek 39. člena in 40. člen);</w:t>
      </w:r>
    </w:p>
    <w:p w14:paraId="6D59B0AE"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18.  v nasprotju z zakonom razkrije podatke, ki so davčna tajnost, ali jih sporoči tretjim osebam ali jih uporablja oziroma omogoči, da jih uporablja tretja oseba (16. člen);</w:t>
      </w:r>
    </w:p>
    <w:p w14:paraId="24DBE897" w14:textId="77777777" w:rsidR="00374791" w:rsidRPr="00C33743" w:rsidRDefault="00374791" w:rsidP="00374791">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sz w:val="20"/>
          <w:szCs w:val="20"/>
          <w:lang w:val="it-IT"/>
        </w:rPr>
        <w:t xml:space="preserve">19.  </w:t>
      </w:r>
      <w:r w:rsidRPr="00C33743">
        <w:rPr>
          <w:rFonts w:ascii="Arial" w:eastAsia="Arial" w:hAnsi="Arial" w:cs="Arial"/>
          <w:b/>
          <w:bCs/>
          <w:sz w:val="20"/>
          <w:szCs w:val="20"/>
          <w:lang w:val="it-IT"/>
        </w:rPr>
        <w:t>(črtana)</w:t>
      </w:r>
      <w:r w:rsidRPr="00C33743">
        <w:rPr>
          <w:rFonts w:ascii="Arial" w:eastAsia="Arial" w:hAnsi="Arial" w:cs="Arial"/>
          <w:sz w:val="20"/>
          <w:szCs w:val="20"/>
          <w:lang w:val="it-IT"/>
        </w:rPr>
        <w:t>;</w:t>
      </w:r>
    </w:p>
    <w:p w14:paraId="2376B98E"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20.  na poziv davčnega organa ne predloži ali ne predloži v predpisanem roku in na predpisan način seznama premoženja ali na seznamu navede nepopolne in neresnične podatke (147. člen);</w:t>
      </w:r>
    </w:p>
    <w:p w14:paraId="1CB9481E"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21.  ne omogoči davčnemu organu vpogleda v sef (185. člen);</w:t>
      </w:r>
    </w:p>
    <w:p w14:paraId="0B105DF9"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22.  uporablja zarubljeno premičnino v nasprotju z zakonom (prvi in tretji odstavek 186. člena);</w:t>
      </w:r>
    </w:p>
    <w:p w14:paraId="0DF1E058"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23.  odtuji, poškoduje, uniči ali kako drugače onemogoči unovčitev zarubljene premičnine (prvi odstavek 187. člena);</w:t>
      </w:r>
    </w:p>
    <w:p w14:paraId="13383D01"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24.  ne izračuna ali ne predloži izračuna akontacije davka davčnemu organu v skladu z zakonom (drugi odstavek 298., 307.a člen in sedmi odstavek 371. člena);</w:t>
      </w:r>
    </w:p>
    <w:p w14:paraId="6F890935"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25.  ne priglasi sprememb članov kmečkega gospodinjstva, uporabnikov kmetijskih in gozdnih zemljišč ali panjev ali jih ne priglasi v predpisanem roku (peti odstavek 304. člena);</w:t>
      </w:r>
    </w:p>
    <w:p w14:paraId="773318C8" w14:textId="77777777" w:rsidR="00374791" w:rsidRPr="00335326" w:rsidRDefault="00374791" w:rsidP="00374791">
      <w:pPr>
        <w:pStyle w:val="zamik"/>
        <w:spacing w:before="210" w:after="210"/>
        <w:ind w:left="425" w:hanging="425"/>
        <w:jc w:val="both"/>
        <w:rPr>
          <w:rFonts w:ascii="Arial" w:eastAsia="Arial" w:hAnsi="Arial" w:cs="Arial"/>
          <w:sz w:val="20"/>
          <w:szCs w:val="20"/>
          <w:lang w:val="it-IT"/>
        </w:rPr>
      </w:pPr>
      <w:r w:rsidRPr="00335326">
        <w:rPr>
          <w:rFonts w:ascii="Arial" w:eastAsia="Arial" w:hAnsi="Arial" w:cs="Arial"/>
          <w:sz w:val="20"/>
          <w:szCs w:val="20"/>
          <w:lang w:val="it-IT"/>
        </w:rPr>
        <w:t xml:space="preserve">26.  </w:t>
      </w:r>
      <w:r w:rsidRPr="00335326">
        <w:rPr>
          <w:rFonts w:ascii="Arial" w:eastAsia="Arial" w:hAnsi="Arial" w:cs="Arial"/>
          <w:b/>
          <w:bCs/>
          <w:sz w:val="20"/>
          <w:szCs w:val="20"/>
          <w:lang w:val="it-IT"/>
        </w:rPr>
        <w:t>(črtana)</w:t>
      </w:r>
      <w:r w:rsidRPr="00335326">
        <w:rPr>
          <w:rFonts w:ascii="Arial" w:eastAsia="Arial" w:hAnsi="Arial" w:cs="Arial"/>
          <w:sz w:val="20"/>
          <w:szCs w:val="20"/>
          <w:lang w:val="it-IT"/>
        </w:rPr>
        <w:t>;</w:t>
      </w:r>
    </w:p>
    <w:p w14:paraId="7E4AAB76" w14:textId="77777777" w:rsidR="00374791" w:rsidRPr="00335326" w:rsidRDefault="00374791" w:rsidP="00374791">
      <w:pPr>
        <w:pStyle w:val="zamik"/>
        <w:spacing w:before="210" w:after="210"/>
        <w:ind w:left="425" w:hanging="425"/>
        <w:jc w:val="both"/>
        <w:rPr>
          <w:rFonts w:ascii="Arial" w:eastAsia="Arial" w:hAnsi="Arial" w:cs="Arial"/>
          <w:sz w:val="20"/>
          <w:szCs w:val="20"/>
          <w:lang w:val="it-IT"/>
        </w:rPr>
      </w:pPr>
      <w:r w:rsidRPr="00335326">
        <w:rPr>
          <w:rFonts w:ascii="Arial" w:eastAsia="Arial" w:hAnsi="Arial" w:cs="Arial"/>
          <w:sz w:val="20"/>
          <w:szCs w:val="20"/>
          <w:lang w:val="it-IT"/>
        </w:rPr>
        <w:t xml:space="preserve">27.  </w:t>
      </w:r>
      <w:r w:rsidRPr="00335326">
        <w:rPr>
          <w:rFonts w:ascii="Arial" w:eastAsia="Arial" w:hAnsi="Arial" w:cs="Arial"/>
          <w:b/>
          <w:bCs/>
          <w:sz w:val="20"/>
          <w:szCs w:val="20"/>
          <w:lang w:val="it-IT"/>
        </w:rPr>
        <w:t>(črtana)</w:t>
      </w:r>
      <w:r w:rsidRPr="00335326">
        <w:rPr>
          <w:rFonts w:ascii="Arial" w:eastAsia="Arial" w:hAnsi="Arial" w:cs="Arial"/>
          <w:sz w:val="20"/>
          <w:szCs w:val="20"/>
          <w:lang w:val="it-IT"/>
        </w:rPr>
        <w:t>;</w:t>
      </w:r>
    </w:p>
    <w:p w14:paraId="11A0C2FC" w14:textId="77777777" w:rsidR="00374791" w:rsidRPr="00335326" w:rsidRDefault="00374791" w:rsidP="00374791">
      <w:pPr>
        <w:pStyle w:val="zamik"/>
        <w:spacing w:before="210" w:after="210"/>
        <w:ind w:left="425" w:hanging="425"/>
        <w:jc w:val="both"/>
        <w:rPr>
          <w:rFonts w:ascii="Arial" w:eastAsia="Arial" w:hAnsi="Arial" w:cs="Arial"/>
          <w:sz w:val="20"/>
          <w:szCs w:val="20"/>
          <w:lang w:val="it-IT"/>
        </w:rPr>
      </w:pPr>
      <w:r w:rsidRPr="00335326">
        <w:rPr>
          <w:rFonts w:ascii="Arial" w:eastAsia="Arial" w:hAnsi="Arial" w:cs="Arial"/>
          <w:sz w:val="20"/>
          <w:szCs w:val="20"/>
          <w:lang w:val="it-IT"/>
        </w:rPr>
        <w:t>28.  uveljavlja oprostitev od katastrskega dohodka v nasprotju z odločbo davčnega organa ali ne sporoči razlogov za prenehanje oprostitve od katastrskega dohodka (šesti odstavek 314. člena);</w:t>
      </w:r>
    </w:p>
    <w:p w14:paraId="5F64ED6D" w14:textId="77777777" w:rsidR="00374791" w:rsidRPr="00022447" w:rsidRDefault="00374791" w:rsidP="00374791">
      <w:pPr>
        <w:pStyle w:val="zamik"/>
        <w:spacing w:before="210" w:after="210"/>
        <w:ind w:left="425" w:hanging="425"/>
        <w:jc w:val="both"/>
        <w:rPr>
          <w:rFonts w:ascii="Arial" w:eastAsia="Arial" w:hAnsi="Arial" w:cs="Arial"/>
          <w:sz w:val="20"/>
          <w:szCs w:val="20"/>
        </w:rPr>
      </w:pPr>
      <w:r w:rsidRPr="00022447">
        <w:rPr>
          <w:rFonts w:ascii="Arial" w:eastAsia="Arial" w:hAnsi="Arial" w:cs="Arial"/>
          <w:sz w:val="20"/>
          <w:szCs w:val="20"/>
        </w:rPr>
        <w:t>28.a v nasprotju z zakonom ne prijavi kmetijskih in gozdnih zemljišč ter pridelka vina izven Republike Slovenije, jih ne prijavi v predpisanem roku ali prijavi neresnične, nepravilne ali nepopolne podatke (316.b člen);</w:t>
      </w:r>
    </w:p>
    <w:p w14:paraId="3DF54B0F" w14:textId="77777777" w:rsidR="00374791" w:rsidRPr="00022447" w:rsidRDefault="00374791" w:rsidP="00374791">
      <w:pPr>
        <w:pStyle w:val="zamik"/>
        <w:spacing w:before="210" w:after="210"/>
        <w:ind w:left="425" w:hanging="425"/>
        <w:jc w:val="both"/>
        <w:rPr>
          <w:rFonts w:ascii="Arial" w:eastAsia="Arial" w:hAnsi="Arial" w:cs="Arial"/>
          <w:sz w:val="20"/>
          <w:szCs w:val="20"/>
        </w:rPr>
      </w:pPr>
      <w:r w:rsidRPr="00022447">
        <w:rPr>
          <w:rFonts w:ascii="Arial" w:eastAsia="Arial" w:hAnsi="Arial" w:cs="Arial"/>
          <w:sz w:val="20"/>
          <w:szCs w:val="20"/>
        </w:rPr>
        <w:t>29.  zavezanca ne obvesti pisno o tem, da odlog ugotavljanja davčne obveznosti po zakonu, ki ureja dohodnino, ni odobren (sedmi odstavek 331. člena);</w:t>
      </w:r>
    </w:p>
    <w:p w14:paraId="064D5DD6"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30.  zavezanca ne obvesti pisno o odložitvi ugotavljanja davčne obveznosti (deveti odstavek 331. člena);</w:t>
      </w:r>
    </w:p>
    <w:p w14:paraId="611596FC"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31.  lastnikom ne pošlje vseh podatkov, ki so potrebni za ugotavljanje njihovih morebitnih davčnih obveznosti iz preoblikovanja (332. člen);</w:t>
      </w:r>
    </w:p>
    <w:p w14:paraId="144E1CE3"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lastRenderedPageBreak/>
        <w:t>32.  davčnemu zavezancu ob unovčitvi investicijskega kupona podsklada pri krovnem skladu oziroma ob prejemu izplačila sorazmernega dela likvidacijske mase ob likvidaciji podsklada ne dostavi izpisa iz evidence spremljanja prehodov med podskladi istega krovnega sklada s potrebnimi podatki (332.a člen);</w:t>
      </w:r>
    </w:p>
    <w:p w14:paraId="13B6F40E" w14:textId="77777777" w:rsidR="00374791" w:rsidRPr="00C33743" w:rsidRDefault="00374791" w:rsidP="00374791">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sz w:val="20"/>
          <w:szCs w:val="20"/>
          <w:lang w:val="it-IT"/>
        </w:rPr>
        <w:t>33.  davčnemu organu ali davčnemu zavezancu v nasprotju z zakonom ne dostavi podatkov, potrebnih za pobiranje dohodnine, ali ne dostavi teh podatkov v predpisanih rokih ali na predpisan način ali v dostavljenih podatkih navede neresnične, nepravilne ali nepopolne podatke (prvi odstavek 10. člena, osmi odstavek 331. člena, prvi, drugi, četrti in sedmi odstavek 337. člena, 338. člen, prvi in tretji odstavek 339. člena ter 340.b člen);</w:t>
      </w:r>
    </w:p>
    <w:p w14:paraId="6CBD6A6A" w14:textId="77777777" w:rsidR="00374791" w:rsidRPr="00335326" w:rsidRDefault="00374791" w:rsidP="00374791">
      <w:pPr>
        <w:pStyle w:val="zamik"/>
        <w:spacing w:before="210" w:after="210"/>
        <w:ind w:left="425" w:hanging="425"/>
        <w:jc w:val="both"/>
        <w:rPr>
          <w:rFonts w:ascii="Arial" w:eastAsia="Arial" w:hAnsi="Arial" w:cs="Arial"/>
          <w:sz w:val="20"/>
          <w:szCs w:val="20"/>
          <w:lang w:val="it-IT"/>
        </w:rPr>
      </w:pPr>
      <w:r w:rsidRPr="00335326">
        <w:rPr>
          <w:rFonts w:ascii="Arial" w:eastAsia="Arial" w:hAnsi="Arial" w:cs="Arial"/>
          <w:sz w:val="20"/>
          <w:szCs w:val="20"/>
          <w:lang w:val="it-IT"/>
        </w:rPr>
        <w:t xml:space="preserve">34.  </w:t>
      </w:r>
      <w:r w:rsidRPr="00335326">
        <w:rPr>
          <w:rFonts w:ascii="Arial" w:eastAsia="Arial" w:hAnsi="Arial" w:cs="Arial"/>
          <w:b/>
          <w:bCs/>
          <w:sz w:val="20"/>
          <w:szCs w:val="20"/>
          <w:lang w:val="it-IT"/>
        </w:rPr>
        <w:t>(črtana)</w:t>
      </w:r>
      <w:r w:rsidRPr="00335326">
        <w:rPr>
          <w:rFonts w:ascii="Arial" w:eastAsia="Arial" w:hAnsi="Arial" w:cs="Arial"/>
          <w:sz w:val="20"/>
          <w:szCs w:val="20"/>
          <w:lang w:val="it-IT"/>
        </w:rPr>
        <w:t>;</w:t>
      </w:r>
    </w:p>
    <w:p w14:paraId="39A86097" w14:textId="77777777" w:rsidR="00374791" w:rsidRPr="00335326" w:rsidRDefault="00374791" w:rsidP="00374791">
      <w:pPr>
        <w:pStyle w:val="zamik"/>
        <w:spacing w:before="210" w:after="210"/>
        <w:ind w:left="425" w:hanging="425"/>
        <w:jc w:val="both"/>
        <w:rPr>
          <w:rFonts w:ascii="Arial" w:eastAsia="Arial" w:hAnsi="Arial" w:cs="Arial"/>
          <w:sz w:val="20"/>
          <w:szCs w:val="20"/>
          <w:lang w:val="it-IT"/>
        </w:rPr>
      </w:pPr>
      <w:r w:rsidRPr="00335326">
        <w:rPr>
          <w:rFonts w:ascii="Arial" w:eastAsia="Arial" w:hAnsi="Arial" w:cs="Arial"/>
          <w:sz w:val="20"/>
          <w:szCs w:val="20"/>
          <w:lang w:val="it-IT"/>
        </w:rPr>
        <w:t xml:space="preserve">35.  </w:t>
      </w:r>
      <w:r w:rsidRPr="00335326">
        <w:rPr>
          <w:rFonts w:ascii="Arial" w:eastAsia="Arial" w:hAnsi="Arial" w:cs="Arial"/>
          <w:b/>
          <w:bCs/>
          <w:sz w:val="20"/>
          <w:szCs w:val="20"/>
          <w:lang w:val="it-IT"/>
        </w:rPr>
        <w:t>(črtana)</w:t>
      </w:r>
      <w:r w:rsidRPr="00335326">
        <w:rPr>
          <w:rFonts w:ascii="Arial" w:eastAsia="Arial" w:hAnsi="Arial" w:cs="Arial"/>
          <w:sz w:val="20"/>
          <w:szCs w:val="20"/>
          <w:lang w:val="it-IT"/>
        </w:rPr>
        <w:t>;</w:t>
      </w:r>
    </w:p>
    <w:p w14:paraId="0B8E52E8" w14:textId="77777777" w:rsidR="00374791" w:rsidRPr="00335326" w:rsidRDefault="00374791" w:rsidP="00374791">
      <w:pPr>
        <w:pStyle w:val="zamik"/>
        <w:spacing w:before="210" w:after="210"/>
        <w:ind w:left="425" w:hanging="425"/>
        <w:jc w:val="both"/>
        <w:rPr>
          <w:rFonts w:ascii="Arial" w:eastAsia="Arial" w:hAnsi="Arial" w:cs="Arial"/>
          <w:sz w:val="20"/>
          <w:szCs w:val="20"/>
          <w:lang w:val="it-IT"/>
        </w:rPr>
      </w:pPr>
      <w:r w:rsidRPr="00335326">
        <w:rPr>
          <w:rFonts w:ascii="Arial" w:eastAsia="Arial" w:hAnsi="Arial" w:cs="Arial"/>
          <w:sz w:val="20"/>
          <w:szCs w:val="20"/>
          <w:lang w:val="it-IT"/>
        </w:rPr>
        <w:t>36.  ne predloži obračuna prispevkov za socialno varnost ali ne predloži obračuna prispevkov za socialno varnost na predpisan način oziroma v predpisanih rokih (prvi in tretji odstavek 353. člena);</w:t>
      </w:r>
    </w:p>
    <w:p w14:paraId="6E0F3DC9"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37.  davčnega organa ne obvesti o nameravani spremembi davčnega obdobja (prvi in drugi odstavek 372. člena);</w:t>
      </w:r>
    </w:p>
    <w:p w14:paraId="59C22800"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38.  davčnemu organu ne predloži dokazil in dokumentov ali jih ne predloži na predpisan način oziroma v predpisanih rokih (prvi odstavek 375. člena);</w:t>
      </w:r>
    </w:p>
    <w:p w14:paraId="08857C11"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39.  zavezanec ne zagotovi in na zahtevo davčnega organa ne predloži zahtevanih dokazil (376.a člen);</w:t>
      </w:r>
    </w:p>
    <w:p w14:paraId="03F55984" w14:textId="77777777" w:rsidR="00374791" w:rsidRPr="00C33743" w:rsidRDefault="00374791" w:rsidP="00374791">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sz w:val="20"/>
          <w:szCs w:val="20"/>
          <w:lang w:val="it-IT"/>
        </w:rPr>
        <w:t>40.  ne predloži dokumentacije o povezanih osebah, obsegu in vrsti poslovanja z njimi ter o določitvi primerljivih tržnih cen oziroma tega ne predloži na predpisan način oziroma v določenih rokih (382. člen);</w:t>
      </w:r>
    </w:p>
    <w:p w14:paraId="7677DF69" w14:textId="77777777" w:rsidR="00374791" w:rsidRPr="00C33743" w:rsidRDefault="00374791" w:rsidP="00374791">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sz w:val="20"/>
          <w:szCs w:val="20"/>
          <w:lang w:val="it-IT"/>
        </w:rPr>
        <w:t>41.  družba za upravljanje skrbniku ne zagotovi podatkov, ki jih skrbnik potrebuje za izpolnjevanje obveznosti plačnika davka in z njimi ne razpolaga (enajsti odstavek 58. člena);</w:t>
      </w:r>
    </w:p>
    <w:p w14:paraId="6FC2C3C4" w14:textId="77777777" w:rsidR="00374791" w:rsidRPr="00C33743" w:rsidRDefault="00374791" w:rsidP="00374791">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sz w:val="20"/>
          <w:szCs w:val="20"/>
          <w:lang w:val="it-IT"/>
        </w:rPr>
        <w:t>42.  družba za upravljanje in skrbnik ne določita, kdo od njiju se šteje za plačnika davka, oziroma ne določita tudi načina zagotavljanja podatkov v pogodbi (enajsti odstavek 58. člena);</w:t>
      </w:r>
    </w:p>
    <w:p w14:paraId="1DDD2387" w14:textId="77777777" w:rsidR="00374791" w:rsidRPr="00C33743" w:rsidRDefault="00374791" w:rsidP="00374791">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sz w:val="20"/>
          <w:szCs w:val="20"/>
          <w:lang w:val="it-IT"/>
        </w:rPr>
        <w:t>43.  pred izdajo vezanih knjig računov od davčnega organa ne pridobi identifikacijske oznake za namene izdaje vezanih knjig računov ali pred izdajo vezanih knjig računov davčnemu organu ne posreduje podatkov o serijskih številkah vezanih knjig računov (drugi odstavek 31.a člena);</w:t>
      </w:r>
    </w:p>
    <w:p w14:paraId="47A8A61E" w14:textId="77777777" w:rsidR="00374791" w:rsidRPr="00C33743" w:rsidRDefault="00374791" w:rsidP="00374791">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sz w:val="20"/>
          <w:szCs w:val="20"/>
          <w:lang w:val="it-IT"/>
        </w:rPr>
        <w:t>44.  davčnemu organu ne poroča o veljavnosti in spremembah kritičnih predpostavk in prilagoditvah, opravljenih skladno z merili, določenimi z APA sporazumom ali v poročilu ali obvestilu ne navede resničnih, pravilnih in popolnih podatkov (14.c člen);</w:t>
      </w:r>
    </w:p>
    <w:p w14:paraId="2BF9AFF5" w14:textId="77777777" w:rsidR="00374791" w:rsidRPr="00C33743" w:rsidRDefault="00374791" w:rsidP="00374791">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sz w:val="20"/>
          <w:szCs w:val="20"/>
          <w:lang w:val="it-IT"/>
        </w:rPr>
        <w:t>45.  poročevalec ne predloži poročila po državah ali ga ne predloži na predpisani način oziroma v predpisanih rokih (drugi odstavek 255.i člena);</w:t>
      </w:r>
    </w:p>
    <w:p w14:paraId="24E0026D" w14:textId="77777777" w:rsidR="00374791" w:rsidRPr="00C33743" w:rsidRDefault="00374791" w:rsidP="00374791">
      <w:pPr>
        <w:pStyle w:val="zamik"/>
        <w:spacing w:before="210" w:after="210"/>
        <w:ind w:left="425" w:hanging="425"/>
        <w:jc w:val="both"/>
        <w:rPr>
          <w:rFonts w:ascii="Arial" w:eastAsia="Arial" w:hAnsi="Arial" w:cs="Arial"/>
          <w:sz w:val="20"/>
          <w:szCs w:val="20"/>
          <w:lang w:val="it-IT"/>
        </w:rPr>
      </w:pPr>
      <w:r w:rsidRPr="00C33743">
        <w:rPr>
          <w:rFonts w:ascii="Arial" w:eastAsia="Arial" w:hAnsi="Arial" w:cs="Arial"/>
          <w:sz w:val="20"/>
          <w:szCs w:val="20"/>
          <w:lang w:val="it-IT"/>
        </w:rPr>
        <w:t>46.  ne predloži ali ne predloži v predpisanem roku podatkov o čezmejnem aranžmaju, o katerem se poroča, oziroma ne predloži rednega poročila ali ga ne predloži v roku (prvi, drugi, tretji in četrti odstavek 255.p člena);</w:t>
      </w:r>
    </w:p>
    <w:p w14:paraId="40C9E0D2"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47.  ne obvesti drugega posrednika ali zadevnega davčnega zavezanca o uporabi privilegija zaupnosti in o obveznosti poročanja (drugi odstavek 255.s člena);</w:t>
      </w:r>
    </w:p>
    <w:p w14:paraId="1BC2AE3C"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48.  ne predloži podatkov o čezmejnem aranžmaju, o katerem se poroča, ali jih ne predloži v predpisanem roku oziroma jih ne predloži za vsako leto, ko aranžma uporablja (prvi in drugi odstavek 255.š člena ter četrti odstavek 255.t člena);</w:t>
      </w:r>
    </w:p>
    <w:p w14:paraId="16A2F463" w14:textId="77777777" w:rsidR="00374791" w:rsidRPr="00007577" w:rsidRDefault="00374791" w:rsidP="00374791">
      <w:pPr>
        <w:pStyle w:val="zamik"/>
        <w:spacing w:before="210" w:after="210"/>
        <w:ind w:left="425" w:hanging="425"/>
        <w:jc w:val="both"/>
        <w:rPr>
          <w:rFonts w:ascii="Arial" w:eastAsia="Arial" w:hAnsi="Arial" w:cs="Arial"/>
          <w:sz w:val="20"/>
          <w:szCs w:val="20"/>
          <w:lang w:val="it-IT"/>
        </w:rPr>
      </w:pPr>
      <w:r w:rsidRPr="00007577">
        <w:rPr>
          <w:rFonts w:ascii="Arial" w:eastAsia="Arial" w:hAnsi="Arial" w:cs="Arial"/>
          <w:sz w:val="20"/>
          <w:szCs w:val="20"/>
          <w:lang w:val="it-IT"/>
        </w:rPr>
        <w:t>49.  davčnemu organu ali delavcu v nasprotju z zakonom ne posreduje podatkov v zvezi s posebno davčno obravnavo za delavce inovativnih zagonskih podjetij ali ne dostavi teh podatkov v predpisanem roku ali na predpisani način ali posreduje neresnične, nepravilne ali nepopolne podatke (prvi, drugi in tretji odstavek 337.a člena).</w:t>
      </w:r>
    </w:p>
    <w:p w14:paraId="04864379"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lastRenderedPageBreak/>
        <w:t>(2) Z globo v višini od 400 do 4.000 eurov se za prekrške iz prejšnjega odstavka kaznuje tudi odgovorna oseba samostojnega podjetnika posameznika ali odgovorna oseba posameznika, ki samostojno opravlja dejavnost.</w:t>
      </w:r>
    </w:p>
    <w:p w14:paraId="2DD733B4"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it-IT"/>
        </w:rPr>
      </w:pPr>
      <w:r w:rsidRPr="00007577">
        <w:rPr>
          <w:rFonts w:ascii="Arial" w:eastAsia="Arial" w:hAnsi="Arial" w:cs="Arial"/>
          <w:sz w:val="20"/>
          <w:szCs w:val="20"/>
          <w:lang w:val="it-IT"/>
        </w:rPr>
        <w:t>(3) Z globo v višini od 600 do 4.000 eurov se za prekrške iz prvega odstavka tega člena kaznuje tudi odgovorna oseba pravne osebe, če pa se pravna oseba po zakonu, ki ureja gospodarske družbe, šteje za srednjo ali veliko gospodarsko družbo, pa se odgovorna oseba pravne osebe za prekrške iz prvega odstavka tega člena kaznuje z globo 800 do 4.000 eurov.</w:t>
      </w:r>
    </w:p>
    <w:p w14:paraId="33E74374" w14:textId="77777777" w:rsidR="00374791" w:rsidRDefault="00374791" w:rsidP="00374791">
      <w:pPr>
        <w:rPr>
          <w:rFonts w:cs="Arial"/>
          <w:szCs w:val="20"/>
        </w:rPr>
      </w:pPr>
    </w:p>
    <w:p w14:paraId="514D2BBE" w14:textId="0A4E4E32" w:rsidR="00AB6DF4" w:rsidRPr="00374791" w:rsidRDefault="00AB6DF4" w:rsidP="00374791">
      <w:pPr>
        <w:spacing w:line="240" w:lineRule="auto"/>
        <w:jc w:val="both"/>
        <w:rPr>
          <w:rFonts w:cs="Arial"/>
          <w:b/>
          <w:bCs/>
          <w:color w:val="000000" w:themeColor="text1"/>
        </w:rPr>
      </w:pPr>
      <w:r w:rsidRPr="00374791">
        <w:rPr>
          <w:rFonts w:cs="Arial"/>
          <w:b/>
          <w:bCs/>
          <w:color w:val="000000" w:themeColor="text1"/>
        </w:rPr>
        <w:t>Zakon o uveljavljanju pravic iz javnih sredstev (Uradni list RS, št. </w:t>
      </w:r>
      <w:hyperlink r:id="rId33" w:tgtFrame="_blank" w:tooltip="Zakon o uveljavljanju pravic iz javnih sredstev (ZUPJS)" w:history="1">
        <w:r w:rsidRPr="00374791">
          <w:rPr>
            <w:b/>
            <w:bCs/>
            <w:color w:val="000000" w:themeColor="text1"/>
          </w:rPr>
          <w:t>62/10</w:t>
        </w:r>
      </w:hyperlink>
      <w:r w:rsidRPr="00374791">
        <w:rPr>
          <w:rFonts w:cs="Arial"/>
          <w:b/>
          <w:bCs/>
          <w:color w:val="000000" w:themeColor="text1"/>
        </w:rPr>
        <w:t>, </w:t>
      </w:r>
      <w:hyperlink r:id="rId34" w:tgtFrame="_blank" w:tooltip="Zakon o spremembah in dopolnitvah Zakona o uveljavljanju pravic iz javnih sredstev (ZUPJS-A)" w:history="1">
        <w:r w:rsidRPr="00374791">
          <w:rPr>
            <w:b/>
            <w:bCs/>
            <w:color w:val="000000" w:themeColor="text1"/>
          </w:rPr>
          <w:t>40/11</w:t>
        </w:r>
      </w:hyperlink>
      <w:r w:rsidRPr="00374791">
        <w:rPr>
          <w:rFonts w:cs="Arial"/>
          <w:b/>
          <w:bCs/>
          <w:color w:val="000000" w:themeColor="text1"/>
        </w:rPr>
        <w:t>, </w:t>
      </w:r>
      <w:hyperlink r:id="rId35" w:tgtFrame="_blank" w:tooltip="Zakon za uravnoteženje javnih financ (ZUJF)" w:history="1">
        <w:r w:rsidRPr="00374791">
          <w:rPr>
            <w:b/>
            <w:bCs/>
            <w:color w:val="000000" w:themeColor="text1"/>
          </w:rPr>
          <w:t>40/12</w:t>
        </w:r>
      </w:hyperlink>
      <w:r w:rsidRPr="00374791">
        <w:rPr>
          <w:rFonts w:cs="Arial"/>
          <w:b/>
          <w:bCs/>
          <w:color w:val="000000" w:themeColor="text1"/>
        </w:rPr>
        <w:t> –ZUJF, </w:t>
      </w:r>
      <w:hyperlink r:id="rId36" w:tgtFrame="_blank" w:tooltip="Zakon o spremembah in dopolnitvah Zakona o prevozih v cestnem prometu (ZPCP-2D)" w:history="1">
        <w:r w:rsidRPr="00374791">
          <w:rPr>
            <w:b/>
            <w:bCs/>
            <w:color w:val="000000" w:themeColor="text1"/>
          </w:rPr>
          <w:t>57/12</w:t>
        </w:r>
      </w:hyperlink>
      <w:r w:rsidRPr="00374791">
        <w:rPr>
          <w:rFonts w:cs="Arial"/>
          <w:b/>
          <w:bCs/>
          <w:color w:val="000000" w:themeColor="text1"/>
        </w:rPr>
        <w:t> – ZPCP-2D, </w:t>
      </w:r>
      <w:hyperlink r:id="rId37" w:tgtFrame="_blank" w:tooltip="Zakon o spremembi Zakona o uveljavljanju pravic iz javnih sredstev (ZUPJS-B)" w:history="1">
        <w:r w:rsidRPr="00374791">
          <w:rPr>
            <w:b/>
            <w:bCs/>
            <w:color w:val="000000" w:themeColor="text1"/>
          </w:rPr>
          <w:t>14/13</w:t>
        </w:r>
      </w:hyperlink>
      <w:r w:rsidRPr="00374791">
        <w:rPr>
          <w:rFonts w:cs="Arial"/>
          <w:b/>
          <w:bCs/>
          <w:color w:val="000000" w:themeColor="text1"/>
        </w:rPr>
        <w:t>, </w:t>
      </w:r>
      <w:hyperlink r:id="rId38" w:tgtFrame="_blank" w:tooltip="Zakon o štipendiranju (ZŠtip-1)" w:history="1">
        <w:r w:rsidRPr="00374791">
          <w:rPr>
            <w:b/>
            <w:bCs/>
            <w:color w:val="000000" w:themeColor="text1"/>
          </w:rPr>
          <w:t>56/13</w:t>
        </w:r>
      </w:hyperlink>
      <w:r w:rsidRPr="00374791">
        <w:rPr>
          <w:rFonts w:cs="Arial"/>
          <w:b/>
          <w:bCs/>
          <w:color w:val="000000" w:themeColor="text1"/>
        </w:rPr>
        <w:t> – ZŠtip-1, </w:t>
      </w:r>
      <w:hyperlink r:id="rId39" w:tgtFrame="_blank" w:tooltip="Zakon o spremembah in dopolnitvah Zakona o uveljavljanju pravic iz javnih sredstev (ZUPJS-C)" w:history="1">
        <w:r w:rsidRPr="00374791">
          <w:rPr>
            <w:b/>
            <w:bCs/>
            <w:color w:val="000000" w:themeColor="text1"/>
          </w:rPr>
          <w:t>99/13</w:t>
        </w:r>
      </w:hyperlink>
      <w:r w:rsidRPr="00374791">
        <w:rPr>
          <w:rFonts w:cs="Arial"/>
          <w:b/>
          <w:bCs/>
          <w:color w:val="000000" w:themeColor="text1"/>
        </w:rPr>
        <w:t>, </w:t>
      </w:r>
      <w:hyperlink r:id="rId40" w:tgtFrame="_blank" w:tooltip="Zakon o ukrepih za uravnoteženje javnih financ občin (ZUUJFO)" w:history="1">
        <w:r w:rsidRPr="00374791">
          <w:rPr>
            <w:b/>
            <w:bCs/>
            <w:color w:val="000000" w:themeColor="text1"/>
          </w:rPr>
          <w:t>14/15</w:t>
        </w:r>
      </w:hyperlink>
      <w:r w:rsidRPr="00374791">
        <w:rPr>
          <w:rFonts w:cs="Arial"/>
          <w:b/>
          <w:bCs/>
          <w:color w:val="000000" w:themeColor="text1"/>
        </w:rPr>
        <w:t> – ZUUJFO, </w:t>
      </w:r>
      <w:hyperlink r:id="rId41" w:tgtFrame="_blank" w:tooltip="Zakon o spremembi Zakona o uveljavljanju pravic iz javnih sredstev (ZUPJS-D)" w:history="1">
        <w:r w:rsidRPr="00374791">
          <w:rPr>
            <w:b/>
            <w:bCs/>
            <w:color w:val="000000" w:themeColor="text1"/>
          </w:rPr>
          <w:t>57/15</w:t>
        </w:r>
      </w:hyperlink>
      <w:r w:rsidRPr="00374791">
        <w:rPr>
          <w:rFonts w:cs="Arial"/>
          <w:b/>
          <w:bCs/>
          <w:color w:val="000000" w:themeColor="text1"/>
        </w:rPr>
        <w:t>, </w:t>
      </w:r>
      <w:hyperlink r:id="rId42" w:tgtFrame="_blank" w:tooltip="Zakon o spremembi in dopolnitvah Zakona o uveljavljanju pravic iz javnih sredstev (ZUPJS-E)" w:history="1">
        <w:r w:rsidRPr="00374791">
          <w:rPr>
            <w:b/>
            <w:bCs/>
            <w:color w:val="000000" w:themeColor="text1"/>
          </w:rPr>
          <w:t>90/15</w:t>
        </w:r>
      </w:hyperlink>
      <w:r w:rsidRPr="00374791">
        <w:rPr>
          <w:rFonts w:cs="Arial"/>
          <w:b/>
          <w:bCs/>
          <w:color w:val="000000" w:themeColor="text1"/>
        </w:rPr>
        <w:t>, </w:t>
      </w:r>
      <w:hyperlink r:id="rId43" w:tgtFrame="_blank" w:tooltip="Odločba o ugotovitvi, da je 28. člen Zakona o uveljavljanju pravic iz javnih sredstev v neskladju z Ustavo" w:history="1">
        <w:r w:rsidRPr="00374791">
          <w:rPr>
            <w:b/>
            <w:bCs/>
            <w:color w:val="000000" w:themeColor="text1"/>
          </w:rPr>
          <w:t>38/16</w:t>
        </w:r>
      </w:hyperlink>
      <w:r w:rsidRPr="00374791">
        <w:rPr>
          <w:rFonts w:cs="Arial"/>
          <w:b/>
          <w:bCs/>
          <w:color w:val="000000" w:themeColor="text1"/>
        </w:rPr>
        <w:t> – odl. US, </w:t>
      </w:r>
      <w:hyperlink r:id="rId44" w:tgtFrame="_blank" w:tooltip="Odločba o ugotovitvi, da sta prvi odstavek 14. člena Zakona o uveljavljanju pravic iz javnih sredstev in del drugega odstavka 7. člena Pravilnika o načinu ugotavljanja premoženja in njegove vrednosti pri dodeljevanju pravic iz javnih sredstev ter o razlogih za" w:history="1">
        <w:r w:rsidRPr="00374791">
          <w:rPr>
            <w:b/>
            <w:bCs/>
            <w:color w:val="000000" w:themeColor="text1"/>
          </w:rPr>
          <w:t>51/16</w:t>
        </w:r>
      </w:hyperlink>
      <w:r w:rsidRPr="00374791">
        <w:rPr>
          <w:rFonts w:cs="Arial"/>
          <w:b/>
          <w:bCs/>
          <w:color w:val="000000" w:themeColor="text1"/>
        </w:rPr>
        <w:t> – odl. US, </w:t>
      </w:r>
      <w:hyperlink r:id="rId45" w:tgtFrame="_blank" w:tooltip="Zakon o spremembi in dopolnitvi Zakona o uveljavljanju pravic iz javnih sredstev (ZUPJS-F)" w:history="1">
        <w:r w:rsidRPr="00374791">
          <w:rPr>
            <w:b/>
            <w:bCs/>
            <w:color w:val="000000" w:themeColor="text1"/>
          </w:rPr>
          <w:t>88/16</w:t>
        </w:r>
      </w:hyperlink>
      <w:r w:rsidRPr="00374791">
        <w:rPr>
          <w:rFonts w:cs="Arial"/>
          <w:b/>
          <w:bCs/>
          <w:color w:val="000000" w:themeColor="text1"/>
        </w:rPr>
        <w:t>, </w:t>
      </w:r>
      <w:hyperlink r:id="rId46" w:tgtFrame="_blank" w:tooltip="Zakon za urejanje položaja študentov (ZUPŠ)" w:history="1">
        <w:r w:rsidRPr="00374791">
          <w:rPr>
            <w:b/>
            <w:bCs/>
            <w:color w:val="000000" w:themeColor="text1"/>
          </w:rPr>
          <w:t>61/17</w:t>
        </w:r>
      </w:hyperlink>
      <w:r w:rsidRPr="00374791">
        <w:rPr>
          <w:rFonts w:cs="Arial"/>
          <w:b/>
          <w:bCs/>
          <w:color w:val="000000" w:themeColor="text1"/>
        </w:rPr>
        <w:t> – ZUPŠ, </w:t>
      </w:r>
      <w:hyperlink r:id="rId47" w:tgtFrame="_blank" w:tooltip="Zakon o spremembah in dopolnitvah Zakona o uveljavljanju pravic iz javnih sredstev (ZUPJS-G)" w:history="1">
        <w:r w:rsidRPr="00374791">
          <w:rPr>
            <w:b/>
            <w:bCs/>
            <w:color w:val="000000" w:themeColor="text1"/>
          </w:rPr>
          <w:t>75/17</w:t>
        </w:r>
      </w:hyperlink>
      <w:r w:rsidRPr="00374791">
        <w:rPr>
          <w:rFonts w:cs="Arial"/>
          <w:b/>
          <w:bCs/>
          <w:color w:val="000000" w:themeColor="text1"/>
        </w:rPr>
        <w:t>, </w:t>
      </w:r>
      <w:hyperlink r:id="rId48" w:tgtFrame="_blank" w:tooltip="Zakon o spremembah in dopolnitvi Zakona o uveljavljanju pravic iz javnih sredstev (ZUPJS-H)" w:history="1">
        <w:r w:rsidRPr="00374791">
          <w:rPr>
            <w:b/>
            <w:bCs/>
            <w:color w:val="000000" w:themeColor="text1"/>
          </w:rPr>
          <w:t>77/18</w:t>
        </w:r>
      </w:hyperlink>
      <w:r w:rsidRPr="00374791">
        <w:rPr>
          <w:rFonts w:cs="Arial"/>
          <w:b/>
          <w:bCs/>
          <w:color w:val="000000" w:themeColor="text1"/>
        </w:rPr>
        <w:t>, </w:t>
      </w:r>
      <w:hyperlink r:id="rId49" w:tgtFrame="_blank" w:tooltip="Zakon o spremembah Zakona o uveljavljanju pravic iz javnih sredstev (ZUPJS-I)" w:history="1">
        <w:r w:rsidRPr="00374791">
          <w:rPr>
            <w:b/>
            <w:bCs/>
            <w:color w:val="000000" w:themeColor="text1"/>
          </w:rPr>
          <w:t>47/19</w:t>
        </w:r>
      </w:hyperlink>
      <w:r w:rsidRPr="00374791">
        <w:rPr>
          <w:rFonts w:cs="Arial"/>
          <w:b/>
          <w:bCs/>
          <w:color w:val="000000" w:themeColor="text1"/>
        </w:rPr>
        <w:t>, </w:t>
      </w:r>
      <w:hyperlink r:id="rId50" w:tgtFrame="_blank" w:tooltip="Zakon o finančni razbremenitvi občin (ZFRO)" w:history="1">
        <w:r w:rsidRPr="00374791">
          <w:rPr>
            <w:b/>
            <w:bCs/>
            <w:color w:val="000000" w:themeColor="text1"/>
          </w:rPr>
          <w:t>189/20</w:t>
        </w:r>
      </w:hyperlink>
      <w:r w:rsidRPr="00374791">
        <w:rPr>
          <w:rFonts w:cs="Arial"/>
          <w:b/>
          <w:bCs/>
          <w:color w:val="000000" w:themeColor="text1"/>
        </w:rPr>
        <w:t> – ZFRO, </w:t>
      </w:r>
      <w:hyperlink r:id="rId51" w:tgtFrame="_blank" w:tooltip="Zakon za urejanje položaja študentov (ZUPŠ-1)" w:history="1">
        <w:r w:rsidRPr="00374791">
          <w:rPr>
            <w:b/>
            <w:bCs/>
            <w:color w:val="000000" w:themeColor="text1"/>
          </w:rPr>
          <w:t>54/22</w:t>
        </w:r>
      </w:hyperlink>
      <w:r w:rsidRPr="00374791">
        <w:rPr>
          <w:rFonts w:cs="Arial"/>
          <w:b/>
          <w:bCs/>
          <w:color w:val="000000" w:themeColor="text1"/>
        </w:rPr>
        <w:t> – ZUPŠ-1, </w:t>
      </w:r>
      <w:hyperlink r:id="rId52" w:tgtFrame="_blank" w:tooltip="Zakon o spremembah in dopolnitvah Zakona o šolski prehrani (ZŠolPre-1B)" w:history="1">
        <w:r w:rsidRPr="00374791">
          <w:rPr>
            <w:b/>
            <w:bCs/>
            <w:color w:val="000000" w:themeColor="text1"/>
          </w:rPr>
          <w:t>76/23</w:t>
        </w:r>
      </w:hyperlink>
      <w:r w:rsidRPr="00374791">
        <w:rPr>
          <w:rFonts w:cs="Arial"/>
          <w:b/>
          <w:bCs/>
          <w:color w:val="000000" w:themeColor="text1"/>
        </w:rPr>
        <w:t> – ZŠolPre-1B</w:t>
      </w:r>
      <w:r w:rsidR="003E0194">
        <w:rPr>
          <w:rFonts w:cs="Arial"/>
          <w:b/>
          <w:bCs/>
          <w:color w:val="000000" w:themeColor="text1"/>
        </w:rPr>
        <w:t>,</w:t>
      </w:r>
      <w:r w:rsidRPr="00374791">
        <w:rPr>
          <w:rFonts w:cs="Arial"/>
          <w:b/>
          <w:bCs/>
          <w:color w:val="000000" w:themeColor="text1"/>
        </w:rPr>
        <w:t> </w:t>
      </w:r>
      <w:hyperlink r:id="rId53" w:tgtFrame="_blank" w:tooltip="Zakon o spremembah in dopolnitvah Zakona o štipendiranju (ZŠtip-1C)" w:history="1">
        <w:r w:rsidRPr="00374791">
          <w:rPr>
            <w:b/>
            <w:bCs/>
            <w:color w:val="000000" w:themeColor="text1"/>
          </w:rPr>
          <w:t>122/23</w:t>
        </w:r>
      </w:hyperlink>
      <w:r w:rsidRPr="00374791">
        <w:rPr>
          <w:rFonts w:cs="Arial"/>
          <w:b/>
          <w:bCs/>
          <w:color w:val="000000" w:themeColor="text1"/>
        </w:rPr>
        <w:t> – ZŠtip-1C</w:t>
      </w:r>
      <w:r w:rsidR="003E0194">
        <w:rPr>
          <w:rFonts w:cs="Arial"/>
          <w:b/>
          <w:bCs/>
          <w:color w:val="000000" w:themeColor="text1"/>
        </w:rPr>
        <w:t xml:space="preserve"> in 22/25 – ZZZRO-1</w:t>
      </w:r>
      <w:r w:rsidRPr="00374791">
        <w:rPr>
          <w:rFonts w:cs="Arial"/>
          <w:b/>
          <w:bCs/>
          <w:color w:val="000000" w:themeColor="text1"/>
        </w:rPr>
        <w:t>)</w:t>
      </w:r>
    </w:p>
    <w:p w14:paraId="73885DEA" w14:textId="77777777" w:rsidR="00374791" w:rsidRPr="00007577" w:rsidRDefault="00374791" w:rsidP="00374791">
      <w:pPr>
        <w:pStyle w:val="center"/>
        <w:pBdr>
          <w:top w:val="none" w:sz="0" w:space="24" w:color="auto"/>
        </w:pBdr>
        <w:spacing w:before="210" w:after="210"/>
        <w:rPr>
          <w:rFonts w:ascii="Arial" w:eastAsia="Arial" w:hAnsi="Arial" w:cs="Arial"/>
          <w:b/>
          <w:bCs/>
          <w:sz w:val="20"/>
          <w:szCs w:val="20"/>
          <w:lang w:val="sl-SI"/>
        </w:rPr>
      </w:pPr>
      <w:r w:rsidRPr="00007577">
        <w:rPr>
          <w:rFonts w:ascii="Arial" w:eastAsia="Arial" w:hAnsi="Arial" w:cs="Arial"/>
          <w:b/>
          <w:bCs/>
          <w:sz w:val="20"/>
          <w:szCs w:val="20"/>
          <w:lang w:val="sl-SI"/>
        </w:rPr>
        <w:t>51. člen</w:t>
      </w:r>
    </w:p>
    <w:p w14:paraId="5187C4C8"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sl-SI"/>
        </w:rPr>
      </w:pPr>
      <w:r w:rsidRPr="00007577">
        <w:rPr>
          <w:rFonts w:ascii="Arial" w:eastAsia="Arial" w:hAnsi="Arial" w:cs="Arial"/>
          <w:sz w:val="20"/>
          <w:szCs w:val="20"/>
          <w:lang w:val="sl-SI"/>
        </w:rPr>
        <w:t>(1) Podatki za osebe po tem zakonu, tudi podatki, ki štejejo za davčno tajnost, se zbirajo neposredno od osebe oziroma njenega zakonitega zastopnika ter, po uradni dolžnosti, iz zbirk podatkov, ki jih v Republiki Sloveniji vodijo za to pooblaščeni organi in organizacije. Oseba oziroma njen zakoniti zastopnik je centru za socialno delo dolžan dati vse podatke, o katerih pooblaščeni organi in organizacije ne vodijo zbirke podatkov.</w:t>
      </w:r>
    </w:p>
    <w:p w14:paraId="60950059" w14:textId="77777777" w:rsidR="00374791" w:rsidRPr="00007577" w:rsidRDefault="00374791" w:rsidP="00374791">
      <w:pPr>
        <w:pStyle w:val="zamik"/>
        <w:pBdr>
          <w:top w:val="none" w:sz="0" w:space="12" w:color="auto"/>
        </w:pBdr>
        <w:spacing w:before="210" w:after="210"/>
        <w:jc w:val="both"/>
        <w:rPr>
          <w:rFonts w:ascii="Arial" w:eastAsia="Arial" w:hAnsi="Arial" w:cs="Arial"/>
          <w:sz w:val="20"/>
          <w:szCs w:val="20"/>
          <w:lang w:val="sl-SI"/>
        </w:rPr>
      </w:pPr>
      <w:r w:rsidRPr="00007577">
        <w:rPr>
          <w:rFonts w:ascii="Arial" w:eastAsia="Arial" w:hAnsi="Arial" w:cs="Arial"/>
          <w:sz w:val="20"/>
          <w:szCs w:val="20"/>
          <w:lang w:val="sl-SI"/>
        </w:rPr>
        <w:t>(2) Ministrstvo in centri za socialno delo brezplačno pridobivajo podatke za osebe po tem zakonu iz obstoječih zbirk podatkov naslednjih upravljavcev:</w:t>
      </w:r>
    </w:p>
    <w:p w14:paraId="4F3B526A"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1.      Ministrstva za notranje zadeve – podatke iz centralnega registra prebivalstva (osebno ime, EMŠO, državljanstvo, davčna številka osebe, ki se ji izplačuje pravica po tem zakonu, stalno ali začasno prebivališče, država bivanja, naslov za vročanje, zakonski stan, sprememba osebnega imena, podaljšanje in odvzem roditeljske pravice ter datum prenehanja tega ukrepa, odvzem in vrnitev poslovne sposobnosti, skrbništvo ter datum prenehanja tega ukrepa, datum smrti, podatke o izdanem dovoljenju za prebivanje tujca, serijska številka dovoljenja, vrsta dovoljenja, razlog in namen izdaje, datum izdaje in obdobje veljavnosti, podatek o tem, ali je dovoljenje za prebivanje veljavno oziroma ali je prenehalo veljati), podatke o gospodinjstvu iz evidence gospodinjstev (osebno ime in EMŠO oseb v skupnem gospodinjstvu, podatek o nosilcu gospodinjstva in razmerju do nosilca gospodinjstva) ter podatke o lastništvu vozila in o vozilu iz evidence registriranih vozil (datum prve registracije vozila, podatke o lastniku, podatke o osebi, na katero je vozilo registrirano, pa ni lastnik vozila, podatke o vozilu);</w:t>
      </w:r>
    </w:p>
    <w:p w14:paraId="31D57E8E"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2.      Ministrstva za obrambo – podatke o višini, obdobju upravičenosti in o datumu izplačila izplačanega dohodka na podlagi pogodbe o prostovoljnem služenju vojaškega roka, podatke o višini, obdobju upravičenosti in o datumu izplačila izplačanega dohodka na podlagi pogodbe o vojaški službi v rezervni sestavi, podatke o višini, obdobju upravičenosti in o datumu izplačila izplačanega dohodka na podlagi pogodbe o službi v Civilni zaščiti;</w:t>
      </w:r>
    </w:p>
    <w:p w14:paraId="6664E374"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3.      Ministrstva za šolstvo in šport oziroma izvajalcev vzgojno-izobraževalne ali študijske dejavnosti – podatke o vključenosti oseb v vzgojni oziroma izobraževalni oziroma višješolski zavod (ime vrtca ali osnovne šole ali srednje šole ali višje strokovne šole ter obdobje vključenosti), identifikacijska številka izobraževalnega zavoda (šifra PRS), datum izpisa iz izobraževalnega zavoda, datum zaključka izobraževalnega programa, identifikacijska številka vzgojno-izobraževalnega oziroma višješolskega programa, podatke o prijavljenih in sprejetih dijakih v dijaških domovih (osebno ime dijaka, naziv in naslov dijaškega doma, identifikacijska številka dijaškega doma (šifra PRS), podatek o letniku izobraževanja, datum prvega vpisa v izobraževalni program, podatek o opravljenih izpitih po letnikih in po študijskih letih, podatek o nazivu izobraževalnega programa in smeri, vrsta izobraževanja po KLASIUS, področje izobraževanja po KLASIUS, podatek o statusu (dijak, študent, udeleženec izobraževanja odraslih), podatek o načinu izobraževanja (redno oziroma izredno);</w:t>
      </w:r>
    </w:p>
    <w:p w14:paraId="4776B920"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lastRenderedPageBreak/>
        <w:t>4.      Ministrstva za visoko šolstvo, znanost in tehnologijo – podatke o vključenosti študentov v izobraževalne programe (ime fakultete, obdobje vključenosti), vrsta visokošolskega zavoda, identifikacijska številka visokošolskega zavoda (šifra PRS), datum prvega vpisa v študijski program, datum izpisa iz študijskega zavoda, datum zaključka študijskega programa, identifikacijska številka študijskega programa, naziv študijskega programa, vrsta izobraževanja po KLASIUS, področje izobraževanja po KLASIUS, podatke o letniku izobraževanja, podatek o občini izobraževalne ustanove, podatek o statusu (ima ali nima status študenta), podatek o načinu izobraževanja (redno oziroma izredno), podatek o opravljenih izpitih v študijskih letih;</w:t>
      </w:r>
    </w:p>
    <w:p w14:paraId="30A8CE41"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5.      Ministrstva za infrastrukturo in prostor – podatke o upravičenosti dijakov in študentov do subvencije prevoza, obdobje koriščenja subvencije prevoza, mesec in leto veljavnosti mesečne vozovnice;</w:t>
      </w:r>
    </w:p>
    <w:p w14:paraId="56FD4DFB"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6.      centrov za socialno delo – podatke o višini, obdobju upravičenosti in o datumu izplačila porodniškega nadomestila, očetovskega nadomestila, nadomestila za nego in varstvo otroka, posvojiteljskega nadomestila, starševskega dodatka, dodatka za nego otroka, ki potrebuje posebno varstvo, rejnine, plačila dela rejniku, pravic iz javnih sredstev po tem zakonu in preživnin, podatke o sostarševstvu, podatke o obdobju vključenosti v rejništvo;</w:t>
      </w:r>
    </w:p>
    <w:p w14:paraId="4EA58321"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7.      Zavoda za pokojninsko in invalidsko zavarovanje Slovenije – podatke o zavarovancih, vključenih v pokojninsko in invalidsko zavarovanje (podlaga za zavarovanje, datum prijave in odjave v pokojninsko in invalidsko zavarovanje ter podatke o zavarovalnem času), in uživalcih pravic pokojninskega in invalidskega zavarovanja, ki jih izplačuje Zavod za pokojninsko in invalidsko zavarovanje (o vrsti, višini, datumu izplačila in datumu upravičenosti do posamezne pravice) in podatke o višini, datumu izplačila in datumu upravičenosti do dodatka za tujo nego in pomoč ter nadomestila za invalidnost po predpisih o družbenem varstvu duševno in telesno prizadetih oseb;</w:t>
      </w:r>
    </w:p>
    <w:p w14:paraId="3EA466E0"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8.      Zavoda za zdravstveno zavarovanje Slovenije – podatke o zavarovancih, vključenih v obvezno zdravstveno zavarovanje (podlaga za zavarovanje, datum prijave in odjave v obvezno zdravstveno zavarovanje), podatke o višini, datumu upravičenosti in datumu izplačila nadomestila iz naslova obveznega zdravstvenega zavarovanja iz evidence zavarovancev obveznega zdravstvenega zavarovanja ter podatke o zavarovancih, vključenih v pokojninsko in invalidsko zavarovanje;</w:t>
      </w:r>
    </w:p>
    <w:p w14:paraId="440B69B4"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9.      Zavoda Republike Slovenije za zaposlovanje – podatke o brezposelnih osebah iz evidence brezposelnih oseb (datum prenehanja delovnega razmerja, datum prijave in odjave v evidenco ter o razlogih prenehanja vodenja v evidenci, podatke o višini, obdobju upravičenosti, datumu izplačila in o razlogih prenehanja izplačevanja nadomestil iz naslova zavarovanja za primer brezposelnosti posameznih brezposelnih oseb), podatke o višini, obdobju upravičenosti, datumu izplačila in o razlogih prenehanja izplačevanja dodatka za aktivnost, podatke iz evidence oseb, vključenih v ukrepe aktivne politike zaposlovanja in evidence iskalcev zaposlitve (datum prijave in odjave v evidenco ter o razlogih prenehanja vodenja v tej evidenci), podatke iz evidence brezposelnih oseb, ki so začasno nezaposljive (podatke o datumu obravnave na komisiji, podatke o mnenju in predlogih ukrepov komisije in predvideno trajanje začasne nezaposljivosti);</w:t>
      </w:r>
    </w:p>
    <w:p w14:paraId="04E2FF6D"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10.   Jamstvenega in preživninskega sklada Republike Slovenije – podatke o višini, obdobju upravičenosti in o datumu izplačila nadomestil preživnine in izplačilih ob insolventnosti delodajalca, podatke o vračilih preživninskega zavezanca (višina in datum vračila);</w:t>
      </w:r>
    </w:p>
    <w:p w14:paraId="136DB4B1"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11.   Durs – skladno z zakonom, ki ureja davčni postopek, podatke o dohodkih skladno z zakonom, ki ureja dohodnino, ki niso oproščeni plačila dohodnine, podatke o davku in obveznih prispevkih za socialno varnost, ki se nanašajo na te dohodke, in podatke o normiranih oziroma dejanskih stroških, ki se nanašajo na te dohodke, podatke o vzdrževanih družinskih članih, podatke o številkah TRR oseb v tujini;</w:t>
      </w:r>
    </w:p>
    <w:p w14:paraId="72B9B7B3"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12.   Geodetske uprave Republike Slovenije – podatke o vrednosti nepremičnin (posplošena tržna vrednost po predpisu, ki ureja množično vrednotenje nepremičnin iz registra nepremičnin), podatke o vrsti nepremičnine (dejanska raba parcele iz zemljiškega katastra, dejanska raba stavb in delov stavb iz katastra stavb), podatke o površini stanovanja;</w:t>
      </w:r>
    </w:p>
    <w:p w14:paraId="59C94038"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13.   upravnih enot – podatke o višini, obdobje upravičenosti in o datumu izplačil materialnih pravic po predpisih o vojnih veteranih, žrtvah vojnega nasilja in o vojnih invalidih (veteranski dodatek, invalidski dodatek, družinski dodatek);</w:t>
      </w:r>
    </w:p>
    <w:p w14:paraId="18B1774B"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lastRenderedPageBreak/>
        <w:t>14.   Uprave za izvrševanje kazenskih sankcij – podatke o začetku in izteku prestajanja kazni zapora za osebo na prestajanju kazni zapora ter podatke o začetku in izteku vzgojnega ukrepa oddaje v prevzgojni dom za mladoletnike;</w:t>
      </w:r>
    </w:p>
    <w:p w14:paraId="6B3A2EA4"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15.   Uprave Republike Slovenije za pomorstvo – podatke o lastništvu vodnih plovil posamezne osebe ter o vodnem plovilu;</w:t>
      </w:r>
    </w:p>
    <w:p w14:paraId="321C44D6"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16.   okrajnih sodišč – podatke o lastništvu nepremičnin posamezne osebe;</w:t>
      </w:r>
    </w:p>
    <w:p w14:paraId="018997F1"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17.   klirinško depotne družbe – računalniški izpis podatkov, vpisanih v centralnem registru nematerializiranih vrednostnih papirjev, ki se nanašajo na posameznega imetnika nematerializiranih vrednostnih papirjev;</w:t>
      </w:r>
    </w:p>
    <w:p w14:paraId="1696B5FF"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18.   Slovenskega informacijskega sistema bonitet (SISBON) – podatke o vrsti posla (osebni računi z odobrenim izrednim limitom, izredni limit, posojila, kreditne kartice, poroštva drugim, druge terjatve), datumu sklenitve posla, oznaki valute, znesku ob odobritvi, znesku anuitete ali obroka, vrsti anuitete ali obroka, odplačilni dobi v mesecih, podatke o moratoriju, podatke o poslovnih dogodkih, ki vplivajo na potek posla (odplačilo dolga, predčasno odplačilo, sprememba odplačilne dobe, sprememba obroka), podatke o poslovnih dogodkih, ki niso skladni s pogodbo (odpoved posla zaradi neplačila dolga, neplačan zapadli dolg, blokiranje, deblokiranje);</w:t>
      </w:r>
    </w:p>
    <w:p w14:paraId="2ED0A904"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19.   Agencije Republike Slovenije za javnopravne evidence in storitve (AJPES) – podatke o vrednosti lastniških deležev (matična številka zasebnika ali pravne osebe, datum vpisa in izbrisa v Poslovni register Slovenije, pravnoorganizacijska oblika, davčna številka zasebnika ali pravne osebe, znesek osnovnega kapitala, lastniški delež osebe v gospodarski družbi ali zadrugi), podatek o višini dobička zasebnikov in pravnih oseb, podatek o številki transakcijskega računa, podatek o statusu računa (odprt, zaprt), datum zaprtja računa;</w:t>
      </w:r>
    </w:p>
    <w:p w14:paraId="15F0D855"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20.   Kapitalske družbe – podatke o višinah pokojninskih rent in odkupnih vrednostih, izplačanih skladno z zakonom, ki ureja prvi pokojninski sklad Republike Slovenije in preoblikovanje pooblaščenih investicijskih družb;</w:t>
      </w:r>
    </w:p>
    <w:p w14:paraId="53A7F6DA"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21.   lokalnih skupnosti – podatke o subvencijah, ki jih za opravljanje dejavnosti dodeljujejo lokalne skupnosti (vrsta, višina in obdobje upravičenosti, namen pomoči, datum izplačila), podatke o pomočeh lokalnih skupnosti (vrsta, višina in obdobje upravičenosti, namen pomoči, datum izplačila) in podatke o upravičenosti do štipendij;</w:t>
      </w:r>
    </w:p>
    <w:p w14:paraId="6DB5F3B4"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22.   Ministrstva za zdravje, Inštituta za varovanje zdravja in drugih izvajalcev zdravstvene dejavnosti – podatke o zdravstvenem stanju (podatke o duševnem zdravju in odvisnostih) oziroma invalidnosti (kategorija invalidnosti);</w:t>
      </w:r>
    </w:p>
    <w:p w14:paraId="78533520"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23.   kreditnih institucij – podatke o prometu na transakcijskih računih, podatke o višini sredstev na varčevalnih računih, podatke o višini depozitov, podatke o premoženjskih pravicah iz poddepoja finančnih instrumentov, podatke o imetnikih enot premoženja investicijskih skladov, o številu enot, vrednosti enote ter podatke o skladu;</w:t>
      </w:r>
    </w:p>
    <w:p w14:paraId="2B2A0CD4"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24.   družb za upravljanje – podatke iz evidence imetnikov investicijskih kuponov, o imetniku enot premoženja investicijskih skladov, o številu enot, vrednosti enote ter podatke o skladu;</w:t>
      </w:r>
    </w:p>
    <w:p w14:paraId="073AF2C4" w14:textId="77777777" w:rsidR="00374791" w:rsidRPr="00007577" w:rsidRDefault="00374791" w:rsidP="00374791">
      <w:pPr>
        <w:pStyle w:val="zamik"/>
        <w:spacing w:before="210" w:after="210"/>
        <w:ind w:left="425" w:hanging="425"/>
        <w:jc w:val="both"/>
        <w:rPr>
          <w:rFonts w:ascii="Arial" w:eastAsia="Arial" w:hAnsi="Arial" w:cs="Arial"/>
          <w:sz w:val="20"/>
          <w:szCs w:val="20"/>
          <w:lang w:val="sl-SI"/>
        </w:rPr>
      </w:pPr>
      <w:r w:rsidRPr="00007577">
        <w:rPr>
          <w:rFonts w:ascii="Arial" w:eastAsia="Arial" w:hAnsi="Arial" w:cs="Arial"/>
          <w:sz w:val="20"/>
          <w:szCs w:val="20"/>
          <w:lang w:val="sl-SI"/>
        </w:rPr>
        <w:t>25.   borzno posredniških hiš – podatke o premoženjskih pravicah iz poddepoja finančnih instrumentov vlagatelja in oseb, ki se upoštevajo poleg vlagatelja po tem zakonu, podatke o imetnikih enot premoženja investicijskih skladov, o številu enot, vrednosti enote ter podatke o skladu;</w:t>
      </w:r>
    </w:p>
    <w:p w14:paraId="7B800332" w14:textId="77777777" w:rsidR="00374791" w:rsidRPr="00335326" w:rsidRDefault="00374791" w:rsidP="00374791">
      <w:pPr>
        <w:pStyle w:val="zamik"/>
        <w:spacing w:before="210" w:after="210"/>
        <w:ind w:left="425" w:hanging="425"/>
        <w:jc w:val="both"/>
        <w:rPr>
          <w:rFonts w:ascii="Arial" w:eastAsia="Arial" w:hAnsi="Arial" w:cs="Arial"/>
          <w:sz w:val="20"/>
          <w:szCs w:val="20"/>
          <w:lang w:val="sl-SI"/>
        </w:rPr>
      </w:pPr>
      <w:r w:rsidRPr="00335326">
        <w:rPr>
          <w:rFonts w:ascii="Arial" w:eastAsia="Arial" w:hAnsi="Arial" w:cs="Arial"/>
          <w:sz w:val="20"/>
          <w:szCs w:val="20"/>
          <w:lang w:val="sl-SI"/>
        </w:rPr>
        <w:t>26.   regionalne razvojne agencije – podatek, ali oseba prejema kadrovsko štipendijo ali ne;</w:t>
      </w:r>
    </w:p>
    <w:p w14:paraId="790785A1" w14:textId="77777777" w:rsidR="00374791" w:rsidRPr="00335326" w:rsidRDefault="00374791" w:rsidP="00374791">
      <w:pPr>
        <w:pStyle w:val="zamik"/>
        <w:spacing w:before="210" w:after="210"/>
        <w:ind w:left="425" w:hanging="425"/>
        <w:jc w:val="both"/>
        <w:rPr>
          <w:rFonts w:ascii="Arial" w:eastAsia="Arial" w:hAnsi="Arial" w:cs="Arial"/>
          <w:sz w:val="20"/>
          <w:szCs w:val="20"/>
          <w:lang w:val="sl-SI"/>
        </w:rPr>
      </w:pPr>
      <w:r w:rsidRPr="00335326">
        <w:rPr>
          <w:rFonts w:ascii="Arial" w:eastAsia="Arial" w:hAnsi="Arial" w:cs="Arial"/>
          <w:sz w:val="20"/>
          <w:szCs w:val="20"/>
          <w:lang w:val="sl-SI"/>
        </w:rPr>
        <w:t>27.   Javnega sklada Republike Slovenije za razvoj kadrov in štipendije – podatke o vrsti štipendije (kadrovska, Zoisova, Ad futura štipendija, štipendija za Slovence v zamejstvu oziroma Slovence po svetu), obdobje upravičenosti do štipendije;</w:t>
      </w:r>
    </w:p>
    <w:p w14:paraId="309E640E" w14:textId="77777777" w:rsidR="00374791" w:rsidRPr="00335326" w:rsidRDefault="00374791" w:rsidP="00374791">
      <w:pPr>
        <w:pStyle w:val="zamik"/>
        <w:spacing w:before="210" w:after="210"/>
        <w:ind w:left="425" w:hanging="425"/>
        <w:jc w:val="both"/>
        <w:rPr>
          <w:rFonts w:ascii="Arial" w:eastAsia="Arial" w:hAnsi="Arial" w:cs="Arial"/>
          <w:sz w:val="20"/>
          <w:szCs w:val="20"/>
          <w:lang w:val="sl-SI"/>
        </w:rPr>
      </w:pPr>
      <w:r w:rsidRPr="00335326">
        <w:rPr>
          <w:rFonts w:ascii="Arial" w:eastAsia="Arial" w:hAnsi="Arial" w:cs="Arial"/>
          <w:sz w:val="20"/>
          <w:szCs w:val="20"/>
          <w:lang w:val="sl-SI"/>
        </w:rPr>
        <w:t>28.   zavarovalnic – podatke o višinah zavarovalnih rent in podatke o dohodkih iz življenjskih zavarovanj.</w:t>
      </w:r>
    </w:p>
    <w:p w14:paraId="47713C96" w14:textId="77777777" w:rsidR="00374791" w:rsidRPr="00335326" w:rsidRDefault="00374791" w:rsidP="00374791">
      <w:pPr>
        <w:pStyle w:val="zamik"/>
        <w:pBdr>
          <w:top w:val="none" w:sz="0" w:space="12" w:color="auto"/>
        </w:pBdr>
        <w:spacing w:before="210" w:after="210"/>
        <w:jc w:val="both"/>
        <w:rPr>
          <w:rFonts w:ascii="Arial" w:eastAsia="Arial" w:hAnsi="Arial" w:cs="Arial"/>
          <w:sz w:val="20"/>
          <w:szCs w:val="20"/>
          <w:lang w:val="sl-SI"/>
        </w:rPr>
      </w:pPr>
      <w:r w:rsidRPr="00335326">
        <w:rPr>
          <w:rFonts w:ascii="Arial" w:eastAsia="Arial" w:hAnsi="Arial" w:cs="Arial"/>
          <w:sz w:val="20"/>
          <w:szCs w:val="20"/>
          <w:lang w:val="sl-SI"/>
        </w:rPr>
        <w:lastRenderedPageBreak/>
        <w:t>(3) Ob pridobivanju podatkov iz tega člena oseb, na katere se podatki nanašajo, ni treba predhodno seznaniti.</w:t>
      </w:r>
    </w:p>
    <w:p w14:paraId="5E2E159D" w14:textId="77777777" w:rsidR="00374791" w:rsidRPr="00335326" w:rsidRDefault="00374791" w:rsidP="00374791">
      <w:pPr>
        <w:pStyle w:val="zamik"/>
        <w:pBdr>
          <w:top w:val="none" w:sz="0" w:space="12" w:color="auto"/>
        </w:pBdr>
        <w:spacing w:before="210" w:after="210"/>
        <w:jc w:val="both"/>
        <w:rPr>
          <w:rFonts w:ascii="Arial" w:eastAsia="Arial" w:hAnsi="Arial" w:cs="Arial"/>
          <w:sz w:val="20"/>
          <w:szCs w:val="20"/>
          <w:lang w:val="sl-SI"/>
        </w:rPr>
      </w:pPr>
      <w:r w:rsidRPr="00335326">
        <w:rPr>
          <w:rFonts w:ascii="Arial" w:eastAsia="Arial" w:hAnsi="Arial" w:cs="Arial"/>
          <w:sz w:val="20"/>
          <w:szCs w:val="20"/>
          <w:lang w:val="sl-SI"/>
        </w:rPr>
        <w:t>(4) Ministrstvo lahko centralno zbirko podatkov iz 49. člena tega zakona poveže z zbirkami podatkov iz drugega odstavka tega člena.</w:t>
      </w:r>
    </w:p>
    <w:p w14:paraId="5C3B73E1" w14:textId="77777777" w:rsidR="00AB6DF4" w:rsidRDefault="00AB6DF4" w:rsidP="00AB6DF4">
      <w:pPr>
        <w:spacing w:line="240" w:lineRule="auto"/>
        <w:rPr>
          <w:rFonts w:cs="Arial"/>
          <w:color w:val="000000" w:themeColor="text1"/>
          <w:szCs w:val="20"/>
        </w:rPr>
      </w:pPr>
    </w:p>
    <w:p w14:paraId="19FFADE9" w14:textId="77777777" w:rsidR="00BE36D2" w:rsidRDefault="00BE36D2" w:rsidP="00824DB6">
      <w:pPr>
        <w:spacing w:line="240" w:lineRule="auto"/>
        <w:rPr>
          <w:rFonts w:cs="Arial"/>
          <w:color w:val="000000" w:themeColor="text1"/>
          <w:szCs w:val="20"/>
        </w:rPr>
      </w:pPr>
    </w:p>
    <w:p w14:paraId="7BBE7C33" w14:textId="77777777" w:rsidR="00BE36D2" w:rsidRPr="00732B0A" w:rsidRDefault="00BE36D2" w:rsidP="00BE36D2">
      <w:pPr>
        <w:spacing w:line="240" w:lineRule="auto"/>
        <w:jc w:val="both"/>
        <w:rPr>
          <w:rFonts w:cs="Arial"/>
          <w:szCs w:val="20"/>
        </w:rPr>
      </w:pPr>
    </w:p>
    <w:p w14:paraId="55AFB719" w14:textId="17553EE8" w:rsidR="00BE36D2" w:rsidRDefault="00BE36D2" w:rsidP="00BE36D2">
      <w:pPr>
        <w:ind w:left="709" w:hanging="709"/>
        <w:jc w:val="both"/>
        <w:rPr>
          <w:rFonts w:cs="Arial"/>
          <w:b/>
          <w:szCs w:val="20"/>
        </w:rPr>
      </w:pPr>
      <w:r w:rsidRPr="00732B0A">
        <w:rPr>
          <w:rFonts w:cs="Arial"/>
          <w:b/>
          <w:szCs w:val="20"/>
        </w:rPr>
        <w:t>V. PRILOGE:</w:t>
      </w:r>
    </w:p>
    <w:p w14:paraId="0D01E9F5" w14:textId="77777777" w:rsidR="00DE737F" w:rsidRDefault="00DE737F" w:rsidP="00BE36D2">
      <w:pPr>
        <w:ind w:left="709" w:hanging="709"/>
        <w:jc w:val="both"/>
        <w:rPr>
          <w:rFonts w:cs="Arial"/>
          <w:b/>
          <w:szCs w:val="20"/>
        </w:rPr>
      </w:pPr>
    </w:p>
    <w:p w14:paraId="0C772F52" w14:textId="77777777" w:rsidR="00DE737F" w:rsidRPr="00E735CB" w:rsidRDefault="00DE737F" w:rsidP="00DE737F">
      <w:pPr>
        <w:jc w:val="both"/>
        <w:rPr>
          <w:rFonts w:cs="Arial"/>
          <w:color w:val="000000" w:themeColor="text1"/>
        </w:rPr>
      </w:pPr>
      <w:r w:rsidRPr="00E735CB">
        <w:rPr>
          <w:rFonts w:cs="Arial"/>
          <w:color w:val="000000" w:themeColor="text1"/>
        </w:rPr>
        <w:t>Priloga 1: Podrobnejša opredelitev podzakonskega predpisa Agencije za trg vrednostnih papirjev v zvezi z osmim odstavkom 8. člena predloga Zakona o individualnih naložbenih računih.</w:t>
      </w:r>
    </w:p>
    <w:p w14:paraId="535F18BC" w14:textId="77777777" w:rsidR="00DE737F" w:rsidRPr="00E735CB" w:rsidRDefault="00DE737F" w:rsidP="00DE737F">
      <w:pPr>
        <w:jc w:val="both"/>
        <w:rPr>
          <w:rFonts w:cs="Arial"/>
          <w:color w:val="000000" w:themeColor="text1"/>
        </w:rPr>
      </w:pPr>
    </w:p>
    <w:p w14:paraId="0244BAC2" w14:textId="77777777" w:rsidR="00DE737F" w:rsidRPr="00E735CB" w:rsidRDefault="00DE737F" w:rsidP="00DE737F">
      <w:pPr>
        <w:jc w:val="both"/>
        <w:rPr>
          <w:rFonts w:cs="Arial"/>
          <w:color w:val="000000" w:themeColor="text1"/>
        </w:rPr>
      </w:pPr>
    </w:p>
    <w:p w14:paraId="21BD6032" w14:textId="77777777" w:rsidR="00DE737F" w:rsidRPr="00E735CB" w:rsidRDefault="00DE737F" w:rsidP="00DE737F">
      <w:pPr>
        <w:jc w:val="both"/>
        <w:rPr>
          <w:rFonts w:cs="Arial"/>
          <w:color w:val="000000" w:themeColor="text1"/>
        </w:rPr>
      </w:pPr>
      <w:r w:rsidRPr="00E735CB">
        <w:rPr>
          <w:rFonts w:cs="Arial"/>
          <w:color w:val="000000" w:themeColor="text1"/>
        </w:rPr>
        <w:t>Agencija za trg vrednostnih papirjev bo z namenom večje preglednosti poslovanja in podajanja jasnih, strukturiranih, razumljivih in enostavno primerljivih informacij o stroških in nadomestilih, ki se zaračunavajo imetnikom INR, s podzakonskim aktom uredila področje informacij tipskih imetnikov INR.</w:t>
      </w:r>
    </w:p>
    <w:p w14:paraId="79202F16" w14:textId="77777777" w:rsidR="00DE737F" w:rsidRPr="00E735CB" w:rsidRDefault="00DE737F" w:rsidP="00DE737F">
      <w:pPr>
        <w:jc w:val="both"/>
        <w:rPr>
          <w:rFonts w:cs="Arial"/>
          <w:color w:val="000000" w:themeColor="text1"/>
        </w:rPr>
      </w:pPr>
    </w:p>
    <w:p w14:paraId="62BB566D" w14:textId="77777777" w:rsidR="00DE737F" w:rsidRPr="00E735CB" w:rsidRDefault="00DE737F" w:rsidP="00DE737F">
      <w:pPr>
        <w:jc w:val="both"/>
        <w:rPr>
          <w:rFonts w:cs="Arial"/>
          <w:color w:val="000000" w:themeColor="text1"/>
        </w:rPr>
      </w:pPr>
      <w:r w:rsidRPr="00E735CB">
        <w:rPr>
          <w:rFonts w:cs="Arial"/>
          <w:color w:val="000000" w:themeColor="text1"/>
        </w:rPr>
        <w:t>Cilji podzakonskega akta in podajanja informacij v njem so:</w:t>
      </w:r>
    </w:p>
    <w:p w14:paraId="47EF821E" w14:textId="77777777" w:rsidR="00DE737F" w:rsidRPr="00E735CB" w:rsidRDefault="00DE737F" w:rsidP="00DE737F">
      <w:pPr>
        <w:jc w:val="both"/>
        <w:rPr>
          <w:rFonts w:cs="Arial"/>
          <w:color w:val="000000" w:themeColor="text1"/>
        </w:rPr>
      </w:pPr>
    </w:p>
    <w:p w14:paraId="4A5F8FAA" w14:textId="77777777" w:rsidR="00DE737F" w:rsidRPr="00E735CB" w:rsidRDefault="00DE737F" w:rsidP="00334F3C">
      <w:pPr>
        <w:pStyle w:val="Odstavekseznama"/>
        <w:numPr>
          <w:ilvl w:val="0"/>
          <w:numId w:val="62"/>
        </w:numPr>
        <w:spacing w:line="240" w:lineRule="auto"/>
        <w:contextualSpacing w:val="0"/>
        <w:jc w:val="both"/>
        <w:rPr>
          <w:rFonts w:cs="Arial"/>
          <w:color w:val="000000" w:themeColor="text1"/>
        </w:rPr>
      </w:pPr>
      <w:r w:rsidRPr="00E735CB">
        <w:rPr>
          <w:rFonts w:cs="Arial"/>
          <w:color w:val="000000" w:themeColor="text1"/>
        </w:rPr>
        <w:t>v enotnih in preglednih informacijah za imetnike INR za zagotovitev njihove čim večje informiranosti ob odločitvi za INR in zagotovitvi njihove pravni varnosti  kot pravno šibkejših strank, kar je še posebej pomembno v primeru malih vlagateljev, ki se bodo v mnogih primerih prvič soočali s takšnim načinom razpršitve prihrankov;</w:t>
      </w:r>
    </w:p>
    <w:p w14:paraId="4F1753A2" w14:textId="77777777" w:rsidR="00DE737F" w:rsidRPr="00E735CB" w:rsidRDefault="00DE737F" w:rsidP="00DE737F">
      <w:pPr>
        <w:pStyle w:val="Odstavekseznama"/>
        <w:jc w:val="both"/>
        <w:rPr>
          <w:rFonts w:cs="Arial"/>
          <w:color w:val="000000" w:themeColor="text1"/>
        </w:rPr>
      </w:pPr>
    </w:p>
    <w:p w14:paraId="4CF056C0" w14:textId="66F01689" w:rsidR="00DE737F" w:rsidRPr="00E735CB" w:rsidRDefault="00DE737F" w:rsidP="00334F3C">
      <w:pPr>
        <w:pStyle w:val="Odstavekseznama"/>
        <w:numPr>
          <w:ilvl w:val="0"/>
          <w:numId w:val="62"/>
        </w:numPr>
        <w:spacing w:line="240" w:lineRule="auto"/>
        <w:contextualSpacing w:val="0"/>
        <w:jc w:val="both"/>
        <w:rPr>
          <w:rFonts w:cs="Arial"/>
          <w:color w:val="000000" w:themeColor="text1"/>
        </w:rPr>
      </w:pPr>
      <w:r w:rsidRPr="00E735CB">
        <w:rPr>
          <w:rFonts w:cs="Arial"/>
          <w:color w:val="000000" w:themeColor="text1"/>
        </w:rPr>
        <w:t>da se bo s kategorizacijo primerljivih informacij o poslovanju preko INR, dosegala dodatna, še višja stopnja finančnega opismenjevanja imetnikov INR in možnost bolj informirane izbire med ponudniki;</w:t>
      </w:r>
    </w:p>
    <w:p w14:paraId="3B3CE8FB" w14:textId="77777777" w:rsidR="00DE737F" w:rsidRPr="00E735CB" w:rsidRDefault="00DE737F" w:rsidP="00DE737F">
      <w:pPr>
        <w:jc w:val="both"/>
        <w:rPr>
          <w:rFonts w:cs="Arial"/>
          <w:color w:val="000000" w:themeColor="text1"/>
        </w:rPr>
      </w:pPr>
    </w:p>
    <w:p w14:paraId="2AC2A7DF" w14:textId="77777777" w:rsidR="00DE737F" w:rsidRPr="00E735CB" w:rsidRDefault="00DE737F" w:rsidP="00334F3C">
      <w:pPr>
        <w:pStyle w:val="Odstavekseznama"/>
        <w:numPr>
          <w:ilvl w:val="0"/>
          <w:numId w:val="62"/>
        </w:numPr>
        <w:spacing w:line="240" w:lineRule="auto"/>
        <w:contextualSpacing w:val="0"/>
        <w:jc w:val="both"/>
        <w:rPr>
          <w:rFonts w:cs="Arial"/>
          <w:color w:val="000000" w:themeColor="text1"/>
        </w:rPr>
      </w:pPr>
      <w:r w:rsidRPr="00E735CB">
        <w:rPr>
          <w:rFonts w:cs="Arial"/>
          <w:color w:val="000000" w:themeColor="text1"/>
        </w:rPr>
        <w:t xml:space="preserve">v spodbujanju konkurenčnosti med ponudniki INR, v smislu izboljšanja njihovih ponudb, zniževanja stroškov, uvajanja novih rešitev in nasploh povečanju kakovosti njihovih storitev za imetnike INR, hkrati z izboljšanjem produktivnosti in učinkovitosti ponudnika INR. </w:t>
      </w:r>
    </w:p>
    <w:p w14:paraId="08AEE2D1" w14:textId="77777777" w:rsidR="00DE737F" w:rsidRPr="00E735CB" w:rsidRDefault="00DE737F" w:rsidP="00DE737F">
      <w:pPr>
        <w:jc w:val="both"/>
        <w:rPr>
          <w:rFonts w:cs="Arial"/>
          <w:color w:val="000000" w:themeColor="text1"/>
        </w:rPr>
      </w:pPr>
    </w:p>
    <w:p w14:paraId="3840265F" w14:textId="77777777" w:rsidR="00DE737F" w:rsidRPr="00E735CB" w:rsidRDefault="00DE737F" w:rsidP="00DE737F">
      <w:pPr>
        <w:jc w:val="both"/>
        <w:rPr>
          <w:rFonts w:cs="Arial"/>
          <w:color w:val="000000" w:themeColor="text1"/>
        </w:rPr>
      </w:pPr>
      <w:r w:rsidRPr="00E735CB">
        <w:rPr>
          <w:rFonts w:cs="Arial"/>
          <w:color w:val="000000" w:themeColor="text1"/>
        </w:rPr>
        <w:t xml:space="preserve">Ponudnik INR bo ob upoštevanju zgoraj navedenega namena in cilja podzakonskega akta enkrat letno, do konca meseca decembra, javno objavil informacije za tipske imetnike INR na svoji spletni strani v obliki, kot jo bo predpisala Agencija za trg vrednostnih papirjev . </w:t>
      </w:r>
    </w:p>
    <w:p w14:paraId="100CD811" w14:textId="77777777" w:rsidR="00DE737F" w:rsidRPr="00E735CB" w:rsidRDefault="00DE737F" w:rsidP="00DE737F">
      <w:pPr>
        <w:jc w:val="both"/>
        <w:rPr>
          <w:rFonts w:cs="Arial"/>
          <w:color w:val="000000" w:themeColor="text1"/>
        </w:rPr>
      </w:pPr>
    </w:p>
    <w:p w14:paraId="57C9B793" w14:textId="77777777" w:rsidR="00DE737F" w:rsidRPr="00E735CB" w:rsidRDefault="00DE737F" w:rsidP="00DE737F">
      <w:pPr>
        <w:jc w:val="both"/>
        <w:rPr>
          <w:rFonts w:cs="Arial"/>
          <w:color w:val="000000" w:themeColor="text1"/>
        </w:rPr>
      </w:pPr>
      <w:r w:rsidRPr="00E735CB">
        <w:rPr>
          <w:rFonts w:cs="Arial"/>
          <w:color w:val="000000" w:themeColor="text1"/>
        </w:rPr>
        <w:t>Agencija za trg vrednostnih papirjev bo s podzakonskim aktom predpisala obliko potrebnih informacij, pri čemer se bo pri določitvi tipskih imetnikov upoštevalo:</w:t>
      </w:r>
    </w:p>
    <w:p w14:paraId="70947377" w14:textId="77777777" w:rsidR="00DE737F" w:rsidRPr="00E735CB" w:rsidRDefault="00DE737F" w:rsidP="00DE737F">
      <w:pPr>
        <w:jc w:val="both"/>
        <w:rPr>
          <w:rFonts w:cs="Arial"/>
          <w:color w:val="000000" w:themeColor="text1"/>
        </w:rPr>
      </w:pPr>
    </w:p>
    <w:tbl>
      <w:tblPr>
        <w:tblStyle w:val="Tabelamrea"/>
        <w:tblW w:w="0" w:type="auto"/>
        <w:tblLook w:val="04A0" w:firstRow="1" w:lastRow="0" w:firstColumn="1" w:lastColumn="0" w:noHBand="0" w:noVBand="1"/>
      </w:tblPr>
      <w:tblGrid>
        <w:gridCol w:w="4526"/>
        <w:gridCol w:w="4536"/>
      </w:tblGrid>
      <w:tr w:rsidR="00DE737F" w:rsidRPr="00DE737F" w14:paraId="38155BB4" w14:textId="77777777" w:rsidTr="00A374A1">
        <w:tc>
          <w:tcPr>
            <w:tcW w:w="4606" w:type="dxa"/>
          </w:tcPr>
          <w:p w14:paraId="0A1EA01C" w14:textId="77777777" w:rsidR="00DE737F" w:rsidRPr="00E735CB" w:rsidRDefault="00DE737F" w:rsidP="00A374A1">
            <w:pPr>
              <w:jc w:val="both"/>
              <w:rPr>
                <w:rFonts w:cs="Arial"/>
                <w:color w:val="000000" w:themeColor="text1"/>
              </w:rPr>
            </w:pPr>
            <w:r w:rsidRPr="00E735CB">
              <w:rPr>
                <w:rFonts w:cs="Arial"/>
                <w:color w:val="000000" w:themeColor="text1"/>
              </w:rPr>
              <w:t>KRITERIJI</w:t>
            </w:r>
          </w:p>
          <w:p w14:paraId="53F0F9A8" w14:textId="77777777" w:rsidR="00DE737F" w:rsidRPr="00E735CB" w:rsidRDefault="00DE737F" w:rsidP="00A374A1">
            <w:pPr>
              <w:jc w:val="both"/>
              <w:rPr>
                <w:rFonts w:cs="Arial"/>
                <w:color w:val="000000" w:themeColor="text1"/>
              </w:rPr>
            </w:pPr>
          </w:p>
        </w:tc>
        <w:tc>
          <w:tcPr>
            <w:tcW w:w="4606" w:type="dxa"/>
          </w:tcPr>
          <w:p w14:paraId="5EA697AB" w14:textId="77777777" w:rsidR="00DE737F" w:rsidRPr="00E735CB" w:rsidRDefault="00DE737F" w:rsidP="00A374A1">
            <w:pPr>
              <w:jc w:val="both"/>
              <w:rPr>
                <w:rFonts w:cs="Arial"/>
                <w:color w:val="000000" w:themeColor="text1"/>
              </w:rPr>
            </w:pPr>
            <w:r w:rsidRPr="00E735CB">
              <w:rPr>
                <w:rFonts w:cs="Arial"/>
                <w:color w:val="000000" w:themeColor="text1"/>
              </w:rPr>
              <w:t>OBRAZLOŽITEV:</w:t>
            </w:r>
          </w:p>
        </w:tc>
      </w:tr>
      <w:tr w:rsidR="00DE737F" w:rsidRPr="00DE737F" w14:paraId="7D395CBD" w14:textId="77777777" w:rsidTr="00A374A1">
        <w:tc>
          <w:tcPr>
            <w:tcW w:w="4606" w:type="dxa"/>
          </w:tcPr>
          <w:p w14:paraId="266BE767" w14:textId="77777777" w:rsidR="00DE737F" w:rsidRPr="00E735CB" w:rsidRDefault="00DE737F" w:rsidP="00A374A1">
            <w:pPr>
              <w:jc w:val="both"/>
              <w:rPr>
                <w:rFonts w:cs="Arial"/>
                <w:color w:val="000000" w:themeColor="text1"/>
              </w:rPr>
            </w:pPr>
            <w:r w:rsidRPr="00E735CB">
              <w:rPr>
                <w:rFonts w:cs="Arial"/>
                <w:color w:val="000000" w:themeColor="text1"/>
              </w:rPr>
              <w:t>vrste finančnih instrumentov, s katerimi imetniki INR najpogosteje trgujejo na INR</w:t>
            </w:r>
          </w:p>
          <w:p w14:paraId="14991A2F" w14:textId="77777777" w:rsidR="00DE737F" w:rsidRPr="00E735CB" w:rsidRDefault="00DE737F" w:rsidP="00A374A1">
            <w:pPr>
              <w:jc w:val="both"/>
              <w:rPr>
                <w:rFonts w:cs="Arial"/>
                <w:color w:val="000000" w:themeColor="text1"/>
              </w:rPr>
            </w:pPr>
          </w:p>
        </w:tc>
        <w:tc>
          <w:tcPr>
            <w:tcW w:w="4606" w:type="dxa"/>
          </w:tcPr>
          <w:p w14:paraId="508E46A7" w14:textId="77777777" w:rsidR="00DE737F" w:rsidRPr="00E735CB" w:rsidRDefault="00DE737F" w:rsidP="00A374A1">
            <w:pPr>
              <w:jc w:val="both"/>
              <w:rPr>
                <w:rFonts w:cs="Arial"/>
                <w:color w:val="000000" w:themeColor="text1"/>
              </w:rPr>
            </w:pPr>
            <w:r w:rsidRPr="00E735CB">
              <w:rPr>
                <w:rFonts w:cs="Arial"/>
                <w:color w:val="000000" w:themeColor="text1"/>
              </w:rPr>
              <w:t xml:space="preserve">predvidevajo se predvsem delnice, obveznice, KNPVP </w:t>
            </w:r>
          </w:p>
        </w:tc>
      </w:tr>
      <w:tr w:rsidR="00DE737F" w:rsidRPr="00DE737F" w14:paraId="17538D18" w14:textId="77777777" w:rsidTr="00A374A1">
        <w:tc>
          <w:tcPr>
            <w:tcW w:w="4606" w:type="dxa"/>
          </w:tcPr>
          <w:p w14:paraId="1CA7CA54" w14:textId="77777777" w:rsidR="00DE737F" w:rsidRPr="00E735CB" w:rsidRDefault="00DE737F" w:rsidP="00A374A1">
            <w:pPr>
              <w:jc w:val="both"/>
              <w:rPr>
                <w:rFonts w:cs="Arial"/>
                <w:color w:val="000000" w:themeColor="text1"/>
              </w:rPr>
            </w:pPr>
            <w:r w:rsidRPr="00E735CB">
              <w:rPr>
                <w:rFonts w:cs="Arial"/>
                <w:color w:val="000000" w:themeColor="text1"/>
              </w:rPr>
              <w:t>tipske naložbene strukture finančnih instrumentov na INR</w:t>
            </w:r>
          </w:p>
          <w:p w14:paraId="6C09C22B" w14:textId="77777777" w:rsidR="00DE737F" w:rsidRPr="00E735CB" w:rsidRDefault="00DE737F" w:rsidP="00A374A1">
            <w:pPr>
              <w:jc w:val="both"/>
              <w:rPr>
                <w:rFonts w:cs="Arial"/>
                <w:color w:val="000000" w:themeColor="text1"/>
              </w:rPr>
            </w:pPr>
          </w:p>
        </w:tc>
        <w:tc>
          <w:tcPr>
            <w:tcW w:w="4606" w:type="dxa"/>
          </w:tcPr>
          <w:p w14:paraId="4D6ADAAA" w14:textId="77777777" w:rsidR="00DE737F" w:rsidRPr="00E735CB" w:rsidRDefault="00DE737F" w:rsidP="00A374A1">
            <w:pPr>
              <w:jc w:val="both"/>
              <w:rPr>
                <w:rFonts w:cs="Arial"/>
                <w:color w:val="000000" w:themeColor="text1"/>
              </w:rPr>
            </w:pPr>
            <w:r w:rsidRPr="00E735CB">
              <w:rPr>
                <w:rFonts w:cs="Arial"/>
                <w:color w:val="000000" w:themeColor="text1"/>
              </w:rPr>
              <w:t>neposredne naložbene strukture, kolektivne naložbene strukture, kombinirane naložbe</w:t>
            </w:r>
          </w:p>
        </w:tc>
      </w:tr>
      <w:tr w:rsidR="00DE737F" w:rsidRPr="00DE737F" w14:paraId="34BBF061" w14:textId="77777777" w:rsidTr="00A374A1">
        <w:tc>
          <w:tcPr>
            <w:tcW w:w="4606" w:type="dxa"/>
          </w:tcPr>
          <w:p w14:paraId="7B588351" w14:textId="77777777" w:rsidR="00DE737F" w:rsidRPr="00E735CB" w:rsidRDefault="00DE737F" w:rsidP="00A374A1">
            <w:pPr>
              <w:jc w:val="both"/>
              <w:rPr>
                <w:rFonts w:cs="Arial"/>
                <w:color w:val="000000" w:themeColor="text1"/>
              </w:rPr>
            </w:pPr>
            <w:r w:rsidRPr="00E735CB">
              <w:rPr>
                <w:rFonts w:cs="Arial"/>
                <w:color w:val="000000" w:themeColor="text1"/>
              </w:rPr>
              <w:t>povprečne vrednosti vplačil na INR v posameznem letu</w:t>
            </w:r>
          </w:p>
          <w:p w14:paraId="0DB2C413" w14:textId="77777777" w:rsidR="00DE737F" w:rsidRPr="00E735CB" w:rsidRDefault="00DE737F" w:rsidP="00A374A1">
            <w:pPr>
              <w:jc w:val="both"/>
              <w:rPr>
                <w:rFonts w:cs="Arial"/>
                <w:color w:val="000000" w:themeColor="text1"/>
              </w:rPr>
            </w:pPr>
          </w:p>
        </w:tc>
        <w:tc>
          <w:tcPr>
            <w:tcW w:w="4606" w:type="dxa"/>
          </w:tcPr>
          <w:p w14:paraId="1E18B3F1" w14:textId="77777777" w:rsidR="00DE737F" w:rsidRPr="00E735CB" w:rsidRDefault="00DE737F" w:rsidP="00A374A1">
            <w:pPr>
              <w:jc w:val="both"/>
              <w:rPr>
                <w:rFonts w:cs="Arial"/>
                <w:color w:val="000000" w:themeColor="text1"/>
              </w:rPr>
            </w:pPr>
            <w:r w:rsidRPr="00E735CB">
              <w:rPr>
                <w:rFonts w:cs="Arial"/>
                <w:color w:val="000000" w:themeColor="text1"/>
              </w:rPr>
              <w:t>prvo leto se pričakujejo višja vplačila kot v naslednjih letih</w:t>
            </w:r>
          </w:p>
        </w:tc>
      </w:tr>
      <w:tr w:rsidR="00DE737F" w:rsidRPr="00DE737F" w14:paraId="277D0815" w14:textId="77777777" w:rsidTr="00A374A1">
        <w:tc>
          <w:tcPr>
            <w:tcW w:w="4606" w:type="dxa"/>
          </w:tcPr>
          <w:p w14:paraId="29018C30" w14:textId="77777777" w:rsidR="00DE737F" w:rsidRPr="00E735CB" w:rsidRDefault="00DE737F" w:rsidP="00A374A1">
            <w:pPr>
              <w:jc w:val="both"/>
              <w:rPr>
                <w:rFonts w:cs="Arial"/>
                <w:color w:val="000000" w:themeColor="text1"/>
              </w:rPr>
            </w:pPr>
            <w:r w:rsidRPr="00E735CB">
              <w:rPr>
                <w:rFonts w:cs="Arial"/>
                <w:color w:val="000000" w:themeColor="text1"/>
              </w:rPr>
              <w:t>nadomestila in stroške, povezane z INR, skladno z Delegirano uredbo 2017/565/EU</w:t>
            </w:r>
          </w:p>
          <w:p w14:paraId="3B6BC3D6" w14:textId="77777777" w:rsidR="00DE737F" w:rsidRPr="00E735CB" w:rsidRDefault="00DE737F" w:rsidP="00A374A1">
            <w:pPr>
              <w:jc w:val="both"/>
              <w:rPr>
                <w:rFonts w:cs="Arial"/>
                <w:color w:val="000000" w:themeColor="text1"/>
              </w:rPr>
            </w:pPr>
          </w:p>
        </w:tc>
        <w:tc>
          <w:tcPr>
            <w:tcW w:w="4606" w:type="dxa"/>
          </w:tcPr>
          <w:p w14:paraId="3044BDA3" w14:textId="77777777" w:rsidR="00DE737F" w:rsidRPr="00E735CB" w:rsidRDefault="00DE737F" w:rsidP="00A374A1">
            <w:pPr>
              <w:jc w:val="both"/>
              <w:rPr>
                <w:rFonts w:cs="Arial"/>
                <w:color w:val="000000" w:themeColor="text1"/>
              </w:rPr>
            </w:pPr>
            <w:r w:rsidRPr="00E735CB">
              <w:rPr>
                <w:rFonts w:cs="Arial"/>
                <w:color w:val="000000" w:themeColor="text1"/>
              </w:rPr>
              <w:t>provizije za nakup/prodajo, upravljanje portfelja, upravljalske provizije skladov, provizije od ponudnikov skladov</w:t>
            </w:r>
          </w:p>
          <w:p w14:paraId="582BE856" w14:textId="77777777" w:rsidR="00DE737F" w:rsidRPr="00E735CB" w:rsidRDefault="00DE737F" w:rsidP="00A374A1">
            <w:pPr>
              <w:jc w:val="both"/>
              <w:rPr>
                <w:rFonts w:cs="Arial"/>
                <w:color w:val="000000" w:themeColor="text1"/>
              </w:rPr>
            </w:pPr>
          </w:p>
        </w:tc>
      </w:tr>
      <w:tr w:rsidR="00DE737F" w:rsidRPr="00DE737F" w14:paraId="58B2A59B" w14:textId="77777777" w:rsidTr="00A374A1">
        <w:tc>
          <w:tcPr>
            <w:tcW w:w="4606" w:type="dxa"/>
          </w:tcPr>
          <w:p w14:paraId="02ABC322" w14:textId="77777777" w:rsidR="00DE737F" w:rsidRPr="00E735CB" w:rsidRDefault="00DE737F" w:rsidP="00A374A1">
            <w:pPr>
              <w:tabs>
                <w:tab w:val="left" w:pos="567"/>
              </w:tabs>
              <w:jc w:val="both"/>
              <w:rPr>
                <w:rFonts w:cs="Arial"/>
                <w:color w:val="000000" w:themeColor="text1"/>
              </w:rPr>
            </w:pPr>
            <w:r w:rsidRPr="00E735CB">
              <w:rPr>
                <w:rFonts w:cs="Arial"/>
                <w:color w:val="000000" w:themeColor="text1"/>
              </w:rPr>
              <w:lastRenderedPageBreak/>
              <w:t>nadomestila in stroški tipskega imetnika INR na letni ravni: vodenje INR in upravljanje s sredstvi INR</w:t>
            </w:r>
          </w:p>
          <w:p w14:paraId="126996FE" w14:textId="77777777" w:rsidR="00DE737F" w:rsidRPr="00E735CB" w:rsidRDefault="00DE737F" w:rsidP="00A374A1">
            <w:pPr>
              <w:tabs>
                <w:tab w:val="left" w:pos="567"/>
              </w:tabs>
              <w:jc w:val="both"/>
              <w:rPr>
                <w:rFonts w:cs="Arial"/>
                <w:color w:val="000000" w:themeColor="text1"/>
              </w:rPr>
            </w:pPr>
          </w:p>
        </w:tc>
        <w:tc>
          <w:tcPr>
            <w:tcW w:w="4606" w:type="dxa"/>
          </w:tcPr>
          <w:p w14:paraId="77D2451F" w14:textId="77777777" w:rsidR="00DE737F" w:rsidRPr="00E735CB" w:rsidRDefault="00DE737F" w:rsidP="00A374A1">
            <w:pPr>
              <w:jc w:val="both"/>
              <w:rPr>
                <w:rFonts w:cs="Arial"/>
                <w:color w:val="000000" w:themeColor="text1"/>
              </w:rPr>
            </w:pPr>
            <w:r w:rsidRPr="00E735CB">
              <w:rPr>
                <w:rFonts w:cs="Arial"/>
                <w:color w:val="000000" w:themeColor="text1"/>
              </w:rPr>
              <w:t>ločeno za izvajanje investicijskih storitev in pomožnih investicijskih storitev</w:t>
            </w:r>
          </w:p>
        </w:tc>
      </w:tr>
      <w:tr w:rsidR="00DE737F" w:rsidRPr="00DE737F" w14:paraId="57407D4E" w14:textId="77777777" w:rsidTr="00A374A1">
        <w:tc>
          <w:tcPr>
            <w:tcW w:w="4606" w:type="dxa"/>
          </w:tcPr>
          <w:p w14:paraId="58880226" w14:textId="77777777" w:rsidR="00DE737F" w:rsidRPr="00E735CB" w:rsidRDefault="00DE737F" w:rsidP="00A374A1">
            <w:pPr>
              <w:tabs>
                <w:tab w:val="left" w:pos="567"/>
              </w:tabs>
              <w:jc w:val="both"/>
              <w:rPr>
                <w:rFonts w:cs="Arial"/>
                <w:color w:val="000000" w:themeColor="text1"/>
              </w:rPr>
            </w:pPr>
            <w:r w:rsidRPr="00E735CB">
              <w:rPr>
                <w:rFonts w:cs="Arial"/>
                <w:color w:val="000000" w:themeColor="text1"/>
              </w:rPr>
              <w:t xml:space="preserve">posredni in neposredni ter vstopni in izstopni stroški </w:t>
            </w:r>
          </w:p>
          <w:p w14:paraId="74C759A6" w14:textId="77777777" w:rsidR="00DE737F" w:rsidRPr="00E735CB" w:rsidRDefault="00DE737F" w:rsidP="00A374A1">
            <w:pPr>
              <w:tabs>
                <w:tab w:val="left" w:pos="567"/>
              </w:tabs>
              <w:jc w:val="both"/>
              <w:rPr>
                <w:rFonts w:cs="Arial"/>
                <w:color w:val="000000" w:themeColor="text1"/>
              </w:rPr>
            </w:pPr>
          </w:p>
        </w:tc>
        <w:tc>
          <w:tcPr>
            <w:tcW w:w="4606" w:type="dxa"/>
          </w:tcPr>
          <w:p w14:paraId="1EC71A16" w14:textId="459026E9" w:rsidR="00DE737F" w:rsidRPr="00E735CB" w:rsidRDefault="00DE737F" w:rsidP="00A374A1">
            <w:pPr>
              <w:jc w:val="both"/>
              <w:rPr>
                <w:rFonts w:cs="Arial"/>
                <w:color w:val="000000" w:themeColor="text1"/>
              </w:rPr>
            </w:pPr>
            <w:r w:rsidRPr="00CC00ED">
              <w:rPr>
                <w:rFonts w:cs="Arial"/>
                <w:color w:val="000000" w:themeColor="text1"/>
              </w:rPr>
              <w:t xml:space="preserve">provizija za nakup ali prodajo </w:t>
            </w:r>
            <w:r>
              <w:rPr>
                <w:rFonts w:cs="Arial"/>
                <w:color w:val="000000" w:themeColor="text1"/>
              </w:rPr>
              <w:t>finančnega instrumenta</w:t>
            </w:r>
            <w:r w:rsidRPr="00CC00ED">
              <w:rPr>
                <w:rFonts w:cs="Arial"/>
                <w:color w:val="000000" w:themeColor="text1"/>
              </w:rPr>
              <w:t>, strošek vodenja računa</w:t>
            </w:r>
          </w:p>
        </w:tc>
      </w:tr>
      <w:tr w:rsidR="00DE737F" w:rsidRPr="00DE737F" w14:paraId="0BDD261F" w14:textId="77777777" w:rsidTr="00A374A1">
        <w:tc>
          <w:tcPr>
            <w:tcW w:w="4606" w:type="dxa"/>
          </w:tcPr>
          <w:p w14:paraId="601405D5" w14:textId="77777777" w:rsidR="00DE737F" w:rsidRPr="00E735CB" w:rsidRDefault="00DE737F" w:rsidP="00A374A1">
            <w:pPr>
              <w:tabs>
                <w:tab w:val="left" w:pos="567"/>
              </w:tabs>
              <w:jc w:val="both"/>
              <w:rPr>
                <w:rFonts w:cs="Arial"/>
                <w:color w:val="000000" w:themeColor="text1"/>
              </w:rPr>
            </w:pPr>
            <w:r w:rsidRPr="00E735CB">
              <w:rPr>
                <w:rFonts w:cs="Arial"/>
                <w:color w:val="000000" w:themeColor="text1"/>
              </w:rPr>
              <w:t>druge okoliščine, ki najpogosteje vplivajo na višino stroškov in nadomestil</w:t>
            </w:r>
          </w:p>
          <w:p w14:paraId="7B3096D0" w14:textId="77777777" w:rsidR="00DE737F" w:rsidRPr="00E735CB" w:rsidRDefault="00DE737F" w:rsidP="00A374A1">
            <w:pPr>
              <w:tabs>
                <w:tab w:val="left" w:pos="567"/>
              </w:tabs>
              <w:jc w:val="both"/>
              <w:rPr>
                <w:rFonts w:cs="Arial"/>
                <w:color w:val="000000" w:themeColor="text1"/>
              </w:rPr>
            </w:pPr>
          </w:p>
        </w:tc>
        <w:tc>
          <w:tcPr>
            <w:tcW w:w="4606" w:type="dxa"/>
          </w:tcPr>
          <w:p w14:paraId="1216B2FC" w14:textId="489015CD" w:rsidR="00DE737F" w:rsidRPr="00E735CB" w:rsidRDefault="00DE737F" w:rsidP="00A374A1">
            <w:pPr>
              <w:jc w:val="both"/>
              <w:rPr>
                <w:rFonts w:cs="Arial"/>
                <w:color w:val="000000" w:themeColor="text1"/>
              </w:rPr>
            </w:pPr>
            <w:r w:rsidRPr="00CC00ED">
              <w:rPr>
                <w:rFonts w:cs="Arial"/>
                <w:color w:val="000000" w:themeColor="text1"/>
              </w:rPr>
              <w:t>pomensko odprt kriterij, ki se bo prilagajal dejanskemu stanju</w:t>
            </w:r>
            <w:r>
              <w:rPr>
                <w:rFonts w:cs="Arial"/>
                <w:color w:val="000000" w:themeColor="text1"/>
              </w:rPr>
              <w:t xml:space="preserve"> in</w:t>
            </w:r>
            <w:r w:rsidRPr="00CC00ED">
              <w:rPr>
                <w:rFonts w:cs="Arial"/>
                <w:color w:val="000000" w:themeColor="text1"/>
              </w:rPr>
              <w:t xml:space="preserve"> konkretnim okoliščinam </w:t>
            </w:r>
            <w:r>
              <w:rPr>
                <w:rFonts w:cs="Arial"/>
                <w:color w:val="000000" w:themeColor="text1"/>
              </w:rPr>
              <w:t>v praksi</w:t>
            </w:r>
          </w:p>
        </w:tc>
      </w:tr>
    </w:tbl>
    <w:p w14:paraId="3E0C2C0F" w14:textId="77777777" w:rsidR="00DE737F" w:rsidRPr="00E735CB" w:rsidRDefault="00DE737F" w:rsidP="00DE737F">
      <w:pPr>
        <w:jc w:val="both"/>
        <w:rPr>
          <w:rFonts w:cs="Arial"/>
          <w:color w:val="000000" w:themeColor="text1"/>
        </w:rPr>
      </w:pPr>
    </w:p>
    <w:p w14:paraId="74030926" w14:textId="77777777" w:rsidR="00DE737F" w:rsidRPr="00E735CB" w:rsidRDefault="00DE737F" w:rsidP="00DE737F">
      <w:pPr>
        <w:jc w:val="both"/>
        <w:rPr>
          <w:rFonts w:cs="Arial"/>
          <w:color w:val="000000" w:themeColor="text1"/>
        </w:rPr>
      </w:pPr>
      <w:r w:rsidRPr="00E735CB">
        <w:rPr>
          <w:rFonts w:cs="Arial"/>
          <w:color w:val="000000" w:themeColor="text1"/>
        </w:rPr>
        <w:t xml:space="preserve">V prehodni določbi predloga zakona je določeno, da Agencija izda podzakonski akt v šestih mesecih po uveljavitvi zakona, kar pomeni, da bo lahko na podlagi vseh razpoložljivih podatkov in v sodelovanju z relevantnimi deležniki, oblikovala končno besedilo načrtovanega podzakonskega akta </w:t>
      </w:r>
    </w:p>
    <w:p w14:paraId="3382DE82" w14:textId="77777777" w:rsidR="00DE737F" w:rsidRDefault="00DE737F" w:rsidP="00DE737F">
      <w:pPr>
        <w:jc w:val="both"/>
      </w:pPr>
    </w:p>
    <w:p w14:paraId="3E9EE3B0" w14:textId="77777777" w:rsidR="00DE737F" w:rsidRDefault="00DE737F" w:rsidP="00DE737F">
      <w:pPr>
        <w:jc w:val="both"/>
      </w:pPr>
    </w:p>
    <w:p w14:paraId="7091B532" w14:textId="77777777" w:rsidR="00DE737F" w:rsidRDefault="00DE737F" w:rsidP="00DE737F">
      <w:pPr>
        <w:pStyle w:val="Odstavekseznama"/>
      </w:pPr>
    </w:p>
    <w:p w14:paraId="20E12C56" w14:textId="77777777" w:rsidR="00DE737F" w:rsidRDefault="00DE737F" w:rsidP="00DE737F">
      <w:pPr>
        <w:pStyle w:val="Odstavekseznama"/>
      </w:pPr>
    </w:p>
    <w:p w14:paraId="796EABBE" w14:textId="77777777" w:rsidR="00DE737F" w:rsidRDefault="00DE737F" w:rsidP="00DE737F">
      <w:pPr>
        <w:pStyle w:val="Odstavekseznama"/>
      </w:pPr>
    </w:p>
    <w:p w14:paraId="6428DD44" w14:textId="77777777" w:rsidR="00162A77" w:rsidRPr="00F56996" w:rsidRDefault="00162A77" w:rsidP="00162A77">
      <w:pPr>
        <w:spacing w:line="240" w:lineRule="auto"/>
        <w:rPr>
          <w:rFonts w:cs="Arial"/>
          <w:color w:val="000000" w:themeColor="text1"/>
          <w:szCs w:val="20"/>
        </w:rPr>
      </w:pPr>
    </w:p>
    <w:sectPr w:rsidR="00162A77" w:rsidRPr="00F56996" w:rsidSect="00A1390B">
      <w:headerReference w:type="first" r:id="rId5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24524F" w14:textId="77777777" w:rsidR="00CC58F8" w:rsidRDefault="00CC58F8" w:rsidP="008C2741">
      <w:pPr>
        <w:spacing w:line="240" w:lineRule="auto"/>
      </w:pPr>
      <w:r>
        <w:separator/>
      </w:r>
    </w:p>
  </w:endnote>
  <w:endnote w:type="continuationSeparator" w:id="0">
    <w:p w14:paraId="4251A1FD" w14:textId="77777777" w:rsidR="00CC58F8" w:rsidRDefault="00CC58F8" w:rsidP="008C2741">
      <w:pPr>
        <w:spacing w:line="240" w:lineRule="auto"/>
      </w:pPr>
      <w:r>
        <w:continuationSeparator/>
      </w:r>
    </w:p>
  </w:endnote>
  <w:endnote w:type="continuationNotice" w:id="1">
    <w:p w14:paraId="78253294" w14:textId="77777777" w:rsidR="00CC58F8" w:rsidRDefault="00CC58F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badi">
    <w:altName w:val="Arial"/>
    <w:charset w:val="00"/>
    <w:family w:val="swiss"/>
    <w:pitch w:val="variable"/>
    <w:sig w:usb0="80000003" w:usb1="00000000" w:usb2="00000000" w:usb3="00000000" w:csb0="00000001" w:csb1="00000000"/>
  </w:font>
  <w:font w:name="EU Albertina">
    <w:altName w:val="Cambria"/>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4F6954" w14:textId="77777777" w:rsidR="00CC58F8" w:rsidRDefault="00CC58F8" w:rsidP="008C2741">
      <w:pPr>
        <w:spacing w:line="240" w:lineRule="auto"/>
      </w:pPr>
      <w:r>
        <w:separator/>
      </w:r>
    </w:p>
  </w:footnote>
  <w:footnote w:type="continuationSeparator" w:id="0">
    <w:p w14:paraId="506BB80F" w14:textId="77777777" w:rsidR="00CC58F8" w:rsidRDefault="00CC58F8" w:rsidP="008C2741">
      <w:pPr>
        <w:spacing w:line="240" w:lineRule="auto"/>
      </w:pPr>
      <w:r>
        <w:continuationSeparator/>
      </w:r>
    </w:p>
  </w:footnote>
  <w:footnote w:type="continuationNotice" w:id="1">
    <w:p w14:paraId="236196C7" w14:textId="77777777" w:rsidR="00CC58F8" w:rsidRDefault="00CC58F8">
      <w:pPr>
        <w:spacing w:line="240" w:lineRule="auto"/>
      </w:pPr>
    </w:p>
  </w:footnote>
  <w:footnote w:id="2">
    <w:p w14:paraId="4C2A19D0" w14:textId="77777777" w:rsidR="00A64BDC" w:rsidRPr="00EA4B53" w:rsidRDefault="00A64BDC" w:rsidP="00A64BDC">
      <w:pPr>
        <w:pStyle w:val="Sprotnaopomba-besedilo"/>
        <w:spacing w:line="20" w:lineRule="atLeast"/>
      </w:pPr>
      <w:r w:rsidRPr="00EA4B53">
        <w:rPr>
          <w:rStyle w:val="Sprotnaopomba-sklic"/>
        </w:rPr>
        <w:footnoteRef/>
      </w:r>
      <w:r w:rsidRPr="00EA4B53">
        <w:t xml:space="preserve"> </w:t>
      </w:r>
      <w:r w:rsidRPr="00EA4B53">
        <w:rPr>
          <w:sz w:val="16"/>
          <w:szCs w:val="16"/>
        </w:rPr>
        <w:t>Uradni list RS, št. 29/11 – uradno prečiščeno besedilo, 21/13, 111/13, 74/14 – odl. US, 92/14 – odl. US, 32/16, 15/17 – odl. US, 73/19 – odl. US, 175/20 – ZIUOPDVE, 5/21 – odl. US in 38/24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8F3D74" w14:textId="77777777" w:rsidR="00824DB6" w:rsidRPr="00A9231D" w:rsidRDefault="00824DB6" w:rsidP="00824DB6">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5F0A1698" wp14:editId="2111B67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7357024" w14:textId="77777777" w:rsidR="00824DB6" w:rsidRPr="00A9231D" w:rsidRDefault="00824DB6" w:rsidP="00824DB6">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081C0F97" w14:textId="77777777" w:rsidR="00824DB6" w:rsidRPr="00A9231D" w:rsidRDefault="00824DB6" w:rsidP="00824DB6">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378EC6A8" w14:textId="77777777" w:rsidR="00824DB6" w:rsidRPr="00A9231D" w:rsidRDefault="00824DB6" w:rsidP="00824DB6">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7B67FAB6" w14:textId="77777777" w:rsidR="00824DB6" w:rsidRPr="00A9231D" w:rsidRDefault="00824DB6" w:rsidP="00824DB6">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4DE56259" w14:textId="77777777" w:rsidR="00F6532C" w:rsidRDefault="00F6532C" w:rsidP="00A1390B">
    <w:pPr>
      <w:tabs>
        <w:tab w:val="left" w:pos="5112"/>
      </w:tabs>
      <w:spacing w:before="12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17091D"/>
    <w:multiLevelType w:val="hybridMultilevel"/>
    <w:tmpl w:val="A8BA686A"/>
    <w:lvl w:ilvl="0" w:tplc="3C04B97A">
      <w:start w:val="1"/>
      <w:numFmt w:val="upperRoma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4A55CFF"/>
    <w:multiLevelType w:val="hybridMultilevel"/>
    <w:tmpl w:val="3336EF4E"/>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4E44A12"/>
    <w:multiLevelType w:val="hybridMultilevel"/>
    <w:tmpl w:val="791CBD56"/>
    <w:lvl w:ilvl="0" w:tplc="FFFFFFFF">
      <w:start w:val="1"/>
      <w:numFmt w:val="bullet"/>
      <w:lvlText w:val=""/>
      <w:lvlJc w:val="left"/>
      <w:pPr>
        <w:ind w:left="720" w:hanging="360"/>
      </w:pPr>
      <w:rPr>
        <w:rFonts w:ascii="Symbol" w:hAnsi="Symbol" w:cs="Symbol" w:hint="default"/>
      </w:rPr>
    </w:lvl>
    <w:lvl w:ilvl="1" w:tplc="00000005">
      <w:start w:val="1"/>
      <w:numFmt w:val="bullet"/>
      <w:lvlText w:val=""/>
      <w:lvlJc w:val="left"/>
      <w:pPr>
        <w:ind w:left="720" w:hanging="360"/>
      </w:pPr>
      <w:rPr>
        <w:rFonts w:ascii="Symbol" w:hAnsi="Symbol" w:cs="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263C30"/>
    <w:multiLevelType w:val="hybridMultilevel"/>
    <w:tmpl w:val="6A98BF9C"/>
    <w:lvl w:ilvl="0" w:tplc="E94CCC14">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B444FA7"/>
    <w:multiLevelType w:val="hybridMultilevel"/>
    <w:tmpl w:val="10144142"/>
    <w:lvl w:ilvl="0" w:tplc="A28EB5D6">
      <w:start w:val="1"/>
      <w:numFmt w:val="bullet"/>
      <w:lvlText w:val="–"/>
      <w:lvlJc w:val="left"/>
      <w:pPr>
        <w:ind w:left="720" w:hanging="360"/>
      </w:pPr>
      <w:rPr>
        <w:rFonts w:ascii="Abadi" w:hAnsi="Aba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0C670BA3"/>
    <w:multiLevelType w:val="hybridMultilevel"/>
    <w:tmpl w:val="429602AC"/>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D14702D"/>
    <w:multiLevelType w:val="hybridMultilevel"/>
    <w:tmpl w:val="793ED7CE"/>
    <w:lvl w:ilvl="0" w:tplc="0424000F">
      <w:start w:val="1"/>
      <w:numFmt w:val="decimal"/>
      <w:lvlText w:val="%1."/>
      <w:lvlJc w:val="left"/>
      <w:pPr>
        <w:ind w:left="927" w:hanging="360"/>
      </w:pPr>
    </w:lvl>
    <w:lvl w:ilvl="1" w:tplc="04240019">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7" w15:restartNumberingAfterBreak="0">
    <w:nsid w:val="0D9364BA"/>
    <w:multiLevelType w:val="hybridMultilevel"/>
    <w:tmpl w:val="FA44B6A0"/>
    <w:lvl w:ilvl="0" w:tplc="00000005">
      <w:start w:val="1"/>
      <w:numFmt w:val="bullet"/>
      <w:lvlText w:val=""/>
      <w:lvlJc w:val="left"/>
      <w:pPr>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F1E2785"/>
    <w:multiLevelType w:val="multilevel"/>
    <w:tmpl w:val="BAF248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0996501"/>
    <w:multiLevelType w:val="hybridMultilevel"/>
    <w:tmpl w:val="430457CC"/>
    <w:lvl w:ilvl="0" w:tplc="2294D03C">
      <w:start w:val="2"/>
      <w:numFmt w:val="bullet"/>
      <w:lvlText w:val="-"/>
      <w:lvlJc w:val="left"/>
      <w:pPr>
        <w:ind w:left="364" w:hanging="360"/>
      </w:pPr>
      <w:rPr>
        <w:rFonts w:ascii="Arial" w:eastAsiaTheme="minorHAnsi" w:hAnsi="Arial" w:cs="Arial" w:hint="default"/>
      </w:rPr>
    </w:lvl>
    <w:lvl w:ilvl="1" w:tplc="04240003" w:tentative="1">
      <w:start w:val="1"/>
      <w:numFmt w:val="bullet"/>
      <w:lvlText w:val="o"/>
      <w:lvlJc w:val="left"/>
      <w:pPr>
        <w:ind w:left="1084" w:hanging="360"/>
      </w:pPr>
      <w:rPr>
        <w:rFonts w:ascii="Courier New" w:hAnsi="Courier New" w:cs="Courier New" w:hint="default"/>
      </w:rPr>
    </w:lvl>
    <w:lvl w:ilvl="2" w:tplc="04240005" w:tentative="1">
      <w:start w:val="1"/>
      <w:numFmt w:val="bullet"/>
      <w:lvlText w:val=""/>
      <w:lvlJc w:val="left"/>
      <w:pPr>
        <w:ind w:left="1804" w:hanging="360"/>
      </w:pPr>
      <w:rPr>
        <w:rFonts w:ascii="Wingdings" w:hAnsi="Wingdings" w:hint="default"/>
      </w:rPr>
    </w:lvl>
    <w:lvl w:ilvl="3" w:tplc="04240001" w:tentative="1">
      <w:start w:val="1"/>
      <w:numFmt w:val="bullet"/>
      <w:lvlText w:val=""/>
      <w:lvlJc w:val="left"/>
      <w:pPr>
        <w:ind w:left="2524" w:hanging="360"/>
      </w:pPr>
      <w:rPr>
        <w:rFonts w:ascii="Symbol" w:hAnsi="Symbol" w:hint="default"/>
      </w:rPr>
    </w:lvl>
    <w:lvl w:ilvl="4" w:tplc="04240003" w:tentative="1">
      <w:start w:val="1"/>
      <w:numFmt w:val="bullet"/>
      <w:lvlText w:val="o"/>
      <w:lvlJc w:val="left"/>
      <w:pPr>
        <w:ind w:left="3244" w:hanging="360"/>
      </w:pPr>
      <w:rPr>
        <w:rFonts w:ascii="Courier New" w:hAnsi="Courier New" w:cs="Courier New" w:hint="default"/>
      </w:rPr>
    </w:lvl>
    <w:lvl w:ilvl="5" w:tplc="04240005" w:tentative="1">
      <w:start w:val="1"/>
      <w:numFmt w:val="bullet"/>
      <w:lvlText w:val=""/>
      <w:lvlJc w:val="left"/>
      <w:pPr>
        <w:ind w:left="3964" w:hanging="360"/>
      </w:pPr>
      <w:rPr>
        <w:rFonts w:ascii="Wingdings" w:hAnsi="Wingdings" w:hint="default"/>
      </w:rPr>
    </w:lvl>
    <w:lvl w:ilvl="6" w:tplc="04240001" w:tentative="1">
      <w:start w:val="1"/>
      <w:numFmt w:val="bullet"/>
      <w:lvlText w:val=""/>
      <w:lvlJc w:val="left"/>
      <w:pPr>
        <w:ind w:left="4684" w:hanging="360"/>
      </w:pPr>
      <w:rPr>
        <w:rFonts w:ascii="Symbol" w:hAnsi="Symbol" w:hint="default"/>
      </w:rPr>
    </w:lvl>
    <w:lvl w:ilvl="7" w:tplc="04240003" w:tentative="1">
      <w:start w:val="1"/>
      <w:numFmt w:val="bullet"/>
      <w:lvlText w:val="o"/>
      <w:lvlJc w:val="left"/>
      <w:pPr>
        <w:ind w:left="5404" w:hanging="360"/>
      </w:pPr>
      <w:rPr>
        <w:rFonts w:ascii="Courier New" w:hAnsi="Courier New" w:cs="Courier New" w:hint="default"/>
      </w:rPr>
    </w:lvl>
    <w:lvl w:ilvl="8" w:tplc="04240005" w:tentative="1">
      <w:start w:val="1"/>
      <w:numFmt w:val="bullet"/>
      <w:lvlText w:val=""/>
      <w:lvlJc w:val="left"/>
      <w:pPr>
        <w:ind w:left="6124" w:hanging="360"/>
      </w:pPr>
      <w:rPr>
        <w:rFonts w:ascii="Wingdings" w:hAnsi="Wingdings" w:hint="default"/>
      </w:rPr>
    </w:lvl>
  </w:abstractNum>
  <w:abstractNum w:abstractNumId="10" w15:restartNumberingAfterBreak="0">
    <w:nsid w:val="13431962"/>
    <w:multiLevelType w:val="hybridMultilevel"/>
    <w:tmpl w:val="1C040EF2"/>
    <w:lvl w:ilvl="0" w:tplc="04240017">
      <w:start w:val="1"/>
      <w:numFmt w:val="lowerLetter"/>
      <w:lvlText w:val="%1)"/>
      <w:lvlJc w:val="left"/>
      <w:pPr>
        <w:ind w:left="1800" w:hanging="360"/>
      </w:pPr>
      <w:rPr>
        <w:rFonts w:hint="default"/>
      </w:rPr>
    </w:lvl>
    <w:lvl w:ilvl="1" w:tplc="C3AC22A2">
      <w:start w:val="1"/>
      <w:numFmt w:val="upperRoman"/>
      <w:lvlText w:val="%2."/>
      <w:lvlJc w:val="left"/>
      <w:pPr>
        <w:ind w:left="2880" w:hanging="720"/>
      </w:pPr>
      <w:rPr>
        <w:rFonts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1" w15:restartNumberingAfterBreak="0">
    <w:nsid w:val="13CE05C6"/>
    <w:multiLevelType w:val="hybridMultilevel"/>
    <w:tmpl w:val="9CC6EA0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49378D7"/>
    <w:multiLevelType w:val="hybridMultilevel"/>
    <w:tmpl w:val="611CDD50"/>
    <w:lvl w:ilvl="0" w:tplc="00000005">
      <w:start w:val="1"/>
      <w:numFmt w:val="bullet"/>
      <w:lvlText w:val=""/>
      <w:lvlJc w:val="left"/>
      <w:pPr>
        <w:ind w:left="720" w:hanging="360"/>
      </w:pPr>
      <w:rPr>
        <w:rFonts w:ascii="Symbol" w:hAnsi="Symbol" w:cs="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61B48B5"/>
    <w:multiLevelType w:val="hybridMultilevel"/>
    <w:tmpl w:val="37FE8F7C"/>
    <w:lvl w:ilvl="0" w:tplc="994443C0">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4" w15:restartNumberingAfterBreak="0">
    <w:nsid w:val="18DC72E2"/>
    <w:multiLevelType w:val="hybridMultilevel"/>
    <w:tmpl w:val="45A6746E"/>
    <w:lvl w:ilvl="0" w:tplc="56BA978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B8E4241"/>
    <w:multiLevelType w:val="hybridMultilevel"/>
    <w:tmpl w:val="EB3E5512"/>
    <w:lvl w:ilvl="0" w:tplc="56BA978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BFA6FD5"/>
    <w:multiLevelType w:val="hybridMultilevel"/>
    <w:tmpl w:val="09E86340"/>
    <w:lvl w:ilvl="0" w:tplc="C33ECC8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C0345CA"/>
    <w:multiLevelType w:val="hybridMultilevel"/>
    <w:tmpl w:val="47A26F18"/>
    <w:lvl w:ilvl="0" w:tplc="0424000F">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9" w15:restartNumberingAfterBreak="0">
    <w:nsid w:val="1F344958"/>
    <w:multiLevelType w:val="hybridMultilevel"/>
    <w:tmpl w:val="D23825E0"/>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15:restartNumberingAfterBreak="0">
    <w:nsid w:val="23483847"/>
    <w:multiLevelType w:val="hybridMultilevel"/>
    <w:tmpl w:val="86F01CB6"/>
    <w:lvl w:ilvl="0" w:tplc="56BA978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54173C0"/>
    <w:multiLevelType w:val="hybridMultilevel"/>
    <w:tmpl w:val="AD80774A"/>
    <w:lvl w:ilvl="0" w:tplc="56BA978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8B3176D"/>
    <w:multiLevelType w:val="hybridMultilevel"/>
    <w:tmpl w:val="72861880"/>
    <w:lvl w:ilvl="0" w:tplc="739C9A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2AFD5784"/>
    <w:multiLevelType w:val="hybridMultilevel"/>
    <w:tmpl w:val="4F9ED6D8"/>
    <w:lvl w:ilvl="0" w:tplc="FEEAE6C2">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15:restartNumberingAfterBreak="0">
    <w:nsid w:val="2CAB69A5"/>
    <w:multiLevelType w:val="hybridMultilevel"/>
    <w:tmpl w:val="3C4221A6"/>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013175B"/>
    <w:multiLevelType w:val="hybridMultilevel"/>
    <w:tmpl w:val="6540BEFA"/>
    <w:lvl w:ilvl="0" w:tplc="E33AA7CE">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7" w15:restartNumberingAfterBreak="0">
    <w:nsid w:val="324C4F98"/>
    <w:multiLevelType w:val="hybridMultilevel"/>
    <w:tmpl w:val="3F505B1C"/>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28" w15:restartNumberingAfterBreak="0">
    <w:nsid w:val="32B2268F"/>
    <w:multiLevelType w:val="hybridMultilevel"/>
    <w:tmpl w:val="FA5E9B50"/>
    <w:lvl w:ilvl="0" w:tplc="56BA978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3AC1CDA"/>
    <w:multiLevelType w:val="hybridMultilevel"/>
    <w:tmpl w:val="A4CEEC7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34DA42FF"/>
    <w:multiLevelType w:val="hybridMultilevel"/>
    <w:tmpl w:val="E74A7DB2"/>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37324167"/>
    <w:multiLevelType w:val="hybridMultilevel"/>
    <w:tmpl w:val="356E2762"/>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3" w15:restartNumberingAfterBreak="0">
    <w:nsid w:val="3E061E8F"/>
    <w:multiLevelType w:val="hybridMultilevel"/>
    <w:tmpl w:val="C4720680"/>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3EAB6391"/>
    <w:multiLevelType w:val="hybridMultilevel"/>
    <w:tmpl w:val="20D6F58A"/>
    <w:lvl w:ilvl="0" w:tplc="56BA978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FB07617"/>
    <w:multiLevelType w:val="hybridMultilevel"/>
    <w:tmpl w:val="3A8C5FE0"/>
    <w:lvl w:ilvl="0" w:tplc="FFFFFFFF">
      <w:start w:val="1"/>
      <w:numFmt w:val="bullet"/>
      <w:lvlText w:val=""/>
      <w:lvlJc w:val="left"/>
      <w:pPr>
        <w:ind w:left="720" w:hanging="360"/>
      </w:pPr>
      <w:rPr>
        <w:rFonts w:ascii="Symbol" w:hAnsi="Symbol" w:hint="default"/>
      </w:rPr>
    </w:lvl>
    <w:lvl w:ilvl="1" w:tplc="56BA9784">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42AA3A63"/>
    <w:multiLevelType w:val="multilevel"/>
    <w:tmpl w:val="368CE476"/>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8" w15:restartNumberingAfterBreak="0">
    <w:nsid w:val="4484350E"/>
    <w:multiLevelType w:val="hybridMultilevel"/>
    <w:tmpl w:val="A4FA9748"/>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449C55C5"/>
    <w:multiLevelType w:val="hybridMultilevel"/>
    <w:tmpl w:val="6B24CD1A"/>
    <w:lvl w:ilvl="0" w:tplc="A28EB5D6">
      <w:start w:val="1"/>
      <w:numFmt w:val="bullet"/>
      <w:lvlText w:val="–"/>
      <w:lvlJc w:val="left"/>
      <w:pPr>
        <w:ind w:left="720" w:hanging="360"/>
      </w:pPr>
      <w:rPr>
        <w:rFonts w:ascii="Abadi" w:hAnsi="Aba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15:restartNumberingAfterBreak="0">
    <w:nsid w:val="467413C3"/>
    <w:multiLevelType w:val="hybridMultilevel"/>
    <w:tmpl w:val="BF7A4D5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24000F">
      <w:start w:val="1"/>
      <w:numFmt w:val="decimal"/>
      <w:lvlText w:val="%3."/>
      <w:lvlJc w:val="left"/>
      <w:pPr>
        <w:ind w:left="216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47A41AFB"/>
    <w:multiLevelType w:val="hybridMultilevel"/>
    <w:tmpl w:val="74706D40"/>
    <w:lvl w:ilvl="0" w:tplc="994443C0">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 w15:restartNumberingAfterBreak="0">
    <w:nsid w:val="4DAD38FB"/>
    <w:multiLevelType w:val="hybridMultilevel"/>
    <w:tmpl w:val="85B01E5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DD07A8D"/>
    <w:multiLevelType w:val="hybridMultilevel"/>
    <w:tmpl w:val="AB9ACEE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15:restartNumberingAfterBreak="0">
    <w:nsid w:val="4F152762"/>
    <w:multiLevelType w:val="hybridMultilevel"/>
    <w:tmpl w:val="156A0798"/>
    <w:lvl w:ilvl="0" w:tplc="0424000F">
      <w:start w:val="1"/>
      <w:numFmt w:val="decimal"/>
      <w:lvlText w:val="%1."/>
      <w:lvlJc w:val="left"/>
      <w:pPr>
        <w:ind w:left="2160" w:hanging="360"/>
      </w:pPr>
    </w:lvl>
    <w:lvl w:ilvl="1" w:tplc="04240019" w:tentative="1">
      <w:start w:val="1"/>
      <w:numFmt w:val="lowerLetter"/>
      <w:lvlText w:val="%2."/>
      <w:lvlJc w:val="left"/>
      <w:pPr>
        <w:ind w:left="2880" w:hanging="360"/>
      </w:pPr>
    </w:lvl>
    <w:lvl w:ilvl="2" w:tplc="0424001B" w:tentative="1">
      <w:start w:val="1"/>
      <w:numFmt w:val="lowerRoman"/>
      <w:lvlText w:val="%3."/>
      <w:lvlJc w:val="right"/>
      <w:pPr>
        <w:ind w:left="3600" w:hanging="180"/>
      </w:pPr>
    </w:lvl>
    <w:lvl w:ilvl="3" w:tplc="0424000F" w:tentative="1">
      <w:start w:val="1"/>
      <w:numFmt w:val="decimal"/>
      <w:lvlText w:val="%4."/>
      <w:lvlJc w:val="left"/>
      <w:pPr>
        <w:ind w:left="4320" w:hanging="360"/>
      </w:pPr>
    </w:lvl>
    <w:lvl w:ilvl="4" w:tplc="04240019" w:tentative="1">
      <w:start w:val="1"/>
      <w:numFmt w:val="lowerLetter"/>
      <w:lvlText w:val="%5."/>
      <w:lvlJc w:val="left"/>
      <w:pPr>
        <w:ind w:left="5040" w:hanging="360"/>
      </w:pPr>
    </w:lvl>
    <w:lvl w:ilvl="5" w:tplc="0424001B" w:tentative="1">
      <w:start w:val="1"/>
      <w:numFmt w:val="lowerRoman"/>
      <w:lvlText w:val="%6."/>
      <w:lvlJc w:val="right"/>
      <w:pPr>
        <w:ind w:left="5760" w:hanging="180"/>
      </w:pPr>
    </w:lvl>
    <w:lvl w:ilvl="6" w:tplc="0424000F" w:tentative="1">
      <w:start w:val="1"/>
      <w:numFmt w:val="decimal"/>
      <w:lvlText w:val="%7."/>
      <w:lvlJc w:val="left"/>
      <w:pPr>
        <w:ind w:left="6480" w:hanging="360"/>
      </w:pPr>
    </w:lvl>
    <w:lvl w:ilvl="7" w:tplc="04240019" w:tentative="1">
      <w:start w:val="1"/>
      <w:numFmt w:val="lowerLetter"/>
      <w:lvlText w:val="%8."/>
      <w:lvlJc w:val="left"/>
      <w:pPr>
        <w:ind w:left="7200" w:hanging="360"/>
      </w:pPr>
    </w:lvl>
    <w:lvl w:ilvl="8" w:tplc="0424001B" w:tentative="1">
      <w:start w:val="1"/>
      <w:numFmt w:val="lowerRoman"/>
      <w:lvlText w:val="%9."/>
      <w:lvlJc w:val="right"/>
      <w:pPr>
        <w:ind w:left="7920" w:hanging="180"/>
      </w:pPr>
    </w:lvl>
  </w:abstractNum>
  <w:abstractNum w:abstractNumId="46" w15:restartNumberingAfterBreak="0">
    <w:nsid w:val="508420CA"/>
    <w:multiLevelType w:val="hybridMultilevel"/>
    <w:tmpl w:val="2BCCB46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7" w15:restartNumberingAfterBreak="0">
    <w:nsid w:val="55D50455"/>
    <w:multiLevelType w:val="hybridMultilevel"/>
    <w:tmpl w:val="E58CA8CA"/>
    <w:lvl w:ilvl="0" w:tplc="2000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59072D8F"/>
    <w:multiLevelType w:val="hybridMultilevel"/>
    <w:tmpl w:val="112AE046"/>
    <w:lvl w:ilvl="0" w:tplc="00000005">
      <w:start w:val="1"/>
      <w:numFmt w:val="bullet"/>
      <w:lvlText w:val=""/>
      <w:lvlJc w:val="left"/>
      <w:pPr>
        <w:ind w:left="720" w:hanging="360"/>
      </w:pPr>
      <w:rPr>
        <w:rFonts w:ascii="Symbol" w:hAnsi="Symbol" w:cs="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C125F7D"/>
    <w:multiLevelType w:val="multilevel"/>
    <w:tmpl w:val="F7DEAA64"/>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36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CB00B01"/>
    <w:multiLevelType w:val="hybridMultilevel"/>
    <w:tmpl w:val="CCF69DB4"/>
    <w:lvl w:ilvl="0" w:tplc="E94CCC14">
      <w:start w:val="1"/>
      <w:numFmt w:val="decimal"/>
      <w:lvlText w:val="%1."/>
      <w:lvlJc w:val="left"/>
      <w:pPr>
        <w:ind w:left="928" w:hanging="360"/>
      </w:pPr>
      <w:rPr>
        <w:rFonts w:ascii="Arial" w:eastAsiaTheme="minorHAnsi" w:hAnsi="Arial" w:cs="Arial"/>
      </w:rPr>
    </w:lvl>
    <w:lvl w:ilvl="1" w:tplc="04240019">
      <w:start w:val="1"/>
      <w:numFmt w:val="lowerLetter"/>
      <w:lvlText w:val="%2."/>
      <w:lvlJc w:val="left"/>
      <w:pPr>
        <w:ind w:left="10011" w:hanging="360"/>
      </w:pPr>
    </w:lvl>
    <w:lvl w:ilvl="2" w:tplc="2294D03C">
      <w:start w:val="2"/>
      <w:numFmt w:val="bullet"/>
      <w:lvlText w:val="-"/>
      <w:lvlJc w:val="left"/>
      <w:pPr>
        <w:ind w:left="10911" w:hanging="360"/>
      </w:pPr>
      <w:rPr>
        <w:rFonts w:ascii="Arial" w:eastAsiaTheme="minorHAnsi" w:hAnsi="Arial" w:cs="Arial" w:hint="default"/>
      </w:rPr>
    </w:lvl>
    <w:lvl w:ilvl="3" w:tplc="A2622DEE">
      <w:start w:val="1"/>
      <w:numFmt w:val="lowerLetter"/>
      <w:lvlText w:val="%4)"/>
      <w:lvlJc w:val="left"/>
      <w:pPr>
        <w:ind w:left="11466" w:hanging="375"/>
      </w:pPr>
      <w:rPr>
        <w:rFonts w:hint="default"/>
      </w:rPr>
    </w:lvl>
    <w:lvl w:ilvl="4" w:tplc="04240019" w:tentative="1">
      <w:start w:val="1"/>
      <w:numFmt w:val="lowerLetter"/>
      <w:lvlText w:val="%5."/>
      <w:lvlJc w:val="left"/>
      <w:pPr>
        <w:ind w:left="12171" w:hanging="360"/>
      </w:pPr>
    </w:lvl>
    <w:lvl w:ilvl="5" w:tplc="0424001B" w:tentative="1">
      <w:start w:val="1"/>
      <w:numFmt w:val="lowerRoman"/>
      <w:lvlText w:val="%6."/>
      <w:lvlJc w:val="right"/>
      <w:pPr>
        <w:ind w:left="12891" w:hanging="180"/>
      </w:pPr>
    </w:lvl>
    <w:lvl w:ilvl="6" w:tplc="0424000F" w:tentative="1">
      <w:start w:val="1"/>
      <w:numFmt w:val="decimal"/>
      <w:lvlText w:val="%7."/>
      <w:lvlJc w:val="left"/>
      <w:pPr>
        <w:ind w:left="13611" w:hanging="360"/>
      </w:pPr>
    </w:lvl>
    <w:lvl w:ilvl="7" w:tplc="04240019" w:tentative="1">
      <w:start w:val="1"/>
      <w:numFmt w:val="lowerLetter"/>
      <w:lvlText w:val="%8."/>
      <w:lvlJc w:val="left"/>
      <w:pPr>
        <w:ind w:left="14331" w:hanging="360"/>
      </w:pPr>
    </w:lvl>
    <w:lvl w:ilvl="8" w:tplc="0424001B" w:tentative="1">
      <w:start w:val="1"/>
      <w:numFmt w:val="lowerRoman"/>
      <w:lvlText w:val="%9."/>
      <w:lvlJc w:val="right"/>
      <w:pPr>
        <w:ind w:left="15051" w:hanging="180"/>
      </w:pPr>
    </w:lvl>
  </w:abstractNum>
  <w:abstractNum w:abstractNumId="51" w15:restartNumberingAfterBreak="0">
    <w:nsid w:val="5CBB3A33"/>
    <w:multiLevelType w:val="hybridMultilevel"/>
    <w:tmpl w:val="17461CA6"/>
    <w:lvl w:ilvl="0" w:tplc="3C04B97A">
      <w:start w:val="1"/>
      <w:numFmt w:val="upperRoman"/>
      <w:lvlText w:val="%1."/>
      <w:lvlJc w:val="left"/>
      <w:pPr>
        <w:ind w:left="1080" w:hanging="720"/>
      </w:pPr>
    </w:lvl>
    <w:lvl w:ilvl="1" w:tplc="79C046B8">
      <w:start w:val="1"/>
      <w:numFmt w:val="decimal"/>
      <w:lvlText w:val="%2."/>
      <w:lvlJc w:val="left"/>
      <w:pPr>
        <w:ind w:left="1785" w:hanging="705"/>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2" w15:restartNumberingAfterBreak="0">
    <w:nsid w:val="5EF05C78"/>
    <w:multiLevelType w:val="hybridMultilevel"/>
    <w:tmpl w:val="489855E6"/>
    <w:lvl w:ilvl="0" w:tplc="FFFFFFFF">
      <w:start w:val="1"/>
      <w:numFmt w:val="bullet"/>
      <w:lvlText w:val=""/>
      <w:lvlJc w:val="left"/>
      <w:pPr>
        <w:ind w:left="720" w:hanging="360"/>
      </w:pPr>
      <w:rPr>
        <w:rFonts w:ascii="Symbol" w:hAnsi="Symbol" w:cs="Symbol" w:hint="default"/>
      </w:rPr>
    </w:lvl>
    <w:lvl w:ilvl="1" w:tplc="00000005">
      <w:start w:val="1"/>
      <w:numFmt w:val="bullet"/>
      <w:lvlText w:val=""/>
      <w:lvlJc w:val="left"/>
      <w:pPr>
        <w:ind w:left="720" w:hanging="360"/>
      </w:pPr>
      <w:rPr>
        <w:rFonts w:ascii="Symbol" w:hAnsi="Symbol" w:cs="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3" w15:restartNumberingAfterBreak="0">
    <w:nsid w:val="62604A61"/>
    <w:multiLevelType w:val="hybridMultilevel"/>
    <w:tmpl w:val="71D8DB6E"/>
    <w:lvl w:ilvl="0" w:tplc="56BA978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64252685"/>
    <w:multiLevelType w:val="multilevel"/>
    <w:tmpl w:val="102CDF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98C6173"/>
    <w:multiLevelType w:val="hybridMultilevel"/>
    <w:tmpl w:val="D6C60AA8"/>
    <w:lvl w:ilvl="0" w:tplc="895C35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6A4350E7"/>
    <w:multiLevelType w:val="hybridMultilevel"/>
    <w:tmpl w:val="0D54BA26"/>
    <w:lvl w:ilvl="0" w:tplc="56BA978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6BF44BFF"/>
    <w:multiLevelType w:val="hybridMultilevel"/>
    <w:tmpl w:val="62FE02B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6F851712"/>
    <w:multiLevelType w:val="hybridMultilevel"/>
    <w:tmpl w:val="76FC08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6FE45A8E"/>
    <w:multiLevelType w:val="hybridMultilevel"/>
    <w:tmpl w:val="82A09F74"/>
    <w:lvl w:ilvl="0" w:tplc="8E62E96A">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2" w15:restartNumberingAfterBreak="0">
    <w:nsid w:val="7195283A"/>
    <w:multiLevelType w:val="hybridMultilevel"/>
    <w:tmpl w:val="CF3A5B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64" w15:restartNumberingAfterBreak="0">
    <w:nsid w:val="78053C6B"/>
    <w:multiLevelType w:val="hybridMultilevel"/>
    <w:tmpl w:val="2026C364"/>
    <w:lvl w:ilvl="0" w:tplc="76AC1A70">
      <w:start w:val="49"/>
      <w:numFmt w:val="bullet"/>
      <w:lvlText w:val=""/>
      <w:lvlJc w:val="left"/>
      <w:pPr>
        <w:ind w:left="360" w:hanging="360"/>
      </w:pPr>
      <w:rPr>
        <w:rFonts w:ascii="Symbol" w:eastAsia="Times New Roman" w:hAnsi="Symbol" w:cs="Times New Roman"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5" w15:restartNumberingAfterBreak="0">
    <w:nsid w:val="7B49676B"/>
    <w:multiLevelType w:val="hybridMultilevel"/>
    <w:tmpl w:val="A68E22CC"/>
    <w:lvl w:ilvl="0" w:tplc="C33ECC8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7C6F1101"/>
    <w:multiLevelType w:val="hybridMultilevel"/>
    <w:tmpl w:val="059C842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7CF8180C"/>
    <w:multiLevelType w:val="hybridMultilevel"/>
    <w:tmpl w:val="5920B51C"/>
    <w:lvl w:ilvl="0" w:tplc="C33ECC82">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8"/>
  </w:num>
  <w:num w:numId="2">
    <w:abstractNumId w:val="44"/>
  </w:num>
  <w:num w:numId="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7"/>
  </w:num>
  <w:num w:numId="5">
    <w:abstractNumId w:val="25"/>
  </w:num>
  <w:num w:numId="6">
    <w:abstractNumId w:val="30"/>
  </w:num>
  <w:num w:numId="7">
    <w:abstractNumId w:val="18"/>
  </w:num>
  <w:num w:numId="8">
    <w:abstractNumId w:val="32"/>
  </w:num>
  <w:num w:numId="9">
    <w:abstractNumId w:val="55"/>
  </w:num>
  <w:num w:numId="10">
    <w:abstractNumId w:val="68"/>
  </w:num>
  <w:num w:numId="11">
    <w:abstractNumId w:val="27"/>
  </w:num>
  <w:num w:numId="12">
    <w:abstractNumId w:val="63"/>
  </w:num>
  <w:num w:numId="13">
    <w:abstractNumId w:val="64"/>
  </w:num>
  <w:num w:numId="14">
    <w:abstractNumId w:val="36"/>
  </w:num>
  <w:num w:numId="15">
    <w:abstractNumId w:val="23"/>
  </w:num>
  <w:num w:numId="16">
    <w:abstractNumId w:val="21"/>
  </w:num>
  <w:num w:numId="17">
    <w:abstractNumId w:val="34"/>
  </w:num>
  <w:num w:numId="18">
    <w:abstractNumId w:val="20"/>
  </w:num>
  <w:num w:numId="19">
    <w:abstractNumId w:val="28"/>
  </w:num>
  <w:num w:numId="20">
    <w:abstractNumId w:val="14"/>
  </w:num>
  <w:num w:numId="21">
    <w:abstractNumId w:val="53"/>
  </w:num>
  <w:num w:numId="22">
    <w:abstractNumId w:val="15"/>
  </w:num>
  <w:num w:numId="23">
    <w:abstractNumId w:val="57"/>
  </w:num>
  <w:num w:numId="24">
    <w:abstractNumId w:val="35"/>
  </w:num>
  <w:num w:numId="25">
    <w:abstractNumId w:val="39"/>
  </w:num>
  <w:num w:numId="26">
    <w:abstractNumId w:val="4"/>
  </w:num>
  <w:num w:numId="27">
    <w:abstractNumId w:val="50"/>
  </w:num>
  <w:num w:numId="28">
    <w:abstractNumId w:val="45"/>
  </w:num>
  <w:num w:numId="29">
    <w:abstractNumId w:val="40"/>
  </w:num>
  <w:num w:numId="30">
    <w:abstractNumId w:val="38"/>
  </w:num>
  <w:num w:numId="31">
    <w:abstractNumId w:val="5"/>
  </w:num>
  <w:num w:numId="32">
    <w:abstractNumId w:val="1"/>
  </w:num>
  <w:num w:numId="33">
    <w:abstractNumId w:val="31"/>
  </w:num>
  <w:num w:numId="34">
    <w:abstractNumId w:val="10"/>
  </w:num>
  <w:num w:numId="35">
    <w:abstractNumId w:val="56"/>
  </w:num>
  <w:num w:numId="36">
    <w:abstractNumId w:val="3"/>
  </w:num>
  <w:num w:numId="37">
    <w:abstractNumId w:val="60"/>
  </w:num>
  <w:num w:numId="38">
    <w:abstractNumId w:val="46"/>
  </w:num>
  <w:num w:numId="39">
    <w:abstractNumId w:val="19"/>
  </w:num>
  <w:num w:numId="40">
    <w:abstractNumId w:val="22"/>
  </w:num>
  <w:num w:numId="41">
    <w:abstractNumId w:val="67"/>
  </w:num>
  <w:num w:numId="42">
    <w:abstractNumId w:val="65"/>
  </w:num>
  <w:num w:numId="43">
    <w:abstractNumId w:val="16"/>
  </w:num>
  <w:num w:numId="44">
    <w:abstractNumId w:val="49"/>
  </w:num>
  <w:num w:numId="45">
    <w:abstractNumId w:val="41"/>
  </w:num>
  <w:num w:numId="46">
    <w:abstractNumId w:val="9"/>
  </w:num>
  <w:num w:numId="47">
    <w:abstractNumId w:val="29"/>
  </w:num>
  <w:num w:numId="48">
    <w:abstractNumId w:val="17"/>
  </w:num>
  <w:num w:numId="49">
    <w:abstractNumId w:val="61"/>
  </w:num>
  <w:num w:numId="50">
    <w:abstractNumId w:val="13"/>
  </w:num>
  <w:num w:numId="51">
    <w:abstractNumId w:val="54"/>
  </w:num>
  <w:num w:numId="52">
    <w:abstractNumId w:val="42"/>
  </w:num>
  <w:num w:numId="53">
    <w:abstractNumId w:val="6"/>
  </w:num>
  <w:num w:numId="54">
    <w:abstractNumId w:val="59"/>
  </w:num>
  <w:num w:numId="55">
    <w:abstractNumId w:val="8"/>
  </w:num>
  <w:num w:numId="5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3"/>
  </w:num>
  <w:num w:numId="59">
    <w:abstractNumId w:val="43"/>
  </w:num>
  <w:num w:numId="60">
    <w:abstractNumId w:val="0"/>
  </w:num>
  <w:num w:numId="61">
    <w:abstractNumId w:val="26"/>
  </w:num>
  <w:num w:numId="62">
    <w:abstractNumId w:val="11"/>
  </w:num>
  <w:num w:numId="63">
    <w:abstractNumId w:val="66"/>
  </w:num>
  <w:num w:numId="64">
    <w:abstractNumId w:val="48"/>
  </w:num>
  <w:num w:numId="65">
    <w:abstractNumId w:val="2"/>
  </w:num>
  <w:num w:numId="66">
    <w:abstractNumId w:val="12"/>
  </w:num>
  <w:num w:numId="67">
    <w:abstractNumId w:val="52"/>
  </w:num>
  <w:num w:numId="68">
    <w:abstractNumId w:val="7"/>
  </w:num>
  <w:num w:numId="69">
    <w:abstractNumId w:val="24"/>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95C"/>
    <w:rsid w:val="000007E8"/>
    <w:rsid w:val="00000D0B"/>
    <w:rsid w:val="0000103D"/>
    <w:rsid w:val="000029D2"/>
    <w:rsid w:val="00004756"/>
    <w:rsid w:val="00005D32"/>
    <w:rsid w:val="0000617D"/>
    <w:rsid w:val="00006B66"/>
    <w:rsid w:val="00007577"/>
    <w:rsid w:val="000076C6"/>
    <w:rsid w:val="000076F4"/>
    <w:rsid w:val="00010429"/>
    <w:rsid w:val="0001212C"/>
    <w:rsid w:val="00012E00"/>
    <w:rsid w:val="00013364"/>
    <w:rsid w:val="0001338D"/>
    <w:rsid w:val="00013B2D"/>
    <w:rsid w:val="000143E8"/>
    <w:rsid w:val="00014B1B"/>
    <w:rsid w:val="00014C73"/>
    <w:rsid w:val="00016BA4"/>
    <w:rsid w:val="0002111A"/>
    <w:rsid w:val="00021587"/>
    <w:rsid w:val="000219E9"/>
    <w:rsid w:val="00021ACC"/>
    <w:rsid w:val="00021B03"/>
    <w:rsid w:val="00026260"/>
    <w:rsid w:val="00027422"/>
    <w:rsid w:val="0002778B"/>
    <w:rsid w:val="00030E54"/>
    <w:rsid w:val="0003141F"/>
    <w:rsid w:val="00031CFE"/>
    <w:rsid w:val="000327A8"/>
    <w:rsid w:val="000329DC"/>
    <w:rsid w:val="00032F5F"/>
    <w:rsid w:val="000331A9"/>
    <w:rsid w:val="00034792"/>
    <w:rsid w:val="0003514E"/>
    <w:rsid w:val="00035462"/>
    <w:rsid w:val="00035D22"/>
    <w:rsid w:val="00035F5B"/>
    <w:rsid w:val="00035FED"/>
    <w:rsid w:val="000360DD"/>
    <w:rsid w:val="00036B1B"/>
    <w:rsid w:val="0003761B"/>
    <w:rsid w:val="00040212"/>
    <w:rsid w:val="000410C9"/>
    <w:rsid w:val="0004277B"/>
    <w:rsid w:val="00042C46"/>
    <w:rsid w:val="00043811"/>
    <w:rsid w:val="00044A99"/>
    <w:rsid w:val="00046E70"/>
    <w:rsid w:val="00047AD0"/>
    <w:rsid w:val="00047F58"/>
    <w:rsid w:val="00050885"/>
    <w:rsid w:val="0005145B"/>
    <w:rsid w:val="00051A57"/>
    <w:rsid w:val="000529E1"/>
    <w:rsid w:val="00052D81"/>
    <w:rsid w:val="00053EB9"/>
    <w:rsid w:val="00054370"/>
    <w:rsid w:val="000555E8"/>
    <w:rsid w:val="00056D20"/>
    <w:rsid w:val="00060748"/>
    <w:rsid w:val="000608B3"/>
    <w:rsid w:val="00060B42"/>
    <w:rsid w:val="00060DBA"/>
    <w:rsid w:val="00061C73"/>
    <w:rsid w:val="000627B0"/>
    <w:rsid w:val="0006311A"/>
    <w:rsid w:val="00063872"/>
    <w:rsid w:val="00064216"/>
    <w:rsid w:val="00064B9B"/>
    <w:rsid w:val="000665A9"/>
    <w:rsid w:val="0006681E"/>
    <w:rsid w:val="00066DF4"/>
    <w:rsid w:val="00067497"/>
    <w:rsid w:val="00067552"/>
    <w:rsid w:val="00067863"/>
    <w:rsid w:val="00070595"/>
    <w:rsid w:val="00070C39"/>
    <w:rsid w:val="00071E1F"/>
    <w:rsid w:val="00072ADD"/>
    <w:rsid w:val="00072F06"/>
    <w:rsid w:val="0007304C"/>
    <w:rsid w:val="00073D2C"/>
    <w:rsid w:val="0007404E"/>
    <w:rsid w:val="00074465"/>
    <w:rsid w:val="000749C2"/>
    <w:rsid w:val="00074BF1"/>
    <w:rsid w:val="00075225"/>
    <w:rsid w:val="00075676"/>
    <w:rsid w:val="00075BC0"/>
    <w:rsid w:val="00075D97"/>
    <w:rsid w:val="00076216"/>
    <w:rsid w:val="00076224"/>
    <w:rsid w:val="00076384"/>
    <w:rsid w:val="000806A8"/>
    <w:rsid w:val="00080E1D"/>
    <w:rsid w:val="000815EA"/>
    <w:rsid w:val="000822EF"/>
    <w:rsid w:val="0008304B"/>
    <w:rsid w:val="00083D3B"/>
    <w:rsid w:val="00084627"/>
    <w:rsid w:val="00084B89"/>
    <w:rsid w:val="00085760"/>
    <w:rsid w:val="000873A8"/>
    <w:rsid w:val="00087F22"/>
    <w:rsid w:val="0009049A"/>
    <w:rsid w:val="00090A6E"/>
    <w:rsid w:val="00090A73"/>
    <w:rsid w:val="00091056"/>
    <w:rsid w:val="00091BF8"/>
    <w:rsid w:val="0009243D"/>
    <w:rsid w:val="000924ED"/>
    <w:rsid w:val="00092904"/>
    <w:rsid w:val="00092CCE"/>
    <w:rsid w:val="0009396D"/>
    <w:rsid w:val="00093BEC"/>
    <w:rsid w:val="00094B0A"/>
    <w:rsid w:val="000960FD"/>
    <w:rsid w:val="000967B0"/>
    <w:rsid w:val="00096B1C"/>
    <w:rsid w:val="00097543"/>
    <w:rsid w:val="000A0368"/>
    <w:rsid w:val="000A050B"/>
    <w:rsid w:val="000A10E5"/>
    <w:rsid w:val="000A11B9"/>
    <w:rsid w:val="000A1825"/>
    <w:rsid w:val="000A2680"/>
    <w:rsid w:val="000A29C4"/>
    <w:rsid w:val="000A5209"/>
    <w:rsid w:val="000A6164"/>
    <w:rsid w:val="000A789B"/>
    <w:rsid w:val="000A7A2F"/>
    <w:rsid w:val="000B0765"/>
    <w:rsid w:val="000B1110"/>
    <w:rsid w:val="000B1AE0"/>
    <w:rsid w:val="000B1E76"/>
    <w:rsid w:val="000B20D2"/>
    <w:rsid w:val="000B415F"/>
    <w:rsid w:val="000B5388"/>
    <w:rsid w:val="000B5900"/>
    <w:rsid w:val="000B63F3"/>
    <w:rsid w:val="000B6D54"/>
    <w:rsid w:val="000B7254"/>
    <w:rsid w:val="000B79BC"/>
    <w:rsid w:val="000C081B"/>
    <w:rsid w:val="000C08CD"/>
    <w:rsid w:val="000C0B45"/>
    <w:rsid w:val="000C1CD1"/>
    <w:rsid w:val="000C3078"/>
    <w:rsid w:val="000C37D5"/>
    <w:rsid w:val="000C39B8"/>
    <w:rsid w:val="000C4288"/>
    <w:rsid w:val="000C4408"/>
    <w:rsid w:val="000C4639"/>
    <w:rsid w:val="000C57AB"/>
    <w:rsid w:val="000C5C6D"/>
    <w:rsid w:val="000C5E1E"/>
    <w:rsid w:val="000C7AFE"/>
    <w:rsid w:val="000C7D89"/>
    <w:rsid w:val="000D007F"/>
    <w:rsid w:val="000D03B7"/>
    <w:rsid w:val="000D0424"/>
    <w:rsid w:val="000D0535"/>
    <w:rsid w:val="000D0C88"/>
    <w:rsid w:val="000D0CF8"/>
    <w:rsid w:val="000D2DA4"/>
    <w:rsid w:val="000D31BD"/>
    <w:rsid w:val="000D36F2"/>
    <w:rsid w:val="000D4457"/>
    <w:rsid w:val="000D4CC6"/>
    <w:rsid w:val="000D56CE"/>
    <w:rsid w:val="000D70C5"/>
    <w:rsid w:val="000E0A24"/>
    <w:rsid w:val="000E2480"/>
    <w:rsid w:val="000E2836"/>
    <w:rsid w:val="000E4A8F"/>
    <w:rsid w:val="000E5A5A"/>
    <w:rsid w:val="000E5BE9"/>
    <w:rsid w:val="000E6E39"/>
    <w:rsid w:val="000F0A7D"/>
    <w:rsid w:val="000F19AC"/>
    <w:rsid w:val="000F3E05"/>
    <w:rsid w:val="000F5F0C"/>
    <w:rsid w:val="000F750E"/>
    <w:rsid w:val="0010017E"/>
    <w:rsid w:val="001012AF"/>
    <w:rsid w:val="001012E5"/>
    <w:rsid w:val="00101876"/>
    <w:rsid w:val="0010193F"/>
    <w:rsid w:val="00102089"/>
    <w:rsid w:val="00106903"/>
    <w:rsid w:val="00107AB7"/>
    <w:rsid w:val="00110BFE"/>
    <w:rsid w:val="00110C0E"/>
    <w:rsid w:val="001126BF"/>
    <w:rsid w:val="00112FBF"/>
    <w:rsid w:val="0011402F"/>
    <w:rsid w:val="00114E0A"/>
    <w:rsid w:val="001161FF"/>
    <w:rsid w:val="0011645B"/>
    <w:rsid w:val="0011687C"/>
    <w:rsid w:val="001168AD"/>
    <w:rsid w:val="00120025"/>
    <w:rsid w:val="00120139"/>
    <w:rsid w:val="001210E4"/>
    <w:rsid w:val="00130223"/>
    <w:rsid w:val="001307D7"/>
    <w:rsid w:val="00131749"/>
    <w:rsid w:val="00131E4E"/>
    <w:rsid w:val="00132084"/>
    <w:rsid w:val="001320D3"/>
    <w:rsid w:val="0013245A"/>
    <w:rsid w:val="00132490"/>
    <w:rsid w:val="00134135"/>
    <w:rsid w:val="00134799"/>
    <w:rsid w:val="00134DD9"/>
    <w:rsid w:val="001355A1"/>
    <w:rsid w:val="001360BB"/>
    <w:rsid w:val="00136A30"/>
    <w:rsid w:val="00136C83"/>
    <w:rsid w:val="00137698"/>
    <w:rsid w:val="001400BC"/>
    <w:rsid w:val="0014172C"/>
    <w:rsid w:val="0014264F"/>
    <w:rsid w:val="00142F95"/>
    <w:rsid w:val="001437F2"/>
    <w:rsid w:val="00144F9D"/>
    <w:rsid w:val="001453F9"/>
    <w:rsid w:val="001476C7"/>
    <w:rsid w:val="00150969"/>
    <w:rsid w:val="00150A5F"/>
    <w:rsid w:val="00152614"/>
    <w:rsid w:val="00152CC4"/>
    <w:rsid w:val="001533F3"/>
    <w:rsid w:val="0015408B"/>
    <w:rsid w:val="00154B29"/>
    <w:rsid w:val="00155509"/>
    <w:rsid w:val="00155534"/>
    <w:rsid w:val="00156E63"/>
    <w:rsid w:val="00157377"/>
    <w:rsid w:val="001575E9"/>
    <w:rsid w:val="00157C86"/>
    <w:rsid w:val="00160BA1"/>
    <w:rsid w:val="00162A77"/>
    <w:rsid w:val="00164880"/>
    <w:rsid w:val="00165086"/>
    <w:rsid w:val="00165F98"/>
    <w:rsid w:val="00170A4C"/>
    <w:rsid w:val="00170E17"/>
    <w:rsid w:val="00171438"/>
    <w:rsid w:val="001714F1"/>
    <w:rsid w:val="00171BA4"/>
    <w:rsid w:val="00172817"/>
    <w:rsid w:val="001755B0"/>
    <w:rsid w:val="00175988"/>
    <w:rsid w:val="001807DB"/>
    <w:rsid w:val="00180A05"/>
    <w:rsid w:val="0018256C"/>
    <w:rsid w:val="0018256E"/>
    <w:rsid w:val="001837DC"/>
    <w:rsid w:val="001837F8"/>
    <w:rsid w:val="001849CA"/>
    <w:rsid w:val="00184D82"/>
    <w:rsid w:val="001852DB"/>
    <w:rsid w:val="0018606F"/>
    <w:rsid w:val="001866A8"/>
    <w:rsid w:val="001909CE"/>
    <w:rsid w:val="0019159C"/>
    <w:rsid w:val="00191B0C"/>
    <w:rsid w:val="00193AD4"/>
    <w:rsid w:val="00193C5E"/>
    <w:rsid w:val="00193DAD"/>
    <w:rsid w:val="00194DD4"/>
    <w:rsid w:val="001953F7"/>
    <w:rsid w:val="00197505"/>
    <w:rsid w:val="001A0F54"/>
    <w:rsid w:val="001A33A8"/>
    <w:rsid w:val="001A34FD"/>
    <w:rsid w:val="001A383A"/>
    <w:rsid w:val="001A3EB7"/>
    <w:rsid w:val="001A5226"/>
    <w:rsid w:val="001A52D9"/>
    <w:rsid w:val="001A646F"/>
    <w:rsid w:val="001A6619"/>
    <w:rsid w:val="001A7302"/>
    <w:rsid w:val="001A7CD8"/>
    <w:rsid w:val="001B10FC"/>
    <w:rsid w:val="001B3EB0"/>
    <w:rsid w:val="001B51F7"/>
    <w:rsid w:val="001B5869"/>
    <w:rsid w:val="001C0442"/>
    <w:rsid w:val="001C06CD"/>
    <w:rsid w:val="001C0B35"/>
    <w:rsid w:val="001C12D6"/>
    <w:rsid w:val="001C1911"/>
    <w:rsid w:val="001C30E0"/>
    <w:rsid w:val="001C349F"/>
    <w:rsid w:val="001C3815"/>
    <w:rsid w:val="001C3E3D"/>
    <w:rsid w:val="001C4F08"/>
    <w:rsid w:val="001C793C"/>
    <w:rsid w:val="001D0E9F"/>
    <w:rsid w:val="001D1627"/>
    <w:rsid w:val="001D1AF5"/>
    <w:rsid w:val="001D231F"/>
    <w:rsid w:val="001D24E8"/>
    <w:rsid w:val="001D32B0"/>
    <w:rsid w:val="001D32CE"/>
    <w:rsid w:val="001D44DB"/>
    <w:rsid w:val="001D4D71"/>
    <w:rsid w:val="001E1382"/>
    <w:rsid w:val="001E1657"/>
    <w:rsid w:val="001E1781"/>
    <w:rsid w:val="001E1933"/>
    <w:rsid w:val="001E2AC3"/>
    <w:rsid w:val="001E3FCF"/>
    <w:rsid w:val="001E444C"/>
    <w:rsid w:val="001E5056"/>
    <w:rsid w:val="001E5D1E"/>
    <w:rsid w:val="001E651B"/>
    <w:rsid w:val="001E6A4D"/>
    <w:rsid w:val="001E6CE3"/>
    <w:rsid w:val="001E7A5A"/>
    <w:rsid w:val="001F2A99"/>
    <w:rsid w:val="001F423B"/>
    <w:rsid w:val="001F4974"/>
    <w:rsid w:val="001F534A"/>
    <w:rsid w:val="001F53C5"/>
    <w:rsid w:val="00200048"/>
    <w:rsid w:val="0020176B"/>
    <w:rsid w:val="00201F49"/>
    <w:rsid w:val="002021B6"/>
    <w:rsid w:val="00202EA4"/>
    <w:rsid w:val="0020365F"/>
    <w:rsid w:val="00203852"/>
    <w:rsid w:val="00203D9B"/>
    <w:rsid w:val="002048B8"/>
    <w:rsid w:val="002049EB"/>
    <w:rsid w:val="00204E28"/>
    <w:rsid w:val="002056A0"/>
    <w:rsid w:val="00205C82"/>
    <w:rsid w:val="00206167"/>
    <w:rsid w:val="00207549"/>
    <w:rsid w:val="00207EE5"/>
    <w:rsid w:val="002108F0"/>
    <w:rsid w:val="00210B44"/>
    <w:rsid w:val="00210FBF"/>
    <w:rsid w:val="00211742"/>
    <w:rsid w:val="002130FB"/>
    <w:rsid w:val="002132D6"/>
    <w:rsid w:val="00213357"/>
    <w:rsid w:val="002137AE"/>
    <w:rsid w:val="002162F7"/>
    <w:rsid w:val="00217054"/>
    <w:rsid w:val="00217460"/>
    <w:rsid w:val="00217CCF"/>
    <w:rsid w:val="00220A0E"/>
    <w:rsid w:val="00220F70"/>
    <w:rsid w:val="00221E82"/>
    <w:rsid w:val="00221F3D"/>
    <w:rsid w:val="00222407"/>
    <w:rsid w:val="00222E4C"/>
    <w:rsid w:val="00222FAB"/>
    <w:rsid w:val="002239E7"/>
    <w:rsid w:val="00223C5B"/>
    <w:rsid w:val="00223C6C"/>
    <w:rsid w:val="00223CCA"/>
    <w:rsid w:val="0022420F"/>
    <w:rsid w:val="00224502"/>
    <w:rsid w:val="00224B31"/>
    <w:rsid w:val="00224F15"/>
    <w:rsid w:val="0022552C"/>
    <w:rsid w:val="002264B7"/>
    <w:rsid w:val="0022788A"/>
    <w:rsid w:val="00232729"/>
    <w:rsid w:val="002328B1"/>
    <w:rsid w:val="00232948"/>
    <w:rsid w:val="00233232"/>
    <w:rsid w:val="00233FA1"/>
    <w:rsid w:val="0023444F"/>
    <w:rsid w:val="00234E57"/>
    <w:rsid w:val="0023537A"/>
    <w:rsid w:val="002357D7"/>
    <w:rsid w:val="00235B49"/>
    <w:rsid w:val="002364BF"/>
    <w:rsid w:val="00237D30"/>
    <w:rsid w:val="00241B01"/>
    <w:rsid w:val="00241FC5"/>
    <w:rsid w:val="00242093"/>
    <w:rsid w:val="002420C2"/>
    <w:rsid w:val="002425BF"/>
    <w:rsid w:val="00244F94"/>
    <w:rsid w:val="002477CF"/>
    <w:rsid w:val="0024789B"/>
    <w:rsid w:val="00247F83"/>
    <w:rsid w:val="00250292"/>
    <w:rsid w:val="00250846"/>
    <w:rsid w:val="002509DC"/>
    <w:rsid w:val="00250C63"/>
    <w:rsid w:val="00251918"/>
    <w:rsid w:val="00252FD8"/>
    <w:rsid w:val="0025303E"/>
    <w:rsid w:val="00253539"/>
    <w:rsid w:val="00253B19"/>
    <w:rsid w:val="00253DAA"/>
    <w:rsid w:val="00253F35"/>
    <w:rsid w:val="00254965"/>
    <w:rsid w:val="00254E40"/>
    <w:rsid w:val="00255A76"/>
    <w:rsid w:val="00255A8C"/>
    <w:rsid w:val="00256C0E"/>
    <w:rsid w:val="00260032"/>
    <w:rsid w:val="0026156B"/>
    <w:rsid w:val="002623D5"/>
    <w:rsid w:val="00262B35"/>
    <w:rsid w:val="002638A6"/>
    <w:rsid w:val="00264673"/>
    <w:rsid w:val="002660CF"/>
    <w:rsid w:val="00272605"/>
    <w:rsid w:val="0027358E"/>
    <w:rsid w:val="0027401B"/>
    <w:rsid w:val="00274A84"/>
    <w:rsid w:val="0027551B"/>
    <w:rsid w:val="0027574E"/>
    <w:rsid w:val="00275E12"/>
    <w:rsid w:val="00276E56"/>
    <w:rsid w:val="00277031"/>
    <w:rsid w:val="00277220"/>
    <w:rsid w:val="002809BE"/>
    <w:rsid w:val="00282BF0"/>
    <w:rsid w:val="002830D0"/>
    <w:rsid w:val="00284CAC"/>
    <w:rsid w:val="00284FFF"/>
    <w:rsid w:val="00286333"/>
    <w:rsid w:val="002869AA"/>
    <w:rsid w:val="00286B58"/>
    <w:rsid w:val="00291A84"/>
    <w:rsid w:val="00292414"/>
    <w:rsid w:val="002942A8"/>
    <w:rsid w:val="002967BF"/>
    <w:rsid w:val="00296870"/>
    <w:rsid w:val="00296FCE"/>
    <w:rsid w:val="00297A01"/>
    <w:rsid w:val="002A19C4"/>
    <w:rsid w:val="002A1AE9"/>
    <w:rsid w:val="002A1B76"/>
    <w:rsid w:val="002A2EE5"/>
    <w:rsid w:val="002A2FBD"/>
    <w:rsid w:val="002A3034"/>
    <w:rsid w:val="002A3291"/>
    <w:rsid w:val="002A33C3"/>
    <w:rsid w:val="002A47A9"/>
    <w:rsid w:val="002A57B4"/>
    <w:rsid w:val="002A6750"/>
    <w:rsid w:val="002A69B0"/>
    <w:rsid w:val="002A7964"/>
    <w:rsid w:val="002A7F9C"/>
    <w:rsid w:val="002B1193"/>
    <w:rsid w:val="002B1D0B"/>
    <w:rsid w:val="002B24E8"/>
    <w:rsid w:val="002B29B6"/>
    <w:rsid w:val="002B30F3"/>
    <w:rsid w:val="002B3420"/>
    <w:rsid w:val="002B4A39"/>
    <w:rsid w:val="002B72F0"/>
    <w:rsid w:val="002C05C8"/>
    <w:rsid w:val="002C0AC0"/>
    <w:rsid w:val="002C0FC2"/>
    <w:rsid w:val="002C1771"/>
    <w:rsid w:val="002C280F"/>
    <w:rsid w:val="002C3C14"/>
    <w:rsid w:val="002C531B"/>
    <w:rsid w:val="002C66EF"/>
    <w:rsid w:val="002C79E1"/>
    <w:rsid w:val="002D0346"/>
    <w:rsid w:val="002D0547"/>
    <w:rsid w:val="002D0B3A"/>
    <w:rsid w:val="002D0D2B"/>
    <w:rsid w:val="002D0F1F"/>
    <w:rsid w:val="002D2B86"/>
    <w:rsid w:val="002D2D24"/>
    <w:rsid w:val="002D3E68"/>
    <w:rsid w:val="002D3EB6"/>
    <w:rsid w:val="002D44BD"/>
    <w:rsid w:val="002D588D"/>
    <w:rsid w:val="002D5CA6"/>
    <w:rsid w:val="002D648D"/>
    <w:rsid w:val="002D6B32"/>
    <w:rsid w:val="002D7022"/>
    <w:rsid w:val="002D797D"/>
    <w:rsid w:val="002E04CA"/>
    <w:rsid w:val="002E1528"/>
    <w:rsid w:val="002E203F"/>
    <w:rsid w:val="002E2A89"/>
    <w:rsid w:val="002E3D69"/>
    <w:rsid w:val="002E60B7"/>
    <w:rsid w:val="002E680F"/>
    <w:rsid w:val="002E6945"/>
    <w:rsid w:val="002F11F1"/>
    <w:rsid w:val="002F3C56"/>
    <w:rsid w:val="002F5734"/>
    <w:rsid w:val="002F65B4"/>
    <w:rsid w:val="002F6897"/>
    <w:rsid w:val="002F758D"/>
    <w:rsid w:val="003006EA"/>
    <w:rsid w:val="0030235E"/>
    <w:rsid w:val="0030364A"/>
    <w:rsid w:val="00303AFE"/>
    <w:rsid w:val="00304EA9"/>
    <w:rsid w:val="00304F29"/>
    <w:rsid w:val="003051BD"/>
    <w:rsid w:val="00310705"/>
    <w:rsid w:val="00310D69"/>
    <w:rsid w:val="0031110F"/>
    <w:rsid w:val="003119FE"/>
    <w:rsid w:val="00313D87"/>
    <w:rsid w:val="00314378"/>
    <w:rsid w:val="003150A2"/>
    <w:rsid w:val="0031526D"/>
    <w:rsid w:val="0031587A"/>
    <w:rsid w:val="00316074"/>
    <w:rsid w:val="0031671A"/>
    <w:rsid w:val="00317142"/>
    <w:rsid w:val="0031724C"/>
    <w:rsid w:val="00317539"/>
    <w:rsid w:val="003175BF"/>
    <w:rsid w:val="003177EF"/>
    <w:rsid w:val="003210AD"/>
    <w:rsid w:val="00321BDF"/>
    <w:rsid w:val="00322A56"/>
    <w:rsid w:val="00324307"/>
    <w:rsid w:val="003246BC"/>
    <w:rsid w:val="0032499E"/>
    <w:rsid w:val="003251B9"/>
    <w:rsid w:val="003255A7"/>
    <w:rsid w:val="00325AF3"/>
    <w:rsid w:val="003261C0"/>
    <w:rsid w:val="00326905"/>
    <w:rsid w:val="003318BA"/>
    <w:rsid w:val="00332AEC"/>
    <w:rsid w:val="00333804"/>
    <w:rsid w:val="00333C70"/>
    <w:rsid w:val="003345EE"/>
    <w:rsid w:val="00334B85"/>
    <w:rsid w:val="00334D39"/>
    <w:rsid w:val="00334F3C"/>
    <w:rsid w:val="003351B7"/>
    <w:rsid w:val="00335326"/>
    <w:rsid w:val="00335728"/>
    <w:rsid w:val="00335A16"/>
    <w:rsid w:val="00336C2A"/>
    <w:rsid w:val="0034006C"/>
    <w:rsid w:val="00340819"/>
    <w:rsid w:val="003419BC"/>
    <w:rsid w:val="00342BF2"/>
    <w:rsid w:val="00342C74"/>
    <w:rsid w:val="0034329C"/>
    <w:rsid w:val="00344D70"/>
    <w:rsid w:val="00345C2F"/>
    <w:rsid w:val="00345FF1"/>
    <w:rsid w:val="0034714A"/>
    <w:rsid w:val="003473B2"/>
    <w:rsid w:val="003475D8"/>
    <w:rsid w:val="0034786C"/>
    <w:rsid w:val="00347950"/>
    <w:rsid w:val="00347A9B"/>
    <w:rsid w:val="00352861"/>
    <w:rsid w:val="00353FBF"/>
    <w:rsid w:val="00354454"/>
    <w:rsid w:val="00354585"/>
    <w:rsid w:val="00355A73"/>
    <w:rsid w:val="00356CE8"/>
    <w:rsid w:val="00360E06"/>
    <w:rsid w:val="00361592"/>
    <w:rsid w:val="0036181F"/>
    <w:rsid w:val="00364320"/>
    <w:rsid w:val="00364402"/>
    <w:rsid w:val="003649EF"/>
    <w:rsid w:val="00365046"/>
    <w:rsid w:val="00365654"/>
    <w:rsid w:val="003661A4"/>
    <w:rsid w:val="00367376"/>
    <w:rsid w:val="003676BB"/>
    <w:rsid w:val="00367E9F"/>
    <w:rsid w:val="003702C7"/>
    <w:rsid w:val="00370840"/>
    <w:rsid w:val="00372079"/>
    <w:rsid w:val="00372AE5"/>
    <w:rsid w:val="00373694"/>
    <w:rsid w:val="00374791"/>
    <w:rsid w:val="00375114"/>
    <w:rsid w:val="00376316"/>
    <w:rsid w:val="003765D9"/>
    <w:rsid w:val="00380387"/>
    <w:rsid w:val="00381BB2"/>
    <w:rsid w:val="00381DC3"/>
    <w:rsid w:val="0038265D"/>
    <w:rsid w:val="00383B0D"/>
    <w:rsid w:val="00383DA7"/>
    <w:rsid w:val="00383E76"/>
    <w:rsid w:val="00385FB2"/>
    <w:rsid w:val="00385FF2"/>
    <w:rsid w:val="00386CFD"/>
    <w:rsid w:val="00390BB7"/>
    <w:rsid w:val="00391413"/>
    <w:rsid w:val="00391C8C"/>
    <w:rsid w:val="00391E34"/>
    <w:rsid w:val="003920B3"/>
    <w:rsid w:val="00392639"/>
    <w:rsid w:val="00394185"/>
    <w:rsid w:val="003944C6"/>
    <w:rsid w:val="00394C4B"/>
    <w:rsid w:val="00394D9E"/>
    <w:rsid w:val="0039662C"/>
    <w:rsid w:val="00397621"/>
    <w:rsid w:val="00397A35"/>
    <w:rsid w:val="00397D84"/>
    <w:rsid w:val="003A0D01"/>
    <w:rsid w:val="003A1352"/>
    <w:rsid w:val="003A1637"/>
    <w:rsid w:val="003A1D5F"/>
    <w:rsid w:val="003A20F3"/>
    <w:rsid w:val="003A277F"/>
    <w:rsid w:val="003A3DDC"/>
    <w:rsid w:val="003A455C"/>
    <w:rsid w:val="003A45D4"/>
    <w:rsid w:val="003A4800"/>
    <w:rsid w:val="003A4832"/>
    <w:rsid w:val="003A5CA6"/>
    <w:rsid w:val="003A675F"/>
    <w:rsid w:val="003A6765"/>
    <w:rsid w:val="003A67D0"/>
    <w:rsid w:val="003A67E1"/>
    <w:rsid w:val="003A71BE"/>
    <w:rsid w:val="003A7272"/>
    <w:rsid w:val="003A7470"/>
    <w:rsid w:val="003B03C5"/>
    <w:rsid w:val="003B08E0"/>
    <w:rsid w:val="003B1CAF"/>
    <w:rsid w:val="003B2C1C"/>
    <w:rsid w:val="003B2F85"/>
    <w:rsid w:val="003B50A8"/>
    <w:rsid w:val="003B52A4"/>
    <w:rsid w:val="003B539A"/>
    <w:rsid w:val="003B55B3"/>
    <w:rsid w:val="003B5791"/>
    <w:rsid w:val="003B6900"/>
    <w:rsid w:val="003B704A"/>
    <w:rsid w:val="003B77C7"/>
    <w:rsid w:val="003B78A5"/>
    <w:rsid w:val="003C0CFC"/>
    <w:rsid w:val="003C1A98"/>
    <w:rsid w:val="003C1E6E"/>
    <w:rsid w:val="003C2CEA"/>
    <w:rsid w:val="003C32B9"/>
    <w:rsid w:val="003C5032"/>
    <w:rsid w:val="003C6289"/>
    <w:rsid w:val="003C6455"/>
    <w:rsid w:val="003C67D8"/>
    <w:rsid w:val="003C7CA0"/>
    <w:rsid w:val="003D1BA1"/>
    <w:rsid w:val="003D1EB9"/>
    <w:rsid w:val="003D2CBB"/>
    <w:rsid w:val="003D36DE"/>
    <w:rsid w:val="003D3A6B"/>
    <w:rsid w:val="003D4380"/>
    <w:rsid w:val="003D4B1A"/>
    <w:rsid w:val="003D6BE5"/>
    <w:rsid w:val="003D75F3"/>
    <w:rsid w:val="003D761D"/>
    <w:rsid w:val="003D78D6"/>
    <w:rsid w:val="003E0194"/>
    <w:rsid w:val="003E04B2"/>
    <w:rsid w:val="003E212A"/>
    <w:rsid w:val="003E2C60"/>
    <w:rsid w:val="003E370A"/>
    <w:rsid w:val="003E4743"/>
    <w:rsid w:val="003E4B7F"/>
    <w:rsid w:val="003E4FDF"/>
    <w:rsid w:val="003E632A"/>
    <w:rsid w:val="003E724B"/>
    <w:rsid w:val="003E743A"/>
    <w:rsid w:val="003E7CA4"/>
    <w:rsid w:val="003F0363"/>
    <w:rsid w:val="003F0551"/>
    <w:rsid w:val="003F1015"/>
    <w:rsid w:val="003F159C"/>
    <w:rsid w:val="003F1DFC"/>
    <w:rsid w:val="003F1F54"/>
    <w:rsid w:val="003F1F64"/>
    <w:rsid w:val="003F2798"/>
    <w:rsid w:val="003F27CC"/>
    <w:rsid w:val="003F2BAE"/>
    <w:rsid w:val="003F36FD"/>
    <w:rsid w:val="003F4631"/>
    <w:rsid w:val="003F4936"/>
    <w:rsid w:val="003F6446"/>
    <w:rsid w:val="003F6750"/>
    <w:rsid w:val="003F7BC3"/>
    <w:rsid w:val="00400F87"/>
    <w:rsid w:val="0040117F"/>
    <w:rsid w:val="004011E9"/>
    <w:rsid w:val="004017E1"/>
    <w:rsid w:val="004029CD"/>
    <w:rsid w:val="00403B9F"/>
    <w:rsid w:val="0040458F"/>
    <w:rsid w:val="004050BC"/>
    <w:rsid w:val="0040513C"/>
    <w:rsid w:val="0040668E"/>
    <w:rsid w:val="00406FFD"/>
    <w:rsid w:val="004075E0"/>
    <w:rsid w:val="0041016B"/>
    <w:rsid w:val="00410504"/>
    <w:rsid w:val="00410938"/>
    <w:rsid w:val="00410C1C"/>
    <w:rsid w:val="00411327"/>
    <w:rsid w:val="00411363"/>
    <w:rsid w:val="00411E94"/>
    <w:rsid w:val="00414459"/>
    <w:rsid w:val="004145BF"/>
    <w:rsid w:val="004145DE"/>
    <w:rsid w:val="00414892"/>
    <w:rsid w:val="0041526D"/>
    <w:rsid w:val="0041559E"/>
    <w:rsid w:val="00416EDE"/>
    <w:rsid w:val="004178BF"/>
    <w:rsid w:val="0041796E"/>
    <w:rsid w:val="00417DCC"/>
    <w:rsid w:val="00417EA4"/>
    <w:rsid w:val="004218F4"/>
    <w:rsid w:val="00422A9F"/>
    <w:rsid w:val="004248F7"/>
    <w:rsid w:val="00424ADD"/>
    <w:rsid w:val="0042733F"/>
    <w:rsid w:val="004278A1"/>
    <w:rsid w:val="00430C2E"/>
    <w:rsid w:val="00431E09"/>
    <w:rsid w:val="00433C67"/>
    <w:rsid w:val="00433FD5"/>
    <w:rsid w:val="00434212"/>
    <w:rsid w:val="0043487D"/>
    <w:rsid w:val="00434B4C"/>
    <w:rsid w:val="004359D9"/>
    <w:rsid w:val="00435FD1"/>
    <w:rsid w:val="004368BB"/>
    <w:rsid w:val="004369C6"/>
    <w:rsid w:val="0043735A"/>
    <w:rsid w:val="004400D3"/>
    <w:rsid w:val="004408C9"/>
    <w:rsid w:val="00440F6B"/>
    <w:rsid w:val="00441B6F"/>
    <w:rsid w:val="00441CF1"/>
    <w:rsid w:val="0044221C"/>
    <w:rsid w:val="00443DA3"/>
    <w:rsid w:val="0044437B"/>
    <w:rsid w:val="004462D7"/>
    <w:rsid w:val="00450010"/>
    <w:rsid w:val="00451438"/>
    <w:rsid w:val="004515F4"/>
    <w:rsid w:val="004516F1"/>
    <w:rsid w:val="00451B63"/>
    <w:rsid w:val="00452898"/>
    <w:rsid w:val="004528CB"/>
    <w:rsid w:val="0045317E"/>
    <w:rsid w:val="00453ECB"/>
    <w:rsid w:val="00454028"/>
    <w:rsid w:val="0045489C"/>
    <w:rsid w:val="00455F77"/>
    <w:rsid w:val="00456858"/>
    <w:rsid w:val="00457816"/>
    <w:rsid w:val="00457B31"/>
    <w:rsid w:val="00457BA5"/>
    <w:rsid w:val="004614DB"/>
    <w:rsid w:val="004616B3"/>
    <w:rsid w:val="00462176"/>
    <w:rsid w:val="0046266C"/>
    <w:rsid w:val="00462D48"/>
    <w:rsid w:val="00462F6E"/>
    <w:rsid w:val="00463102"/>
    <w:rsid w:val="004642A9"/>
    <w:rsid w:val="004648B7"/>
    <w:rsid w:val="00464E58"/>
    <w:rsid w:val="00466136"/>
    <w:rsid w:val="004675B3"/>
    <w:rsid w:val="0047078A"/>
    <w:rsid w:val="00471A73"/>
    <w:rsid w:val="0047231B"/>
    <w:rsid w:val="00472DA3"/>
    <w:rsid w:val="00474358"/>
    <w:rsid w:val="004764F4"/>
    <w:rsid w:val="00477785"/>
    <w:rsid w:val="0047780A"/>
    <w:rsid w:val="00480614"/>
    <w:rsid w:val="00480709"/>
    <w:rsid w:val="004812B8"/>
    <w:rsid w:val="004815CA"/>
    <w:rsid w:val="004816FD"/>
    <w:rsid w:val="00482205"/>
    <w:rsid w:val="00483803"/>
    <w:rsid w:val="00483947"/>
    <w:rsid w:val="00484046"/>
    <w:rsid w:val="004848E1"/>
    <w:rsid w:val="00486EE5"/>
    <w:rsid w:val="00487D34"/>
    <w:rsid w:val="0049162D"/>
    <w:rsid w:val="00491A0E"/>
    <w:rsid w:val="00492F42"/>
    <w:rsid w:val="00493351"/>
    <w:rsid w:val="00494CEB"/>
    <w:rsid w:val="004A019F"/>
    <w:rsid w:val="004A0392"/>
    <w:rsid w:val="004A0E79"/>
    <w:rsid w:val="004A14A8"/>
    <w:rsid w:val="004A1BB8"/>
    <w:rsid w:val="004A297A"/>
    <w:rsid w:val="004A3759"/>
    <w:rsid w:val="004A39C4"/>
    <w:rsid w:val="004A4FD8"/>
    <w:rsid w:val="004A587D"/>
    <w:rsid w:val="004A61FE"/>
    <w:rsid w:val="004A6380"/>
    <w:rsid w:val="004A7C98"/>
    <w:rsid w:val="004A7E18"/>
    <w:rsid w:val="004B0621"/>
    <w:rsid w:val="004B0B60"/>
    <w:rsid w:val="004B41CF"/>
    <w:rsid w:val="004B4F36"/>
    <w:rsid w:val="004B5480"/>
    <w:rsid w:val="004C009B"/>
    <w:rsid w:val="004C0140"/>
    <w:rsid w:val="004C2E74"/>
    <w:rsid w:val="004C3F74"/>
    <w:rsid w:val="004C40E8"/>
    <w:rsid w:val="004C450B"/>
    <w:rsid w:val="004C6018"/>
    <w:rsid w:val="004C67F2"/>
    <w:rsid w:val="004C7E17"/>
    <w:rsid w:val="004D0F1C"/>
    <w:rsid w:val="004D1FB2"/>
    <w:rsid w:val="004D22A8"/>
    <w:rsid w:val="004D2AC5"/>
    <w:rsid w:val="004D3821"/>
    <w:rsid w:val="004D4156"/>
    <w:rsid w:val="004D46FF"/>
    <w:rsid w:val="004D5070"/>
    <w:rsid w:val="004D522D"/>
    <w:rsid w:val="004D5773"/>
    <w:rsid w:val="004D62B7"/>
    <w:rsid w:val="004D6550"/>
    <w:rsid w:val="004D68FC"/>
    <w:rsid w:val="004D6BF1"/>
    <w:rsid w:val="004D7D87"/>
    <w:rsid w:val="004D7EA1"/>
    <w:rsid w:val="004E016E"/>
    <w:rsid w:val="004E0BB7"/>
    <w:rsid w:val="004E1538"/>
    <w:rsid w:val="004E15C4"/>
    <w:rsid w:val="004E34D8"/>
    <w:rsid w:val="004E3AC3"/>
    <w:rsid w:val="004E51C7"/>
    <w:rsid w:val="004E565B"/>
    <w:rsid w:val="004E5921"/>
    <w:rsid w:val="004E5A14"/>
    <w:rsid w:val="004F02CC"/>
    <w:rsid w:val="004F0825"/>
    <w:rsid w:val="004F0EAF"/>
    <w:rsid w:val="004F1387"/>
    <w:rsid w:val="004F1F68"/>
    <w:rsid w:val="004F29D3"/>
    <w:rsid w:val="004F3EC6"/>
    <w:rsid w:val="004F3F42"/>
    <w:rsid w:val="004F41FB"/>
    <w:rsid w:val="004F4557"/>
    <w:rsid w:val="004F4658"/>
    <w:rsid w:val="004F64FE"/>
    <w:rsid w:val="004F6BBC"/>
    <w:rsid w:val="0050158E"/>
    <w:rsid w:val="00501954"/>
    <w:rsid w:val="00502781"/>
    <w:rsid w:val="0050292F"/>
    <w:rsid w:val="005034B7"/>
    <w:rsid w:val="00503EC3"/>
    <w:rsid w:val="00504A02"/>
    <w:rsid w:val="00505A61"/>
    <w:rsid w:val="00506616"/>
    <w:rsid w:val="00506680"/>
    <w:rsid w:val="005069BB"/>
    <w:rsid w:val="00506A34"/>
    <w:rsid w:val="00507440"/>
    <w:rsid w:val="00507D46"/>
    <w:rsid w:val="00507E12"/>
    <w:rsid w:val="00510707"/>
    <w:rsid w:val="00510B5C"/>
    <w:rsid w:val="00511B80"/>
    <w:rsid w:val="00512587"/>
    <w:rsid w:val="005125F4"/>
    <w:rsid w:val="00513762"/>
    <w:rsid w:val="005144B2"/>
    <w:rsid w:val="00514705"/>
    <w:rsid w:val="00514F13"/>
    <w:rsid w:val="00516561"/>
    <w:rsid w:val="00516785"/>
    <w:rsid w:val="00516A1A"/>
    <w:rsid w:val="00516BB4"/>
    <w:rsid w:val="00517266"/>
    <w:rsid w:val="00517904"/>
    <w:rsid w:val="00517BA5"/>
    <w:rsid w:val="00520532"/>
    <w:rsid w:val="0052118F"/>
    <w:rsid w:val="00521A4C"/>
    <w:rsid w:val="00521C62"/>
    <w:rsid w:val="005222B9"/>
    <w:rsid w:val="005223FC"/>
    <w:rsid w:val="00524C62"/>
    <w:rsid w:val="00524EDA"/>
    <w:rsid w:val="00526BFD"/>
    <w:rsid w:val="005301A9"/>
    <w:rsid w:val="005304DB"/>
    <w:rsid w:val="00531472"/>
    <w:rsid w:val="0053201B"/>
    <w:rsid w:val="005323E6"/>
    <w:rsid w:val="00533224"/>
    <w:rsid w:val="00535819"/>
    <w:rsid w:val="00535902"/>
    <w:rsid w:val="00535F39"/>
    <w:rsid w:val="005360B2"/>
    <w:rsid w:val="0053692A"/>
    <w:rsid w:val="005369BB"/>
    <w:rsid w:val="00536A60"/>
    <w:rsid w:val="00537966"/>
    <w:rsid w:val="00537F8A"/>
    <w:rsid w:val="00543C9F"/>
    <w:rsid w:val="005446EC"/>
    <w:rsid w:val="00544AD3"/>
    <w:rsid w:val="00544AF3"/>
    <w:rsid w:val="00544C38"/>
    <w:rsid w:val="0054554C"/>
    <w:rsid w:val="00545BB7"/>
    <w:rsid w:val="005468CD"/>
    <w:rsid w:val="00546F39"/>
    <w:rsid w:val="00547DCD"/>
    <w:rsid w:val="00550453"/>
    <w:rsid w:val="00550D51"/>
    <w:rsid w:val="005519C8"/>
    <w:rsid w:val="00551C5C"/>
    <w:rsid w:val="00553715"/>
    <w:rsid w:val="00555E1E"/>
    <w:rsid w:val="0055667B"/>
    <w:rsid w:val="00556F08"/>
    <w:rsid w:val="005574EB"/>
    <w:rsid w:val="005606AE"/>
    <w:rsid w:val="005609D9"/>
    <w:rsid w:val="00560C23"/>
    <w:rsid w:val="00561145"/>
    <w:rsid w:val="00562D14"/>
    <w:rsid w:val="0056360D"/>
    <w:rsid w:val="0056403B"/>
    <w:rsid w:val="005647D6"/>
    <w:rsid w:val="005667C6"/>
    <w:rsid w:val="00567131"/>
    <w:rsid w:val="00567295"/>
    <w:rsid w:val="00571555"/>
    <w:rsid w:val="005727DE"/>
    <w:rsid w:val="005729FD"/>
    <w:rsid w:val="005733C9"/>
    <w:rsid w:val="00574830"/>
    <w:rsid w:val="005764B1"/>
    <w:rsid w:val="00577D24"/>
    <w:rsid w:val="00577EB8"/>
    <w:rsid w:val="00580152"/>
    <w:rsid w:val="00582284"/>
    <w:rsid w:val="00582CB4"/>
    <w:rsid w:val="00582CE1"/>
    <w:rsid w:val="005833DA"/>
    <w:rsid w:val="00583BBA"/>
    <w:rsid w:val="00584715"/>
    <w:rsid w:val="00584DB2"/>
    <w:rsid w:val="00585618"/>
    <w:rsid w:val="005858DE"/>
    <w:rsid w:val="0058657B"/>
    <w:rsid w:val="0059054A"/>
    <w:rsid w:val="005914C2"/>
    <w:rsid w:val="005932C3"/>
    <w:rsid w:val="00593D7B"/>
    <w:rsid w:val="00595125"/>
    <w:rsid w:val="005962F7"/>
    <w:rsid w:val="00596F33"/>
    <w:rsid w:val="005979D4"/>
    <w:rsid w:val="00597ABD"/>
    <w:rsid w:val="005A05C3"/>
    <w:rsid w:val="005A0F42"/>
    <w:rsid w:val="005A1159"/>
    <w:rsid w:val="005A1E52"/>
    <w:rsid w:val="005A2F3A"/>
    <w:rsid w:val="005A3334"/>
    <w:rsid w:val="005A390E"/>
    <w:rsid w:val="005A41D2"/>
    <w:rsid w:val="005A6160"/>
    <w:rsid w:val="005A655A"/>
    <w:rsid w:val="005A76D6"/>
    <w:rsid w:val="005A79E2"/>
    <w:rsid w:val="005A7B38"/>
    <w:rsid w:val="005B2C43"/>
    <w:rsid w:val="005B2DBC"/>
    <w:rsid w:val="005B3137"/>
    <w:rsid w:val="005B318F"/>
    <w:rsid w:val="005B34C4"/>
    <w:rsid w:val="005B3921"/>
    <w:rsid w:val="005B419D"/>
    <w:rsid w:val="005B41BA"/>
    <w:rsid w:val="005B4DFF"/>
    <w:rsid w:val="005B53F8"/>
    <w:rsid w:val="005B6476"/>
    <w:rsid w:val="005B7256"/>
    <w:rsid w:val="005C093B"/>
    <w:rsid w:val="005C123F"/>
    <w:rsid w:val="005C2018"/>
    <w:rsid w:val="005C404C"/>
    <w:rsid w:val="005C4BA3"/>
    <w:rsid w:val="005C4BC0"/>
    <w:rsid w:val="005C6A34"/>
    <w:rsid w:val="005C6EBC"/>
    <w:rsid w:val="005D026A"/>
    <w:rsid w:val="005D042D"/>
    <w:rsid w:val="005D095B"/>
    <w:rsid w:val="005D0D87"/>
    <w:rsid w:val="005D0DE3"/>
    <w:rsid w:val="005D10F4"/>
    <w:rsid w:val="005D1A02"/>
    <w:rsid w:val="005D2C0A"/>
    <w:rsid w:val="005D3DF6"/>
    <w:rsid w:val="005D415D"/>
    <w:rsid w:val="005D469D"/>
    <w:rsid w:val="005D56C6"/>
    <w:rsid w:val="005D5EDC"/>
    <w:rsid w:val="005D6007"/>
    <w:rsid w:val="005D6F0F"/>
    <w:rsid w:val="005D6FA6"/>
    <w:rsid w:val="005D7F84"/>
    <w:rsid w:val="005E035A"/>
    <w:rsid w:val="005E0BF6"/>
    <w:rsid w:val="005E157C"/>
    <w:rsid w:val="005E190C"/>
    <w:rsid w:val="005E2761"/>
    <w:rsid w:val="005E2AC1"/>
    <w:rsid w:val="005E2C54"/>
    <w:rsid w:val="005E2DF8"/>
    <w:rsid w:val="005E330B"/>
    <w:rsid w:val="005E5001"/>
    <w:rsid w:val="005E5F7B"/>
    <w:rsid w:val="005E662A"/>
    <w:rsid w:val="005E6F5E"/>
    <w:rsid w:val="005F0368"/>
    <w:rsid w:val="005F223F"/>
    <w:rsid w:val="005F2B93"/>
    <w:rsid w:val="005F527A"/>
    <w:rsid w:val="005F5C60"/>
    <w:rsid w:val="005F6190"/>
    <w:rsid w:val="005F632E"/>
    <w:rsid w:val="005F6B9B"/>
    <w:rsid w:val="005F75D0"/>
    <w:rsid w:val="0060044F"/>
    <w:rsid w:val="00600A0A"/>
    <w:rsid w:val="00600A13"/>
    <w:rsid w:val="00601245"/>
    <w:rsid w:val="00601A19"/>
    <w:rsid w:val="00601A5E"/>
    <w:rsid w:val="00601CB0"/>
    <w:rsid w:val="0060200E"/>
    <w:rsid w:val="006031D7"/>
    <w:rsid w:val="00603B3B"/>
    <w:rsid w:val="00604727"/>
    <w:rsid w:val="006047E1"/>
    <w:rsid w:val="006057B7"/>
    <w:rsid w:val="00606212"/>
    <w:rsid w:val="00606251"/>
    <w:rsid w:val="00606AD9"/>
    <w:rsid w:val="00612284"/>
    <w:rsid w:val="00612BAD"/>
    <w:rsid w:val="00612EB1"/>
    <w:rsid w:val="00613E3B"/>
    <w:rsid w:val="006164B2"/>
    <w:rsid w:val="00617450"/>
    <w:rsid w:val="00617A14"/>
    <w:rsid w:val="00617B4E"/>
    <w:rsid w:val="006204B6"/>
    <w:rsid w:val="006213DC"/>
    <w:rsid w:val="00621E95"/>
    <w:rsid w:val="0062200C"/>
    <w:rsid w:val="00622508"/>
    <w:rsid w:val="00622B97"/>
    <w:rsid w:val="00623639"/>
    <w:rsid w:val="00623AF0"/>
    <w:rsid w:val="00623FE9"/>
    <w:rsid w:val="00624646"/>
    <w:rsid w:val="00624706"/>
    <w:rsid w:val="006259E8"/>
    <w:rsid w:val="00625A46"/>
    <w:rsid w:val="006273FD"/>
    <w:rsid w:val="0062751B"/>
    <w:rsid w:val="0062766E"/>
    <w:rsid w:val="0063053E"/>
    <w:rsid w:val="00630861"/>
    <w:rsid w:val="00630D8C"/>
    <w:rsid w:val="00631CE4"/>
    <w:rsid w:val="006330E2"/>
    <w:rsid w:val="00634B98"/>
    <w:rsid w:val="00635378"/>
    <w:rsid w:val="00635394"/>
    <w:rsid w:val="006353B9"/>
    <w:rsid w:val="00635A89"/>
    <w:rsid w:val="00635EAB"/>
    <w:rsid w:val="00636649"/>
    <w:rsid w:val="0063667E"/>
    <w:rsid w:val="0063735E"/>
    <w:rsid w:val="00640525"/>
    <w:rsid w:val="006426DC"/>
    <w:rsid w:val="00642773"/>
    <w:rsid w:val="00642BA5"/>
    <w:rsid w:val="00642F56"/>
    <w:rsid w:val="006435FB"/>
    <w:rsid w:val="00645203"/>
    <w:rsid w:val="00645F02"/>
    <w:rsid w:val="006462AE"/>
    <w:rsid w:val="00647937"/>
    <w:rsid w:val="00647C57"/>
    <w:rsid w:val="00650413"/>
    <w:rsid w:val="00650CB0"/>
    <w:rsid w:val="00652E8D"/>
    <w:rsid w:val="00653132"/>
    <w:rsid w:val="006532E1"/>
    <w:rsid w:val="00653472"/>
    <w:rsid w:val="0065395A"/>
    <w:rsid w:val="0065395D"/>
    <w:rsid w:val="00653BD9"/>
    <w:rsid w:val="00653DFF"/>
    <w:rsid w:val="00654AFC"/>
    <w:rsid w:val="0065641C"/>
    <w:rsid w:val="006566E5"/>
    <w:rsid w:val="006569D1"/>
    <w:rsid w:val="006577E3"/>
    <w:rsid w:val="00657DA4"/>
    <w:rsid w:val="00660141"/>
    <w:rsid w:val="00660BB9"/>
    <w:rsid w:val="00661DE5"/>
    <w:rsid w:val="006632E2"/>
    <w:rsid w:val="0066504E"/>
    <w:rsid w:val="00666799"/>
    <w:rsid w:val="00666B49"/>
    <w:rsid w:val="00670BBB"/>
    <w:rsid w:val="00672E86"/>
    <w:rsid w:val="006766CF"/>
    <w:rsid w:val="00676E0B"/>
    <w:rsid w:val="006770F6"/>
    <w:rsid w:val="00677441"/>
    <w:rsid w:val="00677907"/>
    <w:rsid w:val="00677BFB"/>
    <w:rsid w:val="0068260F"/>
    <w:rsid w:val="0068356E"/>
    <w:rsid w:val="00683EB2"/>
    <w:rsid w:val="0068471C"/>
    <w:rsid w:val="00684F94"/>
    <w:rsid w:val="006853C1"/>
    <w:rsid w:val="00685888"/>
    <w:rsid w:val="00685929"/>
    <w:rsid w:val="00686C05"/>
    <w:rsid w:val="00692188"/>
    <w:rsid w:val="00693758"/>
    <w:rsid w:val="00693F98"/>
    <w:rsid w:val="0069474E"/>
    <w:rsid w:val="0069606D"/>
    <w:rsid w:val="006962EB"/>
    <w:rsid w:val="006965FC"/>
    <w:rsid w:val="006971DC"/>
    <w:rsid w:val="006974A3"/>
    <w:rsid w:val="00697BB6"/>
    <w:rsid w:val="00697D9D"/>
    <w:rsid w:val="006A00DC"/>
    <w:rsid w:val="006A0BB2"/>
    <w:rsid w:val="006A0D4B"/>
    <w:rsid w:val="006A0D8A"/>
    <w:rsid w:val="006A111E"/>
    <w:rsid w:val="006A15D6"/>
    <w:rsid w:val="006A2EDF"/>
    <w:rsid w:val="006A3ACF"/>
    <w:rsid w:val="006A4AB7"/>
    <w:rsid w:val="006A4ECD"/>
    <w:rsid w:val="006A5309"/>
    <w:rsid w:val="006A6465"/>
    <w:rsid w:val="006A6D6D"/>
    <w:rsid w:val="006A752C"/>
    <w:rsid w:val="006B21E4"/>
    <w:rsid w:val="006B39F4"/>
    <w:rsid w:val="006B4FC6"/>
    <w:rsid w:val="006B6406"/>
    <w:rsid w:val="006C1CA9"/>
    <w:rsid w:val="006C23FC"/>
    <w:rsid w:val="006C2809"/>
    <w:rsid w:val="006C4E7D"/>
    <w:rsid w:val="006C70C3"/>
    <w:rsid w:val="006C7C46"/>
    <w:rsid w:val="006D0421"/>
    <w:rsid w:val="006D069D"/>
    <w:rsid w:val="006D1170"/>
    <w:rsid w:val="006D1779"/>
    <w:rsid w:val="006D17D6"/>
    <w:rsid w:val="006D1DF6"/>
    <w:rsid w:val="006D1E0C"/>
    <w:rsid w:val="006D3268"/>
    <w:rsid w:val="006D3B0D"/>
    <w:rsid w:val="006D3CD9"/>
    <w:rsid w:val="006D3E6E"/>
    <w:rsid w:val="006D45B1"/>
    <w:rsid w:val="006D4E01"/>
    <w:rsid w:val="006D5A52"/>
    <w:rsid w:val="006E0346"/>
    <w:rsid w:val="006E1462"/>
    <w:rsid w:val="006E1745"/>
    <w:rsid w:val="006E18E8"/>
    <w:rsid w:val="006E1B5A"/>
    <w:rsid w:val="006E2ED1"/>
    <w:rsid w:val="006E3443"/>
    <w:rsid w:val="006E3DB5"/>
    <w:rsid w:val="006E42B8"/>
    <w:rsid w:val="006E52F3"/>
    <w:rsid w:val="006E602D"/>
    <w:rsid w:val="006E6276"/>
    <w:rsid w:val="006E70D1"/>
    <w:rsid w:val="006E78FB"/>
    <w:rsid w:val="006E7BE4"/>
    <w:rsid w:val="006E7CDA"/>
    <w:rsid w:val="006F0A1D"/>
    <w:rsid w:val="006F0FCD"/>
    <w:rsid w:val="006F13F2"/>
    <w:rsid w:val="006F30AB"/>
    <w:rsid w:val="006F36AB"/>
    <w:rsid w:val="006F3EEB"/>
    <w:rsid w:val="006F473D"/>
    <w:rsid w:val="006F5812"/>
    <w:rsid w:val="006F5940"/>
    <w:rsid w:val="006F5F25"/>
    <w:rsid w:val="006F6DEE"/>
    <w:rsid w:val="006F7077"/>
    <w:rsid w:val="006F756D"/>
    <w:rsid w:val="00701FCD"/>
    <w:rsid w:val="00705A94"/>
    <w:rsid w:val="00705B1A"/>
    <w:rsid w:val="007075E9"/>
    <w:rsid w:val="0071016B"/>
    <w:rsid w:val="00710902"/>
    <w:rsid w:val="00710E35"/>
    <w:rsid w:val="00711655"/>
    <w:rsid w:val="0071172F"/>
    <w:rsid w:val="007117FF"/>
    <w:rsid w:val="007120FC"/>
    <w:rsid w:val="007129AE"/>
    <w:rsid w:val="00712E3F"/>
    <w:rsid w:val="00713504"/>
    <w:rsid w:val="0071387B"/>
    <w:rsid w:val="00714C62"/>
    <w:rsid w:val="00715B5E"/>
    <w:rsid w:val="00716535"/>
    <w:rsid w:val="00720ED4"/>
    <w:rsid w:val="0072118E"/>
    <w:rsid w:val="00721273"/>
    <w:rsid w:val="007232A7"/>
    <w:rsid w:val="007259A6"/>
    <w:rsid w:val="007260F1"/>
    <w:rsid w:val="00726BC3"/>
    <w:rsid w:val="00726D75"/>
    <w:rsid w:val="00726F97"/>
    <w:rsid w:val="00727B25"/>
    <w:rsid w:val="007318F1"/>
    <w:rsid w:val="00731BFB"/>
    <w:rsid w:val="00732770"/>
    <w:rsid w:val="007327B3"/>
    <w:rsid w:val="00732F72"/>
    <w:rsid w:val="007340B0"/>
    <w:rsid w:val="00734A83"/>
    <w:rsid w:val="007401B6"/>
    <w:rsid w:val="00741712"/>
    <w:rsid w:val="00741A58"/>
    <w:rsid w:val="007427B5"/>
    <w:rsid w:val="00742AB5"/>
    <w:rsid w:val="00743FB7"/>
    <w:rsid w:val="0074428D"/>
    <w:rsid w:val="00745100"/>
    <w:rsid w:val="0074519B"/>
    <w:rsid w:val="00746BA4"/>
    <w:rsid w:val="00747535"/>
    <w:rsid w:val="0074773C"/>
    <w:rsid w:val="007518F6"/>
    <w:rsid w:val="00752970"/>
    <w:rsid w:val="007529F9"/>
    <w:rsid w:val="00752A88"/>
    <w:rsid w:val="00753C54"/>
    <w:rsid w:val="00753E2B"/>
    <w:rsid w:val="0075564F"/>
    <w:rsid w:val="00756227"/>
    <w:rsid w:val="00756311"/>
    <w:rsid w:val="0076022D"/>
    <w:rsid w:val="0076183F"/>
    <w:rsid w:val="00762861"/>
    <w:rsid w:val="00762D16"/>
    <w:rsid w:val="00762E3E"/>
    <w:rsid w:val="007643D1"/>
    <w:rsid w:val="0076454E"/>
    <w:rsid w:val="00764B04"/>
    <w:rsid w:val="007654BB"/>
    <w:rsid w:val="00765894"/>
    <w:rsid w:val="00766F88"/>
    <w:rsid w:val="00767589"/>
    <w:rsid w:val="007735A6"/>
    <w:rsid w:val="00773702"/>
    <w:rsid w:val="00773F00"/>
    <w:rsid w:val="00774266"/>
    <w:rsid w:val="007749E6"/>
    <w:rsid w:val="00775815"/>
    <w:rsid w:val="00775B27"/>
    <w:rsid w:val="007772ED"/>
    <w:rsid w:val="0078294A"/>
    <w:rsid w:val="00783AA8"/>
    <w:rsid w:val="00784A02"/>
    <w:rsid w:val="00784D3D"/>
    <w:rsid w:val="00785104"/>
    <w:rsid w:val="00786367"/>
    <w:rsid w:val="00786786"/>
    <w:rsid w:val="00786FBE"/>
    <w:rsid w:val="00790C52"/>
    <w:rsid w:val="0079126E"/>
    <w:rsid w:val="00791821"/>
    <w:rsid w:val="00792050"/>
    <w:rsid w:val="00793244"/>
    <w:rsid w:val="00793DDB"/>
    <w:rsid w:val="0079451D"/>
    <w:rsid w:val="00794987"/>
    <w:rsid w:val="00794CA1"/>
    <w:rsid w:val="00795980"/>
    <w:rsid w:val="00795C3D"/>
    <w:rsid w:val="00796DC7"/>
    <w:rsid w:val="00796E34"/>
    <w:rsid w:val="00797BA2"/>
    <w:rsid w:val="007A0AB9"/>
    <w:rsid w:val="007A18F7"/>
    <w:rsid w:val="007A2B56"/>
    <w:rsid w:val="007A3CE6"/>
    <w:rsid w:val="007A5BFE"/>
    <w:rsid w:val="007A6087"/>
    <w:rsid w:val="007A6455"/>
    <w:rsid w:val="007A65EA"/>
    <w:rsid w:val="007B0DBB"/>
    <w:rsid w:val="007B2165"/>
    <w:rsid w:val="007B2229"/>
    <w:rsid w:val="007B2428"/>
    <w:rsid w:val="007B3383"/>
    <w:rsid w:val="007B3E38"/>
    <w:rsid w:val="007B44AB"/>
    <w:rsid w:val="007B4B4E"/>
    <w:rsid w:val="007B5FDA"/>
    <w:rsid w:val="007B6735"/>
    <w:rsid w:val="007B7424"/>
    <w:rsid w:val="007B790D"/>
    <w:rsid w:val="007B7FA0"/>
    <w:rsid w:val="007C038F"/>
    <w:rsid w:val="007C1363"/>
    <w:rsid w:val="007C3C8C"/>
    <w:rsid w:val="007C5D4D"/>
    <w:rsid w:val="007C5F1C"/>
    <w:rsid w:val="007C6D17"/>
    <w:rsid w:val="007D0B06"/>
    <w:rsid w:val="007D0E57"/>
    <w:rsid w:val="007D1354"/>
    <w:rsid w:val="007D23DD"/>
    <w:rsid w:val="007D3690"/>
    <w:rsid w:val="007D3C34"/>
    <w:rsid w:val="007D4876"/>
    <w:rsid w:val="007D4ABC"/>
    <w:rsid w:val="007D4C82"/>
    <w:rsid w:val="007D5EF0"/>
    <w:rsid w:val="007D622B"/>
    <w:rsid w:val="007D774B"/>
    <w:rsid w:val="007D7C5B"/>
    <w:rsid w:val="007E01F7"/>
    <w:rsid w:val="007E08E1"/>
    <w:rsid w:val="007E0A34"/>
    <w:rsid w:val="007E25D0"/>
    <w:rsid w:val="007E4579"/>
    <w:rsid w:val="007E4959"/>
    <w:rsid w:val="007E55B9"/>
    <w:rsid w:val="007E56F9"/>
    <w:rsid w:val="007E6BA7"/>
    <w:rsid w:val="007E7139"/>
    <w:rsid w:val="007E766F"/>
    <w:rsid w:val="007F04DE"/>
    <w:rsid w:val="007F1500"/>
    <w:rsid w:val="007F1F80"/>
    <w:rsid w:val="007F2333"/>
    <w:rsid w:val="007F425F"/>
    <w:rsid w:val="007F4CAB"/>
    <w:rsid w:val="007F4CC1"/>
    <w:rsid w:val="007F50EE"/>
    <w:rsid w:val="007F5330"/>
    <w:rsid w:val="007F53DF"/>
    <w:rsid w:val="007F70EC"/>
    <w:rsid w:val="007F76C8"/>
    <w:rsid w:val="00800040"/>
    <w:rsid w:val="008012FB"/>
    <w:rsid w:val="008014CA"/>
    <w:rsid w:val="00801AC0"/>
    <w:rsid w:val="008022C0"/>
    <w:rsid w:val="0080242D"/>
    <w:rsid w:val="00802E06"/>
    <w:rsid w:val="00803B5C"/>
    <w:rsid w:val="00803BE5"/>
    <w:rsid w:val="00803C13"/>
    <w:rsid w:val="00804E6F"/>
    <w:rsid w:val="008059F4"/>
    <w:rsid w:val="0080629A"/>
    <w:rsid w:val="008075E6"/>
    <w:rsid w:val="00810579"/>
    <w:rsid w:val="00810BEA"/>
    <w:rsid w:val="00810CAD"/>
    <w:rsid w:val="00810E9D"/>
    <w:rsid w:val="00811089"/>
    <w:rsid w:val="00811193"/>
    <w:rsid w:val="008111D7"/>
    <w:rsid w:val="008113B1"/>
    <w:rsid w:val="00811850"/>
    <w:rsid w:val="00812467"/>
    <w:rsid w:val="00812AF4"/>
    <w:rsid w:val="00814544"/>
    <w:rsid w:val="00814CF2"/>
    <w:rsid w:val="00815085"/>
    <w:rsid w:val="00815396"/>
    <w:rsid w:val="00815E66"/>
    <w:rsid w:val="00816208"/>
    <w:rsid w:val="0081646F"/>
    <w:rsid w:val="008167BB"/>
    <w:rsid w:val="0081731D"/>
    <w:rsid w:val="00817609"/>
    <w:rsid w:val="00817A98"/>
    <w:rsid w:val="00820A63"/>
    <w:rsid w:val="00823053"/>
    <w:rsid w:val="00824372"/>
    <w:rsid w:val="00824540"/>
    <w:rsid w:val="008245A7"/>
    <w:rsid w:val="00824DB6"/>
    <w:rsid w:val="008254DB"/>
    <w:rsid w:val="008269B5"/>
    <w:rsid w:val="00830D6B"/>
    <w:rsid w:val="00830FF1"/>
    <w:rsid w:val="00832522"/>
    <w:rsid w:val="008327DD"/>
    <w:rsid w:val="008329C4"/>
    <w:rsid w:val="00832E5A"/>
    <w:rsid w:val="008333BE"/>
    <w:rsid w:val="00833BA0"/>
    <w:rsid w:val="008340E4"/>
    <w:rsid w:val="00834E8C"/>
    <w:rsid w:val="008379B6"/>
    <w:rsid w:val="00840074"/>
    <w:rsid w:val="00841137"/>
    <w:rsid w:val="00841C25"/>
    <w:rsid w:val="00843203"/>
    <w:rsid w:val="0084386F"/>
    <w:rsid w:val="00843DF5"/>
    <w:rsid w:val="0084553F"/>
    <w:rsid w:val="00846D4F"/>
    <w:rsid w:val="00850CAA"/>
    <w:rsid w:val="00851F92"/>
    <w:rsid w:val="0085217B"/>
    <w:rsid w:val="0085342E"/>
    <w:rsid w:val="00853615"/>
    <w:rsid w:val="008536C9"/>
    <w:rsid w:val="0085714C"/>
    <w:rsid w:val="0086123D"/>
    <w:rsid w:val="00861392"/>
    <w:rsid w:val="008616B1"/>
    <w:rsid w:val="00861C0E"/>
    <w:rsid w:val="00863E2C"/>
    <w:rsid w:val="00863EF9"/>
    <w:rsid w:val="008649E4"/>
    <w:rsid w:val="00865D63"/>
    <w:rsid w:val="008668D6"/>
    <w:rsid w:val="008677D6"/>
    <w:rsid w:val="00867D39"/>
    <w:rsid w:val="00870A89"/>
    <w:rsid w:val="008719D7"/>
    <w:rsid w:val="00872BC1"/>
    <w:rsid w:val="00872F9C"/>
    <w:rsid w:val="00877DEA"/>
    <w:rsid w:val="00881B47"/>
    <w:rsid w:val="008825E2"/>
    <w:rsid w:val="008829EE"/>
    <w:rsid w:val="00882C9A"/>
    <w:rsid w:val="00882E6A"/>
    <w:rsid w:val="008831F4"/>
    <w:rsid w:val="0088328C"/>
    <w:rsid w:val="00883A57"/>
    <w:rsid w:val="0088441C"/>
    <w:rsid w:val="008854CB"/>
    <w:rsid w:val="0088597A"/>
    <w:rsid w:val="008872C8"/>
    <w:rsid w:val="00890AB5"/>
    <w:rsid w:val="00890FC9"/>
    <w:rsid w:val="00891E2B"/>
    <w:rsid w:val="00891F0D"/>
    <w:rsid w:val="00892F5E"/>
    <w:rsid w:val="00893AA5"/>
    <w:rsid w:val="0089533C"/>
    <w:rsid w:val="00895385"/>
    <w:rsid w:val="008953DA"/>
    <w:rsid w:val="00895681"/>
    <w:rsid w:val="00895DB9"/>
    <w:rsid w:val="008A0048"/>
    <w:rsid w:val="008A1579"/>
    <w:rsid w:val="008A20C9"/>
    <w:rsid w:val="008A264B"/>
    <w:rsid w:val="008A276F"/>
    <w:rsid w:val="008A29D1"/>
    <w:rsid w:val="008A553D"/>
    <w:rsid w:val="008A5662"/>
    <w:rsid w:val="008A6633"/>
    <w:rsid w:val="008A743A"/>
    <w:rsid w:val="008B03C5"/>
    <w:rsid w:val="008B0E84"/>
    <w:rsid w:val="008B139F"/>
    <w:rsid w:val="008B1C06"/>
    <w:rsid w:val="008B1E4D"/>
    <w:rsid w:val="008B271A"/>
    <w:rsid w:val="008B27CD"/>
    <w:rsid w:val="008B31A2"/>
    <w:rsid w:val="008B4B4D"/>
    <w:rsid w:val="008B4F0A"/>
    <w:rsid w:val="008B63F1"/>
    <w:rsid w:val="008B6571"/>
    <w:rsid w:val="008B6DBF"/>
    <w:rsid w:val="008C2728"/>
    <w:rsid w:val="008C2741"/>
    <w:rsid w:val="008C2ECF"/>
    <w:rsid w:val="008C32BD"/>
    <w:rsid w:val="008C32C0"/>
    <w:rsid w:val="008C32F7"/>
    <w:rsid w:val="008C4A31"/>
    <w:rsid w:val="008C4C35"/>
    <w:rsid w:val="008D1A0A"/>
    <w:rsid w:val="008D2E01"/>
    <w:rsid w:val="008D2FB7"/>
    <w:rsid w:val="008D3758"/>
    <w:rsid w:val="008D3FBD"/>
    <w:rsid w:val="008D4C9C"/>
    <w:rsid w:val="008D5A8C"/>
    <w:rsid w:val="008D6989"/>
    <w:rsid w:val="008D6EC9"/>
    <w:rsid w:val="008E034B"/>
    <w:rsid w:val="008E0F84"/>
    <w:rsid w:val="008E12D7"/>
    <w:rsid w:val="008E1511"/>
    <w:rsid w:val="008E1BF2"/>
    <w:rsid w:val="008E2570"/>
    <w:rsid w:val="008E26D4"/>
    <w:rsid w:val="008E2DA3"/>
    <w:rsid w:val="008E3522"/>
    <w:rsid w:val="008E442D"/>
    <w:rsid w:val="008E4A30"/>
    <w:rsid w:val="008E5F5B"/>
    <w:rsid w:val="008E61A8"/>
    <w:rsid w:val="008E6C4E"/>
    <w:rsid w:val="008E73F5"/>
    <w:rsid w:val="008F076B"/>
    <w:rsid w:val="008F3225"/>
    <w:rsid w:val="008F3C4F"/>
    <w:rsid w:val="008F40FC"/>
    <w:rsid w:val="008F5B75"/>
    <w:rsid w:val="008F6A50"/>
    <w:rsid w:val="008F6CFF"/>
    <w:rsid w:val="008F6D93"/>
    <w:rsid w:val="008F71AF"/>
    <w:rsid w:val="008F7337"/>
    <w:rsid w:val="00900D3B"/>
    <w:rsid w:val="009016BA"/>
    <w:rsid w:val="00901D93"/>
    <w:rsid w:val="00902332"/>
    <w:rsid w:val="00902545"/>
    <w:rsid w:val="009032C3"/>
    <w:rsid w:val="009034BB"/>
    <w:rsid w:val="009034F4"/>
    <w:rsid w:val="009047AB"/>
    <w:rsid w:val="0090508E"/>
    <w:rsid w:val="00906C2B"/>
    <w:rsid w:val="00906C2E"/>
    <w:rsid w:val="00906D1D"/>
    <w:rsid w:val="00910EA1"/>
    <w:rsid w:val="0091148E"/>
    <w:rsid w:val="009118DE"/>
    <w:rsid w:val="00912650"/>
    <w:rsid w:val="00912849"/>
    <w:rsid w:val="00912A11"/>
    <w:rsid w:val="00913017"/>
    <w:rsid w:val="00913AB7"/>
    <w:rsid w:val="00913D73"/>
    <w:rsid w:val="00915E25"/>
    <w:rsid w:val="009163B9"/>
    <w:rsid w:val="00916FDD"/>
    <w:rsid w:val="00917343"/>
    <w:rsid w:val="00917BAD"/>
    <w:rsid w:val="00917D0E"/>
    <w:rsid w:val="00923725"/>
    <w:rsid w:val="009247EF"/>
    <w:rsid w:val="0092593E"/>
    <w:rsid w:val="0092599A"/>
    <w:rsid w:val="0092610D"/>
    <w:rsid w:val="009265B2"/>
    <w:rsid w:val="00927B24"/>
    <w:rsid w:val="0093017C"/>
    <w:rsid w:val="00930502"/>
    <w:rsid w:val="009306AF"/>
    <w:rsid w:val="00931B63"/>
    <w:rsid w:val="00931FA3"/>
    <w:rsid w:val="00932116"/>
    <w:rsid w:val="009323CC"/>
    <w:rsid w:val="0093295D"/>
    <w:rsid w:val="009337E6"/>
    <w:rsid w:val="00935408"/>
    <w:rsid w:val="00935652"/>
    <w:rsid w:val="009366FB"/>
    <w:rsid w:val="00936D1A"/>
    <w:rsid w:val="00940BFF"/>
    <w:rsid w:val="00940F5B"/>
    <w:rsid w:val="0094249E"/>
    <w:rsid w:val="00944B13"/>
    <w:rsid w:val="00945CBD"/>
    <w:rsid w:val="00946347"/>
    <w:rsid w:val="00946606"/>
    <w:rsid w:val="00946B93"/>
    <w:rsid w:val="00946EA9"/>
    <w:rsid w:val="00947A50"/>
    <w:rsid w:val="00947B04"/>
    <w:rsid w:val="00947F70"/>
    <w:rsid w:val="009519E4"/>
    <w:rsid w:val="009526D3"/>
    <w:rsid w:val="00952BCA"/>
    <w:rsid w:val="00952D2C"/>
    <w:rsid w:val="00953920"/>
    <w:rsid w:val="00954F65"/>
    <w:rsid w:val="009552B1"/>
    <w:rsid w:val="00955BD1"/>
    <w:rsid w:val="00956599"/>
    <w:rsid w:val="00956E38"/>
    <w:rsid w:val="00957115"/>
    <w:rsid w:val="00957301"/>
    <w:rsid w:val="00960EE9"/>
    <w:rsid w:val="009611E8"/>
    <w:rsid w:val="0096198D"/>
    <w:rsid w:val="00962042"/>
    <w:rsid w:val="00962186"/>
    <w:rsid w:val="00962AEF"/>
    <w:rsid w:val="00963242"/>
    <w:rsid w:val="009655AE"/>
    <w:rsid w:val="009657DA"/>
    <w:rsid w:val="00967F66"/>
    <w:rsid w:val="00970327"/>
    <w:rsid w:val="00971299"/>
    <w:rsid w:val="0097192E"/>
    <w:rsid w:val="00972E78"/>
    <w:rsid w:val="0097694B"/>
    <w:rsid w:val="00976A29"/>
    <w:rsid w:val="00980279"/>
    <w:rsid w:val="00981890"/>
    <w:rsid w:val="009833DD"/>
    <w:rsid w:val="009834AC"/>
    <w:rsid w:val="009835F3"/>
    <w:rsid w:val="00983C3C"/>
    <w:rsid w:val="0098454E"/>
    <w:rsid w:val="00984CC5"/>
    <w:rsid w:val="0098516B"/>
    <w:rsid w:val="009857FD"/>
    <w:rsid w:val="00985882"/>
    <w:rsid w:val="00986907"/>
    <w:rsid w:val="00986E72"/>
    <w:rsid w:val="00987B57"/>
    <w:rsid w:val="00987E7C"/>
    <w:rsid w:val="009909B7"/>
    <w:rsid w:val="009916E6"/>
    <w:rsid w:val="00993E8A"/>
    <w:rsid w:val="009949DE"/>
    <w:rsid w:val="0099566C"/>
    <w:rsid w:val="00995AA7"/>
    <w:rsid w:val="009963F4"/>
    <w:rsid w:val="00996849"/>
    <w:rsid w:val="009968DD"/>
    <w:rsid w:val="0099692F"/>
    <w:rsid w:val="00996AD4"/>
    <w:rsid w:val="00996AFF"/>
    <w:rsid w:val="0099711B"/>
    <w:rsid w:val="0099762F"/>
    <w:rsid w:val="009A0695"/>
    <w:rsid w:val="009A0B90"/>
    <w:rsid w:val="009A1127"/>
    <w:rsid w:val="009A19AB"/>
    <w:rsid w:val="009A44B0"/>
    <w:rsid w:val="009A4B31"/>
    <w:rsid w:val="009A4FF1"/>
    <w:rsid w:val="009A5F2A"/>
    <w:rsid w:val="009A6971"/>
    <w:rsid w:val="009A708B"/>
    <w:rsid w:val="009A7C34"/>
    <w:rsid w:val="009B0E5B"/>
    <w:rsid w:val="009B0F9A"/>
    <w:rsid w:val="009B129B"/>
    <w:rsid w:val="009B32C7"/>
    <w:rsid w:val="009B3BFF"/>
    <w:rsid w:val="009B5003"/>
    <w:rsid w:val="009B571C"/>
    <w:rsid w:val="009B60B0"/>
    <w:rsid w:val="009B7E93"/>
    <w:rsid w:val="009C031F"/>
    <w:rsid w:val="009C1A5C"/>
    <w:rsid w:val="009C48EE"/>
    <w:rsid w:val="009C4B28"/>
    <w:rsid w:val="009C4DF1"/>
    <w:rsid w:val="009C5163"/>
    <w:rsid w:val="009C51D5"/>
    <w:rsid w:val="009C5BF4"/>
    <w:rsid w:val="009C5D73"/>
    <w:rsid w:val="009C64EF"/>
    <w:rsid w:val="009C6968"/>
    <w:rsid w:val="009C6BE8"/>
    <w:rsid w:val="009C7432"/>
    <w:rsid w:val="009D04E4"/>
    <w:rsid w:val="009D0A88"/>
    <w:rsid w:val="009D2061"/>
    <w:rsid w:val="009D28FE"/>
    <w:rsid w:val="009D2A50"/>
    <w:rsid w:val="009D36E3"/>
    <w:rsid w:val="009D4179"/>
    <w:rsid w:val="009D434C"/>
    <w:rsid w:val="009D4AD5"/>
    <w:rsid w:val="009D52EE"/>
    <w:rsid w:val="009D5F62"/>
    <w:rsid w:val="009D7140"/>
    <w:rsid w:val="009D7BB8"/>
    <w:rsid w:val="009D7D1B"/>
    <w:rsid w:val="009E1CEB"/>
    <w:rsid w:val="009E28F8"/>
    <w:rsid w:val="009E2A41"/>
    <w:rsid w:val="009E5B57"/>
    <w:rsid w:val="009E5E42"/>
    <w:rsid w:val="009E66F6"/>
    <w:rsid w:val="009E7A97"/>
    <w:rsid w:val="009F0695"/>
    <w:rsid w:val="009F0CA2"/>
    <w:rsid w:val="009F11A2"/>
    <w:rsid w:val="009F17BC"/>
    <w:rsid w:val="009F4918"/>
    <w:rsid w:val="009F74ED"/>
    <w:rsid w:val="009F7BBF"/>
    <w:rsid w:val="00A00693"/>
    <w:rsid w:val="00A018E1"/>
    <w:rsid w:val="00A0197F"/>
    <w:rsid w:val="00A02612"/>
    <w:rsid w:val="00A027F0"/>
    <w:rsid w:val="00A03734"/>
    <w:rsid w:val="00A03755"/>
    <w:rsid w:val="00A03A52"/>
    <w:rsid w:val="00A05A3F"/>
    <w:rsid w:val="00A07A5D"/>
    <w:rsid w:val="00A102BB"/>
    <w:rsid w:val="00A10A1F"/>
    <w:rsid w:val="00A10AF5"/>
    <w:rsid w:val="00A1390B"/>
    <w:rsid w:val="00A14B9B"/>
    <w:rsid w:val="00A15294"/>
    <w:rsid w:val="00A15CE4"/>
    <w:rsid w:val="00A16100"/>
    <w:rsid w:val="00A1634D"/>
    <w:rsid w:val="00A16946"/>
    <w:rsid w:val="00A16BB1"/>
    <w:rsid w:val="00A17917"/>
    <w:rsid w:val="00A22591"/>
    <w:rsid w:val="00A23366"/>
    <w:rsid w:val="00A2428C"/>
    <w:rsid w:val="00A277D6"/>
    <w:rsid w:val="00A279A2"/>
    <w:rsid w:val="00A30666"/>
    <w:rsid w:val="00A3266E"/>
    <w:rsid w:val="00A339A6"/>
    <w:rsid w:val="00A340FB"/>
    <w:rsid w:val="00A346AC"/>
    <w:rsid w:val="00A34AA5"/>
    <w:rsid w:val="00A34FE0"/>
    <w:rsid w:val="00A3504E"/>
    <w:rsid w:val="00A370A9"/>
    <w:rsid w:val="00A37AD2"/>
    <w:rsid w:val="00A40175"/>
    <w:rsid w:val="00A40F77"/>
    <w:rsid w:val="00A41B74"/>
    <w:rsid w:val="00A41C75"/>
    <w:rsid w:val="00A41F1D"/>
    <w:rsid w:val="00A42650"/>
    <w:rsid w:val="00A42BA7"/>
    <w:rsid w:val="00A42C35"/>
    <w:rsid w:val="00A44DC1"/>
    <w:rsid w:val="00A45B30"/>
    <w:rsid w:val="00A464BD"/>
    <w:rsid w:val="00A471B3"/>
    <w:rsid w:val="00A50053"/>
    <w:rsid w:val="00A51240"/>
    <w:rsid w:val="00A5315A"/>
    <w:rsid w:val="00A53FBC"/>
    <w:rsid w:val="00A546F8"/>
    <w:rsid w:val="00A55016"/>
    <w:rsid w:val="00A559DB"/>
    <w:rsid w:val="00A56245"/>
    <w:rsid w:val="00A565DA"/>
    <w:rsid w:val="00A56A30"/>
    <w:rsid w:val="00A57979"/>
    <w:rsid w:val="00A60775"/>
    <w:rsid w:val="00A60C4F"/>
    <w:rsid w:val="00A61DEB"/>
    <w:rsid w:val="00A626A0"/>
    <w:rsid w:val="00A63B29"/>
    <w:rsid w:val="00A6407E"/>
    <w:rsid w:val="00A64BDC"/>
    <w:rsid w:val="00A65458"/>
    <w:rsid w:val="00A66A59"/>
    <w:rsid w:val="00A66FC4"/>
    <w:rsid w:val="00A70741"/>
    <w:rsid w:val="00A70D00"/>
    <w:rsid w:val="00A72C95"/>
    <w:rsid w:val="00A72FDF"/>
    <w:rsid w:val="00A7344A"/>
    <w:rsid w:val="00A738D2"/>
    <w:rsid w:val="00A73DD1"/>
    <w:rsid w:val="00A74269"/>
    <w:rsid w:val="00A742D8"/>
    <w:rsid w:val="00A7486E"/>
    <w:rsid w:val="00A7519A"/>
    <w:rsid w:val="00A755EE"/>
    <w:rsid w:val="00A77F1A"/>
    <w:rsid w:val="00A80D25"/>
    <w:rsid w:val="00A8276A"/>
    <w:rsid w:val="00A83DCD"/>
    <w:rsid w:val="00A846ED"/>
    <w:rsid w:val="00A84A2E"/>
    <w:rsid w:val="00A85D9D"/>
    <w:rsid w:val="00A861A0"/>
    <w:rsid w:val="00A868FA"/>
    <w:rsid w:val="00A86D29"/>
    <w:rsid w:val="00A875EC"/>
    <w:rsid w:val="00A8773C"/>
    <w:rsid w:val="00A909CB"/>
    <w:rsid w:val="00A917B7"/>
    <w:rsid w:val="00A91E5A"/>
    <w:rsid w:val="00A9291E"/>
    <w:rsid w:val="00A946E0"/>
    <w:rsid w:val="00A953F2"/>
    <w:rsid w:val="00A9612F"/>
    <w:rsid w:val="00A969F9"/>
    <w:rsid w:val="00AA02F7"/>
    <w:rsid w:val="00AA1349"/>
    <w:rsid w:val="00AA197C"/>
    <w:rsid w:val="00AA1DC9"/>
    <w:rsid w:val="00AA2446"/>
    <w:rsid w:val="00AA2612"/>
    <w:rsid w:val="00AA2FBD"/>
    <w:rsid w:val="00AA3994"/>
    <w:rsid w:val="00AA4B8E"/>
    <w:rsid w:val="00AA523F"/>
    <w:rsid w:val="00AA6CC1"/>
    <w:rsid w:val="00AA6DBA"/>
    <w:rsid w:val="00AA6DC3"/>
    <w:rsid w:val="00AA714E"/>
    <w:rsid w:val="00AA76C8"/>
    <w:rsid w:val="00AB0B23"/>
    <w:rsid w:val="00AB195C"/>
    <w:rsid w:val="00AB36C1"/>
    <w:rsid w:val="00AB4843"/>
    <w:rsid w:val="00AB4BCA"/>
    <w:rsid w:val="00AB595C"/>
    <w:rsid w:val="00AB6DF4"/>
    <w:rsid w:val="00AB6F40"/>
    <w:rsid w:val="00AB7CFE"/>
    <w:rsid w:val="00AB7D07"/>
    <w:rsid w:val="00AC04BB"/>
    <w:rsid w:val="00AC0A4A"/>
    <w:rsid w:val="00AC0BA1"/>
    <w:rsid w:val="00AC17E2"/>
    <w:rsid w:val="00AC2838"/>
    <w:rsid w:val="00AC33B0"/>
    <w:rsid w:val="00AC4045"/>
    <w:rsid w:val="00AC4046"/>
    <w:rsid w:val="00AC47A5"/>
    <w:rsid w:val="00AC4D33"/>
    <w:rsid w:val="00AC7C79"/>
    <w:rsid w:val="00AD0401"/>
    <w:rsid w:val="00AD0DED"/>
    <w:rsid w:val="00AD17AE"/>
    <w:rsid w:val="00AD2DDD"/>
    <w:rsid w:val="00AD36CF"/>
    <w:rsid w:val="00AD39F5"/>
    <w:rsid w:val="00AD3BCE"/>
    <w:rsid w:val="00AD5C01"/>
    <w:rsid w:val="00AD662B"/>
    <w:rsid w:val="00AD7C99"/>
    <w:rsid w:val="00AE01D1"/>
    <w:rsid w:val="00AE2BA3"/>
    <w:rsid w:val="00AE30AA"/>
    <w:rsid w:val="00AE54B2"/>
    <w:rsid w:val="00AE5A05"/>
    <w:rsid w:val="00AE60EF"/>
    <w:rsid w:val="00AE771D"/>
    <w:rsid w:val="00AE7825"/>
    <w:rsid w:val="00AF0673"/>
    <w:rsid w:val="00AF0C38"/>
    <w:rsid w:val="00AF2018"/>
    <w:rsid w:val="00AF3C06"/>
    <w:rsid w:val="00AF445A"/>
    <w:rsid w:val="00AF5E4D"/>
    <w:rsid w:val="00AF5E66"/>
    <w:rsid w:val="00AF62F7"/>
    <w:rsid w:val="00AF6C16"/>
    <w:rsid w:val="00AF6F47"/>
    <w:rsid w:val="00AF707D"/>
    <w:rsid w:val="00AF7E09"/>
    <w:rsid w:val="00B01498"/>
    <w:rsid w:val="00B018BF"/>
    <w:rsid w:val="00B03337"/>
    <w:rsid w:val="00B049FE"/>
    <w:rsid w:val="00B056BE"/>
    <w:rsid w:val="00B0661D"/>
    <w:rsid w:val="00B06833"/>
    <w:rsid w:val="00B07BF6"/>
    <w:rsid w:val="00B10600"/>
    <w:rsid w:val="00B108FC"/>
    <w:rsid w:val="00B112BA"/>
    <w:rsid w:val="00B117BB"/>
    <w:rsid w:val="00B11BF0"/>
    <w:rsid w:val="00B128A2"/>
    <w:rsid w:val="00B12C1E"/>
    <w:rsid w:val="00B1414F"/>
    <w:rsid w:val="00B14569"/>
    <w:rsid w:val="00B14CD0"/>
    <w:rsid w:val="00B14F8E"/>
    <w:rsid w:val="00B1504D"/>
    <w:rsid w:val="00B1557B"/>
    <w:rsid w:val="00B159BB"/>
    <w:rsid w:val="00B15D8E"/>
    <w:rsid w:val="00B1761E"/>
    <w:rsid w:val="00B177C8"/>
    <w:rsid w:val="00B17EB5"/>
    <w:rsid w:val="00B20267"/>
    <w:rsid w:val="00B21B7A"/>
    <w:rsid w:val="00B23EED"/>
    <w:rsid w:val="00B25ACC"/>
    <w:rsid w:val="00B26158"/>
    <w:rsid w:val="00B26584"/>
    <w:rsid w:val="00B27D5C"/>
    <w:rsid w:val="00B31BD4"/>
    <w:rsid w:val="00B31D67"/>
    <w:rsid w:val="00B33A6B"/>
    <w:rsid w:val="00B33CE9"/>
    <w:rsid w:val="00B34181"/>
    <w:rsid w:val="00B347D1"/>
    <w:rsid w:val="00B34A19"/>
    <w:rsid w:val="00B3610D"/>
    <w:rsid w:val="00B3784D"/>
    <w:rsid w:val="00B37BB4"/>
    <w:rsid w:val="00B4099F"/>
    <w:rsid w:val="00B41696"/>
    <w:rsid w:val="00B41D5F"/>
    <w:rsid w:val="00B422F9"/>
    <w:rsid w:val="00B426A2"/>
    <w:rsid w:val="00B427AD"/>
    <w:rsid w:val="00B44336"/>
    <w:rsid w:val="00B45A9B"/>
    <w:rsid w:val="00B460BA"/>
    <w:rsid w:val="00B46B84"/>
    <w:rsid w:val="00B47678"/>
    <w:rsid w:val="00B47683"/>
    <w:rsid w:val="00B51A53"/>
    <w:rsid w:val="00B52400"/>
    <w:rsid w:val="00B53B18"/>
    <w:rsid w:val="00B563AE"/>
    <w:rsid w:val="00B56FDB"/>
    <w:rsid w:val="00B57427"/>
    <w:rsid w:val="00B575EB"/>
    <w:rsid w:val="00B604B6"/>
    <w:rsid w:val="00B6119E"/>
    <w:rsid w:val="00B613DD"/>
    <w:rsid w:val="00B62573"/>
    <w:rsid w:val="00B63AC8"/>
    <w:rsid w:val="00B65998"/>
    <w:rsid w:val="00B6722F"/>
    <w:rsid w:val="00B67891"/>
    <w:rsid w:val="00B67B3F"/>
    <w:rsid w:val="00B7054B"/>
    <w:rsid w:val="00B71A95"/>
    <w:rsid w:val="00B720F2"/>
    <w:rsid w:val="00B72154"/>
    <w:rsid w:val="00B72A22"/>
    <w:rsid w:val="00B7320E"/>
    <w:rsid w:val="00B7351F"/>
    <w:rsid w:val="00B73FEC"/>
    <w:rsid w:val="00B74488"/>
    <w:rsid w:val="00B753E9"/>
    <w:rsid w:val="00B76627"/>
    <w:rsid w:val="00B76D45"/>
    <w:rsid w:val="00B76FF6"/>
    <w:rsid w:val="00B774B1"/>
    <w:rsid w:val="00B80662"/>
    <w:rsid w:val="00B841A4"/>
    <w:rsid w:val="00B849D2"/>
    <w:rsid w:val="00B9275E"/>
    <w:rsid w:val="00B9280F"/>
    <w:rsid w:val="00B92EF2"/>
    <w:rsid w:val="00B9384F"/>
    <w:rsid w:val="00B93D2E"/>
    <w:rsid w:val="00B94DAB"/>
    <w:rsid w:val="00B95710"/>
    <w:rsid w:val="00B959E5"/>
    <w:rsid w:val="00B96D03"/>
    <w:rsid w:val="00B96F17"/>
    <w:rsid w:val="00B972F0"/>
    <w:rsid w:val="00B97545"/>
    <w:rsid w:val="00B97D41"/>
    <w:rsid w:val="00B97DA3"/>
    <w:rsid w:val="00B97F2B"/>
    <w:rsid w:val="00BA00C1"/>
    <w:rsid w:val="00BA0BE4"/>
    <w:rsid w:val="00BA122F"/>
    <w:rsid w:val="00BA2580"/>
    <w:rsid w:val="00BA2E30"/>
    <w:rsid w:val="00BA3145"/>
    <w:rsid w:val="00BA31ED"/>
    <w:rsid w:val="00BA3A5A"/>
    <w:rsid w:val="00BA525C"/>
    <w:rsid w:val="00BA6921"/>
    <w:rsid w:val="00BB2B6C"/>
    <w:rsid w:val="00BB2FF1"/>
    <w:rsid w:val="00BB3292"/>
    <w:rsid w:val="00BB3869"/>
    <w:rsid w:val="00BB3DAA"/>
    <w:rsid w:val="00BB3DD7"/>
    <w:rsid w:val="00BB40D9"/>
    <w:rsid w:val="00BB40EA"/>
    <w:rsid w:val="00BB5B54"/>
    <w:rsid w:val="00BB6912"/>
    <w:rsid w:val="00BB76C0"/>
    <w:rsid w:val="00BB7E88"/>
    <w:rsid w:val="00BC1C99"/>
    <w:rsid w:val="00BC20C2"/>
    <w:rsid w:val="00BC32BD"/>
    <w:rsid w:val="00BC33E9"/>
    <w:rsid w:val="00BC3CDA"/>
    <w:rsid w:val="00BC446E"/>
    <w:rsid w:val="00BC4A9F"/>
    <w:rsid w:val="00BC6971"/>
    <w:rsid w:val="00BC7ACE"/>
    <w:rsid w:val="00BD01E1"/>
    <w:rsid w:val="00BD0511"/>
    <w:rsid w:val="00BD0D29"/>
    <w:rsid w:val="00BD1FFD"/>
    <w:rsid w:val="00BD2AA9"/>
    <w:rsid w:val="00BD3B81"/>
    <w:rsid w:val="00BD4ADD"/>
    <w:rsid w:val="00BD4E6F"/>
    <w:rsid w:val="00BD4FBE"/>
    <w:rsid w:val="00BD516F"/>
    <w:rsid w:val="00BD56BD"/>
    <w:rsid w:val="00BD6ED7"/>
    <w:rsid w:val="00BD7DE1"/>
    <w:rsid w:val="00BE1248"/>
    <w:rsid w:val="00BE2A7A"/>
    <w:rsid w:val="00BE311D"/>
    <w:rsid w:val="00BE36D2"/>
    <w:rsid w:val="00BE3E1F"/>
    <w:rsid w:val="00BE5DA3"/>
    <w:rsid w:val="00BE5E2F"/>
    <w:rsid w:val="00BE7328"/>
    <w:rsid w:val="00BE742C"/>
    <w:rsid w:val="00BE7EDE"/>
    <w:rsid w:val="00BF007D"/>
    <w:rsid w:val="00BF01C6"/>
    <w:rsid w:val="00BF256B"/>
    <w:rsid w:val="00BF2F08"/>
    <w:rsid w:val="00BF3551"/>
    <w:rsid w:val="00BF3FB5"/>
    <w:rsid w:val="00BF5703"/>
    <w:rsid w:val="00BF5EB1"/>
    <w:rsid w:val="00BF625D"/>
    <w:rsid w:val="00BF6411"/>
    <w:rsid w:val="00BF6E3D"/>
    <w:rsid w:val="00BF770B"/>
    <w:rsid w:val="00BF77C1"/>
    <w:rsid w:val="00BF7D18"/>
    <w:rsid w:val="00C00C3F"/>
    <w:rsid w:val="00C01FD8"/>
    <w:rsid w:val="00C023BC"/>
    <w:rsid w:val="00C02C4B"/>
    <w:rsid w:val="00C02FF2"/>
    <w:rsid w:val="00C03A50"/>
    <w:rsid w:val="00C03D9C"/>
    <w:rsid w:val="00C05973"/>
    <w:rsid w:val="00C06557"/>
    <w:rsid w:val="00C06885"/>
    <w:rsid w:val="00C07CA6"/>
    <w:rsid w:val="00C107DE"/>
    <w:rsid w:val="00C10B3D"/>
    <w:rsid w:val="00C111B0"/>
    <w:rsid w:val="00C11D43"/>
    <w:rsid w:val="00C11F68"/>
    <w:rsid w:val="00C12E79"/>
    <w:rsid w:val="00C134EE"/>
    <w:rsid w:val="00C13572"/>
    <w:rsid w:val="00C143B3"/>
    <w:rsid w:val="00C14B62"/>
    <w:rsid w:val="00C1584A"/>
    <w:rsid w:val="00C15E06"/>
    <w:rsid w:val="00C1641F"/>
    <w:rsid w:val="00C17047"/>
    <w:rsid w:val="00C177CB"/>
    <w:rsid w:val="00C20A07"/>
    <w:rsid w:val="00C20F40"/>
    <w:rsid w:val="00C23AD1"/>
    <w:rsid w:val="00C23ECA"/>
    <w:rsid w:val="00C24337"/>
    <w:rsid w:val="00C2480C"/>
    <w:rsid w:val="00C24CC8"/>
    <w:rsid w:val="00C25551"/>
    <w:rsid w:val="00C25896"/>
    <w:rsid w:val="00C26ABF"/>
    <w:rsid w:val="00C27431"/>
    <w:rsid w:val="00C30011"/>
    <w:rsid w:val="00C316E6"/>
    <w:rsid w:val="00C335E2"/>
    <w:rsid w:val="00C33743"/>
    <w:rsid w:val="00C35B46"/>
    <w:rsid w:val="00C36BCC"/>
    <w:rsid w:val="00C36DCA"/>
    <w:rsid w:val="00C37B9E"/>
    <w:rsid w:val="00C4002E"/>
    <w:rsid w:val="00C40800"/>
    <w:rsid w:val="00C40C0C"/>
    <w:rsid w:val="00C412EF"/>
    <w:rsid w:val="00C418D0"/>
    <w:rsid w:val="00C41CC2"/>
    <w:rsid w:val="00C42263"/>
    <w:rsid w:val="00C4388B"/>
    <w:rsid w:val="00C43F2F"/>
    <w:rsid w:val="00C45A8E"/>
    <w:rsid w:val="00C478A6"/>
    <w:rsid w:val="00C50493"/>
    <w:rsid w:val="00C50524"/>
    <w:rsid w:val="00C50937"/>
    <w:rsid w:val="00C527E9"/>
    <w:rsid w:val="00C53246"/>
    <w:rsid w:val="00C534F7"/>
    <w:rsid w:val="00C54865"/>
    <w:rsid w:val="00C54C10"/>
    <w:rsid w:val="00C54C67"/>
    <w:rsid w:val="00C55A2E"/>
    <w:rsid w:val="00C569AA"/>
    <w:rsid w:val="00C56BA8"/>
    <w:rsid w:val="00C56E73"/>
    <w:rsid w:val="00C57BB6"/>
    <w:rsid w:val="00C57FBA"/>
    <w:rsid w:val="00C60468"/>
    <w:rsid w:val="00C611BF"/>
    <w:rsid w:val="00C621ED"/>
    <w:rsid w:val="00C621F4"/>
    <w:rsid w:val="00C62D6D"/>
    <w:rsid w:val="00C63D46"/>
    <w:rsid w:val="00C641ED"/>
    <w:rsid w:val="00C65EED"/>
    <w:rsid w:val="00C66E39"/>
    <w:rsid w:val="00C66E45"/>
    <w:rsid w:val="00C6713F"/>
    <w:rsid w:val="00C67F69"/>
    <w:rsid w:val="00C71135"/>
    <w:rsid w:val="00C71BA8"/>
    <w:rsid w:val="00C71F97"/>
    <w:rsid w:val="00C727D5"/>
    <w:rsid w:val="00C72E58"/>
    <w:rsid w:val="00C73700"/>
    <w:rsid w:val="00C7370B"/>
    <w:rsid w:val="00C747E5"/>
    <w:rsid w:val="00C75193"/>
    <w:rsid w:val="00C763D1"/>
    <w:rsid w:val="00C80C62"/>
    <w:rsid w:val="00C80DD9"/>
    <w:rsid w:val="00C8157C"/>
    <w:rsid w:val="00C82E96"/>
    <w:rsid w:val="00C82FD6"/>
    <w:rsid w:val="00C85849"/>
    <w:rsid w:val="00C87122"/>
    <w:rsid w:val="00C875F7"/>
    <w:rsid w:val="00C87790"/>
    <w:rsid w:val="00C877E8"/>
    <w:rsid w:val="00C87914"/>
    <w:rsid w:val="00C87E5B"/>
    <w:rsid w:val="00C90125"/>
    <w:rsid w:val="00C90530"/>
    <w:rsid w:val="00C91088"/>
    <w:rsid w:val="00C917B0"/>
    <w:rsid w:val="00C921FA"/>
    <w:rsid w:val="00C92ABF"/>
    <w:rsid w:val="00C92CCF"/>
    <w:rsid w:val="00C93AAA"/>
    <w:rsid w:val="00C93FAC"/>
    <w:rsid w:val="00C94446"/>
    <w:rsid w:val="00C95E8C"/>
    <w:rsid w:val="00C96F52"/>
    <w:rsid w:val="00C97A5E"/>
    <w:rsid w:val="00CA0878"/>
    <w:rsid w:val="00CA2825"/>
    <w:rsid w:val="00CA28B8"/>
    <w:rsid w:val="00CA3734"/>
    <w:rsid w:val="00CA3798"/>
    <w:rsid w:val="00CA6208"/>
    <w:rsid w:val="00CA6A9D"/>
    <w:rsid w:val="00CA6B12"/>
    <w:rsid w:val="00CA7CD0"/>
    <w:rsid w:val="00CA7E5C"/>
    <w:rsid w:val="00CB0812"/>
    <w:rsid w:val="00CB11EC"/>
    <w:rsid w:val="00CB1351"/>
    <w:rsid w:val="00CB1D9A"/>
    <w:rsid w:val="00CB2971"/>
    <w:rsid w:val="00CB2B6C"/>
    <w:rsid w:val="00CB2F41"/>
    <w:rsid w:val="00CB33E2"/>
    <w:rsid w:val="00CB3EFE"/>
    <w:rsid w:val="00CB4A83"/>
    <w:rsid w:val="00CB60AD"/>
    <w:rsid w:val="00CB6823"/>
    <w:rsid w:val="00CB6D38"/>
    <w:rsid w:val="00CB7739"/>
    <w:rsid w:val="00CC00ED"/>
    <w:rsid w:val="00CC09E7"/>
    <w:rsid w:val="00CC0EC5"/>
    <w:rsid w:val="00CC16D5"/>
    <w:rsid w:val="00CC16D9"/>
    <w:rsid w:val="00CC4147"/>
    <w:rsid w:val="00CC58F8"/>
    <w:rsid w:val="00CC6CF5"/>
    <w:rsid w:val="00CD05D5"/>
    <w:rsid w:val="00CD12E0"/>
    <w:rsid w:val="00CD379D"/>
    <w:rsid w:val="00CD5377"/>
    <w:rsid w:val="00CD53F3"/>
    <w:rsid w:val="00CD55F5"/>
    <w:rsid w:val="00CD5D5B"/>
    <w:rsid w:val="00CD6F42"/>
    <w:rsid w:val="00CD7225"/>
    <w:rsid w:val="00CD7829"/>
    <w:rsid w:val="00CE07E2"/>
    <w:rsid w:val="00CE24F4"/>
    <w:rsid w:val="00CE2BB2"/>
    <w:rsid w:val="00CE301F"/>
    <w:rsid w:val="00CE3CA1"/>
    <w:rsid w:val="00CE3DB9"/>
    <w:rsid w:val="00CE406E"/>
    <w:rsid w:val="00CE485C"/>
    <w:rsid w:val="00CE7384"/>
    <w:rsid w:val="00CF05A4"/>
    <w:rsid w:val="00CF161A"/>
    <w:rsid w:val="00CF18D5"/>
    <w:rsid w:val="00CF1C0D"/>
    <w:rsid w:val="00CF236A"/>
    <w:rsid w:val="00CF2666"/>
    <w:rsid w:val="00CF3156"/>
    <w:rsid w:val="00CF34B4"/>
    <w:rsid w:val="00CF42CC"/>
    <w:rsid w:val="00CF563F"/>
    <w:rsid w:val="00CF6979"/>
    <w:rsid w:val="00CF6CB7"/>
    <w:rsid w:val="00D00015"/>
    <w:rsid w:val="00D001B5"/>
    <w:rsid w:val="00D00707"/>
    <w:rsid w:val="00D01995"/>
    <w:rsid w:val="00D02068"/>
    <w:rsid w:val="00D0521D"/>
    <w:rsid w:val="00D05255"/>
    <w:rsid w:val="00D05AB8"/>
    <w:rsid w:val="00D07753"/>
    <w:rsid w:val="00D10535"/>
    <w:rsid w:val="00D11362"/>
    <w:rsid w:val="00D118CF"/>
    <w:rsid w:val="00D119C8"/>
    <w:rsid w:val="00D11CCC"/>
    <w:rsid w:val="00D12E03"/>
    <w:rsid w:val="00D135DD"/>
    <w:rsid w:val="00D14BA0"/>
    <w:rsid w:val="00D14DD7"/>
    <w:rsid w:val="00D14DFE"/>
    <w:rsid w:val="00D15259"/>
    <w:rsid w:val="00D158AD"/>
    <w:rsid w:val="00D15DE4"/>
    <w:rsid w:val="00D16425"/>
    <w:rsid w:val="00D168C1"/>
    <w:rsid w:val="00D172BB"/>
    <w:rsid w:val="00D2157E"/>
    <w:rsid w:val="00D21FDF"/>
    <w:rsid w:val="00D22CE3"/>
    <w:rsid w:val="00D23BB3"/>
    <w:rsid w:val="00D23EAD"/>
    <w:rsid w:val="00D24768"/>
    <w:rsid w:val="00D25773"/>
    <w:rsid w:val="00D258E9"/>
    <w:rsid w:val="00D25F92"/>
    <w:rsid w:val="00D26E4C"/>
    <w:rsid w:val="00D272C0"/>
    <w:rsid w:val="00D27581"/>
    <w:rsid w:val="00D27DB9"/>
    <w:rsid w:val="00D30CE2"/>
    <w:rsid w:val="00D30F6C"/>
    <w:rsid w:val="00D32648"/>
    <w:rsid w:val="00D3424F"/>
    <w:rsid w:val="00D3429E"/>
    <w:rsid w:val="00D34647"/>
    <w:rsid w:val="00D34E41"/>
    <w:rsid w:val="00D353EF"/>
    <w:rsid w:val="00D35A8B"/>
    <w:rsid w:val="00D35DA4"/>
    <w:rsid w:val="00D36A0E"/>
    <w:rsid w:val="00D36C30"/>
    <w:rsid w:val="00D36D50"/>
    <w:rsid w:val="00D3796D"/>
    <w:rsid w:val="00D40462"/>
    <w:rsid w:val="00D414F4"/>
    <w:rsid w:val="00D43228"/>
    <w:rsid w:val="00D4455F"/>
    <w:rsid w:val="00D44EB1"/>
    <w:rsid w:val="00D46AE6"/>
    <w:rsid w:val="00D47540"/>
    <w:rsid w:val="00D47A11"/>
    <w:rsid w:val="00D47B90"/>
    <w:rsid w:val="00D50387"/>
    <w:rsid w:val="00D521DD"/>
    <w:rsid w:val="00D525CC"/>
    <w:rsid w:val="00D5262D"/>
    <w:rsid w:val="00D52E3E"/>
    <w:rsid w:val="00D549F4"/>
    <w:rsid w:val="00D5545B"/>
    <w:rsid w:val="00D557E5"/>
    <w:rsid w:val="00D561C9"/>
    <w:rsid w:val="00D56D9A"/>
    <w:rsid w:val="00D57190"/>
    <w:rsid w:val="00D62553"/>
    <w:rsid w:val="00D62720"/>
    <w:rsid w:val="00D627C4"/>
    <w:rsid w:val="00D63998"/>
    <w:rsid w:val="00D649B1"/>
    <w:rsid w:val="00D6558B"/>
    <w:rsid w:val="00D65678"/>
    <w:rsid w:val="00D6765E"/>
    <w:rsid w:val="00D70216"/>
    <w:rsid w:val="00D71A8A"/>
    <w:rsid w:val="00D72521"/>
    <w:rsid w:val="00D72A47"/>
    <w:rsid w:val="00D7329F"/>
    <w:rsid w:val="00D74D28"/>
    <w:rsid w:val="00D75BD0"/>
    <w:rsid w:val="00D77720"/>
    <w:rsid w:val="00D77979"/>
    <w:rsid w:val="00D77DD4"/>
    <w:rsid w:val="00D802F0"/>
    <w:rsid w:val="00D80E43"/>
    <w:rsid w:val="00D80E5E"/>
    <w:rsid w:val="00D80EE7"/>
    <w:rsid w:val="00D82211"/>
    <w:rsid w:val="00D849AC"/>
    <w:rsid w:val="00D85510"/>
    <w:rsid w:val="00D87360"/>
    <w:rsid w:val="00D87922"/>
    <w:rsid w:val="00D87A5F"/>
    <w:rsid w:val="00D90AD2"/>
    <w:rsid w:val="00D9130F"/>
    <w:rsid w:val="00D921F6"/>
    <w:rsid w:val="00D92448"/>
    <w:rsid w:val="00D93465"/>
    <w:rsid w:val="00D939B7"/>
    <w:rsid w:val="00D93D5B"/>
    <w:rsid w:val="00D95B6F"/>
    <w:rsid w:val="00D9626A"/>
    <w:rsid w:val="00D9634C"/>
    <w:rsid w:val="00D97068"/>
    <w:rsid w:val="00D9729B"/>
    <w:rsid w:val="00D97467"/>
    <w:rsid w:val="00DA00C9"/>
    <w:rsid w:val="00DA0A58"/>
    <w:rsid w:val="00DA0E66"/>
    <w:rsid w:val="00DA1444"/>
    <w:rsid w:val="00DA210B"/>
    <w:rsid w:val="00DA34AD"/>
    <w:rsid w:val="00DA3A6C"/>
    <w:rsid w:val="00DA4822"/>
    <w:rsid w:val="00DA4DF8"/>
    <w:rsid w:val="00DA4FE0"/>
    <w:rsid w:val="00DA547C"/>
    <w:rsid w:val="00DA5589"/>
    <w:rsid w:val="00DA6090"/>
    <w:rsid w:val="00DB03B7"/>
    <w:rsid w:val="00DB1A79"/>
    <w:rsid w:val="00DB3509"/>
    <w:rsid w:val="00DB4196"/>
    <w:rsid w:val="00DB5D13"/>
    <w:rsid w:val="00DB5DD3"/>
    <w:rsid w:val="00DB634E"/>
    <w:rsid w:val="00DB747C"/>
    <w:rsid w:val="00DC016C"/>
    <w:rsid w:val="00DC098E"/>
    <w:rsid w:val="00DC0A87"/>
    <w:rsid w:val="00DC24F8"/>
    <w:rsid w:val="00DC471C"/>
    <w:rsid w:val="00DC4B8D"/>
    <w:rsid w:val="00DC5004"/>
    <w:rsid w:val="00DC5FAA"/>
    <w:rsid w:val="00DC7275"/>
    <w:rsid w:val="00DC7308"/>
    <w:rsid w:val="00DC7987"/>
    <w:rsid w:val="00DC7AF8"/>
    <w:rsid w:val="00DD19E0"/>
    <w:rsid w:val="00DD1F71"/>
    <w:rsid w:val="00DD22E1"/>
    <w:rsid w:val="00DD2351"/>
    <w:rsid w:val="00DD2ADE"/>
    <w:rsid w:val="00DD36CD"/>
    <w:rsid w:val="00DD387B"/>
    <w:rsid w:val="00DD5385"/>
    <w:rsid w:val="00DD560D"/>
    <w:rsid w:val="00DD69CD"/>
    <w:rsid w:val="00DD69D9"/>
    <w:rsid w:val="00DE035E"/>
    <w:rsid w:val="00DE1C8F"/>
    <w:rsid w:val="00DE2607"/>
    <w:rsid w:val="00DE3161"/>
    <w:rsid w:val="00DE3B36"/>
    <w:rsid w:val="00DE4209"/>
    <w:rsid w:val="00DE49AA"/>
    <w:rsid w:val="00DE4A18"/>
    <w:rsid w:val="00DE4CCB"/>
    <w:rsid w:val="00DE542A"/>
    <w:rsid w:val="00DE6B9E"/>
    <w:rsid w:val="00DE737F"/>
    <w:rsid w:val="00DF016F"/>
    <w:rsid w:val="00DF04E5"/>
    <w:rsid w:val="00DF0510"/>
    <w:rsid w:val="00DF1B98"/>
    <w:rsid w:val="00DF1EB2"/>
    <w:rsid w:val="00DF2742"/>
    <w:rsid w:val="00DF36EE"/>
    <w:rsid w:val="00DF4055"/>
    <w:rsid w:val="00DF476E"/>
    <w:rsid w:val="00DF508E"/>
    <w:rsid w:val="00DF6146"/>
    <w:rsid w:val="00E00CC3"/>
    <w:rsid w:val="00E011FE"/>
    <w:rsid w:val="00E02949"/>
    <w:rsid w:val="00E02D9A"/>
    <w:rsid w:val="00E02E5D"/>
    <w:rsid w:val="00E02FB2"/>
    <w:rsid w:val="00E03758"/>
    <w:rsid w:val="00E03DC4"/>
    <w:rsid w:val="00E04E45"/>
    <w:rsid w:val="00E054CC"/>
    <w:rsid w:val="00E05CCB"/>
    <w:rsid w:val="00E05E73"/>
    <w:rsid w:val="00E062B9"/>
    <w:rsid w:val="00E06776"/>
    <w:rsid w:val="00E069FC"/>
    <w:rsid w:val="00E0788F"/>
    <w:rsid w:val="00E10DCC"/>
    <w:rsid w:val="00E11F6C"/>
    <w:rsid w:val="00E1350B"/>
    <w:rsid w:val="00E13E0D"/>
    <w:rsid w:val="00E15C9A"/>
    <w:rsid w:val="00E165DD"/>
    <w:rsid w:val="00E1721C"/>
    <w:rsid w:val="00E20A7A"/>
    <w:rsid w:val="00E21793"/>
    <w:rsid w:val="00E23B49"/>
    <w:rsid w:val="00E2411C"/>
    <w:rsid w:val="00E243CE"/>
    <w:rsid w:val="00E2544C"/>
    <w:rsid w:val="00E2696B"/>
    <w:rsid w:val="00E27990"/>
    <w:rsid w:val="00E312E7"/>
    <w:rsid w:val="00E323E4"/>
    <w:rsid w:val="00E32D2C"/>
    <w:rsid w:val="00E341B8"/>
    <w:rsid w:val="00E3533F"/>
    <w:rsid w:val="00E35850"/>
    <w:rsid w:val="00E35AE4"/>
    <w:rsid w:val="00E35F0C"/>
    <w:rsid w:val="00E3725E"/>
    <w:rsid w:val="00E37E9A"/>
    <w:rsid w:val="00E4006A"/>
    <w:rsid w:val="00E40562"/>
    <w:rsid w:val="00E40847"/>
    <w:rsid w:val="00E40B62"/>
    <w:rsid w:val="00E41EE7"/>
    <w:rsid w:val="00E42459"/>
    <w:rsid w:val="00E42C7D"/>
    <w:rsid w:val="00E45D8B"/>
    <w:rsid w:val="00E467B9"/>
    <w:rsid w:val="00E473A8"/>
    <w:rsid w:val="00E4784E"/>
    <w:rsid w:val="00E500B2"/>
    <w:rsid w:val="00E5024D"/>
    <w:rsid w:val="00E50445"/>
    <w:rsid w:val="00E538AA"/>
    <w:rsid w:val="00E5515B"/>
    <w:rsid w:val="00E559D5"/>
    <w:rsid w:val="00E55A6F"/>
    <w:rsid w:val="00E5693F"/>
    <w:rsid w:val="00E5709C"/>
    <w:rsid w:val="00E57312"/>
    <w:rsid w:val="00E57908"/>
    <w:rsid w:val="00E57E13"/>
    <w:rsid w:val="00E60AA5"/>
    <w:rsid w:val="00E60EDC"/>
    <w:rsid w:val="00E61761"/>
    <w:rsid w:val="00E617AC"/>
    <w:rsid w:val="00E63B77"/>
    <w:rsid w:val="00E64973"/>
    <w:rsid w:val="00E655F4"/>
    <w:rsid w:val="00E65BF2"/>
    <w:rsid w:val="00E6692C"/>
    <w:rsid w:val="00E66F47"/>
    <w:rsid w:val="00E67CA1"/>
    <w:rsid w:val="00E700B1"/>
    <w:rsid w:val="00E705D8"/>
    <w:rsid w:val="00E72200"/>
    <w:rsid w:val="00E72922"/>
    <w:rsid w:val="00E735CB"/>
    <w:rsid w:val="00E74B8F"/>
    <w:rsid w:val="00E75179"/>
    <w:rsid w:val="00E761D1"/>
    <w:rsid w:val="00E762F1"/>
    <w:rsid w:val="00E76C06"/>
    <w:rsid w:val="00E7735F"/>
    <w:rsid w:val="00E77553"/>
    <w:rsid w:val="00E80294"/>
    <w:rsid w:val="00E80369"/>
    <w:rsid w:val="00E808D0"/>
    <w:rsid w:val="00E817F9"/>
    <w:rsid w:val="00E81F7F"/>
    <w:rsid w:val="00E82D57"/>
    <w:rsid w:val="00E84448"/>
    <w:rsid w:val="00E85770"/>
    <w:rsid w:val="00E87031"/>
    <w:rsid w:val="00E87C1E"/>
    <w:rsid w:val="00E87D34"/>
    <w:rsid w:val="00E87EB1"/>
    <w:rsid w:val="00E907D9"/>
    <w:rsid w:val="00E91285"/>
    <w:rsid w:val="00E923E3"/>
    <w:rsid w:val="00E92CB8"/>
    <w:rsid w:val="00E92E98"/>
    <w:rsid w:val="00E942AF"/>
    <w:rsid w:val="00E948A8"/>
    <w:rsid w:val="00E95ABA"/>
    <w:rsid w:val="00E97230"/>
    <w:rsid w:val="00E97833"/>
    <w:rsid w:val="00EA18FA"/>
    <w:rsid w:val="00EA2CCA"/>
    <w:rsid w:val="00EA2DFC"/>
    <w:rsid w:val="00EA3676"/>
    <w:rsid w:val="00EA37F3"/>
    <w:rsid w:val="00EA4118"/>
    <w:rsid w:val="00EA56C3"/>
    <w:rsid w:val="00EA5F19"/>
    <w:rsid w:val="00EA7180"/>
    <w:rsid w:val="00EA71F5"/>
    <w:rsid w:val="00EA7511"/>
    <w:rsid w:val="00EA7A80"/>
    <w:rsid w:val="00EB1519"/>
    <w:rsid w:val="00EB1BF6"/>
    <w:rsid w:val="00EB37CA"/>
    <w:rsid w:val="00EB53F0"/>
    <w:rsid w:val="00EB59CF"/>
    <w:rsid w:val="00EB622B"/>
    <w:rsid w:val="00EB6A7C"/>
    <w:rsid w:val="00EB7A75"/>
    <w:rsid w:val="00EC07ED"/>
    <w:rsid w:val="00EC0B75"/>
    <w:rsid w:val="00EC150E"/>
    <w:rsid w:val="00EC1716"/>
    <w:rsid w:val="00EC179F"/>
    <w:rsid w:val="00EC30B4"/>
    <w:rsid w:val="00EC4844"/>
    <w:rsid w:val="00EC495C"/>
    <w:rsid w:val="00EC5F89"/>
    <w:rsid w:val="00EC70AA"/>
    <w:rsid w:val="00ED0BBF"/>
    <w:rsid w:val="00ED1C54"/>
    <w:rsid w:val="00ED1D70"/>
    <w:rsid w:val="00ED293A"/>
    <w:rsid w:val="00ED31C3"/>
    <w:rsid w:val="00ED34D7"/>
    <w:rsid w:val="00ED3803"/>
    <w:rsid w:val="00ED3D1B"/>
    <w:rsid w:val="00ED5C64"/>
    <w:rsid w:val="00ED6914"/>
    <w:rsid w:val="00ED7D0A"/>
    <w:rsid w:val="00EE087A"/>
    <w:rsid w:val="00EE1EE2"/>
    <w:rsid w:val="00EE38F9"/>
    <w:rsid w:val="00EE4A44"/>
    <w:rsid w:val="00EE4EA1"/>
    <w:rsid w:val="00EE5711"/>
    <w:rsid w:val="00EE59AB"/>
    <w:rsid w:val="00EE6041"/>
    <w:rsid w:val="00EE7724"/>
    <w:rsid w:val="00EF1794"/>
    <w:rsid w:val="00EF1CE4"/>
    <w:rsid w:val="00EF458D"/>
    <w:rsid w:val="00EF5481"/>
    <w:rsid w:val="00EF57D1"/>
    <w:rsid w:val="00EF5A46"/>
    <w:rsid w:val="00EF615A"/>
    <w:rsid w:val="00EF6D90"/>
    <w:rsid w:val="00EF74E1"/>
    <w:rsid w:val="00EF79C6"/>
    <w:rsid w:val="00EF7C75"/>
    <w:rsid w:val="00F004EC"/>
    <w:rsid w:val="00F023CC"/>
    <w:rsid w:val="00F02A6E"/>
    <w:rsid w:val="00F04D12"/>
    <w:rsid w:val="00F05136"/>
    <w:rsid w:val="00F069F2"/>
    <w:rsid w:val="00F07C36"/>
    <w:rsid w:val="00F10A7F"/>
    <w:rsid w:val="00F11417"/>
    <w:rsid w:val="00F1181A"/>
    <w:rsid w:val="00F1198E"/>
    <w:rsid w:val="00F11A81"/>
    <w:rsid w:val="00F12AB9"/>
    <w:rsid w:val="00F12C23"/>
    <w:rsid w:val="00F12CB3"/>
    <w:rsid w:val="00F16468"/>
    <w:rsid w:val="00F1689F"/>
    <w:rsid w:val="00F175E0"/>
    <w:rsid w:val="00F2122C"/>
    <w:rsid w:val="00F21E2B"/>
    <w:rsid w:val="00F23E61"/>
    <w:rsid w:val="00F24960"/>
    <w:rsid w:val="00F24B85"/>
    <w:rsid w:val="00F24C75"/>
    <w:rsid w:val="00F24D18"/>
    <w:rsid w:val="00F26410"/>
    <w:rsid w:val="00F268F9"/>
    <w:rsid w:val="00F26B13"/>
    <w:rsid w:val="00F308C5"/>
    <w:rsid w:val="00F31481"/>
    <w:rsid w:val="00F31900"/>
    <w:rsid w:val="00F32261"/>
    <w:rsid w:val="00F32A3F"/>
    <w:rsid w:val="00F33E53"/>
    <w:rsid w:val="00F34C57"/>
    <w:rsid w:val="00F35115"/>
    <w:rsid w:val="00F35585"/>
    <w:rsid w:val="00F359EB"/>
    <w:rsid w:val="00F366AA"/>
    <w:rsid w:val="00F37506"/>
    <w:rsid w:val="00F40390"/>
    <w:rsid w:val="00F4042C"/>
    <w:rsid w:val="00F40926"/>
    <w:rsid w:val="00F41558"/>
    <w:rsid w:val="00F42871"/>
    <w:rsid w:val="00F42CB9"/>
    <w:rsid w:val="00F43F05"/>
    <w:rsid w:val="00F44197"/>
    <w:rsid w:val="00F44D39"/>
    <w:rsid w:val="00F47652"/>
    <w:rsid w:val="00F505C8"/>
    <w:rsid w:val="00F50827"/>
    <w:rsid w:val="00F50DDC"/>
    <w:rsid w:val="00F50E78"/>
    <w:rsid w:val="00F517F0"/>
    <w:rsid w:val="00F524C6"/>
    <w:rsid w:val="00F526F9"/>
    <w:rsid w:val="00F53832"/>
    <w:rsid w:val="00F53CC5"/>
    <w:rsid w:val="00F54CAD"/>
    <w:rsid w:val="00F54FF0"/>
    <w:rsid w:val="00F554F8"/>
    <w:rsid w:val="00F56996"/>
    <w:rsid w:val="00F6042B"/>
    <w:rsid w:val="00F60436"/>
    <w:rsid w:val="00F61D6A"/>
    <w:rsid w:val="00F628DD"/>
    <w:rsid w:val="00F62DE6"/>
    <w:rsid w:val="00F62EF4"/>
    <w:rsid w:val="00F6458D"/>
    <w:rsid w:val="00F6532C"/>
    <w:rsid w:val="00F65A06"/>
    <w:rsid w:val="00F65BB1"/>
    <w:rsid w:val="00F67A38"/>
    <w:rsid w:val="00F67AAF"/>
    <w:rsid w:val="00F67B2F"/>
    <w:rsid w:val="00F70AA6"/>
    <w:rsid w:val="00F70BF8"/>
    <w:rsid w:val="00F70FDB"/>
    <w:rsid w:val="00F72503"/>
    <w:rsid w:val="00F725D1"/>
    <w:rsid w:val="00F733FE"/>
    <w:rsid w:val="00F74932"/>
    <w:rsid w:val="00F754B5"/>
    <w:rsid w:val="00F75EC7"/>
    <w:rsid w:val="00F76467"/>
    <w:rsid w:val="00F7702A"/>
    <w:rsid w:val="00F82053"/>
    <w:rsid w:val="00F8286B"/>
    <w:rsid w:val="00F837A0"/>
    <w:rsid w:val="00F83C29"/>
    <w:rsid w:val="00F84361"/>
    <w:rsid w:val="00F846CD"/>
    <w:rsid w:val="00F84BB2"/>
    <w:rsid w:val="00F86780"/>
    <w:rsid w:val="00F86796"/>
    <w:rsid w:val="00F86DCE"/>
    <w:rsid w:val="00F874FF"/>
    <w:rsid w:val="00F8760A"/>
    <w:rsid w:val="00F90229"/>
    <w:rsid w:val="00F903F8"/>
    <w:rsid w:val="00F90ABF"/>
    <w:rsid w:val="00F918A2"/>
    <w:rsid w:val="00F92CF1"/>
    <w:rsid w:val="00F92D72"/>
    <w:rsid w:val="00F94BE8"/>
    <w:rsid w:val="00F94E6F"/>
    <w:rsid w:val="00F9500C"/>
    <w:rsid w:val="00F951C8"/>
    <w:rsid w:val="00F95C96"/>
    <w:rsid w:val="00F96016"/>
    <w:rsid w:val="00F96443"/>
    <w:rsid w:val="00F966E4"/>
    <w:rsid w:val="00F9702D"/>
    <w:rsid w:val="00F9748E"/>
    <w:rsid w:val="00FA138A"/>
    <w:rsid w:val="00FA230E"/>
    <w:rsid w:val="00FA2735"/>
    <w:rsid w:val="00FA2B6B"/>
    <w:rsid w:val="00FA2D13"/>
    <w:rsid w:val="00FA3025"/>
    <w:rsid w:val="00FA3538"/>
    <w:rsid w:val="00FA3710"/>
    <w:rsid w:val="00FA4390"/>
    <w:rsid w:val="00FA58CF"/>
    <w:rsid w:val="00FA6D21"/>
    <w:rsid w:val="00FA74AF"/>
    <w:rsid w:val="00FA7752"/>
    <w:rsid w:val="00FA7C19"/>
    <w:rsid w:val="00FA7D83"/>
    <w:rsid w:val="00FB026B"/>
    <w:rsid w:val="00FB076A"/>
    <w:rsid w:val="00FB1441"/>
    <w:rsid w:val="00FB1EED"/>
    <w:rsid w:val="00FB32E2"/>
    <w:rsid w:val="00FB379E"/>
    <w:rsid w:val="00FB4137"/>
    <w:rsid w:val="00FB4B1C"/>
    <w:rsid w:val="00FB5299"/>
    <w:rsid w:val="00FB60F5"/>
    <w:rsid w:val="00FB693B"/>
    <w:rsid w:val="00FB74D2"/>
    <w:rsid w:val="00FC0AFD"/>
    <w:rsid w:val="00FC2226"/>
    <w:rsid w:val="00FC4798"/>
    <w:rsid w:val="00FC497C"/>
    <w:rsid w:val="00FC4DA6"/>
    <w:rsid w:val="00FC5FC6"/>
    <w:rsid w:val="00FD133A"/>
    <w:rsid w:val="00FD1B26"/>
    <w:rsid w:val="00FD3357"/>
    <w:rsid w:val="00FD3F8E"/>
    <w:rsid w:val="00FD48E9"/>
    <w:rsid w:val="00FD5DBB"/>
    <w:rsid w:val="00FD66EC"/>
    <w:rsid w:val="00FD672A"/>
    <w:rsid w:val="00FD6A19"/>
    <w:rsid w:val="00FD7F8F"/>
    <w:rsid w:val="00FE0EC7"/>
    <w:rsid w:val="00FE209D"/>
    <w:rsid w:val="00FE2CFC"/>
    <w:rsid w:val="00FE2D8B"/>
    <w:rsid w:val="00FE56F1"/>
    <w:rsid w:val="00FE5E2C"/>
    <w:rsid w:val="00FE6198"/>
    <w:rsid w:val="00FE664A"/>
    <w:rsid w:val="00FE684B"/>
    <w:rsid w:val="00FE7187"/>
    <w:rsid w:val="00FE7965"/>
    <w:rsid w:val="00FF4258"/>
    <w:rsid w:val="00FF67FD"/>
    <w:rsid w:val="00FF710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71312D"/>
  <w15:docId w15:val="{C6CA3BF0-4780-47B2-AB22-B96D5D86E0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75114"/>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EC495C"/>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EC495C"/>
    <w:rPr>
      <w:rFonts w:ascii="Arial" w:eastAsia="Times New Roman" w:hAnsi="Arial" w:cs="Times New Roman"/>
    </w:rPr>
  </w:style>
  <w:style w:type="paragraph" w:customStyle="1" w:styleId="Default">
    <w:name w:val="Default"/>
    <w:rsid w:val="00EC495C"/>
    <w:pPr>
      <w:autoSpaceDE w:val="0"/>
      <w:autoSpaceDN w:val="0"/>
      <w:adjustRightInd w:val="0"/>
      <w:spacing w:after="0" w:line="240" w:lineRule="auto"/>
    </w:pPr>
    <w:rPr>
      <w:rFonts w:ascii="Arial" w:eastAsia="Calibri" w:hAnsi="Arial" w:cs="Arial"/>
      <w:color w:val="000000"/>
      <w:sz w:val="24"/>
      <w:szCs w:val="24"/>
    </w:rPr>
  </w:style>
  <w:style w:type="paragraph" w:customStyle="1" w:styleId="len">
    <w:name w:val="Člen"/>
    <w:basedOn w:val="Navaden"/>
    <w:link w:val="lenZnak"/>
    <w:qFormat/>
    <w:rsid w:val="00EC495C"/>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EC495C"/>
    <w:rPr>
      <w:rFonts w:ascii="Arial" w:eastAsia="Times New Roman" w:hAnsi="Arial" w:cs="Times New Roman"/>
      <w:b/>
    </w:rPr>
  </w:style>
  <w:style w:type="paragraph" w:customStyle="1" w:styleId="lennaslov">
    <w:name w:val="Člen_naslov"/>
    <w:basedOn w:val="len"/>
    <w:qFormat/>
    <w:rsid w:val="00EC495C"/>
    <w:pPr>
      <w:spacing w:before="0"/>
    </w:pPr>
  </w:style>
  <w:style w:type="paragraph" w:customStyle="1" w:styleId="tevilnatoka111">
    <w:name w:val="Številčna točka 1.1.1"/>
    <w:basedOn w:val="Navaden"/>
    <w:qFormat/>
    <w:rsid w:val="00EC495C"/>
    <w:pPr>
      <w:widowControl w:val="0"/>
      <w:numPr>
        <w:ilvl w:val="2"/>
        <w:numId w:val="2"/>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EC495C"/>
    <w:pPr>
      <w:numPr>
        <w:numId w:val="2"/>
      </w:numPr>
      <w:spacing w:line="240" w:lineRule="auto"/>
      <w:jc w:val="both"/>
    </w:pPr>
    <w:rPr>
      <w:sz w:val="22"/>
      <w:szCs w:val="22"/>
    </w:rPr>
  </w:style>
  <w:style w:type="character" w:customStyle="1" w:styleId="tevilnatokaZnak">
    <w:name w:val="Številčna točka Znak"/>
    <w:link w:val="tevilnatoka"/>
    <w:rsid w:val="00EC495C"/>
    <w:rPr>
      <w:rFonts w:ascii="Arial" w:eastAsia="Times New Roman" w:hAnsi="Arial" w:cs="Times New Roman"/>
    </w:rPr>
  </w:style>
  <w:style w:type="paragraph" w:customStyle="1" w:styleId="tevilnatoka11Nova">
    <w:name w:val="Številčna točka 1.1 Nova"/>
    <w:basedOn w:val="tevilnatoka"/>
    <w:qFormat/>
    <w:rsid w:val="00EC495C"/>
    <w:pPr>
      <w:numPr>
        <w:ilvl w:val="1"/>
      </w:numPr>
      <w:tabs>
        <w:tab w:val="clear" w:pos="425"/>
        <w:tab w:val="num" w:pos="360"/>
      </w:tabs>
      <w:ind w:left="1080" w:hanging="360"/>
    </w:pPr>
  </w:style>
  <w:style w:type="paragraph" w:customStyle="1" w:styleId="Alineazaodstavkom">
    <w:name w:val="Alinea za odstavkom"/>
    <w:basedOn w:val="Navaden"/>
    <w:link w:val="AlineazaodstavkomZnak"/>
    <w:qFormat/>
    <w:rsid w:val="00EC495C"/>
    <w:pPr>
      <w:numPr>
        <w:numId w:val="1"/>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EC495C"/>
    <w:rPr>
      <w:rFonts w:ascii="Arial" w:eastAsia="Times New Roman" w:hAnsi="Arial" w:cs="Arial"/>
      <w:lang w:eastAsia="sl-SI"/>
    </w:rPr>
  </w:style>
  <w:style w:type="paragraph" w:customStyle="1" w:styleId="CM4">
    <w:name w:val="CM4"/>
    <w:basedOn w:val="Default"/>
    <w:next w:val="Default"/>
    <w:uiPriority w:val="99"/>
    <w:rsid w:val="00EC495C"/>
    <w:rPr>
      <w:rFonts w:ascii="EU Albertina" w:eastAsiaTheme="minorHAnsi" w:hAnsi="EU Albertina" w:cstheme="minorBidi"/>
      <w:color w:val="auto"/>
    </w:rPr>
  </w:style>
  <w:style w:type="paragraph" w:customStyle="1" w:styleId="Poglavje">
    <w:name w:val="Poglavje"/>
    <w:basedOn w:val="Navaden"/>
    <w:uiPriority w:val="99"/>
    <w:qFormat/>
    <w:rsid w:val="00EC495C"/>
    <w:pPr>
      <w:suppressAutoHyphens/>
      <w:spacing w:before="480" w:line="240" w:lineRule="auto"/>
      <w:ind w:firstLine="1021"/>
      <w:jc w:val="center"/>
    </w:pPr>
    <w:rPr>
      <w:rFonts w:cs="Arial"/>
      <w:sz w:val="22"/>
      <w:szCs w:val="22"/>
      <w:lang w:eastAsia="sl-SI"/>
    </w:rPr>
  </w:style>
  <w:style w:type="paragraph" w:customStyle="1" w:styleId="odstavek0">
    <w:name w:val="odstavek"/>
    <w:basedOn w:val="Navaden"/>
    <w:rsid w:val="00EC495C"/>
    <w:pPr>
      <w:spacing w:before="100" w:beforeAutospacing="1" w:after="100" w:afterAutospacing="1" w:line="240" w:lineRule="auto"/>
    </w:pPr>
    <w:rPr>
      <w:rFonts w:ascii="Times New Roman" w:hAnsi="Times New Roman"/>
      <w:sz w:val="24"/>
      <w:lang w:eastAsia="sl-SI"/>
    </w:rPr>
  </w:style>
  <w:style w:type="paragraph" w:styleId="Odstavekseznama">
    <w:name w:val="List Paragraph"/>
    <w:aliases w:val="numbered list,OM numbered bullets,Dot pt,F5 List Paragraph,List Paragraph Char Char Char,Indicator Text,Numbered Para 1,Bullet 1,Bullet Points,List Paragraph2,MAIN CONTENT,Normal numbered,Colorful List - Accent 11,Issue Action POC,3"/>
    <w:basedOn w:val="Navaden"/>
    <w:link w:val="OdstavekseznamaZnak"/>
    <w:uiPriority w:val="1"/>
    <w:qFormat/>
    <w:rsid w:val="00F725D1"/>
    <w:pPr>
      <w:ind w:left="720"/>
      <w:contextualSpacing/>
    </w:p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basedOn w:val="Privzetapisavaodstavka"/>
    <w:link w:val="Sprotnaopomba-besedilo"/>
    <w:locked/>
    <w:rsid w:val="008C2741"/>
    <w:rPr>
      <w:lang w:eastAsia="zh-CN"/>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nhideWhenUsed/>
    <w:rsid w:val="008C2741"/>
    <w:pPr>
      <w:spacing w:line="240" w:lineRule="auto"/>
      <w:jc w:val="both"/>
    </w:pPr>
    <w:rPr>
      <w:rFonts w:asciiTheme="minorHAnsi" w:eastAsiaTheme="minorHAnsi" w:hAnsiTheme="minorHAnsi" w:cstheme="minorBidi"/>
      <w:sz w:val="22"/>
      <w:szCs w:val="22"/>
      <w:lang w:eastAsia="zh-CN"/>
    </w:rPr>
  </w:style>
  <w:style w:type="character" w:customStyle="1" w:styleId="FootnoteTextChar1">
    <w:name w:val="Footnote Text Char1"/>
    <w:basedOn w:val="Privzetapisavaodstavka"/>
    <w:uiPriority w:val="99"/>
    <w:semiHidden/>
    <w:rsid w:val="008C2741"/>
    <w:rPr>
      <w:rFonts w:ascii="Arial" w:eastAsia="Times New Roman" w:hAnsi="Arial" w:cs="Times New Roman"/>
      <w:sz w:val="20"/>
      <w:szCs w:val="20"/>
    </w:rPr>
  </w:style>
  <w:style w:type="paragraph" w:styleId="Pripombabesedilo">
    <w:name w:val="annotation text"/>
    <w:aliases w:val="Komentar - besedilo1"/>
    <w:basedOn w:val="Navaden"/>
    <w:link w:val="PripombabesediloZnak"/>
    <w:uiPriority w:val="99"/>
    <w:unhideWhenUsed/>
    <w:qFormat/>
    <w:rsid w:val="008C2741"/>
    <w:rPr>
      <w:szCs w:val="20"/>
      <w:lang w:val="en-US"/>
    </w:rPr>
  </w:style>
  <w:style w:type="character" w:customStyle="1" w:styleId="PripombabesediloZnak">
    <w:name w:val="Pripomba – besedilo Znak"/>
    <w:aliases w:val="Komentar - besedilo1 Znak"/>
    <w:basedOn w:val="Privzetapisavaodstavka"/>
    <w:link w:val="Pripombabesedilo"/>
    <w:uiPriority w:val="99"/>
    <w:qFormat/>
    <w:rsid w:val="008C2741"/>
    <w:rPr>
      <w:rFonts w:ascii="Arial" w:eastAsia="Times New Roman" w:hAnsi="Arial" w:cs="Times New Roman"/>
      <w:sz w:val="20"/>
      <w:szCs w:val="20"/>
      <w:lang w:val="en-US"/>
    </w:rPr>
  </w:style>
  <w:style w:type="character" w:customStyle="1" w:styleId="BrezrazmikovZnak">
    <w:name w:val="Brez razmikov Znak"/>
    <w:link w:val="Brezrazmikov"/>
    <w:uiPriority w:val="1"/>
    <w:locked/>
    <w:rsid w:val="008C2741"/>
    <w:rPr>
      <w:rFonts w:ascii="Arial" w:hAnsi="Arial" w:cs="Arial"/>
      <w:szCs w:val="24"/>
      <w:lang w:val="en-US"/>
    </w:rPr>
  </w:style>
  <w:style w:type="paragraph" w:styleId="Brezrazmikov">
    <w:name w:val="No Spacing"/>
    <w:link w:val="BrezrazmikovZnak"/>
    <w:uiPriority w:val="1"/>
    <w:qFormat/>
    <w:rsid w:val="008C2741"/>
    <w:pPr>
      <w:spacing w:after="0" w:line="240" w:lineRule="auto"/>
    </w:pPr>
    <w:rPr>
      <w:rFonts w:ascii="Arial" w:hAnsi="Arial" w:cs="Arial"/>
      <w:szCs w:val="24"/>
      <w:lang w:val="en-US"/>
    </w:rPr>
  </w:style>
  <w:style w:type="character" w:customStyle="1" w:styleId="OdstavekseznamaZnak">
    <w:name w:val="Odstavek seznama Znak"/>
    <w:aliases w:val="numbered list Znak,OM numbered bullets Znak,Dot pt Znak,F5 List Paragraph Znak,List Paragraph Char Char Char Znak,Indicator Text Znak,Numbered Para 1 Znak,Bullet 1 Znak,Bullet Points Znak,List Paragraph2 Znak,MAIN CONTENT Znak"/>
    <w:link w:val="Odstavekseznama"/>
    <w:uiPriority w:val="1"/>
    <w:qFormat/>
    <w:locked/>
    <w:rsid w:val="008C2741"/>
    <w:rPr>
      <w:rFonts w:ascii="Arial" w:eastAsia="Times New Roman" w:hAnsi="Arial" w:cs="Times New Roman"/>
      <w:sz w:val="20"/>
      <w:szCs w:val="24"/>
    </w:rPr>
  </w:style>
  <w:style w:type="paragraph" w:customStyle="1" w:styleId="CM3">
    <w:name w:val="CM3"/>
    <w:basedOn w:val="Default"/>
    <w:next w:val="Default"/>
    <w:uiPriority w:val="99"/>
    <w:rsid w:val="008C2741"/>
    <w:rPr>
      <w:rFonts w:ascii="EU Albertina" w:eastAsiaTheme="minorHAnsi" w:hAnsi="EU Albertina" w:cstheme="minorBidi"/>
      <w:color w:val="auto"/>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nhideWhenUsed/>
    <w:qFormat/>
    <w:rsid w:val="008C2741"/>
    <w:rPr>
      <w:vertAlign w:val="superscript"/>
    </w:rPr>
  </w:style>
  <w:style w:type="character" w:styleId="Pripombasklic">
    <w:name w:val="annotation reference"/>
    <w:aliases w:val="Naslov 1 Znak2,Komentar - sklic1"/>
    <w:uiPriority w:val="99"/>
    <w:unhideWhenUsed/>
    <w:qFormat/>
    <w:rsid w:val="008C2741"/>
    <w:rPr>
      <w:sz w:val="16"/>
      <w:szCs w:val="16"/>
    </w:rPr>
  </w:style>
  <w:style w:type="character" w:styleId="Hiperpovezava">
    <w:name w:val="Hyperlink"/>
    <w:basedOn w:val="Privzetapisavaodstavka"/>
    <w:uiPriority w:val="99"/>
    <w:unhideWhenUsed/>
    <w:rsid w:val="008C2741"/>
    <w:rPr>
      <w:color w:val="0000FF"/>
      <w:u w:val="single"/>
    </w:rPr>
  </w:style>
  <w:style w:type="paragraph" w:styleId="Zadevapripombe">
    <w:name w:val="annotation subject"/>
    <w:basedOn w:val="Pripombabesedilo"/>
    <w:next w:val="Pripombabesedilo"/>
    <w:link w:val="ZadevapripombeZnak"/>
    <w:uiPriority w:val="99"/>
    <w:semiHidden/>
    <w:unhideWhenUsed/>
    <w:rsid w:val="000C5E1E"/>
    <w:pPr>
      <w:spacing w:line="240" w:lineRule="auto"/>
    </w:pPr>
    <w:rPr>
      <w:b/>
      <w:bCs/>
      <w:lang w:val="sl-SI"/>
    </w:rPr>
  </w:style>
  <w:style w:type="character" w:customStyle="1" w:styleId="ZadevapripombeZnak">
    <w:name w:val="Zadeva pripombe Znak"/>
    <w:basedOn w:val="PripombabesediloZnak"/>
    <w:link w:val="Zadevapripombe"/>
    <w:uiPriority w:val="99"/>
    <w:semiHidden/>
    <w:rsid w:val="000C5E1E"/>
    <w:rPr>
      <w:rFonts w:ascii="Arial" w:eastAsia="Times New Roman" w:hAnsi="Arial" w:cs="Times New Roman"/>
      <w:b/>
      <w:bCs/>
      <w:sz w:val="20"/>
      <w:szCs w:val="20"/>
      <w:lang w:val="en-US"/>
    </w:rPr>
  </w:style>
  <w:style w:type="character" w:customStyle="1" w:styleId="Pripombasklic1">
    <w:name w:val="Pripomba – sklic1"/>
    <w:basedOn w:val="Privzetapisavaodstavka"/>
    <w:rsid w:val="00FA3710"/>
    <w:rPr>
      <w:sz w:val="16"/>
      <w:szCs w:val="16"/>
    </w:rPr>
  </w:style>
  <w:style w:type="paragraph" w:customStyle="1" w:styleId="Pripombabesedilo1">
    <w:name w:val="Pripomba – besedilo1"/>
    <w:basedOn w:val="Navaden"/>
    <w:rsid w:val="00FA3710"/>
    <w:pPr>
      <w:suppressAutoHyphens/>
      <w:autoSpaceDN w:val="0"/>
      <w:spacing w:after="160" w:line="240" w:lineRule="auto"/>
      <w:textAlignment w:val="baseline"/>
    </w:pPr>
    <w:rPr>
      <w:rFonts w:ascii="Calibri" w:eastAsia="Calibri" w:hAnsi="Calibri"/>
      <w:szCs w:val="20"/>
    </w:rPr>
  </w:style>
  <w:style w:type="character" w:customStyle="1" w:styleId="NaslovpredpisaZnak">
    <w:name w:val="Naslov_predpisa Znak"/>
    <w:link w:val="Naslovpredpisa"/>
    <w:locked/>
    <w:rsid w:val="00A40F77"/>
    <w:rPr>
      <w:rFonts w:ascii="Arial" w:hAnsi="Arial" w:cs="Arial"/>
      <w:b/>
    </w:rPr>
  </w:style>
  <w:style w:type="paragraph" w:customStyle="1" w:styleId="Naslovpredpisa">
    <w:name w:val="Naslov_predpisa"/>
    <w:basedOn w:val="Navaden"/>
    <w:link w:val="NaslovpredpisaZnak"/>
    <w:qFormat/>
    <w:rsid w:val="00A40F77"/>
    <w:pPr>
      <w:suppressAutoHyphens/>
      <w:overflowPunct w:val="0"/>
      <w:autoSpaceDE w:val="0"/>
      <w:autoSpaceDN w:val="0"/>
      <w:adjustRightInd w:val="0"/>
      <w:spacing w:before="120" w:after="160" w:line="200" w:lineRule="exact"/>
      <w:jc w:val="center"/>
    </w:pPr>
    <w:rPr>
      <w:rFonts w:eastAsiaTheme="minorHAnsi" w:cs="Arial"/>
      <w:b/>
      <w:sz w:val="22"/>
      <w:szCs w:val="22"/>
    </w:rPr>
  </w:style>
  <w:style w:type="character" w:customStyle="1" w:styleId="VrstapredpisaZnak">
    <w:name w:val="Vrsta predpisa Znak"/>
    <w:link w:val="Vrstapredpisa"/>
    <w:locked/>
    <w:rsid w:val="00A40F77"/>
    <w:rPr>
      <w:rFonts w:ascii="Arial" w:hAnsi="Arial" w:cs="Arial"/>
      <w:b/>
      <w:bCs/>
      <w:color w:val="000000"/>
      <w:spacing w:val="40"/>
    </w:rPr>
  </w:style>
  <w:style w:type="paragraph" w:customStyle="1" w:styleId="Vrstapredpisa">
    <w:name w:val="Vrsta predpisa"/>
    <w:basedOn w:val="Navaden"/>
    <w:link w:val="VrstapredpisaZnak"/>
    <w:qFormat/>
    <w:rsid w:val="00A40F77"/>
    <w:pPr>
      <w:suppressAutoHyphens/>
      <w:overflowPunct w:val="0"/>
      <w:autoSpaceDE w:val="0"/>
      <w:autoSpaceDN w:val="0"/>
      <w:adjustRightInd w:val="0"/>
      <w:spacing w:before="480" w:line="240" w:lineRule="auto"/>
      <w:jc w:val="center"/>
    </w:pPr>
    <w:rPr>
      <w:rFonts w:eastAsiaTheme="minorHAnsi" w:cs="Arial"/>
      <w:b/>
      <w:bCs/>
      <w:color w:val="000000"/>
      <w:spacing w:val="40"/>
      <w:sz w:val="22"/>
      <w:szCs w:val="22"/>
    </w:rPr>
  </w:style>
  <w:style w:type="paragraph" w:customStyle="1" w:styleId="CM1">
    <w:name w:val="CM1"/>
    <w:basedOn w:val="Default"/>
    <w:next w:val="Default"/>
    <w:uiPriority w:val="99"/>
    <w:rsid w:val="00A40F77"/>
    <w:rPr>
      <w:rFonts w:ascii="EU Albertina" w:eastAsiaTheme="minorHAnsi" w:hAnsi="EU Albertina" w:cstheme="minorBidi"/>
      <w:color w:val="auto"/>
    </w:rPr>
  </w:style>
  <w:style w:type="paragraph" w:customStyle="1" w:styleId="Oddelek">
    <w:name w:val="Oddelek"/>
    <w:basedOn w:val="Navaden"/>
    <w:link w:val="OddelekZnak1"/>
    <w:uiPriority w:val="99"/>
    <w:qFormat/>
    <w:rsid w:val="00817609"/>
    <w:pPr>
      <w:numPr>
        <w:numId w:val="8"/>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uiPriority w:val="99"/>
    <w:locked/>
    <w:rsid w:val="00817609"/>
    <w:rPr>
      <w:rFonts w:ascii="Arial" w:eastAsia="Times New Roman" w:hAnsi="Arial" w:cs="Times New Roman"/>
      <w:b/>
      <w:szCs w:val="20"/>
    </w:rPr>
  </w:style>
  <w:style w:type="paragraph" w:customStyle="1" w:styleId="Neotevilenodstavek">
    <w:name w:val="Neoštevilčen odstavek"/>
    <w:basedOn w:val="Navaden"/>
    <w:link w:val="NeotevilenodstavekZnak"/>
    <w:qFormat/>
    <w:rsid w:val="00817609"/>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locked/>
    <w:rsid w:val="00817609"/>
    <w:rPr>
      <w:rFonts w:ascii="Arial" w:eastAsia="Times New Roman" w:hAnsi="Arial" w:cs="Times New Roman"/>
      <w:szCs w:val="20"/>
    </w:rPr>
  </w:style>
  <w:style w:type="character" w:styleId="SledenaHiperpovezava">
    <w:name w:val="FollowedHyperlink"/>
    <w:basedOn w:val="Privzetapisavaodstavka"/>
    <w:uiPriority w:val="99"/>
    <w:semiHidden/>
    <w:unhideWhenUsed/>
    <w:rsid w:val="00C72E58"/>
    <w:rPr>
      <w:color w:val="954F72" w:themeColor="followedHyperlink"/>
      <w:u w:val="single"/>
    </w:rPr>
  </w:style>
  <w:style w:type="character" w:customStyle="1" w:styleId="Nerazreenaomemba1">
    <w:name w:val="Nerazrešena omemba1"/>
    <w:basedOn w:val="Privzetapisavaodstavka"/>
    <w:uiPriority w:val="99"/>
    <w:semiHidden/>
    <w:unhideWhenUsed/>
    <w:rsid w:val="00C72E58"/>
    <w:rPr>
      <w:color w:val="605E5C"/>
      <w:shd w:val="clear" w:color="auto" w:fill="E1DFDD"/>
    </w:rPr>
  </w:style>
  <w:style w:type="paragraph" w:styleId="Revizija">
    <w:name w:val="Revision"/>
    <w:hidden/>
    <w:uiPriority w:val="99"/>
    <w:semiHidden/>
    <w:rsid w:val="006C2809"/>
    <w:pPr>
      <w:spacing w:after="0" w:line="240" w:lineRule="auto"/>
    </w:pPr>
    <w:rPr>
      <w:rFonts w:ascii="Arial" w:eastAsia="Times New Roman" w:hAnsi="Arial" w:cs="Times New Roman"/>
      <w:sz w:val="20"/>
      <w:szCs w:val="24"/>
    </w:rPr>
  </w:style>
  <w:style w:type="paragraph" w:styleId="Glava">
    <w:name w:val="header"/>
    <w:basedOn w:val="Navaden"/>
    <w:link w:val="GlavaZnak"/>
    <w:unhideWhenUsed/>
    <w:rsid w:val="00F42CB9"/>
    <w:pPr>
      <w:tabs>
        <w:tab w:val="center" w:pos="4536"/>
        <w:tab w:val="right" w:pos="9072"/>
      </w:tabs>
      <w:spacing w:line="240" w:lineRule="auto"/>
    </w:pPr>
  </w:style>
  <w:style w:type="character" w:customStyle="1" w:styleId="GlavaZnak">
    <w:name w:val="Glava Znak"/>
    <w:basedOn w:val="Privzetapisavaodstavka"/>
    <w:link w:val="Glava"/>
    <w:rsid w:val="00F42CB9"/>
    <w:rPr>
      <w:rFonts w:ascii="Arial" w:eastAsia="Times New Roman" w:hAnsi="Arial" w:cs="Times New Roman"/>
      <w:sz w:val="20"/>
      <w:szCs w:val="24"/>
    </w:rPr>
  </w:style>
  <w:style w:type="paragraph" w:styleId="Noga">
    <w:name w:val="footer"/>
    <w:basedOn w:val="Navaden"/>
    <w:link w:val="NogaZnak"/>
    <w:uiPriority w:val="99"/>
    <w:unhideWhenUsed/>
    <w:rsid w:val="00F42CB9"/>
    <w:pPr>
      <w:tabs>
        <w:tab w:val="center" w:pos="4536"/>
        <w:tab w:val="right" w:pos="9072"/>
      </w:tabs>
      <w:spacing w:line="240" w:lineRule="auto"/>
    </w:pPr>
  </w:style>
  <w:style w:type="character" w:customStyle="1" w:styleId="NogaZnak">
    <w:name w:val="Noga Znak"/>
    <w:basedOn w:val="Privzetapisavaodstavka"/>
    <w:link w:val="Noga"/>
    <w:uiPriority w:val="99"/>
    <w:rsid w:val="00F42CB9"/>
    <w:rPr>
      <w:rFonts w:ascii="Arial" w:eastAsia="Times New Roman" w:hAnsi="Arial" w:cs="Times New Roman"/>
      <w:sz w:val="20"/>
      <w:szCs w:val="24"/>
    </w:rPr>
  </w:style>
  <w:style w:type="paragraph" w:styleId="Besedilooblaka">
    <w:name w:val="Balloon Text"/>
    <w:basedOn w:val="Navaden"/>
    <w:link w:val="BesedilooblakaZnak"/>
    <w:uiPriority w:val="99"/>
    <w:unhideWhenUsed/>
    <w:rsid w:val="004369C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4369C6"/>
    <w:rPr>
      <w:rFonts w:ascii="Tahoma" w:eastAsia="Times New Roman" w:hAnsi="Tahoma" w:cs="Tahoma"/>
      <w:sz w:val="16"/>
      <w:szCs w:val="16"/>
    </w:rPr>
  </w:style>
  <w:style w:type="paragraph" w:customStyle="1" w:styleId="odstavek1">
    <w:name w:val="odstavek1"/>
    <w:basedOn w:val="Navaden"/>
    <w:rsid w:val="00C26ABF"/>
    <w:pPr>
      <w:spacing w:before="240" w:line="240" w:lineRule="auto"/>
      <w:ind w:firstLine="1021"/>
      <w:jc w:val="both"/>
    </w:pPr>
    <w:rPr>
      <w:rFonts w:cs="Arial"/>
      <w:sz w:val="22"/>
      <w:szCs w:val="22"/>
      <w:lang w:eastAsia="sl-SI"/>
    </w:rPr>
  </w:style>
  <w:style w:type="character" w:customStyle="1" w:styleId="Nerazreenaomemba2">
    <w:name w:val="Nerazrešena omemba2"/>
    <w:basedOn w:val="Privzetapisavaodstavka"/>
    <w:uiPriority w:val="99"/>
    <w:semiHidden/>
    <w:unhideWhenUsed/>
    <w:rsid w:val="00AA2612"/>
    <w:rPr>
      <w:color w:val="605E5C"/>
      <w:shd w:val="clear" w:color="auto" w:fill="E1DFDD"/>
    </w:rPr>
  </w:style>
  <w:style w:type="paragraph" w:customStyle="1" w:styleId="tevilnatoka0">
    <w:name w:val="tevilnatoka"/>
    <w:basedOn w:val="Navaden"/>
    <w:rsid w:val="003119FE"/>
    <w:pPr>
      <w:spacing w:before="100" w:beforeAutospacing="1" w:after="100" w:afterAutospacing="1" w:line="240" w:lineRule="auto"/>
    </w:pPr>
    <w:rPr>
      <w:rFonts w:ascii="Times New Roman" w:hAnsi="Times New Roman"/>
      <w:sz w:val="24"/>
      <w:lang w:eastAsia="sl-SI"/>
    </w:rPr>
  </w:style>
  <w:style w:type="character" w:customStyle="1" w:styleId="highlight">
    <w:name w:val="highlight"/>
    <w:basedOn w:val="Privzetapisavaodstavka"/>
    <w:rsid w:val="003119FE"/>
  </w:style>
  <w:style w:type="character" w:customStyle="1" w:styleId="Nerazreenaomemba3">
    <w:name w:val="Nerazrešena omemba3"/>
    <w:basedOn w:val="Privzetapisavaodstavka"/>
    <w:uiPriority w:val="99"/>
    <w:semiHidden/>
    <w:unhideWhenUsed/>
    <w:rsid w:val="0020365F"/>
    <w:rPr>
      <w:color w:val="605E5C"/>
      <w:shd w:val="clear" w:color="auto" w:fill="E1DFDD"/>
    </w:rPr>
  </w:style>
  <w:style w:type="character" w:customStyle="1" w:styleId="Nerazreenaomemba4">
    <w:name w:val="Nerazrešena omemba4"/>
    <w:basedOn w:val="Privzetapisavaodstavka"/>
    <w:uiPriority w:val="99"/>
    <w:semiHidden/>
    <w:unhideWhenUsed/>
    <w:rsid w:val="00D46AE6"/>
    <w:rPr>
      <w:color w:val="605E5C"/>
      <w:shd w:val="clear" w:color="auto" w:fill="E1DFDD"/>
    </w:rPr>
  </w:style>
  <w:style w:type="paragraph" w:customStyle="1" w:styleId="whitespace-pre-wrap">
    <w:name w:val="whitespace-pre-wrap"/>
    <w:basedOn w:val="Navaden"/>
    <w:rsid w:val="005A76D6"/>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BB3869"/>
    <w:rPr>
      <w:rFonts w:ascii="Segoe UI" w:hAnsi="Segoe UI" w:cs="Segoe UI" w:hint="default"/>
      <w:sz w:val="24"/>
      <w:szCs w:val="24"/>
    </w:rPr>
  </w:style>
  <w:style w:type="paragraph" w:customStyle="1" w:styleId="pf0">
    <w:name w:val="pf0"/>
    <w:basedOn w:val="Navaden"/>
    <w:rsid w:val="00BB3869"/>
    <w:pPr>
      <w:spacing w:before="100" w:beforeAutospacing="1" w:after="100" w:afterAutospacing="1" w:line="240" w:lineRule="auto"/>
    </w:pPr>
    <w:rPr>
      <w:rFonts w:ascii="Times New Roman" w:hAnsi="Times New Roman"/>
      <w:sz w:val="24"/>
      <w:lang w:eastAsia="sl-SI"/>
    </w:rPr>
  </w:style>
  <w:style w:type="paragraph" w:customStyle="1" w:styleId="whitespace-normal">
    <w:name w:val="whitespace-normal"/>
    <w:basedOn w:val="Navaden"/>
    <w:rsid w:val="008D2FB7"/>
    <w:pPr>
      <w:spacing w:before="100" w:beforeAutospacing="1" w:after="100" w:afterAutospacing="1" w:line="240" w:lineRule="auto"/>
    </w:pPr>
    <w:rPr>
      <w:rFonts w:ascii="Times New Roman" w:hAnsi="Times New Roman"/>
      <w:sz w:val="24"/>
      <w:lang w:eastAsia="sl-SI"/>
    </w:rPr>
  </w:style>
  <w:style w:type="table" w:styleId="Tabelamrea">
    <w:name w:val="Table Grid"/>
    <w:basedOn w:val="Navadnatabela"/>
    <w:uiPriority w:val="59"/>
    <w:rsid w:val="00CC00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amik">
    <w:name w:val="zamik"/>
    <w:basedOn w:val="Navaden"/>
    <w:rsid w:val="00F50E78"/>
    <w:pPr>
      <w:spacing w:line="240" w:lineRule="auto"/>
      <w:ind w:firstLine="1021"/>
    </w:pPr>
    <w:rPr>
      <w:rFonts w:ascii="Times New Roman" w:hAnsi="Times New Roman"/>
      <w:sz w:val="24"/>
      <w:lang w:val="en-US"/>
    </w:rPr>
  </w:style>
  <w:style w:type="paragraph" w:customStyle="1" w:styleId="center">
    <w:name w:val="center"/>
    <w:basedOn w:val="Navaden"/>
    <w:rsid w:val="00F50E78"/>
    <w:pPr>
      <w:spacing w:line="240" w:lineRule="auto"/>
      <w:jc w:val="center"/>
    </w:pPr>
    <w:rPr>
      <w:rFonts w:ascii="Times New Roman" w:hAnsi="Times New Roman"/>
      <w:sz w:val="24"/>
      <w:lang w:val="en-US"/>
    </w:rPr>
  </w:style>
  <w:style w:type="paragraph" w:customStyle="1" w:styleId="alineazastevilcnotocko">
    <w:name w:val="alinea_za_stevilcno_tocko"/>
    <w:basedOn w:val="Navaden"/>
    <w:rsid w:val="00F50E78"/>
    <w:pPr>
      <w:spacing w:line="240" w:lineRule="auto"/>
      <w:ind w:hanging="142"/>
      <w:jc w:val="both"/>
    </w:pPr>
    <w:rPr>
      <w:rFonts w:ascii="Times New Roman" w:hAnsi="Times New Roman"/>
      <w:sz w:val="24"/>
      <w:lang w:val="en-US"/>
    </w:rPr>
  </w:style>
  <w:style w:type="paragraph" w:customStyle="1" w:styleId="alineazaodstavkom0">
    <w:name w:val="alinea_za_odstavkom"/>
    <w:basedOn w:val="Navaden"/>
    <w:rsid w:val="00374791"/>
    <w:pPr>
      <w:spacing w:line="240" w:lineRule="auto"/>
      <w:ind w:hanging="425"/>
      <w:jc w:val="both"/>
    </w:pPr>
    <w:rPr>
      <w:rFonts w:ascii="Times New Roman"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750973">
      <w:bodyDiv w:val="1"/>
      <w:marLeft w:val="0"/>
      <w:marRight w:val="0"/>
      <w:marTop w:val="0"/>
      <w:marBottom w:val="0"/>
      <w:divBdr>
        <w:top w:val="none" w:sz="0" w:space="0" w:color="auto"/>
        <w:left w:val="none" w:sz="0" w:space="0" w:color="auto"/>
        <w:bottom w:val="none" w:sz="0" w:space="0" w:color="auto"/>
        <w:right w:val="none" w:sz="0" w:space="0" w:color="auto"/>
      </w:divBdr>
      <w:divsChild>
        <w:div w:id="875393070">
          <w:marLeft w:val="0"/>
          <w:marRight w:val="0"/>
          <w:marTop w:val="480"/>
          <w:marBottom w:val="0"/>
          <w:divBdr>
            <w:top w:val="none" w:sz="0" w:space="0" w:color="auto"/>
            <w:left w:val="none" w:sz="0" w:space="0" w:color="auto"/>
            <w:bottom w:val="none" w:sz="0" w:space="0" w:color="auto"/>
            <w:right w:val="none" w:sz="0" w:space="0" w:color="auto"/>
          </w:divBdr>
        </w:div>
        <w:div w:id="1155803340">
          <w:marLeft w:val="0"/>
          <w:marRight w:val="0"/>
          <w:marTop w:val="480"/>
          <w:marBottom w:val="0"/>
          <w:divBdr>
            <w:top w:val="none" w:sz="0" w:space="0" w:color="auto"/>
            <w:left w:val="none" w:sz="0" w:space="0" w:color="auto"/>
            <w:bottom w:val="none" w:sz="0" w:space="0" w:color="auto"/>
            <w:right w:val="none" w:sz="0" w:space="0" w:color="auto"/>
          </w:divBdr>
        </w:div>
        <w:div w:id="710962365">
          <w:marLeft w:val="0"/>
          <w:marRight w:val="0"/>
          <w:marTop w:val="240"/>
          <w:marBottom w:val="0"/>
          <w:divBdr>
            <w:top w:val="none" w:sz="0" w:space="0" w:color="auto"/>
            <w:left w:val="none" w:sz="0" w:space="0" w:color="auto"/>
            <w:bottom w:val="none" w:sz="0" w:space="0" w:color="auto"/>
            <w:right w:val="none" w:sz="0" w:space="0" w:color="auto"/>
          </w:divBdr>
        </w:div>
        <w:div w:id="1146891623">
          <w:marLeft w:val="425"/>
          <w:marRight w:val="0"/>
          <w:marTop w:val="0"/>
          <w:marBottom w:val="0"/>
          <w:divBdr>
            <w:top w:val="none" w:sz="0" w:space="0" w:color="auto"/>
            <w:left w:val="none" w:sz="0" w:space="0" w:color="auto"/>
            <w:bottom w:val="none" w:sz="0" w:space="0" w:color="auto"/>
            <w:right w:val="none" w:sz="0" w:space="0" w:color="auto"/>
          </w:divBdr>
        </w:div>
        <w:div w:id="1865752725">
          <w:marLeft w:val="425"/>
          <w:marRight w:val="0"/>
          <w:marTop w:val="0"/>
          <w:marBottom w:val="0"/>
          <w:divBdr>
            <w:top w:val="none" w:sz="0" w:space="0" w:color="auto"/>
            <w:left w:val="none" w:sz="0" w:space="0" w:color="auto"/>
            <w:bottom w:val="none" w:sz="0" w:space="0" w:color="auto"/>
            <w:right w:val="none" w:sz="0" w:space="0" w:color="auto"/>
          </w:divBdr>
        </w:div>
        <w:div w:id="373771666">
          <w:marLeft w:val="0"/>
          <w:marRight w:val="0"/>
          <w:marTop w:val="240"/>
          <w:marBottom w:val="0"/>
          <w:divBdr>
            <w:top w:val="none" w:sz="0" w:space="0" w:color="auto"/>
            <w:left w:val="none" w:sz="0" w:space="0" w:color="auto"/>
            <w:bottom w:val="none" w:sz="0" w:space="0" w:color="auto"/>
            <w:right w:val="none" w:sz="0" w:space="0" w:color="auto"/>
          </w:divBdr>
        </w:div>
        <w:div w:id="123814059">
          <w:marLeft w:val="0"/>
          <w:marRight w:val="0"/>
          <w:marTop w:val="240"/>
          <w:marBottom w:val="0"/>
          <w:divBdr>
            <w:top w:val="none" w:sz="0" w:space="0" w:color="auto"/>
            <w:left w:val="none" w:sz="0" w:space="0" w:color="auto"/>
            <w:bottom w:val="none" w:sz="0" w:space="0" w:color="auto"/>
            <w:right w:val="none" w:sz="0" w:space="0" w:color="auto"/>
          </w:divBdr>
        </w:div>
        <w:div w:id="61176696">
          <w:marLeft w:val="0"/>
          <w:marRight w:val="0"/>
          <w:marTop w:val="240"/>
          <w:marBottom w:val="0"/>
          <w:divBdr>
            <w:top w:val="none" w:sz="0" w:space="0" w:color="auto"/>
            <w:left w:val="none" w:sz="0" w:space="0" w:color="auto"/>
            <w:bottom w:val="none" w:sz="0" w:space="0" w:color="auto"/>
            <w:right w:val="none" w:sz="0" w:space="0" w:color="auto"/>
          </w:divBdr>
        </w:div>
        <w:div w:id="1479033337">
          <w:marLeft w:val="0"/>
          <w:marRight w:val="0"/>
          <w:marTop w:val="240"/>
          <w:marBottom w:val="0"/>
          <w:divBdr>
            <w:top w:val="none" w:sz="0" w:space="0" w:color="auto"/>
            <w:left w:val="none" w:sz="0" w:space="0" w:color="auto"/>
            <w:bottom w:val="none" w:sz="0" w:space="0" w:color="auto"/>
            <w:right w:val="none" w:sz="0" w:space="0" w:color="auto"/>
          </w:divBdr>
        </w:div>
        <w:div w:id="106853738">
          <w:marLeft w:val="0"/>
          <w:marRight w:val="0"/>
          <w:marTop w:val="240"/>
          <w:marBottom w:val="0"/>
          <w:divBdr>
            <w:top w:val="none" w:sz="0" w:space="0" w:color="auto"/>
            <w:left w:val="none" w:sz="0" w:space="0" w:color="auto"/>
            <w:bottom w:val="none" w:sz="0" w:space="0" w:color="auto"/>
            <w:right w:val="none" w:sz="0" w:space="0" w:color="auto"/>
          </w:divBdr>
        </w:div>
        <w:div w:id="351499339">
          <w:marLeft w:val="0"/>
          <w:marRight w:val="0"/>
          <w:marTop w:val="240"/>
          <w:marBottom w:val="0"/>
          <w:divBdr>
            <w:top w:val="none" w:sz="0" w:space="0" w:color="auto"/>
            <w:left w:val="none" w:sz="0" w:space="0" w:color="auto"/>
            <w:bottom w:val="none" w:sz="0" w:space="0" w:color="auto"/>
            <w:right w:val="none" w:sz="0" w:space="0" w:color="auto"/>
          </w:divBdr>
        </w:div>
        <w:div w:id="34232768">
          <w:marLeft w:val="425"/>
          <w:marRight w:val="0"/>
          <w:marTop w:val="0"/>
          <w:marBottom w:val="0"/>
          <w:divBdr>
            <w:top w:val="none" w:sz="0" w:space="0" w:color="auto"/>
            <w:left w:val="none" w:sz="0" w:space="0" w:color="auto"/>
            <w:bottom w:val="none" w:sz="0" w:space="0" w:color="auto"/>
            <w:right w:val="none" w:sz="0" w:space="0" w:color="auto"/>
          </w:divBdr>
        </w:div>
        <w:div w:id="772242962">
          <w:marLeft w:val="425"/>
          <w:marRight w:val="0"/>
          <w:marTop w:val="0"/>
          <w:marBottom w:val="0"/>
          <w:divBdr>
            <w:top w:val="none" w:sz="0" w:space="0" w:color="auto"/>
            <w:left w:val="none" w:sz="0" w:space="0" w:color="auto"/>
            <w:bottom w:val="none" w:sz="0" w:space="0" w:color="auto"/>
            <w:right w:val="none" w:sz="0" w:space="0" w:color="auto"/>
          </w:divBdr>
        </w:div>
        <w:div w:id="391270141">
          <w:marLeft w:val="0"/>
          <w:marRight w:val="0"/>
          <w:marTop w:val="240"/>
          <w:marBottom w:val="0"/>
          <w:divBdr>
            <w:top w:val="none" w:sz="0" w:space="0" w:color="auto"/>
            <w:left w:val="none" w:sz="0" w:space="0" w:color="auto"/>
            <w:bottom w:val="none" w:sz="0" w:space="0" w:color="auto"/>
            <w:right w:val="none" w:sz="0" w:space="0" w:color="auto"/>
          </w:divBdr>
        </w:div>
        <w:div w:id="1916014468">
          <w:marLeft w:val="0"/>
          <w:marRight w:val="0"/>
          <w:marTop w:val="240"/>
          <w:marBottom w:val="0"/>
          <w:divBdr>
            <w:top w:val="none" w:sz="0" w:space="0" w:color="auto"/>
            <w:left w:val="none" w:sz="0" w:space="0" w:color="auto"/>
            <w:bottom w:val="none" w:sz="0" w:space="0" w:color="auto"/>
            <w:right w:val="none" w:sz="0" w:space="0" w:color="auto"/>
          </w:divBdr>
        </w:div>
        <w:div w:id="931621486">
          <w:marLeft w:val="425"/>
          <w:marRight w:val="0"/>
          <w:marTop w:val="0"/>
          <w:marBottom w:val="0"/>
          <w:divBdr>
            <w:top w:val="none" w:sz="0" w:space="0" w:color="auto"/>
            <w:left w:val="none" w:sz="0" w:space="0" w:color="auto"/>
            <w:bottom w:val="none" w:sz="0" w:space="0" w:color="auto"/>
            <w:right w:val="none" w:sz="0" w:space="0" w:color="auto"/>
          </w:divBdr>
        </w:div>
        <w:div w:id="701781349">
          <w:marLeft w:val="425"/>
          <w:marRight w:val="0"/>
          <w:marTop w:val="0"/>
          <w:marBottom w:val="0"/>
          <w:divBdr>
            <w:top w:val="none" w:sz="0" w:space="0" w:color="auto"/>
            <w:left w:val="none" w:sz="0" w:space="0" w:color="auto"/>
            <w:bottom w:val="none" w:sz="0" w:space="0" w:color="auto"/>
            <w:right w:val="none" w:sz="0" w:space="0" w:color="auto"/>
          </w:divBdr>
        </w:div>
        <w:div w:id="495389317">
          <w:marLeft w:val="567"/>
          <w:marRight w:val="0"/>
          <w:marTop w:val="0"/>
          <w:marBottom w:val="0"/>
          <w:divBdr>
            <w:top w:val="none" w:sz="0" w:space="0" w:color="auto"/>
            <w:left w:val="none" w:sz="0" w:space="0" w:color="auto"/>
            <w:bottom w:val="none" w:sz="0" w:space="0" w:color="auto"/>
            <w:right w:val="none" w:sz="0" w:space="0" w:color="auto"/>
          </w:divBdr>
        </w:div>
        <w:div w:id="530387023">
          <w:marLeft w:val="567"/>
          <w:marRight w:val="0"/>
          <w:marTop w:val="0"/>
          <w:marBottom w:val="0"/>
          <w:divBdr>
            <w:top w:val="none" w:sz="0" w:space="0" w:color="auto"/>
            <w:left w:val="none" w:sz="0" w:space="0" w:color="auto"/>
            <w:bottom w:val="none" w:sz="0" w:space="0" w:color="auto"/>
            <w:right w:val="none" w:sz="0" w:space="0" w:color="auto"/>
          </w:divBdr>
        </w:div>
        <w:div w:id="580675822">
          <w:marLeft w:val="0"/>
          <w:marRight w:val="0"/>
          <w:marTop w:val="240"/>
          <w:marBottom w:val="0"/>
          <w:divBdr>
            <w:top w:val="none" w:sz="0" w:space="0" w:color="auto"/>
            <w:left w:val="none" w:sz="0" w:space="0" w:color="auto"/>
            <w:bottom w:val="none" w:sz="0" w:space="0" w:color="auto"/>
            <w:right w:val="none" w:sz="0" w:space="0" w:color="auto"/>
          </w:divBdr>
        </w:div>
        <w:div w:id="312493830">
          <w:marLeft w:val="0"/>
          <w:marRight w:val="0"/>
          <w:marTop w:val="240"/>
          <w:marBottom w:val="0"/>
          <w:divBdr>
            <w:top w:val="none" w:sz="0" w:space="0" w:color="auto"/>
            <w:left w:val="none" w:sz="0" w:space="0" w:color="auto"/>
            <w:bottom w:val="none" w:sz="0" w:space="0" w:color="auto"/>
            <w:right w:val="none" w:sz="0" w:space="0" w:color="auto"/>
          </w:divBdr>
        </w:div>
        <w:div w:id="1273898497">
          <w:marLeft w:val="425"/>
          <w:marRight w:val="0"/>
          <w:marTop w:val="0"/>
          <w:marBottom w:val="0"/>
          <w:divBdr>
            <w:top w:val="none" w:sz="0" w:space="0" w:color="auto"/>
            <w:left w:val="none" w:sz="0" w:space="0" w:color="auto"/>
            <w:bottom w:val="none" w:sz="0" w:space="0" w:color="auto"/>
            <w:right w:val="none" w:sz="0" w:space="0" w:color="auto"/>
          </w:divBdr>
        </w:div>
        <w:div w:id="424419698">
          <w:marLeft w:val="425"/>
          <w:marRight w:val="0"/>
          <w:marTop w:val="0"/>
          <w:marBottom w:val="0"/>
          <w:divBdr>
            <w:top w:val="none" w:sz="0" w:space="0" w:color="auto"/>
            <w:left w:val="none" w:sz="0" w:space="0" w:color="auto"/>
            <w:bottom w:val="none" w:sz="0" w:space="0" w:color="auto"/>
            <w:right w:val="none" w:sz="0" w:space="0" w:color="auto"/>
          </w:divBdr>
        </w:div>
        <w:div w:id="907227428">
          <w:marLeft w:val="0"/>
          <w:marRight w:val="0"/>
          <w:marTop w:val="240"/>
          <w:marBottom w:val="0"/>
          <w:divBdr>
            <w:top w:val="none" w:sz="0" w:space="0" w:color="auto"/>
            <w:left w:val="none" w:sz="0" w:space="0" w:color="auto"/>
            <w:bottom w:val="none" w:sz="0" w:space="0" w:color="auto"/>
            <w:right w:val="none" w:sz="0" w:space="0" w:color="auto"/>
          </w:divBdr>
        </w:div>
        <w:div w:id="1207791982">
          <w:marLeft w:val="0"/>
          <w:marRight w:val="0"/>
          <w:marTop w:val="240"/>
          <w:marBottom w:val="0"/>
          <w:divBdr>
            <w:top w:val="none" w:sz="0" w:space="0" w:color="auto"/>
            <w:left w:val="none" w:sz="0" w:space="0" w:color="auto"/>
            <w:bottom w:val="none" w:sz="0" w:space="0" w:color="auto"/>
            <w:right w:val="none" w:sz="0" w:space="0" w:color="auto"/>
          </w:divBdr>
        </w:div>
        <w:div w:id="615059726">
          <w:marLeft w:val="425"/>
          <w:marRight w:val="0"/>
          <w:marTop w:val="0"/>
          <w:marBottom w:val="0"/>
          <w:divBdr>
            <w:top w:val="none" w:sz="0" w:space="0" w:color="auto"/>
            <w:left w:val="none" w:sz="0" w:space="0" w:color="auto"/>
            <w:bottom w:val="none" w:sz="0" w:space="0" w:color="auto"/>
            <w:right w:val="none" w:sz="0" w:space="0" w:color="auto"/>
          </w:divBdr>
        </w:div>
        <w:div w:id="1430613243">
          <w:marLeft w:val="425"/>
          <w:marRight w:val="0"/>
          <w:marTop w:val="0"/>
          <w:marBottom w:val="0"/>
          <w:divBdr>
            <w:top w:val="none" w:sz="0" w:space="0" w:color="auto"/>
            <w:left w:val="none" w:sz="0" w:space="0" w:color="auto"/>
            <w:bottom w:val="none" w:sz="0" w:space="0" w:color="auto"/>
            <w:right w:val="none" w:sz="0" w:space="0" w:color="auto"/>
          </w:divBdr>
        </w:div>
      </w:divsChild>
    </w:div>
    <w:div w:id="197860588">
      <w:bodyDiv w:val="1"/>
      <w:marLeft w:val="0"/>
      <w:marRight w:val="0"/>
      <w:marTop w:val="0"/>
      <w:marBottom w:val="0"/>
      <w:divBdr>
        <w:top w:val="none" w:sz="0" w:space="0" w:color="auto"/>
        <w:left w:val="none" w:sz="0" w:space="0" w:color="auto"/>
        <w:bottom w:val="none" w:sz="0" w:space="0" w:color="auto"/>
        <w:right w:val="none" w:sz="0" w:space="0" w:color="auto"/>
      </w:divBdr>
    </w:div>
    <w:div w:id="260918425">
      <w:bodyDiv w:val="1"/>
      <w:marLeft w:val="0"/>
      <w:marRight w:val="0"/>
      <w:marTop w:val="0"/>
      <w:marBottom w:val="0"/>
      <w:divBdr>
        <w:top w:val="none" w:sz="0" w:space="0" w:color="auto"/>
        <w:left w:val="none" w:sz="0" w:space="0" w:color="auto"/>
        <w:bottom w:val="none" w:sz="0" w:space="0" w:color="auto"/>
        <w:right w:val="none" w:sz="0" w:space="0" w:color="auto"/>
      </w:divBdr>
    </w:div>
    <w:div w:id="386955593">
      <w:bodyDiv w:val="1"/>
      <w:marLeft w:val="0"/>
      <w:marRight w:val="0"/>
      <w:marTop w:val="0"/>
      <w:marBottom w:val="0"/>
      <w:divBdr>
        <w:top w:val="none" w:sz="0" w:space="0" w:color="auto"/>
        <w:left w:val="none" w:sz="0" w:space="0" w:color="auto"/>
        <w:bottom w:val="none" w:sz="0" w:space="0" w:color="auto"/>
        <w:right w:val="none" w:sz="0" w:space="0" w:color="auto"/>
      </w:divBdr>
    </w:div>
    <w:div w:id="526260386">
      <w:bodyDiv w:val="1"/>
      <w:marLeft w:val="0"/>
      <w:marRight w:val="0"/>
      <w:marTop w:val="0"/>
      <w:marBottom w:val="0"/>
      <w:divBdr>
        <w:top w:val="none" w:sz="0" w:space="0" w:color="auto"/>
        <w:left w:val="none" w:sz="0" w:space="0" w:color="auto"/>
        <w:bottom w:val="none" w:sz="0" w:space="0" w:color="auto"/>
        <w:right w:val="none" w:sz="0" w:space="0" w:color="auto"/>
      </w:divBdr>
      <w:divsChild>
        <w:div w:id="342585728">
          <w:marLeft w:val="0"/>
          <w:marRight w:val="0"/>
          <w:marTop w:val="480"/>
          <w:marBottom w:val="0"/>
          <w:divBdr>
            <w:top w:val="none" w:sz="0" w:space="0" w:color="auto"/>
            <w:left w:val="none" w:sz="0" w:space="0" w:color="auto"/>
            <w:bottom w:val="none" w:sz="0" w:space="0" w:color="auto"/>
            <w:right w:val="none" w:sz="0" w:space="0" w:color="auto"/>
          </w:divBdr>
        </w:div>
        <w:div w:id="1566263045">
          <w:marLeft w:val="0"/>
          <w:marRight w:val="0"/>
          <w:marTop w:val="480"/>
          <w:marBottom w:val="0"/>
          <w:divBdr>
            <w:top w:val="none" w:sz="0" w:space="0" w:color="auto"/>
            <w:left w:val="none" w:sz="0" w:space="0" w:color="auto"/>
            <w:bottom w:val="none" w:sz="0" w:space="0" w:color="auto"/>
            <w:right w:val="none" w:sz="0" w:space="0" w:color="auto"/>
          </w:divBdr>
        </w:div>
        <w:div w:id="750590812">
          <w:marLeft w:val="0"/>
          <w:marRight w:val="0"/>
          <w:marTop w:val="240"/>
          <w:marBottom w:val="0"/>
          <w:divBdr>
            <w:top w:val="none" w:sz="0" w:space="0" w:color="auto"/>
            <w:left w:val="none" w:sz="0" w:space="0" w:color="auto"/>
            <w:bottom w:val="none" w:sz="0" w:space="0" w:color="auto"/>
            <w:right w:val="none" w:sz="0" w:space="0" w:color="auto"/>
          </w:divBdr>
        </w:div>
        <w:div w:id="849641210">
          <w:marLeft w:val="425"/>
          <w:marRight w:val="0"/>
          <w:marTop w:val="0"/>
          <w:marBottom w:val="0"/>
          <w:divBdr>
            <w:top w:val="none" w:sz="0" w:space="0" w:color="auto"/>
            <w:left w:val="none" w:sz="0" w:space="0" w:color="auto"/>
            <w:bottom w:val="none" w:sz="0" w:space="0" w:color="auto"/>
            <w:right w:val="none" w:sz="0" w:space="0" w:color="auto"/>
          </w:divBdr>
        </w:div>
        <w:div w:id="2053071294">
          <w:marLeft w:val="425"/>
          <w:marRight w:val="0"/>
          <w:marTop w:val="0"/>
          <w:marBottom w:val="0"/>
          <w:divBdr>
            <w:top w:val="none" w:sz="0" w:space="0" w:color="auto"/>
            <w:left w:val="none" w:sz="0" w:space="0" w:color="auto"/>
            <w:bottom w:val="none" w:sz="0" w:space="0" w:color="auto"/>
            <w:right w:val="none" w:sz="0" w:space="0" w:color="auto"/>
          </w:divBdr>
        </w:div>
        <w:div w:id="1501889413">
          <w:marLeft w:val="0"/>
          <w:marRight w:val="0"/>
          <w:marTop w:val="240"/>
          <w:marBottom w:val="0"/>
          <w:divBdr>
            <w:top w:val="none" w:sz="0" w:space="0" w:color="auto"/>
            <w:left w:val="none" w:sz="0" w:space="0" w:color="auto"/>
            <w:bottom w:val="none" w:sz="0" w:space="0" w:color="auto"/>
            <w:right w:val="none" w:sz="0" w:space="0" w:color="auto"/>
          </w:divBdr>
        </w:div>
        <w:div w:id="439691132">
          <w:marLeft w:val="0"/>
          <w:marRight w:val="0"/>
          <w:marTop w:val="240"/>
          <w:marBottom w:val="0"/>
          <w:divBdr>
            <w:top w:val="none" w:sz="0" w:space="0" w:color="auto"/>
            <w:left w:val="none" w:sz="0" w:space="0" w:color="auto"/>
            <w:bottom w:val="none" w:sz="0" w:space="0" w:color="auto"/>
            <w:right w:val="none" w:sz="0" w:space="0" w:color="auto"/>
          </w:divBdr>
        </w:div>
        <w:div w:id="1467044737">
          <w:marLeft w:val="0"/>
          <w:marRight w:val="0"/>
          <w:marTop w:val="240"/>
          <w:marBottom w:val="0"/>
          <w:divBdr>
            <w:top w:val="none" w:sz="0" w:space="0" w:color="auto"/>
            <w:left w:val="none" w:sz="0" w:space="0" w:color="auto"/>
            <w:bottom w:val="none" w:sz="0" w:space="0" w:color="auto"/>
            <w:right w:val="none" w:sz="0" w:space="0" w:color="auto"/>
          </w:divBdr>
        </w:div>
        <w:div w:id="420956764">
          <w:marLeft w:val="0"/>
          <w:marRight w:val="0"/>
          <w:marTop w:val="240"/>
          <w:marBottom w:val="0"/>
          <w:divBdr>
            <w:top w:val="none" w:sz="0" w:space="0" w:color="auto"/>
            <w:left w:val="none" w:sz="0" w:space="0" w:color="auto"/>
            <w:bottom w:val="none" w:sz="0" w:space="0" w:color="auto"/>
            <w:right w:val="none" w:sz="0" w:space="0" w:color="auto"/>
          </w:divBdr>
        </w:div>
        <w:div w:id="1301960071">
          <w:marLeft w:val="0"/>
          <w:marRight w:val="0"/>
          <w:marTop w:val="240"/>
          <w:marBottom w:val="0"/>
          <w:divBdr>
            <w:top w:val="none" w:sz="0" w:space="0" w:color="auto"/>
            <w:left w:val="none" w:sz="0" w:space="0" w:color="auto"/>
            <w:bottom w:val="none" w:sz="0" w:space="0" w:color="auto"/>
            <w:right w:val="none" w:sz="0" w:space="0" w:color="auto"/>
          </w:divBdr>
        </w:div>
        <w:div w:id="1003363249">
          <w:marLeft w:val="0"/>
          <w:marRight w:val="0"/>
          <w:marTop w:val="240"/>
          <w:marBottom w:val="0"/>
          <w:divBdr>
            <w:top w:val="none" w:sz="0" w:space="0" w:color="auto"/>
            <w:left w:val="none" w:sz="0" w:space="0" w:color="auto"/>
            <w:bottom w:val="none" w:sz="0" w:space="0" w:color="auto"/>
            <w:right w:val="none" w:sz="0" w:space="0" w:color="auto"/>
          </w:divBdr>
        </w:div>
        <w:div w:id="1902130921">
          <w:marLeft w:val="425"/>
          <w:marRight w:val="0"/>
          <w:marTop w:val="0"/>
          <w:marBottom w:val="0"/>
          <w:divBdr>
            <w:top w:val="none" w:sz="0" w:space="0" w:color="auto"/>
            <w:left w:val="none" w:sz="0" w:space="0" w:color="auto"/>
            <w:bottom w:val="none" w:sz="0" w:space="0" w:color="auto"/>
            <w:right w:val="none" w:sz="0" w:space="0" w:color="auto"/>
          </w:divBdr>
        </w:div>
        <w:div w:id="871187679">
          <w:marLeft w:val="425"/>
          <w:marRight w:val="0"/>
          <w:marTop w:val="0"/>
          <w:marBottom w:val="0"/>
          <w:divBdr>
            <w:top w:val="none" w:sz="0" w:space="0" w:color="auto"/>
            <w:left w:val="none" w:sz="0" w:space="0" w:color="auto"/>
            <w:bottom w:val="none" w:sz="0" w:space="0" w:color="auto"/>
            <w:right w:val="none" w:sz="0" w:space="0" w:color="auto"/>
          </w:divBdr>
        </w:div>
        <w:div w:id="1115715954">
          <w:marLeft w:val="0"/>
          <w:marRight w:val="0"/>
          <w:marTop w:val="240"/>
          <w:marBottom w:val="0"/>
          <w:divBdr>
            <w:top w:val="none" w:sz="0" w:space="0" w:color="auto"/>
            <w:left w:val="none" w:sz="0" w:space="0" w:color="auto"/>
            <w:bottom w:val="none" w:sz="0" w:space="0" w:color="auto"/>
            <w:right w:val="none" w:sz="0" w:space="0" w:color="auto"/>
          </w:divBdr>
        </w:div>
        <w:div w:id="814025212">
          <w:marLeft w:val="0"/>
          <w:marRight w:val="0"/>
          <w:marTop w:val="240"/>
          <w:marBottom w:val="0"/>
          <w:divBdr>
            <w:top w:val="none" w:sz="0" w:space="0" w:color="auto"/>
            <w:left w:val="none" w:sz="0" w:space="0" w:color="auto"/>
            <w:bottom w:val="none" w:sz="0" w:space="0" w:color="auto"/>
            <w:right w:val="none" w:sz="0" w:space="0" w:color="auto"/>
          </w:divBdr>
        </w:div>
        <w:div w:id="145979928">
          <w:marLeft w:val="425"/>
          <w:marRight w:val="0"/>
          <w:marTop w:val="0"/>
          <w:marBottom w:val="0"/>
          <w:divBdr>
            <w:top w:val="none" w:sz="0" w:space="0" w:color="auto"/>
            <w:left w:val="none" w:sz="0" w:space="0" w:color="auto"/>
            <w:bottom w:val="none" w:sz="0" w:space="0" w:color="auto"/>
            <w:right w:val="none" w:sz="0" w:space="0" w:color="auto"/>
          </w:divBdr>
        </w:div>
        <w:div w:id="303509412">
          <w:marLeft w:val="425"/>
          <w:marRight w:val="0"/>
          <w:marTop w:val="0"/>
          <w:marBottom w:val="0"/>
          <w:divBdr>
            <w:top w:val="none" w:sz="0" w:space="0" w:color="auto"/>
            <w:left w:val="none" w:sz="0" w:space="0" w:color="auto"/>
            <w:bottom w:val="none" w:sz="0" w:space="0" w:color="auto"/>
            <w:right w:val="none" w:sz="0" w:space="0" w:color="auto"/>
          </w:divBdr>
        </w:div>
        <w:div w:id="848955280">
          <w:marLeft w:val="567"/>
          <w:marRight w:val="0"/>
          <w:marTop w:val="0"/>
          <w:marBottom w:val="0"/>
          <w:divBdr>
            <w:top w:val="none" w:sz="0" w:space="0" w:color="auto"/>
            <w:left w:val="none" w:sz="0" w:space="0" w:color="auto"/>
            <w:bottom w:val="none" w:sz="0" w:space="0" w:color="auto"/>
            <w:right w:val="none" w:sz="0" w:space="0" w:color="auto"/>
          </w:divBdr>
        </w:div>
        <w:div w:id="1009254433">
          <w:marLeft w:val="567"/>
          <w:marRight w:val="0"/>
          <w:marTop w:val="0"/>
          <w:marBottom w:val="0"/>
          <w:divBdr>
            <w:top w:val="none" w:sz="0" w:space="0" w:color="auto"/>
            <w:left w:val="none" w:sz="0" w:space="0" w:color="auto"/>
            <w:bottom w:val="none" w:sz="0" w:space="0" w:color="auto"/>
            <w:right w:val="none" w:sz="0" w:space="0" w:color="auto"/>
          </w:divBdr>
        </w:div>
        <w:div w:id="2084132945">
          <w:marLeft w:val="0"/>
          <w:marRight w:val="0"/>
          <w:marTop w:val="240"/>
          <w:marBottom w:val="0"/>
          <w:divBdr>
            <w:top w:val="none" w:sz="0" w:space="0" w:color="auto"/>
            <w:left w:val="none" w:sz="0" w:space="0" w:color="auto"/>
            <w:bottom w:val="none" w:sz="0" w:space="0" w:color="auto"/>
            <w:right w:val="none" w:sz="0" w:space="0" w:color="auto"/>
          </w:divBdr>
        </w:div>
        <w:div w:id="1179658473">
          <w:marLeft w:val="0"/>
          <w:marRight w:val="0"/>
          <w:marTop w:val="240"/>
          <w:marBottom w:val="0"/>
          <w:divBdr>
            <w:top w:val="none" w:sz="0" w:space="0" w:color="auto"/>
            <w:left w:val="none" w:sz="0" w:space="0" w:color="auto"/>
            <w:bottom w:val="none" w:sz="0" w:space="0" w:color="auto"/>
            <w:right w:val="none" w:sz="0" w:space="0" w:color="auto"/>
          </w:divBdr>
        </w:div>
        <w:div w:id="2127696518">
          <w:marLeft w:val="425"/>
          <w:marRight w:val="0"/>
          <w:marTop w:val="0"/>
          <w:marBottom w:val="0"/>
          <w:divBdr>
            <w:top w:val="none" w:sz="0" w:space="0" w:color="auto"/>
            <w:left w:val="none" w:sz="0" w:space="0" w:color="auto"/>
            <w:bottom w:val="none" w:sz="0" w:space="0" w:color="auto"/>
            <w:right w:val="none" w:sz="0" w:space="0" w:color="auto"/>
          </w:divBdr>
        </w:div>
        <w:div w:id="1052383809">
          <w:marLeft w:val="425"/>
          <w:marRight w:val="0"/>
          <w:marTop w:val="0"/>
          <w:marBottom w:val="0"/>
          <w:divBdr>
            <w:top w:val="none" w:sz="0" w:space="0" w:color="auto"/>
            <w:left w:val="none" w:sz="0" w:space="0" w:color="auto"/>
            <w:bottom w:val="none" w:sz="0" w:space="0" w:color="auto"/>
            <w:right w:val="none" w:sz="0" w:space="0" w:color="auto"/>
          </w:divBdr>
        </w:div>
        <w:div w:id="1195733804">
          <w:marLeft w:val="0"/>
          <w:marRight w:val="0"/>
          <w:marTop w:val="240"/>
          <w:marBottom w:val="0"/>
          <w:divBdr>
            <w:top w:val="none" w:sz="0" w:space="0" w:color="auto"/>
            <w:left w:val="none" w:sz="0" w:space="0" w:color="auto"/>
            <w:bottom w:val="none" w:sz="0" w:space="0" w:color="auto"/>
            <w:right w:val="none" w:sz="0" w:space="0" w:color="auto"/>
          </w:divBdr>
        </w:div>
        <w:div w:id="428156899">
          <w:marLeft w:val="0"/>
          <w:marRight w:val="0"/>
          <w:marTop w:val="240"/>
          <w:marBottom w:val="0"/>
          <w:divBdr>
            <w:top w:val="none" w:sz="0" w:space="0" w:color="auto"/>
            <w:left w:val="none" w:sz="0" w:space="0" w:color="auto"/>
            <w:bottom w:val="none" w:sz="0" w:space="0" w:color="auto"/>
            <w:right w:val="none" w:sz="0" w:space="0" w:color="auto"/>
          </w:divBdr>
        </w:div>
        <w:div w:id="1354766924">
          <w:marLeft w:val="425"/>
          <w:marRight w:val="0"/>
          <w:marTop w:val="0"/>
          <w:marBottom w:val="0"/>
          <w:divBdr>
            <w:top w:val="none" w:sz="0" w:space="0" w:color="auto"/>
            <w:left w:val="none" w:sz="0" w:space="0" w:color="auto"/>
            <w:bottom w:val="none" w:sz="0" w:space="0" w:color="auto"/>
            <w:right w:val="none" w:sz="0" w:space="0" w:color="auto"/>
          </w:divBdr>
        </w:div>
        <w:div w:id="1685672139">
          <w:marLeft w:val="425"/>
          <w:marRight w:val="0"/>
          <w:marTop w:val="0"/>
          <w:marBottom w:val="0"/>
          <w:divBdr>
            <w:top w:val="none" w:sz="0" w:space="0" w:color="auto"/>
            <w:left w:val="none" w:sz="0" w:space="0" w:color="auto"/>
            <w:bottom w:val="none" w:sz="0" w:space="0" w:color="auto"/>
            <w:right w:val="none" w:sz="0" w:space="0" w:color="auto"/>
          </w:divBdr>
        </w:div>
      </w:divsChild>
    </w:div>
    <w:div w:id="576131586">
      <w:bodyDiv w:val="1"/>
      <w:marLeft w:val="0"/>
      <w:marRight w:val="0"/>
      <w:marTop w:val="0"/>
      <w:marBottom w:val="0"/>
      <w:divBdr>
        <w:top w:val="none" w:sz="0" w:space="0" w:color="auto"/>
        <w:left w:val="none" w:sz="0" w:space="0" w:color="auto"/>
        <w:bottom w:val="none" w:sz="0" w:space="0" w:color="auto"/>
        <w:right w:val="none" w:sz="0" w:space="0" w:color="auto"/>
      </w:divBdr>
      <w:divsChild>
        <w:div w:id="20012148">
          <w:marLeft w:val="425"/>
          <w:marRight w:val="0"/>
          <w:marTop w:val="0"/>
          <w:marBottom w:val="0"/>
          <w:divBdr>
            <w:top w:val="none" w:sz="0" w:space="0" w:color="auto"/>
            <w:left w:val="none" w:sz="0" w:space="0" w:color="auto"/>
            <w:bottom w:val="none" w:sz="0" w:space="0" w:color="auto"/>
            <w:right w:val="none" w:sz="0" w:space="0" w:color="auto"/>
          </w:divBdr>
        </w:div>
        <w:div w:id="1682077058">
          <w:marLeft w:val="425"/>
          <w:marRight w:val="0"/>
          <w:marTop w:val="0"/>
          <w:marBottom w:val="0"/>
          <w:divBdr>
            <w:top w:val="none" w:sz="0" w:space="0" w:color="auto"/>
            <w:left w:val="none" w:sz="0" w:space="0" w:color="auto"/>
            <w:bottom w:val="none" w:sz="0" w:space="0" w:color="auto"/>
            <w:right w:val="none" w:sz="0" w:space="0" w:color="auto"/>
          </w:divBdr>
        </w:div>
      </w:divsChild>
    </w:div>
    <w:div w:id="640036953">
      <w:bodyDiv w:val="1"/>
      <w:marLeft w:val="0"/>
      <w:marRight w:val="0"/>
      <w:marTop w:val="0"/>
      <w:marBottom w:val="0"/>
      <w:divBdr>
        <w:top w:val="none" w:sz="0" w:space="0" w:color="auto"/>
        <w:left w:val="none" w:sz="0" w:space="0" w:color="auto"/>
        <w:bottom w:val="none" w:sz="0" w:space="0" w:color="auto"/>
        <w:right w:val="none" w:sz="0" w:space="0" w:color="auto"/>
      </w:divBdr>
    </w:div>
    <w:div w:id="668796942">
      <w:bodyDiv w:val="1"/>
      <w:marLeft w:val="0"/>
      <w:marRight w:val="0"/>
      <w:marTop w:val="0"/>
      <w:marBottom w:val="0"/>
      <w:divBdr>
        <w:top w:val="none" w:sz="0" w:space="0" w:color="auto"/>
        <w:left w:val="none" w:sz="0" w:space="0" w:color="auto"/>
        <w:bottom w:val="none" w:sz="0" w:space="0" w:color="auto"/>
        <w:right w:val="none" w:sz="0" w:space="0" w:color="auto"/>
      </w:divBdr>
      <w:divsChild>
        <w:div w:id="1342395998">
          <w:marLeft w:val="0"/>
          <w:marRight w:val="0"/>
          <w:marTop w:val="480"/>
          <w:marBottom w:val="0"/>
          <w:divBdr>
            <w:top w:val="none" w:sz="0" w:space="0" w:color="auto"/>
            <w:left w:val="none" w:sz="0" w:space="0" w:color="auto"/>
            <w:bottom w:val="none" w:sz="0" w:space="0" w:color="auto"/>
            <w:right w:val="none" w:sz="0" w:space="0" w:color="auto"/>
          </w:divBdr>
        </w:div>
        <w:div w:id="1830555807">
          <w:marLeft w:val="0"/>
          <w:marRight w:val="0"/>
          <w:marTop w:val="480"/>
          <w:marBottom w:val="0"/>
          <w:divBdr>
            <w:top w:val="none" w:sz="0" w:space="0" w:color="auto"/>
            <w:left w:val="none" w:sz="0" w:space="0" w:color="auto"/>
            <w:bottom w:val="none" w:sz="0" w:space="0" w:color="auto"/>
            <w:right w:val="none" w:sz="0" w:space="0" w:color="auto"/>
          </w:divBdr>
        </w:div>
        <w:div w:id="804658384">
          <w:marLeft w:val="0"/>
          <w:marRight w:val="0"/>
          <w:marTop w:val="240"/>
          <w:marBottom w:val="0"/>
          <w:divBdr>
            <w:top w:val="none" w:sz="0" w:space="0" w:color="auto"/>
            <w:left w:val="none" w:sz="0" w:space="0" w:color="auto"/>
            <w:bottom w:val="none" w:sz="0" w:space="0" w:color="auto"/>
            <w:right w:val="none" w:sz="0" w:space="0" w:color="auto"/>
          </w:divBdr>
        </w:div>
        <w:div w:id="1964339809">
          <w:marLeft w:val="425"/>
          <w:marRight w:val="0"/>
          <w:marTop w:val="0"/>
          <w:marBottom w:val="0"/>
          <w:divBdr>
            <w:top w:val="none" w:sz="0" w:space="0" w:color="auto"/>
            <w:left w:val="none" w:sz="0" w:space="0" w:color="auto"/>
            <w:bottom w:val="none" w:sz="0" w:space="0" w:color="auto"/>
            <w:right w:val="none" w:sz="0" w:space="0" w:color="auto"/>
          </w:divBdr>
        </w:div>
        <w:div w:id="460341906">
          <w:marLeft w:val="425"/>
          <w:marRight w:val="0"/>
          <w:marTop w:val="0"/>
          <w:marBottom w:val="0"/>
          <w:divBdr>
            <w:top w:val="none" w:sz="0" w:space="0" w:color="auto"/>
            <w:left w:val="none" w:sz="0" w:space="0" w:color="auto"/>
            <w:bottom w:val="none" w:sz="0" w:space="0" w:color="auto"/>
            <w:right w:val="none" w:sz="0" w:space="0" w:color="auto"/>
          </w:divBdr>
        </w:div>
        <w:div w:id="1788506388">
          <w:marLeft w:val="0"/>
          <w:marRight w:val="0"/>
          <w:marTop w:val="240"/>
          <w:marBottom w:val="0"/>
          <w:divBdr>
            <w:top w:val="none" w:sz="0" w:space="0" w:color="auto"/>
            <w:left w:val="none" w:sz="0" w:space="0" w:color="auto"/>
            <w:bottom w:val="none" w:sz="0" w:space="0" w:color="auto"/>
            <w:right w:val="none" w:sz="0" w:space="0" w:color="auto"/>
          </w:divBdr>
        </w:div>
        <w:div w:id="985889384">
          <w:marLeft w:val="0"/>
          <w:marRight w:val="0"/>
          <w:marTop w:val="240"/>
          <w:marBottom w:val="0"/>
          <w:divBdr>
            <w:top w:val="none" w:sz="0" w:space="0" w:color="auto"/>
            <w:left w:val="none" w:sz="0" w:space="0" w:color="auto"/>
            <w:bottom w:val="none" w:sz="0" w:space="0" w:color="auto"/>
            <w:right w:val="none" w:sz="0" w:space="0" w:color="auto"/>
          </w:divBdr>
        </w:div>
        <w:div w:id="86266946">
          <w:marLeft w:val="0"/>
          <w:marRight w:val="0"/>
          <w:marTop w:val="240"/>
          <w:marBottom w:val="0"/>
          <w:divBdr>
            <w:top w:val="none" w:sz="0" w:space="0" w:color="auto"/>
            <w:left w:val="none" w:sz="0" w:space="0" w:color="auto"/>
            <w:bottom w:val="none" w:sz="0" w:space="0" w:color="auto"/>
            <w:right w:val="none" w:sz="0" w:space="0" w:color="auto"/>
          </w:divBdr>
        </w:div>
        <w:div w:id="394672013">
          <w:marLeft w:val="0"/>
          <w:marRight w:val="0"/>
          <w:marTop w:val="240"/>
          <w:marBottom w:val="0"/>
          <w:divBdr>
            <w:top w:val="none" w:sz="0" w:space="0" w:color="auto"/>
            <w:left w:val="none" w:sz="0" w:space="0" w:color="auto"/>
            <w:bottom w:val="none" w:sz="0" w:space="0" w:color="auto"/>
            <w:right w:val="none" w:sz="0" w:space="0" w:color="auto"/>
          </w:divBdr>
        </w:div>
        <w:div w:id="878391903">
          <w:marLeft w:val="0"/>
          <w:marRight w:val="0"/>
          <w:marTop w:val="240"/>
          <w:marBottom w:val="0"/>
          <w:divBdr>
            <w:top w:val="none" w:sz="0" w:space="0" w:color="auto"/>
            <w:left w:val="none" w:sz="0" w:space="0" w:color="auto"/>
            <w:bottom w:val="none" w:sz="0" w:space="0" w:color="auto"/>
            <w:right w:val="none" w:sz="0" w:space="0" w:color="auto"/>
          </w:divBdr>
        </w:div>
        <w:div w:id="1899975568">
          <w:marLeft w:val="0"/>
          <w:marRight w:val="0"/>
          <w:marTop w:val="240"/>
          <w:marBottom w:val="0"/>
          <w:divBdr>
            <w:top w:val="none" w:sz="0" w:space="0" w:color="auto"/>
            <w:left w:val="none" w:sz="0" w:space="0" w:color="auto"/>
            <w:bottom w:val="none" w:sz="0" w:space="0" w:color="auto"/>
            <w:right w:val="none" w:sz="0" w:space="0" w:color="auto"/>
          </w:divBdr>
        </w:div>
        <w:div w:id="1823885345">
          <w:marLeft w:val="425"/>
          <w:marRight w:val="0"/>
          <w:marTop w:val="0"/>
          <w:marBottom w:val="0"/>
          <w:divBdr>
            <w:top w:val="none" w:sz="0" w:space="0" w:color="auto"/>
            <w:left w:val="none" w:sz="0" w:space="0" w:color="auto"/>
            <w:bottom w:val="none" w:sz="0" w:space="0" w:color="auto"/>
            <w:right w:val="none" w:sz="0" w:space="0" w:color="auto"/>
          </w:divBdr>
        </w:div>
        <w:div w:id="896815187">
          <w:marLeft w:val="425"/>
          <w:marRight w:val="0"/>
          <w:marTop w:val="0"/>
          <w:marBottom w:val="0"/>
          <w:divBdr>
            <w:top w:val="none" w:sz="0" w:space="0" w:color="auto"/>
            <w:left w:val="none" w:sz="0" w:space="0" w:color="auto"/>
            <w:bottom w:val="none" w:sz="0" w:space="0" w:color="auto"/>
            <w:right w:val="none" w:sz="0" w:space="0" w:color="auto"/>
          </w:divBdr>
        </w:div>
        <w:div w:id="676157027">
          <w:marLeft w:val="0"/>
          <w:marRight w:val="0"/>
          <w:marTop w:val="240"/>
          <w:marBottom w:val="0"/>
          <w:divBdr>
            <w:top w:val="none" w:sz="0" w:space="0" w:color="auto"/>
            <w:left w:val="none" w:sz="0" w:space="0" w:color="auto"/>
            <w:bottom w:val="none" w:sz="0" w:space="0" w:color="auto"/>
            <w:right w:val="none" w:sz="0" w:space="0" w:color="auto"/>
          </w:divBdr>
        </w:div>
        <w:div w:id="621225702">
          <w:marLeft w:val="0"/>
          <w:marRight w:val="0"/>
          <w:marTop w:val="240"/>
          <w:marBottom w:val="0"/>
          <w:divBdr>
            <w:top w:val="none" w:sz="0" w:space="0" w:color="auto"/>
            <w:left w:val="none" w:sz="0" w:space="0" w:color="auto"/>
            <w:bottom w:val="none" w:sz="0" w:space="0" w:color="auto"/>
            <w:right w:val="none" w:sz="0" w:space="0" w:color="auto"/>
          </w:divBdr>
        </w:div>
        <w:div w:id="1195576944">
          <w:marLeft w:val="425"/>
          <w:marRight w:val="0"/>
          <w:marTop w:val="0"/>
          <w:marBottom w:val="0"/>
          <w:divBdr>
            <w:top w:val="none" w:sz="0" w:space="0" w:color="auto"/>
            <w:left w:val="none" w:sz="0" w:space="0" w:color="auto"/>
            <w:bottom w:val="none" w:sz="0" w:space="0" w:color="auto"/>
            <w:right w:val="none" w:sz="0" w:space="0" w:color="auto"/>
          </w:divBdr>
        </w:div>
        <w:div w:id="1571766252">
          <w:marLeft w:val="425"/>
          <w:marRight w:val="0"/>
          <w:marTop w:val="0"/>
          <w:marBottom w:val="0"/>
          <w:divBdr>
            <w:top w:val="none" w:sz="0" w:space="0" w:color="auto"/>
            <w:left w:val="none" w:sz="0" w:space="0" w:color="auto"/>
            <w:bottom w:val="none" w:sz="0" w:space="0" w:color="auto"/>
            <w:right w:val="none" w:sz="0" w:space="0" w:color="auto"/>
          </w:divBdr>
        </w:div>
        <w:div w:id="1326321727">
          <w:marLeft w:val="567"/>
          <w:marRight w:val="0"/>
          <w:marTop w:val="0"/>
          <w:marBottom w:val="0"/>
          <w:divBdr>
            <w:top w:val="none" w:sz="0" w:space="0" w:color="auto"/>
            <w:left w:val="none" w:sz="0" w:space="0" w:color="auto"/>
            <w:bottom w:val="none" w:sz="0" w:space="0" w:color="auto"/>
            <w:right w:val="none" w:sz="0" w:space="0" w:color="auto"/>
          </w:divBdr>
        </w:div>
        <w:div w:id="1563056100">
          <w:marLeft w:val="567"/>
          <w:marRight w:val="0"/>
          <w:marTop w:val="0"/>
          <w:marBottom w:val="0"/>
          <w:divBdr>
            <w:top w:val="none" w:sz="0" w:space="0" w:color="auto"/>
            <w:left w:val="none" w:sz="0" w:space="0" w:color="auto"/>
            <w:bottom w:val="none" w:sz="0" w:space="0" w:color="auto"/>
            <w:right w:val="none" w:sz="0" w:space="0" w:color="auto"/>
          </w:divBdr>
        </w:div>
        <w:div w:id="1512375701">
          <w:marLeft w:val="0"/>
          <w:marRight w:val="0"/>
          <w:marTop w:val="240"/>
          <w:marBottom w:val="0"/>
          <w:divBdr>
            <w:top w:val="none" w:sz="0" w:space="0" w:color="auto"/>
            <w:left w:val="none" w:sz="0" w:space="0" w:color="auto"/>
            <w:bottom w:val="none" w:sz="0" w:space="0" w:color="auto"/>
            <w:right w:val="none" w:sz="0" w:space="0" w:color="auto"/>
          </w:divBdr>
        </w:div>
        <w:div w:id="1044673705">
          <w:marLeft w:val="0"/>
          <w:marRight w:val="0"/>
          <w:marTop w:val="240"/>
          <w:marBottom w:val="0"/>
          <w:divBdr>
            <w:top w:val="none" w:sz="0" w:space="0" w:color="auto"/>
            <w:left w:val="none" w:sz="0" w:space="0" w:color="auto"/>
            <w:bottom w:val="none" w:sz="0" w:space="0" w:color="auto"/>
            <w:right w:val="none" w:sz="0" w:space="0" w:color="auto"/>
          </w:divBdr>
        </w:div>
        <w:div w:id="489714344">
          <w:marLeft w:val="425"/>
          <w:marRight w:val="0"/>
          <w:marTop w:val="0"/>
          <w:marBottom w:val="0"/>
          <w:divBdr>
            <w:top w:val="none" w:sz="0" w:space="0" w:color="auto"/>
            <w:left w:val="none" w:sz="0" w:space="0" w:color="auto"/>
            <w:bottom w:val="none" w:sz="0" w:space="0" w:color="auto"/>
            <w:right w:val="none" w:sz="0" w:space="0" w:color="auto"/>
          </w:divBdr>
        </w:div>
        <w:div w:id="881214342">
          <w:marLeft w:val="425"/>
          <w:marRight w:val="0"/>
          <w:marTop w:val="0"/>
          <w:marBottom w:val="0"/>
          <w:divBdr>
            <w:top w:val="none" w:sz="0" w:space="0" w:color="auto"/>
            <w:left w:val="none" w:sz="0" w:space="0" w:color="auto"/>
            <w:bottom w:val="none" w:sz="0" w:space="0" w:color="auto"/>
            <w:right w:val="none" w:sz="0" w:space="0" w:color="auto"/>
          </w:divBdr>
        </w:div>
        <w:div w:id="171186032">
          <w:marLeft w:val="0"/>
          <w:marRight w:val="0"/>
          <w:marTop w:val="240"/>
          <w:marBottom w:val="0"/>
          <w:divBdr>
            <w:top w:val="none" w:sz="0" w:space="0" w:color="auto"/>
            <w:left w:val="none" w:sz="0" w:space="0" w:color="auto"/>
            <w:bottom w:val="none" w:sz="0" w:space="0" w:color="auto"/>
            <w:right w:val="none" w:sz="0" w:space="0" w:color="auto"/>
          </w:divBdr>
        </w:div>
        <w:div w:id="815024920">
          <w:marLeft w:val="0"/>
          <w:marRight w:val="0"/>
          <w:marTop w:val="240"/>
          <w:marBottom w:val="0"/>
          <w:divBdr>
            <w:top w:val="none" w:sz="0" w:space="0" w:color="auto"/>
            <w:left w:val="none" w:sz="0" w:space="0" w:color="auto"/>
            <w:bottom w:val="none" w:sz="0" w:space="0" w:color="auto"/>
            <w:right w:val="none" w:sz="0" w:space="0" w:color="auto"/>
          </w:divBdr>
        </w:div>
        <w:div w:id="34477115">
          <w:marLeft w:val="425"/>
          <w:marRight w:val="0"/>
          <w:marTop w:val="0"/>
          <w:marBottom w:val="0"/>
          <w:divBdr>
            <w:top w:val="none" w:sz="0" w:space="0" w:color="auto"/>
            <w:left w:val="none" w:sz="0" w:space="0" w:color="auto"/>
            <w:bottom w:val="none" w:sz="0" w:space="0" w:color="auto"/>
            <w:right w:val="none" w:sz="0" w:space="0" w:color="auto"/>
          </w:divBdr>
        </w:div>
        <w:div w:id="723797048">
          <w:marLeft w:val="425"/>
          <w:marRight w:val="0"/>
          <w:marTop w:val="0"/>
          <w:marBottom w:val="0"/>
          <w:divBdr>
            <w:top w:val="none" w:sz="0" w:space="0" w:color="auto"/>
            <w:left w:val="none" w:sz="0" w:space="0" w:color="auto"/>
            <w:bottom w:val="none" w:sz="0" w:space="0" w:color="auto"/>
            <w:right w:val="none" w:sz="0" w:space="0" w:color="auto"/>
          </w:divBdr>
        </w:div>
      </w:divsChild>
    </w:div>
    <w:div w:id="739526117">
      <w:bodyDiv w:val="1"/>
      <w:marLeft w:val="0"/>
      <w:marRight w:val="0"/>
      <w:marTop w:val="0"/>
      <w:marBottom w:val="0"/>
      <w:divBdr>
        <w:top w:val="none" w:sz="0" w:space="0" w:color="auto"/>
        <w:left w:val="none" w:sz="0" w:space="0" w:color="auto"/>
        <w:bottom w:val="none" w:sz="0" w:space="0" w:color="auto"/>
        <w:right w:val="none" w:sz="0" w:space="0" w:color="auto"/>
      </w:divBdr>
      <w:divsChild>
        <w:div w:id="1055858440">
          <w:marLeft w:val="0"/>
          <w:marRight w:val="0"/>
          <w:marTop w:val="480"/>
          <w:marBottom w:val="0"/>
          <w:divBdr>
            <w:top w:val="none" w:sz="0" w:space="0" w:color="auto"/>
            <w:left w:val="none" w:sz="0" w:space="0" w:color="auto"/>
            <w:bottom w:val="none" w:sz="0" w:space="0" w:color="auto"/>
            <w:right w:val="none" w:sz="0" w:space="0" w:color="auto"/>
          </w:divBdr>
        </w:div>
        <w:div w:id="363362369">
          <w:marLeft w:val="0"/>
          <w:marRight w:val="0"/>
          <w:marTop w:val="480"/>
          <w:marBottom w:val="0"/>
          <w:divBdr>
            <w:top w:val="none" w:sz="0" w:space="0" w:color="auto"/>
            <w:left w:val="none" w:sz="0" w:space="0" w:color="auto"/>
            <w:bottom w:val="none" w:sz="0" w:space="0" w:color="auto"/>
            <w:right w:val="none" w:sz="0" w:space="0" w:color="auto"/>
          </w:divBdr>
        </w:div>
        <w:div w:id="182137305">
          <w:marLeft w:val="0"/>
          <w:marRight w:val="0"/>
          <w:marTop w:val="240"/>
          <w:marBottom w:val="0"/>
          <w:divBdr>
            <w:top w:val="none" w:sz="0" w:space="0" w:color="auto"/>
            <w:left w:val="none" w:sz="0" w:space="0" w:color="auto"/>
            <w:bottom w:val="none" w:sz="0" w:space="0" w:color="auto"/>
            <w:right w:val="none" w:sz="0" w:space="0" w:color="auto"/>
          </w:divBdr>
        </w:div>
        <w:div w:id="1893537925">
          <w:marLeft w:val="425"/>
          <w:marRight w:val="0"/>
          <w:marTop w:val="0"/>
          <w:marBottom w:val="0"/>
          <w:divBdr>
            <w:top w:val="none" w:sz="0" w:space="0" w:color="auto"/>
            <w:left w:val="none" w:sz="0" w:space="0" w:color="auto"/>
            <w:bottom w:val="none" w:sz="0" w:space="0" w:color="auto"/>
            <w:right w:val="none" w:sz="0" w:space="0" w:color="auto"/>
          </w:divBdr>
        </w:div>
        <w:div w:id="662784529">
          <w:marLeft w:val="425"/>
          <w:marRight w:val="0"/>
          <w:marTop w:val="0"/>
          <w:marBottom w:val="0"/>
          <w:divBdr>
            <w:top w:val="none" w:sz="0" w:space="0" w:color="auto"/>
            <w:left w:val="none" w:sz="0" w:space="0" w:color="auto"/>
            <w:bottom w:val="none" w:sz="0" w:space="0" w:color="auto"/>
            <w:right w:val="none" w:sz="0" w:space="0" w:color="auto"/>
          </w:divBdr>
        </w:div>
        <w:div w:id="512844685">
          <w:marLeft w:val="0"/>
          <w:marRight w:val="0"/>
          <w:marTop w:val="240"/>
          <w:marBottom w:val="0"/>
          <w:divBdr>
            <w:top w:val="none" w:sz="0" w:space="0" w:color="auto"/>
            <w:left w:val="none" w:sz="0" w:space="0" w:color="auto"/>
            <w:bottom w:val="none" w:sz="0" w:space="0" w:color="auto"/>
            <w:right w:val="none" w:sz="0" w:space="0" w:color="auto"/>
          </w:divBdr>
        </w:div>
        <w:div w:id="1316228212">
          <w:marLeft w:val="0"/>
          <w:marRight w:val="0"/>
          <w:marTop w:val="240"/>
          <w:marBottom w:val="0"/>
          <w:divBdr>
            <w:top w:val="none" w:sz="0" w:space="0" w:color="auto"/>
            <w:left w:val="none" w:sz="0" w:space="0" w:color="auto"/>
            <w:bottom w:val="none" w:sz="0" w:space="0" w:color="auto"/>
            <w:right w:val="none" w:sz="0" w:space="0" w:color="auto"/>
          </w:divBdr>
        </w:div>
        <w:div w:id="1053115836">
          <w:marLeft w:val="0"/>
          <w:marRight w:val="0"/>
          <w:marTop w:val="240"/>
          <w:marBottom w:val="0"/>
          <w:divBdr>
            <w:top w:val="none" w:sz="0" w:space="0" w:color="auto"/>
            <w:left w:val="none" w:sz="0" w:space="0" w:color="auto"/>
            <w:bottom w:val="none" w:sz="0" w:space="0" w:color="auto"/>
            <w:right w:val="none" w:sz="0" w:space="0" w:color="auto"/>
          </w:divBdr>
        </w:div>
        <w:div w:id="1704355755">
          <w:marLeft w:val="0"/>
          <w:marRight w:val="0"/>
          <w:marTop w:val="240"/>
          <w:marBottom w:val="0"/>
          <w:divBdr>
            <w:top w:val="none" w:sz="0" w:space="0" w:color="auto"/>
            <w:left w:val="none" w:sz="0" w:space="0" w:color="auto"/>
            <w:bottom w:val="none" w:sz="0" w:space="0" w:color="auto"/>
            <w:right w:val="none" w:sz="0" w:space="0" w:color="auto"/>
          </w:divBdr>
        </w:div>
        <w:div w:id="623929182">
          <w:marLeft w:val="0"/>
          <w:marRight w:val="0"/>
          <w:marTop w:val="240"/>
          <w:marBottom w:val="0"/>
          <w:divBdr>
            <w:top w:val="none" w:sz="0" w:space="0" w:color="auto"/>
            <w:left w:val="none" w:sz="0" w:space="0" w:color="auto"/>
            <w:bottom w:val="none" w:sz="0" w:space="0" w:color="auto"/>
            <w:right w:val="none" w:sz="0" w:space="0" w:color="auto"/>
          </w:divBdr>
        </w:div>
        <w:div w:id="910384402">
          <w:marLeft w:val="0"/>
          <w:marRight w:val="0"/>
          <w:marTop w:val="240"/>
          <w:marBottom w:val="0"/>
          <w:divBdr>
            <w:top w:val="none" w:sz="0" w:space="0" w:color="auto"/>
            <w:left w:val="none" w:sz="0" w:space="0" w:color="auto"/>
            <w:bottom w:val="none" w:sz="0" w:space="0" w:color="auto"/>
            <w:right w:val="none" w:sz="0" w:space="0" w:color="auto"/>
          </w:divBdr>
        </w:div>
        <w:div w:id="615019895">
          <w:marLeft w:val="425"/>
          <w:marRight w:val="0"/>
          <w:marTop w:val="0"/>
          <w:marBottom w:val="0"/>
          <w:divBdr>
            <w:top w:val="none" w:sz="0" w:space="0" w:color="auto"/>
            <w:left w:val="none" w:sz="0" w:space="0" w:color="auto"/>
            <w:bottom w:val="none" w:sz="0" w:space="0" w:color="auto"/>
            <w:right w:val="none" w:sz="0" w:space="0" w:color="auto"/>
          </w:divBdr>
        </w:div>
        <w:div w:id="178862544">
          <w:marLeft w:val="425"/>
          <w:marRight w:val="0"/>
          <w:marTop w:val="0"/>
          <w:marBottom w:val="0"/>
          <w:divBdr>
            <w:top w:val="none" w:sz="0" w:space="0" w:color="auto"/>
            <w:left w:val="none" w:sz="0" w:space="0" w:color="auto"/>
            <w:bottom w:val="none" w:sz="0" w:space="0" w:color="auto"/>
            <w:right w:val="none" w:sz="0" w:space="0" w:color="auto"/>
          </w:divBdr>
        </w:div>
        <w:div w:id="61802198">
          <w:marLeft w:val="0"/>
          <w:marRight w:val="0"/>
          <w:marTop w:val="240"/>
          <w:marBottom w:val="0"/>
          <w:divBdr>
            <w:top w:val="none" w:sz="0" w:space="0" w:color="auto"/>
            <w:left w:val="none" w:sz="0" w:space="0" w:color="auto"/>
            <w:bottom w:val="none" w:sz="0" w:space="0" w:color="auto"/>
            <w:right w:val="none" w:sz="0" w:space="0" w:color="auto"/>
          </w:divBdr>
        </w:div>
        <w:div w:id="1431390399">
          <w:marLeft w:val="0"/>
          <w:marRight w:val="0"/>
          <w:marTop w:val="240"/>
          <w:marBottom w:val="0"/>
          <w:divBdr>
            <w:top w:val="none" w:sz="0" w:space="0" w:color="auto"/>
            <w:left w:val="none" w:sz="0" w:space="0" w:color="auto"/>
            <w:bottom w:val="none" w:sz="0" w:space="0" w:color="auto"/>
            <w:right w:val="none" w:sz="0" w:space="0" w:color="auto"/>
          </w:divBdr>
        </w:div>
        <w:div w:id="1475487688">
          <w:marLeft w:val="425"/>
          <w:marRight w:val="0"/>
          <w:marTop w:val="0"/>
          <w:marBottom w:val="0"/>
          <w:divBdr>
            <w:top w:val="none" w:sz="0" w:space="0" w:color="auto"/>
            <w:left w:val="none" w:sz="0" w:space="0" w:color="auto"/>
            <w:bottom w:val="none" w:sz="0" w:space="0" w:color="auto"/>
            <w:right w:val="none" w:sz="0" w:space="0" w:color="auto"/>
          </w:divBdr>
        </w:div>
        <w:div w:id="698117797">
          <w:marLeft w:val="425"/>
          <w:marRight w:val="0"/>
          <w:marTop w:val="0"/>
          <w:marBottom w:val="0"/>
          <w:divBdr>
            <w:top w:val="none" w:sz="0" w:space="0" w:color="auto"/>
            <w:left w:val="none" w:sz="0" w:space="0" w:color="auto"/>
            <w:bottom w:val="none" w:sz="0" w:space="0" w:color="auto"/>
            <w:right w:val="none" w:sz="0" w:space="0" w:color="auto"/>
          </w:divBdr>
        </w:div>
        <w:div w:id="1716394518">
          <w:marLeft w:val="567"/>
          <w:marRight w:val="0"/>
          <w:marTop w:val="0"/>
          <w:marBottom w:val="0"/>
          <w:divBdr>
            <w:top w:val="none" w:sz="0" w:space="0" w:color="auto"/>
            <w:left w:val="none" w:sz="0" w:space="0" w:color="auto"/>
            <w:bottom w:val="none" w:sz="0" w:space="0" w:color="auto"/>
            <w:right w:val="none" w:sz="0" w:space="0" w:color="auto"/>
          </w:divBdr>
        </w:div>
        <w:div w:id="1440880466">
          <w:marLeft w:val="567"/>
          <w:marRight w:val="0"/>
          <w:marTop w:val="0"/>
          <w:marBottom w:val="0"/>
          <w:divBdr>
            <w:top w:val="none" w:sz="0" w:space="0" w:color="auto"/>
            <w:left w:val="none" w:sz="0" w:space="0" w:color="auto"/>
            <w:bottom w:val="none" w:sz="0" w:space="0" w:color="auto"/>
            <w:right w:val="none" w:sz="0" w:space="0" w:color="auto"/>
          </w:divBdr>
        </w:div>
        <w:div w:id="630939786">
          <w:marLeft w:val="0"/>
          <w:marRight w:val="0"/>
          <w:marTop w:val="240"/>
          <w:marBottom w:val="0"/>
          <w:divBdr>
            <w:top w:val="none" w:sz="0" w:space="0" w:color="auto"/>
            <w:left w:val="none" w:sz="0" w:space="0" w:color="auto"/>
            <w:bottom w:val="none" w:sz="0" w:space="0" w:color="auto"/>
            <w:right w:val="none" w:sz="0" w:space="0" w:color="auto"/>
          </w:divBdr>
        </w:div>
        <w:div w:id="751778830">
          <w:marLeft w:val="0"/>
          <w:marRight w:val="0"/>
          <w:marTop w:val="240"/>
          <w:marBottom w:val="0"/>
          <w:divBdr>
            <w:top w:val="none" w:sz="0" w:space="0" w:color="auto"/>
            <w:left w:val="none" w:sz="0" w:space="0" w:color="auto"/>
            <w:bottom w:val="none" w:sz="0" w:space="0" w:color="auto"/>
            <w:right w:val="none" w:sz="0" w:space="0" w:color="auto"/>
          </w:divBdr>
        </w:div>
        <w:div w:id="55932228">
          <w:marLeft w:val="425"/>
          <w:marRight w:val="0"/>
          <w:marTop w:val="0"/>
          <w:marBottom w:val="0"/>
          <w:divBdr>
            <w:top w:val="none" w:sz="0" w:space="0" w:color="auto"/>
            <w:left w:val="none" w:sz="0" w:space="0" w:color="auto"/>
            <w:bottom w:val="none" w:sz="0" w:space="0" w:color="auto"/>
            <w:right w:val="none" w:sz="0" w:space="0" w:color="auto"/>
          </w:divBdr>
        </w:div>
        <w:div w:id="1827354795">
          <w:marLeft w:val="425"/>
          <w:marRight w:val="0"/>
          <w:marTop w:val="0"/>
          <w:marBottom w:val="0"/>
          <w:divBdr>
            <w:top w:val="none" w:sz="0" w:space="0" w:color="auto"/>
            <w:left w:val="none" w:sz="0" w:space="0" w:color="auto"/>
            <w:bottom w:val="none" w:sz="0" w:space="0" w:color="auto"/>
            <w:right w:val="none" w:sz="0" w:space="0" w:color="auto"/>
          </w:divBdr>
        </w:div>
        <w:div w:id="374353013">
          <w:marLeft w:val="0"/>
          <w:marRight w:val="0"/>
          <w:marTop w:val="240"/>
          <w:marBottom w:val="0"/>
          <w:divBdr>
            <w:top w:val="none" w:sz="0" w:space="0" w:color="auto"/>
            <w:left w:val="none" w:sz="0" w:space="0" w:color="auto"/>
            <w:bottom w:val="none" w:sz="0" w:space="0" w:color="auto"/>
            <w:right w:val="none" w:sz="0" w:space="0" w:color="auto"/>
          </w:divBdr>
        </w:div>
        <w:div w:id="630669561">
          <w:marLeft w:val="0"/>
          <w:marRight w:val="0"/>
          <w:marTop w:val="240"/>
          <w:marBottom w:val="0"/>
          <w:divBdr>
            <w:top w:val="none" w:sz="0" w:space="0" w:color="auto"/>
            <w:left w:val="none" w:sz="0" w:space="0" w:color="auto"/>
            <w:bottom w:val="none" w:sz="0" w:space="0" w:color="auto"/>
            <w:right w:val="none" w:sz="0" w:space="0" w:color="auto"/>
          </w:divBdr>
        </w:div>
        <w:div w:id="760371557">
          <w:marLeft w:val="425"/>
          <w:marRight w:val="0"/>
          <w:marTop w:val="0"/>
          <w:marBottom w:val="0"/>
          <w:divBdr>
            <w:top w:val="none" w:sz="0" w:space="0" w:color="auto"/>
            <w:left w:val="none" w:sz="0" w:space="0" w:color="auto"/>
            <w:bottom w:val="none" w:sz="0" w:space="0" w:color="auto"/>
            <w:right w:val="none" w:sz="0" w:space="0" w:color="auto"/>
          </w:divBdr>
        </w:div>
        <w:div w:id="482620491">
          <w:marLeft w:val="425"/>
          <w:marRight w:val="0"/>
          <w:marTop w:val="0"/>
          <w:marBottom w:val="0"/>
          <w:divBdr>
            <w:top w:val="none" w:sz="0" w:space="0" w:color="auto"/>
            <w:left w:val="none" w:sz="0" w:space="0" w:color="auto"/>
            <w:bottom w:val="none" w:sz="0" w:space="0" w:color="auto"/>
            <w:right w:val="none" w:sz="0" w:space="0" w:color="auto"/>
          </w:divBdr>
        </w:div>
      </w:divsChild>
    </w:div>
    <w:div w:id="786197936">
      <w:bodyDiv w:val="1"/>
      <w:marLeft w:val="0"/>
      <w:marRight w:val="0"/>
      <w:marTop w:val="0"/>
      <w:marBottom w:val="0"/>
      <w:divBdr>
        <w:top w:val="none" w:sz="0" w:space="0" w:color="auto"/>
        <w:left w:val="none" w:sz="0" w:space="0" w:color="auto"/>
        <w:bottom w:val="none" w:sz="0" w:space="0" w:color="auto"/>
        <w:right w:val="none" w:sz="0" w:space="0" w:color="auto"/>
      </w:divBdr>
    </w:div>
    <w:div w:id="789662703">
      <w:bodyDiv w:val="1"/>
      <w:marLeft w:val="0"/>
      <w:marRight w:val="0"/>
      <w:marTop w:val="0"/>
      <w:marBottom w:val="0"/>
      <w:divBdr>
        <w:top w:val="none" w:sz="0" w:space="0" w:color="auto"/>
        <w:left w:val="none" w:sz="0" w:space="0" w:color="auto"/>
        <w:bottom w:val="none" w:sz="0" w:space="0" w:color="auto"/>
        <w:right w:val="none" w:sz="0" w:space="0" w:color="auto"/>
      </w:divBdr>
    </w:div>
    <w:div w:id="818767491">
      <w:bodyDiv w:val="1"/>
      <w:marLeft w:val="0"/>
      <w:marRight w:val="0"/>
      <w:marTop w:val="0"/>
      <w:marBottom w:val="0"/>
      <w:divBdr>
        <w:top w:val="none" w:sz="0" w:space="0" w:color="auto"/>
        <w:left w:val="none" w:sz="0" w:space="0" w:color="auto"/>
        <w:bottom w:val="none" w:sz="0" w:space="0" w:color="auto"/>
        <w:right w:val="none" w:sz="0" w:space="0" w:color="auto"/>
      </w:divBdr>
    </w:div>
    <w:div w:id="832069207">
      <w:bodyDiv w:val="1"/>
      <w:marLeft w:val="0"/>
      <w:marRight w:val="0"/>
      <w:marTop w:val="0"/>
      <w:marBottom w:val="0"/>
      <w:divBdr>
        <w:top w:val="none" w:sz="0" w:space="0" w:color="auto"/>
        <w:left w:val="none" w:sz="0" w:space="0" w:color="auto"/>
        <w:bottom w:val="none" w:sz="0" w:space="0" w:color="auto"/>
        <w:right w:val="none" w:sz="0" w:space="0" w:color="auto"/>
      </w:divBdr>
    </w:div>
    <w:div w:id="1071924538">
      <w:bodyDiv w:val="1"/>
      <w:marLeft w:val="0"/>
      <w:marRight w:val="0"/>
      <w:marTop w:val="0"/>
      <w:marBottom w:val="0"/>
      <w:divBdr>
        <w:top w:val="none" w:sz="0" w:space="0" w:color="auto"/>
        <w:left w:val="none" w:sz="0" w:space="0" w:color="auto"/>
        <w:bottom w:val="none" w:sz="0" w:space="0" w:color="auto"/>
        <w:right w:val="none" w:sz="0" w:space="0" w:color="auto"/>
      </w:divBdr>
    </w:div>
    <w:div w:id="1174764305">
      <w:bodyDiv w:val="1"/>
      <w:marLeft w:val="0"/>
      <w:marRight w:val="0"/>
      <w:marTop w:val="0"/>
      <w:marBottom w:val="0"/>
      <w:divBdr>
        <w:top w:val="none" w:sz="0" w:space="0" w:color="auto"/>
        <w:left w:val="none" w:sz="0" w:space="0" w:color="auto"/>
        <w:bottom w:val="none" w:sz="0" w:space="0" w:color="auto"/>
        <w:right w:val="none" w:sz="0" w:space="0" w:color="auto"/>
      </w:divBdr>
    </w:div>
    <w:div w:id="1303583510">
      <w:bodyDiv w:val="1"/>
      <w:marLeft w:val="0"/>
      <w:marRight w:val="0"/>
      <w:marTop w:val="0"/>
      <w:marBottom w:val="0"/>
      <w:divBdr>
        <w:top w:val="none" w:sz="0" w:space="0" w:color="auto"/>
        <w:left w:val="none" w:sz="0" w:space="0" w:color="auto"/>
        <w:bottom w:val="none" w:sz="0" w:space="0" w:color="auto"/>
        <w:right w:val="none" w:sz="0" w:space="0" w:color="auto"/>
      </w:divBdr>
      <w:divsChild>
        <w:div w:id="241839246">
          <w:marLeft w:val="0"/>
          <w:marRight w:val="0"/>
          <w:marTop w:val="0"/>
          <w:marBottom w:val="0"/>
          <w:divBdr>
            <w:top w:val="none" w:sz="0" w:space="0" w:color="auto"/>
            <w:left w:val="none" w:sz="0" w:space="0" w:color="auto"/>
            <w:bottom w:val="none" w:sz="0" w:space="0" w:color="auto"/>
            <w:right w:val="none" w:sz="0" w:space="0" w:color="auto"/>
          </w:divBdr>
          <w:divsChild>
            <w:div w:id="479342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480123">
      <w:bodyDiv w:val="1"/>
      <w:marLeft w:val="0"/>
      <w:marRight w:val="0"/>
      <w:marTop w:val="0"/>
      <w:marBottom w:val="0"/>
      <w:divBdr>
        <w:top w:val="none" w:sz="0" w:space="0" w:color="auto"/>
        <w:left w:val="none" w:sz="0" w:space="0" w:color="auto"/>
        <w:bottom w:val="none" w:sz="0" w:space="0" w:color="auto"/>
        <w:right w:val="none" w:sz="0" w:space="0" w:color="auto"/>
      </w:divBdr>
    </w:div>
    <w:div w:id="1386175291">
      <w:bodyDiv w:val="1"/>
      <w:marLeft w:val="0"/>
      <w:marRight w:val="0"/>
      <w:marTop w:val="0"/>
      <w:marBottom w:val="0"/>
      <w:divBdr>
        <w:top w:val="none" w:sz="0" w:space="0" w:color="auto"/>
        <w:left w:val="none" w:sz="0" w:space="0" w:color="auto"/>
        <w:bottom w:val="none" w:sz="0" w:space="0" w:color="auto"/>
        <w:right w:val="none" w:sz="0" w:space="0" w:color="auto"/>
      </w:divBdr>
      <w:divsChild>
        <w:div w:id="262686540">
          <w:marLeft w:val="0"/>
          <w:marRight w:val="0"/>
          <w:marTop w:val="0"/>
          <w:marBottom w:val="0"/>
          <w:divBdr>
            <w:top w:val="none" w:sz="0" w:space="0" w:color="auto"/>
            <w:left w:val="none" w:sz="0" w:space="0" w:color="auto"/>
            <w:bottom w:val="none" w:sz="0" w:space="0" w:color="auto"/>
            <w:right w:val="none" w:sz="0" w:space="0" w:color="auto"/>
          </w:divBdr>
          <w:divsChild>
            <w:div w:id="728919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4596076">
      <w:bodyDiv w:val="1"/>
      <w:marLeft w:val="0"/>
      <w:marRight w:val="0"/>
      <w:marTop w:val="0"/>
      <w:marBottom w:val="0"/>
      <w:divBdr>
        <w:top w:val="none" w:sz="0" w:space="0" w:color="auto"/>
        <w:left w:val="none" w:sz="0" w:space="0" w:color="auto"/>
        <w:bottom w:val="none" w:sz="0" w:space="0" w:color="auto"/>
        <w:right w:val="none" w:sz="0" w:space="0" w:color="auto"/>
      </w:divBdr>
    </w:div>
    <w:div w:id="1473215400">
      <w:bodyDiv w:val="1"/>
      <w:marLeft w:val="0"/>
      <w:marRight w:val="0"/>
      <w:marTop w:val="0"/>
      <w:marBottom w:val="0"/>
      <w:divBdr>
        <w:top w:val="none" w:sz="0" w:space="0" w:color="auto"/>
        <w:left w:val="none" w:sz="0" w:space="0" w:color="auto"/>
        <w:bottom w:val="none" w:sz="0" w:space="0" w:color="auto"/>
        <w:right w:val="none" w:sz="0" w:space="0" w:color="auto"/>
      </w:divBdr>
      <w:divsChild>
        <w:div w:id="1772624525">
          <w:marLeft w:val="0"/>
          <w:marRight w:val="0"/>
          <w:marTop w:val="480"/>
          <w:marBottom w:val="0"/>
          <w:divBdr>
            <w:top w:val="none" w:sz="0" w:space="0" w:color="auto"/>
            <w:left w:val="none" w:sz="0" w:space="0" w:color="auto"/>
            <w:bottom w:val="none" w:sz="0" w:space="0" w:color="auto"/>
            <w:right w:val="none" w:sz="0" w:space="0" w:color="auto"/>
          </w:divBdr>
        </w:div>
        <w:div w:id="478546380">
          <w:marLeft w:val="0"/>
          <w:marRight w:val="0"/>
          <w:marTop w:val="480"/>
          <w:marBottom w:val="0"/>
          <w:divBdr>
            <w:top w:val="none" w:sz="0" w:space="0" w:color="auto"/>
            <w:left w:val="none" w:sz="0" w:space="0" w:color="auto"/>
            <w:bottom w:val="none" w:sz="0" w:space="0" w:color="auto"/>
            <w:right w:val="none" w:sz="0" w:space="0" w:color="auto"/>
          </w:divBdr>
        </w:div>
        <w:div w:id="1891453287">
          <w:marLeft w:val="0"/>
          <w:marRight w:val="0"/>
          <w:marTop w:val="240"/>
          <w:marBottom w:val="0"/>
          <w:divBdr>
            <w:top w:val="none" w:sz="0" w:space="0" w:color="auto"/>
            <w:left w:val="none" w:sz="0" w:space="0" w:color="auto"/>
            <w:bottom w:val="none" w:sz="0" w:space="0" w:color="auto"/>
            <w:right w:val="none" w:sz="0" w:space="0" w:color="auto"/>
          </w:divBdr>
        </w:div>
        <w:div w:id="362099922">
          <w:marLeft w:val="425"/>
          <w:marRight w:val="0"/>
          <w:marTop w:val="0"/>
          <w:marBottom w:val="0"/>
          <w:divBdr>
            <w:top w:val="none" w:sz="0" w:space="0" w:color="auto"/>
            <w:left w:val="none" w:sz="0" w:space="0" w:color="auto"/>
            <w:bottom w:val="none" w:sz="0" w:space="0" w:color="auto"/>
            <w:right w:val="none" w:sz="0" w:space="0" w:color="auto"/>
          </w:divBdr>
        </w:div>
        <w:div w:id="1861628582">
          <w:marLeft w:val="425"/>
          <w:marRight w:val="0"/>
          <w:marTop w:val="0"/>
          <w:marBottom w:val="0"/>
          <w:divBdr>
            <w:top w:val="none" w:sz="0" w:space="0" w:color="auto"/>
            <w:left w:val="none" w:sz="0" w:space="0" w:color="auto"/>
            <w:bottom w:val="none" w:sz="0" w:space="0" w:color="auto"/>
            <w:right w:val="none" w:sz="0" w:space="0" w:color="auto"/>
          </w:divBdr>
        </w:div>
        <w:div w:id="339088721">
          <w:marLeft w:val="0"/>
          <w:marRight w:val="0"/>
          <w:marTop w:val="240"/>
          <w:marBottom w:val="0"/>
          <w:divBdr>
            <w:top w:val="none" w:sz="0" w:space="0" w:color="auto"/>
            <w:left w:val="none" w:sz="0" w:space="0" w:color="auto"/>
            <w:bottom w:val="none" w:sz="0" w:space="0" w:color="auto"/>
            <w:right w:val="none" w:sz="0" w:space="0" w:color="auto"/>
          </w:divBdr>
        </w:div>
        <w:div w:id="1683778713">
          <w:marLeft w:val="0"/>
          <w:marRight w:val="0"/>
          <w:marTop w:val="240"/>
          <w:marBottom w:val="0"/>
          <w:divBdr>
            <w:top w:val="none" w:sz="0" w:space="0" w:color="auto"/>
            <w:left w:val="none" w:sz="0" w:space="0" w:color="auto"/>
            <w:bottom w:val="none" w:sz="0" w:space="0" w:color="auto"/>
            <w:right w:val="none" w:sz="0" w:space="0" w:color="auto"/>
          </w:divBdr>
        </w:div>
        <w:div w:id="1166627121">
          <w:marLeft w:val="0"/>
          <w:marRight w:val="0"/>
          <w:marTop w:val="240"/>
          <w:marBottom w:val="0"/>
          <w:divBdr>
            <w:top w:val="none" w:sz="0" w:space="0" w:color="auto"/>
            <w:left w:val="none" w:sz="0" w:space="0" w:color="auto"/>
            <w:bottom w:val="none" w:sz="0" w:space="0" w:color="auto"/>
            <w:right w:val="none" w:sz="0" w:space="0" w:color="auto"/>
          </w:divBdr>
        </w:div>
        <w:div w:id="1985695634">
          <w:marLeft w:val="0"/>
          <w:marRight w:val="0"/>
          <w:marTop w:val="240"/>
          <w:marBottom w:val="0"/>
          <w:divBdr>
            <w:top w:val="none" w:sz="0" w:space="0" w:color="auto"/>
            <w:left w:val="none" w:sz="0" w:space="0" w:color="auto"/>
            <w:bottom w:val="none" w:sz="0" w:space="0" w:color="auto"/>
            <w:right w:val="none" w:sz="0" w:space="0" w:color="auto"/>
          </w:divBdr>
        </w:div>
        <w:div w:id="766579664">
          <w:marLeft w:val="0"/>
          <w:marRight w:val="0"/>
          <w:marTop w:val="240"/>
          <w:marBottom w:val="0"/>
          <w:divBdr>
            <w:top w:val="none" w:sz="0" w:space="0" w:color="auto"/>
            <w:left w:val="none" w:sz="0" w:space="0" w:color="auto"/>
            <w:bottom w:val="none" w:sz="0" w:space="0" w:color="auto"/>
            <w:right w:val="none" w:sz="0" w:space="0" w:color="auto"/>
          </w:divBdr>
        </w:div>
        <w:div w:id="844825698">
          <w:marLeft w:val="0"/>
          <w:marRight w:val="0"/>
          <w:marTop w:val="240"/>
          <w:marBottom w:val="0"/>
          <w:divBdr>
            <w:top w:val="none" w:sz="0" w:space="0" w:color="auto"/>
            <w:left w:val="none" w:sz="0" w:space="0" w:color="auto"/>
            <w:bottom w:val="none" w:sz="0" w:space="0" w:color="auto"/>
            <w:right w:val="none" w:sz="0" w:space="0" w:color="auto"/>
          </w:divBdr>
        </w:div>
        <w:div w:id="718092073">
          <w:marLeft w:val="425"/>
          <w:marRight w:val="0"/>
          <w:marTop w:val="0"/>
          <w:marBottom w:val="0"/>
          <w:divBdr>
            <w:top w:val="none" w:sz="0" w:space="0" w:color="auto"/>
            <w:left w:val="none" w:sz="0" w:space="0" w:color="auto"/>
            <w:bottom w:val="none" w:sz="0" w:space="0" w:color="auto"/>
            <w:right w:val="none" w:sz="0" w:space="0" w:color="auto"/>
          </w:divBdr>
        </w:div>
        <w:div w:id="897326762">
          <w:marLeft w:val="425"/>
          <w:marRight w:val="0"/>
          <w:marTop w:val="0"/>
          <w:marBottom w:val="0"/>
          <w:divBdr>
            <w:top w:val="none" w:sz="0" w:space="0" w:color="auto"/>
            <w:left w:val="none" w:sz="0" w:space="0" w:color="auto"/>
            <w:bottom w:val="none" w:sz="0" w:space="0" w:color="auto"/>
            <w:right w:val="none" w:sz="0" w:space="0" w:color="auto"/>
          </w:divBdr>
        </w:div>
        <w:div w:id="1741324167">
          <w:marLeft w:val="0"/>
          <w:marRight w:val="0"/>
          <w:marTop w:val="240"/>
          <w:marBottom w:val="0"/>
          <w:divBdr>
            <w:top w:val="none" w:sz="0" w:space="0" w:color="auto"/>
            <w:left w:val="none" w:sz="0" w:space="0" w:color="auto"/>
            <w:bottom w:val="none" w:sz="0" w:space="0" w:color="auto"/>
            <w:right w:val="none" w:sz="0" w:space="0" w:color="auto"/>
          </w:divBdr>
        </w:div>
        <w:div w:id="457067198">
          <w:marLeft w:val="0"/>
          <w:marRight w:val="0"/>
          <w:marTop w:val="240"/>
          <w:marBottom w:val="0"/>
          <w:divBdr>
            <w:top w:val="none" w:sz="0" w:space="0" w:color="auto"/>
            <w:left w:val="none" w:sz="0" w:space="0" w:color="auto"/>
            <w:bottom w:val="none" w:sz="0" w:space="0" w:color="auto"/>
            <w:right w:val="none" w:sz="0" w:space="0" w:color="auto"/>
          </w:divBdr>
        </w:div>
        <w:div w:id="132529104">
          <w:marLeft w:val="425"/>
          <w:marRight w:val="0"/>
          <w:marTop w:val="0"/>
          <w:marBottom w:val="0"/>
          <w:divBdr>
            <w:top w:val="none" w:sz="0" w:space="0" w:color="auto"/>
            <w:left w:val="none" w:sz="0" w:space="0" w:color="auto"/>
            <w:bottom w:val="none" w:sz="0" w:space="0" w:color="auto"/>
            <w:right w:val="none" w:sz="0" w:space="0" w:color="auto"/>
          </w:divBdr>
        </w:div>
        <w:div w:id="1003821646">
          <w:marLeft w:val="425"/>
          <w:marRight w:val="0"/>
          <w:marTop w:val="0"/>
          <w:marBottom w:val="0"/>
          <w:divBdr>
            <w:top w:val="none" w:sz="0" w:space="0" w:color="auto"/>
            <w:left w:val="none" w:sz="0" w:space="0" w:color="auto"/>
            <w:bottom w:val="none" w:sz="0" w:space="0" w:color="auto"/>
            <w:right w:val="none" w:sz="0" w:space="0" w:color="auto"/>
          </w:divBdr>
        </w:div>
        <w:div w:id="736629158">
          <w:marLeft w:val="567"/>
          <w:marRight w:val="0"/>
          <w:marTop w:val="0"/>
          <w:marBottom w:val="0"/>
          <w:divBdr>
            <w:top w:val="none" w:sz="0" w:space="0" w:color="auto"/>
            <w:left w:val="none" w:sz="0" w:space="0" w:color="auto"/>
            <w:bottom w:val="none" w:sz="0" w:space="0" w:color="auto"/>
            <w:right w:val="none" w:sz="0" w:space="0" w:color="auto"/>
          </w:divBdr>
        </w:div>
        <w:div w:id="482620211">
          <w:marLeft w:val="567"/>
          <w:marRight w:val="0"/>
          <w:marTop w:val="0"/>
          <w:marBottom w:val="0"/>
          <w:divBdr>
            <w:top w:val="none" w:sz="0" w:space="0" w:color="auto"/>
            <w:left w:val="none" w:sz="0" w:space="0" w:color="auto"/>
            <w:bottom w:val="none" w:sz="0" w:space="0" w:color="auto"/>
            <w:right w:val="none" w:sz="0" w:space="0" w:color="auto"/>
          </w:divBdr>
        </w:div>
        <w:div w:id="1141340539">
          <w:marLeft w:val="0"/>
          <w:marRight w:val="0"/>
          <w:marTop w:val="240"/>
          <w:marBottom w:val="0"/>
          <w:divBdr>
            <w:top w:val="none" w:sz="0" w:space="0" w:color="auto"/>
            <w:left w:val="none" w:sz="0" w:space="0" w:color="auto"/>
            <w:bottom w:val="none" w:sz="0" w:space="0" w:color="auto"/>
            <w:right w:val="none" w:sz="0" w:space="0" w:color="auto"/>
          </w:divBdr>
        </w:div>
        <w:div w:id="2105689444">
          <w:marLeft w:val="0"/>
          <w:marRight w:val="0"/>
          <w:marTop w:val="240"/>
          <w:marBottom w:val="0"/>
          <w:divBdr>
            <w:top w:val="none" w:sz="0" w:space="0" w:color="auto"/>
            <w:left w:val="none" w:sz="0" w:space="0" w:color="auto"/>
            <w:bottom w:val="none" w:sz="0" w:space="0" w:color="auto"/>
            <w:right w:val="none" w:sz="0" w:space="0" w:color="auto"/>
          </w:divBdr>
        </w:div>
        <w:div w:id="546140760">
          <w:marLeft w:val="425"/>
          <w:marRight w:val="0"/>
          <w:marTop w:val="0"/>
          <w:marBottom w:val="0"/>
          <w:divBdr>
            <w:top w:val="none" w:sz="0" w:space="0" w:color="auto"/>
            <w:left w:val="none" w:sz="0" w:space="0" w:color="auto"/>
            <w:bottom w:val="none" w:sz="0" w:space="0" w:color="auto"/>
            <w:right w:val="none" w:sz="0" w:space="0" w:color="auto"/>
          </w:divBdr>
        </w:div>
        <w:div w:id="1220559217">
          <w:marLeft w:val="425"/>
          <w:marRight w:val="0"/>
          <w:marTop w:val="0"/>
          <w:marBottom w:val="0"/>
          <w:divBdr>
            <w:top w:val="none" w:sz="0" w:space="0" w:color="auto"/>
            <w:left w:val="none" w:sz="0" w:space="0" w:color="auto"/>
            <w:bottom w:val="none" w:sz="0" w:space="0" w:color="auto"/>
            <w:right w:val="none" w:sz="0" w:space="0" w:color="auto"/>
          </w:divBdr>
        </w:div>
        <w:div w:id="535384691">
          <w:marLeft w:val="0"/>
          <w:marRight w:val="0"/>
          <w:marTop w:val="240"/>
          <w:marBottom w:val="0"/>
          <w:divBdr>
            <w:top w:val="none" w:sz="0" w:space="0" w:color="auto"/>
            <w:left w:val="none" w:sz="0" w:space="0" w:color="auto"/>
            <w:bottom w:val="none" w:sz="0" w:space="0" w:color="auto"/>
            <w:right w:val="none" w:sz="0" w:space="0" w:color="auto"/>
          </w:divBdr>
        </w:div>
        <w:div w:id="940989452">
          <w:marLeft w:val="0"/>
          <w:marRight w:val="0"/>
          <w:marTop w:val="240"/>
          <w:marBottom w:val="0"/>
          <w:divBdr>
            <w:top w:val="none" w:sz="0" w:space="0" w:color="auto"/>
            <w:left w:val="none" w:sz="0" w:space="0" w:color="auto"/>
            <w:bottom w:val="none" w:sz="0" w:space="0" w:color="auto"/>
            <w:right w:val="none" w:sz="0" w:space="0" w:color="auto"/>
          </w:divBdr>
        </w:div>
        <w:div w:id="1628971015">
          <w:marLeft w:val="425"/>
          <w:marRight w:val="0"/>
          <w:marTop w:val="0"/>
          <w:marBottom w:val="0"/>
          <w:divBdr>
            <w:top w:val="none" w:sz="0" w:space="0" w:color="auto"/>
            <w:left w:val="none" w:sz="0" w:space="0" w:color="auto"/>
            <w:bottom w:val="none" w:sz="0" w:space="0" w:color="auto"/>
            <w:right w:val="none" w:sz="0" w:space="0" w:color="auto"/>
          </w:divBdr>
        </w:div>
        <w:div w:id="1008168470">
          <w:marLeft w:val="425"/>
          <w:marRight w:val="0"/>
          <w:marTop w:val="0"/>
          <w:marBottom w:val="0"/>
          <w:divBdr>
            <w:top w:val="none" w:sz="0" w:space="0" w:color="auto"/>
            <w:left w:val="none" w:sz="0" w:space="0" w:color="auto"/>
            <w:bottom w:val="none" w:sz="0" w:space="0" w:color="auto"/>
            <w:right w:val="none" w:sz="0" w:space="0" w:color="auto"/>
          </w:divBdr>
        </w:div>
      </w:divsChild>
    </w:div>
    <w:div w:id="1584953584">
      <w:bodyDiv w:val="1"/>
      <w:marLeft w:val="0"/>
      <w:marRight w:val="0"/>
      <w:marTop w:val="0"/>
      <w:marBottom w:val="0"/>
      <w:divBdr>
        <w:top w:val="none" w:sz="0" w:space="0" w:color="auto"/>
        <w:left w:val="none" w:sz="0" w:space="0" w:color="auto"/>
        <w:bottom w:val="none" w:sz="0" w:space="0" w:color="auto"/>
        <w:right w:val="none" w:sz="0" w:space="0" w:color="auto"/>
      </w:divBdr>
      <w:divsChild>
        <w:div w:id="634677224">
          <w:marLeft w:val="0"/>
          <w:marRight w:val="0"/>
          <w:marTop w:val="480"/>
          <w:marBottom w:val="0"/>
          <w:divBdr>
            <w:top w:val="none" w:sz="0" w:space="0" w:color="auto"/>
            <w:left w:val="none" w:sz="0" w:space="0" w:color="auto"/>
            <w:bottom w:val="none" w:sz="0" w:space="0" w:color="auto"/>
            <w:right w:val="none" w:sz="0" w:space="0" w:color="auto"/>
          </w:divBdr>
        </w:div>
        <w:div w:id="1367485035">
          <w:marLeft w:val="0"/>
          <w:marRight w:val="0"/>
          <w:marTop w:val="480"/>
          <w:marBottom w:val="0"/>
          <w:divBdr>
            <w:top w:val="none" w:sz="0" w:space="0" w:color="auto"/>
            <w:left w:val="none" w:sz="0" w:space="0" w:color="auto"/>
            <w:bottom w:val="none" w:sz="0" w:space="0" w:color="auto"/>
            <w:right w:val="none" w:sz="0" w:space="0" w:color="auto"/>
          </w:divBdr>
        </w:div>
        <w:div w:id="1676766495">
          <w:marLeft w:val="0"/>
          <w:marRight w:val="0"/>
          <w:marTop w:val="240"/>
          <w:marBottom w:val="0"/>
          <w:divBdr>
            <w:top w:val="none" w:sz="0" w:space="0" w:color="auto"/>
            <w:left w:val="none" w:sz="0" w:space="0" w:color="auto"/>
            <w:bottom w:val="none" w:sz="0" w:space="0" w:color="auto"/>
            <w:right w:val="none" w:sz="0" w:space="0" w:color="auto"/>
          </w:divBdr>
        </w:div>
        <w:div w:id="1771659184">
          <w:marLeft w:val="425"/>
          <w:marRight w:val="0"/>
          <w:marTop w:val="0"/>
          <w:marBottom w:val="0"/>
          <w:divBdr>
            <w:top w:val="none" w:sz="0" w:space="0" w:color="auto"/>
            <w:left w:val="none" w:sz="0" w:space="0" w:color="auto"/>
            <w:bottom w:val="none" w:sz="0" w:space="0" w:color="auto"/>
            <w:right w:val="none" w:sz="0" w:space="0" w:color="auto"/>
          </w:divBdr>
        </w:div>
        <w:div w:id="2072923595">
          <w:marLeft w:val="425"/>
          <w:marRight w:val="0"/>
          <w:marTop w:val="0"/>
          <w:marBottom w:val="0"/>
          <w:divBdr>
            <w:top w:val="none" w:sz="0" w:space="0" w:color="auto"/>
            <w:left w:val="none" w:sz="0" w:space="0" w:color="auto"/>
            <w:bottom w:val="none" w:sz="0" w:space="0" w:color="auto"/>
            <w:right w:val="none" w:sz="0" w:space="0" w:color="auto"/>
          </w:divBdr>
        </w:div>
        <w:div w:id="367533736">
          <w:marLeft w:val="0"/>
          <w:marRight w:val="0"/>
          <w:marTop w:val="240"/>
          <w:marBottom w:val="0"/>
          <w:divBdr>
            <w:top w:val="none" w:sz="0" w:space="0" w:color="auto"/>
            <w:left w:val="none" w:sz="0" w:space="0" w:color="auto"/>
            <w:bottom w:val="none" w:sz="0" w:space="0" w:color="auto"/>
            <w:right w:val="none" w:sz="0" w:space="0" w:color="auto"/>
          </w:divBdr>
        </w:div>
        <w:div w:id="847139448">
          <w:marLeft w:val="0"/>
          <w:marRight w:val="0"/>
          <w:marTop w:val="240"/>
          <w:marBottom w:val="0"/>
          <w:divBdr>
            <w:top w:val="none" w:sz="0" w:space="0" w:color="auto"/>
            <w:left w:val="none" w:sz="0" w:space="0" w:color="auto"/>
            <w:bottom w:val="none" w:sz="0" w:space="0" w:color="auto"/>
            <w:right w:val="none" w:sz="0" w:space="0" w:color="auto"/>
          </w:divBdr>
        </w:div>
        <w:div w:id="1460875374">
          <w:marLeft w:val="0"/>
          <w:marRight w:val="0"/>
          <w:marTop w:val="240"/>
          <w:marBottom w:val="0"/>
          <w:divBdr>
            <w:top w:val="none" w:sz="0" w:space="0" w:color="auto"/>
            <w:left w:val="none" w:sz="0" w:space="0" w:color="auto"/>
            <w:bottom w:val="none" w:sz="0" w:space="0" w:color="auto"/>
            <w:right w:val="none" w:sz="0" w:space="0" w:color="auto"/>
          </w:divBdr>
        </w:div>
        <w:div w:id="307632512">
          <w:marLeft w:val="0"/>
          <w:marRight w:val="0"/>
          <w:marTop w:val="240"/>
          <w:marBottom w:val="0"/>
          <w:divBdr>
            <w:top w:val="none" w:sz="0" w:space="0" w:color="auto"/>
            <w:left w:val="none" w:sz="0" w:space="0" w:color="auto"/>
            <w:bottom w:val="none" w:sz="0" w:space="0" w:color="auto"/>
            <w:right w:val="none" w:sz="0" w:space="0" w:color="auto"/>
          </w:divBdr>
        </w:div>
        <w:div w:id="1218324648">
          <w:marLeft w:val="0"/>
          <w:marRight w:val="0"/>
          <w:marTop w:val="240"/>
          <w:marBottom w:val="0"/>
          <w:divBdr>
            <w:top w:val="none" w:sz="0" w:space="0" w:color="auto"/>
            <w:left w:val="none" w:sz="0" w:space="0" w:color="auto"/>
            <w:bottom w:val="none" w:sz="0" w:space="0" w:color="auto"/>
            <w:right w:val="none" w:sz="0" w:space="0" w:color="auto"/>
          </w:divBdr>
        </w:div>
        <w:div w:id="1052534557">
          <w:marLeft w:val="0"/>
          <w:marRight w:val="0"/>
          <w:marTop w:val="240"/>
          <w:marBottom w:val="0"/>
          <w:divBdr>
            <w:top w:val="none" w:sz="0" w:space="0" w:color="auto"/>
            <w:left w:val="none" w:sz="0" w:space="0" w:color="auto"/>
            <w:bottom w:val="none" w:sz="0" w:space="0" w:color="auto"/>
            <w:right w:val="none" w:sz="0" w:space="0" w:color="auto"/>
          </w:divBdr>
        </w:div>
        <w:div w:id="1811290479">
          <w:marLeft w:val="425"/>
          <w:marRight w:val="0"/>
          <w:marTop w:val="0"/>
          <w:marBottom w:val="0"/>
          <w:divBdr>
            <w:top w:val="none" w:sz="0" w:space="0" w:color="auto"/>
            <w:left w:val="none" w:sz="0" w:space="0" w:color="auto"/>
            <w:bottom w:val="none" w:sz="0" w:space="0" w:color="auto"/>
            <w:right w:val="none" w:sz="0" w:space="0" w:color="auto"/>
          </w:divBdr>
        </w:div>
        <w:div w:id="953942187">
          <w:marLeft w:val="425"/>
          <w:marRight w:val="0"/>
          <w:marTop w:val="0"/>
          <w:marBottom w:val="0"/>
          <w:divBdr>
            <w:top w:val="none" w:sz="0" w:space="0" w:color="auto"/>
            <w:left w:val="none" w:sz="0" w:space="0" w:color="auto"/>
            <w:bottom w:val="none" w:sz="0" w:space="0" w:color="auto"/>
            <w:right w:val="none" w:sz="0" w:space="0" w:color="auto"/>
          </w:divBdr>
        </w:div>
        <w:div w:id="888541131">
          <w:marLeft w:val="0"/>
          <w:marRight w:val="0"/>
          <w:marTop w:val="240"/>
          <w:marBottom w:val="0"/>
          <w:divBdr>
            <w:top w:val="none" w:sz="0" w:space="0" w:color="auto"/>
            <w:left w:val="none" w:sz="0" w:space="0" w:color="auto"/>
            <w:bottom w:val="none" w:sz="0" w:space="0" w:color="auto"/>
            <w:right w:val="none" w:sz="0" w:space="0" w:color="auto"/>
          </w:divBdr>
        </w:div>
        <w:div w:id="1647003026">
          <w:marLeft w:val="0"/>
          <w:marRight w:val="0"/>
          <w:marTop w:val="240"/>
          <w:marBottom w:val="0"/>
          <w:divBdr>
            <w:top w:val="none" w:sz="0" w:space="0" w:color="auto"/>
            <w:left w:val="none" w:sz="0" w:space="0" w:color="auto"/>
            <w:bottom w:val="none" w:sz="0" w:space="0" w:color="auto"/>
            <w:right w:val="none" w:sz="0" w:space="0" w:color="auto"/>
          </w:divBdr>
        </w:div>
        <w:div w:id="2097289648">
          <w:marLeft w:val="425"/>
          <w:marRight w:val="0"/>
          <w:marTop w:val="0"/>
          <w:marBottom w:val="0"/>
          <w:divBdr>
            <w:top w:val="none" w:sz="0" w:space="0" w:color="auto"/>
            <w:left w:val="none" w:sz="0" w:space="0" w:color="auto"/>
            <w:bottom w:val="none" w:sz="0" w:space="0" w:color="auto"/>
            <w:right w:val="none" w:sz="0" w:space="0" w:color="auto"/>
          </w:divBdr>
        </w:div>
        <w:div w:id="191192578">
          <w:marLeft w:val="425"/>
          <w:marRight w:val="0"/>
          <w:marTop w:val="0"/>
          <w:marBottom w:val="0"/>
          <w:divBdr>
            <w:top w:val="none" w:sz="0" w:space="0" w:color="auto"/>
            <w:left w:val="none" w:sz="0" w:space="0" w:color="auto"/>
            <w:bottom w:val="none" w:sz="0" w:space="0" w:color="auto"/>
            <w:right w:val="none" w:sz="0" w:space="0" w:color="auto"/>
          </w:divBdr>
        </w:div>
        <w:div w:id="319118283">
          <w:marLeft w:val="567"/>
          <w:marRight w:val="0"/>
          <w:marTop w:val="0"/>
          <w:marBottom w:val="0"/>
          <w:divBdr>
            <w:top w:val="none" w:sz="0" w:space="0" w:color="auto"/>
            <w:left w:val="none" w:sz="0" w:space="0" w:color="auto"/>
            <w:bottom w:val="none" w:sz="0" w:space="0" w:color="auto"/>
            <w:right w:val="none" w:sz="0" w:space="0" w:color="auto"/>
          </w:divBdr>
        </w:div>
        <w:div w:id="469130172">
          <w:marLeft w:val="567"/>
          <w:marRight w:val="0"/>
          <w:marTop w:val="0"/>
          <w:marBottom w:val="0"/>
          <w:divBdr>
            <w:top w:val="none" w:sz="0" w:space="0" w:color="auto"/>
            <w:left w:val="none" w:sz="0" w:space="0" w:color="auto"/>
            <w:bottom w:val="none" w:sz="0" w:space="0" w:color="auto"/>
            <w:right w:val="none" w:sz="0" w:space="0" w:color="auto"/>
          </w:divBdr>
        </w:div>
        <w:div w:id="1338076981">
          <w:marLeft w:val="0"/>
          <w:marRight w:val="0"/>
          <w:marTop w:val="240"/>
          <w:marBottom w:val="0"/>
          <w:divBdr>
            <w:top w:val="none" w:sz="0" w:space="0" w:color="auto"/>
            <w:left w:val="none" w:sz="0" w:space="0" w:color="auto"/>
            <w:bottom w:val="none" w:sz="0" w:space="0" w:color="auto"/>
            <w:right w:val="none" w:sz="0" w:space="0" w:color="auto"/>
          </w:divBdr>
        </w:div>
        <w:div w:id="1731803805">
          <w:marLeft w:val="0"/>
          <w:marRight w:val="0"/>
          <w:marTop w:val="240"/>
          <w:marBottom w:val="0"/>
          <w:divBdr>
            <w:top w:val="none" w:sz="0" w:space="0" w:color="auto"/>
            <w:left w:val="none" w:sz="0" w:space="0" w:color="auto"/>
            <w:bottom w:val="none" w:sz="0" w:space="0" w:color="auto"/>
            <w:right w:val="none" w:sz="0" w:space="0" w:color="auto"/>
          </w:divBdr>
        </w:div>
        <w:div w:id="1123227758">
          <w:marLeft w:val="425"/>
          <w:marRight w:val="0"/>
          <w:marTop w:val="0"/>
          <w:marBottom w:val="0"/>
          <w:divBdr>
            <w:top w:val="none" w:sz="0" w:space="0" w:color="auto"/>
            <w:left w:val="none" w:sz="0" w:space="0" w:color="auto"/>
            <w:bottom w:val="none" w:sz="0" w:space="0" w:color="auto"/>
            <w:right w:val="none" w:sz="0" w:space="0" w:color="auto"/>
          </w:divBdr>
        </w:div>
        <w:div w:id="969284488">
          <w:marLeft w:val="425"/>
          <w:marRight w:val="0"/>
          <w:marTop w:val="0"/>
          <w:marBottom w:val="0"/>
          <w:divBdr>
            <w:top w:val="none" w:sz="0" w:space="0" w:color="auto"/>
            <w:left w:val="none" w:sz="0" w:space="0" w:color="auto"/>
            <w:bottom w:val="none" w:sz="0" w:space="0" w:color="auto"/>
            <w:right w:val="none" w:sz="0" w:space="0" w:color="auto"/>
          </w:divBdr>
        </w:div>
        <w:div w:id="979532305">
          <w:marLeft w:val="0"/>
          <w:marRight w:val="0"/>
          <w:marTop w:val="240"/>
          <w:marBottom w:val="0"/>
          <w:divBdr>
            <w:top w:val="none" w:sz="0" w:space="0" w:color="auto"/>
            <w:left w:val="none" w:sz="0" w:space="0" w:color="auto"/>
            <w:bottom w:val="none" w:sz="0" w:space="0" w:color="auto"/>
            <w:right w:val="none" w:sz="0" w:space="0" w:color="auto"/>
          </w:divBdr>
        </w:div>
        <w:div w:id="201678359">
          <w:marLeft w:val="0"/>
          <w:marRight w:val="0"/>
          <w:marTop w:val="240"/>
          <w:marBottom w:val="0"/>
          <w:divBdr>
            <w:top w:val="none" w:sz="0" w:space="0" w:color="auto"/>
            <w:left w:val="none" w:sz="0" w:space="0" w:color="auto"/>
            <w:bottom w:val="none" w:sz="0" w:space="0" w:color="auto"/>
            <w:right w:val="none" w:sz="0" w:space="0" w:color="auto"/>
          </w:divBdr>
        </w:div>
        <w:div w:id="1319534122">
          <w:marLeft w:val="425"/>
          <w:marRight w:val="0"/>
          <w:marTop w:val="0"/>
          <w:marBottom w:val="0"/>
          <w:divBdr>
            <w:top w:val="none" w:sz="0" w:space="0" w:color="auto"/>
            <w:left w:val="none" w:sz="0" w:space="0" w:color="auto"/>
            <w:bottom w:val="none" w:sz="0" w:space="0" w:color="auto"/>
            <w:right w:val="none" w:sz="0" w:space="0" w:color="auto"/>
          </w:divBdr>
        </w:div>
        <w:div w:id="1149129389">
          <w:marLeft w:val="425"/>
          <w:marRight w:val="0"/>
          <w:marTop w:val="0"/>
          <w:marBottom w:val="0"/>
          <w:divBdr>
            <w:top w:val="none" w:sz="0" w:space="0" w:color="auto"/>
            <w:left w:val="none" w:sz="0" w:space="0" w:color="auto"/>
            <w:bottom w:val="none" w:sz="0" w:space="0" w:color="auto"/>
            <w:right w:val="none" w:sz="0" w:space="0" w:color="auto"/>
          </w:divBdr>
        </w:div>
      </w:divsChild>
    </w:div>
    <w:div w:id="1661614344">
      <w:bodyDiv w:val="1"/>
      <w:marLeft w:val="0"/>
      <w:marRight w:val="0"/>
      <w:marTop w:val="0"/>
      <w:marBottom w:val="0"/>
      <w:divBdr>
        <w:top w:val="none" w:sz="0" w:space="0" w:color="auto"/>
        <w:left w:val="none" w:sz="0" w:space="0" w:color="auto"/>
        <w:bottom w:val="none" w:sz="0" w:space="0" w:color="auto"/>
        <w:right w:val="none" w:sz="0" w:space="0" w:color="auto"/>
      </w:divBdr>
    </w:div>
    <w:div w:id="1668090265">
      <w:bodyDiv w:val="1"/>
      <w:marLeft w:val="0"/>
      <w:marRight w:val="0"/>
      <w:marTop w:val="0"/>
      <w:marBottom w:val="0"/>
      <w:divBdr>
        <w:top w:val="none" w:sz="0" w:space="0" w:color="auto"/>
        <w:left w:val="none" w:sz="0" w:space="0" w:color="auto"/>
        <w:bottom w:val="none" w:sz="0" w:space="0" w:color="auto"/>
        <w:right w:val="none" w:sz="0" w:space="0" w:color="auto"/>
      </w:divBdr>
    </w:div>
    <w:div w:id="1730689670">
      <w:bodyDiv w:val="1"/>
      <w:marLeft w:val="0"/>
      <w:marRight w:val="0"/>
      <w:marTop w:val="0"/>
      <w:marBottom w:val="0"/>
      <w:divBdr>
        <w:top w:val="none" w:sz="0" w:space="0" w:color="auto"/>
        <w:left w:val="none" w:sz="0" w:space="0" w:color="auto"/>
        <w:bottom w:val="none" w:sz="0" w:space="0" w:color="auto"/>
        <w:right w:val="none" w:sz="0" w:space="0" w:color="auto"/>
      </w:divBdr>
    </w:div>
    <w:div w:id="1806043059">
      <w:bodyDiv w:val="1"/>
      <w:marLeft w:val="0"/>
      <w:marRight w:val="0"/>
      <w:marTop w:val="0"/>
      <w:marBottom w:val="0"/>
      <w:divBdr>
        <w:top w:val="none" w:sz="0" w:space="0" w:color="auto"/>
        <w:left w:val="none" w:sz="0" w:space="0" w:color="auto"/>
        <w:bottom w:val="none" w:sz="0" w:space="0" w:color="auto"/>
        <w:right w:val="none" w:sz="0" w:space="0" w:color="auto"/>
      </w:divBdr>
    </w:div>
    <w:div w:id="2059818030">
      <w:bodyDiv w:val="1"/>
      <w:marLeft w:val="0"/>
      <w:marRight w:val="0"/>
      <w:marTop w:val="0"/>
      <w:marBottom w:val="0"/>
      <w:divBdr>
        <w:top w:val="none" w:sz="0" w:space="0" w:color="auto"/>
        <w:left w:val="none" w:sz="0" w:space="0" w:color="auto"/>
        <w:bottom w:val="none" w:sz="0" w:space="0" w:color="auto"/>
        <w:right w:val="none" w:sz="0" w:space="0" w:color="auto"/>
      </w:divBdr>
    </w:div>
    <w:div w:id="2061244728">
      <w:bodyDiv w:val="1"/>
      <w:marLeft w:val="0"/>
      <w:marRight w:val="0"/>
      <w:marTop w:val="0"/>
      <w:marBottom w:val="0"/>
      <w:divBdr>
        <w:top w:val="none" w:sz="0" w:space="0" w:color="auto"/>
        <w:left w:val="none" w:sz="0" w:space="0" w:color="auto"/>
        <w:bottom w:val="none" w:sz="0" w:space="0" w:color="auto"/>
        <w:right w:val="none" w:sz="0" w:space="0" w:color="auto"/>
      </w:divBdr>
    </w:div>
    <w:div w:id="2078623769">
      <w:bodyDiv w:val="1"/>
      <w:marLeft w:val="0"/>
      <w:marRight w:val="0"/>
      <w:marTop w:val="0"/>
      <w:marBottom w:val="0"/>
      <w:divBdr>
        <w:top w:val="none" w:sz="0" w:space="0" w:color="auto"/>
        <w:left w:val="none" w:sz="0" w:space="0" w:color="auto"/>
        <w:bottom w:val="none" w:sz="0" w:space="0" w:color="auto"/>
        <w:right w:val="none" w:sz="0" w:space="0" w:color="auto"/>
      </w:divBdr>
    </w:div>
    <w:div w:id="2087875777">
      <w:bodyDiv w:val="1"/>
      <w:marLeft w:val="0"/>
      <w:marRight w:val="0"/>
      <w:marTop w:val="0"/>
      <w:marBottom w:val="0"/>
      <w:divBdr>
        <w:top w:val="none" w:sz="0" w:space="0" w:color="auto"/>
        <w:left w:val="none" w:sz="0" w:space="0" w:color="auto"/>
        <w:bottom w:val="none" w:sz="0" w:space="0" w:color="auto"/>
        <w:right w:val="none" w:sz="0" w:space="0" w:color="auto"/>
      </w:divBdr>
      <w:divsChild>
        <w:div w:id="1633823323">
          <w:marLeft w:val="0"/>
          <w:marRight w:val="0"/>
          <w:marTop w:val="480"/>
          <w:marBottom w:val="0"/>
          <w:divBdr>
            <w:top w:val="none" w:sz="0" w:space="0" w:color="auto"/>
            <w:left w:val="none" w:sz="0" w:space="0" w:color="auto"/>
            <w:bottom w:val="none" w:sz="0" w:space="0" w:color="auto"/>
            <w:right w:val="none" w:sz="0" w:space="0" w:color="auto"/>
          </w:divBdr>
        </w:div>
        <w:div w:id="1976524289">
          <w:marLeft w:val="0"/>
          <w:marRight w:val="0"/>
          <w:marTop w:val="240"/>
          <w:marBottom w:val="0"/>
          <w:divBdr>
            <w:top w:val="none" w:sz="0" w:space="0" w:color="auto"/>
            <w:left w:val="none" w:sz="0" w:space="0" w:color="auto"/>
            <w:bottom w:val="none" w:sz="0" w:space="0" w:color="auto"/>
            <w:right w:val="none" w:sz="0" w:space="0" w:color="auto"/>
          </w:divBdr>
        </w:div>
        <w:div w:id="1866291559">
          <w:marLeft w:val="0"/>
          <w:marRight w:val="0"/>
          <w:marTop w:val="240"/>
          <w:marBottom w:val="0"/>
          <w:divBdr>
            <w:top w:val="none" w:sz="0" w:space="0" w:color="auto"/>
            <w:left w:val="none" w:sz="0" w:space="0" w:color="auto"/>
            <w:bottom w:val="none" w:sz="0" w:space="0" w:color="auto"/>
            <w:right w:val="none" w:sz="0" w:space="0" w:color="auto"/>
          </w:divBdr>
        </w:div>
        <w:div w:id="1435202521">
          <w:marLeft w:val="425"/>
          <w:marRight w:val="0"/>
          <w:marTop w:val="0"/>
          <w:marBottom w:val="0"/>
          <w:divBdr>
            <w:top w:val="none" w:sz="0" w:space="0" w:color="auto"/>
            <w:left w:val="none" w:sz="0" w:space="0" w:color="auto"/>
            <w:bottom w:val="none" w:sz="0" w:space="0" w:color="auto"/>
            <w:right w:val="none" w:sz="0" w:space="0" w:color="auto"/>
          </w:divBdr>
        </w:div>
        <w:div w:id="79789571">
          <w:marLeft w:val="425"/>
          <w:marRight w:val="0"/>
          <w:marTop w:val="0"/>
          <w:marBottom w:val="0"/>
          <w:divBdr>
            <w:top w:val="none" w:sz="0" w:space="0" w:color="auto"/>
            <w:left w:val="none" w:sz="0" w:space="0" w:color="auto"/>
            <w:bottom w:val="none" w:sz="0" w:space="0" w:color="auto"/>
            <w:right w:val="none" w:sz="0" w:space="0" w:color="auto"/>
          </w:divBdr>
        </w:div>
        <w:div w:id="1764766046">
          <w:marLeft w:val="425"/>
          <w:marRight w:val="0"/>
          <w:marTop w:val="0"/>
          <w:marBottom w:val="0"/>
          <w:divBdr>
            <w:top w:val="none" w:sz="0" w:space="0" w:color="auto"/>
            <w:left w:val="none" w:sz="0" w:space="0" w:color="auto"/>
            <w:bottom w:val="none" w:sz="0" w:space="0" w:color="auto"/>
            <w:right w:val="none" w:sz="0" w:space="0" w:color="auto"/>
          </w:divBdr>
        </w:div>
        <w:div w:id="2085759545">
          <w:marLeft w:val="425"/>
          <w:marRight w:val="0"/>
          <w:marTop w:val="0"/>
          <w:marBottom w:val="0"/>
          <w:divBdr>
            <w:top w:val="none" w:sz="0" w:space="0" w:color="auto"/>
            <w:left w:val="none" w:sz="0" w:space="0" w:color="auto"/>
            <w:bottom w:val="none" w:sz="0" w:space="0" w:color="auto"/>
            <w:right w:val="none" w:sz="0" w:space="0" w:color="auto"/>
          </w:divBdr>
        </w:div>
        <w:div w:id="1650524365">
          <w:marLeft w:val="425"/>
          <w:marRight w:val="0"/>
          <w:marTop w:val="0"/>
          <w:marBottom w:val="0"/>
          <w:divBdr>
            <w:top w:val="none" w:sz="0" w:space="0" w:color="auto"/>
            <w:left w:val="none" w:sz="0" w:space="0" w:color="auto"/>
            <w:bottom w:val="none" w:sz="0" w:space="0" w:color="auto"/>
            <w:right w:val="none" w:sz="0" w:space="0" w:color="auto"/>
          </w:divBdr>
        </w:div>
        <w:div w:id="1121993175">
          <w:marLeft w:val="425"/>
          <w:marRight w:val="0"/>
          <w:marTop w:val="0"/>
          <w:marBottom w:val="0"/>
          <w:divBdr>
            <w:top w:val="none" w:sz="0" w:space="0" w:color="auto"/>
            <w:left w:val="none" w:sz="0" w:space="0" w:color="auto"/>
            <w:bottom w:val="none" w:sz="0" w:space="0" w:color="auto"/>
            <w:right w:val="none" w:sz="0" w:space="0" w:color="auto"/>
          </w:divBdr>
        </w:div>
        <w:div w:id="1605916353">
          <w:marLeft w:val="425"/>
          <w:marRight w:val="0"/>
          <w:marTop w:val="0"/>
          <w:marBottom w:val="0"/>
          <w:divBdr>
            <w:top w:val="none" w:sz="0" w:space="0" w:color="auto"/>
            <w:left w:val="none" w:sz="0" w:space="0" w:color="auto"/>
            <w:bottom w:val="none" w:sz="0" w:space="0" w:color="auto"/>
            <w:right w:val="none" w:sz="0" w:space="0" w:color="auto"/>
          </w:divBdr>
        </w:div>
        <w:div w:id="1496799428">
          <w:marLeft w:val="425"/>
          <w:marRight w:val="0"/>
          <w:marTop w:val="0"/>
          <w:marBottom w:val="0"/>
          <w:divBdr>
            <w:top w:val="none" w:sz="0" w:space="0" w:color="auto"/>
            <w:left w:val="none" w:sz="0" w:space="0" w:color="auto"/>
            <w:bottom w:val="none" w:sz="0" w:space="0" w:color="auto"/>
            <w:right w:val="none" w:sz="0" w:space="0" w:color="auto"/>
          </w:divBdr>
        </w:div>
        <w:div w:id="111216771">
          <w:marLeft w:val="425"/>
          <w:marRight w:val="0"/>
          <w:marTop w:val="0"/>
          <w:marBottom w:val="0"/>
          <w:divBdr>
            <w:top w:val="none" w:sz="0" w:space="0" w:color="auto"/>
            <w:left w:val="none" w:sz="0" w:space="0" w:color="auto"/>
            <w:bottom w:val="none" w:sz="0" w:space="0" w:color="auto"/>
            <w:right w:val="none" w:sz="0" w:space="0" w:color="auto"/>
          </w:divBdr>
        </w:div>
        <w:div w:id="326976976">
          <w:marLeft w:val="425"/>
          <w:marRight w:val="0"/>
          <w:marTop w:val="0"/>
          <w:marBottom w:val="0"/>
          <w:divBdr>
            <w:top w:val="none" w:sz="0" w:space="0" w:color="auto"/>
            <w:left w:val="none" w:sz="0" w:space="0" w:color="auto"/>
            <w:bottom w:val="none" w:sz="0" w:space="0" w:color="auto"/>
            <w:right w:val="none" w:sz="0" w:space="0" w:color="auto"/>
          </w:divBdr>
        </w:div>
        <w:div w:id="1442534167">
          <w:marLeft w:val="425"/>
          <w:marRight w:val="0"/>
          <w:marTop w:val="0"/>
          <w:marBottom w:val="0"/>
          <w:divBdr>
            <w:top w:val="none" w:sz="0" w:space="0" w:color="auto"/>
            <w:left w:val="none" w:sz="0" w:space="0" w:color="auto"/>
            <w:bottom w:val="none" w:sz="0" w:space="0" w:color="auto"/>
            <w:right w:val="none" w:sz="0" w:space="0" w:color="auto"/>
          </w:divBdr>
        </w:div>
        <w:div w:id="944187636">
          <w:marLeft w:val="425"/>
          <w:marRight w:val="0"/>
          <w:marTop w:val="0"/>
          <w:marBottom w:val="0"/>
          <w:divBdr>
            <w:top w:val="none" w:sz="0" w:space="0" w:color="auto"/>
            <w:left w:val="none" w:sz="0" w:space="0" w:color="auto"/>
            <w:bottom w:val="none" w:sz="0" w:space="0" w:color="auto"/>
            <w:right w:val="none" w:sz="0" w:space="0" w:color="auto"/>
          </w:divBdr>
        </w:div>
        <w:div w:id="681708615">
          <w:marLeft w:val="425"/>
          <w:marRight w:val="0"/>
          <w:marTop w:val="0"/>
          <w:marBottom w:val="0"/>
          <w:divBdr>
            <w:top w:val="none" w:sz="0" w:space="0" w:color="auto"/>
            <w:left w:val="none" w:sz="0" w:space="0" w:color="auto"/>
            <w:bottom w:val="none" w:sz="0" w:space="0" w:color="auto"/>
            <w:right w:val="none" w:sz="0" w:space="0" w:color="auto"/>
          </w:divBdr>
        </w:div>
        <w:div w:id="118308588">
          <w:marLeft w:val="425"/>
          <w:marRight w:val="0"/>
          <w:marTop w:val="0"/>
          <w:marBottom w:val="0"/>
          <w:divBdr>
            <w:top w:val="none" w:sz="0" w:space="0" w:color="auto"/>
            <w:left w:val="none" w:sz="0" w:space="0" w:color="auto"/>
            <w:bottom w:val="none" w:sz="0" w:space="0" w:color="auto"/>
            <w:right w:val="none" w:sz="0" w:space="0" w:color="auto"/>
          </w:divBdr>
        </w:div>
        <w:div w:id="230433209">
          <w:marLeft w:val="425"/>
          <w:marRight w:val="0"/>
          <w:marTop w:val="0"/>
          <w:marBottom w:val="0"/>
          <w:divBdr>
            <w:top w:val="none" w:sz="0" w:space="0" w:color="auto"/>
            <w:left w:val="none" w:sz="0" w:space="0" w:color="auto"/>
            <w:bottom w:val="none" w:sz="0" w:space="0" w:color="auto"/>
            <w:right w:val="none" w:sz="0" w:space="0" w:color="auto"/>
          </w:divBdr>
        </w:div>
        <w:div w:id="946423122">
          <w:marLeft w:val="425"/>
          <w:marRight w:val="0"/>
          <w:marTop w:val="0"/>
          <w:marBottom w:val="0"/>
          <w:divBdr>
            <w:top w:val="none" w:sz="0" w:space="0" w:color="auto"/>
            <w:left w:val="none" w:sz="0" w:space="0" w:color="auto"/>
            <w:bottom w:val="none" w:sz="0" w:space="0" w:color="auto"/>
            <w:right w:val="none" w:sz="0" w:space="0" w:color="auto"/>
          </w:divBdr>
        </w:div>
        <w:div w:id="2008315257">
          <w:marLeft w:val="425"/>
          <w:marRight w:val="0"/>
          <w:marTop w:val="0"/>
          <w:marBottom w:val="0"/>
          <w:divBdr>
            <w:top w:val="none" w:sz="0" w:space="0" w:color="auto"/>
            <w:left w:val="none" w:sz="0" w:space="0" w:color="auto"/>
            <w:bottom w:val="none" w:sz="0" w:space="0" w:color="auto"/>
            <w:right w:val="none" w:sz="0" w:space="0" w:color="auto"/>
          </w:divBdr>
        </w:div>
        <w:div w:id="1508134258">
          <w:marLeft w:val="425"/>
          <w:marRight w:val="0"/>
          <w:marTop w:val="0"/>
          <w:marBottom w:val="0"/>
          <w:divBdr>
            <w:top w:val="none" w:sz="0" w:space="0" w:color="auto"/>
            <w:left w:val="none" w:sz="0" w:space="0" w:color="auto"/>
            <w:bottom w:val="none" w:sz="0" w:space="0" w:color="auto"/>
            <w:right w:val="none" w:sz="0" w:space="0" w:color="auto"/>
          </w:divBdr>
        </w:div>
        <w:div w:id="652877619">
          <w:marLeft w:val="425"/>
          <w:marRight w:val="0"/>
          <w:marTop w:val="0"/>
          <w:marBottom w:val="0"/>
          <w:divBdr>
            <w:top w:val="none" w:sz="0" w:space="0" w:color="auto"/>
            <w:left w:val="none" w:sz="0" w:space="0" w:color="auto"/>
            <w:bottom w:val="none" w:sz="0" w:space="0" w:color="auto"/>
            <w:right w:val="none" w:sz="0" w:space="0" w:color="auto"/>
          </w:divBdr>
        </w:div>
        <w:div w:id="2121096805">
          <w:marLeft w:val="425"/>
          <w:marRight w:val="0"/>
          <w:marTop w:val="0"/>
          <w:marBottom w:val="0"/>
          <w:divBdr>
            <w:top w:val="none" w:sz="0" w:space="0" w:color="auto"/>
            <w:left w:val="none" w:sz="0" w:space="0" w:color="auto"/>
            <w:bottom w:val="none" w:sz="0" w:space="0" w:color="auto"/>
            <w:right w:val="none" w:sz="0" w:space="0" w:color="auto"/>
          </w:divBdr>
        </w:div>
        <w:div w:id="1790928012">
          <w:marLeft w:val="425"/>
          <w:marRight w:val="0"/>
          <w:marTop w:val="0"/>
          <w:marBottom w:val="0"/>
          <w:divBdr>
            <w:top w:val="none" w:sz="0" w:space="0" w:color="auto"/>
            <w:left w:val="none" w:sz="0" w:space="0" w:color="auto"/>
            <w:bottom w:val="none" w:sz="0" w:space="0" w:color="auto"/>
            <w:right w:val="none" w:sz="0" w:space="0" w:color="auto"/>
          </w:divBdr>
        </w:div>
        <w:div w:id="2001228958">
          <w:marLeft w:val="425"/>
          <w:marRight w:val="0"/>
          <w:marTop w:val="0"/>
          <w:marBottom w:val="0"/>
          <w:divBdr>
            <w:top w:val="none" w:sz="0" w:space="0" w:color="auto"/>
            <w:left w:val="none" w:sz="0" w:space="0" w:color="auto"/>
            <w:bottom w:val="none" w:sz="0" w:space="0" w:color="auto"/>
            <w:right w:val="none" w:sz="0" w:space="0" w:color="auto"/>
          </w:divBdr>
        </w:div>
        <w:div w:id="1393848752">
          <w:marLeft w:val="425"/>
          <w:marRight w:val="0"/>
          <w:marTop w:val="0"/>
          <w:marBottom w:val="0"/>
          <w:divBdr>
            <w:top w:val="none" w:sz="0" w:space="0" w:color="auto"/>
            <w:left w:val="none" w:sz="0" w:space="0" w:color="auto"/>
            <w:bottom w:val="none" w:sz="0" w:space="0" w:color="auto"/>
            <w:right w:val="none" w:sz="0" w:space="0" w:color="auto"/>
          </w:divBdr>
        </w:div>
        <w:div w:id="84158192">
          <w:marLeft w:val="425"/>
          <w:marRight w:val="0"/>
          <w:marTop w:val="0"/>
          <w:marBottom w:val="0"/>
          <w:divBdr>
            <w:top w:val="none" w:sz="0" w:space="0" w:color="auto"/>
            <w:left w:val="none" w:sz="0" w:space="0" w:color="auto"/>
            <w:bottom w:val="none" w:sz="0" w:space="0" w:color="auto"/>
            <w:right w:val="none" w:sz="0" w:space="0" w:color="auto"/>
          </w:divBdr>
        </w:div>
        <w:div w:id="1512523148">
          <w:marLeft w:val="425"/>
          <w:marRight w:val="0"/>
          <w:marTop w:val="0"/>
          <w:marBottom w:val="0"/>
          <w:divBdr>
            <w:top w:val="none" w:sz="0" w:space="0" w:color="auto"/>
            <w:left w:val="none" w:sz="0" w:space="0" w:color="auto"/>
            <w:bottom w:val="none" w:sz="0" w:space="0" w:color="auto"/>
            <w:right w:val="none" w:sz="0" w:space="0" w:color="auto"/>
          </w:divBdr>
        </w:div>
        <w:div w:id="417362954">
          <w:marLeft w:val="425"/>
          <w:marRight w:val="0"/>
          <w:marTop w:val="0"/>
          <w:marBottom w:val="0"/>
          <w:divBdr>
            <w:top w:val="none" w:sz="0" w:space="0" w:color="auto"/>
            <w:left w:val="none" w:sz="0" w:space="0" w:color="auto"/>
            <w:bottom w:val="none" w:sz="0" w:space="0" w:color="auto"/>
            <w:right w:val="none" w:sz="0" w:space="0" w:color="auto"/>
          </w:divBdr>
        </w:div>
        <w:div w:id="1396930529">
          <w:marLeft w:val="425"/>
          <w:marRight w:val="0"/>
          <w:marTop w:val="0"/>
          <w:marBottom w:val="0"/>
          <w:divBdr>
            <w:top w:val="none" w:sz="0" w:space="0" w:color="auto"/>
            <w:left w:val="none" w:sz="0" w:space="0" w:color="auto"/>
            <w:bottom w:val="none" w:sz="0" w:space="0" w:color="auto"/>
            <w:right w:val="none" w:sz="0" w:space="0" w:color="auto"/>
          </w:divBdr>
        </w:div>
        <w:div w:id="223637367">
          <w:marLeft w:val="425"/>
          <w:marRight w:val="0"/>
          <w:marTop w:val="0"/>
          <w:marBottom w:val="0"/>
          <w:divBdr>
            <w:top w:val="none" w:sz="0" w:space="0" w:color="auto"/>
            <w:left w:val="none" w:sz="0" w:space="0" w:color="auto"/>
            <w:bottom w:val="none" w:sz="0" w:space="0" w:color="auto"/>
            <w:right w:val="none" w:sz="0" w:space="0" w:color="auto"/>
          </w:divBdr>
        </w:div>
        <w:div w:id="1569882074">
          <w:marLeft w:val="0"/>
          <w:marRight w:val="0"/>
          <w:marTop w:val="240"/>
          <w:marBottom w:val="0"/>
          <w:divBdr>
            <w:top w:val="none" w:sz="0" w:space="0" w:color="auto"/>
            <w:left w:val="none" w:sz="0" w:space="0" w:color="auto"/>
            <w:bottom w:val="none" w:sz="0" w:space="0" w:color="auto"/>
            <w:right w:val="none" w:sz="0" w:space="0" w:color="auto"/>
          </w:divBdr>
        </w:div>
        <w:div w:id="1859807943">
          <w:marLeft w:val="0"/>
          <w:marRight w:val="0"/>
          <w:marTop w:val="240"/>
          <w:marBottom w:val="0"/>
          <w:divBdr>
            <w:top w:val="none" w:sz="0" w:space="0" w:color="auto"/>
            <w:left w:val="none" w:sz="0" w:space="0" w:color="auto"/>
            <w:bottom w:val="none" w:sz="0" w:space="0" w:color="auto"/>
            <w:right w:val="none" w:sz="0" w:space="0" w:color="auto"/>
          </w:divBdr>
        </w:div>
      </w:divsChild>
    </w:div>
    <w:div w:id="2095013096">
      <w:bodyDiv w:val="1"/>
      <w:marLeft w:val="0"/>
      <w:marRight w:val="0"/>
      <w:marTop w:val="0"/>
      <w:marBottom w:val="0"/>
      <w:divBdr>
        <w:top w:val="none" w:sz="0" w:space="0" w:color="auto"/>
        <w:left w:val="none" w:sz="0" w:space="0" w:color="auto"/>
        <w:bottom w:val="none" w:sz="0" w:space="0" w:color="auto"/>
        <w:right w:val="none" w:sz="0" w:space="0" w:color="auto"/>
      </w:divBdr>
      <w:divsChild>
        <w:div w:id="1041638767">
          <w:marLeft w:val="0"/>
          <w:marRight w:val="0"/>
          <w:marTop w:val="480"/>
          <w:marBottom w:val="0"/>
          <w:divBdr>
            <w:top w:val="none" w:sz="0" w:space="0" w:color="auto"/>
            <w:left w:val="none" w:sz="0" w:space="0" w:color="auto"/>
            <w:bottom w:val="none" w:sz="0" w:space="0" w:color="auto"/>
            <w:right w:val="none" w:sz="0" w:space="0" w:color="auto"/>
          </w:divBdr>
        </w:div>
        <w:div w:id="804934349">
          <w:marLeft w:val="0"/>
          <w:marRight w:val="0"/>
          <w:marTop w:val="480"/>
          <w:marBottom w:val="0"/>
          <w:divBdr>
            <w:top w:val="none" w:sz="0" w:space="0" w:color="auto"/>
            <w:left w:val="none" w:sz="0" w:space="0" w:color="auto"/>
            <w:bottom w:val="none" w:sz="0" w:space="0" w:color="auto"/>
            <w:right w:val="none" w:sz="0" w:space="0" w:color="auto"/>
          </w:divBdr>
        </w:div>
        <w:div w:id="584343624">
          <w:marLeft w:val="0"/>
          <w:marRight w:val="0"/>
          <w:marTop w:val="240"/>
          <w:marBottom w:val="0"/>
          <w:divBdr>
            <w:top w:val="none" w:sz="0" w:space="0" w:color="auto"/>
            <w:left w:val="none" w:sz="0" w:space="0" w:color="auto"/>
            <w:bottom w:val="none" w:sz="0" w:space="0" w:color="auto"/>
            <w:right w:val="none" w:sz="0" w:space="0" w:color="auto"/>
          </w:divBdr>
        </w:div>
        <w:div w:id="1155874932">
          <w:marLeft w:val="425"/>
          <w:marRight w:val="0"/>
          <w:marTop w:val="0"/>
          <w:marBottom w:val="0"/>
          <w:divBdr>
            <w:top w:val="none" w:sz="0" w:space="0" w:color="auto"/>
            <w:left w:val="none" w:sz="0" w:space="0" w:color="auto"/>
            <w:bottom w:val="none" w:sz="0" w:space="0" w:color="auto"/>
            <w:right w:val="none" w:sz="0" w:space="0" w:color="auto"/>
          </w:divBdr>
        </w:div>
        <w:div w:id="1022249173">
          <w:marLeft w:val="425"/>
          <w:marRight w:val="0"/>
          <w:marTop w:val="0"/>
          <w:marBottom w:val="0"/>
          <w:divBdr>
            <w:top w:val="none" w:sz="0" w:space="0" w:color="auto"/>
            <w:left w:val="none" w:sz="0" w:space="0" w:color="auto"/>
            <w:bottom w:val="none" w:sz="0" w:space="0" w:color="auto"/>
            <w:right w:val="none" w:sz="0" w:space="0" w:color="auto"/>
          </w:divBdr>
        </w:div>
        <w:div w:id="949894297">
          <w:marLeft w:val="0"/>
          <w:marRight w:val="0"/>
          <w:marTop w:val="240"/>
          <w:marBottom w:val="0"/>
          <w:divBdr>
            <w:top w:val="none" w:sz="0" w:space="0" w:color="auto"/>
            <w:left w:val="none" w:sz="0" w:space="0" w:color="auto"/>
            <w:bottom w:val="none" w:sz="0" w:space="0" w:color="auto"/>
            <w:right w:val="none" w:sz="0" w:space="0" w:color="auto"/>
          </w:divBdr>
        </w:div>
        <w:div w:id="1548957011">
          <w:marLeft w:val="0"/>
          <w:marRight w:val="0"/>
          <w:marTop w:val="240"/>
          <w:marBottom w:val="0"/>
          <w:divBdr>
            <w:top w:val="none" w:sz="0" w:space="0" w:color="auto"/>
            <w:left w:val="none" w:sz="0" w:space="0" w:color="auto"/>
            <w:bottom w:val="none" w:sz="0" w:space="0" w:color="auto"/>
            <w:right w:val="none" w:sz="0" w:space="0" w:color="auto"/>
          </w:divBdr>
        </w:div>
        <w:div w:id="1492868277">
          <w:marLeft w:val="0"/>
          <w:marRight w:val="0"/>
          <w:marTop w:val="240"/>
          <w:marBottom w:val="0"/>
          <w:divBdr>
            <w:top w:val="none" w:sz="0" w:space="0" w:color="auto"/>
            <w:left w:val="none" w:sz="0" w:space="0" w:color="auto"/>
            <w:bottom w:val="none" w:sz="0" w:space="0" w:color="auto"/>
            <w:right w:val="none" w:sz="0" w:space="0" w:color="auto"/>
          </w:divBdr>
        </w:div>
        <w:div w:id="1057246928">
          <w:marLeft w:val="0"/>
          <w:marRight w:val="0"/>
          <w:marTop w:val="240"/>
          <w:marBottom w:val="0"/>
          <w:divBdr>
            <w:top w:val="none" w:sz="0" w:space="0" w:color="auto"/>
            <w:left w:val="none" w:sz="0" w:space="0" w:color="auto"/>
            <w:bottom w:val="none" w:sz="0" w:space="0" w:color="auto"/>
            <w:right w:val="none" w:sz="0" w:space="0" w:color="auto"/>
          </w:divBdr>
        </w:div>
        <w:div w:id="419254635">
          <w:marLeft w:val="0"/>
          <w:marRight w:val="0"/>
          <w:marTop w:val="240"/>
          <w:marBottom w:val="0"/>
          <w:divBdr>
            <w:top w:val="none" w:sz="0" w:space="0" w:color="auto"/>
            <w:left w:val="none" w:sz="0" w:space="0" w:color="auto"/>
            <w:bottom w:val="none" w:sz="0" w:space="0" w:color="auto"/>
            <w:right w:val="none" w:sz="0" w:space="0" w:color="auto"/>
          </w:divBdr>
        </w:div>
        <w:div w:id="69013240">
          <w:marLeft w:val="0"/>
          <w:marRight w:val="0"/>
          <w:marTop w:val="240"/>
          <w:marBottom w:val="0"/>
          <w:divBdr>
            <w:top w:val="none" w:sz="0" w:space="0" w:color="auto"/>
            <w:left w:val="none" w:sz="0" w:space="0" w:color="auto"/>
            <w:bottom w:val="none" w:sz="0" w:space="0" w:color="auto"/>
            <w:right w:val="none" w:sz="0" w:space="0" w:color="auto"/>
          </w:divBdr>
        </w:div>
        <w:div w:id="1129932794">
          <w:marLeft w:val="425"/>
          <w:marRight w:val="0"/>
          <w:marTop w:val="0"/>
          <w:marBottom w:val="0"/>
          <w:divBdr>
            <w:top w:val="none" w:sz="0" w:space="0" w:color="auto"/>
            <w:left w:val="none" w:sz="0" w:space="0" w:color="auto"/>
            <w:bottom w:val="none" w:sz="0" w:space="0" w:color="auto"/>
            <w:right w:val="none" w:sz="0" w:space="0" w:color="auto"/>
          </w:divBdr>
        </w:div>
        <w:div w:id="401104301">
          <w:marLeft w:val="425"/>
          <w:marRight w:val="0"/>
          <w:marTop w:val="0"/>
          <w:marBottom w:val="0"/>
          <w:divBdr>
            <w:top w:val="none" w:sz="0" w:space="0" w:color="auto"/>
            <w:left w:val="none" w:sz="0" w:space="0" w:color="auto"/>
            <w:bottom w:val="none" w:sz="0" w:space="0" w:color="auto"/>
            <w:right w:val="none" w:sz="0" w:space="0" w:color="auto"/>
          </w:divBdr>
        </w:div>
        <w:div w:id="1298758137">
          <w:marLeft w:val="0"/>
          <w:marRight w:val="0"/>
          <w:marTop w:val="240"/>
          <w:marBottom w:val="0"/>
          <w:divBdr>
            <w:top w:val="none" w:sz="0" w:space="0" w:color="auto"/>
            <w:left w:val="none" w:sz="0" w:space="0" w:color="auto"/>
            <w:bottom w:val="none" w:sz="0" w:space="0" w:color="auto"/>
            <w:right w:val="none" w:sz="0" w:space="0" w:color="auto"/>
          </w:divBdr>
        </w:div>
        <w:div w:id="1810245999">
          <w:marLeft w:val="0"/>
          <w:marRight w:val="0"/>
          <w:marTop w:val="240"/>
          <w:marBottom w:val="0"/>
          <w:divBdr>
            <w:top w:val="none" w:sz="0" w:space="0" w:color="auto"/>
            <w:left w:val="none" w:sz="0" w:space="0" w:color="auto"/>
            <w:bottom w:val="none" w:sz="0" w:space="0" w:color="auto"/>
            <w:right w:val="none" w:sz="0" w:space="0" w:color="auto"/>
          </w:divBdr>
        </w:div>
        <w:div w:id="640428046">
          <w:marLeft w:val="425"/>
          <w:marRight w:val="0"/>
          <w:marTop w:val="0"/>
          <w:marBottom w:val="0"/>
          <w:divBdr>
            <w:top w:val="none" w:sz="0" w:space="0" w:color="auto"/>
            <w:left w:val="none" w:sz="0" w:space="0" w:color="auto"/>
            <w:bottom w:val="none" w:sz="0" w:space="0" w:color="auto"/>
            <w:right w:val="none" w:sz="0" w:space="0" w:color="auto"/>
          </w:divBdr>
        </w:div>
        <w:div w:id="1131093785">
          <w:marLeft w:val="425"/>
          <w:marRight w:val="0"/>
          <w:marTop w:val="0"/>
          <w:marBottom w:val="0"/>
          <w:divBdr>
            <w:top w:val="none" w:sz="0" w:space="0" w:color="auto"/>
            <w:left w:val="none" w:sz="0" w:space="0" w:color="auto"/>
            <w:bottom w:val="none" w:sz="0" w:space="0" w:color="auto"/>
            <w:right w:val="none" w:sz="0" w:space="0" w:color="auto"/>
          </w:divBdr>
        </w:div>
        <w:div w:id="154149496">
          <w:marLeft w:val="567"/>
          <w:marRight w:val="0"/>
          <w:marTop w:val="0"/>
          <w:marBottom w:val="0"/>
          <w:divBdr>
            <w:top w:val="none" w:sz="0" w:space="0" w:color="auto"/>
            <w:left w:val="none" w:sz="0" w:space="0" w:color="auto"/>
            <w:bottom w:val="none" w:sz="0" w:space="0" w:color="auto"/>
            <w:right w:val="none" w:sz="0" w:space="0" w:color="auto"/>
          </w:divBdr>
        </w:div>
        <w:div w:id="1427114799">
          <w:marLeft w:val="567"/>
          <w:marRight w:val="0"/>
          <w:marTop w:val="0"/>
          <w:marBottom w:val="0"/>
          <w:divBdr>
            <w:top w:val="none" w:sz="0" w:space="0" w:color="auto"/>
            <w:left w:val="none" w:sz="0" w:space="0" w:color="auto"/>
            <w:bottom w:val="none" w:sz="0" w:space="0" w:color="auto"/>
            <w:right w:val="none" w:sz="0" w:space="0" w:color="auto"/>
          </w:divBdr>
        </w:div>
        <w:div w:id="144586705">
          <w:marLeft w:val="0"/>
          <w:marRight w:val="0"/>
          <w:marTop w:val="240"/>
          <w:marBottom w:val="0"/>
          <w:divBdr>
            <w:top w:val="none" w:sz="0" w:space="0" w:color="auto"/>
            <w:left w:val="none" w:sz="0" w:space="0" w:color="auto"/>
            <w:bottom w:val="none" w:sz="0" w:space="0" w:color="auto"/>
            <w:right w:val="none" w:sz="0" w:space="0" w:color="auto"/>
          </w:divBdr>
        </w:div>
        <w:div w:id="1483958793">
          <w:marLeft w:val="0"/>
          <w:marRight w:val="0"/>
          <w:marTop w:val="240"/>
          <w:marBottom w:val="0"/>
          <w:divBdr>
            <w:top w:val="none" w:sz="0" w:space="0" w:color="auto"/>
            <w:left w:val="none" w:sz="0" w:space="0" w:color="auto"/>
            <w:bottom w:val="none" w:sz="0" w:space="0" w:color="auto"/>
            <w:right w:val="none" w:sz="0" w:space="0" w:color="auto"/>
          </w:divBdr>
        </w:div>
        <w:div w:id="1965845731">
          <w:marLeft w:val="425"/>
          <w:marRight w:val="0"/>
          <w:marTop w:val="0"/>
          <w:marBottom w:val="0"/>
          <w:divBdr>
            <w:top w:val="none" w:sz="0" w:space="0" w:color="auto"/>
            <w:left w:val="none" w:sz="0" w:space="0" w:color="auto"/>
            <w:bottom w:val="none" w:sz="0" w:space="0" w:color="auto"/>
            <w:right w:val="none" w:sz="0" w:space="0" w:color="auto"/>
          </w:divBdr>
        </w:div>
        <w:div w:id="1533810412">
          <w:marLeft w:val="425"/>
          <w:marRight w:val="0"/>
          <w:marTop w:val="0"/>
          <w:marBottom w:val="0"/>
          <w:divBdr>
            <w:top w:val="none" w:sz="0" w:space="0" w:color="auto"/>
            <w:left w:val="none" w:sz="0" w:space="0" w:color="auto"/>
            <w:bottom w:val="none" w:sz="0" w:space="0" w:color="auto"/>
            <w:right w:val="none" w:sz="0" w:space="0" w:color="auto"/>
          </w:divBdr>
        </w:div>
        <w:div w:id="1519194346">
          <w:marLeft w:val="0"/>
          <w:marRight w:val="0"/>
          <w:marTop w:val="240"/>
          <w:marBottom w:val="0"/>
          <w:divBdr>
            <w:top w:val="none" w:sz="0" w:space="0" w:color="auto"/>
            <w:left w:val="none" w:sz="0" w:space="0" w:color="auto"/>
            <w:bottom w:val="none" w:sz="0" w:space="0" w:color="auto"/>
            <w:right w:val="none" w:sz="0" w:space="0" w:color="auto"/>
          </w:divBdr>
        </w:div>
        <w:div w:id="1871184211">
          <w:marLeft w:val="0"/>
          <w:marRight w:val="0"/>
          <w:marTop w:val="240"/>
          <w:marBottom w:val="0"/>
          <w:divBdr>
            <w:top w:val="none" w:sz="0" w:space="0" w:color="auto"/>
            <w:left w:val="none" w:sz="0" w:space="0" w:color="auto"/>
            <w:bottom w:val="none" w:sz="0" w:space="0" w:color="auto"/>
            <w:right w:val="none" w:sz="0" w:space="0" w:color="auto"/>
          </w:divBdr>
        </w:div>
        <w:div w:id="1433670634">
          <w:marLeft w:val="425"/>
          <w:marRight w:val="0"/>
          <w:marTop w:val="0"/>
          <w:marBottom w:val="0"/>
          <w:divBdr>
            <w:top w:val="none" w:sz="0" w:space="0" w:color="auto"/>
            <w:left w:val="none" w:sz="0" w:space="0" w:color="auto"/>
            <w:bottom w:val="none" w:sz="0" w:space="0" w:color="auto"/>
            <w:right w:val="none" w:sz="0" w:space="0" w:color="auto"/>
          </w:divBdr>
        </w:div>
        <w:div w:id="2128305142">
          <w:marLeft w:val="425"/>
          <w:marRight w:val="0"/>
          <w:marTop w:val="0"/>
          <w:marBottom w:val="0"/>
          <w:divBdr>
            <w:top w:val="none" w:sz="0" w:space="0" w:color="auto"/>
            <w:left w:val="none" w:sz="0" w:space="0" w:color="auto"/>
            <w:bottom w:val="none" w:sz="0" w:space="0" w:color="auto"/>
            <w:right w:val="none" w:sz="0" w:space="0" w:color="auto"/>
          </w:divBdr>
        </w:div>
      </w:divsChild>
    </w:div>
    <w:div w:id="2098479591">
      <w:bodyDiv w:val="1"/>
      <w:marLeft w:val="0"/>
      <w:marRight w:val="0"/>
      <w:marTop w:val="0"/>
      <w:marBottom w:val="0"/>
      <w:divBdr>
        <w:top w:val="none" w:sz="0" w:space="0" w:color="auto"/>
        <w:left w:val="none" w:sz="0" w:space="0" w:color="auto"/>
        <w:bottom w:val="none" w:sz="0" w:space="0" w:color="auto"/>
        <w:right w:val="none" w:sz="0" w:space="0" w:color="auto"/>
      </w:divBdr>
      <w:divsChild>
        <w:div w:id="1614441082">
          <w:marLeft w:val="0"/>
          <w:marRight w:val="0"/>
          <w:marTop w:val="480"/>
          <w:marBottom w:val="0"/>
          <w:divBdr>
            <w:top w:val="none" w:sz="0" w:space="0" w:color="auto"/>
            <w:left w:val="none" w:sz="0" w:space="0" w:color="auto"/>
            <w:bottom w:val="none" w:sz="0" w:space="0" w:color="auto"/>
            <w:right w:val="none" w:sz="0" w:space="0" w:color="auto"/>
          </w:divBdr>
        </w:div>
        <w:div w:id="1801462063">
          <w:marLeft w:val="0"/>
          <w:marRight w:val="0"/>
          <w:marTop w:val="480"/>
          <w:marBottom w:val="0"/>
          <w:divBdr>
            <w:top w:val="none" w:sz="0" w:space="0" w:color="auto"/>
            <w:left w:val="none" w:sz="0" w:space="0" w:color="auto"/>
            <w:bottom w:val="none" w:sz="0" w:space="0" w:color="auto"/>
            <w:right w:val="none" w:sz="0" w:space="0" w:color="auto"/>
          </w:divBdr>
        </w:div>
        <w:div w:id="468330239">
          <w:marLeft w:val="0"/>
          <w:marRight w:val="0"/>
          <w:marTop w:val="240"/>
          <w:marBottom w:val="0"/>
          <w:divBdr>
            <w:top w:val="none" w:sz="0" w:space="0" w:color="auto"/>
            <w:left w:val="none" w:sz="0" w:space="0" w:color="auto"/>
            <w:bottom w:val="none" w:sz="0" w:space="0" w:color="auto"/>
            <w:right w:val="none" w:sz="0" w:space="0" w:color="auto"/>
          </w:divBdr>
        </w:div>
        <w:div w:id="257104424">
          <w:marLeft w:val="425"/>
          <w:marRight w:val="0"/>
          <w:marTop w:val="0"/>
          <w:marBottom w:val="0"/>
          <w:divBdr>
            <w:top w:val="none" w:sz="0" w:space="0" w:color="auto"/>
            <w:left w:val="none" w:sz="0" w:space="0" w:color="auto"/>
            <w:bottom w:val="none" w:sz="0" w:space="0" w:color="auto"/>
            <w:right w:val="none" w:sz="0" w:space="0" w:color="auto"/>
          </w:divBdr>
        </w:div>
        <w:div w:id="226261397">
          <w:marLeft w:val="425"/>
          <w:marRight w:val="0"/>
          <w:marTop w:val="0"/>
          <w:marBottom w:val="0"/>
          <w:divBdr>
            <w:top w:val="none" w:sz="0" w:space="0" w:color="auto"/>
            <w:left w:val="none" w:sz="0" w:space="0" w:color="auto"/>
            <w:bottom w:val="none" w:sz="0" w:space="0" w:color="auto"/>
            <w:right w:val="none" w:sz="0" w:space="0" w:color="auto"/>
          </w:divBdr>
        </w:div>
        <w:div w:id="2041977840">
          <w:marLeft w:val="0"/>
          <w:marRight w:val="0"/>
          <w:marTop w:val="240"/>
          <w:marBottom w:val="0"/>
          <w:divBdr>
            <w:top w:val="none" w:sz="0" w:space="0" w:color="auto"/>
            <w:left w:val="none" w:sz="0" w:space="0" w:color="auto"/>
            <w:bottom w:val="none" w:sz="0" w:space="0" w:color="auto"/>
            <w:right w:val="none" w:sz="0" w:space="0" w:color="auto"/>
          </w:divBdr>
        </w:div>
        <w:div w:id="1494879782">
          <w:marLeft w:val="0"/>
          <w:marRight w:val="0"/>
          <w:marTop w:val="240"/>
          <w:marBottom w:val="0"/>
          <w:divBdr>
            <w:top w:val="none" w:sz="0" w:space="0" w:color="auto"/>
            <w:left w:val="none" w:sz="0" w:space="0" w:color="auto"/>
            <w:bottom w:val="none" w:sz="0" w:space="0" w:color="auto"/>
            <w:right w:val="none" w:sz="0" w:space="0" w:color="auto"/>
          </w:divBdr>
        </w:div>
        <w:div w:id="1215895409">
          <w:marLeft w:val="0"/>
          <w:marRight w:val="0"/>
          <w:marTop w:val="240"/>
          <w:marBottom w:val="0"/>
          <w:divBdr>
            <w:top w:val="none" w:sz="0" w:space="0" w:color="auto"/>
            <w:left w:val="none" w:sz="0" w:space="0" w:color="auto"/>
            <w:bottom w:val="none" w:sz="0" w:space="0" w:color="auto"/>
            <w:right w:val="none" w:sz="0" w:space="0" w:color="auto"/>
          </w:divBdr>
        </w:div>
        <w:div w:id="1352612752">
          <w:marLeft w:val="0"/>
          <w:marRight w:val="0"/>
          <w:marTop w:val="240"/>
          <w:marBottom w:val="0"/>
          <w:divBdr>
            <w:top w:val="none" w:sz="0" w:space="0" w:color="auto"/>
            <w:left w:val="none" w:sz="0" w:space="0" w:color="auto"/>
            <w:bottom w:val="none" w:sz="0" w:space="0" w:color="auto"/>
            <w:right w:val="none" w:sz="0" w:space="0" w:color="auto"/>
          </w:divBdr>
        </w:div>
        <w:div w:id="363405496">
          <w:marLeft w:val="0"/>
          <w:marRight w:val="0"/>
          <w:marTop w:val="240"/>
          <w:marBottom w:val="0"/>
          <w:divBdr>
            <w:top w:val="none" w:sz="0" w:space="0" w:color="auto"/>
            <w:left w:val="none" w:sz="0" w:space="0" w:color="auto"/>
            <w:bottom w:val="none" w:sz="0" w:space="0" w:color="auto"/>
            <w:right w:val="none" w:sz="0" w:space="0" w:color="auto"/>
          </w:divBdr>
        </w:div>
        <w:div w:id="1051536743">
          <w:marLeft w:val="0"/>
          <w:marRight w:val="0"/>
          <w:marTop w:val="240"/>
          <w:marBottom w:val="0"/>
          <w:divBdr>
            <w:top w:val="none" w:sz="0" w:space="0" w:color="auto"/>
            <w:left w:val="none" w:sz="0" w:space="0" w:color="auto"/>
            <w:bottom w:val="none" w:sz="0" w:space="0" w:color="auto"/>
            <w:right w:val="none" w:sz="0" w:space="0" w:color="auto"/>
          </w:divBdr>
        </w:div>
        <w:div w:id="1458455243">
          <w:marLeft w:val="425"/>
          <w:marRight w:val="0"/>
          <w:marTop w:val="0"/>
          <w:marBottom w:val="0"/>
          <w:divBdr>
            <w:top w:val="none" w:sz="0" w:space="0" w:color="auto"/>
            <w:left w:val="none" w:sz="0" w:space="0" w:color="auto"/>
            <w:bottom w:val="none" w:sz="0" w:space="0" w:color="auto"/>
            <w:right w:val="none" w:sz="0" w:space="0" w:color="auto"/>
          </w:divBdr>
        </w:div>
        <w:div w:id="2135521450">
          <w:marLeft w:val="425"/>
          <w:marRight w:val="0"/>
          <w:marTop w:val="0"/>
          <w:marBottom w:val="0"/>
          <w:divBdr>
            <w:top w:val="none" w:sz="0" w:space="0" w:color="auto"/>
            <w:left w:val="none" w:sz="0" w:space="0" w:color="auto"/>
            <w:bottom w:val="none" w:sz="0" w:space="0" w:color="auto"/>
            <w:right w:val="none" w:sz="0" w:space="0" w:color="auto"/>
          </w:divBdr>
        </w:div>
        <w:div w:id="1227642388">
          <w:marLeft w:val="0"/>
          <w:marRight w:val="0"/>
          <w:marTop w:val="240"/>
          <w:marBottom w:val="0"/>
          <w:divBdr>
            <w:top w:val="none" w:sz="0" w:space="0" w:color="auto"/>
            <w:left w:val="none" w:sz="0" w:space="0" w:color="auto"/>
            <w:bottom w:val="none" w:sz="0" w:space="0" w:color="auto"/>
            <w:right w:val="none" w:sz="0" w:space="0" w:color="auto"/>
          </w:divBdr>
        </w:div>
        <w:div w:id="1359115241">
          <w:marLeft w:val="0"/>
          <w:marRight w:val="0"/>
          <w:marTop w:val="240"/>
          <w:marBottom w:val="0"/>
          <w:divBdr>
            <w:top w:val="none" w:sz="0" w:space="0" w:color="auto"/>
            <w:left w:val="none" w:sz="0" w:space="0" w:color="auto"/>
            <w:bottom w:val="none" w:sz="0" w:space="0" w:color="auto"/>
            <w:right w:val="none" w:sz="0" w:space="0" w:color="auto"/>
          </w:divBdr>
        </w:div>
        <w:div w:id="1720668460">
          <w:marLeft w:val="425"/>
          <w:marRight w:val="0"/>
          <w:marTop w:val="0"/>
          <w:marBottom w:val="0"/>
          <w:divBdr>
            <w:top w:val="none" w:sz="0" w:space="0" w:color="auto"/>
            <w:left w:val="none" w:sz="0" w:space="0" w:color="auto"/>
            <w:bottom w:val="none" w:sz="0" w:space="0" w:color="auto"/>
            <w:right w:val="none" w:sz="0" w:space="0" w:color="auto"/>
          </w:divBdr>
        </w:div>
        <w:div w:id="573246676">
          <w:marLeft w:val="425"/>
          <w:marRight w:val="0"/>
          <w:marTop w:val="0"/>
          <w:marBottom w:val="0"/>
          <w:divBdr>
            <w:top w:val="none" w:sz="0" w:space="0" w:color="auto"/>
            <w:left w:val="none" w:sz="0" w:space="0" w:color="auto"/>
            <w:bottom w:val="none" w:sz="0" w:space="0" w:color="auto"/>
            <w:right w:val="none" w:sz="0" w:space="0" w:color="auto"/>
          </w:divBdr>
        </w:div>
        <w:div w:id="446462717">
          <w:marLeft w:val="567"/>
          <w:marRight w:val="0"/>
          <w:marTop w:val="0"/>
          <w:marBottom w:val="0"/>
          <w:divBdr>
            <w:top w:val="none" w:sz="0" w:space="0" w:color="auto"/>
            <w:left w:val="none" w:sz="0" w:space="0" w:color="auto"/>
            <w:bottom w:val="none" w:sz="0" w:space="0" w:color="auto"/>
            <w:right w:val="none" w:sz="0" w:space="0" w:color="auto"/>
          </w:divBdr>
        </w:div>
        <w:div w:id="1806972066">
          <w:marLeft w:val="567"/>
          <w:marRight w:val="0"/>
          <w:marTop w:val="0"/>
          <w:marBottom w:val="0"/>
          <w:divBdr>
            <w:top w:val="none" w:sz="0" w:space="0" w:color="auto"/>
            <w:left w:val="none" w:sz="0" w:space="0" w:color="auto"/>
            <w:bottom w:val="none" w:sz="0" w:space="0" w:color="auto"/>
            <w:right w:val="none" w:sz="0" w:space="0" w:color="auto"/>
          </w:divBdr>
        </w:div>
        <w:div w:id="1024940012">
          <w:marLeft w:val="0"/>
          <w:marRight w:val="0"/>
          <w:marTop w:val="240"/>
          <w:marBottom w:val="0"/>
          <w:divBdr>
            <w:top w:val="none" w:sz="0" w:space="0" w:color="auto"/>
            <w:left w:val="none" w:sz="0" w:space="0" w:color="auto"/>
            <w:bottom w:val="none" w:sz="0" w:space="0" w:color="auto"/>
            <w:right w:val="none" w:sz="0" w:space="0" w:color="auto"/>
          </w:divBdr>
        </w:div>
        <w:div w:id="621768403">
          <w:marLeft w:val="0"/>
          <w:marRight w:val="0"/>
          <w:marTop w:val="240"/>
          <w:marBottom w:val="0"/>
          <w:divBdr>
            <w:top w:val="none" w:sz="0" w:space="0" w:color="auto"/>
            <w:left w:val="none" w:sz="0" w:space="0" w:color="auto"/>
            <w:bottom w:val="none" w:sz="0" w:space="0" w:color="auto"/>
            <w:right w:val="none" w:sz="0" w:space="0" w:color="auto"/>
          </w:divBdr>
        </w:div>
        <w:div w:id="750346593">
          <w:marLeft w:val="425"/>
          <w:marRight w:val="0"/>
          <w:marTop w:val="0"/>
          <w:marBottom w:val="0"/>
          <w:divBdr>
            <w:top w:val="none" w:sz="0" w:space="0" w:color="auto"/>
            <w:left w:val="none" w:sz="0" w:space="0" w:color="auto"/>
            <w:bottom w:val="none" w:sz="0" w:space="0" w:color="auto"/>
            <w:right w:val="none" w:sz="0" w:space="0" w:color="auto"/>
          </w:divBdr>
        </w:div>
        <w:div w:id="1488864275">
          <w:marLeft w:val="425"/>
          <w:marRight w:val="0"/>
          <w:marTop w:val="0"/>
          <w:marBottom w:val="0"/>
          <w:divBdr>
            <w:top w:val="none" w:sz="0" w:space="0" w:color="auto"/>
            <w:left w:val="none" w:sz="0" w:space="0" w:color="auto"/>
            <w:bottom w:val="none" w:sz="0" w:space="0" w:color="auto"/>
            <w:right w:val="none" w:sz="0" w:space="0" w:color="auto"/>
          </w:divBdr>
        </w:div>
        <w:div w:id="474758796">
          <w:marLeft w:val="0"/>
          <w:marRight w:val="0"/>
          <w:marTop w:val="240"/>
          <w:marBottom w:val="0"/>
          <w:divBdr>
            <w:top w:val="none" w:sz="0" w:space="0" w:color="auto"/>
            <w:left w:val="none" w:sz="0" w:space="0" w:color="auto"/>
            <w:bottom w:val="none" w:sz="0" w:space="0" w:color="auto"/>
            <w:right w:val="none" w:sz="0" w:space="0" w:color="auto"/>
          </w:divBdr>
        </w:div>
        <w:div w:id="444542341">
          <w:marLeft w:val="0"/>
          <w:marRight w:val="0"/>
          <w:marTop w:val="240"/>
          <w:marBottom w:val="0"/>
          <w:divBdr>
            <w:top w:val="none" w:sz="0" w:space="0" w:color="auto"/>
            <w:left w:val="none" w:sz="0" w:space="0" w:color="auto"/>
            <w:bottom w:val="none" w:sz="0" w:space="0" w:color="auto"/>
            <w:right w:val="none" w:sz="0" w:space="0" w:color="auto"/>
          </w:divBdr>
        </w:div>
        <w:div w:id="1620334478">
          <w:marLeft w:val="425"/>
          <w:marRight w:val="0"/>
          <w:marTop w:val="0"/>
          <w:marBottom w:val="0"/>
          <w:divBdr>
            <w:top w:val="none" w:sz="0" w:space="0" w:color="auto"/>
            <w:left w:val="none" w:sz="0" w:space="0" w:color="auto"/>
            <w:bottom w:val="none" w:sz="0" w:space="0" w:color="auto"/>
            <w:right w:val="none" w:sz="0" w:space="0" w:color="auto"/>
          </w:divBdr>
        </w:div>
        <w:div w:id="211892795">
          <w:marLeft w:val="425"/>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11-01-1910" TargetMode="External"/><Relationship Id="rId18" Type="http://schemas.openxmlformats.org/officeDocument/2006/relationships/hyperlink" Target="https://www.uradni-list.si/glasilo-uradni-list-rs/vsebina/2013-01-3548" TargetMode="External"/><Relationship Id="rId26" Type="http://schemas.openxmlformats.org/officeDocument/2006/relationships/hyperlink" Target="https://www.uradni-list.si/glasilo-uradni-list-rs/vsebina/2017-01-3595" TargetMode="External"/><Relationship Id="rId39" Type="http://schemas.openxmlformats.org/officeDocument/2006/relationships/hyperlink" Target="https://www.uradni-list.si/glasilo-uradni-list-rs/vsebina/2013-01-3548" TargetMode="External"/><Relationship Id="rId21" Type="http://schemas.openxmlformats.org/officeDocument/2006/relationships/hyperlink" Target="https://www.uradni-list.si/glasilo-uradni-list-rs/vsebina/2015-01-3503" TargetMode="External"/><Relationship Id="rId34" Type="http://schemas.openxmlformats.org/officeDocument/2006/relationships/hyperlink" Target="https://www.uradni-list.si/glasilo-uradni-list-rs/vsebina/2011-01-1910" TargetMode="External"/><Relationship Id="rId42" Type="http://schemas.openxmlformats.org/officeDocument/2006/relationships/hyperlink" Target="https://www.uradni-list.si/glasilo-uradni-list-rs/vsebina/2015-01-3503" TargetMode="External"/><Relationship Id="rId47" Type="http://schemas.openxmlformats.org/officeDocument/2006/relationships/hyperlink" Target="https://www.uradni-list.si/glasilo-uradni-list-rs/vsebina/2017-01-3595" TargetMode="External"/><Relationship Id="rId50" Type="http://schemas.openxmlformats.org/officeDocument/2006/relationships/hyperlink" Target="https://www.uradni-list.si/glasilo-uradni-list-rs/vsebina/2020-01-3287" TargetMode="External"/><Relationship Id="rId55"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www.uradni-list.si/glasilo-uradni-list-rs/vsebina/2010-01-3387" TargetMode="External"/><Relationship Id="rId17" Type="http://schemas.openxmlformats.org/officeDocument/2006/relationships/hyperlink" Target="https://www.uradni-list.si/glasilo-uradni-list-rs/vsebina/2013-01-2139" TargetMode="External"/><Relationship Id="rId25" Type="http://schemas.openxmlformats.org/officeDocument/2006/relationships/hyperlink" Target="https://www.uradni-list.si/glasilo-uradni-list-rs/vsebina/2017-01-2917" TargetMode="External"/><Relationship Id="rId33" Type="http://schemas.openxmlformats.org/officeDocument/2006/relationships/hyperlink" Target="https://www.uradni-list.si/glasilo-uradni-list-rs/vsebina/2010-01-3387" TargetMode="External"/><Relationship Id="rId38" Type="http://schemas.openxmlformats.org/officeDocument/2006/relationships/hyperlink" Target="https://www.uradni-list.si/glasilo-uradni-list-rs/vsebina/2013-01-2139" TargetMode="External"/><Relationship Id="rId46" Type="http://schemas.openxmlformats.org/officeDocument/2006/relationships/hyperlink" Target="https://www.uradni-list.si/glasilo-uradni-list-rs/vsebina/2017-01-2917" TargetMode="External"/><Relationship Id="rId2" Type="http://schemas.openxmlformats.org/officeDocument/2006/relationships/customXml" Target="../customXml/item2.xml"/><Relationship Id="rId16" Type="http://schemas.openxmlformats.org/officeDocument/2006/relationships/hyperlink" Target="https://www.uradni-list.si/glasilo-uradni-list-rs/vsebina/2013-01-0370" TargetMode="External"/><Relationship Id="rId20" Type="http://schemas.openxmlformats.org/officeDocument/2006/relationships/hyperlink" Target="https://www.uradni-list.si/glasilo-uradni-list-rs/vsebina/2015-01-2374" TargetMode="External"/><Relationship Id="rId29" Type="http://schemas.openxmlformats.org/officeDocument/2006/relationships/hyperlink" Target="https://www.uradni-list.si/glasilo-uradni-list-rs/vsebina/2020-01-3287" TargetMode="External"/><Relationship Id="rId41" Type="http://schemas.openxmlformats.org/officeDocument/2006/relationships/hyperlink" Target="https://www.uradni-list.si/glasilo-uradni-list-rs/vsebina/2015-01-2374"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uradni-list.si/glasilo-uradni-list-rs/vsebina/2016-01-3928" TargetMode="External"/><Relationship Id="rId32" Type="http://schemas.openxmlformats.org/officeDocument/2006/relationships/hyperlink" Target="https://www.uradni-list.si/glasilo-uradni-list-rs/vsebina/2023-01-3590" TargetMode="External"/><Relationship Id="rId37" Type="http://schemas.openxmlformats.org/officeDocument/2006/relationships/hyperlink" Target="https://www.uradni-list.si/glasilo-uradni-list-rs/vsebina/2013-01-0370" TargetMode="External"/><Relationship Id="rId40" Type="http://schemas.openxmlformats.org/officeDocument/2006/relationships/hyperlink" Target="https://www.uradni-list.si/glasilo-uradni-list-rs/vsebina/2015-01-0505" TargetMode="External"/><Relationship Id="rId45" Type="http://schemas.openxmlformats.org/officeDocument/2006/relationships/hyperlink" Target="https://www.uradni-list.si/glasilo-uradni-list-rs/vsebina/2016-01-3928" TargetMode="External"/><Relationship Id="rId53" Type="http://schemas.openxmlformats.org/officeDocument/2006/relationships/hyperlink" Target="https://www.uradni-list.si/glasilo-uradni-list-rs/vsebina/2023-01-3590" TargetMode="External"/><Relationship Id="rId5" Type="http://schemas.openxmlformats.org/officeDocument/2006/relationships/customXml" Target="../customXml/item5.xml"/><Relationship Id="rId15" Type="http://schemas.openxmlformats.org/officeDocument/2006/relationships/hyperlink" Target="https://www.uradni-list.si/glasilo-uradni-list-rs/vsebina/2012-01-2410" TargetMode="External"/><Relationship Id="rId23" Type="http://schemas.openxmlformats.org/officeDocument/2006/relationships/hyperlink" Target="https://www.uradni-list.si/glasilo-uradni-list-rs/vsebina/2016-01-2254" TargetMode="External"/><Relationship Id="rId28" Type="http://schemas.openxmlformats.org/officeDocument/2006/relationships/hyperlink" Target="https://www.uradni-list.si/glasilo-uradni-list-rs/vsebina/2019-01-2286" TargetMode="External"/><Relationship Id="rId36" Type="http://schemas.openxmlformats.org/officeDocument/2006/relationships/hyperlink" Target="https://www.uradni-list.si/glasilo-uradni-list-rs/vsebina/2012-01-2410" TargetMode="External"/><Relationship Id="rId49" Type="http://schemas.openxmlformats.org/officeDocument/2006/relationships/hyperlink" Target="https://www.uradni-list.si/glasilo-uradni-list-rs/vsebina/2019-01-2286" TargetMode="External"/><Relationship Id="rId10" Type="http://schemas.openxmlformats.org/officeDocument/2006/relationships/footnotes" Target="footnotes.xml"/><Relationship Id="rId19" Type="http://schemas.openxmlformats.org/officeDocument/2006/relationships/hyperlink" Target="https://www.uradni-list.si/glasilo-uradni-list-rs/vsebina/2015-01-0505" TargetMode="External"/><Relationship Id="rId31" Type="http://schemas.openxmlformats.org/officeDocument/2006/relationships/hyperlink" Target="https://www.uradni-list.si/glasilo-uradni-list-rs/vsebina/2023-01-2391" TargetMode="External"/><Relationship Id="rId44" Type="http://schemas.openxmlformats.org/officeDocument/2006/relationships/hyperlink" Target="https://www.uradni-list.si/glasilo-uradni-list-rs/vsebina/2016-01-2254" TargetMode="External"/><Relationship Id="rId52" Type="http://schemas.openxmlformats.org/officeDocument/2006/relationships/hyperlink" Target="https://www.uradni-list.si/glasilo-uradni-list-rs/vsebina/2023-01-239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uradni-list.si/glasilo-uradni-list-rs/vsebina/2012-01-1700" TargetMode="External"/><Relationship Id="rId22" Type="http://schemas.openxmlformats.org/officeDocument/2006/relationships/hyperlink" Target="https://www.uradni-list.si/glasilo-uradni-list-rs/vsebina/2016-01-1639" TargetMode="External"/><Relationship Id="rId27" Type="http://schemas.openxmlformats.org/officeDocument/2006/relationships/hyperlink" Target="https://www.uradni-list.si/glasilo-uradni-list-rs/vsebina/2018-01-3752" TargetMode="External"/><Relationship Id="rId30" Type="http://schemas.openxmlformats.org/officeDocument/2006/relationships/hyperlink" Target="https://www.uradni-list.si/glasilo-uradni-list-rs/vsebina/2022-01-1186" TargetMode="External"/><Relationship Id="rId35" Type="http://schemas.openxmlformats.org/officeDocument/2006/relationships/hyperlink" Target="https://www.uradni-list.si/glasilo-uradni-list-rs/vsebina/2012-01-1700" TargetMode="External"/><Relationship Id="rId43" Type="http://schemas.openxmlformats.org/officeDocument/2006/relationships/hyperlink" Target="https://www.uradni-list.si/glasilo-uradni-list-rs/vsebina/2016-01-1639" TargetMode="External"/><Relationship Id="rId48" Type="http://schemas.openxmlformats.org/officeDocument/2006/relationships/hyperlink" Target="https://www.uradni-list.si/glasilo-uradni-list-rs/vsebina/2018-01-3752" TargetMode="External"/><Relationship Id="rId56"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hyperlink" Target="https://www.uradni-list.si/glasilo-uradni-list-rs/vsebina/2022-01-1186" TargetMode="Externa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7A7E6561E108F4F8A4FBEBE24469AE6" ma:contentTypeVersion="2" ma:contentTypeDescription="Ustvari nov dokument." ma:contentTypeScope="" ma:versionID="4bd608e0ccb92a5e77f9d49492452c62">
  <xsd:schema xmlns:xsd="http://www.w3.org/2001/XMLSchema" xmlns:xs="http://www.w3.org/2001/XMLSchema" xmlns:p="http://schemas.microsoft.com/office/2006/metadata/properties" xmlns:ns2="151a32cb-68d4-46e2-8990-209d00cbea1a" xmlns:ns3="5e3a6384-3b6b-49ae-bcf7-b979de823623" targetNamespace="http://schemas.microsoft.com/office/2006/metadata/properties" ma:root="true" ma:fieldsID="b2566c72db5190d614a1ad4ee8095677" ns2:_="" ns3:_="">
    <xsd:import namespace="151a32cb-68d4-46e2-8990-209d00cbea1a"/>
    <xsd:import namespace="5e3a6384-3b6b-49ae-bcf7-b979de82362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e3a6384-3b6b-49ae-bcf7-b979de82362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BE2A88-4B68-4F7E-8591-58BC3DC2F0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5e3a6384-3b6b-49ae-bcf7-b979de8236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E61D19-0367-44D2-BE12-FF5FDB481615}">
  <ds:schemaRefs>
    <ds:schemaRef ds:uri="http://purl.org/dc/terms/"/>
    <ds:schemaRef ds:uri="http://schemas.openxmlformats.org/package/2006/metadata/core-properties"/>
    <ds:schemaRef ds:uri="151a32cb-68d4-46e2-8990-209d00cbea1a"/>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5e3a6384-3b6b-49ae-bcf7-b979de823623"/>
    <ds:schemaRef ds:uri="http://www.w3.org/XML/1998/namespace"/>
  </ds:schemaRefs>
</ds:datastoreItem>
</file>

<file path=customXml/itemProps3.xml><?xml version="1.0" encoding="utf-8"?>
<ds:datastoreItem xmlns:ds="http://schemas.openxmlformats.org/officeDocument/2006/customXml" ds:itemID="{E1D9394B-061C-4ECB-9DD2-E8EB3560378F}">
  <ds:schemaRefs>
    <ds:schemaRef ds:uri="http://schemas.microsoft.com/sharepoint/v3/contenttype/forms"/>
  </ds:schemaRefs>
</ds:datastoreItem>
</file>

<file path=customXml/itemProps4.xml><?xml version="1.0" encoding="utf-8"?>
<ds:datastoreItem xmlns:ds="http://schemas.openxmlformats.org/officeDocument/2006/customXml" ds:itemID="{E3C320A6-A378-4BF7-8EEE-439309F462A9}">
  <ds:schemaRefs>
    <ds:schemaRef ds:uri="http://schemas.microsoft.com/sharepoint/events"/>
  </ds:schemaRefs>
</ds:datastoreItem>
</file>

<file path=customXml/itemProps5.xml><?xml version="1.0" encoding="utf-8"?>
<ds:datastoreItem xmlns:ds="http://schemas.openxmlformats.org/officeDocument/2006/customXml" ds:itemID="{1B7CE160-5194-479C-B563-0551FE609A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41517</Words>
  <Characters>236648</Characters>
  <Application>Microsoft Office Word</Application>
  <DocSecurity>0</DocSecurity>
  <Lines>1972</Lines>
  <Paragraphs>555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277610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 Brčina</dc:creator>
  <cp:keywords/>
  <dc:description/>
  <cp:lastModifiedBy>Katja Pucihar</cp:lastModifiedBy>
  <cp:revision>2</cp:revision>
  <cp:lastPrinted>2023-03-23T13:47:00Z</cp:lastPrinted>
  <dcterms:created xsi:type="dcterms:W3CDTF">2025-04-22T11:49:00Z</dcterms:created>
  <dcterms:modified xsi:type="dcterms:W3CDTF">2025-04-22T11:49:00Z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0x010100A7A7E6561E108F4F8A4FBEBE24469AE6</vt:lpwstr>
  </property>
</Properties>
</file>